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ascii="宋体" w:hAnsi="宋体" w:cs="宋体"/>
          <w:sz w:val="52"/>
          <w:szCs w:val="52"/>
        </w:rPr>
      </w:pPr>
      <w:r>
        <w:rPr>
          <w:rFonts w:hint="eastAsia" w:ascii="宋体" w:hAnsi="宋体" w:cs="宋体"/>
          <w:sz w:val="52"/>
          <w:szCs w:val="52"/>
        </w:rPr>
        <w:t>桐庐县瑶琳镇集镇卫生保洁及亚运马术保障项目</w:t>
      </w:r>
    </w:p>
    <w:p>
      <w:pPr>
        <w:adjustRightInd/>
        <w:spacing w:line="360" w:lineRule="auto"/>
        <w:jc w:val="center"/>
        <w:rPr>
          <w:rFonts w:ascii="宋体" w:hAnsi="宋体" w:cs="宋体"/>
          <w:sz w:val="48"/>
          <w:szCs w:val="48"/>
        </w:rPr>
      </w:pPr>
      <w:r>
        <w:rPr>
          <w:rFonts w:hint="eastAsia" w:ascii="宋体" w:hAnsi="宋体" w:cs="宋体"/>
          <w:sz w:val="48"/>
          <w:szCs w:val="48"/>
        </w:rPr>
        <w:t>招标文件</w:t>
      </w:r>
    </w:p>
    <w:p>
      <w:pPr>
        <w:adjustRightInd/>
        <w:spacing w:line="360" w:lineRule="auto"/>
        <w:jc w:val="center"/>
        <w:rPr>
          <w:rFonts w:ascii="宋体" w:hAnsi="宋体" w:cs="宋体"/>
          <w:b/>
          <w:sz w:val="44"/>
          <w:szCs w:val="44"/>
        </w:rPr>
      </w:pPr>
      <w:r>
        <w:rPr>
          <w:rFonts w:hint="eastAsia" w:ascii="宋体" w:hAnsi="宋体" w:cs="宋体"/>
          <w:b/>
          <w:sz w:val="44"/>
          <w:szCs w:val="44"/>
        </w:rPr>
        <w:t xml:space="preserve"> （电子招投标）</w:t>
      </w:r>
    </w:p>
    <w:p>
      <w:pPr>
        <w:snapToGrid w:val="0"/>
        <w:spacing w:line="360" w:lineRule="auto"/>
        <w:jc w:val="center"/>
        <w:rPr>
          <w:rFonts w:ascii="宋体" w:hAnsi="宋体" w:cs="宋体"/>
          <w:sz w:val="30"/>
          <w:szCs w:val="30"/>
        </w:rPr>
      </w:pPr>
      <w:r>
        <w:rPr>
          <w:rFonts w:hint="eastAsia" w:ascii="宋体" w:hAnsi="宋体" w:cs="宋体"/>
          <w:sz w:val="30"/>
          <w:szCs w:val="30"/>
        </w:rPr>
        <w:t>采购编号:（</w:t>
      </w:r>
      <w:r>
        <w:rPr>
          <w:rFonts w:hint="eastAsia" w:ascii="宋体" w:hAnsi="宋体" w:cs="宋体"/>
          <w:color w:val="000000" w:themeColor="text1"/>
          <w:sz w:val="30"/>
          <w:szCs w:val="30"/>
        </w:rPr>
        <w:t>YHJS-TLZFCG-2022-020</w:t>
      </w:r>
      <w:r>
        <w:rPr>
          <w:rFonts w:hint="eastAsia" w:ascii="宋体" w:hAnsi="宋体" w:cs="宋体"/>
          <w:sz w:val="30"/>
          <w:szCs w:val="30"/>
        </w:rPr>
        <w:t>）</w:t>
      </w:r>
    </w:p>
    <w:p>
      <w:pPr>
        <w:adjustRightInd/>
        <w:spacing w:line="360" w:lineRule="auto"/>
        <w:rPr>
          <w:rFonts w:ascii="宋体" w:hAnsi="宋体" w:cs="宋体"/>
          <w:sz w:val="28"/>
          <w:szCs w:val="20"/>
        </w:rPr>
      </w:pPr>
    </w:p>
    <w:p>
      <w:pPr>
        <w:spacing w:line="360" w:lineRule="auto"/>
        <w:jc w:val="center"/>
        <w:rPr>
          <w:rFonts w:ascii="宋体" w:hAnsi="宋体" w:cs="宋体"/>
          <w:b/>
          <w:sz w:val="44"/>
          <w:szCs w:val="44"/>
        </w:rPr>
      </w:pPr>
    </w:p>
    <w:p>
      <w:pPr>
        <w:spacing w:line="360" w:lineRule="auto"/>
        <w:jc w:val="center"/>
        <w:rPr>
          <w:rFonts w:ascii="宋体" w:hAnsi="宋体" w:cs="宋体"/>
          <w:b/>
          <w:sz w:val="44"/>
          <w:szCs w:val="44"/>
        </w:rPr>
      </w:pPr>
    </w:p>
    <w:p>
      <w:pPr>
        <w:spacing w:line="360" w:lineRule="auto"/>
        <w:jc w:val="center"/>
        <w:rPr>
          <w:rFonts w:ascii="宋体" w:hAnsi="宋体" w:cs="宋体"/>
          <w:sz w:val="24"/>
        </w:rPr>
      </w:pPr>
    </w:p>
    <w:p>
      <w:pPr>
        <w:spacing w:line="360" w:lineRule="auto"/>
        <w:jc w:val="center"/>
        <w:rPr>
          <w:rFonts w:ascii="宋体" w:hAnsi="宋体" w:cs="宋体"/>
          <w:sz w:val="24"/>
        </w:rPr>
      </w:pPr>
    </w:p>
    <w:p>
      <w:pPr>
        <w:spacing w:line="360" w:lineRule="auto"/>
        <w:rPr>
          <w:rFonts w:ascii="宋体" w:hAnsi="宋体" w:cs="宋体"/>
          <w:sz w:val="32"/>
          <w:szCs w:val="32"/>
        </w:rPr>
      </w:pPr>
    </w:p>
    <w:p>
      <w:pPr>
        <w:spacing w:line="360" w:lineRule="auto"/>
        <w:jc w:val="center"/>
        <w:rPr>
          <w:rFonts w:ascii="宋体" w:hAnsi="宋体" w:cs="宋体"/>
          <w:sz w:val="32"/>
          <w:szCs w:val="32"/>
        </w:rPr>
      </w:pPr>
      <w:r>
        <w:rPr>
          <w:rFonts w:hint="eastAsia" w:ascii="宋体" w:hAnsi="宋体" w:cs="宋体"/>
          <w:sz w:val="32"/>
          <w:szCs w:val="32"/>
        </w:rPr>
        <w:t>采购人：桐庐县瑶琳镇人民政府</w:t>
      </w:r>
    </w:p>
    <w:p>
      <w:pPr>
        <w:spacing w:line="360" w:lineRule="auto"/>
        <w:jc w:val="center"/>
        <w:rPr>
          <w:rFonts w:ascii="宋体" w:hAnsi="宋体" w:cs="宋体"/>
          <w:bCs/>
          <w:sz w:val="32"/>
          <w:szCs w:val="32"/>
        </w:rPr>
      </w:pPr>
      <w:r>
        <w:rPr>
          <w:rFonts w:hint="eastAsia" w:ascii="宋体" w:hAnsi="宋体" w:cs="宋体"/>
          <w:bCs/>
          <w:sz w:val="32"/>
          <w:szCs w:val="32"/>
        </w:rPr>
        <w:t>采购代理机构：耀华建设管理有限公司</w:t>
      </w:r>
    </w:p>
    <w:p>
      <w:pPr>
        <w:snapToGrid w:val="0"/>
        <w:spacing w:line="360" w:lineRule="auto"/>
        <w:jc w:val="center"/>
        <w:rPr>
          <w:rFonts w:ascii="宋体" w:hAnsi="宋体" w:cs="宋体"/>
          <w:bCs/>
          <w:sz w:val="32"/>
          <w:szCs w:val="32"/>
        </w:rPr>
      </w:pPr>
      <w:r>
        <w:rPr>
          <w:rFonts w:hint="eastAsia" w:ascii="宋体" w:hAnsi="宋体" w:cs="宋体"/>
          <w:bCs/>
          <w:sz w:val="32"/>
          <w:szCs w:val="32"/>
        </w:rPr>
        <w:t>2022年4月</w:t>
      </w:r>
    </w:p>
    <w:p>
      <w:pPr>
        <w:pStyle w:val="7"/>
        <w:rPr>
          <w:rFonts w:ascii="宋体" w:hAnsi="宋体" w:cs="宋体"/>
          <w:sz w:val="32"/>
          <w:szCs w:val="32"/>
        </w:rPr>
      </w:pPr>
    </w:p>
    <w:p>
      <w:pPr>
        <w:rPr>
          <w:rFonts w:ascii="宋体" w:hAnsi="宋体" w:cs="宋体"/>
          <w:bCs/>
          <w:sz w:val="32"/>
          <w:szCs w:val="32"/>
        </w:rPr>
      </w:pPr>
    </w:p>
    <w:p>
      <w:pPr>
        <w:pStyle w:val="2"/>
      </w:pPr>
    </w:p>
    <w:p/>
    <w:p>
      <w:pPr>
        <w:spacing w:line="360" w:lineRule="auto"/>
        <w:rPr>
          <w:rFonts w:ascii="宋体" w:hAnsi="宋体" w:cs="宋体"/>
          <w:b/>
          <w:sz w:val="48"/>
          <w:szCs w:val="48"/>
        </w:rPr>
      </w:pPr>
    </w:p>
    <w:p>
      <w:pPr>
        <w:spacing w:line="360" w:lineRule="auto"/>
        <w:jc w:val="center"/>
        <w:rPr>
          <w:rFonts w:ascii="宋体" w:hAnsi="宋体" w:cs="宋体"/>
          <w:b/>
          <w:sz w:val="48"/>
          <w:szCs w:val="48"/>
        </w:rPr>
      </w:pPr>
      <w:r>
        <w:rPr>
          <w:rFonts w:hint="eastAsia" w:ascii="宋体" w:hAnsi="宋体" w:cs="宋体"/>
          <w:b/>
          <w:sz w:val="48"/>
          <w:szCs w:val="48"/>
        </w:rPr>
        <w:t>目  录</w:t>
      </w:r>
    </w:p>
    <w:p>
      <w:pPr>
        <w:spacing w:line="360" w:lineRule="auto"/>
        <w:rPr>
          <w:rFonts w:ascii="宋体" w:hAnsi="宋体" w:cs="宋体"/>
          <w:sz w:val="32"/>
          <w:szCs w:val="32"/>
        </w:rPr>
      </w:pPr>
    </w:p>
    <w:p>
      <w:pPr>
        <w:spacing w:line="360" w:lineRule="auto"/>
        <w:rPr>
          <w:rFonts w:ascii="宋体" w:hAnsi="宋体" w:cs="宋体"/>
          <w:sz w:val="32"/>
          <w:szCs w:val="32"/>
        </w:rPr>
      </w:pPr>
    </w:p>
    <w:p>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pPr>
        <w:spacing w:line="360" w:lineRule="auto"/>
        <w:ind w:firstLine="1280" w:firstLineChars="400"/>
        <w:rPr>
          <w:rFonts w:ascii="宋体" w:hAnsi="宋体" w:cs="宋体"/>
          <w:sz w:val="32"/>
          <w:szCs w:val="32"/>
        </w:rPr>
      </w:pPr>
      <w:r>
        <w:rPr>
          <w:rFonts w:hint="eastAsia" w:ascii="宋体" w:hAnsi="宋体" w:cs="宋体"/>
          <w:sz w:val="32"/>
          <w:szCs w:val="32"/>
        </w:rPr>
        <w:t>第三部分      采购需求</w:t>
      </w:r>
    </w:p>
    <w:p>
      <w:pPr>
        <w:spacing w:line="360" w:lineRule="auto"/>
        <w:ind w:firstLine="1280" w:firstLineChars="400"/>
        <w:rPr>
          <w:rFonts w:ascii="宋体" w:hAnsi="宋体" w:cs="宋体"/>
          <w:sz w:val="32"/>
          <w:szCs w:val="32"/>
        </w:rPr>
      </w:pPr>
      <w:r>
        <w:rPr>
          <w:rFonts w:hint="eastAsia" w:ascii="宋体" w:hAnsi="宋体" w:cs="宋体"/>
          <w:sz w:val="32"/>
          <w:szCs w:val="32"/>
        </w:rPr>
        <w:t>第四部分      评标办法</w:t>
      </w:r>
    </w:p>
    <w:p>
      <w:pPr>
        <w:spacing w:line="360" w:lineRule="auto"/>
        <w:ind w:firstLine="1280" w:firstLineChars="400"/>
        <w:rPr>
          <w:rFonts w:ascii="宋体" w:hAnsi="宋体" w:cs="宋体"/>
          <w:sz w:val="32"/>
          <w:szCs w:val="32"/>
        </w:rPr>
      </w:pPr>
      <w:r>
        <w:rPr>
          <w:rFonts w:hint="eastAsia" w:ascii="宋体" w:hAnsi="宋体" w:cs="宋体"/>
          <w:sz w:val="32"/>
          <w:szCs w:val="32"/>
        </w:rPr>
        <w:t>第五部分      拟签订的合同文本</w:t>
      </w:r>
    </w:p>
    <w:p>
      <w:pPr>
        <w:spacing w:line="360" w:lineRule="auto"/>
        <w:ind w:firstLine="1280" w:firstLineChars="400"/>
        <w:rPr>
          <w:rFonts w:ascii="宋体" w:hAnsi="宋体" w:cs="宋体"/>
          <w:sz w:val="32"/>
          <w:szCs w:val="32"/>
        </w:rPr>
      </w:pPr>
      <w:r>
        <w:rPr>
          <w:rFonts w:hint="eastAsia" w:ascii="宋体" w:hAnsi="宋体" w:cs="宋体"/>
          <w:sz w:val="32"/>
          <w:szCs w:val="32"/>
        </w:rPr>
        <w:t>第六部分      应提交的有关格式范例</w:t>
      </w:r>
    </w:p>
    <w:p>
      <w:pPr>
        <w:spacing w:line="360" w:lineRule="auto"/>
        <w:ind w:firstLine="549" w:firstLineChars="229"/>
        <w:rPr>
          <w:rFonts w:ascii="宋体" w:hAnsi="宋体" w:cs="宋体"/>
          <w:sz w:val="24"/>
        </w:rPr>
      </w:pPr>
      <w:bookmarkStart w:id="0" w:name="_Hlt91233176"/>
      <w:bookmarkEnd w:id="0"/>
      <w:bookmarkStart w:id="1" w:name="_Toc91899869"/>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pStyle w:val="7"/>
        <w:rPr>
          <w:rFonts w:ascii="宋体" w:hAnsi="宋体" w:cs="宋体"/>
          <w:sz w:val="24"/>
        </w:rPr>
      </w:pPr>
    </w:p>
    <w:p>
      <w:pPr>
        <w:rPr>
          <w:rFonts w:ascii="宋体" w:hAnsi="宋体" w:cs="宋体"/>
          <w:sz w:val="24"/>
        </w:rPr>
      </w:pPr>
    </w:p>
    <w:p>
      <w:pPr>
        <w:adjustRightInd/>
        <w:spacing w:line="360" w:lineRule="auto"/>
        <w:outlineLvl w:val="0"/>
        <w:rPr>
          <w:rFonts w:ascii="宋体" w:hAnsi="宋体" w:cs="宋体"/>
          <w:b/>
          <w:sz w:val="36"/>
          <w:szCs w:val="36"/>
        </w:rPr>
      </w:pPr>
      <w:bookmarkStart w:id="2" w:name="第一部分"/>
    </w:p>
    <w:bookmarkEnd w:id="1"/>
    <w:bookmarkEnd w:id="2"/>
    <w:p>
      <w:pPr>
        <w:adjustRightInd/>
        <w:spacing w:line="360" w:lineRule="auto"/>
        <w:jc w:val="center"/>
        <w:outlineLvl w:val="0"/>
        <w:rPr>
          <w:rFonts w:ascii="宋体" w:hAnsi="宋体" w:cs="宋体"/>
          <w:b/>
          <w:sz w:val="36"/>
          <w:szCs w:val="20"/>
        </w:rPr>
      </w:pPr>
      <w:bookmarkStart w:id="3" w:name="_Hlt74728647"/>
      <w:bookmarkEnd w:id="3"/>
      <w:bookmarkStart w:id="4" w:name="_Hlt74707423"/>
      <w:bookmarkEnd w:id="4"/>
      <w:bookmarkStart w:id="5" w:name="_Hlt74729822"/>
      <w:bookmarkEnd w:id="5"/>
      <w:bookmarkStart w:id="6" w:name="_Hlt74649545"/>
      <w:bookmarkEnd w:id="6"/>
      <w:bookmarkStart w:id="7" w:name="第二部分"/>
      <w:bookmarkStart w:id="8" w:name="_Toc91899870"/>
      <w:bookmarkStart w:id="9" w:name="_Toc91899871"/>
    </w:p>
    <w:p>
      <w:pPr>
        <w:adjustRightInd/>
        <w:spacing w:line="360" w:lineRule="auto"/>
        <w:outlineLvl w:val="0"/>
        <w:rPr>
          <w:rFonts w:ascii="宋体" w:hAnsi="宋体" w:cs="宋体"/>
          <w:b/>
          <w:sz w:val="36"/>
          <w:szCs w:val="20"/>
        </w:rPr>
      </w:pPr>
    </w:p>
    <w:p>
      <w:pPr>
        <w:adjustRightInd/>
        <w:spacing w:line="360" w:lineRule="auto"/>
        <w:jc w:val="center"/>
        <w:outlineLvl w:val="0"/>
        <w:rPr>
          <w:rFonts w:ascii="宋体" w:hAnsi="宋体" w:cs="宋体"/>
          <w:b/>
          <w:sz w:val="36"/>
          <w:szCs w:val="20"/>
        </w:rPr>
      </w:pPr>
      <w:r>
        <w:rPr>
          <w:rFonts w:hint="eastAsia" w:ascii="宋体" w:hAnsi="宋体" w:cs="宋体"/>
          <w:b/>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rPr>
      </w:pPr>
      <w:r>
        <w:rPr>
          <w:rFonts w:hint="eastAsia" w:ascii="宋体" w:hAnsi="宋体" w:cs="宋体"/>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u w:val="single"/>
        </w:rPr>
      </w:pPr>
      <w:r>
        <w:rPr>
          <w:rFonts w:hint="eastAsia" w:ascii="宋体" w:hAnsi="宋体" w:cs="宋体"/>
          <w:sz w:val="24"/>
          <w:u w:val="single"/>
        </w:rPr>
        <w:t>桐庐县瑶琳镇集镇卫生保洁及亚运马术保障项目</w:t>
      </w:r>
      <w:r>
        <w:rPr>
          <w:rFonts w:hint="eastAsia" w:ascii="宋体" w:hAnsi="宋体" w:cs="宋体"/>
          <w:sz w:val="24"/>
        </w:rPr>
        <w:t>的潜在投标人应在政采云平台（</w:t>
      </w:r>
      <w:r>
        <w:fldChar w:fldCharType="begin"/>
      </w:r>
      <w:r>
        <w:instrText xml:space="preserve"> HYPERLINK "https://www.zcygov.cn/）获取（下载）招标文件，并于2021年" </w:instrText>
      </w:r>
      <w:r>
        <w:fldChar w:fldCharType="separate"/>
      </w:r>
      <w:r>
        <w:rPr>
          <w:rStyle w:val="76"/>
          <w:rFonts w:hint="eastAsia" w:ascii="宋体" w:hAnsi="宋体" w:eastAsia="宋体" w:cs="宋体"/>
          <w:snapToGrid/>
          <w:color w:val="auto"/>
          <w:kern w:val="2"/>
          <w:sz w:val="24"/>
          <w:szCs w:val="24"/>
        </w:rPr>
        <w:t>https://www.zcygov.cn/）获取（下载）招标文件，并于</w:t>
      </w:r>
      <w:r>
        <w:rPr>
          <w:rFonts w:hint="eastAsia" w:ascii="宋体" w:hAnsi="宋体" w:cs="宋体"/>
          <w:sz w:val="24"/>
          <w:highlight w:val="yellow"/>
          <w:u w:val="single"/>
        </w:rPr>
        <w:t>2022年</w:t>
      </w:r>
      <w:r>
        <w:rPr>
          <w:rFonts w:hint="eastAsia" w:ascii="宋体" w:hAnsi="宋体" w:cs="宋体"/>
          <w:sz w:val="24"/>
          <w:highlight w:val="yellow"/>
          <w:u w:val="single"/>
          <w:lang w:val="en-US" w:eastAsia="zh-CN"/>
        </w:rPr>
        <w:t>05</w:t>
      </w:r>
      <w:r>
        <w:rPr>
          <w:rFonts w:hint="eastAsia" w:ascii="宋体" w:hAnsi="宋体" w:cs="宋体"/>
          <w:sz w:val="24"/>
          <w:highlight w:val="yellow"/>
          <w:u w:val="single"/>
        </w:rPr>
        <w:t>月</w:t>
      </w:r>
      <w:r>
        <w:rPr>
          <w:rFonts w:hint="eastAsia" w:ascii="宋体" w:hAnsi="宋体" w:cs="宋体"/>
          <w:sz w:val="24"/>
          <w:highlight w:val="yellow"/>
          <w:u w:val="single"/>
          <w:lang w:val="en-US" w:eastAsia="zh-CN"/>
        </w:rPr>
        <w:t>16</w:t>
      </w:r>
      <w:r>
        <w:rPr>
          <w:rFonts w:hint="eastAsia" w:ascii="宋体" w:hAnsi="宋体" w:cs="宋体"/>
          <w:sz w:val="24"/>
          <w:highlight w:val="yellow"/>
          <w:u w:val="single"/>
        </w:rPr>
        <w:t>日</w:t>
      </w:r>
      <w:r>
        <w:rPr>
          <w:rFonts w:hint="eastAsia" w:ascii="宋体" w:hAnsi="宋体" w:cs="宋体"/>
          <w:sz w:val="24"/>
          <w:highlight w:val="yellow"/>
          <w:u w:val="single"/>
          <w:lang w:val="en-US" w:eastAsia="zh-CN"/>
        </w:rPr>
        <w:t>09</w:t>
      </w:r>
      <w:r>
        <w:rPr>
          <w:rFonts w:hint="eastAsia" w:ascii="宋体" w:hAnsi="宋体" w:cs="宋体"/>
          <w:sz w:val="24"/>
          <w:highlight w:val="yellow"/>
          <w:u w:val="single"/>
        </w:rPr>
        <w:t>点</w:t>
      </w:r>
      <w:r>
        <w:rPr>
          <w:rFonts w:hint="eastAsia" w:ascii="宋体" w:hAnsi="宋体" w:cs="宋体"/>
          <w:sz w:val="24"/>
          <w:highlight w:val="yellow"/>
          <w:u w:val="single"/>
          <w:lang w:val="en-US" w:eastAsia="zh-CN"/>
        </w:rPr>
        <w:t>30</w:t>
      </w:r>
      <w:r>
        <w:rPr>
          <w:rFonts w:hint="eastAsia" w:ascii="宋体" w:hAnsi="宋体" w:cs="宋体"/>
          <w:sz w:val="24"/>
          <w:highlight w:val="yellow"/>
          <w:u w:val="single"/>
        </w:rPr>
        <w:t>分</w:t>
      </w:r>
      <w:r>
        <w:rPr>
          <w:rFonts w:hint="eastAsia" w:ascii="宋体" w:hAnsi="宋体" w:cs="宋体"/>
          <w:sz w:val="24"/>
          <w:highlight w:val="yellow"/>
          <w:u w:val="single"/>
        </w:rPr>
        <w:fldChar w:fldCharType="end"/>
      </w:r>
      <w:r>
        <w:rPr>
          <w:rFonts w:hint="eastAsia" w:ascii="宋体" w:hAnsi="宋体" w:cs="宋体"/>
          <w:bCs/>
          <w:sz w:val="24"/>
        </w:rPr>
        <w:t>（北京时间）前</w:t>
      </w:r>
      <w:r>
        <w:rPr>
          <w:rFonts w:hint="eastAsia" w:ascii="宋体" w:hAnsi="宋体" w:cs="宋体"/>
          <w:sz w:val="24"/>
        </w:rPr>
        <w:t>递交（上传）投标文件。</w:t>
      </w:r>
    </w:p>
    <w:p>
      <w:pPr>
        <w:spacing w:line="360" w:lineRule="auto"/>
        <w:rPr>
          <w:rFonts w:ascii="宋体" w:hAnsi="宋体" w:cs="宋体"/>
          <w:b/>
          <w:sz w:val="24"/>
        </w:rPr>
      </w:pPr>
      <w:r>
        <w:rPr>
          <w:rFonts w:hint="eastAsia" w:ascii="宋体" w:hAnsi="宋体" w:cs="宋体"/>
          <w:b/>
          <w:sz w:val="24"/>
        </w:rPr>
        <w:t xml:space="preserve">一、项目基本情况                                            </w:t>
      </w:r>
    </w:p>
    <w:p>
      <w:pPr>
        <w:spacing w:line="360" w:lineRule="auto"/>
        <w:rPr>
          <w:rFonts w:ascii="宋体" w:hAnsi="宋体" w:cs="宋体"/>
          <w:sz w:val="24"/>
        </w:rPr>
      </w:pPr>
      <w:r>
        <w:rPr>
          <w:rFonts w:hint="eastAsia" w:ascii="宋体" w:hAnsi="宋体" w:cs="宋体"/>
          <w:b/>
          <w:sz w:val="24"/>
        </w:rPr>
        <w:t>项目编号：</w:t>
      </w:r>
      <w:r>
        <w:rPr>
          <w:rFonts w:hint="eastAsia" w:ascii="宋体" w:hAnsi="宋体" w:cs="宋体"/>
          <w:sz w:val="24"/>
        </w:rPr>
        <w:t>YHJS-TLZFCG-2022-020</w:t>
      </w:r>
    </w:p>
    <w:p>
      <w:pPr>
        <w:spacing w:line="360" w:lineRule="auto"/>
        <w:rPr>
          <w:rFonts w:ascii="宋体" w:hAnsi="宋体" w:cs="宋体"/>
          <w:sz w:val="24"/>
        </w:rPr>
      </w:pPr>
      <w:r>
        <w:rPr>
          <w:rFonts w:hint="eastAsia" w:ascii="宋体" w:hAnsi="宋体" w:cs="宋体"/>
          <w:b/>
          <w:sz w:val="24"/>
        </w:rPr>
        <w:t>项目名称：</w:t>
      </w:r>
      <w:r>
        <w:rPr>
          <w:rFonts w:hint="eastAsia" w:ascii="宋体" w:hAnsi="宋体" w:cs="宋体"/>
          <w:sz w:val="24"/>
        </w:rPr>
        <w:t>桐庐县瑶琳镇集镇卫生保洁及亚运马术保障项目</w:t>
      </w:r>
    </w:p>
    <w:p>
      <w:pPr>
        <w:spacing w:line="360" w:lineRule="auto"/>
        <w:rPr>
          <w:rFonts w:ascii="宋体" w:hAnsi="宋体" w:cs="宋体"/>
          <w:bCs/>
          <w:sz w:val="24"/>
        </w:rPr>
      </w:pPr>
      <w:r>
        <w:rPr>
          <w:rFonts w:hint="eastAsia" w:ascii="宋体" w:hAnsi="宋体" w:cs="宋体"/>
          <w:b/>
          <w:sz w:val="24"/>
        </w:rPr>
        <w:t>预算金额（元）：</w:t>
      </w:r>
      <w:r>
        <w:rPr>
          <w:rFonts w:hint="eastAsia" w:ascii="宋体" w:hAnsi="宋体" w:cs="宋体"/>
          <w:bCs/>
          <w:sz w:val="24"/>
        </w:rPr>
        <w:t>7250000</w:t>
      </w:r>
    </w:p>
    <w:p>
      <w:pPr>
        <w:spacing w:line="360" w:lineRule="auto"/>
        <w:rPr>
          <w:rFonts w:ascii="宋体" w:hAnsi="宋体" w:cs="宋体"/>
          <w:bCs/>
          <w:sz w:val="24"/>
        </w:rPr>
      </w:pPr>
      <w:r>
        <w:rPr>
          <w:rFonts w:hint="eastAsia" w:ascii="宋体" w:hAnsi="宋体" w:cs="宋体"/>
          <w:b/>
          <w:sz w:val="24"/>
        </w:rPr>
        <w:t>采购需求：</w:t>
      </w:r>
      <w:r>
        <w:rPr>
          <w:rFonts w:hint="eastAsia" w:ascii="宋体" w:hAnsi="宋体" w:cs="宋体"/>
          <w:bCs/>
          <w:sz w:val="24"/>
        </w:rPr>
        <w:t>详见招标文件第三部分采购需求。</w:t>
      </w:r>
    </w:p>
    <w:p>
      <w:pPr>
        <w:spacing w:line="360" w:lineRule="auto"/>
        <w:rPr>
          <w:rFonts w:ascii="宋体" w:hAnsi="宋体" w:cs="宋体"/>
          <w:bCs/>
          <w:sz w:val="24"/>
        </w:rPr>
      </w:pPr>
      <w:r>
        <w:rPr>
          <w:rFonts w:hint="eastAsia" w:ascii="宋体" w:hAnsi="宋体" w:cs="宋体"/>
          <w:b/>
          <w:sz w:val="24"/>
        </w:rPr>
        <w:t>合同履约期限</w:t>
      </w:r>
      <w:r>
        <w:rPr>
          <w:rFonts w:hint="eastAsia" w:ascii="宋体" w:hAnsi="宋体" w:cs="宋体"/>
          <w:bCs/>
          <w:sz w:val="24"/>
        </w:rPr>
        <w:t>：自</w:t>
      </w:r>
      <w:r>
        <w:rPr>
          <w:rFonts w:ascii="宋体" w:hAnsi="宋体" w:cs="宋体"/>
          <w:bCs/>
          <w:sz w:val="24"/>
        </w:rPr>
        <w:t>合同签订之日起</w:t>
      </w:r>
      <w:r>
        <w:rPr>
          <w:rFonts w:hint="eastAsia" w:ascii="宋体" w:hAnsi="宋体" w:cs="宋体"/>
          <w:bCs/>
          <w:sz w:val="24"/>
        </w:rPr>
        <w:t>3年。</w:t>
      </w:r>
    </w:p>
    <w:p>
      <w:pPr>
        <w:spacing w:line="360" w:lineRule="auto"/>
        <w:rPr>
          <w:rFonts w:ascii="宋体" w:hAnsi="宋体" w:cs="宋体"/>
          <w:sz w:val="24"/>
        </w:rPr>
      </w:pPr>
      <w:r>
        <w:rPr>
          <w:rFonts w:hint="eastAsia" w:ascii="宋体" w:hAnsi="宋体" w:cs="宋体"/>
          <w:b/>
          <w:sz w:val="24"/>
        </w:rPr>
        <w:t>本项目接受联合体投标：</w:t>
      </w:r>
      <w:sdt>
        <w:sdtPr>
          <w:rPr>
            <w:rFonts w:hint="eastAsia" w:hAnsi="宋体" w:cs="宋体"/>
            <w:kern w:val="0"/>
            <w:sz w:val="24"/>
          </w:rPr>
          <w:id w:val="2035453831"/>
        </w:sdtPr>
        <w:sdtEndPr>
          <w:rPr>
            <w:rFonts w:hint="eastAsia" w:hAnsi="宋体" w:cs="宋体"/>
            <w:kern w:val="0"/>
            <w:sz w:val="24"/>
          </w:rPr>
        </w:sdtEndPr>
        <w:sdtContent>
          <w:r>
            <w:rPr>
              <w:rFonts w:hint="eastAsia" w:ascii="MS Mincho" w:hAnsi="MS Mincho" w:eastAsia="MS Mincho" w:cs="MS Mincho"/>
              <w:snapToGrid w:val="0"/>
              <w:kern w:val="0"/>
              <w:sz w:val="24"/>
              <w:szCs w:val="20"/>
            </w:rPr>
            <w:t>☐</w:t>
          </w:r>
        </w:sdtContent>
      </w:sdt>
      <w:r>
        <w:rPr>
          <w:rFonts w:hint="eastAsia" w:ascii="宋体" w:hAnsi="宋体" w:cs="宋体"/>
          <w:b/>
          <w:sz w:val="24"/>
        </w:rPr>
        <w:t>是，</w:t>
      </w:r>
      <w:sdt>
        <w:sdtPr>
          <w:rPr>
            <w:rFonts w:hint="eastAsia" w:hAnsi="宋体" w:cs="宋体"/>
            <w:kern w:val="0"/>
            <w:sz w:val="24"/>
          </w:rPr>
          <w:id w:val="-1765526721"/>
        </w:sdtPr>
        <w:sdtEndPr>
          <w:rPr>
            <w:rFonts w:hint="eastAsia" w:hAnsi="宋体" w:cs="宋体"/>
            <w:kern w:val="0"/>
            <w:sz w:val="24"/>
          </w:rPr>
        </w:sdtEndPr>
        <w:sdtContent>
          <w:r>
            <w:rPr>
              <w:rFonts w:ascii="Wingdings" w:hAnsi="Wingdings" w:cs="宋体"/>
              <w:snapToGrid w:val="0"/>
              <w:kern w:val="0"/>
              <w:sz w:val="24"/>
              <w:szCs w:val="20"/>
            </w:rPr>
            <w:t></w:t>
          </w:r>
        </w:sdtContent>
      </w:sdt>
      <w:r>
        <w:rPr>
          <w:rFonts w:hint="eastAsia" w:ascii="宋体" w:hAnsi="宋体" w:cs="宋体"/>
          <w:b/>
          <w:sz w:val="24"/>
        </w:rPr>
        <w:t>否</w:t>
      </w:r>
      <w:r>
        <w:rPr>
          <w:rFonts w:hint="eastAsia" w:ascii="宋体" w:hAnsi="宋体" w:cs="宋体"/>
          <w:kern w:val="0"/>
          <w:sz w:val="24"/>
        </w:rPr>
        <w:t>。</w:t>
      </w:r>
    </w:p>
    <w:p>
      <w:pPr>
        <w:spacing w:line="360" w:lineRule="auto"/>
        <w:rPr>
          <w:rFonts w:ascii="宋体" w:hAnsi="宋体" w:cs="宋体"/>
          <w:b/>
          <w:sz w:val="24"/>
        </w:rPr>
      </w:pPr>
      <w:r>
        <w:rPr>
          <w:rFonts w:hint="eastAsia" w:ascii="宋体" w:hAnsi="宋体" w:cs="宋体"/>
          <w:b/>
          <w:sz w:val="24"/>
        </w:rPr>
        <w:t>二、申请人的资格要求：</w:t>
      </w:r>
    </w:p>
    <w:p>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2.落实政府采购政策需满足的资格要求：</w:t>
      </w:r>
      <w:r>
        <w:rPr>
          <w:rFonts w:hint="eastAsia" w:ascii="宋体" w:hAnsi="宋体" w:cs="宋体"/>
          <w:sz w:val="24"/>
        </w:rPr>
        <w:t>无；</w:t>
      </w:r>
    </w:p>
    <w:p>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3.本项目的特定资格要求：无</w:t>
      </w:r>
      <w:r>
        <w:rPr>
          <w:rFonts w:ascii="宋体" w:hAnsi="宋体" w:cs="宋体"/>
          <w:snapToGrid w:val="0"/>
          <w:kern w:val="28"/>
          <w:sz w:val="24"/>
          <w:szCs w:val="20"/>
        </w:rPr>
        <w:t xml:space="preserve"> </w:t>
      </w:r>
    </w:p>
    <w:p>
      <w:pPr>
        <w:spacing w:line="360" w:lineRule="auto"/>
        <w:rPr>
          <w:rFonts w:ascii="宋体" w:hAnsi="宋体" w:cs="宋体"/>
          <w:b/>
          <w:sz w:val="24"/>
        </w:rPr>
      </w:pPr>
      <w:r>
        <w:rPr>
          <w:rFonts w:hint="eastAsia" w:ascii="宋体" w:hAnsi="宋体" w:cs="宋体"/>
          <w:b/>
          <w:sz w:val="24"/>
        </w:rPr>
        <w:t xml:space="preserve">三、获取招标文件 </w:t>
      </w:r>
    </w:p>
    <w:p>
      <w:pPr>
        <w:spacing w:line="360" w:lineRule="auto"/>
        <w:ind w:firstLine="482" w:firstLineChars="200"/>
        <w:rPr>
          <w:rFonts w:ascii="宋体" w:hAnsi="宋体" w:cs="宋体"/>
          <w:sz w:val="24"/>
        </w:rPr>
      </w:pPr>
      <w:r>
        <w:rPr>
          <w:rFonts w:hint="eastAsia" w:ascii="宋体" w:hAnsi="宋体" w:cs="宋体"/>
          <w:b/>
          <w:sz w:val="24"/>
        </w:rPr>
        <w:t>时间：</w:t>
      </w:r>
      <w:r>
        <w:rPr>
          <w:rFonts w:hint="eastAsia" w:ascii="宋体" w:hAnsi="宋体" w:cs="宋体"/>
          <w:sz w:val="24"/>
        </w:rPr>
        <w:t>/</w:t>
      </w:r>
      <w:r>
        <w:rPr>
          <w:rFonts w:hint="eastAsia" w:ascii="宋体" w:hAnsi="宋体" w:cs="宋体"/>
          <w:sz w:val="24"/>
          <w:highlight w:val="yellow"/>
        </w:rPr>
        <w:t>至</w:t>
      </w:r>
      <w:r>
        <w:rPr>
          <w:rFonts w:hint="eastAsia" w:ascii="宋体" w:hAnsi="宋体" w:cs="宋体"/>
          <w:sz w:val="24"/>
          <w:highlight w:val="yellow"/>
          <w:u w:val="single"/>
        </w:rPr>
        <w:t>2022年</w:t>
      </w:r>
      <w:r>
        <w:rPr>
          <w:rFonts w:hint="eastAsia" w:ascii="宋体" w:hAnsi="宋体" w:cs="宋体"/>
          <w:sz w:val="24"/>
          <w:highlight w:val="yellow"/>
          <w:u w:val="single"/>
          <w:lang w:val="en-US" w:eastAsia="zh-CN"/>
        </w:rPr>
        <w:t>05</w:t>
      </w:r>
      <w:r>
        <w:rPr>
          <w:rFonts w:hint="eastAsia" w:ascii="宋体" w:hAnsi="宋体" w:cs="宋体"/>
          <w:sz w:val="24"/>
          <w:highlight w:val="yellow"/>
          <w:u w:val="single"/>
        </w:rPr>
        <w:t>月</w:t>
      </w:r>
      <w:r>
        <w:rPr>
          <w:rFonts w:hint="eastAsia" w:ascii="宋体" w:hAnsi="宋体" w:cs="宋体"/>
          <w:sz w:val="24"/>
          <w:highlight w:val="yellow"/>
          <w:u w:val="single"/>
          <w:lang w:val="en-US" w:eastAsia="zh-CN"/>
        </w:rPr>
        <w:t>16</w:t>
      </w:r>
      <w:r>
        <w:rPr>
          <w:rFonts w:hint="eastAsia" w:ascii="宋体" w:hAnsi="宋体" w:cs="宋体"/>
          <w:sz w:val="24"/>
          <w:highlight w:val="yellow"/>
          <w:u w:val="single"/>
        </w:rPr>
        <w:t>日</w:t>
      </w:r>
      <w:r>
        <w:rPr>
          <w:rFonts w:hint="eastAsia" w:ascii="宋体" w:hAnsi="宋体" w:cs="宋体"/>
          <w:sz w:val="24"/>
        </w:rPr>
        <w:t>，每天上午00:00至12:00 ，下午12:00至23:59（北京时间，线上获取法定节假日均可，线下获取文件法定节假日除外）</w:t>
      </w:r>
    </w:p>
    <w:p>
      <w:pPr>
        <w:spacing w:line="360" w:lineRule="auto"/>
        <w:ind w:firstLine="482" w:firstLineChars="200"/>
        <w:rPr>
          <w:rFonts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pPr>
        <w:spacing w:line="360" w:lineRule="auto"/>
        <w:ind w:firstLine="482" w:firstLineChars="200"/>
        <w:rPr>
          <w:rFonts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sz w:val="24"/>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pPr>
        <w:spacing w:line="360" w:lineRule="auto"/>
        <w:rPr>
          <w:rFonts w:ascii="宋体" w:hAnsi="宋体" w:cs="宋体"/>
          <w:b/>
          <w:sz w:val="24"/>
        </w:rPr>
      </w:pPr>
      <w:r>
        <w:rPr>
          <w:rFonts w:hint="eastAsia" w:ascii="宋体" w:hAnsi="宋体" w:cs="宋体"/>
          <w:b/>
          <w:sz w:val="24"/>
        </w:rPr>
        <w:t>四、提交投标文件截止时间、开标时间和地点</w:t>
      </w:r>
    </w:p>
    <w:p>
      <w:pPr>
        <w:spacing w:line="360" w:lineRule="auto"/>
        <w:ind w:firstLine="482" w:firstLineChars="200"/>
        <w:rPr>
          <w:rFonts w:ascii="宋体" w:hAnsi="宋体" w:cs="宋体"/>
          <w:sz w:val="24"/>
        </w:rPr>
      </w:pPr>
      <w:r>
        <w:rPr>
          <w:rFonts w:hint="eastAsia" w:ascii="宋体" w:hAnsi="宋体" w:cs="宋体"/>
          <w:b/>
          <w:sz w:val="24"/>
        </w:rPr>
        <w:t>提交投标文件截止时间：</w:t>
      </w:r>
      <w:r>
        <w:rPr>
          <w:rFonts w:hint="eastAsia" w:ascii="宋体" w:hAnsi="宋体" w:cs="宋体"/>
          <w:sz w:val="24"/>
          <w:highlight w:val="yellow"/>
          <w:u w:val="single"/>
          <w:lang w:eastAsia="zh-CN"/>
        </w:rPr>
        <w:t>2022年05月16日09点30</w:t>
      </w:r>
      <w:r>
        <w:rPr>
          <w:rFonts w:hint="eastAsia" w:ascii="宋体" w:hAnsi="宋体" w:cs="宋体"/>
          <w:sz w:val="24"/>
        </w:rPr>
        <w:t>（北京时间）</w:t>
      </w:r>
    </w:p>
    <w:p>
      <w:pPr>
        <w:spacing w:line="360" w:lineRule="auto"/>
        <w:ind w:firstLine="482" w:firstLineChars="200"/>
        <w:rPr>
          <w:rFonts w:ascii="宋体" w:hAnsi="宋体" w:cs="宋体"/>
          <w:b/>
          <w:sz w:val="24"/>
        </w:rPr>
      </w:pPr>
      <w:r>
        <w:rPr>
          <w:rFonts w:hint="eastAsia" w:ascii="宋体" w:hAnsi="宋体" w:cs="宋体"/>
          <w:b/>
          <w:sz w:val="24"/>
        </w:rPr>
        <w:t>投标地点（网址）：</w:t>
      </w:r>
      <w:r>
        <w:rPr>
          <w:rFonts w:hint="eastAsia" w:ascii="宋体" w:hAnsi="宋体" w:cs="宋体"/>
          <w:sz w:val="24"/>
        </w:rPr>
        <w:t xml:space="preserve">政采云平台（https://www.zcygov.cn/） </w:t>
      </w:r>
    </w:p>
    <w:p>
      <w:pPr>
        <w:spacing w:line="360" w:lineRule="auto"/>
        <w:ind w:firstLine="482" w:firstLineChars="200"/>
        <w:rPr>
          <w:rFonts w:ascii="宋体" w:hAnsi="宋体" w:cs="宋体"/>
          <w:bCs/>
          <w:sz w:val="24"/>
          <w:u w:val="single"/>
        </w:rPr>
      </w:pPr>
      <w:r>
        <w:rPr>
          <w:rFonts w:hint="eastAsia" w:ascii="宋体" w:hAnsi="宋体" w:cs="宋体"/>
          <w:b/>
          <w:sz w:val="24"/>
        </w:rPr>
        <w:t>开标时间：</w:t>
      </w:r>
      <w:r>
        <w:rPr>
          <w:rFonts w:hint="eastAsia" w:ascii="宋体" w:hAnsi="宋体" w:cs="宋体"/>
          <w:sz w:val="24"/>
          <w:highlight w:val="yellow"/>
          <w:u w:val="single"/>
          <w:lang w:eastAsia="zh-CN"/>
        </w:rPr>
        <w:t>2022年05月16日09点30</w:t>
      </w:r>
      <w:bookmarkStart w:id="396" w:name="_GoBack"/>
      <w:bookmarkEnd w:id="396"/>
    </w:p>
    <w:p>
      <w:pPr>
        <w:spacing w:line="360" w:lineRule="auto"/>
        <w:ind w:firstLine="482" w:firstLineChars="200"/>
        <w:rPr>
          <w:rFonts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pPr>
        <w:spacing w:line="360" w:lineRule="auto"/>
        <w:rPr>
          <w:rFonts w:ascii="宋体" w:hAnsi="宋体" w:cs="宋体"/>
          <w:sz w:val="24"/>
        </w:rPr>
      </w:pPr>
      <w:r>
        <w:rPr>
          <w:rFonts w:hint="eastAsia" w:ascii="宋体" w:hAnsi="宋体" w:cs="宋体"/>
          <w:b/>
          <w:sz w:val="24"/>
        </w:rPr>
        <w:t xml:space="preserve">五、公告期限 </w:t>
      </w:r>
    </w:p>
    <w:p>
      <w:pPr>
        <w:spacing w:line="360" w:lineRule="auto"/>
        <w:ind w:firstLine="480" w:firstLineChars="200"/>
        <w:rPr>
          <w:rFonts w:ascii="宋体" w:hAnsi="宋体" w:cs="宋体"/>
          <w:sz w:val="24"/>
        </w:rPr>
      </w:pPr>
      <w:r>
        <w:rPr>
          <w:rFonts w:hint="eastAsia" w:ascii="宋体" w:hAnsi="宋体" w:cs="宋体"/>
          <w:sz w:val="24"/>
        </w:rPr>
        <w:t>自本公告发布之日起5个工作日。</w:t>
      </w:r>
    </w:p>
    <w:p>
      <w:pPr>
        <w:spacing w:line="360" w:lineRule="auto"/>
        <w:rPr>
          <w:rFonts w:ascii="宋体" w:hAnsi="宋体" w:cs="宋体"/>
          <w:b/>
          <w:sz w:val="24"/>
        </w:rPr>
      </w:pPr>
      <w:r>
        <w:rPr>
          <w:rFonts w:hint="eastAsia" w:ascii="宋体" w:hAnsi="宋体" w:cs="宋体"/>
          <w:b/>
          <w:sz w:val="24"/>
        </w:rPr>
        <w:t>六、其他补充事宜</w:t>
      </w:r>
    </w:p>
    <w:p>
      <w:pPr>
        <w:spacing w:line="360" w:lineRule="auto"/>
        <w:ind w:firstLine="480" w:firstLineChars="200"/>
        <w:rPr>
          <w:rFonts w:ascii="宋体" w:hAnsi="宋体" w:cs="宋体"/>
          <w:sz w:val="24"/>
        </w:rPr>
      </w:pPr>
      <w:r>
        <w:rPr>
          <w:rFonts w:hint="eastAsia" w:ascii="宋体" w:hAnsi="宋体" w:cs="宋体"/>
          <w:sz w:val="24"/>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sz w:val="24"/>
        </w:rPr>
      </w:pPr>
      <w:r>
        <w:rPr>
          <w:rFonts w:hint="eastAsia" w:ascii="宋体" w:hAnsi="宋体" w:cs="宋体"/>
          <w:sz w:val="24"/>
        </w:rPr>
        <w:t>2.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w:t>
      </w:r>
    </w:p>
    <w:p>
      <w:pPr>
        <w:spacing w:line="360" w:lineRule="auto"/>
        <w:rPr>
          <w:rFonts w:ascii="宋体" w:hAnsi="宋体" w:cs="宋体"/>
          <w:b/>
          <w:sz w:val="24"/>
        </w:rPr>
      </w:pPr>
      <w:r>
        <w:rPr>
          <w:rFonts w:hint="eastAsia" w:ascii="宋体" w:hAnsi="宋体" w:cs="宋体"/>
          <w:b/>
          <w:sz w:val="24"/>
        </w:rPr>
        <w:t>七、对本次采购提出询问、质疑、投诉，请按以下方式联系</w:t>
      </w:r>
    </w:p>
    <w:p>
      <w:pPr>
        <w:spacing w:line="360" w:lineRule="auto"/>
        <w:rPr>
          <w:rFonts w:ascii="宋体" w:hAnsi="宋体" w:cs="宋体"/>
          <w:sz w:val="24"/>
        </w:rPr>
      </w:pPr>
      <w:r>
        <w:rPr>
          <w:rFonts w:hint="eastAsia" w:ascii="宋体" w:hAnsi="宋体" w:cs="宋体"/>
          <w:sz w:val="24"/>
        </w:rPr>
        <w:t xml:space="preserve">    1.采购人信息</w:t>
      </w:r>
    </w:p>
    <w:p>
      <w:pPr>
        <w:spacing w:line="360" w:lineRule="auto"/>
        <w:rPr>
          <w:rFonts w:ascii="宋体" w:hAnsi="宋体" w:cs="宋体"/>
          <w:sz w:val="24"/>
        </w:rPr>
      </w:pPr>
      <w:r>
        <w:rPr>
          <w:rFonts w:hint="eastAsia" w:ascii="宋体" w:hAnsi="宋体" w:cs="宋体"/>
          <w:sz w:val="24"/>
        </w:rPr>
        <w:t xml:space="preserve">    名    称：桐庐县瑶琳镇人民政府</w:t>
      </w:r>
    </w:p>
    <w:p>
      <w:pPr>
        <w:spacing w:line="360" w:lineRule="auto"/>
        <w:rPr>
          <w:rFonts w:ascii="宋体" w:hAnsi="宋体" w:cs="宋体"/>
          <w:sz w:val="24"/>
        </w:rPr>
      </w:pPr>
      <w:r>
        <w:rPr>
          <w:rFonts w:hint="eastAsia" w:ascii="宋体" w:hAnsi="宋体" w:cs="宋体"/>
          <w:sz w:val="24"/>
        </w:rPr>
        <w:t xml:space="preserve">    地    址：</w:t>
      </w:r>
      <w:r>
        <w:rPr>
          <w:rFonts w:ascii="宋体" w:hAnsi="宋体" w:cs="宋体"/>
          <w:sz w:val="24"/>
        </w:rPr>
        <w:t>杭州市桐庐县瑶琳镇瑶林北路158号</w:t>
      </w:r>
    </w:p>
    <w:p>
      <w:pPr>
        <w:spacing w:line="360" w:lineRule="auto"/>
        <w:ind w:firstLine="480"/>
        <w:rPr>
          <w:rFonts w:ascii="宋体" w:hAnsi="宋体" w:cs="宋体"/>
          <w:sz w:val="24"/>
        </w:rPr>
      </w:pPr>
      <w:r>
        <w:rPr>
          <w:rFonts w:hint="eastAsia" w:ascii="宋体" w:hAnsi="宋体" w:cs="宋体"/>
          <w:sz w:val="24"/>
        </w:rPr>
        <w:t>项目联系人（询问）：毛金明</w:t>
      </w:r>
    </w:p>
    <w:p>
      <w:pPr>
        <w:spacing w:line="360" w:lineRule="auto"/>
        <w:rPr>
          <w:rFonts w:ascii="宋体" w:hAnsi="宋体" w:cs="宋体"/>
          <w:sz w:val="24"/>
        </w:rPr>
      </w:pPr>
      <w:r>
        <w:rPr>
          <w:rFonts w:hint="eastAsia" w:ascii="宋体" w:hAnsi="宋体" w:cs="宋体"/>
          <w:sz w:val="24"/>
        </w:rPr>
        <w:t xml:space="preserve">    项目联系方式（询问）：15606808185</w:t>
      </w:r>
    </w:p>
    <w:p>
      <w:pPr>
        <w:spacing w:line="360" w:lineRule="auto"/>
        <w:rPr>
          <w:rFonts w:ascii="宋体" w:hAnsi="宋体" w:cs="宋体"/>
          <w:sz w:val="24"/>
        </w:rPr>
      </w:pP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 xml:space="preserve">2.采购代理机构信息 </w:t>
      </w:r>
    </w:p>
    <w:p>
      <w:pPr>
        <w:spacing w:line="360" w:lineRule="auto"/>
        <w:ind w:firstLine="480"/>
        <w:rPr>
          <w:rFonts w:ascii="宋体" w:hAnsi="宋体" w:cs="宋体"/>
          <w:sz w:val="24"/>
        </w:rPr>
      </w:pPr>
      <w:r>
        <w:rPr>
          <w:rFonts w:hint="eastAsia" w:ascii="宋体" w:hAnsi="宋体" w:cs="宋体"/>
          <w:sz w:val="24"/>
        </w:rPr>
        <w:t>名    称：耀华建设管理有限公司</w:t>
      </w:r>
    </w:p>
    <w:p>
      <w:pPr>
        <w:spacing w:line="360" w:lineRule="auto"/>
        <w:ind w:firstLine="480"/>
        <w:rPr>
          <w:rFonts w:ascii="宋体" w:hAnsi="宋体" w:cs="宋体"/>
          <w:sz w:val="24"/>
        </w:rPr>
      </w:pPr>
      <w:r>
        <w:rPr>
          <w:rFonts w:hint="eastAsia" w:ascii="宋体" w:hAnsi="宋体" w:cs="宋体"/>
          <w:sz w:val="24"/>
        </w:rPr>
        <w:t xml:space="preserve">地    址：桐庐县迎春南路88号桦桐大厦20楼 </w:t>
      </w:r>
    </w:p>
    <w:p>
      <w:pPr>
        <w:spacing w:line="360" w:lineRule="auto"/>
        <w:rPr>
          <w:rFonts w:ascii="宋体" w:hAnsi="宋体" w:cs="宋体"/>
          <w:sz w:val="24"/>
        </w:rPr>
      </w:pPr>
      <w:r>
        <w:rPr>
          <w:rFonts w:hint="eastAsia" w:ascii="宋体" w:hAnsi="宋体" w:cs="宋体"/>
          <w:sz w:val="24"/>
        </w:rPr>
        <w:t xml:space="preserve">    项目联系人（询问）：许洪</w:t>
      </w:r>
    </w:p>
    <w:p>
      <w:pPr>
        <w:spacing w:line="360" w:lineRule="auto"/>
        <w:rPr>
          <w:rFonts w:ascii="宋体" w:hAnsi="宋体" w:cs="宋体"/>
          <w:sz w:val="24"/>
        </w:rPr>
      </w:pPr>
      <w:r>
        <w:rPr>
          <w:rFonts w:hint="eastAsia" w:ascii="宋体" w:hAnsi="宋体" w:cs="宋体"/>
          <w:sz w:val="24"/>
        </w:rPr>
        <w:t xml:space="preserve">    项目联系方式（询问）：0571-69902867</w:t>
      </w:r>
    </w:p>
    <w:p>
      <w:pPr>
        <w:spacing w:line="360" w:lineRule="auto"/>
        <w:rPr>
          <w:rFonts w:ascii="宋体" w:hAnsi="宋体" w:cs="宋体"/>
          <w:sz w:val="24"/>
        </w:rPr>
      </w:pPr>
      <w:r>
        <w:rPr>
          <w:rFonts w:hint="eastAsia" w:ascii="宋体" w:hAnsi="宋体" w:cs="宋体"/>
          <w:sz w:val="24"/>
        </w:rPr>
        <w:t xml:space="preserve">    质疑联系人：许洪波</w:t>
      </w:r>
    </w:p>
    <w:p>
      <w:pPr>
        <w:spacing w:line="360" w:lineRule="auto"/>
        <w:rPr>
          <w:rFonts w:ascii="宋体" w:hAnsi="宋体" w:cs="宋体"/>
          <w:sz w:val="24"/>
        </w:rPr>
      </w:pPr>
      <w:r>
        <w:rPr>
          <w:rFonts w:hint="eastAsia" w:ascii="宋体" w:hAnsi="宋体" w:cs="宋体"/>
          <w:sz w:val="24"/>
        </w:rPr>
        <w:t xml:space="preserve">    质疑联系方式：0571-69902867</w:t>
      </w:r>
    </w:p>
    <w:p>
      <w:pPr>
        <w:spacing w:line="360" w:lineRule="auto"/>
        <w:rPr>
          <w:rFonts w:ascii="宋体" w:hAnsi="宋体" w:cs="宋体"/>
          <w:sz w:val="24"/>
        </w:rPr>
      </w:pPr>
    </w:p>
    <w:p>
      <w:pPr>
        <w:spacing w:line="360" w:lineRule="auto"/>
        <w:ind w:firstLine="480" w:firstLineChars="200"/>
        <w:rPr>
          <w:rFonts w:ascii="宋体" w:hAnsi="宋体" w:cs="宋体"/>
          <w:sz w:val="24"/>
        </w:rPr>
      </w:pPr>
      <w:r>
        <w:rPr>
          <w:rFonts w:hint="eastAsia" w:ascii="宋体" w:hAnsi="宋体" w:cs="宋体"/>
          <w:sz w:val="24"/>
        </w:rPr>
        <w:t xml:space="preserve">3.同级政府采购监督管理部门 </w:t>
      </w:r>
    </w:p>
    <w:p>
      <w:pPr>
        <w:spacing w:line="360" w:lineRule="auto"/>
        <w:rPr>
          <w:rFonts w:ascii="宋体" w:hAnsi="宋体" w:cs="宋体"/>
          <w:sz w:val="24"/>
        </w:rPr>
      </w:pPr>
      <w:r>
        <w:rPr>
          <w:rFonts w:hint="eastAsia" w:ascii="宋体" w:hAnsi="宋体" w:cs="宋体"/>
          <w:sz w:val="24"/>
        </w:rPr>
        <w:t xml:space="preserve">    名    称：桐庐县财政局政府采购监管科</w:t>
      </w:r>
    </w:p>
    <w:p>
      <w:pPr>
        <w:spacing w:line="360" w:lineRule="auto"/>
        <w:rPr>
          <w:rFonts w:ascii="宋体" w:hAnsi="宋体" w:cs="宋体"/>
          <w:sz w:val="24"/>
        </w:rPr>
      </w:pPr>
      <w:r>
        <w:rPr>
          <w:rFonts w:hint="eastAsia" w:ascii="宋体" w:hAnsi="宋体" w:cs="宋体"/>
          <w:sz w:val="24"/>
        </w:rPr>
        <w:t xml:space="preserve">    地    址：桐庐县春江路688号</w:t>
      </w:r>
    </w:p>
    <w:p>
      <w:pPr>
        <w:spacing w:line="360" w:lineRule="auto"/>
        <w:rPr>
          <w:rFonts w:ascii="宋体" w:hAnsi="宋体" w:cs="宋体"/>
          <w:sz w:val="24"/>
        </w:rPr>
      </w:pPr>
      <w:r>
        <w:rPr>
          <w:rFonts w:hint="eastAsia" w:ascii="宋体" w:hAnsi="宋体" w:cs="宋体"/>
          <w:sz w:val="24"/>
        </w:rPr>
        <w:t xml:space="preserve">    联系人 ：方翔  </w:t>
      </w:r>
    </w:p>
    <w:p>
      <w:pPr>
        <w:spacing w:line="360" w:lineRule="auto"/>
        <w:ind w:firstLine="480" w:firstLineChars="200"/>
        <w:rPr>
          <w:rFonts w:ascii="宋体" w:hAnsi="宋体" w:cs="宋体"/>
          <w:sz w:val="24"/>
        </w:rPr>
      </w:pPr>
      <w:r>
        <w:rPr>
          <w:rFonts w:hint="eastAsia" w:ascii="宋体" w:hAnsi="宋体" w:cs="宋体"/>
          <w:sz w:val="24"/>
        </w:rPr>
        <w:t xml:space="preserve">监督投诉电话：0571-58507058 </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若对项目采购电子交易系统操作有疑问，可登录政采云（https://www.zcygov.cn/），点击右侧咨询小采，获取采小蜜智能服务管家帮助，或拨打政采云服务热线400-881-7190获取热线服务帮助。</w:t>
      </w:r>
    </w:p>
    <w:p>
      <w:pPr>
        <w:spacing w:line="360" w:lineRule="auto"/>
        <w:ind w:firstLine="480" w:firstLineChars="200"/>
        <w:rPr>
          <w:rFonts w:ascii="宋体" w:hAnsi="宋体" w:cs="宋体"/>
          <w:sz w:val="24"/>
        </w:rPr>
      </w:pPr>
      <w:r>
        <w:rPr>
          <w:rFonts w:hint="eastAsia" w:ascii="宋体" w:hAnsi="宋体" w:cs="宋体"/>
          <w:sz w:val="24"/>
        </w:rPr>
        <w:t>CA问题联系电话（人工）：汇信CA 400-888-4636；天谷CA 400-087-8198。</w:t>
      </w:r>
    </w:p>
    <w:p>
      <w:pPr>
        <w:pStyle w:val="35"/>
        <w:spacing w:line="360" w:lineRule="auto"/>
        <w:ind w:firstLine="480" w:firstLineChars="200"/>
        <w:rPr>
          <w:rFonts w:hAnsi="宋体" w:cs="宋体"/>
          <w:sz w:val="24"/>
          <w:szCs w:val="24"/>
        </w:rPr>
      </w:pPr>
    </w:p>
    <w:p>
      <w:pPr>
        <w:adjustRightInd/>
        <w:spacing w:line="360" w:lineRule="auto"/>
        <w:jc w:val="center"/>
        <w:outlineLvl w:val="0"/>
        <w:rPr>
          <w:rFonts w:ascii="宋体" w:hAnsi="宋体" w:cs="宋体"/>
          <w:b/>
          <w:sz w:val="36"/>
          <w:szCs w:val="20"/>
        </w:rPr>
      </w:pPr>
      <w:r>
        <w:rPr>
          <w:rFonts w:hint="eastAsia" w:ascii="宋体" w:hAnsi="宋体" w:cs="宋体"/>
          <w:b/>
          <w:sz w:val="36"/>
          <w:szCs w:val="20"/>
        </w:rPr>
        <w:br w:type="page"/>
      </w:r>
      <w:r>
        <w:rPr>
          <w:rFonts w:hint="eastAsia" w:ascii="宋体" w:hAnsi="宋体" w:cs="宋体"/>
          <w:b/>
          <w:sz w:val="36"/>
          <w:szCs w:val="20"/>
        </w:rPr>
        <w:t>第二部分</w:t>
      </w:r>
      <w:bookmarkEnd w:id="7"/>
      <w:r>
        <w:rPr>
          <w:rFonts w:hint="eastAsia" w:ascii="宋体" w:hAnsi="宋体" w:cs="宋体"/>
          <w:b/>
          <w:sz w:val="36"/>
          <w:szCs w:val="20"/>
        </w:rPr>
        <w:t xml:space="preserve"> 投标人须知</w:t>
      </w:r>
      <w:bookmarkEnd w:id="8"/>
    </w:p>
    <w:p>
      <w:pPr>
        <w:snapToGrid w:val="0"/>
        <w:spacing w:line="360" w:lineRule="auto"/>
        <w:jc w:val="center"/>
        <w:rPr>
          <w:rFonts w:ascii="宋体" w:hAnsi="宋体" w:cs="宋体"/>
          <w:b/>
          <w:sz w:val="32"/>
          <w:szCs w:val="20"/>
        </w:rPr>
      </w:pPr>
      <w:r>
        <w:rPr>
          <w:rFonts w:hint="eastAsia" w:ascii="宋体" w:hAnsi="宋体" w:cs="宋体"/>
          <w:b/>
          <w:sz w:val="32"/>
          <w:szCs w:val="20"/>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50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b/>
                <w:sz w:val="24"/>
              </w:rPr>
            </w:pPr>
            <w:r>
              <w:rPr>
                <w:rFonts w:hint="eastAsia" w:ascii="宋体" w:hAnsi="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事项</w:t>
            </w:r>
          </w:p>
        </w:tc>
        <w:tc>
          <w:tcPr>
            <w:tcW w:w="6506"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报价要求</w:t>
            </w:r>
          </w:p>
        </w:tc>
        <w:tc>
          <w:tcPr>
            <w:tcW w:w="6506"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宋体" w:hAnsi="宋体" w:cs="宋体"/>
                <w:b/>
                <w:kern w:val="0"/>
                <w:sz w:val="24"/>
                <w:lang w:val="zh-CN"/>
              </w:rPr>
            </w:pPr>
            <w:r>
              <w:rPr>
                <w:rFonts w:hint="eastAsia" w:ascii="宋体" w:hAnsi="宋体" w:cs="宋体"/>
                <w:kern w:val="0"/>
                <w:sz w:val="24"/>
                <w:lang w:val="zh-CN"/>
              </w:rPr>
              <w:t>有关本项目实施所需的所有费用（含税费）均计入报价。</w:t>
            </w:r>
            <w:r>
              <w:rPr>
                <w:rFonts w:hint="eastAsia" w:ascii="宋体" w:hAnsi="宋体" w:cs="宋体"/>
                <w:sz w:val="24"/>
              </w:rPr>
              <w:t>开标一览表（报价表）是报价的唯一载体</w:t>
            </w:r>
            <w:r>
              <w:rPr>
                <w:rFonts w:hint="eastAsia" w:ascii="宋体" w:hAnsi="宋体" w:cs="宋体"/>
                <w:kern w:val="0"/>
                <w:sz w:val="24"/>
                <w:lang w:val="zh-CN"/>
              </w:rPr>
              <w:t>。投标文件中价格全部采用人民币报价。招标文件未列明，而投标人认为必需的费用也需列入报价。</w:t>
            </w:r>
          </w:p>
          <w:p>
            <w:pPr>
              <w:snapToGrid w:val="0"/>
              <w:spacing w:line="360" w:lineRule="auto"/>
              <w:jc w:val="left"/>
              <w:rPr>
                <w:rFonts w:ascii="宋体" w:hAnsi="宋体" w:cs="宋体"/>
                <w:b/>
                <w:kern w:val="0"/>
                <w:sz w:val="24"/>
                <w:lang w:val="zh-CN"/>
              </w:rPr>
            </w:pPr>
            <w:r>
              <w:rPr>
                <w:rFonts w:hint="eastAsia" w:ascii="宋体" w:hAnsi="宋体" w:cs="宋体"/>
                <w:b/>
                <w:kern w:val="0"/>
                <w:sz w:val="24"/>
                <w:lang w:val="zh-CN"/>
              </w:rPr>
              <w:t>投标报价出现下列情形的，投标无效：</w:t>
            </w:r>
          </w:p>
          <w:p>
            <w:pPr>
              <w:snapToGrid w:val="0"/>
              <w:spacing w:line="360" w:lineRule="auto"/>
              <w:ind w:firstLine="241" w:firstLineChars="100"/>
              <w:jc w:val="left"/>
              <w:rPr>
                <w:rFonts w:ascii="宋体" w:hAnsi="宋体" w:cs="宋体"/>
                <w:b/>
                <w:kern w:val="0"/>
                <w:sz w:val="24"/>
                <w:lang w:val="zh-CN"/>
              </w:rPr>
            </w:pPr>
            <w:r>
              <w:rPr>
                <w:rFonts w:hint="eastAsia" w:ascii="宋体" w:hAnsi="宋体" w:cs="宋体"/>
                <w:b/>
                <w:kern w:val="0"/>
                <w:sz w:val="24"/>
                <w:lang w:val="zh-CN"/>
              </w:rPr>
              <w:t>投标文件出现不是唯一的、有选择性投标报价的；</w:t>
            </w:r>
          </w:p>
          <w:p>
            <w:pPr>
              <w:snapToGrid w:val="0"/>
              <w:spacing w:line="360" w:lineRule="auto"/>
              <w:ind w:firstLine="241" w:firstLineChars="100"/>
              <w:jc w:val="left"/>
              <w:rPr>
                <w:rFonts w:ascii="宋体" w:hAnsi="宋体" w:cs="宋体"/>
                <w:kern w:val="0"/>
                <w:sz w:val="24"/>
                <w:lang w:val="zh-CN"/>
              </w:rPr>
            </w:pPr>
            <w:r>
              <w:rPr>
                <w:rFonts w:hint="eastAsia" w:ascii="宋体" w:hAnsi="宋体" w:cs="宋体"/>
                <w:b/>
                <w:kern w:val="0"/>
                <w:sz w:val="24"/>
                <w:lang w:val="zh-CN"/>
              </w:rPr>
              <w:t>投标报价超过招标文件中规定的预算金额或者最高限价的;</w:t>
            </w:r>
          </w:p>
          <w:p>
            <w:pPr>
              <w:spacing w:line="360" w:lineRule="auto"/>
              <w:ind w:firstLine="241" w:firstLineChars="100"/>
              <w:rPr>
                <w:rFonts w:ascii="宋体" w:hAnsi="宋体" w:cs="宋体"/>
                <w:b/>
                <w:sz w:val="24"/>
              </w:rPr>
            </w:pPr>
            <w:r>
              <w:rPr>
                <w:rFonts w:hint="eastAsia" w:ascii="宋体" w:hAnsi="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rPr>
              <w:t>;</w:t>
            </w:r>
          </w:p>
          <w:p>
            <w:pPr>
              <w:spacing w:line="360" w:lineRule="auto"/>
              <w:ind w:firstLine="241" w:firstLineChars="100"/>
              <w:rPr>
                <w:rFonts w:ascii="宋体" w:hAnsi="宋体" w:cs="宋体"/>
                <w:sz w:val="24"/>
              </w:rPr>
            </w:pPr>
            <w:r>
              <w:rPr>
                <w:rFonts w:hint="eastAsia" w:ascii="宋体" w:hAnsi="宋体" w:cs="宋体"/>
                <w:b/>
                <w:kern w:val="0"/>
                <w:sz w:val="24"/>
              </w:rPr>
              <w:t>投标人对根据修正原则修正后的报价不确认的</w:t>
            </w:r>
            <w:r>
              <w:rPr>
                <w:rFonts w:hint="eastAsia" w:ascii="宋体" w:hAnsi="宋体" w:cs="宋体"/>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分包</w:t>
            </w:r>
          </w:p>
        </w:tc>
        <w:tc>
          <w:tcPr>
            <w:tcW w:w="6506"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1477286927"/>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 xml:space="preserve"> A</w:t>
            </w:r>
            <w:r>
              <w:rPr>
                <w:rFonts w:hint="eastAsia" w:ascii="宋体" w:hAnsi="宋体" w:cs="宋体"/>
                <w:sz w:val="24"/>
              </w:rPr>
              <w:t>同意将非主体、非关键性的工作分包。</w:t>
            </w:r>
          </w:p>
          <w:p>
            <w:pPr>
              <w:spacing w:line="360" w:lineRule="auto"/>
              <w:rPr>
                <w:rFonts w:ascii="宋体" w:hAnsi="宋体" w:cs="宋体"/>
                <w:sz w:val="24"/>
              </w:rPr>
            </w:pPr>
            <w:sdt>
              <w:sdtPr>
                <w:rPr>
                  <w:rFonts w:hint="eastAsia" w:ascii="宋体" w:hAnsi="宋体" w:cs="宋体"/>
                  <w:kern w:val="0"/>
                  <w:sz w:val="24"/>
                </w:rPr>
                <w:id w:val="-1276331357"/>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kern w:val="0"/>
                <w:sz w:val="24"/>
              </w:rPr>
              <w:t xml:space="preserve"> B</w:t>
            </w:r>
            <w:r>
              <w:rPr>
                <w:rFonts w:hint="eastAsia" w:ascii="宋体" w:hAnsi="宋体" w:cs="宋体"/>
                <w:sz w:val="24"/>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vMerge w:val="restart"/>
            <w:tcBorders>
              <w:top w:val="single" w:color="auto" w:sz="4" w:space="0"/>
              <w:left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3</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投标人应当提供的资格、资信证明文件</w:t>
            </w:r>
          </w:p>
        </w:tc>
        <w:tc>
          <w:tcPr>
            <w:tcW w:w="6506"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（1）资格证明文件：见招标文件第二部分11.1。</w:t>
            </w:r>
          </w:p>
          <w:p>
            <w:pPr>
              <w:spacing w:line="360" w:lineRule="auto"/>
              <w:rPr>
                <w:rFonts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629" w:type="dxa"/>
            <w:vMerge w:val="continue"/>
            <w:tcBorders>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p>
        </w:tc>
        <w:tc>
          <w:tcPr>
            <w:tcW w:w="6506"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开标前答疑会或现场考察</w:t>
            </w:r>
          </w:p>
        </w:tc>
        <w:tc>
          <w:tcPr>
            <w:tcW w:w="6506"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szCs w:val="20"/>
              </w:rPr>
            </w:pPr>
            <w:sdt>
              <w:sdtPr>
                <w:rPr>
                  <w:rFonts w:hint="eastAsia" w:ascii="宋体" w:hAnsi="宋体" w:cs="宋体"/>
                  <w:kern w:val="0"/>
                  <w:sz w:val="24"/>
                </w:rPr>
                <w:id w:val="-212966419"/>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A</w:t>
            </w:r>
            <w:r>
              <w:rPr>
                <w:rFonts w:hint="eastAsia" w:ascii="宋体" w:hAnsi="宋体" w:cs="宋体"/>
                <w:sz w:val="24"/>
              </w:rPr>
              <w:t>不组织。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样品提供</w:t>
            </w:r>
          </w:p>
        </w:tc>
        <w:tc>
          <w:tcPr>
            <w:tcW w:w="6506"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b/>
                <w:sz w:val="24"/>
              </w:rPr>
            </w:pPr>
            <w:sdt>
              <w:sdtPr>
                <w:rPr>
                  <w:rFonts w:hint="eastAsia" w:ascii="宋体" w:hAnsi="宋体" w:cs="宋体"/>
                  <w:kern w:val="0"/>
                  <w:sz w:val="24"/>
                </w:rPr>
                <w:id w:val="-1639946486"/>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kern w:val="0"/>
                <w:sz w:val="24"/>
              </w:rPr>
              <w:t>A</w:t>
            </w:r>
            <w:r>
              <w:rPr>
                <w:rFonts w:hint="eastAsia" w:ascii="宋体" w:hAnsi="宋体" w:cs="宋体"/>
                <w:sz w:val="24"/>
              </w:rPr>
              <w:t>不要求提供。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rPr>
            </w:pPr>
            <w:r>
              <w:rPr>
                <w:rFonts w:hint="eastAsia" w:ascii="宋体" w:hAnsi="宋体" w:cs="宋体"/>
                <w:sz w:val="24"/>
              </w:rPr>
              <w:t>6</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Cs/>
                <w:sz w:val="24"/>
              </w:rPr>
            </w:pPr>
            <w:r>
              <w:rPr>
                <w:rFonts w:hint="eastAsia" w:ascii="宋体" w:hAnsi="宋体" w:cs="宋体"/>
                <w:b/>
                <w:sz w:val="24"/>
              </w:rPr>
              <w:t>方案讲解演示</w:t>
            </w:r>
          </w:p>
        </w:tc>
        <w:tc>
          <w:tcPr>
            <w:tcW w:w="6506"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b/>
                <w:kern w:val="0"/>
                <w:sz w:val="24"/>
                <w:lang w:val="zh-CN"/>
              </w:rPr>
            </w:pPr>
            <w:sdt>
              <w:sdtPr>
                <w:rPr>
                  <w:rFonts w:hint="eastAsia" w:ascii="宋体" w:hAnsi="宋体" w:cs="宋体"/>
                  <w:kern w:val="0"/>
                  <w:sz w:val="24"/>
                </w:rPr>
                <w:id w:val="-1859348549"/>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kern w:val="0"/>
                <w:sz w:val="24"/>
              </w:rPr>
              <w:t>A</w:t>
            </w:r>
            <w:r>
              <w:rPr>
                <w:rFonts w:hint="eastAsia" w:ascii="宋体" w:hAnsi="宋体" w:cs="宋体"/>
                <w:sz w:val="24"/>
              </w:rPr>
              <w:t>不组织。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rPr>
            </w:pPr>
            <w:r>
              <w:rPr>
                <w:rFonts w:hint="eastAsia" w:ascii="宋体" w:hAnsi="宋体" w:cs="宋体"/>
                <w:sz w:val="24"/>
              </w:rPr>
              <w:t>7</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是否允许采购进口产品</w:t>
            </w:r>
          </w:p>
        </w:tc>
        <w:tc>
          <w:tcPr>
            <w:tcW w:w="6506"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rPr>
            </w:pPr>
            <w:sdt>
              <w:sdtPr>
                <w:rPr>
                  <w:rFonts w:hint="eastAsia" w:ascii="宋体" w:hAnsi="宋体" w:cs="宋体"/>
                  <w:kern w:val="0"/>
                  <w:sz w:val="24"/>
                </w:rPr>
                <w:id w:val="-1828425707"/>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本项目不允许采购进口产品。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8</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项目属性与核心产品</w:t>
            </w:r>
          </w:p>
        </w:tc>
        <w:tc>
          <w:tcPr>
            <w:tcW w:w="6506"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118727868"/>
              </w:sdtPr>
              <w:sdtEndPr>
                <w:rPr>
                  <w:rFonts w:hint="eastAsia" w:ascii="宋体" w:hAnsi="宋体" w:cs="宋体"/>
                  <w:kern w:val="0"/>
                  <w:sz w:val="24"/>
                </w:rPr>
              </w:sdtEndPr>
              <w:sdtContent>
                <w:r>
                  <w:rPr>
                    <w:rFonts w:hint="eastAsia" w:ascii="MS Gothic" w:hAnsi="MS Gothic" w:cs="宋体"/>
                    <w:kern w:val="0"/>
                    <w:sz w:val="24"/>
                  </w:rPr>
                  <w:t>☐</w:t>
                </w:r>
              </w:sdtContent>
            </w:sdt>
            <w:r>
              <w:rPr>
                <w:rFonts w:hint="eastAsia" w:ascii="宋体" w:hAnsi="宋体" w:cs="宋体"/>
                <w:kern w:val="0"/>
                <w:sz w:val="24"/>
              </w:rPr>
              <w:t>A</w:t>
            </w:r>
            <w:r>
              <w:rPr>
                <w:rFonts w:hint="eastAsia" w:ascii="宋体" w:hAnsi="宋体" w:cs="宋体"/>
                <w:sz w:val="24"/>
              </w:rPr>
              <w:t>货物类，单一产品或</w:t>
            </w:r>
            <w:r>
              <w:rPr>
                <w:rFonts w:hint="eastAsia" w:ascii="宋体" w:hAnsi="宋体" w:cs="宋体"/>
                <w:kern w:val="0"/>
                <w:sz w:val="24"/>
              </w:rPr>
              <w:t>核心产品为：</w:t>
            </w:r>
            <w:r>
              <w:rPr>
                <w:rFonts w:hint="eastAsia" w:ascii="宋体" w:hAnsi="宋体" w:cs="宋体"/>
                <w:sz w:val="24"/>
                <w:u w:val="single"/>
              </w:rPr>
              <w:t>/</w:t>
            </w:r>
            <w:r>
              <w:rPr>
                <w:rFonts w:hint="eastAsia" w:ascii="宋体" w:hAnsi="宋体" w:cs="宋体"/>
                <w:sz w:val="24"/>
              </w:rPr>
              <w:t>。</w:t>
            </w:r>
          </w:p>
          <w:p>
            <w:pPr>
              <w:spacing w:line="360" w:lineRule="auto"/>
              <w:rPr>
                <w:rFonts w:ascii="宋体" w:hAnsi="宋体" w:cs="宋体"/>
                <w:sz w:val="24"/>
              </w:rPr>
            </w:pPr>
            <w:sdt>
              <w:sdtPr>
                <w:rPr>
                  <w:rFonts w:hint="eastAsia" w:ascii="宋体" w:hAnsi="宋体" w:cs="宋体"/>
                  <w:kern w:val="0"/>
                  <w:sz w:val="24"/>
                </w:rPr>
                <w:id w:val="474885559"/>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kern w:val="0"/>
                <w:sz w:val="24"/>
              </w:rPr>
              <w:t>B</w:t>
            </w:r>
            <w:r>
              <w:rPr>
                <w:rFonts w:hint="eastAsia" w:ascii="宋体" w:hAnsi="宋体" w:cs="宋体"/>
                <w:sz w:val="24"/>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rPr>
            </w:pPr>
            <w:r>
              <w:rPr>
                <w:rFonts w:hint="eastAsia" w:ascii="宋体" w:hAnsi="宋体" w:cs="宋体"/>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jc w:val="center"/>
              <w:rPr>
                <w:rFonts w:ascii="宋体" w:hAnsi="宋体" w:cs="宋体"/>
                <w:kern w:val="0"/>
                <w:sz w:val="24"/>
              </w:rPr>
            </w:pPr>
            <w:r>
              <w:rPr>
                <w:rFonts w:hint="eastAsia" w:ascii="宋体" w:hAnsi="宋体" w:cs="宋体"/>
                <w:b/>
                <w:sz w:val="24"/>
              </w:rPr>
              <w:t>采购标的对应的中小企业划分标准所属行业</w:t>
            </w:r>
          </w:p>
        </w:tc>
        <w:tc>
          <w:tcPr>
            <w:tcW w:w="6506"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kern w:val="0"/>
                <w:sz w:val="24"/>
              </w:rPr>
            </w:pPr>
            <w:r>
              <w:rPr>
                <w:rFonts w:hint="eastAsia" w:ascii="宋体" w:hAnsi="宋体" w:cs="宋体"/>
                <w:kern w:val="0"/>
                <w:sz w:val="24"/>
              </w:rPr>
              <w:t>（1）标的：桐庐县瑶琳镇集镇卫生保洁及亚运马术保障项目，</w:t>
            </w:r>
            <w:r>
              <w:rPr>
                <w:rFonts w:ascii="宋体" w:hAnsi="宋体" w:cs="宋体"/>
                <w:kern w:val="0"/>
                <w:sz w:val="24"/>
              </w:rPr>
              <w:t>项目属性</w:t>
            </w:r>
            <w:r>
              <w:rPr>
                <w:rFonts w:hint="eastAsia" w:ascii="宋体" w:hAnsi="宋体" w:cs="宋体"/>
                <w:kern w:val="0"/>
                <w:sz w:val="24"/>
              </w:rPr>
              <w:t>：</w:t>
            </w:r>
            <w:r>
              <w:rPr>
                <w:rFonts w:ascii="宋体" w:hAnsi="宋体" w:cs="宋体"/>
                <w:kern w:val="0"/>
                <w:sz w:val="24"/>
                <w:u w:val="single"/>
              </w:rPr>
              <w:t>服务类</w:t>
            </w:r>
            <w:r>
              <w:rPr>
                <w:rFonts w:hint="eastAsia" w:ascii="宋体" w:hAnsi="宋体" w:cs="宋体"/>
                <w:kern w:val="0"/>
                <w:sz w:val="24"/>
                <w:u w:val="single"/>
              </w:rPr>
              <w:t xml:space="preserve"> </w:t>
            </w:r>
            <w:r>
              <w:rPr>
                <w:rFonts w:hint="eastAsia" w:ascii="宋体" w:hAnsi="宋体" w:cs="宋体"/>
                <w:kern w:val="0"/>
                <w:sz w:val="24"/>
              </w:rPr>
              <w:t xml:space="preserve"> 所属行业：</w:t>
            </w:r>
            <w:r>
              <w:rPr>
                <w:rFonts w:hint="eastAsia" w:ascii="宋体" w:hAnsi="宋体" w:cs="宋体"/>
                <w:kern w:val="0"/>
                <w:sz w:val="24"/>
                <w:u w:val="single"/>
              </w:rPr>
              <w:t>其他未列明行业；</w:t>
            </w:r>
          </w:p>
          <w:p>
            <w:pPr>
              <w:snapToGrid w:val="0"/>
              <w:spacing w:line="360" w:lineRule="auto"/>
              <w:rPr>
                <w:rFonts w:ascii="宋体" w:hAnsi="宋体" w:cs="宋体"/>
                <w:kern w:val="0"/>
                <w:sz w:val="24"/>
              </w:rPr>
            </w:pPr>
            <w:r>
              <w:rPr>
                <w:rFonts w:hint="eastAsia" w:ascii="宋体" w:hAnsi="宋体" w:cs="宋体"/>
                <w:kern w:val="0"/>
                <w:sz w:val="24"/>
              </w:rPr>
              <w:t>中小企业划型标准详见：工信部联企业〔2011〕300号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rPr>
            </w:pPr>
            <w:r>
              <w:rPr>
                <w:rFonts w:hint="eastAsia" w:ascii="宋体" w:hAnsi="宋体" w:cs="宋体"/>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节能产品、环境标志产品</w:t>
            </w:r>
          </w:p>
        </w:tc>
        <w:tc>
          <w:tcPr>
            <w:tcW w:w="6506"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rPr>
            </w:pPr>
            <w:r>
              <w:rPr>
                <w:rFonts w:hint="eastAsia" w:ascii="宋体" w:hAnsi="宋体" w:cs="宋体"/>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629" w:type="dxa"/>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ascii="宋体" w:hAnsi="宋体" w:cs="宋体"/>
                <w:sz w:val="24"/>
              </w:rPr>
            </w:pPr>
            <w:r>
              <w:rPr>
                <w:rFonts w:hint="eastAsia" w:ascii="宋体" w:hAnsi="宋体" w:cs="宋体"/>
                <w:sz w:val="24"/>
              </w:rPr>
              <w:t>11</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中小企业信用融资</w:t>
            </w:r>
          </w:p>
        </w:tc>
        <w:tc>
          <w:tcPr>
            <w:tcW w:w="6506"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r>
              <w:rPr>
                <w:rFonts w:hint="eastAsia" w:ascii="宋体" w:hAnsi="宋体" w:cs="宋体"/>
                <w:snapToGrid w:val="0"/>
                <w:kern w:val="28"/>
                <w:sz w:val="24"/>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629" w:type="dxa"/>
            <w:vMerge w:val="continue"/>
            <w:tcBorders>
              <w:left w:val="single" w:color="000000" w:sz="8" w:space="0"/>
              <w:right w:val="single" w:color="000000" w:sz="2" w:space="0"/>
            </w:tcBorders>
            <w:vAlign w:val="center"/>
          </w:tcPr>
          <w:p>
            <w:pPr>
              <w:spacing w:line="360" w:lineRule="auto"/>
              <w:ind w:firstLine="420" w:firstLineChars="200"/>
              <w:jc w:val="center"/>
              <w:rPr>
                <w:rFonts w:ascii="宋体" w:hAnsi="宋体" w:cs="宋体"/>
              </w:rPr>
            </w:pPr>
          </w:p>
        </w:tc>
        <w:tc>
          <w:tcPr>
            <w:tcW w:w="1843" w:type="dxa"/>
            <w:vMerge w:val="continue"/>
            <w:tcBorders>
              <w:left w:val="single" w:color="000000" w:sz="2" w:space="0"/>
              <w:right w:val="single" w:color="000000" w:sz="8" w:space="0"/>
            </w:tcBorders>
            <w:vAlign w:val="center"/>
          </w:tcPr>
          <w:p>
            <w:pPr>
              <w:spacing w:line="360" w:lineRule="auto"/>
              <w:ind w:firstLine="420" w:firstLineChars="200"/>
              <w:jc w:val="center"/>
              <w:rPr>
                <w:rFonts w:ascii="宋体" w:hAnsi="宋体" w:cs="宋体"/>
              </w:rPr>
            </w:pPr>
          </w:p>
        </w:tc>
        <w:tc>
          <w:tcPr>
            <w:tcW w:w="6506"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kern w:val="28"/>
                <w:sz w:val="24"/>
              </w:rPr>
            </w:pPr>
            <w:r>
              <w:rPr>
                <w:rFonts w:hint="eastAsia" w:ascii="宋体" w:hAnsi="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rPr>
            </w:pPr>
            <w:r>
              <w:rPr>
                <w:rFonts w:hint="eastAsia" w:ascii="宋体" w:hAnsi="宋体" w:cs="宋体"/>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备份投标文件送达地点和签收人员</w:t>
            </w:r>
          </w:p>
        </w:tc>
        <w:tc>
          <w:tcPr>
            <w:tcW w:w="6506" w:type="dxa"/>
            <w:tcBorders>
              <w:top w:val="single" w:color="000000" w:sz="8" w:space="0"/>
              <w:left w:val="single" w:color="000000" w:sz="2" w:space="0"/>
              <w:bottom w:val="single" w:color="000000" w:sz="8" w:space="0"/>
              <w:right w:val="single" w:color="000000" w:sz="8" w:space="0"/>
            </w:tcBorders>
            <w:vAlign w:val="center"/>
          </w:tcPr>
          <w:p>
            <w:pPr>
              <w:pStyle w:val="35"/>
              <w:spacing w:line="360" w:lineRule="auto"/>
              <w:rPr>
                <w:rFonts w:hAnsi="宋体" w:cs="宋体"/>
                <w:kern w:val="28"/>
                <w:sz w:val="24"/>
              </w:rPr>
            </w:pPr>
            <w:r>
              <w:rPr>
                <w:rFonts w:hint="eastAsia" w:hAnsi="宋体" w:cs="宋体"/>
                <w:kern w:val="28"/>
                <w:sz w:val="24"/>
                <w:szCs w:val="24"/>
              </w:rPr>
              <w:t>备份投标文件送达地点：</w:t>
            </w:r>
            <w:r>
              <w:rPr>
                <w:rFonts w:hint="eastAsia" w:hAnsi="宋体" w:cs="宋体"/>
                <w:sz w:val="24"/>
                <w:u w:val="single"/>
              </w:rPr>
              <w:t>桐庐县迎春南路88号桦桐大厦20楼</w:t>
            </w:r>
            <w:r>
              <w:rPr>
                <w:rFonts w:hint="eastAsia" w:hAnsi="宋体" w:cs="宋体"/>
                <w:kern w:val="28"/>
                <w:sz w:val="24"/>
                <w:szCs w:val="24"/>
              </w:rPr>
              <w:t>；备份投标文件签收人员：</w:t>
            </w:r>
            <w:r>
              <w:rPr>
                <w:rFonts w:hint="eastAsia" w:hAnsi="宋体" w:cs="宋体"/>
                <w:kern w:val="28"/>
                <w:sz w:val="24"/>
                <w:szCs w:val="24"/>
                <w:u w:val="single"/>
              </w:rPr>
              <w:t>许洪</w:t>
            </w:r>
            <w:r>
              <w:rPr>
                <w:rFonts w:hint="eastAsia" w:hAnsi="宋体" w:cs="宋体"/>
                <w:kern w:val="28"/>
                <w:sz w:val="24"/>
                <w:szCs w:val="24"/>
              </w:rPr>
              <w:t>，联系电话：</w:t>
            </w:r>
            <w:r>
              <w:rPr>
                <w:rFonts w:hint="eastAsia" w:hAnsi="宋体" w:cs="宋体"/>
                <w:sz w:val="24"/>
                <w:u w:val="single"/>
              </w:rPr>
              <w:t>0571-69902867</w:t>
            </w:r>
            <w:r>
              <w:rPr>
                <w:rFonts w:hint="eastAsia" w:hAnsi="宋体" w:cs="宋体"/>
                <w:sz w:val="24"/>
                <w:szCs w:val="24"/>
              </w:rPr>
              <w:t>。</w:t>
            </w:r>
            <w:r>
              <w:rPr>
                <w:rFonts w:hint="eastAsia" w:hAnsi="宋体" w:cs="宋体"/>
                <w:b/>
                <w:sz w:val="24"/>
                <w:szCs w:val="24"/>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rPr>
            </w:pPr>
            <w:r>
              <w:rPr>
                <w:rFonts w:hint="eastAsia" w:ascii="宋体" w:hAnsi="宋体" w:cs="宋体"/>
                <w:sz w:val="24"/>
              </w:rPr>
              <w:t>13</w:t>
            </w:r>
          </w:p>
        </w:tc>
        <w:tc>
          <w:tcPr>
            <w:tcW w:w="1843" w:type="dxa"/>
            <w:tcBorders>
              <w:top w:val="single" w:color="000000" w:sz="8" w:space="0"/>
              <w:left w:val="single" w:color="000000" w:sz="2" w:space="0"/>
              <w:bottom w:val="single" w:color="000000" w:sz="8" w:space="0"/>
              <w:right w:val="single" w:color="000000" w:sz="8" w:space="0"/>
            </w:tcBorders>
            <w:vAlign w:val="center"/>
          </w:tcPr>
          <w:p>
            <w:pPr>
              <w:spacing w:line="360" w:lineRule="auto"/>
              <w:jc w:val="center"/>
              <w:rPr>
                <w:rFonts w:ascii="宋体" w:hAnsi="宋体" w:cs="宋体"/>
                <w:b/>
                <w:sz w:val="24"/>
              </w:rPr>
            </w:pPr>
            <w:r>
              <w:rPr>
                <w:rFonts w:hint="eastAsia" w:ascii="宋体" w:hAnsi="宋体" w:cs="宋体"/>
                <w:b/>
                <w:bCs/>
                <w:sz w:val="24"/>
              </w:rPr>
              <w:t>代理服务费</w:t>
            </w:r>
          </w:p>
        </w:tc>
        <w:tc>
          <w:tcPr>
            <w:tcW w:w="6506"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snapToGrid w:val="0"/>
                <w:kern w:val="28"/>
                <w:sz w:val="24"/>
              </w:rPr>
            </w:pPr>
            <w:r>
              <w:rPr>
                <w:rFonts w:hint="eastAsia" w:ascii="宋体" w:hAnsi="宋体" w:cs="宋体"/>
                <w:snapToGrid w:val="0"/>
                <w:kern w:val="28"/>
                <w:sz w:val="24"/>
              </w:rPr>
              <w:t>本项目招标代理费：收费标准按浙价服〔2003〕77号文件（服务类）收费标准计取；低于4000元的按4000元收取；</w:t>
            </w:r>
          </w:p>
          <w:p>
            <w:pPr>
              <w:snapToGrid w:val="0"/>
              <w:spacing w:line="360" w:lineRule="auto"/>
              <w:rPr>
                <w:rFonts w:hAnsi="宋体" w:cs="宋体"/>
                <w:b/>
                <w:bCs/>
                <w:sz w:val="24"/>
              </w:rPr>
            </w:pPr>
            <w:r>
              <w:rPr>
                <w:rFonts w:hint="eastAsia" w:hAnsi="宋体"/>
                <w:sz w:val="24"/>
              </w:rPr>
              <w:t>以上费用由中标单位在领取中标通知书时，一次性支付给代理公司，上述费用应含在投标报价中（不得单独列项），投标人在投标报价让利中考虑上述费用。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rPr>
            </w:pPr>
            <w:r>
              <w:rPr>
                <w:rFonts w:hint="eastAsia" w:ascii="宋体" w:hAnsi="宋体" w:cs="宋体"/>
                <w:sz w:val="24"/>
              </w:rPr>
              <w:t>14</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特别说明</w:t>
            </w:r>
          </w:p>
        </w:tc>
        <w:tc>
          <w:tcPr>
            <w:tcW w:w="6506"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bCs/>
                <w:sz w:val="24"/>
              </w:rPr>
            </w:pPr>
            <w:r>
              <w:rPr>
                <w:rFonts w:hint="eastAsia" w:ascii="宋体" w:hAnsi="宋体" w:cs="宋体"/>
                <w:bCs/>
                <w:sz w:val="24"/>
              </w:rPr>
              <w:t>无</w:t>
            </w:r>
          </w:p>
        </w:tc>
      </w:tr>
      <w:bookmarkEnd w:id="9"/>
    </w:tbl>
    <w:p>
      <w:pPr>
        <w:adjustRightInd/>
        <w:spacing w:line="360" w:lineRule="auto"/>
        <w:ind w:firstLine="3845" w:firstLineChars="1197"/>
        <w:outlineLvl w:val="0"/>
        <w:rPr>
          <w:rFonts w:ascii="宋体" w:hAnsi="宋体" w:cs="宋体"/>
          <w:b/>
          <w:sz w:val="32"/>
          <w:szCs w:val="20"/>
        </w:rPr>
      </w:pPr>
      <w:bookmarkStart w:id="10" w:name="_Toc164416483"/>
      <w:bookmarkStart w:id="11" w:name="第三部分"/>
    </w:p>
    <w:p>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一、总则</w:t>
      </w:r>
    </w:p>
    <w:p>
      <w:pPr>
        <w:snapToGrid w:val="0"/>
        <w:spacing w:line="360" w:lineRule="auto"/>
        <w:ind w:firstLine="361" w:firstLineChars="150"/>
        <w:jc w:val="left"/>
        <w:outlineLvl w:val="1"/>
        <w:rPr>
          <w:rFonts w:ascii="宋体" w:hAnsi="宋体" w:cs="宋体"/>
          <w:b/>
          <w:sz w:val="24"/>
        </w:rPr>
      </w:pPr>
      <w:r>
        <w:rPr>
          <w:rFonts w:hint="eastAsia" w:ascii="宋体" w:hAnsi="宋体" w:cs="宋体"/>
          <w:b/>
          <w:sz w:val="24"/>
        </w:rPr>
        <w:t>1. 适用范围</w:t>
      </w:r>
    </w:p>
    <w:p>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sz w:val="24"/>
        </w:rPr>
      </w:pPr>
      <w:r>
        <w:rPr>
          <w:rFonts w:hint="eastAsia" w:ascii="宋体" w:hAnsi="宋体" w:cs="宋体"/>
          <w:b/>
          <w:sz w:val="24"/>
        </w:rPr>
        <w:t xml:space="preserve">   2.定义</w:t>
      </w:r>
    </w:p>
    <w:p>
      <w:pPr>
        <w:spacing w:line="360"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pPr>
        <w:spacing w:line="360" w:lineRule="auto"/>
        <w:ind w:firstLine="480" w:firstLineChars="200"/>
        <w:rPr>
          <w:rFonts w:ascii="宋体" w:hAnsi="宋体" w:cs="宋体"/>
          <w:sz w:val="24"/>
        </w:rPr>
      </w:pPr>
      <w:r>
        <w:rPr>
          <w:rFonts w:hint="eastAsia" w:ascii="宋体" w:hAnsi="宋体" w:cs="宋体"/>
          <w:sz w:val="24"/>
        </w:rPr>
        <w:t>2.2 “采购机构”系指招标公告中载明的本项目的采购机构。</w:t>
      </w:r>
    </w:p>
    <w:p>
      <w:pPr>
        <w:spacing w:line="360" w:lineRule="auto"/>
        <w:ind w:firstLine="480" w:firstLineChars="200"/>
        <w:rPr>
          <w:rFonts w:ascii="宋体" w:hAnsi="宋体" w:cs="宋体"/>
          <w:sz w:val="24"/>
        </w:rPr>
      </w:pPr>
      <w:r>
        <w:rPr>
          <w:rFonts w:hint="eastAsia" w:ascii="宋体" w:hAnsi="宋体" w:cs="宋体"/>
          <w:sz w:val="24"/>
        </w:rPr>
        <w:t>2.3 “投标人”系指是指响应招标、参加投标竞争的法人、其他组织或者自然人。</w:t>
      </w:r>
    </w:p>
    <w:p>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sz w:val="24"/>
        </w:rPr>
      </w:pPr>
      <w:r>
        <w:rPr>
          <w:rFonts w:hint="eastAsia" w:ascii="宋体" w:hAnsi="宋体" w:cs="宋体"/>
          <w:sz w:val="24"/>
        </w:rPr>
        <w:t>2.6“电子交易平台”是指本项目政府采购活动所依托的政府采购云平台（https://www.zcygov.cn/）。</w:t>
      </w:r>
    </w:p>
    <w:p>
      <w:pPr>
        <w:spacing w:line="360" w:lineRule="auto"/>
        <w:ind w:firstLine="480" w:firstLineChars="200"/>
        <w:rPr>
          <w:rFonts w:ascii="宋体" w:hAnsi="宋体" w:cs="宋体"/>
          <w:sz w:val="24"/>
        </w:rPr>
      </w:pPr>
      <w:r>
        <w:rPr>
          <w:rFonts w:hint="eastAsia" w:ascii="宋体" w:hAnsi="宋体" w:cs="宋体"/>
          <w:sz w:val="24"/>
        </w:rPr>
        <w:t>2.7 “▲” 系指实质性要求条款，“★”系产品采购项目中单一产品或核心产品，“</w:t>
      </w:r>
      <w:sdt>
        <w:sdtPr>
          <w:rPr>
            <w:rFonts w:hint="eastAsia" w:ascii="宋体" w:hAnsi="宋体" w:cs="宋体"/>
            <w:kern w:val="0"/>
            <w:sz w:val="24"/>
          </w:rPr>
          <w:id w:val="512970236"/>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 系指适用本项目的要求，“</w:t>
      </w:r>
      <w:sdt>
        <w:sdtPr>
          <w:rPr>
            <w:rFonts w:hint="eastAsia" w:ascii="宋体" w:hAnsi="宋体" w:cs="宋体"/>
            <w:kern w:val="0"/>
            <w:sz w:val="24"/>
          </w:rPr>
          <w:id w:val="404888855"/>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 系指不适用本项目的要求。</w:t>
      </w:r>
    </w:p>
    <w:p>
      <w:pPr>
        <w:spacing w:line="360" w:lineRule="auto"/>
        <w:ind w:firstLine="241" w:firstLineChars="100"/>
        <w:rPr>
          <w:rFonts w:ascii="宋体" w:hAnsi="宋体" w:cs="宋体"/>
          <w:b/>
          <w:sz w:val="24"/>
        </w:rPr>
      </w:pPr>
      <w:r>
        <w:rPr>
          <w:rFonts w:hint="eastAsia" w:ascii="宋体" w:hAnsi="宋体" w:cs="宋体"/>
          <w:b/>
          <w:sz w:val="24"/>
        </w:rPr>
        <w:t>3.采购项目需要落实的政府采购政策</w:t>
      </w:r>
    </w:p>
    <w:p>
      <w:pPr>
        <w:spacing w:line="360"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360" w:lineRule="auto"/>
        <w:ind w:firstLine="240" w:firstLineChars="100"/>
        <w:rPr>
          <w:rFonts w:ascii="宋体" w:hAnsi="宋体" w:cs="宋体"/>
          <w:sz w:val="24"/>
        </w:rPr>
      </w:pPr>
      <w:r>
        <w:rPr>
          <w:rFonts w:hint="eastAsia" w:ascii="宋体" w:hAnsi="宋体" w:cs="宋体"/>
          <w:sz w:val="24"/>
        </w:rPr>
        <w:t>3.2 支持绿色发展</w:t>
      </w:r>
    </w:p>
    <w:p>
      <w:pPr>
        <w:spacing w:line="360" w:lineRule="auto"/>
        <w:ind w:firstLine="480" w:firstLineChars="200"/>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rFonts w:ascii="宋体" w:hAnsi="宋体" w:cs="宋体"/>
          <w:sz w:val="24"/>
        </w:rPr>
      </w:pPr>
      <w:r>
        <w:rPr>
          <w:rFonts w:hint="eastAsia" w:ascii="宋体" w:hAnsi="宋体" w:cs="宋体"/>
          <w:sz w:val="24"/>
        </w:rPr>
        <w:t>3.2.2 修缮、装修类项目采购建材的，采购人应将绿色建筑和绿色建材性能、指标等作为实质性条件纳入招标文件和合同。</w:t>
      </w:r>
    </w:p>
    <w:p>
      <w:pPr>
        <w:spacing w:line="360" w:lineRule="auto"/>
        <w:ind w:firstLine="480" w:firstLineChars="200"/>
        <w:rPr>
          <w:rFonts w:ascii="宋体" w:hAnsi="宋体" w:cs="宋体"/>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240" w:firstLineChars="100"/>
        <w:rPr>
          <w:rFonts w:ascii="宋体" w:hAnsi="宋体" w:cs="宋体"/>
          <w:sz w:val="24"/>
        </w:rPr>
      </w:pPr>
      <w:r>
        <w:rPr>
          <w:rFonts w:hint="eastAsia" w:ascii="宋体" w:hAnsi="宋体" w:cs="宋体"/>
          <w:sz w:val="24"/>
        </w:rPr>
        <w:t>3.3支持中小企业发展</w:t>
      </w:r>
    </w:p>
    <w:p>
      <w:pPr>
        <w:spacing w:line="360"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pPr>
        <w:widowControl/>
        <w:spacing w:line="360" w:lineRule="auto"/>
        <w:ind w:firstLine="480" w:firstLineChars="200"/>
        <w:jc w:val="left"/>
        <w:rPr>
          <w:rFonts w:ascii="宋体" w:hAnsi="宋体" w:cs="宋体"/>
          <w:kern w:val="0"/>
          <w:sz w:val="24"/>
        </w:rPr>
      </w:pPr>
      <w:r>
        <w:rPr>
          <w:rFonts w:hint="eastAsia" w:ascii="宋体" w:hAnsi="宋体" w:cs="宋体"/>
          <w:bCs/>
          <w:sz w:val="24"/>
        </w:rPr>
        <w:t>3.3.2</w:t>
      </w:r>
      <w:r>
        <w:rPr>
          <w:rFonts w:hint="eastAsia" w:ascii="宋体" w:hAnsi="宋体" w:cs="宋体"/>
          <w:kern w:val="0"/>
          <w:sz w:val="24"/>
        </w:rPr>
        <w:t>在政府采购活动中，投标人提供的货物、工程或者服务符合下列情形的，享受中小企业扶持政策：</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3.3.2.1在货物采购项目中，货物由中小企业制造，即货物由中小企业生产且使用该中小企业商号或者注册商标；</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3.3.2.2在工程采购项目中，工程由中小企业承建，即工程施工单位为中小企业；</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3.3.2.3在服务采购项目中，服务由中小企业承接，即提供服务的人员为中小企业依照《中华人民共和国劳动合同法》订立劳动合同的从业人员。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sz w:val="24"/>
        </w:rPr>
      </w:pPr>
      <w:r>
        <w:rPr>
          <w:rFonts w:hint="eastAsia" w:ascii="宋体" w:hAnsi="宋体" w:cs="宋体"/>
          <w:sz w:val="24"/>
        </w:rPr>
        <w:t>3.3.3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sz w:val="24"/>
        </w:rPr>
      </w:pPr>
      <w:r>
        <w:rPr>
          <w:rFonts w:hint="eastAsia" w:ascii="宋体" w:hAnsi="宋体"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pPr>
        <w:spacing w:line="360" w:lineRule="auto"/>
        <w:ind w:firstLine="480" w:firstLineChars="200"/>
        <w:rPr>
          <w:rFonts w:ascii="宋体" w:hAnsi="宋体" w:cs="宋体"/>
          <w:sz w:val="24"/>
        </w:rPr>
      </w:pPr>
      <w:r>
        <w:rPr>
          <w:rFonts w:hint="eastAsia" w:ascii="宋体" w:hAnsi="宋体" w:cs="宋体"/>
          <w:sz w:val="24"/>
        </w:rPr>
        <w:t>3.4.1 采购人优先采购被认定为首台套产品和“制造精品”的自主创新产品。</w:t>
      </w:r>
    </w:p>
    <w:p>
      <w:pPr>
        <w:spacing w:line="360" w:lineRule="auto"/>
        <w:ind w:firstLine="480" w:firstLineChars="200"/>
        <w:rPr>
          <w:rFonts w:ascii="宋体" w:hAnsi="宋体" w:cs="宋体"/>
          <w:sz w:val="24"/>
        </w:rPr>
      </w:pPr>
      <w:r>
        <w:rPr>
          <w:rFonts w:hint="eastAsia" w:ascii="宋体" w:hAnsi="宋体" w:cs="宋体"/>
          <w:sz w:val="24"/>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360" w:lineRule="auto"/>
        <w:rPr>
          <w:rFonts w:ascii="宋体" w:hAnsi="宋体" w:cs="宋体"/>
          <w:b/>
          <w:sz w:val="24"/>
        </w:rPr>
      </w:pPr>
      <w:r>
        <w:rPr>
          <w:rFonts w:hint="eastAsia" w:ascii="宋体" w:hAnsi="宋体" w:cs="宋体"/>
          <w:sz w:val="24"/>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r>
        <w:rPr>
          <w:rFonts w:hint="eastAsia" w:ascii="宋体" w:hAnsi="宋体" w:cs="宋体"/>
          <w:sz w:val="24"/>
        </w:rPr>
        <w:cr/>
      </w:r>
      <w:r>
        <w:rPr>
          <w:rFonts w:hint="eastAsia" w:ascii="宋体" w:hAnsi="宋体" w:cs="宋体"/>
          <w:b/>
          <w:sz w:val="24"/>
        </w:rPr>
        <w:t>4. 询问、质疑、投诉</w:t>
      </w:r>
    </w:p>
    <w:p>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4.1供应商询问</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4.2供应商质疑</w:t>
      </w:r>
    </w:p>
    <w:p>
      <w:pPr>
        <w:pStyle w:val="35"/>
        <w:spacing w:line="360" w:lineRule="auto"/>
        <w:ind w:firstLine="480" w:firstLineChars="200"/>
        <w:rPr>
          <w:rFonts w:hAnsi="宋体" w:cs="宋体"/>
          <w:sz w:val="24"/>
        </w:rPr>
      </w:pPr>
      <w:r>
        <w:rPr>
          <w:rFonts w:hint="eastAsia" w:hAnsi="宋体" w:cs="宋体"/>
          <w:kern w:val="0"/>
          <w:sz w:val="24"/>
          <w:lang w:val="zh-CN"/>
        </w:rPr>
        <w:t>4.2</w:t>
      </w:r>
      <w:r>
        <w:rPr>
          <w:rFonts w:hint="eastAsia" w:hAnsi="宋体" w:cs="宋体"/>
          <w:sz w:val="24"/>
        </w:rPr>
        <w:t>.1提出质疑的供应商应当是参与所质疑项目采购活动的供应商。潜在供应商已依法获取其可质疑的招标文件的，可以对该文件提出质疑。</w:t>
      </w:r>
    </w:p>
    <w:p>
      <w:pPr>
        <w:pStyle w:val="35"/>
        <w:spacing w:line="360" w:lineRule="auto"/>
        <w:ind w:firstLine="480" w:firstLineChars="200"/>
        <w:rPr>
          <w:rFonts w:hAnsi="宋体" w:cs="宋体"/>
          <w:sz w:val="24"/>
        </w:rPr>
      </w:pPr>
      <w:r>
        <w:rPr>
          <w:rFonts w:hint="eastAsia" w:hAnsi="宋体" w:cs="宋体"/>
          <w:kern w:val="0"/>
          <w:sz w:val="24"/>
          <w:lang w:val="zh-CN"/>
        </w:rPr>
        <w:t>4.2</w:t>
      </w:r>
      <w:r>
        <w:rPr>
          <w:rFonts w:hint="eastAsia" w:hAnsi="宋体" w:cs="宋体"/>
          <w:sz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17"/>
        <w:spacing w:line="360" w:lineRule="auto"/>
        <w:ind w:firstLine="480" w:firstLineChars="200"/>
        <w:rPr>
          <w:rFonts w:hAnsi="宋体" w:cs="宋体"/>
          <w:snapToGrid/>
          <w:color w:val="auto"/>
          <w:kern w:val="2"/>
          <w:sz w:val="24"/>
        </w:rPr>
      </w:pPr>
      <w:r>
        <w:rPr>
          <w:rFonts w:hint="eastAsia" w:hAnsi="宋体" w:cs="宋体"/>
          <w:snapToGrid/>
          <w:color w:val="auto"/>
          <w:kern w:val="2"/>
          <w:sz w:val="24"/>
        </w:rPr>
        <w:t>4.2.2.1对招标文件提出质疑的，质疑期限为供应商获得招标文件之日或者招标文件公告期限届满之日起计算。</w:t>
      </w:r>
    </w:p>
    <w:p>
      <w:pPr>
        <w:pStyle w:val="35"/>
        <w:spacing w:line="360" w:lineRule="auto"/>
        <w:ind w:firstLine="480" w:firstLineChars="200"/>
        <w:rPr>
          <w:rFonts w:hAnsi="宋体" w:cs="宋体"/>
          <w:kern w:val="0"/>
          <w:sz w:val="24"/>
          <w:lang w:val="zh-CN"/>
        </w:rPr>
      </w:pPr>
      <w:r>
        <w:rPr>
          <w:rFonts w:hint="eastAsia" w:hAnsi="宋体" w:cs="宋体"/>
          <w:kern w:val="0"/>
          <w:sz w:val="24"/>
          <w:lang w:val="zh-CN"/>
        </w:rPr>
        <w:t>4.2.2.2对采购过程提出质疑的，质疑期限为各采购程序环节结束之日起计算。对同一采购程序环节的质疑，供应商须一次性提出。</w:t>
      </w:r>
    </w:p>
    <w:p>
      <w:pPr>
        <w:pStyle w:val="35"/>
        <w:spacing w:line="360" w:lineRule="auto"/>
        <w:ind w:firstLine="480" w:firstLineChars="200"/>
        <w:rPr>
          <w:rFonts w:hAnsi="宋体" w:cs="宋体"/>
          <w:kern w:val="0"/>
          <w:sz w:val="24"/>
          <w:lang w:val="zh-CN"/>
        </w:rPr>
      </w:pPr>
      <w:r>
        <w:rPr>
          <w:rFonts w:hint="eastAsia" w:hAnsi="宋体" w:cs="宋体"/>
          <w:kern w:val="0"/>
          <w:sz w:val="24"/>
          <w:lang w:val="zh-CN"/>
        </w:rPr>
        <w:t>4.2.2.3对采购结果提出质疑的，质疑期限自采购结果公告期限届满之日起计算。</w:t>
      </w:r>
    </w:p>
    <w:p>
      <w:pPr>
        <w:pStyle w:val="35"/>
        <w:spacing w:line="360" w:lineRule="auto"/>
        <w:ind w:firstLine="480" w:firstLineChars="200"/>
        <w:rPr>
          <w:rFonts w:hAnsi="宋体" w:cs="宋体"/>
          <w:kern w:val="0"/>
          <w:sz w:val="24"/>
          <w:lang w:val="zh-CN"/>
        </w:rPr>
      </w:pPr>
      <w:r>
        <w:rPr>
          <w:rFonts w:hint="eastAsia" w:hAnsi="宋体" w:cs="宋体"/>
          <w:kern w:val="0"/>
          <w:sz w:val="24"/>
          <w:lang w:val="zh-CN"/>
        </w:rPr>
        <w:t>4.2.3供应商提出质疑应当提交质疑函和必要的证明材料。质疑函应当包括下列内容：</w:t>
      </w:r>
    </w:p>
    <w:p>
      <w:pPr>
        <w:pStyle w:val="35"/>
        <w:spacing w:line="360" w:lineRule="auto"/>
        <w:ind w:firstLine="480" w:firstLineChars="200"/>
        <w:rPr>
          <w:rFonts w:hAnsi="宋体" w:cs="宋体"/>
          <w:kern w:val="0"/>
          <w:sz w:val="24"/>
          <w:lang w:val="zh-CN"/>
        </w:rPr>
      </w:pPr>
      <w:r>
        <w:rPr>
          <w:rFonts w:hint="eastAsia" w:hAnsi="宋体" w:cs="宋体"/>
          <w:kern w:val="0"/>
          <w:sz w:val="24"/>
          <w:lang w:val="zh-CN"/>
        </w:rPr>
        <w:t>4.2.3.1供应商的姓名或者名称、地址、邮编、联系人及联系电话；</w:t>
      </w:r>
    </w:p>
    <w:p>
      <w:pPr>
        <w:pStyle w:val="35"/>
        <w:spacing w:line="360" w:lineRule="auto"/>
        <w:ind w:firstLine="480" w:firstLineChars="200"/>
        <w:rPr>
          <w:rFonts w:hAnsi="宋体" w:cs="宋体"/>
          <w:kern w:val="0"/>
          <w:sz w:val="24"/>
          <w:lang w:val="zh-CN"/>
        </w:rPr>
      </w:pPr>
      <w:r>
        <w:rPr>
          <w:rFonts w:hint="eastAsia" w:hAnsi="宋体" w:cs="宋体"/>
          <w:kern w:val="0"/>
          <w:sz w:val="24"/>
          <w:lang w:val="zh-CN"/>
        </w:rPr>
        <w:t>4.2.3.2质疑项目的名称、编号；</w:t>
      </w:r>
    </w:p>
    <w:p>
      <w:pPr>
        <w:pStyle w:val="35"/>
        <w:spacing w:line="360" w:lineRule="auto"/>
        <w:ind w:firstLine="480" w:firstLineChars="200"/>
        <w:rPr>
          <w:rFonts w:hAnsi="宋体" w:cs="宋体"/>
          <w:kern w:val="0"/>
          <w:sz w:val="24"/>
          <w:lang w:val="zh-CN"/>
        </w:rPr>
      </w:pPr>
      <w:r>
        <w:rPr>
          <w:rFonts w:hint="eastAsia" w:hAnsi="宋体" w:cs="宋体"/>
          <w:kern w:val="0"/>
          <w:sz w:val="24"/>
          <w:lang w:val="zh-CN"/>
        </w:rPr>
        <w:t>4.2.3.3具体、明确的质疑事项和与质疑事项相关的请求；</w:t>
      </w:r>
    </w:p>
    <w:p>
      <w:pPr>
        <w:pStyle w:val="35"/>
        <w:spacing w:line="360" w:lineRule="auto"/>
        <w:ind w:firstLine="480" w:firstLineChars="200"/>
        <w:rPr>
          <w:rFonts w:hAnsi="宋体" w:cs="宋体"/>
          <w:kern w:val="0"/>
          <w:sz w:val="24"/>
          <w:lang w:val="zh-CN"/>
        </w:rPr>
      </w:pPr>
      <w:r>
        <w:rPr>
          <w:rFonts w:hint="eastAsia" w:hAnsi="宋体" w:cs="宋体"/>
          <w:kern w:val="0"/>
          <w:sz w:val="24"/>
          <w:lang w:val="zh-CN"/>
        </w:rPr>
        <w:t>4.2.3.4事实依据；</w:t>
      </w:r>
    </w:p>
    <w:p>
      <w:pPr>
        <w:pStyle w:val="35"/>
        <w:spacing w:line="360" w:lineRule="auto"/>
        <w:ind w:firstLine="480" w:firstLineChars="200"/>
        <w:rPr>
          <w:rFonts w:hAnsi="宋体" w:cs="宋体"/>
          <w:kern w:val="0"/>
          <w:sz w:val="24"/>
          <w:lang w:val="zh-CN"/>
        </w:rPr>
      </w:pPr>
      <w:r>
        <w:rPr>
          <w:rFonts w:hint="eastAsia" w:hAnsi="宋体" w:cs="宋体"/>
          <w:kern w:val="0"/>
          <w:sz w:val="24"/>
          <w:lang w:val="zh-CN"/>
        </w:rPr>
        <w:t>4.2.3.5必要的法律依据；</w:t>
      </w:r>
    </w:p>
    <w:p>
      <w:pPr>
        <w:pStyle w:val="35"/>
        <w:spacing w:line="360" w:lineRule="auto"/>
        <w:ind w:firstLine="480" w:firstLineChars="200"/>
        <w:rPr>
          <w:rFonts w:hAnsi="宋体" w:cs="宋体"/>
          <w:kern w:val="0"/>
          <w:sz w:val="24"/>
          <w:lang w:val="zh-CN"/>
        </w:rPr>
      </w:pPr>
      <w:r>
        <w:rPr>
          <w:rFonts w:hint="eastAsia" w:hAnsi="宋体" w:cs="宋体"/>
          <w:kern w:val="0"/>
          <w:sz w:val="24"/>
          <w:lang w:val="zh-CN"/>
        </w:rPr>
        <w:t>4.2.3.6提出质疑的日期。</w:t>
      </w:r>
    </w:p>
    <w:p>
      <w:pPr>
        <w:pStyle w:val="35"/>
        <w:spacing w:line="360" w:lineRule="auto"/>
        <w:ind w:firstLine="480" w:firstLineChars="200"/>
        <w:rPr>
          <w:rFonts w:hAnsi="宋体" w:cs="宋体"/>
        </w:rPr>
      </w:pPr>
      <w:r>
        <w:rPr>
          <w:rFonts w:hint="eastAsia" w:hAnsi="宋体" w:cs="宋体"/>
          <w:kern w:val="0"/>
          <w:sz w:val="24"/>
          <w:lang w:val="zh-CN"/>
        </w:rPr>
        <w:t>供应商提交的质疑函需一式三份。供应商为自然人的，应</w:t>
      </w:r>
      <w:r>
        <w:rPr>
          <w:rFonts w:hint="eastAsia" w:hAnsi="宋体" w:cs="宋体"/>
        </w:rPr>
        <w:t>当由本人签字；供应商为法人或者其他组织的，应当由法定代表人、主要负责人，或者其授权代表签字或者盖章，并加盖公章。</w:t>
      </w:r>
    </w:p>
    <w:p>
      <w:pPr>
        <w:pStyle w:val="886"/>
        <w:shd w:val="clear" w:color="auto" w:fill="FFFFFF"/>
        <w:snapToGrid w:val="0"/>
        <w:spacing w:after="240" w:afterAutospacing="0" w:line="360" w:lineRule="auto"/>
        <w:ind w:firstLine="400"/>
        <w:contextualSpacing/>
      </w:pPr>
      <w:r>
        <w:rPr>
          <w:rFonts w:hint="eastAsia"/>
        </w:rPr>
        <w:t>质疑函范本及制作说明详见附件2。</w:t>
      </w:r>
    </w:p>
    <w:p>
      <w:pPr>
        <w:pStyle w:val="886"/>
        <w:shd w:val="clear" w:color="auto" w:fill="FFFFFF"/>
        <w:snapToGrid w:val="0"/>
        <w:spacing w:after="240" w:afterAutospacing="0" w:line="360" w:lineRule="auto"/>
        <w:ind w:firstLine="400"/>
        <w:contextualSpacing/>
      </w:pPr>
      <w:r>
        <w:rPr>
          <w:rFonts w:hint="eastAsia"/>
          <w:lang w:val="zh-CN"/>
        </w:rPr>
        <w:t>4.2</w:t>
      </w:r>
      <w:r>
        <w:rPr>
          <w:rFonts w:hint="eastAsia"/>
        </w:rPr>
        <w:t>.4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886"/>
        <w:shd w:val="clear" w:color="auto" w:fill="FFFFFF"/>
        <w:snapToGrid w:val="0"/>
        <w:spacing w:after="240" w:afterAutospacing="0" w:line="360" w:lineRule="auto"/>
        <w:ind w:firstLine="400"/>
        <w:contextualSpacing/>
      </w:pPr>
      <w:r>
        <w:rPr>
          <w:rFonts w:hint="eastAsia"/>
          <w:lang w:val="zh-CN"/>
        </w:rPr>
        <w:t>4.2</w:t>
      </w:r>
      <w:r>
        <w:rPr>
          <w:rFonts w:hint="eastAsia"/>
        </w:rPr>
        <w:t>.5询问或者质疑事项可能影响采购结果的，采购人应当暂停签订合同，已经签订合同的，应当中止履行合同。</w:t>
      </w:r>
    </w:p>
    <w:p>
      <w:pPr>
        <w:pStyle w:val="886"/>
        <w:shd w:val="clear" w:color="auto" w:fill="FFFFFF"/>
        <w:snapToGrid w:val="0"/>
        <w:spacing w:after="240" w:afterAutospacing="0" w:line="360" w:lineRule="auto"/>
        <w:ind w:firstLine="480" w:firstLineChars="200"/>
        <w:contextualSpacing/>
        <w:rPr>
          <w:lang w:val="zh-CN"/>
        </w:rPr>
      </w:pPr>
      <w:r>
        <w:rPr>
          <w:rFonts w:hint="eastAsia"/>
          <w:lang w:val="zh-CN"/>
        </w:rPr>
        <w:t>4.3供应商投诉</w:t>
      </w:r>
    </w:p>
    <w:p>
      <w:pPr>
        <w:pStyle w:val="886"/>
        <w:shd w:val="clear" w:color="auto" w:fill="FFFFFF"/>
        <w:snapToGrid w:val="0"/>
        <w:spacing w:after="240" w:afterAutospacing="0" w:line="360" w:lineRule="auto"/>
        <w:ind w:firstLine="400"/>
        <w:contextualSpacing/>
      </w:pPr>
      <w:r>
        <w:rPr>
          <w:rFonts w:hint="eastAsia"/>
        </w:rPr>
        <w:t>4.3.1质疑供应商对采购人、采购机构的答复不满意或者采购人、采购机构未在规定的时间内作出答复的，可以在答复期满后十五个工作日内向同级政府采购监督管理部门提出投诉。</w:t>
      </w:r>
    </w:p>
    <w:p>
      <w:pPr>
        <w:pStyle w:val="886"/>
        <w:shd w:val="clear" w:color="auto" w:fill="FFFFFF"/>
        <w:snapToGrid w:val="0"/>
        <w:spacing w:after="240" w:afterAutospacing="0" w:line="360" w:lineRule="auto"/>
        <w:ind w:firstLine="400"/>
        <w:contextualSpacing/>
      </w:pPr>
      <w:r>
        <w:rPr>
          <w:rFonts w:hint="eastAsia"/>
        </w:rPr>
        <w:t>4.3.</w:t>
      </w:r>
      <w:r>
        <w:rPr>
          <w:rFonts w:hint="eastAsia"/>
          <w:lang w:val="zh-CN"/>
        </w:rPr>
        <w:t>2</w:t>
      </w:r>
      <w:r>
        <w:rPr>
          <w:rFonts w:hint="eastAsia"/>
        </w:rPr>
        <w:t>供应商投诉的事项不得超出已质疑事项的范围，基于质疑答复内容提出的投诉事项除外。</w:t>
      </w:r>
    </w:p>
    <w:p>
      <w:pPr>
        <w:pStyle w:val="886"/>
        <w:shd w:val="clear" w:color="auto" w:fill="FFFFFF"/>
        <w:snapToGrid w:val="0"/>
        <w:spacing w:after="240" w:afterAutospacing="0" w:line="360" w:lineRule="auto"/>
        <w:ind w:firstLine="400"/>
        <w:contextualSpacing/>
      </w:pPr>
      <w:r>
        <w:rPr>
          <w:rFonts w:hint="eastAsia"/>
        </w:rPr>
        <w:t>4.3.3供应商投诉应当有明确的请求和必要的证明材料。</w:t>
      </w:r>
    </w:p>
    <w:p>
      <w:pPr>
        <w:pStyle w:val="886"/>
        <w:shd w:val="clear" w:color="auto" w:fill="FFFFFF"/>
        <w:snapToGrid w:val="0"/>
        <w:spacing w:after="240" w:afterAutospacing="0" w:line="360" w:lineRule="auto"/>
        <w:ind w:firstLine="400"/>
        <w:contextualSpacing/>
      </w:pPr>
      <w:r>
        <w:rPr>
          <w:rFonts w:hint="eastAsia"/>
        </w:rPr>
        <w:t>4.3.5 以联合体形式参加政府采购活动的，其投诉应当由组成联合体的所有供应商共同提出。</w:t>
      </w:r>
    </w:p>
    <w:p>
      <w:pPr>
        <w:pStyle w:val="886"/>
        <w:shd w:val="clear" w:color="auto" w:fill="FFFFFF"/>
        <w:snapToGrid w:val="0"/>
        <w:spacing w:after="240" w:afterAutospacing="0" w:line="360" w:lineRule="auto"/>
        <w:ind w:firstLine="400"/>
        <w:contextualSpacing/>
      </w:pPr>
      <w:r>
        <w:rPr>
          <w:rFonts w:hint="eastAsia"/>
        </w:rPr>
        <w:t>投诉书范本及制作说明详见附件3</w:t>
      </w:r>
    </w:p>
    <w:p>
      <w:pPr>
        <w:adjustRightInd/>
        <w:spacing w:line="360" w:lineRule="auto"/>
        <w:jc w:val="center"/>
        <w:outlineLvl w:val="0"/>
        <w:rPr>
          <w:rFonts w:ascii="宋体" w:hAnsi="宋体" w:cs="宋体"/>
          <w:b/>
          <w:sz w:val="32"/>
          <w:szCs w:val="20"/>
        </w:rPr>
      </w:pPr>
      <w:r>
        <w:rPr>
          <w:rFonts w:hint="eastAsia" w:ascii="宋体" w:hAnsi="宋体" w:cs="宋体"/>
          <w:b/>
          <w:sz w:val="32"/>
          <w:szCs w:val="20"/>
        </w:rPr>
        <w:t xml:space="preserve">      二、招标文件的构成、澄清、修改</w:t>
      </w:r>
    </w:p>
    <w:p>
      <w:pPr>
        <w:pStyle w:val="35"/>
        <w:spacing w:line="360" w:lineRule="auto"/>
        <w:rPr>
          <w:rFonts w:hAnsi="宋体" w:cs="宋体"/>
          <w:b/>
          <w:sz w:val="24"/>
          <w:szCs w:val="24"/>
        </w:rPr>
      </w:pPr>
      <w:r>
        <w:rPr>
          <w:rFonts w:hint="eastAsia" w:hAnsi="宋体" w:cs="宋体"/>
          <w:b/>
          <w:sz w:val="24"/>
          <w:szCs w:val="24"/>
        </w:rPr>
        <w:t>5．招标文件的构成</w:t>
      </w:r>
    </w:p>
    <w:p>
      <w:pPr>
        <w:pStyle w:val="35"/>
        <w:spacing w:line="360" w:lineRule="auto"/>
        <w:ind w:firstLine="480" w:firstLineChars="200"/>
        <w:rPr>
          <w:rFonts w:hAnsi="宋体" w:cs="宋体"/>
          <w:sz w:val="24"/>
          <w:szCs w:val="24"/>
        </w:rPr>
      </w:pPr>
      <w:r>
        <w:rPr>
          <w:rFonts w:hint="eastAsia" w:hAnsi="宋体" w:cs="宋体"/>
          <w:sz w:val="24"/>
          <w:szCs w:val="24"/>
        </w:rPr>
        <w:t>5.1 招标文件包括下列文件及附件：</w:t>
      </w:r>
    </w:p>
    <w:p>
      <w:pPr>
        <w:pStyle w:val="35"/>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pPr>
        <w:pStyle w:val="35"/>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pPr>
        <w:pStyle w:val="35"/>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pPr>
        <w:pStyle w:val="35"/>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pPr>
        <w:pStyle w:val="35"/>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pPr>
        <w:pStyle w:val="35"/>
        <w:tabs>
          <w:tab w:val="left" w:pos="840"/>
        </w:tabs>
        <w:spacing w:line="360"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pPr>
        <w:pStyle w:val="35"/>
        <w:spacing w:line="360" w:lineRule="auto"/>
        <w:rPr>
          <w:rFonts w:hAnsi="宋体" w:cs="宋体"/>
          <w:b/>
          <w:sz w:val="24"/>
          <w:szCs w:val="24"/>
        </w:rPr>
      </w:pPr>
      <w:r>
        <w:rPr>
          <w:rFonts w:hint="eastAsia" w:hAnsi="宋体" w:cs="宋体"/>
          <w:b/>
          <w:sz w:val="24"/>
          <w:szCs w:val="24"/>
        </w:rPr>
        <w:t>6. 招标文件的澄清、修改</w:t>
      </w:r>
    </w:p>
    <w:p>
      <w:pPr>
        <w:pStyle w:val="128"/>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6.1已获取招标文件的潜在投标人，若有问题需要澄清，应于投标截止时间前，以书面形式向采购机构提出。</w:t>
      </w:r>
    </w:p>
    <w:p>
      <w:pPr>
        <w:pStyle w:val="128"/>
        <w:snapToGrid w:val="0"/>
        <w:spacing w:before="0"/>
        <w:ind w:firstLine="480"/>
        <w:rPr>
          <w:rFonts w:ascii="宋体" w:hAnsi="宋体" w:cs="宋体"/>
        </w:rPr>
      </w:pPr>
      <w:r>
        <w:rPr>
          <w:rFonts w:hint="eastAsia" w:ascii="宋体" w:hAnsi="宋体" w:cs="宋体"/>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adjustRightInd/>
        <w:spacing w:line="360" w:lineRule="auto"/>
        <w:jc w:val="center"/>
        <w:outlineLvl w:val="0"/>
        <w:rPr>
          <w:rFonts w:ascii="宋体" w:hAnsi="宋体" w:cs="宋体"/>
          <w:b/>
          <w:sz w:val="30"/>
          <w:szCs w:val="20"/>
        </w:rPr>
      </w:pPr>
      <w:r>
        <w:rPr>
          <w:rFonts w:hint="eastAsia" w:ascii="宋体" w:hAnsi="宋体" w:cs="宋体"/>
          <w:b/>
          <w:sz w:val="30"/>
          <w:szCs w:val="20"/>
        </w:rPr>
        <w:t>三、投标</w:t>
      </w:r>
    </w:p>
    <w:p>
      <w:pPr>
        <w:pStyle w:val="35"/>
        <w:spacing w:line="360" w:lineRule="auto"/>
        <w:rPr>
          <w:rFonts w:hAnsi="宋体" w:cs="宋体"/>
          <w:b/>
          <w:sz w:val="24"/>
          <w:szCs w:val="24"/>
        </w:rPr>
      </w:pPr>
      <w:r>
        <w:rPr>
          <w:rFonts w:hint="eastAsia" w:hAnsi="宋体" w:cs="宋体"/>
          <w:b/>
          <w:sz w:val="24"/>
          <w:szCs w:val="24"/>
        </w:rPr>
        <w:t>7. 招标文件的获取</w:t>
      </w:r>
    </w:p>
    <w:p>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pPr>
        <w:pStyle w:val="35"/>
        <w:spacing w:line="360" w:lineRule="auto"/>
        <w:rPr>
          <w:rFonts w:hAnsi="宋体" w:cs="宋体"/>
          <w:b/>
          <w:sz w:val="24"/>
          <w:szCs w:val="24"/>
        </w:rPr>
      </w:pPr>
      <w:r>
        <w:rPr>
          <w:rFonts w:hint="eastAsia" w:hAnsi="宋体" w:cs="宋体"/>
          <w:b/>
          <w:sz w:val="24"/>
          <w:szCs w:val="24"/>
        </w:rPr>
        <w:t>8.开标前答疑会或现场考察</w:t>
      </w:r>
    </w:p>
    <w:p>
      <w:pPr>
        <w:pStyle w:val="35"/>
        <w:spacing w:line="360"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pPr>
        <w:pStyle w:val="35"/>
        <w:spacing w:line="360" w:lineRule="auto"/>
        <w:rPr>
          <w:rFonts w:hAnsi="宋体" w:cs="宋体"/>
          <w:b/>
          <w:szCs w:val="24"/>
        </w:rPr>
      </w:pPr>
      <w:r>
        <w:rPr>
          <w:rFonts w:hint="eastAsia" w:hAnsi="宋体" w:cs="宋体"/>
          <w:b/>
          <w:kern w:val="28"/>
          <w:sz w:val="24"/>
          <w:szCs w:val="24"/>
        </w:rPr>
        <w:t>9.投标保证金</w:t>
      </w:r>
    </w:p>
    <w:p>
      <w:pPr>
        <w:pStyle w:val="17"/>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pPr>
        <w:pStyle w:val="35"/>
        <w:spacing w:line="360" w:lineRule="auto"/>
        <w:rPr>
          <w:rFonts w:hAnsi="宋体" w:cs="宋体"/>
          <w:b/>
          <w:sz w:val="24"/>
          <w:szCs w:val="24"/>
        </w:rPr>
      </w:pPr>
      <w:r>
        <w:rPr>
          <w:rFonts w:hint="eastAsia" w:hAnsi="宋体" w:cs="宋体"/>
          <w:b/>
          <w:sz w:val="24"/>
          <w:szCs w:val="24"/>
        </w:rPr>
        <w:t>10. 投标文件的语言</w:t>
      </w:r>
    </w:p>
    <w:p>
      <w:pPr>
        <w:autoSpaceDE w:val="0"/>
        <w:autoSpaceDN w:val="0"/>
        <w:spacing w:line="360"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pPr>
        <w:pStyle w:val="35"/>
        <w:spacing w:line="360" w:lineRule="auto"/>
        <w:rPr>
          <w:rFonts w:hAnsi="宋体" w:cs="宋体"/>
          <w:b/>
          <w:sz w:val="24"/>
          <w:szCs w:val="24"/>
        </w:rPr>
      </w:pPr>
      <w:r>
        <w:rPr>
          <w:rFonts w:hint="eastAsia" w:hAnsi="宋体" w:cs="宋体"/>
          <w:b/>
          <w:sz w:val="24"/>
          <w:szCs w:val="24"/>
        </w:rPr>
        <w:t>11. 投标文件的组成</w:t>
      </w:r>
    </w:p>
    <w:p>
      <w:pPr>
        <w:snapToGrid w:val="0"/>
        <w:spacing w:line="360" w:lineRule="auto"/>
        <w:ind w:firstLine="480" w:firstLineChars="200"/>
        <w:rPr>
          <w:rFonts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11.1.1符合参加政府采购活动应当具备的一般条件的承诺函；</w:t>
      </w:r>
    </w:p>
    <w:p>
      <w:pPr>
        <w:snapToGrid w:val="0"/>
        <w:spacing w:line="360" w:lineRule="auto"/>
        <w:ind w:firstLine="960" w:firstLineChars="400"/>
        <w:rPr>
          <w:rFonts w:ascii="宋体" w:hAnsi="宋体" w:cs="宋体"/>
          <w:sz w:val="24"/>
        </w:rPr>
      </w:pPr>
      <w:r>
        <w:rPr>
          <w:rFonts w:hint="eastAsia" w:ascii="宋体" w:hAnsi="宋体" w:cs="宋体"/>
          <w:sz w:val="24"/>
        </w:rPr>
        <w:t>11.1.2落实政府采购政策需满足的资格要求；</w:t>
      </w:r>
    </w:p>
    <w:p>
      <w:pPr>
        <w:snapToGrid w:val="0"/>
        <w:spacing w:line="360" w:lineRule="auto"/>
        <w:ind w:firstLine="960" w:firstLineChars="400"/>
        <w:rPr>
          <w:rFonts w:ascii="宋体" w:hAnsi="宋体" w:cs="宋体"/>
          <w:sz w:val="24"/>
        </w:rPr>
      </w:pPr>
      <w:r>
        <w:rPr>
          <w:rFonts w:hint="eastAsia" w:ascii="宋体" w:hAnsi="宋体" w:cs="宋体"/>
          <w:sz w:val="24"/>
        </w:rPr>
        <w:t>11.1.3本项目的特定资格要求。</w:t>
      </w:r>
    </w:p>
    <w:p>
      <w:pPr>
        <w:snapToGrid w:val="0"/>
        <w:spacing w:line="360" w:lineRule="auto"/>
        <w:ind w:firstLine="482" w:firstLineChars="200"/>
        <w:rPr>
          <w:rFonts w:ascii="宋体" w:hAnsi="宋体" w:cs="宋体"/>
          <w:b/>
          <w:bCs/>
          <w:sz w:val="24"/>
          <w:lang w:val="zh-CN"/>
        </w:rPr>
      </w:pPr>
      <w:r>
        <w:rPr>
          <w:rFonts w:hint="eastAsia" w:ascii="宋体" w:hAnsi="宋体" w:cs="宋体"/>
          <w:b/>
          <w:bCs/>
          <w:sz w:val="24"/>
          <w:lang w:val="zh-CN"/>
        </w:rPr>
        <w:t>11.</w:t>
      </w:r>
      <w:r>
        <w:rPr>
          <w:rFonts w:hint="eastAsia" w:ascii="宋体" w:hAnsi="宋体" w:cs="宋体"/>
          <w:b/>
          <w:bCs/>
          <w:sz w:val="24"/>
        </w:rPr>
        <w:t>2商务技术</w:t>
      </w:r>
      <w:r>
        <w:rPr>
          <w:rFonts w:hint="eastAsia" w:ascii="宋体" w:hAnsi="宋体" w:cs="宋体"/>
          <w:b/>
          <w:bCs/>
          <w:sz w:val="24"/>
          <w:lang w:val="zh-CN"/>
        </w:rPr>
        <w:t>文件：</w:t>
      </w:r>
    </w:p>
    <w:p>
      <w:pPr>
        <w:snapToGrid w:val="0"/>
        <w:spacing w:line="360" w:lineRule="auto"/>
        <w:ind w:firstLine="960" w:firstLineChars="400"/>
        <w:rPr>
          <w:rFonts w:ascii="宋体" w:hAnsi="宋体" w:cs="宋体"/>
          <w:sz w:val="24"/>
        </w:rPr>
      </w:pPr>
      <w:r>
        <w:rPr>
          <w:rFonts w:hint="eastAsia" w:ascii="宋体" w:hAnsi="宋体" w:cs="宋体"/>
          <w:sz w:val="24"/>
        </w:rPr>
        <w:t>11.2.1投标函；</w:t>
      </w:r>
    </w:p>
    <w:p>
      <w:pPr>
        <w:snapToGrid w:val="0"/>
        <w:spacing w:line="360" w:lineRule="auto"/>
        <w:ind w:firstLine="960" w:firstLineChars="400"/>
        <w:rPr>
          <w:rFonts w:ascii="宋体" w:hAnsi="宋体" w:cs="宋体"/>
          <w:sz w:val="24"/>
        </w:rPr>
      </w:pPr>
      <w:r>
        <w:rPr>
          <w:rFonts w:hint="eastAsia" w:ascii="宋体" w:hAnsi="宋体" w:cs="宋体"/>
          <w:sz w:val="24"/>
        </w:rPr>
        <w:t>11.2.2授权委托书或法定代表人（单位负责人、自然人本人）身份证明；</w:t>
      </w:r>
    </w:p>
    <w:p>
      <w:pPr>
        <w:snapToGrid w:val="0"/>
        <w:spacing w:line="360" w:lineRule="auto"/>
        <w:ind w:firstLine="960" w:firstLineChars="400"/>
        <w:rPr>
          <w:rFonts w:ascii="宋体" w:hAnsi="宋体" w:cs="宋体"/>
          <w:sz w:val="24"/>
        </w:rPr>
      </w:pPr>
      <w:r>
        <w:rPr>
          <w:rFonts w:hint="eastAsia" w:ascii="宋体" w:hAnsi="宋体" w:cs="宋体"/>
          <w:sz w:val="24"/>
        </w:rPr>
        <w:t>11.2.3符合性审查资料；</w:t>
      </w:r>
    </w:p>
    <w:p>
      <w:pPr>
        <w:snapToGrid w:val="0"/>
        <w:spacing w:line="360" w:lineRule="auto"/>
        <w:ind w:firstLine="960" w:firstLineChars="400"/>
        <w:rPr>
          <w:rFonts w:ascii="宋体" w:hAnsi="宋体" w:cs="宋体"/>
          <w:sz w:val="24"/>
        </w:rPr>
      </w:pPr>
      <w:r>
        <w:rPr>
          <w:rFonts w:hint="eastAsia" w:ascii="宋体" w:hAnsi="宋体" w:cs="宋体"/>
          <w:sz w:val="24"/>
        </w:rPr>
        <w:t>11.2.4评标标准相应的商务技术资料；</w:t>
      </w:r>
    </w:p>
    <w:p>
      <w:pPr>
        <w:snapToGrid w:val="0"/>
        <w:spacing w:line="360" w:lineRule="auto"/>
        <w:ind w:firstLine="960" w:firstLineChars="400"/>
        <w:rPr>
          <w:rFonts w:ascii="宋体" w:hAnsi="宋体" w:cs="宋体"/>
          <w:sz w:val="24"/>
        </w:rPr>
      </w:pPr>
      <w:r>
        <w:rPr>
          <w:rFonts w:hint="eastAsia" w:ascii="宋体" w:hAnsi="宋体" w:cs="宋体"/>
          <w:sz w:val="24"/>
        </w:rPr>
        <w:t>11.2.5商务技术偏离表；</w:t>
      </w:r>
    </w:p>
    <w:p>
      <w:pPr>
        <w:snapToGrid w:val="0"/>
        <w:spacing w:line="360" w:lineRule="auto"/>
        <w:ind w:firstLine="960" w:firstLineChars="4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6</w:t>
      </w:r>
      <w:r>
        <w:rPr>
          <w:rFonts w:hint="eastAsia" w:ascii="宋体" w:hAnsi="宋体" w:cs="宋体"/>
          <w:sz w:val="24"/>
          <w:lang w:val="zh-CN"/>
        </w:rPr>
        <w:t>政府采购供应商廉洁自律承诺书；</w:t>
      </w:r>
    </w:p>
    <w:p>
      <w:pPr>
        <w:snapToGrid w:val="0"/>
        <w:spacing w:line="360" w:lineRule="auto"/>
        <w:ind w:firstLine="480" w:firstLineChars="200"/>
        <w:rPr>
          <w:rFonts w:ascii="宋体" w:hAnsi="宋体" w:cs="宋体"/>
          <w:sz w:val="24"/>
          <w:u w:val="single"/>
          <w:lang w:val="zh-CN"/>
        </w:rPr>
      </w:pPr>
      <w:r>
        <w:rPr>
          <w:rFonts w:hint="eastAsia" w:ascii="宋体" w:hAnsi="宋体" w:cs="宋体"/>
          <w:kern w:val="0"/>
          <w:sz w:val="24"/>
          <w:lang w:val="zh-CN"/>
        </w:rPr>
        <w:t>11.</w:t>
      </w:r>
      <w:r>
        <w:rPr>
          <w:rFonts w:hint="eastAsia" w:ascii="宋体" w:hAnsi="宋体" w:cs="宋体"/>
          <w:kern w:val="0"/>
          <w:sz w:val="24"/>
        </w:rPr>
        <w:t>3</w:t>
      </w:r>
      <w:r>
        <w:rPr>
          <w:rFonts w:hint="eastAsia" w:ascii="宋体" w:hAnsi="宋体" w:cs="宋体"/>
          <w:b/>
          <w:sz w:val="24"/>
        </w:rPr>
        <w:t>报价文件：</w:t>
      </w:r>
    </w:p>
    <w:p>
      <w:pPr>
        <w:snapToGrid w:val="0"/>
        <w:spacing w:line="360" w:lineRule="auto"/>
        <w:ind w:firstLine="960" w:firstLineChars="400"/>
        <w:rPr>
          <w:rFonts w:ascii="宋体" w:hAnsi="宋体" w:cs="宋体"/>
          <w:sz w:val="24"/>
        </w:rPr>
      </w:pPr>
      <w:r>
        <w:rPr>
          <w:rFonts w:hint="eastAsia" w:ascii="宋体" w:hAnsi="宋体" w:cs="宋体"/>
          <w:sz w:val="24"/>
        </w:rPr>
        <w:t>11.3.1开标一览表（报价表）；</w:t>
      </w:r>
    </w:p>
    <w:p>
      <w:pPr>
        <w:snapToGrid w:val="0"/>
        <w:spacing w:line="360" w:lineRule="auto"/>
        <w:ind w:firstLine="960" w:firstLineChars="400"/>
        <w:rPr>
          <w:rFonts w:ascii="宋体" w:hAnsi="宋体" w:cs="宋体"/>
          <w:sz w:val="24"/>
        </w:rPr>
      </w:pPr>
      <w:r>
        <w:rPr>
          <w:rFonts w:hint="eastAsia" w:ascii="宋体" w:hAnsi="宋体" w:cs="宋体"/>
          <w:sz w:val="24"/>
        </w:rPr>
        <w:t>11.3.2中小企业声明函。</w:t>
      </w:r>
    </w:p>
    <w:p>
      <w:pPr>
        <w:spacing w:line="360" w:lineRule="auto"/>
        <w:ind w:firstLine="723" w:firstLineChars="300"/>
        <w:rPr>
          <w:rFonts w:ascii="宋体" w:hAnsi="宋体" w:cs="宋体"/>
          <w:b/>
          <w:sz w:val="24"/>
        </w:rPr>
      </w:pPr>
      <w:r>
        <w:rPr>
          <w:rFonts w:hint="eastAsia" w:ascii="宋体" w:hAnsi="宋体" w:cs="宋体"/>
          <w:b/>
          <w:sz w:val="24"/>
        </w:rPr>
        <w:t>投标文件含有采购人不能接受的附加条件的，投标无效；</w:t>
      </w:r>
    </w:p>
    <w:p>
      <w:pPr>
        <w:spacing w:line="360" w:lineRule="auto"/>
        <w:ind w:firstLine="723" w:firstLineChars="300"/>
        <w:rPr>
          <w:rFonts w:ascii="宋体" w:hAnsi="宋体" w:cs="宋体"/>
          <w:b/>
          <w:sz w:val="24"/>
          <w:szCs w:val="21"/>
        </w:rPr>
      </w:pPr>
      <w:r>
        <w:rPr>
          <w:rFonts w:hint="eastAsia" w:ascii="宋体" w:hAnsi="宋体" w:cs="宋体"/>
          <w:b/>
          <w:sz w:val="24"/>
        </w:rPr>
        <w:t>投标人提供虚假材料投标的，投标无效。</w:t>
      </w:r>
    </w:p>
    <w:p>
      <w:pPr>
        <w:pStyle w:val="128"/>
        <w:snapToGrid w:val="0"/>
        <w:spacing w:before="0"/>
        <w:ind w:firstLine="0" w:firstLineChars="0"/>
        <w:outlineLvl w:val="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r>
        <w:rPr>
          <w:rFonts w:hint="eastAsia" w:ascii="宋体" w:hAnsi="宋体" w:cs="宋体"/>
          <w:b/>
        </w:rPr>
        <w:t>▲</w:t>
      </w:r>
      <w:r>
        <w:rPr>
          <w:rFonts w:hint="eastAsia" w:ascii="宋体" w:hAnsi="宋体" w:cs="宋体"/>
          <w:b/>
          <w:sz w:val="24"/>
          <w:szCs w:val="20"/>
        </w:rPr>
        <w:t>投标文件未按规定的格式编制的，投标无效；</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sz w:val="24"/>
        </w:rPr>
      </w:pPr>
      <w:r>
        <w:rPr>
          <w:rFonts w:hint="eastAsia" w:ascii="宋体" w:hAnsi="宋体" w:cs="宋体"/>
          <w:b/>
          <w:sz w:val="24"/>
        </w:rPr>
        <w:t>13.投标文件的签署、盖章</w:t>
      </w:r>
    </w:p>
    <w:p>
      <w:pPr>
        <w:pStyle w:val="128"/>
        <w:snapToGrid w:val="0"/>
        <w:spacing w:before="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pPr>
        <w:pStyle w:val="128"/>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pPr>
        <w:pStyle w:val="128"/>
        <w:snapToGrid w:val="0"/>
        <w:spacing w:before="0"/>
        <w:ind w:firstLine="480"/>
        <w:rPr>
          <w:rFonts w:ascii="宋体" w:hAnsi="宋体" w:cs="宋体"/>
          <w:szCs w:val="24"/>
        </w:rPr>
      </w:pPr>
      <w:r>
        <w:rPr>
          <w:rFonts w:hint="eastAsia" w:ascii="宋体" w:hAnsi="宋体" w:cs="宋体"/>
        </w:rPr>
        <w:t>13.3招标文件对投标文件签署、盖章的要求适用于电子签名。</w:t>
      </w:r>
    </w:p>
    <w:p>
      <w:pPr>
        <w:pStyle w:val="128"/>
        <w:spacing w:before="0"/>
        <w:ind w:firstLine="0" w:firstLineChars="0"/>
        <w:rPr>
          <w:rFonts w:ascii="宋体" w:hAnsi="宋体" w:cs="宋体"/>
          <w:b/>
          <w:szCs w:val="24"/>
        </w:rPr>
      </w:pPr>
      <w:r>
        <w:rPr>
          <w:rFonts w:hint="eastAsia" w:ascii="宋体" w:hAnsi="宋体" w:cs="宋体"/>
          <w:b/>
          <w:szCs w:val="24"/>
        </w:rPr>
        <w:t>14. 投标文件的提交、补充、修改、撤回</w:t>
      </w:r>
    </w:p>
    <w:p>
      <w:pPr>
        <w:pStyle w:val="128"/>
        <w:ind w:firstLine="480"/>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8"/>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pPr>
        <w:pStyle w:val="128"/>
        <w:spacing w:before="0"/>
        <w:ind w:firstLine="480"/>
        <w:rPr>
          <w:rFonts w:ascii="宋体" w:hAnsi="宋体" w:cs="宋体"/>
          <w:szCs w:val="24"/>
        </w:rPr>
      </w:pPr>
      <w:r>
        <w:rPr>
          <w:rFonts w:hint="eastAsia" w:ascii="宋体" w:hAnsi="宋体" w:cs="宋体"/>
          <w:szCs w:val="24"/>
        </w:rPr>
        <w:t>14.3采购人、采购机构可以视情况延长投标文件提交的截止时间。在上述情况下，采购机构与投标人以前在投标截止期方面的全部权利、责任和义务，将适用于延长至新的投标截止期。</w:t>
      </w:r>
    </w:p>
    <w:p>
      <w:pPr>
        <w:pStyle w:val="35"/>
        <w:spacing w:line="360" w:lineRule="auto"/>
        <w:rPr>
          <w:rFonts w:hAnsi="宋体" w:cs="宋体"/>
          <w:b/>
          <w:sz w:val="24"/>
          <w:szCs w:val="24"/>
        </w:rPr>
      </w:pPr>
      <w:r>
        <w:rPr>
          <w:rFonts w:hint="eastAsia" w:hAnsi="宋体" w:cs="宋体"/>
          <w:b/>
          <w:sz w:val="24"/>
          <w:szCs w:val="24"/>
        </w:rPr>
        <w:t>15.备份投标文件</w:t>
      </w:r>
    </w:p>
    <w:p>
      <w:pPr>
        <w:pStyle w:val="35"/>
        <w:spacing w:line="360" w:lineRule="auto"/>
        <w:ind w:firstLine="360" w:firstLineChars="150"/>
        <w:rPr>
          <w:rFonts w:hAnsi="宋体" w:cs="宋体"/>
          <w:b/>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但采购人、采购机构不强制或变相强制投标人提交备份投标文件。</w:t>
      </w:r>
    </w:p>
    <w:p>
      <w:pPr>
        <w:pStyle w:val="35"/>
        <w:spacing w:line="360" w:lineRule="auto"/>
        <w:ind w:firstLine="480" w:firstLineChars="200"/>
        <w:rPr>
          <w:rFonts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DVD光盘或U盘</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pPr>
        <w:pStyle w:val="35"/>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15.3直接提交备份投标文件的，投标人应于投标截止时间前在招标公告中载明的开标地点将备份投标文件提交给采购机构，采购机构将拒绝接受逾期送达的备份投标文件。</w:t>
      </w:r>
    </w:p>
    <w:p>
      <w:pPr>
        <w:pStyle w:val="35"/>
        <w:spacing w:line="360" w:lineRule="auto"/>
        <w:ind w:firstLine="480" w:firstLineChars="200"/>
        <w:rPr>
          <w:rFonts w:hAnsi="宋体" w:cs="宋体"/>
          <w:sz w:val="24"/>
          <w:szCs w:val="24"/>
        </w:rPr>
      </w:pPr>
      <w:r>
        <w:rPr>
          <w:rFonts w:hint="eastAsia" w:hAnsi="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rPr>
        <w:t>招标文件第二部分投标人须知前附表规定的备份投标文件送达地点；</w:t>
      </w:r>
      <w:r>
        <w:rPr>
          <w:rFonts w:hint="eastAsia" w:hAnsi="宋体" w:cs="宋体"/>
          <w:sz w:val="24"/>
          <w:szCs w:val="24"/>
        </w:rPr>
        <w:t>送达时间以签收人签收时间为准。采购机构将拒绝接受逾期送达的备份投标文件。邮寄过程中，电子备份投标文件发生泄露、遗失、损坏或延期送达等情况的，由投标人自行负责。</w:t>
      </w:r>
    </w:p>
    <w:p>
      <w:pPr>
        <w:pStyle w:val="35"/>
        <w:spacing w:line="360" w:lineRule="auto"/>
        <w:ind w:firstLine="479" w:firstLineChars="199"/>
        <w:rPr>
          <w:rFonts w:hAnsi="宋体" w:cs="宋体"/>
          <w:b/>
          <w:sz w:val="24"/>
          <w:szCs w:val="24"/>
        </w:rPr>
      </w:pPr>
      <w:r>
        <w:rPr>
          <w:rFonts w:hint="eastAsia" w:hAnsi="宋体" w:cs="宋体"/>
          <w:b/>
          <w:sz w:val="24"/>
          <w:szCs w:val="24"/>
        </w:rPr>
        <w:t>15.5投标人仅提交备份投标文件，没有在电子交易平台传输递交投标文件的，投标无效。</w:t>
      </w:r>
    </w:p>
    <w:p>
      <w:pPr>
        <w:pStyle w:val="128"/>
        <w:spacing w:before="0"/>
        <w:ind w:firstLine="0" w:firstLineChars="0"/>
        <w:rPr>
          <w:rFonts w:ascii="宋体" w:hAnsi="宋体" w:cs="宋体"/>
          <w:b/>
          <w:szCs w:val="24"/>
        </w:rPr>
      </w:pPr>
      <w:r>
        <w:rPr>
          <w:rFonts w:hint="eastAsia" w:ascii="宋体" w:hAnsi="宋体" w:cs="宋体"/>
          <w:b/>
          <w:szCs w:val="24"/>
        </w:rPr>
        <w:t>16.投标文件的无效处理</w:t>
      </w:r>
    </w:p>
    <w:p>
      <w:pPr>
        <w:pStyle w:val="27"/>
        <w:spacing w:line="360" w:lineRule="auto"/>
        <w:ind w:firstLine="360" w:firstLineChars="150"/>
        <w:rPr>
          <w:rFonts w:cs="宋体"/>
          <w:szCs w:val="21"/>
        </w:rPr>
      </w:pPr>
      <w:r>
        <w:rPr>
          <w:rFonts w:hint="eastAsia" w:cs="宋体"/>
          <w:szCs w:val="21"/>
        </w:rPr>
        <w:t>有招标文件第四部分</w:t>
      </w:r>
      <w:r>
        <w:rPr>
          <w:rFonts w:hint="eastAsia" w:cs="宋体"/>
        </w:rPr>
        <w:t>第13项规定</w:t>
      </w:r>
      <w:r>
        <w:rPr>
          <w:rFonts w:hint="eastAsia" w:cs="宋体"/>
          <w:szCs w:val="21"/>
        </w:rPr>
        <w:t>的情形之一的，投标无效：</w:t>
      </w:r>
    </w:p>
    <w:p>
      <w:pPr>
        <w:pStyle w:val="128"/>
        <w:spacing w:before="0"/>
        <w:ind w:firstLine="0" w:firstLineChars="0"/>
        <w:rPr>
          <w:rFonts w:ascii="宋体" w:hAnsi="宋体" w:cs="宋体"/>
          <w:b/>
          <w:szCs w:val="24"/>
        </w:rPr>
      </w:pPr>
      <w:r>
        <w:rPr>
          <w:rFonts w:hint="eastAsia" w:ascii="宋体" w:hAnsi="宋体" w:cs="宋体"/>
          <w:b/>
          <w:szCs w:val="24"/>
        </w:rPr>
        <w:t>17.投标有效期</w:t>
      </w:r>
    </w:p>
    <w:p>
      <w:pPr>
        <w:spacing w:line="360" w:lineRule="auto"/>
        <w:ind w:firstLine="480" w:firstLineChars="200"/>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pPr>
        <w:pStyle w:val="128"/>
        <w:spacing w:before="0"/>
        <w:ind w:firstLine="480"/>
        <w:rPr>
          <w:rFonts w:ascii="宋体" w:hAnsi="宋体" w:cs="宋体"/>
        </w:rPr>
      </w:pPr>
      <w:r>
        <w:rPr>
          <w:rFonts w:hint="eastAsia" w:ascii="宋体" w:hAnsi="宋体" w:cs="宋体"/>
        </w:rPr>
        <w:t>17.2投标文件合格投递后，自投标截止日期起，在投标有效期内有效。</w:t>
      </w:r>
    </w:p>
    <w:p>
      <w:pPr>
        <w:pStyle w:val="128"/>
        <w:spacing w:before="0"/>
        <w:ind w:firstLine="480"/>
        <w:rPr>
          <w:rFonts w:ascii="宋体" w:hAnsi="宋体" w:cs="宋体"/>
        </w:rPr>
      </w:pPr>
      <w:r>
        <w:rPr>
          <w:rFonts w:hint="eastAsia" w:ascii="宋体" w:hAnsi="宋体" w:cs="宋体"/>
        </w:rPr>
        <w:t>17.3在原定投标有效期满之前，如果出现特殊情况，采购机构可以以书面形式通知投标人延长投标有效期。投标人同意延长的，不得要求或被允许修改其投标文件，投标人拒绝延长的，其投标无效。</w:t>
      </w:r>
    </w:p>
    <w:p>
      <w:pPr>
        <w:pStyle w:val="128"/>
        <w:spacing w:before="0"/>
        <w:ind w:firstLine="1928" w:firstLineChars="600"/>
        <w:rPr>
          <w:rFonts w:ascii="宋体" w:hAnsi="宋体" w:cs="宋体"/>
          <w:b/>
          <w:sz w:val="32"/>
        </w:rPr>
      </w:pPr>
      <w:r>
        <w:rPr>
          <w:rFonts w:hint="eastAsia" w:ascii="宋体" w:hAnsi="宋体" w:cs="宋体"/>
          <w:b/>
          <w:sz w:val="32"/>
        </w:rPr>
        <w:t>四、开标、资格审查与信用信息查询</w:t>
      </w:r>
    </w:p>
    <w:p>
      <w:pPr>
        <w:pStyle w:val="554"/>
        <w:spacing w:before="0" w:line="360" w:lineRule="auto"/>
        <w:ind w:left="0" w:firstLine="241" w:firstLineChars="100"/>
        <w:contextualSpacing/>
        <w:rPr>
          <w:rFonts w:ascii="宋体" w:hAnsi="宋体" w:cs="宋体"/>
          <w:sz w:val="24"/>
        </w:rPr>
      </w:pPr>
      <w:r>
        <w:rPr>
          <w:rFonts w:hint="eastAsia" w:ascii="宋体" w:hAnsi="宋体" w:cs="宋体"/>
          <w:b/>
          <w:sz w:val="24"/>
          <w:szCs w:val="24"/>
        </w:rPr>
        <w:t>18.开标</w:t>
      </w:r>
    </w:p>
    <w:p>
      <w:pPr>
        <w:pStyle w:val="554"/>
        <w:spacing w:before="0" w:line="360" w:lineRule="auto"/>
        <w:ind w:left="0" w:firstLine="480" w:firstLineChars="200"/>
        <w:contextualSpacing/>
        <w:rPr>
          <w:rFonts w:ascii="宋体" w:hAnsi="宋体" w:cs="宋体"/>
          <w:sz w:val="24"/>
        </w:rPr>
      </w:pPr>
      <w:r>
        <w:rPr>
          <w:rFonts w:hint="eastAsia" w:ascii="宋体" w:hAnsi="宋体" w:cs="宋体"/>
          <w:sz w:val="24"/>
        </w:rPr>
        <w:t>18.1采购机构按照招标文件规定的时间通过电子交易平台组织开标，所有投标人均应当准时在线参加。投标人不足3家的，不得开标。</w:t>
      </w:r>
    </w:p>
    <w:p>
      <w:pPr>
        <w:pStyle w:val="554"/>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18.2开标时，电子交易平台按开标时间自动提取所有投标文件。采购机构依托电子交易平台发起开始解密指令，投标人按照平台提示和招标文件的规定在半小时内完成在线解密。</w:t>
      </w:r>
    </w:p>
    <w:p>
      <w:pPr>
        <w:pStyle w:val="554"/>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pPr>
        <w:pStyle w:val="554"/>
        <w:spacing w:before="0" w:line="360" w:lineRule="auto"/>
        <w:ind w:left="0" w:firstLine="0"/>
        <w:contextualSpacing/>
        <w:rPr>
          <w:rFonts w:ascii="宋体" w:hAnsi="宋体" w:cs="宋体"/>
          <w:b/>
          <w:sz w:val="24"/>
          <w:szCs w:val="24"/>
        </w:rPr>
      </w:pPr>
      <w:r>
        <w:rPr>
          <w:rFonts w:hint="eastAsia" w:ascii="宋体" w:hAnsi="宋体" w:cs="宋体"/>
          <w:b/>
          <w:sz w:val="24"/>
          <w:szCs w:val="24"/>
        </w:rPr>
        <w:t>19、资格审查</w:t>
      </w:r>
    </w:p>
    <w:p>
      <w:pPr>
        <w:pStyle w:val="128"/>
        <w:spacing w:before="0"/>
        <w:ind w:firstLine="480"/>
        <w:rPr>
          <w:rFonts w:ascii="宋体" w:hAnsi="宋体" w:cs="宋体"/>
          <w:kern w:val="0"/>
          <w:szCs w:val="24"/>
        </w:rPr>
      </w:pPr>
      <w:r>
        <w:rPr>
          <w:rFonts w:hint="eastAsia" w:ascii="宋体" w:hAnsi="宋体" w:cs="宋体"/>
          <w:kern w:val="0"/>
          <w:szCs w:val="24"/>
        </w:rPr>
        <w:t>19.1开标后，采购人或采购机构将依法对投标人的资格进行审查。</w:t>
      </w:r>
    </w:p>
    <w:p>
      <w:pPr>
        <w:snapToGrid w:val="0"/>
        <w:spacing w:line="360" w:lineRule="auto"/>
        <w:ind w:firstLine="480" w:firstLineChars="200"/>
        <w:rPr>
          <w:rFonts w:ascii="宋体" w:hAnsi="宋体" w:cs="宋体"/>
          <w:sz w:val="24"/>
        </w:rPr>
      </w:pPr>
      <w:r>
        <w:rPr>
          <w:rFonts w:hint="eastAsia" w:ascii="宋体" w:hAnsi="宋体" w:cs="宋体"/>
          <w:kern w:val="0"/>
          <w:sz w:val="24"/>
        </w:rPr>
        <w:t>19.2</w:t>
      </w:r>
      <w:r>
        <w:rPr>
          <w:rFonts w:hint="eastAsia" w:ascii="宋体" w:hAnsi="宋体" w:cs="宋体"/>
          <w:sz w:val="24"/>
        </w:rPr>
        <w:t>采购人或采购机构依据法律法规和招标文件的规定，对投标人的基本资格条件、特定资格条件进行审查。</w:t>
      </w:r>
    </w:p>
    <w:p>
      <w:pPr>
        <w:pStyle w:val="128"/>
        <w:spacing w:before="0"/>
        <w:ind w:firstLine="480"/>
        <w:rPr>
          <w:rFonts w:ascii="宋体" w:hAnsi="宋体" w:cs="宋体"/>
        </w:rPr>
      </w:pPr>
      <w:r>
        <w:rPr>
          <w:rFonts w:hint="eastAsia" w:ascii="宋体" w:hAnsi="宋体" w:cs="宋体"/>
          <w:kern w:val="0"/>
          <w:szCs w:val="24"/>
        </w:rPr>
        <w:t>19.3投标人未按照招标文件要求提供与</w:t>
      </w:r>
      <w:r>
        <w:rPr>
          <w:rFonts w:hint="eastAsia" w:ascii="宋体" w:hAnsi="宋体" w:cs="宋体"/>
        </w:rPr>
        <w:t>基本资格条件、特定资格条件相应的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pPr>
        <w:pStyle w:val="128"/>
        <w:spacing w:before="0"/>
        <w:ind w:firstLine="480"/>
        <w:rPr>
          <w:rFonts w:ascii="宋体" w:hAnsi="宋体" w:cs="宋体"/>
        </w:rPr>
      </w:pPr>
      <w:r>
        <w:rPr>
          <w:rFonts w:hint="eastAsia" w:ascii="宋体" w:hAnsi="宋体" w:cs="宋体"/>
          <w:kern w:val="0"/>
          <w:szCs w:val="24"/>
        </w:rPr>
        <w:t>19.</w:t>
      </w:r>
      <w:r>
        <w:rPr>
          <w:rFonts w:hint="eastAsia" w:ascii="宋体" w:hAnsi="宋体" w:cs="宋体"/>
        </w:rPr>
        <w:t>4对未通过资格审查的投标人，采购人或采购机构告知其未通过的原因。</w:t>
      </w:r>
    </w:p>
    <w:p>
      <w:pPr>
        <w:pStyle w:val="128"/>
        <w:spacing w:before="0"/>
        <w:ind w:firstLine="480"/>
        <w:rPr>
          <w:rFonts w:ascii="宋体" w:hAnsi="宋体" w:cs="宋体"/>
        </w:rPr>
      </w:pPr>
      <w:r>
        <w:rPr>
          <w:rFonts w:hint="eastAsia" w:ascii="宋体" w:hAnsi="宋体" w:cs="宋体"/>
          <w:kern w:val="0"/>
          <w:szCs w:val="24"/>
        </w:rPr>
        <w:t>19.</w:t>
      </w:r>
      <w:r>
        <w:rPr>
          <w:rFonts w:hint="eastAsia" w:ascii="宋体" w:hAnsi="宋体" w:cs="宋体"/>
        </w:rPr>
        <w:t>5合格投标人不足3家的，不再评标。</w:t>
      </w:r>
    </w:p>
    <w:p>
      <w:pPr>
        <w:pStyle w:val="128"/>
        <w:spacing w:before="0"/>
        <w:ind w:firstLine="0" w:firstLineChars="0"/>
        <w:rPr>
          <w:rFonts w:ascii="宋体" w:hAnsi="宋体" w:cs="宋体"/>
          <w:b/>
          <w:szCs w:val="24"/>
        </w:rPr>
      </w:pPr>
      <w:r>
        <w:rPr>
          <w:rFonts w:hint="eastAsia" w:ascii="宋体" w:hAnsi="宋体" w:cs="宋体"/>
          <w:b/>
          <w:szCs w:val="24"/>
        </w:rPr>
        <w:t>20、信用信息查询</w:t>
      </w:r>
    </w:p>
    <w:p>
      <w:pPr>
        <w:pStyle w:val="128"/>
        <w:spacing w:before="0"/>
        <w:ind w:firstLine="495" w:firstLineChars="0"/>
        <w:rPr>
          <w:rFonts w:ascii="宋体" w:hAnsi="宋体" w:cs="宋体"/>
          <w:kern w:val="0"/>
          <w:szCs w:val="24"/>
        </w:rPr>
      </w:pPr>
      <w:r>
        <w:rPr>
          <w:rFonts w:hint="eastAsia" w:ascii="宋体" w:hAnsi="宋体" w:cs="宋体"/>
          <w:kern w:val="0"/>
          <w:szCs w:val="24"/>
        </w:rPr>
        <w:t>20.1信用信息查询渠道及截止时间：采购机构将通过“信用中国”网站(www.creditchina.gov.cn)、中国政府采购网(www.ccgp.gov.cn)渠道查询投标人投标截止时间当天的信用记录。</w:t>
      </w:r>
    </w:p>
    <w:p>
      <w:pPr>
        <w:pStyle w:val="128"/>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pPr>
        <w:pStyle w:val="128"/>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pPr>
        <w:pStyle w:val="128"/>
        <w:spacing w:before="0"/>
        <w:ind w:firstLine="480"/>
        <w:rPr>
          <w:rFonts w:ascii="宋体" w:hAnsi="宋体" w:cs="宋体"/>
          <w:kern w:val="0"/>
          <w:szCs w:val="24"/>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pPr>
        <w:snapToGrid w:val="0"/>
        <w:spacing w:line="360" w:lineRule="auto"/>
        <w:jc w:val="center"/>
        <w:outlineLvl w:val="0"/>
        <w:rPr>
          <w:rFonts w:ascii="宋体" w:hAnsi="宋体" w:cs="宋体"/>
          <w:b/>
          <w:sz w:val="36"/>
          <w:szCs w:val="36"/>
        </w:rPr>
      </w:pPr>
    </w:p>
    <w:p>
      <w:pPr>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pPr>
        <w:spacing w:line="360" w:lineRule="auto"/>
        <w:rPr>
          <w:rFonts w:ascii="宋体" w:hAnsi="宋体" w:cs="宋体"/>
          <w:b/>
          <w:sz w:val="24"/>
        </w:rPr>
      </w:pPr>
      <w:bookmarkStart w:id="12" w:name="_Toc91899903"/>
      <w:r>
        <w:rPr>
          <w:rFonts w:hint="eastAsia" w:ascii="宋体" w:hAnsi="宋体" w:cs="宋体"/>
          <w:b/>
          <w:sz w:val="24"/>
        </w:rPr>
        <w:t>21.</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pPr>
        <w:spacing w:line="360" w:lineRule="auto"/>
        <w:rPr>
          <w:rFonts w:ascii="宋体" w:hAnsi="宋体" w:cs="宋体"/>
          <w:b/>
          <w:sz w:val="24"/>
        </w:rPr>
      </w:pPr>
    </w:p>
    <w:p>
      <w:pPr>
        <w:snapToGrid w:val="0"/>
        <w:spacing w:line="360" w:lineRule="auto"/>
        <w:jc w:val="center"/>
        <w:outlineLvl w:val="0"/>
        <w:rPr>
          <w:rFonts w:ascii="宋体" w:hAnsi="宋体" w:cs="宋体"/>
          <w:b/>
          <w:sz w:val="36"/>
          <w:szCs w:val="36"/>
        </w:rPr>
      </w:pPr>
      <w:r>
        <w:rPr>
          <w:rFonts w:hint="eastAsia" w:ascii="宋体" w:hAnsi="宋体" w:cs="宋体"/>
          <w:b/>
          <w:sz w:val="36"/>
          <w:szCs w:val="36"/>
        </w:rPr>
        <w:t>六、定 标</w:t>
      </w:r>
    </w:p>
    <w:p>
      <w:pPr>
        <w:pStyle w:val="27"/>
        <w:spacing w:line="360" w:lineRule="auto"/>
        <w:ind w:left="479" w:hanging="479" w:hangingChars="199"/>
        <w:rPr>
          <w:rFonts w:cs="宋体"/>
          <w:b/>
        </w:rPr>
      </w:pPr>
      <w:r>
        <w:rPr>
          <w:rFonts w:hint="eastAsia" w:cs="宋体"/>
          <w:b/>
        </w:rPr>
        <w:t>22. 确定中标供应商</w:t>
      </w:r>
    </w:p>
    <w:p>
      <w:pPr>
        <w:pStyle w:val="128"/>
        <w:snapToGrid w:val="0"/>
        <w:spacing w:before="0"/>
        <w:ind w:firstLine="480"/>
        <w:rPr>
          <w:rFonts w:ascii="宋体" w:hAnsi="宋体" w:cs="宋体"/>
          <w:b/>
          <w:szCs w:val="24"/>
        </w:rPr>
      </w:pPr>
      <w:r>
        <w:rPr>
          <w:rFonts w:hint="eastAsia" w:ascii="宋体" w:hAnsi="宋体" w:cs="宋体"/>
          <w:szCs w:val="24"/>
        </w:rPr>
        <w:t>采购人将自收到评审报告之日起5个工作日内通过电子交易平台在评审报告推荐的中标候选人中按顺序确定中标供应商。</w:t>
      </w:r>
    </w:p>
    <w:p>
      <w:pPr>
        <w:pStyle w:val="128"/>
        <w:snapToGrid w:val="0"/>
        <w:spacing w:before="0"/>
        <w:ind w:firstLine="0" w:firstLineChars="0"/>
        <w:rPr>
          <w:rFonts w:ascii="宋体" w:hAnsi="宋体" w:cs="宋体"/>
          <w:b/>
          <w:szCs w:val="24"/>
        </w:rPr>
      </w:pPr>
      <w:r>
        <w:rPr>
          <w:rFonts w:hint="eastAsia" w:ascii="宋体" w:hAnsi="宋体" w:cs="宋体"/>
          <w:b/>
          <w:szCs w:val="24"/>
        </w:rPr>
        <w:t>23. 中标通知与中标结果公告</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23.2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23.3公告期限为1个工作日。</w:t>
      </w:r>
    </w:p>
    <w:p>
      <w:pPr>
        <w:snapToGrid w:val="0"/>
        <w:spacing w:line="360" w:lineRule="auto"/>
        <w:ind w:left="120" w:leftChars="57" w:firstLine="482" w:firstLineChars="150"/>
        <w:jc w:val="center"/>
        <w:rPr>
          <w:rFonts w:ascii="宋体" w:hAnsi="宋体" w:cs="宋体"/>
          <w:b/>
          <w:sz w:val="32"/>
        </w:rPr>
      </w:pPr>
    </w:p>
    <w:p>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七、合同授予</w:t>
      </w:r>
    </w:p>
    <w:p>
      <w:pPr>
        <w:pStyle w:val="27"/>
        <w:spacing w:line="360" w:lineRule="auto"/>
        <w:ind w:left="479" w:hanging="479" w:hangingChars="199"/>
        <w:rPr>
          <w:rFonts w:cs="宋体"/>
          <w:b/>
        </w:rPr>
      </w:pPr>
      <w:r>
        <w:rPr>
          <w:rFonts w:hint="eastAsia" w:cs="宋体"/>
          <w:b/>
        </w:rPr>
        <w:t xml:space="preserve">24. </w:t>
      </w:r>
      <w:r>
        <w:rPr>
          <w:rFonts w:hint="eastAsia" w:cs="宋体"/>
        </w:rPr>
        <w:t>合同主要条款详见第五部分拟签订的合同文本。</w:t>
      </w:r>
    </w:p>
    <w:p>
      <w:pPr>
        <w:pStyle w:val="27"/>
        <w:spacing w:line="360" w:lineRule="auto"/>
        <w:ind w:left="479" w:hanging="479" w:hangingChars="199"/>
        <w:rPr>
          <w:rFonts w:cs="宋体"/>
          <w:b/>
        </w:rPr>
      </w:pPr>
      <w:r>
        <w:rPr>
          <w:rFonts w:hint="eastAsia" w:cs="宋体"/>
          <w:b/>
        </w:rPr>
        <w:t>25. 合同的签订</w:t>
      </w:r>
    </w:p>
    <w:p>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采购人与中标人应当通过电子交易平台在中标通知书发出之日起三十日内，按照招标文件确定的事项签订政府采购合同，并在合同签订之日起2个工作日内依法发布合同公告。</w:t>
      </w:r>
    </w:p>
    <w:p>
      <w:pPr>
        <w:pStyle w:val="128"/>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28"/>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pPr>
        <w:pStyle w:val="128"/>
        <w:snapToGrid w:val="0"/>
        <w:spacing w:before="0"/>
        <w:ind w:firstLine="480"/>
        <w:rPr>
          <w:rFonts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25.4中标供应商拒绝与采购人签订合同的，采购人可以按照评审报告推荐的中标或者成交候选人名单排序，确定下一候选人为中标供应商，也可以重新开展政府采购活动。</w:t>
      </w:r>
    </w:p>
    <w:p>
      <w:pPr>
        <w:pStyle w:val="128"/>
        <w:snapToGrid w:val="0"/>
        <w:spacing w:before="0" w:after="120"/>
        <w:ind w:firstLine="480"/>
        <w:rPr>
          <w:rFonts w:ascii="宋体" w:hAnsi="宋体" w:cs="宋体"/>
        </w:rPr>
      </w:pPr>
      <w:r>
        <w:rPr>
          <w:rFonts w:hint="eastAsia" w:ascii="宋体" w:hAnsi="宋体" w:cs="宋体"/>
        </w:rPr>
        <w:t>25.5采购合同由采购人与中标供应商根据招标文件、投标文件等内容通过政府采购电子交易平台在线签订，自动备案。</w:t>
      </w:r>
    </w:p>
    <w:p>
      <w:pPr>
        <w:pStyle w:val="27"/>
        <w:spacing w:line="360" w:lineRule="auto"/>
        <w:ind w:left="479" w:hanging="479" w:hangingChars="199"/>
        <w:rPr>
          <w:rFonts w:cs="宋体"/>
          <w:b/>
        </w:rPr>
      </w:pPr>
      <w:r>
        <w:rPr>
          <w:rFonts w:hint="eastAsia" w:cs="宋体"/>
          <w:b/>
        </w:rPr>
        <w:t>26. 履约保证金</w:t>
      </w:r>
    </w:p>
    <w:p>
      <w:pPr>
        <w:tabs>
          <w:tab w:val="left" w:pos="0"/>
        </w:tabs>
        <w:spacing w:line="360" w:lineRule="auto"/>
        <w:ind w:firstLine="482"/>
        <w:rPr>
          <w:rFonts w:ascii="宋体" w:hAnsi="宋体" w:cs="宋体"/>
          <w:b/>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。履约保证金的数额不得超过政府采购合同金额的2.5%。鼓励和支持供应商以银行、保险公司出具的保函形式提供履约保证金。</w:t>
      </w:r>
      <w:r>
        <w:rPr>
          <w:rFonts w:hint="eastAsia" w:ascii="宋体" w:hAnsi="宋体" w:cs="宋体"/>
          <w:b/>
          <w:sz w:val="24"/>
        </w:rPr>
        <w:t>采购人不得拒收履约保函。</w:t>
      </w:r>
    </w:p>
    <w:p>
      <w:pPr>
        <w:pStyle w:val="4"/>
        <w:ind w:left="0" w:firstLine="480" w:firstLineChars="200"/>
        <w:rPr>
          <w:rFonts w:ascii="宋体" w:hAnsi="宋体" w:eastAsia="宋体" w:cs="宋体"/>
          <w:lang w:val="en-US"/>
        </w:rPr>
      </w:pPr>
      <w:r>
        <w:rPr>
          <w:rFonts w:hint="eastAsia" w:ascii="宋体" w:hAnsi="宋体" w:eastAsia="宋体" w:cs="宋体"/>
          <w:b w:val="0"/>
          <w:bCs w:val="0"/>
          <w:snapToGrid w:val="0"/>
          <w:kern w:val="28"/>
          <w:sz w:val="24"/>
        </w:rPr>
        <w:t>供应商</w:t>
      </w:r>
      <w:r>
        <w:rPr>
          <w:rFonts w:hint="eastAsia" w:ascii="宋体" w:hAnsi="宋体" w:eastAsia="宋体" w:cs="宋体"/>
          <w:b w:val="0"/>
          <w:bCs w:val="0"/>
          <w:snapToGrid w:val="0"/>
          <w:kern w:val="28"/>
          <w:sz w:val="24"/>
          <w:lang w:val="en-US"/>
        </w:rPr>
        <w:t>可</w:t>
      </w:r>
      <w:r>
        <w:rPr>
          <w:rFonts w:hint="eastAsia" w:ascii="宋体" w:hAnsi="宋体" w:eastAsia="宋体"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ascii="宋体" w:hAnsi="宋体" w:cs="宋体"/>
          <w:b/>
          <w:sz w:val="24"/>
        </w:rPr>
      </w:pPr>
      <w:r>
        <w:rPr>
          <w:rFonts w:hint="eastAsia" w:ascii="宋体" w:hAnsi="宋体" w:cs="宋体"/>
          <w:b/>
          <w:sz w:val="32"/>
        </w:rPr>
        <w:t>八、电子交易活动的中止</w:t>
      </w:r>
    </w:p>
    <w:p>
      <w:pPr>
        <w:pStyle w:val="128"/>
        <w:snapToGrid w:val="0"/>
        <w:spacing w:before="0"/>
        <w:ind w:firstLine="0" w:firstLineChars="0"/>
        <w:rPr>
          <w:rFonts w:ascii="宋体" w:hAnsi="宋体" w:cs="宋体"/>
        </w:rPr>
      </w:pPr>
      <w:r>
        <w:rPr>
          <w:rFonts w:hint="eastAsia" w:ascii="宋体" w:hAnsi="宋体" w:cs="宋体"/>
        </w:rPr>
        <w:t>2</w:t>
      </w:r>
      <w:r>
        <w:rPr>
          <w:rFonts w:hint="eastAsia" w:ascii="宋体" w:hAnsi="宋体" w:cs="宋体"/>
          <w:b/>
          <w:szCs w:val="24"/>
        </w:rPr>
        <w:t>7. 电子交易活动的中止。</w:t>
      </w:r>
      <w:r>
        <w:rPr>
          <w:rFonts w:hint="eastAsia" w:ascii="宋体" w:hAnsi="宋体" w:cs="宋体"/>
        </w:rPr>
        <w:t>采购过程中出现以下情形，导致电子交易平台无法正常运行，或者无法保证电子交易的公平、公正和安全时，采购机构可中止电子交易活动：</w:t>
      </w:r>
    </w:p>
    <w:p>
      <w:pPr>
        <w:pStyle w:val="128"/>
        <w:snapToGrid w:val="0"/>
        <w:spacing w:before="0"/>
        <w:ind w:firstLine="480"/>
        <w:rPr>
          <w:rFonts w:ascii="宋体" w:hAnsi="宋体" w:cs="宋体"/>
        </w:rPr>
      </w:pPr>
      <w:r>
        <w:rPr>
          <w:rFonts w:hint="eastAsia" w:ascii="宋体" w:hAnsi="宋体" w:cs="宋体"/>
        </w:rPr>
        <w:t xml:space="preserve">27.1电子交易平台发生故障而无法登录访问的； </w:t>
      </w:r>
    </w:p>
    <w:p>
      <w:pPr>
        <w:pStyle w:val="128"/>
        <w:snapToGrid w:val="0"/>
        <w:spacing w:before="0"/>
        <w:ind w:firstLine="480"/>
        <w:rPr>
          <w:rFonts w:ascii="宋体" w:hAnsi="宋体" w:cs="宋体"/>
        </w:rPr>
      </w:pPr>
      <w:r>
        <w:rPr>
          <w:rFonts w:hint="eastAsia" w:ascii="宋体" w:hAnsi="宋体" w:cs="宋体"/>
        </w:rPr>
        <w:t>27.2电子交易平台应用或数据库出现错误，不能进行正常操作的；</w:t>
      </w:r>
    </w:p>
    <w:p>
      <w:pPr>
        <w:pStyle w:val="128"/>
        <w:snapToGrid w:val="0"/>
        <w:spacing w:before="0"/>
        <w:ind w:firstLine="480"/>
        <w:rPr>
          <w:rFonts w:ascii="宋体" w:hAnsi="宋体" w:cs="宋体"/>
        </w:rPr>
      </w:pPr>
      <w:r>
        <w:rPr>
          <w:rFonts w:hint="eastAsia" w:ascii="宋体" w:hAnsi="宋体" w:cs="宋体"/>
        </w:rPr>
        <w:t>27.3电子交易平台发现严重安全漏洞，有潜在泄密危险的；</w:t>
      </w:r>
    </w:p>
    <w:p>
      <w:pPr>
        <w:pStyle w:val="128"/>
        <w:snapToGrid w:val="0"/>
        <w:spacing w:before="0"/>
        <w:ind w:firstLine="480"/>
        <w:rPr>
          <w:rFonts w:ascii="宋体" w:hAnsi="宋体" w:cs="宋体"/>
        </w:rPr>
      </w:pPr>
      <w:r>
        <w:rPr>
          <w:rFonts w:hint="eastAsia" w:ascii="宋体" w:hAnsi="宋体" w:cs="宋体"/>
        </w:rPr>
        <w:t xml:space="preserve">27.4病毒发作导致不能进行正常操作的； </w:t>
      </w:r>
    </w:p>
    <w:p>
      <w:pPr>
        <w:pStyle w:val="128"/>
        <w:snapToGrid w:val="0"/>
        <w:spacing w:before="0"/>
        <w:ind w:firstLine="480"/>
        <w:rPr>
          <w:rFonts w:ascii="宋体" w:hAnsi="宋体" w:cs="宋体"/>
        </w:rPr>
      </w:pPr>
      <w:r>
        <w:rPr>
          <w:rFonts w:hint="eastAsia" w:ascii="宋体" w:hAnsi="宋体" w:cs="宋体"/>
        </w:rPr>
        <w:t>27.5其他无法保证电子交易的公平、公正和安全的情况。</w:t>
      </w:r>
    </w:p>
    <w:p>
      <w:pPr>
        <w:pStyle w:val="128"/>
        <w:snapToGrid w:val="0"/>
        <w:spacing w:before="0"/>
        <w:ind w:firstLine="0" w:firstLineChars="0"/>
        <w:rPr>
          <w:rFonts w:ascii="宋体" w:hAnsi="宋体" w:cs="宋体"/>
        </w:rPr>
      </w:pPr>
      <w:r>
        <w:rPr>
          <w:rFonts w:hint="eastAsia" w:ascii="宋体" w:hAnsi="宋体" w:cs="宋体"/>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九、验收</w:t>
      </w:r>
    </w:p>
    <w:p>
      <w:pPr>
        <w:pStyle w:val="27"/>
        <w:spacing w:line="360" w:lineRule="auto"/>
        <w:ind w:firstLine="0" w:firstLineChars="0"/>
        <w:rPr>
          <w:rFonts w:cs="宋体"/>
          <w:b/>
        </w:rPr>
      </w:pPr>
      <w:r>
        <w:rPr>
          <w:rFonts w:hint="eastAsia" w:cs="宋体"/>
          <w:b/>
        </w:rPr>
        <w:t>29.验收</w:t>
      </w:r>
    </w:p>
    <w:p>
      <w:pPr>
        <w:tabs>
          <w:tab w:val="left" w:pos="0"/>
        </w:tabs>
        <w:spacing w:line="360" w:lineRule="auto"/>
        <w:ind w:firstLine="480"/>
        <w:rPr>
          <w:rFonts w:ascii="宋体" w:hAnsi="宋体" w:cs="宋体"/>
          <w:kern w:val="0"/>
          <w:sz w:val="24"/>
        </w:rPr>
      </w:pPr>
      <w:r>
        <w:rPr>
          <w:rFonts w:hint="eastAsia" w:ascii="宋体" w:hAnsi="宋体" w:cs="宋体"/>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kern w:val="0"/>
          <w:sz w:val="24"/>
        </w:rPr>
      </w:pPr>
      <w:r>
        <w:rPr>
          <w:rFonts w:hint="eastAsia" w:ascii="宋体" w:hAnsi="宋体" w:cs="宋体"/>
          <w:kern w:val="0"/>
          <w:sz w:val="24"/>
        </w:rPr>
        <w:t>29.2采购人可以邀请参加本项目的其他投标人或者第三方机构参与验收。参与验收的投标人或者第三方机构的意见作为验收书的参考资料一并存档。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kern w:val="0"/>
          <w:sz w:val="24"/>
        </w:rPr>
      </w:pPr>
      <w:r>
        <w:rPr>
          <w:rFonts w:hint="eastAsia" w:ascii="宋体" w:hAnsi="宋体" w:cs="宋体"/>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sz w:val="18"/>
          <w:szCs w:val="18"/>
        </w:rPr>
      </w:pPr>
      <w:r>
        <w:rPr>
          <w:rFonts w:hint="eastAsia" w:ascii="宋体" w:hAnsi="宋体" w:cs="宋体"/>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2"/>
    <w:p>
      <w:pPr>
        <w:tabs>
          <w:tab w:val="left" w:pos="0"/>
        </w:tabs>
        <w:spacing w:line="360" w:lineRule="auto"/>
        <w:ind w:firstLine="480"/>
        <w:rPr>
          <w:rFonts w:ascii="宋体" w:hAnsi="宋体" w:cs="宋体"/>
          <w:kern w:val="0"/>
          <w:sz w:val="24"/>
        </w:rPr>
        <w:sectPr>
          <w:headerReference r:id="rId4" w:type="first"/>
          <w:footerReference r:id="rId6" w:type="first"/>
          <w:headerReference r:id="rId3" w:type="default"/>
          <w:footerReference r:id="rId5" w:type="default"/>
          <w:pgSz w:w="11906" w:h="16838"/>
          <w:pgMar w:top="1440" w:right="1418" w:bottom="1440" w:left="1418" w:header="851" w:footer="992" w:gutter="0"/>
          <w:pgNumType w:start="1"/>
          <w:cols w:space="0" w:num="1"/>
          <w:titlePg/>
          <w:docGrid w:linePitch="312" w:charSpace="0"/>
        </w:sectPr>
      </w:pPr>
      <w:bookmarkStart w:id="13" w:name="_Hlt74707468"/>
      <w:bookmarkEnd w:id="13"/>
      <w:bookmarkStart w:id="14" w:name="_Hlt75236011"/>
      <w:bookmarkEnd w:id="14"/>
      <w:bookmarkStart w:id="15" w:name="_Hlt68072998"/>
      <w:bookmarkEnd w:id="15"/>
      <w:bookmarkStart w:id="16" w:name="_Hlt74714665"/>
      <w:bookmarkEnd w:id="16"/>
      <w:bookmarkStart w:id="17" w:name="_Hlt74730295"/>
      <w:bookmarkEnd w:id="17"/>
      <w:bookmarkStart w:id="18" w:name="_Hlt75236290"/>
      <w:bookmarkEnd w:id="18"/>
      <w:bookmarkStart w:id="19" w:name="_Hlt68057669"/>
      <w:bookmarkEnd w:id="19"/>
      <w:bookmarkStart w:id="20" w:name="_Hlt68072990"/>
      <w:bookmarkEnd w:id="20"/>
      <w:bookmarkStart w:id="21" w:name="_Hlt68403820"/>
      <w:bookmarkEnd w:id="21"/>
      <w:bookmarkStart w:id="22" w:name="_Hlt74729768"/>
      <w:bookmarkEnd w:id="22"/>
      <w:bookmarkStart w:id="23" w:name="_Hlt75236101"/>
      <w:bookmarkEnd w:id="23"/>
      <w:bookmarkStart w:id="24" w:name="_Hlt68073093"/>
      <w:bookmarkEnd w:id="24"/>
    </w:p>
    <w:bookmarkEnd w:id="10"/>
    <w:bookmarkEnd w:id="11"/>
    <w:p>
      <w:pPr>
        <w:spacing w:line="360" w:lineRule="auto"/>
        <w:jc w:val="center"/>
        <w:outlineLvl w:val="0"/>
        <w:rPr>
          <w:rFonts w:ascii="宋体" w:hAnsi="宋体" w:cs="宋体"/>
          <w:b/>
          <w:sz w:val="36"/>
          <w:szCs w:val="36"/>
        </w:rPr>
      </w:pPr>
      <w:bookmarkStart w:id="25" w:name="第四部分"/>
      <w:r>
        <w:rPr>
          <w:rFonts w:hint="eastAsia" w:ascii="宋体" w:hAnsi="宋体" w:cs="宋体"/>
          <w:b/>
          <w:sz w:val="36"/>
          <w:szCs w:val="36"/>
        </w:rPr>
        <w:t>第三部分   采购需求</w:t>
      </w:r>
    </w:p>
    <w:p>
      <w:pPr>
        <w:spacing w:line="360" w:lineRule="auto"/>
        <w:ind w:firstLine="236" w:firstLineChars="98"/>
        <w:rPr>
          <w:rFonts w:ascii="宋体" w:hAnsi="宋体" w:cs="宋体"/>
          <w:b/>
          <w:bCs/>
          <w:sz w:val="24"/>
        </w:rPr>
      </w:pPr>
      <w:r>
        <w:rPr>
          <w:rFonts w:hint="eastAsia" w:ascii="宋体" w:hAnsi="宋体" w:cs="宋体"/>
          <w:b/>
          <w:bCs/>
          <w:sz w:val="24"/>
        </w:rPr>
        <w:t>一、项目服务范围及工作内容</w:t>
      </w:r>
    </w:p>
    <w:p>
      <w:pPr>
        <w:spacing w:line="360" w:lineRule="auto"/>
        <w:ind w:firstLine="236" w:firstLineChars="98"/>
        <w:rPr>
          <w:rFonts w:ascii="宋体" w:hAnsi="宋体" w:cs="宋体"/>
          <w:b/>
          <w:bCs/>
          <w:sz w:val="24"/>
        </w:rPr>
      </w:pPr>
      <w:r>
        <w:rPr>
          <w:rFonts w:hint="eastAsia" w:ascii="宋体" w:hAnsi="宋体" w:cs="宋体"/>
          <w:b/>
          <w:bCs/>
          <w:sz w:val="24"/>
        </w:rPr>
        <w:t>（一）集镇道路</w:t>
      </w:r>
    </w:p>
    <w:tbl>
      <w:tblPr>
        <w:tblStyle w:val="62"/>
        <w:tblW w:w="105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826"/>
        <w:gridCol w:w="3523"/>
        <w:gridCol w:w="1325"/>
        <w:gridCol w:w="1539"/>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360" w:lineRule="auto"/>
              <w:jc w:val="center"/>
              <w:rPr>
                <w:rFonts w:ascii="宋体" w:hAnsi="宋体" w:cs="仿宋"/>
                <w:sz w:val="24"/>
              </w:rPr>
            </w:pPr>
            <w:r>
              <w:rPr>
                <w:rFonts w:ascii="宋体" w:hAnsi="宋体" w:cs="仿宋"/>
                <w:sz w:val="24"/>
              </w:rPr>
              <w:t>序号</w:t>
            </w:r>
          </w:p>
        </w:tc>
        <w:tc>
          <w:tcPr>
            <w:tcW w:w="1826" w:type="dxa"/>
            <w:vAlign w:val="center"/>
          </w:tcPr>
          <w:p>
            <w:pPr>
              <w:spacing w:line="360" w:lineRule="auto"/>
              <w:jc w:val="center"/>
              <w:rPr>
                <w:rFonts w:ascii="宋体" w:hAnsi="宋体" w:cs="仿宋"/>
                <w:sz w:val="24"/>
              </w:rPr>
            </w:pPr>
            <w:r>
              <w:rPr>
                <w:rFonts w:ascii="宋体" w:hAnsi="宋体" w:cs="仿宋"/>
                <w:sz w:val="24"/>
              </w:rPr>
              <w:t>道路名称</w:t>
            </w:r>
          </w:p>
        </w:tc>
        <w:tc>
          <w:tcPr>
            <w:tcW w:w="3523" w:type="dxa"/>
            <w:vAlign w:val="center"/>
          </w:tcPr>
          <w:p>
            <w:pPr>
              <w:spacing w:line="360" w:lineRule="auto"/>
              <w:jc w:val="center"/>
              <w:rPr>
                <w:rFonts w:ascii="宋体" w:hAnsi="宋体" w:cs="仿宋"/>
                <w:sz w:val="24"/>
              </w:rPr>
            </w:pPr>
            <w:r>
              <w:rPr>
                <w:rFonts w:ascii="宋体" w:hAnsi="宋体" w:cs="仿宋"/>
                <w:sz w:val="24"/>
              </w:rPr>
              <w:t>起止点</w:t>
            </w:r>
          </w:p>
        </w:tc>
        <w:tc>
          <w:tcPr>
            <w:tcW w:w="1325" w:type="dxa"/>
            <w:vAlign w:val="center"/>
          </w:tcPr>
          <w:p>
            <w:pPr>
              <w:spacing w:line="360" w:lineRule="auto"/>
              <w:jc w:val="center"/>
              <w:rPr>
                <w:rFonts w:ascii="宋体" w:hAnsi="宋体" w:cs="仿宋"/>
                <w:sz w:val="24"/>
              </w:rPr>
            </w:pPr>
            <w:r>
              <w:rPr>
                <w:rFonts w:ascii="宋体" w:hAnsi="宋体" w:cs="仿宋"/>
                <w:sz w:val="24"/>
              </w:rPr>
              <w:t>宽度（米）</w:t>
            </w:r>
          </w:p>
        </w:tc>
        <w:tc>
          <w:tcPr>
            <w:tcW w:w="1539" w:type="dxa"/>
            <w:vAlign w:val="center"/>
          </w:tcPr>
          <w:p>
            <w:pPr>
              <w:spacing w:line="360" w:lineRule="auto"/>
              <w:jc w:val="center"/>
              <w:rPr>
                <w:rFonts w:ascii="宋体" w:hAnsi="宋体" w:cs="仿宋"/>
                <w:sz w:val="24"/>
              </w:rPr>
            </w:pPr>
            <w:r>
              <w:rPr>
                <w:rFonts w:ascii="宋体" w:hAnsi="宋体" w:cs="仿宋"/>
                <w:sz w:val="24"/>
              </w:rPr>
              <w:t>长度（米）</w:t>
            </w:r>
          </w:p>
        </w:tc>
        <w:tc>
          <w:tcPr>
            <w:tcW w:w="1659" w:type="dxa"/>
            <w:vAlign w:val="center"/>
          </w:tcPr>
          <w:p>
            <w:pPr>
              <w:spacing w:line="360" w:lineRule="auto"/>
              <w:jc w:val="center"/>
              <w:rPr>
                <w:rFonts w:ascii="宋体" w:hAnsi="宋体" w:cs="仿宋"/>
                <w:sz w:val="24"/>
              </w:rPr>
            </w:pPr>
            <w:r>
              <w:rPr>
                <w:rFonts w:ascii="宋体" w:hAnsi="宋体" w:cs="仿宋"/>
                <w:sz w:val="24"/>
              </w:rPr>
              <w:t>面积（平方米）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vAlign w:val="center"/>
          </w:tcPr>
          <w:p>
            <w:pPr>
              <w:spacing w:line="360" w:lineRule="auto"/>
              <w:jc w:val="center"/>
              <w:rPr>
                <w:rFonts w:ascii="宋体" w:hAnsi="宋体" w:cs="仿宋"/>
                <w:sz w:val="24"/>
              </w:rPr>
            </w:pPr>
            <w:r>
              <w:rPr>
                <w:rFonts w:hint="eastAsia" w:ascii="宋体" w:hAnsi="宋体" w:cs="仿宋"/>
                <w:sz w:val="24"/>
              </w:rPr>
              <w:t>1</w:t>
            </w:r>
          </w:p>
        </w:tc>
        <w:tc>
          <w:tcPr>
            <w:tcW w:w="1826" w:type="dxa"/>
            <w:vMerge w:val="restart"/>
            <w:vAlign w:val="center"/>
          </w:tcPr>
          <w:p>
            <w:pPr>
              <w:spacing w:line="360" w:lineRule="auto"/>
              <w:jc w:val="center"/>
              <w:rPr>
                <w:rFonts w:ascii="宋体" w:hAnsi="宋体" w:cs="仿宋"/>
                <w:sz w:val="24"/>
              </w:rPr>
            </w:pPr>
            <w:r>
              <w:rPr>
                <w:rFonts w:ascii="宋体" w:hAnsi="宋体" w:cs="仿宋"/>
                <w:sz w:val="24"/>
              </w:rPr>
              <w:t>林桃路</w:t>
            </w:r>
          </w:p>
        </w:tc>
        <w:tc>
          <w:tcPr>
            <w:tcW w:w="3523" w:type="dxa"/>
            <w:vAlign w:val="center"/>
          </w:tcPr>
          <w:p>
            <w:pPr>
              <w:spacing w:line="360" w:lineRule="auto"/>
              <w:jc w:val="left"/>
              <w:rPr>
                <w:rFonts w:ascii="宋体" w:hAnsi="宋体" w:cs="仿宋"/>
                <w:sz w:val="24"/>
              </w:rPr>
            </w:pPr>
            <w:r>
              <w:rPr>
                <w:rFonts w:ascii="宋体" w:hAnsi="宋体" w:cs="仿宋"/>
                <w:sz w:val="24"/>
              </w:rPr>
              <w:t>林场 05、16 省道至</w:t>
            </w:r>
            <w:r>
              <w:rPr>
                <w:rFonts w:hint="eastAsia" w:ascii="宋体" w:hAnsi="宋体" w:cs="仿宋"/>
                <w:sz w:val="24"/>
              </w:rPr>
              <w:t>瑶琳一桥</w:t>
            </w:r>
          </w:p>
        </w:tc>
        <w:tc>
          <w:tcPr>
            <w:tcW w:w="1325" w:type="dxa"/>
            <w:vAlign w:val="center"/>
          </w:tcPr>
          <w:p>
            <w:pPr>
              <w:spacing w:line="360" w:lineRule="auto"/>
              <w:rPr>
                <w:rFonts w:ascii="宋体" w:hAnsi="宋体" w:cs="仿宋"/>
                <w:sz w:val="24"/>
              </w:rPr>
            </w:pPr>
            <w:r>
              <w:rPr>
                <w:rFonts w:ascii="宋体" w:hAnsi="宋体" w:cs="仿宋"/>
                <w:sz w:val="24"/>
              </w:rPr>
              <w:t>29.5</w:t>
            </w:r>
          </w:p>
        </w:tc>
        <w:tc>
          <w:tcPr>
            <w:tcW w:w="1539" w:type="dxa"/>
            <w:vAlign w:val="center"/>
          </w:tcPr>
          <w:p>
            <w:pPr>
              <w:spacing w:line="360" w:lineRule="auto"/>
              <w:rPr>
                <w:rFonts w:ascii="宋体" w:hAnsi="宋体" w:cs="仿宋"/>
                <w:sz w:val="24"/>
              </w:rPr>
            </w:pPr>
            <w:r>
              <w:rPr>
                <w:rFonts w:ascii="宋体" w:hAnsi="宋体" w:cs="仿宋"/>
                <w:sz w:val="24"/>
              </w:rPr>
              <w:t>600</w:t>
            </w:r>
          </w:p>
        </w:tc>
        <w:tc>
          <w:tcPr>
            <w:tcW w:w="1659" w:type="dxa"/>
            <w:vAlign w:val="center"/>
          </w:tcPr>
          <w:p>
            <w:pPr>
              <w:spacing w:line="360" w:lineRule="auto"/>
              <w:rPr>
                <w:rFonts w:ascii="宋体" w:hAnsi="宋体" w:cs="仿宋"/>
                <w:sz w:val="24"/>
              </w:rPr>
            </w:pPr>
            <w:r>
              <w:rPr>
                <w:rFonts w:ascii="宋体" w:hAnsi="宋体" w:cs="仿宋"/>
                <w:sz w:val="24"/>
              </w:rPr>
              <w:t>17700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spacing w:line="360" w:lineRule="auto"/>
              <w:jc w:val="center"/>
              <w:rPr>
                <w:rFonts w:ascii="宋体" w:hAnsi="宋体" w:cs="仿宋"/>
                <w:sz w:val="24"/>
              </w:rPr>
            </w:pPr>
          </w:p>
        </w:tc>
        <w:tc>
          <w:tcPr>
            <w:tcW w:w="1826" w:type="dxa"/>
            <w:vMerge w:val="continue"/>
          </w:tcPr>
          <w:p>
            <w:pPr>
              <w:spacing w:line="360" w:lineRule="auto"/>
              <w:rPr>
                <w:rFonts w:ascii="宋体" w:hAnsi="宋体" w:cs="仿宋"/>
                <w:sz w:val="24"/>
              </w:rPr>
            </w:pPr>
          </w:p>
        </w:tc>
        <w:tc>
          <w:tcPr>
            <w:tcW w:w="3523" w:type="dxa"/>
          </w:tcPr>
          <w:p>
            <w:pPr>
              <w:spacing w:line="360" w:lineRule="auto"/>
              <w:rPr>
                <w:rFonts w:ascii="宋体" w:hAnsi="宋体" w:cs="仿宋"/>
                <w:sz w:val="24"/>
              </w:rPr>
            </w:pPr>
            <w:r>
              <w:rPr>
                <w:rFonts w:hint="eastAsia" w:ascii="宋体" w:hAnsi="宋体" w:cs="仿宋"/>
                <w:sz w:val="24"/>
              </w:rPr>
              <w:t>瑶琳一桥</w:t>
            </w:r>
          </w:p>
        </w:tc>
        <w:tc>
          <w:tcPr>
            <w:tcW w:w="1325" w:type="dxa"/>
          </w:tcPr>
          <w:p>
            <w:pPr>
              <w:spacing w:line="360" w:lineRule="auto"/>
              <w:rPr>
                <w:rFonts w:ascii="宋体" w:hAnsi="宋体" w:cs="仿宋"/>
                <w:sz w:val="24"/>
              </w:rPr>
            </w:pPr>
            <w:r>
              <w:rPr>
                <w:rFonts w:ascii="宋体" w:hAnsi="宋体" w:cs="仿宋"/>
                <w:sz w:val="24"/>
              </w:rPr>
              <w:t>9.5</w:t>
            </w:r>
          </w:p>
        </w:tc>
        <w:tc>
          <w:tcPr>
            <w:tcW w:w="1539" w:type="dxa"/>
          </w:tcPr>
          <w:p>
            <w:pPr>
              <w:spacing w:line="360" w:lineRule="auto"/>
              <w:rPr>
                <w:rFonts w:ascii="宋体" w:hAnsi="宋体" w:cs="仿宋"/>
                <w:sz w:val="24"/>
              </w:rPr>
            </w:pPr>
            <w:r>
              <w:rPr>
                <w:rFonts w:ascii="宋体" w:hAnsi="宋体" w:cs="仿宋"/>
                <w:sz w:val="24"/>
              </w:rPr>
              <w:t>350</w:t>
            </w:r>
          </w:p>
        </w:tc>
        <w:tc>
          <w:tcPr>
            <w:tcW w:w="1659" w:type="dxa"/>
          </w:tcPr>
          <w:p>
            <w:pPr>
              <w:spacing w:line="360" w:lineRule="auto"/>
              <w:jc w:val="left"/>
              <w:rPr>
                <w:rFonts w:ascii="宋体" w:hAnsi="宋体" w:cs="仿宋"/>
                <w:sz w:val="24"/>
              </w:rPr>
            </w:pPr>
            <w:r>
              <w:rPr>
                <w:rFonts w:ascii="宋体" w:hAnsi="宋体" w:cs="仿宋"/>
                <w:sz w:val="24"/>
              </w:rPr>
              <w:t>3325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spacing w:line="360" w:lineRule="auto"/>
              <w:jc w:val="center"/>
              <w:rPr>
                <w:rFonts w:ascii="宋体" w:hAnsi="宋体" w:cs="仿宋"/>
                <w:sz w:val="24"/>
              </w:rPr>
            </w:pPr>
          </w:p>
        </w:tc>
        <w:tc>
          <w:tcPr>
            <w:tcW w:w="1826" w:type="dxa"/>
            <w:vMerge w:val="continue"/>
          </w:tcPr>
          <w:p>
            <w:pPr>
              <w:spacing w:line="360" w:lineRule="auto"/>
              <w:rPr>
                <w:rFonts w:ascii="宋体" w:hAnsi="宋体" w:cs="仿宋"/>
                <w:sz w:val="24"/>
              </w:rPr>
            </w:pPr>
          </w:p>
        </w:tc>
        <w:tc>
          <w:tcPr>
            <w:tcW w:w="3523" w:type="dxa"/>
          </w:tcPr>
          <w:p>
            <w:pPr>
              <w:spacing w:line="360" w:lineRule="auto"/>
              <w:rPr>
                <w:rFonts w:ascii="宋体" w:hAnsi="宋体" w:cs="仿宋"/>
                <w:sz w:val="24"/>
              </w:rPr>
            </w:pPr>
            <w:r>
              <w:rPr>
                <w:rFonts w:hint="eastAsia" w:ascii="宋体" w:hAnsi="宋体" w:cs="仿宋"/>
                <w:sz w:val="24"/>
              </w:rPr>
              <w:t>瑶琳一桥</w:t>
            </w:r>
            <w:r>
              <w:rPr>
                <w:rFonts w:ascii="宋体" w:hAnsi="宋体" w:cs="仿宋"/>
                <w:sz w:val="24"/>
              </w:rPr>
              <w:t>至瑶琳小学</w:t>
            </w:r>
          </w:p>
        </w:tc>
        <w:tc>
          <w:tcPr>
            <w:tcW w:w="1325" w:type="dxa"/>
          </w:tcPr>
          <w:p>
            <w:pPr>
              <w:spacing w:line="360" w:lineRule="auto"/>
              <w:rPr>
                <w:rFonts w:ascii="宋体" w:hAnsi="宋体" w:cs="仿宋"/>
                <w:sz w:val="24"/>
              </w:rPr>
            </w:pPr>
            <w:r>
              <w:rPr>
                <w:rFonts w:ascii="宋体" w:hAnsi="宋体" w:cs="仿宋"/>
                <w:sz w:val="24"/>
              </w:rPr>
              <w:t>16</w:t>
            </w:r>
          </w:p>
        </w:tc>
        <w:tc>
          <w:tcPr>
            <w:tcW w:w="1539" w:type="dxa"/>
          </w:tcPr>
          <w:p>
            <w:pPr>
              <w:spacing w:line="360" w:lineRule="auto"/>
              <w:rPr>
                <w:rFonts w:ascii="宋体" w:hAnsi="宋体" w:cs="仿宋"/>
                <w:sz w:val="24"/>
              </w:rPr>
            </w:pPr>
            <w:r>
              <w:rPr>
                <w:rFonts w:ascii="宋体" w:hAnsi="宋体" w:cs="仿宋"/>
                <w:sz w:val="24"/>
              </w:rPr>
              <w:t>680</w:t>
            </w:r>
          </w:p>
        </w:tc>
        <w:tc>
          <w:tcPr>
            <w:tcW w:w="1659" w:type="dxa"/>
          </w:tcPr>
          <w:p>
            <w:pPr>
              <w:spacing w:line="360" w:lineRule="auto"/>
              <w:jc w:val="left"/>
              <w:rPr>
                <w:rFonts w:ascii="宋体" w:hAnsi="宋体" w:cs="仿宋"/>
                <w:sz w:val="24"/>
              </w:rPr>
            </w:pPr>
            <w:r>
              <w:rPr>
                <w:rFonts w:ascii="宋体" w:hAnsi="宋体" w:cs="仿宋"/>
                <w:sz w:val="24"/>
              </w:rPr>
              <w:t>10880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spacing w:line="360" w:lineRule="auto"/>
              <w:jc w:val="center"/>
              <w:rPr>
                <w:rFonts w:ascii="宋体" w:hAnsi="宋体" w:cs="仿宋"/>
                <w:sz w:val="24"/>
              </w:rPr>
            </w:pPr>
          </w:p>
        </w:tc>
        <w:tc>
          <w:tcPr>
            <w:tcW w:w="1826" w:type="dxa"/>
            <w:vMerge w:val="continue"/>
          </w:tcPr>
          <w:p>
            <w:pPr>
              <w:spacing w:line="360" w:lineRule="auto"/>
              <w:rPr>
                <w:rFonts w:ascii="宋体" w:hAnsi="宋体" w:cs="仿宋"/>
                <w:sz w:val="24"/>
              </w:rPr>
            </w:pPr>
          </w:p>
        </w:tc>
        <w:tc>
          <w:tcPr>
            <w:tcW w:w="3523" w:type="dxa"/>
          </w:tcPr>
          <w:p>
            <w:pPr>
              <w:spacing w:line="360" w:lineRule="auto"/>
              <w:rPr>
                <w:rFonts w:ascii="宋体" w:hAnsi="宋体" w:cs="仿宋"/>
                <w:sz w:val="24"/>
              </w:rPr>
            </w:pPr>
            <w:r>
              <w:rPr>
                <w:rFonts w:ascii="宋体" w:hAnsi="宋体" w:cs="仿宋"/>
                <w:sz w:val="24"/>
              </w:rPr>
              <w:t>瑶琳小学至消防队</w:t>
            </w:r>
          </w:p>
        </w:tc>
        <w:tc>
          <w:tcPr>
            <w:tcW w:w="1325" w:type="dxa"/>
          </w:tcPr>
          <w:p>
            <w:pPr>
              <w:spacing w:line="360" w:lineRule="auto"/>
              <w:rPr>
                <w:rFonts w:ascii="宋体" w:hAnsi="宋体" w:cs="仿宋"/>
                <w:sz w:val="24"/>
              </w:rPr>
            </w:pPr>
            <w:r>
              <w:rPr>
                <w:rFonts w:ascii="宋体" w:hAnsi="宋体" w:cs="仿宋"/>
                <w:sz w:val="24"/>
              </w:rPr>
              <w:t>26</w:t>
            </w:r>
          </w:p>
        </w:tc>
        <w:tc>
          <w:tcPr>
            <w:tcW w:w="1539" w:type="dxa"/>
          </w:tcPr>
          <w:p>
            <w:pPr>
              <w:spacing w:line="360" w:lineRule="auto"/>
              <w:rPr>
                <w:rFonts w:ascii="宋体" w:hAnsi="宋体" w:cs="仿宋"/>
                <w:sz w:val="24"/>
              </w:rPr>
            </w:pPr>
            <w:r>
              <w:rPr>
                <w:rFonts w:ascii="宋体" w:hAnsi="宋体" w:cs="仿宋"/>
                <w:sz w:val="24"/>
              </w:rPr>
              <w:t>380</w:t>
            </w:r>
          </w:p>
        </w:tc>
        <w:tc>
          <w:tcPr>
            <w:tcW w:w="1659" w:type="dxa"/>
          </w:tcPr>
          <w:p>
            <w:pPr>
              <w:spacing w:line="360" w:lineRule="auto"/>
              <w:jc w:val="left"/>
              <w:rPr>
                <w:rFonts w:ascii="宋体" w:hAnsi="宋体" w:cs="仿宋"/>
                <w:sz w:val="24"/>
              </w:rPr>
            </w:pPr>
            <w:r>
              <w:rPr>
                <w:rFonts w:ascii="宋体" w:hAnsi="宋体" w:cs="仿宋"/>
                <w:sz w:val="24"/>
              </w:rPr>
              <w:t>9880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spacing w:line="360" w:lineRule="auto"/>
              <w:jc w:val="center"/>
              <w:rPr>
                <w:rFonts w:ascii="宋体" w:hAnsi="宋体" w:cs="仿宋"/>
                <w:sz w:val="24"/>
              </w:rPr>
            </w:pPr>
          </w:p>
        </w:tc>
        <w:tc>
          <w:tcPr>
            <w:tcW w:w="1826" w:type="dxa"/>
            <w:vMerge w:val="continue"/>
          </w:tcPr>
          <w:p>
            <w:pPr>
              <w:spacing w:line="360" w:lineRule="auto"/>
              <w:rPr>
                <w:rFonts w:ascii="宋体" w:hAnsi="宋体" w:cs="仿宋"/>
                <w:sz w:val="24"/>
              </w:rPr>
            </w:pPr>
          </w:p>
        </w:tc>
        <w:tc>
          <w:tcPr>
            <w:tcW w:w="3523" w:type="dxa"/>
          </w:tcPr>
          <w:p>
            <w:pPr>
              <w:spacing w:line="360" w:lineRule="auto"/>
              <w:rPr>
                <w:rFonts w:ascii="宋体" w:hAnsi="宋体" w:cs="仿宋"/>
                <w:sz w:val="24"/>
              </w:rPr>
            </w:pPr>
            <w:r>
              <w:rPr>
                <w:rFonts w:ascii="宋体" w:hAnsi="宋体" w:cs="仿宋"/>
                <w:sz w:val="24"/>
              </w:rPr>
              <w:t>消防队至圆亭子</w:t>
            </w:r>
          </w:p>
        </w:tc>
        <w:tc>
          <w:tcPr>
            <w:tcW w:w="1325" w:type="dxa"/>
          </w:tcPr>
          <w:p>
            <w:pPr>
              <w:spacing w:line="360" w:lineRule="auto"/>
              <w:rPr>
                <w:rFonts w:ascii="宋体" w:hAnsi="宋体" w:cs="仿宋"/>
                <w:sz w:val="24"/>
              </w:rPr>
            </w:pPr>
            <w:r>
              <w:rPr>
                <w:rFonts w:ascii="宋体" w:hAnsi="宋体" w:cs="仿宋"/>
                <w:sz w:val="24"/>
              </w:rPr>
              <w:t>22</w:t>
            </w:r>
          </w:p>
        </w:tc>
        <w:tc>
          <w:tcPr>
            <w:tcW w:w="1539" w:type="dxa"/>
          </w:tcPr>
          <w:p>
            <w:pPr>
              <w:spacing w:line="360" w:lineRule="auto"/>
              <w:rPr>
                <w:rFonts w:ascii="宋体" w:hAnsi="宋体" w:cs="仿宋"/>
                <w:sz w:val="24"/>
              </w:rPr>
            </w:pPr>
            <w:r>
              <w:rPr>
                <w:rFonts w:ascii="宋体" w:hAnsi="宋体" w:cs="仿宋"/>
                <w:sz w:val="24"/>
              </w:rPr>
              <w:t>700</w:t>
            </w:r>
          </w:p>
        </w:tc>
        <w:tc>
          <w:tcPr>
            <w:tcW w:w="1659" w:type="dxa"/>
          </w:tcPr>
          <w:p>
            <w:pPr>
              <w:spacing w:line="360" w:lineRule="auto"/>
              <w:jc w:val="left"/>
              <w:rPr>
                <w:rFonts w:ascii="宋体" w:hAnsi="宋体" w:cs="仿宋"/>
                <w:sz w:val="24"/>
              </w:rPr>
            </w:pPr>
            <w:r>
              <w:rPr>
                <w:rFonts w:ascii="宋体" w:hAnsi="宋体" w:cs="仿宋"/>
                <w:sz w:val="24"/>
              </w:rPr>
              <w:t>15400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spacing w:line="360" w:lineRule="auto"/>
              <w:jc w:val="center"/>
              <w:rPr>
                <w:rFonts w:ascii="宋体" w:hAnsi="宋体" w:cs="仿宋"/>
                <w:sz w:val="24"/>
              </w:rPr>
            </w:pPr>
          </w:p>
        </w:tc>
        <w:tc>
          <w:tcPr>
            <w:tcW w:w="1826" w:type="dxa"/>
            <w:vMerge w:val="continue"/>
          </w:tcPr>
          <w:p>
            <w:pPr>
              <w:spacing w:line="360" w:lineRule="auto"/>
              <w:rPr>
                <w:rFonts w:ascii="宋体" w:hAnsi="宋体" w:cs="仿宋"/>
                <w:sz w:val="24"/>
              </w:rPr>
            </w:pPr>
          </w:p>
        </w:tc>
        <w:tc>
          <w:tcPr>
            <w:tcW w:w="3523" w:type="dxa"/>
          </w:tcPr>
          <w:p>
            <w:pPr>
              <w:spacing w:line="360" w:lineRule="auto"/>
              <w:rPr>
                <w:rFonts w:ascii="宋体" w:hAnsi="宋体" w:cs="仿宋"/>
                <w:sz w:val="24"/>
              </w:rPr>
            </w:pPr>
            <w:r>
              <w:rPr>
                <w:rFonts w:ascii="宋体" w:hAnsi="宋体" w:cs="仿宋"/>
                <w:sz w:val="24"/>
              </w:rPr>
              <w:t>圆亭子至瑶琳仙境牌坊</w:t>
            </w:r>
          </w:p>
        </w:tc>
        <w:tc>
          <w:tcPr>
            <w:tcW w:w="1325" w:type="dxa"/>
          </w:tcPr>
          <w:p>
            <w:pPr>
              <w:spacing w:line="360" w:lineRule="auto"/>
              <w:rPr>
                <w:rFonts w:ascii="宋体" w:hAnsi="宋体" w:cs="仿宋"/>
                <w:sz w:val="24"/>
              </w:rPr>
            </w:pPr>
            <w:r>
              <w:rPr>
                <w:rFonts w:ascii="宋体" w:hAnsi="宋体" w:cs="仿宋"/>
                <w:sz w:val="24"/>
              </w:rPr>
              <w:t>20</w:t>
            </w:r>
          </w:p>
        </w:tc>
        <w:tc>
          <w:tcPr>
            <w:tcW w:w="1539" w:type="dxa"/>
          </w:tcPr>
          <w:p>
            <w:pPr>
              <w:spacing w:line="360" w:lineRule="auto"/>
              <w:rPr>
                <w:rFonts w:ascii="宋体" w:hAnsi="宋体" w:cs="仿宋"/>
                <w:sz w:val="24"/>
              </w:rPr>
            </w:pPr>
            <w:r>
              <w:rPr>
                <w:rFonts w:ascii="宋体" w:hAnsi="宋体" w:cs="仿宋"/>
                <w:sz w:val="24"/>
              </w:rPr>
              <w:t>350</w:t>
            </w:r>
          </w:p>
        </w:tc>
        <w:tc>
          <w:tcPr>
            <w:tcW w:w="1659" w:type="dxa"/>
          </w:tcPr>
          <w:p>
            <w:pPr>
              <w:spacing w:line="360" w:lineRule="auto"/>
              <w:jc w:val="left"/>
              <w:rPr>
                <w:rFonts w:ascii="宋体" w:hAnsi="宋体" w:cs="仿宋"/>
                <w:sz w:val="24"/>
              </w:rPr>
            </w:pPr>
            <w:r>
              <w:rPr>
                <w:rFonts w:ascii="宋体" w:hAnsi="宋体" w:cs="仿宋"/>
                <w:sz w:val="24"/>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spacing w:line="360" w:lineRule="auto"/>
              <w:jc w:val="center"/>
              <w:rPr>
                <w:rFonts w:ascii="宋体" w:hAnsi="宋体" w:cs="仿宋"/>
                <w:sz w:val="24"/>
              </w:rPr>
            </w:pPr>
          </w:p>
        </w:tc>
        <w:tc>
          <w:tcPr>
            <w:tcW w:w="1826" w:type="dxa"/>
            <w:vMerge w:val="continue"/>
          </w:tcPr>
          <w:p>
            <w:pPr>
              <w:spacing w:line="360" w:lineRule="auto"/>
              <w:rPr>
                <w:rFonts w:ascii="宋体" w:hAnsi="宋体" w:cs="仿宋"/>
                <w:sz w:val="24"/>
              </w:rPr>
            </w:pPr>
          </w:p>
        </w:tc>
        <w:tc>
          <w:tcPr>
            <w:tcW w:w="3523" w:type="dxa"/>
          </w:tcPr>
          <w:p>
            <w:pPr>
              <w:spacing w:line="360" w:lineRule="auto"/>
              <w:rPr>
                <w:rFonts w:ascii="宋体" w:hAnsi="宋体" w:cs="仿宋"/>
                <w:sz w:val="24"/>
              </w:rPr>
            </w:pPr>
            <w:r>
              <w:rPr>
                <w:rFonts w:ascii="宋体" w:hAnsi="宋体" w:cs="仿宋"/>
                <w:sz w:val="24"/>
              </w:rPr>
              <w:t>小计</w:t>
            </w:r>
          </w:p>
        </w:tc>
        <w:tc>
          <w:tcPr>
            <w:tcW w:w="1325" w:type="dxa"/>
          </w:tcPr>
          <w:p>
            <w:pPr>
              <w:spacing w:line="360" w:lineRule="auto"/>
              <w:rPr>
                <w:rFonts w:ascii="宋体" w:hAnsi="宋体" w:cs="仿宋"/>
                <w:sz w:val="24"/>
              </w:rPr>
            </w:pPr>
          </w:p>
        </w:tc>
        <w:tc>
          <w:tcPr>
            <w:tcW w:w="1539" w:type="dxa"/>
          </w:tcPr>
          <w:p>
            <w:pPr>
              <w:spacing w:line="360" w:lineRule="auto"/>
              <w:rPr>
                <w:rFonts w:ascii="宋体" w:hAnsi="宋体" w:cs="仿宋"/>
                <w:sz w:val="24"/>
              </w:rPr>
            </w:pPr>
            <w:r>
              <w:rPr>
                <w:rFonts w:ascii="宋体" w:hAnsi="宋体" w:cs="仿宋"/>
                <w:sz w:val="24"/>
              </w:rPr>
              <w:t>3060</w:t>
            </w:r>
          </w:p>
        </w:tc>
        <w:tc>
          <w:tcPr>
            <w:tcW w:w="1659" w:type="dxa"/>
          </w:tcPr>
          <w:p>
            <w:pPr>
              <w:spacing w:line="360" w:lineRule="auto"/>
              <w:jc w:val="left"/>
              <w:rPr>
                <w:rFonts w:ascii="宋体" w:hAnsi="宋体" w:cs="仿宋"/>
                <w:sz w:val="24"/>
              </w:rPr>
            </w:pPr>
            <w:r>
              <w:rPr>
                <w:rFonts w:ascii="宋体" w:hAnsi="宋体" w:cs="仿宋"/>
                <w:sz w:val="24"/>
              </w:rPr>
              <w:t>64185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09" w:type="dxa"/>
            <w:vAlign w:val="center"/>
          </w:tcPr>
          <w:p>
            <w:pPr>
              <w:spacing w:line="360" w:lineRule="auto"/>
              <w:jc w:val="center"/>
              <w:rPr>
                <w:rFonts w:ascii="宋体" w:hAnsi="宋体" w:cs="仿宋"/>
                <w:sz w:val="24"/>
              </w:rPr>
            </w:pPr>
            <w:r>
              <w:rPr>
                <w:rFonts w:hint="eastAsia" w:ascii="宋体" w:hAnsi="宋体" w:cs="仿宋"/>
                <w:sz w:val="24"/>
              </w:rPr>
              <w:t>2</w:t>
            </w:r>
          </w:p>
        </w:tc>
        <w:tc>
          <w:tcPr>
            <w:tcW w:w="1826" w:type="dxa"/>
            <w:vAlign w:val="center"/>
          </w:tcPr>
          <w:p>
            <w:pPr>
              <w:spacing w:line="360" w:lineRule="auto"/>
              <w:jc w:val="left"/>
              <w:rPr>
                <w:rFonts w:ascii="宋体" w:hAnsi="宋体" w:cs="仿宋"/>
                <w:sz w:val="24"/>
              </w:rPr>
            </w:pPr>
            <w:r>
              <w:rPr>
                <w:rFonts w:hint="eastAsia" w:ascii="宋体" w:hAnsi="宋体" w:cs="仿宋"/>
                <w:sz w:val="24"/>
              </w:rPr>
              <w:t>皇甫老街区块</w:t>
            </w:r>
          </w:p>
        </w:tc>
        <w:tc>
          <w:tcPr>
            <w:tcW w:w="3523" w:type="dxa"/>
            <w:vAlign w:val="center"/>
          </w:tcPr>
          <w:p>
            <w:pPr>
              <w:spacing w:line="360" w:lineRule="auto"/>
              <w:jc w:val="left"/>
              <w:rPr>
                <w:rFonts w:ascii="宋体" w:hAnsi="宋体" w:cs="仿宋"/>
                <w:sz w:val="24"/>
              </w:rPr>
            </w:pPr>
            <w:r>
              <w:rPr>
                <w:rFonts w:hint="eastAsia" w:ascii="宋体" w:hAnsi="宋体" w:cs="仿宋"/>
                <w:sz w:val="24"/>
              </w:rPr>
              <w:t>皇姚路-友谊路-林桃路-卫生院</w:t>
            </w:r>
          </w:p>
        </w:tc>
        <w:tc>
          <w:tcPr>
            <w:tcW w:w="1325" w:type="dxa"/>
            <w:vAlign w:val="center"/>
          </w:tcPr>
          <w:p>
            <w:pPr>
              <w:spacing w:line="360" w:lineRule="auto"/>
              <w:jc w:val="left"/>
              <w:rPr>
                <w:rFonts w:ascii="宋体" w:hAnsi="宋体" w:cs="仿宋"/>
                <w:sz w:val="24"/>
              </w:rPr>
            </w:pPr>
          </w:p>
        </w:tc>
        <w:tc>
          <w:tcPr>
            <w:tcW w:w="1539" w:type="dxa"/>
            <w:vAlign w:val="center"/>
          </w:tcPr>
          <w:p>
            <w:pPr>
              <w:spacing w:line="360" w:lineRule="auto"/>
              <w:jc w:val="left"/>
              <w:rPr>
                <w:rFonts w:ascii="宋体" w:hAnsi="宋体" w:cs="仿宋"/>
                <w:sz w:val="24"/>
              </w:rPr>
            </w:pPr>
          </w:p>
        </w:tc>
        <w:tc>
          <w:tcPr>
            <w:tcW w:w="1659" w:type="dxa"/>
            <w:vAlign w:val="center"/>
          </w:tcPr>
          <w:p>
            <w:pPr>
              <w:spacing w:line="360" w:lineRule="auto"/>
              <w:jc w:val="left"/>
              <w:rPr>
                <w:rFonts w:ascii="宋体" w:hAnsi="宋体" w:cs="仿宋"/>
                <w:sz w:val="24"/>
              </w:rPr>
            </w:pPr>
            <w:r>
              <w:rPr>
                <w:rFonts w:hint="eastAsia" w:ascii="宋体" w:hAnsi="宋体" w:cs="仿宋"/>
                <w:sz w:val="24"/>
              </w:rPr>
              <w:t>12896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 w:type="dxa"/>
            <w:vAlign w:val="center"/>
          </w:tcPr>
          <w:p>
            <w:pPr>
              <w:spacing w:line="360" w:lineRule="auto"/>
              <w:jc w:val="center"/>
              <w:rPr>
                <w:rFonts w:ascii="宋体" w:hAnsi="宋体" w:cs="仿宋"/>
                <w:sz w:val="24"/>
              </w:rPr>
            </w:pPr>
            <w:r>
              <w:rPr>
                <w:rFonts w:hint="eastAsia" w:ascii="宋体" w:hAnsi="宋体" w:cs="仿宋"/>
                <w:sz w:val="24"/>
              </w:rPr>
              <w:t>3</w:t>
            </w:r>
          </w:p>
        </w:tc>
        <w:tc>
          <w:tcPr>
            <w:tcW w:w="1826" w:type="dxa"/>
            <w:vAlign w:val="center"/>
          </w:tcPr>
          <w:p>
            <w:pPr>
              <w:spacing w:line="360" w:lineRule="auto"/>
              <w:jc w:val="left"/>
              <w:rPr>
                <w:rFonts w:ascii="宋体" w:hAnsi="宋体" w:cs="仿宋"/>
                <w:sz w:val="24"/>
              </w:rPr>
            </w:pPr>
            <w:r>
              <w:rPr>
                <w:rFonts w:ascii="宋体" w:hAnsi="宋体" w:cs="仿宋"/>
                <w:sz w:val="24"/>
              </w:rPr>
              <w:t>林场工业</w:t>
            </w:r>
            <w:r>
              <w:rPr>
                <w:rFonts w:hint="eastAsia" w:ascii="宋体" w:hAnsi="宋体" w:cs="仿宋"/>
                <w:sz w:val="24"/>
              </w:rPr>
              <w:t>区块</w:t>
            </w:r>
          </w:p>
        </w:tc>
        <w:tc>
          <w:tcPr>
            <w:tcW w:w="3523" w:type="dxa"/>
            <w:vAlign w:val="center"/>
          </w:tcPr>
          <w:p>
            <w:pPr>
              <w:spacing w:line="360" w:lineRule="auto"/>
              <w:jc w:val="center"/>
              <w:rPr>
                <w:rFonts w:ascii="宋体" w:hAnsi="宋体" w:cs="仿宋"/>
                <w:sz w:val="24"/>
              </w:rPr>
            </w:pPr>
            <w:r>
              <w:rPr>
                <w:rFonts w:hint="eastAsia" w:ascii="宋体" w:hAnsi="宋体" w:cs="仿宋"/>
                <w:sz w:val="24"/>
              </w:rPr>
              <w:t>镇北六路-金竹路-分水北街</w:t>
            </w:r>
          </w:p>
        </w:tc>
        <w:tc>
          <w:tcPr>
            <w:tcW w:w="1325" w:type="dxa"/>
            <w:vAlign w:val="center"/>
          </w:tcPr>
          <w:p>
            <w:pPr>
              <w:spacing w:line="360" w:lineRule="auto"/>
              <w:jc w:val="left"/>
              <w:rPr>
                <w:rFonts w:ascii="宋体" w:hAnsi="宋体" w:cs="仿宋"/>
                <w:sz w:val="24"/>
              </w:rPr>
            </w:pPr>
          </w:p>
        </w:tc>
        <w:tc>
          <w:tcPr>
            <w:tcW w:w="1539" w:type="dxa"/>
            <w:vAlign w:val="center"/>
          </w:tcPr>
          <w:p>
            <w:pPr>
              <w:spacing w:line="360" w:lineRule="auto"/>
              <w:jc w:val="left"/>
              <w:rPr>
                <w:rFonts w:ascii="宋体" w:hAnsi="宋体" w:cs="仿宋"/>
                <w:sz w:val="24"/>
              </w:rPr>
            </w:pPr>
          </w:p>
        </w:tc>
        <w:tc>
          <w:tcPr>
            <w:tcW w:w="1659" w:type="dxa"/>
            <w:vAlign w:val="center"/>
          </w:tcPr>
          <w:p>
            <w:pPr>
              <w:spacing w:line="360" w:lineRule="auto"/>
              <w:jc w:val="left"/>
              <w:rPr>
                <w:rFonts w:ascii="宋体" w:hAnsi="宋体" w:cs="仿宋"/>
                <w:sz w:val="24"/>
              </w:rPr>
            </w:pPr>
            <w:r>
              <w:rPr>
                <w:rFonts w:hint="eastAsia" w:ascii="宋体" w:hAnsi="宋体" w:cs="仿宋"/>
                <w:sz w:val="24"/>
              </w:rPr>
              <w:t>17640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vAlign w:val="center"/>
          </w:tcPr>
          <w:p>
            <w:pPr>
              <w:spacing w:line="360" w:lineRule="auto"/>
              <w:jc w:val="center"/>
              <w:rPr>
                <w:rFonts w:ascii="宋体" w:hAnsi="宋体" w:cs="仿宋"/>
                <w:sz w:val="24"/>
              </w:rPr>
            </w:pPr>
            <w:r>
              <w:rPr>
                <w:rFonts w:hint="eastAsia" w:ascii="宋体" w:hAnsi="宋体" w:cs="仿宋"/>
                <w:sz w:val="24"/>
              </w:rPr>
              <w:t>4</w:t>
            </w:r>
          </w:p>
        </w:tc>
        <w:tc>
          <w:tcPr>
            <w:tcW w:w="1826" w:type="dxa"/>
            <w:vMerge w:val="restart"/>
            <w:vAlign w:val="center"/>
          </w:tcPr>
          <w:p>
            <w:pPr>
              <w:spacing w:line="360" w:lineRule="auto"/>
              <w:rPr>
                <w:rFonts w:ascii="宋体" w:hAnsi="宋体" w:cs="仿宋"/>
                <w:sz w:val="24"/>
              </w:rPr>
            </w:pPr>
            <w:r>
              <w:rPr>
                <w:rFonts w:ascii="宋体" w:hAnsi="宋体" w:cs="仿宋"/>
                <w:sz w:val="24"/>
              </w:rPr>
              <w:t>江滨大道、瑶琳新桥（北口）至老电影院</w:t>
            </w:r>
          </w:p>
        </w:tc>
        <w:tc>
          <w:tcPr>
            <w:tcW w:w="3523" w:type="dxa"/>
            <w:vAlign w:val="center"/>
          </w:tcPr>
          <w:p>
            <w:pPr>
              <w:spacing w:line="360" w:lineRule="auto"/>
              <w:jc w:val="center"/>
              <w:rPr>
                <w:rFonts w:ascii="宋体" w:hAnsi="宋体" w:cs="仿宋"/>
                <w:sz w:val="24"/>
              </w:rPr>
            </w:pPr>
            <w:r>
              <w:rPr>
                <w:rFonts w:ascii="宋体" w:hAnsi="宋体" w:cs="仿宋"/>
                <w:sz w:val="24"/>
              </w:rPr>
              <w:t>东起林桃路，西至瑶琳</w:t>
            </w:r>
            <w:r>
              <w:rPr>
                <w:rFonts w:hint="eastAsia" w:ascii="宋体" w:hAnsi="宋体" w:cs="仿宋"/>
                <w:sz w:val="24"/>
              </w:rPr>
              <w:t>二</w:t>
            </w:r>
            <w:r>
              <w:rPr>
                <w:rFonts w:ascii="宋体" w:hAnsi="宋体" w:cs="仿宋"/>
                <w:sz w:val="24"/>
              </w:rPr>
              <w:t>桥</w:t>
            </w:r>
          </w:p>
        </w:tc>
        <w:tc>
          <w:tcPr>
            <w:tcW w:w="1325" w:type="dxa"/>
            <w:vAlign w:val="center"/>
          </w:tcPr>
          <w:p>
            <w:pPr>
              <w:spacing w:line="360" w:lineRule="auto"/>
              <w:jc w:val="left"/>
              <w:rPr>
                <w:rFonts w:ascii="宋体" w:hAnsi="宋体" w:cs="仿宋"/>
                <w:sz w:val="24"/>
              </w:rPr>
            </w:pPr>
            <w:r>
              <w:rPr>
                <w:rFonts w:ascii="宋体" w:hAnsi="宋体" w:cs="仿宋"/>
                <w:sz w:val="24"/>
              </w:rPr>
              <w:t>20</w:t>
            </w:r>
          </w:p>
        </w:tc>
        <w:tc>
          <w:tcPr>
            <w:tcW w:w="1539" w:type="dxa"/>
            <w:vAlign w:val="center"/>
          </w:tcPr>
          <w:p>
            <w:pPr>
              <w:spacing w:line="360" w:lineRule="auto"/>
              <w:jc w:val="left"/>
              <w:rPr>
                <w:rFonts w:ascii="宋体" w:hAnsi="宋体" w:cs="仿宋"/>
                <w:sz w:val="24"/>
              </w:rPr>
            </w:pPr>
            <w:r>
              <w:rPr>
                <w:rFonts w:ascii="宋体" w:hAnsi="宋体" w:cs="仿宋"/>
                <w:sz w:val="24"/>
              </w:rPr>
              <w:t>570</w:t>
            </w:r>
          </w:p>
        </w:tc>
        <w:tc>
          <w:tcPr>
            <w:tcW w:w="1659" w:type="dxa"/>
            <w:vAlign w:val="center"/>
          </w:tcPr>
          <w:p>
            <w:pPr>
              <w:spacing w:line="360" w:lineRule="auto"/>
              <w:jc w:val="left"/>
              <w:rPr>
                <w:rFonts w:ascii="宋体" w:hAnsi="宋体" w:cs="仿宋"/>
                <w:sz w:val="24"/>
              </w:rPr>
            </w:pPr>
            <w:r>
              <w:rPr>
                <w:rFonts w:ascii="宋体" w:hAnsi="宋体" w:cs="仿宋"/>
                <w:sz w:val="24"/>
              </w:rPr>
              <w:t>11400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spacing w:line="360" w:lineRule="auto"/>
              <w:jc w:val="center"/>
              <w:rPr>
                <w:rFonts w:ascii="宋体" w:hAnsi="宋体" w:cs="仿宋"/>
                <w:sz w:val="24"/>
              </w:rPr>
            </w:pPr>
          </w:p>
        </w:tc>
        <w:tc>
          <w:tcPr>
            <w:tcW w:w="1826" w:type="dxa"/>
            <w:vMerge w:val="continue"/>
          </w:tcPr>
          <w:p>
            <w:pPr>
              <w:spacing w:line="360" w:lineRule="auto"/>
              <w:rPr>
                <w:rFonts w:ascii="宋体" w:hAnsi="宋体" w:cs="仿宋"/>
                <w:sz w:val="24"/>
              </w:rPr>
            </w:pPr>
          </w:p>
        </w:tc>
        <w:tc>
          <w:tcPr>
            <w:tcW w:w="3523" w:type="dxa"/>
            <w:vAlign w:val="center"/>
          </w:tcPr>
          <w:p>
            <w:pPr>
              <w:spacing w:line="360" w:lineRule="auto"/>
              <w:jc w:val="center"/>
              <w:rPr>
                <w:rFonts w:ascii="宋体" w:hAnsi="宋体" w:cs="仿宋"/>
                <w:sz w:val="24"/>
              </w:rPr>
            </w:pPr>
            <w:r>
              <w:rPr>
                <w:rFonts w:ascii="宋体" w:hAnsi="宋体" w:cs="仿宋"/>
                <w:sz w:val="24"/>
              </w:rPr>
              <w:t>瑶琳</w:t>
            </w:r>
            <w:r>
              <w:rPr>
                <w:rFonts w:hint="eastAsia" w:ascii="宋体" w:hAnsi="宋体" w:cs="仿宋"/>
                <w:sz w:val="24"/>
              </w:rPr>
              <w:t>二</w:t>
            </w:r>
            <w:r>
              <w:rPr>
                <w:rFonts w:ascii="宋体" w:hAnsi="宋体" w:cs="仿宋"/>
                <w:sz w:val="24"/>
              </w:rPr>
              <w:t>桥</w:t>
            </w:r>
          </w:p>
        </w:tc>
        <w:tc>
          <w:tcPr>
            <w:tcW w:w="1325" w:type="dxa"/>
            <w:vAlign w:val="center"/>
          </w:tcPr>
          <w:p>
            <w:pPr>
              <w:spacing w:line="360" w:lineRule="auto"/>
              <w:jc w:val="left"/>
              <w:rPr>
                <w:rFonts w:ascii="宋体" w:hAnsi="宋体" w:cs="仿宋"/>
                <w:sz w:val="24"/>
              </w:rPr>
            </w:pPr>
            <w:r>
              <w:rPr>
                <w:rFonts w:ascii="宋体" w:hAnsi="宋体" w:cs="仿宋"/>
                <w:sz w:val="24"/>
              </w:rPr>
              <w:t xml:space="preserve">33 </w:t>
            </w:r>
          </w:p>
        </w:tc>
        <w:tc>
          <w:tcPr>
            <w:tcW w:w="1539" w:type="dxa"/>
            <w:vAlign w:val="center"/>
          </w:tcPr>
          <w:p>
            <w:pPr>
              <w:spacing w:line="360" w:lineRule="auto"/>
              <w:jc w:val="left"/>
              <w:rPr>
                <w:rFonts w:ascii="宋体" w:hAnsi="宋体" w:cs="仿宋"/>
                <w:sz w:val="24"/>
              </w:rPr>
            </w:pPr>
            <w:r>
              <w:rPr>
                <w:rFonts w:ascii="宋体" w:hAnsi="宋体" w:cs="仿宋"/>
                <w:sz w:val="24"/>
              </w:rPr>
              <w:t xml:space="preserve"> 440</w:t>
            </w:r>
          </w:p>
        </w:tc>
        <w:tc>
          <w:tcPr>
            <w:tcW w:w="1659" w:type="dxa"/>
            <w:vAlign w:val="center"/>
          </w:tcPr>
          <w:p>
            <w:pPr>
              <w:spacing w:line="360" w:lineRule="auto"/>
              <w:jc w:val="left"/>
              <w:rPr>
                <w:rFonts w:ascii="宋体" w:hAnsi="宋体" w:cs="仿宋"/>
                <w:sz w:val="24"/>
              </w:rPr>
            </w:pPr>
            <w:r>
              <w:rPr>
                <w:rFonts w:ascii="宋体" w:hAnsi="宋体" w:cs="仿宋"/>
                <w:sz w:val="24"/>
              </w:rPr>
              <w:t>14520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spacing w:line="360" w:lineRule="auto"/>
              <w:jc w:val="center"/>
              <w:rPr>
                <w:rFonts w:ascii="宋体" w:hAnsi="宋体" w:cs="仿宋"/>
                <w:sz w:val="24"/>
              </w:rPr>
            </w:pPr>
          </w:p>
        </w:tc>
        <w:tc>
          <w:tcPr>
            <w:tcW w:w="1826" w:type="dxa"/>
            <w:vMerge w:val="continue"/>
          </w:tcPr>
          <w:p>
            <w:pPr>
              <w:spacing w:line="360" w:lineRule="auto"/>
              <w:rPr>
                <w:rFonts w:ascii="宋体" w:hAnsi="宋体" w:cs="仿宋"/>
                <w:sz w:val="24"/>
              </w:rPr>
            </w:pPr>
          </w:p>
        </w:tc>
        <w:tc>
          <w:tcPr>
            <w:tcW w:w="3523" w:type="dxa"/>
            <w:vAlign w:val="center"/>
          </w:tcPr>
          <w:p>
            <w:pPr>
              <w:spacing w:line="360" w:lineRule="auto"/>
              <w:jc w:val="center"/>
              <w:rPr>
                <w:rFonts w:ascii="宋体" w:hAnsi="宋体" w:cs="仿宋"/>
                <w:sz w:val="24"/>
              </w:rPr>
            </w:pPr>
            <w:r>
              <w:rPr>
                <w:rFonts w:ascii="宋体" w:hAnsi="宋体" w:cs="仿宋"/>
                <w:sz w:val="24"/>
              </w:rPr>
              <w:t>瑶琳</w:t>
            </w:r>
            <w:r>
              <w:rPr>
                <w:rFonts w:hint="eastAsia" w:ascii="宋体" w:hAnsi="宋体" w:cs="仿宋"/>
                <w:sz w:val="24"/>
              </w:rPr>
              <w:t>二</w:t>
            </w:r>
            <w:r>
              <w:rPr>
                <w:rFonts w:ascii="宋体" w:hAnsi="宋体" w:cs="仿宋"/>
                <w:sz w:val="24"/>
              </w:rPr>
              <w:t>桥（南口）至老电影院</w:t>
            </w:r>
          </w:p>
        </w:tc>
        <w:tc>
          <w:tcPr>
            <w:tcW w:w="1325" w:type="dxa"/>
            <w:vAlign w:val="center"/>
          </w:tcPr>
          <w:p>
            <w:pPr>
              <w:spacing w:line="360" w:lineRule="auto"/>
              <w:jc w:val="left"/>
              <w:rPr>
                <w:rFonts w:ascii="宋体" w:hAnsi="宋体" w:cs="仿宋"/>
                <w:sz w:val="24"/>
              </w:rPr>
            </w:pPr>
            <w:r>
              <w:rPr>
                <w:rFonts w:ascii="宋体" w:hAnsi="宋体" w:cs="仿宋"/>
                <w:sz w:val="24"/>
              </w:rPr>
              <w:t>14</w:t>
            </w:r>
          </w:p>
        </w:tc>
        <w:tc>
          <w:tcPr>
            <w:tcW w:w="1539" w:type="dxa"/>
            <w:vAlign w:val="center"/>
          </w:tcPr>
          <w:p>
            <w:pPr>
              <w:spacing w:line="360" w:lineRule="auto"/>
              <w:jc w:val="left"/>
              <w:rPr>
                <w:rFonts w:ascii="宋体" w:hAnsi="宋体" w:cs="仿宋"/>
                <w:sz w:val="24"/>
              </w:rPr>
            </w:pPr>
            <w:r>
              <w:rPr>
                <w:rFonts w:ascii="宋体" w:hAnsi="宋体" w:cs="仿宋"/>
                <w:sz w:val="24"/>
              </w:rPr>
              <w:t>400</w:t>
            </w:r>
          </w:p>
        </w:tc>
        <w:tc>
          <w:tcPr>
            <w:tcW w:w="1659" w:type="dxa"/>
            <w:vAlign w:val="center"/>
          </w:tcPr>
          <w:p>
            <w:pPr>
              <w:spacing w:line="360" w:lineRule="auto"/>
              <w:jc w:val="left"/>
              <w:rPr>
                <w:rFonts w:ascii="宋体" w:hAnsi="宋体" w:cs="仿宋"/>
                <w:sz w:val="24"/>
              </w:rPr>
            </w:pPr>
            <w:r>
              <w:rPr>
                <w:rFonts w:ascii="宋体" w:hAnsi="宋体" w:cs="仿宋"/>
                <w:sz w:val="24"/>
              </w:rPr>
              <w:t>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spacing w:line="360" w:lineRule="auto"/>
              <w:jc w:val="center"/>
              <w:rPr>
                <w:rFonts w:ascii="宋体" w:hAnsi="宋体" w:cs="仿宋"/>
                <w:sz w:val="24"/>
              </w:rPr>
            </w:pPr>
          </w:p>
        </w:tc>
        <w:tc>
          <w:tcPr>
            <w:tcW w:w="1826" w:type="dxa"/>
            <w:vMerge w:val="continue"/>
          </w:tcPr>
          <w:p>
            <w:pPr>
              <w:spacing w:line="360" w:lineRule="auto"/>
              <w:rPr>
                <w:rFonts w:ascii="宋体" w:hAnsi="宋体" w:cs="仿宋"/>
                <w:sz w:val="24"/>
              </w:rPr>
            </w:pPr>
          </w:p>
        </w:tc>
        <w:tc>
          <w:tcPr>
            <w:tcW w:w="3523" w:type="dxa"/>
            <w:vAlign w:val="center"/>
          </w:tcPr>
          <w:p>
            <w:pPr>
              <w:spacing w:line="360" w:lineRule="auto"/>
              <w:jc w:val="center"/>
              <w:rPr>
                <w:rFonts w:ascii="宋体" w:hAnsi="宋体" w:cs="仿宋"/>
                <w:sz w:val="24"/>
              </w:rPr>
            </w:pPr>
            <w:r>
              <w:rPr>
                <w:rFonts w:ascii="宋体" w:hAnsi="宋体" w:cs="仿宋"/>
                <w:sz w:val="24"/>
              </w:rPr>
              <w:t xml:space="preserve">小计 </w:t>
            </w:r>
          </w:p>
        </w:tc>
        <w:tc>
          <w:tcPr>
            <w:tcW w:w="1325" w:type="dxa"/>
            <w:vAlign w:val="center"/>
          </w:tcPr>
          <w:p>
            <w:pPr>
              <w:spacing w:line="360" w:lineRule="auto"/>
              <w:jc w:val="left"/>
              <w:rPr>
                <w:rFonts w:ascii="宋体" w:hAnsi="宋体" w:cs="仿宋"/>
                <w:sz w:val="24"/>
              </w:rPr>
            </w:pPr>
          </w:p>
        </w:tc>
        <w:tc>
          <w:tcPr>
            <w:tcW w:w="1539" w:type="dxa"/>
            <w:vAlign w:val="center"/>
          </w:tcPr>
          <w:p>
            <w:pPr>
              <w:spacing w:line="360" w:lineRule="auto"/>
              <w:jc w:val="left"/>
              <w:rPr>
                <w:rFonts w:ascii="宋体" w:hAnsi="宋体" w:cs="仿宋"/>
                <w:sz w:val="24"/>
              </w:rPr>
            </w:pPr>
            <w:r>
              <w:rPr>
                <w:rFonts w:ascii="宋体" w:hAnsi="宋体" w:cs="仿宋"/>
                <w:sz w:val="24"/>
              </w:rPr>
              <w:t>1410</w:t>
            </w:r>
          </w:p>
        </w:tc>
        <w:tc>
          <w:tcPr>
            <w:tcW w:w="1659" w:type="dxa"/>
            <w:vAlign w:val="center"/>
          </w:tcPr>
          <w:p>
            <w:pPr>
              <w:spacing w:line="360" w:lineRule="auto"/>
              <w:jc w:val="left"/>
              <w:rPr>
                <w:rFonts w:ascii="宋体" w:hAnsi="宋体" w:cs="仿宋"/>
                <w:sz w:val="24"/>
              </w:rPr>
            </w:pPr>
            <w:r>
              <w:rPr>
                <w:rFonts w:ascii="宋体" w:hAnsi="宋体" w:cs="仿宋"/>
                <w:sz w:val="24"/>
              </w:rPr>
              <w:t>31520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360" w:lineRule="auto"/>
              <w:jc w:val="center"/>
              <w:rPr>
                <w:rFonts w:ascii="宋体" w:hAnsi="宋体" w:cs="仿宋"/>
                <w:sz w:val="24"/>
              </w:rPr>
            </w:pPr>
            <w:r>
              <w:rPr>
                <w:rFonts w:hint="eastAsia" w:ascii="宋体" w:hAnsi="宋体" w:cs="仿宋"/>
                <w:sz w:val="24"/>
              </w:rPr>
              <w:t>5</w:t>
            </w:r>
          </w:p>
        </w:tc>
        <w:tc>
          <w:tcPr>
            <w:tcW w:w="1826" w:type="dxa"/>
            <w:vAlign w:val="center"/>
          </w:tcPr>
          <w:p>
            <w:pPr>
              <w:spacing w:line="360" w:lineRule="auto"/>
              <w:jc w:val="center"/>
              <w:rPr>
                <w:rFonts w:ascii="宋体" w:hAnsi="宋体" w:cs="仿宋"/>
                <w:sz w:val="24"/>
              </w:rPr>
            </w:pPr>
            <w:r>
              <w:rPr>
                <w:rFonts w:ascii="宋体" w:hAnsi="宋体" w:cs="仿宋"/>
                <w:sz w:val="24"/>
              </w:rPr>
              <w:t>垂云路</w:t>
            </w:r>
          </w:p>
        </w:tc>
        <w:tc>
          <w:tcPr>
            <w:tcW w:w="3523" w:type="dxa"/>
          </w:tcPr>
          <w:p>
            <w:pPr>
              <w:spacing w:line="360" w:lineRule="auto"/>
              <w:rPr>
                <w:rFonts w:ascii="宋体" w:hAnsi="宋体" w:cs="仿宋"/>
                <w:sz w:val="24"/>
              </w:rPr>
            </w:pPr>
            <w:r>
              <w:rPr>
                <w:rFonts w:ascii="宋体" w:hAnsi="宋体" w:cs="仿宋"/>
                <w:sz w:val="24"/>
              </w:rPr>
              <w:t>南起 05.16 省道</w:t>
            </w:r>
            <w:r>
              <w:rPr>
                <w:rFonts w:hint="eastAsia" w:ascii="宋体" w:hAnsi="宋体" w:cs="仿宋"/>
                <w:sz w:val="24"/>
              </w:rPr>
              <w:t>——</w:t>
            </w:r>
            <w:r>
              <w:rPr>
                <w:rFonts w:ascii="宋体" w:hAnsi="宋体" w:cs="仿宋"/>
                <w:sz w:val="24"/>
              </w:rPr>
              <w:t>北止垂云景区牌楼</w:t>
            </w:r>
          </w:p>
        </w:tc>
        <w:tc>
          <w:tcPr>
            <w:tcW w:w="1325" w:type="dxa"/>
            <w:vAlign w:val="center"/>
          </w:tcPr>
          <w:p>
            <w:pPr>
              <w:spacing w:line="360" w:lineRule="auto"/>
              <w:jc w:val="left"/>
              <w:rPr>
                <w:rFonts w:ascii="宋体" w:hAnsi="宋体" w:cs="仿宋"/>
                <w:sz w:val="24"/>
              </w:rPr>
            </w:pPr>
            <w:r>
              <w:rPr>
                <w:rFonts w:ascii="宋体" w:hAnsi="宋体" w:cs="仿宋"/>
                <w:sz w:val="24"/>
              </w:rPr>
              <w:t>22</w:t>
            </w:r>
          </w:p>
        </w:tc>
        <w:tc>
          <w:tcPr>
            <w:tcW w:w="1539" w:type="dxa"/>
            <w:vAlign w:val="center"/>
          </w:tcPr>
          <w:p>
            <w:pPr>
              <w:spacing w:line="360" w:lineRule="auto"/>
              <w:jc w:val="left"/>
              <w:rPr>
                <w:rFonts w:ascii="宋体" w:hAnsi="宋体" w:cs="仿宋"/>
                <w:sz w:val="24"/>
              </w:rPr>
            </w:pPr>
            <w:r>
              <w:rPr>
                <w:rFonts w:hint="eastAsia" w:ascii="宋体" w:hAnsi="宋体" w:cs="仿宋"/>
                <w:sz w:val="24"/>
              </w:rPr>
              <w:t>800</w:t>
            </w:r>
          </w:p>
        </w:tc>
        <w:tc>
          <w:tcPr>
            <w:tcW w:w="1659" w:type="dxa"/>
            <w:vAlign w:val="center"/>
          </w:tcPr>
          <w:p>
            <w:pPr>
              <w:spacing w:line="360" w:lineRule="auto"/>
              <w:jc w:val="left"/>
              <w:rPr>
                <w:rFonts w:ascii="宋体" w:hAnsi="宋体" w:cs="仿宋"/>
                <w:sz w:val="24"/>
              </w:rPr>
            </w:pPr>
            <w:r>
              <w:rPr>
                <w:rFonts w:hint="eastAsia" w:ascii="宋体" w:hAnsi="宋体" w:cs="仿宋"/>
                <w:sz w:val="24"/>
              </w:rPr>
              <w:t>17600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360" w:lineRule="auto"/>
              <w:jc w:val="center"/>
              <w:rPr>
                <w:rFonts w:ascii="宋体" w:hAnsi="宋体" w:cs="仿宋"/>
                <w:sz w:val="24"/>
              </w:rPr>
            </w:pPr>
            <w:r>
              <w:rPr>
                <w:rFonts w:hint="eastAsia" w:ascii="宋体" w:hAnsi="宋体" w:cs="仿宋"/>
                <w:sz w:val="24"/>
              </w:rPr>
              <w:t>6</w:t>
            </w:r>
          </w:p>
        </w:tc>
        <w:tc>
          <w:tcPr>
            <w:tcW w:w="1826" w:type="dxa"/>
          </w:tcPr>
          <w:p>
            <w:pPr>
              <w:spacing w:line="360" w:lineRule="auto"/>
              <w:rPr>
                <w:rFonts w:ascii="宋体" w:hAnsi="宋体" w:cs="仿宋"/>
                <w:sz w:val="24"/>
              </w:rPr>
            </w:pPr>
            <w:r>
              <w:rPr>
                <w:rFonts w:ascii="宋体" w:hAnsi="宋体" w:cs="仿宋"/>
                <w:sz w:val="24"/>
              </w:rPr>
              <w:t>桥头公园</w:t>
            </w:r>
          </w:p>
        </w:tc>
        <w:tc>
          <w:tcPr>
            <w:tcW w:w="3523" w:type="dxa"/>
          </w:tcPr>
          <w:p>
            <w:pPr>
              <w:spacing w:line="360" w:lineRule="auto"/>
              <w:rPr>
                <w:rFonts w:ascii="宋体" w:hAnsi="宋体" w:cs="仿宋"/>
                <w:sz w:val="24"/>
              </w:rPr>
            </w:pPr>
            <w:r>
              <w:rPr>
                <w:rFonts w:ascii="宋体" w:hAnsi="宋体" w:cs="仿宋"/>
                <w:sz w:val="24"/>
              </w:rPr>
              <w:t>瑶琳</w:t>
            </w:r>
            <w:r>
              <w:rPr>
                <w:rFonts w:hint="eastAsia" w:ascii="宋体" w:hAnsi="宋体" w:cs="仿宋"/>
                <w:sz w:val="24"/>
              </w:rPr>
              <w:t>二</w:t>
            </w:r>
            <w:r>
              <w:rPr>
                <w:rFonts w:ascii="宋体" w:hAnsi="宋体" w:cs="仿宋"/>
                <w:sz w:val="24"/>
              </w:rPr>
              <w:t>桥南侧小公园</w:t>
            </w:r>
          </w:p>
        </w:tc>
        <w:tc>
          <w:tcPr>
            <w:tcW w:w="1325" w:type="dxa"/>
          </w:tcPr>
          <w:p>
            <w:pPr>
              <w:spacing w:line="360" w:lineRule="auto"/>
              <w:rPr>
                <w:rFonts w:ascii="宋体" w:hAnsi="宋体" w:cs="仿宋"/>
                <w:sz w:val="24"/>
              </w:rPr>
            </w:pPr>
          </w:p>
        </w:tc>
        <w:tc>
          <w:tcPr>
            <w:tcW w:w="1539" w:type="dxa"/>
          </w:tcPr>
          <w:p>
            <w:pPr>
              <w:spacing w:line="360" w:lineRule="auto"/>
              <w:rPr>
                <w:rFonts w:ascii="宋体" w:hAnsi="宋体" w:cs="仿宋"/>
                <w:sz w:val="24"/>
              </w:rPr>
            </w:pPr>
          </w:p>
        </w:tc>
        <w:tc>
          <w:tcPr>
            <w:tcW w:w="1659" w:type="dxa"/>
          </w:tcPr>
          <w:p>
            <w:pPr>
              <w:spacing w:line="360" w:lineRule="auto"/>
              <w:rPr>
                <w:rFonts w:ascii="宋体" w:hAnsi="宋体" w:cs="仿宋"/>
                <w:sz w:val="24"/>
              </w:rPr>
            </w:pPr>
            <w:r>
              <w:rPr>
                <w:rFonts w:ascii="宋体" w:hAnsi="宋体" w:cs="仿宋"/>
                <w:sz w:val="24"/>
              </w:rPr>
              <w:t>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360" w:lineRule="auto"/>
              <w:jc w:val="center"/>
              <w:rPr>
                <w:rFonts w:ascii="宋体" w:hAnsi="宋体" w:cs="仿宋"/>
                <w:sz w:val="24"/>
              </w:rPr>
            </w:pPr>
            <w:r>
              <w:rPr>
                <w:rFonts w:hint="eastAsia" w:ascii="宋体" w:hAnsi="宋体" w:cs="仿宋"/>
                <w:sz w:val="24"/>
              </w:rPr>
              <w:t>7</w:t>
            </w:r>
          </w:p>
        </w:tc>
        <w:tc>
          <w:tcPr>
            <w:tcW w:w="1826" w:type="dxa"/>
          </w:tcPr>
          <w:p>
            <w:pPr>
              <w:spacing w:line="360" w:lineRule="auto"/>
              <w:rPr>
                <w:rFonts w:ascii="宋体" w:hAnsi="宋体" w:cs="仿宋"/>
                <w:sz w:val="24"/>
              </w:rPr>
            </w:pPr>
            <w:r>
              <w:rPr>
                <w:rFonts w:ascii="宋体" w:hAnsi="宋体" w:cs="仿宋"/>
                <w:sz w:val="24"/>
              </w:rPr>
              <w:t>政府对面道路</w:t>
            </w:r>
          </w:p>
        </w:tc>
        <w:tc>
          <w:tcPr>
            <w:tcW w:w="3523" w:type="dxa"/>
          </w:tcPr>
          <w:p>
            <w:pPr>
              <w:spacing w:line="360" w:lineRule="auto"/>
              <w:rPr>
                <w:rFonts w:ascii="宋体" w:hAnsi="宋体" w:cs="仿宋"/>
                <w:sz w:val="24"/>
              </w:rPr>
            </w:pPr>
            <w:r>
              <w:rPr>
                <w:rFonts w:ascii="宋体" w:hAnsi="宋体" w:cs="仿宋"/>
                <w:sz w:val="24"/>
              </w:rPr>
              <w:t xml:space="preserve">镇政府至姚村边至白亭子 </w:t>
            </w:r>
          </w:p>
        </w:tc>
        <w:tc>
          <w:tcPr>
            <w:tcW w:w="1325" w:type="dxa"/>
            <w:vAlign w:val="center"/>
          </w:tcPr>
          <w:p>
            <w:pPr>
              <w:spacing w:line="360" w:lineRule="auto"/>
              <w:rPr>
                <w:rFonts w:ascii="宋体" w:hAnsi="宋体" w:cs="仿宋"/>
                <w:sz w:val="24"/>
              </w:rPr>
            </w:pPr>
            <w:r>
              <w:rPr>
                <w:rFonts w:ascii="宋体" w:hAnsi="宋体" w:cs="仿宋"/>
                <w:sz w:val="24"/>
              </w:rPr>
              <w:t>10</w:t>
            </w:r>
          </w:p>
        </w:tc>
        <w:tc>
          <w:tcPr>
            <w:tcW w:w="1539" w:type="dxa"/>
            <w:vAlign w:val="center"/>
          </w:tcPr>
          <w:p>
            <w:pPr>
              <w:spacing w:line="360" w:lineRule="auto"/>
              <w:rPr>
                <w:rFonts w:ascii="宋体" w:hAnsi="宋体" w:cs="仿宋"/>
                <w:sz w:val="24"/>
              </w:rPr>
            </w:pPr>
            <w:r>
              <w:rPr>
                <w:rFonts w:ascii="宋体" w:hAnsi="宋体" w:cs="仿宋"/>
                <w:sz w:val="24"/>
              </w:rPr>
              <w:t>2000</w:t>
            </w:r>
          </w:p>
        </w:tc>
        <w:tc>
          <w:tcPr>
            <w:tcW w:w="1659" w:type="dxa"/>
            <w:vAlign w:val="center"/>
          </w:tcPr>
          <w:p>
            <w:pPr>
              <w:spacing w:line="360" w:lineRule="auto"/>
              <w:rPr>
                <w:rFonts w:ascii="宋体" w:hAnsi="宋体" w:cs="仿宋"/>
                <w:sz w:val="24"/>
              </w:rPr>
            </w:pPr>
            <w:r>
              <w:rPr>
                <w:rFonts w:ascii="宋体" w:hAnsi="宋体" w:cs="仿宋"/>
                <w:sz w:val="24"/>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360" w:lineRule="auto"/>
              <w:jc w:val="center"/>
              <w:rPr>
                <w:rFonts w:ascii="宋体" w:hAnsi="宋体" w:cs="仿宋"/>
                <w:sz w:val="24"/>
              </w:rPr>
            </w:pPr>
            <w:r>
              <w:rPr>
                <w:rFonts w:hint="eastAsia" w:ascii="宋体" w:hAnsi="宋体" w:cs="仿宋"/>
                <w:sz w:val="24"/>
              </w:rPr>
              <w:t>8</w:t>
            </w:r>
          </w:p>
        </w:tc>
        <w:tc>
          <w:tcPr>
            <w:tcW w:w="1826" w:type="dxa"/>
          </w:tcPr>
          <w:p>
            <w:pPr>
              <w:spacing w:line="360" w:lineRule="auto"/>
              <w:rPr>
                <w:rFonts w:ascii="宋体" w:hAnsi="宋体" w:cs="仿宋"/>
                <w:sz w:val="24"/>
              </w:rPr>
            </w:pPr>
            <w:r>
              <w:rPr>
                <w:rFonts w:hint="eastAsia" w:ascii="宋体" w:hAnsi="宋体" w:cs="仿宋"/>
                <w:sz w:val="24"/>
              </w:rPr>
              <w:t>冷坞新村</w:t>
            </w:r>
          </w:p>
        </w:tc>
        <w:tc>
          <w:tcPr>
            <w:tcW w:w="3523" w:type="dxa"/>
          </w:tcPr>
          <w:p>
            <w:pPr>
              <w:spacing w:line="360" w:lineRule="auto"/>
              <w:rPr>
                <w:rFonts w:ascii="宋体" w:hAnsi="宋体" w:cs="仿宋"/>
                <w:sz w:val="24"/>
              </w:rPr>
            </w:pPr>
            <w:r>
              <w:rPr>
                <w:rFonts w:hint="eastAsia" w:ascii="宋体" w:hAnsi="宋体" w:cs="仿宋"/>
                <w:sz w:val="24"/>
              </w:rPr>
              <w:t>冷坞新村道路</w:t>
            </w:r>
          </w:p>
        </w:tc>
        <w:tc>
          <w:tcPr>
            <w:tcW w:w="1325" w:type="dxa"/>
            <w:vAlign w:val="center"/>
          </w:tcPr>
          <w:p>
            <w:pPr>
              <w:spacing w:line="360" w:lineRule="auto"/>
              <w:rPr>
                <w:rFonts w:ascii="宋体" w:hAnsi="宋体" w:cs="仿宋"/>
                <w:sz w:val="24"/>
              </w:rPr>
            </w:pPr>
            <w:r>
              <w:rPr>
                <w:rFonts w:hint="eastAsia" w:ascii="宋体" w:hAnsi="宋体" w:cs="仿宋"/>
                <w:sz w:val="24"/>
              </w:rPr>
              <w:t>8</w:t>
            </w:r>
          </w:p>
        </w:tc>
        <w:tc>
          <w:tcPr>
            <w:tcW w:w="1539" w:type="dxa"/>
            <w:vAlign w:val="center"/>
          </w:tcPr>
          <w:p>
            <w:pPr>
              <w:spacing w:line="360" w:lineRule="auto"/>
              <w:rPr>
                <w:rFonts w:ascii="宋体" w:hAnsi="宋体" w:cs="仿宋"/>
                <w:sz w:val="24"/>
              </w:rPr>
            </w:pPr>
            <w:r>
              <w:rPr>
                <w:rFonts w:hint="eastAsia" w:ascii="宋体" w:hAnsi="宋体" w:cs="仿宋"/>
                <w:sz w:val="24"/>
              </w:rPr>
              <w:t>1200</w:t>
            </w:r>
          </w:p>
        </w:tc>
        <w:tc>
          <w:tcPr>
            <w:tcW w:w="1659" w:type="dxa"/>
            <w:vAlign w:val="center"/>
          </w:tcPr>
          <w:p>
            <w:pPr>
              <w:spacing w:line="360" w:lineRule="auto"/>
              <w:rPr>
                <w:rFonts w:ascii="宋体" w:hAnsi="宋体" w:cs="仿宋"/>
                <w:sz w:val="24"/>
              </w:rPr>
            </w:pPr>
            <w:r>
              <w:rPr>
                <w:rFonts w:hint="eastAsia" w:ascii="宋体" w:hAnsi="宋体" w:cs="仿宋"/>
                <w:sz w:val="24"/>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360" w:lineRule="auto"/>
              <w:jc w:val="center"/>
              <w:rPr>
                <w:rFonts w:ascii="宋体" w:hAnsi="宋体" w:cs="仿宋"/>
                <w:sz w:val="24"/>
              </w:rPr>
            </w:pPr>
            <w:r>
              <w:rPr>
                <w:rFonts w:hint="eastAsia" w:ascii="宋体" w:hAnsi="宋体" w:cs="仿宋"/>
                <w:sz w:val="24"/>
              </w:rPr>
              <w:t>9</w:t>
            </w:r>
          </w:p>
        </w:tc>
        <w:tc>
          <w:tcPr>
            <w:tcW w:w="1826" w:type="dxa"/>
          </w:tcPr>
          <w:p>
            <w:pPr>
              <w:spacing w:line="360" w:lineRule="auto"/>
              <w:rPr>
                <w:rFonts w:ascii="宋体" w:hAnsi="宋体" w:cs="仿宋"/>
                <w:sz w:val="24"/>
              </w:rPr>
            </w:pPr>
            <w:r>
              <w:rPr>
                <w:rFonts w:hint="eastAsia" w:ascii="宋体" w:hAnsi="宋体" w:cs="仿宋"/>
                <w:sz w:val="24"/>
              </w:rPr>
              <w:t>千亩金花</w:t>
            </w:r>
          </w:p>
        </w:tc>
        <w:tc>
          <w:tcPr>
            <w:tcW w:w="3523" w:type="dxa"/>
          </w:tcPr>
          <w:p>
            <w:pPr>
              <w:spacing w:line="360" w:lineRule="auto"/>
              <w:rPr>
                <w:rFonts w:ascii="宋体" w:hAnsi="宋体" w:cs="仿宋"/>
                <w:sz w:val="24"/>
              </w:rPr>
            </w:pPr>
            <w:r>
              <w:rPr>
                <w:rFonts w:hint="eastAsia" w:ascii="宋体" w:hAnsi="宋体" w:cs="仿宋"/>
                <w:sz w:val="24"/>
              </w:rPr>
              <w:t>千亩金花道路</w:t>
            </w:r>
          </w:p>
        </w:tc>
        <w:tc>
          <w:tcPr>
            <w:tcW w:w="1325" w:type="dxa"/>
            <w:vAlign w:val="center"/>
          </w:tcPr>
          <w:p>
            <w:pPr>
              <w:spacing w:line="360" w:lineRule="auto"/>
              <w:rPr>
                <w:rFonts w:ascii="宋体" w:hAnsi="宋体" w:cs="仿宋"/>
                <w:sz w:val="24"/>
              </w:rPr>
            </w:pPr>
            <w:r>
              <w:rPr>
                <w:rFonts w:hint="eastAsia" w:ascii="宋体" w:hAnsi="宋体" w:cs="仿宋"/>
                <w:sz w:val="24"/>
              </w:rPr>
              <w:t>5</w:t>
            </w:r>
          </w:p>
        </w:tc>
        <w:tc>
          <w:tcPr>
            <w:tcW w:w="1539" w:type="dxa"/>
            <w:vAlign w:val="center"/>
          </w:tcPr>
          <w:p>
            <w:pPr>
              <w:spacing w:line="360" w:lineRule="auto"/>
              <w:rPr>
                <w:rFonts w:ascii="宋体" w:hAnsi="宋体" w:cs="仿宋"/>
                <w:sz w:val="24"/>
              </w:rPr>
            </w:pPr>
            <w:r>
              <w:rPr>
                <w:rFonts w:hint="eastAsia" w:ascii="宋体" w:hAnsi="宋体" w:cs="仿宋"/>
                <w:sz w:val="24"/>
              </w:rPr>
              <w:t>1600</w:t>
            </w:r>
          </w:p>
        </w:tc>
        <w:tc>
          <w:tcPr>
            <w:tcW w:w="1659" w:type="dxa"/>
            <w:vAlign w:val="center"/>
          </w:tcPr>
          <w:p>
            <w:pPr>
              <w:spacing w:line="360" w:lineRule="auto"/>
              <w:rPr>
                <w:rFonts w:ascii="宋体" w:hAnsi="宋体" w:cs="仿宋"/>
                <w:sz w:val="24"/>
              </w:rPr>
            </w:pPr>
            <w:r>
              <w:rPr>
                <w:rFonts w:hint="eastAsia" w:ascii="宋体" w:hAnsi="宋体" w:cs="仿宋"/>
                <w:sz w:val="24"/>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360" w:lineRule="auto"/>
              <w:jc w:val="center"/>
              <w:rPr>
                <w:rFonts w:ascii="宋体" w:hAnsi="宋体" w:cs="仿宋"/>
                <w:sz w:val="24"/>
              </w:rPr>
            </w:pPr>
            <w:r>
              <w:rPr>
                <w:rFonts w:hint="eastAsia" w:ascii="宋体" w:hAnsi="宋体" w:cs="仿宋"/>
                <w:sz w:val="24"/>
              </w:rPr>
              <w:t>10</w:t>
            </w:r>
          </w:p>
        </w:tc>
        <w:tc>
          <w:tcPr>
            <w:tcW w:w="1826" w:type="dxa"/>
          </w:tcPr>
          <w:p>
            <w:pPr>
              <w:spacing w:line="360" w:lineRule="auto"/>
              <w:rPr>
                <w:rFonts w:ascii="宋体" w:hAnsi="宋体" w:cs="仿宋"/>
                <w:sz w:val="24"/>
              </w:rPr>
            </w:pPr>
            <w:r>
              <w:rPr>
                <w:rFonts w:hint="eastAsia" w:ascii="宋体" w:hAnsi="宋体" w:cs="仿宋"/>
                <w:sz w:val="24"/>
              </w:rPr>
              <w:t>分水江两岸</w:t>
            </w:r>
          </w:p>
        </w:tc>
        <w:tc>
          <w:tcPr>
            <w:tcW w:w="3523" w:type="dxa"/>
          </w:tcPr>
          <w:p>
            <w:pPr>
              <w:spacing w:line="360" w:lineRule="auto"/>
              <w:rPr>
                <w:rFonts w:ascii="宋体" w:hAnsi="宋体" w:cs="仿宋"/>
                <w:sz w:val="24"/>
              </w:rPr>
            </w:pPr>
            <w:r>
              <w:rPr>
                <w:rFonts w:hint="eastAsia" w:ascii="宋体" w:hAnsi="宋体" w:cs="仿宋"/>
                <w:sz w:val="24"/>
              </w:rPr>
              <w:t>大洲畈拦河坝—瑶琳二桥桥头（含江边绿道、江滨公园、瑶琳一桥停车场）</w:t>
            </w:r>
          </w:p>
        </w:tc>
        <w:tc>
          <w:tcPr>
            <w:tcW w:w="1325" w:type="dxa"/>
            <w:vAlign w:val="center"/>
          </w:tcPr>
          <w:p>
            <w:pPr>
              <w:spacing w:line="360" w:lineRule="auto"/>
              <w:rPr>
                <w:rFonts w:ascii="宋体" w:hAnsi="宋体" w:cs="仿宋"/>
                <w:sz w:val="24"/>
              </w:rPr>
            </w:pPr>
          </w:p>
        </w:tc>
        <w:tc>
          <w:tcPr>
            <w:tcW w:w="1539" w:type="dxa"/>
            <w:vAlign w:val="center"/>
          </w:tcPr>
          <w:p>
            <w:pPr>
              <w:spacing w:line="360" w:lineRule="auto"/>
              <w:rPr>
                <w:rFonts w:ascii="宋体" w:hAnsi="宋体" w:cs="仿宋"/>
                <w:sz w:val="24"/>
              </w:rPr>
            </w:pPr>
            <w:r>
              <w:rPr>
                <w:rFonts w:hint="eastAsia" w:ascii="宋体" w:hAnsi="宋体" w:cs="仿宋"/>
                <w:sz w:val="24"/>
              </w:rPr>
              <w:t>5200</w:t>
            </w:r>
          </w:p>
        </w:tc>
        <w:tc>
          <w:tcPr>
            <w:tcW w:w="1659" w:type="dxa"/>
            <w:vAlign w:val="center"/>
          </w:tcPr>
          <w:p>
            <w:pPr>
              <w:spacing w:line="360" w:lineRule="auto"/>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8" w:type="dxa"/>
            <w:gridSpan w:val="3"/>
          </w:tcPr>
          <w:p>
            <w:pPr>
              <w:spacing w:line="360" w:lineRule="auto"/>
              <w:jc w:val="center"/>
              <w:rPr>
                <w:rFonts w:ascii="宋体" w:hAnsi="宋体" w:cs="仿宋"/>
                <w:sz w:val="24"/>
              </w:rPr>
            </w:pPr>
            <w:r>
              <w:rPr>
                <w:rFonts w:hint="eastAsia" w:ascii="宋体" w:hAnsi="宋体" w:cs="仿宋"/>
                <w:sz w:val="24"/>
              </w:rPr>
              <w:t>合计</w:t>
            </w:r>
          </w:p>
        </w:tc>
        <w:tc>
          <w:tcPr>
            <w:tcW w:w="1325" w:type="dxa"/>
          </w:tcPr>
          <w:p>
            <w:pPr>
              <w:spacing w:line="360" w:lineRule="auto"/>
              <w:rPr>
                <w:rFonts w:ascii="宋体" w:hAnsi="宋体" w:cs="仿宋"/>
                <w:sz w:val="24"/>
              </w:rPr>
            </w:pPr>
          </w:p>
        </w:tc>
        <w:tc>
          <w:tcPr>
            <w:tcW w:w="1539" w:type="dxa"/>
          </w:tcPr>
          <w:p>
            <w:pPr>
              <w:spacing w:line="360" w:lineRule="auto"/>
              <w:rPr>
                <w:rFonts w:ascii="宋体" w:hAnsi="宋体" w:cs="仿宋"/>
                <w:sz w:val="24"/>
              </w:rPr>
            </w:pPr>
          </w:p>
        </w:tc>
        <w:tc>
          <w:tcPr>
            <w:tcW w:w="1659" w:type="dxa"/>
          </w:tcPr>
          <w:p>
            <w:pPr>
              <w:spacing w:line="360" w:lineRule="auto"/>
              <w:rPr>
                <w:rFonts w:ascii="宋体" w:hAnsi="宋体" w:cs="仿宋"/>
                <w:sz w:val="24"/>
              </w:rPr>
            </w:pPr>
            <w:r>
              <w:rPr>
                <w:rFonts w:hint="eastAsia" w:ascii="宋体" w:hAnsi="宋体" w:cs="仿宋"/>
                <w:sz w:val="24"/>
              </w:rPr>
              <w:t>280246</w:t>
            </w:r>
          </w:p>
        </w:tc>
      </w:tr>
    </w:tbl>
    <w:p>
      <w:pPr>
        <w:spacing w:line="360" w:lineRule="auto"/>
        <w:rPr>
          <w:rFonts w:ascii="宋体" w:hAnsi="宋体" w:cs="宋体"/>
          <w:b/>
          <w:bCs/>
          <w:sz w:val="24"/>
        </w:rPr>
      </w:pPr>
    </w:p>
    <w:p>
      <w:pPr>
        <w:spacing w:line="360" w:lineRule="auto"/>
        <w:rPr>
          <w:rFonts w:ascii="宋体" w:hAnsi="宋体" w:cs="宋体"/>
          <w:b/>
          <w:bCs/>
          <w:sz w:val="24"/>
        </w:rPr>
      </w:pPr>
      <w:r>
        <w:rPr>
          <w:rFonts w:hint="eastAsia" w:ascii="宋体" w:hAnsi="宋体" w:cs="宋体"/>
          <w:b/>
          <w:bCs/>
          <w:sz w:val="24"/>
        </w:rPr>
        <w:t>保洁范围图</w:t>
      </w:r>
    </w:p>
    <w:p>
      <w:pPr>
        <w:spacing w:line="360" w:lineRule="auto"/>
        <w:rPr>
          <w:rFonts w:ascii="宋体" w:hAnsi="宋体" w:cs="宋体"/>
          <w:b/>
          <w:bCs/>
          <w:sz w:val="24"/>
        </w:rPr>
      </w:pPr>
      <w:r>
        <w:rPr>
          <w:rFonts w:hint="eastAsia" w:ascii="宋体" w:hAnsi="宋体" w:cs="宋体"/>
          <w:b/>
          <w:bCs/>
          <w:sz w:val="24"/>
        </w:rPr>
        <w:drawing>
          <wp:inline distT="0" distB="0" distL="0" distR="0">
            <wp:extent cx="5613400" cy="3967480"/>
            <wp:effectExtent l="19050" t="0" r="6350" b="0"/>
            <wp:docPr id="9" name="图片 9" descr="微信图片_2022041113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0411134529"/>
                    <pic:cNvPicPr>
                      <a:picLocks noChangeAspect="1" noChangeArrowheads="1"/>
                    </pic:cNvPicPr>
                  </pic:nvPicPr>
                  <pic:blipFill>
                    <a:blip r:embed="rId21"/>
                    <a:srcRect/>
                    <a:stretch>
                      <a:fillRect/>
                    </a:stretch>
                  </pic:blipFill>
                  <pic:spPr>
                    <a:xfrm>
                      <a:off x="0" y="0"/>
                      <a:ext cx="5613400" cy="3967480"/>
                    </a:xfrm>
                    <a:prstGeom prst="rect">
                      <a:avLst/>
                    </a:prstGeom>
                    <a:noFill/>
                    <a:ln w="9525">
                      <a:noFill/>
                      <a:miter lim="800000"/>
                      <a:headEnd/>
                      <a:tailEnd/>
                    </a:ln>
                  </pic:spPr>
                </pic:pic>
              </a:graphicData>
            </a:graphic>
          </wp:inline>
        </w:drawing>
      </w:r>
    </w:p>
    <w:p>
      <w:pPr>
        <w:spacing w:line="360" w:lineRule="auto"/>
        <w:rPr>
          <w:rFonts w:ascii="宋体" w:hAnsi="宋体" w:cs="宋体"/>
          <w:b/>
          <w:bCs/>
          <w:sz w:val="24"/>
        </w:rPr>
      </w:pPr>
      <w:r>
        <w:rPr>
          <w:rFonts w:hint="eastAsia" w:ascii="宋体" w:hAnsi="宋体" w:cs="宋体"/>
          <w:b/>
          <w:bCs/>
          <w:sz w:val="24"/>
        </w:rPr>
        <w:t>（二）工作内容</w:t>
      </w:r>
    </w:p>
    <w:p>
      <w:pPr>
        <w:widowControl/>
        <w:shd w:val="clear" w:color="auto" w:fill="FFFFFF"/>
        <w:snapToGrid w:val="0"/>
        <w:spacing w:line="360" w:lineRule="auto"/>
        <w:ind w:firstLine="480" w:firstLineChars="200"/>
        <w:jc w:val="left"/>
        <w:rPr>
          <w:rFonts w:ascii="宋体" w:hAnsi="宋体" w:cs="仿宋"/>
          <w:sz w:val="24"/>
        </w:rPr>
      </w:pPr>
      <w:r>
        <w:rPr>
          <w:rFonts w:ascii="宋体" w:hAnsi="宋体" w:cs="仿宋"/>
          <w:sz w:val="24"/>
        </w:rPr>
        <w:t>（1）道路清扫保洁：道路路面、人行道、绿地及绿地隔离带人工及机械清扫保洁。</w:t>
      </w:r>
    </w:p>
    <w:p>
      <w:pPr>
        <w:widowControl/>
        <w:shd w:val="clear" w:color="auto" w:fill="FFFFFF"/>
        <w:snapToGrid w:val="0"/>
        <w:spacing w:line="360" w:lineRule="auto"/>
        <w:ind w:firstLine="480" w:firstLineChars="200"/>
        <w:jc w:val="left"/>
        <w:rPr>
          <w:rFonts w:ascii="宋体" w:hAnsi="宋体" w:cs="仿宋"/>
          <w:sz w:val="24"/>
        </w:rPr>
      </w:pPr>
      <w:r>
        <w:rPr>
          <w:rFonts w:ascii="宋体" w:hAnsi="宋体" w:cs="仿宋"/>
          <w:sz w:val="24"/>
        </w:rPr>
        <w:t>（2）清洗保洁：道路路面、人行道，果壳箱、垃圾桶、路灯杆等城市家具清洗保洁。</w:t>
      </w:r>
    </w:p>
    <w:p>
      <w:pPr>
        <w:widowControl/>
        <w:shd w:val="clear" w:color="auto" w:fill="FFFFFF"/>
        <w:snapToGrid w:val="0"/>
        <w:spacing w:line="360" w:lineRule="auto"/>
        <w:ind w:firstLine="480" w:firstLineChars="200"/>
        <w:jc w:val="left"/>
        <w:rPr>
          <w:rFonts w:ascii="宋体" w:hAnsi="宋体" w:cs="仿宋"/>
          <w:sz w:val="24"/>
        </w:rPr>
      </w:pPr>
      <w:r>
        <w:rPr>
          <w:rFonts w:ascii="宋体" w:hAnsi="宋体" w:cs="仿宋"/>
          <w:sz w:val="24"/>
        </w:rPr>
        <w:t>（3）垃圾收集：各类垃圾收集运送至垃圾中转站。</w:t>
      </w:r>
    </w:p>
    <w:p>
      <w:pPr>
        <w:widowControl/>
        <w:shd w:val="clear" w:color="auto" w:fill="FFFFFF"/>
        <w:snapToGrid w:val="0"/>
        <w:spacing w:line="360" w:lineRule="auto"/>
        <w:ind w:firstLine="480" w:firstLineChars="200"/>
        <w:jc w:val="left"/>
        <w:rPr>
          <w:rFonts w:ascii="宋体" w:hAnsi="宋体" w:cs="仿宋"/>
          <w:sz w:val="24"/>
        </w:rPr>
      </w:pPr>
      <w:r>
        <w:rPr>
          <w:rFonts w:ascii="宋体" w:hAnsi="宋体" w:cs="仿宋"/>
          <w:sz w:val="24"/>
        </w:rPr>
        <w:t>（4）中转站管理：瑶琳镇中转站的日常管理。</w:t>
      </w:r>
    </w:p>
    <w:p>
      <w:pPr>
        <w:widowControl/>
        <w:shd w:val="clear" w:color="auto" w:fill="FFFFFF"/>
        <w:snapToGrid w:val="0"/>
        <w:spacing w:line="360" w:lineRule="auto"/>
        <w:ind w:firstLine="480" w:firstLineChars="200"/>
        <w:jc w:val="left"/>
        <w:rPr>
          <w:rFonts w:ascii="宋体" w:hAnsi="宋体" w:cs="仿宋"/>
          <w:sz w:val="24"/>
        </w:rPr>
      </w:pPr>
      <w:r>
        <w:rPr>
          <w:rFonts w:hint="eastAsia" w:ascii="宋体" w:hAnsi="宋体" w:cs="仿宋"/>
          <w:sz w:val="24"/>
        </w:rPr>
        <w:t xml:space="preserve"> （5）分水江大洲畈拦河坝—瑶琳二桥桥头河两岸卫生保洁，江边绿道保洁及瑶琳一桥停车场、江滨公园卫生保洁。</w:t>
      </w:r>
    </w:p>
    <w:p>
      <w:pPr>
        <w:spacing w:line="360" w:lineRule="auto"/>
        <w:ind w:firstLine="236" w:firstLineChars="98"/>
        <w:rPr>
          <w:rFonts w:ascii="宋体" w:hAnsi="宋体" w:cs="宋体"/>
          <w:b/>
          <w:bCs/>
          <w:sz w:val="24"/>
        </w:rPr>
      </w:pPr>
      <w:r>
        <w:rPr>
          <w:rFonts w:hint="eastAsia" w:ascii="宋体" w:hAnsi="宋体" w:cs="宋体"/>
          <w:b/>
          <w:bCs/>
          <w:sz w:val="24"/>
        </w:rPr>
        <w:t>（三）保洁服务要求及标准</w:t>
      </w:r>
    </w:p>
    <w:p>
      <w:pPr>
        <w:widowControl/>
        <w:shd w:val="clear" w:color="auto" w:fill="FFFFFF"/>
        <w:snapToGrid w:val="0"/>
        <w:spacing w:line="360" w:lineRule="auto"/>
        <w:ind w:firstLine="480" w:firstLineChars="200"/>
        <w:jc w:val="left"/>
        <w:rPr>
          <w:rFonts w:ascii="宋体" w:hAnsi="宋体" w:cs="仿宋"/>
          <w:sz w:val="24"/>
        </w:rPr>
      </w:pPr>
      <w:r>
        <w:rPr>
          <w:rFonts w:hint="eastAsia" w:ascii="宋体" w:hAnsi="宋体" w:cs="仿宋"/>
          <w:sz w:val="24"/>
        </w:rPr>
        <w:t>原则上参照县城环卫行业管理标准进行日常管理。</w:t>
      </w:r>
    </w:p>
    <w:p>
      <w:pPr>
        <w:widowControl/>
        <w:shd w:val="clear" w:color="auto" w:fill="FFFFFF"/>
        <w:snapToGrid w:val="0"/>
        <w:spacing w:line="360" w:lineRule="auto"/>
        <w:ind w:firstLine="240" w:firstLineChars="100"/>
        <w:jc w:val="left"/>
        <w:rPr>
          <w:rFonts w:ascii="宋体" w:hAnsi="宋体" w:cs="仿宋"/>
          <w:sz w:val="24"/>
        </w:rPr>
      </w:pPr>
      <w:r>
        <w:rPr>
          <w:rFonts w:hint="eastAsia" w:ascii="宋体" w:hAnsi="宋体" w:cs="仿宋"/>
          <w:sz w:val="24"/>
        </w:rPr>
        <w:t>①道路干净整洁，不漏扫，保洁率</w:t>
      </w:r>
      <w:r>
        <w:rPr>
          <w:rFonts w:ascii="宋体" w:hAnsi="宋体" w:cs="仿宋"/>
          <w:sz w:val="24"/>
        </w:rPr>
        <w:t>100%</w:t>
      </w:r>
      <w:r>
        <w:rPr>
          <w:rFonts w:hint="eastAsia" w:ascii="宋体" w:hAnsi="宋体" w:cs="仿宋"/>
          <w:sz w:val="24"/>
        </w:rPr>
        <w:t>。</w:t>
      </w:r>
    </w:p>
    <w:p>
      <w:pPr>
        <w:widowControl/>
        <w:shd w:val="clear" w:color="auto" w:fill="FFFFFF"/>
        <w:snapToGrid w:val="0"/>
        <w:spacing w:line="360" w:lineRule="auto"/>
        <w:ind w:firstLine="240" w:firstLineChars="100"/>
        <w:jc w:val="left"/>
        <w:rPr>
          <w:rFonts w:ascii="宋体" w:hAnsi="宋体" w:cs="仿宋"/>
          <w:sz w:val="24"/>
        </w:rPr>
      </w:pPr>
      <w:r>
        <w:rPr>
          <w:rFonts w:hint="eastAsia" w:ascii="宋体" w:hAnsi="宋体" w:cs="仿宋"/>
          <w:sz w:val="24"/>
        </w:rPr>
        <w:t>②路面干净见本色。无浮土、无积灰、无污泥、无砖瓦、无碎石、无杂草；无烟头、无纸屑、无瓜果皮渣、无塑料袋、无动物尸体、无废弃物等垃圾。晴天路面无积水，道路路面无积泥（沙石）；雨天井沟眼畅通干净。</w:t>
      </w:r>
    </w:p>
    <w:p>
      <w:pPr>
        <w:widowControl/>
        <w:shd w:val="clear" w:color="auto" w:fill="FFFFFF"/>
        <w:snapToGrid w:val="0"/>
        <w:spacing w:line="360" w:lineRule="auto"/>
        <w:ind w:firstLine="240" w:firstLineChars="100"/>
        <w:jc w:val="left"/>
        <w:rPr>
          <w:rFonts w:ascii="宋体" w:hAnsi="宋体" w:cs="仿宋"/>
          <w:sz w:val="24"/>
        </w:rPr>
      </w:pPr>
      <w:r>
        <w:rPr>
          <w:rFonts w:hint="eastAsia" w:ascii="宋体" w:hAnsi="宋体" w:cs="仿宋"/>
          <w:sz w:val="24"/>
        </w:rPr>
        <w:t>③路旁绿地和绿地内通道、绿地隔离带、人行道、树穴、花坛清扫洁净，无杂物、无垃圾、无瓜果皮渣、无包装壳、无塑料袋、无纸屑、无人畜粪便。</w:t>
      </w:r>
    </w:p>
    <w:p>
      <w:pPr>
        <w:widowControl/>
        <w:shd w:val="clear" w:color="auto" w:fill="FFFFFF"/>
        <w:snapToGrid w:val="0"/>
        <w:spacing w:line="360" w:lineRule="auto"/>
        <w:ind w:firstLine="240" w:firstLineChars="100"/>
        <w:jc w:val="left"/>
        <w:rPr>
          <w:rFonts w:ascii="宋体" w:hAnsi="宋体" w:cs="仿宋"/>
          <w:sz w:val="24"/>
        </w:rPr>
      </w:pPr>
      <w:r>
        <w:rPr>
          <w:rFonts w:hint="eastAsia" w:ascii="宋体" w:hAnsi="宋体" w:cs="仿宋"/>
          <w:sz w:val="24"/>
        </w:rPr>
        <w:t>④窨井、沟眼、下水道口不堵塞不溢流，窨井沟眼干净，侧石、下水口尖清洁。</w:t>
      </w:r>
    </w:p>
    <w:p>
      <w:pPr>
        <w:widowControl/>
        <w:shd w:val="clear" w:color="auto" w:fill="FFFFFF"/>
        <w:snapToGrid w:val="0"/>
        <w:spacing w:line="360" w:lineRule="auto"/>
        <w:ind w:firstLine="240" w:firstLineChars="100"/>
        <w:jc w:val="left"/>
        <w:rPr>
          <w:rFonts w:ascii="宋体" w:hAnsi="宋体" w:cs="仿宋"/>
          <w:sz w:val="24"/>
        </w:rPr>
      </w:pPr>
      <w:r>
        <w:rPr>
          <w:rFonts w:hint="eastAsia" w:ascii="宋体" w:hAnsi="宋体" w:cs="仿宋"/>
          <w:sz w:val="24"/>
        </w:rPr>
        <w:t>⑤墙根、电杆根、树穴清扫干净，明沟干净，边沟或雨水井口干净。</w:t>
      </w:r>
    </w:p>
    <w:p>
      <w:pPr>
        <w:widowControl/>
        <w:shd w:val="clear" w:color="auto" w:fill="FFFFFF"/>
        <w:snapToGrid w:val="0"/>
        <w:spacing w:line="360" w:lineRule="auto"/>
        <w:ind w:firstLine="240" w:firstLineChars="100"/>
        <w:jc w:val="left"/>
        <w:rPr>
          <w:rFonts w:ascii="宋体" w:hAnsi="宋体" w:cs="仿宋"/>
          <w:sz w:val="24"/>
        </w:rPr>
      </w:pPr>
      <w:r>
        <w:rPr>
          <w:rFonts w:hint="eastAsia" w:ascii="宋体" w:hAnsi="宋体" w:cs="仿宋"/>
          <w:sz w:val="24"/>
        </w:rPr>
        <w:t>⑥所有道路垃圾滞留路面时间：一级道路路段滞留时间不得超过</w:t>
      </w:r>
      <w:r>
        <w:rPr>
          <w:rFonts w:ascii="宋体" w:hAnsi="宋体" w:cs="仿宋"/>
          <w:sz w:val="24"/>
        </w:rPr>
        <w:t>20</w:t>
      </w:r>
      <w:r>
        <w:rPr>
          <w:rFonts w:hint="eastAsia" w:ascii="宋体" w:hAnsi="宋体" w:cs="仿宋"/>
          <w:sz w:val="24"/>
        </w:rPr>
        <w:t>分钟，二级道路路段垃圾滞留时间不得超过</w:t>
      </w:r>
      <w:r>
        <w:rPr>
          <w:rFonts w:ascii="宋体" w:hAnsi="宋体" w:cs="仿宋"/>
          <w:sz w:val="24"/>
        </w:rPr>
        <w:t>25</w:t>
      </w:r>
      <w:r>
        <w:rPr>
          <w:rFonts w:hint="eastAsia" w:ascii="宋体" w:hAnsi="宋体" w:cs="仿宋"/>
          <w:sz w:val="24"/>
        </w:rPr>
        <w:t>分钟，三级道路路段垃圾滞留时间不得超过</w:t>
      </w:r>
      <w:r>
        <w:rPr>
          <w:rFonts w:ascii="宋体" w:hAnsi="宋体" w:cs="仿宋"/>
          <w:sz w:val="24"/>
        </w:rPr>
        <w:t>30</w:t>
      </w:r>
      <w:r>
        <w:rPr>
          <w:rFonts w:hint="eastAsia" w:ascii="宋体" w:hAnsi="宋体" w:cs="仿宋"/>
          <w:sz w:val="24"/>
        </w:rPr>
        <w:t>分钟，道路交接处各扫进</w:t>
      </w:r>
      <w:r>
        <w:rPr>
          <w:rFonts w:ascii="宋体" w:hAnsi="宋体" w:cs="仿宋"/>
          <w:sz w:val="24"/>
        </w:rPr>
        <w:t>5</w:t>
      </w:r>
      <w:r>
        <w:rPr>
          <w:rFonts w:hint="eastAsia" w:ascii="宋体" w:hAnsi="宋体" w:cs="仿宋"/>
          <w:sz w:val="24"/>
        </w:rPr>
        <w:t>米，以防漏扫。</w:t>
      </w:r>
    </w:p>
    <w:p>
      <w:pPr>
        <w:widowControl/>
        <w:shd w:val="clear" w:color="auto" w:fill="FFFFFF"/>
        <w:snapToGrid w:val="0"/>
        <w:spacing w:line="360" w:lineRule="auto"/>
        <w:ind w:firstLine="240" w:firstLineChars="100"/>
        <w:jc w:val="left"/>
        <w:rPr>
          <w:rFonts w:ascii="宋体" w:hAnsi="宋体" w:cs="仿宋"/>
          <w:sz w:val="24"/>
        </w:rPr>
      </w:pPr>
      <w:r>
        <w:rPr>
          <w:rFonts w:hint="eastAsia" w:ascii="宋体" w:hAnsi="宋体" w:cs="仿宋"/>
          <w:sz w:val="24"/>
        </w:rPr>
        <w:t>⑦果壳箱、垃圾桶每周清洗一次，做到周围及箱底干净，整洁有序。</w:t>
      </w:r>
    </w:p>
    <w:p>
      <w:pPr>
        <w:widowControl/>
        <w:shd w:val="clear" w:color="auto" w:fill="FFFFFF"/>
        <w:snapToGrid w:val="0"/>
        <w:spacing w:line="360" w:lineRule="auto"/>
        <w:ind w:firstLine="240" w:firstLineChars="100"/>
        <w:jc w:val="left"/>
        <w:rPr>
          <w:rFonts w:ascii="宋体" w:hAnsi="宋体" w:cs="仿宋"/>
          <w:sz w:val="24"/>
        </w:rPr>
      </w:pPr>
      <w:r>
        <w:rPr>
          <w:rFonts w:hint="eastAsia" w:ascii="宋体" w:hAnsi="宋体" w:cs="仿宋"/>
          <w:sz w:val="24"/>
        </w:rPr>
        <w:t>⑧配合做好各类重大节日活动，并在节后进行及时的清洁保障工作。</w:t>
      </w:r>
    </w:p>
    <w:p>
      <w:pPr>
        <w:widowControl/>
        <w:shd w:val="clear" w:color="auto" w:fill="FFFFFF"/>
        <w:snapToGrid w:val="0"/>
        <w:spacing w:line="360" w:lineRule="auto"/>
        <w:ind w:firstLine="240" w:firstLineChars="100"/>
        <w:jc w:val="left"/>
        <w:rPr>
          <w:rFonts w:ascii="宋体" w:hAnsi="宋体" w:cs="仿宋"/>
          <w:sz w:val="24"/>
        </w:rPr>
      </w:pPr>
      <w:r>
        <w:rPr>
          <w:rFonts w:hint="eastAsia" w:ascii="宋体" w:hAnsi="宋体" w:cs="仿宋"/>
          <w:sz w:val="24"/>
        </w:rPr>
        <w:t>⑨协助调查、解决来电来信来访。</w:t>
      </w:r>
    </w:p>
    <w:p>
      <w:pPr>
        <w:widowControl/>
        <w:shd w:val="clear" w:color="auto" w:fill="FFFFFF"/>
        <w:snapToGrid w:val="0"/>
        <w:spacing w:line="360" w:lineRule="auto"/>
        <w:ind w:firstLine="240" w:firstLineChars="100"/>
        <w:jc w:val="left"/>
        <w:rPr>
          <w:rFonts w:ascii="宋体" w:hAnsi="宋体" w:cs="仿宋"/>
          <w:sz w:val="24"/>
        </w:rPr>
      </w:pPr>
      <w:r>
        <w:rPr>
          <w:rFonts w:hint="eastAsia" w:ascii="宋体" w:hAnsi="宋体" w:cs="仿宋"/>
          <w:sz w:val="24"/>
        </w:rPr>
        <w:t>⑩日常（亚运期间）保洁过程中，必须服从瑶琳镇人民政府的工作安排。</w:t>
      </w:r>
    </w:p>
    <w:p>
      <w:pPr>
        <w:spacing w:line="360" w:lineRule="auto"/>
        <w:ind w:firstLine="236" w:firstLineChars="98"/>
        <w:rPr>
          <w:rFonts w:ascii="宋体" w:hAnsi="宋体" w:cs="宋体"/>
          <w:b/>
          <w:bCs/>
          <w:sz w:val="24"/>
        </w:rPr>
      </w:pPr>
      <w:r>
        <w:rPr>
          <w:rFonts w:hint="eastAsia" w:ascii="宋体" w:hAnsi="宋体" w:cs="宋体"/>
          <w:b/>
          <w:bCs/>
          <w:sz w:val="24"/>
        </w:rPr>
        <w:t>（四）设备、人员和作业时间要求</w:t>
      </w:r>
    </w:p>
    <w:p>
      <w:pPr>
        <w:widowControl/>
        <w:shd w:val="clear" w:color="auto" w:fill="FFFFFF"/>
        <w:snapToGrid w:val="0"/>
        <w:spacing w:line="360" w:lineRule="auto"/>
        <w:ind w:firstLine="482" w:firstLineChars="200"/>
        <w:jc w:val="left"/>
        <w:rPr>
          <w:rFonts w:ascii="宋体" w:hAnsi="宋体" w:cs="仿宋"/>
          <w:b/>
          <w:color w:val="000000"/>
          <w:sz w:val="24"/>
        </w:rPr>
      </w:pPr>
      <w:r>
        <w:rPr>
          <w:rFonts w:hint="eastAsia" w:ascii="宋体" w:hAnsi="宋体" w:cs="仿宋"/>
          <w:b/>
          <w:color w:val="000000"/>
          <w:sz w:val="24"/>
        </w:rPr>
        <w:t>1、车辆</w:t>
      </w:r>
      <w:r>
        <w:rPr>
          <w:rFonts w:ascii="宋体" w:hAnsi="宋体" w:cs="仿宋"/>
          <w:b/>
          <w:color w:val="000000"/>
          <w:sz w:val="24"/>
        </w:rPr>
        <w:t>机械</w:t>
      </w:r>
      <w:r>
        <w:rPr>
          <w:rFonts w:hint="eastAsia" w:ascii="宋体" w:hAnsi="宋体" w:cs="仿宋"/>
          <w:b/>
          <w:color w:val="000000"/>
          <w:sz w:val="24"/>
        </w:rPr>
        <w:t>设备：</w:t>
      </w:r>
    </w:p>
    <w:tbl>
      <w:tblPr>
        <w:tblStyle w:val="62"/>
        <w:tblpPr w:leftFromText="180" w:rightFromText="180" w:vertAnchor="text" w:horzAnchor="page" w:tblpX="748" w:tblpY="229"/>
        <w:tblOverlap w:val="never"/>
        <w:tblW w:w="103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444"/>
        <w:gridCol w:w="709"/>
        <w:gridCol w:w="1985"/>
        <w:gridCol w:w="1777"/>
        <w:gridCol w:w="1816"/>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0374" w:type="dxa"/>
            <w:gridSpan w:val="7"/>
            <w:vAlign w:val="center"/>
          </w:tcPr>
          <w:p>
            <w:pPr>
              <w:spacing w:line="0" w:lineRule="atLeast"/>
              <w:jc w:val="center"/>
              <w:rPr>
                <w:rFonts w:ascii="宋体" w:hAnsi="宋体" w:cs="仿宋"/>
                <w:sz w:val="24"/>
              </w:rPr>
            </w:pPr>
            <w:r>
              <w:rPr>
                <w:rFonts w:hint="eastAsia" w:ascii="宋体" w:hAnsi="宋体" w:cs="仿宋"/>
                <w:b/>
                <w:bCs/>
                <w:sz w:val="24"/>
              </w:rPr>
              <w:t>车辆</w:t>
            </w:r>
            <w:r>
              <w:rPr>
                <w:rFonts w:ascii="宋体" w:hAnsi="宋体" w:cs="仿宋"/>
                <w:b/>
                <w:bCs/>
                <w:sz w:val="24"/>
              </w:rPr>
              <w:t>机械设备</w:t>
            </w:r>
            <w:r>
              <w:rPr>
                <w:rFonts w:hint="eastAsia" w:ascii="宋体" w:hAnsi="宋体" w:cs="仿宋"/>
                <w:b/>
                <w:bCs/>
                <w:sz w:val="24"/>
              </w:rPr>
              <w:t>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817" w:type="dxa"/>
            <w:vAlign w:val="center"/>
          </w:tcPr>
          <w:p>
            <w:pPr>
              <w:spacing w:line="0" w:lineRule="atLeast"/>
              <w:jc w:val="center"/>
              <w:rPr>
                <w:rFonts w:ascii="宋体" w:hAnsi="宋体" w:cs="仿宋"/>
                <w:sz w:val="24"/>
              </w:rPr>
            </w:pPr>
            <w:r>
              <w:rPr>
                <w:rFonts w:ascii="宋体" w:hAnsi="宋体" w:cs="仿宋"/>
                <w:sz w:val="24"/>
              </w:rPr>
              <w:t>序号</w:t>
            </w:r>
          </w:p>
        </w:tc>
        <w:tc>
          <w:tcPr>
            <w:tcW w:w="2444" w:type="dxa"/>
            <w:vAlign w:val="center"/>
          </w:tcPr>
          <w:p>
            <w:pPr>
              <w:spacing w:line="0" w:lineRule="atLeast"/>
              <w:jc w:val="center"/>
              <w:rPr>
                <w:rFonts w:ascii="宋体" w:hAnsi="宋体" w:cs="仿宋"/>
                <w:sz w:val="24"/>
              </w:rPr>
            </w:pPr>
            <w:r>
              <w:rPr>
                <w:rFonts w:hint="eastAsia" w:ascii="宋体" w:hAnsi="宋体" w:cs="仿宋"/>
                <w:sz w:val="24"/>
              </w:rPr>
              <w:t>车辆类型</w:t>
            </w:r>
          </w:p>
        </w:tc>
        <w:tc>
          <w:tcPr>
            <w:tcW w:w="709" w:type="dxa"/>
            <w:vAlign w:val="center"/>
          </w:tcPr>
          <w:p>
            <w:pPr>
              <w:spacing w:line="0" w:lineRule="atLeast"/>
              <w:jc w:val="center"/>
              <w:rPr>
                <w:rFonts w:ascii="宋体" w:hAnsi="宋体" w:cs="仿宋"/>
                <w:sz w:val="24"/>
              </w:rPr>
            </w:pPr>
            <w:r>
              <w:rPr>
                <w:rFonts w:hint="eastAsia" w:ascii="宋体" w:hAnsi="宋体" w:cs="仿宋"/>
                <w:sz w:val="24"/>
              </w:rPr>
              <w:t>数量</w:t>
            </w:r>
          </w:p>
        </w:tc>
        <w:tc>
          <w:tcPr>
            <w:tcW w:w="1985" w:type="dxa"/>
            <w:vAlign w:val="center"/>
          </w:tcPr>
          <w:p>
            <w:pPr>
              <w:spacing w:line="0" w:lineRule="atLeast"/>
              <w:jc w:val="center"/>
              <w:rPr>
                <w:rFonts w:ascii="宋体" w:hAnsi="宋体" w:cs="仿宋"/>
                <w:sz w:val="24"/>
              </w:rPr>
            </w:pPr>
            <w:r>
              <w:rPr>
                <w:rFonts w:hint="eastAsia" w:ascii="宋体" w:hAnsi="宋体" w:cs="仿宋"/>
                <w:sz w:val="24"/>
              </w:rPr>
              <w:t>车辆容量</w:t>
            </w:r>
          </w:p>
        </w:tc>
        <w:tc>
          <w:tcPr>
            <w:tcW w:w="1777" w:type="dxa"/>
            <w:vAlign w:val="center"/>
          </w:tcPr>
          <w:p>
            <w:pPr>
              <w:spacing w:line="0" w:lineRule="atLeast"/>
              <w:jc w:val="center"/>
              <w:rPr>
                <w:rFonts w:ascii="宋体" w:hAnsi="宋体" w:cs="仿宋"/>
                <w:sz w:val="24"/>
              </w:rPr>
            </w:pPr>
            <w:r>
              <w:rPr>
                <w:rFonts w:hint="eastAsia" w:ascii="宋体" w:hAnsi="宋体" w:cs="仿宋"/>
                <w:sz w:val="24"/>
              </w:rPr>
              <w:t>保洁范围</w:t>
            </w:r>
          </w:p>
        </w:tc>
        <w:tc>
          <w:tcPr>
            <w:tcW w:w="1816" w:type="dxa"/>
            <w:vAlign w:val="center"/>
          </w:tcPr>
          <w:p>
            <w:pPr>
              <w:spacing w:line="0" w:lineRule="atLeast"/>
              <w:jc w:val="center"/>
              <w:rPr>
                <w:rFonts w:ascii="宋体" w:hAnsi="宋体" w:cs="仿宋"/>
                <w:sz w:val="24"/>
              </w:rPr>
            </w:pPr>
            <w:r>
              <w:rPr>
                <w:rFonts w:hint="eastAsia" w:ascii="宋体" w:hAnsi="宋体" w:cs="仿宋"/>
                <w:sz w:val="24"/>
              </w:rPr>
              <w:t>时间</w:t>
            </w:r>
          </w:p>
        </w:tc>
        <w:tc>
          <w:tcPr>
            <w:tcW w:w="826" w:type="dxa"/>
            <w:vAlign w:val="center"/>
          </w:tcPr>
          <w:p>
            <w:pPr>
              <w:spacing w:line="0" w:lineRule="atLeast"/>
              <w:jc w:val="center"/>
              <w:rPr>
                <w:rFonts w:ascii="宋体" w:hAnsi="宋体" w:cs="仿宋"/>
                <w:sz w:val="24"/>
              </w:rPr>
            </w:pPr>
            <w:r>
              <w:rPr>
                <w:rFonts w:hint="eastAsia" w:ascii="宋体" w:hAnsi="宋体"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817" w:type="dxa"/>
            <w:vAlign w:val="center"/>
          </w:tcPr>
          <w:p>
            <w:pPr>
              <w:spacing w:line="0" w:lineRule="atLeast"/>
              <w:jc w:val="center"/>
              <w:rPr>
                <w:rFonts w:ascii="宋体" w:hAnsi="宋体" w:cs="仿宋"/>
                <w:sz w:val="24"/>
              </w:rPr>
            </w:pPr>
            <w:r>
              <w:rPr>
                <w:rFonts w:hint="eastAsia" w:ascii="宋体" w:hAnsi="宋体" w:cs="仿宋"/>
                <w:sz w:val="24"/>
              </w:rPr>
              <w:t>1</w:t>
            </w:r>
          </w:p>
        </w:tc>
        <w:tc>
          <w:tcPr>
            <w:tcW w:w="2444" w:type="dxa"/>
            <w:vAlign w:val="center"/>
          </w:tcPr>
          <w:p>
            <w:pPr>
              <w:spacing w:line="0" w:lineRule="atLeast"/>
              <w:jc w:val="center"/>
              <w:rPr>
                <w:rFonts w:ascii="宋体" w:hAnsi="宋体" w:cs="仿宋"/>
                <w:sz w:val="24"/>
              </w:rPr>
            </w:pPr>
            <w:r>
              <w:rPr>
                <w:rFonts w:hint="eastAsia" w:ascii="宋体" w:hAnsi="宋体" w:cs="仿宋"/>
                <w:sz w:val="24"/>
              </w:rPr>
              <w:t>三合一车</w:t>
            </w:r>
          </w:p>
        </w:tc>
        <w:tc>
          <w:tcPr>
            <w:tcW w:w="709" w:type="dxa"/>
            <w:vAlign w:val="center"/>
          </w:tcPr>
          <w:p>
            <w:pPr>
              <w:spacing w:line="0" w:lineRule="atLeast"/>
              <w:jc w:val="center"/>
              <w:rPr>
                <w:rFonts w:ascii="宋体" w:hAnsi="宋体" w:cs="仿宋"/>
                <w:sz w:val="24"/>
              </w:rPr>
            </w:pPr>
            <w:r>
              <w:rPr>
                <w:rFonts w:hint="eastAsia" w:ascii="宋体" w:hAnsi="宋体" w:cs="仿宋"/>
                <w:sz w:val="24"/>
              </w:rPr>
              <w:t>2</w:t>
            </w:r>
          </w:p>
        </w:tc>
        <w:tc>
          <w:tcPr>
            <w:tcW w:w="1985" w:type="dxa"/>
            <w:vAlign w:val="center"/>
          </w:tcPr>
          <w:p>
            <w:pPr>
              <w:spacing w:line="0" w:lineRule="atLeast"/>
              <w:jc w:val="center"/>
              <w:rPr>
                <w:rFonts w:ascii="宋体" w:hAnsi="宋体" w:cs="仿宋"/>
                <w:sz w:val="24"/>
              </w:rPr>
            </w:pPr>
            <w:r>
              <w:rPr>
                <w:rFonts w:ascii="宋体" w:hAnsi="宋体" w:cs="仿宋"/>
                <w:sz w:val="24"/>
              </w:rPr>
              <w:t>总质量≥</w:t>
            </w:r>
            <w:r>
              <w:rPr>
                <w:rFonts w:hint="eastAsia" w:ascii="宋体" w:hAnsi="宋体" w:cs="仿宋"/>
                <w:sz w:val="24"/>
              </w:rPr>
              <w:t>7.5</w:t>
            </w:r>
            <w:r>
              <w:rPr>
                <w:rFonts w:ascii="宋体" w:hAnsi="宋体" w:cs="仿宋"/>
                <w:sz w:val="24"/>
              </w:rPr>
              <w:t xml:space="preserve"> 吨</w:t>
            </w:r>
          </w:p>
        </w:tc>
        <w:tc>
          <w:tcPr>
            <w:tcW w:w="1777" w:type="dxa"/>
            <w:vMerge w:val="restart"/>
            <w:vAlign w:val="center"/>
          </w:tcPr>
          <w:p>
            <w:pPr>
              <w:spacing w:line="0" w:lineRule="atLeast"/>
              <w:jc w:val="center"/>
              <w:rPr>
                <w:rFonts w:ascii="宋体" w:hAnsi="宋体" w:cs="仿宋"/>
                <w:sz w:val="24"/>
              </w:rPr>
            </w:pPr>
            <w:r>
              <w:rPr>
                <w:rFonts w:hint="eastAsia" w:ascii="宋体" w:hAnsi="宋体" w:cs="仿宋"/>
                <w:sz w:val="24"/>
              </w:rPr>
              <w:t>合同保洁范围</w:t>
            </w:r>
          </w:p>
        </w:tc>
        <w:tc>
          <w:tcPr>
            <w:tcW w:w="1816" w:type="dxa"/>
            <w:vMerge w:val="restart"/>
            <w:vAlign w:val="center"/>
          </w:tcPr>
          <w:p>
            <w:pPr>
              <w:spacing w:line="0" w:lineRule="atLeast"/>
              <w:jc w:val="center"/>
              <w:rPr>
                <w:rFonts w:ascii="宋体" w:hAnsi="宋体" w:cs="仿宋"/>
                <w:sz w:val="24"/>
              </w:rPr>
            </w:pPr>
            <w:r>
              <w:rPr>
                <w:rFonts w:hint="eastAsia" w:ascii="宋体" w:hAnsi="宋体" w:cs="仿宋"/>
                <w:sz w:val="24"/>
              </w:rPr>
              <w:t>06：00-07：00</w:t>
            </w:r>
          </w:p>
          <w:p>
            <w:pPr>
              <w:spacing w:line="0" w:lineRule="atLeast"/>
              <w:jc w:val="center"/>
              <w:rPr>
                <w:rFonts w:ascii="宋体" w:hAnsi="宋体" w:cs="仿宋"/>
                <w:sz w:val="24"/>
              </w:rPr>
            </w:pPr>
            <w:r>
              <w:rPr>
                <w:rFonts w:hint="eastAsia" w:ascii="宋体" w:hAnsi="宋体" w:cs="仿宋"/>
                <w:sz w:val="24"/>
              </w:rPr>
              <w:t>08：00-09：00</w:t>
            </w:r>
          </w:p>
          <w:p>
            <w:pPr>
              <w:spacing w:line="0" w:lineRule="atLeast"/>
              <w:jc w:val="center"/>
              <w:rPr>
                <w:rFonts w:ascii="宋体" w:hAnsi="宋体" w:cs="仿宋"/>
                <w:sz w:val="24"/>
              </w:rPr>
            </w:pPr>
            <w:r>
              <w:rPr>
                <w:rFonts w:hint="eastAsia" w:ascii="宋体" w:hAnsi="宋体" w:cs="仿宋"/>
                <w:sz w:val="24"/>
              </w:rPr>
              <w:t>10：00-11：00</w:t>
            </w:r>
          </w:p>
          <w:p>
            <w:pPr>
              <w:spacing w:line="0" w:lineRule="atLeast"/>
              <w:jc w:val="center"/>
              <w:rPr>
                <w:rFonts w:ascii="宋体" w:hAnsi="宋体" w:cs="仿宋"/>
                <w:sz w:val="24"/>
              </w:rPr>
            </w:pPr>
            <w:r>
              <w:rPr>
                <w:rFonts w:hint="eastAsia" w:ascii="宋体" w:hAnsi="宋体" w:cs="仿宋"/>
                <w:sz w:val="24"/>
              </w:rPr>
              <w:t>13：00-14：00</w:t>
            </w:r>
          </w:p>
          <w:p>
            <w:pPr>
              <w:spacing w:line="0" w:lineRule="atLeast"/>
              <w:jc w:val="center"/>
              <w:rPr>
                <w:rFonts w:ascii="宋体" w:hAnsi="宋体" w:cs="仿宋"/>
                <w:sz w:val="24"/>
              </w:rPr>
            </w:pPr>
            <w:r>
              <w:rPr>
                <w:rFonts w:hint="eastAsia" w:ascii="宋体" w:hAnsi="宋体" w:cs="仿宋"/>
                <w:sz w:val="24"/>
              </w:rPr>
              <w:t>15：00-16：00</w:t>
            </w:r>
          </w:p>
          <w:p>
            <w:pPr>
              <w:spacing w:line="0" w:lineRule="atLeast"/>
              <w:jc w:val="center"/>
              <w:rPr>
                <w:rFonts w:ascii="宋体" w:hAnsi="宋体" w:cs="仿宋"/>
                <w:sz w:val="24"/>
              </w:rPr>
            </w:pPr>
            <w:r>
              <w:rPr>
                <w:rFonts w:hint="eastAsia" w:ascii="宋体" w:hAnsi="宋体" w:cs="仿宋"/>
                <w:sz w:val="24"/>
              </w:rPr>
              <w:t>17：00-18：00</w:t>
            </w:r>
          </w:p>
        </w:tc>
        <w:tc>
          <w:tcPr>
            <w:tcW w:w="826" w:type="dxa"/>
            <w:vMerge w:val="restart"/>
            <w:vAlign w:val="center"/>
          </w:tcPr>
          <w:p>
            <w:pPr>
              <w:spacing w:line="0" w:lineRule="atLeast"/>
              <w:jc w:val="center"/>
              <w:rPr>
                <w:rFonts w:ascii="宋体" w:hAnsi="宋体" w:cs="仿宋"/>
                <w:sz w:val="24"/>
              </w:rPr>
            </w:pPr>
          </w:p>
          <w:p>
            <w:pPr>
              <w:spacing w:line="0" w:lineRule="atLeas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817" w:type="dxa"/>
            <w:vAlign w:val="center"/>
          </w:tcPr>
          <w:p>
            <w:pPr>
              <w:spacing w:line="0" w:lineRule="atLeast"/>
              <w:jc w:val="center"/>
              <w:rPr>
                <w:rFonts w:ascii="宋体" w:hAnsi="宋体" w:cs="仿宋"/>
                <w:sz w:val="24"/>
              </w:rPr>
            </w:pPr>
            <w:r>
              <w:rPr>
                <w:rFonts w:hint="eastAsia" w:ascii="宋体" w:hAnsi="宋体" w:cs="仿宋"/>
                <w:sz w:val="24"/>
              </w:rPr>
              <w:t>2</w:t>
            </w:r>
          </w:p>
        </w:tc>
        <w:tc>
          <w:tcPr>
            <w:tcW w:w="2444" w:type="dxa"/>
            <w:vAlign w:val="center"/>
          </w:tcPr>
          <w:p>
            <w:pPr>
              <w:spacing w:line="0" w:lineRule="atLeast"/>
              <w:jc w:val="center"/>
              <w:rPr>
                <w:rFonts w:ascii="宋体" w:hAnsi="宋体" w:cs="仿宋"/>
                <w:sz w:val="24"/>
              </w:rPr>
            </w:pPr>
            <w:r>
              <w:rPr>
                <w:rFonts w:hint="eastAsia" w:ascii="宋体" w:hAnsi="宋体" w:cs="仿宋"/>
                <w:sz w:val="24"/>
              </w:rPr>
              <w:t>高压洒水车</w:t>
            </w:r>
          </w:p>
        </w:tc>
        <w:tc>
          <w:tcPr>
            <w:tcW w:w="709" w:type="dxa"/>
            <w:vAlign w:val="center"/>
          </w:tcPr>
          <w:p>
            <w:pPr>
              <w:spacing w:line="0" w:lineRule="atLeast"/>
              <w:jc w:val="center"/>
              <w:rPr>
                <w:rFonts w:ascii="宋体" w:hAnsi="宋体" w:cs="仿宋"/>
                <w:sz w:val="24"/>
              </w:rPr>
            </w:pPr>
            <w:r>
              <w:rPr>
                <w:rFonts w:hint="eastAsia" w:ascii="宋体" w:hAnsi="宋体" w:cs="仿宋"/>
                <w:sz w:val="24"/>
              </w:rPr>
              <w:t>2</w:t>
            </w:r>
          </w:p>
        </w:tc>
        <w:tc>
          <w:tcPr>
            <w:tcW w:w="1985" w:type="dxa"/>
            <w:vAlign w:val="center"/>
          </w:tcPr>
          <w:p>
            <w:pPr>
              <w:spacing w:line="0" w:lineRule="atLeast"/>
              <w:jc w:val="center"/>
              <w:rPr>
                <w:rFonts w:ascii="宋体" w:hAnsi="宋体" w:cs="仿宋"/>
                <w:sz w:val="24"/>
              </w:rPr>
            </w:pPr>
            <w:r>
              <w:rPr>
                <w:rFonts w:ascii="宋体" w:hAnsi="宋体" w:cs="仿宋"/>
                <w:sz w:val="24"/>
              </w:rPr>
              <w:t>总质量≥</w:t>
            </w:r>
            <w:r>
              <w:rPr>
                <w:rFonts w:hint="eastAsia" w:ascii="宋体" w:hAnsi="宋体" w:cs="仿宋"/>
                <w:sz w:val="24"/>
              </w:rPr>
              <w:t>18</w:t>
            </w:r>
            <w:r>
              <w:rPr>
                <w:rFonts w:ascii="宋体" w:hAnsi="宋体" w:cs="仿宋"/>
                <w:sz w:val="24"/>
              </w:rPr>
              <w:t xml:space="preserve"> 吨</w:t>
            </w:r>
          </w:p>
        </w:tc>
        <w:tc>
          <w:tcPr>
            <w:tcW w:w="1777" w:type="dxa"/>
            <w:vMerge w:val="continue"/>
            <w:vAlign w:val="center"/>
          </w:tcPr>
          <w:p>
            <w:pPr>
              <w:spacing w:line="0" w:lineRule="atLeast"/>
              <w:jc w:val="center"/>
              <w:rPr>
                <w:rFonts w:ascii="宋体" w:hAnsi="宋体" w:cs="仿宋"/>
                <w:sz w:val="24"/>
              </w:rPr>
            </w:pPr>
          </w:p>
        </w:tc>
        <w:tc>
          <w:tcPr>
            <w:tcW w:w="1816" w:type="dxa"/>
            <w:vMerge w:val="continue"/>
            <w:vAlign w:val="center"/>
          </w:tcPr>
          <w:p>
            <w:pPr>
              <w:spacing w:line="0" w:lineRule="atLeast"/>
              <w:jc w:val="center"/>
              <w:rPr>
                <w:rFonts w:ascii="宋体" w:hAnsi="宋体" w:cs="仿宋"/>
                <w:sz w:val="24"/>
              </w:rPr>
            </w:pPr>
          </w:p>
        </w:tc>
        <w:tc>
          <w:tcPr>
            <w:tcW w:w="826" w:type="dxa"/>
            <w:vMerge w:val="continue"/>
            <w:vAlign w:val="center"/>
          </w:tcPr>
          <w:p>
            <w:pPr>
              <w:spacing w:line="0" w:lineRule="atLeas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817" w:type="dxa"/>
            <w:vAlign w:val="center"/>
          </w:tcPr>
          <w:p>
            <w:pPr>
              <w:spacing w:line="0" w:lineRule="atLeast"/>
              <w:jc w:val="center"/>
              <w:rPr>
                <w:rFonts w:ascii="宋体" w:hAnsi="宋体" w:cs="仿宋"/>
                <w:sz w:val="24"/>
              </w:rPr>
            </w:pPr>
            <w:r>
              <w:rPr>
                <w:rFonts w:hint="eastAsia" w:ascii="宋体" w:hAnsi="宋体" w:cs="仿宋"/>
                <w:sz w:val="24"/>
              </w:rPr>
              <w:t>3</w:t>
            </w:r>
          </w:p>
        </w:tc>
        <w:tc>
          <w:tcPr>
            <w:tcW w:w="2444" w:type="dxa"/>
            <w:vAlign w:val="center"/>
          </w:tcPr>
          <w:p>
            <w:pPr>
              <w:spacing w:line="0" w:lineRule="atLeast"/>
              <w:jc w:val="center"/>
              <w:rPr>
                <w:rFonts w:ascii="宋体" w:hAnsi="宋体" w:cs="仿宋"/>
                <w:sz w:val="24"/>
              </w:rPr>
            </w:pPr>
            <w:r>
              <w:rPr>
                <w:rFonts w:hint="eastAsia" w:ascii="宋体" w:hAnsi="宋体" w:cs="仿宋"/>
                <w:sz w:val="24"/>
              </w:rPr>
              <w:t>1号</w:t>
            </w:r>
            <w:r>
              <w:rPr>
                <w:rFonts w:ascii="宋体" w:hAnsi="宋体" w:cs="仿宋"/>
                <w:sz w:val="24"/>
              </w:rPr>
              <w:t>密封式垃圾清运车</w:t>
            </w:r>
          </w:p>
        </w:tc>
        <w:tc>
          <w:tcPr>
            <w:tcW w:w="709" w:type="dxa"/>
            <w:vAlign w:val="center"/>
          </w:tcPr>
          <w:p>
            <w:pPr>
              <w:spacing w:line="0" w:lineRule="atLeast"/>
              <w:jc w:val="center"/>
              <w:rPr>
                <w:rFonts w:ascii="宋体" w:hAnsi="宋体" w:cs="仿宋"/>
                <w:sz w:val="24"/>
              </w:rPr>
            </w:pPr>
            <w:r>
              <w:rPr>
                <w:rFonts w:hint="eastAsia" w:ascii="宋体" w:hAnsi="宋体" w:cs="仿宋"/>
                <w:sz w:val="24"/>
              </w:rPr>
              <w:t>1</w:t>
            </w:r>
          </w:p>
        </w:tc>
        <w:tc>
          <w:tcPr>
            <w:tcW w:w="1985" w:type="dxa"/>
            <w:vAlign w:val="center"/>
          </w:tcPr>
          <w:p>
            <w:pPr>
              <w:spacing w:line="0" w:lineRule="atLeast"/>
              <w:jc w:val="center"/>
              <w:rPr>
                <w:rFonts w:ascii="宋体" w:hAnsi="宋体" w:cs="仿宋"/>
                <w:sz w:val="24"/>
              </w:rPr>
            </w:pPr>
            <w:r>
              <w:rPr>
                <w:rFonts w:ascii="宋体" w:hAnsi="宋体" w:cs="仿宋"/>
                <w:sz w:val="24"/>
              </w:rPr>
              <w:t>总质量≥</w:t>
            </w:r>
            <w:r>
              <w:rPr>
                <w:rFonts w:hint="eastAsia" w:ascii="宋体" w:hAnsi="宋体" w:cs="仿宋"/>
                <w:sz w:val="24"/>
              </w:rPr>
              <w:t>7.0</w:t>
            </w:r>
            <w:r>
              <w:rPr>
                <w:rFonts w:ascii="宋体" w:hAnsi="宋体" w:cs="仿宋"/>
                <w:sz w:val="24"/>
              </w:rPr>
              <w:t xml:space="preserve"> 吨</w:t>
            </w:r>
          </w:p>
        </w:tc>
        <w:tc>
          <w:tcPr>
            <w:tcW w:w="1777" w:type="dxa"/>
            <w:vAlign w:val="center"/>
          </w:tcPr>
          <w:p>
            <w:pPr>
              <w:spacing w:line="0" w:lineRule="atLeast"/>
              <w:jc w:val="center"/>
              <w:rPr>
                <w:rFonts w:ascii="宋体" w:hAnsi="宋体" w:cs="仿宋"/>
                <w:sz w:val="24"/>
              </w:rPr>
            </w:pPr>
            <w:r>
              <w:rPr>
                <w:rFonts w:hint="eastAsia" w:ascii="宋体" w:hAnsi="宋体" w:cs="仿宋"/>
                <w:sz w:val="24"/>
              </w:rPr>
              <w:t>合同保洁范围</w:t>
            </w:r>
          </w:p>
        </w:tc>
        <w:tc>
          <w:tcPr>
            <w:tcW w:w="1816" w:type="dxa"/>
            <w:vAlign w:val="center"/>
          </w:tcPr>
          <w:p>
            <w:pPr>
              <w:spacing w:line="0" w:lineRule="atLeast"/>
              <w:jc w:val="center"/>
              <w:rPr>
                <w:rFonts w:ascii="宋体" w:hAnsi="宋体" w:cs="仿宋"/>
                <w:sz w:val="24"/>
              </w:rPr>
            </w:pPr>
            <w:r>
              <w:rPr>
                <w:rFonts w:hint="eastAsia" w:ascii="宋体" w:hAnsi="宋体" w:cs="仿宋"/>
                <w:sz w:val="24"/>
              </w:rPr>
              <w:t>06：00-17：30</w:t>
            </w:r>
          </w:p>
        </w:tc>
        <w:tc>
          <w:tcPr>
            <w:tcW w:w="826" w:type="dxa"/>
            <w:vMerge w:val="continue"/>
            <w:vAlign w:val="center"/>
          </w:tcPr>
          <w:p>
            <w:pPr>
              <w:spacing w:line="0" w:lineRule="atLeas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17" w:type="dxa"/>
            <w:vAlign w:val="center"/>
          </w:tcPr>
          <w:p>
            <w:pPr>
              <w:spacing w:line="0" w:lineRule="atLeast"/>
              <w:jc w:val="center"/>
              <w:rPr>
                <w:rFonts w:ascii="宋体" w:hAnsi="宋体" w:cs="仿宋"/>
                <w:sz w:val="24"/>
              </w:rPr>
            </w:pPr>
            <w:r>
              <w:rPr>
                <w:rFonts w:hint="eastAsia" w:ascii="宋体" w:hAnsi="宋体" w:cs="仿宋"/>
                <w:sz w:val="24"/>
              </w:rPr>
              <w:t>4</w:t>
            </w:r>
          </w:p>
        </w:tc>
        <w:tc>
          <w:tcPr>
            <w:tcW w:w="2444" w:type="dxa"/>
            <w:vAlign w:val="center"/>
          </w:tcPr>
          <w:p>
            <w:pPr>
              <w:spacing w:line="0" w:lineRule="atLeast"/>
              <w:jc w:val="center"/>
              <w:rPr>
                <w:rFonts w:ascii="宋体" w:hAnsi="宋体" w:cs="仿宋"/>
                <w:sz w:val="24"/>
              </w:rPr>
            </w:pPr>
            <w:r>
              <w:rPr>
                <w:rFonts w:ascii="宋体" w:hAnsi="宋体" w:cs="仿宋"/>
                <w:sz w:val="24"/>
              </w:rPr>
              <w:t>密封式垃圾收集车</w:t>
            </w:r>
          </w:p>
        </w:tc>
        <w:tc>
          <w:tcPr>
            <w:tcW w:w="709" w:type="dxa"/>
            <w:vAlign w:val="center"/>
          </w:tcPr>
          <w:p>
            <w:pPr>
              <w:spacing w:line="0" w:lineRule="atLeast"/>
              <w:jc w:val="center"/>
              <w:rPr>
                <w:rFonts w:ascii="宋体" w:hAnsi="宋体" w:cs="仿宋"/>
                <w:sz w:val="24"/>
              </w:rPr>
            </w:pPr>
            <w:r>
              <w:rPr>
                <w:rFonts w:hint="eastAsia" w:ascii="宋体" w:hAnsi="宋体" w:cs="仿宋"/>
                <w:sz w:val="24"/>
              </w:rPr>
              <w:t>1</w:t>
            </w:r>
          </w:p>
        </w:tc>
        <w:tc>
          <w:tcPr>
            <w:tcW w:w="1985" w:type="dxa"/>
            <w:vAlign w:val="center"/>
          </w:tcPr>
          <w:p>
            <w:pPr>
              <w:spacing w:line="0" w:lineRule="atLeast"/>
              <w:jc w:val="center"/>
              <w:rPr>
                <w:rFonts w:ascii="宋体" w:hAnsi="宋体" w:cs="仿宋"/>
                <w:sz w:val="24"/>
              </w:rPr>
            </w:pPr>
            <w:r>
              <w:rPr>
                <w:rFonts w:ascii="宋体" w:hAnsi="宋体" w:cs="仿宋"/>
                <w:sz w:val="24"/>
              </w:rPr>
              <w:t>总质量≥</w:t>
            </w:r>
            <w:r>
              <w:rPr>
                <w:rFonts w:hint="eastAsia" w:ascii="宋体" w:hAnsi="宋体" w:cs="仿宋"/>
                <w:sz w:val="24"/>
              </w:rPr>
              <w:t>1.5</w:t>
            </w:r>
            <w:r>
              <w:rPr>
                <w:rFonts w:ascii="宋体" w:hAnsi="宋体" w:cs="仿宋"/>
                <w:sz w:val="24"/>
              </w:rPr>
              <w:t xml:space="preserve"> 吨</w:t>
            </w:r>
          </w:p>
        </w:tc>
        <w:tc>
          <w:tcPr>
            <w:tcW w:w="1777" w:type="dxa"/>
            <w:vAlign w:val="center"/>
          </w:tcPr>
          <w:p>
            <w:pPr>
              <w:spacing w:line="0" w:lineRule="atLeast"/>
              <w:jc w:val="center"/>
              <w:rPr>
                <w:rFonts w:ascii="宋体" w:hAnsi="宋体" w:cs="仿宋"/>
                <w:sz w:val="24"/>
              </w:rPr>
            </w:pPr>
            <w:r>
              <w:rPr>
                <w:rFonts w:hint="eastAsia" w:ascii="宋体" w:hAnsi="宋体" w:cs="仿宋"/>
                <w:sz w:val="24"/>
              </w:rPr>
              <w:t>合同保洁范围</w:t>
            </w:r>
          </w:p>
        </w:tc>
        <w:tc>
          <w:tcPr>
            <w:tcW w:w="1816" w:type="dxa"/>
            <w:vAlign w:val="center"/>
          </w:tcPr>
          <w:p>
            <w:pPr>
              <w:spacing w:line="0" w:lineRule="atLeast"/>
              <w:jc w:val="center"/>
              <w:rPr>
                <w:rFonts w:ascii="宋体" w:hAnsi="宋体" w:cs="仿宋"/>
                <w:sz w:val="24"/>
              </w:rPr>
            </w:pPr>
            <w:r>
              <w:rPr>
                <w:rFonts w:hint="eastAsia" w:ascii="宋体" w:hAnsi="宋体" w:cs="仿宋"/>
                <w:sz w:val="24"/>
              </w:rPr>
              <w:t>06：00-17：30</w:t>
            </w:r>
          </w:p>
        </w:tc>
        <w:tc>
          <w:tcPr>
            <w:tcW w:w="826" w:type="dxa"/>
            <w:vMerge w:val="continue"/>
            <w:vAlign w:val="center"/>
          </w:tcPr>
          <w:p>
            <w:pPr>
              <w:spacing w:line="0" w:lineRule="atLeas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17" w:type="dxa"/>
            <w:vAlign w:val="center"/>
          </w:tcPr>
          <w:p>
            <w:pPr>
              <w:spacing w:line="0" w:lineRule="atLeast"/>
              <w:jc w:val="center"/>
              <w:rPr>
                <w:rFonts w:ascii="宋体" w:hAnsi="宋体" w:cs="仿宋"/>
                <w:sz w:val="24"/>
              </w:rPr>
            </w:pPr>
            <w:r>
              <w:rPr>
                <w:rFonts w:hint="eastAsia" w:ascii="宋体" w:hAnsi="宋体" w:cs="仿宋"/>
                <w:sz w:val="24"/>
              </w:rPr>
              <w:t>6</w:t>
            </w:r>
          </w:p>
        </w:tc>
        <w:tc>
          <w:tcPr>
            <w:tcW w:w="2444" w:type="dxa"/>
            <w:vAlign w:val="center"/>
          </w:tcPr>
          <w:p>
            <w:pPr>
              <w:spacing w:line="0" w:lineRule="atLeast"/>
              <w:jc w:val="center"/>
              <w:rPr>
                <w:rFonts w:ascii="宋体" w:hAnsi="宋体" w:cs="仿宋"/>
                <w:sz w:val="24"/>
              </w:rPr>
            </w:pPr>
            <w:r>
              <w:rPr>
                <w:rFonts w:ascii="宋体" w:hAnsi="宋体" w:cs="仿宋"/>
                <w:sz w:val="24"/>
              </w:rPr>
              <w:t>小型高压冲洗车</w:t>
            </w:r>
          </w:p>
        </w:tc>
        <w:tc>
          <w:tcPr>
            <w:tcW w:w="709" w:type="dxa"/>
            <w:vAlign w:val="center"/>
          </w:tcPr>
          <w:p>
            <w:pPr>
              <w:spacing w:line="0" w:lineRule="atLeast"/>
              <w:jc w:val="center"/>
              <w:rPr>
                <w:rFonts w:ascii="宋体" w:hAnsi="宋体" w:cs="仿宋"/>
                <w:sz w:val="24"/>
              </w:rPr>
            </w:pPr>
            <w:r>
              <w:rPr>
                <w:rFonts w:hint="eastAsia" w:ascii="宋体" w:hAnsi="宋体" w:cs="仿宋"/>
                <w:sz w:val="24"/>
              </w:rPr>
              <w:t>2</w:t>
            </w:r>
          </w:p>
        </w:tc>
        <w:tc>
          <w:tcPr>
            <w:tcW w:w="1985" w:type="dxa"/>
            <w:vAlign w:val="center"/>
          </w:tcPr>
          <w:p>
            <w:pPr>
              <w:spacing w:line="0" w:lineRule="atLeast"/>
              <w:jc w:val="center"/>
              <w:rPr>
                <w:rFonts w:ascii="宋体" w:hAnsi="宋体" w:cs="仿宋"/>
                <w:sz w:val="24"/>
              </w:rPr>
            </w:pPr>
            <w:r>
              <w:rPr>
                <w:rFonts w:ascii="宋体" w:hAnsi="宋体" w:cs="仿宋"/>
                <w:sz w:val="24"/>
              </w:rPr>
              <w:t>总质量≥1.5 吨</w:t>
            </w:r>
          </w:p>
        </w:tc>
        <w:tc>
          <w:tcPr>
            <w:tcW w:w="1777" w:type="dxa"/>
            <w:vAlign w:val="center"/>
          </w:tcPr>
          <w:p>
            <w:pPr>
              <w:spacing w:line="0" w:lineRule="atLeast"/>
              <w:jc w:val="center"/>
              <w:rPr>
                <w:rFonts w:ascii="宋体" w:hAnsi="宋体" w:cs="仿宋"/>
                <w:sz w:val="24"/>
              </w:rPr>
            </w:pPr>
            <w:r>
              <w:rPr>
                <w:rFonts w:hint="eastAsia" w:ascii="宋体" w:hAnsi="宋体" w:cs="仿宋"/>
                <w:sz w:val="24"/>
              </w:rPr>
              <w:t>合同保洁范围</w:t>
            </w:r>
          </w:p>
        </w:tc>
        <w:tc>
          <w:tcPr>
            <w:tcW w:w="1816" w:type="dxa"/>
            <w:vAlign w:val="center"/>
          </w:tcPr>
          <w:p>
            <w:pPr>
              <w:spacing w:line="0" w:lineRule="atLeast"/>
              <w:jc w:val="center"/>
              <w:rPr>
                <w:rFonts w:ascii="宋体" w:hAnsi="宋体" w:cs="仿宋"/>
                <w:sz w:val="24"/>
              </w:rPr>
            </w:pPr>
            <w:r>
              <w:rPr>
                <w:rFonts w:hint="eastAsia" w:ascii="宋体" w:hAnsi="宋体" w:cs="仿宋"/>
                <w:sz w:val="24"/>
              </w:rPr>
              <w:t>06：00-17：30</w:t>
            </w:r>
          </w:p>
        </w:tc>
        <w:tc>
          <w:tcPr>
            <w:tcW w:w="826" w:type="dxa"/>
            <w:vMerge w:val="continue"/>
            <w:vAlign w:val="center"/>
          </w:tcPr>
          <w:p>
            <w:pPr>
              <w:spacing w:line="0" w:lineRule="atLeas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817" w:type="dxa"/>
            <w:vAlign w:val="center"/>
          </w:tcPr>
          <w:p>
            <w:pPr>
              <w:spacing w:line="0" w:lineRule="atLeast"/>
              <w:jc w:val="center"/>
              <w:rPr>
                <w:rFonts w:ascii="宋体" w:hAnsi="宋体" w:cs="仿宋"/>
                <w:sz w:val="24"/>
              </w:rPr>
            </w:pPr>
            <w:r>
              <w:rPr>
                <w:rFonts w:hint="eastAsia" w:ascii="宋体" w:hAnsi="宋体" w:cs="仿宋"/>
                <w:sz w:val="24"/>
              </w:rPr>
              <w:t>7</w:t>
            </w:r>
          </w:p>
        </w:tc>
        <w:tc>
          <w:tcPr>
            <w:tcW w:w="2444" w:type="dxa"/>
            <w:vAlign w:val="center"/>
          </w:tcPr>
          <w:p>
            <w:pPr>
              <w:spacing w:line="0" w:lineRule="atLeast"/>
              <w:jc w:val="center"/>
              <w:rPr>
                <w:rFonts w:ascii="宋体" w:hAnsi="宋体" w:cs="仿宋"/>
                <w:sz w:val="24"/>
              </w:rPr>
            </w:pPr>
            <w:r>
              <w:rPr>
                <w:rFonts w:ascii="宋体" w:hAnsi="宋体" w:cs="仿宋"/>
                <w:sz w:val="24"/>
              </w:rPr>
              <w:t>大功率吹风机</w:t>
            </w:r>
          </w:p>
        </w:tc>
        <w:tc>
          <w:tcPr>
            <w:tcW w:w="709" w:type="dxa"/>
            <w:vAlign w:val="center"/>
          </w:tcPr>
          <w:p>
            <w:pPr>
              <w:spacing w:line="0" w:lineRule="atLeast"/>
              <w:jc w:val="center"/>
              <w:rPr>
                <w:rFonts w:ascii="宋体" w:hAnsi="宋体" w:cs="仿宋"/>
                <w:sz w:val="24"/>
              </w:rPr>
            </w:pPr>
            <w:r>
              <w:rPr>
                <w:rFonts w:hint="eastAsia" w:ascii="宋体" w:hAnsi="宋体" w:cs="仿宋"/>
                <w:sz w:val="24"/>
              </w:rPr>
              <w:t>2</w:t>
            </w:r>
          </w:p>
        </w:tc>
        <w:tc>
          <w:tcPr>
            <w:tcW w:w="1985" w:type="dxa"/>
            <w:vAlign w:val="center"/>
          </w:tcPr>
          <w:p>
            <w:pPr>
              <w:spacing w:line="0" w:lineRule="atLeast"/>
              <w:jc w:val="center"/>
              <w:rPr>
                <w:rFonts w:ascii="宋体" w:hAnsi="宋体" w:cs="仿宋"/>
                <w:sz w:val="24"/>
              </w:rPr>
            </w:pPr>
          </w:p>
        </w:tc>
        <w:tc>
          <w:tcPr>
            <w:tcW w:w="1777" w:type="dxa"/>
            <w:vAlign w:val="center"/>
          </w:tcPr>
          <w:p>
            <w:pPr>
              <w:spacing w:line="0" w:lineRule="atLeast"/>
              <w:jc w:val="center"/>
              <w:rPr>
                <w:rFonts w:ascii="宋体" w:hAnsi="宋体" w:cs="仿宋"/>
                <w:sz w:val="24"/>
              </w:rPr>
            </w:pPr>
            <w:r>
              <w:rPr>
                <w:rFonts w:hint="eastAsia" w:ascii="宋体" w:hAnsi="宋体" w:cs="仿宋"/>
                <w:sz w:val="24"/>
              </w:rPr>
              <w:t>合同保洁范围</w:t>
            </w:r>
          </w:p>
        </w:tc>
        <w:tc>
          <w:tcPr>
            <w:tcW w:w="1816" w:type="dxa"/>
            <w:vAlign w:val="center"/>
          </w:tcPr>
          <w:p>
            <w:pPr>
              <w:spacing w:line="0" w:lineRule="atLeast"/>
              <w:jc w:val="center"/>
              <w:rPr>
                <w:rFonts w:ascii="宋体" w:hAnsi="宋体" w:cs="仿宋"/>
                <w:sz w:val="24"/>
              </w:rPr>
            </w:pPr>
            <w:r>
              <w:rPr>
                <w:rFonts w:hint="eastAsia" w:ascii="宋体" w:hAnsi="宋体" w:cs="仿宋"/>
                <w:sz w:val="24"/>
              </w:rPr>
              <w:t>06：00-17：30</w:t>
            </w:r>
          </w:p>
        </w:tc>
        <w:tc>
          <w:tcPr>
            <w:tcW w:w="826" w:type="dxa"/>
            <w:vMerge w:val="continue"/>
            <w:vAlign w:val="center"/>
          </w:tcPr>
          <w:p>
            <w:pPr>
              <w:spacing w:line="0" w:lineRule="atLeas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817" w:type="dxa"/>
            <w:vAlign w:val="center"/>
          </w:tcPr>
          <w:p>
            <w:pPr>
              <w:spacing w:line="0" w:lineRule="atLeast"/>
              <w:jc w:val="center"/>
              <w:rPr>
                <w:rFonts w:ascii="宋体" w:hAnsi="宋体" w:cs="仿宋"/>
                <w:sz w:val="24"/>
              </w:rPr>
            </w:pPr>
            <w:r>
              <w:rPr>
                <w:rFonts w:hint="eastAsia" w:ascii="宋体" w:hAnsi="宋体" w:cs="仿宋"/>
                <w:sz w:val="24"/>
              </w:rPr>
              <w:t>8</w:t>
            </w:r>
          </w:p>
        </w:tc>
        <w:tc>
          <w:tcPr>
            <w:tcW w:w="2444" w:type="dxa"/>
            <w:vAlign w:val="center"/>
          </w:tcPr>
          <w:p>
            <w:pPr>
              <w:spacing w:line="0" w:lineRule="atLeast"/>
              <w:jc w:val="center"/>
              <w:rPr>
                <w:rFonts w:ascii="宋体" w:hAnsi="宋体" w:cs="仿宋"/>
                <w:color w:val="FF0000"/>
                <w:sz w:val="24"/>
              </w:rPr>
            </w:pPr>
            <w:r>
              <w:rPr>
                <w:rFonts w:hint="eastAsia" w:ascii="宋体" w:hAnsi="宋体" w:cs="仿宋"/>
                <w:sz w:val="24"/>
              </w:rPr>
              <w:t>手推式扫地机</w:t>
            </w:r>
          </w:p>
        </w:tc>
        <w:tc>
          <w:tcPr>
            <w:tcW w:w="709" w:type="dxa"/>
            <w:vAlign w:val="center"/>
          </w:tcPr>
          <w:p>
            <w:pPr>
              <w:spacing w:line="0" w:lineRule="atLeast"/>
              <w:jc w:val="center"/>
              <w:rPr>
                <w:rFonts w:ascii="宋体" w:hAnsi="宋体" w:cs="仿宋"/>
                <w:sz w:val="24"/>
              </w:rPr>
            </w:pPr>
            <w:r>
              <w:rPr>
                <w:rFonts w:hint="eastAsia" w:ascii="宋体" w:hAnsi="宋体" w:cs="仿宋"/>
                <w:sz w:val="24"/>
              </w:rPr>
              <w:t>4</w:t>
            </w:r>
          </w:p>
        </w:tc>
        <w:tc>
          <w:tcPr>
            <w:tcW w:w="1985" w:type="dxa"/>
            <w:vAlign w:val="center"/>
          </w:tcPr>
          <w:p>
            <w:pPr>
              <w:spacing w:line="0" w:lineRule="atLeast"/>
              <w:jc w:val="center"/>
              <w:rPr>
                <w:rFonts w:ascii="宋体" w:hAnsi="宋体" w:cs="仿宋"/>
                <w:sz w:val="24"/>
              </w:rPr>
            </w:pPr>
          </w:p>
        </w:tc>
        <w:tc>
          <w:tcPr>
            <w:tcW w:w="1777" w:type="dxa"/>
            <w:vAlign w:val="center"/>
          </w:tcPr>
          <w:p>
            <w:pPr>
              <w:spacing w:line="0" w:lineRule="atLeast"/>
              <w:jc w:val="center"/>
              <w:rPr>
                <w:rFonts w:ascii="宋体" w:hAnsi="宋体" w:cs="仿宋"/>
                <w:sz w:val="24"/>
              </w:rPr>
            </w:pPr>
            <w:r>
              <w:rPr>
                <w:rFonts w:hint="eastAsia" w:ascii="宋体" w:hAnsi="宋体" w:cs="仿宋"/>
                <w:sz w:val="24"/>
              </w:rPr>
              <w:t>亚运马术场馆周边</w:t>
            </w:r>
          </w:p>
        </w:tc>
        <w:tc>
          <w:tcPr>
            <w:tcW w:w="1816" w:type="dxa"/>
            <w:vAlign w:val="center"/>
          </w:tcPr>
          <w:p>
            <w:pPr>
              <w:spacing w:line="0" w:lineRule="atLeast"/>
              <w:jc w:val="center"/>
              <w:rPr>
                <w:rFonts w:ascii="宋体" w:hAnsi="宋体" w:cs="仿宋"/>
                <w:sz w:val="24"/>
              </w:rPr>
            </w:pPr>
            <w:r>
              <w:rPr>
                <w:rFonts w:hint="eastAsia" w:ascii="宋体" w:hAnsi="宋体" w:cs="仿宋"/>
                <w:sz w:val="24"/>
              </w:rPr>
              <w:t>06：00-17：30</w:t>
            </w:r>
          </w:p>
        </w:tc>
        <w:tc>
          <w:tcPr>
            <w:tcW w:w="826" w:type="dxa"/>
            <w:vAlign w:val="center"/>
          </w:tcPr>
          <w:p>
            <w:pPr>
              <w:spacing w:line="0" w:lineRule="atLeas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817" w:type="dxa"/>
            <w:vAlign w:val="center"/>
          </w:tcPr>
          <w:p>
            <w:pPr>
              <w:spacing w:line="0" w:lineRule="atLeast"/>
              <w:jc w:val="center"/>
              <w:rPr>
                <w:rFonts w:ascii="宋体" w:hAnsi="宋体" w:cs="仿宋"/>
                <w:sz w:val="24"/>
              </w:rPr>
            </w:pPr>
            <w:r>
              <w:rPr>
                <w:rFonts w:hint="eastAsia" w:ascii="宋体" w:hAnsi="宋体" w:cs="仿宋"/>
                <w:sz w:val="24"/>
              </w:rPr>
              <w:t>9</w:t>
            </w:r>
          </w:p>
        </w:tc>
        <w:tc>
          <w:tcPr>
            <w:tcW w:w="2444" w:type="dxa"/>
            <w:vAlign w:val="center"/>
          </w:tcPr>
          <w:p>
            <w:pPr>
              <w:spacing w:line="0" w:lineRule="atLeast"/>
              <w:jc w:val="center"/>
              <w:rPr>
                <w:rFonts w:ascii="宋体" w:hAnsi="宋体" w:cs="仿宋"/>
                <w:sz w:val="24"/>
              </w:rPr>
            </w:pPr>
            <w:r>
              <w:rPr>
                <w:rFonts w:hint="eastAsia" w:ascii="宋体" w:hAnsi="宋体" w:cs="仿宋"/>
                <w:sz w:val="24"/>
              </w:rPr>
              <w:t>河道巡逻车</w:t>
            </w:r>
          </w:p>
        </w:tc>
        <w:tc>
          <w:tcPr>
            <w:tcW w:w="709" w:type="dxa"/>
            <w:vAlign w:val="center"/>
          </w:tcPr>
          <w:p>
            <w:pPr>
              <w:spacing w:line="0" w:lineRule="atLeast"/>
              <w:jc w:val="center"/>
              <w:rPr>
                <w:rFonts w:ascii="宋体" w:hAnsi="宋体" w:cs="仿宋"/>
                <w:sz w:val="24"/>
              </w:rPr>
            </w:pPr>
            <w:r>
              <w:rPr>
                <w:rFonts w:hint="eastAsia" w:ascii="宋体" w:hAnsi="宋体" w:cs="仿宋"/>
                <w:sz w:val="24"/>
              </w:rPr>
              <w:t>1</w:t>
            </w:r>
          </w:p>
        </w:tc>
        <w:tc>
          <w:tcPr>
            <w:tcW w:w="1985" w:type="dxa"/>
            <w:vAlign w:val="center"/>
          </w:tcPr>
          <w:p>
            <w:pPr>
              <w:spacing w:line="0" w:lineRule="atLeast"/>
              <w:jc w:val="center"/>
              <w:rPr>
                <w:rFonts w:ascii="宋体" w:hAnsi="宋体" w:cs="仿宋"/>
                <w:sz w:val="24"/>
              </w:rPr>
            </w:pPr>
            <w:r>
              <w:rPr>
                <w:rFonts w:ascii="宋体" w:hAnsi="宋体" w:cs="仿宋"/>
                <w:sz w:val="24"/>
              </w:rPr>
              <w:t>皮卡</w:t>
            </w:r>
          </w:p>
        </w:tc>
        <w:tc>
          <w:tcPr>
            <w:tcW w:w="1777" w:type="dxa"/>
            <w:vAlign w:val="center"/>
          </w:tcPr>
          <w:p>
            <w:pPr>
              <w:spacing w:line="0" w:lineRule="atLeast"/>
              <w:jc w:val="center"/>
              <w:rPr>
                <w:rFonts w:ascii="宋体" w:hAnsi="宋体" w:cs="仿宋"/>
                <w:sz w:val="24"/>
              </w:rPr>
            </w:pPr>
            <w:r>
              <w:rPr>
                <w:rFonts w:hint="eastAsia" w:ascii="宋体" w:hAnsi="宋体" w:cs="仿宋"/>
                <w:sz w:val="24"/>
              </w:rPr>
              <w:t>分水江两岸</w:t>
            </w:r>
          </w:p>
        </w:tc>
        <w:tc>
          <w:tcPr>
            <w:tcW w:w="1816" w:type="dxa"/>
            <w:vAlign w:val="center"/>
          </w:tcPr>
          <w:p>
            <w:pPr>
              <w:spacing w:line="0" w:lineRule="atLeast"/>
              <w:jc w:val="center"/>
              <w:rPr>
                <w:rFonts w:ascii="宋体" w:hAnsi="宋体" w:cs="仿宋"/>
                <w:sz w:val="24"/>
              </w:rPr>
            </w:pPr>
            <w:r>
              <w:rPr>
                <w:rFonts w:hint="eastAsia" w:ascii="宋体" w:hAnsi="宋体" w:cs="仿宋"/>
                <w:sz w:val="24"/>
              </w:rPr>
              <w:t>06：00-17：30</w:t>
            </w:r>
          </w:p>
        </w:tc>
        <w:tc>
          <w:tcPr>
            <w:tcW w:w="826" w:type="dxa"/>
            <w:vAlign w:val="center"/>
          </w:tcPr>
          <w:p>
            <w:pPr>
              <w:spacing w:line="0" w:lineRule="atLeast"/>
              <w:jc w:val="center"/>
              <w:rPr>
                <w:rFonts w:ascii="宋体" w:hAnsi="宋体" w:cs="仿宋"/>
                <w:sz w:val="24"/>
              </w:rPr>
            </w:pPr>
          </w:p>
        </w:tc>
      </w:tr>
    </w:tbl>
    <w:p>
      <w:pPr>
        <w:widowControl/>
        <w:shd w:val="clear" w:color="auto" w:fill="FFFFFF"/>
        <w:snapToGrid w:val="0"/>
        <w:spacing w:line="360" w:lineRule="auto"/>
        <w:ind w:firstLine="482" w:firstLineChars="200"/>
        <w:jc w:val="left"/>
        <w:rPr>
          <w:rFonts w:ascii="宋体" w:hAnsi="宋体" w:cs="仿宋"/>
          <w:b/>
          <w:color w:val="000000"/>
          <w:sz w:val="24"/>
        </w:rPr>
      </w:pPr>
      <w:r>
        <w:rPr>
          <w:rFonts w:hint="eastAsia" w:ascii="宋体" w:hAnsi="宋体" w:cs="仿宋"/>
          <w:b/>
          <w:color w:val="000000"/>
          <w:sz w:val="24"/>
        </w:rPr>
        <w:t xml:space="preserve"> 2、集镇保洁人员安排：</w:t>
      </w:r>
    </w:p>
    <w:tbl>
      <w:tblPr>
        <w:tblStyle w:val="62"/>
        <w:tblpPr w:leftFromText="180" w:rightFromText="180" w:vertAnchor="text" w:horzAnchor="page" w:tblpX="724" w:tblpY="212"/>
        <w:tblOverlap w:val="never"/>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3690"/>
        <w:gridCol w:w="1550"/>
        <w:gridCol w:w="1706"/>
        <w:gridCol w:w="170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817" w:type="dxa"/>
            <w:vAlign w:val="center"/>
          </w:tcPr>
          <w:p>
            <w:pPr>
              <w:spacing w:line="0" w:lineRule="atLeast"/>
              <w:jc w:val="center"/>
              <w:rPr>
                <w:rFonts w:ascii="宋体" w:hAnsi="宋体" w:cs="仿宋"/>
                <w:sz w:val="24"/>
              </w:rPr>
            </w:pPr>
            <w:r>
              <w:rPr>
                <w:rFonts w:hint="eastAsia" w:ascii="宋体" w:hAnsi="宋体" w:cs="仿宋"/>
                <w:sz w:val="24"/>
              </w:rPr>
              <w:t>序号</w:t>
            </w:r>
          </w:p>
        </w:tc>
        <w:tc>
          <w:tcPr>
            <w:tcW w:w="3690" w:type="dxa"/>
            <w:vAlign w:val="center"/>
          </w:tcPr>
          <w:p>
            <w:pPr>
              <w:spacing w:line="0" w:lineRule="atLeast"/>
              <w:jc w:val="center"/>
              <w:rPr>
                <w:rFonts w:ascii="宋体" w:hAnsi="宋体" w:cs="仿宋"/>
                <w:sz w:val="24"/>
              </w:rPr>
            </w:pPr>
            <w:r>
              <w:rPr>
                <w:rFonts w:ascii="宋体" w:hAnsi="宋体" w:cs="仿宋"/>
                <w:sz w:val="24"/>
              </w:rPr>
              <w:t>道路名称</w:t>
            </w:r>
          </w:p>
        </w:tc>
        <w:tc>
          <w:tcPr>
            <w:tcW w:w="1550" w:type="dxa"/>
            <w:vAlign w:val="center"/>
          </w:tcPr>
          <w:p>
            <w:pPr>
              <w:spacing w:line="0" w:lineRule="atLeast"/>
              <w:jc w:val="center"/>
              <w:rPr>
                <w:rFonts w:ascii="宋体" w:hAnsi="宋体" w:cs="仿宋"/>
                <w:sz w:val="24"/>
              </w:rPr>
            </w:pPr>
            <w:r>
              <w:rPr>
                <w:rFonts w:ascii="宋体" w:hAnsi="宋体" w:cs="仿宋"/>
                <w:sz w:val="24"/>
              </w:rPr>
              <w:t>保洁时间</w:t>
            </w:r>
          </w:p>
        </w:tc>
        <w:tc>
          <w:tcPr>
            <w:tcW w:w="1706" w:type="dxa"/>
            <w:vAlign w:val="center"/>
          </w:tcPr>
          <w:p>
            <w:pPr>
              <w:spacing w:line="0" w:lineRule="atLeast"/>
              <w:jc w:val="center"/>
              <w:rPr>
                <w:rFonts w:ascii="宋体" w:hAnsi="宋体" w:cs="仿宋"/>
                <w:sz w:val="24"/>
              </w:rPr>
            </w:pPr>
            <w:r>
              <w:rPr>
                <w:rFonts w:ascii="宋体" w:hAnsi="宋体" w:cs="仿宋"/>
                <w:sz w:val="24"/>
              </w:rPr>
              <w:t>保洁人员安排</w:t>
            </w:r>
          </w:p>
        </w:tc>
        <w:tc>
          <w:tcPr>
            <w:tcW w:w="1701" w:type="dxa"/>
            <w:vAlign w:val="center"/>
          </w:tcPr>
          <w:p>
            <w:pPr>
              <w:spacing w:line="0" w:lineRule="atLeast"/>
              <w:jc w:val="center"/>
              <w:rPr>
                <w:rFonts w:ascii="宋体" w:hAnsi="宋体" w:cs="仿宋"/>
                <w:sz w:val="24"/>
              </w:rPr>
            </w:pPr>
            <w:r>
              <w:rPr>
                <w:rFonts w:ascii="宋体" w:hAnsi="宋体" w:cs="仿宋"/>
                <w:sz w:val="24"/>
              </w:rPr>
              <w:t>时间</w:t>
            </w:r>
          </w:p>
        </w:tc>
        <w:tc>
          <w:tcPr>
            <w:tcW w:w="992" w:type="dxa"/>
            <w:vAlign w:val="center"/>
          </w:tcPr>
          <w:p>
            <w:pPr>
              <w:spacing w:line="0" w:lineRule="atLeast"/>
              <w:jc w:val="center"/>
              <w:rPr>
                <w:rFonts w:ascii="宋体" w:hAnsi="宋体" w:cs="仿宋"/>
                <w:sz w:val="24"/>
              </w:rPr>
            </w:pPr>
            <w:r>
              <w:rPr>
                <w:rFonts w:ascii="宋体" w:hAnsi="宋体"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17" w:type="dxa"/>
            <w:vAlign w:val="center"/>
          </w:tcPr>
          <w:p>
            <w:pPr>
              <w:spacing w:line="0" w:lineRule="atLeast"/>
              <w:jc w:val="center"/>
              <w:rPr>
                <w:rFonts w:ascii="宋体" w:hAnsi="宋体" w:cs="仿宋"/>
                <w:sz w:val="24"/>
              </w:rPr>
            </w:pPr>
            <w:r>
              <w:rPr>
                <w:rFonts w:hint="eastAsia" w:ascii="宋体" w:hAnsi="宋体" w:cs="仿宋"/>
                <w:sz w:val="24"/>
              </w:rPr>
              <w:t>1</w:t>
            </w:r>
          </w:p>
        </w:tc>
        <w:tc>
          <w:tcPr>
            <w:tcW w:w="3690" w:type="dxa"/>
            <w:vAlign w:val="center"/>
          </w:tcPr>
          <w:p>
            <w:pPr>
              <w:spacing w:line="0" w:lineRule="atLeast"/>
              <w:jc w:val="center"/>
              <w:rPr>
                <w:rFonts w:ascii="宋体" w:hAnsi="宋体" w:cs="仿宋"/>
                <w:sz w:val="24"/>
              </w:rPr>
            </w:pPr>
            <w:r>
              <w:rPr>
                <w:rFonts w:hint="eastAsia" w:ascii="宋体" w:hAnsi="宋体" w:cs="仿宋"/>
                <w:sz w:val="24"/>
              </w:rPr>
              <w:t>垂云通天河路</w:t>
            </w:r>
          </w:p>
        </w:tc>
        <w:tc>
          <w:tcPr>
            <w:tcW w:w="1550" w:type="dxa"/>
            <w:vAlign w:val="center"/>
          </w:tcPr>
          <w:p>
            <w:pPr>
              <w:spacing w:line="0" w:lineRule="atLeast"/>
              <w:jc w:val="center"/>
              <w:rPr>
                <w:rFonts w:ascii="宋体" w:hAnsi="宋体" w:cs="仿宋"/>
                <w:sz w:val="24"/>
              </w:rPr>
            </w:pPr>
            <w:r>
              <w:rPr>
                <w:rFonts w:ascii="宋体" w:hAnsi="宋体" w:cs="仿宋"/>
                <w:sz w:val="24"/>
              </w:rPr>
              <w:t>12 小时</w:t>
            </w:r>
          </w:p>
        </w:tc>
        <w:tc>
          <w:tcPr>
            <w:tcW w:w="1706" w:type="dxa"/>
            <w:vAlign w:val="center"/>
          </w:tcPr>
          <w:p>
            <w:pPr>
              <w:spacing w:line="0" w:lineRule="atLeast"/>
              <w:jc w:val="center"/>
              <w:rPr>
                <w:rFonts w:ascii="宋体" w:hAnsi="宋体" w:cs="仿宋"/>
                <w:sz w:val="24"/>
              </w:rPr>
            </w:pPr>
            <w:r>
              <w:rPr>
                <w:rFonts w:hint="eastAsia" w:ascii="宋体" w:hAnsi="宋体" w:cs="仿宋"/>
                <w:sz w:val="24"/>
              </w:rPr>
              <w:t>2</w:t>
            </w:r>
          </w:p>
        </w:tc>
        <w:tc>
          <w:tcPr>
            <w:tcW w:w="1701" w:type="dxa"/>
            <w:vMerge w:val="restart"/>
            <w:vAlign w:val="center"/>
          </w:tcPr>
          <w:p>
            <w:pPr>
              <w:spacing w:line="0" w:lineRule="atLeast"/>
              <w:jc w:val="center"/>
              <w:rPr>
                <w:rFonts w:ascii="宋体" w:hAnsi="宋体" w:cs="仿宋"/>
                <w:sz w:val="24"/>
              </w:rPr>
            </w:pPr>
            <w:r>
              <w:rPr>
                <w:rFonts w:hint="eastAsia" w:ascii="宋体" w:hAnsi="宋体" w:cs="仿宋"/>
                <w:sz w:val="24"/>
              </w:rPr>
              <w:t>06：00-18：00</w:t>
            </w:r>
          </w:p>
        </w:tc>
        <w:tc>
          <w:tcPr>
            <w:tcW w:w="992" w:type="dxa"/>
            <w:vMerge w:val="restart"/>
            <w:vAlign w:val="center"/>
          </w:tcPr>
          <w:p>
            <w:pPr>
              <w:spacing w:line="0" w:lineRule="atLeast"/>
              <w:rPr>
                <w:rFonts w:ascii="宋体" w:hAnsi="宋体" w:cs="仿宋"/>
                <w:sz w:val="24"/>
              </w:rPr>
            </w:pPr>
            <w:r>
              <w:rPr>
                <w:rFonts w:hint="eastAsia" w:ascii="宋体" w:hAnsi="宋体" w:cs="仿宋"/>
                <w:sz w:val="24"/>
              </w:rPr>
              <w:t>双班制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17" w:type="dxa"/>
            <w:vAlign w:val="center"/>
          </w:tcPr>
          <w:p>
            <w:pPr>
              <w:spacing w:line="0" w:lineRule="atLeast"/>
              <w:jc w:val="center"/>
              <w:rPr>
                <w:rFonts w:ascii="宋体" w:hAnsi="宋体" w:cs="仿宋"/>
                <w:sz w:val="24"/>
              </w:rPr>
            </w:pPr>
            <w:r>
              <w:rPr>
                <w:rFonts w:hint="eastAsia" w:ascii="宋体" w:hAnsi="宋体" w:cs="仿宋"/>
                <w:sz w:val="24"/>
              </w:rPr>
              <w:t>2</w:t>
            </w:r>
          </w:p>
        </w:tc>
        <w:tc>
          <w:tcPr>
            <w:tcW w:w="3690" w:type="dxa"/>
            <w:vAlign w:val="center"/>
          </w:tcPr>
          <w:p>
            <w:pPr>
              <w:spacing w:line="0" w:lineRule="atLeast"/>
              <w:jc w:val="center"/>
              <w:rPr>
                <w:rFonts w:ascii="宋体" w:hAnsi="宋体" w:cs="仿宋"/>
                <w:sz w:val="24"/>
              </w:rPr>
            </w:pPr>
            <w:r>
              <w:rPr>
                <w:rFonts w:hint="eastAsia" w:ascii="宋体" w:hAnsi="宋体" w:cs="仿宋"/>
                <w:sz w:val="24"/>
              </w:rPr>
              <w:t>新冷坞区块</w:t>
            </w:r>
          </w:p>
        </w:tc>
        <w:tc>
          <w:tcPr>
            <w:tcW w:w="1550" w:type="dxa"/>
            <w:vAlign w:val="center"/>
          </w:tcPr>
          <w:p>
            <w:pPr>
              <w:spacing w:line="0" w:lineRule="atLeast"/>
              <w:jc w:val="center"/>
              <w:rPr>
                <w:rFonts w:ascii="宋体" w:hAnsi="宋体" w:cs="仿宋"/>
                <w:sz w:val="24"/>
              </w:rPr>
            </w:pPr>
            <w:r>
              <w:rPr>
                <w:rFonts w:ascii="宋体" w:hAnsi="宋体" w:cs="仿宋"/>
                <w:sz w:val="24"/>
              </w:rPr>
              <w:t>12 小时</w:t>
            </w:r>
          </w:p>
        </w:tc>
        <w:tc>
          <w:tcPr>
            <w:tcW w:w="1706" w:type="dxa"/>
            <w:vAlign w:val="center"/>
          </w:tcPr>
          <w:p>
            <w:pPr>
              <w:spacing w:line="0" w:lineRule="atLeast"/>
              <w:jc w:val="center"/>
              <w:rPr>
                <w:rFonts w:ascii="宋体" w:hAnsi="宋体" w:cs="仿宋"/>
                <w:sz w:val="24"/>
              </w:rPr>
            </w:pPr>
            <w:r>
              <w:rPr>
                <w:rFonts w:hint="eastAsia" w:ascii="宋体" w:hAnsi="宋体" w:cs="仿宋"/>
                <w:sz w:val="24"/>
              </w:rPr>
              <w:t>2</w:t>
            </w:r>
          </w:p>
        </w:tc>
        <w:tc>
          <w:tcPr>
            <w:tcW w:w="1701" w:type="dxa"/>
            <w:vMerge w:val="continue"/>
            <w:vAlign w:val="center"/>
          </w:tcPr>
          <w:p>
            <w:pPr>
              <w:spacing w:line="0" w:lineRule="atLeast"/>
              <w:jc w:val="center"/>
              <w:rPr>
                <w:rFonts w:ascii="宋体" w:hAnsi="宋体" w:cs="仿宋"/>
                <w:sz w:val="24"/>
              </w:rPr>
            </w:pPr>
          </w:p>
        </w:tc>
        <w:tc>
          <w:tcPr>
            <w:tcW w:w="992" w:type="dxa"/>
            <w:vMerge w:val="continue"/>
            <w:vAlign w:val="center"/>
          </w:tcPr>
          <w:p>
            <w:pPr>
              <w:spacing w:line="0" w:lineRule="atLeas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17" w:type="dxa"/>
            <w:vAlign w:val="center"/>
          </w:tcPr>
          <w:p>
            <w:pPr>
              <w:spacing w:line="0" w:lineRule="atLeast"/>
              <w:jc w:val="center"/>
              <w:rPr>
                <w:rFonts w:ascii="宋体" w:hAnsi="宋体" w:cs="仿宋"/>
                <w:sz w:val="24"/>
              </w:rPr>
            </w:pPr>
            <w:r>
              <w:rPr>
                <w:rFonts w:hint="eastAsia" w:ascii="宋体" w:hAnsi="宋体" w:cs="仿宋"/>
                <w:sz w:val="24"/>
              </w:rPr>
              <w:t>3</w:t>
            </w:r>
          </w:p>
        </w:tc>
        <w:tc>
          <w:tcPr>
            <w:tcW w:w="3690" w:type="dxa"/>
            <w:vAlign w:val="center"/>
          </w:tcPr>
          <w:p>
            <w:pPr>
              <w:spacing w:line="0" w:lineRule="atLeast"/>
              <w:jc w:val="center"/>
              <w:rPr>
                <w:rFonts w:ascii="宋体" w:hAnsi="宋体" w:cs="仿宋"/>
                <w:sz w:val="24"/>
              </w:rPr>
            </w:pPr>
            <w:r>
              <w:rPr>
                <w:rFonts w:hint="eastAsia" w:ascii="宋体" w:hAnsi="宋体" w:cs="仿宋"/>
                <w:sz w:val="24"/>
              </w:rPr>
              <w:t>林场工业园区</w:t>
            </w:r>
          </w:p>
        </w:tc>
        <w:tc>
          <w:tcPr>
            <w:tcW w:w="1550" w:type="dxa"/>
            <w:vAlign w:val="center"/>
          </w:tcPr>
          <w:p>
            <w:pPr>
              <w:spacing w:line="0" w:lineRule="atLeast"/>
              <w:jc w:val="center"/>
              <w:rPr>
                <w:rFonts w:ascii="宋体" w:hAnsi="宋体" w:cs="仿宋"/>
                <w:sz w:val="24"/>
              </w:rPr>
            </w:pPr>
            <w:r>
              <w:rPr>
                <w:rFonts w:ascii="宋体" w:hAnsi="宋体" w:cs="仿宋"/>
                <w:sz w:val="24"/>
              </w:rPr>
              <w:t>12 小时</w:t>
            </w:r>
          </w:p>
        </w:tc>
        <w:tc>
          <w:tcPr>
            <w:tcW w:w="1706" w:type="dxa"/>
            <w:vAlign w:val="center"/>
          </w:tcPr>
          <w:p>
            <w:pPr>
              <w:spacing w:line="0" w:lineRule="atLeast"/>
              <w:jc w:val="center"/>
              <w:rPr>
                <w:rFonts w:ascii="宋体" w:hAnsi="宋体" w:cs="仿宋"/>
                <w:sz w:val="24"/>
              </w:rPr>
            </w:pPr>
            <w:r>
              <w:rPr>
                <w:rFonts w:hint="eastAsia" w:ascii="宋体" w:hAnsi="宋体" w:cs="仿宋"/>
                <w:sz w:val="24"/>
              </w:rPr>
              <w:t>2</w:t>
            </w:r>
          </w:p>
        </w:tc>
        <w:tc>
          <w:tcPr>
            <w:tcW w:w="1701" w:type="dxa"/>
            <w:vMerge w:val="continue"/>
            <w:vAlign w:val="center"/>
          </w:tcPr>
          <w:p>
            <w:pPr>
              <w:spacing w:line="0" w:lineRule="atLeast"/>
              <w:jc w:val="center"/>
              <w:rPr>
                <w:rFonts w:ascii="宋体" w:hAnsi="宋体" w:cs="仿宋"/>
                <w:sz w:val="24"/>
              </w:rPr>
            </w:pPr>
          </w:p>
        </w:tc>
        <w:tc>
          <w:tcPr>
            <w:tcW w:w="992" w:type="dxa"/>
            <w:vMerge w:val="continue"/>
            <w:vAlign w:val="center"/>
          </w:tcPr>
          <w:p>
            <w:pPr>
              <w:spacing w:line="0" w:lineRule="atLeas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17" w:type="dxa"/>
            <w:vAlign w:val="center"/>
          </w:tcPr>
          <w:p>
            <w:pPr>
              <w:spacing w:line="0" w:lineRule="atLeast"/>
              <w:jc w:val="center"/>
              <w:rPr>
                <w:rFonts w:ascii="宋体" w:hAnsi="宋体" w:cs="仿宋"/>
                <w:sz w:val="24"/>
              </w:rPr>
            </w:pPr>
            <w:r>
              <w:rPr>
                <w:rFonts w:hint="eastAsia" w:ascii="宋体" w:hAnsi="宋体" w:cs="仿宋"/>
                <w:sz w:val="24"/>
              </w:rPr>
              <w:t>4</w:t>
            </w:r>
          </w:p>
        </w:tc>
        <w:tc>
          <w:tcPr>
            <w:tcW w:w="3690" w:type="dxa"/>
            <w:vAlign w:val="center"/>
          </w:tcPr>
          <w:p>
            <w:pPr>
              <w:spacing w:line="0" w:lineRule="atLeast"/>
              <w:jc w:val="center"/>
              <w:rPr>
                <w:rFonts w:ascii="宋体" w:hAnsi="宋体" w:cs="仿宋"/>
                <w:sz w:val="24"/>
              </w:rPr>
            </w:pPr>
            <w:r>
              <w:rPr>
                <w:rFonts w:hint="eastAsia" w:ascii="宋体" w:hAnsi="宋体" w:cs="仿宋"/>
                <w:sz w:val="24"/>
              </w:rPr>
              <w:t>江滨大道</w:t>
            </w:r>
          </w:p>
        </w:tc>
        <w:tc>
          <w:tcPr>
            <w:tcW w:w="1550" w:type="dxa"/>
            <w:vAlign w:val="center"/>
          </w:tcPr>
          <w:p>
            <w:pPr>
              <w:spacing w:line="0" w:lineRule="atLeast"/>
              <w:jc w:val="center"/>
              <w:rPr>
                <w:rFonts w:ascii="宋体" w:hAnsi="宋体" w:cs="仿宋"/>
                <w:sz w:val="24"/>
              </w:rPr>
            </w:pPr>
            <w:r>
              <w:rPr>
                <w:rFonts w:ascii="宋体" w:hAnsi="宋体" w:cs="仿宋"/>
                <w:sz w:val="24"/>
              </w:rPr>
              <w:t>12 小时</w:t>
            </w:r>
          </w:p>
        </w:tc>
        <w:tc>
          <w:tcPr>
            <w:tcW w:w="1706" w:type="dxa"/>
            <w:vAlign w:val="center"/>
          </w:tcPr>
          <w:p>
            <w:pPr>
              <w:spacing w:line="0" w:lineRule="atLeast"/>
              <w:jc w:val="center"/>
              <w:rPr>
                <w:rFonts w:ascii="宋体" w:hAnsi="宋体" w:cs="仿宋"/>
                <w:sz w:val="24"/>
              </w:rPr>
            </w:pPr>
            <w:r>
              <w:rPr>
                <w:rFonts w:hint="eastAsia" w:ascii="宋体" w:hAnsi="宋体" w:cs="仿宋"/>
                <w:sz w:val="24"/>
              </w:rPr>
              <w:t>1</w:t>
            </w:r>
          </w:p>
        </w:tc>
        <w:tc>
          <w:tcPr>
            <w:tcW w:w="1701" w:type="dxa"/>
            <w:vMerge w:val="continue"/>
            <w:vAlign w:val="center"/>
          </w:tcPr>
          <w:p>
            <w:pPr>
              <w:spacing w:line="0" w:lineRule="atLeast"/>
              <w:jc w:val="center"/>
              <w:rPr>
                <w:rFonts w:ascii="宋体" w:hAnsi="宋体" w:cs="仿宋"/>
                <w:sz w:val="24"/>
              </w:rPr>
            </w:pPr>
          </w:p>
        </w:tc>
        <w:tc>
          <w:tcPr>
            <w:tcW w:w="992" w:type="dxa"/>
            <w:vMerge w:val="continue"/>
            <w:vAlign w:val="center"/>
          </w:tcPr>
          <w:p>
            <w:pPr>
              <w:spacing w:line="0" w:lineRule="atLeas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17" w:type="dxa"/>
            <w:vAlign w:val="center"/>
          </w:tcPr>
          <w:p>
            <w:pPr>
              <w:spacing w:line="0" w:lineRule="atLeast"/>
              <w:jc w:val="center"/>
              <w:rPr>
                <w:rFonts w:ascii="宋体" w:hAnsi="宋体" w:cs="仿宋"/>
                <w:sz w:val="24"/>
              </w:rPr>
            </w:pPr>
            <w:r>
              <w:rPr>
                <w:rFonts w:hint="eastAsia" w:ascii="宋体" w:hAnsi="宋体" w:cs="仿宋"/>
                <w:sz w:val="24"/>
              </w:rPr>
              <w:t>5</w:t>
            </w:r>
          </w:p>
        </w:tc>
        <w:tc>
          <w:tcPr>
            <w:tcW w:w="3690" w:type="dxa"/>
            <w:vAlign w:val="center"/>
          </w:tcPr>
          <w:p>
            <w:pPr>
              <w:spacing w:line="0" w:lineRule="atLeast"/>
              <w:jc w:val="center"/>
              <w:rPr>
                <w:rFonts w:ascii="宋体" w:hAnsi="宋体" w:cs="仿宋"/>
                <w:sz w:val="24"/>
              </w:rPr>
            </w:pPr>
            <w:r>
              <w:rPr>
                <w:rFonts w:hint="eastAsia" w:ascii="宋体" w:hAnsi="宋体" w:cs="仿宋"/>
                <w:sz w:val="24"/>
              </w:rPr>
              <w:t>瑶琳二桥</w:t>
            </w:r>
          </w:p>
        </w:tc>
        <w:tc>
          <w:tcPr>
            <w:tcW w:w="1550" w:type="dxa"/>
            <w:vAlign w:val="center"/>
          </w:tcPr>
          <w:p>
            <w:pPr>
              <w:spacing w:line="0" w:lineRule="atLeast"/>
              <w:jc w:val="center"/>
              <w:rPr>
                <w:rFonts w:ascii="宋体" w:hAnsi="宋体" w:cs="仿宋"/>
                <w:sz w:val="24"/>
              </w:rPr>
            </w:pPr>
            <w:r>
              <w:rPr>
                <w:rFonts w:ascii="宋体" w:hAnsi="宋体" w:cs="仿宋"/>
                <w:sz w:val="24"/>
              </w:rPr>
              <w:t>12 小时</w:t>
            </w:r>
          </w:p>
        </w:tc>
        <w:tc>
          <w:tcPr>
            <w:tcW w:w="1706" w:type="dxa"/>
            <w:vAlign w:val="center"/>
          </w:tcPr>
          <w:p>
            <w:pPr>
              <w:spacing w:line="0" w:lineRule="atLeast"/>
              <w:jc w:val="center"/>
              <w:rPr>
                <w:rFonts w:ascii="宋体" w:hAnsi="宋体" w:cs="仿宋"/>
                <w:sz w:val="24"/>
              </w:rPr>
            </w:pPr>
            <w:r>
              <w:rPr>
                <w:rFonts w:hint="eastAsia" w:ascii="宋体" w:hAnsi="宋体" w:cs="仿宋"/>
                <w:sz w:val="24"/>
              </w:rPr>
              <w:t>1</w:t>
            </w:r>
          </w:p>
        </w:tc>
        <w:tc>
          <w:tcPr>
            <w:tcW w:w="1701" w:type="dxa"/>
            <w:vMerge w:val="continue"/>
            <w:vAlign w:val="center"/>
          </w:tcPr>
          <w:p>
            <w:pPr>
              <w:spacing w:line="0" w:lineRule="atLeast"/>
              <w:jc w:val="center"/>
              <w:rPr>
                <w:rFonts w:ascii="宋体" w:hAnsi="宋体" w:cs="仿宋"/>
                <w:sz w:val="24"/>
              </w:rPr>
            </w:pPr>
          </w:p>
        </w:tc>
        <w:tc>
          <w:tcPr>
            <w:tcW w:w="992" w:type="dxa"/>
            <w:vMerge w:val="continue"/>
            <w:vAlign w:val="center"/>
          </w:tcPr>
          <w:p>
            <w:pPr>
              <w:spacing w:line="0" w:lineRule="atLeas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17" w:type="dxa"/>
            <w:vMerge w:val="restart"/>
            <w:vAlign w:val="center"/>
          </w:tcPr>
          <w:p>
            <w:pPr>
              <w:spacing w:line="0" w:lineRule="atLeast"/>
              <w:jc w:val="center"/>
              <w:rPr>
                <w:rFonts w:ascii="宋体" w:hAnsi="宋体" w:cs="仿宋"/>
                <w:sz w:val="24"/>
              </w:rPr>
            </w:pPr>
            <w:r>
              <w:rPr>
                <w:rFonts w:hint="eastAsia" w:ascii="宋体" w:hAnsi="宋体" w:cs="仿宋"/>
                <w:sz w:val="24"/>
              </w:rPr>
              <w:t>6</w:t>
            </w:r>
          </w:p>
        </w:tc>
        <w:tc>
          <w:tcPr>
            <w:tcW w:w="3690" w:type="dxa"/>
            <w:vMerge w:val="restart"/>
            <w:vAlign w:val="center"/>
          </w:tcPr>
          <w:p>
            <w:pPr>
              <w:spacing w:line="0" w:lineRule="atLeast"/>
              <w:jc w:val="center"/>
              <w:rPr>
                <w:rFonts w:ascii="宋体" w:hAnsi="宋体" w:cs="仿宋"/>
                <w:sz w:val="24"/>
              </w:rPr>
            </w:pPr>
            <w:r>
              <w:rPr>
                <w:rFonts w:hint="eastAsia" w:ascii="宋体" w:hAnsi="宋体" w:cs="仿宋"/>
                <w:sz w:val="24"/>
              </w:rPr>
              <w:t>林桃路（林场红绿灯-瑶琳一桥-如海超市-瑶琳小学-综合服务中心-白亭子公交车站-瑶琳仙境牌坊）</w:t>
            </w:r>
          </w:p>
        </w:tc>
        <w:tc>
          <w:tcPr>
            <w:tcW w:w="1550" w:type="dxa"/>
            <w:vAlign w:val="center"/>
          </w:tcPr>
          <w:p>
            <w:pPr>
              <w:spacing w:line="0" w:lineRule="atLeast"/>
              <w:jc w:val="center"/>
              <w:rPr>
                <w:rFonts w:ascii="宋体" w:hAnsi="宋体" w:cs="仿宋"/>
                <w:sz w:val="24"/>
              </w:rPr>
            </w:pPr>
            <w:r>
              <w:rPr>
                <w:rFonts w:hint="eastAsia" w:ascii="宋体" w:hAnsi="宋体" w:cs="仿宋"/>
                <w:sz w:val="24"/>
              </w:rPr>
              <w:t>12小时</w:t>
            </w:r>
          </w:p>
        </w:tc>
        <w:tc>
          <w:tcPr>
            <w:tcW w:w="1706" w:type="dxa"/>
            <w:vMerge w:val="restart"/>
            <w:vAlign w:val="center"/>
          </w:tcPr>
          <w:p>
            <w:pPr>
              <w:spacing w:line="0" w:lineRule="atLeast"/>
              <w:jc w:val="center"/>
              <w:rPr>
                <w:rFonts w:ascii="宋体" w:hAnsi="宋体" w:cs="仿宋"/>
                <w:sz w:val="24"/>
              </w:rPr>
            </w:pPr>
            <w:r>
              <w:rPr>
                <w:rFonts w:hint="eastAsia" w:ascii="宋体" w:hAnsi="宋体" w:cs="仿宋"/>
                <w:sz w:val="24"/>
              </w:rPr>
              <w:t>6</w:t>
            </w:r>
          </w:p>
        </w:tc>
        <w:tc>
          <w:tcPr>
            <w:tcW w:w="1701" w:type="dxa"/>
            <w:vMerge w:val="continue"/>
            <w:vAlign w:val="center"/>
          </w:tcPr>
          <w:p>
            <w:pPr>
              <w:spacing w:line="0" w:lineRule="atLeast"/>
              <w:jc w:val="center"/>
              <w:rPr>
                <w:rFonts w:ascii="宋体" w:hAnsi="宋体" w:cs="仿宋"/>
                <w:sz w:val="24"/>
              </w:rPr>
            </w:pPr>
          </w:p>
        </w:tc>
        <w:tc>
          <w:tcPr>
            <w:tcW w:w="992" w:type="dxa"/>
            <w:vMerge w:val="continue"/>
            <w:vAlign w:val="center"/>
          </w:tcPr>
          <w:p>
            <w:pPr>
              <w:spacing w:line="0" w:lineRule="atLeas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817" w:type="dxa"/>
            <w:vMerge w:val="continue"/>
            <w:vAlign w:val="center"/>
          </w:tcPr>
          <w:p>
            <w:pPr>
              <w:spacing w:line="0" w:lineRule="atLeast"/>
              <w:jc w:val="center"/>
              <w:rPr>
                <w:rFonts w:ascii="宋体" w:hAnsi="宋体" w:cs="仿宋"/>
                <w:sz w:val="24"/>
              </w:rPr>
            </w:pPr>
          </w:p>
        </w:tc>
        <w:tc>
          <w:tcPr>
            <w:tcW w:w="3690" w:type="dxa"/>
            <w:vMerge w:val="continue"/>
            <w:vAlign w:val="center"/>
          </w:tcPr>
          <w:p>
            <w:pPr>
              <w:spacing w:line="0" w:lineRule="atLeast"/>
              <w:jc w:val="center"/>
              <w:rPr>
                <w:rFonts w:ascii="宋体" w:hAnsi="宋体" w:cs="仿宋"/>
                <w:sz w:val="24"/>
              </w:rPr>
            </w:pPr>
          </w:p>
        </w:tc>
        <w:tc>
          <w:tcPr>
            <w:tcW w:w="1550" w:type="dxa"/>
            <w:vAlign w:val="center"/>
          </w:tcPr>
          <w:p>
            <w:pPr>
              <w:spacing w:line="0" w:lineRule="atLeast"/>
              <w:jc w:val="center"/>
              <w:rPr>
                <w:rFonts w:ascii="宋体" w:hAnsi="宋体" w:cs="仿宋"/>
                <w:sz w:val="24"/>
              </w:rPr>
            </w:pPr>
            <w:r>
              <w:rPr>
                <w:rFonts w:ascii="宋体" w:hAnsi="宋体" w:cs="仿宋"/>
                <w:sz w:val="24"/>
              </w:rPr>
              <w:t>12 小时</w:t>
            </w:r>
          </w:p>
        </w:tc>
        <w:tc>
          <w:tcPr>
            <w:tcW w:w="1706" w:type="dxa"/>
            <w:vMerge w:val="continue"/>
            <w:vAlign w:val="center"/>
          </w:tcPr>
          <w:p>
            <w:pPr>
              <w:spacing w:line="0" w:lineRule="atLeast"/>
              <w:jc w:val="center"/>
              <w:rPr>
                <w:rFonts w:ascii="宋体" w:hAnsi="宋体" w:cs="仿宋"/>
                <w:sz w:val="24"/>
              </w:rPr>
            </w:pPr>
          </w:p>
        </w:tc>
        <w:tc>
          <w:tcPr>
            <w:tcW w:w="1701" w:type="dxa"/>
            <w:vMerge w:val="continue"/>
            <w:vAlign w:val="center"/>
          </w:tcPr>
          <w:p>
            <w:pPr>
              <w:spacing w:line="0" w:lineRule="atLeast"/>
              <w:jc w:val="center"/>
              <w:rPr>
                <w:rFonts w:ascii="宋体" w:hAnsi="宋体" w:cs="仿宋"/>
                <w:sz w:val="24"/>
              </w:rPr>
            </w:pPr>
          </w:p>
        </w:tc>
        <w:tc>
          <w:tcPr>
            <w:tcW w:w="992" w:type="dxa"/>
            <w:vMerge w:val="continue"/>
            <w:vAlign w:val="center"/>
          </w:tcPr>
          <w:p>
            <w:pPr>
              <w:spacing w:line="0" w:lineRule="atLeas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17" w:type="dxa"/>
            <w:vMerge w:val="continue"/>
            <w:vAlign w:val="center"/>
          </w:tcPr>
          <w:p>
            <w:pPr>
              <w:spacing w:line="0" w:lineRule="atLeast"/>
              <w:jc w:val="center"/>
              <w:rPr>
                <w:rFonts w:ascii="宋体" w:hAnsi="宋体" w:cs="仿宋"/>
                <w:sz w:val="24"/>
              </w:rPr>
            </w:pPr>
          </w:p>
        </w:tc>
        <w:tc>
          <w:tcPr>
            <w:tcW w:w="3690" w:type="dxa"/>
            <w:vMerge w:val="continue"/>
            <w:vAlign w:val="center"/>
          </w:tcPr>
          <w:p>
            <w:pPr>
              <w:spacing w:line="0" w:lineRule="atLeast"/>
              <w:jc w:val="center"/>
              <w:rPr>
                <w:rFonts w:ascii="宋体" w:hAnsi="宋体" w:cs="仿宋"/>
                <w:sz w:val="24"/>
              </w:rPr>
            </w:pPr>
          </w:p>
        </w:tc>
        <w:tc>
          <w:tcPr>
            <w:tcW w:w="1550" w:type="dxa"/>
            <w:vAlign w:val="center"/>
          </w:tcPr>
          <w:p>
            <w:pPr>
              <w:spacing w:line="0" w:lineRule="atLeast"/>
              <w:jc w:val="center"/>
              <w:rPr>
                <w:rFonts w:ascii="宋体" w:hAnsi="宋体" w:cs="仿宋"/>
                <w:sz w:val="24"/>
              </w:rPr>
            </w:pPr>
            <w:r>
              <w:rPr>
                <w:rFonts w:ascii="宋体" w:hAnsi="宋体" w:cs="仿宋"/>
                <w:sz w:val="24"/>
              </w:rPr>
              <w:t>12 小时</w:t>
            </w:r>
          </w:p>
        </w:tc>
        <w:tc>
          <w:tcPr>
            <w:tcW w:w="1706" w:type="dxa"/>
            <w:vMerge w:val="continue"/>
            <w:vAlign w:val="center"/>
          </w:tcPr>
          <w:p>
            <w:pPr>
              <w:spacing w:line="0" w:lineRule="atLeast"/>
              <w:jc w:val="center"/>
              <w:rPr>
                <w:rFonts w:ascii="宋体" w:hAnsi="宋体" w:cs="仿宋"/>
                <w:sz w:val="24"/>
              </w:rPr>
            </w:pPr>
          </w:p>
        </w:tc>
        <w:tc>
          <w:tcPr>
            <w:tcW w:w="1701" w:type="dxa"/>
            <w:vMerge w:val="continue"/>
            <w:vAlign w:val="center"/>
          </w:tcPr>
          <w:p>
            <w:pPr>
              <w:spacing w:line="0" w:lineRule="atLeast"/>
              <w:jc w:val="center"/>
              <w:rPr>
                <w:rFonts w:ascii="宋体" w:hAnsi="宋体" w:cs="仿宋"/>
                <w:sz w:val="24"/>
              </w:rPr>
            </w:pPr>
          </w:p>
        </w:tc>
        <w:tc>
          <w:tcPr>
            <w:tcW w:w="992" w:type="dxa"/>
            <w:vMerge w:val="continue"/>
            <w:vAlign w:val="center"/>
          </w:tcPr>
          <w:p>
            <w:pPr>
              <w:spacing w:line="0" w:lineRule="atLeas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17" w:type="dxa"/>
            <w:vMerge w:val="continue"/>
            <w:vAlign w:val="center"/>
          </w:tcPr>
          <w:p>
            <w:pPr>
              <w:spacing w:line="0" w:lineRule="atLeast"/>
              <w:jc w:val="center"/>
              <w:rPr>
                <w:rFonts w:ascii="宋体" w:hAnsi="宋体" w:cs="仿宋"/>
                <w:sz w:val="24"/>
              </w:rPr>
            </w:pPr>
          </w:p>
        </w:tc>
        <w:tc>
          <w:tcPr>
            <w:tcW w:w="3690" w:type="dxa"/>
            <w:vMerge w:val="continue"/>
            <w:vAlign w:val="center"/>
          </w:tcPr>
          <w:p>
            <w:pPr>
              <w:spacing w:line="0" w:lineRule="atLeast"/>
              <w:jc w:val="center"/>
              <w:rPr>
                <w:rFonts w:ascii="宋体" w:hAnsi="宋体" w:cs="仿宋"/>
                <w:sz w:val="24"/>
              </w:rPr>
            </w:pPr>
          </w:p>
        </w:tc>
        <w:tc>
          <w:tcPr>
            <w:tcW w:w="1550" w:type="dxa"/>
            <w:vAlign w:val="center"/>
          </w:tcPr>
          <w:p>
            <w:pPr>
              <w:spacing w:line="0" w:lineRule="atLeast"/>
              <w:jc w:val="center"/>
              <w:rPr>
                <w:rFonts w:ascii="宋体" w:hAnsi="宋体" w:cs="仿宋"/>
                <w:sz w:val="24"/>
              </w:rPr>
            </w:pPr>
            <w:r>
              <w:rPr>
                <w:rFonts w:ascii="宋体" w:hAnsi="宋体" w:cs="仿宋"/>
                <w:sz w:val="24"/>
              </w:rPr>
              <w:t>12 小时</w:t>
            </w:r>
          </w:p>
        </w:tc>
        <w:tc>
          <w:tcPr>
            <w:tcW w:w="1706" w:type="dxa"/>
            <w:vMerge w:val="continue"/>
            <w:vAlign w:val="center"/>
          </w:tcPr>
          <w:p>
            <w:pPr>
              <w:spacing w:line="0" w:lineRule="atLeast"/>
              <w:jc w:val="center"/>
              <w:rPr>
                <w:rFonts w:ascii="宋体" w:hAnsi="宋体" w:cs="仿宋"/>
                <w:sz w:val="24"/>
              </w:rPr>
            </w:pPr>
          </w:p>
        </w:tc>
        <w:tc>
          <w:tcPr>
            <w:tcW w:w="1701" w:type="dxa"/>
            <w:vMerge w:val="continue"/>
            <w:vAlign w:val="center"/>
          </w:tcPr>
          <w:p>
            <w:pPr>
              <w:spacing w:line="0" w:lineRule="atLeast"/>
              <w:jc w:val="center"/>
              <w:rPr>
                <w:rFonts w:ascii="宋体" w:hAnsi="宋体" w:cs="仿宋"/>
                <w:sz w:val="24"/>
              </w:rPr>
            </w:pPr>
          </w:p>
        </w:tc>
        <w:tc>
          <w:tcPr>
            <w:tcW w:w="992" w:type="dxa"/>
            <w:vMerge w:val="continue"/>
            <w:vAlign w:val="center"/>
          </w:tcPr>
          <w:p>
            <w:pPr>
              <w:spacing w:line="0" w:lineRule="atLeas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17" w:type="dxa"/>
            <w:vAlign w:val="center"/>
          </w:tcPr>
          <w:p>
            <w:pPr>
              <w:spacing w:line="0" w:lineRule="atLeast"/>
              <w:jc w:val="center"/>
              <w:rPr>
                <w:rFonts w:ascii="宋体" w:hAnsi="宋体" w:cs="仿宋"/>
                <w:sz w:val="24"/>
              </w:rPr>
            </w:pPr>
            <w:r>
              <w:rPr>
                <w:rFonts w:hint="eastAsia" w:ascii="宋体" w:hAnsi="宋体" w:cs="仿宋"/>
                <w:sz w:val="24"/>
              </w:rPr>
              <w:t>7</w:t>
            </w:r>
          </w:p>
        </w:tc>
        <w:tc>
          <w:tcPr>
            <w:tcW w:w="3690" w:type="dxa"/>
            <w:vAlign w:val="center"/>
          </w:tcPr>
          <w:p>
            <w:pPr>
              <w:spacing w:line="0" w:lineRule="atLeast"/>
              <w:jc w:val="center"/>
              <w:rPr>
                <w:rFonts w:ascii="宋体" w:hAnsi="宋体" w:cs="仿宋"/>
                <w:sz w:val="24"/>
              </w:rPr>
            </w:pPr>
            <w:r>
              <w:rPr>
                <w:rFonts w:hint="eastAsia" w:ascii="宋体" w:hAnsi="宋体" w:cs="仿宋"/>
                <w:sz w:val="24"/>
              </w:rPr>
              <w:t>白亭子白冷线-至德路</w:t>
            </w:r>
          </w:p>
        </w:tc>
        <w:tc>
          <w:tcPr>
            <w:tcW w:w="1550" w:type="dxa"/>
            <w:vAlign w:val="center"/>
          </w:tcPr>
          <w:p>
            <w:pPr>
              <w:spacing w:line="0" w:lineRule="atLeast"/>
              <w:jc w:val="center"/>
              <w:rPr>
                <w:rFonts w:ascii="宋体" w:hAnsi="宋体" w:cs="仿宋"/>
                <w:sz w:val="24"/>
              </w:rPr>
            </w:pPr>
            <w:r>
              <w:rPr>
                <w:rFonts w:ascii="宋体" w:hAnsi="宋体" w:cs="仿宋"/>
                <w:sz w:val="24"/>
              </w:rPr>
              <w:t>12 小时</w:t>
            </w:r>
          </w:p>
        </w:tc>
        <w:tc>
          <w:tcPr>
            <w:tcW w:w="1706" w:type="dxa"/>
            <w:vAlign w:val="center"/>
          </w:tcPr>
          <w:p>
            <w:pPr>
              <w:spacing w:line="0" w:lineRule="atLeast"/>
              <w:jc w:val="center"/>
              <w:rPr>
                <w:rFonts w:ascii="宋体" w:hAnsi="宋体" w:cs="仿宋"/>
                <w:sz w:val="24"/>
              </w:rPr>
            </w:pPr>
            <w:r>
              <w:rPr>
                <w:rFonts w:hint="eastAsia" w:ascii="宋体" w:hAnsi="宋体" w:cs="仿宋"/>
                <w:sz w:val="24"/>
              </w:rPr>
              <w:t>1</w:t>
            </w:r>
          </w:p>
        </w:tc>
        <w:tc>
          <w:tcPr>
            <w:tcW w:w="1701" w:type="dxa"/>
            <w:vMerge w:val="continue"/>
            <w:vAlign w:val="center"/>
          </w:tcPr>
          <w:p>
            <w:pPr>
              <w:spacing w:line="0" w:lineRule="atLeast"/>
              <w:jc w:val="center"/>
              <w:rPr>
                <w:rFonts w:ascii="宋体" w:hAnsi="宋体" w:cs="仿宋"/>
                <w:sz w:val="24"/>
              </w:rPr>
            </w:pPr>
          </w:p>
        </w:tc>
        <w:tc>
          <w:tcPr>
            <w:tcW w:w="992" w:type="dxa"/>
            <w:vMerge w:val="continue"/>
            <w:vAlign w:val="center"/>
          </w:tcPr>
          <w:p>
            <w:pPr>
              <w:spacing w:line="0" w:lineRule="atLeas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17" w:type="dxa"/>
            <w:vAlign w:val="center"/>
          </w:tcPr>
          <w:p>
            <w:pPr>
              <w:spacing w:line="0" w:lineRule="atLeast"/>
              <w:jc w:val="center"/>
              <w:rPr>
                <w:rFonts w:ascii="宋体" w:hAnsi="宋体" w:cs="仿宋"/>
                <w:sz w:val="24"/>
              </w:rPr>
            </w:pPr>
            <w:r>
              <w:rPr>
                <w:rFonts w:hint="eastAsia" w:ascii="宋体" w:hAnsi="宋体" w:cs="仿宋"/>
                <w:sz w:val="24"/>
              </w:rPr>
              <w:t>8</w:t>
            </w:r>
          </w:p>
        </w:tc>
        <w:tc>
          <w:tcPr>
            <w:tcW w:w="3690" w:type="dxa"/>
            <w:vAlign w:val="center"/>
          </w:tcPr>
          <w:p>
            <w:pPr>
              <w:spacing w:line="0" w:lineRule="atLeast"/>
              <w:jc w:val="center"/>
              <w:rPr>
                <w:rFonts w:ascii="宋体" w:hAnsi="宋体" w:cs="仿宋"/>
                <w:sz w:val="24"/>
              </w:rPr>
            </w:pPr>
            <w:r>
              <w:rPr>
                <w:rFonts w:hint="eastAsia" w:ascii="宋体" w:hAnsi="宋体" w:cs="仿宋"/>
                <w:sz w:val="24"/>
              </w:rPr>
              <w:t>如海超市-瑶琳二桥</w:t>
            </w:r>
          </w:p>
        </w:tc>
        <w:tc>
          <w:tcPr>
            <w:tcW w:w="1550" w:type="dxa"/>
            <w:vAlign w:val="center"/>
          </w:tcPr>
          <w:p>
            <w:pPr>
              <w:spacing w:line="0" w:lineRule="atLeast"/>
              <w:jc w:val="center"/>
              <w:rPr>
                <w:rFonts w:ascii="宋体" w:hAnsi="宋体" w:cs="仿宋"/>
                <w:sz w:val="24"/>
              </w:rPr>
            </w:pPr>
            <w:r>
              <w:rPr>
                <w:rFonts w:hint="eastAsia" w:ascii="宋体" w:hAnsi="宋体" w:cs="仿宋"/>
                <w:sz w:val="24"/>
              </w:rPr>
              <w:t>12</w:t>
            </w:r>
            <w:r>
              <w:rPr>
                <w:rFonts w:ascii="宋体" w:hAnsi="宋体" w:cs="仿宋"/>
                <w:sz w:val="24"/>
              </w:rPr>
              <w:t>小时</w:t>
            </w:r>
          </w:p>
        </w:tc>
        <w:tc>
          <w:tcPr>
            <w:tcW w:w="1706" w:type="dxa"/>
            <w:vAlign w:val="center"/>
          </w:tcPr>
          <w:p>
            <w:pPr>
              <w:spacing w:line="0" w:lineRule="atLeast"/>
              <w:jc w:val="center"/>
              <w:rPr>
                <w:rFonts w:ascii="宋体" w:hAnsi="宋体" w:cs="仿宋"/>
                <w:sz w:val="24"/>
              </w:rPr>
            </w:pPr>
            <w:r>
              <w:rPr>
                <w:rFonts w:hint="eastAsia" w:ascii="宋体" w:hAnsi="宋体" w:cs="仿宋"/>
                <w:sz w:val="24"/>
              </w:rPr>
              <w:t>2</w:t>
            </w:r>
          </w:p>
        </w:tc>
        <w:tc>
          <w:tcPr>
            <w:tcW w:w="1701" w:type="dxa"/>
            <w:vMerge w:val="continue"/>
            <w:vAlign w:val="center"/>
          </w:tcPr>
          <w:p>
            <w:pPr>
              <w:spacing w:line="0" w:lineRule="atLeast"/>
              <w:jc w:val="center"/>
              <w:rPr>
                <w:rFonts w:ascii="宋体" w:hAnsi="宋体" w:cs="仿宋"/>
                <w:sz w:val="24"/>
              </w:rPr>
            </w:pPr>
          </w:p>
        </w:tc>
        <w:tc>
          <w:tcPr>
            <w:tcW w:w="992" w:type="dxa"/>
            <w:vMerge w:val="continue"/>
            <w:vAlign w:val="center"/>
          </w:tcPr>
          <w:p>
            <w:pPr>
              <w:spacing w:line="0" w:lineRule="atLeas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17" w:type="dxa"/>
            <w:vAlign w:val="center"/>
          </w:tcPr>
          <w:p>
            <w:pPr>
              <w:spacing w:line="0" w:lineRule="atLeast"/>
              <w:jc w:val="center"/>
              <w:rPr>
                <w:rFonts w:ascii="宋体" w:hAnsi="宋体" w:cs="仿宋"/>
                <w:sz w:val="24"/>
              </w:rPr>
            </w:pPr>
            <w:r>
              <w:rPr>
                <w:rFonts w:hint="eastAsia" w:ascii="宋体" w:hAnsi="宋体" w:cs="仿宋"/>
                <w:sz w:val="24"/>
              </w:rPr>
              <w:t>9</w:t>
            </w:r>
          </w:p>
        </w:tc>
        <w:tc>
          <w:tcPr>
            <w:tcW w:w="3690" w:type="dxa"/>
            <w:vAlign w:val="center"/>
          </w:tcPr>
          <w:p>
            <w:pPr>
              <w:spacing w:line="0" w:lineRule="atLeast"/>
              <w:jc w:val="center"/>
              <w:rPr>
                <w:rFonts w:ascii="宋体" w:hAnsi="宋体" w:cs="仿宋"/>
                <w:sz w:val="24"/>
              </w:rPr>
            </w:pPr>
            <w:r>
              <w:rPr>
                <w:rFonts w:hint="eastAsia" w:ascii="宋体" w:hAnsi="宋体" w:cs="仿宋"/>
                <w:sz w:val="24"/>
              </w:rPr>
              <w:t>水岸瑶琳区块</w:t>
            </w:r>
          </w:p>
        </w:tc>
        <w:tc>
          <w:tcPr>
            <w:tcW w:w="1550" w:type="dxa"/>
            <w:vAlign w:val="center"/>
          </w:tcPr>
          <w:p>
            <w:pPr>
              <w:spacing w:line="0" w:lineRule="atLeast"/>
              <w:jc w:val="center"/>
              <w:rPr>
                <w:rFonts w:ascii="宋体" w:hAnsi="宋体" w:cs="仿宋"/>
                <w:sz w:val="24"/>
              </w:rPr>
            </w:pPr>
            <w:r>
              <w:rPr>
                <w:rFonts w:ascii="宋体" w:hAnsi="宋体" w:cs="仿宋"/>
                <w:sz w:val="24"/>
              </w:rPr>
              <w:t>12 小时</w:t>
            </w:r>
          </w:p>
        </w:tc>
        <w:tc>
          <w:tcPr>
            <w:tcW w:w="1706" w:type="dxa"/>
            <w:vAlign w:val="center"/>
          </w:tcPr>
          <w:p>
            <w:pPr>
              <w:spacing w:line="0" w:lineRule="atLeast"/>
              <w:jc w:val="center"/>
              <w:rPr>
                <w:rFonts w:ascii="宋体" w:hAnsi="宋体" w:cs="仿宋"/>
                <w:sz w:val="24"/>
              </w:rPr>
            </w:pPr>
            <w:r>
              <w:rPr>
                <w:rFonts w:hint="eastAsia" w:ascii="宋体" w:hAnsi="宋体" w:cs="仿宋"/>
                <w:sz w:val="24"/>
              </w:rPr>
              <w:t>2</w:t>
            </w:r>
          </w:p>
        </w:tc>
        <w:tc>
          <w:tcPr>
            <w:tcW w:w="1701" w:type="dxa"/>
            <w:vMerge w:val="continue"/>
            <w:vAlign w:val="center"/>
          </w:tcPr>
          <w:p>
            <w:pPr>
              <w:spacing w:line="0" w:lineRule="atLeast"/>
              <w:jc w:val="center"/>
              <w:rPr>
                <w:rFonts w:ascii="宋体" w:hAnsi="宋体" w:cs="仿宋"/>
                <w:sz w:val="24"/>
              </w:rPr>
            </w:pPr>
          </w:p>
        </w:tc>
        <w:tc>
          <w:tcPr>
            <w:tcW w:w="992" w:type="dxa"/>
            <w:vMerge w:val="continue"/>
            <w:vAlign w:val="center"/>
          </w:tcPr>
          <w:p>
            <w:pPr>
              <w:spacing w:line="0" w:lineRule="atLeas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17" w:type="dxa"/>
            <w:vAlign w:val="center"/>
          </w:tcPr>
          <w:p>
            <w:pPr>
              <w:spacing w:line="0" w:lineRule="atLeast"/>
              <w:jc w:val="center"/>
              <w:rPr>
                <w:rFonts w:ascii="宋体" w:hAnsi="宋体" w:cs="仿宋"/>
                <w:sz w:val="24"/>
              </w:rPr>
            </w:pPr>
            <w:r>
              <w:rPr>
                <w:rFonts w:hint="eastAsia" w:ascii="宋体" w:hAnsi="宋体" w:cs="仿宋"/>
                <w:sz w:val="24"/>
              </w:rPr>
              <w:t>10</w:t>
            </w:r>
          </w:p>
        </w:tc>
        <w:tc>
          <w:tcPr>
            <w:tcW w:w="3690" w:type="dxa"/>
            <w:vAlign w:val="center"/>
          </w:tcPr>
          <w:p>
            <w:pPr>
              <w:spacing w:line="0" w:lineRule="atLeast"/>
              <w:jc w:val="center"/>
              <w:rPr>
                <w:rFonts w:ascii="宋体" w:hAnsi="宋体" w:cs="仿宋"/>
                <w:sz w:val="24"/>
              </w:rPr>
            </w:pPr>
            <w:r>
              <w:rPr>
                <w:rFonts w:hint="eastAsia" w:ascii="宋体" w:hAnsi="宋体" w:cs="仿宋"/>
                <w:sz w:val="24"/>
              </w:rPr>
              <w:t>皇甫老街区块</w:t>
            </w:r>
          </w:p>
        </w:tc>
        <w:tc>
          <w:tcPr>
            <w:tcW w:w="1550" w:type="dxa"/>
            <w:vAlign w:val="center"/>
          </w:tcPr>
          <w:p>
            <w:pPr>
              <w:spacing w:line="0" w:lineRule="atLeast"/>
              <w:jc w:val="center"/>
              <w:rPr>
                <w:rFonts w:ascii="宋体" w:hAnsi="宋体" w:cs="仿宋"/>
                <w:sz w:val="24"/>
              </w:rPr>
            </w:pPr>
            <w:r>
              <w:rPr>
                <w:rFonts w:ascii="宋体" w:hAnsi="宋体" w:cs="仿宋"/>
                <w:sz w:val="24"/>
              </w:rPr>
              <w:t>12 小时</w:t>
            </w:r>
          </w:p>
        </w:tc>
        <w:tc>
          <w:tcPr>
            <w:tcW w:w="1706" w:type="dxa"/>
            <w:vAlign w:val="center"/>
          </w:tcPr>
          <w:p>
            <w:pPr>
              <w:spacing w:line="0" w:lineRule="atLeast"/>
              <w:jc w:val="center"/>
              <w:rPr>
                <w:rFonts w:ascii="宋体" w:hAnsi="宋体" w:cs="仿宋"/>
                <w:sz w:val="24"/>
              </w:rPr>
            </w:pPr>
            <w:r>
              <w:rPr>
                <w:rFonts w:hint="eastAsia" w:ascii="宋体" w:hAnsi="宋体" w:cs="仿宋"/>
                <w:sz w:val="24"/>
              </w:rPr>
              <w:t>3</w:t>
            </w:r>
          </w:p>
        </w:tc>
        <w:tc>
          <w:tcPr>
            <w:tcW w:w="1701" w:type="dxa"/>
            <w:vMerge w:val="continue"/>
            <w:vAlign w:val="center"/>
          </w:tcPr>
          <w:p>
            <w:pPr>
              <w:spacing w:line="0" w:lineRule="atLeast"/>
              <w:jc w:val="center"/>
              <w:rPr>
                <w:rFonts w:ascii="宋体" w:hAnsi="宋体" w:cs="仿宋"/>
                <w:sz w:val="24"/>
              </w:rPr>
            </w:pPr>
          </w:p>
        </w:tc>
        <w:tc>
          <w:tcPr>
            <w:tcW w:w="992" w:type="dxa"/>
            <w:vMerge w:val="continue"/>
            <w:vAlign w:val="center"/>
          </w:tcPr>
          <w:p>
            <w:pPr>
              <w:spacing w:line="0" w:lineRule="atLeas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17" w:type="dxa"/>
            <w:vAlign w:val="center"/>
          </w:tcPr>
          <w:p>
            <w:pPr>
              <w:spacing w:line="0" w:lineRule="atLeast"/>
              <w:jc w:val="center"/>
              <w:rPr>
                <w:rFonts w:ascii="宋体" w:hAnsi="宋体" w:cs="仿宋"/>
                <w:sz w:val="24"/>
              </w:rPr>
            </w:pPr>
            <w:r>
              <w:rPr>
                <w:rFonts w:hint="eastAsia" w:ascii="宋体" w:hAnsi="宋体" w:cs="仿宋"/>
                <w:sz w:val="24"/>
              </w:rPr>
              <w:t>11</w:t>
            </w:r>
          </w:p>
        </w:tc>
        <w:tc>
          <w:tcPr>
            <w:tcW w:w="3690" w:type="dxa"/>
            <w:vAlign w:val="center"/>
          </w:tcPr>
          <w:p>
            <w:pPr>
              <w:spacing w:line="0" w:lineRule="atLeast"/>
              <w:jc w:val="center"/>
              <w:rPr>
                <w:rFonts w:ascii="宋体" w:hAnsi="宋体" w:cs="仿宋"/>
                <w:sz w:val="24"/>
              </w:rPr>
            </w:pPr>
            <w:r>
              <w:rPr>
                <w:rFonts w:hint="eastAsia" w:ascii="宋体" w:hAnsi="宋体" w:cs="仿宋"/>
                <w:sz w:val="24"/>
              </w:rPr>
              <w:t>分水江两岸保洁</w:t>
            </w:r>
          </w:p>
        </w:tc>
        <w:tc>
          <w:tcPr>
            <w:tcW w:w="1550" w:type="dxa"/>
            <w:vAlign w:val="center"/>
          </w:tcPr>
          <w:p>
            <w:pPr>
              <w:spacing w:line="0" w:lineRule="atLeast"/>
              <w:jc w:val="center"/>
              <w:rPr>
                <w:rFonts w:ascii="宋体" w:hAnsi="宋体" w:cs="仿宋"/>
                <w:sz w:val="24"/>
              </w:rPr>
            </w:pPr>
            <w:r>
              <w:rPr>
                <w:rFonts w:hint="eastAsia" w:ascii="宋体" w:hAnsi="宋体" w:cs="仿宋"/>
                <w:sz w:val="24"/>
              </w:rPr>
              <w:t>12小时</w:t>
            </w:r>
          </w:p>
        </w:tc>
        <w:tc>
          <w:tcPr>
            <w:tcW w:w="1706" w:type="dxa"/>
            <w:vAlign w:val="center"/>
          </w:tcPr>
          <w:p>
            <w:pPr>
              <w:spacing w:line="0" w:lineRule="atLeast"/>
              <w:jc w:val="center"/>
              <w:rPr>
                <w:rFonts w:ascii="宋体" w:hAnsi="宋体" w:cs="仿宋"/>
                <w:sz w:val="24"/>
              </w:rPr>
            </w:pPr>
            <w:r>
              <w:rPr>
                <w:rFonts w:hint="eastAsia" w:ascii="宋体" w:hAnsi="宋体" w:cs="仿宋"/>
                <w:sz w:val="24"/>
              </w:rPr>
              <w:t>2</w:t>
            </w:r>
          </w:p>
        </w:tc>
        <w:tc>
          <w:tcPr>
            <w:tcW w:w="1701" w:type="dxa"/>
            <w:vMerge w:val="continue"/>
            <w:vAlign w:val="center"/>
          </w:tcPr>
          <w:p>
            <w:pPr>
              <w:spacing w:line="0" w:lineRule="atLeast"/>
              <w:jc w:val="center"/>
              <w:rPr>
                <w:rFonts w:ascii="宋体" w:hAnsi="宋体" w:cs="仿宋"/>
                <w:sz w:val="24"/>
              </w:rPr>
            </w:pPr>
          </w:p>
        </w:tc>
        <w:tc>
          <w:tcPr>
            <w:tcW w:w="992" w:type="dxa"/>
            <w:vAlign w:val="center"/>
          </w:tcPr>
          <w:p>
            <w:pPr>
              <w:spacing w:line="0" w:lineRule="atLeas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17" w:type="dxa"/>
            <w:vAlign w:val="center"/>
          </w:tcPr>
          <w:p>
            <w:pPr>
              <w:spacing w:line="0" w:lineRule="atLeast"/>
              <w:jc w:val="center"/>
              <w:rPr>
                <w:rFonts w:ascii="宋体" w:hAnsi="宋体" w:cs="仿宋"/>
                <w:sz w:val="24"/>
              </w:rPr>
            </w:pPr>
            <w:r>
              <w:rPr>
                <w:rFonts w:hint="eastAsia" w:ascii="宋体" w:hAnsi="宋体" w:cs="仿宋"/>
                <w:sz w:val="24"/>
              </w:rPr>
              <w:t>12</w:t>
            </w:r>
          </w:p>
        </w:tc>
        <w:tc>
          <w:tcPr>
            <w:tcW w:w="3690" w:type="dxa"/>
            <w:vAlign w:val="center"/>
          </w:tcPr>
          <w:p>
            <w:pPr>
              <w:spacing w:line="0" w:lineRule="atLeast"/>
              <w:jc w:val="center"/>
              <w:rPr>
                <w:rFonts w:ascii="宋体" w:hAnsi="宋体" w:cs="仿宋"/>
                <w:sz w:val="24"/>
              </w:rPr>
            </w:pPr>
            <w:r>
              <w:rPr>
                <w:rFonts w:ascii="宋体" w:hAnsi="宋体" w:cs="仿宋"/>
                <w:sz w:val="24"/>
              </w:rPr>
              <w:t>合计</w:t>
            </w:r>
          </w:p>
        </w:tc>
        <w:tc>
          <w:tcPr>
            <w:tcW w:w="1550" w:type="dxa"/>
            <w:vAlign w:val="center"/>
          </w:tcPr>
          <w:p>
            <w:pPr>
              <w:spacing w:line="0" w:lineRule="atLeast"/>
              <w:jc w:val="center"/>
              <w:rPr>
                <w:rFonts w:ascii="宋体" w:hAnsi="宋体" w:cs="仿宋"/>
                <w:sz w:val="24"/>
              </w:rPr>
            </w:pPr>
          </w:p>
        </w:tc>
        <w:tc>
          <w:tcPr>
            <w:tcW w:w="1706" w:type="dxa"/>
            <w:vAlign w:val="center"/>
          </w:tcPr>
          <w:p>
            <w:pPr>
              <w:spacing w:line="0" w:lineRule="atLeast"/>
              <w:jc w:val="center"/>
              <w:rPr>
                <w:rFonts w:ascii="宋体" w:hAnsi="宋体" w:cs="仿宋"/>
                <w:sz w:val="24"/>
              </w:rPr>
            </w:pPr>
            <w:r>
              <w:rPr>
                <w:rFonts w:hint="eastAsia" w:ascii="宋体" w:hAnsi="宋体" w:cs="仿宋"/>
                <w:sz w:val="24"/>
              </w:rPr>
              <w:t>24</w:t>
            </w:r>
          </w:p>
        </w:tc>
        <w:tc>
          <w:tcPr>
            <w:tcW w:w="1701" w:type="dxa"/>
            <w:vMerge w:val="continue"/>
            <w:vAlign w:val="center"/>
          </w:tcPr>
          <w:p>
            <w:pPr>
              <w:spacing w:line="0" w:lineRule="atLeast"/>
              <w:jc w:val="center"/>
              <w:rPr>
                <w:rFonts w:ascii="宋体" w:hAnsi="宋体" w:cs="仿宋"/>
                <w:sz w:val="24"/>
              </w:rPr>
            </w:pPr>
          </w:p>
        </w:tc>
        <w:tc>
          <w:tcPr>
            <w:tcW w:w="992" w:type="dxa"/>
            <w:vAlign w:val="center"/>
          </w:tcPr>
          <w:p>
            <w:pPr>
              <w:spacing w:line="0" w:lineRule="atLeast"/>
              <w:jc w:val="center"/>
              <w:rPr>
                <w:rFonts w:ascii="宋体" w:hAnsi="宋体" w:cs="仿宋"/>
                <w:sz w:val="24"/>
              </w:rPr>
            </w:pPr>
          </w:p>
        </w:tc>
      </w:tr>
    </w:tbl>
    <w:p>
      <w:pPr>
        <w:widowControl/>
        <w:shd w:val="clear" w:color="auto" w:fill="FFFFFF"/>
        <w:snapToGrid w:val="0"/>
        <w:spacing w:line="360" w:lineRule="auto"/>
        <w:ind w:firstLine="482" w:firstLineChars="200"/>
        <w:jc w:val="left"/>
        <w:rPr>
          <w:rFonts w:ascii="宋体" w:hAnsi="宋体" w:cs="仿宋"/>
          <w:b/>
          <w:color w:val="000000"/>
          <w:sz w:val="24"/>
        </w:rPr>
      </w:pPr>
      <w:r>
        <w:rPr>
          <w:rFonts w:hint="eastAsia" w:ascii="宋体" w:hAnsi="宋体" w:cs="仿宋"/>
          <w:b/>
          <w:color w:val="000000"/>
          <w:sz w:val="24"/>
        </w:rPr>
        <w:t>3、其他人员安排：集镇范围内安排5个垃圾分类点（清风广场、瑶琳公交车站、永隆小区2个、白亭子），增加4个垃圾分类管理人员。</w:t>
      </w:r>
    </w:p>
    <w:tbl>
      <w:tblPr>
        <w:tblStyle w:val="62"/>
        <w:tblW w:w="10349"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4819"/>
        <w:gridCol w:w="1701"/>
        <w:gridCol w:w="1701"/>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135" w:type="dxa"/>
            <w:vAlign w:val="center"/>
          </w:tcPr>
          <w:p>
            <w:pPr>
              <w:spacing w:line="400" w:lineRule="exact"/>
              <w:jc w:val="center"/>
              <w:rPr>
                <w:rFonts w:ascii="宋体" w:hAnsi="宋体" w:cs="仿宋"/>
                <w:sz w:val="24"/>
              </w:rPr>
            </w:pPr>
            <w:r>
              <w:rPr>
                <w:rFonts w:ascii="宋体" w:hAnsi="宋体" w:cs="仿宋"/>
                <w:sz w:val="24"/>
              </w:rPr>
              <w:t>序号</w:t>
            </w:r>
          </w:p>
        </w:tc>
        <w:tc>
          <w:tcPr>
            <w:tcW w:w="4819" w:type="dxa"/>
            <w:vAlign w:val="center"/>
          </w:tcPr>
          <w:p>
            <w:pPr>
              <w:spacing w:line="400" w:lineRule="exact"/>
              <w:jc w:val="center"/>
              <w:rPr>
                <w:rFonts w:ascii="宋体" w:hAnsi="宋体" w:cs="仿宋"/>
                <w:sz w:val="24"/>
              </w:rPr>
            </w:pPr>
            <w:r>
              <w:rPr>
                <w:rFonts w:hint="eastAsia" w:ascii="宋体" w:hAnsi="宋体" w:cs="仿宋"/>
                <w:sz w:val="24"/>
              </w:rPr>
              <w:t>工作类型</w:t>
            </w:r>
          </w:p>
        </w:tc>
        <w:tc>
          <w:tcPr>
            <w:tcW w:w="1701" w:type="dxa"/>
            <w:vAlign w:val="center"/>
          </w:tcPr>
          <w:p>
            <w:pPr>
              <w:spacing w:line="400" w:lineRule="exact"/>
              <w:jc w:val="center"/>
              <w:rPr>
                <w:rFonts w:ascii="宋体" w:hAnsi="宋体" w:cs="仿宋"/>
                <w:sz w:val="24"/>
              </w:rPr>
            </w:pPr>
            <w:r>
              <w:rPr>
                <w:rFonts w:ascii="宋体" w:hAnsi="宋体" w:cs="仿宋"/>
                <w:sz w:val="24"/>
              </w:rPr>
              <w:t>上班时间</w:t>
            </w:r>
          </w:p>
        </w:tc>
        <w:tc>
          <w:tcPr>
            <w:tcW w:w="1701" w:type="dxa"/>
            <w:vAlign w:val="center"/>
          </w:tcPr>
          <w:p>
            <w:pPr>
              <w:spacing w:line="400" w:lineRule="exact"/>
              <w:jc w:val="center"/>
              <w:rPr>
                <w:rFonts w:ascii="宋体" w:hAnsi="宋体" w:cs="仿宋"/>
                <w:sz w:val="24"/>
              </w:rPr>
            </w:pPr>
            <w:r>
              <w:rPr>
                <w:rFonts w:ascii="宋体" w:hAnsi="宋体" w:cs="仿宋"/>
                <w:sz w:val="24"/>
              </w:rPr>
              <w:t>人员安排</w:t>
            </w:r>
          </w:p>
        </w:tc>
        <w:tc>
          <w:tcPr>
            <w:tcW w:w="993" w:type="dxa"/>
            <w:vAlign w:val="center"/>
          </w:tcPr>
          <w:p>
            <w:pPr>
              <w:spacing w:line="400" w:lineRule="exact"/>
              <w:jc w:val="center"/>
              <w:rPr>
                <w:rFonts w:ascii="宋体" w:hAnsi="宋体" w:cs="仿宋"/>
                <w:sz w:val="24"/>
              </w:rPr>
            </w:pPr>
            <w:r>
              <w:rPr>
                <w:rFonts w:ascii="宋体" w:hAnsi="宋体"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135" w:type="dxa"/>
            <w:vAlign w:val="center"/>
          </w:tcPr>
          <w:p>
            <w:pPr>
              <w:spacing w:line="400" w:lineRule="exact"/>
              <w:jc w:val="center"/>
              <w:rPr>
                <w:rFonts w:ascii="宋体" w:hAnsi="宋体" w:cs="仿宋"/>
                <w:sz w:val="24"/>
              </w:rPr>
            </w:pPr>
            <w:r>
              <w:rPr>
                <w:rFonts w:hint="eastAsia" w:ascii="宋体" w:hAnsi="宋体" w:cs="仿宋"/>
                <w:sz w:val="24"/>
              </w:rPr>
              <w:t>1</w:t>
            </w:r>
          </w:p>
        </w:tc>
        <w:tc>
          <w:tcPr>
            <w:tcW w:w="4819" w:type="dxa"/>
            <w:vAlign w:val="center"/>
          </w:tcPr>
          <w:p>
            <w:pPr>
              <w:spacing w:line="400" w:lineRule="exact"/>
              <w:jc w:val="center"/>
              <w:rPr>
                <w:rFonts w:ascii="宋体" w:hAnsi="宋体" w:cs="仿宋"/>
                <w:sz w:val="24"/>
              </w:rPr>
            </w:pPr>
            <w:r>
              <w:rPr>
                <w:rFonts w:ascii="宋体" w:hAnsi="宋体" w:cs="仿宋"/>
                <w:sz w:val="24"/>
              </w:rPr>
              <w:t>中转站</w:t>
            </w:r>
          </w:p>
        </w:tc>
        <w:tc>
          <w:tcPr>
            <w:tcW w:w="1701" w:type="dxa"/>
            <w:vAlign w:val="center"/>
          </w:tcPr>
          <w:p>
            <w:pPr>
              <w:spacing w:line="400" w:lineRule="exact"/>
              <w:jc w:val="center"/>
              <w:rPr>
                <w:rFonts w:ascii="宋体" w:hAnsi="宋体" w:cs="仿宋"/>
                <w:sz w:val="24"/>
              </w:rPr>
            </w:pPr>
            <w:r>
              <w:rPr>
                <w:rFonts w:hint="eastAsia" w:ascii="宋体" w:hAnsi="宋体" w:cs="仿宋"/>
                <w:sz w:val="24"/>
              </w:rPr>
              <w:t>全日制</w:t>
            </w:r>
          </w:p>
        </w:tc>
        <w:tc>
          <w:tcPr>
            <w:tcW w:w="1701" w:type="dxa"/>
            <w:vAlign w:val="center"/>
          </w:tcPr>
          <w:p>
            <w:pPr>
              <w:spacing w:line="400" w:lineRule="exact"/>
              <w:jc w:val="center"/>
              <w:rPr>
                <w:rFonts w:ascii="宋体" w:hAnsi="宋体" w:cs="仿宋"/>
                <w:sz w:val="24"/>
              </w:rPr>
            </w:pPr>
            <w:r>
              <w:rPr>
                <w:rFonts w:hint="eastAsia" w:ascii="宋体" w:hAnsi="宋体" w:cs="仿宋"/>
                <w:sz w:val="24"/>
              </w:rPr>
              <w:t>2</w:t>
            </w:r>
          </w:p>
        </w:tc>
        <w:tc>
          <w:tcPr>
            <w:tcW w:w="993" w:type="dxa"/>
            <w:vAlign w:val="center"/>
          </w:tcPr>
          <w:p>
            <w:pPr>
              <w:spacing w:line="400" w:lineRule="exac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135" w:type="dxa"/>
            <w:vAlign w:val="center"/>
          </w:tcPr>
          <w:p>
            <w:pPr>
              <w:spacing w:line="400" w:lineRule="exact"/>
              <w:jc w:val="center"/>
              <w:rPr>
                <w:rFonts w:ascii="宋体" w:hAnsi="宋体" w:cs="仿宋"/>
                <w:sz w:val="24"/>
              </w:rPr>
            </w:pPr>
            <w:r>
              <w:rPr>
                <w:rFonts w:hint="eastAsia" w:ascii="宋体" w:hAnsi="宋体" w:cs="仿宋"/>
                <w:sz w:val="24"/>
              </w:rPr>
              <w:t>2</w:t>
            </w:r>
          </w:p>
        </w:tc>
        <w:tc>
          <w:tcPr>
            <w:tcW w:w="4819" w:type="dxa"/>
            <w:vAlign w:val="center"/>
          </w:tcPr>
          <w:p>
            <w:pPr>
              <w:spacing w:line="400" w:lineRule="exact"/>
              <w:jc w:val="center"/>
              <w:rPr>
                <w:rFonts w:ascii="宋体" w:hAnsi="宋体" w:cs="仿宋"/>
                <w:sz w:val="24"/>
              </w:rPr>
            </w:pPr>
            <w:r>
              <w:rPr>
                <w:rFonts w:hint="eastAsia" w:ascii="宋体" w:hAnsi="宋体" w:cs="仿宋"/>
                <w:sz w:val="24"/>
              </w:rPr>
              <w:t>管理员</w:t>
            </w:r>
          </w:p>
        </w:tc>
        <w:tc>
          <w:tcPr>
            <w:tcW w:w="1701" w:type="dxa"/>
            <w:vAlign w:val="center"/>
          </w:tcPr>
          <w:p>
            <w:pPr>
              <w:spacing w:line="400" w:lineRule="exact"/>
              <w:jc w:val="center"/>
              <w:rPr>
                <w:rFonts w:ascii="宋体" w:hAnsi="宋体" w:cs="仿宋"/>
                <w:sz w:val="24"/>
              </w:rPr>
            </w:pPr>
            <w:r>
              <w:rPr>
                <w:rFonts w:hint="eastAsia" w:ascii="宋体" w:hAnsi="宋体" w:cs="仿宋"/>
                <w:sz w:val="24"/>
              </w:rPr>
              <w:t>全日制</w:t>
            </w:r>
          </w:p>
        </w:tc>
        <w:tc>
          <w:tcPr>
            <w:tcW w:w="1701" w:type="dxa"/>
            <w:vAlign w:val="center"/>
          </w:tcPr>
          <w:p>
            <w:pPr>
              <w:spacing w:line="400" w:lineRule="exact"/>
              <w:jc w:val="center"/>
              <w:rPr>
                <w:rFonts w:ascii="宋体" w:hAnsi="宋体" w:cs="仿宋"/>
                <w:sz w:val="24"/>
              </w:rPr>
            </w:pPr>
            <w:r>
              <w:rPr>
                <w:rFonts w:hint="eastAsia" w:ascii="宋体" w:hAnsi="宋体" w:cs="仿宋"/>
                <w:sz w:val="24"/>
              </w:rPr>
              <w:t>1</w:t>
            </w:r>
          </w:p>
        </w:tc>
        <w:tc>
          <w:tcPr>
            <w:tcW w:w="993" w:type="dxa"/>
            <w:vAlign w:val="center"/>
          </w:tcPr>
          <w:p>
            <w:pPr>
              <w:spacing w:line="400" w:lineRule="exac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135" w:type="dxa"/>
            <w:vAlign w:val="center"/>
          </w:tcPr>
          <w:p>
            <w:pPr>
              <w:spacing w:line="400" w:lineRule="exact"/>
              <w:jc w:val="center"/>
              <w:rPr>
                <w:rFonts w:ascii="宋体" w:hAnsi="宋体" w:cs="仿宋"/>
                <w:sz w:val="24"/>
              </w:rPr>
            </w:pPr>
            <w:r>
              <w:rPr>
                <w:rFonts w:hint="eastAsia" w:ascii="宋体" w:hAnsi="宋体" w:cs="仿宋"/>
                <w:sz w:val="24"/>
              </w:rPr>
              <w:t>3</w:t>
            </w:r>
          </w:p>
        </w:tc>
        <w:tc>
          <w:tcPr>
            <w:tcW w:w="4819" w:type="dxa"/>
            <w:vAlign w:val="center"/>
          </w:tcPr>
          <w:p>
            <w:pPr>
              <w:spacing w:line="400" w:lineRule="exact"/>
              <w:jc w:val="center"/>
              <w:rPr>
                <w:rFonts w:ascii="宋体" w:hAnsi="宋体" w:cs="仿宋"/>
                <w:sz w:val="24"/>
              </w:rPr>
            </w:pPr>
            <w:r>
              <w:rPr>
                <w:rFonts w:hint="eastAsia" w:ascii="宋体" w:hAnsi="宋体" w:cs="仿宋"/>
                <w:sz w:val="24"/>
              </w:rPr>
              <w:t>垃圾分类管理员</w:t>
            </w:r>
          </w:p>
        </w:tc>
        <w:tc>
          <w:tcPr>
            <w:tcW w:w="1701" w:type="dxa"/>
            <w:vAlign w:val="center"/>
          </w:tcPr>
          <w:p>
            <w:pPr>
              <w:spacing w:line="400" w:lineRule="exact"/>
              <w:jc w:val="center"/>
              <w:rPr>
                <w:rFonts w:ascii="宋体" w:hAnsi="宋体" w:cs="仿宋"/>
                <w:sz w:val="24"/>
              </w:rPr>
            </w:pPr>
            <w:r>
              <w:rPr>
                <w:rFonts w:hint="eastAsia" w:ascii="宋体" w:hAnsi="宋体" w:cs="仿宋"/>
                <w:sz w:val="24"/>
              </w:rPr>
              <w:t>全日制</w:t>
            </w:r>
          </w:p>
        </w:tc>
        <w:tc>
          <w:tcPr>
            <w:tcW w:w="1701" w:type="dxa"/>
            <w:vAlign w:val="center"/>
          </w:tcPr>
          <w:p>
            <w:pPr>
              <w:spacing w:line="400" w:lineRule="exact"/>
              <w:jc w:val="center"/>
              <w:rPr>
                <w:rFonts w:ascii="宋体" w:hAnsi="宋体" w:cs="仿宋"/>
                <w:sz w:val="24"/>
              </w:rPr>
            </w:pPr>
            <w:r>
              <w:rPr>
                <w:rFonts w:hint="eastAsia" w:ascii="宋体" w:hAnsi="宋体" w:cs="仿宋"/>
                <w:sz w:val="24"/>
              </w:rPr>
              <w:t>4</w:t>
            </w:r>
          </w:p>
        </w:tc>
        <w:tc>
          <w:tcPr>
            <w:tcW w:w="993" w:type="dxa"/>
            <w:vAlign w:val="center"/>
          </w:tcPr>
          <w:p>
            <w:pPr>
              <w:spacing w:line="400" w:lineRule="exac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135" w:type="dxa"/>
            <w:vAlign w:val="center"/>
          </w:tcPr>
          <w:p>
            <w:pPr>
              <w:spacing w:line="400" w:lineRule="exact"/>
              <w:jc w:val="center"/>
              <w:rPr>
                <w:rFonts w:ascii="宋体" w:hAnsi="宋体" w:cs="仿宋"/>
                <w:sz w:val="24"/>
              </w:rPr>
            </w:pPr>
            <w:r>
              <w:rPr>
                <w:rFonts w:hint="eastAsia" w:ascii="宋体" w:hAnsi="宋体" w:cs="仿宋"/>
                <w:sz w:val="24"/>
              </w:rPr>
              <w:t>4</w:t>
            </w:r>
          </w:p>
        </w:tc>
        <w:tc>
          <w:tcPr>
            <w:tcW w:w="4819" w:type="dxa"/>
            <w:vAlign w:val="center"/>
          </w:tcPr>
          <w:p>
            <w:pPr>
              <w:spacing w:line="400" w:lineRule="exact"/>
              <w:jc w:val="center"/>
              <w:rPr>
                <w:rFonts w:ascii="宋体" w:hAnsi="宋体" w:cs="仿宋"/>
                <w:sz w:val="24"/>
              </w:rPr>
            </w:pPr>
            <w:r>
              <w:rPr>
                <w:rFonts w:ascii="宋体" w:hAnsi="宋体" w:cs="仿宋"/>
                <w:sz w:val="24"/>
              </w:rPr>
              <w:t>集镇垃圾清运</w:t>
            </w:r>
            <w:r>
              <w:rPr>
                <w:rFonts w:hint="eastAsia" w:ascii="宋体" w:hAnsi="宋体" w:cs="仿宋"/>
                <w:sz w:val="24"/>
              </w:rPr>
              <w:t>驾驶员</w:t>
            </w:r>
          </w:p>
        </w:tc>
        <w:tc>
          <w:tcPr>
            <w:tcW w:w="1701" w:type="dxa"/>
            <w:vAlign w:val="center"/>
          </w:tcPr>
          <w:p>
            <w:pPr>
              <w:spacing w:line="400" w:lineRule="exact"/>
              <w:jc w:val="center"/>
              <w:rPr>
                <w:rFonts w:ascii="宋体" w:hAnsi="宋体" w:cs="仿宋"/>
                <w:sz w:val="24"/>
              </w:rPr>
            </w:pPr>
            <w:r>
              <w:rPr>
                <w:rFonts w:hint="eastAsia" w:ascii="宋体" w:hAnsi="宋体" w:cs="仿宋"/>
                <w:sz w:val="24"/>
              </w:rPr>
              <w:t>全日制</w:t>
            </w:r>
          </w:p>
        </w:tc>
        <w:tc>
          <w:tcPr>
            <w:tcW w:w="1701" w:type="dxa"/>
            <w:vAlign w:val="center"/>
          </w:tcPr>
          <w:p>
            <w:pPr>
              <w:spacing w:line="400" w:lineRule="exact"/>
              <w:jc w:val="center"/>
              <w:rPr>
                <w:rFonts w:ascii="宋体" w:hAnsi="宋体" w:cs="仿宋"/>
                <w:sz w:val="24"/>
              </w:rPr>
            </w:pPr>
            <w:r>
              <w:rPr>
                <w:rFonts w:hint="eastAsia" w:ascii="宋体" w:hAnsi="宋体" w:cs="仿宋"/>
                <w:sz w:val="24"/>
              </w:rPr>
              <w:t>1</w:t>
            </w:r>
          </w:p>
        </w:tc>
        <w:tc>
          <w:tcPr>
            <w:tcW w:w="993" w:type="dxa"/>
            <w:vAlign w:val="center"/>
          </w:tcPr>
          <w:p>
            <w:pPr>
              <w:spacing w:line="400" w:lineRule="exac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135" w:type="dxa"/>
            <w:vAlign w:val="center"/>
          </w:tcPr>
          <w:p>
            <w:pPr>
              <w:spacing w:line="400" w:lineRule="exact"/>
              <w:jc w:val="center"/>
              <w:rPr>
                <w:rFonts w:ascii="宋体" w:hAnsi="宋体" w:cs="仿宋"/>
                <w:sz w:val="24"/>
              </w:rPr>
            </w:pPr>
            <w:r>
              <w:rPr>
                <w:rFonts w:hint="eastAsia" w:ascii="宋体" w:hAnsi="宋体" w:cs="仿宋"/>
                <w:sz w:val="24"/>
              </w:rPr>
              <w:t>6</w:t>
            </w:r>
          </w:p>
        </w:tc>
        <w:tc>
          <w:tcPr>
            <w:tcW w:w="4819" w:type="dxa"/>
            <w:vAlign w:val="center"/>
          </w:tcPr>
          <w:p>
            <w:pPr>
              <w:spacing w:line="400" w:lineRule="exact"/>
              <w:jc w:val="center"/>
              <w:rPr>
                <w:rFonts w:ascii="宋体" w:hAnsi="宋体" w:cs="仿宋"/>
                <w:sz w:val="24"/>
              </w:rPr>
            </w:pPr>
            <w:r>
              <w:rPr>
                <w:rFonts w:hint="eastAsia" w:ascii="宋体" w:hAnsi="宋体" w:cs="仿宋"/>
                <w:sz w:val="24"/>
              </w:rPr>
              <w:t>冲洗车</w:t>
            </w:r>
            <w:r>
              <w:rPr>
                <w:rFonts w:ascii="宋体" w:hAnsi="宋体" w:cs="仿宋"/>
                <w:sz w:val="24"/>
              </w:rPr>
              <w:t>驾驶员</w:t>
            </w:r>
          </w:p>
        </w:tc>
        <w:tc>
          <w:tcPr>
            <w:tcW w:w="1701" w:type="dxa"/>
            <w:vAlign w:val="center"/>
          </w:tcPr>
          <w:p>
            <w:pPr>
              <w:spacing w:line="400" w:lineRule="exact"/>
              <w:jc w:val="center"/>
              <w:rPr>
                <w:rFonts w:ascii="宋体" w:hAnsi="宋体" w:cs="仿宋"/>
                <w:sz w:val="24"/>
              </w:rPr>
            </w:pPr>
            <w:r>
              <w:rPr>
                <w:rFonts w:hint="eastAsia" w:ascii="宋体" w:hAnsi="宋体" w:cs="仿宋"/>
                <w:sz w:val="24"/>
              </w:rPr>
              <w:t>全日制</w:t>
            </w:r>
          </w:p>
        </w:tc>
        <w:tc>
          <w:tcPr>
            <w:tcW w:w="1701" w:type="dxa"/>
            <w:vAlign w:val="center"/>
          </w:tcPr>
          <w:p>
            <w:pPr>
              <w:spacing w:line="400" w:lineRule="exact"/>
              <w:jc w:val="center"/>
              <w:rPr>
                <w:rFonts w:ascii="宋体" w:hAnsi="宋体" w:cs="仿宋"/>
                <w:sz w:val="24"/>
              </w:rPr>
            </w:pPr>
            <w:r>
              <w:rPr>
                <w:rFonts w:hint="eastAsia" w:ascii="宋体" w:hAnsi="宋体" w:cs="仿宋"/>
                <w:sz w:val="24"/>
              </w:rPr>
              <w:t>2</w:t>
            </w:r>
          </w:p>
        </w:tc>
        <w:tc>
          <w:tcPr>
            <w:tcW w:w="993" w:type="dxa"/>
            <w:vAlign w:val="center"/>
          </w:tcPr>
          <w:p>
            <w:pPr>
              <w:spacing w:line="400" w:lineRule="exac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35" w:type="dxa"/>
            <w:vAlign w:val="center"/>
          </w:tcPr>
          <w:p>
            <w:pPr>
              <w:spacing w:line="400" w:lineRule="exact"/>
              <w:jc w:val="center"/>
              <w:rPr>
                <w:rFonts w:ascii="宋体" w:hAnsi="宋体" w:cs="仿宋"/>
                <w:sz w:val="24"/>
              </w:rPr>
            </w:pPr>
            <w:r>
              <w:rPr>
                <w:rFonts w:hint="eastAsia" w:ascii="宋体" w:hAnsi="宋体" w:cs="仿宋"/>
                <w:sz w:val="24"/>
              </w:rPr>
              <w:t>7</w:t>
            </w:r>
          </w:p>
        </w:tc>
        <w:tc>
          <w:tcPr>
            <w:tcW w:w="4819" w:type="dxa"/>
            <w:vAlign w:val="center"/>
          </w:tcPr>
          <w:p>
            <w:pPr>
              <w:spacing w:line="400" w:lineRule="exact"/>
              <w:jc w:val="center"/>
              <w:rPr>
                <w:rFonts w:ascii="宋体" w:hAnsi="宋体" w:cs="仿宋"/>
                <w:sz w:val="24"/>
              </w:rPr>
            </w:pPr>
            <w:r>
              <w:rPr>
                <w:rFonts w:hint="eastAsia" w:ascii="宋体" w:hAnsi="宋体" w:cs="仿宋"/>
                <w:sz w:val="24"/>
              </w:rPr>
              <w:t>三合一机扫车</w:t>
            </w:r>
          </w:p>
        </w:tc>
        <w:tc>
          <w:tcPr>
            <w:tcW w:w="1701" w:type="dxa"/>
            <w:vAlign w:val="center"/>
          </w:tcPr>
          <w:p>
            <w:pPr>
              <w:spacing w:line="400" w:lineRule="exact"/>
              <w:jc w:val="center"/>
              <w:rPr>
                <w:rFonts w:ascii="宋体" w:hAnsi="宋体" w:cs="仿宋"/>
                <w:sz w:val="24"/>
              </w:rPr>
            </w:pPr>
            <w:r>
              <w:rPr>
                <w:rFonts w:hint="eastAsia" w:ascii="宋体" w:hAnsi="宋体" w:cs="仿宋"/>
                <w:sz w:val="24"/>
              </w:rPr>
              <w:t>全日制</w:t>
            </w:r>
          </w:p>
        </w:tc>
        <w:tc>
          <w:tcPr>
            <w:tcW w:w="1701" w:type="dxa"/>
            <w:vAlign w:val="center"/>
          </w:tcPr>
          <w:p>
            <w:pPr>
              <w:spacing w:line="400" w:lineRule="exact"/>
              <w:jc w:val="center"/>
              <w:rPr>
                <w:rFonts w:ascii="宋体" w:hAnsi="宋体" w:cs="仿宋"/>
                <w:sz w:val="24"/>
              </w:rPr>
            </w:pPr>
            <w:r>
              <w:rPr>
                <w:rFonts w:hint="eastAsia" w:ascii="宋体" w:hAnsi="宋体" w:cs="仿宋"/>
                <w:sz w:val="24"/>
              </w:rPr>
              <w:t>2</w:t>
            </w:r>
          </w:p>
        </w:tc>
        <w:tc>
          <w:tcPr>
            <w:tcW w:w="993" w:type="dxa"/>
            <w:vAlign w:val="center"/>
          </w:tcPr>
          <w:p>
            <w:pPr>
              <w:spacing w:line="400" w:lineRule="exac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135" w:type="dxa"/>
            <w:vAlign w:val="center"/>
          </w:tcPr>
          <w:p>
            <w:pPr>
              <w:spacing w:line="400" w:lineRule="exact"/>
              <w:jc w:val="center"/>
              <w:rPr>
                <w:rFonts w:ascii="宋体" w:hAnsi="宋体" w:cs="仿宋"/>
                <w:sz w:val="24"/>
              </w:rPr>
            </w:pPr>
            <w:r>
              <w:rPr>
                <w:rFonts w:hint="eastAsia" w:ascii="宋体" w:hAnsi="宋体" w:cs="仿宋"/>
                <w:sz w:val="24"/>
              </w:rPr>
              <w:t>8</w:t>
            </w:r>
          </w:p>
        </w:tc>
        <w:tc>
          <w:tcPr>
            <w:tcW w:w="4819" w:type="dxa"/>
            <w:vAlign w:val="center"/>
          </w:tcPr>
          <w:p>
            <w:pPr>
              <w:spacing w:line="400" w:lineRule="exact"/>
              <w:jc w:val="center"/>
              <w:rPr>
                <w:rFonts w:ascii="宋体" w:hAnsi="宋体" w:cs="仿宋"/>
                <w:sz w:val="24"/>
              </w:rPr>
            </w:pPr>
            <w:r>
              <w:rPr>
                <w:rFonts w:ascii="宋体" w:hAnsi="宋体" w:cs="仿宋"/>
                <w:sz w:val="24"/>
              </w:rPr>
              <w:t>跟车人员</w:t>
            </w:r>
          </w:p>
        </w:tc>
        <w:tc>
          <w:tcPr>
            <w:tcW w:w="1701" w:type="dxa"/>
            <w:vAlign w:val="center"/>
          </w:tcPr>
          <w:p>
            <w:pPr>
              <w:spacing w:line="400" w:lineRule="exact"/>
              <w:jc w:val="center"/>
              <w:rPr>
                <w:rFonts w:ascii="宋体" w:hAnsi="宋体" w:cs="仿宋"/>
                <w:sz w:val="24"/>
              </w:rPr>
            </w:pPr>
            <w:r>
              <w:rPr>
                <w:rFonts w:hint="eastAsia" w:ascii="宋体" w:hAnsi="宋体" w:cs="仿宋"/>
                <w:sz w:val="24"/>
              </w:rPr>
              <w:t>全日制</w:t>
            </w:r>
          </w:p>
        </w:tc>
        <w:tc>
          <w:tcPr>
            <w:tcW w:w="1701" w:type="dxa"/>
            <w:vAlign w:val="center"/>
          </w:tcPr>
          <w:p>
            <w:pPr>
              <w:spacing w:line="400" w:lineRule="exact"/>
              <w:jc w:val="center"/>
              <w:rPr>
                <w:rFonts w:ascii="宋体" w:hAnsi="宋体" w:cs="仿宋"/>
                <w:sz w:val="24"/>
              </w:rPr>
            </w:pPr>
            <w:r>
              <w:rPr>
                <w:rFonts w:hint="eastAsia" w:ascii="宋体" w:hAnsi="宋体" w:cs="仿宋"/>
                <w:sz w:val="24"/>
              </w:rPr>
              <w:t>4</w:t>
            </w:r>
          </w:p>
        </w:tc>
        <w:tc>
          <w:tcPr>
            <w:tcW w:w="993" w:type="dxa"/>
            <w:vAlign w:val="center"/>
          </w:tcPr>
          <w:p>
            <w:pPr>
              <w:spacing w:line="400" w:lineRule="exac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135" w:type="dxa"/>
            <w:vAlign w:val="center"/>
          </w:tcPr>
          <w:p>
            <w:pPr>
              <w:spacing w:line="400" w:lineRule="exact"/>
              <w:jc w:val="center"/>
              <w:rPr>
                <w:rFonts w:ascii="宋体" w:hAnsi="宋体" w:cs="仿宋"/>
                <w:sz w:val="24"/>
              </w:rPr>
            </w:pPr>
            <w:r>
              <w:rPr>
                <w:rFonts w:hint="eastAsia" w:ascii="宋体" w:hAnsi="宋体" w:cs="仿宋"/>
                <w:sz w:val="24"/>
              </w:rPr>
              <w:t>9</w:t>
            </w:r>
          </w:p>
        </w:tc>
        <w:tc>
          <w:tcPr>
            <w:tcW w:w="4819" w:type="dxa"/>
            <w:vAlign w:val="center"/>
          </w:tcPr>
          <w:p>
            <w:pPr>
              <w:spacing w:line="400" w:lineRule="exact"/>
              <w:jc w:val="center"/>
              <w:rPr>
                <w:rFonts w:ascii="宋体" w:hAnsi="宋体" w:cs="仿宋"/>
                <w:sz w:val="24"/>
              </w:rPr>
            </w:pPr>
            <w:r>
              <w:rPr>
                <w:rFonts w:hint="eastAsia" w:ascii="宋体" w:hAnsi="宋体" w:cs="仿宋"/>
                <w:sz w:val="24"/>
              </w:rPr>
              <w:t>其他车辆驾驶员</w:t>
            </w:r>
          </w:p>
        </w:tc>
        <w:tc>
          <w:tcPr>
            <w:tcW w:w="1701" w:type="dxa"/>
            <w:vAlign w:val="center"/>
          </w:tcPr>
          <w:p>
            <w:pPr>
              <w:spacing w:line="400" w:lineRule="exact"/>
              <w:jc w:val="center"/>
              <w:rPr>
                <w:rFonts w:ascii="宋体" w:hAnsi="宋体" w:cs="仿宋"/>
                <w:sz w:val="24"/>
              </w:rPr>
            </w:pPr>
            <w:r>
              <w:rPr>
                <w:rFonts w:hint="eastAsia" w:ascii="宋体" w:hAnsi="宋体" w:cs="仿宋"/>
                <w:sz w:val="24"/>
              </w:rPr>
              <w:t>全日制</w:t>
            </w:r>
          </w:p>
        </w:tc>
        <w:tc>
          <w:tcPr>
            <w:tcW w:w="1701" w:type="dxa"/>
            <w:vAlign w:val="center"/>
          </w:tcPr>
          <w:p>
            <w:pPr>
              <w:spacing w:line="400" w:lineRule="exact"/>
              <w:jc w:val="center"/>
              <w:rPr>
                <w:rFonts w:ascii="宋体" w:hAnsi="宋体" w:cs="仿宋"/>
                <w:sz w:val="24"/>
              </w:rPr>
            </w:pPr>
            <w:r>
              <w:rPr>
                <w:rFonts w:hint="eastAsia" w:ascii="宋体" w:hAnsi="宋体" w:cs="仿宋"/>
                <w:sz w:val="24"/>
              </w:rPr>
              <w:t>2</w:t>
            </w:r>
          </w:p>
        </w:tc>
        <w:tc>
          <w:tcPr>
            <w:tcW w:w="993" w:type="dxa"/>
            <w:vAlign w:val="center"/>
          </w:tcPr>
          <w:p>
            <w:pPr>
              <w:spacing w:line="400" w:lineRule="exact"/>
              <w:jc w:val="center"/>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135" w:type="dxa"/>
            <w:vAlign w:val="center"/>
          </w:tcPr>
          <w:p>
            <w:pPr>
              <w:spacing w:line="400" w:lineRule="exact"/>
              <w:jc w:val="center"/>
              <w:rPr>
                <w:rFonts w:ascii="宋体" w:hAnsi="宋体" w:cs="仿宋"/>
                <w:sz w:val="24"/>
              </w:rPr>
            </w:pPr>
            <w:r>
              <w:rPr>
                <w:rFonts w:hint="eastAsia" w:ascii="宋体" w:hAnsi="宋体" w:cs="仿宋"/>
                <w:sz w:val="24"/>
              </w:rPr>
              <w:t>10</w:t>
            </w:r>
          </w:p>
        </w:tc>
        <w:tc>
          <w:tcPr>
            <w:tcW w:w="4819" w:type="dxa"/>
            <w:vAlign w:val="center"/>
          </w:tcPr>
          <w:p>
            <w:pPr>
              <w:spacing w:line="400" w:lineRule="exact"/>
              <w:jc w:val="center"/>
              <w:rPr>
                <w:rFonts w:ascii="宋体" w:hAnsi="宋体" w:cs="仿宋"/>
                <w:sz w:val="24"/>
              </w:rPr>
            </w:pPr>
            <w:r>
              <w:rPr>
                <w:rFonts w:ascii="宋体" w:hAnsi="宋体" w:cs="仿宋"/>
                <w:sz w:val="24"/>
              </w:rPr>
              <w:t>合计</w:t>
            </w:r>
          </w:p>
        </w:tc>
        <w:tc>
          <w:tcPr>
            <w:tcW w:w="1701" w:type="dxa"/>
            <w:vAlign w:val="center"/>
          </w:tcPr>
          <w:p>
            <w:pPr>
              <w:spacing w:line="400" w:lineRule="exact"/>
              <w:jc w:val="center"/>
              <w:rPr>
                <w:rFonts w:ascii="宋体" w:hAnsi="宋体" w:cs="仿宋"/>
                <w:sz w:val="24"/>
              </w:rPr>
            </w:pPr>
          </w:p>
        </w:tc>
        <w:tc>
          <w:tcPr>
            <w:tcW w:w="1701" w:type="dxa"/>
            <w:vAlign w:val="center"/>
          </w:tcPr>
          <w:p>
            <w:pPr>
              <w:spacing w:line="400" w:lineRule="exact"/>
              <w:jc w:val="center"/>
              <w:rPr>
                <w:rFonts w:ascii="宋体" w:hAnsi="宋体" w:cs="仿宋"/>
                <w:sz w:val="24"/>
              </w:rPr>
            </w:pPr>
            <w:r>
              <w:rPr>
                <w:rFonts w:hint="eastAsia" w:ascii="宋体" w:hAnsi="宋体" w:cs="仿宋"/>
                <w:sz w:val="24"/>
              </w:rPr>
              <w:t>18</w:t>
            </w:r>
          </w:p>
        </w:tc>
        <w:tc>
          <w:tcPr>
            <w:tcW w:w="993" w:type="dxa"/>
            <w:vAlign w:val="center"/>
          </w:tcPr>
          <w:p>
            <w:pPr>
              <w:spacing w:line="400" w:lineRule="exact"/>
              <w:jc w:val="center"/>
              <w:rPr>
                <w:rFonts w:ascii="宋体" w:hAnsi="宋体" w:cs="仿宋"/>
                <w:sz w:val="24"/>
              </w:rPr>
            </w:pPr>
          </w:p>
        </w:tc>
      </w:tr>
    </w:tbl>
    <w:p>
      <w:pPr>
        <w:widowControl/>
        <w:shd w:val="clear" w:color="auto" w:fill="FFFFFF"/>
        <w:snapToGrid w:val="0"/>
        <w:spacing w:line="360" w:lineRule="auto"/>
        <w:jc w:val="left"/>
        <w:rPr>
          <w:rFonts w:ascii="宋体" w:hAnsi="宋体" w:cs="仿宋"/>
          <w:sz w:val="24"/>
          <w:highlight w:val="yellow"/>
        </w:rPr>
      </w:pPr>
      <w:r>
        <w:rPr>
          <w:rFonts w:hint="eastAsia" w:ascii="宋体" w:hAnsi="宋体" w:cs="仿宋"/>
          <w:sz w:val="24"/>
          <w:highlight w:val="yellow"/>
        </w:rPr>
        <w:t>★特别说明：</w:t>
      </w:r>
    </w:p>
    <w:p>
      <w:pPr>
        <w:widowControl/>
        <w:shd w:val="clear" w:color="auto" w:fill="FFFFFF"/>
        <w:snapToGrid w:val="0"/>
        <w:spacing w:line="360" w:lineRule="auto"/>
        <w:ind w:firstLine="360" w:firstLineChars="150"/>
        <w:jc w:val="left"/>
        <w:rPr>
          <w:rFonts w:ascii="宋体" w:hAnsi="宋体" w:cs="仿宋"/>
          <w:sz w:val="24"/>
          <w:highlight w:val="yellow"/>
        </w:rPr>
      </w:pPr>
      <w:r>
        <w:rPr>
          <w:rFonts w:hint="eastAsia" w:ascii="宋体" w:hAnsi="宋体" w:cs="仿宋"/>
          <w:sz w:val="24"/>
          <w:highlight w:val="yellow"/>
        </w:rPr>
        <w:t>1、为保障作业人员的合法权益不受侵害，防止投标人因报价过低而引起挤占作业人员工资现象的发生，本项目作业人员基本工资不得低于目前桐庐县环卫工现有工资标准（人均27324元/年.人）（《桐庐县人民政府关于调整桐庐县最低工资标准的通知》（桐政函【2021】31号））；必须为职工在桐庐县购买保险（包括医疗、工伤、养老、生育、失业等），社会保险不得低于桐庐县社保缴费基数（按14463元/年.人计）；如基本工资、社保缴费基数低于以上要求的，将会被认定低于市场价投标，作废标处理。</w:t>
      </w:r>
    </w:p>
    <w:p>
      <w:pPr>
        <w:widowControl/>
        <w:shd w:val="clear" w:color="auto" w:fill="FFFFFF"/>
        <w:snapToGrid w:val="0"/>
        <w:spacing w:line="360" w:lineRule="auto"/>
        <w:ind w:firstLine="360" w:firstLineChars="150"/>
        <w:jc w:val="left"/>
        <w:rPr>
          <w:rFonts w:ascii="宋体" w:hAnsi="宋体" w:cs="仿宋"/>
          <w:sz w:val="24"/>
          <w:highlight w:val="yellow"/>
        </w:rPr>
      </w:pPr>
      <w:r>
        <w:rPr>
          <w:rFonts w:hint="eastAsia" w:ascii="宋体" w:hAnsi="宋体" w:cs="仿宋"/>
          <w:sz w:val="24"/>
          <w:highlight w:val="yellow"/>
        </w:rPr>
        <w:t>2、所有作业人员应与保洁单位签订劳动合同，保洁单位办理好作业人员意外险及社保，人员工资不得低于桐庐县最低工资标准，税金按国家标准缴纳，其他福利待遇参照《杭州市人民政府办公厅关于进一步解决环卫工人实际困难保障其合法权益的意见》（杭政办〔2008〕14号）和《浙江省关于进一步改善环卫工人工作生活条件促进环卫事业持续健康发展的若干意见》（浙政办发〔2009〕190号）文件精神，为保障职工人身安全，中标单位必须为</w:t>
      </w:r>
      <w:r>
        <w:rPr>
          <w:rFonts w:ascii="宋体" w:hAnsi="宋体" w:cs="仿宋"/>
          <w:sz w:val="24"/>
          <w:highlight w:val="yellow"/>
        </w:rPr>
        <w:t>所有聘用职工</w:t>
      </w:r>
      <w:r>
        <w:rPr>
          <w:rFonts w:hint="eastAsia" w:ascii="宋体" w:hAnsi="宋体" w:cs="仿宋"/>
          <w:sz w:val="24"/>
          <w:highlight w:val="yellow"/>
        </w:rPr>
        <w:t>投保商业保险（保额不低于50万元/人）和附加意外费用补偿团体医疗保险（保额不低于5万元/人），保险费不低于</w:t>
      </w:r>
      <w:r>
        <w:rPr>
          <w:rFonts w:ascii="宋体" w:hAnsi="宋体" w:cs="仿宋"/>
          <w:sz w:val="24"/>
          <w:highlight w:val="yellow"/>
        </w:rPr>
        <w:t>每人</w:t>
      </w:r>
      <w:r>
        <w:rPr>
          <w:rFonts w:hint="eastAsia" w:ascii="宋体" w:hAnsi="宋体" w:cs="仿宋"/>
          <w:sz w:val="24"/>
          <w:highlight w:val="yellow"/>
        </w:rPr>
        <w:t>700元/年。</w:t>
      </w:r>
    </w:p>
    <w:p>
      <w:pPr>
        <w:widowControl/>
        <w:shd w:val="clear" w:color="auto" w:fill="FFFFFF"/>
        <w:snapToGrid w:val="0"/>
        <w:spacing w:line="360" w:lineRule="auto"/>
        <w:ind w:firstLine="360" w:firstLineChars="150"/>
        <w:jc w:val="left"/>
        <w:rPr>
          <w:rFonts w:ascii="宋体" w:hAnsi="宋体" w:cs="仿宋"/>
          <w:sz w:val="24"/>
          <w:highlight w:val="yellow"/>
        </w:rPr>
      </w:pPr>
      <w:r>
        <w:rPr>
          <w:rFonts w:hint="eastAsia" w:ascii="宋体" w:hAnsi="宋体" w:cs="仿宋"/>
          <w:sz w:val="24"/>
          <w:highlight w:val="yellow"/>
        </w:rPr>
        <w:t>3、车辆日常运营费用。2辆三合一车辆、2辆高压洒水车、1辆密闭式垃圾清运车的日常运行维护费用（含维修、维护、保养、油费等耗材、保险）（不含人员工资）均价不得低于6万元/年.辆。</w:t>
      </w:r>
    </w:p>
    <w:p>
      <w:pPr>
        <w:widowControl/>
        <w:shd w:val="clear" w:color="auto" w:fill="FFFFFF"/>
        <w:snapToGrid w:val="0"/>
        <w:spacing w:line="360" w:lineRule="auto"/>
        <w:ind w:firstLine="360" w:firstLineChars="150"/>
        <w:jc w:val="left"/>
        <w:rPr>
          <w:rFonts w:ascii="宋体" w:hAnsi="宋体" w:cs="仿宋"/>
          <w:sz w:val="24"/>
          <w:highlight w:val="yellow"/>
        </w:rPr>
      </w:pPr>
      <w:r>
        <w:rPr>
          <w:rFonts w:hint="eastAsia" w:ascii="宋体" w:hAnsi="宋体" w:cs="仿宋"/>
          <w:sz w:val="24"/>
          <w:highlight w:val="yellow"/>
        </w:rPr>
        <w:t>4.高温补贴每月每人不低于300元（每年6月至9月发放）。</w:t>
      </w:r>
    </w:p>
    <w:p>
      <w:pPr>
        <w:spacing w:line="360" w:lineRule="auto"/>
        <w:ind w:firstLine="352" w:firstLineChars="147"/>
        <w:rPr>
          <w:rFonts w:ascii="宋体" w:hAnsi="宋体" w:cs="宋体"/>
          <w:b/>
          <w:bCs/>
          <w:sz w:val="24"/>
        </w:rPr>
      </w:pPr>
      <w:r>
        <w:rPr>
          <w:rFonts w:hint="eastAsia" w:ascii="宋体" w:hAnsi="宋体" w:cs="仿宋"/>
          <w:sz w:val="24"/>
          <w:highlight w:val="yellow"/>
        </w:rPr>
        <w:t>5、除上述报价要求外，</w:t>
      </w:r>
      <w:r>
        <w:rPr>
          <w:rFonts w:ascii="宋体" w:hAnsi="宋体" w:cs="仿宋"/>
          <w:sz w:val="24"/>
          <w:highlight w:val="yellow"/>
        </w:rPr>
        <w:t>本项目报价包含</w:t>
      </w:r>
      <w:r>
        <w:rPr>
          <w:rFonts w:hint="eastAsia" w:ascii="宋体" w:hAnsi="宋体" w:cs="仿宋"/>
          <w:sz w:val="24"/>
          <w:highlight w:val="yellow"/>
        </w:rPr>
        <w:t>但不限于</w:t>
      </w:r>
      <w:r>
        <w:rPr>
          <w:rFonts w:ascii="宋体" w:hAnsi="宋体" w:cs="仿宋"/>
          <w:sz w:val="24"/>
          <w:highlight w:val="yellow"/>
        </w:rPr>
        <w:t>税金、管理费用</w:t>
      </w:r>
      <w:r>
        <w:rPr>
          <w:rFonts w:hint="eastAsia" w:ascii="宋体" w:hAnsi="宋体" w:cs="仿宋"/>
          <w:sz w:val="24"/>
          <w:highlight w:val="yellow"/>
        </w:rPr>
        <w:t>，以及</w:t>
      </w:r>
      <w:r>
        <w:rPr>
          <w:rFonts w:ascii="宋体" w:hAnsi="宋体" w:cs="仿宋"/>
          <w:sz w:val="24"/>
          <w:highlight w:val="yellow"/>
        </w:rPr>
        <w:t>完成本项目所需的其他费用，如评标委员会认为报价低于市场价，且投标人又无法证明其报价合理性，将予以废标处理，责任由投标人</w:t>
      </w:r>
      <w:r>
        <w:rPr>
          <w:rFonts w:hint="eastAsia" w:ascii="宋体" w:hAnsi="宋体" w:cs="仿宋"/>
          <w:sz w:val="24"/>
          <w:highlight w:val="yellow"/>
        </w:rPr>
        <w:t>自行</w:t>
      </w:r>
      <w:r>
        <w:rPr>
          <w:rFonts w:ascii="宋体" w:hAnsi="宋体" w:cs="仿宋"/>
          <w:sz w:val="24"/>
          <w:highlight w:val="yellow"/>
        </w:rPr>
        <w:t>承担。</w:t>
      </w:r>
      <w:r>
        <w:rPr>
          <w:rFonts w:ascii="宋体" w:hAnsi="宋体" w:cs="宋体"/>
          <w:color w:val="FF0000"/>
          <w:kern w:val="0"/>
          <w:sz w:val="24"/>
        </w:rPr>
        <w:br w:type="textWrapping"/>
      </w:r>
      <w:r>
        <w:rPr>
          <w:rFonts w:hint="eastAsia" w:ascii="宋体" w:hAnsi="宋体" w:cs="宋体"/>
          <w:b/>
          <w:bCs/>
          <w:sz w:val="24"/>
        </w:rPr>
        <w:t>（五）机械化清扫保洁要求</w:t>
      </w:r>
    </w:p>
    <w:p>
      <w:pPr>
        <w:spacing w:line="360" w:lineRule="auto"/>
        <w:ind w:firstLine="480" w:firstLineChars="200"/>
        <w:rPr>
          <w:rFonts w:ascii="宋体" w:hAnsi="宋体" w:cs="仿宋"/>
          <w:sz w:val="24"/>
        </w:rPr>
      </w:pPr>
      <w:r>
        <w:rPr>
          <w:rFonts w:hint="eastAsia" w:ascii="宋体" w:hAnsi="宋体" w:cs="仿宋"/>
          <w:sz w:val="24"/>
        </w:rPr>
        <w:t>（一）洗扫车</w:t>
      </w:r>
      <w:r>
        <w:rPr>
          <w:rFonts w:ascii="宋体" w:hAnsi="宋体" w:cs="仿宋"/>
          <w:sz w:val="24"/>
        </w:rPr>
        <w:t>作业方式：</w:t>
      </w:r>
    </w:p>
    <w:p>
      <w:pPr>
        <w:spacing w:line="360" w:lineRule="auto"/>
        <w:ind w:firstLine="480" w:firstLineChars="200"/>
        <w:rPr>
          <w:rFonts w:ascii="宋体" w:hAnsi="宋体" w:cs="仿宋"/>
          <w:sz w:val="24"/>
        </w:rPr>
      </w:pPr>
      <w:r>
        <w:rPr>
          <w:rFonts w:hint="eastAsia" w:ascii="宋体" w:hAnsi="宋体" w:cs="仿宋"/>
          <w:sz w:val="24"/>
        </w:rPr>
        <w:t>全天候，三合一洗扫车每天不少于 4遍。</w:t>
      </w:r>
      <w:r>
        <w:rPr>
          <w:rFonts w:ascii="宋体" w:hAnsi="宋体" w:cs="仿宋"/>
          <w:sz w:val="24"/>
        </w:rPr>
        <w:t>机动车道清扫采取以清扫车为主,人工补扫为辅的方式,日清扫次数至少 2 遍。首先确定洒水车已将道路中间垃圾和沙石冲至两侧,机扫车再进入保洁道路清扫,需沿道路侧石根据路面实际及时调整好机扫车侧刷和吸口及与侧石距离进行清扫。如遇双向快车道中间有绿化带的四条边幅道路,机扫车沿中间绿化带内侧一条边幅侧石清扫,一直到道路分段处喇叭口向外延伸 5 米,掉头后沿快车道外侧一条边幅侧石进行消扫,一直顺方向完成该道路所有车道全部清扫作业。清扫作业时应避免“干扫”,实行喷雾清扫作业,做到不扬尘,不漏土(沙)。严禁侧刷或吸口不落地的空跑现象。清扫过程中随时注意观察路面清扫质量和路面障碍情况,对机扫车不能清除的大件垃圾和硬物,应及时进行人工清除,确保清扫质量和设备不受影响。对于机动车道清扫车无法作业的卫生死角，采取人工快速清理。机动车道每天按固定路线进行 2 次清扫,对喇叭口边线进行相同次数的清扫。清扫完毕,应检查车辆内垃圾是否卸尽,并做好车辆保洁护和维护,保持车容整洁、性能良好。</w:t>
      </w:r>
    </w:p>
    <w:p>
      <w:pPr>
        <w:spacing w:line="360" w:lineRule="auto"/>
        <w:ind w:firstLine="480" w:firstLineChars="200"/>
        <w:rPr>
          <w:rFonts w:ascii="宋体" w:hAnsi="宋体" w:cs="仿宋"/>
          <w:sz w:val="24"/>
        </w:rPr>
      </w:pPr>
      <w:r>
        <w:rPr>
          <w:rFonts w:ascii="宋体" w:hAnsi="宋体" w:cs="仿宋"/>
          <w:sz w:val="24"/>
        </w:rPr>
        <w:t>作业标准：作业时遵守交通规则,开启指示灯和提示音乐,车速不得超出 10KM/H。驾驶员要到指定地点及时加水、卸土。作业不扬尘、不漏土,清扫后路面无浮土,地面干净整洁无污物。项目管理人员对清扫后的路段及时检查现，发现问题,及时补救、整改,做到不跳扫、漏扫、超速扫,雨后无积水。</w:t>
      </w:r>
    </w:p>
    <w:p>
      <w:pPr>
        <w:spacing w:line="360" w:lineRule="auto"/>
        <w:rPr>
          <w:rFonts w:ascii="宋体" w:hAnsi="宋体" w:cs="仿宋"/>
          <w:sz w:val="24"/>
        </w:rPr>
      </w:pPr>
      <w:r>
        <w:rPr>
          <w:rFonts w:hint="eastAsia" w:ascii="宋体" w:hAnsi="宋体" w:cs="仿宋"/>
          <w:sz w:val="24"/>
        </w:rPr>
        <w:t>（二）洒水车作业方式：</w:t>
      </w:r>
    </w:p>
    <w:p>
      <w:pPr>
        <w:spacing w:line="360" w:lineRule="auto"/>
        <w:ind w:firstLine="480" w:firstLineChars="200"/>
        <w:rPr>
          <w:rFonts w:ascii="宋体" w:hAnsi="宋体" w:cs="仿宋"/>
          <w:sz w:val="24"/>
        </w:rPr>
      </w:pPr>
      <w:r>
        <w:rPr>
          <w:rFonts w:hint="eastAsia" w:ascii="宋体" w:hAnsi="宋体" w:cs="仿宋"/>
          <w:sz w:val="24"/>
        </w:rPr>
        <w:t>全天候，每天不少于6 遍洒水作业。每天洒水车最早进入作业状态,作业前应检查车辆车况,确保各性能良好,到指定取水点加足水。作业时应行驶在快车道最中间车道,打开左右对冲,高压对冲水柱尽量冲至道路两边,尤其凌晨第一遍作业,其主要目的是要将路面垃圾、沙石冲至道路边,再由机扫车进行清扫。其它频次是根据要求对道路使用高压洒水车洒水降尘,夏季降温, 如出现干燥扬尘天气根据道路情况适当增加洒水降尘次数。气温低于 2 度时,调整洒水作业时间,避免路面冰冻。作业时遵守交通规则,开启指示灯和提示音乐,车速不得超出20KM/H,冲洒作业时因适当控制水压和车速,避免把水溅到行人。在上、下班高峰期不进行洒水作业。</w:t>
      </w:r>
    </w:p>
    <w:p>
      <w:pPr>
        <w:spacing w:line="360" w:lineRule="auto"/>
        <w:ind w:firstLine="480" w:firstLineChars="200"/>
        <w:rPr>
          <w:rFonts w:ascii="宋体" w:hAnsi="宋体" w:cs="仿宋"/>
          <w:sz w:val="24"/>
        </w:rPr>
      </w:pPr>
      <w:r>
        <w:rPr>
          <w:rFonts w:ascii="宋体" w:hAnsi="宋体" w:cs="仿宋"/>
          <w:sz w:val="24"/>
        </w:rPr>
        <w:t xml:space="preserve">作业标准：洒水降尘每天不少于 </w:t>
      </w:r>
      <w:r>
        <w:rPr>
          <w:rFonts w:hint="eastAsia" w:ascii="宋体" w:hAnsi="宋体" w:cs="仿宋"/>
          <w:sz w:val="24"/>
        </w:rPr>
        <w:t>6</w:t>
      </w:r>
      <w:r>
        <w:rPr>
          <w:rFonts w:ascii="宋体" w:hAnsi="宋体" w:cs="仿宋"/>
          <w:sz w:val="24"/>
        </w:rPr>
        <w:t>遍,每一次作业以道路覆盖率 100%为作业原则,按照规定路线、时间进行喷洒,不漏洒、跳洒,保证将路面污物冲至道路两侧,便于机扫车作业。根据道路实际情况,加大洒水作业频次,避免造成扬尘现象。</w:t>
      </w:r>
    </w:p>
    <w:p>
      <w:pPr>
        <w:spacing w:line="360" w:lineRule="auto"/>
        <w:ind w:firstLine="480" w:firstLineChars="200"/>
        <w:rPr>
          <w:rFonts w:ascii="宋体" w:hAnsi="宋体" w:cs="仿宋"/>
          <w:color w:val="000000"/>
          <w:sz w:val="24"/>
        </w:rPr>
      </w:pPr>
      <w:r>
        <w:rPr>
          <w:rFonts w:hint="eastAsia" w:ascii="宋体" w:hAnsi="宋体" w:cs="仿宋"/>
          <w:color w:val="000000"/>
          <w:sz w:val="24"/>
        </w:rPr>
        <w:t>（三）垃圾清运车计划9月1日开始瑶琳镇全域作业，与县环卫处对接，用本镇垃圾清运车运输垃圾至桐庐县垃圾中转站，到时我镇垃圾中转站停止使用；各村垃圾收集点需备便大号垃圾桶，方便垃圾车作业。</w:t>
      </w:r>
    </w:p>
    <w:p>
      <w:pPr>
        <w:spacing w:line="360" w:lineRule="auto"/>
        <w:ind w:firstLine="480" w:firstLineChars="200"/>
        <w:rPr>
          <w:rFonts w:ascii="宋体" w:hAnsi="宋体" w:cs="仿宋"/>
          <w:sz w:val="24"/>
        </w:rPr>
      </w:pPr>
      <w:r>
        <w:rPr>
          <w:rFonts w:hint="eastAsia" w:ascii="宋体" w:hAnsi="宋体" w:cs="仿宋"/>
          <w:sz w:val="24"/>
        </w:rPr>
        <w:t>（四）台风天、暴雨天、大雪天、其他特殊情况保洁要求</w:t>
      </w:r>
    </w:p>
    <w:p>
      <w:pPr>
        <w:spacing w:line="360" w:lineRule="auto"/>
        <w:ind w:firstLine="480" w:firstLineChars="200"/>
        <w:rPr>
          <w:rFonts w:ascii="宋体" w:hAnsi="宋体" w:cs="仿宋"/>
          <w:sz w:val="24"/>
        </w:rPr>
      </w:pPr>
      <w:r>
        <w:rPr>
          <w:rFonts w:hint="eastAsia" w:ascii="宋体" w:hAnsi="宋体" w:cs="仿宋"/>
          <w:sz w:val="24"/>
        </w:rPr>
        <w:t>台风天保洁：在有预报的情况下，保洁公司要提前做好保洁人员安防工作；做好车辆设备的防护工作；做好垃圾中转站的防台工作，加固设施设备；做好集镇范围内宣传广告设备的加固防台工作。</w:t>
      </w:r>
    </w:p>
    <w:p>
      <w:pPr>
        <w:spacing w:line="360" w:lineRule="auto"/>
        <w:ind w:firstLine="480" w:firstLineChars="200"/>
        <w:rPr>
          <w:rFonts w:ascii="宋体" w:hAnsi="宋体" w:cs="仿宋"/>
          <w:sz w:val="24"/>
        </w:rPr>
      </w:pPr>
      <w:r>
        <w:rPr>
          <w:rFonts w:hint="eastAsia" w:ascii="宋体" w:hAnsi="宋体" w:cs="仿宋"/>
          <w:sz w:val="24"/>
        </w:rPr>
        <w:t>暴雨天保洁：暴雨过后及时做好集镇道路的排水工作，必要时备便好抽水泵，根据工作需要做好各个行政村排水工作。</w:t>
      </w:r>
    </w:p>
    <w:p>
      <w:pPr>
        <w:spacing w:line="360" w:lineRule="auto"/>
        <w:ind w:firstLine="480" w:firstLineChars="200"/>
        <w:rPr>
          <w:rFonts w:ascii="宋体" w:hAnsi="宋体" w:cs="仿宋"/>
          <w:sz w:val="24"/>
        </w:rPr>
      </w:pPr>
      <w:r>
        <w:rPr>
          <w:rFonts w:hint="eastAsia" w:ascii="宋体" w:hAnsi="宋体" w:cs="仿宋"/>
          <w:sz w:val="24"/>
        </w:rPr>
        <w:t>大雪天保洁：在有预报的情况下，保洁公司要提前做好保洁人员安防工作；做好车辆设备的防护工作；及时做好道路除雪工作，必要备便撒盐车、推雪车，确保道路行人、行车安全。根据工作安排，支援各个行政村除雪排险工作。</w:t>
      </w:r>
    </w:p>
    <w:p>
      <w:pPr>
        <w:spacing w:line="360" w:lineRule="auto"/>
        <w:ind w:firstLine="480" w:firstLineChars="200"/>
        <w:rPr>
          <w:rFonts w:ascii="宋体" w:hAnsi="宋体" w:cs="仿宋"/>
          <w:sz w:val="24"/>
        </w:rPr>
      </w:pPr>
      <w:r>
        <w:rPr>
          <w:rFonts w:hint="eastAsia" w:ascii="宋体" w:hAnsi="宋体" w:cs="仿宋"/>
          <w:sz w:val="24"/>
        </w:rPr>
        <w:t>其他特殊情况保洁要求：做好特殊情况应急预案，备便各项装备设施，随时做好各种应急情况处置。</w:t>
      </w:r>
    </w:p>
    <w:p>
      <w:pPr>
        <w:spacing w:line="360" w:lineRule="auto"/>
        <w:ind w:firstLine="480" w:firstLineChars="200"/>
        <w:rPr>
          <w:rFonts w:ascii="宋体" w:hAnsi="宋体" w:cs="仿宋"/>
          <w:sz w:val="24"/>
        </w:rPr>
      </w:pPr>
      <w:r>
        <w:rPr>
          <w:rFonts w:hint="eastAsia" w:ascii="宋体" w:hAnsi="宋体" w:cs="仿宋"/>
          <w:sz w:val="24"/>
        </w:rPr>
        <w:t>（五）、潘联村——东洲桥头分水江两侧卫生保洁，总长度14.1公里增加一辆合同巡逻车，添加1名跟车员，2名保洁人员。对于发现河道两侧垃圾和倾倒树木予以及时处理，加大江边两侧绿道保洁及瑶琳一桥停车场卫生保洁。</w:t>
      </w:r>
    </w:p>
    <w:p>
      <w:pPr>
        <w:widowControl/>
        <w:shd w:val="clear" w:color="auto" w:fill="FFFFFF"/>
        <w:snapToGrid w:val="0"/>
        <w:spacing w:line="360" w:lineRule="auto"/>
        <w:ind w:firstLine="482" w:firstLineChars="200"/>
        <w:jc w:val="left"/>
        <w:rPr>
          <w:rFonts w:ascii="宋体" w:hAnsi="宋体" w:cs="宋体"/>
          <w:b/>
          <w:bCs/>
          <w:color w:val="FF0000"/>
          <w:sz w:val="24"/>
        </w:rPr>
      </w:pPr>
      <w:r>
        <w:rPr>
          <w:rFonts w:hint="eastAsia" w:ascii="宋体" w:hAnsi="宋体" w:cs="宋体"/>
          <w:b/>
          <w:bCs/>
          <w:color w:val="FF0000"/>
          <w:sz w:val="24"/>
        </w:rPr>
        <w:t>（六）亚运期间保洁工作保障方案</w:t>
      </w:r>
    </w:p>
    <w:p>
      <w:pPr>
        <w:spacing w:line="360" w:lineRule="auto"/>
        <w:ind w:firstLine="480" w:firstLineChars="200"/>
        <w:rPr>
          <w:rFonts w:ascii="宋体" w:hAnsi="宋体" w:cs="仿宋"/>
          <w:sz w:val="24"/>
        </w:rPr>
      </w:pPr>
      <w:r>
        <w:rPr>
          <w:rFonts w:hint="eastAsia" w:ascii="宋体" w:hAnsi="宋体" w:cs="仿宋"/>
          <w:sz w:val="24"/>
        </w:rPr>
        <w:t>（一）保洁范围</w:t>
      </w:r>
    </w:p>
    <w:p>
      <w:pPr>
        <w:spacing w:line="360" w:lineRule="auto"/>
        <w:ind w:firstLine="560"/>
        <w:rPr>
          <w:rFonts w:ascii="宋体" w:hAnsi="宋体" w:cs="仿宋"/>
          <w:sz w:val="24"/>
        </w:rPr>
      </w:pPr>
      <w:r>
        <w:rPr>
          <w:rFonts w:hint="eastAsia" w:ascii="宋体" w:hAnsi="宋体" w:cs="仿宋"/>
          <w:sz w:val="24"/>
        </w:rPr>
        <w:t>亚运马术场馆周边道路，冷坞新村——林场工业园区——林桃路——瑶琳一桥——如海超市——瑶琳二桥——江滨大道——马术公园。</w:t>
      </w:r>
    </w:p>
    <w:p>
      <w:pPr>
        <w:spacing w:line="360" w:lineRule="auto"/>
        <w:ind w:firstLine="480" w:firstLineChars="200"/>
        <w:rPr>
          <w:rFonts w:ascii="宋体" w:hAnsi="宋体" w:cs="仿宋"/>
          <w:sz w:val="24"/>
        </w:rPr>
      </w:pPr>
      <w:r>
        <w:rPr>
          <w:rFonts w:hint="eastAsia" w:ascii="宋体" w:hAnsi="宋体" w:cs="仿宋"/>
          <w:sz w:val="24"/>
        </w:rPr>
        <w:t>（二）保洁时间与人员</w:t>
      </w:r>
    </w:p>
    <w:p>
      <w:pPr>
        <w:spacing w:line="360" w:lineRule="auto"/>
        <w:rPr>
          <w:rFonts w:ascii="宋体" w:hAnsi="宋体" w:cs="仿宋"/>
          <w:color w:val="FF0000"/>
          <w:sz w:val="24"/>
        </w:rPr>
      </w:pPr>
      <w:r>
        <w:rPr>
          <w:rFonts w:hint="eastAsia" w:ascii="宋体" w:hAnsi="宋体" w:cs="仿宋"/>
          <w:color w:val="FF0000"/>
          <w:sz w:val="24"/>
        </w:rPr>
        <w:t>2022年9月1日至2022年9月30日期间，保洁公司加派16人服务亚运周边保洁工作。</w:t>
      </w:r>
    </w:p>
    <w:p>
      <w:pPr>
        <w:spacing w:line="360" w:lineRule="auto"/>
        <w:rPr>
          <w:rFonts w:ascii="宋体" w:hAnsi="宋体" w:cs="仿宋"/>
          <w:sz w:val="24"/>
        </w:rPr>
      </w:pPr>
      <w:r>
        <w:rPr>
          <w:rFonts w:hint="eastAsia" w:ascii="宋体" w:hAnsi="宋体" w:cs="仿宋"/>
          <w:sz w:val="24"/>
        </w:rPr>
        <w:t xml:space="preserve">   （三）车辆安排</w:t>
      </w:r>
    </w:p>
    <w:p>
      <w:pPr>
        <w:spacing w:line="360" w:lineRule="auto"/>
        <w:ind w:firstLine="480" w:firstLineChars="200"/>
        <w:rPr>
          <w:rFonts w:ascii="宋体" w:hAnsi="宋体" w:cs="仿宋"/>
          <w:sz w:val="24"/>
        </w:rPr>
      </w:pPr>
      <w:r>
        <w:rPr>
          <w:rFonts w:hint="eastAsia" w:ascii="宋体" w:hAnsi="宋体" w:cs="仿宋"/>
          <w:sz w:val="24"/>
        </w:rPr>
        <w:t>在日常保洁的基础上，增加3辆垃圾7吨量的垃圾清运车，1辆高压洒水车，1辆三合一清洗车，用于全镇垃圾清运和亚运场馆周边道路清洁。已与桐庐县环卫处联系，同意生活垃圾由保洁公司统一运输至桐庐垃圾中转站处理，届时瑶琳镇垃圾中转站停止使用。各村统一将垃圾收集与一个存放点，做好对垃圾分类工作，备便大号垃圾桶，便于转运车转运工作。</w:t>
      </w:r>
    </w:p>
    <w:tbl>
      <w:tblPr>
        <w:tblStyle w:val="62"/>
        <w:tblW w:w="8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299"/>
        <w:gridCol w:w="2275"/>
        <w:gridCol w:w="1288"/>
        <w:gridCol w:w="2569"/>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12" w:type="dxa"/>
          </w:tcPr>
          <w:p>
            <w:pPr>
              <w:spacing w:line="0" w:lineRule="atLeast"/>
              <w:rPr>
                <w:rFonts w:ascii="宋体" w:hAnsi="宋体" w:cs="仿宋"/>
                <w:sz w:val="24"/>
              </w:rPr>
            </w:pPr>
            <w:r>
              <w:rPr>
                <w:rFonts w:hint="eastAsia" w:ascii="宋体" w:hAnsi="宋体" w:cs="仿宋"/>
                <w:sz w:val="24"/>
              </w:rPr>
              <w:t>序号</w:t>
            </w:r>
          </w:p>
        </w:tc>
        <w:tc>
          <w:tcPr>
            <w:tcW w:w="1299" w:type="dxa"/>
          </w:tcPr>
          <w:p>
            <w:pPr>
              <w:spacing w:line="0" w:lineRule="atLeast"/>
              <w:jc w:val="center"/>
              <w:rPr>
                <w:rFonts w:ascii="宋体" w:hAnsi="宋体" w:cs="仿宋"/>
                <w:sz w:val="24"/>
              </w:rPr>
            </w:pPr>
            <w:r>
              <w:rPr>
                <w:rFonts w:hint="eastAsia" w:ascii="宋体" w:hAnsi="宋体" w:cs="仿宋"/>
                <w:sz w:val="24"/>
              </w:rPr>
              <w:t>行政村</w:t>
            </w:r>
          </w:p>
        </w:tc>
        <w:tc>
          <w:tcPr>
            <w:tcW w:w="2275" w:type="dxa"/>
          </w:tcPr>
          <w:p>
            <w:pPr>
              <w:spacing w:line="0" w:lineRule="atLeast"/>
              <w:jc w:val="center"/>
              <w:rPr>
                <w:rFonts w:ascii="宋体" w:hAnsi="宋体" w:cs="仿宋"/>
                <w:sz w:val="24"/>
              </w:rPr>
            </w:pPr>
            <w:r>
              <w:rPr>
                <w:rFonts w:hint="eastAsia" w:ascii="宋体" w:hAnsi="宋体" w:cs="仿宋"/>
                <w:sz w:val="24"/>
              </w:rPr>
              <w:t>垃圾收运时间</w:t>
            </w:r>
          </w:p>
        </w:tc>
        <w:tc>
          <w:tcPr>
            <w:tcW w:w="1288" w:type="dxa"/>
          </w:tcPr>
          <w:p>
            <w:pPr>
              <w:spacing w:line="0" w:lineRule="atLeast"/>
              <w:rPr>
                <w:rFonts w:ascii="宋体" w:hAnsi="宋体" w:cs="仿宋"/>
                <w:sz w:val="24"/>
              </w:rPr>
            </w:pPr>
            <w:r>
              <w:rPr>
                <w:rFonts w:hint="eastAsia" w:ascii="宋体" w:hAnsi="宋体" w:cs="仿宋"/>
                <w:sz w:val="24"/>
              </w:rPr>
              <w:t>车辆安排</w:t>
            </w:r>
          </w:p>
        </w:tc>
        <w:tc>
          <w:tcPr>
            <w:tcW w:w="2569" w:type="dxa"/>
          </w:tcPr>
          <w:p>
            <w:pPr>
              <w:spacing w:line="0" w:lineRule="atLeast"/>
              <w:jc w:val="center"/>
              <w:rPr>
                <w:rFonts w:ascii="宋体" w:hAnsi="宋体" w:cs="仿宋"/>
                <w:sz w:val="24"/>
              </w:rPr>
            </w:pPr>
            <w:r>
              <w:rPr>
                <w:rFonts w:hint="eastAsia" w:ascii="宋体" w:hAnsi="宋体" w:cs="仿宋"/>
                <w:sz w:val="24"/>
              </w:rPr>
              <w:t>路线</w:t>
            </w:r>
          </w:p>
        </w:tc>
        <w:tc>
          <w:tcPr>
            <w:tcW w:w="854" w:type="dxa"/>
          </w:tcPr>
          <w:p>
            <w:pPr>
              <w:spacing w:line="0" w:lineRule="atLeast"/>
              <w:rPr>
                <w:rFonts w:ascii="宋体" w:hAnsi="宋体" w:cs="仿宋"/>
                <w:sz w:val="24"/>
              </w:rPr>
            </w:pPr>
            <w:r>
              <w:rPr>
                <w:rFonts w:hint="eastAsia" w:ascii="宋体" w:hAnsi="宋体"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12" w:type="dxa"/>
            <w:vAlign w:val="center"/>
          </w:tcPr>
          <w:p>
            <w:pPr>
              <w:spacing w:line="0" w:lineRule="atLeast"/>
              <w:jc w:val="center"/>
              <w:rPr>
                <w:rFonts w:ascii="宋体" w:hAnsi="宋体" w:cs="仿宋"/>
                <w:sz w:val="24"/>
              </w:rPr>
            </w:pPr>
            <w:r>
              <w:rPr>
                <w:rFonts w:hint="eastAsia" w:ascii="宋体" w:hAnsi="宋体" w:cs="仿宋"/>
                <w:sz w:val="24"/>
              </w:rPr>
              <w:t>1</w:t>
            </w:r>
          </w:p>
        </w:tc>
        <w:tc>
          <w:tcPr>
            <w:tcW w:w="1299" w:type="dxa"/>
          </w:tcPr>
          <w:p>
            <w:pPr>
              <w:spacing w:line="0" w:lineRule="atLeast"/>
              <w:jc w:val="center"/>
              <w:rPr>
                <w:rFonts w:ascii="宋体" w:hAnsi="宋体" w:cs="仿宋"/>
                <w:sz w:val="24"/>
              </w:rPr>
            </w:pPr>
            <w:r>
              <w:rPr>
                <w:rFonts w:hint="eastAsia" w:ascii="宋体" w:hAnsi="宋体" w:cs="仿宋"/>
                <w:sz w:val="24"/>
              </w:rPr>
              <w:t>潘联村</w:t>
            </w:r>
          </w:p>
        </w:tc>
        <w:tc>
          <w:tcPr>
            <w:tcW w:w="2275" w:type="dxa"/>
            <w:vMerge w:val="restart"/>
            <w:vAlign w:val="center"/>
          </w:tcPr>
          <w:p>
            <w:pPr>
              <w:spacing w:line="0" w:lineRule="atLeast"/>
              <w:jc w:val="center"/>
              <w:rPr>
                <w:rFonts w:ascii="宋体" w:hAnsi="宋体" w:cs="仿宋"/>
                <w:sz w:val="24"/>
              </w:rPr>
            </w:pPr>
            <w:r>
              <w:rPr>
                <w:rFonts w:hint="eastAsia" w:ascii="宋体" w:hAnsi="宋体" w:cs="仿宋"/>
                <w:sz w:val="24"/>
              </w:rPr>
              <w:t>06：00——10：00</w:t>
            </w:r>
          </w:p>
          <w:p>
            <w:pPr>
              <w:spacing w:line="0" w:lineRule="atLeast"/>
              <w:jc w:val="center"/>
              <w:rPr>
                <w:rFonts w:ascii="宋体" w:hAnsi="宋体" w:cs="仿宋"/>
                <w:sz w:val="24"/>
              </w:rPr>
            </w:pPr>
            <w:r>
              <w:rPr>
                <w:rFonts w:hint="eastAsia" w:ascii="宋体" w:hAnsi="宋体" w:cs="仿宋"/>
                <w:sz w:val="24"/>
              </w:rPr>
              <w:t>14：30——16：30</w:t>
            </w:r>
          </w:p>
        </w:tc>
        <w:tc>
          <w:tcPr>
            <w:tcW w:w="1288" w:type="dxa"/>
            <w:vMerge w:val="restart"/>
            <w:vAlign w:val="center"/>
          </w:tcPr>
          <w:p>
            <w:pPr>
              <w:spacing w:line="0" w:lineRule="atLeast"/>
              <w:jc w:val="center"/>
              <w:rPr>
                <w:rFonts w:ascii="宋体" w:hAnsi="宋体" w:cs="仿宋"/>
                <w:sz w:val="24"/>
              </w:rPr>
            </w:pPr>
            <w:r>
              <w:rPr>
                <w:rFonts w:hint="eastAsia" w:ascii="宋体" w:hAnsi="宋体" w:cs="仿宋"/>
                <w:sz w:val="24"/>
              </w:rPr>
              <w:t>一号车</w:t>
            </w:r>
          </w:p>
        </w:tc>
        <w:tc>
          <w:tcPr>
            <w:tcW w:w="2569" w:type="dxa"/>
            <w:vMerge w:val="restart"/>
            <w:vAlign w:val="center"/>
          </w:tcPr>
          <w:p>
            <w:pPr>
              <w:spacing w:line="0" w:lineRule="atLeast"/>
              <w:jc w:val="center"/>
              <w:rPr>
                <w:rFonts w:ascii="宋体" w:hAnsi="宋体" w:cs="仿宋"/>
                <w:sz w:val="24"/>
              </w:rPr>
            </w:pPr>
            <w:r>
              <w:rPr>
                <w:rFonts w:hint="eastAsia" w:ascii="宋体" w:hAnsi="宋体" w:cs="仿宋"/>
                <w:sz w:val="24"/>
              </w:rPr>
              <w:t>桃源村——皇甫村——姚村村——潘联村——潘联大桥——桐庐中转站</w:t>
            </w:r>
          </w:p>
        </w:tc>
        <w:tc>
          <w:tcPr>
            <w:tcW w:w="854" w:type="dxa"/>
          </w:tcPr>
          <w:p>
            <w:pPr>
              <w:spacing w:line="0" w:lineRule="atLeast"/>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12" w:type="dxa"/>
            <w:vAlign w:val="center"/>
          </w:tcPr>
          <w:p>
            <w:pPr>
              <w:spacing w:line="0" w:lineRule="atLeast"/>
              <w:jc w:val="center"/>
              <w:rPr>
                <w:rFonts w:ascii="宋体" w:hAnsi="宋体" w:cs="仿宋"/>
                <w:sz w:val="24"/>
              </w:rPr>
            </w:pPr>
            <w:r>
              <w:rPr>
                <w:rFonts w:hint="eastAsia" w:ascii="宋体" w:hAnsi="宋体" w:cs="仿宋"/>
                <w:sz w:val="24"/>
              </w:rPr>
              <w:t>2</w:t>
            </w:r>
          </w:p>
        </w:tc>
        <w:tc>
          <w:tcPr>
            <w:tcW w:w="1299" w:type="dxa"/>
          </w:tcPr>
          <w:p>
            <w:pPr>
              <w:spacing w:line="0" w:lineRule="atLeast"/>
              <w:jc w:val="center"/>
              <w:rPr>
                <w:rFonts w:ascii="宋体" w:hAnsi="宋体" w:cs="仿宋"/>
                <w:sz w:val="24"/>
              </w:rPr>
            </w:pPr>
            <w:r>
              <w:rPr>
                <w:rFonts w:hint="eastAsia" w:ascii="宋体" w:hAnsi="宋体" w:cs="仿宋"/>
                <w:sz w:val="24"/>
              </w:rPr>
              <w:t>姚村村</w:t>
            </w:r>
          </w:p>
        </w:tc>
        <w:tc>
          <w:tcPr>
            <w:tcW w:w="2275" w:type="dxa"/>
            <w:vMerge w:val="continue"/>
          </w:tcPr>
          <w:p>
            <w:pPr>
              <w:spacing w:line="0" w:lineRule="atLeast"/>
              <w:jc w:val="center"/>
              <w:rPr>
                <w:rFonts w:ascii="宋体" w:hAnsi="宋体" w:cs="仿宋"/>
                <w:sz w:val="24"/>
              </w:rPr>
            </w:pPr>
          </w:p>
        </w:tc>
        <w:tc>
          <w:tcPr>
            <w:tcW w:w="1288" w:type="dxa"/>
            <w:vMerge w:val="continue"/>
          </w:tcPr>
          <w:p>
            <w:pPr>
              <w:spacing w:line="0" w:lineRule="atLeast"/>
              <w:rPr>
                <w:rFonts w:ascii="宋体" w:hAnsi="宋体" w:cs="仿宋"/>
                <w:sz w:val="24"/>
              </w:rPr>
            </w:pPr>
          </w:p>
        </w:tc>
        <w:tc>
          <w:tcPr>
            <w:tcW w:w="2569" w:type="dxa"/>
            <w:vMerge w:val="continue"/>
          </w:tcPr>
          <w:p>
            <w:pPr>
              <w:spacing w:line="0" w:lineRule="atLeast"/>
              <w:jc w:val="center"/>
              <w:rPr>
                <w:rFonts w:ascii="宋体" w:hAnsi="宋体" w:cs="仿宋"/>
                <w:sz w:val="24"/>
              </w:rPr>
            </w:pPr>
          </w:p>
        </w:tc>
        <w:tc>
          <w:tcPr>
            <w:tcW w:w="854" w:type="dxa"/>
          </w:tcPr>
          <w:p>
            <w:pPr>
              <w:spacing w:line="0" w:lineRule="atLeast"/>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12" w:type="dxa"/>
            <w:vAlign w:val="center"/>
          </w:tcPr>
          <w:p>
            <w:pPr>
              <w:spacing w:line="0" w:lineRule="atLeast"/>
              <w:jc w:val="center"/>
              <w:rPr>
                <w:rFonts w:ascii="宋体" w:hAnsi="宋体" w:cs="仿宋"/>
                <w:sz w:val="24"/>
              </w:rPr>
            </w:pPr>
            <w:r>
              <w:rPr>
                <w:rFonts w:hint="eastAsia" w:ascii="宋体" w:hAnsi="宋体" w:cs="仿宋"/>
                <w:sz w:val="24"/>
              </w:rPr>
              <w:t>3</w:t>
            </w:r>
          </w:p>
        </w:tc>
        <w:tc>
          <w:tcPr>
            <w:tcW w:w="1299" w:type="dxa"/>
          </w:tcPr>
          <w:p>
            <w:pPr>
              <w:spacing w:line="0" w:lineRule="atLeast"/>
              <w:jc w:val="center"/>
              <w:rPr>
                <w:rFonts w:ascii="宋体" w:hAnsi="宋体" w:cs="仿宋"/>
                <w:sz w:val="24"/>
              </w:rPr>
            </w:pPr>
            <w:r>
              <w:rPr>
                <w:rFonts w:hint="eastAsia" w:ascii="宋体" w:hAnsi="宋体" w:cs="仿宋"/>
                <w:sz w:val="24"/>
              </w:rPr>
              <w:t>桃源村</w:t>
            </w:r>
          </w:p>
        </w:tc>
        <w:tc>
          <w:tcPr>
            <w:tcW w:w="2275" w:type="dxa"/>
            <w:vMerge w:val="continue"/>
          </w:tcPr>
          <w:p>
            <w:pPr>
              <w:spacing w:line="0" w:lineRule="atLeast"/>
              <w:jc w:val="center"/>
              <w:rPr>
                <w:rFonts w:ascii="宋体" w:hAnsi="宋体" w:cs="仿宋"/>
                <w:sz w:val="24"/>
              </w:rPr>
            </w:pPr>
          </w:p>
        </w:tc>
        <w:tc>
          <w:tcPr>
            <w:tcW w:w="1288" w:type="dxa"/>
            <w:vMerge w:val="continue"/>
          </w:tcPr>
          <w:p>
            <w:pPr>
              <w:spacing w:line="0" w:lineRule="atLeast"/>
              <w:rPr>
                <w:rFonts w:ascii="宋体" w:hAnsi="宋体" w:cs="仿宋"/>
                <w:sz w:val="24"/>
              </w:rPr>
            </w:pPr>
          </w:p>
        </w:tc>
        <w:tc>
          <w:tcPr>
            <w:tcW w:w="2569" w:type="dxa"/>
            <w:vMerge w:val="continue"/>
          </w:tcPr>
          <w:p>
            <w:pPr>
              <w:spacing w:line="0" w:lineRule="atLeast"/>
              <w:jc w:val="center"/>
              <w:rPr>
                <w:rFonts w:ascii="宋体" w:hAnsi="宋体" w:cs="仿宋"/>
                <w:sz w:val="24"/>
              </w:rPr>
            </w:pPr>
          </w:p>
        </w:tc>
        <w:tc>
          <w:tcPr>
            <w:tcW w:w="854" w:type="dxa"/>
          </w:tcPr>
          <w:p>
            <w:pPr>
              <w:spacing w:line="0" w:lineRule="atLeast"/>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12" w:type="dxa"/>
            <w:vAlign w:val="center"/>
          </w:tcPr>
          <w:p>
            <w:pPr>
              <w:spacing w:line="0" w:lineRule="atLeast"/>
              <w:jc w:val="center"/>
              <w:rPr>
                <w:rFonts w:ascii="宋体" w:hAnsi="宋体" w:cs="仿宋"/>
                <w:sz w:val="24"/>
              </w:rPr>
            </w:pPr>
            <w:r>
              <w:rPr>
                <w:rFonts w:hint="eastAsia" w:ascii="宋体" w:hAnsi="宋体" w:cs="仿宋"/>
                <w:sz w:val="24"/>
              </w:rPr>
              <w:t>4</w:t>
            </w:r>
          </w:p>
        </w:tc>
        <w:tc>
          <w:tcPr>
            <w:tcW w:w="1299" w:type="dxa"/>
          </w:tcPr>
          <w:p>
            <w:pPr>
              <w:spacing w:line="0" w:lineRule="atLeast"/>
              <w:jc w:val="center"/>
              <w:rPr>
                <w:rFonts w:ascii="宋体" w:hAnsi="宋体" w:cs="仿宋"/>
                <w:sz w:val="24"/>
              </w:rPr>
            </w:pPr>
            <w:r>
              <w:rPr>
                <w:rFonts w:hint="eastAsia" w:ascii="宋体" w:hAnsi="宋体" w:cs="仿宋"/>
                <w:sz w:val="24"/>
              </w:rPr>
              <w:t>皇甫村</w:t>
            </w:r>
          </w:p>
        </w:tc>
        <w:tc>
          <w:tcPr>
            <w:tcW w:w="2275" w:type="dxa"/>
            <w:vMerge w:val="continue"/>
          </w:tcPr>
          <w:p>
            <w:pPr>
              <w:spacing w:line="0" w:lineRule="atLeast"/>
              <w:jc w:val="center"/>
              <w:rPr>
                <w:rFonts w:ascii="宋体" w:hAnsi="宋体" w:cs="仿宋"/>
                <w:sz w:val="24"/>
              </w:rPr>
            </w:pPr>
          </w:p>
        </w:tc>
        <w:tc>
          <w:tcPr>
            <w:tcW w:w="1288" w:type="dxa"/>
            <w:vMerge w:val="continue"/>
          </w:tcPr>
          <w:p>
            <w:pPr>
              <w:spacing w:line="0" w:lineRule="atLeast"/>
              <w:rPr>
                <w:rFonts w:ascii="宋体" w:hAnsi="宋体" w:cs="仿宋"/>
                <w:sz w:val="24"/>
              </w:rPr>
            </w:pPr>
          </w:p>
        </w:tc>
        <w:tc>
          <w:tcPr>
            <w:tcW w:w="2569" w:type="dxa"/>
            <w:vMerge w:val="continue"/>
          </w:tcPr>
          <w:p>
            <w:pPr>
              <w:spacing w:line="0" w:lineRule="atLeast"/>
              <w:jc w:val="center"/>
              <w:rPr>
                <w:rFonts w:ascii="宋体" w:hAnsi="宋体" w:cs="仿宋"/>
                <w:sz w:val="24"/>
              </w:rPr>
            </w:pPr>
          </w:p>
        </w:tc>
        <w:tc>
          <w:tcPr>
            <w:tcW w:w="854" w:type="dxa"/>
          </w:tcPr>
          <w:p>
            <w:pPr>
              <w:spacing w:line="0" w:lineRule="atLeast"/>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12" w:type="dxa"/>
            <w:vAlign w:val="center"/>
          </w:tcPr>
          <w:p>
            <w:pPr>
              <w:spacing w:line="0" w:lineRule="atLeast"/>
              <w:jc w:val="center"/>
              <w:rPr>
                <w:rFonts w:ascii="宋体" w:hAnsi="宋体" w:cs="仿宋"/>
                <w:sz w:val="24"/>
              </w:rPr>
            </w:pPr>
            <w:r>
              <w:rPr>
                <w:rFonts w:hint="eastAsia" w:ascii="宋体" w:hAnsi="宋体" w:cs="仿宋"/>
                <w:sz w:val="24"/>
              </w:rPr>
              <w:t>5</w:t>
            </w:r>
          </w:p>
        </w:tc>
        <w:tc>
          <w:tcPr>
            <w:tcW w:w="1299" w:type="dxa"/>
          </w:tcPr>
          <w:p>
            <w:pPr>
              <w:spacing w:line="0" w:lineRule="atLeast"/>
              <w:jc w:val="center"/>
              <w:rPr>
                <w:rFonts w:ascii="宋体" w:hAnsi="宋体" w:cs="仿宋"/>
                <w:sz w:val="24"/>
              </w:rPr>
            </w:pPr>
            <w:r>
              <w:rPr>
                <w:rFonts w:hint="eastAsia" w:ascii="宋体" w:hAnsi="宋体" w:cs="仿宋"/>
                <w:sz w:val="24"/>
              </w:rPr>
              <w:t>琴溪村</w:t>
            </w:r>
          </w:p>
        </w:tc>
        <w:tc>
          <w:tcPr>
            <w:tcW w:w="2275" w:type="dxa"/>
            <w:vMerge w:val="restart"/>
            <w:vAlign w:val="center"/>
          </w:tcPr>
          <w:p>
            <w:pPr>
              <w:spacing w:line="0" w:lineRule="atLeast"/>
              <w:jc w:val="center"/>
              <w:rPr>
                <w:rFonts w:ascii="宋体" w:hAnsi="宋体" w:cs="仿宋"/>
                <w:sz w:val="24"/>
              </w:rPr>
            </w:pPr>
            <w:r>
              <w:rPr>
                <w:rFonts w:hint="eastAsia" w:ascii="宋体" w:hAnsi="宋体" w:cs="仿宋"/>
                <w:sz w:val="24"/>
              </w:rPr>
              <w:t>06：00——10：00</w:t>
            </w:r>
          </w:p>
          <w:p>
            <w:pPr>
              <w:spacing w:line="0" w:lineRule="atLeast"/>
              <w:jc w:val="center"/>
              <w:rPr>
                <w:rFonts w:ascii="宋体" w:hAnsi="宋体" w:cs="仿宋"/>
                <w:sz w:val="24"/>
              </w:rPr>
            </w:pPr>
            <w:r>
              <w:rPr>
                <w:rFonts w:hint="eastAsia" w:ascii="宋体" w:hAnsi="宋体" w:cs="仿宋"/>
                <w:sz w:val="24"/>
              </w:rPr>
              <w:t>14：30——16：30</w:t>
            </w:r>
          </w:p>
        </w:tc>
        <w:tc>
          <w:tcPr>
            <w:tcW w:w="1288" w:type="dxa"/>
            <w:vMerge w:val="restart"/>
            <w:vAlign w:val="center"/>
          </w:tcPr>
          <w:p>
            <w:pPr>
              <w:spacing w:line="0" w:lineRule="atLeast"/>
              <w:jc w:val="center"/>
              <w:rPr>
                <w:rFonts w:ascii="宋体" w:hAnsi="宋体" w:cs="仿宋"/>
                <w:sz w:val="24"/>
              </w:rPr>
            </w:pPr>
            <w:r>
              <w:rPr>
                <w:rFonts w:hint="eastAsia" w:ascii="宋体" w:hAnsi="宋体" w:cs="仿宋"/>
                <w:sz w:val="24"/>
              </w:rPr>
              <w:t>二号车</w:t>
            </w:r>
          </w:p>
        </w:tc>
        <w:tc>
          <w:tcPr>
            <w:tcW w:w="2569" w:type="dxa"/>
            <w:vMerge w:val="restart"/>
            <w:vAlign w:val="center"/>
          </w:tcPr>
          <w:p>
            <w:pPr>
              <w:spacing w:line="0" w:lineRule="atLeast"/>
              <w:jc w:val="center"/>
              <w:rPr>
                <w:rFonts w:ascii="宋体" w:hAnsi="宋体" w:cs="仿宋"/>
                <w:sz w:val="24"/>
              </w:rPr>
            </w:pPr>
            <w:r>
              <w:rPr>
                <w:rFonts w:hint="eastAsia" w:ascii="宋体" w:hAnsi="宋体" w:cs="仿宋"/>
                <w:sz w:val="24"/>
              </w:rPr>
              <w:t>琴溪村——高翔村——后浦村——元川村——桐庐中转站</w:t>
            </w:r>
          </w:p>
        </w:tc>
        <w:tc>
          <w:tcPr>
            <w:tcW w:w="854" w:type="dxa"/>
          </w:tcPr>
          <w:p>
            <w:pPr>
              <w:spacing w:line="0" w:lineRule="atLeast"/>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12" w:type="dxa"/>
            <w:vAlign w:val="center"/>
          </w:tcPr>
          <w:p>
            <w:pPr>
              <w:spacing w:line="0" w:lineRule="atLeast"/>
              <w:jc w:val="center"/>
              <w:rPr>
                <w:rFonts w:ascii="宋体" w:hAnsi="宋体" w:cs="仿宋"/>
                <w:sz w:val="24"/>
              </w:rPr>
            </w:pPr>
            <w:r>
              <w:rPr>
                <w:rFonts w:hint="eastAsia" w:ascii="宋体" w:hAnsi="宋体" w:cs="仿宋"/>
                <w:sz w:val="24"/>
              </w:rPr>
              <w:t>6</w:t>
            </w:r>
          </w:p>
        </w:tc>
        <w:tc>
          <w:tcPr>
            <w:tcW w:w="1299" w:type="dxa"/>
          </w:tcPr>
          <w:p>
            <w:pPr>
              <w:spacing w:line="0" w:lineRule="atLeast"/>
              <w:jc w:val="center"/>
              <w:rPr>
                <w:rFonts w:ascii="宋体" w:hAnsi="宋体" w:cs="仿宋"/>
                <w:sz w:val="24"/>
              </w:rPr>
            </w:pPr>
            <w:r>
              <w:rPr>
                <w:rFonts w:hint="eastAsia" w:ascii="宋体" w:hAnsi="宋体" w:cs="仿宋"/>
                <w:sz w:val="24"/>
              </w:rPr>
              <w:t>高翔村</w:t>
            </w:r>
          </w:p>
        </w:tc>
        <w:tc>
          <w:tcPr>
            <w:tcW w:w="2275" w:type="dxa"/>
            <w:vMerge w:val="continue"/>
          </w:tcPr>
          <w:p>
            <w:pPr>
              <w:spacing w:line="0" w:lineRule="atLeast"/>
              <w:jc w:val="center"/>
              <w:rPr>
                <w:rFonts w:ascii="宋体" w:hAnsi="宋体" w:cs="仿宋"/>
                <w:sz w:val="24"/>
              </w:rPr>
            </w:pPr>
          </w:p>
        </w:tc>
        <w:tc>
          <w:tcPr>
            <w:tcW w:w="1288" w:type="dxa"/>
            <w:vMerge w:val="continue"/>
          </w:tcPr>
          <w:p>
            <w:pPr>
              <w:spacing w:line="0" w:lineRule="atLeast"/>
              <w:rPr>
                <w:rFonts w:ascii="宋体" w:hAnsi="宋体" w:cs="仿宋"/>
                <w:sz w:val="24"/>
              </w:rPr>
            </w:pPr>
          </w:p>
        </w:tc>
        <w:tc>
          <w:tcPr>
            <w:tcW w:w="2569" w:type="dxa"/>
            <w:vMerge w:val="continue"/>
          </w:tcPr>
          <w:p>
            <w:pPr>
              <w:spacing w:line="0" w:lineRule="atLeast"/>
              <w:jc w:val="center"/>
              <w:rPr>
                <w:rFonts w:ascii="宋体" w:hAnsi="宋体" w:cs="仿宋"/>
                <w:sz w:val="24"/>
              </w:rPr>
            </w:pPr>
          </w:p>
        </w:tc>
        <w:tc>
          <w:tcPr>
            <w:tcW w:w="854" w:type="dxa"/>
          </w:tcPr>
          <w:p>
            <w:pPr>
              <w:spacing w:line="0" w:lineRule="atLeast"/>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12" w:type="dxa"/>
            <w:vAlign w:val="center"/>
          </w:tcPr>
          <w:p>
            <w:pPr>
              <w:spacing w:line="0" w:lineRule="atLeast"/>
              <w:jc w:val="center"/>
              <w:rPr>
                <w:rFonts w:ascii="宋体" w:hAnsi="宋体" w:cs="仿宋"/>
                <w:sz w:val="24"/>
              </w:rPr>
            </w:pPr>
            <w:r>
              <w:rPr>
                <w:rFonts w:hint="eastAsia" w:ascii="宋体" w:hAnsi="宋体" w:cs="仿宋"/>
                <w:sz w:val="24"/>
              </w:rPr>
              <w:t>7</w:t>
            </w:r>
          </w:p>
        </w:tc>
        <w:tc>
          <w:tcPr>
            <w:tcW w:w="1299" w:type="dxa"/>
          </w:tcPr>
          <w:p>
            <w:pPr>
              <w:spacing w:line="0" w:lineRule="atLeast"/>
              <w:jc w:val="center"/>
              <w:rPr>
                <w:rFonts w:ascii="宋体" w:hAnsi="宋体" w:cs="仿宋"/>
                <w:sz w:val="24"/>
              </w:rPr>
            </w:pPr>
            <w:r>
              <w:rPr>
                <w:rFonts w:hint="eastAsia" w:ascii="宋体" w:hAnsi="宋体" w:cs="仿宋"/>
                <w:sz w:val="24"/>
              </w:rPr>
              <w:t>后浦村</w:t>
            </w:r>
          </w:p>
        </w:tc>
        <w:tc>
          <w:tcPr>
            <w:tcW w:w="2275" w:type="dxa"/>
            <w:vMerge w:val="continue"/>
          </w:tcPr>
          <w:p>
            <w:pPr>
              <w:spacing w:line="0" w:lineRule="atLeast"/>
              <w:jc w:val="center"/>
              <w:rPr>
                <w:rFonts w:ascii="宋体" w:hAnsi="宋体" w:cs="仿宋"/>
                <w:sz w:val="24"/>
              </w:rPr>
            </w:pPr>
          </w:p>
        </w:tc>
        <w:tc>
          <w:tcPr>
            <w:tcW w:w="1288" w:type="dxa"/>
            <w:vMerge w:val="continue"/>
          </w:tcPr>
          <w:p>
            <w:pPr>
              <w:spacing w:line="0" w:lineRule="atLeast"/>
              <w:rPr>
                <w:rFonts w:ascii="宋体" w:hAnsi="宋体" w:cs="仿宋"/>
                <w:sz w:val="24"/>
              </w:rPr>
            </w:pPr>
          </w:p>
        </w:tc>
        <w:tc>
          <w:tcPr>
            <w:tcW w:w="2569" w:type="dxa"/>
            <w:vMerge w:val="continue"/>
          </w:tcPr>
          <w:p>
            <w:pPr>
              <w:spacing w:line="0" w:lineRule="atLeast"/>
              <w:jc w:val="center"/>
              <w:rPr>
                <w:rFonts w:ascii="宋体" w:hAnsi="宋体" w:cs="仿宋"/>
                <w:sz w:val="24"/>
              </w:rPr>
            </w:pPr>
          </w:p>
        </w:tc>
        <w:tc>
          <w:tcPr>
            <w:tcW w:w="854" w:type="dxa"/>
          </w:tcPr>
          <w:p>
            <w:pPr>
              <w:spacing w:line="0" w:lineRule="atLeast"/>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12" w:type="dxa"/>
            <w:vAlign w:val="center"/>
          </w:tcPr>
          <w:p>
            <w:pPr>
              <w:spacing w:line="0" w:lineRule="atLeast"/>
              <w:jc w:val="center"/>
              <w:rPr>
                <w:rFonts w:ascii="宋体" w:hAnsi="宋体" w:cs="仿宋"/>
                <w:sz w:val="24"/>
              </w:rPr>
            </w:pPr>
            <w:r>
              <w:rPr>
                <w:rFonts w:hint="eastAsia" w:ascii="宋体" w:hAnsi="宋体" w:cs="仿宋"/>
                <w:sz w:val="24"/>
              </w:rPr>
              <w:t>8</w:t>
            </w:r>
          </w:p>
        </w:tc>
        <w:tc>
          <w:tcPr>
            <w:tcW w:w="1299" w:type="dxa"/>
          </w:tcPr>
          <w:p>
            <w:pPr>
              <w:spacing w:line="0" w:lineRule="atLeast"/>
              <w:jc w:val="center"/>
              <w:rPr>
                <w:rFonts w:ascii="宋体" w:hAnsi="宋体" w:cs="仿宋"/>
                <w:sz w:val="24"/>
              </w:rPr>
            </w:pPr>
            <w:r>
              <w:rPr>
                <w:rFonts w:hint="eastAsia" w:ascii="宋体" w:hAnsi="宋体" w:cs="仿宋"/>
                <w:sz w:val="24"/>
              </w:rPr>
              <w:t>元川村</w:t>
            </w:r>
          </w:p>
        </w:tc>
        <w:tc>
          <w:tcPr>
            <w:tcW w:w="2275" w:type="dxa"/>
            <w:vMerge w:val="continue"/>
          </w:tcPr>
          <w:p>
            <w:pPr>
              <w:spacing w:line="0" w:lineRule="atLeast"/>
              <w:jc w:val="center"/>
              <w:rPr>
                <w:rFonts w:ascii="宋体" w:hAnsi="宋体" w:cs="仿宋"/>
                <w:sz w:val="24"/>
              </w:rPr>
            </w:pPr>
          </w:p>
        </w:tc>
        <w:tc>
          <w:tcPr>
            <w:tcW w:w="1288" w:type="dxa"/>
            <w:vMerge w:val="continue"/>
          </w:tcPr>
          <w:p>
            <w:pPr>
              <w:spacing w:line="0" w:lineRule="atLeast"/>
              <w:rPr>
                <w:rFonts w:ascii="宋体" w:hAnsi="宋体" w:cs="仿宋"/>
                <w:sz w:val="24"/>
              </w:rPr>
            </w:pPr>
          </w:p>
        </w:tc>
        <w:tc>
          <w:tcPr>
            <w:tcW w:w="2569" w:type="dxa"/>
            <w:vMerge w:val="continue"/>
          </w:tcPr>
          <w:p>
            <w:pPr>
              <w:spacing w:line="0" w:lineRule="atLeast"/>
              <w:jc w:val="center"/>
              <w:rPr>
                <w:rFonts w:ascii="宋体" w:hAnsi="宋体" w:cs="仿宋"/>
                <w:sz w:val="24"/>
              </w:rPr>
            </w:pPr>
          </w:p>
        </w:tc>
        <w:tc>
          <w:tcPr>
            <w:tcW w:w="854" w:type="dxa"/>
          </w:tcPr>
          <w:p>
            <w:pPr>
              <w:spacing w:line="0" w:lineRule="atLeast"/>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12" w:type="dxa"/>
            <w:vAlign w:val="center"/>
          </w:tcPr>
          <w:p>
            <w:pPr>
              <w:spacing w:line="0" w:lineRule="atLeast"/>
              <w:jc w:val="center"/>
              <w:rPr>
                <w:rFonts w:ascii="宋体" w:hAnsi="宋体" w:cs="仿宋"/>
                <w:sz w:val="24"/>
              </w:rPr>
            </w:pPr>
            <w:r>
              <w:rPr>
                <w:rFonts w:hint="eastAsia" w:ascii="宋体" w:hAnsi="宋体" w:cs="仿宋"/>
                <w:sz w:val="24"/>
              </w:rPr>
              <w:t>9</w:t>
            </w:r>
          </w:p>
        </w:tc>
        <w:tc>
          <w:tcPr>
            <w:tcW w:w="1299" w:type="dxa"/>
          </w:tcPr>
          <w:p>
            <w:pPr>
              <w:spacing w:line="0" w:lineRule="atLeast"/>
              <w:jc w:val="center"/>
              <w:rPr>
                <w:rFonts w:ascii="宋体" w:hAnsi="宋体" w:cs="仿宋"/>
                <w:sz w:val="24"/>
              </w:rPr>
            </w:pPr>
            <w:r>
              <w:rPr>
                <w:rFonts w:hint="eastAsia" w:ascii="宋体" w:hAnsi="宋体" w:cs="仿宋"/>
                <w:sz w:val="24"/>
              </w:rPr>
              <w:t>百岁村</w:t>
            </w:r>
          </w:p>
        </w:tc>
        <w:tc>
          <w:tcPr>
            <w:tcW w:w="2275" w:type="dxa"/>
            <w:vMerge w:val="restart"/>
            <w:vAlign w:val="center"/>
          </w:tcPr>
          <w:p>
            <w:pPr>
              <w:spacing w:line="0" w:lineRule="atLeast"/>
              <w:jc w:val="center"/>
              <w:rPr>
                <w:rFonts w:ascii="宋体" w:hAnsi="宋体" w:cs="仿宋"/>
                <w:sz w:val="24"/>
              </w:rPr>
            </w:pPr>
            <w:r>
              <w:rPr>
                <w:rFonts w:hint="eastAsia" w:ascii="宋体" w:hAnsi="宋体" w:cs="仿宋"/>
                <w:sz w:val="24"/>
              </w:rPr>
              <w:t>06：00——10：00</w:t>
            </w:r>
          </w:p>
          <w:p>
            <w:pPr>
              <w:spacing w:line="0" w:lineRule="atLeast"/>
              <w:jc w:val="center"/>
              <w:rPr>
                <w:rFonts w:ascii="宋体" w:hAnsi="宋体" w:cs="仿宋"/>
                <w:sz w:val="24"/>
              </w:rPr>
            </w:pPr>
            <w:r>
              <w:rPr>
                <w:rFonts w:hint="eastAsia" w:ascii="宋体" w:hAnsi="宋体" w:cs="仿宋"/>
                <w:sz w:val="24"/>
              </w:rPr>
              <w:t>14：30——16：30</w:t>
            </w:r>
          </w:p>
        </w:tc>
        <w:tc>
          <w:tcPr>
            <w:tcW w:w="1288" w:type="dxa"/>
            <w:vMerge w:val="restart"/>
            <w:vAlign w:val="center"/>
          </w:tcPr>
          <w:p>
            <w:pPr>
              <w:spacing w:line="0" w:lineRule="atLeast"/>
              <w:jc w:val="center"/>
              <w:rPr>
                <w:rFonts w:ascii="宋体" w:hAnsi="宋体" w:cs="仿宋"/>
                <w:sz w:val="24"/>
              </w:rPr>
            </w:pPr>
            <w:r>
              <w:rPr>
                <w:rFonts w:hint="eastAsia" w:ascii="宋体" w:hAnsi="宋体" w:cs="仿宋"/>
                <w:sz w:val="24"/>
              </w:rPr>
              <w:t>三号车</w:t>
            </w:r>
          </w:p>
        </w:tc>
        <w:tc>
          <w:tcPr>
            <w:tcW w:w="2569" w:type="dxa"/>
            <w:vMerge w:val="restart"/>
            <w:vAlign w:val="center"/>
          </w:tcPr>
          <w:p>
            <w:pPr>
              <w:spacing w:line="0" w:lineRule="atLeast"/>
              <w:jc w:val="center"/>
              <w:rPr>
                <w:rFonts w:ascii="宋体" w:hAnsi="宋体" w:cs="仿宋"/>
                <w:sz w:val="24"/>
              </w:rPr>
            </w:pPr>
            <w:r>
              <w:rPr>
                <w:rFonts w:hint="eastAsia" w:ascii="宋体" w:hAnsi="宋体" w:cs="仿宋"/>
                <w:sz w:val="24"/>
              </w:rPr>
              <w:t>百岁村——何宋村——永安村——东琳村——桐庐中转站</w:t>
            </w:r>
          </w:p>
        </w:tc>
        <w:tc>
          <w:tcPr>
            <w:tcW w:w="854" w:type="dxa"/>
          </w:tcPr>
          <w:p>
            <w:pPr>
              <w:spacing w:line="0" w:lineRule="atLeast"/>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12" w:type="dxa"/>
            <w:vAlign w:val="center"/>
          </w:tcPr>
          <w:p>
            <w:pPr>
              <w:spacing w:line="0" w:lineRule="atLeast"/>
              <w:jc w:val="center"/>
              <w:rPr>
                <w:rFonts w:ascii="宋体" w:hAnsi="宋体" w:cs="仿宋"/>
                <w:sz w:val="24"/>
              </w:rPr>
            </w:pPr>
            <w:r>
              <w:rPr>
                <w:rFonts w:hint="eastAsia" w:ascii="宋体" w:hAnsi="宋体" w:cs="仿宋"/>
                <w:sz w:val="24"/>
              </w:rPr>
              <w:t>10</w:t>
            </w:r>
          </w:p>
        </w:tc>
        <w:tc>
          <w:tcPr>
            <w:tcW w:w="1299" w:type="dxa"/>
          </w:tcPr>
          <w:p>
            <w:pPr>
              <w:spacing w:line="0" w:lineRule="atLeast"/>
              <w:jc w:val="center"/>
              <w:rPr>
                <w:rFonts w:ascii="宋体" w:hAnsi="宋体" w:cs="仿宋"/>
                <w:sz w:val="24"/>
              </w:rPr>
            </w:pPr>
            <w:r>
              <w:rPr>
                <w:rFonts w:hint="eastAsia" w:ascii="宋体" w:hAnsi="宋体" w:cs="仿宋"/>
                <w:sz w:val="24"/>
              </w:rPr>
              <w:t>何宋村</w:t>
            </w:r>
          </w:p>
        </w:tc>
        <w:tc>
          <w:tcPr>
            <w:tcW w:w="2275" w:type="dxa"/>
            <w:vMerge w:val="continue"/>
          </w:tcPr>
          <w:p>
            <w:pPr>
              <w:spacing w:line="0" w:lineRule="atLeast"/>
              <w:jc w:val="center"/>
              <w:rPr>
                <w:rFonts w:ascii="宋体" w:hAnsi="宋体" w:cs="仿宋"/>
                <w:sz w:val="24"/>
              </w:rPr>
            </w:pPr>
          </w:p>
        </w:tc>
        <w:tc>
          <w:tcPr>
            <w:tcW w:w="1288" w:type="dxa"/>
            <w:vMerge w:val="continue"/>
          </w:tcPr>
          <w:p>
            <w:pPr>
              <w:spacing w:line="0" w:lineRule="atLeast"/>
              <w:rPr>
                <w:rFonts w:ascii="宋体" w:hAnsi="宋体" w:cs="仿宋"/>
                <w:sz w:val="24"/>
              </w:rPr>
            </w:pPr>
          </w:p>
        </w:tc>
        <w:tc>
          <w:tcPr>
            <w:tcW w:w="2569" w:type="dxa"/>
            <w:vMerge w:val="continue"/>
          </w:tcPr>
          <w:p>
            <w:pPr>
              <w:spacing w:line="0" w:lineRule="atLeast"/>
              <w:jc w:val="center"/>
              <w:rPr>
                <w:rFonts w:ascii="宋体" w:hAnsi="宋体" w:cs="仿宋"/>
                <w:sz w:val="24"/>
              </w:rPr>
            </w:pPr>
          </w:p>
        </w:tc>
        <w:tc>
          <w:tcPr>
            <w:tcW w:w="854" w:type="dxa"/>
          </w:tcPr>
          <w:p>
            <w:pPr>
              <w:spacing w:line="0" w:lineRule="atLeast"/>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12" w:type="dxa"/>
            <w:vAlign w:val="center"/>
          </w:tcPr>
          <w:p>
            <w:pPr>
              <w:spacing w:line="0" w:lineRule="atLeast"/>
              <w:jc w:val="center"/>
              <w:rPr>
                <w:rFonts w:ascii="宋体" w:hAnsi="宋体" w:cs="仿宋"/>
                <w:sz w:val="24"/>
              </w:rPr>
            </w:pPr>
            <w:r>
              <w:rPr>
                <w:rFonts w:hint="eastAsia" w:ascii="宋体" w:hAnsi="宋体" w:cs="仿宋"/>
                <w:sz w:val="24"/>
              </w:rPr>
              <w:t>11</w:t>
            </w:r>
          </w:p>
        </w:tc>
        <w:tc>
          <w:tcPr>
            <w:tcW w:w="1299" w:type="dxa"/>
          </w:tcPr>
          <w:p>
            <w:pPr>
              <w:spacing w:line="0" w:lineRule="atLeast"/>
              <w:jc w:val="center"/>
              <w:rPr>
                <w:rFonts w:ascii="宋体" w:hAnsi="宋体" w:cs="仿宋"/>
                <w:sz w:val="24"/>
              </w:rPr>
            </w:pPr>
            <w:r>
              <w:rPr>
                <w:rFonts w:hint="eastAsia" w:ascii="宋体" w:hAnsi="宋体" w:cs="仿宋"/>
                <w:sz w:val="24"/>
              </w:rPr>
              <w:t>永安村</w:t>
            </w:r>
          </w:p>
        </w:tc>
        <w:tc>
          <w:tcPr>
            <w:tcW w:w="2275" w:type="dxa"/>
            <w:vMerge w:val="continue"/>
          </w:tcPr>
          <w:p>
            <w:pPr>
              <w:spacing w:line="0" w:lineRule="atLeast"/>
              <w:jc w:val="center"/>
              <w:rPr>
                <w:rFonts w:ascii="宋体" w:hAnsi="宋体" w:cs="仿宋"/>
                <w:sz w:val="24"/>
              </w:rPr>
            </w:pPr>
          </w:p>
        </w:tc>
        <w:tc>
          <w:tcPr>
            <w:tcW w:w="1288" w:type="dxa"/>
            <w:vMerge w:val="continue"/>
          </w:tcPr>
          <w:p>
            <w:pPr>
              <w:spacing w:line="0" w:lineRule="atLeast"/>
              <w:rPr>
                <w:rFonts w:ascii="宋体" w:hAnsi="宋体" w:cs="仿宋"/>
                <w:sz w:val="24"/>
              </w:rPr>
            </w:pPr>
          </w:p>
        </w:tc>
        <w:tc>
          <w:tcPr>
            <w:tcW w:w="2569" w:type="dxa"/>
            <w:vMerge w:val="continue"/>
          </w:tcPr>
          <w:p>
            <w:pPr>
              <w:spacing w:line="0" w:lineRule="atLeast"/>
              <w:jc w:val="center"/>
              <w:rPr>
                <w:rFonts w:ascii="宋体" w:hAnsi="宋体" w:cs="仿宋"/>
                <w:sz w:val="24"/>
              </w:rPr>
            </w:pPr>
          </w:p>
        </w:tc>
        <w:tc>
          <w:tcPr>
            <w:tcW w:w="854" w:type="dxa"/>
          </w:tcPr>
          <w:p>
            <w:pPr>
              <w:spacing w:line="0" w:lineRule="atLeast"/>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12" w:type="dxa"/>
            <w:vAlign w:val="center"/>
          </w:tcPr>
          <w:p>
            <w:pPr>
              <w:spacing w:line="0" w:lineRule="atLeast"/>
              <w:jc w:val="center"/>
              <w:rPr>
                <w:rFonts w:ascii="宋体" w:hAnsi="宋体" w:cs="仿宋"/>
                <w:sz w:val="24"/>
              </w:rPr>
            </w:pPr>
            <w:r>
              <w:rPr>
                <w:rFonts w:hint="eastAsia" w:ascii="宋体" w:hAnsi="宋体" w:cs="仿宋"/>
                <w:sz w:val="24"/>
              </w:rPr>
              <w:t>12</w:t>
            </w:r>
          </w:p>
        </w:tc>
        <w:tc>
          <w:tcPr>
            <w:tcW w:w="1299" w:type="dxa"/>
          </w:tcPr>
          <w:p>
            <w:pPr>
              <w:spacing w:line="0" w:lineRule="atLeast"/>
              <w:jc w:val="center"/>
              <w:rPr>
                <w:rFonts w:ascii="宋体" w:hAnsi="宋体" w:cs="仿宋"/>
                <w:sz w:val="24"/>
              </w:rPr>
            </w:pPr>
            <w:r>
              <w:rPr>
                <w:rFonts w:hint="eastAsia" w:ascii="宋体" w:hAnsi="宋体" w:cs="仿宋"/>
                <w:sz w:val="24"/>
              </w:rPr>
              <w:t>东琳村</w:t>
            </w:r>
          </w:p>
        </w:tc>
        <w:tc>
          <w:tcPr>
            <w:tcW w:w="2275" w:type="dxa"/>
            <w:vMerge w:val="continue"/>
          </w:tcPr>
          <w:p>
            <w:pPr>
              <w:spacing w:line="0" w:lineRule="atLeast"/>
              <w:jc w:val="center"/>
              <w:rPr>
                <w:rFonts w:ascii="宋体" w:hAnsi="宋体" w:cs="仿宋"/>
                <w:sz w:val="24"/>
              </w:rPr>
            </w:pPr>
          </w:p>
        </w:tc>
        <w:tc>
          <w:tcPr>
            <w:tcW w:w="1288" w:type="dxa"/>
            <w:vMerge w:val="continue"/>
          </w:tcPr>
          <w:p>
            <w:pPr>
              <w:spacing w:line="0" w:lineRule="atLeast"/>
              <w:rPr>
                <w:rFonts w:ascii="宋体" w:hAnsi="宋体" w:cs="仿宋"/>
                <w:sz w:val="24"/>
              </w:rPr>
            </w:pPr>
          </w:p>
        </w:tc>
        <w:tc>
          <w:tcPr>
            <w:tcW w:w="2569" w:type="dxa"/>
            <w:vMerge w:val="continue"/>
          </w:tcPr>
          <w:p>
            <w:pPr>
              <w:spacing w:line="0" w:lineRule="atLeast"/>
              <w:jc w:val="center"/>
              <w:rPr>
                <w:rFonts w:ascii="宋体" w:hAnsi="宋体" w:cs="仿宋"/>
                <w:sz w:val="24"/>
              </w:rPr>
            </w:pPr>
          </w:p>
        </w:tc>
        <w:tc>
          <w:tcPr>
            <w:tcW w:w="854" w:type="dxa"/>
          </w:tcPr>
          <w:p>
            <w:pPr>
              <w:spacing w:line="0" w:lineRule="atLeast"/>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12" w:type="dxa"/>
            <w:vAlign w:val="center"/>
          </w:tcPr>
          <w:p>
            <w:pPr>
              <w:spacing w:line="0" w:lineRule="atLeast"/>
              <w:jc w:val="center"/>
              <w:rPr>
                <w:rFonts w:ascii="宋体" w:hAnsi="宋体" w:cs="仿宋"/>
                <w:sz w:val="24"/>
              </w:rPr>
            </w:pPr>
            <w:r>
              <w:rPr>
                <w:rFonts w:hint="eastAsia" w:ascii="宋体" w:hAnsi="宋体" w:cs="仿宋"/>
                <w:sz w:val="24"/>
              </w:rPr>
              <w:t>13</w:t>
            </w:r>
          </w:p>
        </w:tc>
        <w:tc>
          <w:tcPr>
            <w:tcW w:w="1299" w:type="dxa"/>
          </w:tcPr>
          <w:p>
            <w:pPr>
              <w:spacing w:line="0" w:lineRule="atLeast"/>
              <w:jc w:val="center"/>
              <w:rPr>
                <w:rFonts w:ascii="宋体" w:hAnsi="宋体" w:cs="仿宋"/>
                <w:sz w:val="24"/>
              </w:rPr>
            </w:pPr>
            <w:r>
              <w:rPr>
                <w:rFonts w:hint="eastAsia" w:ascii="宋体" w:hAnsi="宋体" w:cs="仿宋"/>
                <w:sz w:val="24"/>
              </w:rPr>
              <w:t>文源村</w:t>
            </w:r>
          </w:p>
        </w:tc>
        <w:tc>
          <w:tcPr>
            <w:tcW w:w="2275" w:type="dxa"/>
            <w:vMerge w:val="restart"/>
            <w:vAlign w:val="center"/>
          </w:tcPr>
          <w:p>
            <w:pPr>
              <w:spacing w:line="0" w:lineRule="atLeast"/>
              <w:jc w:val="center"/>
              <w:rPr>
                <w:rFonts w:ascii="宋体" w:hAnsi="宋体" w:cs="仿宋"/>
                <w:sz w:val="24"/>
              </w:rPr>
            </w:pPr>
            <w:r>
              <w:rPr>
                <w:rFonts w:hint="eastAsia" w:ascii="宋体" w:hAnsi="宋体" w:cs="仿宋"/>
                <w:sz w:val="24"/>
              </w:rPr>
              <w:t>06：00——10：00</w:t>
            </w:r>
          </w:p>
          <w:p>
            <w:pPr>
              <w:spacing w:line="0" w:lineRule="atLeast"/>
              <w:jc w:val="center"/>
              <w:rPr>
                <w:rFonts w:ascii="宋体" w:hAnsi="宋体" w:cs="仿宋"/>
                <w:sz w:val="24"/>
              </w:rPr>
            </w:pPr>
            <w:r>
              <w:rPr>
                <w:rFonts w:hint="eastAsia" w:ascii="宋体" w:hAnsi="宋体" w:cs="仿宋"/>
                <w:sz w:val="24"/>
              </w:rPr>
              <w:t>14：30——16：30</w:t>
            </w:r>
          </w:p>
        </w:tc>
        <w:tc>
          <w:tcPr>
            <w:tcW w:w="1288" w:type="dxa"/>
            <w:vMerge w:val="restart"/>
            <w:vAlign w:val="center"/>
          </w:tcPr>
          <w:p>
            <w:pPr>
              <w:spacing w:line="0" w:lineRule="atLeast"/>
              <w:jc w:val="center"/>
              <w:rPr>
                <w:rFonts w:ascii="宋体" w:hAnsi="宋体" w:cs="仿宋"/>
                <w:sz w:val="24"/>
              </w:rPr>
            </w:pPr>
            <w:r>
              <w:rPr>
                <w:rFonts w:hint="eastAsia" w:ascii="宋体" w:hAnsi="宋体" w:cs="仿宋"/>
                <w:sz w:val="24"/>
              </w:rPr>
              <w:t>四号车</w:t>
            </w:r>
          </w:p>
        </w:tc>
        <w:tc>
          <w:tcPr>
            <w:tcW w:w="2569" w:type="dxa"/>
            <w:vMerge w:val="restart"/>
            <w:vAlign w:val="center"/>
          </w:tcPr>
          <w:p>
            <w:pPr>
              <w:spacing w:line="0" w:lineRule="atLeast"/>
              <w:jc w:val="center"/>
              <w:rPr>
                <w:rFonts w:ascii="宋体" w:hAnsi="宋体" w:cs="仿宋"/>
                <w:sz w:val="24"/>
              </w:rPr>
            </w:pPr>
            <w:r>
              <w:rPr>
                <w:rFonts w:hint="eastAsia" w:ascii="宋体" w:hAnsi="宋体" w:cs="仿宋"/>
                <w:sz w:val="24"/>
              </w:rPr>
              <w:t>文源村——大山村——舒家村——毕浦村——桐庐中转站</w:t>
            </w:r>
          </w:p>
        </w:tc>
        <w:tc>
          <w:tcPr>
            <w:tcW w:w="854" w:type="dxa"/>
          </w:tcPr>
          <w:p>
            <w:pPr>
              <w:spacing w:line="0" w:lineRule="atLeast"/>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12" w:type="dxa"/>
            <w:vAlign w:val="center"/>
          </w:tcPr>
          <w:p>
            <w:pPr>
              <w:spacing w:line="0" w:lineRule="atLeast"/>
              <w:jc w:val="center"/>
              <w:rPr>
                <w:rFonts w:ascii="宋体" w:hAnsi="宋体" w:cs="仿宋"/>
                <w:sz w:val="24"/>
              </w:rPr>
            </w:pPr>
            <w:r>
              <w:rPr>
                <w:rFonts w:hint="eastAsia" w:ascii="宋体" w:hAnsi="宋体" w:cs="仿宋"/>
                <w:sz w:val="24"/>
              </w:rPr>
              <w:t>14</w:t>
            </w:r>
          </w:p>
        </w:tc>
        <w:tc>
          <w:tcPr>
            <w:tcW w:w="1299" w:type="dxa"/>
          </w:tcPr>
          <w:p>
            <w:pPr>
              <w:spacing w:line="0" w:lineRule="atLeast"/>
              <w:jc w:val="center"/>
              <w:rPr>
                <w:rFonts w:ascii="宋体" w:hAnsi="宋体" w:cs="仿宋"/>
                <w:sz w:val="24"/>
              </w:rPr>
            </w:pPr>
            <w:r>
              <w:rPr>
                <w:rFonts w:hint="eastAsia" w:ascii="宋体" w:hAnsi="宋体" w:cs="仿宋"/>
                <w:sz w:val="24"/>
              </w:rPr>
              <w:t>大山村</w:t>
            </w:r>
          </w:p>
        </w:tc>
        <w:tc>
          <w:tcPr>
            <w:tcW w:w="2275" w:type="dxa"/>
            <w:vMerge w:val="continue"/>
            <w:vAlign w:val="center"/>
          </w:tcPr>
          <w:p>
            <w:pPr>
              <w:spacing w:line="0" w:lineRule="atLeast"/>
              <w:jc w:val="center"/>
              <w:rPr>
                <w:rFonts w:ascii="宋体" w:hAnsi="宋体" w:cs="仿宋"/>
                <w:sz w:val="24"/>
              </w:rPr>
            </w:pPr>
          </w:p>
        </w:tc>
        <w:tc>
          <w:tcPr>
            <w:tcW w:w="1288" w:type="dxa"/>
            <w:vMerge w:val="continue"/>
            <w:vAlign w:val="center"/>
          </w:tcPr>
          <w:p>
            <w:pPr>
              <w:spacing w:line="0" w:lineRule="atLeast"/>
              <w:jc w:val="center"/>
              <w:rPr>
                <w:rFonts w:ascii="宋体" w:hAnsi="宋体" w:cs="仿宋"/>
                <w:sz w:val="24"/>
              </w:rPr>
            </w:pPr>
          </w:p>
        </w:tc>
        <w:tc>
          <w:tcPr>
            <w:tcW w:w="2569" w:type="dxa"/>
            <w:vMerge w:val="continue"/>
            <w:vAlign w:val="center"/>
          </w:tcPr>
          <w:p>
            <w:pPr>
              <w:spacing w:line="0" w:lineRule="atLeast"/>
              <w:jc w:val="center"/>
              <w:rPr>
                <w:rFonts w:ascii="宋体" w:hAnsi="宋体" w:cs="仿宋"/>
                <w:sz w:val="24"/>
              </w:rPr>
            </w:pPr>
          </w:p>
        </w:tc>
        <w:tc>
          <w:tcPr>
            <w:tcW w:w="854" w:type="dxa"/>
          </w:tcPr>
          <w:p>
            <w:pPr>
              <w:spacing w:line="0" w:lineRule="atLeast"/>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12" w:type="dxa"/>
            <w:vAlign w:val="center"/>
          </w:tcPr>
          <w:p>
            <w:pPr>
              <w:spacing w:line="0" w:lineRule="atLeast"/>
              <w:jc w:val="center"/>
              <w:rPr>
                <w:rFonts w:ascii="宋体" w:hAnsi="宋体" w:cs="仿宋"/>
                <w:sz w:val="24"/>
              </w:rPr>
            </w:pPr>
            <w:r>
              <w:rPr>
                <w:rFonts w:hint="eastAsia" w:ascii="宋体" w:hAnsi="宋体" w:cs="仿宋"/>
                <w:sz w:val="24"/>
              </w:rPr>
              <w:t>15</w:t>
            </w:r>
          </w:p>
        </w:tc>
        <w:tc>
          <w:tcPr>
            <w:tcW w:w="1299" w:type="dxa"/>
          </w:tcPr>
          <w:p>
            <w:pPr>
              <w:spacing w:line="0" w:lineRule="atLeast"/>
              <w:jc w:val="center"/>
              <w:rPr>
                <w:rFonts w:ascii="宋体" w:hAnsi="宋体" w:cs="仿宋"/>
                <w:sz w:val="24"/>
              </w:rPr>
            </w:pPr>
            <w:r>
              <w:rPr>
                <w:rFonts w:hint="eastAsia" w:ascii="宋体" w:hAnsi="宋体" w:cs="仿宋"/>
                <w:sz w:val="24"/>
              </w:rPr>
              <w:t>舒家村</w:t>
            </w:r>
          </w:p>
        </w:tc>
        <w:tc>
          <w:tcPr>
            <w:tcW w:w="2275" w:type="dxa"/>
            <w:vMerge w:val="continue"/>
            <w:vAlign w:val="center"/>
          </w:tcPr>
          <w:p>
            <w:pPr>
              <w:spacing w:line="0" w:lineRule="atLeast"/>
              <w:jc w:val="center"/>
              <w:rPr>
                <w:rFonts w:ascii="宋体" w:hAnsi="宋体" w:cs="仿宋"/>
                <w:sz w:val="24"/>
              </w:rPr>
            </w:pPr>
          </w:p>
        </w:tc>
        <w:tc>
          <w:tcPr>
            <w:tcW w:w="1288" w:type="dxa"/>
            <w:vMerge w:val="continue"/>
            <w:vAlign w:val="center"/>
          </w:tcPr>
          <w:p>
            <w:pPr>
              <w:spacing w:line="0" w:lineRule="atLeast"/>
              <w:jc w:val="center"/>
              <w:rPr>
                <w:rFonts w:ascii="宋体" w:hAnsi="宋体" w:cs="仿宋"/>
                <w:sz w:val="24"/>
              </w:rPr>
            </w:pPr>
          </w:p>
        </w:tc>
        <w:tc>
          <w:tcPr>
            <w:tcW w:w="2569" w:type="dxa"/>
            <w:vMerge w:val="continue"/>
            <w:vAlign w:val="center"/>
          </w:tcPr>
          <w:p>
            <w:pPr>
              <w:spacing w:line="0" w:lineRule="atLeast"/>
              <w:jc w:val="center"/>
              <w:rPr>
                <w:rFonts w:ascii="宋体" w:hAnsi="宋体" w:cs="仿宋"/>
                <w:sz w:val="24"/>
              </w:rPr>
            </w:pPr>
          </w:p>
        </w:tc>
        <w:tc>
          <w:tcPr>
            <w:tcW w:w="854" w:type="dxa"/>
          </w:tcPr>
          <w:p>
            <w:pPr>
              <w:spacing w:line="0" w:lineRule="atLeast"/>
              <w:rPr>
                <w:rFonts w:ascii="宋体" w:hAnsi="宋体"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712" w:type="dxa"/>
            <w:vAlign w:val="center"/>
          </w:tcPr>
          <w:p>
            <w:pPr>
              <w:spacing w:line="0" w:lineRule="atLeast"/>
              <w:jc w:val="center"/>
              <w:rPr>
                <w:rFonts w:ascii="宋体" w:hAnsi="宋体" w:cs="仿宋"/>
                <w:sz w:val="24"/>
              </w:rPr>
            </w:pPr>
            <w:r>
              <w:rPr>
                <w:rFonts w:hint="eastAsia" w:ascii="宋体" w:hAnsi="宋体" w:cs="仿宋"/>
                <w:sz w:val="24"/>
              </w:rPr>
              <w:t>16</w:t>
            </w:r>
          </w:p>
        </w:tc>
        <w:tc>
          <w:tcPr>
            <w:tcW w:w="1299" w:type="dxa"/>
          </w:tcPr>
          <w:p>
            <w:pPr>
              <w:spacing w:line="0" w:lineRule="atLeast"/>
              <w:jc w:val="center"/>
              <w:rPr>
                <w:rFonts w:ascii="宋体" w:hAnsi="宋体" w:cs="仿宋"/>
                <w:sz w:val="24"/>
              </w:rPr>
            </w:pPr>
            <w:r>
              <w:rPr>
                <w:rFonts w:hint="eastAsia" w:ascii="宋体" w:hAnsi="宋体" w:cs="仿宋"/>
                <w:sz w:val="24"/>
              </w:rPr>
              <w:t>毕浦村</w:t>
            </w:r>
          </w:p>
        </w:tc>
        <w:tc>
          <w:tcPr>
            <w:tcW w:w="2275" w:type="dxa"/>
            <w:vMerge w:val="continue"/>
            <w:vAlign w:val="center"/>
          </w:tcPr>
          <w:p>
            <w:pPr>
              <w:spacing w:line="0" w:lineRule="atLeast"/>
              <w:jc w:val="center"/>
              <w:rPr>
                <w:rFonts w:ascii="宋体" w:hAnsi="宋体" w:cs="仿宋"/>
                <w:sz w:val="24"/>
              </w:rPr>
            </w:pPr>
          </w:p>
        </w:tc>
        <w:tc>
          <w:tcPr>
            <w:tcW w:w="1288" w:type="dxa"/>
            <w:vMerge w:val="continue"/>
            <w:vAlign w:val="center"/>
          </w:tcPr>
          <w:p>
            <w:pPr>
              <w:spacing w:line="0" w:lineRule="atLeast"/>
              <w:jc w:val="center"/>
              <w:rPr>
                <w:rFonts w:ascii="宋体" w:hAnsi="宋体" w:cs="仿宋"/>
                <w:sz w:val="24"/>
              </w:rPr>
            </w:pPr>
          </w:p>
        </w:tc>
        <w:tc>
          <w:tcPr>
            <w:tcW w:w="2569" w:type="dxa"/>
            <w:vMerge w:val="continue"/>
            <w:vAlign w:val="center"/>
          </w:tcPr>
          <w:p>
            <w:pPr>
              <w:spacing w:line="0" w:lineRule="atLeast"/>
              <w:jc w:val="center"/>
              <w:rPr>
                <w:rFonts w:ascii="宋体" w:hAnsi="宋体" w:cs="仿宋"/>
                <w:sz w:val="24"/>
              </w:rPr>
            </w:pPr>
          </w:p>
        </w:tc>
        <w:tc>
          <w:tcPr>
            <w:tcW w:w="854" w:type="dxa"/>
          </w:tcPr>
          <w:p>
            <w:pPr>
              <w:spacing w:line="0" w:lineRule="atLeast"/>
              <w:rPr>
                <w:rFonts w:ascii="宋体" w:hAnsi="宋体" w:cs="仿宋"/>
                <w:sz w:val="24"/>
              </w:rPr>
            </w:pPr>
          </w:p>
        </w:tc>
      </w:tr>
    </w:tbl>
    <w:p>
      <w:pPr>
        <w:spacing w:line="360" w:lineRule="auto"/>
        <w:rPr>
          <w:rFonts w:ascii="宋体" w:hAnsi="宋体" w:cs="仿宋"/>
          <w:sz w:val="24"/>
        </w:rPr>
      </w:pPr>
      <w:r>
        <w:rPr>
          <w:rFonts w:hint="eastAsia" w:ascii="宋体" w:hAnsi="宋体" w:cs="仿宋"/>
          <w:sz w:val="24"/>
        </w:rPr>
        <w:t>（四）保洁作业要求</w:t>
      </w:r>
    </w:p>
    <w:p>
      <w:pPr>
        <w:spacing w:line="360" w:lineRule="auto"/>
        <w:ind w:firstLine="240" w:firstLineChars="100"/>
        <w:rPr>
          <w:rFonts w:ascii="宋体" w:hAnsi="宋体" w:cs="仿宋"/>
          <w:sz w:val="24"/>
        </w:rPr>
      </w:pPr>
      <w:r>
        <w:rPr>
          <w:rFonts w:hint="eastAsia" w:ascii="宋体" w:hAnsi="宋体" w:cs="仿宋"/>
          <w:sz w:val="24"/>
        </w:rPr>
        <w:t>1、实施内容</w:t>
      </w:r>
    </w:p>
    <w:p>
      <w:pPr>
        <w:spacing w:line="360" w:lineRule="auto"/>
        <w:ind w:firstLine="240" w:firstLineChars="100"/>
        <w:rPr>
          <w:rFonts w:ascii="宋体" w:hAnsi="宋体" w:cs="仿宋"/>
          <w:sz w:val="24"/>
        </w:rPr>
      </w:pPr>
      <w:r>
        <w:rPr>
          <w:rFonts w:hint="eastAsia" w:ascii="宋体" w:hAnsi="宋体" w:cs="仿宋"/>
          <w:sz w:val="24"/>
        </w:rPr>
        <w:t>以聚焦主责主业、进度安排合理、举措具体可行为标准，采用重点道路“项目化”管理理念，将重点保障任务月度计划细分为周计划，设定目标任务、细化清洗内容、明确进度安排、落实工作责任，推进道路清洗计划有序开展。</w:t>
      </w:r>
    </w:p>
    <w:p>
      <w:pPr>
        <w:spacing w:line="360" w:lineRule="auto"/>
        <w:ind w:firstLine="240" w:firstLineChars="100"/>
        <w:rPr>
          <w:rFonts w:ascii="宋体" w:hAnsi="宋体" w:cs="仿宋"/>
          <w:sz w:val="24"/>
        </w:rPr>
      </w:pPr>
      <w:r>
        <w:rPr>
          <w:rFonts w:hint="eastAsia" w:ascii="宋体" w:hAnsi="宋体" w:cs="仿宋"/>
          <w:sz w:val="24"/>
        </w:rPr>
        <w:t>以道路本底为基础，现场勘定道路保洁范围，查找沿途保洁重难点和盲点区域，明确道路沿线环卫设施量和人流量较大区域，针对排查情况制定相应措施和清洗计划呈现道路本色可“席地而坐”、“路清面洁、手摸无尘”的目标。</w:t>
      </w:r>
    </w:p>
    <w:p>
      <w:pPr>
        <w:spacing w:line="360" w:lineRule="auto"/>
        <w:ind w:firstLine="240" w:firstLineChars="100"/>
        <w:rPr>
          <w:rFonts w:ascii="宋体" w:hAnsi="宋体" w:cs="仿宋"/>
          <w:sz w:val="24"/>
        </w:rPr>
      </w:pPr>
      <w:r>
        <w:rPr>
          <w:rFonts w:hint="eastAsia" w:ascii="宋体" w:hAnsi="宋体" w:cs="仿宋"/>
          <w:sz w:val="24"/>
        </w:rPr>
        <w:t>为保障瑶琳镇马术场馆及周围附近区域道路清洁度，人行道采用锂电池吹风机、慢车道采用新能源多功能小型清扫车、快车道采用新能源三合一洗扫一体车、人工采用新能源电动巡回保洁车为主，辅以巡回保洁，相互配合，实现保洁区域范围全覆盖，形成“3+X”机械化作业体系。主要包括机械作业和人工作业两方面：</w:t>
      </w:r>
    </w:p>
    <w:p>
      <w:pPr>
        <w:spacing w:line="360" w:lineRule="auto"/>
        <w:ind w:firstLine="240" w:firstLineChars="100"/>
        <w:rPr>
          <w:rFonts w:ascii="宋体" w:hAnsi="宋体" w:cs="仿宋"/>
          <w:sz w:val="24"/>
        </w:rPr>
      </w:pPr>
      <w:r>
        <w:rPr>
          <w:rFonts w:hint="eastAsia" w:ascii="宋体" w:hAnsi="宋体" w:cs="仿宋"/>
          <w:sz w:val="24"/>
        </w:rPr>
        <w:t>（1）、机械作业</w:t>
      </w:r>
    </w:p>
    <w:p>
      <w:pPr>
        <w:spacing w:line="360" w:lineRule="auto"/>
        <w:ind w:firstLine="240" w:firstLineChars="100"/>
        <w:rPr>
          <w:rFonts w:ascii="宋体" w:hAnsi="宋体" w:cs="仿宋"/>
          <w:sz w:val="24"/>
        </w:rPr>
      </w:pPr>
      <w:r>
        <w:rPr>
          <w:rFonts w:hint="eastAsia" w:ascii="宋体" w:hAnsi="宋体" w:cs="仿宋"/>
          <w:sz w:val="24"/>
        </w:rPr>
        <w:t>①新能源三合一洗扫一体车：每天8次对侧石边进行洗扫，路面机扫，达到侧石边无积尘、积灰、积泥。</w:t>
      </w:r>
    </w:p>
    <w:p>
      <w:pPr>
        <w:spacing w:line="360" w:lineRule="auto"/>
        <w:ind w:firstLine="240" w:firstLineChars="100"/>
        <w:rPr>
          <w:rFonts w:ascii="宋体" w:hAnsi="宋体" w:cs="仿宋"/>
          <w:sz w:val="24"/>
        </w:rPr>
      </w:pPr>
      <w:r>
        <w:rPr>
          <w:rFonts w:hint="eastAsia" w:ascii="宋体" w:hAnsi="宋体" w:cs="仿宋"/>
          <w:sz w:val="24"/>
        </w:rPr>
        <w:t>②18吨洒水车：每天8次洒水，保持路面润湿，有效防止扬尘，减少空气污染。对于快车道的垃圾及树叶可以冲洗至道路侧石边，便于清扫车辆作业达到路面露本色效果。</w:t>
      </w:r>
    </w:p>
    <w:p>
      <w:pPr>
        <w:spacing w:line="360" w:lineRule="auto"/>
        <w:ind w:firstLine="240" w:firstLineChars="100"/>
        <w:rPr>
          <w:rFonts w:ascii="宋体" w:hAnsi="宋体" w:cs="仿宋"/>
          <w:sz w:val="24"/>
        </w:rPr>
      </w:pPr>
      <w:r>
        <w:rPr>
          <w:rFonts w:hint="eastAsia" w:ascii="宋体" w:hAnsi="宋体" w:cs="仿宋"/>
          <w:sz w:val="24"/>
        </w:rPr>
        <w:t>③18吨冲洗车：每天8次冲洗，对路面及路沿双向冲洗，同时辅助人工冲洗，对道路抛洒可以应急处置，达到路面露本色效果。</w:t>
      </w:r>
    </w:p>
    <w:p>
      <w:pPr>
        <w:spacing w:line="360" w:lineRule="auto"/>
        <w:ind w:firstLine="240" w:firstLineChars="100"/>
        <w:rPr>
          <w:rFonts w:ascii="宋体" w:hAnsi="宋体" w:cs="仿宋"/>
          <w:sz w:val="24"/>
        </w:rPr>
      </w:pPr>
      <w:r>
        <w:rPr>
          <w:rFonts w:hint="eastAsia" w:ascii="宋体" w:hAnsi="宋体" w:cs="仿宋"/>
          <w:sz w:val="24"/>
        </w:rPr>
        <w:t>④新能源小型机扫车：每天3次代替人工对慢车道清扫，发挥吸力强、转弯安全方便、操控灵活的优点，主要对慢车道落叶、积灰、积尘进行清扫，提高工作效率。</w:t>
      </w:r>
    </w:p>
    <w:p>
      <w:pPr>
        <w:spacing w:line="360" w:lineRule="auto"/>
        <w:ind w:firstLine="240" w:firstLineChars="100"/>
        <w:rPr>
          <w:rFonts w:ascii="宋体" w:hAnsi="宋体" w:cs="仿宋"/>
          <w:sz w:val="24"/>
        </w:rPr>
      </w:pPr>
      <w:r>
        <w:rPr>
          <w:rFonts w:hint="eastAsia" w:ascii="宋体" w:hAnsi="宋体" w:cs="仿宋"/>
          <w:sz w:val="24"/>
        </w:rPr>
        <w:t>⑤电瓶巡回快保车：实行“循环快保”往返式作业，不间断、不停留，增加道路动态巡回保洁频率，减少白色污染和零散垃圾滞留时间，提高保洁效率和路面清洁质量。</w:t>
      </w:r>
    </w:p>
    <w:p>
      <w:pPr>
        <w:spacing w:line="360" w:lineRule="auto"/>
        <w:ind w:firstLine="240" w:firstLineChars="100"/>
        <w:rPr>
          <w:rFonts w:ascii="宋体" w:hAnsi="宋体" w:cs="仿宋"/>
          <w:sz w:val="24"/>
        </w:rPr>
      </w:pPr>
      <w:r>
        <w:rPr>
          <w:rFonts w:hint="eastAsia" w:ascii="宋体" w:hAnsi="宋体" w:cs="仿宋"/>
          <w:sz w:val="24"/>
        </w:rPr>
        <w:t>⑥锂电池吹风机：每天3次早、中、晚对人行道道板积尘、积灰进行顺方向无死角吹式，代替人工普扫，提高作业效率及作业效果，达到手摸无尘。</w:t>
      </w:r>
    </w:p>
    <w:p>
      <w:pPr>
        <w:spacing w:line="360" w:lineRule="auto"/>
        <w:ind w:firstLine="240" w:firstLineChars="100"/>
        <w:rPr>
          <w:rFonts w:ascii="宋体" w:hAnsi="宋体" w:cs="仿宋"/>
          <w:sz w:val="24"/>
        </w:rPr>
      </w:pPr>
      <w:r>
        <w:rPr>
          <w:rFonts w:hint="eastAsia" w:ascii="宋体" w:hAnsi="宋体" w:cs="仿宋"/>
          <w:sz w:val="24"/>
        </w:rPr>
        <w:t>⑦垃圾收运车：每天不间断收集巡回快保车及果壳箱内垃圾，节约保洁人员倾倒垃圾时间，有效提高作业效率。同时，对于大件突发垃圾可以第一时间收集处理。</w:t>
      </w:r>
    </w:p>
    <w:p>
      <w:pPr>
        <w:spacing w:line="360" w:lineRule="auto"/>
        <w:ind w:firstLine="240" w:firstLineChars="100"/>
        <w:rPr>
          <w:rFonts w:ascii="宋体" w:hAnsi="宋体" w:cs="仿宋"/>
          <w:sz w:val="24"/>
        </w:rPr>
      </w:pPr>
      <w:r>
        <w:rPr>
          <w:rFonts w:hint="eastAsia" w:ascii="宋体" w:hAnsi="宋体" w:cs="仿宋"/>
          <w:sz w:val="24"/>
        </w:rPr>
        <w:t>⑧油污冲洗车：主要冲洗慢车道、人行道、垃圾桶、城市家具、护栏、地面油污等，代替传统人工清理，节约时间，提升效率，发挥快、准、活的灵便性，处理道路应急抛洒、污渍，确保家具面清、路洁。</w:t>
      </w:r>
    </w:p>
    <w:p>
      <w:pPr>
        <w:spacing w:line="360" w:lineRule="auto"/>
        <w:ind w:firstLine="240" w:firstLineChars="100"/>
        <w:rPr>
          <w:rFonts w:ascii="宋体" w:hAnsi="宋体" w:cs="仿宋"/>
          <w:sz w:val="24"/>
        </w:rPr>
      </w:pPr>
      <w:r>
        <w:rPr>
          <w:rFonts w:hint="eastAsia" w:ascii="宋体" w:hAnsi="宋体" w:cs="仿宋"/>
          <w:sz w:val="24"/>
        </w:rPr>
        <w:t>（2）、人工作业</w:t>
      </w:r>
    </w:p>
    <w:p>
      <w:pPr>
        <w:spacing w:line="360" w:lineRule="auto"/>
        <w:ind w:firstLine="240" w:firstLineChars="100"/>
        <w:rPr>
          <w:rFonts w:ascii="宋体" w:hAnsi="宋体" w:cs="仿宋"/>
          <w:sz w:val="24"/>
        </w:rPr>
      </w:pPr>
      <w:r>
        <w:rPr>
          <w:rFonts w:hint="eastAsia" w:ascii="宋体" w:hAnsi="宋体" w:cs="仿宋"/>
          <w:sz w:val="24"/>
        </w:rPr>
        <w:t>①道路沿线可视范围确保实现“五无五净”要求，即道路无垃圾、无杂物、无积泥、无积水、无污迹；路面干净、绿地和树池干净、边角侧石干净、雨水井沟畅通干净、果壳箱等环卫设施及交通隔离栏干净。</w:t>
      </w:r>
    </w:p>
    <w:p>
      <w:pPr>
        <w:spacing w:line="360" w:lineRule="auto"/>
        <w:ind w:firstLine="240" w:firstLineChars="100"/>
        <w:rPr>
          <w:rFonts w:ascii="宋体" w:hAnsi="宋体" w:cs="仿宋"/>
          <w:sz w:val="24"/>
        </w:rPr>
      </w:pPr>
      <w:r>
        <w:rPr>
          <w:rFonts w:hint="eastAsia" w:ascii="宋体" w:hAnsi="宋体" w:cs="仿宋"/>
          <w:sz w:val="24"/>
        </w:rPr>
        <w:t>②环卫设施、城市家具设置合理，无破损、无积灰，每天不定时、不定数对城市家具进行擦拭、保洁，达到“手摸无尘”，实现“五无五净”要求。</w:t>
      </w:r>
    </w:p>
    <w:p>
      <w:pPr>
        <w:spacing w:line="360" w:lineRule="auto"/>
        <w:ind w:firstLine="240" w:firstLineChars="100"/>
        <w:rPr>
          <w:rFonts w:ascii="宋体" w:hAnsi="宋体" w:cs="仿宋"/>
          <w:sz w:val="24"/>
        </w:rPr>
      </w:pPr>
      <w:r>
        <w:rPr>
          <w:rFonts w:hint="eastAsia" w:ascii="宋体" w:hAnsi="宋体" w:cs="仿宋"/>
          <w:sz w:val="24"/>
        </w:rPr>
        <w:t>③标识牌每日擦拭1次,目视无灰尘、无污渍。</w:t>
      </w:r>
    </w:p>
    <w:p>
      <w:pPr>
        <w:spacing w:line="360" w:lineRule="auto"/>
        <w:ind w:firstLine="240" w:firstLineChars="100"/>
        <w:rPr>
          <w:rFonts w:ascii="宋体" w:hAnsi="宋体" w:cs="仿宋"/>
          <w:sz w:val="24"/>
        </w:rPr>
      </w:pPr>
      <w:r>
        <w:rPr>
          <w:rFonts w:hint="eastAsia" w:ascii="宋体" w:hAnsi="宋体" w:cs="仿宋"/>
          <w:sz w:val="24"/>
        </w:rPr>
        <w:t>④高杆灯2米以下每日擦拭1次，2米以上每周保洁一次,目视灯具外表无积尘、无虫网。</w:t>
      </w:r>
    </w:p>
    <w:p>
      <w:pPr>
        <w:spacing w:line="360" w:lineRule="auto"/>
        <w:ind w:firstLine="240" w:firstLineChars="100"/>
        <w:rPr>
          <w:rFonts w:ascii="宋体" w:hAnsi="宋体" w:cs="仿宋"/>
          <w:sz w:val="24"/>
        </w:rPr>
      </w:pPr>
      <w:r>
        <w:rPr>
          <w:rFonts w:hint="eastAsia" w:ascii="宋体" w:hAnsi="宋体" w:cs="仿宋"/>
          <w:sz w:val="24"/>
        </w:rPr>
        <w:t>⑤隔离栏每日擦洗1次，无积尘、无积灰。</w:t>
      </w:r>
    </w:p>
    <w:p>
      <w:pPr>
        <w:spacing w:line="360" w:lineRule="auto"/>
        <w:ind w:firstLine="240" w:firstLineChars="100"/>
        <w:rPr>
          <w:rFonts w:ascii="宋体" w:hAnsi="宋体" w:cs="仿宋"/>
          <w:sz w:val="24"/>
        </w:rPr>
      </w:pPr>
      <w:r>
        <w:rPr>
          <w:rFonts w:hint="eastAsia" w:ascii="宋体" w:hAnsi="宋体" w:cs="仿宋"/>
          <w:sz w:val="24"/>
        </w:rPr>
        <w:t>⑥果壳、垃圾箱每日清理2次，箱体擦拭冬季每周清洗1次夏季隔日清洗1次，箱体表面无污迹，箱内无陈旧垃圾、无异味。</w:t>
      </w:r>
    </w:p>
    <w:p>
      <w:pPr>
        <w:spacing w:line="360" w:lineRule="auto"/>
        <w:ind w:firstLine="240" w:firstLineChars="100"/>
        <w:rPr>
          <w:rFonts w:ascii="宋体" w:hAnsi="宋体" w:cs="仿宋"/>
          <w:sz w:val="24"/>
        </w:rPr>
      </w:pPr>
      <w:r>
        <w:rPr>
          <w:rFonts w:hint="eastAsia" w:ascii="宋体" w:hAnsi="宋体" w:cs="仿宋"/>
          <w:sz w:val="24"/>
        </w:rPr>
        <w:t>（三）应急保障体系</w:t>
      </w:r>
    </w:p>
    <w:p>
      <w:pPr>
        <w:spacing w:line="360" w:lineRule="auto"/>
        <w:ind w:firstLine="240" w:firstLineChars="100"/>
        <w:rPr>
          <w:rFonts w:ascii="宋体" w:hAnsi="宋体" w:cs="仿宋"/>
          <w:sz w:val="24"/>
        </w:rPr>
      </w:pPr>
      <w:r>
        <w:rPr>
          <w:rFonts w:hint="eastAsia" w:ascii="宋体" w:hAnsi="宋体" w:cs="仿宋"/>
          <w:sz w:val="24"/>
        </w:rPr>
        <w:t>目标为快速有效处理急难险重情况，实现“三个第一”。进一步强化以瑶琳镇马术场馆为核心的道路保洁突发事件及异常情况应急处置工作，成立应急保障突击队。保障突击队队员共计10人，机械车辆4辆，严格遵守“三个第一”工作标准：第一时间响应、第一时间到位、第一时间处理。</w:t>
      </w:r>
    </w:p>
    <w:p>
      <w:pPr>
        <w:spacing w:line="360" w:lineRule="auto"/>
        <w:ind w:firstLine="240" w:firstLineChars="100"/>
        <w:rPr>
          <w:rFonts w:ascii="宋体" w:hAnsi="宋体" w:cs="仿宋"/>
          <w:sz w:val="24"/>
        </w:rPr>
      </w:pPr>
      <w:r>
        <w:rPr>
          <w:rFonts w:hint="eastAsia" w:ascii="宋体" w:hAnsi="宋体" w:cs="仿宋"/>
          <w:sz w:val="24"/>
        </w:rPr>
        <w:t>4、监管考核体系</w:t>
      </w:r>
    </w:p>
    <w:p>
      <w:pPr>
        <w:spacing w:line="360" w:lineRule="auto"/>
        <w:ind w:firstLine="240" w:firstLineChars="100"/>
        <w:rPr>
          <w:rFonts w:ascii="宋体" w:hAnsi="宋体" w:cs="仿宋"/>
          <w:sz w:val="24"/>
        </w:rPr>
      </w:pPr>
      <w:r>
        <w:rPr>
          <w:rFonts w:hint="eastAsia" w:ascii="宋体" w:hAnsi="宋体" w:cs="仿宋"/>
          <w:sz w:val="24"/>
        </w:rPr>
        <w:t>目标为监督、考核、引领、指导，全方位实现综合监管。制定县级抽查、镇级督查、部门督查、单位自查、群众督查“五级督查”制，开展全天候、不定时、无死角巡查。</w:t>
      </w:r>
    </w:p>
    <w:p>
      <w:pPr>
        <w:spacing w:line="360" w:lineRule="auto"/>
        <w:ind w:firstLine="240" w:firstLineChars="100"/>
        <w:rPr>
          <w:rFonts w:ascii="宋体" w:hAnsi="宋体" w:cs="仿宋"/>
          <w:sz w:val="24"/>
        </w:rPr>
      </w:pPr>
      <w:r>
        <w:rPr>
          <w:rFonts w:hint="eastAsia" w:ascii="宋体" w:hAnsi="宋体" w:cs="仿宋"/>
          <w:sz w:val="24"/>
        </w:rPr>
        <w:t>5、作业要求</w:t>
      </w:r>
    </w:p>
    <w:p>
      <w:pPr>
        <w:spacing w:line="360" w:lineRule="auto"/>
        <w:ind w:firstLine="240" w:firstLineChars="100"/>
        <w:rPr>
          <w:rFonts w:ascii="宋体" w:hAnsi="宋体" w:cs="仿宋"/>
          <w:sz w:val="24"/>
        </w:rPr>
      </w:pPr>
      <w:r>
        <w:rPr>
          <w:rFonts w:hint="eastAsia" w:ascii="宋体" w:hAnsi="宋体" w:cs="仿宋"/>
          <w:sz w:val="24"/>
        </w:rPr>
        <w:t>（一）标准全域覆盖。明确亚运会场馆道路沿线可视范围“五无五净”标准，即道路无垃圾、无杂物、无积泥、无积水、无污迹；路面干净、绿地树池干净，边角侧石干净、雨水井沟畅通干净、果壳箱等环卫设施及交通隔离栏干净。</w:t>
      </w:r>
    </w:p>
    <w:p>
      <w:pPr>
        <w:spacing w:line="360" w:lineRule="auto"/>
        <w:ind w:firstLine="240" w:firstLineChars="100"/>
        <w:rPr>
          <w:rFonts w:ascii="宋体" w:hAnsi="宋体" w:cs="仿宋"/>
          <w:sz w:val="24"/>
        </w:rPr>
      </w:pPr>
      <w:r>
        <w:rPr>
          <w:rFonts w:hint="eastAsia" w:ascii="宋体" w:hAnsi="宋体" w:cs="仿宋"/>
          <w:sz w:val="24"/>
        </w:rPr>
        <w:t>（二）闭环体系建设。强化与交警、村建办、社会事务办等部门的联动配合，改变单打独斗的作业方式，高效沟通联动，强化处置合力，形成“源头管控、中端处置、末端查处”的全闭环管理模式，以精细化保洁作业，还道路本色。</w:t>
      </w:r>
    </w:p>
    <w:p>
      <w:pPr>
        <w:spacing w:line="360" w:lineRule="auto"/>
        <w:ind w:firstLine="240" w:firstLineChars="100"/>
        <w:rPr>
          <w:rFonts w:ascii="宋体" w:hAnsi="宋体" w:cs="仿宋"/>
          <w:sz w:val="24"/>
        </w:rPr>
      </w:pPr>
      <w:r>
        <w:rPr>
          <w:rFonts w:hint="eastAsia" w:ascii="宋体" w:hAnsi="宋体" w:cs="仿宋"/>
          <w:sz w:val="24"/>
        </w:rPr>
        <w:t>说明：一、亚运期间，在保洁时限内未保洁到位将进行2倍扣分，被百姓举报、上级检查通报将进行4倍扣分；三、亚运期间在保洁时限内，被媒体曝光的问题将进行5-10分的扣分。亚运期间扣分纳入日常保洁和亚运保洁考核。</w:t>
      </w:r>
    </w:p>
    <w:p>
      <w:pPr>
        <w:spacing w:line="360" w:lineRule="auto"/>
        <w:ind w:firstLine="236" w:firstLineChars="98"/>
        <w:rPr>
          <w:rFonts w:ascii="宋体" w:hAnsi="宋体" w:cs="宋体"/>
          <w:b/>
          <w:bCs/>
          <w:sz w:val="24"/>
        </w:rPr>
      </w:pPr>
      <w:r>
        <w:rPr>
          <w:rFonts w:hint="eastAsia" w:ascii="宋体" w:hAnsi="宋体" w:cs="宋体"/>
          <w:b/>
          <w:bCs/>
          <w:sz w:val="24"/>
        </w:rPr>
        <w:t>（五）垃圾中转站相关要求</w:t>
      </w:r>
    </w:p>
    <w:p>
      <w:pPr>
        <w:spacing w:line="360" w:lineRule="auto"/>
        <w:ind w:firstLine="240" w:firstLineChars="100"/>
        <w:rPr>
          <w:rFonts w:ascii="宋体" w:hAnsi="宋体" w:cs="仿宋"/>
          <w:sz w:val="24"/>
        </w:rPr>
      </w:pPr>
      <w:r>
        <w:rPr>
          <w:rFonts w:hint="eastAsia" w:ascii="宋体" w:hAnsi="宋体" w:cs="仿宋"/>
          <w:sz w:val="24"/>
        </w:rPr>
        <w:t>1、能熟练掌握垃圾压缩机工作性能操作技能。</w:t>
      </w:r>
    </w:p>
    <w:p>
      <w:pPr>
        <w:spacing w:line="360" w:lineRule="auto"/>
        <w:ind w:firstLine="240" w:firstLineChars="100"/>
        <w:rPr>
          <w:rFonts w:ascii="宋体" w:hAnsi="宋体" w:cs="仿宋"/>
          <w:sz w:val="24"/>
        </w:rPr>
      </w:pPr>
      <w:r>
        <w:rPr>
          <w:rFonts w:hint="eastAsia" w:ascii="宋体" w:hAnsi="宋体" w:cs="仿宋"/>
          <w:sz w:val="24"/>
        </w:rPr>
        <w:t>2、须持有国家认可，相关部门颁发的上岗操作证书。</w:t>
      </w:r>
    </w:p>
    <w:p>
      <w:pPr>
        <w:spacing w:line="360" w:lineRule="auto"/>
        <w:ind w:firstLine="240" w:firstLineChars="100"/>
        <w:rPr>
          <w:rFonts w:ascii="宋体" w:hAnsi="宋体" w:cs="仿宋"/>
          <w:sz w:val="24"/>
        </w:rPr>
      </w:pPr>
      <w:r>
        <w:rPr>
          <w:rFonts w:hint="eastAsia" w:ascii="宋体" w:hAnsi="宋体" w:cs="仿宋"/>
          <w:sz w:val="24"/>
        </w:rPr>
        <w:t>3、垃圾中转站单次维修费用在1000元以内的由中标单位自行承担，单次维修费用超出1000元的，则超出部分由采购人承担。</w:t>
      </w:r>
    </w:p>
    <w:p>
      <w:pPr>
        <w:spacing w:line="360" w:lineRule="auto"/>
        <w:ind w:firstLine="236" w:firstLineChars="98"/>
        <w:rPr>
          <w:rFonts w:ascii="宋体" w:hAnsi="宋体" w:cs="宋体"/>
          <w:b/>
          <w:bCs/>
          <w:sz w:val="24"/>
        </w:rPr>
      </w:pPr>
      <w:r>
        <w:rPr>
          <w:rFonts w:hint="eastAsia" w:ascii="宋体" w:hAnsi="宋体" w:cs="宋体"/>
          <w:b/>
          <w:bCs/>
          <w:sz w:val="24"/>
        </w:rPr>
        <w:t>（六）特别约定</w:t>
      </w:r>
    </w:p>
    <w:p>
      <w:pPr>
        <w:spacing w:line="360" w:lineRule="auto"/>
        <w:ind w:left="360"/>
        <w:rPr>
          <w:rFonts w:ascii="宋体" w:hAnsi="宋体" w:cs="仿宋"/>
          <w:sz w:val="24"/>
        </w:rPr>
      </w:pPr>
      <w:r>
        <w:rPr>
          <w:rFonts w:hint="eastAsia" w:ascii="宋体" w:hAnsi="宋体" w:cs="仿宋"/>
          <w:sz w:val="24"/>
        </w:rPr>
        <w:t>1、中标单位在投标文件中承诺配套的主要保洁设备在签订承包合同后7天内必须配备到位，如不能按时配备到位的，将没收履约保证金。</w:t>
      </w:r>
    </w:p>
    <w:p>
      <w:pPr>
        <w:spacing w:line="360" w:lineRule="auto"/>
        <w:ind w:firstLine="360" w:firstLineChars="150"/>
        <w:rPr>
          <w:rFonts w:ascii="宋体" w:hAnsi="宋体" w:cs="仿宋"/>
          <w:sz w:val="24"/>
        </w:rPr>
      </w:pPr>
      <w:r>
        <w:rPr>
          <w:rFonts w:hint="eastAsia" w:ascii="宋体" w:hAnsi="宋体" w:cs="仿宋"/>
          <w:sz w:val="24"/>
        </w:rPr>
        <w:t>2、投标人应在签订合同时向采购人交纳合同价的2.5%作为本项目履约保证金，合同期满后一个月内无息退还。</w:t>
      </w:r>
    </w:p>
    <w:p>
      <w:pPr>
        <w:spacing w:line="360" w:lineRule="auto"/>
        <w:ind w:left="360"/>
        <w:rPr>
          <w:rFonts w:ascii="宋体" w:hAnsi="宋体" w:cs="仿宋"/>
          <w:sz w:val="24"/>
        </w:rPr>
      </w:pPr>
      <w:r>
        <w:rPr>
          <w:rFonts w:hint="eastAsia" w:ascii="宋体" w:hAnsi="宋体" w:cs="仿宋"/>
          <w:sz w:val="24"/>
        </w:rPr>
        <w:t>3、投标报价中安全措施费项中含保洁作业的各项费用。</w:t>
      </w:r>
    </w:p>
    <w:p>
      <w:pPr>
        <w:spacing w:line="360" w:lineRule="auto"/>
        <w:ind w:left="360"/>
        <w:rPr>
          <w:rFonts w:ascii="宋体" w:hAnsi="宋体" w:cs="仿宋"/>
          <w:sz w:val="24"/>
        </w:rPr>
      </w:pPr>
      <w:r>
        <w:rPr>
          <w:rFonts w:hint="eastAsia" w:ascii="宋体" w:hAnsi="宋体" w:cs="仿宋"/>
          <w:sz w:val="24"/>
        </w:rPr>
        <w:t>4、保洁时间以合同签订之日起开始实施。</w:t>
      </w:r>
    </w:p>
    <w:p>
      <w:pPr>
        <w:spacing w:line="360" w:lineRule="auto"/>
        <w:ind w:left="360"/>
        <w:rPr>
          <w:rFonts w:ascii="宋体" w:hAnsi="宋体" w:cs="仿宋"/>
          <w:sz w:val="24"/>
        </w:rPr>
      </w:pPr>
      <w:r>
        <w:rPr>
          <w:rFonts w:hint="eastAsia" w:ascii="宋体" w:hAnsi="宋体" w:cs="仿宋"/>
          <w:sz w:val="24"/>
        </w:rPr>
        <w:t>5、垃圾运至垃圾中转站时间须在每天下午</w:t>
      </w:r>
      <w:r>
        <w:rPr>
          <w:rFonts w:ascii="宋体" w:hAnsi="宋体" w:cs="仿宋"/>
          <w:sz w:val="24"/>
        </w:rPr>
        <w:t>15</w:t>
      </w:r>
      <w:r>
        <w:rPr>
          <w:rFonts w:hint="eastAsia" w:ascii="宋体" w:hAnsi="宋体" w:cs="仿宋"/>
          <w:sz w:val="24"/>
        </w:rPr>
        <w:t>时前。</w:t>
      </w:r>
    </w:p>
    <w:p>
      <w:pPr>
        <w:spacing w:line="360" w:lineRule="auto"/>
        <w:ind w:firstLine="236" w:firstLineChars="98"/>
        <w:rPr>
          <w:rFonts w:ascii="宋体" w:hAnsi="宋体" w:cs="宋体"/>
          <w:b/>
          <w:bCs/>
          <w:sz w:val="24"/>
        </w:rPr>
      </w:pPr>
      <w:r>
        <w:rPr>
          <w:rFonts w:hint="eastAsia" w:ascii="宋体" w:hAnsi="宋体" w:cs="宋体"/>
          <w:b/>
          <w:bCs/>
          <w:sz w:val="24"/>
        </w:rPr>
        <w:t>二、服务期限</w:t>
      </w:r>
    </w:p>
    <w:p>
      <w:pPr>
        <w:widowControl/>
        <w:shd w:val="clear" w:color="auto" w:fill="FFFFFF"/>
        <w:snapToGrid w:val="0"/>
        <w:spacing w:line="360" w:lineRule="auto"/>
        <w:ind w:firstLine="480" w:firstLineChars="200"/>
        <w:jc w:val="left"/>
        <w:rPr>
          <w:rFonts w:ascii="宋体" w:hAnsi="宋体"/>
          <w:sz w:val="24"/>
        </w:rPr>
      </w:pPr>
      <w:r>
        <w:rPr>
          <w:rFonts w:hint="eastAsia" w:ascii="宋体" w:hAnsi="宋体"/>
          <w:sz w:val="24"/>
        </w:rPr>
        <w:t>1、自</w:t>
      </w:r>
      <w:r>
        <w:rPr>
          <w:rFonts w:ascii="宋体" w:hAnsi="宋体"/>
          <w:sz w:val="24"/>
        </w:rPr>
        <w:t>合同签订之日起</w:t>
      </w:r>
      <w:r>
        <w:rPr>
          <w:rFonts w:hint="eastAsia" w:ascii="宋体" w:hAnsi="宋体"/>
          <w:sz w:val="24"/>
        </w:rPr>
        <w:t xml:space="preserve">3年。 </w:t>
      </w:r>
    </w:p>
    <w:p>
      <w:pPr>
        <w:widowControl/>
        <w:shd w:val="clear" w:color="auto" w:fill="FFFFFF"/>
        <w:snapToGrid w:val="0"/>
        <w:spacing w:line="360" w:lineRule="auto"/>
        <w:ind w:firstLine="480" w:firstLineChars="200"/>
        <w:jc w:val="left"/>
        <w:rPr>
          <w:rFonts w:ascii="宋体" w:hAnsi="宋体"/>
          <w:color w:val="000000"/>
          <w:kern w:val="0"/>
          <w:sz w:val="24"/>
        </w:rPr>
      </w:pPr>
      <w:r>
        <w:rPr>
          <w:rFonts w:hint="eastAsia" w:ascii="宋体" w:hAnsi="宋体"/>
          <w:sz w:val="24"/>
        </w:rPr>
        <w:t>2、合同期内发生人身安全及其他事故，一切责任和经济补偿均由中标单位负责。</w:t>
      </w:r>
    </w:p>
    <w:p>
      <w:pPr>
        <w:widowControl/>
        <w:shd w:val="clear" w:color="auto" w:fill="FFFFFF"/>
        <w:snapToGrid w:val="0"/>
        <w:spacing w:line="360" w:lineRule="auto"/>
        <w:ind w:firstLine="480" w:firstLineChars="200"/>
        <w:jc w:val="left"/>
        <w:rPr>
          <w:rFonts w:ascii="宋体" w:hAnsi="宋体"/>
          <w:color w:val="000000"/>
          <w:kern w:val="0"/>
          <w:sz w:val="24"/>
        </w:rPr>
      </w:pPr>
      <w:r>
        <w:rPr>
          <w:rFonts w:hint="eastAsia" w:ascii="宋体" w:hAnsi="宋体"/>
          <w:color w:val="000000"/>
          <w:kern w:val="0"/>
          <w:sz w:val="24"/>
        </w:rPr>
        <w:t>3、中标人应在合同签订后</w:t>
      </w:r>
      <w:r>
        <w:rPr>
          <w:rFonts w:ascii="宋体" w:hAnsi="宋体"/>
          <w:kern w:val="0"/>
          <w:sz w:val="24"/>
        </w:rPr>
        <w:t>5</w:t>
      </w:r>
      <w:r>
        <w:rPr>
          <w:rFonts w:hint="eastAsia" w:ascii="宋体" w:hAnsi="宋体"/>
          <w:kern w:val="0"/>
          <w:sz w:val="24"/>
        </w:rPr>
        <w:t>个日历日内进</w:t>
      </w:r>
      <w:r>
        <w:rPr>
          <w:rFonts w:hint="eastAsia" w:ascii="宋体" w:hAnsi="宋体"/>
          <w:color w:val="000000"/>
          <w:kern w:val="0"/>
          <w:sz w:val="24"/>
        </w:rPr>
        <w:t>入保洁区域开展工作。</w:t>
      </w:r>
    </w:p>
    <w:p>
      <w:pPr>
        <w:widowControl/>
        <w:shd w:val="clear" w:color="auto" w:fill="FFFFFF"/>
        <w:snapToGrid w:val="0"/>
        <w:spacing w:line="360" w:lineRule="auto"/>
        <w:ind w:firstLine="480" w:firstLineChars="200"/>
        <w:jc w:val="left"/>
        <w:rPr>
          <w:rFonts w:ascii="宋体" w:hAnsi="宋体"/>
          <w:color w:val="000000"/>
          <w:kern w:val="0"/>
          <w:sz w:val="24"/>
        </w:rPr>
      </w:pPr>
      <w:r>
        <w:rPr>
          <w:rFonts w:hint="eastAsia" w:ascii="宋体" w:hAnsi="宋体"/>
          <w:color w:val="000000"/>
          <w:kern w:val="0"/>
          <w:sz w:val="24"/>
        </w:rPr>
        <w:t>4、按招标文件要求及中标公司的应标承诺（本项目服务人员、保洁所需的各类保洁设备、作业人员意外险及社保、保洁服、雨鞋等工具）在合同签订后</w:t>
      </w:r>
      <w:r>
        <w:rPr>
          <w:rFonts w:ascii="宋体" w:hAnsi="宋体"/>
          <w:kern w:val="0"/>
          <w:sz w:val="24"/>
        </w:rPr>
        <w:t>5</w:t>
      </w:r>
      <w:r>
        <w:rPr>
          <w:rFonts w:hint="eastAsia" w:ascii="宋体" w:hAnsi="宋体"/>
          <w:kern w:val="0"/>
          <w:sz w:val="24"/>
        </w:rPr>
        <w:t>个日历日内（</w:t>
      </w:r>
      <w:r>
        <w:rPr>
          <w:rFonts w:hint="eastAsia" w:ascii="宋体" w:hAnsi="宋体"/>
          <w:color w:val="000000"/>
          <w:kern w:val="0"/>
          <w:sz w:val="24"/>
        </w:rPr>
        <w:t>即进场时）必须到位，如未能履行，甲方有权解除合同。</w:t>
      </w:r>
    </w:p>
    <w:p>
      <w:pPr>
        <w:spacing w:line="360" w:lineRule="auto"/>
        <w:ind w:firstLine="236" w:firstLineChars="98"/>
        <w:rPr>
          <w:rFonts w:ascii="宋体" w:hAnsi="宋体" w:cs="宋体"/>
          <w:b/>
          <w:bCs/>
          <w:sz w:val="24"/>
        </w:rPr>
      </w:pPr>
      <w:r>
        <w:rPr>
          <w:rFonts w:hint="eastAsia" w:ascii="宋体" w:hAnsi="宋体" w:cs="宋体"/>
          <w:b/>
          <w:bCs/>
          <w:sz w:val="24"/>
        </w:rPr>
        <w:t>三、其他</w:t>
      </w:r>
    </w:p>
    <w:p>
      <w:pPr>
        <w:widowControl/>
        <w:shd w:val="clear" w:color="auto" w:fill="FFFFFF"/>
        <w:snapToGrid w:val="0"/>
        <w:spacing w:line="360" w:lineRule="auto"/>
        <w:ind w:firstLine="480" w:firstLineChars="200"/>
        <w:jc w:val="left"/>
        <w:rPr>
          <w:rFonts w:ascii="宋体" w:hAnsi="宋体"/>
          <w:color w:val="000000"/>
          <w:kern w:val="0"/>
          <w:sz w:val="24"/>
        </w:rPr>
      </w:pPr>
      <w:r>
        <w:rPr>
          <w:rFonts w:ascii="宋体" w:hAnsi="宋体"/>
          <w:color w:val="000000"/>
          <w:kern w:val="0"/>
          <w:sz w:val="24"/>
        </w:rPr>
        <w:t>1</w:t>
      </w:r>
      <w:r>
        <w:rPr>
          <w:rFonts w:hint="eastAsia" w:ascii="宋体" w:hAnsi="宋体"/>
          <w:color w:val="000000"/>
          <w:kern w:val="0"/>
          <w:sz w:val="24"/>
        </w:rPr>
        <w:t>、如遇采购单位有特殊情况（工作量减少或增加幅度较大时），采购单位将提前告知中标单位，合同内容经双方协商调整。</w:t>
      </w:r>
    </w:p>
    <w:p>
      <w:pPr>
        <w:widowControl/>
        <w:shd w:val="clear" w:color="auto" w:fill="FFFFFF"/>
        <w:snapToGrid w:val="0"/>
        <w:spacing w:line="360" w:lineRule="auto"/>
        <w:ind w:firstLine="480" w:firstLineChars="200"/>
        <w:jc w:val="left"/>
        <w:rPr>
          <w:rFonts w:ascii="宋体" w:hAnsi="宋体"/>
          <w:kern w:val="0"/>
          <w:sz w:val="24"/>
        </w:rPr>
      </w:pPr>
      <w:r>
        <w:rPr>
          <w:rFonts w:ascii="宋体" w:hAnsi="宋体"/>
          <w:color w:val="000000"/>
          <w:kern w:val="0"/>
          <w:sz w:val="24"/>
        </w:rPr>
        <w:t>2</w:t>
      </w:r>
      <w:r>
        <w:rPr>
          <w:rFonts w:hint="eastAsia" w:ascii="宋体" w:hAnsi="宋体"/>
          <w:color w:val="000000"/>
          <w:kern w:val="0"/>
          <w:sz w:val="24"/>
        </w:rPr>
        <w:t>、需采购人配合的工作：投标人应在投标文件中说明，如能中标，在服务过程中需要采购人配合的工作和需要提供的条件。</w:t>
      </w:r>
    </w:p>
    <w:p>
      <w:pPr>
        <w:spacing w:line="360" w:lineRule="auto"/>
        <w:ind w:firstLine="236" w:firstLineChars="98"/>
        <w:rPr>
          <w:rFonts w:ascii="宋体" w:hAnsi="宋体" w:cs="宋体"/>
          <w:b/>
          <w:bCs/>
          <w:sz w:val="24"/>
        </w:rPr>
      </w:pPr>
      <w:r>
        <w:rPr>
          <w:rFonts w:hint="eastAsia" w:ascii="宋体" w:hAnsi="宋体" w:cs="宋体"/>
          <w:b/>
          <w:bCs/>
          <w:sz w:val="24"/>
        </w:rPr>
        <w:t>四、付款方式</w:t>
      </w:r>
    </w:p>
    <w:p>
      <w:pPr>
        <w:spacing w:line="360" w:lineRule="auto"/>
        <w:ind w:firstLine="460" w:firstLineChars="192"/>
        <w:rPr>
          <w:rFonts w:ascii="宋体" w:hAnsi="宋体"/>
          <w:color w:val="000000"/>
          <w:kern w:val="0"/>
          <w:sz w:val="24"/>
        </w:rPr>
      </w:pPr>
      <w:r>
        <w:rPr>
          <w:rFonts w:hint="eastAsia" w:ascii="宋体" w:hAnsi="宋体"/>
          <w:color w:val="000000"/>
          <w:kern w:val="0"/>
          <w:sz w:val="24"/>
        </w:rPr>
        <w:t>按月支付（含月度考核要求量化奖惩）。</w:t>
      </w:r>
    </w:p>
    <w:p>
      <w:pPr>
        <w:spacing w:line="360" w:lineRule="auto"/>
        <w:ind w:firstLine="236" w:firstLineChars="98"/>
        <w:rPr>
          <w:rFonts w:ascii="宋体" w:hAnsi="宋体" w:cs="宋体"/>
          <w:b/>
          <w:bCs/>
          <w:sz w:val="24"/>
        </w:rPr>
      </w:pPr>
      <w:r>
        <w:rPr>
          <w:rFonts w:hint="eastAsia" w:ascii="宋体" w:hAnsi="宋体" w:cs="宋体"/>
          <w:b/>
          <w:bCs/>
          <w:sz w:val="24"/>
        </w:rPr>
        <w:t>五、考核办法</w:t>
      </w:r>
    </w:p>
    <w:p>
      <w:pPr>
        <w:spacing w:line="360" w:lineRule="auto"/>
        <w:ind w:firstLine="460" w:firstLineChars="192"/>
        <w:rPr>
          <w:rFonts w:ascii="宋体" w:hAnsi="宋体"/>
          <w:color w:val="000000"/>
          <w:kern w:val="0"/>
          <w:sz w:val="24"/>
        </w:rPr>
      </w:pPr>
      <w:r>
        <w:rPr>
          <w:rFonts w:hint="eastAsia" w:ascii="宋体" w:hAnsi="宋体"/>
          <w:color w:val="000000"/>
          <w:kern w:val="0"/>
          <w:sz w:val="24"/>
        </w:rPr>
        <w:t>具体详见附件</w:t>
      </w:r>
    </w:p>
    <w:p>
      <w:pPr>
        <w:snapToGrid w:val="0"/>
        <w:spacing w:line="360" w:lineRule="auto"/>
        <w:jc w:val="center"/>
        <w:rPr>
          <w:rFonts w:hint="eastAsia" w:ascii="宋体" w:hAnsi="宋体" w:cs="宋体"/>
          <w:b/>
          <w:sz w:val="36"/>
          <w:szCs w:val="36"/>
        </w:rPr>
      </w:pPr>
    </w:p>
    <w:p>
      <w:pPr>
        <w:snapToGrid w:val="0"/>
        <w:spacing w:line="360" w:lineRule="auto"/>
        <w:jc w:val="center"/>
        <w:rPr>
          <w:rFonts w:ascii="宋体" w:hAnsi="宋体" w:cs="宋体"/>
          <w:b/>
          <w:sz w:val="36"/>
          <w:szCs w:val="36"/>
        </w:rPr>
        <w:sectPr>
          <w:pgSz w:w="11907" w:h="16840"/>
          <w:pgMar w:top="1440" w:right="1417" w:bottom="1440" w:left="1417" w:header="851" w:footer="850" w:gutter="0"/>
          <w:cols w:space="0" w:num="1"/>
        </w:sectPr>
      </w:pPr>
    </w:p>
    <w:p>
      <w:pPr>
        <w:snapToGrid w:val="0"/>
        <w:spacing w:line="360" w:lineRule="auto"/>
        <w:jc w:val="center"/>
        <w:rPr>
          <w:rFonts w:ascii="宋体" w:hAnsi="宋体" w:cs="宋体"/>
          <w:b/>
          <w:sz w:val="36"/>
          <w:szCs w:val="36"/>
        </w:rPr>
      </w:pPr>
      <w:r>
        <w:rPr>
          <w:rFonts w:hint="eastAsia" w:ascii="宋体" w:hAnsi="宋体" w:cs="宋体"/>
          <w:b/>
          <w:sz w:val="36"/>
          <w:szCs w:val="36"/>
        </w:rPr>
        <w:t xml:space="preserve">第四部分   </w:t>
      </w:r>
      <w:bookmarkStart w:id="26" w:name="_Toc184313287"/>
      <w:bookmarkEnd w:id="26"/>
      <w:bookmarkStart w:id="27" w:name="_Toc184313244"/>
      <w:bookmarkEnd w:id="27"/>
      <w:bookmarkStart w:id="28" w:name="_Toc184308078"/>
      <w:bookmarkEnd w:id="28"/>
      <w:bookmarkStart w:id="29" w:name="_Toc184310275"/>
      <w:bookmarkEnd w:id="29"/>
      <w:bookmarkStart w:id="30" w:name="_Toc184314455"/>
      <w:bookmarkEnd w:id="30"/>
      <w:bookmarkStart w:id="31" w:name="_Toc184312124"/>
      <w:bookmarkEnd w:id="31"/>
      <w:bookmarkStart w:id="32" w:name="_Toc184313282"/>
      <w:bookmarkEnd w:id="32"/>
      <w:bookmarkStart w:id="33" w:name="_Toc184312096"/>
      <w:bookmarkEnd w:id="33"/>
      <w:bookmarkStart w:id="34" w:name="_Toc184313255"/>
      <w:bookmarkEnd w:id="34"/>
      <w:bookmarkStart w:id="35" w:name="_Toc184312101"/>
      <w:bookmarkEnd w:id="35"/>
      <w:bookmarkStart w:id="36" w:name="_Toc184308105"/>
      <w:bookmarkEnd w:id="36"/>
      <w:bookmarkStart w:id="37" w:name="_Toc184310333"/>
      <w:bookmarkEnd w:id="37"/>
      <w:bookmarkStart w:id="38" w:name="_Toc184313270"/>
      <w:bookmarkEnd w:id="38"/>
      <w:bookmarkStart w:id="39" w:name="_Toc184313240"/>
      <w:bookmarkEnd w:id="39"/>
      <w:bookmarkStart w:id="40" w:name="_Toc184310303"/>
      <w:bookmarkEnd w:id="40"/>
      <w:bookmarkStart w:id="41" w:name="_Toc184310308"/>
      <w:bookmarkEnd w:id="41"/>
      <w:bookmarkStart w:id="42" w:name="_Toc184313272"/>
      <w:bookmarkEnd w:id="42"/>
      <w:bookmarkStart w:id="43" w:name="_Toc184310343"/>
      <w:bookmarkEnd w:id="43"/>
      <w:bookmarkStart w:id="44" w:name="_Toc184312133"/>
      <w:bookmarkEnd w:id="44"/>
      <w:bookmarkStart w:id="45" w:name="_Toc184313308"/>
      <w:bookmarkEnd w:id="45"/>
      <w:bookmarkStart w:id="46" w:name="_Toc184314413"/>
      <w:bookmarkEnd w:id="46"/>
      <w:bookmarkStart w:id="47" w:name="_Toc184310292"/>
      <w:bookmarkEnd w:id="47"/>
      <w:bookmarkStart w:id="48" w:name="_Toc184310337"/>
      <w:bookmarkEnd w:id="48"/>
      <w:bookmarkStart w:id="49" w:name="_Toc184312121"/>
      <w:bookmarkEnd w:id="49"/>
      <w:bookmarkStart w:id="50" w:name="_Toc184312092"/>
      <w:bookmarkEnd w:id="50"/>
      <w:bookmarkStart w:id="51" w:name="_Toc184314456"/>
      <w:bookmarkEnd w:id="51"/>
      <w:bookmarkStart w:id="52" w:name="_Toc184310296"/>
      <w:bookmarkEnd w:id="52"/>
      <w:bookmarkStart w:id="53" w:name="_Toc184313258"/>
      <w:bookmarkEnd w:id="53"/>
      <w:bookmarkStart w:id="54" w:name="_Toc184308070"/>
      <w:bookmarkEnd w:id="54"/>
      <w:bookmarkStart w:id="55" w:name="_Toc184313264"/>
      <w:bookmarkEnd w:id="55"/>
      <w:bookmarkStart w:id="56" w:name="_Toc184312131"/>
      <w:bookmarkEnd w:id="56"/>
      <w:bookmarkStart w:id="57" w:name="_Toc184312081"/>
      <w:bookmarkEnd w:id="57"/>
      <w:bookmarkStart w:id="58" w:name="_Toc184314439"/>
      <w:bookmarkEnd w:id="58"/>
      <w:bookmarkStart w:id="59" w:name="_Toc184314441"/>
      <w:bookmarkEnd w:id="59"/>
      <w:bookmarkStart w:id="60" w:name="_Toc184313263"/>
      <w:bookmarkEnd w:id="60"/>
      <w:bookmarkStart w:id="61" w:name="_Toc184308048"/>
      <w:bookmarkEnd w:id="61"/>
      <w:bookmarkStart w:id="62" w:name="_Toc184310306"/>
      <w:bookmarkEnd w:id="62"/>
      <w:bookmarkStart w:id="63" w:name="_Toc184314426"/>
      <w:bookmarkEnd w:id="63"/>
      <w:bookmarkStart w:id="64" w:name="_Toc184310305"/>
      <w:bookmarkEnd w:id="64"/>
      <w:bookmarkStart w:id="65" w:name="_Toc184308083"/>
      <w:bookmarkEnd w:id="65"/>
      <w:bookmarkStart w:id="66" w:name="_Toc184312116"/>
      <w:bookmarkEnd w:id="66"/>
      <w:bookmarkStart w:id="67" w:name="_Toc184313299"/>
      <w:bookmarkEnd w:id="67"/>
      <w:bookmarkStart w:id="68" w:name="_Toc184313286"/>
      <w:bookmarkEnd w:id="68"/>
      <w:bookmarkStart w:id="69" w:name="_Toc184312109"/>
      <w:bookmarkEnd w:id="69"/>
      <w:bookmarkStart w:id="70" w:name="_Toc184314410"/>
      <w:bookmarkEnd w:id="70"/>
      <w:bookmarkStart w:id="71" w:name="_Toc184308049"/>
      <w:bookmarkEnd w:id="71"/>
      <w:bookmarkStart w:id="72" w:name="_Toc184313291"/>
      <w:bookmarkEnd w:id="72"/>
      <w:bookmarkStart w:id="73" w:name="_Toc184312085"/>
      <w:bookmarkEnd w:id="73"/>
      <w:bookmarkStart w:id="74" w:name="_Toc184314467"/>
      <w:bookmarkEnd w:id="74"/>
      <w:bookmarkStart w:id="75" w:name="_Toc184312137"/>
      <w:bookmarkEnd w:id="75"/>
      <w:bookmarkStart w:id="76" w:name="_Toc184312119"/>
      <w:bookmarkEnd w:id="76"/>
      <w:bookmarkStart w:id="77" w:name="_Toc184310310"/>
      <w:bookmarkEnd w:id="77"/>
      <w:bookmarkStart w:id="78" w:name="_Toc184312127"/>
      <w:bookmarkEnd w:id="78"/>
      <w:bookmarkStart w:id="79" w:name="_Toc184308072"/>
      <w:bookmarkEnd w:id="79"/>
      <w:bookmarkStart w:id="80" w:name="_Toc184308085"/>
      <w:bookmarkEnd w:id="80"/>
      <w:bookmarkStart w:id="81" w:name="_Toc184314444"/>
      <w:bookmarkEnd w:id="81"/>
      <w:bookmarkStart w:id="82" w:name="_Toc184314420"/>
      <w:bookmarkEnd w:id="82"/>
      <w:bookmarkStart w:id="83" w:name="_Toc184308047"/>
      <w:bookmarkEnd w:id="83"/>
      <w:bookmarkStart w:id="84" w:name="_Toc184313283"/>
      <w:bookmarkEnd w:id="84"/>
      <w:bookmarkStart w:id="85" w:name="_Toc184313238"/>
      <w:bookmarkEnd w:id="85"/>
      <w:bookmarkStart w:id="86" w:name="_Toc184308087"/>
      <w:bookmarkEnd w:id="86"/>
      <w:bookmarkStart w:id="87" w:name="_Toc184308082"/>
      <w:bookmarkEnd w:id="87"/>
      <w:bookmarkStart w:id="88" w:name="_Toc184312104"/>
      <w:bookmarkEnd w:id="88"/>
      <w:bookmarkStart w:id="89" w:name="_Toc184312108"/>
      <w:bookmarkEnd w:id="89"/>
      <w:bookmarkStart w:id="90" w:name="_Toc184313262"/>
      <w:bookmarkEnd w:id="90"/>
      <w:bookmarkStart w:id="91" w:name="_Toc184312078"/>
      <w:bookmarkEnd w:id="91"/>
      <w:bookmarkStart w:id="92" w:name="_Toc184312076"/>
      <w:bookmarkEnd w:id="92"/>
      <w:bookmarkStart w:id="93" w:name="_Toc184313241"/>
      <w:bookmarkEnd w:id="93"/>
      <w:bookmarkStart w:id="94" w:name="_Toc184308075"/>
      <w:bookmarkEnd w:id="94"/>
      <w:bookmarkStart w:id="95" w:name="_Toc184308069"/>
      <w:bookmarkEnd w:id="95"/>
      <w:bookmarkStart w:id="96" w:name="_Toc184314453"/>
      <w:bookmarkEnd w:id="96"/>
      <w:bookmarkStart w:id="97" w:name="_Toc184314445"/>
      <w:bookmarkEnd w:id="97"/>
      <w:bookmarkStart w:id="98" w:name="_Toc184314449"/>
      <w:bookmarkEnd w:id="98"/>
      <w:bookmarkStart w:id="99" w:name="_Toc184314448"/>
      <w:bookmarkEnd w:id="99"/>
      <w:bookmarkStart w:id="100" w:name="_Toc184308059"/>
      <w:bookmarkEnd w:id="100"/>
      <w:bookmarkStart w:id="101" w:name="_Toc184312113"/>
      <w:bookmarkEnd w:id="101"/>
      <w:bookmarkStart w:id="102" w:name="_Toc184313246"/>
      <w:bookmarkEnd w:id="102"/>
      <w:bookmarkStart w:id="103" w:name="_Toc184310315"/>
      <w:bookmarkEnd w:id="103"/>
      <w:bookmarkStart w:id="104" w:name="_Toc184312074"/>
      <w:bookmarkEnd w:id="104"/>
      <w:bookmarkStart w:id="105" w:name="_Toc184310293"/>
      <w:bookmarkEnd w:id="105"/>
      <w:bookmarkStart w:id="106" w:name="_Toc184308107"/>
      <w:bookmarkEnd w:id="106"/>
      <w:bookmarkStart w:id="107" w:name="_Toc184310309"/>
      <w:bookmarkEnd w:id="107"/>
      <w:bookmarkStart w:id="108" w:name="_Toc184313275"/>
      <w:bookmarkEnd w:id="108"/>
      <w:bookmarkStart w:id="109" w:name="_Toc184313281"/>
      <w:bookmarkEnd w:id="109"/>
      <w:bookmarkStart w:id="110" w:name="_Toc184314478"/>
      <w:bookmarkEnd w:id="110"/>
      <w:bookmarkStart w:id="111" w:name="_Toc184308089"/>
      <w:bookmarkEnd w:id="111"/>
      <w:bookmarkStart w:id="112" w:name="_Toc184312112"/>
      <w:bookmarkEnd w:id="112"/>
      <w:bookmarkStart w:id="113" w:name="_Toc184313277"/>
      <w:bookmarkEnd w:id="113"/>
      <w:bookmarkStart w:id="114" w:name="_Toc184312077"/>
      <w:bookmarkEnd w:id="114"/>
      <w:bookmarkStart w:id="115" w:name="_Toc184310285"/>
      <w:bookmarkEnd w:id="115"/>
      <w:bookmarkStart w:id="116" w:name="_Toc184308042"/>
      <w:bookmarkEnd w:id="116"/>
      <w:bookmarkStart w:id="117" w:name="_Toc184312122"/>
      <w:bookmarkEnd w:id="117"/>
      <w:bookmarkStart w:id="118" w:name="_Toc184312103"/>
      <w:bookmarkEnd w:id="118"/>
      <w:bookmarkStart w:id="119" w:name="_Toc184312107"/>
      <w:bookmarkEnd w:id="119"/>
      <w:bookmarkStart w:id="120" w:name="_Toc184312086"/>
      <w:bookmarkEnd w:id="120"/>
      <w:bookmarkStart w:id="121" w:name="_Toc184308100"/>
      <w:bookmarkEnd w:id="121"/>
      <w:bookmarkStart w:id="122" w:name="_Toc184313307"/>
      <w:bookmarkEnd w:id="122"/>
      <w:bookmarkStart w:id="123" w:name="_Toc184310276"/>
      <w:bookmarkEnd w:id="123"/>
      <w:bookmarkStart w:id="124" w:name="_Toc184310316"/>
      <w:bookmarkEnd w:id="124"/>
      <w:bookmarkStart w:id="125" w:name="_Toc184308071"/>
      <w:bookmarkEnd w:id="125"/>
      <w:bookmarkStart w:id="126" w:name="_Toc184313269"/>
      <w:bookmarkEnd w:id="126"/>
      <w:bookmarkStart w:id="127" w:name="_Toc184314415"/>
      <w:bookmarkEnd w:id="127"/>
      <w:bookmarkStart w:id="128" w:name="_Toc184314472"/>
      <w:bookmarkEnd w:id="128"/>
      <w:bookmarkStart w:id="129" w:name="_Toc184314479"/>
      <w:bookmarkEnd w:id="129"/>
      <w:bookmarkStart w:id="130" w:name="_Toc184313267"/>
      <w:bookmarkEnd w:id="130"/>
      <w:bookmarkStart w:id="131" w:name="_Toc184313303"/>
      <w:bookmarkEnd w:id="131"/>
      <w:bookmarkStart w:id="132" w:name="_Toc184308094"/>
      <w:bookmarkEnd w:id="132"/>
      <w:bookmarkStart w:id="133" w:name="_Toc184312111"/>
      <w:bookmarkEnd w:id="133"/>
      <w:bookmarkStart w:id="134" w:name="_Toc184310278"/>
      <w:bookmarkEnd w:id="134"/>
      <w:bookmarkStart w:id="135" w:name="_Toc184313268"/>
      <w:bookmarkEnd w:id="135"/>
      <w:bookmarkStart w:id="136" w:name="_Toc184310280"/>
      <w:bookmarkEnd w:id="136"/>
      <w:bookmarkStart w:id="137" w:name="_Toc184312075"/>
      <w:bookmarkEnd w:id="137"/>
      <w:bookmarkStart w:id="138" w:name="_Toc184314414"/>
      <w:bookmarkEnd w:id="138"/>
      <w:bookmarkStart w:id="139" w:name="_Toc184313242"/>
      <w:bookmarkEnd w:id="139"/>
      <w:bookmarkStart w:id="140" w:name="_Toc184310300"/>
      <w:bookmarkEnd w:id="140"/>
      <w:bookmarkStart w:id="141" w:name="_Toc184308044"/>
      <w:bookmarkEnd w:id="141"/>
      <w:bookmarkStart w:id="142" w:name="_Toc184310289"/>
      <w:bookmarkEnd w:id="142"/>
      <w:bookmarkStart w:id="143" w:name="_Toc184308104"/>
      <w:bookmarkEnd w:id="143"/>
      <w:bookmarkStart w:id="144" w:name="_Toc184310335"/>
      <w:bookmarkEnd w:id="144"/>
      <w:bookmarkStart w:id="145" w:name="_Toc184308108"/>
      <w:bookmarkEnd w:id="145"/>
      <w:bookmarkStart w:id="146" w:name="_Toc184312069"/>
      <w:bookmarkEnd w:id="146"/>
      <w:bookmarkStart w:id="147" w:name="_Toc184310272"/>
      <w:bookmarkEnd w:id="147"/>
      <w:bookmarkStart w:id="148" w:name="_Toc184314454"/>
      <w:bookmarkEnd w:id="148"/>
      <w:bookmarkStart w:id="149" w:name="_Toc184314450"/>
      <w:bookmarkEnd w:id="149"/>
      <w:bookmarkStart w:id="150" w:name="_Toc184310282"/>
      <w:bookmarkEnd w:id="150"/>
      <w:bookmarkStart w:id="151" w:name="_Toc184314446"/>
      <w:bookmarkEnd w:id="151"/>
      <w:bookmarkStart w:id="152" w:name="_Toc184310288"/>
      <w:bookmarkEnd w:id="152"/>
      <w:bookmarkStart w:id="153" w:name="_Toc184313273"/>
      <w:bookmarkEnd w:id="153"/>
      <w:bookmarkStart w:id="154" w:name="_Toc184312079"/>
      <w:bookmarkEnd w:id="154"/>
      <w:bookmarkStart w:id="155" w:name="_Toc184314442"/>
      <w:bookmarkEnd w:id="155"/>
      <w:bookmarkStart w:id="156" w:name="_Toc184310314"/>
      <w:bookmarkEnd w:id="156"/>
      <w:bookmarkStart w:id="157" w:name="_Toc184314475"/>
      <w:bookmarkEnd w:id="157"/>
      <w:bookmarkStart w:id="158" w:name="_Toc184308065"/>
      <w:bookmarkEnd w:id="158"/>
      <w:bookmarkStart w:id="159" w:name="_Toc184314429"/>
      <w:bookmarkEnd w:id="159"/>
      <w:bookmarkStart w:id="160" w:name="_Toc184310283"/>
      <w:bookmarkEnd w:id="160"/>
      <w:bookmarkStart w:id="161" w:name="_Toc184308052"/>
      <w:bookmarkEnd w:id="161"/>
      <w:bookmarkStart w:id="162" w:name="_Toc184313260"/>
      <w:bookmarkEnd w:id="162"/>
      <w:bookmarkStart w:id="163" w:name="_Toc184308101"/>
      <w:bookmarkEnd w:id="163"/>
      <w:bookmarkStart w:id="164" w:name="_Toc184312082"/>
      <w:bookmarkEnd w:id="164"/>
      <w:bookmarkStart w:id="165" w:name="_Toc184313253"/>
      <w:bookmarkEnd w:id="165"/>
      <w:bookmarkStart w:id="166" w:name="_Toc184308056"/>
      <w:bookmarkEnd w:id="166"/>
      <w:bookmarkStart w:id="167" w:name="_Toc184312088"/>
      <w:bookmarkEnd w:id="167"/>
      <w:bookmarkStart w:id="168" w:name="_Toc184312072"/>
      <w:bookmarkEnd w:id="168"/>
      <w:bookmarkStart w:id="169" w:name="_Toc184313257"/>
      <w:bookmarkEnd w:id="169"/>
      <w:bookmarkStart w:id="170" w:name="_Toc184312100"/>
      <w:bookmarkEnd w:id="170"/>
      <w:bookmarkStart w:id="171" w:name="_Toc184313271"/>
      <w:bookmarkEnd w:id="171"/>
      <w:bookmarkStart w:id="172" w:name="_Toc184310302"/>
      <w:bookmarkEnd w:id="172"/>
      <w:bookmarkStart w:id="173" w:name="_Toc184312117"/>
      <w:bookmarkEnd w:id="173"/>
      <w:bookmarkStart w:id="174" w:name="_Toc184310291"/>
      <w:bookmarkEnd w:id="174"/>
      <w:bookmarkStart w:id="175" w:name="_Toc184312135"/>
      <w:bookmarkEnd w:id="175"/>
      <w:bookmarkStart w:id="176" w:name="_Toc184310341"/>
      <w:bookmarkEnd w:id="176"/>
      <w:bookmarkStart w:id="177" w:name="_Toc184310317"/>
      <w:bookmarkEnd w:id="177"/>
      <w:bookmarkStart w:id="178" w:name="_Toc184313306"/>
      <w:bookmarkEnd w:id="178"/>
      <w:bookmarkStart w:id="179" w:name="_Toc184308081"/>
      <w:bookmarkEnd w:id="179"/>
      <w:bookmarkStart w:id="180" w:name="_Toc184310281"/>
      <w:bookmarkEnd w:id="180"/>
      <w:bookmarkStart w:id="181" w:name="_Toc184308084"/>
      <w:bookmarkEnd w:id="181"/>
      <w:bookmarkStart w:id="182" w:name="_Toc184310301"/>
      <w:bookmarkEnd w:id="182"/>
      <w:bookmarkStart w:id="183" w:name="_Toc184312083"/>
      <w:bookmarkEnd w:id="183"/>
      <w:bookmarkStart w:id="184" w:name="_Toc184314433"/>
      <w:bookmarkEnd w:id="184"/>
      <w:bookmarkStart w:id="185" w:name="_Toc184312139"/>
      <w:bookmarkEnd w:id="185"/>
      <w:bookmarkStart w:id="186" w:name="_Toc184314443"/>
      <w:bookmarkEnd w:id="186"/>
      <w:bookmarkStart w:id="187" w:name="_Toc184312115"/>
      <w:bookmarkEnd w:id="187"/>
      <w:bookmarkStart w:id="188" w:name="_Toc184308043"/>
      <w:bookmarkEnd w:id="188"/>
      <w:bookmarkStart w:id="189" w:name="_Toc184308079"/>
      <w:bookmarkEnd w:id="189"/>
      <w:bookmarkStart w:id="190" w:name="_Toc184310297"/>
      <w:bookmarkEnd w:id="190"/>
      <w:bookmarkStart w:id="191" w:name="_Toc184314458"/>
      <w:bookmarkEnd w:id="191"/>
      <w:bookmarkStart w:id="192" w:name="_Toc184310339"/>
      <w:bookmarkEnd w:id="192"/>
      <w:bookmarkStart w:id="193" w:name="_Toc184313245"/>
      <w:bookmarkEnd w:id="193"/>
      <w:bookmarkStart w:id="194" w:name="_Toc184312094"/>
      <w:bookmarkEnd w:id="194"/>
      <w:bookmarkStart w:id="195" w:name="_Toc184312073"/>
      <w:bookmarkEnd w:id="195"/>
      <w:bookmarkStart w:id="196" w:name="_Toc184314417"/>
      <w:bookmarkEnd w:id="196"/>
      <w:bookmarkStart w:id="197" w:name="_Toc184308067"/>
      <w:bookmarkEnd w:id="197"/>
      <w:bookmarkStart w:id="198" w:name="_Toc184310279"/>
      <w:bookmarkEnd w:id="198"/>
      <w:bookmarkStart w:id="199" w:name="_Toc184310318"/>
      <w:bookmarkEnd w:id="199"/>
      <w:bookmarkStart w:id="200" w:name="_Toc184314411"/>
      <w:bookmarkEnd w:id="200"/>
      <w:bookmarkStart w:id="201" w:name="_Toc184310344"/>
      <w:bookmarkEnd w:id="201"/>
      <w:bookmarkStart w:id="202" w:name="_Toc184313251"/>
      <w:bookmarkEnd w:id="202"/>
      <w:bookmarkStart w:id="203" w:name="_Toc184314428"/>
      <w:bookmarkEnd w:id="203"/>
      <w:bookmarkStart w:id="204" w:name="_Toc184308041"/>
      <w:bookmarkEnd w:id="204"/>
      <w:bookmarkStart w:id="205" w:name="_Toc184310274"/>
      <w:bookmarkEnd w:id="205"/>
      <w:bookmarkStart w:id="206" w:name="_Toc184313292"/>
      <w:bookmarkEnd w:id="206"/>
      <w:bookmarkStart w:id="207" w:name="_Toc184308040"/>
      <w:bookmarkEnd w:id="207"/>
      <w:bookmarkStart w:id="208" w:name="_Toc184310342"/>
      <w:bookmarkEnd w:id="208"/>
      <w:bookmarkStart w:id="209" w:name="_Toc184314430"/>
      <w:bookmarkEnd w:id="209"/>
      <w:bookmarkStart w:id="210" w:name="_Toc184310290"/>
      <w:bookmarkEnd w:id="210"/>
      <w:bookmarkStart w:id="211" w:name="_Toc184308039"/>
      <w:bookmarkEnd w:id="211"/>
      <w:bookmarkStart w:id="212" w:name="_Toc184310312"/>
      <w:bookmarkEnd w:id="212"/>
      <w:bookmarkStart w:id="213" w:name="_Toc184312067"/>
      <w:bookmarkEnd w:id="213"/>
      <w:bookmarkStart w:id="214" w:name="_Toc184310299"/>
      <w:bookmarkEnd w:id="214"/>
      <w:bookmarkStart w:id="215" w:name="_Toc184314438"/>
      <w:bookmarkEnd w:id="215"/>
      <w:bookmarkStart w:id="216" w:name="_Toc184310336"/>
      <w:bookmarkEnd w:id="216"/>
      <w:bookmarkStart w:id="217" w:name="_Toc184310322"/>
      <w:bookmarkEnd w:id="217"/>
      <w:bookmarkStart w:id="218" w:name="_Toc184314418"/>
      <w:bookmarkEnd w:id="218"/>
      <w:bookmarkStart w:id="219" w:name="_Toc184313280"/>
      <w:bookmarkEnd w:id="219"/>
      <w:bookmarkStart w:id="220" w:name="_Toc184308054"/>
      <w:bookmarkEnd w:id="220"/>
      <w:bookmarkStart w:id="221" w:name="_Toc184314416"/>
      <w:bookmarkEnd w:id="221"/>
      <w:bookmarkStart w:id="222" w:name="_Toc184310298"/>
      <w:bookmarkEnd w:id="222"/>
      <w:bookmarkStart w:id="223" w:name="_Toc184314459"/>
      <w:bookmarkEnd w:id="223"/>
      <w:bookmarkStart w:id="224" w:name="_Toc184308061"/>
      <w:bookmarkEnd w:id="224"/>
      <w:bookmarkStart w:id="225" w:name="_Toc184308038"/>
      <w:bookmarkEnd w:id="225"/>
      <w:bookmarkStart w:id="226" w:name="_Toc184314474"/>
      <w:bookmarkEnd w:id="226"/>
      <w:bookmarkStart w:id="227" w:name="_Toc184314473"/>
      <w:bookmarkEnd w:id="227"/>
      <w:bookmarkStart w:id="228" w:name="_Toc184312095"/>
      <w:bookmarkEnd w:id="228"/>
      <w:bookmarkStart w:id="229" w:name="_Toc184312098"/>
      <w:bookmarkEnd w:id="229"/>
      <w:bookmarkStart w:id="230" w:name="_Toc184308057"/>
      <w:bookmarkEnd w:id="230"/>
      <w:bookmarkStart w:id="231" w:name="_Toc184308074"/>
      <w:bookmarkEnd w:id="231"/>
      <w:bookmarkStart w:id="232" w:name="_Toc184312084"/>
      <w:bookmarkEnd w:id="232"/>
      <w:bookmarkStart w:id="233" w:name="_Toc184313254"/>
      <w:bookmarkEnd w:id="233"/>
      <w:bookmarkStart w:id="234" w:name="_Toc184313259"/>
      <w:bookmarkEnd w:id="234"/>
      <w:bookmarkStart w:id="235" w:name="_Toc184308053"/>
      <w:bookmarkEnd w:id="235"/>
      <w:bookmarkStart w:id="236" w:name="_Toc184314432"/>
      <w:bookmarkEnd w:id="236"/>
      <w:bookmarkStart w:id="237" w:name="_Toc184314447"/>
      <w:bookmarkEnd w:id="237"/>
      <w:bookmarkStart w:id="238" w:name="_Toc184312106"/>
      <w:bookmarkEnd w:id="238"/>
      <w:bookmarkStart w:id="239" w:name="_Toc184308058"/>
      <w:bookmarkEnd w:id="239"/>
      <w:bookmarkStart w:id="240" w:name="_Toc184313266"/>
      <w:bookmarkEnd w:id="240"/>
      <w:bookmarkStart w:id="241" w:name="_Toc184312102"/>
      <w:bookmarkEnd w:id="241"/>
      <w:bookmarkStart w:id="242" w:name="_Toc184313279"/>
      <w:bookmarkEnd w:id="242"/>
      <w:bookmarkStart w:id="243" w:name="_Toc184313249"/>
      <w:bookmarkEnd w:id="243"/>
      <w:bookmarkStart w:id="244" w:name="_Toc184313239"/>
      <w:bookmarkEnd w:id="244"/>
      <w:bookmarkStart w:id="245" w:name="_Toc184314440"/>
      <w:bookmarkEnd w:id="245"/>
      <w:bookmarkStart w:id="246" w:name="_Toc184313247"/>
      <w:bookmarkEnd w:id="246"/>
      <w:bookmarkStart w:id="247" w:name="_Toc184314434"/>
      <w:bookmarkEnd w:id="247"/>
      <w:bookmarkStart w:id="248" w:name="_Toc184308064"/>
      <w:bookmarkEnd w:id="248"/>
      <w:bookmarkStart w:id="249" w:name="_Toc184312068"/>
      <w:bookmarkEnd w:id="249"/>
      <w:bookmarkStart w:id="250" w:name="_Toc184308066"/>
      <w:bookmarkEnd w:id="250"/>
      <w:bookmarkStart w:id="251" w:name="_Toc184314431"/>
      <w:bookmarkEnd w:id="251"/>
      <w:bookmarkStart w:id="252" w:name="_Toc184312070"/>
      <w:bookmarkEnd w:id="252"/>
      <w:bookmarkStart w:id="253" w:name="_Toc184312087"/>
      <w:bookmarkEnd w:id="253"/>
      <w:bookmarkStart w:id="254" w:name="_Toc184308055"/>
      <w:bookmarkEnd w:id="254"/>
      <w:bookmarkStart w:id="255" w:name="_Toc184312097"/>
      <w:bookmarkEnd w:id="255"/>
      <w:bookmarkStart w:id="256" w:name="_Toc184310273"/>
      <w:bookmarkEnd w:id="256"/>
      <w:bookmarkStart w:id="257" w:name="_Toc184313256"/>
      <w:bookmarkEnd w:id="257"/>
      <w:bookmarkStart w:id="258" w:name="_Toc184310311"/>
      <w:bookmarkEnd w:id="258"/>
      <w:bookmarkStart w:id="259" w:name="_Toc184310284"/>
      <w:bookmarkEnd w:id="259"/>
      <w:bookmarkStart w:id="260" w:name="_Toc184314482"/>
      <w:bookmarkEnd w:id="260"/>
      <w:bookmarkStart w:id="261" w:name="_Toc184312118"/>
      <w:bookmarkEnd w:id="261"/>
      <w:bookmarkStart w:id="262" w:name="_Toc184313261"/>
      <w:bookmarkEnd w:id="262"/>
      <w:bookmarkStart w:id="263" w:name="_Toc184308097"/>
      <w:bookmarkEnd w:id="263"/>
      <w:bookmarkStart w:id="264" w:name="_Toc184310324"/>
      <w:bookmarkEnd w:id="264"/>
      <w:bookmarkStart w:id="265" w:name="_Toc184308092"/>
      <w:bookmarkEnd w:id="265"/>
      <w:bookmarkStart w:id="266" w:name="_Toc184312071"/>
      <w:bookmarkEnd w:id="266"/>
      <w:bookmarkStart w:id="267" w:name="_Toc184312123"/>
      <w:bookmarkEnd w:id="267"/>
      <w:bookmarkStart w:id="268" w:name="_Toc184314425"/>
      <w:bookmarkEnd w:id="268"/>
      <w:bookmarkStart w:id="269" w:name="_Toc184310287"/>
      <w:bookmarkEnd w:id="269"/>
      <w:bookmarkStart w:id="270" w:name="_Toc184314462"/>
      <w:bookmarkEnd w:id="270"/>
      <w:bookmarkStart w:id="271" w:name="_Toc184313305"/>
      <w:bookmarkEnd w:id="271"/>
      <w:bookmarkStart w:id="272" w:name="_Toc184310294"/>
      <w:bookmarkEnd w:id="272"/>
      <w:bookmarkStart w:id="273" w:name="_Toc184313293"/>
      <w:bookmarkEnd w:id="273"/>
      <w:bookmarkStart w:id="274" w:name="_Toc184312129"/>
      <w:bookmarkEnd w:id="274"/>
      <w:bookmarkStart w:id="275" w:name="_Toc184312138"/>
      <w:bookmarkEnd w:id="275"/>
      <w:bookmarkStart w:id="276" w:name="_Toc184310330"/>
      <w:bookmarkEnd w:id="276"/>
      <w:bookmarkStart w:id="277" w:name="_Toc184312132"/>
      <w:bookmarkEnd w:id="277"/>
      <w:bookmarkStart w:id="278" w:name="_Toc184312130"/>
      <w:bookmarkEnd w:id="278"/>
      <w:bookmarkStart w:id="279" w:name="_Toc184312128"/>
      <w:bookmarkEnd w:id="279"/>
      <w:bookmarkStart w:id="280" w:name="_Toc184308051"/>
      <w:bookmarkEnd w:id="280"/>
      <w:bookmarkStart w:id="281" w:name="_Toc184308036"/>
      <w:bookmarkEnd w:id="281"/>
      <w:bookmarkStart w:id="282" w:name="_Toc184313250"/>
      <w:bookmarkEnd w:id="282"/>
      <w:bookmarkStart w:id="283" w:name="_Toc184314468"/>
      <w:bookmarkEnd w:id="283"/>
      <w:bookmarkStart w:id="284" w:name="_Toc184314451"/>
      <w:bookmarkEnd w:id="284"/>
      <w:bookmarkStart w:id="285" w:name="_Toc184310327"/>
      <w:bookmarkEnd w:id="285"/>
      <w:bookmarkStart w:id="286" w:name="_Toc184308076"/>
      <w:bookmarkEnd w:id="286"/>
      <w:bookmarkStart w:id="287" w:name="_Toc184314412"/>
      <w:bookmarkEnd w:id="287"/>
      <w:bookmarkStart w:id="288" w:name="_Toc184314460"/>
      <w:bookmarkEnd w:id="288"/>
      <w:bookmarkStart w:id="289" w:name="_Toc184314437"/>
      <w:bookmarkEnd w:id="289"/>
      <w:bookmarkStart w:id="290" w:name="_Toc184308063"/>
      <w:bookmarkEnd w:id="290"/>
      <w:bookmarkStart w:id="291" w:name="_Toc184314464"/>
      <w:bookmarkEnd w:id="291"/>
      <w:bookmarkStart w:id="292" w:name="_Toc184312110"/>
      <w:bookmarkEnd w:id="292"/>
      <w:bookmarkStart w:id="293" w:name="_Toc184313284"/>
      <w:bookmarkEnd w:id="293"/>
      <w:bookmarkStart w:id="294" w:name="_Toc184312080"/>
      <w:bookmarkEnd w:id="294"/>
      <w:bookmarkStart w:id="295" w:name="_Toc184312136"/>
      <w:bookmarkEnd w:id="295"/>
      <w:bookmarkStart w:id="296" w:name="_Toc184312093"/>
      <w:bookmarkEnd w:id="296"/>
      <w:bookmarkStart w:id="297" w:name="_Toc184314461"/>
      <w:bookmarkEnd w:id="297"/>
      <w:bookmarkStart w:id="298" w:name="_Toc184313243"/>
      <w:bookmarkEnd w:id="298"/>
      <w:bookmarkStart w:id="299" w:name="_Toc184314480"/>
      <w:bookmarkEnd w:id="299"/>
      <w:bookmarkStart w:id="300" w:name="_Toc184314435"/>
      <w:bookmarkEnd w:id="300"/>
      <w:bookmarkStart w:id="301" w:name="_Toc184313278"/>
      <w:bookmarkEnd w:id="301"/>
      <w:bookmarkStart w:id="302" w:name="_Toc184308080"/>
      <w:bookmarkEnd w:id="302"/>
      <w:bookmarkStart w:id="303" w:name="_Toc184314471"/>
      <w:bookmarkEnd w:id="303"/>
      <w:bookmarkStart w:id="304" w:name="_Toc184312120"/>
      <w:bookmarkEnd w:id="304"/>
      <w:bookmarkStart w:id="305" w:name="_Toc184313276"/>
      <w:bookmarkEnd w:id="305"/>
      <w:bookmarkStart w:id="306" w:name="_Toc184313296"/>
      <w:bookmarkEnd w:id="306"/>
      <w:bookmarkStart w:id="307" w:name="_Toc184314457"/>
      <w:bookmarkEnd w:id="307"/>
      <w:bookmarkStart w:id="308" w:name="_Toc184308046"/>
      <w:bookmarkEnd w:id="308"/>
      <w:bookmarkStart w:id="309" w:name="_Toc184313300"/>
      <w:bookmarkEnd w:id="309"/>
      <w:bookmarkStart w:id="310" w:name="_Toc184310320"/>
      <w:bookmarkEnd w:id="310"/>
      <w:bookmarkStart w:id="311" w:name="_Toc184312090"/>
      <w:bookmarkEnd w:id="311"/>
      <w:bookmarkStart w:id="312" w:name="_Toc184310323"/>
      <w:bookmarkEnd w:id="312"/>
      <w:bookmarkStart w:id="313" w:name="_Toc184313304"/>
      <w:bookmarkEnd w:id="313"/>
      <w:bookmarkStart w:id="314" w:name="_Toc184312091"/>
      <w:bookmarkEnd w:id="314"/>
      <w:bookmarkStart w:id="315" w:name="_Toc184310331"/>
      <w:bookmarkEnd w:id="315"/>
      <w:bookmarkStart w:id="316" w:name="_Toc184314465"/>
      <w:bookmarkEnd w:id="316"/>
      <w:bookmarkStart w:id="317" w:name="_Toc184308103"/>
      <w:bookmarkEnd w:id="317"/>
      <w:bookmarkStart w:id="318" w:name="_Toc184308086"/>
      <w:bookmarkEnd w:id="318"/>
      <w:bookmarkStart w:id="319" w:name="_Toc184314452"/>
      <w:bookmarkEnd w:id="319"/>
      <w:bookmarkStart w:id="320" w:name="_Toc184308106"/>
      <w:bookmarkEnd w:id="320"/>
      <w:bookmarkStart w:id="321" w:name="_Toc184310332"/>
      <w:bookmarkEnd w:id="321"/>
      <w:bookmarkStart w:id="322" w:name="_Toc184308099"/>
      <w:bookmarkEnd w:id="322"/>
      <w:bookmarkStart w:id="323" w:name="_Toc184308068"/>
      <w:bookmarkEnd w:id="323"/>
      <w:bookmarkStart w:id="324" w:name="_Toc184312125"/>
      <w:bookmarkEnd w:id="324"/>
      <w:bookmarkStart w:id="325" w:name="_Toc184310313"/>
      <w:bookmarkEnd w:id="325"/>
      <w:bookmarkStart w:id="326" w:name="_Toc184314436"/>
      <w:bookmarkEnd w:id="326"/>
      <w:bookmarkStart w:id="327" w:name="_Toc184314424"/>
      <w:bookmarkEnd w:id="327"/>
      <w:bookmarkStart w:id="328" w:name="_Toc184313274"/>
      <w:bookmarkEnd w:id="328"/>
      <w:bookmarkStart w:id="329" w:name="_Toc184308060"/>
      <w:bookmarkEnd w:id="329"/>
      <w:bookmarkStart w:id="330" w:name="_Toc184312099"/>
      <w:bookmarkEnd w:id="330"/>
      <w:bookmarkStart w:id="331" w:name="_Toc184310328"/>
      <w:bookmarkEnd w:id="331"/>
      <w:bookmarkStart w:id="332" w:name="_Toc184313309"/>
      <w:bookmarkEnd w:id="332"/>
      <w:bookmarkStart w:id="333" w:name="_Toc184308050"/>
      <w:bookmarkEnd w:id="333"/>
      <w:bookmarkStart w:id="334" w:name="_Toc184308096"/>
      <w:bookmarkEnd w:id="334"/>
      <w:bookmarkStart w:id="335" w:name="_Toc184314469"/>
      <w:bookmarkEnd w:id="335"/>
      <w:bookmarkStart w:id="336" w:name="_Toc184313290"/>
      <w:bookmarkEnd w:id="336"/>
      <w:bookmarkStart w:id="337" w:name="_Toc184310321"/>
      <w:bookmarkEnd w:id="337"/>
      <w:bookmarkStart w:id="338" w:name="_Toc184310304"/>
      <w:bookmarkEnd w:id="338"/>
      <w:bookmarkStart w:id="339" w:name="_Toc184313298"/>
      <w:bookmarkEnd w:id="339"/>
      <w:bookmarkStart w:id="340" w:name="_Toc184314427"/>
      <w:bookmarkEnd w:id="340"/>
      <w:bookmarkStart w:id="341" w:name="_Toc184313310"/>
      <w:bookmarkEnd w:id="341"/>
      <w:bookmarkStart w:id="342" w:name="_Toc184312126"/>
      <w:bookmarkEnd w:id="342"/>
      <w:bookmarkStart w:id="343" w:name="_Toc184308093"/>
      <w:bookmarkEnd w:id="343"/>
      <w:bookmarkStart w:id="344" w:name="_Toc184308102"/>
      <w:bookmarkEnd w:id="344"/>
      <w:bookmarkStart w:id="345" w:name="_Toc184308037"/>
      <w:bookmarkEnd w:id="345"/>
      <w:bookmarkStart w:id="346" w:name="_Toc184314466"/>
      <w:bookmarkEnd w:id="346"/>
      <w:bookmarkStart w:id="347" w:name="_Toc184314476"/>
      <w:bookmarkEnd w:id="347"/>
      <w:bookmarkStart w:id="348" w:name="_Toc184310329"/>
      <w:bookmarkEnd w:id="348"/>
      <w:bookmarkStart w:id="349" w:name="_Toc184313252"/>
      <w:bookmarkEnd w:id="349"/>
      <w:bookmarkStart w:id="350" w:name="_Toc184313294"/>
      <w:bookmarkEnd w:id="350"/>
      <w:bookmarkStart w:id="351" w:name="_Toc184314481"/>
      <w:bookmarkEnd w:id="351"/>
      <w:bookmarkStart w:id="352" w:name="_Toc184312105"/>
      <w:bookmarkEnd w:id="352"/>
      <w:bookmarkStart w:id="353" w:name="_Toc184314463"/>
      <w:bookmarkEnd w:id="353"/>
      <w:bookmarkStart w:id="354" w:name="_Toc184308073"/>
      <w:bookmarkEnd w:id="354"/>
      <w:bookmarkStart w:id="355" w:name="_Toc184313248"/>
      <w:bookmarkEnd w:id="355"/>
      <w:bookmarkStart w:id="356" w:name="_Toc184313302"/>
      <w:bookmarkEnd w:id="356"/>
      <w:bookmarkStart w:id="357" w:name="_Toc184310325"/>
      <w:bookmarkEnd w:id="357"/>
      <w:bookmarkStart w:id="358" w:name="_Toc184308090"/>
      <w:bookmarkEnd w:id="358"/>
      <w:bookmarkStart w:id="359" w:name="_Toc184310277"/>
      <w:bookmarkEnd w:id="359"/>
      <w:bookmarkStart w:id="360" w:name="_Toc184313288"/>
      <w:bookmarkEnd w:id="360"/>
      <w:bookmarkStart w:id="361" w:name="_Toc184313265"/>
      <w:bookmarkEnd w:id="361"/>
      <w:bookmarkStart w:id="362" w:name="_Toc184312089"/>
      <w:bookmarkEnd w:id="362"/>
      <w:bookmarkStart w:id="363" w:name="_Toc184314423"/>
      <w:bookmarkEnd w:id="363"/>
      <w:bookmarkStart w:id="364" w:name="_Toc184314419"/>
      <w:bookmarkEnd w:id="364"/>
      <w:bookmarkStart w:id="365" w:name="_Toc184308062"/>
      <w:bookmarkEnd w:id="365"/>
      <w:bookmarkStart w:id="366" w:name="_Toc184310334"/>
      <w:bookmarkEnd w:id="366"/>
      <w:bookmarkStart w:id="367" w:name="_Toc184310307"/>
      <w:bookmarkEnd w:id="367"/>
      <w:bookmarkStart w:id="368" w:name="_Toc184314477"/>
      <w:bookmarkEnd w:id="368"/>
      <w:bookmarkStart w:id="369" w:name="_Toc184313297"/>
      <w:bookmarkEnd w:id="369"/>
      <w:bookmarkStart w:id="370" w:name="_Toc184308088"/>
      <w:bookmarkEnd w:id="370"/>
      <w:bookmarkStart w:id="371" w:name="_Toc184314421"/>
      <w:bookmarkEnd w:id="371"/>
      <w:bookmarkStart w:id="372" w:name="_Toc184313285"/>
      <w:bookmarkEnd w:id="372"/>
      <w:bookmarkStart w:id="373" w:name="_Toc184310319"/>
      <w:bookmarkEnd w:id="373"/>
      <w:bookmarkStart w:id="374" w:name="_Toc184310338"/>
      <w:bookmarkEnd w:id="374"/>
      <w:bookmarkStart w:id="375" w:name="_Toc184308077"/>
      <w:bookmarkEnd w:id="375"/>
      <w:bookmarkStart w:id="376" w:name="_Toc184308045"/>
      <w:bookmarkEnd w:id="376"/>
      <w:bookmarkStart w:id="377" w:name="_Toc184308095"/>
      <w:bookmarkEnd w:id="377"/>
      <w:bookmarkStart w:id="378" w:name="_Toc184310295"/>
      <w:bookmarkEnd w:id="378"/>
      <w:bookmarkStart w:id="379" w:name="_Toc184312134"/>
      <w:bookmarkEnd w:id="379"/>
      <w:bookmarkStart w:id="380" w:name="_Toc184308098"/>
      <w:bookmarkEnd w:id="380"/>
      <w:bookmarkStart w:id="381" w:name="_Toc184312114"/>
      <w:bookmarkEnd w:id="381"/>
      <w:bookmarkStart w:id="382" w:name="_Toc184310286"/>
      <w:bookmarkEnd w:id="382"/>
      <w:bookmarkStart w:id="383" w:name="_Toc184313289"/>
      <w:bookmarkEnd w:id="383"/>
      <w:bookmarkStart w:id="384" w:name="_Toc184310340"/>
      <w:bookmarkEnd w:id="384"/>
      <w:bookmarkStart w:id="385" w:name="_Toc184308091"/>
      <w:bookmarkEnd w:id="385"/>
      <w:bookmarkStart w:id="386" w:name="_Toc184310326"/>
      <w:bookmarkEnd w:id="386"/>
      <w:bookmarkStart w:id="387" w:name="_Toc184314422"/>
      <w:bookmarkEnd w:id="387"/>
      <w:bookmarkStart w:id="388" w:name="_Toc184314470"/>
      <w:bookmarkEnd w:id="388"/>
      <w:bookmarkStart w:id="389" w:name="_Toc184313301"/>
      <w:bookmarkEnd w:id="389"/>
      <w:bookmarkStart w:id="390" w:name="_Toc184313295"/>
      <w:bookmarkEnd w:id="390"/>
      <w:r>
        <w:rPr>
          <w:rFonts w:hint="eastAsia" w:ascii="宋体" w:hAnsi="宋体" w:cs="宋体"/>
          <w:b/>
          <w:sz w:val="36"/>
          <w:szCs w:val="36"/>
        </w:rPr>
        <w:t>评标办法</w:t>
      </w:r>
    </w:p>
    <w:p>
      <w:pPr>
        <w:spacing w:afterLines="50"/>
        <w:rPr>
          <w:rFonts w:asciiTheme="minorEastAsia" w:hAnsiTheme="minorEastAsia" w:eastAsiaTheme="minorEastAsia"/>
          <w:b/>
          <w:sz w:val="24"/>
        </w:rPr>
      </w:pPr>
      <w:r>
        <w:rPr>
          <w:rFonts w:hint="eastAsia" w:asciiTheme="minorEastAsia" w:hAnsiTheme="minorEastAsia" w:eastAsiaTheme="minorEastAsia"/>
          <w:b/>
          <w:sz w:val="24"/>
        </w:rPr>
        <w:t>一、总则</w:t>
      </w:r>
    </w:p>
    <w:p>
      <w:pPr>
        <w:spacing w:afterLines="50" w:line="360" w:lineRule="auto"/>
        <w:ind w:firstLine="480" w:firstLineChars="200"/>
        <w:rPr>
          <w:rFonts w:asciiTheme="minorEastAsia" w:hAnsiTheme="minorEastAsia" w:eastAsiaTheme="minorEastAsia"/>
          <w:sz w:val="24"/>
          <w:lang w:val="zh-CN"/>
        </w:rPr>
      </w:pPr>
      <w:r>
        <w:rPr>
          <w:rFonts w:hint="eastAsia" w:asciiTheme="minorEastAsia" w:hAnsiTheme="minorEastAsia" w:eastAsiaTheme="minorEastAsia"/>
          <w:sz w:val="24"/>
          <w:lang w:val="zh-CN"/>
        </w:rPr>
        <w:t>本次评标采用综合评分法。合格投标人的评标得分为各项目汇总得分，中标候选资格按评标得分由高到低顺序排列，得分相同的，按投标报价由低到高顺序排列。综合得分排名第一的投标人为中标候选人，评分过程中采用四舍五入法，并保留小数2位。</w:t>
      </w:r>
    </w:p>
    <w:p>
      <w:pPr>
        <w:autoSpaceDE w:val="0"/>
        <w:autoSpaceDN w:val="0"/>
        <w:spacing w:line="360" w:lineRule="auto"/>
        <w:rPr>
          <w:rFonts w:asciiTheme="minorEastAsia" w:hAnsiTheme="minorEastAsia" w:eastAsiaTheme="minorEastAsia"/>
          <w:b/>
          <w:sz w:val="24"/>
        </w:rPr>
      </w:pPr>
      <w:r>
        <w:rPr>
          <w:rFonts w:hint="eastAsia" w:asciiTheme="minorEastAsia" w:hAnsiTheme="minorEastAsia" w:eastAsiaTheme="minorEastAsia"/>
          <w:b/>
          <w:sz w:val="24"/>
        </w:rPr>
        <w:t>二、评标内容及标准</w:t>
      </w:r>
    </w:p>
    <w:p>
      <w:pPr>
        <w:widowControl/>
        <w:spacing w:line="276" w:lineRule="auto"/>
        <w:jc w:val="left"/>
        <w:rPr>
          <w:rFonts w:asciiTheme="minorEastAsia" w:hAnsiTheme="minorEastAsia" w:eastAsiaTheme="minorEastAsia"/>
          <w:b/>
          <w:bCs/>
          <w:sz w:val="24"/>
        </w:rPr>
      </w:pPr>
      <w:r>
        <w:rPr>
          <w:rFonts w:hint="eastAsia" w:asciiTheme="minorEastAsia" w:hAnsiTheme="minorEastAsia" w:eastAsiaTheme="minorEastAsia"/>
          <w:b/>
          <w:bCs/>
          <w:sz w:val="24"/>
        </w:rPr>
        <w:t>（一）价格分（20分）</w:t>
      </w:r>
    </w:p>
    <w:p>
      <w:pPr>
        <w:autoSpaceDE w:val="0"/>
        <w:autoSpaceDN w:val="0"/>
        <w:spacing w:line="360" w:lineRule="auto"/>
        <w:ind w:firstLine="437"/>
        <w:rPr>
          <w:rFonts w:asciiTheme="minorEastAsia" w:hAnsiTheme="minorEastAsia" w:eastAsiaTheme="minorEastAsia"/>
          <w:sz w:val="24"/>
          <w:lang w:val="zh-CN"/>
        </w:rPr>
      </w:pPr>
      <w:r>
        <w:rPr>
          <w:rFonts w:asciiTheme="minorEastAsia" w:hAnsiTheme="minorEastAsia" w:eastAsiaTheme="minorEastAsia"/>
          <w:sz w:val="24"/>
          <w:lang w:val="zh-CN"/>
        </w:rPr>
        <w:t>1</w:t>
      </w:r>
      <w:r>
        <w:rPr>
          <w:rFonts w:hint="eastAsia" w:asciiTheme="minorEastAsia" w:hAnsiTheme="minorEastAsia" w:eastAsiaTheme="minorEastAsia"/>
          <w:sz w:val="24"/>
          <w:lang w:val="zh-CN"/>
        </w:rPr>
        <w:t>、价格分采用低价优先法计算，即满足招标文件要求且投标价格最低的投标报价为评标基准价，其他投标人的价格分按照下列公式计算：</w:t>
      </w:r>
    </w:p>
    <w:p>
      <w:pPr>
        <w:autoSpaceDE w:val="0"/>
        <w:autoSpaceDN w:val="0"/>
        <w:spacing w:line="276" w:lineRule="auto"/>
        <w:ind w:firstLine="437"/>
        <w:rPr>
          <w:rFonts w:asciiTheme="minorEastAsia" w:hAnsiTheme="minorEastAsia" w:eastAsiaTheme="minorEastAsia"/>
          <w:color w:val="0000FF"/>
          <w:sz w:val="24"/>
        </w:rPr>
      </w:pPr>
      <w:r>
        <w:rPr>
          <w:rFonts w:hint="eastAsia" w:asciiTheme="minorEastAsia" w:hAnsiTheme="minorEastAsia" w:eastAsiaTheme="minorEastAsia"/>
          <w:sz w:val="24"/>
          <w:lang w:val="zh-CN"/>
        </w:rPr>
        <w:t>价格分</w:t>
      </w:r>
      <w:r>
        <w:rPr>
          <w:rFonts w:asciiTheme="minorEastAsia" w:hAnsiTheme="minorEastAsia" w:eastAsiaTheme="minorEastAsia"/>
          <w:sz w:val="24"/>
          <w:lang w:val="zh-CN"/>
        </w:rPr>
        <w:t>=</w:t>
      </w:r>
      <w:r>
        <w:rPr>
          <w:rFonts w:hint="eastAsia" w:asciiTheme="minorEastAsia" w:hAnsiTheme="minorEastAsia" w:eastAsiaTheme="minorEastAsia"/>
          <w:sz w:val="24"/>
          <w:lang w:val="zh-CN"/>
        </w:rPr>
        <w:t>（评标基准价</w:t>
      </w:r>
      <w:r>
        <w:rPr>
          <w:rFonts w:asciiTheme="minorEastAsia" w:hAnsiTheme="minorEastAsia" w:eastAsiaTheme="minorEastAsia"/>
          <w:sz w:val="24"/>
          <w:lang w:val="zh-CN"/>
        </w:rPr>
        <w:t>/</w:t>
      </w:r>
      <w:r>
        <w:rPr>
          <w:rFonts w:hint="eastAsia" w:asciiTheme="minorEastAsia" w:hAnsiTheme="minorEastAsia" w:eastAsiaTheme="minorEastAsia"/>
          <w:sz w:val="24"/>
          <w:lang w:val="zh-CN"/>
        </w:rPr>
        <w:t>投标报价）×20</w:t>
      </w:r>
    </w:p>
    <w:p>
      <w:pPr>
        <w:autoSpaceDE w:val="0"/>
        <w:autoSpaceDN w:val="0"/>
        <w:spacing w:line="276" w:lineRule="auto"/>
        <w:ind w:firstLine="437"/>
        <w:rPr>
          <w:rFonts w:cs="宋体" w:asciiTheme="minorEastAsia" w:hAnsiTheme="minorEastAsia" w:eastAsiaTheme="minorEastAsia"/>
          <w:b/>
          <w:bCs/>
          <w:sz w:val="24"/>
        </w:rPr>
      </w:pPr>
      <w:r>
        <w:rPr>
          <w:rFonts w:hint="eastAsia" w:cs="宋体" w:asciiTheme="minorEastAsia" w:hAnsiTheme="minorEastAsia" w:eastAsiaTheme="minorEastAsia"/>
          <w:sz w:val="24"/>
        </w:rPr>
        <w:t>★</w:t>
      </w:r>
      <w:r>
        <w:rPr>
          <w:rFonts w:hint="eastAsia" w:asciiTheme="minorEastAsia" w:hAnsiTheme="minorEastAsia" w:eastAsiaTheme="minorEastAsia"/>
          <w:sz w:val="24"/>
          <w:lang w:val="zh-CN"/>
        </w:rPr>
        <w:t>2、投标人的投标报价超过设定的上限价的作为无效标处理。</w:t>
      </w:r>
      <w:r>
        <w:rPr>
          <w:rFonts w:hint="eastAsia" w:cs="宋体" w:asciiTheme="minorEastAsia" w:hAnsiTheme="minorEastAsia" w:eastAsiaTheme="minorEastAsia"/>
          <w:b/>
          <w:bCs/>
          <w:sz w:val="24"/>
        </w:rPr>
        <w:t>本项目最高限价为：</w:t>
      </w:r>
      <w:r>
        <w:rPr>
          <w:rFonts w:hint="eastAsia" w:cs="宋体" w:asciiTheme="minorEastAsia" w:hAnsiTheme="minorEastAsia" w:eastAsiaTheme="minorEastAsia"/>
          <w:b/>
          <w:bCs/>
          <w:color w:val="FF0000"/>
          <w:sz w:val="24"/>
          <w:u w:val="single"/>
        </w:rPr>
        <w:t>725万元</w:t>
      </w:r>
    </w:p>
    <w:p>
      <w:pPr>
        <w:autoSpaceDE w:val="0"/>
        <w:autoSpaceDN w:val="0"/>
        <w:spacing w:line="276" w:lineRule="auto"/>
        <w:ind w:firstLine="437"/>
        <w:rPr>
          <w:rFonts w:asciiTheme="minorEastAsia" w:hAnsiTheme="minorEastAsia" w:eastAsiaTheme="minorEastAsia"/>
          <w:color w:val="0000FF"/>
          <w:sz w:val="24"/>
        </w:rPr>
      </w:pPr>
      <w:r>
        <w:rPr>
          <w:rFonts w:hint="eastAsia" w:cs="宋体" w:asciiTheme="minorEastAsia" w:hAnsiTheme="minorEastAsia" w:eastAsiaTheme="minorEastAsia"/>
          <w:sz w:val="24"/>
        </w:rPr>
        <w:t>3、报价是中标的一个重要因素，但最低报价不是中标的唯一依据。</w:t>
      </w:r>
    </w:p>
    <w:p>
      <w:pPr>
        <w:widowControl/>
        <w:spacing w:line="276" w:lineRule="auto"/>
        <w:jc w:val="left"/>
        <w:rPr>
          <w:rFonts w:asciiTheme="minorEastAsia" w:hAnsiTheme="minorEastAsia" w:eastAsiaTheme="minorEastAsia"/>
          <w:b/>
          <w:bCs/>
          <w:sz w:val="24"/>
        </w:rPr>
      </w:pPr>
      <w:r>
        <w:rPr>
          <w:rFonts w:hint="eastAsia" w:asciiTheme="minorEastAsia" w:hAnsiTheme="minorEastAsia" w:eastAsiaTheme="minorEastAsia"/>
          <w:b/>
          <w:bCs/>
          <w:sz w:val="24"/>
        </w:rPr>
        <w:t>（二）商务技术分（80分）</w:t>
      </w:r>
    </w:p>
    <w:p>
      <w:pPr>
        <w:spacing w:line="360" w:lineRule="auto"/>
        <w:rPr>
          <w:rFonts w:asciiTheme="minorEastAsia" w:hAnsiTheme="minorEastAsia" w:eastAsiaTheme="minorEastAsia"/>
          <w:sz w:val="24"/>
          <w:lang w:val="zh-CN"/>
        </w:rPr>
      </w:pPr>
      <w:r>
        <w:rPr>
          <w:rFonts w:hint="eastAsia" w:asciiTheme="minorEastAsia" w:hAnsiTheme="minorEastAsia" w:eastAsiaTheme="minorEastAsia"/>
          <w:sz w:val="24"/>
          <w:lang w:val="zh-CN"/>
        </w:rPr>
        <w:t>注：商务技术分的计算</w:t>
      </w:r>
    </w:p>
    <w:p>
      <w:pPr>
        <w:spacing w:line="360" w:lineRule="auto"/>
        <w:ind w:firstLine="480" w:firstLineChars="200"/>
        <w:rPr>
          <w:rFonts w:asciiTheme="minorEastAsia" w:hAnsiTheme="minorEastAsia" w:eastAsiaTheme="minorEastAsia"/>
          <w:sz w:val="24"/>
          <w:lang w:val="zh-CN"/>
        </w:rPr>
      </w:pPr>
      <w:r>
        <w:rPr>
          <w:rFonts w:hint="eastAsia" w:asciiTheme="minorEastAsia" w:hAnsiTheme="minorEastAsia" w:eastAsiaTheme="minorEastAsia"/>
          <w:sz w:val="24"/>
          <w:lang w:val="zh-CN"/>
        </w:rPr>
        <w:t>商务技术分按照评标委员会成员的独立评分结果汇总数,以算术平均分计算，计算公式为：</w:t>
      </w:r>
    </w:p>
    <w:p>
      <w:pPr>
        <w:spacing w:line="360" w:lineRule="auto"/>
        <w:ind w:firstLine="480" w:firstLineChars="200"/>
        <w:rPr>
          <w:rFonts w:asciiTheme="minorEastAsia" w:hAnsiTheme="minorEastAsia" w:eastAsiaTheme="minorEastAsia"/>
          <w:sz w:val="24"/>
          <w:lang w:val="zh-CN"/>
        </w:rPr>
      </w:pPr>
      <w:r>
        <w:rPr>
          <w:rFonts w:hint="eastAsia" w:asciiTheme="minorEastAsia" w:hAnsiTheme="minorEastAsia" w:eastAsiaTheme="minorEastAsia"/>
          <w:sz w:val="24"/>
          <w:lang w:val="zh-CN"/>
        </w:rPr>
        <w:t>商务技术分=（评标委员会所有成员评分合计数）/（评标委员会组成人员数）</w:t>
      </w:r>
    </w:p>
    <w:p>
      <w:pPr>
        <w:spacing w:line="360" w:lineRule="auto"/>
        <w:ind w:firstLine="482" w:firstLineChars="200"/>
        <w:jc w:val="center"/>
        <w:rPr>
          <w:rFonts w:asciiTheme="minorEastAsia" w:hAnsiTheme="minorEastAsia" w:eastAsiaTheme="minorEastAsia"/>
          <w:b/>
          <w:sz w:val="24"/>
          <w:lang w:val="zh-CN"/>
        </w:rPr>
      </w:pPr>
      <w:r>
        <w:rPr>
          <w:rFonts w:hint="eastAsia" w:asciiTheme="minorEastAsia" w:hAnsiTheme="minorEastAsia" w:eastAsiaTheme="minorEastAsia"/>
          <w:b/>
          <w:sz w:val="24"/>
          <w:lang w:val="zh-CN"/>
        </w:rPr>
        <w:t>评标办法前附表</w:t>
      </w:r>
    </w:p>
    <w:tbl>
      <w:tblPr>
        <w:tblStyle w:val="62"/>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487"/>
        <w:gridCol w:w="6574"/>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75" w:type="dxa"/>
            <w:vAlign w:val="center"/>
          </w:tcPr>
          <w:p>
            <w:pPr>
              <w:jc w:val="center"/>
              <w:rPr>
                <w:rFonts w:ascii="宋体" w:hAnsi="宋体"/>
                <w:b/>
                <w:sz w:val="24"/>
              </w:rPr>
            </w:pPr>
            <w:r>
              <w:rPr>
                <w:rFonts w:hint="eastAsia" w:ascii="宋体" w:hAnsi="宋体"/>
                <w:b/>
                <w:sz w:val="24"/>
              </w:rPr>
              <w:t>序号</w:t>
            </w:r>
          </w:p>
        </w:tc>
        <w:tc>
          <w:tcPr>
            <w:tcW w:w="1487" w:type="dxa"/>
            <w:vAlign w:val="center"/>
          </w:tcPr>
          <w:p>
            <w:pPr>
              <w:jc w:val="center"/>
              <w:rPr>
                <w:rFonts w:ascii="宋体" w:hAnsi="宋体"/>
                <w:b/>
                <w:sz w:val="24"/>
              </w:rPr>
            </w:pPr>
            <w:r>
              <w:rPr>
                <w:rFonts w:hint="eastAsia" w:ascii="宋体" w:hAnsi="宋体"/>
                <w:b/>
                <w:sz w:val="24"/>
              </w:rPr>
              <w:t>评审内容</w:t>
            </w:r>
          </w:p>
        </w:tc>
        <w:tc>
          <w:tcPr>
            <w:tcW w:w="6574" w:type="dxa"/>
            <w:vAlign w:val="center"/>
          </w:tcPr>
          <w:p>
            <w:pPr>
              <w:jc w:val="center"/>
              <w:rPr>
                <w:rFonts w:ascii="宋体" w:hAnsi="宋体"/>
                <w:b/>
                <w:sz w:val="24"/>
              </w:rPr>
            </w:pPr>
            <w:r>
              <w:rPr>
                <w:rFonts w:hint="eastAsia" w:ascii="宋体" w:hAnsi="宋体"/>
                <w:b/>
                <w:sz w:val="24"/>
              </w:rPr>
              <w:t>评分标准</w:t>
            </w:r>
          </w:p>
        </w:tc>
        <w:tc>
          <w:tcPr>
            <w:tcW w:w="791" w:type="dxa"/>
            <w:vAlign w:val="center"/>
          </w:tcPr>
          <w:p>
            <w:pPr>
              <w:jc w:val="center"/>
              <w:rPr>
                <w:rFonts w:ascii="宋体" w:hAnsi="宋体"/>
                <w:b/>
                <w:sz w:val="24"/>
              </w:rPr>
            </w:pPr>
            <w:r>
              <w:rPr>
                <w:rFonts w:hint="eastAsia" w:ascii="宋体" w:hAnsi="宋体"/>
                <w:b/>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3" w:hRule="atLeast"/>
          <w:jc w:val="center"/>
        </w:trPr>
        <w:tc>
          <w:tcPr>
            <w:tcW w:w="875" w:type="dxa"/>
            <w:vMerge w:val="restart"/>
            <w:vAlign w:val="center"/>
          </w:tcPr>
          <w:p>
            <w:pPr>
              <w:pStyle w:val="17"/>
              <w:spacing w:after="120" w:line="360" w:lineRule="auto"/>
              <w:ind w:firstLine="0"/>
              <w:jc w:val="center"/>
              <w:rPr>
                <w:rFonts w:hAnsi="宋体" w:cs="仿宋"/>
                <w:kern w:val="0"/>
                <w:sz w:val="24"/>
              </w:rPr>
            </w:pPr>
            <w:r>
              <w:rPr>
                <w:rFonts w:hint="eastAsia" w:hAnsi="宋体" w:cs="仿宋"/>
                <w:kern w:val="0"/>
                <w:sz w:val="24"/>
              </w:rPr>
              <w:t>1</w:t>
            </w:r>
          </w:p>
        </w:tc>
        <w:tc>
          <w:tcPr>
            <w:tcW w:w="1487" w:type="dxa"/>
            <w:vMerge w:val="restart"/>
            <w:vAlign w:val="center"/>
          </w:tcPr>
          <w:p>
            <w:pPr>
              <w:pStyle w:val="17"/>
              <w:spacing w:after="120" w:line="360" w:lineRule="auto"/>
              <w:ind w:firstLine="0"/>
              <w:jc w:val="center"/>
              <w:rPr>
                <w:rFonts w:hAnsi="宋体" w:cs="等线 Light"/>
                <w:sz w:val="24"/>
              </w:rPr>
            </w:pPr>
            <w:r>
              <w:rPr>
                <w:rFonts w:hint="eastAsia" w:hAnsi="宋体" w:cs="等线 Light"/>
                <w:sz w:val="24"/>
              </w:rPr>
              <w:t>企业综合实力</w:t>
            </w:r>
          </w:p>
        </w:tc>
        <w:tc>
          <w:tcPr>
            <w:tcW w:w="6574" w:type="dxa"/>
            <w:vAlign w:val="center"/>
          </w:tcPr>
          <w:p>
            <w:pPr>
              <w:spacing w:line="0" w:lineRule="atLeast"/>
              <w:rPr>
                <w:rFonts w:ascii="宋体" w:hAnsi="宋体"/>
                <w:strike/>
                <w:sz w:val="24"/>
              </w:rPr>
            </w:pPr>
            <w:r>
              <w:rPr>
                <w:rFonts w:hint="eastAsia" w:ascii="宋体" w:hAnsi="宋体"/>
                <w:sz w:val="24"/>
              </w:rPr>
              <w:t>投标人具有质量管理体系认证证书、环境管理体系认证证书、职业健康安全体系认证证书的，每有1个得1分，最高3分。（提供处于有效期内的证书扫描件或复印件加盖公章，否则不得分）</w:t>
            </w:r>
          </w:p>
        </w:tc>
        <w:tc>
          <w:tcPr>
            <w:tcW w:w="791" w:type="dxa"/>
            <w:vAlign w:val="center"/>
          </w:tcPr>
          <w:p>
            <w:pPr>
              <w:pStyle w:val="17"/>
              <w:spacing w:after="120" w:line="360" w:lineRule="auto"/>
              <w:ind w:firstLine="0"/>
              <w:jc w:val="center"/>
              <w:rPr>
                <w:rFonts w:hAnsi="宋体" w:cs="宋体"/>
                <w:strike/>
                <w:kern w:val="0"/>
                <w:sz w:val="24"/>
              </w:rPr>
            </w:pPr>
            <w:r>
              <w:rPr>
                <w:rFonts w:hint="eastAsia" w:hAnsi="宋体" w:cs="宋体"/>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875" w:type="dxa"/>
            <w:vMerge w:val="continue"/>
            <w:vAlign w:val="center"/>
          </w:tcPr>
          <w:p>
            <w:pPr>
              <w:pStyle w:val="17"/>
              <w:spacing w:after="120" w:line="360" w:lineRule="auto"/>
              <w:ind w:firstLine="0"/>
              <w:jc w:val="center"/>
              <w:rPr>
                <w:rFonts w:hAnsi="宋体" w:cs="仿宋"/>
                <w:kern w:val="0"/>
                <w:sz w:val="24"/>
              </w:rPr>
            </w:pPr>
          </w:p>
        </w:tc>
        <w:tc>
          <w:tcPr>
            <w:tcW w:w="1487" w:type="dxa"/>
            <w:vMerge w:val="continue"/>
            <w:vAlign w:val="center"/>
          </w:tcPr>
          <w:p>
            <w:pPr>
              <w:pStyle w:val="17"/>
              <w:spacing w:after="120" w:line="360" w:lineRule="auto"/>
              <w:ind w:firstLine="0"/>
              <w:jc w:val="center"/>
              <w:rPr>
                <w:rFonts w:hAnsi="宋体" w:cs="等线 Light"/>
                <w:sz w:val="24"/>
              </w:rPr>
            </w:pPr>
          </w:p>
        </w:tc>
        <w:tc>
          <w:tcPr>
            <w:tcW w:w="6574" w:type="dxa"/>
            <w:vAlign w:val="center"/>
          </w:tcPr>
          <w:p>
            <w:pPr>
              <w:spacing w:line="0" w:lineRule="atLeast"/>
              <w:rPr>
                <w:rFonts w:ascii="宋体" w:hAnsi="宋体"/>
                <w:sz w:val="24"/>
              </w:rPr>
            </w:pPr>
            <w:r>
              <w:rPr>
                <w:rFonts w:hint="eastAsia" w:ascii="宋体" w:hAnsi="宋体"/>
                <w:sz w:val="24"/>
              </w:rPr>
              <w:t>2018年1月1日（含）起，投标人具有县级（含县级市及区）政府及相关部门颁发的环卫保洁、清运、垃圾分类相关的表彰或获奖情况，每有1个得1分，最多得3分；</w:t>
            </w:r>
          </w:p>
          <w:p>
            <w:pPr>
              <w:spacing w:line="0" w:lineRule="atLeast"/>
              <w:rPr>
                <w:rFonts w:ascii="宋体" w:hAnsi="宋体"/>
                <w:sz w:val="24"/>
              </w:rPr>
            </w:pPr>
            <w:r>
              <w:rPr>
                <w:rFonts w:hint="eastAsia" w:ascii="宋体" w:hAnsi="宋体"/>
                <w:sz w:val="24"/>
              </w:rPr>
              <w:t xml:space="preserve"> (提供相关证书或表彰证明文件的扫描件或复印件加盖公章，以其落款或发文时间为准，未提供不得分)。</w:t>
            </w:r>
          </w:p>
        </w:tc>
        <w:tc>
          <w:tcPr>
            <w:tcW w:w="791" w:type="dxa"/>
            <w:vAlign w:val="center"/>
          </w:tcPr>
          <w:p>
            <w:pPr>
              <w:pStyle w:val="17"/>
              <w:spacing w:after="120" w:line="360" w:lineRule="auto"/>
              <w:ind w:firstLine="0"/>
              <w:jc w:val="center"/>
              <w:rPr>
                <w:rFonts w:hAnsi="宋体" w:cs="宋体"/>
                <w:kern w:val="0"/>
                <w:sz w:val="24"/>
              </w:rPr>
            </w:pPr>
            <w:r>
              <w:rPr>
                <w:rFonts w:hint="eastAsia" w:hAnsi="宋体" w:cs="宋体"/>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5" w:type="dxa"/>
            <w:vMerge w:val="continue"/>
            <w:vAlign w:val="center"/>
          </w:tcPr>
          <w:p>
            <w:pPr>
              <w:pStyle w:val="17"/>
              <w:spacing w:after="120" w:line="360" w:lineRule="auto"/>
              <w:ind w:firstLine="0"/>
              <w:jc w:val="center"/>
              <w:rPr>
                <w:rFonts w:hAnsi="宋体" w:cs="仿宋"/>
                <w:kern w:val="0"/>
                <w:sz w:val="24"/>
              </w:rPr>
            </w:pPr>
          </w:p>
        </w:tc>
        <w:tc>
          <w:tcPr>
            <w:tcW w:w="1487" w:type="dxa"/>
            <w:vMerge w:val="continue"/>
            <w:vAlign w:val="center"/>
          </w:tcPr>
          <w:p>
            <w:pPr>
              <w:pStyle w:val="17"/>
              <w:spacing w:after="120" w:line="360" w:lineRule="auto"/>
              <w:ind w:firstLine="0"/>
              <w:jc w:val="center"/>
              <w:rPr>
                <w:rFonts w:hAnsi="宋体" w:cs="等线 Light"/>
                <w:sz w:val="24"/>
              </w:rPr>
            </w:pPr>
          </w:p>
        </w:tc>
        <w:tc>
          <w:tcPr>
            <w:tcW w:w="6574" w:type="dxa"/>
            <w:vAlign w:val="center"/>
          </w:tcPr>
          <w:p>
            <w:pPr>
              <w:spacing w:line="0" w:lineRule="atLeast"/>
              <w:rPr>
                <w:rFonts w:ascii="宋体" w:hAnsi="宋体"/>
                <w:sz w:val="24"/>
              </w:rPr>
            </w:pPr>
            <w:r>
              <w:rPr>
                <w:rFonts w:hint="eastAsia" w:ascii="宋体" w:hAnsi="宋体"/>
                <w:sz w:val="24"/>
              </w:rPr>
              <w:t>投标人具有运用智能环卫平台进行管理的，每有1个项目得1分，最高2分。（提供运用智能环卫管理项目单位的相关证明的扫描件或复印件，未提供不得分，自证无效）。</w:t>
            </w:r>
          </w:p>
        </w:tc>
        <w:tc>
          <w:tcPr>
            <w:tcW w:w="791" w:type="dxa"/>
            <w:vAlign w:val="center"/>
          </w:tcPr>
          <w:p>
            <w:pPr>
              <w:pStyle w:val="17"/>
              <w:spacing w:after="120" w:line="360" w:lineRule="auto"/>
              <w:ind w:firstLine="0"/>
              <w:jc w:val="center"/>
              <w:rPr>
                <w:rFonts w:hAnsi="宋体" w:cs="宋体"/>
                <w:kern w:val="0"/>
                <w:sz w:val="24"/>
              </w:rPr>
            </w:pPr>
            <w:r>
              <w:rPr>
                <w:rFonts w:hint="eastAsia" w:hAnsi="宋体" w:cs="宋体"/>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875" w:type="dxa"/>
            <w:vMerge w:val="continue"/>
            <w:vAlign w:val="center"/>
          </w:tcPr>
          <w:p>
            <w:pPr>
              <w:pStyle w:val="17"/>
              <w:spacing w:after="120" w:line="360" w:lineRule="auto"/>
              <w:ind w:firstLine="0"/>
              <w:jc w:val="center"/>
              <w:rPr>
                <w:rFonts w:hAnsi="宋体" w:cs="仿宋"/>
                <w:kern w:val="0"/>
                <w:sz w:val="24"/>
              </w:rPr>
            </w:pPr>
          </w:p>
        </w:tc>
        <w:tc>
          <w:tcPr>
            <w:tcW w:w="1487" w:type="dxa"/>
            <w:vMerge w:val="continue"/>
            <w:vAlign w:val="center"/>
          </w:tcPr>
          <w:p>
            <w:pPr>
              <w:pStyle w:val="17"/>
              <w:spacing w:after="120" w:line="360" w:lineRule="auto"/>
              <w:ind w:firstLine="0"/>
              <w:jc w:val="center"/>
              <w:rPr>
                <w:rFonts w:hAnsi="宋体" w:cs="等线 Light"/>
                <w:sz w:val="24"/>
              </w:rPr>
            </w:pPr>
          </w:p>
        </w:tc>
        <w:tc>
          <w:tcPr>
            <w:tcW w:w="6574" w:type="dxa"/>
            <w:vAlign w:val="center"/>
          </w:tcPr>
          <w:p>
            <w:pPr>
              <w:spacing w:line="0" w:lineRule="atLeast"/>
              <w:rPr>
                <w:rFonts w:ascii="宋体" w:hAnsi="宋体"/>
                <w:strike/>
                <w:sz w:val="24"/>
              </w:rPr>
            </w:pPr>
            <w:r>
              <w:rPr>
                <w:rFonts w:hint="eastAsia" w:ascii="宋体" w:hAnsi="宋体"/>
                <w:sz w:val="24"/>
              </w:rPr>
              <w:t>承诺中标合同签订后1个月之内配备有规范固定的办公场所，得2分。承诺中标合同签订后1个月之内配备有规范固定及相应车辆规模的环卫机具停放场所，得2分。（提供相应承诺书，未提供不得分）。</w:t>
            </w:r>
          </w:p>
        </w:tc>
        <w:tc>
          <w:tcPr>
            <w:tcW w:w="791" w:type="dxa"/>
            <w:vAlign w:val="center"/>
          </w:tcPr>
          <w:p>
            <w:pPr>
              <w:pStyle w:val="17"/>
              <w:spacing w:after="120" w:line="360" w:lineRule="auto"/>
              <w:ind w:firstLine="0"/>
              <w:jc w:val="center"/>
              <w:rPr>
                <w:rFonts w:hAnsi="宋体" w:cs="宋体"/>
                <w:strike/>
                <w:kern w:val="0"/>
                <w:sz w:val="24"/>
              </w:rPr>
            </w:pPr>
            <w:r>
              <w:rPr>
                <w:rFonts w:hint="eastAsia" w:hAnsi="宋体" w:cs="宋体"/>
                <w:kern w:val="0"/>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875" w:type="dxa"/>
            <w:vAlign w:val="center"/>
          </w:tcPr>
          <w:p>
            <w:pPr>
              <w:pStyle w:val="17"/>
              <w:spacing w:after="120" w:line="360" w:lineRule="auto"/>
              <w:ind w:firstLine="0"/>
              <w:jc w:val="center"/>
              <w:rPr>
                <w:rFonts w:hAnsi="宋体" w:cs="仿宋"/>
                <w:kern w:val="0"/>
                <w:sz w:val="24"/>
              </w:rPr>
            </w:pPr>
            <w:r>
              <w:rPr>
                <w:rFonts w:hint="eastAsia" w:hAnsi="宋体" w:cs="仿宋"/>
                <w:kern w:val="0"/>
                <w:sz w:val="24"/>
              </w:rPr>
              <w:t>2</w:t>
            </w:r>
          </w:p>
        </w:tc>
        <w:tc>
          <w:tcPr>
            <w:tcW w:w="1487" w:type="dxa"/>
            <w:vAlign w:val="center"/>
          </w:tcPr>
          <w:p>
            <w:pPr>
              <w:pStyle w:val="17"/>
              <w:spacing w:after="120" w:line="360" w:lineRule="auto"/>
              <w:ind w:firstLine="0"/>
              <w:jc w:val="center"/>
              <w:rPr>
                <w:rFonts w:hAnsi="宋体" w:cs="等线 Light"/>
                <w:sz w:val="24"/>
              </w:rPr>
            </w:pPr>
            <w:r>
              <w:rPr>
                <w:rFonts w:hint="eastAsia" w:hAnsi="宋体" w:cs="等线 Light"/>
                <w:sz w:val="24"/>
              </w:rPr>
              <w:t>业绩情况</w:t>
            </w:r>
          </w:p>
        </w:tc>
        <w:tc>
          <w:tcPr>
            <w:tcW w:w="6574" w:type="dxa"/>
            <w:vAlign w:val="center"/>
          </w:tcPr>
          <w:p>
            <w:pPr>
              <w:spacing w:line="0" w:lineRule="atLeast"/>
              <w:rPr>
                <w:rFonts w:ascii="宋体" w:hAnsi="宋体"/>
                <w:sz w:val="24"/>
              </w:rPr>
            </w:pPr>
            <w:r>
              <w:rPr>
                <w:rFonts w:hint="eastAsia" w:ascii="宋体" w:hAnsi="宋体"/>
                <w:sz w:val="24"/>
              </w:rPr>
              <w:t>自2018年1月1日（含）起（以合同执行时间为准）投标人提供同类业绩，每个得0.5分，最高得2分。</w:t>
            </w:r>
          </w:p>
          <w:p>
            <w:pPr>
              <w:spacing w:line="0" w:lineRule="atLeast"/>
              <w:rPr>
                <w:rFonts w:ascii="宋体" w:hAnsi="宋体"/>
                <w:sz w:val="24"/>
              </w:rPr>
            </w:pPr>
            <w:r>
              <w:rPr>
                <w:rFonts w:hint="eastAsia" w:ascii="宋体" w:hAnsi="宋体"/>
                <w:sz w:val="24"/>
              </w:rPr>
              <w:t xml:space="preserve">(投标人须提供该业绩项目的中标公告（提供相关网站中标公告的下载网页并注明网址）、中标通知书及合同扫描件或复印件加盖公章，若合同内未反映出上述内容的，还须提供证明材料扫描件或复印件（自证无效）；未提供或提供不全不得分）。 </w:t>
            </w:r>
          </w:p>
        </w:tc>
        <w:tc>
          <w:tcPr>
            <w:tcW w:w="791" w:type="dxa"/>
            <w:vAlign w:val="center"/>
          </w:tcPr>
          <w:p>
            <w:pPr>
              <w:pStyle w:val="17"/>
              <w:spacing w:after="120" w:line="360" w:lineRule="auto"/>
              <w:ind w:firstLine="0"/>
              <w:jc w:val="center"/>
              <w:rPr>
                <w:rFonts w:hAnsi="宋体" w:cs="仿宋"/>
                <w:kern w:val="0"/>
                <w:sz w:val="24"/>
              </w:rPr>
            </w:pPr>
            <w:r>
              <w:rPr>
                <w:rFonts w:hint="eastAsia" w:hAnsi="宋体" w:cs="仿宋"/>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jc w:val="center"/>
        </w:trPr>
        <w:tc>
          <w:tcPr>
            <w:tcW w:w="875" w:type="dxa"/>
            <w:vAlign w:val="center"/>
          </w:tcPr>
          <w:p>
            <w:pPr>
              <w:pStyle w:val="17"/>
              <w:spacing w:after="120" w:line="360" w:lineRule="auto"/>
              <w:ind w:firstLine="0"/>
              <w:jc w:val="center"/>
              <w:rPr>
                <w:rFonts w:hAnsi="宋体" w:cs="仿宋"/>
                <w:kern w:val="0"/>
                <w:sz w:val="24"/>
              </w:rPr>
            </w:pPr>
            <w:r>
              <w:rPr>
                <w:rFonts w:hint="eastAsia" w:hAnsi="宋体" w:cs="仿宋"/>
                <w:kern w:val="0"/>
                <w:sz w:val="24"/>
              </w:rPr>
              <w:t>3</w:t>
            </w:r>
          </w:p>
        </w:tc>
        <w:tc>
          <w:tcPr>
            <w:tcW w:w="1487" w:type="dxa"/>
            <w:vAlign w:val="center"/>
          </w:tcPr>
          <w:p>
            <w:pPr>
              <w:pStyle w:val="17"/>
              <w:spacing w:after="120" w:line="360" w:lineRule="auto"/>
              <w:ind w:firstLine="0"/>
              <w:jc w:val="center"/>
              <w:rPr>
                <w:rFonts w:hAnsi="宋体" w:cs="等线 Light"/>
                <w:sz w:val="24"/>
              </w:rPr>
            </w:pPr>
            <w:r>
              <w:rPr>
                <w:rFonts w:hint="eastAsia" w:hAnsi="宋体" w:cs="等线 Light"/>
                <w:sz w:val="24"/>
              </w:rPr>
              <w:t>工作评价</w:t>
            </w:r>
          </w:p>
        </w:tc>
        <w:tc>
          <w:tcPr>
            <w:tcW w:w="6574" w:type="dxa"/>
            <w:vAlign w:val="center"/>
          </w:tcPr>
          <w:p>
            <w:pPr>
              <w:spacing w:line="0" w:lineRule="atLeast"/>
              <w:rPr>
                <w:rFonts w:ascii="宋体" w:hAnsi="宋体"/>
                <w:sz w:val="24"/>
              </w:rPr>
            </w:pPr>
            <w:r>
              <w:rPr>
                <w:rFonts w:hint="eastAsia" w:ascii="宋体" w:hAnsi="宋体"/>
                <w:sz w:val="24"/>
              </w:rPr>
              <w:t>合同履行的业主工作评价，每份合同评价为优秀或满意的，每有1个得1分，最高4分。</w:t>
            </w:r>
          </w:p>
          <w:p>
            <w:pPr>
              <w:spacing w:line="0" w:lineRule="atLeast"/>
              <w:rPr>
                <w:rFonts w:ascii="宋体" w:hAnsi="宋体"/>
                <w:sz w:val="24"/>
              </w:rPr>
            </w:pPr>
            <w:r>
              <w:rPr>
                <w:rFonts w:hint="eastAsia" w:ascii="宋体" w:hAnsi="宋体"/>
                <w:sz w:val="24"/>
              </w:rPr>
              <w:t>（1.同一合同项目不累计得分； 2.评价单位与项目采购人名称必须一致。3.须提供加盖业主公章的评价资料</w:t>
            </w:r>
            <w:r>
              <w:rPr>
                <w:rFonts w:hint="eastAsia" w:ascii="宋体" w:hAnsi="宋体" w:cs="等线 Light"/>
                <w:kern w:val="0"/>
                <w:sz w:val="24"/>
              </w:rPr>
              <w:t>扫描件或复印件</w:t>
            </w:r>
            <w:r>
              <w:rPr>
                <w:rFonts w:hint="eastAsia" w:ascii="宋体" w:hAnsi="宋体"/>
                <w:sz w:val="24"/>
              </w:rPr>
              <w:t>，未提供不得分）。</w:t>
            </w:r>
          </w:p>
        </w:tc>
        <w:tc>
          <w:tcPr>
            <w:tcW w:w="791" w:type="dxa"/>
            <w:vAlign w:val="center"/>
          </w:tcPr>
          <w:p>
            <w:pPr>
              <w:spacing w:line="360" w:lineRule="auto"/>
              <w:jc w:val="center"/>
              <w:rPr>
                <w:rFonts w:ascii="宋体" w:hAnsi="宋体"/>
                <w:sz w:val="24"/>
              </w:rPr>
            </w:pPr>
            <w:r>
              <w:rPr>
                <w:rFonts w:hint="eastAsia" w:ascii="宋体" w:hAnsi="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875" w:type="dxa"/>
            <w:vMerge w:val="restart"/>
            <w:vAlign w:val="center"/>
          </w:tcPr>
          <w:p>
            <w:pPr>
              <w:pStyle w:val="17"/>
              <w:spacing w:after="120" w:line="360" w:lineRule="auto"/>
              <w:ind w:firstLine="0"/>
              <w:jc w:val="center"/>
              <w:rPr>
                <w:rFonts w:hAnsi="宋体" w:cs="仿宋"/>
                <w:kern w:val="0"/>
                <w:sz w:val="24"/>
              </w:rPr>
            </w:pPr>
            <w:r>
              <w:rPr>
                <w:rFonts w:hint="eastAsia" w:hAnsi="宋体" w:cs="仿宋"/>
                <w:kern w:val="0"/>
                <w:sz w:val="24"/>
              </w:rPr>
              <w:t>4</w:t>
            </w:r>
          </w:p>
        </w:tc>
        <w:tc>
          <w:tcPr>
            <w:tcW w:w="1487" w:type="dxa"/>
            <w:vMerge w:val="restart"/>
            <w:vAlign w:val="center"/>
          </w:tcPr>
          <w:p>
            <w:pPr>
              <w:pStyle w:val="17"/>
              <w:spacing w:after="120" w:line="360" w:lineRule="auto"/>
              <w:ind w:firstLine="0"/>
              <w:jc w:val="center"/>
              <w:rPr>
                <w:rFonts w:hAnsi="宋体" w:cs="等线 Light"/>
                <w:sz w:val="24"/>
              </w:rPr>
            </w:pPr>
            <w:r>
              <w:rPr>
                <w:rFonts w:hint="eastAsia" w:hAnsi="宋体" w:cs="等线 Light"/>
                <w:sz w:val="24"/>
              </w:rPr>
              <w:t>安全生产管理</w:t>
            </w:r>
          </w:p>
        </w:tc>
        <w:tc>
          <w:tcPr>
            <w:tcW w:w="6574" w:type="dxa"/>
            <w:vAlign w:val="center"/>
          </w:tcPr>
          <w:p>
            <w:pPr>
              <w:spacing w:line="0" w:lineRule="atLeast"/>
              <w:rPr>
                <w:rFonts w:ascii="宋体" w:hAnsi="宋体"/>
                <w:sz w:val="24"/>
              </w:rPr>
            </w:pPr>
            <w:r>
              <w:rPr>
                <w:rFonts w:hint="eastAsia" w:ascii="宋体" w:hAnsi="宋体"/>
                <w:sz w:val="24"/>
              </w:rPr>
              <w:t>（1）制订安全生产制度（含安全生产管理台账、安全生产培训记录）合理、完善的，得3分，未制订不得分。</w:t>
            </w:r>
          </w:p>
        </w:tc>
        <w:tc>
          <w:tcPr>
            <w:tcW w:w="791" w:type="dxa"/>
            <w:vAlign w:val="center"/>
          </w:tcPr>
          <w:p>
            <w:pPr>
              <w:spacing w:line="360" w:lineRule="auto"/>
              <w:jc w:val="center"/>
              <w:rPr>
                <w:rFonts w:ascii="宋体" w:hAnsi="宋体"/>
                <w:sz w:val="24"/>
              </w:rPr>
            </w:pPr>
            <w:r>
              <w:rPr>
                <w:rFonts w:hint="eastAsia" w:ascii="宋体" w:hAnsi="宋体"/>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875" w:type="dxa"/>
            <w:vMerge w:val="continue"/>
            <w:vAlign w:val="center"/>
          </w:tcPr>
          <w:p>
            <w:pPr>
              <w:pStyle w:val="17"/>
              <w:spacing w:after="120" w:line="360" w:lineRule="auto"/>
              <w:ind w:firstLine="0"/>
              <w:jc w:val="center"/>
              <w:rPr>
                <w:rFonts w:hAnsi="宋体" w:cs="宋体"/>
                <w:bCs/>
                <w:sz w:val="24"/>
              </w:rPr>
            </w:pPr>
          </w:p>
        </w:tc>
        <w:tc>
          <w:tcPr>
            <w:tcW w:w="1487" w:type="dxa"/>
            <w:vMerge w:val="continue"/>
            <w:vAlign w:val="center"/>
          </w:tcPr>
          <w:p>
            <w:pPr>
              <w:pStyle w:val="17"/>
              <w:spacing w:after="120" w:line="360" w:lineRule="auto"/>
              <w:ind w:firstLine="0"/>
              <w:jc w:val="center"/>
              <w:rPr>
                <w:rFonts w:hAnsi="宋体" w:cs="等线 Light"/>
                <w:sz w:val="24"/>
              </w:rPr>
            </w:pPr>
          </w:p>
        </w:tc>
        <w:tc>
          <w:tcPr>
            <w:tcW w:w="6574" w:type="dxa"/>
            <w:vAlign w:val="center"/>
          </w:tcPr>
          <w:p>
            <w:pPr>
              <w:spacing w:line="0" w:lineRule="atLeast"/>
              <w:rPr>
                <w:rFonts w:ascii="宋体" w:hAnsi="宋体"/>
                <w:sz w:val="24"/>
              </w:rPr>
            </w:pPr>
            <w:r>
              <w:rPr>
                <w:rFonts w:hint="eastAsia" w:ascii="宋体" w:hAnsi="宋体"/>
                <w:sz w:val="24"/>
              </w:rPr>
              <w:t>（2）每月定期开展安全生产培训，记录完整的，得2分，未定期开展培训或无记录的，该项不得分。</w:t>
            </w:r>
          </w:p>
        </w:tc>
        <w:tc>
          <w:tcPr>
            <w:tcW w:w="791" w:type="dxa"/>
            <w:vAlign w:val="center"/>
          </w:tcPr>
          <w:p>
            <w:pPr>
              <w:spacing w:line="360" w:lineRule="auto"/>
              <w:jc w:val="center"/>
              <w:rPr>
                <w:rFonts w:ascii="宋体" w:hAnsi="宋体"/>
                <w:sz w:val="24"/>
              </w:rPr>
            </w:pPr>
            <w:r>
              <w:rPr>
                <w:rFonts w:hint="eastAsia" w:ascii="宋体" w:hAnsi="宋体"/>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875" w:type="dxa"/>
            <w:vMerge w:val="continue"/>
            <w:vAlign w:val="center"/>
          </w:tcPr>
          <w:p>
            <w:pPr>
              <w:pStyle w:val="17"/>
              <w:spacing w:after="120" w:line="360" w:lineRule="auto"/>
              <w:ind w:firstLine="0"/>
              <w:jc w:val="center"/>
              <w:rPr>
                <w:rFonts w:hAnsi="宋体" w:cs="仿宋"/>
                <w:kern w:val="0"/>
                <w:sz w:val="24"/>
              </w:rPr>
            </w:pPr>
          </w:p>
        </w:tc>
        <w:tc>
          <w:tcPr>
            <w:tcW w:w="1487" w:type="dxa"/>
            <w:vMerge w:val="continue"/>
            <w:vAlign w:val="center"/>
          </w:tcPr>
          <w:p>
            <w:pPr>
              <w:pStyle w:val="17"/>
              <w:spacing w:after="120" w:line="360" w:lineRule="auto"/>
              <w:ind w:firstLine="0"/>
              <w:jc w:val="center"/>
              <w:rPr>
                <w:rFonts w:hAnsi="宋体" w:cs="等线 Light"/>
                <w:sz w:val="24"/>
              </w:rPr>
            </w:pPr>
          </w:p>
        </w:tc>
        <w:tc>
          <w:tcPr>
            <w:tcW w:w="6574" w:type="dxa"/>
            <w:vAlign w:val="center"/>
          </w:tcPr>
          <w:p>
            <w:pPr>
              <w:spacing w:line="0" w:lineRule="atLeast"/>
              <w:rPr>
                <w:rFonts w:ascii="宋体" w:hAnsi="宋体"/>
                <w:sz w:val="24"/>
              </w:rPr>
            </w:pPr>
            <w:r>
              <w:rPr>
                <w:rFonts w:hint="eastAsia" w:ascii="宋体" w:hAnsi="宋体"/>
                <w:sz w:val="24"/>
              </w:rPr>
              <w:t>（3）具有专职安全员的，得</w:t>
            </w:r>
            <w:r>
              <w:rPr>
                <w:rFonts w:ascii="宋体" w:hAnsi="宋体"/>
                <w:sz w:val="24"/>
              </w:rPr>
              <w:t xml:space="preserve"> 2 </w:t>
            </w:r>
            <w:r>
              <w:rPr>
                <w:rFonts w:hint="eastAsia" w:ascii="宋体" w:hAnsi="宋体"/>
                <w:sz w:val="24"/>
              </w:rPr>
              <w:t>分，没有不得分。（提供专职安全员相关上岗证书及在本单位社保缴纳证明的扫描件或复印件，未提供不得分）。</w:t>
            </w:r>
          </w:p>
        </w:tc>
        <w:tc>
          <w:tcPr>
            <w:tcW w:w="791" w:type="dxa"/>
            <w:vAlign w:val="center"/>
          </w:tcPr>
          <w:p>
            <w:pPr>
              <w:spacing w:line="360" w:lineRule="auto"/>
              <w:jc w:val="center"/>
              <w:rPr>
                <w:rFonts w:ascii="宋体" w:hAnsi="宋体"/>
                <w:sz w:val="24"/>
              </w:rPr>
            </w:pPr>
            <w:r>
              <w:rPr>
                <w:rFonts w:hint="eastAsia" w:ascii="宋体" w:hAnsi="宋体"/>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7" w:hRule="atLeast"/>
          <w:jc w:val="center"/>
        </w:trPr>
        <w:tc>
          <w:tcPr>
            <w:tcW w:w="875" w:type="dxa"/>
            <w:vMerge w:val="continue"/>
            <w:vAlign w:val="center"/>
          </w:tcPr>
          <w:p>
            <w:pPr>
              <w:pStyle w:val="17"/>
              <w:spacing w:after="120" w:line="360" w:lineRule="auto"/>
              <w:ind w:firstLine="0"/>
              <w:jc w:val="center"/>
              <w:rPr>
                <w:rFonts w:hAnsi="宋体" w:cs="仿宋"/>
                <w:kern w:val="0"/>
                <w:sz w:val="24"/>
              </w:rPr>
            </w:pPr>
          </w:p>
        </w:tc>
        <w:tc>
          <w:tcPr>
            <w:tcW w:w="1487" w:type="dxa"/>
            <w:vMerge w:val="continue"/>
            <w:vAlign w:val="center"/>
          </w:tcPr>
          <w:p>
            <w:pPr>
              <w:pStyle w:val="17"/>
              <w:spacing w:after="120" w:line="360" w:lineRule="auto"/>
              <w:ind w:firstLine="0"/>
              <w:jc w:val="center"/>
              <w:rPr>
                <w:rFonts w:hAnsi="宋体" w:cs="等线 Light"/>
                <w:sz w:val="24"/>
              </w:rPr>
            </w:pPr>
          </w:p>
        </w:tc>
        <w:tc>
          <w:tcPr>
            <w:tcW w:w="6574" w:type="dxa"/>
            <w:vAlign w:val="center"/>
          </w:tcPr>
          <w:p>
            <w:pPr>
              <w:spacing w:line="0" w:lineRule="atLeast"/>
              <w:rPr>
                <w:rFonts w:ascii="宋体" w:hAnsi="宋体" w:cs="仿宋"/>
                <w:sz w:val="24"/>
              </w:rPr>
            </w:pPr>
            <w:r>
              <w:rPr>
                <w:rFonts w:hint="eastAsia" w:ascii="宋体" w:hAnsi="宋体" w:cs="仿宋"/>
                <w:sz w:val="24"/>
              </w:rPr>
              <w:t>投标人为本项目配备熟悉环卫工作规范和人事管理的项目经理1名：①具有本科及以上学历，5年及以上环卫工作经验的，得4分，②具有大专及以上学历，3年及以上环卫工作经验的，得2分；③其他人员得1分。本项最高得4分；</w:t>
            </w:r>
          </w:p>
          <w:p>
            <w:pPr>
              <w:spacing w:line="0" w:lineRule="atLeast"/>
              <w:rPr>
                <w:rFonts w:ascii="宋体" w:hAnsi="宋体"/>
                <w:sz w:val="24"/>
              </w:rPr>
            </w:pPr>
            <w:r>
              <w:rPr>
                <w:rFonts w:hint="eastAsia" w:ascii="宋体" w:hAnsi="宋体"/>
                <w:sz w:val="24"/>
              </w:rPr>
              <w:t>（须提供学历证书扫描件或复印件；从业经验的提供在环卫企业工作所缴纳社保证明扫描件或复印件，未提供或少提供的不得分）。</w:t>
            </w:r>
          </w:p>
        </w:tc>
        <w:tc>
          <w:tcPr>
            <w:tcW w:w="791" w:type="dxa"/>
            <w:vAlign w:val="center"/>
          </w:tcPr>
          <w:p>
            <w:pPr>
              <w:spacing w:line="360" w:lineRule="auto"/>
              <w:jc w:val="center"/>
              <w:rPr>
                <w:rFonts w:ascii="宋体" w:hAnsi="宋体"/>
                <w:sz w:val="24"/>
              </w:rPr>
            </w:pPr>
            <w:r>
              <w:rPr>
                <w:rFonts w:hint="eastAsia" w:ascii="宋体" w:hAnsi="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7" w:hRule="atLeast"/>
          <w:jc w:val="center"/>
        </w:trPr>
        <w:tc>
          <w:tcPr>
            <w:tcW w:w="875" w:type="dxa"/>
            <w:vAlign w:val="center"/>
          </w:tcPr>
          <w:p>
            <w:pPr>
              <w:pStyle w:val="17"/>
              <w:spacing w:after="120" w:line="360" w:lineRule="auto"/>
              <w:ind w:firstLine="0"/>
              <w:jc w:val="center"/>
              <w:rPr>
                <w:rFonts w:hAnsi="宋体" w:cs="仿宋"/>
                <w:kern w:val="0"/>
                <w:sz w:val="24"/>
              </w:rPr>
            </w:pPr>
            <w:r>
              <w:rPr>
                <w:rFonts w:hint="eastAsia" w:hAnsi="宋体" w:cs="仿宋"/>
                <w:kern w:val="0"/>
                <w:sz w:val="24"/>
              </w:rPr>
              <w:t>5</w:t>
            </w:r>
          </w:p>
        </w:tc>
        <w:tc>
          <w:tcPr>
            <w:tcW w:w="1487" w:type="dxa"/>
            <w:vAlign w:val="center"/>
          </w:tcPr>
          <w:p>
            <w:pPr>
              <w:pStyle w:val="17"/>
              <w:spacing w:after="120" w:line="360" w:lineRule="auto"/>
              <w:ind w:firstLine="0"/>
              <w:jc w:val="center"/>
              <w:rPr>
                <w:rFonts w:hAnsi="宋体" w:cs="等线 Light"/>
                <w:sz w:val="24"/>
              </w:rPr>
            </w:pPr>
            <w:r>
              <w:rPr>
                <w:rFonts w:hint="eastAsia" w:hAnsi="宋体"/>
                <w:sz w:val="24"/>
              </w:rPr>
              <w:t>拟投入车辆情况</w:t>
            </w:r>
          </w:p>
        </w:tc>
        <w:tc>
          <w:tcPr>
            <w:tcW w:w="6574" w:type="dxa"/>
            <w:vAlign w:val="center"/>
          </w:tcPr>
          <w:p>
            <w:pPr>
              <w:spacing w:line="0" w:lineRule="atLeast"/>
              <w:rPr>
                <w:rFonts w:ascii="宋体" w:hAnsi="宋体"/>
                <w:sz w:val="24"/>
              </w:rPr>
            </w:pPr>
            <w:r>
              <w:rPr>
                <w:rFonts w:hint="eastAsia" w:ascii="宋体" w:hAnsi="宋体"/>
                <w:sz w:val="24"/>
              </w:rPr>
              <w:t>拟投入的车辆满足本项目最低配置要求的，不得分；</w:t>
            </w:r>
          </w:p>
          <w:p>
            <w:pPr>
              <w:spacing w:line="0" w:lineRule="atLeast"/>
              <w:rPr>
                <w:rFonts w:ascii="宋体" w:hAnsi="宋体"/>
                <w:sz w:val="24"/>
              </w:rPr>
            </w:pPr>
            <w:r>
              <w:rPr>
                <w:rFonts w:hint="eastAsia" w:ascii="宋体" w:hAnsi="宋体"/>
                <w:sz w:val="24"/>
              </w:rPr>
              <w:t>（1）增加新能源车辆的得分如下：</w:t>
            </w:r>
          </w:p>
          <w:p>
            <w:pPr>
              <w:spacing w:line="0" w:lineRule="atLeast"/>
              <w:ind w:firstLine="120" w:firstLineChars="50"/>
              <w:rPr>
                <w:rFonts w:ascii="宋体" w:hAnsi="宋体"/>
                <w:sz w:val="24"/>
              </w:rPr>
            </w:pPr>
            <w:r>
              <w:rPr>
                <w:rFonts w:hint="eastAsia" w:ascii="宋体" w:hAnsi="宋体"/>
                <w:sz w:val="24"/>
              </w:rPr>
              <w:t>① 增加一辆新能源四轮电动洗扫车，得2分。</w:t>
            </w:r>
          </w:p>
          <w:p>
            <w:pPr>
              <w:spacing w:line="0" w:lineRule="atLeast"/>
              <w:ind w:firstLine="120" w:firstLineChars="50"/>
              <w:rPr>
                <w:rFonts w:ascii="宋体" w:hAnsi="宋体"/>
                <w:sz w:val="24"/>
              </w:rPr>
            </w:pPr>
            <w:r>
              <w:rPr>
                <w:rFonts w:hint="eastAsia" w:ascii="宋体" w:hAnsi="宋体"/>
                <w:sz w:val="24"/>
              </w:rPr>
              <w:t>② 每增加一辆新能源或清洁能源车的得1，最多得2分。</w:t>
            </w:r>
          </w:p>
          <w:p>
            <w:pPr>
              <w:spacing w:line="0" w:lineRule="atLeast"/>
              <w:rPr>
                <w:rFonts w:ascii="宋体" w:hAnsi="宋体"/>
                <w:sz w:val="24"/>
              </w:rPr>
            </w:pPr>
            <w:r>
              <w:rPr>
                <w:rFonts w:hint="eastAsia" w:ascii="宋体" w:hAnsi="宋体"/>
                <w:sz w:val="24"/>
              </w:rPr>
              <w:t>【提供机具配置计划表，所有配备车辆（包含最低配置要求车辆及新增车辆）须明确数量，并提供相关凭证（如自有车辆须</w:t>
            </w:r>
            <w:r>
              <w:rPr>
                <w:rFonts w:ascii="宋体" w:hAnsi="宋体"/>
                <w:sz w:val="24"/>
              </w:rPr>
              <w:t>提供</w:t>
            </w:r>
            <w:r>
              <w:rPr>
                <w:rFonts w:hint="eastAsia" w:ascii="宋体" w:hAnsi="宋体"/>
                <w:sz w:val="24"/>
              </w:rPr>
              <w:t>购车发票或行驶证扫描件或复印件；承诺配备的所有车辆（包含最低配置要求车辆及新增车辆），提供合同签订后一个月内全部配备到位的承诺书。）。未按要求提供相关资料的不得分。</w:t>
            </w:r>
            <w:r>
              <w:rPr>
                <w:rFonts w:ascii="宋体" w:hAnsi="宋体"/>
                <w:sz w:val="24"/>
              </w:rPr>
              <w:t>租赁车辆不得分</w:t>
            </w:r>
            <w:r>
              <w:rPr>
                <w:rFonts w:hint="eastAsia" w:ascii="宋体" w:hAnsi="宋体"/>
                <w:sz w:val="24"/>
              </w:rPr>
              <w:t>】</w:t>
            </w:r>
          </w:p>
        </w:tc>
        <w:tc>
          <w:tcPr>
            <w:tcW w:w="791" w:type="dxa"/>
            <w:vAlign w:val="center"/>
          </w:tcPr>
          <w:p>
            <w:pPr>
              <w:spacing w:line="360" w:lineRule="auto"/>
              <w:jc w:val="center"/>
              <w:rPr>
                <w:rFonts w:ascii="宋体" w:hAnsi="宋体"/>
                <w:sz w:val="24"/>
              </w:rPr>
            </w:pPr>
            <w:r>
              <w:rPr>
                <w:rFonts w:hint="eastAsia" w:ascii="宋体" w:hAnsi="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75" w:type="dxa"/>
            <w:vMerge w:val="restart"/>
            <w:vAlign w:val="center"/>
          </w:tcPr>
          <w:p>
            <w:pPr>
              <w:pStyle w:val="17"/>
              <w:spacing w:after="120" w:line="360" w:lineRule="auto"/>
              <w:ind w:firstLine="0"/>
              <w:jc w:val="center"/>
              <w:rPr>
                <w:rFonts w:hAnsi="宋体" w:cs="仿宋"/>
                <w:kern w:val="0"/>
                <w:sz w:val="24"/>
              </w:rPr>
            </w:pPr>
            <w:r>
              <w:rPr>
                <w:rFonts w:hint="eastAsia" w:hAnsi="宋体" w:cs="仿宋"/>
                <w:kern w:val="0"/>
                <w:sz w:val="24"/>
              </w:rPr>
              <w:t>6</w:t>
            </w:r>
          </w:p>
        </w:tc>
        <w:tc>
          <w:tcPr>
            <w:tcW w:w="1487" w:type="dxa"/>
            <w:vMerge w:val="restart"/>
            <w:vAlign w:val="center"/>
          </w:tcPr>
          <w:p>
            <w:pPr>
              <w:spacing w:line="0" w:lineRule="atLeast"/>
              <w:jc w:val="center"/>
              <w:rPr>
                <w:rFonts w:ascii="宋体" w:hAnsi="宋体"/>
                <w:sz w:val="24"/>
              </w:rPr>
            </w:pPr>
            <w:r>
              <w:rPr>
                <w:rFonts w:hint="eastAsia" w:ascii="宋体" w:hAnsi="宋体"/>
                <w:sz w:val="24"/>
              </w:rPr>
              <w:t>重难点分析及项目总体设想</w:t>
            </w:r>
          </w:p>
        </w:tc>
        <w:tc>
          <w:tcPr>
            <w:tcW w:w="6574" w:type="dxa"/>
            <w:vAlign w:val="center"/>
          </w:tcPr>
          <w:p>
            <w:pPr>
              <w:spacing w:line="0" w:lineRule="atLeast"/>
              <w:rPr>
                <w:rFonts w:ascii="宋体" w:hAnsi="宋体"/>
                <w:sz w:val="24"/>
              </w:rPr>
            </w:pPr>
            <w:r>
              <w:rPr>
                <w:rFonts w:hint="eastAsia" w:ascii="宋体" w:hAnsi="宋体"/>
                <w:sz w:val="24"/>
              </w:rPr>
              <w:t>对本项目片区现状了解和熟悉，有详细的现状特点描述。</w:t>
            </w:r>
          </w:p>
        </w:tc>
        <w:tc>
          <w:tcPr>
            <w:tcW w:w="791" w:type="dxa"/>
            <w:vAlign w:val="center"/>
          </w:tcPr>
          <w:p>
            <w:pPr>
              <w:spacing w:line="0" w:lineRule="atLeast"/>
              <w:jc w:val="center"/>
              <w:rPr>
                <w:rFonts w:ascii="宋体" w:hAnsi="宋体"/>
                <w:sz w:val="24"/>
              </w:rPr>
            </w:pPr>
            <w:r>
              <w:rPr>
                <w:rFonts w:hint="eastAsia" w:ascii="宋体" w:hAnsi="宋体"/>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5" w:type="dxa"/>
            <w:vMerge w:val="continue"/>
            <w:vAlign w:val="center"/>
          </w:tcPr>
          <w:p>
            <w:pPr>
              <w:pStyle w:val="17"/>
              <w:spacing w:after="120" w:line="360" w:lineRule="auto"/>
              <w:ind w:firstLine="0"/>
              <w:jc w:val="center"/>
              <w:rPr>
                <w:rFonts w:hAnsi="宋体" w:cs="仿宋"/>
                <w:kern w:val="0"/>
                <w:sz w:val="24"/>
              </w:rPr>
            </w:pPr>
          </w:p>
        </w:tc>
        <w:tc>
          <w:tcPr>
            <w:tcW w:w="1487" w:type="dxa"/>
            <w:vMerge w:val="continue"/>
            <w:vAlign w:val="center"/>
          </w:tcPr>
          <w:p>
            <w:pPr>
              <w:pStyle w:val="25"/>
              <w:spacing w:line="0" w:lineRule="atLeast"/>
              <w:ind w:firstLine="210"/>
              <w:jc w:val="center"/>
              <w:rPr>
                <w:rFonts w:hAnsi="宋体" w:cs="等线 Light"/>
                <w:b/>
                <w:bCs/>
              </w:rPr>
            </w:pPr>
          </w:p>
        </w:tc>
        <w:tc>
          <w:tcPr>
            <w:tcW w:w="6574" w:type="dxa"/>
            <w:vAlign w:val="center"/>
          </w:tcPr>
          <w:p>
            <w:pPr>
              <w:spacing w:line="0" w:lineRule="atLeast"/>
              <w:rPr>
                <w:rFonts w:ascii="宋体" w:hAnsi="宋体"/>
                <w:sz w:val="24"/>
              </w:rPr>
            </w:pPr>
            <w:r>
              <w:rPr>
                <w:rFonts w:hint="eastAsia" w:ascii="宋体" w:hAnsi="宋体"/>
                <w:sz w:val="24"/>
              </w:rPr>
              <w:t>根据现状特点进行工作重难点分析。</w:t>
            </w:r>
          </w:p>
        </w:tc>
        <w:tc>
          <w:tcPr>
            <w:tcW w:w="791" w:type="dxa"/>
            <w:vAlign w:val="center"/>
          </w:tcPr>
          <w:p>
            <w:pPr>
              <w:spacing w:line="0" w:lineRule="atLeast"/>
              <w:jc w:val="center"/>
              <w:rPr>
                <w:rFonts w:ascii="宋体" w:hAnsi="宋体"/>
                <w:sz w:val="24"/>
              </w:rPr>
            </w:pPr>
            <w:r>
              <w:rPr>
                <w:rFonts w:hint="eastAsia" w:ascii="宋体" w:hAnsi="宋体"/>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75" w:type="dxa"/>
            <w:vMerge w:val="continue"/>
            <w:vAlign w:val="center"/>
          </w:tcPr>
          <w:p>
            <w:pPr>
              <w:pStyle w:val="17"/>
              <w:spacing w:after="120" w:line="360" w:lineRule="auto"/>
              <w:ind w:firstLine="0"/>
              <w:jc w:val="center"/>
              <w:rPr>
                <w:rFonts w:hAnsi="宋体" w:cs="仿宋"/>
                <w:kern w:val="0"/>
                <w:sz w:val="24"/>
              </w:rPr>
            </w:pPr>
          </w:p>
        </w:tc>
        <w:tc>
          <w:tcPr>
            <w:tcW w:w="1487" w:type="dxa"/>
            <w:vMerge w:val="continue"/>
            <w:vAlign w:val="center"/>
          </w:tcPr>
          <w:p>
            <w:pPr>
              <w:pStyle w:val="25"/>
              <w:spacing w:line="0" w:lineRule="atLeast"/>
              <w:ind w:firstLine="210"/>
              <w:jc w:val="center"/>
              <w:rPr>
                <w:rFonts w:hAnsi="宋体" w:cs="等线 Light"/>
                <w:b/>
                <w:bCs/>
              </w:rPr>
            </w:pPr>
          </w:p>
        </w:tc>
        <w:tc>
          <w:tcPr>
            <w:tcW w:w="6574" w:type="dxa"/>
            <w:vAlign w:val="center"/>
          </w:tcPr>
          <w:p>
            <w:pPr>
              <w:spacing w:line="0" w:lineRule="atLeast"/>
              <w:rPr>
                <w:rFonts w:ascii="宋体" w:hAnsi="宋体"/>
                <w:sz w:val="24"/>
              </w:rPr>
            </w:pPr>
            <w:r>
              <w:rPr>
                <w:rFonts w:hint="eastAsia" w:ascii="宋体" w:hAnsi="宋体"/>
                <w:sz w:val="24"/>
              </w:rPr>
              <w:t>本项目实施的总体设想及工作思路。</w:t>
            </w:r>
          </w:p>
        </w:tc>
        <w:tc>
          <w:tcPr>
            <w:tcW w:w="791" w:type="dxa"/>
            <w:vAlign w:val="center"/>
          </w:tcPr>
          <w:p>
            <w:pPr>
              <w:spacing w:line="0" w:lineRule="atLeast"/>
              <w:jc w:val="center"/>
              <w:rPr>
                <w:rFonts w:ascii="宋体" w:hAnsi="宋体"/>
                <w:sz w:val="24"/>
              </w:rPr>
            </w:pPr>
            <w:r>
              <w:rPr>
                <w:rFonts w:hint="eastAsia" w:ascii="宋体" w:hAnsi="宋体"/>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875" w:type="dxa"/>
            <w:vMerge w:val="restart"/>
            <w:vAlign w:val="center"/>
          </w:tcPr>
          <w:p>
            <w:pPr>
              <w:pStyle w:val="17"/>
              <w:spacing w:after="120" w:line="360" w:lineRule="auto"/>
              <w:ind w:firstLine="0"/>
              <w:jc w:val="center"/>
              <w:rPr>
                <w:rFonts w:hAnsi="宋体" w:cs="仿宋"/>
                <w:kern w:val="0"/>
                <w:sz w:val="24"/>
              </w:rPr>
            </w:pPr>
            <w:r>
              <w:rPr>
                <w:rFonts w:hint="eastAsia" w:hAnsi="宋体" w:cs="仿宋"/>
                <w:kern w:val="0"/>
                <w:sz w:val="24"/>
              </w:rPr>
              <w:t>7</w:t>
            </w:r>
          </w:p>
        </w:tc>
        <w:tc>
          <w:tcPr>
            <w:tcW w:w="1487" w:type="dxa"/>
            <w:vMerge w:val="restart"/>
            <w:vAlign w:val="center"/>
          </w:tcPr>
          <w:p>
            <w:pPr>
              <w:pStyle w:val="25"/>
              <w:spacing w:line="0" w:lineRule="atLeast"/>
              <w:jc w:val="center"/>
              <w:rPr>
                <w:rFonts w:hAnsi="宋体" w:cs="等线 Light"/>
                <w:b/>
                <w:bCs/>
              </w:rPr>
            </w:pPr>
            <w:r>
              <w:rPr>
                <w:rFonts w:hint="eastAsia" w:hAnsi="宋体" w:cs="等线 Light"/>
              </w:rPr>
              <w:t>日常作业方案</w:t>
            </w:r>
          </w:p>
        </w:tc>
        <w:tc>
          <w:tcPr>
            <w:tcW w:w="6574" w:type="dxa"/>
            <w:vAlign w:val="center"/>
          </w:tcPr>
          <w:p>
            <w:pPr>
              <w:spacing w:line="0" w:lineRule="atLeast"/>
              <w:rPr>
                <w:rFonts w:ascii="宋体" w:hAnsi="宋体"/>
                <w:sz w:val="24"/>
              </w:rPr>
            </w:pPr>
            <w:r>
              <w:rPr>
                <w:rFonts w:hint="eastAsia" w:ascii="宋体" w:hAnsi="宋体"/>
                <w:sz w:val="24"/>
              </w:rPr>
              <w:t>（1）作业组织管理：投标人的组织管理架构、岗位设置情况、岗位职责等方案。</w:t>
            </w:r>
          </w:p>
        </w:tc>
        <w:tc>
          <w:tcPr>
            <w:tcW w:w="791" w:type="dxa"/>
            <w:vAlign w:val="center"/>
          </w:tcPr>
          <w:p>
            <w:pPr>
              <w:spacing w:line="0" w:lineRule="atLeast"/>
              <w:jc w:val="center"/>
              <w:rPr>
                <w:rFonts w:ascii="宋体" w:hAnsi="宋体"/>
                <w:sz w:val="24"/>
              </w:rPr>
            </w:pPr>
            <w:r>
              <w:rPr>
                <w:rFonts w:hint="eastAsia" w:ascii="宋体" w:hAnsi="宋体"/>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875" w:type="dxa"/>
            <w:vMerge w:val="continue"/>
            <w:vAlign w:val="center"/>
          </w:tcPr>
          <w:p>
            <w:pPr>
              <w:pStyle w:val="17"/>
              <w:spacing w:after="120" w:line="360" w:lineRule="auto"/>
              <w:ind w:firstLine="0"/>
              <w:jc w:val="center"/>
              <w:rPr>
                <w:rFonts w:hAnsi="宋体" w:cs="仿宋"/>
                <w:kern w:val="0"/>
                <w:sz w:val="24"/>
              </w:rPr>
            </w:pPr>
          </w:p>
        </w:tc>
        <w:tc>
          <w:tcPr>
            <w:tcW w:w="1487" w:type="dxa"/>
            <w:vMerge w:val="continue"/>
            <w:vAlign w:val="center"/>
          </w:tcPr>
          <w:p>
            <w:pPr>
              <w:pStyle w:val="25"/>
              <w:spacing w:line="0" w:lineRule="atLeast"/>
              <w:ind w:firstLine="210"/>
              <w:jc w:val="center"/>
              <w:rPr>
                <w:rFonts w:hAnsi="宋体" w:cs="等线 Light"/>
                <w:b/>
                <w:bCs/>
              </w:rPr>
            </w:pPr>
          </w:p>
        </w:tc>
        <w:tc>
          <w:tcPr>
            <w:tcW w:w="6574" w:type="dxa"/>
            <w:vAlign w:val="center"/>
          </w:tcPr>
          <w:p>
            <w:pPr>
              <w:spacing w:line="0" w:lineRule="atLeast"/>
              <w:rPr>
                <w:rFonts w:ascii="宋体" w:hAnsi="宋体"/>
                <w:sz w:val="24"/>
              </w:rPr>
            </w:pPr>
            <w:r>
              <w:rPr>
                <w:rFonts w:hint="eastAsia" w:ascii="宋体" w:hAnsi="宋体"/>
                <w:sz w:val="24"/>
              </w:rPr>
              <w:t>（2）详细环卫保洁方案，包含但不限于人工保洁、机械化保洁、垃圾桶果壳箱清洗消杀、牛皮癣小广告清理、日常工作流程和作业标准等内容。</w:t>
            </w:r>
          </w:p>
        </w:tc>
        <w:tc>
          <w:tcPr>
            <w:tcW w:w="791" w:type="dxa"/>
            <w:vAlign w:val="center"/>
          </w:tcPr>
          <w:p>
            <w:pPr>
              <w:spacing w:line="0" w:lineRule="atLeast"/>
              <w:jc w:val="center"/>
              <w:rPr>
                <w:rFonts w:ascii="宋体" w:hAnsi="宋体"/>
                <w:sz w:val="24"/>
              </w:rPr>
            </w:pPr>
            <w:r>
              <w:rPr>
                <w:rFonts w:hint="eastAsia" w:ascii="宋体" w:hAnsi="宋体"/>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875" w:type="dxa"/>
            <w:vMerge w:val="continue"/>
            <w:vAlign w:val="center"/>
          </w:tcPr>
          <w:p>
            <w:pPr>
              <w:pStyle w:val="17"/>
              <w:spacing w:after="120" w:line="360" w:lineRule="auto"/>
              <w:ind w:firstLine="0"/>
              <w:jc w:val="center"/>
              <w:rPr>
                <w:rFonts w:hAnsi="宋体" w:cs="仿宋"/>
                <w:kern w:val="0"/>
                <w:sz w:val="24"/>
              </w:rPr>
            </w:pPr>
          </w:p>
        </w:tc>
        <w:tc>
          <w:tcPr>
            <w:tcW w:w="1487" w:type="dxa"/>
            <w:vMerge w:val="continue"/>
            <w:vAlign w:val="center"/>
          </w:tcPr>
          <w:p>
            <w:pPr>
              <w:pStyle w:val="25"/>
              <w:spacing w:line="0" w:lineRule="atLeast"/>
              <w:ind w:firstLine="210"/>
              <w:jc w:val="center"/>
              <w:rPr>
                <w:rFonts w:hAnsi="宋体" w:cs="等线 Light"/>
                <w:b/>
                <w:bCs/>
              </w:rPr>
            </w:pPr>
          </w:p>
        </w:tc>
        <w:tc>
          <w:tcPr>
            <w:tcW w:w="6574" w:type="dxa"/>
            <w:vAlign w:val="center"/>
          </w:tcPr>
          <w:p>
            <w:pPr>
              <w:spacing w:line="0" w:lineRule="atLeast"/>
              <w:rPr>
                <w:rFonts w:ascii="宋体" w:hAnsi="宋体"/>
                <w:sz w:val="24"/>
              </w:rPr>
            </w:pPr>
            <w:r>
              <w:rPr>
                <w:rFonts w:hint="eastAsia" w:ascii="宋体" w:hAnsi="宋体"/>
                <w:sz w:val="24"/>
              </w:rPr>
              <w:t>（3）详细垃圾收集、清运作业方案，包含但不限于日常工作计划和安排、作业操作规程和标准、保证垃圾收集及清运效果的计划措施以及相应作业管理制度等内容。</w:t>
            </w:r>
          </w:p>
        </w:tc>
        <w:tc>
          <w:tcPr>
            <w:tcW w:w="791" w:type="dxa"/>
            <w:vAlign w:val="center"/>
          </w:tcPr>
          <w:p>
            <w:pPr>
              <w:spacing w:line="0" w:lineRule="atLeast"/>
              <w:jc w:val="center"/>
              <w:rPr>
                <w:rFonts w:ascii="宋体" w:hAnsi="宋体"/>
                <w:sz w:val="24"/>
              </w:rPr>
            </w:pPr>
            <w:r>
              <w:rPr>
                <w:rFonts w:hint="eastAsia" w:ascii="宋体" w:hAnsi="宋体"/>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75" w:type="dxa"/>
            <w:vMerge w:val="continue"/>
            <w:vAlign w:val="center"/>
          </w:tcPr>
          <w:p>
            <w:pPr>
              <w:pStyle w:val="17"/>
              <w:spacing w:after="120" w:line="360" w:lineRule="auto"/>
              <w:ind w:firstLine="0"/>
              <w:jc w:val="center"/>
              <w:rPr>
                <w:rFonts w:hAnsi="宋体" w:cs="仿宋"/>
                <w:kern w:val="0"/>
                <w:sz w:val="24"/>
              </w:rPr>
            </w:pPr>
          </w:p>
        </w:tc>
        <w:tc>
          <w:tcPr>
            <w:tcW w:w="1487" w:type="dxa"/>
            <w:vMerge w:val="continue"/>
            <w:vAlign w:val="center"/>
          </w:tcPr>
          <w:p>
            <w:pPr>
              <w:pStyle w:val="25"/>
              <w:spacing w:line="0" w:lineRule="atLeast"/>
              <w:ind w:firstLine="210"/>
              <w:jc w:val="center"/>
              <w:rPr>
                <w:rFonts w:hAnsi="宋体" w:cs="等线 Light"/>
                <w:b/>
                <w:bCs/>
              </w:rPr>
            </w:pPr>
          </w:p>
        </w:tc>
        <w:tc>
          <w:tcPr>
            <w:tcW w:w="6574" w:type="dxa"/>
            <w:vAlign w:val="center"/>
          </w:tcPr>
          <w:p>
            <w:pPr>
              <w:spacing w:line="0" w:lineRule="atLeast"/>
              <w:rPr>
                <w:rFonts w:ascii="宋体" w:hAnsi="宋体"/>
                <w:sz w:val="24"/>
              </w:rPr>
            </w:pPr>
            <w:r>
              <w:rPr>
                <w:rFonts w:hint="eastAsia" w:ascii="宋体" w:hAnsi="宋体"/>
                <w:sz w:val="24"/>
              </w:rPr>
              <w:t>（4）中转站及公共厕所管理方案，包含但不限于日常保洁、工作流程和作业标准及相应管理制度等内容。</w:t>
            </w:r>
          </w:p>
        </w:tc>
        <w:tc>
          <w:tcPr>
            <w:tcW w:w="791" w:type="dxa"/>
            <w:vAlign w:val="center"/>
          </w:tcPr>
          <w:p>
            <w:pPr>
              <w:spacing w:line="0" w:lineRule="atLeast"/>
              <w:jc w:val="center"/>
              <w:rPr>
                <w:rFonts w:ascii="宋体" w:hAnsi="宋体"/>
                <w:sz w:val="24"/>
              </w:rPr>
            </w:pPr>
            <w:r>
              <w:rPr>
                <w:rFonts w:hint="eastAsia" w:ascii="宋体" w:hAnsi="宋体"/>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875" w:type="dxa"/>
            <w:vMerge w:val="continue"/>
            <w:vAlign w:val="center"/>
          </w:tcPr>
          <w:p>
            <w:pPr>
              <w:pStyle w:val="17"/>
              <w:spacing w:after="120" w:line="360" w:lineRule="auto"/>
              <w:ind w:firstLine="0"/>
              <w:jc w:val="center"/>
              <w:rPr>
                <w:rFonts w:hAnsi="宋体" w:cs="仿宋"/>
                <w:kern w:val="0"/>
                <w:sz w:val="24"/>
              </w:rPr>
            </w:pPr>
          </w:p>
        </w:tc>
        <w:tc>
          <w:tcPr>
            <w:tcW w:w="1487" w:type="dxa"/>
            <w:vMerge w:val="continue"/>
            <w:vAlign w:val="center"/>
          </w:tcPr>
          <w:p>
            <w:pPr>
              <w:pStyle w:val="25"/>
              <w:spacing w:line="0" w:lineRule="atLeast"/>
              <w:ind w:firstLine="210"/>
              <w:jc w:val="center"/>
              <w:rPr>
                <w:rFonts w:hAnsi="宋体" w:cs="等线 Light"/>
                <w:b/>
                <w:bCs/>
              </w:rPr>
            </w:pPr>
          </w:p>
        </w:tc>
        <w:tc>
          <w:tcPr>
            <w:tcW w:w="6574" w:type="dxa"/>
            <w:vAlign w:val="center"/>
          </w:tcPr>
          <w:p>
            <w:pPr>
              <w:spacing w:line="0" w:lineRule="atLeast"/>
              <w:rPr>
                <w:rFonts w:ascii="宋体" w:hAnsi="宋体"/>
                <w:sz w:val="24"/>
              </w:rPr>
            </w:pPr>
            <w:r>
              <w:rPr>
                <w:rFonts w:hint="eastAsia" w:ascii="宋体" w:hAnsi="宋体"/>
                <w:sz w:val="24"/>
              </w:rPr>
              <w:t>（5）机械化作业：投标人道路机械化洗扫、洒水、垃圾上门收集（清运）和转运作业路线、时间安排等内容。</w:t>
            </w:r>
          </w:p>
        </w:tc>
        <w:tc>
          <w:tcPr>
            <w:tcW w:w="791" w:type="dxa"/>
            <w:vAlign w:val="center"/>
          </w:tcPr>
          <w:p>
            <w:pPr>
              <w:spacing w:line="0" w:lineRule="atLeast"/>
              <w:jc w:val="center"/>
              <w:rPr>
                <w:rFonts w:ascii="宋体" w:hAnsi="宋体"/>
                <w:sz w:val="24"/>
              </w:rPr>
            </w:pPr>
            <w:r>
              <w:rPr>
                <w:rFonts w:hint="eastAsia" w:ascii="宋体" w:hAnsi="宋体"/>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875" w:type="dxa"/>
            <w:vMerge w:val="continue"/>
            <w:vAlign w:val="center"/>
          </w:tcPr>
          <w:p>
            <w:pPr>
              <w:pStyle w:val="17"/>
              <w:spacing w:after="120" w:line="360" w:lineRule="auto"/>
              <w:ind w:firstLine="0"/>
              <w:jc w:val="center"/>
              <w:rPr>
                <w:rFonts w:hAnsi="宋体" w:cs="仿宋"/>
                <w:kern w:val="0"/>
                <w:sz w:val="24"/>
              </w:rPr>
            </w:pPr>
          </w:p>
        </w:tc>
        <w:tc>
          <w:tcPr>
            <w:tcW w:w="1487" w:type="dxa"/>
            <w:vMerge w:val="continue"/>
            <w:vAlign w:val="center"/>
          </w:tcPr>
          <w:p>
            <w:pPr>
              <w:pStyle w:val="25"/>
              <w:spacing w:line="0" w:lineRule="atLeast"/>
              <w:ind w:firstLine="210"/>
              <w:jc w:val="center"/>
              <w:rPr>
                <w:rFonts w:hAnsi="宋体" w:cs="等线 Light"/>
                <w:b/>
                <w:bCs/>
              </w:rPr>
            </w:pPr>
          </w:p>
        </w:tc>
        <w:tc>
          <w:tcPr>
            <w:tcW w:w="6574" w:type="dxa"/>
            <w:vAlign w:val="center"/>
          </w:tcPr>
          <w:p>
            <w:pPr>
              <w:spacing w:line="0" w:lineRule="atLeast"/>
              <w:rPr>
                <w:rFonts w:ascii="宋体" w:hAnsi="宋体"/>
                <w:sz w:val="24"/>
              </w:rPr>
            </w:pPr>
            <w:r>
              <w:rPr>
                <w:rFonts w:hint="eastAsia" w:ascii="宋体" w:hAnsi="宋体"/>
                <w:sz w:val="24"/>
              </w:rPr>
              <w:t>（6）智能化措施：投标人突破传统运作模式，针对项目管理、作业措施、人员管理、设施管理等环节运用智能化管理措施的，且措施科学合理有效的，每项得1分，最高得3分。</w:t>
            </w:r>
          </w:p>
        </w:tc>
        <w:tc>
          <w:tcPr>
            <w:tcW w:w="791" w:type="dxa"/>
            <w:vAlign w:val="center"/>
          </w:tcPr>
          <w:p>
            <w:pPr>
              <w:spacing w:line="0" w:lineRule="atLeast"/>
              <w:jc w:val="center"/>
              <w:rPr>
                <w:rFonts w:ascii="宋体" w:hAnsi="宋体"/>
                <w:sz w:val="24"/>
              </w:rPr>
            </w:pPr>
            <w:r>
              <w:rPr>
                <w:rFonts w:hint="eastAsia" w:ascii="宋体" w:hAnsi="宋体"/>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75" w:type="dxa"/>
            <w:vMerge w:val="restart"/>
            <w:vAlign w:val="center"/>
          </w:tcPr>
          <w:p>
            <w:pPr>
              <w:pStyle w:val="17"/>
              <w:spacing w:after="120" w:line="360" w:lineRule="auto"/>
              <w:ind w:firstLine="0"/>
              <w:jc w:val="center"/>
              <w:rPr>
                <w:rFonts w:hAnsi="宋体" w:cs="仿宋"/>
                <w:kern w:val="0"/>
                <w:sz w:val="24"/>
              </w:rPr>
            </w:pPr>
            <w:r>
              <w:rPr>
                <w:rFonts w:hint="eastAsia" w:hAnsi="宋体" w:cs="仿宋"/>
                <w:kern w:val="0"/>
                <w:sz w:val="24"/>
              </w:rPr>
              <w:t>8</w:t>
            </w:r>
          </w:p>
        </w:tc>
        <w:tc>
          <w:tcPr>
            <w:tcW w:w="1487" w:type="dxa"/>
            <w:vMerge w:val="restart"/>
            <w:vAlign w:val="center"/>
          </w:tcPr>
          <w:p>
            <w:pPr>
              <w:pStyle w:val="25"/>
              <w:spacing w:line="0" w:lineRule="atLeast"/>
              <w:jc w:val="center"/>
              <w:rPr>
                <w:rFonts w:hAnsi="宋体" w:cs="等线 Light"/>
                <w:b/>
                <w:bCs/>
              </w:rPr>
            </w:pPr>
            <w:r>
              <w:rPr>
                <w:rFonts w:hint="eastAsia" w:hAnsi="宋体" w:cs="等线 Light"/>
              </w:rPr>
              <w:t>作业保障措施</w:t>
            </w:r>
          </w:p>
        </w:tc>
        <w:tc>
          <w:tcPr>
            <w:tcW w:w="6574" w:type="dxa"/>
            <w:vAlign w:val="center"/>
          </w:tcPr>
          <w:p>
            <w:pPr>
              <w:spacing w:line="0" w:lineRule="atLeast"/>
              <w:rPr>
                <w:rFonts w:ascii="宋体" w:hAnsi="宋体"/>
                <w:sz w:val="24"/>
              </w:rPr>
            </w:pPr>
            <w:r>
              <w:rPr>
                <w:rFonts w:hint="eastAsia" w:ascii="宋体" w:hAnsi="宋体"/>
                <w:sz w:val="24"/>
              </w:rPr>
              <w:t>（1）建立与本项目相配套的督查考核制度并实行专人专管。</w:t>
            </w:r>
          </w:p>
        </w:tc>
        <w:tc>
          <w:tcPr>
            <w:tcW w:w="791" w:type="dxa"/>
            <w:vAlign w:val="center"/>
          </w:tcPr>
          <w:p>
            <w:pPr>
              <w:spacing w:line="0" w:lineRule="atLeast"/>
              <w:jc w:val="center"/>
              <w:rPr>
                <w:rFonts w:ascii="宋体" w:hAnsi="宋体"/>
                <w:sz w:val="24"/>
              </w:rPr>
            </w:pPr>
            <w:r>
              <w:rPr>
                <w:rFonts w:hint="eastAsia" w:ascii="宋体" w:hAnsi="宋体"/>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75" w:type="dxa"/>
            <w:vMerge w:val="continue"/>
            <w:vAlign w:val="center"/>
          </w:tcPr>
          <w:p>
            <w:pPr>
              <w:pStyle w:val="17"/>
              <w:spacing w:after="120" w:line="360" w:lineRule="auto"/>
              <w:ind w:firstLine="0"/>
              <w:jc w:val="center"/>
              <w:rPr>
                <w:rFonts w:hAnsi="宋体" w:cs="仿宋"/>
                <w:kern w:val="0"/>
                <w:sz w:val="24"/>
              </w:rPr>
            </w:pPr>
          </w:p>
        </w:tc>
        <w:tc>
          <w:tcPr>
            <w:tcW w:w="1487" w:type="dxa"/>
            <w:vMerge w:val="continue"/>
            <w:vAlign w:val="center"/>
          </w:tcPr>
          <w:p>
            <w:pPr>
              <w:pStyle w:val="25"/>
              <w:spacing w:line="0" w:lineRule="atLeast"/>
              <w:ind w:firstLine="210"/>
              <w:jc w:val="center"/>
              <w:rPr>
                <w:rFonts w:hAnsi="宋体" w:cs="等线 Light"/>
                <w:b/>
                <w:bCs/>
              </w:rPr>
            </w:pPr>
          </w:p>
        </w:tc>
        <w:tc>
          <w:tcPr>
            <w:tcW w:w="6574" w:type="dxa"/>
            <w:vAlign w:val="center"/>
          </w:tcPr>
          <w:p>
            <w:pPr>
              <w:spacing w:line="0" w:lineRule="atLeast"/>
              <w:rPr>
                <w:rFonts w:ascii="宋体" w:hAnsi="宋体"/>
                <w:sz w:val="24"/>
              </w:rPr>
            </w:pPr>
            <w:r>
              <w:rPr>
                <w:rFonts w:hint="eastAsia" w:ascii="宋体" w:hAnsi="宋体"/>
                <w:sz w:val="24"/>
              </w:rPr>
              <w:t>（2）建立奖罚制度、措施合理的。</w:t>
            </w:r>
          </w:p>
        </w:tc>
        <w:tc>
          <w:tcPr>
            <w:tcW w:w="791" w:type="dxa"/>
            <w:vAlign w:val="center"/>
          </w:tcPr>
          <w:p>
            <w:pPr>
              <w:spacing w:line="0" w:lineRule="atLeast"/>
              <w:jc w:val="center"/>
              <w:rPr>
                <w:rFonts w:ascii="宋体" w:hAnsi="宋体"/>
                <w:sz w:val="24"/>
              </w:rPr>
            </w:pPr>
            <w:r>
              <w:rPr>
                <w:rFonts w:hint="eastAsia" w:ascii="宋体" w:hAnsi="宋体"/>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875" w:type="dxa"/>
            <w:vMerge w:val="continue"/>
            <w:vAlign w:val="center"/>
          </w:tcPr>
          <w:p>
            <w:pPr>
              <w:pStyle w:val="17"/>
              <w:spacing w:after="120" w:line="360" w:lineRule="auto"/>
              <w:ind w:firstLine="0"/>
              <w:jc w:val="center"/>
              <w:rPr>
                <w:rFonts w:hAnsi="宋体" w:cs="仿宋"/>
                <w:kern w:val="0"/>
                <w:sz w:val="24"/>
              </w:rPr>
            </w:pPr>
          </w:p>
        </w:tc>
        <w:tc>
          <w:tcPr>
            <w:tcW w:w="1487" w:type="dxa"/>
            <w:vMerge w:val="continue"/>
            <w:vAlign w:val="center"/>
          </w:tcPr>
          <w:p>
            <w:pPr>
              <w:pStyle w:val="25"/>
              <w:ind w:firstLine="210"/>
              <w:jc w:val="center"/>
              <w:rPr>
                <w:rFonts w:hAnsi="宋体" w:cs="等线 Light"/>
                <w:b/>
                <w:bCs/>
              </w:rPr>
            </w:pPr>
          </w:p>
        </w:tc>
        <w:tc>
          <w:tcPr>
            <w:tcW w:w="6574" w:type="dxa"/>
            <w:vAlign w:val="center"/>
          </w:tcPr>
          <w:p>
            <w:pPr>
              <w:spacing w:line="0" w:lineRule="atLeast"/>
              <w:rPr>
                <w:rFonts w:ascii="宋体" w:hAnsi="宋体"/>
                <w:sz w:val="24"/>
              </w:rPr>
            </w:pPr>
            <w:r>
              <w:rPr>
                <w:rFonts w:hint="eastAsia" w:ascii="宋体" w:hAnsi="宋体"/>
                <w:sz w:val="24"/>
              </w:rPr>
              <w:t>（3）建立质量监督管理体系，有质量监督部门、质量巡查人员进行质量监督。</w:t>
            </w:r>
          </w:p>
        </w:tc>
        <w:tc>
          <w:tcPr>
            <w:tcW w:w="791" w:type="dxa"/>
            <w:vAlign w:val="center"/>
          </w:tcPr>
          <w:p>
            <w:pPr>
              <w:spacing w:line="360" w:lineRule="auto"/>
              <w:jc w:val="center"/>
              <w:rPr>
                <w:rFonts w:ascii="宋体" w:hAnsi="宋体"/>
                <w:sz w:val="24"/>
              </w:rPr>
            </w:pPr>
            <w:r>
              <w:rPr>
                <w:rFonts w:hint="eastAsia" w:ascii="宋体" w:hAnsi="宋体"/>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875" w:type="dxa"/>
            <w:vMerge w:val="continue"/>
            <w:vAlign w:val="center"/>
          </w:tcPr>
          <w:p>
            <w:pPr>
              <w:pStyle w:val="17"/>
              <w:spacing w:after="120" w:line="360" w:lineRule="auto"/>
              <w:ind w:firstLine="0"/>
              <w:jc w:val="center"/>
              <w:rPr>
                <w:rFonts w:hAnsi="宋体" w:cs="仿宋"/>
                <w:kern w:val="0"/>
                <w:sz w:val="24"/>
              </w:rPr>
            </w:pPr>
          </w:p>
        </w:tc>
        <w:tc>
          <w:tcPr>
            <w:tcW w:w="1487" w:type="dxa"/>
            <w:vMerge w:val="continue"/>
            <w:vAlign w:val="center"/>
          </w:tcPr>
          <w:p>
            <w:pPr>
              <w:pStyle w:val="25"/>
              <w:ind w:firstLine="210"/>
              <w:jc w:val="center"/>
              <w:rPr>
                <w:rFonts w:hAnsi="宋体" w:cs="等线 Light"/>
                <w:b/>
                <w:bCs/>
              </w:rPr>
            </w:pPr>
          </w:p>
        </w:tc>
        <w:tc>
          <w:tcPr>
            <w:tcW w:w="6574" w:type="dxa"/>
            <w:vAlign w:val="center"/>
          </w:tcPr>
          <w:p>
            <w:pPr>
              <w:spacing w:line="0" w:lineRule="atLeast"/>
              <w:rPr>
                <w:rFonts w:ascii="宋体" w:hAnsi="宋体"/>
                <w:sz w:val="24"/>
              </w:rPr>
            </w:pPr>
            <w:r>
              <w:rPr>
                <w:rFonts w:hint="eastAsia" w:ascii="宋体" w:hAnsi="宋体"/>
                <w:sz w:val="24"/>
              </w:rPr>
              <w:t>（4）制定维修保养方案：落实车辆、中转站、公厕等环卫设备设施维修保养人员、维修保养计划等。</w:t>
            </w:r>
          </w:p>
        </w:tc>
        <w:tc>
          <w:tcPr>
            <w:tcW w:w="791" w:type="dxa"/>
            <w:vAlign w:val="center"/>
          </w:tcPr>
          <w:p>
            <w:pPr>
              <w:spacing w:line="360" w:lineRule="auto"/>
              <w:jc w:val="center"/>
              <w:rPr>
                <w:rFonts w:ascii="宋体" w:hAnsi="宋体"/>
                <w:sz w:val="24"/>
              </w:rPr>
            </w:pPr>
            <w:r>
              <w:rPr>
                <w:rFonts w:hint="eastAsia" w:ascii="宋体" w:hAnsi="宋体"/>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875" w:type="dxa"/>
            <w:vMerge w:val="continue"/>
            <w:vAlign w:val="center"/>
          </w:tcPr>
          <w:p>
            <w:pPr>
              <w:pStyle w:val="17"/>
              <w:spacing w:after="120" w:line="360" w:lineRule="auto"/>
              <w:ind w:firstLine="0"/>
              <w:jc w:val="center"/>
              <w:rPr>
                <w:rFonts w:hAnsi="宋体" w:cs="仿宋"/>
                <w:kern w:val="0"/>
                <w:sz w:val="24"/>
              </w:rPr>
            </w:pPr>
          </w:p>
        </w:tc>
        <w:tc>
          <w:tcPr>
            <w:tcW w:w="1487" w:type="dxa"/>
            <w:vMerge w:val="continue"/>
            <w:vAlign w:val="center"/>
          </w:tcPr>
          <w:p>
            <w:pPr>
              <w:pStyle w:val="25"/>
              <w:ind w:firstLine="210"/>
              <w:jc w:val="center"/>
              <w:rPr>
                <w:rFonts w:hAnsi="宋体" w:cs="等线 Light"/>
                <w:b/>
                <w:bCs/>
              </w:rPr>
            </w:pPr>
          </w:p>
        </w:tc>
        <w:tc>
          <w:tcPr>
            <w:tcW w:w="6574" w:type="dxa"/>
            <w:vAlign w:val="center"/>
          </w:tcPr>
          <w:p>
            <w:pPr>
              <w:spacing w:line="0" w:lineRule="atLeast"/>
              <w:rPr>
                <w:rFonts w:ascii="宋体" w:hAnsi="宋体"/>
                <w:sz w:val="24"/>
              </w:rPr>
            </w:pPr>
            <w:r>
              <w:rPr>
                <w:rFonts w:hint="eastAsia" w:ascii="宋体" w:hAnsi="宋体"/>
                <w:sz w:val="24"/>
              </w:rPr>
              <w:t>（5）制定应急保障方案：</w:t>
            </w:r>
            <w:r>
              <w:rPr>
                <w:rFonts w:ascii="宋体" w:hAnsi="宋体"/>
                <w:sz w:val="24"/>
              </w:rPr>
              <w:t>制定详细的</w:t>
            </w:r>
            <w:r>
              <w:rPr>
                <w:rFonts w:hint="eastAsia" w:ascii="宋体" w:hAnsi="宋体"/>
                <w:sz w:val="24"/>
              </w:rPr>
              <w:t>应急保障</w:t>
            </w:r>
            <w:r>
              <w:rPr>
                <w:rFonts w:ascii="宋体" w:hAnsi="宋体"/>
                <w:sz w:val="24"/>
              </w:rPr>
              <w:t>计划，包括但不限于重大节假日，</w:t>
            </w:r>
            <w:r>
              <w:rPr>
                <w:rFonts w:hint="eastAsia" w:ascii="宋体" w:hAnsi="宋体"/>
                <w:sz w:val="24"/>
              </w:rPr>
              <w:t>重大活动</w:t>
            </w:r>
            <w:r>
              <w:rPr>
                <w:rFonts w:ascii="宋体" w:hAnsi="宋体"/>
                <w:sz w:val="24"/>
              </w:rPr>
              <w:t>，卫生及文明城市复查</w:t>
            </w:r>
            <w:r>
              <w:rPr>
                <w:rFonts w:hint="eastAsia" w:ascii="宋体" w:hAnsi="宋体"/>
                <w:sz w:val="24"/>
              </w:rPr>
              <w:t>及应急事件（交通事故、自然灾害、卫生防疫等）</w:t>
            </w:r>
            <w:r>
              <w:rPr>
                <w:rFonts w:ascii="宋体" w:hAnsi="宋体"/>
                <w:sz w:val="24"/>
              </w:rPr>
              <w:t>等</w:t>
            </w:r>
            <w:r>
              <w:rPr>
                <w:rFonts w:hint="eastAsia" w:ascii="宋体" w:hAnsi="宋体"/>
                <w:sz w:val="24"/>
              </w:rPr>
              <w:t>内容。</w:t>
            </w:r>
          </w:p>
        </w:tc>
        <w:tc>
          <w:tcPr>
            <w:tcW w:w="791" w:type="dxa"/>
            <w:vAlign w:val="center"/>
          </w:tcPr>
          <w:p>
            <w:pPr>
              <w:spacing w:line="360" w:lineRule="auto"/>
              <w:jc w:val="center"/>
              <w:rPr>
                <w:rFonts w:ascii="宋体" w:hAnsi="宋体"/>
                <w:sz w:val="24"/>
              </w:rPr>
            </w:pPr>
            <w:r>
              <w:rPr>
                <w:rFonts w:hint="eastAsia" w:ascii="宋体" w:hAnsi="宋体"/>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875" w:type="dxa"/>
            <w:vMerge w:val="continue"/>
            <w:vAlign w:val="center"/>
          </w:tcPr>
          <w:p>
            <w:pPr>
              <w:pStyle w:val="17"/>
              <w:spacing w:after="120" w:line="360" w:lineRule="auto"/>
              <w:ind w:firstLine="0"/>
              <w:jc w:val="center"/>
              <w:rPr>
                <w:rFonts w:hAnsi="宋体" w:cs="仿宋"/>
                <w:kern w:val="0"/>
                <w:sz w:val="24"/>
              </w:rPr>
            </w:pPr>
          </w:p>
        </w:tc>
        <w:tc>
          <w:tcPr>
            <w:tcW w:w="1487" w:type="dxa"/>
            <w:vMerge w:val="continue"/>
            <w:vAlign w:val="center"/>
          </w:tcPr>
          <w:p>
            <w:pPr>
              <w:pStyle w:val="25"/>
              <w:ind w:firstLine="210"/>
              <w:jc w:val="center"/>
              <w:rPr>
                <w:rFonts w:hAnsi="宋体" w:cs="等线 Light"/>
                <w:b/>
                <w:bCs/>
              </w:rPr>
            </w:pPr>
          </w:p>
        </w:tc>
        <w:tc>
          <w:tcPr>
            <w:tcW w:w="6574" w:type="dxa"/>
            <w:vAlign w:val="center"/>
          </w:tcPr>
          <w:p>
            <w:pPr>
              <w:spacing w:line="360" w:lineRule="auto"/>
              <w:rPr>
                <w:rFonts w:ascii="宋体" w:hAnsi="宋体"/>
                <w:sz w:val="24"/>
              </w:rPr>
            </w:pPr>
            <w:r>
              <w:rPr>
                <w:rFonts w:hint="eastAsia" w:ascii="宋体" w:hAnsi="宋体"/>
                <w:sz w:val="24"/>
              </w:rPr>
              <w:t>（6）应急响应能力：具有快速响应应急事件处理的设备、人员调配能力和方案。</w:t>
            </w:r>
          </w:p>
        </w:tc>
        <w:tc>
          <w:tcPr>
            <w:tcW w:w="791" w:type="dxa"/>
            <w:vAlign w:val="center"/>
          </w:tcPr>
          <w:p>
            <w:pPr>
              <w:spacing w:line="360" w:lineRule="auto"/>
              <w:jc w:val="center"/>
              <w:rPr>
                <w:rFonts w:ascii="宋体" w:hAnsi="宋体"/>
                <w:sz w:val="24"/>
              </w:rPr>
            </w:pPr>
            <w:r>
              <w:rPr>
                <w:rFonts w:hint="eastAsia" w:ascii="宋体" w:hAnsi="宋体"/>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875" w:type="dxa"/>
            <w:vMerge w:val="continue"/>
            <w:vAlign w:val="center"/>
          </w:tcPr>
          <w:p>
            <w:pPr>
              <w:pStyle w:val="17"/>
              <w:spacing w:after="120" w:line="360" w:lineRule="auto"/>
              <w:ind w:firstLine="0"/>
              <w:jc w:val="center"/>
              <w:rPr>
                <w:rFonts w:hAnsi="宋体" w:cs="仿宋"/>
                <w:kern w:val="0"/>
                <w:sz w:val="24"/>
              </w:rPr>
            </w:pPr>
          </w:p>
        </w:tc>
        <w:tc>
          <w:tcPr>
            <w:tcW w:w="1487" w:type="dxa"/>
            <w:vMerge w:val="continue"/>
            <w:vAlign w:val="center"/>
          </w:tcPr>
          <w:p>
            <w:pPr>
              <w:pStyle w:val="25"/>
              <w:ind w:firstLine="210"/>
              <w:jc w:val="center"/>
              <w:rPr>
                <w:rFonts w:hAnsi="宋体" w:cs="等线 Light"/>
                <w:b/>
                <w:bCs/>
              </w:rPr>
            </w:pPr>
          </w:p>
        </w:tc>
        <w:tc>
          <w:tcPr>
            <w:tcW w:w="6574" w:type="dxa"/>
            <w:vAlign w:val="center"/>
          </w:tcPr>
          <w:p>
            <w:pPr>
              <w:spacing w:line="360" w:lineRule="auto"/>
              <w:rPr>
                <w:rFonts w:ascii="宋体" w:hAnsi="宋体"/>
                <w:sz w:val="24"/>
              </w:rPr>
            </w:pPr>
            <w:r>
              <w:rPr>
                <w:rFonts w:hint="eastAsia" w:ascii="宋体" w:hAnsi="宋体"/>
                <w:sz w:val="24"/>
              </w:rPr>
              <w:t>（7）制定交接管理方案：制定交接工作具体方案，确保在中标通知书发出之日次日起2个月内完成交接工作。</w:t>
            </w:r>
          </w:p>
        </w:tc>
        <w:tc>
          <w:tcPr>
            <w:tcW w:w="791" w:type="dxa"/>
            <w:vAlign w:val="center"/>
          </w:tcPr>
          <w:p>
            <w:pPr>
              <w:spacing w:line="360" w:lineRule="auto"/>
              <w:jc w:val="center"/>
              <w:rPr>
                <w:rFonts w:ascii="宋体" w:hAnsi="宋体"/>
                <w:sz w:val="24"/>
              </w:rPr>
            </w:pPr>
            <w:r>
              <w:rPr>
                <w:rFonts w:hint="eastAsia" w:ascii="宋体" w:hAnsi="宋体"/>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75" w:type="dxa"/>
            <w:vAlign w:val="center"/>
          </w:tcPr>
          <w:p>
            <w:pPr>
              <w:pStyle w:val="17"/>
              <w:spacing w:after="120" w:line="360" w:lineRule="auto"/>
              <w:ind w:firstLine="0"/>
              <w:jc w:val="center"/>
              <w:rPr>
                <w:rFonts w:hAnsi="宋体" w:cs="仿宋"/>
                <w:kern w:val="0"/>
                <w:sz w:val="24"/>
              </w:rPr>
            </w:pPr>
            <w:r>
              <w:rPr>
                <w:rFonts w:hint="eastAsia" w:hAnsi="宋体" w:cs="仿宋"/>
                <w:kern w:val="0"/>
                <w:sz w:val="24"/>
              </w:rPr>
              <w:t>9</w:t>
            </w:r>
          </w:p>
        </w:tc>
        <w:tc>
          <w:tcPr>
            <w:tcW w:w="1487" w:type="dxa"/>
            <w:vAlign w:val="center"/>
          </w:tcPr>
          <w:p>
            <w:pPr>
              <w:pStyle w:val="25"/>
              <w:jc w:val="center"/>
              <w:rPr>
                <w:rFonts w:hAnsi="宋体" w:cs="等线 Light"/>
                <w:b/>
                <w:bCs/>
                <w:kern w:val="0"/>
              </w:rPr>
            </w:pPr>
            <w:r>
              <w:rPr>
                <w:rFonts w:hint="eastAsia" w:hAnsi="宋体" w:cs="等线 Light"/>
                <w:kern w:val="0"/>
              </w:rPr>
              <w:t>合理化建议</w:t>
            </w:r>
          </w:p>
        </w:tc>
        <w:tc>
          <w:tcPr>
            <w:tcW w:w="6574" w:type="dxa"/>
            <w:vAlign w:val="center"/>
          </w:tcPr>
          <w:p>
            <w:pPr>
              <w:spacing w:line="360" w:lineRule="auto"/>
              <w:rPr>
                <w:rFonts w:ascii="宋体" w:hAnsi="宋体"/>
                <w:sz w:val="24"/>
              </w:rPr>
            </w:pPr>
            <w:r>
              <w:rPr>
                <w:rFonts w:hint="eastAsia" w:ascii="宋体" w:hAnsi="宋体"/>
                <w:sz w:val="24"/>
              </w:rPr>
              <w:t>针对本项目提出的合理化建议。</w:t>
            </w:r>
          </w:p>
        </w:tc>
        <w:tc>
          <w:tcPr>
            <w:tcW w:w="791" w:type="dxa"/>
            <w:vAlign w:val="center"/>
          </w:tcPr>
          <w:p>
            <w:pPr>
              <w:spacing w:line="360" w:lineRule="auto"/>
              <w:jc w:val="center"/>
              <w:rPr>
                <w:rFonts w:ascii="宋体" w:hAnsi="宋体"/>
                <w:sz w:val="24"/>
              </w:rPr>
            </w:pPr>
            <w:r>
              <w:rPr>
                <w:rFonts w:hint="eastAsia" w:ascii="宋体" w:hAnsi="宋体"/>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875" w:type="dxa"/>
            <w:vAlign w:val="center"/>
          </w:tcPr>
          <w:p>
            <w:pPr>
              <w:pStyle w:val="17"/>
              <w:spacing w:after="120" w:line="360" w:lineRule="auto"/>
              <w:ind w:firstLine="0"/>
              <w:jc w:val="center"/>
              <w:rPr>
                <w:rFonts w:hAnsi="宋体" w:cs="仿宋"/>
                <w:kern w:val="0"/>
                <w:sz w:val="24"/>
              </w:rPr>
            </w:pPr>
            <w:r>
              <w:rPr>
                <w:rFonts w:hint="eastAsia" w:hAnsi="宋体" w:cs="仿宋"/>
                <w:kern w:val="0"/>
                <w:sz w:val="24"/>
              </w:rPr>
              <w:t>10</w:t>
            </w:r>
          </w:p>
        </w:tc>
        <w:tc>
          <w:tcPr>
            <w:tcW w:w="1487" w:type="dxa"/>
            <w:vAlign w:val="center"/>
          </w:tcPr>
          <w:p>
            <w:pPr>
              <w:pStyle w:val="25"/>
              <w:jc w:val="center"/>
              <w:rPr>
                <w:rFonts w:hAnsi="宋体"/>
              </w:rPr>
            </w:pPr>
            <w:r>
              <w:rPr>
                <w:rFonts w:hint="eastAsia" w:hAnsi="宋体"/>
              </w:rPr>
              <w:t>亚运会保障</w:t>
            </w:r>
          </w:p>
          <w:p>
            <w:pPr>
              <w:pStyle w:val="25"/>
              <w:jc w:val="center"/>
              <w:rPr>
                <w:rFonts w:hAnsi="宋体"/>
              </w:rPr>
            </w:pPr>
            <w:r>
              <w:rPr>
                <w:rFonts w:hint="eastAsia" w:hAnsi="宋体"/>
              </w:rPr>
              <w:t>方案</w:t>
            </w:r>
          </w:p>
        </w:tc>
        <w:tc>
          <w:tcPr>
            <w:tcW w:w="6574" w:type="dxa"/>
            <w:vAlign w:val="center"/>
          </w:tcPr>
          <w:p>
            <w:pPr>
              <w:spacing w:line="360" w:lineRule="auto"/>
              <w:rPr>
                <w:rFonts w:ascii="宋体" w:hAnsi="宋体"/>
                <w:sz w:val="24"/>
              </w:rPr>
            </w:pPr>
            <w:r>
              <w:rPr>
                <w:rFonts w:hint="eastAsia" w:ascii="宋体" w:hAnsi="宋体"/>
                <w:sz w:val="24"/>
              </w:rPr>
              <w:t>针对杭州亚运会马术项目比赛的卫生保障工作制定科学、合理、有效的保障方案。</w:t>
            </w:r>
          </w:p>
        </w:tc>
        <w:tc>
          <w:tcPr>
            <w:tcW w:w="791" w:type="dxa"/>
            <w:vAlign w:val="center"/>
          </w:tcPr>
          <w:p>
            <w:pPr>
              <w:spacing w:line="360" w:lineRule="auto"/>
              <w:jc w:val="center"/>
              <w:rPr>
                <w:rFonts w:ascii="宋体" w:hAnsi="宋体"/>
                <w:sz w:val="24"/>
              </w:rPr>
            </w:pPr>
            <w:r>
              <w:rPr>
                <w:rFonts w:hint="eastAsia" w:ascii="宋体" w:hAnsi="宋体"/>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6" w:hRule="atLeast"/>
          <w:jc w:val="center"/>
        </w:trPr>
        <w:tc>
          <w:tcPr>
            <w:tcW w:w="875" w:type="dxa"/>
            <w:vAlign w:val="center"/>
          </w:tcPr>
          <w:p>
            <w:pPr>
              <w:pStyle w:val="17"/>
              <w:spacing w:after="120" w:line="360" w:lineRule="auto"/>
              <w:ind w:firstLine="0"/>
              <w:jc w:val="center"/>
              <w:rPr>
                <w:rFonts w:hAnsi="宋体" w:cs="仿宋"/>
                <w:kern w:val="0"/>
                <w:sz w:val="24"/>
              </w:rPr>
            </w:pPr>
            <w:r>
              <w:rPr>
                <w:rFonts w:hint="eastAsia" w:hAnsi="宋体" w:cs="仿宋"/>
                <w:kern w:val="0"/>
                <w:sz w:val="24"/>
              </w:rPr>
              <w:t>11</w:t>
            </w:r>
          </w:p>
        </w:tc>
        <w:tc>
          <w:tcPr>
            <w:tcW w:w="1487" w:type="dxa"/>
            <w:vAlign w:val="center"/>
          </w:tcPr>
          <w:p>
            <w:pPr>
              <w:pStyle w:val="25"/>
              <w:jc w:val="center"/>
              <w:rPr>
                <w:rFonts w:hAnsi="宋体" w:cs="等线 Light"/>
                <w:b/>
                <w:bCs/>
                <w:kern w:val="0"/>
              </w:rPr>
            </w:pPr>
            <w:r>
              <w:rPr>
                <w:rFonts w:hint="eastAsia" w:hAnsi="宋体" w:cs="等线 Light"/>
                <w:kern w:val="0"/>
              </w:rPr>
              <w:t>服务承诺</w:t>
            </w:r>
          </w:p>
        </w:tc>
        <w:tc>
          <w:tcPr>
            <w:tcW w:w="6574" w:type="dxa"/>
            <w:vAlign w:val="center"/>
          </w:tcPr>
          <w:p>
            <w:pPr>
              <w:spacing w:line="360" w:lineRule="auto"/>
              <w:rPr>
                <w:rFonts w:ascii="宋体" w:hAnsi="宋体"/>
                <w:sz w:val="24"/>
              </w:rPr>
            </w:pPr>
            <w:r>
              <w:rPr>
                <w:rFonts w:hint="eastAsia" w:ascii="宋体" w:hAnsi="宋体"/>
                <w:sz w:val="24"/>
              </w:rPr>
              <w:t xml:space="preserve">中标通知书发出之日次日起2个月内，中标企业项目班子成员全面参与环卫一体化服务的各项管理，熟悉本项目服务的各个环节，迅速提升企业管理人员素质，提供承诺的得2分。（提供相关承诺书，否则不得分）。                             </w:t>
            </w:r>
          </w:p>
        </w:tc>
        <w:tc>
          <w:tcPr>
            <w:tcW w:w="791" w:type="dxa"/>
            <w:vAlign w:val="center"/>
          </w:tcPr>
          <w:p>
            <w:pPr>
              <w:spacing w:line="360" w:lineRule="auto"/>
              <w:jc w:val="center"/>
              <w:rPr>
                <w:rFonts w:ascii="宋体" w:hAnsi="宋体"/>
                <w:sz w:val="24"/>
              </w:rPr>
            </w:pPr>
            <w:r>
              <w:rPr>
                <w:rFonts w:hint="eastAsia" w:ascii="宋体" w:hAnsi="宋体"/>
                <w:sz w:val="24"/>
              </w:rPr>
              <w:t>2</w:t>
            </w:r>
          </w:p>
        </w:tc>
      </w:tr>
    </w:tbl>
    <w:p>
      <w:pPr>
        <w:snapToGrid w:val="0"/>
        <w:spacing w:line="360" w:lineRule="auto"/>
        <w:rPr>
          <w:rFonts w:ascii="宋体" w:hAnsi="宋体" w:cs="宋体"/>
          <w:b/>
          <w:sz w:val="24"/>
        </w:rPr>
      </w:pPr>
      <w:r>
        <w:rPr>
          <w:rFonts w:hint="eastAsia" w:ascii="宋体" w:hAnsi="宋体" w:cs="宋体"/>
          <w:sz w:val="20"/>
          <w:szCs w:val="20"/>
          <w:shd w:val="clear" w:color="auto" w:fill="FFFFFF"/>
        </w:rPr>
        <w:t> </w:t>
      </w:r>
      <w:r>
        <w:rPr>
          <w:rFonts w:hint="eastAsia" w:ascii="宋体" w:hAnsi="宋体" w:cs="宋体"/>
          <w:b/>
          <w:sz w:val="24"/>
        </w:rPr>
        <w:t>备注：</w:t>
      </w:r>
      <w:r>
        <w:rPr>
          <w:rFonts w:hint="eastAsia" w:ascii="宋体" w:hAnsi="宋体" w:cs="宋体"/>
          <w:sz w:val="24"/>
        </w:rPr>
        <w:t>投标人编制投标文件（商务技术文件部分【序号1-11】）时，建议按此目录（序号和内容）提供评标标准相应的商务技术资料。 </w:t>
      </w:r>
    </w:p>
    <w:p>
      <w:pPr>
        <w:snapToGrid w:val="0"/>
        <w:spacing w:line="360" w:lineRule="auto"/>
        <w:rPr>
          <w:rFonts w:ascii="宋体" w:hAnsi="宋体" w:cs="宋体"/>
          <w:b/>
          <w:sz w:val="28"/>
          <w:szCs w:val="28"/>
        </w:rPr>
      </w:pPr>
      <w:r>
        <w:rPr>
          <w:rFonts w:hint="eastAsia" w:ascii="宋体" w:hAnsi="宋体" w:cs="宋体"/>
          <w:b/>
          <w:sz w:val="32"/>
        </w:rPr>
        <w:t>一、评标方法</w:t>
      </w:r>
    </w:p>
    <w:p>
      <w:pPr>
        <w:adjustRightInd/>
        <w:spacing w:line="360" w:lineRule="auto"/>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pPr>
        <w:snapToGrid w:val="0"/>
        <w:spacing w:line="360" w:lineRule="auto"/>
        <w:rPr>
          <w:rFonts w:ascii="宋体" w:hAnsi="宋体" w:cs="宋体"/>
          <w:b/>
          <w:sz w:val="32"/>
        </w:rPr>
      </w:pPr>
      <w:r>
        <w:rPr>
          <w:rFonts w:hint="eastAsia" w:ascii="宋体" w:hAnsi="宋体" w:cs="宋体"/>
          <w:b/>
          <w:sz w:val="32"/>
        </w:rPr>
        <w:t>二、评标标准</w:t>
      </w:r>
    </w:p>
    <w:p>
      <w:pPr>
        <w:spacing w:line="360" w:lineRule="auto"/>
        <w:ind w:firstLine="472" w:firstLineChars="196"/>
        <w:rPr>
          <w:rFonts w:ascii="宋体" w:hAnsi="宋体" w:cs="宋体"/>
          <w:b/>
          <w:sz w:val="24"/>
        </w:rPr>
      </w:pPr>
      <w:r>
        <w:rPr>
          <w:rFonts w:hint="eastAsia" w:ascii="宋体" w:hAnsi="宋体" w:cs="宋体"/>
          <w:b/>
          <w:sz w:val="24"/>
        </w:rPr>
        <w:t>2.评标标准：</w:t>
      </w:r>
      <w:r>
        <w:rPr>
          <w:rFonts w:hint="eastAsia" w:ascii="宋体" w:hAnsi="宋体" w:cs="宋体"/>
          <w:kern w:val="0"/>
          <w:sz w:val="24"/>
        </w:rPr>
        <w:t>见第四部分评标办法。</w:t>
      </w:r>
    </w:p>
    <w:p>
      <w:pPr>
        <w:snapToGrid w:val="0"/>
        <w:spacing w:line="360" w:lineRule="auto"/>
        <w:rPr>
          <w:rFonts w:ascii="宋体" w:hAnsi="宋体" w:cs="宋体"/>
          <w:b/>
          <w:sz w:val="32"/>
        </w:rPr>
      </w:pPr>
      <w:r>
        <w:rPr>
          <w:rFonts w:hint="eastAsia" w:ascii="宋体" w:hAnsi="宋体" w:cs="宋体"/>
          <w:b/>
          <w:sz w:val="32"/>
        </w:rPr>
        <w:t>三、评标程序</w:t>
      </w:r>
    </w:p>
    <w:p>
      <w:pPr>
        <w:spacing w:line="360" w:lineRule="auto"/>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评标委员会各成员应当独立对每个投标人的商务技术文件进行评价，并汇总商务技术得分情况。</w:t>
      </w:r>
    </w:p>
    <w:p>
      <w:pPr>
        <w:spacing w:line="360" w:lineRule="auto"/>
        <w:ind w:firstLine="472" w:firstLineChars="196"/>
        <w:rPr>
          <w:rFonts w:ascii="宋体" w:hAnsi="宋体" w:cs="宋体"/>
          <w:b/>
          <w:kern w:val="0"/>
          <w:sz w:val="24"/>
        </w:rPr>
      </w:pPr>
      <w:r>
        <w:rPr>
          <w:rFonts w:hint="eastAsia" w:ascii="宋体" w:hAnsi="宋体" w:cs="宋体"/>
          <w:b/>
          <w:kern w:val="0"/>
          <w:sz w:val="24"/>
        </w:rPr>
        <w:t>3.4报价评审。</w:t>
      </w:r>
    </w:p>
    <w:p>
      <w:pPr>
        <w:pStyle w:val="128"/>
        <w:spacing w:before="0"/>
        <w:ind w:firstLine="508" w:firstLineChars="212"/>
        <w:rPr>
          <w:rFonts w:ascii="宋体" w:hAnsi="宋体" w:cs="宋体"/>
          <w:kern w:val="0"/>
        </w:rPr>
      </w:pPr>
      <w:r>
        <w:rPr>
          <w:rFonts w:hint="eastAsia" w:ascii="宋体" w:hAnsi="宋体" w:cs="宋体"/>
          <w:kern w:val="0"/>
        </w:rPr>
        <w:t>3.4.1投标文件报价出现前后不一致的，按照下列规定修正：</w:t>
      </w:r>
    </w:p>
    <w:p>
      <w:pPr>
        <w:pStyle w:val="128"/>
        <w:spacing w:before="0"/>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pPr>
        <w:pStyle w:val="128"/>
        <w:spacing w:before="0"/>
        <w:ind w:firstLine="480"/>
        <w:rPr>
          <w:rFonts w:ascii="宋体" w:hAnsi="宋体" w:cs="宋体"/>
          <w:kern w:val="0"/>
          <w:szCs w:val="24"/>
        </w:rPr>
      </w:pPr>
      <w:r>
        <w:rPr>
          <w:rFonts w:hint="eastAsia" w:ascii="宋体" w:hAnsi="宋体" w:cs="宋体"/>
          <w:kern w:val="0"/>
          <w:szCs w:val="24"/>
        </w:rPr>
        <w:t>3.4.1.2大写金额和小写金额不一致的，以大写金额为准;</w:t>
      </w:r>
    </w:p>
    <w:p>
      <w:pPr>
        <w:pStyle w:val="128"/>
        <w:spacing w:before="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pPr>
        <w:pStyle w:val="128"/>
        <w:spacing w:before="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pPr>
        <w:pStyle w:val="128"/>
        <w:spacing w:before="0"/>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pPr>
        <w:pStyle w:val="128"/>
        <w:spacing w:before="0"/>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8"/>
        <w:spacing w:before="0"/>
        <w:ind w:firstLine="480"/>
        <w:rPr>
          <w:rFonts w:ascii="宋体" w:hAnsi="宋体" w:cs="宋体"/>
          <w:kern w:val="0"/>
          <w:szCs w:val="24"/>
        </w:rPr>
      </w:pPr>
      <w:r>
        <w:rPr>
          <w:rFonts w:hint="eastAsia" w:ascii="宋体" w:hAnsi="宋体" w:cs="宋体"/>
          <w:kern w:val="0"/>
          <w:szCs w:val="24"/>
        </w:rPr>
        <w:t>3.4.5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snapToGrid w:val="0"/>
        <w:spacing w:line="360" w:lineRule="auto"/>
        <w:rPr>
          <w:rFonts w:ascii="宋体" w:hAnsi="宋体" w:cs="宋体"/>
          <w:b/>
          <w:sz w:val="32"/>
        </w:rPr>
      </w:pPr>
      <w:r>
        <w:rPr>
          <w:rFonts w:hint="eastAsia" w:ascii="宋体" w:hAnsi="宋体" w:cs="宋体"/>
          <w:b/>
          <w:sz w:val="32"/>
        </w:rPr>
        <w:t>四、评标中的其他事项</w:t>
      </w:r>
    </w:p>
    <w:p>
      <w:pPr>
        <w:pStyle w:val="128"/>
        <w:spacing w:before="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7"/>
        <w:spacing w:line="360" w:lineRule="auto"/>
        <w:ind w:left="954" w:leftChars="226" w:hanging="479" w:firstLineChars="0"/>
        <w:rPr>
          <w:rFonts w:cs="宋体"/>
          <w:szCs w:val="21"/>
        </w:rPr>
      </w:pPr>
      <w:r>
        <w:rPr>
          <w:rFonts w:hint="eastAsia" w:cs="宋体"/>
          <w:b/>
          <w:kern w:val="0"/>
        </w:rPr>
        <w:t>4.2投标无效。</w:t>
      </w:r>
      <w:r>
        <w:rPr>
          <w:rFonts w:hint="eastAsia" w:cs="宋体"/>
          <w:szCs w:val="21"/>
        </w:rPr>
        <w:t>有下列情况之一的，投标无效：</w:t>
      </w:r>
    </w:p>
    <w:p>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pPr>
        <w:spacing w:line="360" w:lineRule="auto"/>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4.2.3采购人拟采购的产品属于政府强制采购的节能产品品目清单范围的，投标人未按招标文件要求提供国家确定的认证机构出具的、处于有效期之内的节能产品认证证书的；</w:t>
      </w:r>
    </w:p>
    <w:p>
      <w:pPr>
        <w:spacing w:line="360" w:lineRule="auto"/>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pPr>
        <w:spacing w:line="360" w:lineRule="auto"/>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pPr>
        <w:snapToGrid w:val="0"/>
        <w:spacing w:line="360" w:lineRule="auto"/>
        <w:ind w:firstLine="120" w:firstLineChars="50"/>
        <w:jc w:val="left"/>
        <w:rPr>
          <w:rFonts w:ascii="宋体" w:hAnsi="宋体" w:cs="宋体"/>
          <w:kern w:val="0"/>
          <w:sz w:val="24"/>
        </w:rPr>
      </w:pPr>
      <w:r>
        <w:rPr>
          <w:rFonts w:hint="eastAsia" w:ascii="宋体" w:hAnsi="宋体" w:cs="宋体"/>
          <w:kern w:val="0"/>
          <w:sz w:val="24"/>
        </w:rPr>
        <w:t xml:space="preserve">   4.2.6投标文件出现不是唯一的、有选择性投标报价的;</w:t>
      </w:r>
    </w:p>
    <w:p>
      <w:pPr>
        <w:spacing w:line="360" w:lineRule="auto"/>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p>
    <w:p>
      <w:pPr>
        <w:spacing w:line="360" w:lineRule="auto"/>
        <w:ind w:firstLine="480" w:firstLineChars="200"/>
        <w:rPr>
          <w:rFonts w:ascii="宋体" w:hAnsi="宋体" w:cs="宋体"/>
          <w:kern w:val="0"/>
          <w:sz w:val="24"/>
        </w:rPr>
      </w:pPr>
      <w:r>
        <w:rPr>
          <w:rFonts w:hint="eastAsia" w:ascii="宋体" w:hAnsi="宋体" w:cs="宋体"/>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kern w:val="0"/>
          <w:sz w:val="24"/>
        </w:rPr>
      </w:pPr>
      <w:r>
        <w:rPr>
          <w:rFonts w:hint="eastAsia" w:ascii="宋体" w:hAnsi="宋体" w:cs="宋体"/>
          <w:kern w:val="0"/>
          <w:sz w:val="24"/>
        </w:rPr>
        <w:t>4.2.9投标人对根据修正原则修正后的报价不确认的；</w:t>
      </w:r>
    </w:p>
    <w:p>
      <w:pPr>
        <w:spacing w:line="360" w:lineRule="auto"/>
        <w:ind w:firstLine="480" w:firstLineChars="200"/>
        <w:rPr>
          <w:rFonts w:ascii="宋体" w:hAnsi="宋体" w:cs="宋体"/>
          <w:kern w:val="0"/>
          <w:sz w:val="24"/>
        </w:rPr>
      </w:pPr>
      <w:r>
        <w:rPr>
          <w:rFonts w:hint="eastAsia" w:ascii="宋体" w:hAnsi="宋体" w:cs="宋体"/>
          <w:kern w:val="0"/>
          <w:sz w:val="24"/>
        </w:rPr>
        <w:t>4.2.10投标人提供虚假材料投标的；</w:t>
      </w:r>
    </w:p>
    <w:p>
      <w:pPr>
        <w:spacing w:line="360" w:lineRule="auto"/>
        <w:ind w:firstLine="240" w:firstLineChars="100"/>
        <w:rPr>
          <w:rFonts w:ascii="宋体" w:hAnsi="宋体" w:cs="宋体"/>
          <w:kern w:val="0"/>
          <w:sz w:val="24"/>
        </w:rPr>
      </w:pPr>
      <w:r>
        <w:rPr>
          <w:rFonts w:hint="eastAsia" w:ascii="宋体" w:hAnsi="宋体" w:cs="宋体"/>
          <w:kern w:val="0"/>
          <w:sz w:val="24"/>
        </w:rPr>
        <w:t xml:space="preserve">  4.2.11投标人有恶意串通、妨碍其他投标人的竞争行为、损害采购人或者其他投标人的合法权益情形的；</w:t>
      </w:r>
    </w:p>
    <w:p>
      <w:pPr>
        <w:spacing w:line="360" w:lineRule="auto"/>
        <w:ind w:firstLine="480" w:firstLineChars="200"/>
        <w:rPr>
          <w:rFonts w:ascii="宋体" w:hAnsi="宋体" w:cs="宋体"/>
          <w:kern w:val="0"/>
          <w:sz w:val="24"/>
        </w:rPr>
      </w:pPr>
      <w:r>
        <w:rPr>
          <w:rFonts w:hint="eastAsia" w:ascii="宋体" w:hAnsi="宋体" w:cs="宋体"/>
          <w:kern w:val="0"/>
          <w:sz w:val="24"/>
        </w:rPr>
        <w:t>4.2.12投标人仅提交备份投标文件，没有在电子交易平台传输递交投标文件的，投标无效；</w:t>
      </w:r>
    </w:p>
    <w:p>
      <w:pPr>
        <w:pStyle w:val="4"/>
        <w:ind w:left="862" w:leftChars="205"/>
        <w:rPr>
          <w:rFonts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4.2.13 投标文件不满足招标文件的其它实质性要求的；</w:t>
      </w:r>
    </w:p>
    <w:p>
      <w:pPr>
        <w:spacing w:line="360" w:lineRule="auto"/>
        <w:ind w:firstLine="480" w:firstLineChars="200"/>
        <w:rPr>
          <w:rFonts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pPr>
        <w:pStyle w:val="27"/>
        <w:snapToGrid w:val="0"/>
        <w:spacing w:line="360" w:lineRule="auto"/>
        <w:ind w:firstLine="472" w:firstLineChars="196"/>
        <w:rPr>
          <w:rFonts w:cs="宋体"/>
        </w:rPr>
      </w:pPr>
      <w:r>
        <w:rPr>
          <w:rFonts w:hint="eastAsia" w:cs="宋体"/>
          <w:b/>
        </w:rPr>
        <w:t>5.废标。</w:t>
      </w:r>
      <w:r>
        <w:rPr>
          <w:rFonts w:hint="eastAsia" w:cs="宋体"/>
        </w:rPr>
        <w:t>根据《中华人民共和国政府采购法》第三十六条之规定，在采购中，出现下列情形之一的，应予废标：</w:t>
      </w:r>
    </w:p>
    <w:p>
      <w:pPr>
        <w:pStyle w:val="27"/>
        <w:snapToGrid w:val="0"/>
        <w:spacing w:line="360" w:lineRule="auto"/>
        <w:rPr>
          <w:rFonts w:cs="宋体"/>
        </w:rPr>
      </w:pPr>
      <w:r>
        <w:rPr>
          <w:rFonts w:hint="eastAsia" w:cs="宋体"/>
        </w:rPr>
        <w:t>5.1符合专业条件的供应商或者对招标文件作实质响应的供应商不足3家的；</w:t>
      </w:r>
    </w:p>
    <w:p>
      <w:pPr>
        <w:pStyle w:val="27"/>
        <w:snapToGrid w:val="0"/>
        <w:spacing w:line="360" w:lineRule="auto"/>
        <w:rPr>
          <w:rFonts w:cs="宋体"/>
        </w:rPr>
      </w:pPr>
      <w:r>
        <w:rPr>
          <w:rFonts w:hint="eastAsia" w:cs="宋体"/>
        </w:rPr>
        <w:t>5.2出现影响采购公正的违法、违规行为的；</w:t>
      </w:r>
    </w:p>
    <w:p>
      <w:pPr>
        <w:pStyle w:val="27"/>
        <w:snapToGrid w:val="0"/>
        <w:spacing w:line="360" w:lineRule="auto"/>
        <w:rPr>
          <w:rFonts w:cs="宋体"/>
        </w:rPr>
      </w:pPr>
      <w:r>
        <w:rPr>
          <w:rFonts w:hint="eastAsia" w:cs="宋体"/>
        </w:rPr>
        <w:t>5.3投标人的报价均超过了采购预算，采购人不能支付的；</w:t>
      </w:r>
    </w:p>
    <w:p>
      <w:pPr>
        <w:pStyle w:val="27"/>
        <w:snapToGrid w:val="0"/>
        <w:spacing w:line="360" w:lineRule="auto"/>
        <w:rPr>
          <w:rFonts w:cs="宋体"/>
        </w:rPr>
      </w:pPr>
      <w:r>
        <w:rPr>
          <w:rFonts w:hint="eastAsia" w:cs="宋体"/>
        </w:rPr>
        <w:t>5.4因重大变故，采购任务取消的。</w:t>
      </w:r>
    </w:p>
    <w:p>
      <w:pPr>
        <w:pStyle w:val="27"/>
        <w:snapToGrid w:val="0"/>
        <w:spacing w:line="360" w:lineRule="auto"/>
        <w:rPr>
          <w:rFonts w:cs="宋体"/>
        </w:rPr>
      </w:pPr>
      <w:r>
        <w:rPr>
          <w:rFonts w:hint="eastAsia" w:cs="宋体"/>
        </w:rPr>
        <w:t>废标后，采购机构应当将废标理由通知所有投标人。</w:t>
      </w:r>
    </w:p>
    <w:p>
      <w:pPr>
        <w:pStyle w:val="27"/>
        <w:snapToGrid w:val="0"/>
        <w:spacing w:line="360" w:lineRule="auto"/>
        <w:ind w:firstLine="590" w:firstLineChars="245"/>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7"/>
        <w:snapToGrid w:val="0"/>
        <w:spacing w:line="360" w:lineRule="auto"/>
        <w:ind w:firstLine="590" w:firstLineChars="245"/>
        <w:rPr>
          <w:rFonts w:cs="宋体"/>
        </w:rPr>
      </w:pPr>
      <w:r>
        <w:rPr>
          <w:rFonts w:hint="eastAsia" w:cs="宋体"/>
          <w:b/>
          <w:kern w:val="0"/>
        </w:rPr>
        <w:t>7.重新开展采购。</w:t>
      </w:r>
      <w:r>
        <w:rPr>
          <w:rFonts w:hint="eastAsia" w:cs="宋体"/>
        </w:rPr>
        <w:t>有政府采购法第七十一条、第七十二条规定的违法行为之一，影响或者可能影响中标、成交结果的，依照下列规定处理：</w:t>
      </w:r>
    </w:p>
    <w:p>
      <w:pPr>
        <w:pStyle w:val="27"/>
        <w:snapToGrid w:val="0"/>
        <w:spacing w:line="360" w:lineRule="auto"/>
        <w:ind w:firstLine="600" w:firstLineChars="250"/>
        <w:rPr>
          <w:rFonts w:cs="宋体"/>
        </w:rPr>
      </w:pPr>
      <w:r>
        <w:rPr>
          <w:rFonts w:hint="eastAsia" w:cs="宋体"/>
        </w:rPr>
        <w:t>7.1未确定中标或者中标人的，终止本次政府采购活动，重新开展政府采购活动。</w:t>
      </w:r>
    </w:p>
    <w:p>
      <w:pPr>
        <w:pStyle w:val="27"/>
        <w:snapToGrid w:val="0"/>
        <w:spacing w:line="360" w:lineRule="auto"/>
        <w:ind w:firstLine="600" w:firstLineChars="250"/>
        <w:rPr>
          <w:rFonts w:cs="宋体"/>
        </w:rPr>
      </w:pPr>
      <w:r>
        <w:rPr>
          <w:rFonts w:hint="eastAsia" w:cs="宋体"/>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27"/>
        <w:snapToGrid w:val="0"/>
        <w:spacing w:line="360" w:lineRule="auto"/>
        <w:ind w:firstLine="600" w:firstLineChars="250"/>
        <w:rPr>
          <w:rFonts w:cs="宋体"/>
        </w:rPr>
      </w:pPr>
      <w:r>
        <w:rPr>
          <w:rFonts w:hint="eastAsia" w:cs="宋体"/>
        </w:rPr>
        <w:t>7.3政府采购合同已签订但尚未履行的，撤销合同，从合格的中标或者成交候选人中另行确定中标或者中标人；没有合格的中标或者成交候选人的，重新开展政府采购活动。</w:t>
      </w:r>
    </w:p>
    <w:p>
      <w:pPr>
        <w:pStyle w:val="27"/>
        <w:snapToGrid w:val="0"/>
        <w:spacing w:line="360" w:lineRule="auto"/>
        <w:rPr>
          <w:rFonts w:cs="宋体"/>
        </w:rPr>
      </w:pPr>
      <w:r>
        <w:rPr>
          <w:rFonts w:hint="eastAsia" w:cs="宋体"/>
        </w:rPr>
        <w:t>7.4政府采购合同已经履行，给采购人、供应商造成损失的，由责任人承担赔偿责任。</w:t>
      </w:r>
    </w:p>
    <w:p>
      <w:pPr>
        <w:pStyle w:val="27"/>
        <w:snapToGrid w:val="0"/>
        <w:spacing w:line="360" w:lineRule="auto"/>
        <w:rPr>
          <w:rFonts w:cs="宋体"/>
        </w:rPr>
      </w:pPr>
      <w:r>
        <w:rPr>
          <w:rFonts w:hint="eastAsia" w:cs="宋体"/>
        </w:rPr>
        <w:t>7.5政府采购当事人有其他违反政府采购法</w:t>
      </w:r>
      <w:r>
        <w:rPr>
          <w:rFonts w:hint="eastAsia" w:cs="宋体"/>
          <w:kern w:val="0"/>
        </w:rPr>
        <w:t>或者政府采购法实施条例等法律法规规定</w:t>
      </w:r>
      <w:r>
        <w:rPr>
          <w:rFonts w:hint="eastAsia" w:cs="宋体"/>
        </w:rPr>
        <w:t>的行为，经改正后仍然影响或者可能影响中标、成交结果或者依法被认定为中标、成交无效的，依照7.1-7.4规定处理。</w:t>
      </w:r>
    </w:p>
    <w:p>
      <w:pPr>
        <w:pStyle w:val="27"/>
        <w:snapToGrid w:val="0"/>
        <w:spacing w:line="360" w:lineRule="auto"/>
        <w:ind w:firstLine="0" w:firstLineChars="0"/>
        <w:rPr>
          <w:rFonts w:cs="宋体"/>
        </w:rPr>
      </w:pPr>
    </w:p>
    <w:bookmarkEnd w:id="25"/>
    <w:p>
      <w:pPr>
        <w:spacing w:line="360" w:lineRule="auto"/>
        <w:ind w:left="720" w:leftChars="343" w:firstLine="1084" w:firstLineChars="300"/>
        <w:outlineLvl w:val="0"/>
        <w:rPr>
          <w:rFonts w:ascii="宋体" w:hAnsi="宋体" w:cs="宋体"/>
          <w:b/>
          <w:sz w:val="36"/>
          <w:szCs w:val="36"/>
        </w:rPr>
      </w:pPr>
      <w:bookmarkStart w:id="391" w:name="第五部分"/>
      <w:bookmarkStart w:id="392" w:name="_Toc86217003"/>
    </w:p>
    <w:p>
      <w:pPr>
        <w:spacing w:line="360" w:lineRule="auto"/>
        <w:ind w:left="720" w:leftChars="343" w:firstLine="1084" w:firstLineChars="300"/>
        <w:outlineLvl w:val="0"/>
        <w:rPr>
          <w:rFonts w:ascii="宋体" w:hAnsi="宋体" w:cs="宋体"/>
          <w:b/>
          <w:sz w:val="36"/>
          <w:szCs w:val="36"/>
        </w:rPr>
      </w:pPr>
    </w:p>
    <w:p>
      <w:pPr>
        <w:spacing w:line="360" w:lineRule="auto"/>
        <w:ind w:left="720" w:leftChars="343" w:firstLine="1084" w:firstLineChars="300"/>
        <w:outlineLvl w:val="0"/>
        <w:rPr>
          <w:rFonts w:ascii="宋体" w:hAnsi="宋体" w:cs="宋体"/>
          <w:b/>
          <w:sz w:val="36"/>
          <w:szCs w:val="36"/>
        </w:rPr>
      </w:pPr>
    </w:p>
    <w:p>
      <w:pPr>
        <w:spacing w:line="360" w:lineRule="auto"/>
        <w:outlineLvl w:val="0"/>
        <w:rPr>
          <w:rFonts w:ascii="宋体" w:hAnsi="宋体" w:cs="宋体"/>
          <w:b/>
          <w:sz w:val="36"/>
          <w:szCs w:val="36"/>
        </w:rPr>
      </w:pPr>
    </w:p>
    <w:p>
      <w:pPr>
        <w:spacing w:line="360" w:lineRule="auto"/>
        <w:jc w:val="center"/>
        <w:outlineLvl w:val="0"/>
        <w:rPr>
          <w:rFonts w:ascii="宋体" w:hAnsi="宋体" w:cs="宋体"/>
          <w:b/>
          <w:sz w:val="36"/>
          <w:szCs w:val="36"/>
        </w:rPr>
      </w:pPr>
      <w:r>
        <w:rPr>
          <w:rFonts w:hint="eastAsia" w:ascii="宋体" w:hAnsi="宋体" w:cs="宋体"/>
          <w:b/>
          <w:sz w:val="36"/>
          <w:szCs w:val="36"/>
        </w:rPr>
        <w:t>第五部分 拟签订的合同文本</w:t>
      </w:r>
    </w:p>
    <w:p>
      <w:pPr>
        <w:spacing w:line="360" w:lineRule="auto"/>
        <w:jc w:val="center"/>
        <w:outlineLvl w:val="0"/>
        <w:rPr>
          <w:rFonts w:ascii="仿宋_GB2312" w:hAnsi="仿宋" w:eastAsia="仿宋_GB2312" w:cs="仿宋_GB2312"/>
          <w:b/>
          <w:sz w:val="36"/>
          <w:szCs w:val="36"/>
        </w:rPr>
      </w:pPr>
      <w:r>
        <w:rPr>
          <w:rFonts w:hint="eastAsia" w:ascii="仿宋_GB2312" w:hAnsi="仿宋" w:eastAsia="仿宋_GB2312" w:cs="仿宋_GB2312"/>
          <w:b/>
          <w:sz w:val="36"/>
          <w:szCs w:val="36"/>
        </w:rPr>
        <w:t>（仅供参考，具体以合同签订为准）</w:t>
      </w:r>
    </w:p>
    <w:p>
      <w:pPr>
        <w:spacing w:line="480" w:lineRule="auto"/>
        <w:jc w:val="center"/>
        <w:rPr>
          <w:rFonts w:ascii="宋体" w:hAnsi="宋体" w:cs="宋体"/>
          <w:b/>
          <w:sz w:val="28"/>
          <w:szCs w:val="28"/>
        </w:rPr>
      </w:pPr>
    </w:p>
    <w:p>
      <w:pPr>
        <w:spacing w:line="480" w:lineRule="auto"/>
        <w:jc w:val="center"/>
        <w:rPr>
          <w:rFonts w:ascii="宋体" w:hAnsi="宋体" w:cs="宋体"/>
          <w:b/>
          <w:sz w:val="24"/>
        </w:rPr>
      </w:pPr>
    </w:p>
    <w:p>
      <w:pPr>
        <w:spacing w:line="480" w:lineRule="auto"/>
        <w:rPr>
          <w:rFonts w:ascii="宋体" w:hAnsi="宋体" w:cs="宋体"/>
          <w:b/>
          <w:sz w:val="24"/>
        </w:rPr>
      </w:pPr>
    </w:p>
    <w:p>
      <w:pPr>
        <w:spacing w:line="480" w:lineRule="auto"/>
        <w:jc w:val="center"/>
        <w:rPr>
          <w:rFonts w:ascii="宋体" w:hAnsi="宋体" w:cs="宋体"/>
          <w:b/>
          <w:sz w:val="36"/>
          <w:szCs w:val="36"/>
        </w:rPr>
      </w:pPr>
      <w:r>
        <w:rPr>
          <w:rFonts w:hint="eastAsia" w:ascii="宋体" w:hAnsi="宋体" w:cs="宋体"/>
          <w:b/>
          <w:sz w:val="36"/>
          <w:szCs w:val="36"/>
        </w:rPr>
        <w:t>政府采购合同参考范本</w:t>
      </w:r>
    </w:p>
    <w:p>
      <w:pPr>
        <w:spacing w:line="480" w:lineRule="auto"/>
        <w:jc w:val="center"/>
        <w:rPr>
          <w:rFonts w:ascii="宋体" w:hAnsi="宋体" w:cs="宋体"/>
          <w:b/>
          <w:sz w:val="36"/>
          <w:szCs w:val="36"/>
        </w:rPr>
      </w:pPr>
      <w:r>
        <w:rPr>
          <w:rFonts w:hint="eastAsia" w:ascii="宋体" w:hAnsi="宋体" w:cs="宋体"/>
          <w:b/>
          <w:sz w:val="36"/>
          <w:szCs w:val="36"/>
        </w:rPr>
        <w:t>（服务类）</w:t>
      </w:r>
    </w:p>
    <w:p>
      <w:pPr>
        <w:pStyle w:val="699"/>
        <w:rPr>
          <w:rFonts w:ascii="宋体" w:hAnsi="宋体" w:cs="宋体"/>
          <w:szCs w:val="24"/>
        </w:rPr>
      </w:pPr>
    </w:p>
    <w:p>
      <w:pPr>
        <w:pStyle w:val="699"/>
        <w:ind w:left="0" w:leftChars="0" w:firstLine="0" w:firstLineChars="0"/>
        <w:rPr>
          <w:rFonts w:ascii="宋体" w:hAnsi="宋体" w:cs="宋体"/>
          <w:szCs w:val="24"/>
        </w:rPr>
      </w:pPr>
    </w:p>
    <w:p>
      <w:pPr>
        <w:pStyle w:val="699"/>
        <w:ind w:firstLine="2843" w:firstLineChars="1180"/>
        <w:rPr>
          <w:rFonts w:ascii="宋体" w:hAnsi="宋体" w:cs="宋体"/>
          <w:b/>
          <w:szCs w:val="24"/>
        </w:rPr>
      </w:pPr>
      <w:r>
        <w:rPr>
          <w:rFonts w:hint="eastAsia" w:ascii="宋体" w:hAnsi="宋体" w:cs="宋体"/>
          <w:b/>
          <w:szCs w:val="24"/>
        </w:rPr>
        <w:t>第一部分 合同书</w:t>
      </w:r>
    </w:p>
    <w:p>
      <w:pPr>
        <w:pStyle w:val="699"/>
        <w:rPr>
          <w:rFonts w:ascii="宋体" w:hAnsi="宋体" w:cs="宋体"/>
          <w:szCs w:val="24"/>
        </w:rPr>
      </w:pPr>
    </w:p>
    <w:p>
      <w:pPr>
        <w:pStyle w:val="699"/>
        <w:rPr>
          <w:rFonts w:ascii="宋体" w:hAnsi="宋体" w:cs="宋体"/>
          <w:szCs w:val="24"/>
        </w:rPr>
      </w:pPr>
    </w:p>
    <w:p>
      <w:pPr>
        <w:spacing w:before="120" w:line="22" w:lineRule="atLeast"/>
        <w:rPr>
          <w:rFonts w:ascii="宋体" w:hAnsi="宋体" w:cs="宋体"/>
          <w:sz w:val="24"/>
        </w:rPr>
      </w:pPr>
    </w:p>
    <w:p>
      <w:pPr>
        <w:spacing w:before="120" w:line="22" w:lineRule="atLeast"/>
        <w:ind w:left="960"/>
        <w:rPr>
          <w:rFonts w:ascii="宋体" w:hAnsi="宋体" w:cs="宋体"/>
          <w:sz w:val="24"/>
        </w:rPr>
      </w:pPr>
      <w:r>
        <w:rPr>
          <w:rFonts w:hint="eastAsia" w:ascii="宋体" w:hAnsi="宋体" w:cs="宋体"/>
          <w:sz w:val="24"/>
        </w:rPr>
        <w:t>项目名称：</w:t>
      </w:r>
    </w:p>
    <w:p>
      <w:pPr>
        <w:pStyle w:val="596"/>
        <w:spacing w:before="120" w:line="22" w:lineRule="atLeast"/>
        <w:rPr>
          <w:rFonts w:ascii="宋体" w:hAnsi="宋体" w:eastAsia="宋体" w:cs="宋体"/>
          <w:szCs w:val="24"/>
        </w:rPr>
      </w:pPr>
    </w:p>
    <w:p>
      <w:pPr>
        <w:pStyle w:val="596"/>
        <w:spacing w:before="120" w:line="22" w:lineRule="atLeast"/>
        <w:rPr>
          <w:rFonts w:ascii="宋体" w:hAnsi="宋体" w:eastAsia="宋体" w:cs="宋体"/>
          <w:szCs w:val="24"/>
        </w:rPr>
      </w:pPr>
    </w:p>
    <w:p>
      <w:pPr>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甲方：</w:t>
      </w:r>
    </w:p>
    <w:p>
      <w:pPr>
        <w:spacing w:before="120" w:line="22" w:lineRule="atLeast"/>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乙方：</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签订地：</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签订日期：年月日</w:t>
      </w:r>
    </w:p>
    <w:p>
      <w:pPr>
        <w:widowControl/>
        <w:jc w:val="left"/>
        <w:rPr>
          <w:rFonts w:ascii="宋体" w:hAnsi="宋体" w:cs="宋体"/>
          <w:kern w:val="0"/>
          <w:sz w:val="24"/>
        </w:rPr>
        <w:sectPr>
          <w:pgSz w:w="11907" w:h="16840"/>
          <w:pgMar w:top="1440" w:right="1417" w:bottom="1440" w:left="1417" w:header="851" w:footer="850" w:gutter="0"/>
          <w:cols w:space="0" w:num="1"/>
        </w:sectPr>
      </w:pPr>
    </w:p>
    <w:p>
      <w:pPr>
        <w:spacing w:line="360" w:lineRule="auto"/>
        <w:rPr>
          <w:rFonts w:ascii="宋体" w:hAnsi="宋体"/>
          <w:sz w:val="24"/>
        </w:rPr>
      </w:pPr>
      <w:r>
        <w:rPr>
          <w:rFonts w:hint="eastAsia" w:ascii="宋体" w:hAnsi="宋体"/>
          <w:sz w:val="24"/>
        </w:rPr>
        <w:t>方（买方）：（以下简称甲方）</w:t>
      </w:r>
    </w:p>
    <w:p>
      <w:pPr>
        <w:spacing w:line="360" w:lineRule="auto"/>
        <w:rPr>
          <w:rFonts w:ascii="宋体" w:hAnsi="宋体"/>
          <w:sz w:val="24"/>
        </w:rPr>
      </w:pPr>
      <w:r>
        <w:rPr>
          <w:rFonts w:hint="eastAsia" w:ascii="宋体" w:hAnsi="宋体"/>
          <w:sz w:val="24"/>
        </w:rPr>
        <w:t>乙方（卖方）：（以下简称乙方）</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民法典</w:t>
      </w:r>
      <w:r>
        <w:rPr>
          <w:rFonts w:ascii="宋体" w:hAnsi="宋体"/>
          <w:sz w:val="24"/>
        </w:rPr>
        <w:t>》及国家有关法律、法规，结合本项目的具体情况，为明确责任，协作配合，经双方协商一致，签订合同，以便双方共同遵守。</w:t>
      </w:r>
    </w:p>
    <w:p>
      <w:pPr>
        <w:spacing w:line="360" w:lineRule="auto"/>
        <w:ind w:firstLine="482" w:firstLineChars="200"/>
        <w:rPr>
          <w:rFonts w:ascii="宋体" w:hAnsi="宋体"/>
          <w:b/>
          <w:sz w:val="24"/>
        </w:rPr>
      </w:pPr>
      <w:r>
        <w:rPr>
          <w:rFonts w:hint="eastAsia" w:ascii="宋体" w:hAnsi="宋体"/>
          <w:b/>
          <w:sz w:val="24"/>
        </w:rPr>
        <w:t>一、承包内容和范围：</w:t>
      </w:r>
    </w:p>
    <w:p>
      <w:pPr>
        <w:spacing w:line="360" w:lineRule="auto"/>
        <w:ind w:firstLine="482" w:firstLineChars="200"/>
        <w:rPr>
          <w:rFonts w:ascii="宋体" w:hAnsi="宋体"/>
          <w:sz w:val="24"/>
        </w:rPr>
      </w:pPr>
      <w:r>
        <w:rPr>
          <w:rFonts w:hint="eastAsia" w:ascii="宋体" w:hAnsi="宋体"/>
          <w:b/>
          <w:sz w:val="24"/>
        </w:rPr>
        <w:t>1、承包内容：</w:t>
      </w:r>
    </w:p>
    <w:p>
      <w:pPr>
        <w:widowControl/>
        <w:shd w:val="clear" w:color="auto" w:fill="FFFFFF"/>
        <w:snapToGrid w:val="0"/>
        <w:spacing w:line="360" w:lineRule="auto"/>
        <w:ind w:firstLine="482" w:firstLineChars="200"/>
        <w:jc w:val="left"/>
        <w:rPr>
          <w:rFonts w:ascii="宋体" w:hAnsi="宋体"/>
          <w:b/>
          <w:sz w:val="24"/>
        </w:rPr>
      </w:pPr>
      <w:r>
        <w:rPr>
          <w:rFonts w:hint="eastAsia" w:ascii="宋体" w:hAnsi="宋体"/>
          <w:b/>
          <w:sz w:val="24"/>
        </w:rPr>
        <w:t>2、保洁范围：</w:t>
      </w:r>
    </w:p>
    <w:p>
      <w:pPr>
        <w:spacing w:line="360" w:lineRule="auto"/>
        <w:ind w:firstLine="482" w:firstLineChars="200"/>
        <w:rPr>
          <w:rFonts w:ascii="宋体" w:hAnsi="宋体"/>
          <w:b/>
          <w:sz w:val="24"/>
        </w:rPr>
      </w:pPr>
      <w:r>
        <w:rPr>
          <w:rFonts w:hint="eastAsia" w:ascii="宋体" w:hAnsi="宋体"/>
          <w:b/>
          <w:sz w:val="24"/>
        </w:rPr>
        <w:t>二、承包期限:</w:t>
      </w:r>
    </w:p>
    <w:p>
      <w:pPr>
        <w:spacing w:line="360" w:lineRule="auto"/>
        <w:ind w:firstLine="482" w:firstLineChars="200"/>
        <w:rPr>
          <w:rFonts w:ascii="宋体" w:hAnsi="宋体"/>
          <w:b/>
          <w:sz w:val="24"/>
        </w:rPr>
      </w:pPr>
      <w:r>
        <w:rPr>
          <w:rFonts w:hint="eastAsia" w:ascii="宋体" w:hAnsi="宋体"/>
          <w:b/>
          <w:sz w:val="24"/>
        </w:rPr>
        <w:t>三、承包经费</w:t>
      </w:r>
    </w:p>
    <w:p>
      <w:pPr>
        <w:spacing w:line="360" w:lineRule="auto"/>
        <w:ind w:firstLine="480" w:firstLineChars="200"/>
        <w:rPr>
          <w:rFonts w:ascii="宋体" w:hAnsi="宋体"/>
          <w:sz w:val="24"/>
        </w:rPr>
      </w:pPr>
      <w:r>
        <w:rPr>
          <w:rFonts w:hint="eastAsia" w:ascii="宋体" w:hAnsi="宋体"/>
          <w:sz w:val="24"/>
        </w:rPr>
        <w:t>根据本项目的招标结果，承包费用如下：</w:t>
      </w:r>
    </w:p>
    <w:p>
      <w:pPr>
        <w:spacing w:line="360" w:lineRule="auto"/>
        <w:ind w:firstLine="480" w:firstLineChars="200"/>
        <w:rPr>
          <w:rFonts w:ascii="宋体" w:hAnsi="宋体"/>
          <w:sz w:val="24"/>
        </w:rPr>
      </w:pPr>
      <w:r>
        <w:rPr>
          <w:rFonts w:hint="eastAsia" w:ascii="宋体" w:hAnsi="宋体"/>
          <w:sz w:val="24"/>
        </w:rPr>
        <w:t>1、日常保洁费为人民币大写：万元（￥：万元）。</w:t>
      </w:r>
    </w:p>
    <w:p>
      <w:pPr>
        <w:spacing w:line="360" w:lineRule="auto"/>
        <w:ind w:firstLine="482" w:firstLineChars="200"/>
        <w:rPr>
          <w:rFonts w:ascii="宋体" w:hAnsi="宋体"/>
          <w:b/>
          <w:sz w:val="24"/>
        </w:rPr>
      </w:pPr>
      <w:r>
        <w:rPr>
          <w:rFonts w:hint="eastAsia" w:ascii="宋体" w:hAnsi="宋体"/>
          <w:b/>
          <w:sz w:val="24"/>
        </w:rPr>
        <w:t>四、拨付方式</w:t>
      </w:r>
    </w:p>
    <w:p>
      <w:pPr>
        <w:spacing w:line="360" w:lineRule="auto"/>
        <w:ind w:firstLine="482" w:firstLineChars="200"/>
        <w:rPr>
          <w:rFonts w:ascii="宋体" w:hAnsi="宋体"/>
          <w:b/>
          <w:sz w:val="24"/>
        </w:rPr>
      </w:pPr>
      <w:r>
        <w:rPr>
          <w:rFonts w:hint="eastAsia" w:ascii="宋体" w:hAnsi="宋体"/>
          <w:b/>
          <w:sz w:val="24"/>
        </w:rPr>
        <w:t>五、双方职责</w:t>
      </w:r>
    </w:p>
    <w:p>
      <w:pPr>
        <w:spacing w:line="360" w:lineRule="auto"/>
        <w:ind w:firstLine="480" w:firstLineChars="200"/>
        <w:rPr>
          <w:rFonts w:ascii="宋体" w:hAnsi="宋体"/>
          <w:sz w:val="24"/>
        </w:rPr>
      </w:pPr>
      <w:r>
        <w:rPr>
          <w:rFonts w:hint="eastAsia" w:ascii="宋体" w:hAnsi="宋体"/>
          <w:sz w:val="24"/>
        </w:rPr>
        <w:t>甲方职责：</w:t>
      </w:r>
    </w:p>
    <w:p>
      <w:pPr>
        <w:spacing w:line="360" w:lineRule="auto"/>
        <w:ind w:firstLine="480" w:firstLineChars="200"/>
        <w:rPr>
          <w:rFonts w:ascii="宋体" w:hAnsi="宋体"/>
          <w:sz w:val="24"/>
        </w:rPr>
      </w:pPr>
      <w:r>
        <w:rPr>
          <w:rFonts w:hint="eastAsia" w:ascii="宋体" w:hAnsi="宋体"/>
          <w:sz w:val="24"/>
        </w:rPr>
        <w:t>1、 按</w:t>
      </w:r>
      <w:r>
        <w:rPr>
          <w:rFonts w:hint="eastAsia" w:ascii="宋体" w:hAnsi="宋体"/>
          <w:bCs/>
          <w:color w:val="FF0000"/>
          <w:kern w:val="0"/>
          <w:sz w:val="24"/>
        </w:rPr>
        <w:t>《桐庐县瑶琳镇集镇卫生保洁及亚运马术保障项目长效管理考核标准、细则》</w:t>
      </w:r>
      <w:r>
        <w:rPr>
          <w:rFonts w:hint="eastAsia" w:ascii="宋体" w:hAnsi="宋体"/>
          <w:sz w:val="24"/>
        </w:rPr>
        <w:t>对乙方日常保洁工作进行监督和考核；</w:t>
      </w:r>
    </w:p>
    <w:p>
      <w:pPr>
        <w:spacing w:line="360" w:lineRule="auto"/>
        <w:ind w:firstLine="480" w:firstLineChars="200"/>
        <w:rPr>
          <w:rFonts w:ascii="宋体" w:hAnsi="宋体"/>
          <w:sz w:val="24"/>
        </w:rPr>
      </w:pPr>
      <w:r>
        <w:rPr>
          <w:rFonts w:hint="eastAsia" w:ascii="宋体" w:hAnsi="宋体"/>
          <w:sz w:val="24"/>
        </w:rPr>
        <w:t>2. 按规定及时发放保洁承包费。</w:t>
      </w:r>
    </w:p>
    <w:p>
      <w:pPr>
        <w:spacing w:line="360" w:lineRule="auto"/>
        <w:ind w:firstLine="480" w:firstLineChars="200"/>
        <w:rPr>
          <w:rFonts w:ascii="宋体" w:hAnsi="宋体"/>
          <w:sz w:val="24"/>
        </w:rPr>
      </w:pPr>
      <w:r>
        <w:rPr>
          <w:rFonts w:hint="eastAsia" w:ascii="宋体" w:hAnsi="宋体"/>
          <w:sz w:val="24"/>
        </w:rPr>
        <w:t>乙方职责：</w:t>
      </w:r>
    </w:p>
    <w:p>
      <w:pPr>
        <w:spacing w:line="360" w:lineRule="auto"/>
        <w:ind w:firstLine="480" w:firstLineChars="200"/>
        <w:rPr>
          <w:rFonts w:ascii="宋体" w:hAnsi="宋体"/>
          <w:sz w:val="24"/>
        </w:rPr>
      </w:pPr>
      <w:r>
        <w:rPr>
          <w:rFonts w:hint="eastAsia" w:ascii="宋体" w:hAnsi="宋体"/>
          <w:sz w:val="24"/>
        </w:rPr>
        <w:t>1、服从甲方的领导和管理，严格遵守</w:t>
      </w:r>
      <w:r>
        <w:rPr>
          <w:rFonts w:hint="eastAsia" w:ascii="宋体" w:hAnsi="宋体"/>
          <w:bCs/>
          <w:color w:val="FF0000"/>
          <w:kern w:val="0"/>
          <w:sz w:val="24"/>
        </w:rPr>
        <w:t>《桐庐县瑶琳镇集镇卫生保洁及亚运马术保障项目长效管理考核标准、细则》</w:t>
      </w:r>
      <w:r>
        <w:rPr>
          <w:rFonts w:hint="eastAsia" w:ascii="宋体" w:hAnsi="宋体"/>
          <w:sz w:val="24"/>
        </w:rPr>
        <w:t>及招标文件中的特别约定，乙方在搞好日常保洁工作的同时，必须配合甲方完成上级部门组织的各项重大节日过后或重大活动及其他临时保洁任务，必要时集中人力、物力加班加点。</w:t>
      </w:r>
    </w:p>
    <w:p>
      <w:pPr>
        <w:spacing w:line="360" w:lineRule="auto"/>
        <w:ind w:firstLine="480" w:firstLineChars="200"/>
        <w:rPr>
          <w:rFonts w:ascii="宋体" w:hAnsi="宋体"/>
          <w:sz w:val="24"/>
        </w:rPr>
      </w:pPr>
      <w:r>
        <w:rPr>
          <w:rFonts w:hint="eastAsia" w:ascii="宋体" w:hAnsi="宋体"/>
          <w:sz w:val="24"/>
        </w:rPr>
        <w:t>2、乙方保证按投标文件中确定的保洁人数上岗进行日常保洁。</w:t>
      </w:r>
    </w:p>
    <w:p>
      <w:pPr>
        <w:spacing w:line="360" w:lineRule="auto"/>
        <w:ind w:firstLine="480" w:firstLineChars="200"/>
        <w:rPr>
          <w:rFonts w:ascii="宋体" w:hAnsi="宋体"/>
          <w:sz w:val="24"/>
        </w:rPr>
      </w:pPr>
      <w:r>
        <w:rPr>
          <w:rFonts w:hint="eastAsia" w:ascii="宋体" w:hAnsi="宋体"/>
          <w:sz w:val="24"/>
        </w:rPr>
        <w:t>3、乙方应在每月20日提交次月的日常保洁计划和保洁措施（包括人员安排、车，保洁工具使用和管理等），以便甲方进行日常监督管理（合同签订月除外）。</w:t>
      </w:r>
    </w:p>
    <w:p>
      <w:pPr>
        <w:spacing w:line="360" w:lineRule="auto"/>
        <w:ind w:firstLine="480" w:firstLineChars="200"/>
        <w:rPr>
          <w:rFonts w:ascii="宋体" w:hAnsi="宋体"/>
          <w:sz w:val="24"/>
        </w:rPr>
      </w:pPr>
      <w:r>
        <w:rPr>
          <w:rFonts w:hint="eastAsia" w:ascii="宋体" w:hAnsi="宋体"/>
          <w:sz w:val="24"/>
        </w:rPr>
        <w:t>4、乙方必须十分重视卫生保洁工作的操作安全，配足设备，及时维修保养保洁设备，确保人身安全。承包期间，如发生设备、人员等安全事故，乙方将承担一切经济和法律责任。</w:t>
      </w:r>
    </w:p>
    <w:p>
      <w:pPr>
        <w:spacing w:line="360" w:lineRule="auto"/>
        <w:ind w:firstLine="480" w:firstLineChars="200"/>
        <w:rPr>
          <w:rFonts w:ascii="宋体" w:hAnsi="宋体"/>
          <w:sz w:val="24"/>
        </w:rPr>
      </w:pPr>
      <w:r>
        <w:rPr>
          <w:rFonts w:hint="eastAsia" w:ascii="宋体" w:hAnsi="宋体"/>
          <w:sz w:val="24"/>
        </w:rPr>
        <w:t>5、乙方按规定必须为每个保洁人员办理相关保险手续，按时足额缴纳相关保险金。合理发放保洁人员的工资等待遇，不得随意拖欠职工工资。</w:t>
      </w:r>
    </w:p>
    <w:p>
      <w:pPr>
        <w:spacing w:line="360" w:lineRule="auto"/>
        <w:ind w:firstLine="480" w:firstLineChars="200"/>
        <w:rPr>
          <w:rFonts w:ascii="宋体" w:hAnsi="宋体"/>
          <w:sz w:val="24"/>
        </w:rPr>
      </w:pPr>
      <w:r>
        <w:rPr>
          <w:rFonts w:hint="eastAsia" w:ascii="宋体" w:hAnsi="宋体"/>
          <w:sz w:val="24"/>
        </w:rPr>
        <w:t>六、检查考核</w:t>
      </w:r>
    </w:p>
    <w:p>
      <w:pPr>
        <w:spacing w:line="360" w:lineRule="auto"/>
        <w:ind w:firstLine="480" w:firstLineChars="200"/>
        <w:rPr>
          <w:rFonts w:ascii="宋体" w:hAnsi="宋体"/>
          <w:sz w:val="24"/>
        </w:rPr>
      </w:pPr>
      <w:r>
        <w:rPr>
          <w:rFonts w:hint="eastAsia" w:ascii="宋体" w:hAnsi="宋体"/>
          <w:sz w:val="24"/>
        </w:rPr>
        <w:t>1.甲方对乙方的保洁工作，实行每月定期、不定期检查，明查和暗查相结合。检查人员原则上由瑶琳镇城管办为主，其它相关单位参与考核方式进行。</w:t>
      </w:r>
    </w:p>
    <w:p>
      <w:pPr>
        <w:spacing w:line="360" w:lineRule="auto"/>
        <w:ind w:firstLine="480" w:firstLineChars="200"/>
        <w:rPr>
          <w:rFonts w:ascii="宋体" w:hAnsi="宋体"/>
          <w:sz w:val="24"/>
        </w:rPr>
      </w:pPr>
      <w:r>
        <w:rPr>
          <w:rFonts w:hint="eastAsia" w:ascii="宋体" w:hAnsi="宋体"/>
          <w:sz w:val="24"/>
        </w:rPr>
        <w:t>2.检查考核依据</w:t>
      </w:r>
      <w:r>
        <w:rPr>
          <w:rFonts w:hint="eastAsia" w:ascii="宋体" w:hAnsi="宋体"/>
          <w:bCs/>
          <w:color w:val="FF0000"/>
          <w:kern w:val="0"/>
          <w:sz w:val="24"/>
        </w:rPr>
        <w:t>《桐庐县瑶琳镇集镇卫生保洁及亚运马术保障项目长效管理考核标准、细则》</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3.每月检查考核的扣罚结果，由镇城管办以书面形式进行通报有关单位，并在当月下拨的保洁经费中扣除。</w:t>
      </w:r>
    </w:p>
    <w:p>
      <w:pPr>
        <w:spacing w:line="360" w:lineRule="auto"/>
        <w:ind w:firstLine="482" w:firstLineChars="200"/>
        <w:rPr>
          <w:rFonts w:ascii="宋体" w:hAnsi="宋体"/>
          <w:b/>
          <w:sz w:val="24"/>
        </w:rPr>
      </w:pPr>
      <w:r>
        <w:rPr>
          <w:rFonts w:hint="eastAsia" w:ascii="宋体" w:hAnsi="宋体"/>
          <w:b/>
          <w:sz w:val="24"/>
        </w:rPr>
        <w:t>七、违约责任</w:t>
      </w:r>
    </w:p>
    <w:p>
      <w:pPr>
        <w:spacing w:line="360" w:lineRule="auto"/>
        <w:ind w:firstLine="480" w:firstLineChars="200"/>
        <w:rPr>
          <w:rFonts w:ascii="宋体" w:hAnsi="宋体"/>
          <w:sz w:val="24"/>
        </w:rPr>
      </w:pPr>
      <w:r>
        <w:rPr>
          <w:rFonts w:hint="eastAsia" w:ascii="宋体" w:hAnsi="宋体"/>
          <w:sz w:val="24"/>
        </w:rPr>
        <w:t>1.合同期内，甲乙双方不得单方面解除合同。若乙方违约，甲方没收其合同履约保证金；若甲方违约，甲方应以相等的合同履约保证金赔偿给乙方。</w:t>
      </w:r>
    </w:p>
    <w:p>
      <w:pPr>
        <w:rPr>
          <w:rFonts w:ascii="宋体" w:hAnsi="宋体"/>
          <w:sz w:val="24"/>
        </w:rPr>
      </w:pPr>
      <w:r>
        <w:rPr>
          <w:rFonts w:hint="eastAsia" w:ascii="宋体" w:hAnsi="宋体"/>
          <w:sz w:val="24"/>
        </w:rPr>
        <w:t>2.因乙方日常管理疏忽而发生的严重责任事故，造成直接经济损失在人民币</w:t>
      </w:r>
      <w:r>
        <w:rPr>
          <w:rFonts w:hint="eastAsia" w:ascii="宋体" w:hAnsi="宋体"/>
          <w:sz w:val="24"/>
          <w:u w:val="single"/>
        </w:rPr>
        <w:t>壹万元</w:t>
      </w:r>
      <w:r>
        <w:rPr>
          <w:rFonts w:hint="eastAsia" w:ascii="宋体" w:hAnsi="宋体"/>
          <w:sz w:val="24"/>
        </w:rPr>
        <w:t>以上的，甲方有权提前解除合同，并没收保证金。</w:t>
      </w:r>
    </w:p>
    <w:p>
      <w:pPr>
        <w:rPr>
          <w:rFonts w:ascii="宋体" w:hAnsi="宋体"/>
          <w:sz w:val="24"/>
        </w:rPr>
      </w:pPr>
      <w:r>
        <w:rPr>
          <w:rFonts w:hint="eastAsia" w:ascii="宋体" w:hAnsi="宋体"/>
          <w:sz w:val="24"/>
        </w:rPr>
        <w:t>八、本合同签订后五天内，乙方应把保洁工作人员的组成名单上报甲方备案。</w:t>
      </w:r>
    </w:p>
    <w:p>
      <w:pPr>
        <w:spacing w:line="360" w:lineRule="auto"/>
        <w:ind w:firstLine="480" w:firstLineChars="200"/>
        <w:rPr>
          <w:rFonts w:ascii="宋体" w:hAnsi="宋体"/>
          <w:sz w:val="24"/>
        </w:rPr>
      </w:pPr>
      <w:r>
        <w:rPr>
          <w:rFonts w:hint="eastAsia" w:ascii="宋体" w:hAnsi="宋体"/>
          <w:sz w:val="24"/>
        </w:rPr>
        <w:t>九、本合同未尽事宜，双方可另行商定。</w:t>
      </w:r>
    </w:p>
    <w:p>
      <w:pPr>
        <w:spacing w:line="360" w:lineRule="auto"/>
        <w:ind w:firstLine="480" w:firstLineChars="200"/>
        <w:rPr>
          <w:rFonts w:ascii="宋体" w:hAnsi="宋体"/>
          <w:sz w:val="24"/>
        </w:rPr>
      </w:pPr>
      <w:r>
        <w:rPr>
          <w:rFonts w:hint="eastAsia" w:ascii="宋体" w:hAnsi="宋体"/>
          <w:sz w:val="24"/>
        </w:rPr>
        <w:t>十、本合同壹式 陆份，甲乙双方各执贰份，代理机构壹份，并报主管单位办备案壹份。</w:t>
      </w:r>
    </w:p>
    <w:p>
      <w:pPr>
        <w:spacing w:line="360" w:lineRule="auto"/>
        <w:rPr>
          <w:rFonts w:ascii="宋体" w:hAnsi="宋体"/>
          <w:sz w:val="24"/>
        </w:rPr>
      </w:pPr>
      <w:r>
        <w:rPr>
          <w:rFonts w:hint="eastAsia" w:ascii="宋体" w:hAnsi="宋体"/>
          <w:bCs/>
          <w:color w:val="FF0000"/>
          <w:kern w:val="0"/>
          <w:sz w:val="24"/>
        </w:rPr>
        <w:t>附件：1、《2021年度桐庐县城市清洁度考核评分细则》</w:t>
      </w:r>
    </w:p>
    <w:p>
      <w:pPr>
        <w:spacing w:line="360" w:lineRule="auto"/>
        <w:ind w:firstLine="720" w:firstLineChars="300"/>
        <w:rPr>
          <w:rFonts w:ascii="宋体" w:hAnsi="宋体"/>
          <w:sz w:val="24"/>
        </w:rPr>
      </w:pPr>
      <w:r>
        <w:rPr>
          <w:rFonts w:hint="eastAsia" w:ascii="宋体" w:hAnsi="宋体"/>
          <w:bCs/>
          <w:color w:val="FF0000"/>
          <w:kern w:val="0"/>
          <w:sz w:val="24"/>
        </w:rPr>
        <w:t>2、《桐庐县瑶琳镇集镇卫生保洁及亚运马术保障项目长效管理考核标准、细则》；</w:t>
      </w:r>
    </w:p>
    <w:p>
      <w:pPr>
        <w:spacing w:line="360" w:lineRule="auto"/>
        <w:rPr>
          <w:rFonts w:ascii="宋体" w:hAnsi="宋体"/>
          <w:sz w:val="24"/>
        </w:rPr>
      </w:pPr>
      <w:r>
        <w:rPr>
          <w:rFonts w:hint="eastAsia" w:ascii="宋体" w:hAnsi="宋体"/>
          <w:sz w:val="24"/>
        </w:rPr>
        <w:t>甲方（盖章）：                        乙方（盖章）：</w:t>
      </w:r>
    </w:p>
    <w:p>
      <w:pPr>
        <w:spacing w:line="360" w:lineRule="auto"/>
        <w:rPr>
          <w:rFonts w:ascii="宋体" w:hAnsi="宋体"/>
          <w:sz w:val="24"/>
        </w:rPr>
      </w:pPr>
      <w:r>
        <w:rPr>
          <w:rFonts w:hint="eastAsia" w:ascii="宋体" w:hAnsi="宋体"/>
          <w:sz w:val="24"/>
        </w:rPr>
        <w:t>法定代表人                            法定代表人</w:t>
      </w:r>
    </w:p>
    <w:p>
      <w:pPr>
        <w:spacing w:line="360" w:lineRule="auto"/>
        <w:rPr>
          <w:rFonts w:ascii="宋体" w:hAnsi="宋体"/>
          <w:sz w:val="24"/>
        </w:rPr>
      </w:pPr>
      <w:r>
        <w:rPr>
          <w:rFonts w:hint="eastAsia" w:ascii="宋体" w:hAnsi="宋体"/>
          <w:sz w:val="24"/>
        </w:rPr>
        <w:t>或委托代理人（签名）：                或委托代理人（签名）：</w:t>
      </w:r>
    </w:p>
    <w:p>
      <w:pPr>
        <w:spacing w:line="360" w:lineRule="auto"/>
        <w:rPr>
          <w:rFonts w:ascii="宋体" w:hAnsi="宋体"/>
          <w:sz w:val="24"/>
        </w:rPr>
      </w:pPr>
      <w:r>
        <w:rPr>
          <w:rFonts w:hint="eastAsia" w:ascii="宋体" w:hAnsi="宋体"/>
          <w:sz w:val="24"/>
        </w:rPr>
        <w:t>签订日期：                            签订日期：</w:t>
      </w:r>
    </w:p>
    <w:p>
      <w:pPr>
        <w:widowControl/>
        <w:overflowPunct w:val="0"/>
        <w:autoSpaceDE w:val="0"/>
        <w:autoSpaceDN w:val="0"/>
        <w:snapToGrid w:val="0"/>
        <w:spacing w:before="156" w:line="440" w:lineRule="exact"/>
        <w:jc w:val="left"/>
        <w:textAlignment w:val="baseline"/>
        <w:rPr>
          <w:rFonts w:ascii="宋体" w:hAnsi="宋体" w:cs="宋体"/>
          <w:b/>
          <w:sz w:val="36"/>
          <w:szCs w:val="20"/>
        </w:rPr>
      </w:pPr>
    </w:p>
    <w:p>
      <w:pPr>
        <w:spacing w:line="360" w:lineRule="auto"/>
        <w:jc w:val="center"/>
        <w:outlineLvl w:val="0"/>
        <w:rPr>
          <w:rFonts w:ascii="宋体" w:hAnsi="宋体" w:cs="宋体"/>
          <w:b/>
          <w:sz w:val="36"/>
          <w:szCs w:val="20"/>
        </w:rPr>
        <w:sectPr>
          <w:headerReference r:id="rId8" w:type="first"/>
          <w:footerReference r:id="rId10" w:type="first"/>
          <w:headerReference r:id="rId7" w:type="default"/>
          <w:footerReference r:id="rId9" w:type="default"/>
          <w:pgSz w:w="11906" w:h="16838"/>
          <w:pgMar w:top="1440" w:right="1418" w:bottom="1440" w:left="1418" w:header="851" w:footer="992" w:gutter="0"/>
          <w:cols w:space="0" w:num="1"/>
          <w:titlePg/>
          <w:docGrid w:linePitch="312" w:charSpace="0"/>
        </w:sectPr>
      </w:pPr>
    </w:p>
    <w:p>
      <w:pPr>
        <w:spacing w:line="360" w:lineRule="auto"/>
        <w:jc w:val="center"/>
        <w:outlineLvl w:val="0"/>
        <w:rPr>
          <w:rFonts w:ascii="宋体" w:hAnsi="宋体" w:cs="宋体"/>
          <w:b/>
          <w:sz w:val="36"/>
          <w:szCs w:val="20"/>
        </w:rPr>
      </w:pPr>
      <w:r>
        <w:rPr>
          <w:rFonts w:hint="eastAsia" w:ascii="宋体" w:hAnsi="宋体" w:cs="宋体"/>
          <w:b/>
          <w:sz w:val="36"/>
          <w:szCs w:val="20"/>
        </w:rPr>
        <w:t>第六部分</w:t>
      </w:r>
      <w:bookmarkEnd w:id="391"/>
      <w:bookmarkEnd w:id="392"/>
      <w:r>
        <w:rPr>
          <w:rFonts w:hint="eastAsia" w:ascii="宋体" w:hAnsi="宋体" w:cs="宋体"/>
          <w:b/>
          <w:sz w:val="36"/>
          <w:szCs w:val="20"/>
        </w:rPr>
        <w:t>应提交的有关格式范例</w:t>
      </w:r>
    </w:p>
    <w:p>
      <w:pPr>
        <w:spacing w:line="360" w:lineRule="auto"/>
        <w:jc w:val="center"/>
        <w:outlineLvl w:val="0"/>
        <w:rPr>
          <w:rFonts w:ascii="宋体" w:hAnsi="宋体" w:cs="宋体"/>
          <w:b/>
          <w:kern w:val="0"/>
          <w:sz w:val="36"/>
          <w:szCs w:val="36"/>
        </w:rPr>
      </w:pP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spacing w:line="360" w:lineRule="auto"/>
        <w:jc w:val="center"/>
        <w:outlineLvl w:val="0"/>
        <w:rPr>
          <w:rFonts w:ascii="宋体" w:hAnsi="宋体" w:cs="宋体"/>
          <w:b/>
          <w:kern w:val="0"/>
          <w:sz w:val="36"/>
          <w:szCs w:val="36"/>
        </w:rPr>
      </w:pPr>
    </w:p>
    <w:p>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pPr>
        <w:snapToGrid w:val="0"/>
        <w:spacing w:line="360" w:lineRule="auto"/>
        <w:rPr>
          <w:rFonts w:ascii="宋体" w:hAnsi="宋体" w:cs="宋体"/>
          <w:sz w:val="24"/>
        </w:rPr>
      </w:pPr>
      <w:r>
        <w:rPr>
          <w:rFonts w:hint="eastAsia" w:ascii="宋体" w:hAnsi="宋体" w:cs="宋体"/>
          <w:sz w:val="24"/>
        </w:rPr>
        <w:t>（2）落实政府采购政策需满足的资格要求………………………………（页码）</w:t>
      </w:r>
    </w:p>
    <w:p>
      <w:pPr>
        <w:snapToGrid w:val="0"/>
        <w:spacing w:line="360" w:lineRule="auto"/>
        <w:rPr>
          <w:rFonts w:ascii="宋体" w:hAnsi="宋体" w:cs="宋体"/>
          <w:sz w:val="24"/>
        </w:rPr>
      </w:pPr>
      <w:r>
        <w:rPr>
          <w:rFonts w:hint="eastAsia" w:ascii="宋体" w:hAnsi="宋体" w:cs="宋体"/>
          <w:sz w:val="24"/>
        </w:rPr>
        <w:t>（3）本项目的特定资格要求………………………………………………（页码）</w:t>
      </w:r>
    </w:p>
    <w:p>
      <w:pPr>
        <w:snapToGrid w:val="0"/>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pPr>
        <w:snapToGrid w:val="0"/>
        <w:spacing w:line="360" w:lineRule="auto"/>
        <w:rPr>
          <w:rFonts w:ascii="宋体" w:hAnsi="宋体" w:cs="宋体"/>
          <w:sz w:val="24"/>
        </w:rPr>
      </w:pPr>
      <w:r>
        <w:rPr>
          <w:rFonts w:hint="eastAsia" w:ascii="宋体" w:hAnsi="宋体" w:cs="宋体"/>
          <w:sz w:val="24"/>
        </w:rPr>
        <w:t>（采购人）、（采购代理机构）：</w:t>
      </w:r>
    </w:p>
    <w:p>
      <w:pPr>
        <w:snapToGrid w:val="0"/>
        <w:spacing w:line="360" w:lineRule="auto"/>
        <w:ind w:firstLine="480" w:firstLineChars="200"/>
        <w:rPr>
          <w:rFonts w:ascii="宋体" w:hAnsi="宋体" w:cs="宋体"/>
          <w:sz w:val="24"/>
        </w:rPr>
      </w:pPr>
      <w:r>
        <w:rPr>
          <w:rFonts w:hint="eastAsia" w:ascii="宋体" w:hAnsi="宋体" w:cs="宋体"/>
          <w:sz w:val="24"/>
        </w:rPr>
        <w:t>我方参与（项目名称）【招标编号：（采购编号）】政府采购活动，郑重承诺：</w:t>
      </w:r>
    </w:p>
    <w:p>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pPr>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pPr>
        <w:snapToGrid w:val="0"/>
        <w:spacing w:line="360" w:lineRule="auto"/>
        <w:rPr>
          <w:rFonts w:ascii="宋体" w:hAnsi="宋体" w:cs="宋体"/>
          <w:kern w:val="0"/>
          <w:sz w:val="24"/>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月日</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rPr>
          <w:rFonts w:ascii="宋体" w:hAnsi="宋体" w:cs="宋体"/>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二、落实政府采购政策需满足的资格要求</w:t>
      </w:r>
    </w:p>
    <w:p>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 xml:space="preserve">.专门面向中小企业，货物全部由符合政策要求的中小企业（或小微企业）制造或者服务全部由符合政策要求的中小企业（或小微企业）承接的，提供相应的中小企业声明函（附件5）。 </w:t>
      </w:r>
    </w:p>
    <w:p>
      <w:pPr>
        <w:widowControl/>
        <w:spacing w:line="360" w:lineRule="auto"/>
        <w:ind w:firstLine="480"/>
        <w:jc w:val="left"/>
        <w:rPr>
          <w:rFonts w:ascii="宋体" w:hAnsi="宋体" w:cs="宋体"/>
          <w:sz w:val="24"/>
        </w:rPr>
      </w:pPr>
    </w:p>
    <w:p>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和中小企业声明函（附件5），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napToGrid w:val="0"/>
        <w:spacing w:before="50" w:after="50" w:line="360" w:lineRule="auto"/>
        <w:jc w:val="center"/>
        <w:rPr>
          <w:rFonts w:ascii="宋体" w:hAnsi="宋体" w:cs="宋体"/>
          <w:b/>
          <w:sz w:val="24"/>
        </w:rPr>
      </w:pPr>
    </w:p>
    <w:p>
      <w:pPr>
        <w:widowControl/>
        <w:spacing w:line="360" w:lineRule="auto"/>
        <w:ind w:left="150"/>
        <w:jc w:val="center"/>
        <w:rPr>
          <w:rFonts w:ascii="宋体" w:hAnsi="宋体" w:cs="宋体"/>
          <w:b/>
          <w:kern w:val="0"/>
          <w:sz w:val="32"/>
          <w:szCs w:val="32"/>
        </w:rPr>
      </w:pPr>
    </w:p>
    <w:p>
      <w:pPr>
        <w:pStyle w:val="25"/>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三、本项目的特定资格要求</w:t>
      </w:r>
    </w:p>
    <w:p>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pPr>
        <w:rPr>
          <w:rFonts w:ascii="宋体" w:hAnsi="宋体" w:cs="宋体"/>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pacing w:line="360" w:lineRule="auto"/>
        <w:jc w:val="center"/>
        <w:outlineLvl w:val="0"/>
        <w:rPr>
          <w:rFonts w:ascii="宋体" w:hAnsi="宋体" w:cs="宋体"/>
          <w:b/>
          <w:kern w:val="0"/>
          <w:sz w:val="36"/>
          <w:szCs w:val="36"/>
        </w:rPr>
      </w:pPr>
    </w:p>
    <w:p>
      <w:pPr>
        <w:spacing w:line="360" w:lineRule="auto"/>
        <w:ind w:right="420"/>
        <w:rPr>
          <w:rFonts w:ascii="宋体" w:hAnsi="宋体" w:cs="宋体"/>
          <w:b/>
          <w:kern w:val="0"/>
          <w:sz w:val="36"/>
          <w:szCs w:val="36"/>
        </w:rPr>
      </w:pPr>
    </w:p>
    <w:p>
      <w:pPr>
        <w:spacing w:line="360" w:lineRule="auto"/>
        <w:ind w:right="420"/>
        <w:jc w:val="center"/>
        <w:rPr>
          <w:rFonts w:ascii="宋体" w:hAnsi="宋体" w:cs="宋体"/>
          <w:b/>
          <w:kern w:val="0"/>
          <w:sz w:val="36"/>
          <w:szCs w:val="36"/>
        </w:rPr>
      </w:pPr>
      <w:r>
        <w:rPr>
          <w:rFonts w:hint="eastAsia" w:ascii="宋体" w:hAnsi="宋体" w:cs="宋体"/>
          <w:b/>
          <w:kern w:val="0"/>
          <w:sz w:val="36"/>
          <w:szCs w:val="36"/>
        </w:rPr>
        <w:t>商务技术文件部分</w:t>
      </w:r>
    </w:p>
    <w:p>
      <w:pPr>
        <w:spacing w:line="360" w:lineRule="auto"/>
        <w:jc w:val="center"/>
        <w:outlineLvl w:val="0"/>
        <w:rPr>
          <w:rFonts w:ascii="宋体" w:hAnsi="宋体" w:cs="宋体"/>
          <w:b/>
          <w:kern w:val="0"/>
          <w:sz w:val="24"/>
        </w:rPr>
      </w:pPr>
    </w:p>
    <w:p>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pPr>
        <w:snapToGrid w:val="0"/>
        <w:spacing w:line="360" w:lineRule="auto"/>
        <w:ind w:left="479" w:leftChars="228"/>
        <w:rPr>
          <w:rFonts w:ascii="宋体" w:hAnsi="宋体" w:cs="宋体"/>
        </w:rPr>
      </w:pPr>
      <w:r>
        <w:rPr>
          <w:rFonts w:hint="eastAsia" w:ascii="宋体" w:hAnsi="宋体" w:cs="宋体"/>
          <w:sz w:val="24"/>
        </w:rPr>
        <w:t>（1）投标函</w:t>
      </w:r>
      <w:r>
        <w:rPr>
          <w:rFonts w:hint="eastAsia" w:ascii="宋体" w:hAnsi="宋体" w:cs="宋体"/>
        </w:rPr>
        <w:t>…………………………………………………………………………………（页码）</w:t>
      </w:r>
      <w:r>
        <w:rPr>
          <w:rFonts w:hint="eastAsia" w:ascii="宋体" w:hAnsi="宋体" w:cs="宋体"/>
          <w:sz w:val="24"/>
        </w:rPr>
        <w:t>（2）授权委托书或法定代表人（单位负责人、自然人本人）身份证明</w:t>
      </w:r>
      <w:r>
        <w:rPr>
          <w:rFonts w:hint="eastAsia" w:ascii="宋体" w:hAnsi="宋体" w:cs="宋体"/>
        </w:rPr>
        <w:t>………（页码）</w:t>
      </w:r>
    </w:p>
    <w:p>
      <w:pPr>
        <w:snapToGrid w:val="0"/>
        <w:spacing w:line="360" w:lineRule="auto"/>
        <w:ind w:firstLine="480" w:firstLineChars="200"/>
        <w:rPr>
          <w:rFonts w:ascii="宋体" w:hAnsi="宋体" w:cs="宋体"/>
        </w:rPr>
      </w:pPr>
      <w:r>
        <w:rPr>
          <w:rFonts w:hint="eastAsia" w:ascii="宋体" w:hAnsi="宋体" w:cs="宋体"/>
          <w:sz w:val="24"/>
        </w:rPr>
        <w:t>（3）符合性审查资料</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rPr>
        <w:t>（4）评标标准相应的商务技术资料</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rPr>
        <w:t>（5）商务技术偏离表</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lang w:val="zh-CN"/>
        </w:rPr>
        <w:t>（</w:t>
      </w:r>
      <w:r>
        <w:rPr>
          <w:rFonts w:hint="eastAsia" w:ascii="宋体" w:hAnsi="宋体" w:cs="宋体"/>
          <w:sz w:val="24"/>
        </w:rPr>
        <w:t>6</w:t>
      </w:r>
      <w:r>
        <w:rPr>
          <w:rFonts w:hint="eastAsia" w:ascii="宋体" w:hAnsi="宋体" w:cs="宋体"/>
          <w:sz w:val="24"/>
          <w:lang w:val="zh-CN"/>
        </w:rPr>
        <w:t>）政府采购供应商廉洁自律承诺书</w:t>
      </w:r>
      <w:r>
        <w:rPr>
          <w:rFonts w:hint="eastAsia" w:ascii="宋体" w:hAnsi="宋体" w:cs="宋体"/>
        </w:rPr>
        <w:t>…………………………………………………（页码）</w:t>
      </w: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kern w:val="0"/>
          <w:sz w:val="32"/>
          <w:szCs w:val="32"/>
        </w:rPr>
      </w:pPr>
    </w:p>
    <w:p>
      <w:pPr>
        <w:rPr>
          <w:rFonts w:ascii="宋体" w:hAnsi="宋体" w:cs="宋体"/>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pPr>
        <w:snapToGrid w:val="0"/>
        <w:spacing w:line="360" w:lineRule="auto"/>
        <w:rPr>
          <w:rFonts w:ascii="宋体" w:hAnsi="宋体" w:cs="宋体"/>
          <w:sz w:val="24"/>
        </w:rPr>
      </w:pPr>
      <w:r>
        <w:rPr>
          <w:rFonts w:hint="eastAsia" w:ascii="宋体" w:hAnsi="宋体" w:cs="宋体"/>
          <w:sz w:val="24"/>
        </w:rPr>
        <w:t>（采购人）、（采购代理机构）：</w:t>
      </w:r>
    </w:p>
    <w:p>
      <w:pPr>
        <w:snapToGrid w:val="0"/>
        <w:spacing w:line="360" w:lineRule="auto"/>
        <w:ind w:firstLine="480" w:firstLineChars="200"/>
        <w:rPr>
          <w:rFonts w:ascii="宋体" w:hAnsi="宋体" w:cs="宋体"/>
          <w:sz w:val="24"/>
        </w:rPr>
      </w:pPr>
      <w:r>
        <w:rPr>
          <w:rFonts w:hint="eastAsia" w:ascii="宋体" w:hAnsi="宋体" w:cs="宋体"/>
          <w:sz w:val="24"/>
        </w:rPr>
        <w:t>我方参加你方组织的（项目名称）【招标编号：（采购编号）】招标的有关活动，并对此项目进行投标。为此：</w:t>
      </w:r>
    </w:p>
    <w:p>
      <w:pPr>
        <w:snapToGrid w:val="0"/>
        <w:spacing w:line="360" w:lineRule="auto"/>
        <w:ind w:firstLine="480" w:firstLineChars="200"/>
        <w:rPr>
          <w:rFonts w:ascii="宋体" w:hAnsi="宋体" w:cs="宋体"/>
          <w:sz w:val="24"/>
        </w:rPr>
      </w:pPr>
      <w:r>
        <w:rPr>
          <w:rFonts w:hint="eastAsia" w:ascii="宋体" w:hAnsi="宋体" w:cs="宋体"/>
          <w:sz w:val="24"/>
        </w:rPr>
        <w:t>1、我方承诺投标有效期从提交投标文件的截止之日起天（不少于90天）</w:t>
      </w:r>
      <w:r>
        <w:rPr>
          <w:rFonts w:hint="eastAsia" w:ascii="宋体" w:hAnsi="宋体" w:cs="宋体"/>
        </w:rPr>
        <w:t>，</w:t>
      </w:r>
      <w:r>
        <w:rPr>
          <w:rFonts w:hint="eastAsia" w:ascii="宋体" w:hAnsi="宋体" w:cs="宋体"/>
          <w:sz w:val="24"/>
        </w:rPr>
        <w:t>本投标文件在投标有效期满之前均具有约束力。</w:t>
      </w:r>
    </w:p>
    <w:p>
      <w:pPr>
        <w:snapToGrid w:val="0"/>
        <w:spacing w:line="360" w:lineRule="auto"/>
        <w:ind w:firstLine="480" w:firstLineChars="200"/>
        <w:rPr>
          <w:rFonts w:ascii="宋体" w:hAnsi="宋体" w:cs="宋体"/>
          <w:sz w:val="24"/>
        </w:rPr>
      </w:pPr>
      <w:r>
        <w:rPr>
          <w:rFonts w:hint="eastAsia" w:ascii="宋体" w:hAnsi="宋体" w:cs="宋体"/>
          <w:sz w:val="24"/>
        </w:rPr>
        <w:t>2、我方的投标文件包括以下内容：</w:t>
      </w:r>
    </w:p>
    <w:p>
      <w:pPr>
        <w:snapToGrid w:val="0"/>
        <w:ind w:left="210" w:leftChars="100" w:firstLine="480" w:firstLineChars="200"/>
        <w:rPr>
          <w:rFonts w:ascii="宋体" w:hAnsi="宋体" w:cs="宋体"/>
          <w:sz w:val="24"/>
        </w:rPr>
      </w:pPr>
      <w:r>
        <w:rPr>
          <w:rFonts w:hint="eastAsia" w:ascii="宋体" w:hAnsi="宋体" w:cs="宋体"/>
          <w:sz w:val="24"/>
        </w:rPr>
        <w:t>2.1资格文件：</w:t>
      </w:r>
    </w:p>
    <w:p>
      <w:pPr>
        <w:snapToGrid w:val="0"/>
        <w:ind w:left="420" w:leftChars="200" w:firstLine="480" w:firstLineChars="200"/>
        <w:rPr>
          <w:rFonts w:ascii="宋体" w:hAnsi="宋体" w:cs="宋体"/>
          <w:sz w:val="24"/>
        </w:rPr>
      </w:pPr>
      <w:r>
        <w:rPr>
          <w:rFonts w:hint="eastAsia" w:ascii="宋体" w:hAnsi="宋体" w:cs="宋体"/>
          <w:sz w:val="24"/>
        </w:rPr>
        <w:t>2.1.1承诺函；</w:t>
      </w:r>
    </w:p>
    <w:p>
      <w:pPr>
        <w:snapToGrid w:val="0"/>
        <w:ind w:left="420" w:leftChars="200" w:firstLine="480" w:firstLineChars="200"/>
        <w:rPr>
          <w:rFonts w:ascii="宋体" w:hAnsi="宋体" w:cs="宋体"/>
          <w:sz w:val="24"/>
        </w:rPr>
      </w:pPr>
      <w:r>
        <w:rPr>
          <w:rFonts w:hint="eastAsia" w:ascii="宋体" w:hAnsi="宋体" w:cs="宋体"/>
          <w:sz w:val="24"/>
        </w:rPr>
        <w:t>2.1.2落实政府采购政策需满足的资格要求（如果有）；</w:t>
      </w:r>
    </w:p>
    <w:p>
      <w:pPr>
        <w:snapToGrid w:val="0"/>
        <w:ind w:left="420" w:leftChars="200" w:firstLine="480" w:firstLineChars="200"/>
        <w:rPr>
          <w:rFonts w:ascii="宋体" w:hAnsi="宋体" w:cs="宋体"/>
          <w:sz w:val="24"/>
        </w:rPr>
      </w:pPr>
      <w:r>
        <w:rPr>
          <w:rFonts w:hint="eastAsia" w:ascii="宋体" w:hAnsi="宋体" w:cs="宋体"/>
          <w:sz w:val="24"/>
        </w:rPr>
        <w:t>2.1.3本项目的特定资格要求（如果有）。</w:t>
      </w:r>
    </w:p>
    <w:p>
      <w:pPr>
        <w:snapToGrid w:val="0"/>
        <w:ind w:left="210" w:leftChars="1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2商务技术</w:t>
      </w:r>
      <w:r>
        <w:rPr>
          <w:rFonts w:hint="eastAsia" w:ascii="宋体" w:hAnsi="宋体" w:cs="宋体"/>
          <w:sz w:val="24"/>
          <w:lang w:val="zh-CN"/>
        </w:rPr>
        <w:t>文件：</w:t>
      </w:r>
    </w:p>
    <w:p>
      <w:pPr>
        <w:snapToGrid w:val="0"/>
        <w:ind w:left="420" w:leftChars="200" w:firstLine="480" w:firstLineChars="200"/>
        <w:rPr>
          <w:rFonts w:ascii="宋体" w:hAnsi="宋体" w:cs="宋体"/>
          <w:sz w:val="24"/>
        </w:rPr>
      </w:pPr>
      <w:r>
        <w:rPr>
          <w:rFonts w:hint="eastAsia" w:ascii="宋体" w:hAnsi="宋体" w:cs="宋体"/>
          <w:sz w:val="24"/>
        </w:rPr>
        <w:t>2.2.1投标函；</w:t>
      </w:r>
    </w:p>
    <w:p>
      <w:pPr>
        <w:snapToGrid w:val="0"/>
        <w:ind w:left="420" w:leftChars="200" w:firstLine="480" w:firstLineChars="200"/>
        <w:rPr>
          <w:rFonts w:ascii="宋体" w:hAnsi="宋体" w:cs="宋体"/>
          <w:sz w:val="24"/>
        </w:rPr>
      </w:pPr>
      <w:r>
        <w:rPr>
          <w:rFonts w:hint="eastAsia" w:ascii="宋体" w:hAnsi="宋体" w:cs="宋体"/>
          <w:sz w:val="24"/>
        </w:rPr>
        <w:t>2.2.2授权委托书或法定代表人（单位负责人）身份证明；</w:t>
      </w:r>
    </w:p>
    <w:p>
      <w:pPr>
        <w:snapToGrid w:val="0"/>
        <w:ind w:left="420" w:leftChars="200" w:firstLine="480" w:firstLineChars="200"/>
        <w:rPr>
          <w:rFonts w:ascii="宋体" w:hAnsi="宋体" w:cs="宋体"/>
          <w:sz w:val="24"/>
        </w:rPr>
      </w:pPr>
      <w:r>
        <w:rPr>
          <w:rFonts w:hint="eastAsia" w:ascii="宋体" w:hAnsi="宋体" w:cs="宋体"/>
          <w:sz w:val="24"/>
        </w:rPr>
        <w:t>2.2.3符合性审查资料；</w:t>
      </w:r>
    </w:p>
    <w:p>
      <w:pPr>
        <w:snapToGrid w:val="0"/>
        <w:ind w:left="420" w:leftChars="200" w:firstLine="480" w:firstLineChars="200"/>
        <w:rPr>
          <w:rFonts w:ascii="宋体" w:hAnsi="宋体" w:cs="宋体"/>
          <w:sz w:val="24"/>
        </w:rPr>
      </w:pPr>
      <w:r>
        <w:rPr>
          <w:rFonts w:hint="eastAsia" w:ascii="宋体" w:hAnsi="宋体" w:cs="宋体"/>
          <w:sz w:val="24"/>
        </w:rPr>
        <w:t>2.2.4评标标准相应的商务技术资料；</w:t>
      </w:r>
    </w:p>
    <w:p>
      <w:pPr>
        <w:snapToGrid w:val="0"/>
        <w:ind w:left="420" w:leftChars="200" w:firstLine="480" w:firstLineChars="200"/>
        <w:rPr>
          <w:rFonts w:ascii="宋体" w:hAnsi="宋体" w:cs="宋体"/>
          <w:sz w:val="24"/>
        </w:rPr>
      </w:pPr>
      <w:r>
        <w:rPr>
          <w:rFonts w:hint="eastAsia" w:ascii="宋体" w:hAnsi="宋体" w:cs="宋体"/>
          <w:sz w:val="24"/>
        </w:rPr>
        <w:t>2.2.5商务技术偏离表；</w:t>
      </w:r>
    </w:p>
    <w:p>
      <w:pPr>
        <w:snapToGrid w:val="0"/>
        <w:ind w:left="420" w:leftChars="2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6</w:t>
      </w:r>
      <w:r>
        <w:rPr>
          <w:rFonts w:hint="eastAsia" w:ascii="宋体" w:hAnsi="宋体" w:cs="宋体"/>
          <w:sz w:val="24"/>
          <w:lang w:val="zh-CN"/>
        </w:rPr>
        <w:t>政府采购供应商廉洁自律承诺书；</w:t>
      </w:r>
    </w:p>
    <w:p>
      <w:pPr>
        <w:snapToGrid w:val="0"/>
        <w:ind w:left="210" w:leftChars="100"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pPr>
        <w:snapToGrid w:val="0"/>
        <w:ind w:left="420" w:leftChars="200" w:firstLine="480" w:firstLineChars="200"/>
        <w:rPr>
          <w:rFonts w:ascii="宋体" w:hAnsi="宋体" w:cs="宋体"/>
          <w:sz w:val="24"/>
        </w:rPr>
      </w:pPr>
      <w:r>
        <w:rPr>
          <w:rFonts w:hint="eastAsia" w:ascii="宋体" w:hAnsi="宋体" w:cs="宋体"/>
          <w:sz w:val="24"/>
        </w:rPr>
        <w:t>2.3.1开标一览表（报价表）；</w:t>
      </w:r>
    </w:p>
    <w:p>
      <w:pPr>
        <w:snapToGrid w:val="0"/>
        <w:ind w:left="420" w:leftChars="200" w:firstLine="480" w:firstLineChars="200"/>
        <w:rPr>
          <w:rFonts w:ascii="宋体" w:hAnsi="宋体" w:cs="宋体"/>
          <w:sz w:val="24"/>
        </w:rPr>
      </w:pPr>
      <w:r>
        <w:rPr>
          <w:rFonts w:hint="eastAsia" w:ascii="宋体" w:hAnsi="宋体" w:cs="宋体"/>
          <w:sz w:val="24"/>
        </w:rPr>
        <w:t>2.3.2中小企业声明函（如果有）。</w:t>
      </w:r>
    </w:p>
    <w:p>
      <w:pPr>
        <w:snapToGrid w:val="0"/>
        <w:spacing w:line="360" w:lineRule="auto"/>
        <w:ind w:firstLine="480" w:firstLineChars="200"/>
        <w:rPr>
          <w:rFonts w:ascii="宋体" w:hAnsi="宋体" w:cs="宋体"/>
          <w:sz w:val="24"/>
        </w:rPr>
      </w:pPr>
      <w:r>
        <w:rPr>
          <w:rFonts w:hint="eastAsia" w:ascii="宋体" w:hAnsi="宋体" w:cs="宋体"/>
          <w:sz w:val="24"/>
        </w:rPr>
        <w:t>3、我方承诺除商务技术偏离表列出的偏离外，我方响应招标文件的全部要求。</w:t>
      </w:r>
    </w:p>
    <w:p>
      <w:pPr>
        <w:snapToGrid w:val="0"/>
        <w:spacing w:line="360" w:lineRule="auto"/>
        <w:ind w:firstLine="480" w:firstLineChars="200"/>
        <w:rPr>
          <w:rFonts w:ascii="宋体" w:hAnsi="宋体" w:cs="宋体"/>
          <w:sz w:val="24"/>
        </w:rPr>
      </w:pPr>
      <w:r>
        <w:rPr>
          <w:rFonts w:hint="eastAsia" w:ascii="宋体" w:hAnsi="宋体" w:cs="宋体"/>
          <w:sz w:val="24"/>
        </w:rPr>
        <w:t>4、如我方中标，我方承诺：</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4.2在签订合同时不向你方提出附加条件；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4.3按照招标文件要求提交履约保证金；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4.4在合同约定的期限内完成合同规定的全部义务。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5、其他补充说明:。</w:t>
      </w:r>
    </w:p>
    <w:p>
      <w:pPr>
        <w:spacing w:line="360" w:lineRule="auto"/>
        <w:ind w:firstLine="3600" w:firstLineChars="1500"/>
        <w:rPr>
          <w:rFonts w:ascii="宋体" w:hAnsi="宋体" w:cs="宋体"/>
          <w:sz w:val="24"/>
        </w:rPr>
      </w:pPr>
      <w:r>
        <w:rPr>
          <w:rFonts w:hint="eastAsia" w:ascii="宋体" w:hAnsi="宋体" w:cs="宋体"/>
          <w:sz w:val="24"/>
        </w:rPr>
        <w:t xml:space="preserve">投标人名称（电子签名）：                          </w:t>
      </w:r>
    </w:p>
    <w:p>
      <w:pPr>
        <w:spacing w:line="360" w:lineRule="auto"/>
        <w:jc w:val="center"/>
        <w:rPr>
          <w:rFonts w:ascii="宋体" w:hAnsi="宋体" w:cs="宋体"/>
          <w:sz w:val="24"/>
        </w:rPr>
      </w:pPr>
      <w:r>
        <w:rPr>
          <w:rFonts w:hint="eastAsia" w:ascii="宋体" w:hAnsi="宋体" w:cs="宋体"/>
          <w:sz w:val="24"/>
        </w:rPr>
        <w:t xml:space="preserve">     日期：  年   月   日</w:t>
      </w:r>
    </w:p>
    <w:p>
      <w:pPr>
        <w:snapToGrid w:val="0"/>
        <w:spacing w:line="360" w:lineRule="auto"/>
        <w:ind w:left="420" w:leftChars="200" w:firstLine="4200" w:firstLineChars="1750"/>
        <w:rPr>
          <w:rFonts w:ascii="宋体" w:hAnsi="宋体" w:cs="宋体"/>
          <w:kern w:val="0"/>
          <w:sz w:val="24"/>
          <w:u w:val="single"/>
          <w:lang w:val="zh-CN"/>
        </w:rPr>
      </w:pPr>
    </w:p>
    <w:p>
      <w:pPr>
        <w:snapToGrid w:val="0"/>
        <w:spacing w:line="360" w:lineRule="auto"/>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pPr>
        <w:snapToGrid w:val="0"/>
        <w:spacing w:line="360" w:lineRule="auto"/>
        <w:rPr>
          <w:rFonts w:ascii="宋体" w:hAnsi="宋体" w:cs="宋体"/>
          <w:sz w:val="24"/>
        </w:rPr>
      </w:pPr>
    </w:p>
    <w:p>
      <w:pPr>
        <w:snapToGrid w:val="0"/>
        <w:spacing w:line="360" w:lineRule="auto"/>
        <w:jc w:val="center"/>
        <w:rPr>
          <w:rFonts w:ascii="宋体" w:hAnsi="宋体" w:cs="宋体"/>
        </w:rPr>
      </w:pPr>
      <w:r>
        <w:rPr>
          <w:rFonts w:hint="eastAsia" w:ascii="宋体" w:hAnsi="宋体" w:cs="宋体"/>
          <w:b/>
          <w:kern w:val="0"/>
          <w:sz w:val="32"/>
          <w:szCs w:val="32"/>
          <w:lang w:val="zh-CN"/>
        </w:rPr>
        <w:t>授权委托书</w:t>
      </w: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委托（姓名）为我方代理人（身份证号码：，手机：），以我方名义处理</w:t>
      </w:r>
      <w:r>
        <w:rPr>
          <w:rFonts w:hint="eastAsia" w:ascii="宋体" w:hAnsi="宋体" w:cs="宋体"/>
          <w:sz w:val="24"/>
        </w:rPr>
        <w:t>（项目名称）【招标编号：（采购编号）】</w:t>
      </w:r>
      <w:r>
        <w:rPr>
          <w:rFonts w:hint="eastAsia" w:ascii="宋体" w:hAnsi="宋体" w:cs="宋体"/>
          <w:kern w:val="0"/>
          <w:sz w:val="24"/>
          <w:lang w:val="zh-CN"/>
        </w:rPr>
        <w:t>政府采购投标的一切事项，其法律后果由我方承担。</w:t>
      </w:r>
    </w:p>
    <w:p>
      <w:pPr>
        <w:snapToGrid w:val="0"/>
        <w:spacing w:line="360" w:lineRule="auto"/>
        <w:rPr>
          <w:rFonts w:ascii="宋体" w:hAnsi="宋体" w:cs="宋体"/>
          <w:kern w:val="0"/>
          <w:sz w:val="24"/>
        </w:rPr>
      </w:pP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自年月日起至年月日止。</w:t>
      </w:r>
    </w:p>
    <w:p>
      <w:pPr>
        <w:snapToGrid w:val="0"/>
        <w:spacing w:line="360" w:lineRule="auto"/>
        <w:rPr>
          <w:rFonts w:ascii="宋体" w:hAnsi="宋体" w:cs="宋体"/>
          <w:kern w:val="0"/>
          <w:sz w:val="24"/>
        </w:rPr>
      </w:pPr>
      <w:r>
        <w:rPr>
          <w:rFonts w:hint="eastAsia" w:ascii="宋体" w:hAnsi="宋体" w:cs="宋体"/>
          <w:kern w:val="0"/>
          <w:sz w:val="24"/>
          <w:lang w:val="zh-CN"/>
        </w:rPr>
        <w:t>特此告知。</w:t>
      </w:r>
    </w:p>
    <w:p>
      <w:pPr>
        <w:snapToGrid w:val="0"/>
        <w:spacing w:line="360" w:lineRule="auto"/>
        <w:rPr>
          <w:rFonts w:ascii="宋体" w:hAnsi="宋体" w:cs="宋体"/>
          <w:kern w:val="0"/>
          <w:sz w:val="24"/>
        </w:rPr>
      </w:pPr>
      <w:r>
        <w:rPr>
          <w:rFonts w:hint="eastAsia" w:ascii="宋体" w:hAnsi="宋体" w:cs="宋体"/>
          <w:kern w:val="0"/>
          <w:sz w:val="24"/>
          <w:lang w:val="zh-CN"/>
        </w:rPr>
        <w:t xml:space="preserve">                                                 投标人名称(电子签名)：</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签发日期：  年  月   日</w:t>
      </w:r>
    </w:p>
    <w:p>
      <w:pPr>
        <w:snapToGrid w:val="0"/>
        <w:spacing w:line="360" w:lineRule="auto"/>
        <w:rPr>
          <w:rFonts w:ascii="宋体" w:hAnsi="宋体" w:cs="宋体"/>
          <w:kern w:val="0"/>
          <w:sz w:val="24"/>
          <w:lang w:val="zh-CN"/>
        </w:rPr>
      </w:pPr>
    </w:p>
    <w:p>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pPr>
        <w:pStyle w:val="146"/>
        <w:spacing w:line="360" w:lineRule="auto"/>
        <w:rPr>
          <w:rFonts w:hAnsi="宋体" w:cs="宋体"/>
          <w:bCs/>
          <w:sz w:val="24"/>
        </w:rPr>
      </w:pPr>
      <w:r>
        <w:rPr>
          <w:rFonts w:hint="eastAsia" w:hAnsi="宋体" w:cs="宋体"/>
          <w:bCs/>
          <w:sz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6"/>
              <w:adjustRightInd w:val="0"/>
              <w:spacing w:line="360" w:lineRule="auto"/>
              <w:rPr>
                <w:rFonts w:hAnsi="宋体" w:cs="宋体"/>
                <w:bCs/>
                <w:sz w:val="24"/>
              </w:rPr>
            </w:pPr>
            <w:r>
              <w:rPr>
                <w:rFonts w:hint="eastAsia" w:hAnsi="宋体" w:cs="宋体"/>
                <w:bCs/>
                <w:sz w:val="24"/>
              </w:rPr>
              <w:t>正面：                                 反面：</w:t>
            </w:r>
          </w:p>
          <w:p>
            <w:pPr>
              <w:pStyle w:val="146"/>
              <w:adjustRightInd w:val="0"/>
              <w:spacing w:line="360" w:lineRule="auto"/>
              <w:rPr>
                <w:rFonts w:hAnsi="宋体" w:cs="宋体"/>
                <w:bCs/>
                <w:sz w:val="24"/>
              </w:rPr>
            </w:pPr>
          </w:p>
        </w:tc>
      </w:tr>
    </w:tbl>
    <w:p>
      <w:pPr>
        <w:snapToGrid w:val="0"/>
        <w:spacing w:line="360" w:lineRule="auto"/>
        <w:ind w:firstLine="576"/>
        <w:jc w:val="center"/>
        <w:rPr>
          <w:rFonts w:ascii="宋体" w:hAnsi="宋体" w:cs="宋体"/>
          <w:kern w:val="0"/>
          <w:sz w:val="24"/>
          <w:lang w:val="zh-CN"/>
        </w:rPr>
      </w:pPr>
    </w:p>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pPr>
        <w:jc w:val="center"/>
        <w:rPr>
          <w:rFonts w:ascii="宋体" w:hAnsi="宋体" w:cs="宋体"/>
          <w:b/>
          <w:kern w:val="0"/>
          <w:sz w:val="32"/>
          <w:szCs w:val="32"/>
        </w:rPr>
      </w:pPr>
      <w:r>
        <w:rPr>
          <w:rFonts w:hint="eastAsia" w:ascii="宋体" w:hAnsi="宋体" w:cs="宋体"/>
          <w:b/>
          <w:kern w:val="0"/>
          <w:sz w:val="32"/>
          <w:szCs w:val="32"/>
        </w:rPr>
        <w:t>三、符合性审查资料</w:t>
      </w:r>
    </w:p>
    <w:p>
      <w:pPr>
        <w:jc w:val="center"/>
        <w:rPr>
          <w:rFonts w:ascii="宋体" w:hAnsi="宋体" w:cs="宋体"/>
          <w:b/>
          <w:kern w:val="0"/>
          <w:sz w:val="32"/>
          <w:szCs w:val="32"/>
        </w:rPr>
      </w:pPr>
    </w:p>
    <w:tbl>
      <w:tblPr>
        <w:tblStyle w:val="62"/>
        <w:tblW w:w="978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822" w:type="dxa"/>
            <w:vAlign w:val="center"/>
          </w:tcPr>
          <w:p>
            <w:pPr>
              <w:snapToGrid w:val="0"/>
              <w:spacing w:line="240" w:lineRule="atLeast"/>
              <w:jc w:val="center"/>
              <w:rPr>
                <w:rFonts w:ascii="宋体" w:hAnsi="宋体" w:cs="宋体"/>
                <w:b/>
                <w:sz w:val="24"/>
              </w:rPr>
            </w:pPr>
            <w:r>
              <w:rPr>
                <w:rFonts w:hint="eastAsia" w:ascii="宋体" w:hAnsi="宋体" w:cs="宋体"/>
                <w:b/>
                <w:sz w:val="24"/>
              </w:rPr>
              <w:t>序号</w:t>
            </w:r>
          </w:p>
        </w:tc>
        <w:tc>
          <w:tcPr>
            <w:tcW w:w="4991" w:type="dxa"/>
            <w:vAlign w:val="center"/>
          </w:tcPr>
          <w:p>
            <w:pPr>
              <w:snapToGrid w:val="0"/>
              <w:spacing w:line="240" w:lineRule="atLeast"/>
              <w:jc w:val="center"/>
              <w:rPr>
                <w:rFonts w:ascii="宋体" w:hAnsi="宋体" w:cs="宋体"/>
                <w:b/>
                <w:sz w:val="24"/>
              </w:rPr>
            </w:pPr>
            <w:r>
              <w:rPr>
                <w:rFonts w:hint="eastAsia" w:ascii="宋体" w:hAnsi="宋体" w:cs="宋体"/>
                <w:b/>
                <w:sz w:val="24"/>
              </w:rPr>
              <w:t>实质性要求</w:t>
            </w:r>
          </w:p>
        </w:tc>
        <w:tc>
          <w:tcPr>
            <w:tcW w:w="2551" w:type="dxa"/>
            <w:vAlign w:val="center"/>
          </w:tcPr>
          <w:p>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pPr>
              <w:snapToGrid w:val="0"/>
              <w:spacing w:line="240" w:lineRule="atLeast"/>
              <w:jc w:val="center"/>
              <w:rPr>
                <w:rFonts w:ascii="宋体" w:hAnsi="宋体" w:cs="宋体"/>
                <w:b/>
                <w:sz w:val="24"/>
              </w:rPr>
            </w:pPr>
            <w:r>
              <w:rPr>
                <w:rFonts w:hint="eastAsia" w:ascii="宋体" w:hAnsi="宋体" w:cs="宋体"/>
                <w:b/>
                <w:sz w:val="24"/>
              </w:rPr>
              <w:t>投标文件中的</w:t>
            </w:r>
          </w:p>
          <w:p>
            <w:pPr>
              <w:snapToGrid w:val="0"/>
              <w:spacing w:line="240" w:lineRule="atLeast"/>
              <w:jc w:val="center"/>
              <w:rPr>
                <w:rFonts w:ascii="宋体" w:hAnsi="宋体" w:cs="宋体"/>
                <w:b/>
                <w:sz w:val="24"/>
              </w:rPr>
            </w:pPr>
            <w:r>
              <w:rPr>
                <w:rFonts w:hint="eastAsia" w:ascii="宋体" w:hAnsi="宋体" w:cs="宋体"/>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822" w:type="dxa"/>
            <w:vAlign w:val="center"/>
          </w:tcPr>
          <w:p>
            <w:pPr>
              <w:jc w:val="center"/>
              <w:rPr>
                <w:rFonts w:ascii="宋体" w:hAnsi="宋体" w:cs="宋体"/>
                <w:sz w:val="24"/>
              </w:rPr>
            </w:pPr>
            <w:r>
              <w:rPr>
                <w:rFonts w:hint="eastAsia" w:ascii="宋体" w:hAnsi="宋体" w:cs="宋体"/>
                <w:sz w:val="24"/>
              </w:rPr>
              <w:t>1</w:t>
            </w:r>
          </w:p>
        </w:tc>
        <w:tc>
          <w:tcPr>
            <w:tcW w:w="4991" w:type="dxa"/>
            <w:vAlign w:val="center"/>
          </w:tcPr>
          <w:p>
            <w:pPr>
              <w:spacing w:line="360" w:lineRule="auto"/>
              <w:rPr>
                <w:rFonts w:ascii="宋体" w:hAnsi="宋体" w:cs="宋体"/>
                <w:sz w:val="24"/>
              </w:rPr>
            </w:pPr>
            <w:r>
              <w:rPr>
                <w:rFonts w:hint="eastAsia" w:ascii="宋体" w:hAnsi="宋体" w:cs="宋体"/>
                <w:sz w:val="24"/>
              </w:rPr>
              <w:t>投标文件按照招标文件要求签署、盖章。</w:t>
            </w:r>
          </w:p>
        </w:tc>
        <w:tc>
          <w:tcPr>
            <w:tcW w:w="2551" w:type="dxa"/>
            <w:vAlign w:val="center"/>
          </w:tcPr>
          <w:p>
            <w:pPr>
              <w:jc w:val="center"/>
              <w:rPr>
                <w:rFonts w:ascii="宋体" w:hAnsi="宋体" w:cs="宋体"/>
                <w:sz w:val="24"/>
              </w:rPr>
            </w:pPr>
            <w:r>
              <w:rPr>
                <w:rFonts w:hint="eastAsia" w:ascii="宋体" w:hAnsi="宋体" w:cs="宋体"/>
                <w:sz w:val="24"/>
              </w:rPr>
              <w:t>需要使用电子签名或者签字盖章的投标文件的组成部分</w:t>
            </w:r>
          </w:p>
        </w:tc>
        <w:tc>
          <w:tcPr>
            <w:tcW w:w="1418" w:type="dxa"/>
            <w:vAlign w:val="center"/>
          </w:tcPr>
          <w:p>
            <w:pPr>
              <w:rPr>
                <w:rFonts w:ascii="宋体" w:hAnsi="宋体" w:cs="宋体"/>
                <w:sz w:val="24"/>
              </w:rPr>
            </w:pPr>
            <w:r>
              <w:rPr>
                <w:rFonts w:hint="eastAsia" w:ascii="宋体" w:hAnsi="宋体" w:cs="宋体"/>
                <w:sz w:val="24"/>
              </w:rPr>
              <w:t>见投标文件</w:t>
            </w:r>
          </w:p>
          <w:p>
            <w:pPr>
              <w:jc w:val="center"/>
              <w:rPr>
                <w:rFonts w:ascii="宋体" w:hAnsi="宋体" w:cs="宋体"/>
              </w:rPr>
            </w:pPr>
            <w:r>
              <w:rPr>
                <w:rFonts w:hint="eastAsia" w:ascii="宋体" w:hAnsi="宋体" w:cs="宋体"/>
                <w:sz w:val="24"/>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822" w:type="dxa"/>
            <w:vAlign w:val="center"/>
          </w:tcPr>
          <w:p>
            <w:pPr>
              <w:spacing w:line="360" w:lineRule="auto"/>
              <w:jc w:val="center"/>
              <w:rPr>
                <w:rFonts w:ascii="宋体" w:hAnsi="宋体" w:cs="宋体"/>
                <w:sz w:val="24"/>
              </w:rPr>
            </w:pPr>
            <w:r>
              <w:rPr>
                <w:rFonts w:hint="eastAsia" w:ascii="宋体" w:hAnsi="宋体" w:cs="宋体"/>
                <w:sz w:val="24"/>
              </w:rPr>
              <w:t>2</w:t>
            </w:r>
          </w:p>
        </w:tc>
        <w:tc>
          <w:tcPr>
            <w:tcW w:w="4991" w:type="dxa"/>
            <w:vAlign w:val="center"/>
          </w:tcPr>
          <w:p>
            <w:pPr>
              <w:spacing w:line="360" w:lineRule="auto"/>
              <w:rPr>
                <w:rFonts w:ascii="宋体" w:hAnsi="宋体" w:cs="宋体"/>
                <w:sz w:val="24"/>
              </w:rPr>
            </w:pPr>
            <w:r>
              <w:rPr>
                <w:rFonts w:hint="eastAsia" w:ascii="宋体" w:hAnsi="宋体" w:cs="宋体"/>
                <w:sz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jc w:val="center"/>
              <w:rPr>
                <w:rFonts w:ascii="宋体" w:hAnsi="宋体" w:cs="宋体"/>
                <w:sz w:val="24"/>
              </w:rPr>
            </w:pPr>
            <w:r>
              <w:rPr>
                <w:rFonts w:hint="eastAsia" w:ascii="宋体" w:hAnsi="宋体" w:cs="宋体"/>
                <w:sz w:val="24"/>
              </w:rPr>
              <w:t>节能产品认证证书（本项目拟采购的产品不属于政府强制采购的节能产品品目清单范围的，无需提供）</w:t>
            </w:r>
          </w:p>
        </w:tc>
        <w:tc>
          <w:tcPr>
            <w:tcW w:w="1418" w:type="dxa"/>
            <w:vAlign w:val="center"/>
          </w:tcPr>
          <w:p>
            <w:pPr>
              <w:rPr>
                <w:rFonts w:ascii="宋体" w:hAnsi="宋体" w:cs="宋体"/>
                <w:sz w:val="24"/>
              </w:rPr>
            </w:pPr>
            <w:r>
              <w:rPr>
                <w:rFonts w:hint="eastAsia" w:ascii="宋体" w:hAnsi="宋体" w:cs="宋体"/>
                <w:sz w:val="24"/>
              </w:rPr>
              <w:t>见投标文件</w:t>
            </w:r>
          </w:p>
          <w:p>
            <w:pPr>
              <w:pStyle w:val="4"/>
              <w:jc w:val="center"/>
              <w:rPr>
                <w:rFonts w:ascii="宋体" w:hAnsi="宋体" w:eastAsia="宋体" w:cs="宋体"/>
                <w:lang w:val="en-US"/>
              </w:rPr>
            </w:pPr>
            <w:r>
              <w:rPr>
                <w:rFonts w:hint="eastAsia" w:ascii="宋体" w:hAnsi="宋体" w:eastAsia="宋体" w:cs="宋体"/>
                <w:b w:val="0"/>
                <w:bCs w:val="0"/>
                <w:sz w:val="24"/>
                <w:szCs w:val="24"/>
                <w:lang w:val="en-US"/>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822" w:type="dxa"/>
            <w:vAlign w:val="center"/>
          </w:tcPr>
          <w:p>
            <w:pPr>
              <w:jc w:val="center"/>
              <w:rPr>
                <w:rFonts w:ascii="宋体" w:hAnsi="宋体" w:cs="宋体"/>
                <w:sz w:val="24"/>
              </w:rPr>
            </w:pPr>
            <w:r>
              <w:rPr>
                <w:rFonts w:hint="eastAsia" w:ascii="宋体" w:hAnsi="宋体" w:cs="宋体"/>
                <w:sz w:val="24"/>
              </w:rPr>
              <w:t>3</w:t>
            </w:r>
          </w:p>
        </w:tc>
        <w:tc>
          <w:tcPr>
            <w:tcW w:w="4991" w:type="dxa"/>
            <w:vAlign w:val="center"/>
          </w:tcPr>
          <w:p>
            <w:pPr>
              <w:spacing w:line="360" w:lineRule="auto"/>
              <w:rPr>
                <w:rFonts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pPr>
              <w:jc w:val="center"/>
              <w:rPr>
                <w:rFonts w:ascii="宋体" w:hAnsi="宋体" w:cs="宋体"/>
                <w:sz w:val="24"/>
              </w:rPr>
            </w:pPr>
            <w:r>
              <w:rPr>
                <w:rFonts w:hint="eastAsia" w:ascii="宋体" w:hAnsi="宋体" w:cs="宋体"/>
                <w:sz w:val="24"/>
              </w:rPr>
              <w:t>投标函</w:t>
            </w:r>
          </w:p>
        </w:tc>
        <w:tc>
          <w:tcPr>
            <w:tcW w:w="1418" w:type="dxa"/>
            <w:vAlign w:val="center"/>
          </w:tcPr>
          <w:p>
            <w:pPr>
              <w:jc w:val="center"/>
              <w:rPr>
                <w:rFonts w:ascii="宋体" w:hAnsi="宋体" w:cs="宋体"/>
              </w:rPr>
            </w:pPr>
            <w:r>
              <w:rPr>
                <w:rFonts w:hint="eastAsia" w:ascii="宋体" w:hAnsi="宋体" w:cs="宋体"/>
                <w:sz w:val="24"/>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822" w:type="dxa"/>
            <w:vAlign w:val="center"/>
          </w:tcPr>
          <w:p>
            <w:pPr>
              <w:jc w:val="center"/>
              <w:rPr>
                <w:rFonts w:ascii="宋体" w:hAnsi="宋体" w:cs="宋体"/>
                <w:sz w:val="24"/>
              </w:rPr>
            </w:pPr>
            <w:r>
              <w:rPr>
                <w:rFonts w:hint="eastAsia" w:ascii="宋体" w:hAnsi="宋体" w:cs="宋体"/>
                <w:sz w:val="24"/>
              </w:rPr>
              <w:t>4</w:t>
            </w:r>
          </w:p>
        </w:tc>
        <w:tc>
          <w:tcPr>
            <w:tcW w:w="4991" w:type="dxa"/>
            <w:vAlign w:val="center"/>
          </w:tcPr>
          <w:p>
            <w:pPr>
              <w:spacing w:line="360" w:lineRule="auto"/>
              <w:rPr>
                <w:rFonts w:ascii="宋体" w:hAnsi="宋体" w:cs="宋体"/>
                <w:sz w:val="24"/>
              </w:rPr>
            </w:pPr>
            <w:r>
              <w:rPr>
                <w:rFonts w:hint="eastAsia" w:ascii="宋体" w:hAnsi="宋体" w:cs="宋体"/>
                <w:sz w:val="24"/>
              </w:rPr>
              <w:t>投标文件满足招标文件的其它实质性要求。</w:t>
            </w:r>
          </w:p>
        </w:tc>
        <w:tc>
          <w:tcPr>
            <w:tcW w:w="2551" w:type="dxa"/>
            <w:vAlign w:val="center"/>
          </w:tcPr>
          <w:p>
            <w:pPr>
              <w:jc w:val="cente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vAlign w:val="center"/>
          </w:tcPr>
          <w:p>
            <w:pPr>
              <w:jc w:val="center"/>
              <w:rPr>
                <w:rFonts w:ascii="宋体" w:hAnsi="宋体" w:cs="宋体"/>
              </w:rPr>
            </w:pPr>
            <w:r>
              <w:rPr>
                <w:rFonts w:hint="eastAsia" w:ascii="宋体" w:hAnsi="宋体" w:cs="宋体"/>
                <w:sz w:val="24"/>
              </w:rPr>
              <w:t>见投标文件第页</w:t>
            </w:r>
          </w:p>
        </w:tc>
      </w:tr>
    </w:tbl>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rPr>
      </w:pPr>
      <w:r>
        <w:rPr>
          <w:rFonts w:hint="eastAsia" w:ascii="宋体" w:hAnsi="宋体" w:cs="宋体"/>
          <w:b/>
          <w:kern w:val="0"/>
          <w:sz w:val="32"/>
          <w:szCs w:val="32"/>
        </w:rPr>
        <w:t>四、评标标准相应的商务技术资料</w:t>
      </w:r>
    </w:p>
    <w:p>
      <w:pPr>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五、商务技术偏离表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宋体" w:hAnsi="宋体" w:cs="宋体"/>
                <w:b/>
                <w:bCs/>
                <w:sz w:val="24"/>
              </w:rPr>
            </w:pPr>
            <w:r>
              <w:rPr>
                <w:rFonts w:hint="eastAsia" w:ascii="宋体" w:hAnsi="宋体" w:cs="宋体"/>
                <w:b/>
                <w:bCs/>
                <w:sz w:val="24"/>
              </w:rPr>
              <w:t>序号</w:t>
            </w:r>
          </w:p>
        </w:tc>
        <w:tc>
          <w:tcPr>
            <w:tcW w:w="3683" w:type="dxa"/>
          </w:tcPr>
          <w:p>
            <w:pPr>
              <w:jc w:val="center"/>
              <w:rPr>
                <w:rFonts w:ascii="宋体" w:hAnsi="宋体" w:cs="宋体"/>
                <w:b/>
                <w:bCs/>
                <w:sz w:val="24"/>
              </w:rPr>
            </w:pPr>
            <w:r>
              <w:rPr>
                <w:rFonts w:hint="eastAsia" w:ascii="宋体" w:hAnsi="宋体" w:cs="宋体"/>
                <w:b/>
                <w:bCs/>
                <w:sz w:val="24"/>
              </w:rPr>
              <w:t>招标文件章节及具体内容</w:t>
            </w:r>
          </w:p>
        </w:tc>
        <w:tc>
          <w:tcPr>
            <w:tcW w:w="3546" w:type="dxa"/>
          </w:tcPr>
          <w:p>
            <w:pPr>
              <w:jc w:val="center"/>
              <w:rPr>
                <w:rFonts w:ascii="宋体" w:hAnsi="宋体" w:cs="宋体"/>
                <w:b/>
                <w:bCs/>
                <w:sz w:val="24"/>
              </w:rPr>
            </w:pPr>
            <w:r>
              <w:rPr>
                <w:rFonts w:hint="eastAsia" w:ascii="宋体" w:hAnsi="宋体" w:cs="宋体"/>
                <w:b/>
                <w:bCs/>
                <w:sz w:val="24"/>
              </w:rPr>
              <w:t>投标文件章节及具体内容</w:t>
            </w:r>
          </w:p>
        </w:tc>
        <w:tc>
          <w:tcPr>
            <w:tcW w:w="1276" w:type="dxa"/>
          </w:tcPr>
          <w:p>
            <w:pPr>
              <w:jc w:val="center"/>
              <w:rPr>
                <w:rFonts w:ascii="宋体" w:hAnsi="宋体" w:cs="宋体"/>
                <w:b/>
                <w:bCs/>
                <w:sz w:val="24"/>
              </w:rPr>
            </w:pPr>
            <w:r>
              <w:rPr>
                <w:rFonts w:hint="eastAsia" w:ascii="宋体" w:hAnsi="宋体" w:cs="宋体"/>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宋体" w:hAnsi="宋体" w:cs="宋体"/>
                <w:kern w:val="0"/>
                <w:sz w:val="24"/>
              </w:rPr>
            </w:pPr>
            <w:r>
              <w:rPr>
                <w:rFonts w:hint="eastAsia" w:ascii="宋体" w:hAnsi="宋体" w:cs="宋体"/>
                <w:kern w:val="0"/>
                <w:sz w:val="24"/>
              </w:rPr>
              <w:t>1</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宋体" w:hAnsi="宋体" w:cs="宋体"/>
                <w:kern w:val="0"/>
                <w:sz w:val="24"/>
              </w:rPr>
            </w:pPr>
            <w:r>
              <w:rPr>
                <w:rFonts w:hint="eastAsia" w:ascii="宋体" w:hAnsi="宋体" w:cs="宋体"/>
                <w:kern w:val="0"/>
                <w:sz w:val="24"/>
              </w:rPr>
              <w:t>2</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宋体" w:hAnsi="宋体" w:cs="宋体"/>
                <w:kern w:val="0"/>
                <w:sz w:val="24"/>
              </w:rPr>
            </w:pPr>
            <w:r>
              <w:rPr>
                <w:rFonts w:hint="eastAsia" w:ascii="宋体" w:hAnsi="宋体" w:cs="宋体"/>
                <w:kern w:val="0"/>
                <w:sz w:val="24"/>
              </w:rPr>
              <w:t>……</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bl>
    <w:p>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ind w:firstLine="2891" w:firstLineChars="900"/>
        <w:jc w:val="center"/>
        <w:rPr>
          <w:rFonts w:ascii="宋体" w:hAnsi="宋体" w:cs="宋体"/>
          <w:b/>
          <w:bCs/>
          <w:sz w:val="32"/>
          <w:szCs w:val="32"/>
        </w:rPr>
      </w:pPr>
    </w:p>
    <w:p>
      <w:pPr>
        <w:ind w:firstLine="2891" w:firstLineChars="900"/>
        <w:jc w:val="center"/>
        <w:rPr>
          <w:rFonts w:ascii="宋体" w:hAnsi="宋体" w:cs="宋体"/>
          <w:b/>
          <w:bCs/>
          <w:sz w:val="32"/>
          <w:szCs w:val="32"/>
        </w:rPr>
      </w:pPr>
    </w:p>
    <w:p>
      <w:pPr>
        <w:ind w:firstLine="2891" w:firstLineChars="900"/>
        <w:jc w:val="center"/>
        <w:rPr>
          <w:rFonts w:ascii="宋体" w:hAnsi="宋体" w:cs="宋体"/>
          <w:b/>
          <w:bCs/>
          <w:sz w:val="32"/>
          <w:szCs w:val="32"/>
        </w:rPr>
      </w:pPr>
    </w:p>
    <w:p>
      <w:pPr>
        <w:ind w:firstLine="2891" w:firstLineChars="900"/>
        <w:jc w:val="center"/>
        <w:rPr>
          <w:rFonts w:ascii="宋体" w:hAnsi="宋体" w:cs="宋体"/>
          <w:b/>
          <w:bCs/>
          <w:sz w:val="32"/>
          <w:szCs w:val="32"/>
        </w:rPr>
      </w:pPr>
    </w:p>
    <w:p>
      <w:pPr>
        <w:ind w:firstLine="2891" w:firstLineChars="900"/>
        <w:jc w:val="center"/>
        <w:rPr>
          <w:rFonts w:ascii="宋体" w:hAnsi="宋体" w:cs="宋体"/>
          <w:b/>
          <w:bCs/>
          <w:sz w:val="32"/>
          <w:szCs w:val="32"/>
        </w:rPr>
      </w:pPr>
    </w:p>
    <w:p>
      <w:pPr>
        <w:ind w:firstLine="2891" w:firstLineChars="900"/>
        <w:jc w:val="center"/>
        <w:rPr>
          <w:rFonts w:ascii="宋体" w:hAnsi="宋体" w:cs="宋体"/>
          <w:b/>
          <w:bCs/>
          <w:sz w:val="32"/>
          <w:szCs w:val="32"/>
        </w:rPr>
      </w:pPr>
    </w:p>
    <w:p>
      <w:pPr>
        <w:ind w:firstLine="2891" w:firstLineChars="900"/>
        <w:jc w:val="center"/>
        <w:rPr>
          <w:rFonts w:ascii="宋体" w:hAnsi="宋体" w:cs="宋体"/>
          <w:b/>
          <w:kern w:val="0"/>
          <w:sz w:val="32"/>
          <w:szCs w:val="32"/>
        </w:rPr>
      </w:pPr>
    </w:p>
    <w:p>
      <w:pPr>
        <w:ind w:firstLine="2891" w:firstLineChars="900"/>
        <w:jc w:val="center"/>
        <w:rPr>
          <w:rFonts w:ascii="宋体" w:hAnsi="宋体" w:cs="宋体"/>
          <w:b/>
          <w:kern w:val="0"/>
          <w:sz w:val="32"/>
          <w:szCs w:val="32"/>
        </w:rPr>
      </w:pPr>
    </w:p>
    <w:p>
      <w:pPr>
        <w:ind w:firstLine="2891" w:firstLineChars="900"/>
        <w:jc w:val="center"/>
        <w:rPr>
          <w:rFonts w:ascii="宋体" w:hAnsi="宋体" w:cs="宋体"/>
          <w:b/>
          <w:kern w:val="0"/>
          <w:sz w:val="32"/>
          <w:szCs w:val="32"/>
        </w:rPr>
      </w:pPr>
    </w:p>
    <w:p>
      <w:pPr>
        <w:ind w:firstLine="2891" w:firstLineChars="900"/>
        <w:jc w:val="center"/>
        <w:rPr>
          <w:rFonts w:ascii="宋体" w:hAnsi="宋体" w:cs="宋体"/>
          <w:b/>
          <w:kern w:val="0"/>
          <w:sz w:val="32"/>
          <w:szCs w:val="32"/>
        </w:rPr>
      </w:pPr>
    </w:p>
    <w:p>
      <w:pPr>
        <w:ind w:firstLine="2891" w:firstLineChars="900"/>
        <w:jc w:val="center"/>
        <w:rPr>
          <w:rFonts w:ascii="宋体" w:hAnsi="宋体" w:cs="宋体"/>
          <w:b/>
          <w:kern w:val="0"/>
          <w:sz w:val="32"/>
          <w:szCs w:val="32"/>
        </w:rPr>
      </w:pPr>
    </w:p>
    <w:p>
      <w:pPr>
        <w:ind w:firstLine="2891" w:firstLineChars="900"/>
        <w:jc w:val="center"/>
        <w:rPr>
          <w:rFonts w:ascii="宋体" w:hAnsi="宋体" w:cs="宋体"/>
          <w:b/>
          <w:kern w:val="0"/>
          <w:sz w:val="32"/>
          <w:szCs w:val="32"/>
        </w:rPr>
      </w:pPr>
    </w:p>
    <w:p>
      <w:pPr>
        <w:ind w:firstLine="2891" w:firstLineChars="900"/>
        <w:jc w:val="center"/>
        <w:rPr>
          <w:rFonts w:ascii="宋体" w:hAnsi="宋体" w:cs="宋体"/>
          <w:b/>
          <w:kern w:val="0"/>
          <w:sz w:val="32"/>
          <w:szCs w:val="32"/>
        </w:rPr>
      </w:pPr>
    </w:p>
    <w:p>
      <w:pPr>
        <w:ind w:firstLine="2891" w:firstLineChars="900"/>
        <w:jc w:val="center"/>
        <w:rPr>
          <w:rFonts w:ascii="宋体" w:hAnsi="宋体" w:cs="宋体"/>
          <w:b/>
          <w:kern w:val="0"/>
          <w:sz w:val="32"/>
          <w:szCs w:val="32"/>
        </w:rPr>
      </w:pPr>
    </w:p>
    <w:p>
      <w:pPr>
        <w:ind w:firstLine="2891" w:firstLineChars="900"/>
        <w:jc w:val="center"/>
        <w:rPr>
          <w:rFonts w:ascii="宋体" w:hAnsi="宋体" w:cs="宋体"/>
          <w:b/>
          <w:kern w:val="0"/>
          <w:sz w:val="32"/>
          <w:szCs w:val="32"/>
        </w:rPr>
      </w:pPr>
    </w:p>
    <w:p>
      <w:pPr>
        <w:ind w:firstLine="1911" w:firstLineChars="595"/>
        <w:rPr>
          <w:rFonts w:ascii="宋体" w:hAnsi="宋体" w:cs="宋体"/>
          <w:b/>
          <w:kern w:val="0"/>
          <w:sz w:val="32"/>
          <w:szCs w:val="32"/>
        </w:rPr>
      </w:pPr>
    </w:p>
    <w:p>
      <w:pPr>
        <w:ind w:firstLine="1911" w:firstLineChars="595"/>
        <w:rPr>
          <w:rFonts w:ascii="宋体" w:hAnsi="宋体" w:cs="宋体"/>
          <w:b/>
          <w:kern w:val="0"/>
          <w:sz w:val="32"/>
          <w:szCs w:val="32"/>
        </w:rPr>
      </w:pPr>
      <w:r>
        <w:rPr>
          <w:rFonts w:hint="eastAsia" w:ascii="宋体" w:hAnsi="宋体" w:cs="宋体"/>
          <w:b/>
          <w:kern w:val="0"/>
          <w:sz w:val="32"/>
          <w:szCs w:val="32"/>
        </w:rPr>
        <w:t>六、</w:t>
      </w:r>
      <w:r>
        <w:rPr>
          <w:rFonts w:hint="eastAsia" w:ascii="宋体" w:hAnsi="宋体" w:cs="宋体"/>
          <w:b/>
          <w:kern w:val="0"/>
          <w:sz w:val="32"/>
          <w:szCs w:val="32"/>
          <w:lang w:val="zh-CN"/>
        </w:rPr>
        <w:t>政府采购供应商廉洁自律承诺书</w:t>
      </w:r>
    </w:p>
    <w:p>
      <w:pPr>
        <w:snapToGrid w:val="0"/>
        <w:spacing w:line="360" w:lineRule="auto"/>
        <w:rPr>
          <w:rFonts w:ascii="宋体" w:hAnsi="宋体" w:cs="宋体"/>
          <w:sz w:val="24"/>
        </w:rPr>
      </w:pP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pPr>
        <w:spacing w:line="360" w:lineRule="auto"/>
        <w:jc w:val="center"/>
        <w:rPr>
          <w:rFonts w:ascii="宋体" w:hAnsi="宋体" w:cs="宋体"/>
          <w:b/>
          <w:bCs/>
          <w:sz w:val="24"/>
        </w:rPr>
      </w:pPr>
    </w:p>
    <w:p>
      <w:pPr>
        <w:spacing w:line="360" w:lineRule="auto"/>
        <w:jc w:val="center"/>
        <w:rPr>
          <w:rFonts w:ascii="宋体" w:hAnsi="宋体" w:cs="宋体"/>
          <w:b/>
          <w:bCs/>
          <w:sz w:val="24"/>
        </w:rPr>
        <w:sectPr>
          <w:pgSz w:w="11906" w:h="16838"/>
          <w:pgMar w:top="1440" w:right="1418" w:bottom="1440" w:left="1418" w:header="851" w:footer="992" w:gutter="0"/>
          <w:cols w:space="0" w:num="1"/>
          <w:titlePg/>
          <w:docGrid w:linePitch="312" w:charSpace="0"/>
        </w:sectPr>
      </w:pP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spacing w:line="360" w:lineRule="auto"/>
        <w:jc w:val="center"/>
        <w:outlineLvl w:val="0"/>
        <w:rPr>
          <w:rFonts w:ascii="宋体" w:hAnsi="宋体" w:cs="宋体"/>
          <w:b/>
          <w:kern w:val="0"/>
          <w:sz w:val="36"/>
          <w:szCs w:val="36"/>
        </w:rPr>
      </w:pPr>
    </w:p>
    <w:p>
      <w:pPr>
        <w:snapToGrid w:val="0"/>
        <w:spacing w:line="360" w:lineRule="auto"/>
        <w:rPr>
          <w:rFonts w:ascii="宋体" w:hAnsi="宋体" w:cs="宋体"/>
          <w:sz w:val="24"/>
        </w:rPr>
      </w:pPr>
      <w:r>
        <w:rPr>
          <w:rFonts w:hint="eastAsia" w:ascii="宋体" w:hAnsi="宋体" w:cs="宋体"/>
          <w:sz w:val="24"/>
        </w:rPr>
        <w:t>（1）开标一览表（报价表）………………………………………………………（页码）</w:t>
      </w:r>
    </w:p>
    <w:p>
      <w:pPr>
        <w:snapToGrid w:val="0"/>
        <w:spacing w:line="360" w:lineRule="auto"/>
        <w:rPr>
          <w:rFonts w:ascii="宋体" w:hAnsi="宋体" w:cs="宋体"/>
          <w:sz w:val="24"/>
        </w:rPr>
      </w:pPr>
      <w:r>
        <w:rPr>
          <w:rFonts w:hint="eastAsia" w:ascii="宋体" w:hAnsi="宋体" w:cs="宋体"/>
          <w:sz w:val="24"/>
        </w:rPr>
        <w:t>（2）中小企业声明函………………………………………………………………（页码）</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pStyle w:val="690"/>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一、开标一览表（报价表）</w:t>
      </w: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rPr>
        <w:t>（项目名称）</w:t>
      </w:r>
      <w:r>
        <w:rPr>
          <w:rFonts w:hint="eastAsia" w:ascii="宋体" w:hAnsi="宋体" w:cs="宋体"/>
          <w:kern w:val="0"/>
          <w:sz w:val="24"/>
          <w:lang w:val="zh-CN"/>
        </w:rPr>
        <w:t>【招标编号：</w:t>
      </w:r>
      <w:r>
        <w:rPr>
          <w:rFonts w:hint="eastAsia" w:ascii="宋体" w:hAnsi="宋体" w:cs="宋体"/>
          <w:sz w:val="24"/>
        </w:rPr>
        <w:t>（采购编号）】的实施</w:t>
      </w:r>
      <w:r>
        <w:rPr>
          <w:rFonts w:hint="eastAsia" w:ascii="宋体" w:hAnsi="宋体" w:cs="宋体"/>
          <w:kern w:val="0"/>
          <w:sz w:val="24"/>
          <w:lang w:val="zh-CN"/>
        </w:rPr>
        <w:t>。</w:t>
      </w:r>
    </w:p>
    <w:p>
      <w:pPr>
        <w:spacing w:line="360" w:lineRule="auto"/>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宋体" w:hAnsi="宋体" w:cs="宋体"/>
                <w:b/>
                <w:sz w:val="24"/>
              </w:rPr>
            </w:pPr>
            <w:r>
              <w:rPr>
                <w:rFonts w:hint="eastAsia" w:ascii="宋体" w:hAnsi="宋体" w:cs="宋体"/>
                <w:b/>
                <w:sz w:val="24"/>
              </w:rPr>
              <w:t>序号</w:t>
            </w:r>
          </w:p>
        </w:tc>
        <w:tc>
          <w:tcPr>
            <w:tcW w:w="1417" w:type="dxa"/>
            <w:vAlign w:val="center"/>
          </w:tcPr>
          <w:p>
            <w:pPr>
              <w:spacing w:line="360" w:lineRule="auto"/>
              <w:jc w:val="center"/>
              <w:rPr>
                <w:rFonts w:ascii="宋体" w:hAnsi="宋体" w:cs="宋体"/>
                <w:b/>
                <w:sz w:val="24"/>
              </w:rPr>
            </w:pPr>
            <w:r>
              <w:rPr>
                <w:rFonts w:hint="eastAsia" w:ascii="宋体" w:hAnsi="宋体" w:cs="宋体"/>
                <w:b/>
                <w:sz w:val="24"/>
              </w:rPr>
              <w:t>名称</w:t>
            </w:r>
          </w:p>
        </w:tc>
        <w:tc>
          <w:tcPr>
            <w:tcW w:w="1843" w:type="dxa"/>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品牌（如果有）</w:t>
            </w:r>
          </w:p>
        </w:tc>
        <w:tc>
          <w:tcPr>
            <w:tcW w:w="3118" w:type="dxa"/>
            <w:vAlign w:val="center"/>
          </w:tcPr>
          <w:p>
            <w:pPr>
              <w:spacing w:line="360" w:lineRule="auto"/>
              <w:jc w:val="center"/>
              <w:rPr>
                <w:rFonts w:ascii="宋体" w:hAnsi="宋体" w:cs="宋体"/>
                <w:b/>
                <w:sz w:val="24"/>
              </w:rPr>
            </w:pPr>
            <w:r>
              <w:rPr>
                <w:rFonts w:hint="eastAsia" w:ascii="宋体" w:hAnsi="宋体" w:cs="宋体"/>
                <w:b/>
                <w:sz w:val="24"/>
              </w:rPr>
              <w:t>规格型号（或具体服务）</w:t>
            </w:r>
          </w:p>
        </w:tc>
        <w:tc>
          <w:tcPr>
            <w:tcW w:w="993" w:type="dxa"/>
            <w:vAlign w:val="center"/>
          </w:tcPr>
          <w:p>
            <w:pPr>
              <w:spacing w:line="360" w:lineRule="auto"/>
              <w:jc w:val="center"/>
              <w:rPr>
                <w:rFonts w:ascii="宋体" w:hAnsi="宋体" w:cs="宋体"/>
                <w:b/>
                <w:sz w:val="24"/>
              </w:rPr>
            </w:pPr>
            <w:r>
              <w:rPr>
                <w:rFonts w:hint="eastAsia" w:ascii="宋体" w:hAnsi="宋体" w:cs="宋体"/>
                <w:b/>
                <w:sz w:val="24"/>
              </w:rPr>
              <w:t>数量</w:t>
            </w:r>
          </w:p>
        </w:tc>
        <w:tc>
          <w:tcPr>
            <w:tcW w:w="1559" w:type="dxa"/>
            <w:vAlign w:val="center"/>
          </w:tcPr>
          <w:p>
            <w:pPr>
              <w:spacing w:line="360" w:lineRule="auto"/>
              <w:jc w:val="center"/>
              <w:rPr>
                <w:rFonts w:ascii="宋体" w:hAnsi="宋体" w:cs="宋体"/>
                <w:b/>
                <w:sz w:val="24"/>
              </w:rPr>
            </w:pPr>
            <w:r>
              <w:rPr>
                <w:rFonts w:hint="eastAsia" w:ascii="宋体" w:hAnsi="宋体" w:cs="宋体"/>
                <w:b/>
                <w:sz w:val="24"/>
              </w:rPr>
              <w:t>单价</w:t>
            </w:r>
          </w:p>
        </w:tc>
        <w:tc>
          <w:tcPr>
            <w:tcW w:w="1984" w:type="dxa"/>
            <w:vAlign w:val="center"/>
          </w:tcPr>
          <w:p>
            <w:pPr>
              <w:spacing w:line="360" w:lineRule="auto"/>
              <w:jc w:val="center"/>
              <w:rPr>
                <w:rFonts w:ascii="宋体" w:hAnsi="宋体" w:cs="宋体"/>
                <w:b/>
                <w:sz w:val="24"/>
              </w:rPr>
            </w:pPr>
            <w:r>
              <w:rPr>
                <w:rFonts w:hint="eastAsia" w:ascii="宋体" w:hAnsi="宋体" w:cs="宋体"/>
                <w:b/>
                <w:sz w:val="24"/>
              </w:rPr>
              <w:t>总价</w:t>
            </w:r>
          </w:p>
        </w:tc>
        <w:tc>
          <w:tcPr>
            <w:tcW w:w="3119" w:type="dxa"/>
            <w:vAlign w:val="center"/>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服务要求（年限）</w:t>
            </w:r>
          </w:p>
          <w:p>
            <w:pPr>
              <w:spacing w:line="360" w:lineRule="auto"/>
              <w:jc w:val="center"/>
              <w:rPr>
                <w:rFonts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宋体" w:hAnsi="宋体" w:cs="宋体"/>
                <w:sz w:val="24"/>
              </w:rPr>
            </w:pPr>
            <w:r>
              <w:rPr>
                <w:rFonts w:hint="eastAsia" w:ascii="宋体" w:hAnsi="宋体" w:cs="宋体"/>
                <w:sz w:val="24"/>
              </w:rPr>
              <w:t>1</w:t>
            </w:r>
          </w:p>
        </w:tc>
        <w:tc>
          <w:tcPr>
            <w:tcW w:w="1417" w:type="dxa"/>
            <w:vAlign w:val="center"/>
          </w:tcPr>
          <w:p>
            <w:pPr>
              <w:snapToGrid w:val="0"/>
              <w:spacing w:line="360" w:lineRule="auto"/>
              <w:jc w:val="center"/>
              <w:rPr>
                <w:rFonts w:ascii="宋体" w:hAnsi="宋体" w:cs="宋体"/>
                <w:sz w:val="24"/>
              </w:rPr>
            </w:pP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r>
              <w:rPr>
                <w:rFonts w:hint="eastAsia" w:ascii="宋体" w:hAnsi="宋体" w:cs="宋体"/>
                <w:sz w:val="24"/>
              </w:rPr>
              <w:t>2</w:t>
            </w:r>
          </w:p>
        </w:tc>
        <w:tc>
          <w:tcPr>
            <w:tcW w:w="1417" w:type="dxa"/>
            <w:vAlign w:val="center"/>
          </w:tcPr>
          <w:p>
            <w:pPr>
              <w:snapToGrid w:val="0"/>
              <w:spacing w:line="360" w:lineRule="auto"/>
              <w:jc w:val="center"/>
              <w:rPr>
                <w:rFonts w:ascii="宋体" w:hAnsi="宋体" w:cs="宋体"/>
                <w:sz w:val="24"/>
              </w:rPr>
            </w:pP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r>
              <w:rPr>
                <w:rFonts w:hint="eastAsia" w:ascii="宋体" w:hAnsi="宋体" w:cs="宋体"/>
                <w:sz w:val="24"/>
              </w:rPr>
              <w:t>…</w:t>
            </w:r>
          </w:p>
        </w:tc>
        <w:tc>
          <w:tcPr>
            <w:tcW w:w="1417" w:type="dxa"/>
            <w:vAlign w:val="center"/>
          </w:tcPr>
          <w:p>
            <w:pPr>
              <w:snapToGrid w:val="0"/>
              <w:spacing w:line="360" w:lineRule="auto"/>
              <w:jc w:val="center"/>
              <w:rPr>
                <w:rFonts w:ascii="宋体" w:hAnsi="宋体" w:cs="宋体"/>
                <w:sz w:val="24"/>
              </w:rPr>
            </w:pP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p>
        </w:tc>
        <w:tc>
          <w:tcPr>
            <w:tcW w:w="1417" w:type="dxa"/>
            <w:vAlign w:val="center"/>
          </w:tcPr>
          <w:p>
            <w:pPr>
              <w:snapToGrid w:val="0"/>
              <w:spacing w:line="360" w:lineRule="auto"/>
              <w:jc w:val="center"/>
              <w:rPr>
                <w:rFonts w:ascii="宋体" w:hAnsi="宋体" w:cs="宋体"/>
                <w:sz w:val="24"/>
              </w:rPr>
            </w:pP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p>
        </w:tc>
        <w:tc>
          <w:tcPr>
            <w:tcW w:w="1417" w:type="dxa"/>
            <w:vAlign w:val="center"/>
          </w:tcPr>
          <w:p>
            <w:pPr>
              <w:snapToGrid w:val="0"/>
              <w:spacing w:line="360" w:lineRule="auto"/>
              <w:jc w:val="center"/>
              <w:rPr>
                <w:rFonts w:ascii="宋体" w:hAnsi="宋体" w:cs="宋体"/>
                <w:sz w:val="24"/>
              </w:rPr>
            </w:pP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宋体" w:hAnsi="宋体" w:cs="宋体"/>
                <w:b/>
                <w:sz w:val="24"/>
              </w:rPr>
            </w:pPr>
            <w:r>
              <w:rPr>
                <w:rFonts w:hint="eastAsia" w:ascii="宋体" w:hAnsi="宋体" w:cs="宋体"/>
                <w:b/>
                <w:sz w:val="24"/>
              </w:rPr>
              <w:t>投标报价（小写）</w:t>
            </w:r>
          </w:p>
        </w:tc>
        <w:tc>
          <w:tcPr>
            <w:tcW w:w="7655" w:type="dxa"/>
            <w:gridSpan w:val="4"/>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宋体" w:hAnsi="宋体" w:cs="宋体"/>
                <w:b/>
                <w:sz w:val="24"/>
              </w:rPr>
            </w:pPr>
            <w:r>
              <w:rPr>
                <w:rFonts w:hint="eastAsia" w:ascii="宋体" w:hAnsi="宋体" w:cs="宋体"/>
                <w:b/>
                <w:sz w:val="24"/>
              </w:rPr>
              <w:t>投标报价（大写）</w:t>
            </w:r>
          </w:p>
        </w:tc>
        <w:tc>
          <w:tcPr>
            <w:tcW w:w="7655" w:type="dxa"/>
            <w:gridSpan w:val="4"/>
            <w:vAlign w:val="center"/>
          </w:tcPr>
          <w:p>
            <w:pPr>
              <w:spacing w:line="360" w:lineRule="auto"/>
              <w:jc w:val="center"/>
              <w:rPr>
                <w:rFonts w:ascii="宋体" w:hAnsi="宋体" w:cs="宋体"/>
                <w:sz w:val="24"/>
              </w:rPr>
            </w:pPr>
          </w:p>
        </w:tc>
      </w:tr>
    </w:tbl>
    <w:p>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1、此表应按项目的明细情况列项填报,在填写时，如上表不适合本项目的实际情况，可在确保投标明细内容完整的情况下，根据上表格式自行划表填写。</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投标文件含有采购人不能接受的附加条件的，投标无效</w:t>
      </w:r>
      <w:r>
        <w:rPr>
          <w:rFonts w:hint="eastAsia" w:ascii="宋体" w:hAnsi="宋体" w:cs="宋体"/>
          <w:b/>
          <w:kern w:val="0"/>
          <w:sz w:val="24"/>
          <w:lang w:val="zh-CN"/>
        </w:rPr>
        <w:t>。</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3、以上表格要求细分项目及报价，在“规格型号（或具体服务）”一栏中，货物类项目填写规格型号，服务类项目填写具体服务。</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4、特别提示：采购机构将对项目名称和项目编号，中标供应商名称、地址和中标金额，主要中标标的的名称、规格型号、数量、单价、服务要求等予以公示。</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szCs w:val="22"/>
          <w:lang w:val="zh-CN"/>
        </w:rPr>
        <w:t>5、</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宋体" w:hAnsi="宋体" w:cs="宋体"/>
          <w:b/>
          <w:kern w:val="0"/>
          <w:sz w:val="24"/>
        </w:rPr>
      </w:pPr>
    </w:p>
    <w:p>
      <w:pPr>
        <w:pStyle w:val="690"/>
        <w:keepNext w:val="0"/>
        <w:pageBreakBefore w:val="0"/>
        <w:tabs>
          <w:tab w:val="clear" w:pos="720"/>
        </w:tabs>
        <w:snapToGrid w:val="0"/>
        <w:spacing w:before="120" w:after="120"/>
        <w:ind w:firstLine="643"/>
        <w:outlineLvl w:val="9"/>
        <w:rPr>
          <w:rFonts w:ascii="宋体" w:hAnsi="宋体" w:eastAsia="宋体" w:cs="宋体"/>
          <w:kern w:val="2"/>
          <w:sz w:val="32"/>
          <w:szCs w:val="32"/>
        </w:rPr>
      </w:pPr>
    </w:p>
    <w:p>
      <w:pPr>
        <w:pStyle w:val="690"/>
        <w:keepNext w:val="0"/>
        <w:pageBreakBefore w:val="0"/>
        <w:tabs>
          <w:tab w:val="clear" w:pos="720"/>
        </w:tabs>
        <w:snapToGrid w:val="0"/>
        <w:spacing w:before="120" w:after="120"/>
        <w:ind w:firstLine="643"/>
        <w:outlineLvl w:val="9"/>
        <w:rPr>
          <w:rFonts w:ascii="宋体" w:hAnsi="宋体" w:eastAsia="宋体" w:cs="宋体"/>
          <w:kern w:val="2"/>
          <w:sz w:val="32"/>
          <w:szCs w:val="32"/>
        </w:rPr>
        <w:sectPr>
          <w:pgSz w:w="16838" w:h="11906" w:orient="landscape"/>
          <w:pgMar w:top="1418" w:right="1247" w:bottom="1418" w:left="1276"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ascii="宋体" w:hAnsi="宋体" w:eastAsia="宋体" w:cs="宋体"/>
          <w:sz w:val="32"/>
          <w:szCs w:val="32"/>
        </w:rPr>
      </w:pPr>
      <w:r>
        <w:rPr>
          <w:rFonts w:hint="eastAsia" w:ascii="宋体" w:hAnsi="宋体" w:eastAsia="宋体" w:cs="宋体"/>
          <w:kern w:val="2"/>
          <w:sz w:val="32"/>
          <w:szCs w:val="32"/>
        </w:rPr>
        <w:t>二、</w:t>
      </w:r>
      <w:r>
        <w:rPr>
          <w:rFonts w:hint="eastAsia" w:ascii="宋体" w:hAnsi="宋体" w:eastAsia="宋体" w:cs="宋体"/>
          <w:sz w:val="32"/>
          <w:szCs w:val="32"/>
        </w:rPr>
        <w:t>中小企业声明函</w:t>
      </w:r>
    </w:p>
    <w:p>
      <w:pPr>
        <w:widowControl/>
        <w:spacing w:line="360" w:lineRule="auto"/>
        <w:ind w:firstLine="120" w:firstLineChars="50"/>
        <w:jc w:val="left"/>
        <w:rPr>
          <w:rFonts w:ascii="宋体" w:hAnsi="宋体" w:cs="宋体"/>
          <w:b/>
          <w:sz w:val="24"/>
        </w:rPr>
      </w:pPr>
      <w:r>
        <w:rPr>
          <w:rFonts w:hint="eastAsia" w:ascii="宋体" w:hAnsi="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5）。]</w:t>
      </w:r>
    </w:p>
    <w:p>
      <w:pPr>
        <w:pStyle w:val="690"/>
        <w:keepNext w:val="0"/>
        <w:pageBreakBefore w:val="0"/>
        <w:tabs>
          <w:tab w:val="clear" w:pos="720"/>
        </w:tabs>
        <w:snapToGrid w:val="0"/>
        <w:spacing w:before="120" w:after="120"/>
        <w:ind w:firstLine="643"/>
        <w:outlineLvl w:val="9"/>
        <w:rPr>
          <w:rFonts w:ascii="宋体" w:hAnsi="宋体" w:eastAsia="宋体" w:cs="宋体"/>
          <w:b w:val="0"/>
          <w:sz w:val="32"/>
          <w:szCs w:val="32"/>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rPr>
          <w:rFonts w:ascii="宋体" w:hAnsi="宋体" w:cs="宋体"/>
          <w:b/>
          <w:kern w:val="0"/>
          <w:sz w:val="36"/>
          <w:szCs w:val="36"/>
        </w:rPr>
      </w:pPr>
    </w:p>
    <w:p>
      <w:pPr>
        <w:tabs>
          <w:tab w:val="left" w:pos="8085"/>
        </w:tabs>
        <w:spacing w:line="360" w:lineRule="auto"/>
        <w:ind w:firstLine="1285" w:firstLineChars="400"/>
        <w:jc w:val="left"/>
        <w:rPr>
          <w:rFonts w:ascii="宋体" w:hAnsi="宋体" w:cs="宋体"/>
          <w:b/>
          <w:sz w:val="32"/>
          <w:szCs w:val="32"/>
        </w:rPr>
      </w:pPr>
    </w:p>
    <w:p>
      <w:pPr>
        <w:tabs>
          <w:tab w:val="left" w:pos="8085"/>
        </w:tabs>
        <w:spacing w:line="360" w:lineRule="auto"/>
        <w:ind w:firstLine="1285" w:firstLineChars="400"/>
        <w:jc w:val="left"/>
        <w:rPr>
          <w:rFonts w:ascii="宋体" w:hAnsi="宋体" w:cs="宋体"/>
          <w:b/>
          <w:sz w:val="32"/>
          <w:szCs w:val="32"/>
        </w:rPr>
      </w:pPr>
      <w:r>
        <w:rPr>
          <w:rFonts w:hint="eastAsia" w:ascii="宋体" w:hAnsi="宋体" w:cs="宋体"/>
          <w:b/>
          <w:sz w:val="32"/>
          <w:szCs w:val="32"/>
        </w:rPr>
        <w:t>政府采购支持中小企业信用融资相关事项通知</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为贯彻落实中央、省、市关于支持民营经济健康发展有关精神，发挥政府采购在促进中小企业发展中的政策引导作用，缓解中小企业融资难、融资贵问题，杭州市财政局、</w:t>
      </w:r>
    </w:p>
    <w:p>
      <w:pPr>
        <w:spacing w:line="360" w:lineRule="auto"/>
        <w:rPr>
          <w:rFonts w:ascii="宋体" w:hAnsi="宋体" w:cs="宋体"/>
          <w:kern w:val="0"/>
          <w:sz w:val="24"/>
          <w:lang w:val="zh-CN"/>
        </w:rPr>
      </w:pPr>
      <w:r>
        <w:rPr>
          <w:rFonts w:hint="eastAsia" w:ascii="宋体" w:hAnsi="宋体" w:cs="宋体"/>
          <w:kern w:val="0"/>
          <w:sz w:val="24"/>
          <w:lang w:val="zh-CN"/>
        </w:rPr>
        <w:t>中国银保监会浙江监管局、杭州市地方金融监督管理局、杭州市经济和信息化局制定《杭州市政府采购支持中小企业信用融资管理办法》。相关事项通知如下：</w:t>
      </w:r>
    </w:p>
    <w:p>
      <w:pPr>
        <w:spacing w:line="360" w:lineRule="auto"/>
        <w:ind w:firstLine="482" w:firstLineChars="200"/>
        <w:rPr>
          <w:rFonts w:ascii="宋体" w:hAnsi="宋体" w:cs="宋体"/>
          <w:b/>
          <w:sz w:val="24"/>
        </w:rPr>
      </w:pPr>
      <w:r>
        <w:rPr>
          <w:rFonts w:hint="eastAsia" w:ascii="宋体" w:hAnsi="宋体" w:cs="宋体"/>
          <w:b/>
          <w:sz w:val="24"/>
        </w:rPr>
        <w:t>一、适用对象</w:t>
      </w:r>
    </w:p>
    <w:p>
      <w:pPr>
        <w:spacing w:line="360" w:lineRule="auto"/>
        <w:ind w:firstLine="480" w:firstLineChars="200"/>
        <w:rPr>
          <w:rFonts w:ascii="宋体" w:hAnsi="宋体" w:cs="宋体"/>
          <w:sz w:val="24"/>
        </w:rPr>
      </w:pPr>
      <w:r>
        <w:rPr>
          <w:rFonts w:hint="eastAsia" w:ascii="宋体" w:hAnsi="宋体" w:cs="宋体"/>
          <w:sz w:val="24"/>
        </w:rPr>
        <w:t>凡已在浙江政府采购网上注册入库，并取得杭州市政府采购合同的中小企业供应商（以下简称“供应商”），均可申请政府采购信用融资。</w:t>
      </w:r>
    </w:p>
    <w:p>
      <w:pPr>
        <w:spacing w:line="360" w:lineRule="auto"/>
        <w:ind w:firstLine="482" w:firstLineChars="200"/>
        <w:rPr>
          <w:rFonts w:ascii="宋体" w:hAnsi="宋体" w:cs="宋体"/>
          <w:b/>
          <w:sz w:val="24"/>
        </w:rPr>
      </w:pPr>
      <w:r>
        <w:rPr>
          <w:rFonts w:hint="eastAsia" w:ascii="宋体" w:hAnsi="宋体" w:cs="宋体"/>
          <w:b/>
          <w:sz w:val="24"/>
        </w:rPr>
        <w:t>二、相关信息获取方式</w:t>
      </w:r>
    </w:p>
    <w:p>
      <w:pPr>
        <w:spacing w:line="360" w:lineRule="auto"/>
        <w:ind w:firstLine="480" w:firstLineChars="200"/>
        <w:rPr>
          <w:rFonts w:ascii="宋体" w:hAnsi="宋体" w:cs="宋体"/>
          <w:sz w:val="24"/>
        </w:rPr>
      </w:pPr>
      <w:r>
        <w:rPr>
          <w:rFonts w:hint="eastAsia" w:ascii="宋体" w:hAnsi="宋体" w:cs="宋体"/>
          <w:sz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spacing w:line="360" w:lineRule="auto"/>
        <w:ind w:firstLine="482" w:firstLineChars="200"/>
        <w:rPr>
          <w:rFonts w:ascii="宋体" w:hAnsi="宋体" w:cs="宋体"/>
          <w:b/>
          <w:sz w:val="24"/>
        </w:rPr>
      </w:pPr>
      <w:r>
        <w:rPr>
          <w:rFonts w:hint="eastAsia" w:ascii="宋体" w:hAnsi="宋体" w:cs="宋体"/>
          <w:b/>
          <w:sz w:val="24"/>
        </w:rPr>
        <w:t>三、　政府采购信用融资操作流程：</w:t>
      </w:r>
    </w:p>
    <w:p>
      <w:pPr>
        <w:spacing w:line="360" w:lineRule="auto"/>
        <w:ind w:firstLine="960" w:firstLineChars="400"/>
        <w:rPr>
          <w:rFonts w:ascii="宋体" w:hAnsi="宋体" w:cs="宋体"/>
          <w:sz w:val="24"/>
        </w:rPr>
      </w:pPr>
      <w:r>
        <w:rPr>
          <w:rFonts w:hint="eastAsia" w:ascii="宋体" w:hAnsi="宋体" w:cs="宋体"/>
          <w:sz w:val="24"/>
        </w:rPr>
        <w:t>（一）线上融资模式：</w:t>
      </w:r>
    </w:p>
    <w:p>
      <w:pPr>
        <w:spacing w:line="360" w:lineRule="auto"/>
        <w:ind w:firstLine="480" w:firstLineChars="200"/>
        <w:rPr>
          <w:rFonts w:ascii="宋体" w:hAnsi="宋体" w:cs="宋体"/>
          <w:sz w:val="24"/>
        </w:rPr>
      </w:pPr>
      <w:r>
        <w:rPr>
          <w:rFonts w:hint="eastAsia" w:ascii="宋体" w:hAnsi="宋体" w:cs="宋体"/>
          <w:sz w:val="24"/>
        </w:rPr>
        <w:t>　　1.供应商根据合作银行提供的方案，自行选择金融产品，并办理开户等手续；</w:t>
      </w:r>
    </w:p>
    <w:p>
      <w:pPr>
        <w:spacing w:line="360" w:lineRule="auto"/>
        <w:ind w:firstLine="480" w:firstLineChars="200"/>
        <w:rPr>
          <w:rFonts w:ascii="宋体" w:hAnsi="宋体" w:cs="宋体"/>
          <w:sz w:val="24"/>
        </w:rPr>
      </w:pPr>
      <w:r>
        <w:rPr>
          <w:rFonts w:hint="eastAsia" w:ascii="宋体" w:hAnsi="宋体" w:cs="宋体"/>
          <w:sz w:val="24"/>
        </w:rPr>
        <w:t>　　2.供应商中标后，可通过杭州市政府采购网或“浙里办”测算授信额度；</w:t>
      </w:r>
    </w:p>
    <w:p>
      <w:pPr>
        <w:spacing w:line="360" w:lineRule="auto"/>
        <w:ind w:firstLine="480" w:firstLineChars="200"/>
        <w:rPr>
          <w:rFonts w:ascii="宋体" w:hAnsi="宋体" w:cs="宋体"/>
          <w:sz w:val="24"/>
        </w:rPr>
      </w:pPr>
      <w:r>
        <w:rPr>
          <w:rFonts w:hint="eastAsia" w:ascii="宋体" w:hAnsi="宋体" w:cs="宋体"/>
          <w:sz w:val="24"/>
        </w:rPr>
        <w:t>　　3.采购合同签订后，供应商在杭州市政府采购网或“浙里办”向合作银行发出融资申请；</w:t>
      </w:r>
    </w:p>
    <w:p>
      <w:pPr>
        <w:spacing w:line="360" w:lineRule="auto"/>
        <w:ind w:firstLine="480" w:firstLineChars="200"/>
        <w:rPr>
          <w:rFonts w:ascii="宋体" w:hAnsi="宋体" w:cs="宋体"/>
          <w:sz w:val="24"/>
        </w:rPr>
      </w:pPr>
      <w:r>
        <w:rPr>
          <w:rFonts w:hint="eastAsia" w:ascii="宋体" w:hAnsi="宋体" w:cs="宋体"/>
          <w:sz w:val="24"/>
        </w:rPr>
        <w:t>　　4.审批通过后，在线办理放贷手续。</w:t>
      </w:r>
    </w:p>
    <w:p>
      <w:pPr>
        <w:spacing w:line="360" w:lineRule="auto"/>
        <w:ind w:firstLine="480" w:firstLineChars="200"/>
        <w:rPr>
          <w:rFonts w:ascii="宋体" w:hAnsi="宋体" w:cs="宋体"/>
          <w:sz w:val="24"/>
        </w:rPr>
      </w:pPr>
      <w:r>
        <w:rPr>
          <w:rFonts w:hint="eastAsia" w:ascii="宋体" w:hAnsi="宋体" w:cs="宋体"/>
          <w:sz w:val="24"/>
        </w:rPr>
        <w:t>　　（二）线下融资模式：</w:t>
      </w:r>
    </w:p>
    <w:p>
      <w:pPr>
        <w:spacing w:line="360" w:lineRule="auto"/>
        <w:ind w:firstLine="480" w:firstLineChars="200"/>
        <w:rPr>
          <w:rFonts w:ascii="宋体" w:hAnsi="宋体" w:cs="宋体"/>
          <w:sz w:val="24"/>
        </w:rPr>
      </w:pPr>
      <w:r>
        <w:rPr>
          <w:rFonts w:hint="eastAsia" w:ascii="宋体" w:hAnsi="宋体" w:cs="宋体"/>
          <w:sz w:val="24"/>
        </w:rPr>
        <w:t>　　1.供应商根据合作银行提供的方案，自行选择金融产品，向合作银行提出信用资格预审，并办理开户等手续；</w:t>
      </w:r>
    </w:p>
    <w:p>
      <w:pPr>
        <w:spacing w:line="360" w:lineRule="auto"/>
        <w:ind w:firstLine="480" w:firstLineChars="200"/>
        <w:rPr>
          <w:rFonts w:ascii="宋体" w:hAnsi="宋体" w:cs="宋体"/>
          <w:sz w:val="24"/>
        </w:rPr>
      </w:pPr>
      <w:r>
        <w:rPr>
          <w:rFonts w:hint="eastAsia" w:ascii="宋体" w:hAnsi="宋体" w:cs="宋体"/>
          <w:sz w:val="24"/>
        </w:rPr>
        <w:t>　　2.采购合同签订后，供应商在杭州市政府采购网或“浙里办”向合作银行发出融资申请；</w:t>
      </w:r>
    </w:p>
    <w:p>
      <w:pPr>
        <w:spacing w:line="360" w:lineRule="auto"/>
        <w:ind w:firstLine="480" w:firstLineChars="200"/>
        <w:rPr>
          <w:rFonts w:ascii="宋体" w:hAnsi="宋体" w:cs="宋体"/>
          <w:sz w:val="24"/>
        </w:rPr>
      </w:pPr>
      <w:r>
        <w:rPr>
          <w:rFonts w:hint="eastAsia" w:ascii="宋体" w:hAnsi="宋体" w:cs="宋体"/>
          <w:sz w:val="24"/>
        </w:rPr>
        <w:t>　　3.合作银行在信用融资模块受理申请后，供应商提供审批材料。合作银行应对申请信用融资的供应商及备案的政府采购合同信息进行核对和审查；</w:t>
      </w:r>
    </w:p>
    <w:p>
      <w:pPr>
        <w:spacing w:line="360" w:lineRule="auto"/>
        <w:ind w:firstLine="480" w:firstLineChars="200"/>
        <w:rPr>
          <w:rFonts w:ascii="宋体" w:hAnsi="宋体" w:cs="宋体"/>
          <w:sz w:val="24"/>
        </w:rPr>
      </w:pPr>
      <w:r>
        <w:rPr>
          <w:rFonts w:hint="eastAsia" w:ascii="宋体" w:hAnsi="宋体" w:cs="宋体"/>
          <w:sz w:val="24"/>
        </w:rPr>
        <w:t>　　4.审批通过后，合作银行应按照合作备忘录中约定的审批放款期限和优惠利率及时予以放款。</w:t>
      </w:r>
    </w:p>
    <w:p>
      <w:pPr>
        <w:pStyle w:val="4"/>
        <w:numPr>
          <w:ilvl w:val="255"/>
          <w:numId w:val="0"/>
        </w:numPr>
        <w:ind w:firstLine="960" w:firstLineChars="400"/>
        <w:rPr>
          <w:rFonts w:ascii="宋体" w:hAnsi="宋体" w:eastAsia="宋体" w:cs="宋体"/>
          <w:b w:val="0"/>
          <w:bCs w:val="0"/>
          <w:sz w:val="24"/>
          <w:szCs w:val="24"/>
          <w:lang w:val="en-US"/>
        </w:rPr>
      </w:pPr>
      <w:r>
        <w:rPr>
          <w:rFonts w:hint="eastAsia" w:ascii="宋体" w:hAnsi="宋体" w:eastAsia="宋体" w:cs="宋体"/>
          <w:b w:val="0"/>
          <w:bCs w:val="0"/>
          <w:sz w:val="24"/>
          <w:szCs w:val="24"/>
          <w:lang w:val="en-US"/>
        </w:rPr>
        <w:t>（三）杭州e融平台申请融资</w:t>
      </w:r>
    </w:p>
    <w:p>
      <w:pPr>
        <w:pStyle w:val="4"/>
        <w:numPr>
          <w:ilvl w:val="255"/>
          <w:numId w:val="0"/>
        </w:numPr>
        <w:ind w:firstLine="960" w:firstLineChars="400"/>
        <w:rPr>
          <w:rFonts w:ascii="宋体" w:hAnsi="宋体" w:eastAsia="宋体" w:cs="宋体"/>
          <w:b w:val="0"/>
          <w:bCs w:val="0"/>
          <w:sz w:val="24"/>
          <w:szCs w:val="24"/>
          <w:lang w:val="en-US"/>
        </w:rPr>
      </w:pPr>
      <w:r>
        <w:rPr>
          <w:rFonts w:hint="eastAsia" w:ascii="宋体" w:hAnsi="宋体" w:eastAsia="宋体" w:cs="宋体"/>
          <w:b w:val="0"/>
          <w:bCs w:val="0"/>
          <w:sz w:val="24"/>
          <w:szCs w:val="24"/>
          <w:lang w:val="en-US"/>
        </w:rPr>
        <w:t>供应商通过杭州e融平台政采贷专区，自行选择金融产品，按规定手续办理贷款流程。</w:t>
      </w:r>
    </w:p>
    <w:p>
      <w:pPr>
        <w:spacing w:line="360" w:lineRule="auto"/>
        <w:ind w:firstLine="482" w:firstLineChars="200"/>
        <w:rPr>
          <w:rFonts w:ascii="宋体" w:hAnsi="宋体" w:cs="宋体"/>
          <w:b/>
          <w:sz w:val="24"/>
        </w:rPr>
      </w:pPr>
      <w:r>
        <w:rPr>
          <w:rFonts w:hint="eastAsia" w:ascii="宋体" w:hAnsi="宋体" w:cs="宋体"/>
          <w:b/>
          <w:sz w:val="24"/>
        </w:rPr>
        <w:t>四、注意事项</w:t>
      </w:r>
    </w:p>
    <w:p>
      <w:pPr>
        <w:spacing w:line="360" w:lineRule="auto"/>
        <w:ind w:firstLine="480" w:firstLineChars="200"/>
        <w:rPr>
          <w:rFonts w:ascii="宋体" w:hAnsi="宋体" w:cs="宋体"/>
          <w:sz w:val="24"/>
        </w:rPr>
      </w:pPr>
      <w:r>
        <w:rPr>
          <w:rFonts w:hint="eastAsia" w:ascii="宋体" w:hAnsi="宋体" w:cs="宋体"/>
          <w:sz w:val="24"/>
        </w:rPr>
        <w:t>1、对拟用于信用融资的政府采购合同，供应商在签订合同时应当在合同中注明融资银行名称及账号，作为在该银行的唯一收款账号。</w:t>
      </w:r>
    </w:p>
    <w:p>
      <w:pPr>
        <w:spacing w:line="360" w:lineRule="auto"/>
        <w:ind w:firstLine="480" w:firstLineChars="200"/>
        <w:rPr>
          <w:rFonts w:ascii="宋体" w:hAnsi="宋体" w:cs="宋体"/>
          <w:sz w:val="24"/>
        </w:rPr>
      </w:pPr>
      <w:r>
        <w:rPr>
          <w:rFonts w:hint="eastAsia" w:ascii="宋体" w:hAnsi="宋体" w:cs="宋体"/>
          <w:sz w:val="24"/>
        </w:rPr>
        <w:t>2、供应商弄虚作假或以伪造政府采购合同等方式违规获取政府采购信用融资，或不及时还款，或出现其他违反本办法规定情形的，按融资合同约定承担违约责任；涉嫌犯罪的，移送司法机关处理。</w:t>
      </w:r>
    </w:p>
    <w:p>
      <w:pPr>
        <w:spacing w:line="360" w:lineRule="auto"/>
        <w:ind w:left="5060" w:hanging="5060" w:hangingChars="2100"/>
        <w:rPr>
          <w:rFonts w:ascii="宋体" w:hAnsi="宋体" w:cs="宋体"/>
          <w:b/>
          <w:bCs/>
          <w:kern w:val="0"/>
          <w:sz w:val="24"/>
        </w:rPr>
      </w:pPr>
    </w:p>
    <w:p>
      <w:pPr>
        <w:pStyle w:val="3"/>
        <w:keepNext w:val="0"/>
        <w:keepLines w:val="0"/>
        <w:pageBreakBefore/>
        <w:widowControl/>
        <w:spacing w:before="100" w:beforeAutospacing="1" w:after="100" w:afterAutospacing="1" w:line="360" w:lineRule="auto"/>
        <w:ind w:left="1290" w:firstLine="3092" w:firstLineChars="700"/>
        <w:rPr>
          <w:rFonts w:ascii="宋体" w:hAnsi="宋体" w:cs="宋体"/>
        </w:rPr>
      </w:pPr>
      <w:bookmarkStart w:id="393" w:name="_Toc465665161"/>
      <w:r>
        <w:rPr>
          <w:rFonts w:hint="eastAsia" w:ascii="宋体" w:hAnsi="宋体" w:cs="宋体"/>
        </w:rPr>
        <w:t>附件</w:t>
      </w:r>
      <w:bookmarkEnd w:id="393"/>
    </w:p>
    <w:p>
      <w:pPr>
        <w:spacing w:line="360" w:lineRule="auto"/>
        <w:rPr>
          <w:rFonts w:ascii="宋体" w:hAnsi="宋体" w:cs="宋体"/>
          <w:b/>
          <w:spacing w:val="6"/>
          <w:sz w:val="32"/>
          <w:szCs w:val="32"/>
        </w:rPr>
      </w:pPr>
      <w:r>
        <w:rPr>
          <w:rFonts w:hint="eastAsia" w:ascii="宋体" w:hAnsi="宋体" w:cs="宋体"/>
          <w:b/>
          <w:spacing w:val="6"/>
          <w:sz w:val="32"/>
          <w:szCs w:val="32"/>
        </w:rPr>
        <w:t>附件1：</w:t>
      </w:r>
    </w:p>
    <w:p>
      <w:pPr>
        <w:spacing w:line="360" w:lineRule="auto"/>
        <w:jc w:val="center"/>
        <w:rPr>
          <w:rFonts w:ascii="宋体" w:hAnsi="宋体" w:cs="宋体"/>
          <w:b/>
          <w:spacing w:val="6"/>
          <w:sz w:val="32"/>
          <w:szCs w:val="32"/>
        </w:rPr>
      </w:pPr>
      <w:bookmarkStart w:id="394" w:name="OLE_LINK14"/>
      <w:bookmarkStart w:id="395" w:name="OLE_LINK13"/>
      <w:r>
        <w:rPr>
          <w:rFonts w:hint="eastAsia" w:ascii="宋体" w:hAnsi="宋体" w:cs="宋体"/>
          <w:b/>
          <w:spacing w:val="6"/>
          <w:sz w:val="32"/>
          <w:szCs w:val="32"/>
        </w:rPr>
        <w:t>残疾人福利性单位声明函</w:t>
      </w:r>
    </w:p>
    <w:bookmarkEnd w:id="394"/>
    <w:bookmarkEnd w:id="395"/>
    <w:p>
      <w:pPr>
        <w:spacing w:line="360" w:lineRule="auto"/>
        <w:rPr>
          <w:rFonts w:ascii="宋体" w:hAnsi="宋体" w:cs="宋体"/>
          <w:b/>
          <w:spacing w:val="6"/>
          <w:sz w:val="30"/>
          <w:szCs w:val="30"/>
        </w:rPr>
      </w:pPr>
    </w:p>
    <w:p>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kern w:val="0"/>
          <w:sz w:val="24"/>
          <w:lang w:val="zh-CN"/>
        </w:rPr>
        <w:t>投标人名称（电子签名）</w:t>
      </w:r>
      <w:r>
        <w:rPr>
          <w:rFonts w:hint="eastAsia" w:ascii="宋体" w:hAnsi="宋体" w:cs="宋体"/>
          <w:sz w:val="24"/>
        </w:rPr>
        <w:t>：</w:t>
      </w: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pPr>
        <w:spacing w:line="360" w:lineRule="auto"/>
        <w:ind w:firstLine="480" w:firstLineChars="200"/>
        <w:rPr>
          <w:rFonts w:ascii="宋体" w:hAnsi="宋体" w:cs="宋体"/>
          <w:sz w:val="24"/>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jc w:val="left"/>
        <w:rPr>
          <w:rFonts w:ascii="宋体" w:hAnsi="宋体" w:cs="宋体"/>
          <w:b/>
          <w:spacing w:val="6"/>
          <w:sz w:val="32"/>
          <w:szCs w:val="32"/>
        </w:rPr>
      </w:pPr>
      <w:r>
        <w:rPr>
          <w:rFonts w:hint="eastAsia" w:ascii="宋体" w:hAnsi="宋体" w:cs="宋体"/>
          <w:b/>
          <w:spacing w:val="6"/>
          <w:sz w:val="32"/>
          <w:szCs w:val="32"/>
        </w:rPr>
        <w:t>附件2：质疑函范本及制作说明</w:t>
      </w:r>
    </w:p>
    <w:p>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pPr>
        <w:snapToGrid w:val="0"/>
        <w:spacing w:beforeLines="100" w:line="360" w:lineRule="auto"/>
        <w:rPr>
          <w:rFonts w:ascii="宋体" w:hAnsi="宋体" w:cs="宋体"/>
          <w:bCs/>
          <w:sz w:val="24"/>
        </w:rPr>
      </w:pPr>
      <w:r>
        <w:rPr>
          <w:rFonts w:hint="eastAsia" w:ascii="宋体" w:hAnsi="宋体" w:cs="宋体"/>
          <w:bCs/>
          <w:sz w:val="24"/>
        </w:rPr>
        <w:t>一、质疑供应商基本信息</w:t>
      </w:r>
    </w:p>
    <w:p>
      <w:pPr>
        <w:snapToGrid w:val="0"/>
        <w:spacing w:line="360" w:lineRule="auto"/>
        <w:rPr>
          <w:rFonts w:ascii="宋体" w:hAnsi="宋体" w:cs="宋体"/>
          <w:sz w:val="24"/>
          <w:u w:val="dotted"/>
        </w:rPr>
      </w:pPr>
      <w:r>
        <w:rPr>
          <w:rFonts w:hint="eastAsia" w:ascii="宋体" w:hAnsi="宋体" w:cs="宋体"/>
          <w:sz w:val="24"/>
        </w:rPr>
        <w:t>质疑供应商：</w:t>
      </w:r>
    </w:p>
    <w:p>
      <w:pPr>
        <w:snapToGrid w:val="0"/>
        <w:spacing w:line="360" w:lineRule="auto"/>
        <w:rPr>
          <w:rFonts w:ascii="宋体" w:hAnsi="宋体" w:cs="宋体"/>
          <w:sz w:val="24"/>
        </w:rPr>
      </w:pPr>
      <w:r>
        <w:rPr>
          <w:rFonts w:hint="eastAsia" w:ascii="宋体" w:hAnsi="宋体" w:cs="宋体"/>
          <w:sz w:val="24"/>
        </w:rPr>
        <w:t>地址：邮编：</w:t>
      </w:r>
    </w:p>
    <w:p>
      <w:pPr>
        <w:snapToGrid w:val="0"/>
        <w:spacing w:line="360" w:lineRule="auto"/>
        <w:rPr>
          <w:rFonts w:ascii="宋体" w:hAnsi="宋体" w:cs="宋体"/>
          <w:sz w:val="24"/>
        </w:rPr>
      </w:pPr>
      <w:r>
        <w:rPr>
          <w:rFonts w:hint="eastAsia" w:ascii="宋体" w:hAnsi="宋体" w:cs="宋体"/>
          <w:sz w:val="24"/>
        </w:rPr>
        <w:t>联系人：联系电话：</w:t>
      </w:r>
    </w:p>
    <w:p>
      <w:pPr>
        <w:snapToGrid w:val="0"/>
        <w:spacing w:line="360" w:lineRule="auto"/>
        <w:rPr>
          <w:rFonts w:ascii="宋体" w:hAnsi="宋体" w:cs="宋体"/>
          <w:sz w:val="24"/>
          <w:u w:val="dotted"/>
        </w:rPr>
      </w:pPr>
      <w:r>
        <w:rPr>
          <w:rFonts w:hint="eastAsia" w:ascii="宋体" w:hAnsi="宋体" w:cs="宋体"/>
          <w:sz w:val="24"/>
        </w:rPr>
        <w:t>授权代表：</w:t>
      </w:r>
    </w:p>
    <w:p>
      <w:pPr>
        <w:snapToGrid w:val="0"/>
        <w:spacing w:line="360" w:lineRule="auto"/>
        <w:rPr>
          <w:rFonts w:ascii="宋体" w:hAnsi="宋体" w:cs="宋体"/>
          <w:sz w:val="24"/>
        </w:rPr>
      </w:pPr>
      <w:r>
        <w:rPr>
          <w:rFonts w:hint="eastAsia" w:ascii="宋体" w:hAnsi="宋体" w:cs="宋体"/>
          <w:sz w:val="24"/>
        </w:rPr>
        <w:t>联系电话：</w:t>
      </w:r>
    </w:p>
    <w:p>
      <w:pPr>
        <w:snapToGrid w:val="0"/>
        <w:spacing w:line="360" w:lineRule="auto"/>
        <w:rPr>
          <w:rFonts w:ascii="宋体" w:hAnsi="宋体" w:cs="宋体"/>
          <w:sz w:val="24"/>
        </w:rPr>
      </w:pPr>
      <w:r>
        <w:rPr>
          <w:rFonts w:hint="eastAsia" w:ascii="宋体" w:hAnsi="宋体" w:cs="宋体"/>
          <w:sz w:val="24"/>
        </w:rPr>
        <w:t>地址： 邮编：</w:t>
      </w:r>
    </w:p>
    <w:p>
      <w:pPr>
        <w:snapToGrid w:val="0"/>
        <w:spacing w:line="360" w:lineRule="auto"/>
        <w:rPr>
          <w:rFonts w:ascii="宋体" w:hAnsi="宋体" w:cs="宋体"/>
          <w:bCs/>
          <w:sz w:val="24"/>
        </w:rPr>
      </w:pPr>
      <w:r>
        <w:rPr>
          <w:rFonts w:hint="eastAsia" w:ascii="宋体" w:hAnsi="宋体" w:cs="宋体"/>
          <w:bCs/>
          <w:sz w:val="24"/>
        </w:rPr>
        <w:t>二、质疑项目基本情况</w:t>
      </w:r>
    </w:p>
    <w:p>
      <w:pPr>
        <w:snapToGrid w:val="0"/>
        <w:spacing w:line="360" w:lineRule="auto"/>
        <w:rPr>
          <w:rFonts w:ascii="宋体" w:hAnsi="宋体" w:cs="宋体"/>
          <w:sz w:val="24"/>
        </w:rPr>
      </w:pPr>
      <w:r>
        <w:rPr>
          <w:rFonts w:hint="eastAsia" w:ascii="宋体" w:hAnsi="宋体" w:cs="宋体"/>
          <w:sz w:val="24"/>
        </w:rPr>
        <w:t>质疑项目的名称：</w:t>
      </w:r>
    </w:p>
    <w:p>
      <w:pPr>
        <w:snapToGrid w:val="0"/>
        <w:spacing w:line="360" w:lineRule="auto"/>
        <w:rPr>
          <w:rFonts w:ascii="宋体" w:hAnsi="宋体" w:cs="宋体"/>
          <w:sz w:val="24"/>
        </w:rPr>
      </w:pPr>
      <w:r>
        <w:rPr>
          <w:rFonts w:hint="eastAsia" w:ascii="宋体" w:hAnsi="宋体" w:cs="宋体"/>
          <w:sz w:val="24"/>
        </w:rPr>
        <w:t>质疑项目的编号：包号：</w:t>
      </w:r>
    </w:p>
    <w:p>
      <w:pPr>
        <w:snapToGrid w:val="0"/>
        <w:spacing w:line="360" w:lineRule="auto"/>
        <w:rPr>
          <w:rFonts w:ascii="宋体" w:hAnsi="宋体" w:cs="宋体"/>
          <w:sz w:val="24"/>
          <w:u w:val="dotted"/>
        </w:rPr>
      </w:pPr>
      <w:r>
        <w:rPr>
          <w:rFonts w:hint="eastAsia" w:ascii="宋体" w:hAnsi="宋体" w:cs="宋体"/>
          <w:sz w:val="24"/>
        </w:rPr>
        <w:t>采购人名称：</w:t>
      </w:r>
    </w:p>
    <w:p>
      <w:pPr>
        <w:snapToGrid w:val="0"/>
        <w:spacing w:line="360" w:lineRule="auto"/>
        <w:rPr>
          <w:rFonts w:ascii="宋体" w:hAnsi="宋体" w:cs="宋体"/>
          <w:sz w:val="24"/>
        </w:rPr>
      </w:pPr>
      <w:r>
        <w:rPr>
          <w:rFonts w:hint="eastAsia" w:ascii="宋体" w:hAnsi="宋体" w:cs="宋体"/>
          <w:sz w:val="24"/>
        </w:rPr>
        <w:t>采购文件获取日期：</w:t>
      </w:r>
    </w:p>
    <w:p>
      <w:pPr>
        <w:snapToGrid w:val="0"/>
        <w:spacing w:line="360" w:lineRule="auto"/>
        <w:rPr>
          <w:rFonts w:ascii="宋体" w:hAnsi="宋体" w:cs="宋体"/>
          <w:bCs/>
          <w:sz w:val="24"/>
        </w:rPr>
      </w:pPr>
      <w:r>
        <w:rPr>
          <w:rFonts w:hint="eastAsia" w:ascii="宋体" w:hAnsi="宋体" w:cs="宋体"/>
          <w:bCs/>
          <w:sz w:val="24"/>
        </w:rPr>
        <w:t>三、质疑事项具体内容</w:t>
      </w:r>
    </w:p>
    <w:p>
      <w:pPr>
        <w:snapToGrid w:val="0"/>
        <w:spacing w:line="360" w:lineRule="auto"/>
        <w:rPr>
          <w:rFonts w:ascii="宋体" w:hAnsi="宋体" w:cs="宋体"/>
          <w:sz w:val="24"/>
          <w:u w:val="dotted"/>
        </w:rPr>
      </w:pPr>
      <w:r>
        <w:rPr>
          <w:rFonts w:hint="eastAsia" w:ascii="宋体" w:hAnsi="宋体" w:cs="宋体"/>
          <w:sz w:val="24"/>
        </w:rPr>
        <w:t>质疑事项1：</w:t>
      </w:r>
    </w:p>
    <w:p>
      <w:pPr>
        <w:snapToGrid w:val="0"/>
        <w:spacing w:line="360" w:lineRule="auto"/>
        <w:rPr>
          <w:rFonts w:ascii="宋体" w:hAnsi="宋体" w:cs="宋体"/>
          <w:sz w:val="24"/>
          <w:u w:val="dotted"/>
        </w:rPr>
      </w:pPr>
      <w:r>
        <w:rPr>
          <w:rFonts w:hint="eastAsia" w:ascii="宋体" w:hAnsi="宋体" w:cs="宋体"/>
          <w:sz w:val="24"/>
        </w:rPr>
        <w:t>事实依据：</w:t>
      </w:r>
    </w:p>
    <w:p>
      <w:pPr>
        <w:snapToGrid w:val="0"/>
        <w:spacing w:line="360" w:lineRule="auto"/>
        <w:rPr>
          <w:rFonts w:ascii="宋体" w:hAnsi="宋体" w:cs="宋体"/>
          <w:sz w:val="24"/>
        </w:rPr>
      </w:pPr>
    </w:p>
    <w:p>
      <w:pPr>
        <w:snapToGrid w:val="0"/>
        <w:spacing w:line="360" w:lineRule="auto"/>
        <w:rPr>
          <w:rFonts w:ascii="宋体" w:hAnsi="宋体" w:cs="宋体"/>
          <w:sz w:val="24"/>
          <w:u w:val="dotted"/>
        </w:rPr>
      </w:pPr>
      <w:r>
        <w:rPr>
          <w:rFonts w:hint="eastAsia" w:ascii="宋体" w:hAnsi="宋体" w:cs="宋体"/>
          <w:sz w:val="24"/>
        </w:rPr>
        <w:t>法律依据：</w:t>
      </w:r>
    </w:p>
    <w:p>
      <w:pPr>
        <w:snapToGrid w:val="0"/>
        <w:spacing w:line="360" w:lineRule="auto"/>
        <w:rPr>
          <w:rFonts w:ascii="宋体" w:hAnsi="宋体" w:cs="宋体"/>
          <w:sz w:val="24"/>
          <w:u w:val="dotted"/>
        </w:rPr>
      </w:pPr>
    </w:p>
    <w:p>
      <w:pPr>
        <w:snapToGrid w:val="0"/>
        <w:spacing w:line="360" w:lineRule="auto"/>
        <w:rPr>
          <w:rFonts w:ascii="宋体" w:hAnsi="宋体" w:cs="宋体"/>
          <w:sz w:val="24"/>
          <w:u w:val="dotted"/>
        </w:rPr>
      </w:pPr>
      <w:r>
        <w:rPr>
          <w:rFonts w:hint="eastAsia" w:ascii="宋体" w:hAnsi="宋体" w:cs="宋体"/>
          <w:sz w:val="24"/>
        </w:rPr>
        <w:t>质疑事项2</w:t>
      </w:r>
    </w:p>
    <w:p>
      <w:pPr>
        <w:snapToGrid w:val="0"/>
        <w:spacing w:line="360" w:lineRule="auto"/>
        <w:rPr>
          <w:rFonts w:ascii="宋体" w:hAnsi="宋体" w:cs="宋体"/>
          <w:sz w:val="24"/>
        </w:rPr>
      </w:pPr>
      <w:r>
        <w:rPr>
          <w:rFonts w:hint="eastAsia" w:ascii="宋体" w:hAnsi="宋体" w:cs="宋体"/>
          <w:sz w:val="24"/>
        </w:rPr>
        <w:t>……</w:t>
      </w:r>
    </w:p>
    <w:p>
      <w:pPr>
        <w:snapToGrid w:val="0"/>
        <w:spacing w:line="360" w:lineRule="auto"/>
        <w:rPr>
          <w:rFonts w:ascii="宋体" w:hAnsi="宋体" w:cs="宋体"/>
          <w:bCs/>
          <w:sz w:val="24"/>
        </w:rPr>
      </w:pPr>
      <w:r>
        <w:rPr>
          <w:rFonts w:hint="eastAsia" w:ascii="宋体" w:hAnsi="宋体" w:cs="宋体"/>
          <w:bCs/>
          <w:sz w:val="24"/>
        </w:rPr>
        <w:t>四、与质疑事项相关的质疑请求</w:t>
      </w:r>
    </w:p>
    <w:p>
      <w:pPr>
        <w:snapToGrid w:val="0"/>
        <w:spacing w:line="360" w:lineRule="auto"/>
        <w:rPr>
          <w:rFonts w:ascii="宋体" w:hAnsi="宋体" w:cs="宋体"/>
          <w:sz w:val="24"/>
          <w:u w:val="dotted"/>
        </w:rPr>
      </w:pPr>
      <w:r>
        <w:rPr>
          <w:rFonts w:hint="eastAsia" w:ascii="宋体" w:hAnsi="宋体" w:cs="宋体"/>
          <w:sz w:val="24"/>
        </w:rPr>
        <w:t>请求：</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jc w:val="center"/>
        <w:rPr>
          <w:rFonts w:ascii="宋体" w:hAnsi="宋体" w:cs="宋体"/>
          <w:b/>
          <w:bCs/>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质疑函制作说明：</w:t>
      </w:r>
    </w:p>
    <w:p>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left"/>
        <w:rPr>
          <w:rFonts w:ascii="宋体" w:hAnsi="宋体" w:cs="宋体"/>
          <w:b/>
          <w:spacing w:val="6"/>
          <w:sz w:val="32"/>
          <w:szCs w:val="32"/>
        </w:rPr>
      </w:pPr>
    </w:p>
    <w:p>
      <w:pPr>
        <w:spacing w:line="360" w:lineRule="auto"/>
        <w:jc w:val="left"/>
        <w:rPr>
          <w:rFonts w:ascii="宋体" w:hAnsi="宋体" w:cs="宋体"/>
          <w:b/>
          <w:spacing w:val="6"/>
          <w:sz w:val="32"/>
          <w:szCs w:val="32"/>
        </w:rPr>
      </w:pPr>
    </w:p>
    <w:p>
      <w:pPr>
        <w:spacing w:line="360" w:lineRule="auto"/>
        <w:jc w:val="left"/>
        <w:rPr>
          <w:rFonts w:ascii="宋体" w:hAnsi="宋体" w:cs="宋体"/>
          <w:b/>
          <w:spacing w:val="6"/>
          <w:sz w:val="32"/>
          <w:szCs w:val="32"/>
        </w:rPr>
      </w:pPr>
      <w:r>
        <w:rPr>
          <w:rFonts w:hint="eastAsia" w:ascii="宋体" w:hAnsi="宋体" w:cs="宋体"/>
          <w:b/>
          <w:spacing w:val="6"/>
          <w:sz w:val="32"/>
          <w:szCs w:val="32"/>
        </w:rPr>
        <w:t>附件3：投诉书范本及制作说明</w:t>
      </w:r>
    </w:p>
    <w:p>
      <w:pPr>
        <w:spacing w:line="360" w:lineRule="auto"/>
        <w:jc w:val="center"/>
        <w:rPr>
          <w:rFonts w:ascii="宋体" w:hAnsi="宋体" w:cs="宋体"/>
          <w:b/>
          <w:sz w:val="24"/>
        </w:rPr>
      </w:pPr>
    </w:p>
    <w:p>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pPr>
        <w:spacing w:line="360" w:lineRule="auto"/>
        <w:rPr>
          <w:rFonts w:ascii="宋体" w:hAnsi="宋体" w:cs="宋体"/>
          <w:sz w:val="24"/>
        </w:rPr>
      </w:pPr>
      <w:r>
        <w:rPr>
          <w:rFonts w:hint="eastAsia" w:ascii="宋体" w:hAnsi="宋体" w:cs="宋体"/>
          <w:sz w:val="24"/>
        </w:rPr>
        <w:t>一、投诉相关主体基本情况</w:t>
      </w:r>
    </w:p>
    <w:p>
      <w:pPr>
        <w:spacing w:line="360" w:lineRule="auto"/>
        <w:rPr>
          <w:rFonts w:ascii="宋体" w:hAnsi="宋体" w:cs="宋体"/>
          <w:sz w:val="24"/>
          <w:u w:val="dotted"/>
        </w:rPr>
      </w:pPr>
      <w:r>
        <w:rPr>
          <w:rFonts w:hint="eastAsia" w:ascii="宋体" w:hAnsi="宋体" w:cs="宋体"/>
          <w:sz w:val="24"/>
        </w:rPr>
        <w:t>投诉人：</w:t>
      </w:r>
    </w:p>
    <w:p>
      <w:pPr>
        <w:spacing w:line="360" w:lineRule="auto"/>
        <w:rPr>
          <w:rFonts w:ascii="宋体" w:hAnsi="宋体" w:cs="宋体"/>
          <w:sz w:val="24"/>
          <w:u w:val="single"/>
        </w:rPr>
      </w:pPr>
      <w:r>
        <w:rPr>
          <w:rFonts w:hint="eastAsia" w:ascii="宋体" w:hAnsi="宋体" w:cs="宋体"/>
          <w:sz w:val="24"/>
        </w:rPr>
        <w:t>地     址：邮编：</w:t>
      </w:r>
    </w:p>
    <w:p>
      <w:pPr>
        <w:tabs>
          <w:tab w:val="left" w:pos="6510"/>
        </w:tabs>
        <w:spacing w:line="360" w:lineRule="auto"/>
        <w:jc w:val="left"/>
        <w:rPr>
          <w:rFonts w:ascii="宋体" w:hAnsi="宋体" w:cs="宋体"/>
          <w:sz w:val="24"/>
        </w:rPr>
      </w:pPr>
      <w:r>
        <w:rPr>
          <w:rFonts w:hint="eastAsia" w:ascii="宋体" w:hAnsi="宋体" w:cs="宋体"/>
          <w:sz w:val="24"/>
        </w:rPr>
        <w:t>法定代表人/主要负责人：</w:t>
      </w:r>
    </w:p>
    <w:p>
      <w:pPr>
        <w:tabs>
          <w:tab w:val="left" w:pos="6510"/>
        </w:tabs>
        <w:spacing w:line="360" w:lineRule="auto"/>
        <w:rPr>
          <w:rFonts w:ascii="宋体" w:hAnsi="宋体" w:cs="宋体"/>
          <w:sz w:val="24"/>
          <w:u w:val="dotted"/>
        </w:rPr>
      </w:pPr>
      <w:r>
        <w:rPr>
          <w:rFonts w:hint="eastAsia" w:ascii="宋体" w:hAnsi="宋体" w:cs="宋体"/>
          <w:sz w:val="24"/>
        </w:rPr>
        <w:t>联系电话：</w:t>
      </w:r>
    </w:p>
    <w:p>
      <w:pPr>
        <w:spacing w:line="360" w:lineRule="auto"/>
        <w:rPr>
          <w:rFonts w:ascii="宋体" w:hAnsi="宋体" w:cs="宋体"/>
          <w:sz w:val="24"/>
          <w:u w:val="dotted"/>
        </w:rPr>
      </w:pPr>
      <w:r>
        <w:rPr>
          <w:rFonts w:hint="eastAsia" w:ascii="宋体" w:hAnsi="宋体" w:cs="宋体"/>
          <w:sz w:val="24"/>
        </w:rPr>
        <w:t>授权代表：联系电话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地     址：邮编：</w:t>
      </w:r>
    </w:p>
    <w:p>
      <w:pPr>
        <w:spacing w:line="360" w:lineRule="auto"/>
        <w:rPr>
          <w:rFonts w:ascii="宋体" w:hAnsi="宋体" w:cs="宋体"/>
          <w:sz w:val="24"/>
          <w:u w:val="single"/>
        </w:rPr>
      </w:pPr>
      <w:r>
        <w:rPr>
          <w:rFonts w:hint="eastAsia" w:ascii="宋体" w:hAnsi="宋体" w:cs="宋体"/>
          <w:sz w:val="24"/>
        </w:rPr>
        <w:t>被投诉人1：</w:t>
      </w:r>
    </w:p>
    <w:p>
      <w:pPr>
        <w:spacing w:line="360" w:lineRule="auto"/>
        <w:rPr>
          <w:rFonts w:ascii="宋体" w:hAnsi="宋体" w:cs="宋体"/>
          <w:sz w:val="24"/>
          <w:u w:val="single"/>
        </w:rPr>
      </w:pPr>
      <w:r>
        <w:rPr>
          <w:rFonts w:hint="eastAsia" w:ascii="宋体" w:hAnsi="宋体" w:cs="宋体"/>
          <w:sz w:val="24"/>
        </w:rPr>
        <w:t>地     址：邮编：</w:t>
      </w:r>
    </w:p>
    <w:p>
      <w:pPr>
        <w:spacing w:line="360" w:lineRule="auto"/>
        <w:rPr>
          <w:rFonts w:ascii="宋体" w:hAnsi="宋体" w:cs="宋体"/>
          <w:sz w:val="24"/>
          <w:u w:val="single"/>
        </w:rPr>
      </w:pPr>
      <w:r>
        <w:rPr>
          <w:rFonts w:hint="eastAsia" w:ascii="宋体" w:hAnsi="宋体" w:cs="宋体"/>
          <w:sz w:val="24"/>
        </w:rPr>
        <w:t>联系人：联系电话：</w:t>
      </w:r>
    </w:p>
    <w:p>
      <w:pPr>
        <w:spacing w:line="360" w:lineRule="auto"/>
        <w:rPr>
          <w:rFonts w:ascii="宋体" w:hAnsi="宋体" w:cs="宋体"/>
          <w:sz w:val="24"/>
        </w:rPr>
      </w:pPr>
      <w:r>
        <w:rPr>
          <w:rFonts w:hint="eastAsia" w:ascii="宋体" w:hAnsi="宋体" w:cs="宋体"/>
          <w:sz w:val="24"/>
        </w:rPr>
        <w:t>被投诉人2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u w:val="single"/>
        </w:rPr>
      </w:pPr>
      <w:r>
        <w:rPr>
          <w:rFonts w:hint="eastAsia" w:ascii="宋体" w:hAnsi="宋体" w:cs="宋体"/>
          <w:sz w:val="24"/>
        </w:rPr>
        <w:t>相关供应商：</w:t>
      </w:r>
    </w:p>
    <w:p>
      <w:pPr>
        <w:spacing w:line="360" w:lineRule="auto"/>
        <w:rPr>
          <w:rFonts w:ascii="宋体" w:hAnsi="宋体" w:cs="宋体"/>
          <w:sz w:val="24"/>
          <w:u w:val="single"/>
        </w:rPr>
      </w:pPr>
      <w:r>
        <w:rPr>
          <w:rFonts w:hint="eastAsia" w:ascii="宋体" w:hAnsi="宋体" w:cs="宋体"/>
          <w:sz w:val="24"/>
        </w:rPr>
        <w:t>地     址：邮编：</w:t>
      </w:r>
    </w:p>
    <w:p>
      <w:pPr>
        <w:spacing w:line="360" w:lineRule="auto"/>
        <w:rPr>
          <w:rFonts w:ascii="宋体" w:hAnsi="宋体" w:cs="宋体"/>
          <w:sz w:val="24"/>
          <w:u w:val="single"/>
        </w:rPr>
      </w:pPr>
      <w:r>
        <w:rPr>
          <w:rFonts w:hint="eastAsia" w:ascii="宋体" w:hAnsi="宋体" w:cs="宋体"/>
          <w:sz w:val="24"/>
        </w:rPr>
        <w:t>联系人：联系电话：</w:t>
      </w:r>
    </w:p>
    <w:p>
      <w:pPr>
        <w:spacing w:line="360" w:lineRule="auto"/>
        <w:rPr>
          <w:rFonts w:ascii="宋体" w:hAnsi="宋体" w:cs="宋体"/>
          <w:sz w:val="24"/>
        </w:rPr>
      </w:pPr>
      <w:r>
        <w:rPr>
          <w:rFonts w:hint="eastAsia" w:ascii="宋体" w:hAnsi="宋体" w:cs="宋体"/>
          <w:sz w:val="24"/>
        </w:rPr>
        <w:t>二、投诉项目基本情况</w:t>
      </w:r>
    </w:p>
    <w:p>
      <w:pPr>
        <w:spacing w:line="360" w:lineRule="auto"/>
        <w:rPr>
          <w:rFonts w:ascii="宋体" w:hAnsi="宋体" w:cs="宋体"/>
          <w:sz w:val="24"/>
          <w:u w:val="dotted"/>
        </w:rPr>
      </w:pPr>
      <w:r>
        <w:rPr>
          <w:rFonts w:hint="eastAsia" w:ascii="宋体" w:hAnsi="宋体" w:cs="宋体"/>
          <w:sz w:val="24"/>
        </w:rPr>
        <w:t>采购项目名称：</w:t>
      </w:r>
    </w:p>
    <w:p>
      <w:pPr>
        <w:spacing w:line="360" w:lineRule="auto"/>
        <w:rPr>
          <w:rFonts w:ascii="宋体" w:hAnsi="宋体" w:cs="宋体"/>
          <w:sz w:val="24"/>
          <w:u w:val="single"/>
        </w:rPr>
      </w:pPr>
      <w:r>
        <w:rPr>
          <w:rFonts w:hint="eastAsia" w:ascii="宋体" w:hAnsi="宋体" w:cs="宋体"/>
          <w:sz w:val="24"/>
        </w:rPr>
        <w:t>采购项目编号：包号：</w:t>
      </w:r>
    </w:p>
    <w:p>
      <w:pPr>
        <w:spacing w:line="360" w:lineRule="auto"/>
        <w:rPr>
          <w:rFonts w:ascii="宋体" w:hAnsi="宋体" w:cs="宋体"/>
          <w:sz w:val="24"/>
        </w:rPr>
      </w:pPr>
      <w:r>
        <w:rPr>
          <w:rFonts w:hint="eastAsia" w:ascii="宋体" w:hAnsi="宋体" w:cs="宋体"/>
          <w:sz w:val="24"/>
        </w:rPr>
        <w:t>采购人名称：</w:t>
      </w:r>
    </w:p>
    <w:p>
      <w:pPr>
        <w:spacing w:line="360" w:lineRule="auto"/>
        <w:rPr>
          <w:rFonts w:ascii="宋体" w:hAnsi="宋体" w:cs="宋体"/>
          <w:sz w:val="24"/>
          <w:u w:val="single"/>
        </w:rPr>
      </w:pPr>
      <w:r>
        <w:rPr>
          <w:rFonts w:hint="eastAsia" w:ascii="宋体" w:hAnsi="宋体" w:cs="宋体"/>
          <w:sz w:val="24"/>
        </w:rPr>
        <w:t>代理机构名称：</w:t>
      </w:r>
    </w:p>
    <w:p>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p>
    <w:p>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p>
    <w:p>
      <w:pPr>
        <w:spacing w:line="360" w:lineRule="auto"/>
        <w:rPr>
          <w:rFonts w:ascii="宋体" w:hAnsi="宋体" w:cs="宋体"/>
          <w:sz w:val="24"/>
        </w:rPr>
      </w:pPr>
      <w:r>
        <w:rPr>
          <w:rFonts w:hint="eastAsia" w:ascii="宋体" w:hAnsi="宋体" w:cs="宋体"/>
          <w:sz w:val="24"/>
        </w:rPr>
        <w:t>三、质疑基本情况</w:t>
      </w:r>
    </w:p>
    <w:p>
      <w:pPr>
        <w:spacing w:line="360" w:lineRule="auto"/>
        <w:ind w:firstLine="480" w:firstLineChars="200"/>
        <w:rPr>
          <w:rFonts w:ascii="宋体" w:hAnsi="宋体" w:cs="宋体"/>
          <w:sz w:val="24"/>
          <w:u w:val="dotted"/>
        </w:rPr>
      </w:pPr>
      <w:r>
        <w:rPr>
          <w:rFonts w:hint="eastAsia" w:ascii="宋体" w:hAnsi="宋体" w:cs="宋体"/>
          <w:sz w:val="24"/>
        </w:rPr>
        <w:t>投诉人于年月日,向提出质疑，质疑事项为：</w:t>
      </w:r>
    </w:p>
    <w:p>
      <w:pPr>
        <w:spacing w:line="360" w:lineRule="auto"/>
        <w:rPr>
          <w:rFonts w:ascii="宋体" w:hAnsi="宋体" w:cs="宋体"/>
          <w:sz w:val="24"/>
          <w:u w:val="dotted"/>
        </w:rPr>
      </w:pPr>
    </w:p>
    <w:p>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于年月日,就质疑事项作出了答复/没有在法定期限内作出答复。</w:t>
      </w:r>
    </w:p>
    <w:p>
      <w:pPr>
        <w:spacing w:line="360" w:lineRule="auto"/>
        <w:rPr>
          <w:rFonts w:ascii="宋体" w:hAnsi="宋体" w:cs="宋体"/>
          <w:sz w:val="24"/>
        </w:rPr>
      </w:pPr>
      <w:r>
        <w:rPr>
          <w:rFonts w:hint="eastAsia" w:ascii="宋体" w:hAnsi="宋体" w:cs="宋体"/>
          <w:sz w:val="24"/>
        </w:rPr>
        <w:t>四、投诉事项具体内容</w:t>
      </w:r>
    </w:p>
    <w:p>
      <w:pPr>
        <w:spacing w:line="360" w:lineRule="auto"/>
        <w:rPr>
          <w:rFonts w:ascii="宋体" w:hAnsi="宋体" w:cs="宋体"/>
          <w:sz w:val="24"/>
          <w:u w:val="single"/>
        </w:rPr>
      </w:pPr>
      <w:r>
        <w:rPr>
          <w:rFonts w:hint="eastAsia" w:ascii="宋体" w:hAnsi="宋体" w:cs="宋体"/>
          <w:sz w:val="24"/>
        </w:rPr>
        <w:t>投诉事项 1：</w:t>
      </w:r>
    </w:p>
    <w:p>
      <w:pPr>
        <w:spacing w:line="360" w:lineRule="auto"/>
        <w:rPr>
          <w:rFonts w:ascii="宋体" w:hAnsi="宋体" w:cs="宋体"/>
          <w:sz w:val="24"/>
        </w:rPr>
      </w:pPr>
      <w:r>
        <w:rPr>
          <w:rFonts w:hint="eastAsia" w:ascii="宋体" w:hAnsi="宋体" w:cs="宋体"/>
          <w:sz w:val="24"/>
        </w:rPr>
        <w:t>事实依据：</w:t>
      </w:r>
    </w:p>
    <w:p>
      <w:pPr>
        <w:spacing w:line="360" w:lineRule="auto"/>
        <w:rPr>
          <w:rFonts w:ascii="宋体" w:hAnsi="宋体" w:cs="宋体"/>
          <w:sz w:val="24"/>
          <w:u w:val="dotted"/>
        </w:rPr>
      </w:pPr>
    </w:p>
    <w:p>
      <w:pPr>
        <w:spacing w:line="360" w:lineRule="auto"/>
        <w:rPr>
          <w:rFonts w:ascii="宋体" w:hAnsi="宋体" w:cs="宋体"/>
          <w:sz w:val="24"/>
          <w:u w:val="single"/>
        </w:rPr>
      </w:pPr>
      <w:r>
        <w:rPr>
          <w:rFonts w:hint="eastAsia" w:ascii="宋体" w:hAnsi="宋体" w:cs="宋体"/>
          <w:sz w:val="24"/>
        </w:rPr>
        <w:t>法律依据：</w:t>
      </w:r>
    </w:p>
    <w:p>
      <w:pPr>
        <w:spacing w:line="360" w:lineRule="auto"/>
        <w:rPr>
          <w:rFonts w:ascii="宋体" w:hAnsi="宋体" w:cs="宋体"/>
          <w:sz w:val="24"/>
          <w:u w:val="dotted"/>
        </w:rPr>
      </w:pPr>
    </w:p>
    <w:p>
      <w:pPr>
        <w:spacing w:line="360" w:lineRule="auto"/>
        <w:rPr>
          <w:rFonts w:ascii="宋体" w:hAnsi="宋体" w:cs="宋体"/>
          <w:sz w:val="24"/>
        </w:rPr>
      </w:pPr>
      <w:r>
        <w:rPr>
          <w:rFonts w:hint="eastAsia" w:ascii="宋体" w:hAnsi="宋体" w:cs="宋体"/>
          <w:sz w:val="24"/>
        </w:rPr>
        <w:t>投诉事项2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rPr>
      </w:pPr>
      <w:r>
        <w:rPr>
          <w:rFonts w:hint="eastAsia" w:ascii="宋体" w:hAnsi="宋体" w:cs="宋体"/>
          <w:sz w:val="24"/>
        </w:rPr>
        <w:t>五、与投诉事项相关的投诉请求</w:t>
      </w:r>
    </w:p>
    <w:p>
      <w:pPr>
        <w:spacing w:line="360" w:lineRule="auto"/>
        <w:rPr>
          <w:rFonts w:ascii="宋体" w:hAnsi="宋体" w:cs="宋体"/>
          <w:sz w:val="24"/>
        </w:rPr>
      </w:pPr>
      <w:r>
        <w:rPr>
          <w:rFonts w:hint="eastAsia" w:ascii="宋体" w:hAnsi="宋体" w:cs="宋体"/>
          <w:sz w:val="24"/>
        </w:rPr>
        <w:t>请求：</w:t>
      </w:r>
    </w:p>
    <w:p>
      <w:pPr>
        <w:spacing w:line="360" w:lineRule="auto"/>
        <w:rPr>
          <w:rFonts w:ascii="宋体" w:hAnsi="宋体" w:cs="宋体"/>
          <w:sz w:val="24"/>
          <w:u w:val="single"/>
        </w:rPr>
      </w:pP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投诉书制作说明：</w:t>
      </w:r>
    </w:p>
    <w:p>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sz w:val="24"/>
        </w:rPr>
      </w:pPr>
    </w:p>
    <w:p>
      <w:pPr>
        <w:autoSpaceDE w:val="0"/>
        <w:autoSpaceDN w:val="0"/>
        <w:rPr>
          <w:rFonts w:ascii="宋体" w:hAnsi="宋体" w:cs="宋体"/>
          <w:b/>
          <w:spacing w:val="6"/>
          <w:sz w:val="32"/>
          <w:szCs w:val="32"/>
        </w:rPr>
      </w:pPr>
    </w:p>
    <w:p>
      <w:pPr>
        <w:autoSpaceDE w:val="0"/>
        <w:autoSpaceDN w:val="0"/>
        <w:jc w:val="center"/>
        <w:rPr>
          <w:rFonts w:ascii="宋体" w:hAnsi="宋体" w:cs="宋体"/>
          <w:b/>
          <w:spacing w:val="6"/>
          <w:sz w:val="32"/>
          <w:szCs w:val="32"/>
        </w:rPr>
        <w:sectPr>
          <w:headerReference r:id="rId16" w:type="first"/>
          <w:footerReference r:id="rId19" w:type="first"/>
          <w:headerReference r:id="rId15" w:type="default"/>
          <w:footerReference r:id="rId17" w:type="default"/>
          <w:footerReference r:id="rId18" w:type="even"/>
          <w:pgSz w:w="11906" w:h="16838"/>
          <w:pgMar w:top="1440" w:right="1418" w:bottom="1440" w:left="1418" w:header="851" w:footer="992" w:gutter="0"/>
          <w:cols w:space="0" w:num="1"/>
          <w:titlePg/>
          <w:docGrid w:linePitch="312" w:charSpace="0"/>
        </w:sectPr>
      </w:pPr>
    </w:p>
    <w:p>
      <w:pPr>
        <w:autoSpaceDE w:val="0"/>
        <w:autoSpaceDN w:val="0"/>
        <w:jc w:val="center"/>
        <w:rPr>
          <w:rFonts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pPr>
        <w:spacing w:line="360" w:lineRule="auto"/>
        <w:rPr>
          <w:rFonts w:ascii="宋体" w:hAnsi="宋体" w:cs="宋体"/>
          <w:sz w:val="24"/>
        </w:rPr>
      </w:pPr>
      <w:r>
        <w:rPr>
          <w:rFonts w:hint="eastAsia" w:ascii="宋体" w:hAnsi="宋体" w:cs="宋体"/>
          <w:sz w:val="24"/>
          <w:u w:val="single"/>
        </w:rPr>
        <w:t>（采购人）、（采购代理机构）</w:t>
      </w:r>
    </w:p>
    <w:p>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你方组织的（项目名称）项目【招标编号：（采购编号）】</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sz w:val="24"/>
        </w:rPr>
      </w:pPr>
      <w:r>
        <w:rPr>
          <w:rFonts w:hint="eastAsia" w:ascii="宋体" w:hAnsi="宋体" w:cs="宋体"/>
          <w:sz w:val="24"/>
        </w:rPr>
        <w:t>特此说明。</w:t>
      </w: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pPr>
        <w:ind w:right="1440" w:firstLine="494"/>
        <w:jc w:val="center"/>
        <w:rPr>
          <w:rFonts w:ascii="宋体" w:hAnsi="宋体" w:cs="宋体"/>
          <w:sz w:val="24"/>
        </w:rPr>
      </w:pPr>
      <w:r>
        <w:rPr>
          <w:rFonts w:hint="eastAsia" w:ascii="宋体" w:hAnsi="宋体" w:cs="宋体"/>
          <w:sz w:val="24"/>
        </w:rPr>
        <w:t xml:space="preserve">                              日期：       年     月     日</w:t>
      </w:r>
    </w:p>
    <w:p>
      <w:pPr>
        <w:rPr>
          <w:rFonts w:ascii="宋体" w:hAnsi="宋体" w:cs="宋体"/>
          <w:sz w:val="24"/>
        </w:rPr>
      </w:pPr>
      <w:r>
        <w:rPr>
          <w:rFonts w:hint="eastAsia" w:ascii="宋体" w:hAnsi="宋体" w:cs="宋体"/>
          <w:b/>
          <w:bCs/>
          <w:sz w:val="24"/>
        </w:rPr>
        <w:t>附：</w:t>
      </w:r>
    </w:p>
    <w:p>
      <w:pPr>
        <w:spacing w:line="360" w:lineRule="auto"/>
        <w:rPr>
          <w:rFonts w:ascii="宋体" w:hAnsi="宋体" w:cs="宋体"/>
          <w:bCs/>
          <w:sz w:val="24"/>
        </w:rPr>
      </w:pPr>
      <w:r>
        <w:rPr>
          <w:rFonts w:ascii="宋体" w:hAnsi="宋体" w:cs="宋体"/>
          <w:b/>
          <w:bCs/>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path/>
            <v:fill focussize="0,0"/>
            <v:stroke miterlimit="2"/>
            <v:imagedata o:title=""/>
            <o:lock v:ext="edit"/>
          </v:rect>
        </w:pict>
      </w:r>
      <w:r>
        <w:rPr>
          <w:rFonts w:ascii="宋体" w:hAnsi="宋体" w:cs="宋体"/>
          <w:b/>
          <w:bCs/>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path/>
            <v:fill focussize="0,0"/>
            <v:stroke miterlimit="2"/>
            <v:imagedata o:title=""/>
            <o:lock v:ext="edit"/>
          </v:rect>
        </w:pict>
      </w:r>
      <w:r>
        <w:rPr>
          <w:rFonts w:hint="eastAsia" w:ascii="宋体" w:hAnsi="宋体" w:cs="宋体"/>
          <w:sz w:val="24"/>
        </w:rPr>
        <w:t>投标单位法定名称章（印模）                投标单位“XX专用章”（印模）</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rPr>
          <w:rFonts w:ascii="宋体" w:hAnsi="宋体" w:cs="宋体"/>
          <w:b/>
          <w:spacing w:val="6"/>
          <w:sz w:val="32"/>
          <w:szCs w:val="32"/>
        </w:rPr>
      </w:pPr>
    </w:p>
    <w:p>
      <w:pPr>
        <w:autoSpaceDE w:val="0"/>
        <w:autoSpaceDN w:val="0"/>
        <w:jc w:val="center"/>
        <w:rPr>
          <w:rFonts w:ascii="宋体" w:hAnsi="宋体" w:cs="宋体"/>
          <w:b/>
          <w:bCs/>
          <w:sz w:val="32"/>
          <w:szCs w:val="32"/>
        </w:rPr>
      </w:pPr>
      <w:r>
        <w:rPr>
          <w:rFonts w:hint="eastAsia" w:ascii="宋体" w:hAnsi="宋体" w:cs="宋体"/>
          <w:b/>
          <w:spacing w:val="6"/>
          <w:sz w:val="32"/>
          <w:szCs w:val="32"/>
        </w:rPr>
        <w:t>附件5：</w:t>
      </w:r>
      <w:r>
        <w:rPr>
          <w:rFonts w:hint="eastAsia" w:ascii="宋体" w:hAnsi="宋体" w:cs="宋体"/>
          <w:b/>
          <w:sz w:val="32"/>
          <w:szCs w:val="32"/>
        </w:rPr>
        <w:t>中小企业声明函</w:t>
      </w:r>
    </w:p>
    <w:p>
      <w:pPr>
        <w:spacing w:line="360" w:lineRule="auto"/>
        <w:jc w:val="center"/>
        <w:rPr>
          <w:rFonts w:ascii="宋体" w:hAnsi="宋体" w:cs="宋体"/>
          <w:sz w:val="24"/>
          <w:u w:val="single"/>
        </w:rPr>
      </w:pPr>
    </w:p>
    <w:p>
      <w:pPr>
        <w:spacing w:line="360" w:lineRule="auto"/>
        <w:jc w:val="center"/>
        <w:rPr>
          <w:rFonts w:ascii="宋体" w:hAnsi="宋体" w:cs="宋体"/>
          <w:b/>
          <w:sz w:val="32"/>
          <w:szCs w:val="32"/>
        </w:rPr>
      </w:pPr>
      <w:r>
        <w:rPr>
          <w:rFonts w:hint="eastAsia" w:ascii="宋体" w:hAnsi="宋体" w:cs="宋体"/>
          <w:b/>
          <w:sz w:val="32"/>
          <w:szCs w:val="32"/>
        </w:rPr>
        <w:t>中小企业声明函（货物）</w:t>
      </w:r>
    </w:p>
    <w:p>
      <w:pPr>
        <w:spacing w:line="360" w:lineRule="auto"/>
        <w:ind w:firstLine="480" w:firstLineChars="200"/>
        <w:rPr>
          <w:rFonts w:ascii="宋体" w:hAnsi="宋体" w:cs="宋体"/>
          <w:sz w:val="24"/>
        </w:rPr>
      </w:pPr>
      <w:r>
        <w:rPr>
          <w:rFonts w:hint="eastAsia" w:ascii="宋体" w:hAnsi="宋体" w:cs="宋体"/>
          <w:sz w:val="24"/>
        </w:rPr>
        <w:t>本公司（联合体）郑重声明，根据《政府采购促进中小企业发展管理办法》（财库﹝2020﹞46 号）的规定，本公司（联合体）参加 （单位名称） 的 （项目名称）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，从业人员人，营业收入为万元，资产总额为万元，属于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，从业人员人，营业收入为万元，资产总额为万元，属于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月日</w:t>
      </w:r>
    </w:p>
    <w:p>
      <w:pPr>
        <w:spacing w:line="360" w:lineRule="auto"/>
        <w:jc w:val="left"/>
        <w:rPr>
          <w:rFonts w:ascii="宋体" w:hAnsi="宋体" w:cs="宋体"/>
          <w:sz w:val="18"/>
          <w:szCs w:val="18"/>
        </w:rPr>
      </w:pPr>
      <w:r>
        <w:rPr>
          <w:rFonts w:hint="eastAsia" w:ascii="宋体" w:hAnsi="宋体" w:cs="宋体"/>
          <w:sz w:val="18"/>
          <w:szCs w:val="18"/>
        </w:rPr>
        <w:t>从业人员、营业收入、资产总额填报上一年度数据，无上一年度数据的新成立企业可不填报。</w:t>
      </w:r>
    </w:p>
    <w:p>
      <w:pPr>
        <w:spacing w:line="360" w:lineRule="auto"/>
        <w:ind w:right="420" w:firstLine="480" w:firstLineChars="200"/>
        <w:rPr>
          <w:rFonts w:ascii="宋体" w:hAnsi="宋体" w:cs="宋体"/>
          <w:sz w:val="24"/>
        </w:rPr>
      </w:pPr>
      <w:r>
        <w:rPr>
          <w:rFonts w:hint="eastAsia" w:ascii="宋体" w:hAnsi="宋体" w:cs="宋体"/>
          <w:sz w:val="24"/>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r>
        <w:rPr>
          <w:rFonts w:hint="eastAsia" w:ascii="宋体" w:hAnsi="宋体" w:cs="宋体"/>
          <w:b/>
          <w:sz w:val="32"/>
          <w:szCs w:val="32"/>
        </w:rPr>
        <w:t>中小企业声明函（工程、服务）</w:t>
      </w:r>
    </w:p>
    <w:p>
      <w:pPr>
        <w:spacing w:line="360" w:lineRule="auto"/>
        <w:rPr>
          <w:rFonts w:ascii="宋体" w:hAnsi="宋体" w:cs="宋体"/>
        </w:rPr>
      </w:pPr>
    </w:p>
    <w:p>
      <w:pPr>
        <w:spacing w:line="360" w:lineRule="auto"/>
        <w:ind w:firstLine="360" w:firstLineChars="150"/>
        <w:jc w:val="left"/>
        <w:rPr>
          <w:rFonts w:ascii="宋体" w:hAnsi="宋体" w:cs="宋体"/>
          <w:sz w:val="24"/>
        </w:rPr>
      </w:pPr>
      <w:r>
        <w:rPr>
          <w:rFonts w:hint="eastAsia" w:ascii="宋体" w:hAnsi="宋体" w:cs="宋体"/>
          <w:sz w:val="24"/>
        </w:rPr>
        <w:t>本公司（联合体）郑重声明，根据《政府采购促进中小企业发展管理办法》（财库﹝2020﹞46 号）的规定，本公司（联合体）参加 （单位名称） 的 （项目名称） 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宋体" w:hAnsi="宋体" w:cs="宋体"/>
          <w:sz w:val="24"/>
        </w:rPr>
      </w:pPr>
      <w:r>
        <w:rPr>
          <w:rFonts w:hint="eastAsia" w:ascii="宋体" w:hAnsi="宋体" w:cs="宋体"/>
          <w:sz w:val="24"/>
        </w:rPr>
        <w:t>1.</w:t>
      </w:r>
      <w:r>
        <w:rPr>
          <w:rFonts w:hint="eastAsia" w:ascii="宋体" w:hAnsi="宋体" w:cs="宋体"/>
          <w:sz w:val="24"/>
          <w:u w:val="single"/>
        </w:rPr>
        <w:t>（标的名称）</w:t>
      </w:r>
      <w:r>
        <w:rPr>
          <w:rFonts w:hint="eastAsia" w:ascii="宋体" w:hAnsi="宋体" w:cs="宋体"/>
          <w:sz w:val="24"/>
        </w:rPr>
        <w:t xml:space="preserve">，属于 </w:t>
      </w:r>
      <w:r>
        <w:rPr>
          <w:rFonts w:hint="eastAsia" w:ascii="宋体" w:hAnsi="宋体" w:cs="宋体"/>
          <w:sz w:val="24"/>
          <w:u w:val="single"/>
        </w:rPr>
        <w:t>（采购文件中明确的所属行业）</w:t>
      </w:r>
      <w:r>
        <w:rPr>
          <w:rFonts w:hint="eastAsia" w:ascii="宋体" w:hAnsi="宋体" w:cs="宋体"/>
          <w:sz w:val="24"/>
        </w:rPr>
        <w:t xml:space="preserve"> ；承建（承接）企业为 </w:t>
      </w:r>
      <w:r>
        <w:rPr>
          <w:rFonts w:hint="eastAsia" w:ascii="宋体" w:hAnsi="宋体" w:cs="宋体"/>
          <w:sz w:val="24"/>
          <w:u w:val="single"/>
        </w:rPr>
        <w:t>（企业名称）</w:t>
      </w:r>
      <w:r>
        <w:rPr>
          <w:rFonts w:hint="eastAsia" w:ascii="宋体" w:hAnsi="宋体" w:cs="宋体"/>
          <w:sz w:val="24"/>
        </w:rPr>
        <w:t xml:space="preserve"> ，从业人员人，营业收入为万元，资产总额为万元属于</w:t>
      </w:r>
      <w:r>
        <w:rPr>
          <w:rFonts w:hint="eastAsia" w:ascii="宋体" w:hAnsi="宋体" w:cs="宋体"/>
          <w:sz w:val="24"/>
          <w:u w:val="single"/>
        </w:rPr>
        <w:t xml:space="preserve"> （中型企业、小型企业、微型企业） </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2.</w:t>
      </w:r>
      <w:r>
        <w:rPr>
          <w:rFonts w:hint="eastAsia" w:ascii="宋体" w:hAnsi="宋体" w:cs="宋体"/>
          <w:sz w:val="24"/>
          <w:u w:val="single"/>
        </w:rPr>
        <w:t>（标的名称）</w:t>
      </w:r>
      <w:r>
        <w:rPr>
          <w:rFonts w:hint="eastAsia" w:ascii="宋体" w:hAnsi="宋体" w:cs="宋体"/>
          <w:sz w:val="24"/>
        </w:rPr>
        <w:t xml:space="preserve">，属于 </w:t>
      </w:r>
      <w:r>
        <w:rPr>
          <w:rFonts w:hint="eastAsia" w:ascii="宋体" w:hAnsi="宋体" w:cs="宋体"/>
          <w:sz w:val="24"/>
          <w:u w:val="single"/>
        </w:rPr>
        <w:t>（采购文件中明确的所属行业）</w:t>
      </w:r>
      <w:r>
        <w:rPr>
          <w:rFonts w:hint="eastAsia" w:ascii="宋体" w:hAnsi="宋体" w:cs="宋体"/>
          <w:sz w:val="24"/>
        </w:rPr>
        <w:t xml:space="preserve"> ；承建（承接）企业为 </w:t>
      </w:r>
      <w:r>
        <w:rPr>
          <w:rFonts w:hint="eastAsia" w:ascii="宋体" w:hAnsi="宋体" w:cs="宋体"/>
          <w:sz w:val="24"/>
          <w:u w:val="single"/>
        </w:rPr>
        <w:t>（企业名称）</w:t>
      </w:r>
      <w:r>
        <w:rPr>
          <w:rFonts w:hint="eastAsia" w:ascii="宋体" w:hAnsi="宋体" w:cs="宋体"/>
          <w:sz w:val="24"/>
        </w:rPr>
        <w:t xml:space="preserve"> ，从业人员人，营业收入为万元，资产总额为万元属于</w:t>
      </w:r>
      <w:r>
        <w:rPr>
          <w:rFonts w:hint="eastAsia" w:ascii="宋体" w:hAnsi="宋体" w:cs="宋体"/>
          <w:sz w:val="24"/>
          <w:u w:val="single"/>
        </w:rPr>
        <w:t xml:space="preserve"> （中型企业、小型企业、微型企业） </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cs="宋体"/>
          <w:sz w:val="24"/>
        </w:rPr>
      </w:pPr>
      <w:r>
        <w:rPr>
          <w:rFonts w:hint="eastAsia" w:ascii="宋体" w:hAnsi="宋体" w:cs="宋体"/>
          <w:sz w:val="24"/>
        </w:rPr>
        <w:t>本企业对上述声明内容的真实性负责。如有虚假，将依法承担相应责任。</w:t>
      </w:r>
    </w:p>
    <w:p>
      <w:pPr>
        <w:spacing w:line="360" w:lineRule="auto"/>
        <w:ind w:right="1760"/>
        <w:jc w:val="right"/>
        <w:rPr>
          <w:rFonts w:ascii="宋体" w:hAnsi="宋体" w:cs="宋体"/>
          <w:sz w:val="24"/>
        </w:rPr>
      </w:pPr>
      <w:r>
        <w:rPr>
          <w:rFonts w:hint="eastAsia" w:ascii="宋体" w:hAnsi="宋体" w:cs="宋体"/>
          <w:sz w:val="24"/>
        </w:rPr>
        <w:t>投标人名称（电子签名）：</w:t>
      </w:r>
    </w:p>
    <w:p>
      <w:pPr>
        <w:spacing w:line="360" w:lineRule="auto"/>
        <w:ind w:right="1120" w:firstLine="4680" w:firstLineChars="1950"/>
        <w:rPr>
          <w:rFonts w:ascii="宋体" w:hAnsi="宋体" w:cs="宋体"/>
          <w:sz w:val="24"/>
        </w:rPr>
      </w:pPr>
      <w:r>
        <w:rPr>
          <w:rFonts w:hint="eastAsia" w:ascii="宋体" w:hAnsi="宋体" w:cs="宋体"/>
          <w:sz w:val="24"/>
        </w:rPr>
        <w:t>日 期：</w:t>
      </w:r>
    </w:p>
    <w:p>
      <w:pPr>
        <w:spacing w:line="360" w:lineRule="auto"/>
        <w:ind w:firstLine="310" w:firstLineChars="147"/>
        <w:jc w:val="left"/>
        <w:rPr>
          <w:rFonts w:ascii="宋体" w:hAnsi="宋体" w:cs="宋体"/>
          <w:b/>
          <w:szCs w:val="21"/>
        </w:rPr>
      </w:pPr>
      <w:r>
        <w:rPr>
          <w:rFonts w:hint="eastAsia" w:ascii="宋体" w:hAnsi="宋体" w:cs="宋体"/>
          <w:b/>
          <w:szCs w:val="21"/>
        </w:rPr>
        <w:t>从业人员、营业收入、资产总额填报上一年度数据，无上一年度数据的新成立企业可不填报。</w:t>
      </w:r>
    </w:p>
    <w:p>
      <w:pPr>
        <w:spacing w:line="360" w:lineRule="auto"/>
        <w:ind w:right="420"/>
        <w:rPr>
          <w:rFonts w:ascii="宋体" w:hAnsi="宋体" w:cs="宋体"/>
          <w:sz w:val="24"/>
        </w:rPr>
      </w:pPr>
    </w:p>
    <w:p>
      <w:pPr>
        <w:spacing w:line="360" w:lineRule="auto"/>
        <w:ind w:right="420"/>
        <w:rPr>
          <w:rFonts w:ascii="宋体" w:hAnsi="宋体" w:cs="宋体"/>
          <w:sz w:val="24"/>
        </w:rPr>
      </w:pPr>
      <w:r>
        <w:rPr>
          <w:rFonts w:hint="eastAsia" w:ascii="宋体" w:hAnsi="宋体" w:cs="宋体"/>
          <w:sz w:val="24"/>
        </w:rPr>
        <w:t xml:space="preserve">   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ascii="宋体" w:hAnsi="宋体" w:eastAsia="宋体" w:cs="宋体"/>
          <w:lang w:val="en-US"/>
        </w:rPr>
      </w:pPr>
    </w:p>
    <w:p>
      <w:pPr>
        <w:spacing w:line="360" w:lineRule="auto"/>
        <w:ind w:right="420"/>
        <w:rPr>
          <w:rFonts w:ascii="宋体" w:hAnsi="宋体" w:cs="宋体"/>
        </w:rPr>
      </w:pPr>
    </w:p>
    <w:p>
      <w:pPr>
        <w:spacing w:line="360" w:lineRule="auto"/>
        <w:rPr>
          <w:rFonts w:ascii="宋体" w:hAnsi="宋体" w:cs="宋体"/>
          <w:bCs/>
          <w:sz w:val="24"/>
        </w:rPr>
        <w:sectPr>
          <w:pgSz w:w="11906" w:h="16838"/>
          <w:pgMar w:top="1440" w:right="1418" w:bottom="1440" w:left="1418" w:header="851" w:footer="992" w:gutter="0"/>
          <w:cols w:space="0" w:num="1"/>
          <w:titlePg/>
          <w:docGrid w:linePitch="312" w:charSpace="0"/>
        </w:sectPr>
      </w:pPr>
    </w:p>
    <w:p>
      <w:pPr>
        <w:pStyle w:val="35"/>
        <w:spacing w:line="300" w:lineRule="auto"/>
        <w:ind w:firstLine="590" w:firstLineChars="196"/>
        <w:jc w:val="center"/>
        <w:rPr>
          <w:rFonts w:hAnsi="宋体"/>
          <w:b/>
          <w:color w:val="000000"/>
          <w:sz w:val="30"/>
          <w:szCs w:val="30"/>
        </w:rPr>
      </w:pPr>
      <w:r>
        <w:rPr>
          <w:rFonts w:hint="eastAsia" w:hAnsi="宋体"/>
          <w:b/>
          <w:color w:val="000000"/>
          <w:sz w:val="30"/>
          <w:szCs w:val="30"/>
        </w:rPr>
        <w:t>2021年度桐庐县城市清洁度考核评分细则</w:t>
      </w:r>
    </w:p>
    <w:tbl>
      <w:tblPr>
        <w:tblStyle w:val="62"/>
        <w:tblW w:w="14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40"/>
        <w:gridCol w:w="321"/>
        <w:gridCol w:w="177"/>
        <w:gridCol w:w="615"/>
        <w:gridCol w:w="876"/>
        <w:gridCol w:w="974"/>
        <w:gridCol w:w="713"/>
        <w:gridCol w:w="7840"/>
        <w:gridCol w:w="794"/>
        <w:gridCol w:w="751"/>
        <w:gridCol w:w="16"/>
        <w:gridCol w:w="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14360" w:type="dxa"/>
            <w:gridSpan w:val="12"/>
            <w:noWrap/>
            <w:vAlign w:val="center"/>
          </w:tcPr>
          <w:p>
            <w:pPr>
              <w:widowControl/>
              <w:spacing w:line="340" w:lineRule="exact"/>
              <w:jc w:val="center"/>
              <w:textAlignment w:val="center"/>
              <w:rPr>
                <w:rFonts w:ascii="仿宋" w:hAnsi="仿宋" w:cs="仿宋"/>
                <w:b/>
                <w:szCs w:val="21"/>
              </w:rPr>
            </w:pPr>
            <w:r>
              <w:rPr>
                <w:rFonts w:hint="eastAsia" w:ascii="仿宋" w:hAnsi="仿宋" w:cs="仿宋"/>
                <w:b/>
                <w:szCs w:val="21"/>
              </w:rPr>
              <w:t>一、</w:t>
            </w:r>
            <w:r>
              <w:rPr>
                <w:rFonts w:hint="eastAsia" w:ascii="仿宋" w:hAnsi="仿宋" w:cs="仿宋"/>
                <w:b/>
                <w:color w:val="000000"/>
                <w:szCs w:val="21"/>
              </w:rPr>
              <w:t>月度（季度）洁化现场评分（满分100分）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tblHeader/>
          <w:jc w:val="center"/>
        </w:trPr>
        <w:tc>
          <w:tcPr>
            <w:tcW w:w="3029" w:type="dxa"/>
            <w:gridSpan w:val="5"/>
            <w:noWrap/>
            <w:vAlign w:val="center"/>
          </w:tcPr>
          <w:p>
            <w:pPr>
              <w:widowControl/>
              <w:jc w:val="center"/>
              <w:textAlignment w:val="center"/>
              <w:rPr>
                <w:rFonts w:ascii="仿宋" w:hAnsi="仿宋" w:cs="仿宋"/>
                <w:b/>
                <w:kern w:val="0"/>
                <w:szCs w:val="21"/>
              </w:rPr>
            </w:pPr>
            <w:r>
              <w:rPr>
                <w:rFonts w:hint="eastAsia" w:ascii="仿宋" w:hAnsi="仿宋" w:cs="仿宋"/>
                <w:b/>
                <w:kern w:val="0"/>
                <w:szCs w:val="21"/>
              </w:rPr>
              <w:t>项目（内容）</w:t>
            </w:r>
          </w:p>
        </w:tc>
        <w:tc>
          <w:tcPr>
            <w:tcW w:w="974" w:type="dxa"/>
            <w:noWrap/>
            <w:vAlign w:val="center"/>
          </w:tcPr>
          <w:p>
            <w:pPr>
              <w:widowControl/>
              <w:jc w:val="center"/>
              <w:textAlignment w:val="center"/>
              <w:rPr>
                <w:rFonts w:ascii="仿宋" w:hAnsi="仿宋" w:cs="仿宋"/>
                <w:b/>
                <w:kern w:val="0"/>
                <w:szCs w:val="21"/>
              </w:rPr>
            </w:pPr>
            <w:r>
              <w:rPr>
                <w:rFonts w:hint="eastAsia" w:ascii="仿宋" w:hAnsi="仿宋" w:cs="仿宋"/>
                <w:b/>
                <w:kern w:val="0"/>
                <w:szCs w:val="21"/>
              </w:rPr>
              <w:t>序号</w:t>
            </w:r>
          </w:p>
        </w:tc>
        <w:tc>
          <w:tcPr>
            <w:tcW w:w="8553" w:type="dxa"/>
            <w:gridSpan w:val="2"/>
            <w:noWrap/>
            <w:vAlign w:val="center"/>
          </w:tcPr>
          <w:p>
            <w:pPr>
              <w:widowControl/>
              <w:jc w:val="center"/>
              <w:textAlignment w:val="center"/>
              <w:rPr>
                <w:rFonts w:ascii="仿宋" w:hAnsi="仿宋" w:cs="仿宋"/>
                <w:b/>
                <w:kern w:val="0"/>
                <w:szCs w:val="21"/>
              </w:rPr>
            </w:pPr>
            <w:r>
              <w:rPr>
                <w:rFonts w:hint="eastAsia" w:ascii="仿宋" w:hAnsi="仿宋" w:cs="仿宋"/>
                <w:b/>
                <w:kern w:val="0"/>
                <w:szCs w:val="21"/>
              </w:rPr>
              <w:t>评分标准</w:t>
            </w:r>
          </w:p>
        </w:tc>
        <w:tc>
          <w:tcPr>
            <w:tcW w:w="1804" w:type="dxa"/>
            <w:gridSpan w:val="4"/>
            <w:noWrap/>
            <w:vAlign w:val="center"/>
          </w:tcPr>
          <w:p>
            <w:pPr>
              <w:widowControl/>
              <w:jc w:val="center"/>
              <w:textAlignment w:val="center"/>
              <w:rPr>
                <w:rFonts w:ascii="仿宋" w:hAnsi="仿宋" w:cs="仿宋"/>
                <w:b/>
                <w:kern w:val="0"/>
                <w:szCs w:val="21"/>
              </w:rPr>
            </w:pPr>
            <w:r>
              <w:rPr>
                <w:rFonts w:hint="eastAsia" w:ascii="仿宋" w:hAnsi="仿宋" w:cs="仿宋"/>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538" w:type="dxa"/>
            <w:gridSpan w:val="3"/>
            <w:vMerge w:val="restart"/>
            <w:noWrap/>
            <w:vAlign w:val="center"/>
          </w:tcPr>
          <w:p>
            <w:pPr>
              <w:widowControl/>
              <w:jc w:val="center"/>
              <w:textAlignment w:val="center"/>
              <w:rPr>
                <w:rFonts w:ascii="仿宋" w:hAnsi="仿宋" w:cs="仿宋"/>
                <w:szCs w:val="21"/>
              </w:rPr>
            </w:pPr>
            <w:r>
              <w:rPr>
                <w:rFonts w:hint="eastAsia" w:ascii="仿宋" w:hAnsi="仿宋" w:cs="仿宋"/>
                <w:kern w:val="0"/>
                <w:szCs w:val="21"/>
              </w:rPr>
              <w:t>道路（街巷）</w:t>
            </w:r>
          </w:p>
        </w:tc>
        <w:tc>
          <w:tcPr>
            <w:tcW w:w="1491" w:type="dxa"/>
            <w:gridSpan w:val="2"/>
            <w:noWrap/>
            <w:vAlign w:val="center"/>
          </w:tcPr>
          <w:p>
            <w:pPr>
              <w:widowControl/>
              <w:jc w:val="center"/>
              <w:textAlignment w:val="center"/>
              <w:rPr>
                <w:rFonts w:ascii="仿宋" w:hAnsi="仿宋" w:cs="仿宋"/>
                <w:szCs w:val="21"/>
              </w:rPr>
            </w:pPr>
            <w:r>
              <w:rPr>
                <w:rFonts w:hint="eastAsia" w:ascii="仿宋" w:hAnsi="仿宋" w:cs="仿宋"/>
                <w:kern w:val="0"/>
                <w:szCs w:val="21"/>
              </w:rPr>
              <w:t>杂物</w:t>
            </w: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1.1</w:t>
            </w:r>
          </w:p>
        </w:tc>
        <w:tc>
          <w:tcPr>
            <w:tcW w:w="8553" w:type="dxa"/>
            <w:gridSpan w:val="2"/>
            <w:noWrap/>
            <w:vAlign w:val="center"/>
          </w:tcPr>
          <w:p>
            <w:pPr>
              <w:widowControl/>
              <w:jc w:val="left"/>
              <w:textAlignment w:val="center"/>
              <w:rPr>
                <w:rFonts w:ascii="仿宋" w:hAnsi="仿宋" w:cs="仿宋"/>
                <w:spacing w:val="-11"/>
                <w:szCs w:val="21"/>
              </w:rPr>
            </w:pPr>
            <w:r>
              <w:rPr>
                <w:rFonts w:hint="eastAsia" w:ascii="仿宋" w:hAnsi="仿宋" w:cs="仿宋"/>
                <w:spacing w:val="-11"/>
                <w:kern w:val="0"/>
                <w:szCs w:val="21"/>
              </w:rPr>
              <w:t>人行道板间、人行道各类井盖间等缝隙有高出道板缝隙的杂草（景观道路单列），扣0.5分/处。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restart"/>
            <w:noWrap/>
            <w:vAlign w:val="center"/>
          </w:tcPr>
          <w:p>
            <w:pPr>
              <w:widowControl/>
              <w:jc w:val="center"/>
              <w:textAlignment w:val="center"/>
              <w:rPr>
                <w:rFonts w:ascii="仿宋" w:hAnsi="仿宋" w:cs="仿宋"/>
                <w:szCs w:val="21"/>
              </w:rPr>
            </w:pPr>
            <w:r>
              <w:rPr>
                <w:rFonts w:hint="eastAsia" w:ascii="仿宋" w:hAnsi="仿宋" w:cs="仿宋"/>
                <w:kern w:val="0"/>
                <w:szCs w:val="21"/>
              </w:rPr>
              <w:t>有色垃圾）</w:t>
            </w: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1.2</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路面垃圾（杂物）≤3个，扣0.5分/处。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1.3</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路面垃圾（杂物）＜5个，扣1分/处。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1.4</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路面垃圾（杂物）≥5个，扣1.5/处。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1.5</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有暴露垃圾堆（面积≥0.5㎡），扣2分/处。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1.6</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树圈有垃圾（杂物），烟蒂≧3个，扣0.5分/处。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1.7</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道路路面烟蒂≧4个/200米，街巷路面烟蒂≧6个/200米。超过1个，扣0.1分/处；超过100%，扣0.5分/处；超过200%，扣2分/处。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6"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1.8</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道路（人行道）绿地内垃圾(杂物)≤3个（隔离栏内1米），扣0.5分/处。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1"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1.9</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道路（人行道）绿地内垃圾(杂物)＜5个（隔离栏内1米），扣1分/处。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3"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1.10</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道路（人行道）绿地内垃圾(杂物)≥5个（隔离栏内1米），扣1.5分/处。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1.11</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道路（人行道）绿地内有暴露垃圾堆（面积≥0.5㎡）（隔离栏内1米），扣2分/处。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1.12</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人行道板间、人行道各类井盖间等缝隙有垃圾（杂物），扣1.5分/处。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4"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noWrap/>
            <w:vAlign w:val="center"/>
          </w:tcPr>
          <w:p>
            <w:pPr>
              <w:widowControl/>
              <w:jc w:val="center"/>
              <w:textAlignment w:val="center"/>
              <w:rPr>
                <w:rFonts w:ascii="仿宋" w:hAnsi="仿宋" w:cs="仿宋"/>
                <w:szCs w:val="21"/>
              </w:rPr>
            </w:pPr>
            <w:r>
              <w:rPr>
                <w:rFonts w:hint="eastAsia" w:ascii="仿宋" w:hAnsi="仿宋" w:cs="仿宋"/>
                <w:kern w:val="0"/>
                <w:szCs w:val="21"/>
              </w:rPr>
              <w:t>应急</w:t>
            </w: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1.13</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清雪作业时向路面洒雪，扣2分/处。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6"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restart"/>
            <w:noWrap/>
            <w:vAlign w:val="center"/>
          </w:tcPr>
          <w:p>
            <w:pPr>
              <w:widowControl/>
              <w:jc w:val="center"/>
              <w:textAlignment w:val="center"/>
              <w:rPr>
                <w:rFonts w:ascii="仿宋" w:hAnsi="仿宋" w:cs="仿宋"/>
                <w:szCs w:val="21"/>
              </w:rPr>
            </w:pPr>
            <w:r>
              <w:rPr>
                <w:rFonts w:hint="eastAsia" w:ascii="仿宋" w:hAnsi="仿宋" w:cs="仿宋"/>
                <w:kern w:val="0"/>
                <w:szCs w:val="21"/>
              </w:rPr>
              <w:t>污水污渍</w:t>
            </w: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1.14</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机动车道、非机动车道、人行道（含店前道路）路面油污、污渍＜1㎡，扣1.5分/处。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8"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1.15</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机动车道、非机动车道、人行道（含店前道路）路面油污、污渍≥1㎡，扣3分/处。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1.16</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生活污水污染路面＜1㎡，扣1.5分/处。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1.17</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生活污水污染路面≥1㎡，扣2分/处。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restart"/>
            <w:noWrap/>
            <w:vAlign w:val="center"/>
          </w:tcPr>
          <w:p>
            <w:pPr>
              <w:widowControl/>
              <w:jc w:val="center"/>
              <w:textAlignment w:val="center"/>
              <w:rPr>
                <w:rFonts w:ascii="仿宋" w:hAnsi="仿宋" w:cs="仿宋"/>
                <w:szCs w:val="21"/>
              </w:rPr>
            </w:pPr>
            <w:r>
              <w:rPr>
                <w:rFonts w:hint="eastAsia" w:ascii="仿宋" w:hAnsi="仿宋" w:cs="仿宋"/>
                <w:kern w:val="0"/>
                <w:szCs w:val="21"/>
              </w:rPr>
              <w:t>道路（街巷）</w:t>
            </w:r>
          </w:p>
        </w:tc>
        <w:tc>
          <w:tcPr>
            <w:tcW w:w="1491" w:type="dxa"/>
            <w:gridSpan w:val="2"/>
            <w:vMerge w:val="restart"/>
            <w:noWrap/>
            <w:vAlign w:val="center"/>
          </w:tcPr>
          <w:p>
            <w:pPr>
              <w:widowControl/>
              <w:jc w:val="center"/>
              <w:textAlignment w:val="center"/>
              <w:rPr>
                <w:rFonts w:ascii="仿宋" w:hAnsi="仿宋" w:cs="仿宋"/>
                <w:szCs w:val="21"/>
              </w:rPr>
            </w:pPr>
            <w:r>
              <w:rPr>
                <w:rFonts w:hint="eastAsia" w:ascii="仿宋" w:hAnsi="仿宋" w:cs="仿宋"/>
                <w:kern w:val="0"/>
                <w:szCs w:val="21"/>
              </w:rPr>
              <w:t>普扫</w:t>
            </w: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1.18</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未在规定时间内完成普扫（每条），扣5分/处。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 xml:space="preserve">1.19 </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未全路段普扫（每条），扣3分/处。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8"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1.20</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机扫路面应干净,清扫后垃圾未吸净而有成条或小堆，扣3分/处。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1.21</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道路、人行道（含店前道路）漏扫，扣1.5分/处。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1.22</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垃圾归拢、归堆未清除，扣2分/处。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1.23</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清扫保洁时将垃圾扫入窨井、雨水井、河道、绿地、沟渠，扣3分/处。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1.24</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环卫工人未使用统一的保洁工具，扣1.5分/处。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1.25</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将作业工具堆在绿化带等露天场所现象，扣1.5分/处。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3"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1.26</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垃圾未倾倒在规定地点或焚烧垃圾、树叶，扣5分/处。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1.27</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落叶旺季（落叶景观道路除外）未及时清扫、转运、处理树叶，扣2分/处。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restart"/>
            <w:noWrap/>
            <w:vAlign w:val="center"/>
          </w:tcPr>
          <w:p>
            <w:pPr>
              <w:widowControl/>
              <w:jc w:val="center"/>
              <w:textAlignment w:val="center"/>
              <w:rPr>
                <w:rFonts w:ascii="仿宋" w:hAnsi="仿宋" w:cs="仿宋"/>
                <w:szCs w:val="21"/>
              </w:rPr>
            </w:pPr>
            <w:r>
              <w:rPr>
                <w:rFonts w:hint="eastAsia" w:ascii="仿宋" w:hAnsi="仿宋" w:cs="仿宋"/>
                <w:kern w:val="0"/>
                <w:szCs w:val="21"/>
              </w:rPr>
              <w:t>垃圾清运</w:t>
            </w: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1.28</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路面果壳箱、垃圾桶垃圾未日产日清，扣2分/处。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 xml:space="preserve">1.29 </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垃圾超出果壳箱、垃圾桶投放口平面，扣1.5分/处。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1.30</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垃圾收集容器边有暴露垃圾，扣2分/处。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1.31</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周边地面有垃圾污水，扣2分/处。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9"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1.32</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垃圾清运小车将垃圾直接接触路面（或地面）进行转运，扣3分/处。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1.33</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垃圾接驳时混装混运，扣3分/处。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restart"/>
            <w:noWrap/>
            <w:vAlign w:val="center"/>
          </w:tcPr>
          <w:p>
            <w:pPr>
              <w:widowControl/>
              <w:jc w:val="center"/>
              <w:textAlignment w:val="center"/>
              <w:rPr>
                <w:rFonts w:ascii="仿宋" w:hAnsi="仿宋" w:cs="仿宋"/>
                <w:szCs w:val="21"/>
              </w:rPr>
            </w:pPr>
            <w:r>
              <w:rPr>
                <w:rFonts w:hint="eastAsia" w:ascii="仿宋" w:hAnsi="仿宋" w:cs="仿宋"/>
                <w:kern w:val="0"/>
                <w:szCs w:val="21"/>
              </w:rPr>
              <w:t>积水</w:t>
            </w: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1.34</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道路晴天积水＜3㎡，扣1分/处。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1.35</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道路晴天积水≥3㎡，扣2分/处。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1.36</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冬季路面积水导致路面结冰，扣3分/处。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3"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1.37</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冬季路面积水导致路面结冰，导致有责交通事故，扣7分/处。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2" w:hRule="atLeast"/>
          <w:jc w:val="center"/>
        </w:trPr>
        <w:tc>
          <w:tcPr>
            <w:tcW w:w="1538" w:type="dxa"/>
            <w:gridSpan w:val="3"/>
            <w:vMerge w:val="restart"/>
            <w:noWrap/>
            <w:vAlign w:val="center"/>
          </w:tcPr>
          <w:p>
            <w:pPr>
              <w:widowControl/>
              <w:jc w:val="center"/>
              <w:textAlignment w:val="center"/>
              <w:rPr>
                <w:rFonts w:ascii="仿宋" w:hAnsi="仿宋" w:cs="仿宋"/>
                <w:szCs w:val="21"/>
              </w:rPr>
            </w:pPr>
            <w:r>
              <w:rPr>
                <w:rFonts w:hint="eastAsia" w:ascii="仿宋" w:hAnsi="仿宋" w:cs="仿宋"/>
                <w:kern w:val="0"/>
                <w:szCs w:val="21"/>
              </w:rPr>
              <w:t>道路（街巷）</w:t>
            </w:r>
          </w:p>
        </w:tc>
        <w:tc>
          <w:tcPr>
            <w:tcW w:w="1491" w:type="dxa"/>
            <w:gridSpan w:val="2"/>
            <w:vMerge w:val="restart"/>
            <w:noWrap/>
            <w:vAlign w:val="center"/>
          </w:tcPr>
          <w:p>
            <w:pPr>
              <w:widowControl/>
              <w:jc w:val="center"/>
              <w:textAlignment w:val="center"/>
              <w:rPr>
                <w:rFonts w:ascii="仿宋" w:hAnsi="仿宋" w:cs="仿宋"/>
                <w:szCs w:val="21"/>
              </w:rPr>
            </w:pPr>
            <w:r>
              <w:rPr>
                <w:rFonts w:hint="eastAsia" w:ascii="仿宋" w:hAnsi="仿宋" w:cs="仿宋"/>
                <w:kern w:val="0"/>
                <w:szCs w:val="21"/>
              </w:rPr>
              <w:t>积尘积泥</w:t>
            </w: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1.38</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雨水井沟眼积泥（嵌石），扣1分/处。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1.39</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道路路面积尘≧8克/平方米，街巷路面积尘≧10克/平方米。超10%，扣1分/处；超过50%，扣2分/处。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1.40</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道路积泥（沙石）长度＜5米，扣1.5分/处。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1.41</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道路积泥（沙石）长度＜10米，扣2分/处。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1.42</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道路积泥（沙石）长度＜20米，扣2.5分/处。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1.43</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道路积泥（沙石）长度≥20米，扣4分/处。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7"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1.44</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道路侧石积尘、积泥≤0.2cm，扣2分/处。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1.45</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0.5cm≥道路侧石积尘、积泥≥0.2cm，扣3分/处。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1.46</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道路侧石积尘、积泥≥0.5cm，扣4分/处。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1.47</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路面清洗质量不到位未见本色，扣5分/处。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restart"/>
            <w:noWrap/>
            <w:vAlign w:val="center"/>
          </w:tcPr>
          <w:p>
            <w:pPr>
              <w:widowControl/>
              <w:jc w:val="center"/>
              <w:textAlignment w:val="center"/>
              <w:rPr>
                <w:rFonts w:ascii="仿宋" w:hAnsi="仿宋" w:cs="仿宋"/>
                <w:szCs w:val="21"/>
              </w:rPr>
            </w:pPr>
            <w:r>
              <w:rPr>
                <w:rFonts w:hint="eastAsia" w:ascii="仿宋" w:hAnsi="仿宋" w:cs="仿宋"/>
                <w:kern w:val="0"/>
                <w:szCs w:val="21"/>
              </w:rPr>
              <w:t>环卫设施</w:t>
            </w: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1.48</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桶盖未盖好、圾房门敞开未关闭，扣1.5分/处。</w:t>
            </w:r>
          </w:p>
        </w:tc>
        <w:tc>
          <w:tcPr>
            <w:tcW w:w="1804" w:type="dxa"/>
            <w:gridSpan w:val="4"/>
            <w:vMerge w:val="restart"/>
            <w:noWrap/>
            <w:vAlign w:val="center"/>
          </w:tcPr>
          <w:p>
            <w:pPr>
              <w:widowControl/>
              <w:textAlignment w:val="center"/>
              <w:rPr>
                <w:rFonts w:ascii="仿宋" w:hAnsi="仿宋" w:cs="仿宋"/>
                <w:szCs w:val="21"/>
              </w:rPr>
            </w:pPr>
            <w:r>
              <w:rPr>
                <w:rFonts w:hint="eastAsia" w:ascii="仿宋" w:hAnsi="仿宋" w:cs="仿宋"/>
                <w:szCs w:val="21"/>
              </w:rPr>
              <w:t>破损及时上报，维修更换在1个工作日内，免去扣分。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3"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1.49</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垃圾房外墙面和地面有积存污垢，周围地面有积存污水，扣2分/处。</w:t>
            </w:r>
          </w:p>
        </w:tc>
        <w:tc>
          <w:tcPr>
            <w:tcW w:w="1804" w:type="dxa"/>
            <w:gridSpan w:val="4"/>
            <w:vMerge w:val="continue"/>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1.50</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垃圾桶乱堆放，扣2分/处。</w:t>
            </w:r>
          </w:p>
        </w:tc>
        <w:tc>
          <w:tcPr>
            <w:tcW w:w="1804" w:type="dxa"/>
            <w:gridSpan w:val="4"/>
            <w:vMerge w:val="continue"/>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1.51</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果壳箱(垃圾箱、桶）等垃圾收集容器清洗不到位，外观不洁有污垢，扣2分/处。疫情期间按要求落实果壳箱、垃圾桶、垃圾房消杀工作，频次不到位的，扣1分/处</w:t>
            </w:r>
          </w:p>
        </w:tc>
        <w:tc>
          <w:tcPr>
            <w:tcW w:w="1804" w:type="dxa"/>
            <w:gridSpan w:val="4"/>
            <w:vMerge w:val="continue"/>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2"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1.52</w:t>
            </w:r>
          </w:p>
        </w:tc>
        <w:tc>
          <w:tcPr>
            <w:tcW w:w="8553" w:type="dxa"/>
            <w:gridSpan w:val="2"/>
            <w:noWrap/>
            <w:vAlign w:val="center"/>
          </w:tcPr>
          <w:p>
            <w:pPr>
              <w:widowControl/>
              <w:jc w:val="left"/>
              <w:textAlignment w:val="center"/>
              <w:rPr>
                <w:rFonts w:ascii="仿宋" w:hAnsi="仿宋" w:cs="仿宋"/>
                <w:spacing w:val="-11"/>
                <w:szCs w:val="21"/>
              </w:rPr>
            </w:pPr>
            <w:r>
              <w:rPr>
                <w:rFonts w:hint="eastAsia" w:ascii="仿宋" w:hAnsi="仿宋" w:cs="仿宋"/>
                <w:spacing w:val="-11"/>
                <w:kern w:val="0"/>
                <w:szCs w:val="21"/>
              </w:rPr>
              <w:t>环卫作业车辆外观不洁、积尘、破损、车身油漆剥落（剥落面积大于15cm×15cm），扣2.5分/处。</w:t>
            </w:r>
          </w:p>
        </w:tc>
        <w:tc>
          <w:tcPr>
            <w:tcW w:w="1804" w:type="dxa"/>
            <w:gridSpan w:val="4"/>
            <w:vMerge w:val="continue"/>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1"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1.53</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发生垃圾抛洒滴漏污染路面，车厢外有吊挂垃圾、扫把外露，作业时车辆压盲道等问题（每发生1次），扣2.5分/处。环卫作业车辆违规停放人行道过夜，停放阻碍人行通过，每发生一次，扣2.5分。</w:t>
            </w:r>
          </w:p>
        </w:tc>
        <w:tc>
          <w:tcPr>
            <w:tcW w:w="1804" w:type="dxa"/>
            <w:gridSpan w:val="4"/>
            <w:vMerge w:val="continue"/>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noWrap/>
            <w:vAlign w:val="center"/>
          </w:tcPr>
          <w:p>
            <w:pPr>
              <w:widowControl/>
              <w:jc w:val="center"/>
              <w:textAlignment w:val="center"/>
              <w:rPr>
                <w:rFonts w:ascii="仿宋" w:hAnsi="仿宋" w:cs="仿宋"/>
                <w:szCs w:val="21"/>
              </w:rPr>
            </w:pPr>
            <w:r>
              <w:rPr>
                <w:rFonts w:hint="eastAsia" w:ascii="仿宋" w:hAnsi="仿宋" w:cs="仿宋"/>
                <w:kern w:val="0"/>
                <w:szCs w:val="21"/>
              </w:rPr>
              <w:t>路面涂写</w:t>
            </w: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1.54</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道路两侧、机动车道、非机动车道、人行道、侧石有乱涂写招贴，扣1分/处。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4" w:hRule="atLeast"/>
          <w:jc w:val="center"/>
        </w:trPr>
        <w:tc>
          <w:tcPr>
            <w:tcW w:w="1538" w:type="dxa"/>
            <w:gridSpan w:val="3"/>
            <w:vMerge w:val="restart"/>
            <w:noWrap/>
            <w:vAlign w:val="center"/>
          </w:tcPr>
          <w:p>
            <w:pPr>
              <w:widowControl/>
              <w:jc w:val="center"/>
              <w:textAlignment w:val="center"/>
              <w:rPr>
                <w:rFonts w:ascii="仿宋" w:hAnsi="仿宋" w:cs="仿宋"/>
                <w:szCs w:val="21"/>
              </w:rPr>
            </w:pPr>
            <w:r>
              <w:rPr>
                <w:rFonts w:hint="eastAsia" w:ascii="仿宋" w:hAnsi="仿宋" w:cs="仿宋"/>
                <w:kern w:val="0"/>
                <w:szCs w:val="21"/>
              </w:rPr>
              <w:t>道路（街巷）</w:t>
            </w:r>
          </w:p>
        </w:tc>
        <w:tc>
          <w:tcPr>
            <w:tcW w:w="1491" w:type="dxa"/>
            <w:gridSpan w:val="2"/>
            <w:noWrap/>
            <w:vAlign w:val="center"/>
          </w:tcPr>
          <w:p>
            <w:pPr>
              <w:jc w:val="center"/>
              <w:rPr>
                <w:rFonts w:ascii="仿宋" w:hAnsi="仿宋" w:cs="仿宋"/>
                <w:szCs w:val="21"/>
              </w:rPr>
            </w:pPr>
            <w:r>
              <w:rPr>
                <w:rFonts w:hint="eastAsia" w:ascii="仿宋" w:hAnsi="仿宋" w:cs="仿宋"/>
                <w:kern w:val="0"/>
                <w:szCs w:val="21"/>
              </w:rPr>
              <w:t>属地管理</w:t>
            </w:r>
          </w:p>
        </w:tc>
        <w:tc>
          <w:tcPr>
            <w:tcW w:w="974" w:type="dxa"/>
            <w:noWrap/>
            <w:vAlign w:val="center"/>
          </w:tcPr>
          <w:p>
            <w:pPr>
              <w:widowControl/>
              <w:jc w:val="center"/>
              <w:textAlignment w:val="center"/>
              <w:rPr>
                <w:rFonts w:ascii="仿宋" w:hAnsi="仿宋" w:cs="仿宋"/>
                <w:szCs w:val="21"/>
              </w:rPr>
            </w:pPr>
            <w:r>
              <w:rPr>
                <w:rFonts w:hint="eastAsia" w:ascii="仿宋" w:hAnsi="仿宋" w:cs="仿宋"/>
                <w:kern w:val="0"/>
                <w:szCs w:val="21"/>
              </w:rPr>
              <w:t>2</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属地卫生死角（保洁本底外有相应责任主体的）、投诉等，扣环卫管理0.5分/处。</w:t>
            </w:r>
          </w:p>
        </w:tc>
        <w:tc>
          <w:tcPr>
            <w:tcW w:w="1804" w:type="dxa"/>
            <w:gridSpan w:val="4"/>
            <w:noWrap/>
            <w:vAlign w:val="center"/>
          </w:tcPr>
          <w:p>
            <w:pPr>
              <w:widowControl/>
              <w:jc w:val="center"/>
              <w:textAlignment w:val="center"/>
              <w:rPr>
                <w:rFonts w:ascii="仿宋" w:hAnsi="仿宋" w:cs="仿宋"/>
                <w:szCs w:val="21"/>
              </w:rPr>
            </w:pPr>
            <w:r>
              <w:rPr>
                <w:rFonts w:hint="eastAsia" w:ascii="仿宋" w:hAnsi="仿宋" w:cs="仿宋"/>
                <w:kern w:val="0"/>
                <w:szCs w:val="21"/>
              </w:rPr>
              <w:t>依照问题落实直接扣分，不进行加权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8"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noWrap/>
            <w:vAlign w:val="center"/>
          </w:tcPr>
          <w:p>
            <w:pPr>
              <w:jc w:val="center"/>
              <w:rPr>
                <w:rFonts w:ascii="仿宋" w:hAnsi="仿宋" w:cs="仿宋"/>
                <w:szCs w:val="21"/>
              </w:rPr>
            </w:pPr>
            <w:r>
              <w:rPr>
                <w:rFonts w:hint="eastAsia" w:ascii="仿宋" w:hAnsi="仿宋" w:cs="仿宋"/>
                <w:kern w:val="0"/>
                <w:szCs w:val="21"/>
              </w:rPr>
              <w:t>数字城管</w:t>
            </w:r>
          </w:p>
        </w:tc>
        <w:tc>
          <w:tcPr>
            <w:tcW w:w="974" w:type="dxa"/>
            <w:noWrap/>
            <w:vAlign w:val="center"/>
          </w:tcPr>
          <w:p>
            <w:pPr>
              <w:widowControl/>
              <w:jc w:val="center"/>
              <w:textAlignment w:val="center"/>
              <w:rPr>
                <w:rFonts w:ascii="仿宋" w:hAnsi="仿宋" w:cs="仿宋"/>
                <w:szCs w:val="21"/>
              </w:rPr>
            </w:pPr>
            <w:r>
              <w:rPr>
                <w:rFonts w:hint="eastAsia" w:ascii="仿宋" w:hAnsi="仿宋" w:cs="仿宋"/>
                <w:kern w:val="0"/>
                <w:szCs w:val="21"/>
              </w:rPr>
              <w:t>3</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数字城管普查各类问题。  B类城区未开展数字城管考核的，依照主城区加权平均扣分。</w:t>
            </w:r>
          </w:p>
        </w:tc>
        <w:tc>
          <w:tcPr>
            <w:tcW w:w="1804" w:type="dxa"/>
            <w:gridSpan w:val="4"/>
            <w:noWrap/>
            <w:vAlign w:val="center"/>
          </w:tcPr>
          <w:p>
            <w:pPr>
              <w:widowControl/>
              <w:jc w:val="center"/>
              <w:textAlignment w:val="center"/>
              <w:rPr>
                <w:rFonts w:ascii="仿宋" w:hAnsi="仿宋" w:cs="仿宋"/>
                <w:szCs w:val="21"/>
              </w:rPr>
            </w:pPr>
            <w:r>
              <w:rPr>
                <w:rFonts w:hint="eastAsia" w:ascii="仿宋" w:hAnsi="仿宋" w:cs="仿宋"/>
                <w:szCs w:val="21"/>
              </w:rPr>
              <w:t>不超过平均扣分的120%。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restart"/>
            <w:noWrap/>
            <w:vAlign w:val="center"/>
          </w:tcPr>
          <w:p>
            <w:pPr>
              <w:jc w:val="center"/>
              <w:rPr>
                <w:rFonts w:ascii="仿宋" w:hAnsi="仿宋" w:cs="仿宋"/>
                <w:szCs w:val="21"/>
              </w:rPr>
            </w:pPr>
            <w:r>
              <w:rPr>
                <w:rFonts w:hint="eastAsia" w:ascii="仿宋" w:hAnsi="仿宋" w:cs="仿宋"/>
                <w:szCs w:val="21"/>
              </w:rPr>
              <w:t>交通隔离栏</w:t>
            </w:r>
          </w:p>
        </w:tc>
        <w:tc>
          <w:tcPr>
            <w:tcW w:w="974" w:type="dxa"/>
            <w:noWrap/>
            <w:vAlign w:val="center"/>
          </w:tcPr>
          <w:p>
            <w:pPr>
              <w:widowControl/>
              <w:jc w:val="center"/>
              <w:textAlignment w:val="center"/>
              <w:rPr>
                <w:rFonts w:ascii="仿宋" w:hAnsi="仿宋" w:cs="仿宋"/>
                <w:szCs w:val="21"/>
              </w:rPr>
            </w:pPr>
            <w:r>
              <w:rPr>
                <w:rFonts w:hint="eastAsia" w:ascii="仿宋" w:hAnsi="仿宋" w:cs="仿宋"/>
                <w:kern w:val="0"/>
                <w:szCs w:val="21"/>
              </w:rPr>
              <w:t>4.1</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机非隔离栏（墩）、人行护栏有污渍、积尘＜10米，扣1分/处。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jc w:val="center"/>
              <w:rPr>
                <w:rFonts w:ascii="仿宋" w:hAnsi="仿宋" w:cs="仿宋"/>
                <w:szCs w:val="21"/>
              </w:rPr>
            </w:pPr>
          </w:p>
        </w:tc>
        <w:tc>
          <w:tcPr>
            <w:tcW w:w="974" w:type="dxa"/>
            <w:noWrap/>
            <w:vAlign w:val="center"/>
          </w:tcPr>
          <w:p>
            <w:pPr>
              <w:widowControl/>
              <w:jc w:val="center"/>
              <w:textAlignment w:val="center"/>
              <w:rPr>
                <w:rFonts w:ascii="仿宋" w:hAnsi="仿宋" w:cs="仿宋"/>
                <w:szCs w:val="21"/>
              </w:rPr>
            </w:pPr>
            <w:r>
              <w:rPr>
                <w:rFonts w:hint="eastAsia" w:ascii="仿宋" w:hAnsi="仿宋" w:cs="仿宋"/>
                <w:kern w:val="0"/>
                <w:szCs w:val="21"/>
              </w:rPr>
              <w:t>4.2</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机非隔离栏（墩）、人行护栏有污渍、积尘≥10米，扣2分/处。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noWrap/>
            <w:vAlign w:val="center"/>
          </w:tcPr>
          <w:p>
            <w:pPr>
              <w:jc w:val="center"/>
              <w:rPr>
                <w:rFonts w:ascii="仿宋" w:hAnsi="仿宋" w:cs="仿宋"/>
                <w:szCs w:val="21"/>
              </w:rPr>
            </w:pPr>
            <w:r>
              <w:rPr>
                <w:rFonts w:hint="eastAsia" w:ascii="仿宋" w:hAnsi="仿宋" w:cs="仿宋"/>
                <w:szCs w:val="21"/>
              </w:rPr>
              <w:t>交通信号灯</w:t>
            </w:r>
          </w:p>
        </w:tc>
        <w:tc>
          <w:tcPr>
            <w:tcW w:w="974" w:type="dxa"/>
            <w:noWrap/>
            <w:vAlign w:val="center"/>
          </w:tcPr>
          <w:p>
            <w:pPr>
              <w:widowControl/>
              <w:jc w:val="center"/>
              <w:textAlignment w:val="center"/>
              <w:rPr>
                <w:rFonts w:ascii="仿宋" w:hAnsi="仿宋" w:cs="仿宋"/>
                <w:szCs w:val="21"/>
              </w:rPr>
            </w:pPr>
            <w:r>
              <w:rPr>
                <w:rFonts w:hint="eastAsia" w:ascii="仿宋" w:hAnsi="仿宋" w:cs="仿宋"/>
                <w:kern w:val="0"/>
                <w:szCs w:val="21"/>
              </w:rPr>
              <w:t>4.3</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信号灯（杆类2.2米以下保洁，下同）、标志杆、路灯杆清洗质量未达标，有污渍、积尘，扣1.5分/处。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noWrap/>
            <w:vAlign w:val="center"/>
          </w:tcPr>
          <w:p>
            <w:pPr>
              <w:jc w:val="center"/>
              <w:rPr>
                <w:rFonts w:ascii="仿宋" w:hAnsi="仿宋" w:cs="仿宋"/>
                <w:szCs w:val="21"/>
              </w:rPr>
            </w:pPr>
            <w:r>
              <w:rPr>
                <w:rFonts w:hint="eastAsia" w:ascii="仿宋" w:hAnsi="仿宋" w:cs="仿宋"/>
                <w:kern w:val="0"/>
                <w:szCs w:val="21"/>
              </w:rPr>
              <w:t>非法涂写清理</w:t>
            </w:r>
          </w:p>
        </w:tc>
        <w:tc>
          <w:tcPr>
            <w:tcW w:w="974" w:type="dxa"/>
            <w:noWrap/>
            <w:vAlign w:val="center"/>
          </w:tcPr>
          <w:p>
            <w:pPr>
              <w:widowControl/>
              <w:jc w:val="center"/>
              <w:textAlignment w:val="center"/>
              <w:rPr>
                <w:rFonts w:ascii="仿宋" w:hAnsi="仿宋" w:cs="仿宋"/>
                <w:szCs w:val="21"/>
              </w:rPr>
            </w:pPr>
            <w:r>
              <w:rPr>
                <w:rFonts w:hint="eastAsia" w:ascii="仿宋" w:hAnsi="仿宋" w:cs="仿宋"/>
                <w:kern w:val="0"/>
                <w:szCs w:val="21"/>
              </w:rPr>
              <w:t>5</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未即时清除。晚上8点至第二天早上8点的非法涂写，上午8点前未清除。扣1分/处。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jc w:val="center"/>
        </w:trPr>
        <w:tc>
          <w:tcPr>
            <w:tcW w:w="1538" w:type="dxa"/>
            <w:gridSpan w:val="3"/>
            <w:vMerge w:val="restart"/>
            <w:noWrap/>
            <w:vAlign w:val="center"/>
          </w:tcPr>
          <w:p>
            <w:pPr>
              <w:widowControl/>
              <w:jc w:val="center"/>
              <w:textAlignment w:val="center"/>
              <w:rPr>
                <w:rFonts w:ascii="仿宋" w:hAnsi="仿宋" w:cs="仿宋"/>
                <w:szCs w:val="21"/>
              </w:rPr>
            </w:pPr>
            <w:r>
              <w:rPr>
                <w:rFonts w:hint="eastAsia" w:ascii="仿宋" w:hAnsi="仿宋" w:cs="仿宋"/>
                <w:kern w:val="0"/>
                <w:szCs w:val="21"/>
              </w:rPr>
              <w:t>公厕管理</w:t>
            </w:r>
          </w:p>
        </w:tc>
        <w:tc>
          <w:tcPr>
            <w:tcW w:w="1491" w:type="dxa"/>
            <w:gridSpan w:val="2"/>
            <w:vMerge w:val="restart"/>
            <w:noWrap/>
            <w:vAlign w:val="center"/>
          </w:tcPr>
          <w:p>
            <w:pPr>
              <w:widowControl/>
              <w:jc w:val="center"/>
              <w:textAlignment w:val="center"/>
              <w:rPr>
                <w:rFonts w:ascii="仿宋" w:hAnsi="仿宋" w:cs="仿宋"/>
                <w:szCs w:val="21"/>
              </w:rPr>
            </w:pPr>
            <w:r>
              <w:rPr>
                <w:rFonts w:hint="eastAsia" w:ascii="仿宋" w:hAnsi="仿宋" w:cs="仿宋"/>
                <w:kern w:val="0"/>
                <w:szCs w:val="21"/>
              </w:rPr>
              <w:t>管理制）</w:t>
            </w: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6.1</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移交接收的各类公厕，未按要求设置公厕管理制度牌和保洁质量监督牌、路面公厕指示牌缺失，扣1.5分/处。</w:t>
            </w:r>
          </w:p>
        </w:tc>
        <w:tc>
          <w:tcPr>
            <w:tcW w:w="1804" w:type="dxa"/>
            <w:gridSpan w:val="4"/>
            <w:vMerge w:val="restart"/>
            <w:noWrap/>
            <w:vAlign w:val="center"/>
          </w:tcPr>
          <w:p>
            <w:pPr>
              <w:widowControl/>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6.2</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移交接收的各类公厕，制度牌或监督牌破损、字体不清晰、公示的信息缺项及不准确，扣1分/处。</w:t>
            </w:r>
          </w:p>
        </w:tc>
        <w:tc>
          <w:tcPr>
            <w:tcW w:w="1804" w:type="dxa"/>
            <w:gridSpan w:val="4"/>
            <w:vMerge w:val="continue"/>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6.3</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未经审核同意，无故关闭已移交接收的各类整体公厕，扣3分/处。</w:t>
            </w:r>
            <w:r>
              <w:rPr>
                <w:rFonts w:hint="eastAsia" w:ascii="仿宋" w:hAnsi="仿宋" w:cs="仿宋"/>
                <w:szCs w:val="21"/>
              </w:rPr>
              <w:t>抄告未及时整改的，扣5分/次。</w:t>
            </w:r>
          </w:p>
        </w:tc>
        <w:tc>
          <w:tcPr>
            <w:tcW w:w="1804" w:type="dxa"/>
            <w:gridSpan w:val="4"/>
            <w:vMerge w:val="continue"/>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6.4</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szCs w:val="21"/>
              </w:rPr>
              <w:t>无故关闭第三卫生间、无障碍间、无性别厕间、男女厕位</w:t>
            </w:r>
            <w:r>
              <w:rPr>
                <w:rFonts w:hint="eastAsia" w:ascii="仿宋" w:hAnsi="仿宋" w:cs="仿宋"/>
                <w:kern w:val="0"/>
                <w:szCs w:val="21"/>
              </w:rPr>
              <w:t>，扣3分/处。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6.5</w:t>
            </w:r>
          </w:p>
        </w:tc>
        <w:tc>
          <w:tcPr>
            <w:tcW w:w="8553" w:type="dxa"/>
            <w:gridSpan w:val="2"/>
            <w:noWrap/>
            <w:vAlign w:val="center"/>
          </w:tcPr>
          <w:p>
            <w:pPr>
              <w:widowControl/>
              <w:jc w:val="left"/>
              <w:textAlignment w:val="center"/>
              <w:rPr>
                <w:rFonts w:ascii="仿宋" w:hAnsi="仿宋" w:cs="仿宋"/>
                <w:spacing w:val="-6"/>
                <w:szCs w:val="21"/>
              </w:rPr>
            </w:pPr>
            <w:r>
              <w:rPr>
                <w:rFonts w:hint="eastAsia" w:ascii="仿宋" w:hAnsi="仿宋" w:cs="仿宋"/>
                <w:spacing w:val="-6"/>
                <w:kern w:val="0"/>
                <w:szCs w:val="21"/>
              </w:rPr>
              <w:t>按保洁作业时间落实保洁，未落实专职保洁员；保洁员脱岗，扣2分/处。</w:t>
            </w:r>
          </w:p>
        </w:tc>
        <w:tc>
          <w:tcPr>
            <w:tcW w:w="1804" w:type="dxa"/>
            <w:gridSpan w:val="4"/>
            <w:vMerge w:val="restart"/>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6.6</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szCs w:val="21"/>
              </w:rPr>
              <w:t>未免费向公众提供洗手液、干手器（二星级以上）和手纸服务，扣2分/处。</w:t>
            </w:r>
            <w:r>
              <w:rPr>
                <w:rFonts w:hint="eastAsia" w:ascii="仿宋" w:hAnsi="仿宋" w:cs="仿宋"/>
                <w:spacing w:val="-6"/>
                <w:szCs w:val="21"/>
              </w:rPr>
              <w:t>未设置洗手液、干手和手纸设备的，扣1分/处。手纸设备内手纸总容量少于三分之一的，扣0.5分/处。</w:t>
            </w:r>
          </w:p>
        </w:tc>
        <w:tc>
          <w:tcPr>
            <w:tcW w:w="1804" w:type="dxa"/>
            <w:gridSpan w:val="4"/>
            <w:vMerge w:val="continue"/>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6.7</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公厕地面湿滑积水，公厕无水，扣2分/处。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noWrap/>
            <w:vAlign w:val="center"/>
          </w:tcPr>
          <w:p>
            <w:pPr>
              <w:widowControl/>
              <w:jc w:val="center"/>
              <w:textAlignment w:val="center"/>
              <w:rPr>
                <w:rFonts w:ascii="仿宋" w:hAnsi="仿宋" w:cs="仿宋"/>
                <w:szCs w:val="21"/>
              </w:rPr>
            </w:pPr>
            <w:r>
              <w:rPr>
                <w:rFonts w:hint="eastAsia" w:ascii="仿宋" w:hAnsi="仿宋" w:cs="仿宋"/>
                <w:kern w:val="0"/>
                <w:szCs w:val="21"/>
              </w:rPr>
              <w:t>管理房</w:t>
            </w: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6.8</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szCs w:val="21"/>
              </w:rPr>
              <w:t>室内未保持整洁、物品收纳零乱、私拉电线、乱接插头插座、裸露接线，在灯具上栓挂蚊帐、晾晒衣物，扣2分/处；电瓶车充电、直接使用220伏交流电且大于1200W的大功率电器（电热毯、电暖炉、热得快等）、使用蜡烛、煤油炉等明火设施扣1分/处、存放汽油、酒精等易燃、易爆物品、发现饮酒、打牌等不文明行为的，扣2分/处。</w:t>
            </w:r>
            <w:r>
              <w:rPr>
                <w:rFonts w:hint="eastAsia" w:ascii="仿宋" w:hAnsi="仿宋" w:cs="仿宋"/>
                <w:kern w:val="0"/>
                <w:szCs w:val="21"/>
              </w:rPr>
              <w:t>管理房摆放杂乱无序，不整洁，扣2分/处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jc w:val="center"/>
        </w:trPr>
        <w:tc>
          <w:tcPr>
            <w:tcW w:w="1538" w:type="dxa"/>
            <w:gridSpan w:val="3"/>
            <w:vMerge w:val="restart"/>
            <w:noWrap/>
            <w:vAlign w:val="center"/>
          </w:tcPr>
          <w:p>
            <w:pPr>
              <w:widowControl/>
              <w:jc w:val="center"/>
              <w:textAlignment w:val="center"/>
              <w:rPr>
                <w:rFonts w:ascii="仿宋" w:hAnsi="仿宋" w:cs="仿宋"/>
                <w:szCs w:val="21"/>
              </w:rPr>
            </w:pPr>
            <w:r>
              <w:rPr>
                <w:rFonts w:hint="eastAsia" w:ascii="仿宋" w:hAnsi="仿宋" w:cs="仿宋"/>
                <w:kern w:val="0"/>
                <w:szCs w:val="21"/>
              </w:rPr>
              <w:t>公厕管理</w:t>
            </w:r>
          </w:p>
        </w:tc>
        <w:tc>
          <w:tcPr>
            <w:tcW w:w="1491" w:type="dxa"/>
            <w:gridSpan w:val="2"/>
            <w:vMerge w:val="restart"/>
            <w:noWrap/>
            <w:vAlign w:val="center"/>
          </w:tcPr>
          <w:p>
            <w:pPr>
              <w:widowControl/>
              <w:jc w:val="center"/>
              <w:textAlignment w:val="center"/>
              <w:rPr>
                <w:rFonts w:ascii="仿宋" w:hAnsi="仿宋" w:cs="仿宋"/>
                <w:szCs w:val="21"/>
              </w:rPr>
            </w:pPr>
            <w:r>
              <w:rPr>
                <w:rFonts w:hint="eastAsia" w:ascii="仿宋" w:hAnsi="仿宋" w:cs="仿宋"/>
                <w:kern w:val="0"/>
                <w:szCs w:val="21"/>
              </w:rPr>
              <w:t>保洁管理</w:t>
            </w: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6.9</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内外环境、厕位、墙面、地面、</w:t>
            </w:r>
            <w:r>
              <w:rPr>
                <w:rFonts w:hint="eastAsia" w:ascii="仿宋" w:hAnsi="仿宋" w:cs="仿宋"/>
                <w:szCs w:val="21"/>
              </w:rPr>
              <w:t>门窗、扶手</w:t>
            </w:r>
            <w:r>
              <w:rPr>
                <w:rFonts w:hint="eastAsia" w:ascii="仿宋" w:hAnsi="仿宋" w:cs="仿宋"/>
                <w:kern w:val="0"/>
                <w:szCs w:val="21"/>
              </w:rPr>
              <w:t>和设施设备不洁，扣0.5分/处。按要求定时填写公厕精细化保洁表，上墙公示。未按要求填写的，扣0.5分/处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 xml:space="preserve">6.10 </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未设置分类垃圾桶（其他垃圾、可回收物），垃圾桶或纸篓满溢，扣0.5分/处。疫情期间按要求落实一客一清，及时清除纸篓内废弃物。未按要求落实一客一清，扣0.5分/处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6.11</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杂物、作业工具乱堆放、吊挂，乱晾晒衣物（衣物禁止晾晒在公厕室内公共区域，户外晾晒需要统一晾晒标准），扣0.5分/处。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 xml:space="preserve">6.12 </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有明显臭味，扣2分/处。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6.13</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倒粪处以及大、小便器（槽）有水锈、尿垢、积粪，扣0.3分/处。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 xml:space="preserve">6.14 </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倒粪处以及大、小便器（槽）堵塞；沟眼、管道流水不畅通；给水、排污管道堵塞、破损，扣1分/处。</w:t>
            </w:r>
            <w:r>
              <w:rPr>
                <w:rFonts w:hint="eastAsia" w:ascii="仿宋" w:hAnsi="仿宋" w:cs="仿宋"/>
                <w:szCs w:val="21"/>
              </w:rPr>
              <w:t>粪便转运站（场、码头）设施完好、整洁，设施不能正常使用且未上报备案的，扣1分/处；苍蝇超过3只/次、无蛆、感知有明显臭味，扣2分/处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6.15</w:t>
            </w:r>
          </w:p>
        </w:tc>
        <w:tc>
          <w:tcPr>
            <w:tcW w:w="8553" w:type="dxa"/>
            <w:gridSpan w:val="2"/>
            <w:noWrap/>
            <w:vAlign w:val="center"/>
          </w:tcPr>
          <w:p>
            <w:pPr>
              <w:widowControl/>
              <w:jc w:val="left"/>
              <w:textAlignment w:val="center"/>
              <w:rPr>
                <w:rFonts w:ascii="仿宋" w:hAnsi="仿宋" w:cs="仿宋"/>
                <w:kern w:val="0"/>
                <w:szCs w:val="21"/>
              </w:rPr>
            </w:pPr>
            <w:r>
              <w:rPr>
                <w:rFonts w:hint="eastAsia" w:ascii="仿宋" w:hAnsi="仿宋" w:cs="仿宋"/>
                <w:kern w:val="0"/>
                <w:szCs w:val="21"/>
              </w:rPr>
              <w:t>按时间要求落实公厕普扫频次、落实公厕消杀遍次，疫情期间，按要求落实各方位公厕消毒要求，未按要求落实公厕普扫的，扣2分/次，未按要求落实消杀的，扣1分/次。</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restart"/>
            <w:noWrap/>
            <w:vAlign w:val="center"/>
          </w:tcPr>
          <w:p>
            <w:pPr>
              <w:widowControl/>
              <w:jc w:val="center"/>
              <w:textAlignment w:val="center"/>
              <w:rPr>
                <w:rFonts w:ascii="仿宋" w:hAnsi="仿宋" w:cs="仿宋"/>
                <w:szCs w:val="21"/>
              </w:rPr>
            </w:pPr>
            <w:r>
              <w:rPr>
                <w:rFonts w:hint="eastAsia" w:ascii="仿宋" w:hAnsi="仿宋" w:cs="仿宋"/>
                <w:kern w:val="0"/>
                <w:szCs w:val="21"/>
              </w:rPr>
              <w:t>标识标牌</w:t>
            </w: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6.16</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标识标牌缺失，扣0.6分/处。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6.17</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标识标牌不规范设置、破损、遮挡、残缺、歪斜，扣0.3分/处。</w:t>
            </w:r>
          </w:p>
        </w:tc>
        <w:tc>
          <w:tcPr>
            <w:tcW w:w="1804" w:type="dxa"/>
            <w:gridSpan w:val="4"/>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restart"/>
            <w:noWrap/>
            <w:vAlign w:val="center"/>
          </w:tcPr>
          <w:p>
            <w:pPr>
              <w:widowControl/>
              <w:jc w:val="center"/>
              <w:textAlignment w:val="center"/>
              <w:rPr>
                <w:rFonts w:ascii="仿宋" w:hAnsi="仿宋" w:cs="仿宋"/>
                <w:kern w:val="0"/>
                <w:szCs w:val="21"/>
              </w:rPr>
            </w:pPr>
            <w:r>
              <w:rPr>
                <w:rFonts w:hint="eastAsia" w:ascii="仿宋" w:hAnsi="仿宋" w:cs="仿宋"/>
                <w:kern w:val="0"/>
                <w:szCs w:val="21"/>
              </w:rPr>
              <w:t>设施设备</w:t>
            </w:r>
          </w:p>
          <w:p>
            <w:pPr>
              <w:widowControl/>
              <w:jc w:val="center"/>
              <w:textAlignment w:val="center"/>
              <w:rPr>
                <w:rFonts w:ascii="仿宋" w:hAnsi="仿宋" w:cs="仿宋"/>
                <w:kern w:val="0"/>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6.18</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化粪池、贮粪池、粪池盖不密闭、缺失、破损、松动；化粪池井盖出气口堵塞；倒粪处设施破损、上锁，扣0.6分/处。</w:t>
            </w:r>
          </w:p>
        </w:tc>
        <w:tc>
          <w:tcPr>
            <w:tcW w:w="1804" w:type="dxa"/>
            <w:gridSpan w:val="4"/>
            <w:vMerge w:val="restart"/>
            <w:noWrap/>
            <w:vAlign w:val="center"/>
          </w:tcPr>
          <w:p>
            <w:pPr>
              <w:widowControl/>
              <w:jc w:val="left"/>
              <w:textAlignment w:val="center"/>
              <w:rPr>
                <w:rFonts w:ascii="仿宋" w:hAnsi="仿宋" w:cs="仿宋"/>
                <w:szCs w:val="21"/>
              </w:rPr>
            </w:pPr>
          </w:p>
          <w:p>
            <w:pPr>
              <w:widowControl/>
              <w:jc w:val="left"/>
              <w:textAlignment w:val="center"/>
              <w:rPr>
                <w:rFonts w:ascii="仿宋" w:hAnsi="仿宋" w:cs="仿宋"/>
                <w:szCs w:val="21"/>
              </w:rPr>
            </w:pPr>
          </w:p>
          <w:p>
            <w:pPr>
              <w:widowControl/>
              <w:jc w:val="left"/>
              <w:textAlignment w:val="center"/>
              <w:rPr>
                <w:rFonts w:ascii="仿宋" w:hAnsi="仿宋" w:cs="仿宋"/>
                <w:szCs w:val="21"/>
              </w:rPr>
            </w:pPr>
          </w:p>
          <w:p>
            <w:pPr>
              <w:widowControl/>
              <w:jc w:val="left"/>
              <w:textAlignment w:val="center"/>
              <w:rPr>
                <w:rFonts w:ascii="仿宋" w:hAnsi="仿宋" w:cs="仿宋"/>
                <w:szCs w:val="21"/>
              </w:rPr>
            </w:pPr>
          </w:p>
          <w:p>
            <w:pPr>
              <w:widowControl/>
              <w:jc w:val="left"/>
              <w:textAlignment w:val="center"/>
              <w:rPr>
                <w:rFonts w:ascii="仿宋" w:hAnsi="仿宋" w:cs="仿宋"/>
                <w:szCs w:val="21"/>
              </w:rPr>
            </w:pPr>
            <w:r>
              <w:rPr>
                <w:rFonts w:hint="eastAsia" w:ascii="仿宋" w:hAnsi="仿宋" w:cs="仿宋"/>
                <w:szCs w:val="21"/>
              </w:rPr>
              <w:t>设施设备破损需维修的，第一时间落实报备，做好公示，1个工作日内维修更换到位，免于扣分</w:t>
            </w:r>
          </w:p>
          <w:p>
            <w:pPr>
              <w:widowControl/>
              <w:jc w:val="left"/>
              <w:textAlignment w:val="center"/>
              <w:rPr>
                <w:rFonts w:ascii="仿宋" w:hAnsi="仿宋" w:cs="仿宋"/>
                <w:szCs w:val="21"/>
              </w:rPr>
            </w:pPr>
          </w:p>
          <w:p>
            <w:pPr>
              <w:widowControl/>
              <w:jc w:val="left"/>
              <w:textAlignment w:val="center"/>
              <w:rPr>
                <w:rFonts w:ascii="仿宋" w:hAnsi="仿宋" w:cs="仿宋"/>
                <w:szCs w:val="21"/>
              </w:rPr>
            </w:pPr>
          </w:p>
          <w:p>
            <w:pPr>
              <w:widowControl/>
              <w:jc w:val="left"/>
              <w:textAlignment w:val="center"/>
              <w:rPr>
                <w:rFonts w:ascii="仿宋" w:hAnsi="仿宋" w:cs="仿宋"/>
                <w:szCs w:val="21"/>
              </w:rPr>
            </w:pPr>
          </w:p>
          <w:p>
            <w:pPr>
              <w:widowControl/>
              <w:jc w:val="left"/>
              <w:textAlignment w:val="center"/>
              <w:rPr>
                <w:rFonts w:ascii="仿宋" w:hAnsi="仿宋" w:cs="仿宋"/>
                <w:szCs w:val="21"/>
              </w:rPr>
            </w:pPr>
          </w:p>
          <w:p>
            <w:pPr>
              <w:widowControl/>
              <w:jc w:val="left"/>
              <w:textAlignment w:val="center"/>
              <w:rPr>
                <w:rFonts w:ascii="仿宋" w:hAnsi="仿宋" w:cs="仿宋"/>
                <w:szCs w:val="21"/>
              </w:rPr>
            </w:pPr>
          </w:p>
          <w:p>
            <w:pPr>
              <w:widowControl/>
              <w:jc w:val="left"/>
              <w:textAlignment w:val="center"/>
              <w:rPr>
                <w:rFonts w:ascii="仿宋" w:hAnsi="仿宋" w:cs="仿宋"/>
                <w:szCs w:val="21"/>
              </w:rPr>
            </w:pPr>
          </w:p>
          <w:p>
            <w:pPr>
              <w:widowControl/>
              <w:jc w:val="left"/>
              <w:textAlignment w:val="center"/>
              <w:rPr>
                <w:rFonts w:ascii="仿宋" w:hAnsi="仿宋" w:cs="仿宋"/>
                <w:szCs w:val="21"/>
              </w:rPr>
            </w:pPr>
          </w:p>
          <w:p>
            <w:pPr>
              <w:widowControl/>
              <w:jc w:val="left"/>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6.19</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未设置“五彩工具间”或配备“五彩工具车”，扣0.6分/处。</w:t>
            </w:r>
            <w:r>
              <w:rPr>
                <w:rFonts w:hint="eastAsia" w:ascii="仿宋" w:hAnsi="仿宋" w:cs="仿宋"/>
                <w:szCs w:val="21"/>
              </w:rPr>
              <w:t>保洁拖把、抹布等工具摆放无序、交叉使用，扣1分/次。</w:t>
            </w:r>
          </w:p>
        </w:tc>
        <w:tc>
          <w:tcPr>
            <w:tcW w:w="1804" w:type="dxa"/>
            <w:gridSpan w:val="4"/>
            <w:vMerge w:val="continue"/>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6.20</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墙面、地面渗漏、破损、不平整，扣0.6分/处。</w:t>
            </w:r>
          </w:p>
        </w:tc>
        <w:tc>
          <w:tcPr>
            <w:tcW w:w="1804" w:type="dxa"/>
            <w:gridSpan w:val="4"/>
            <w:vMerge w:val="continue"/>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2"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6.21</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设施设备缺失、破损、生锈或不能正常使用，扣0.5分/处。</w:t>
            </w:r>
            <w:r>
              <w:rPr>
                <w:rFonts w:hint="eastAsia" w:ascii="仿宋" w:hAnsi="仿宋" w:cs="仿宋"/>
                <w:szCs w:val="21"/>
              </w:rPr>
              <w:t>已设置除臭、显示屏、感应等智能设施设备未开启，扣0.5分/处。</w:t>
            </w:r>
          </w:p>
        </w:tc>
        <w:tc>
          <w:tcPr>
            <w:tcW w:w="1804" w:type="dxa"/>
            <w:gridSpan w:val="4"/>
            <w:vMerge w:val="continue"/>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36"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restart"/>
            <w:noWrap/>
            <w:vAlign w:val="center"/>
          </w:tcPr>
          <w:p>
            <w:pPr>
              <w:widowControl/>
              <w:jc w:val="center"/>
              <w:textAlignment w:val="center"/>
              <w:rPr>
                <w:rFonts w:ascii="仿宋" w:hAnsi="仿宋" w:cs="仿宋"/>
                <w:szCs w:val="21"/>
              </w:rPr>
            </w:pPr>
            <w:r>
              <w:rPr>
                <w:rFonts w:hint="eastAsia" w:ascii="仿宋" w:hAnsi="仿宋" w:cs="仿宋"/>
                <w:kern w:val="0"/>
                <w:szCs w:val="21"/>
              </w:rPr>
              <w:t>水电</w:t>
            </w: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6.22</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洗手供水过小，造成无法正常洗手；昏暗、照明不亮、存在用电安全隐患，扣1分/处。</w:t>
            </w:r>
            <w:r>
              <w:rPr>
                <w:rFonts w:hint="eastAsia" w:ascii="仿宋" w:hAnsi="仿宋" w:cs="仿宋"/>
                <w:szCs w:val="21"/>
              </w:rPr>
              <w:t>提供热水洗手的公厕每年冬季春季（10-12月和次年1-3月）未正常开启、正常水温（25</w:t>
            </w:r>
            <w:r>
              <w:rPr>
                <w:rFonts w:hint="eastAsia" w:ascii="仿宋" w:hAnsi="仿宋" w:cs="仿宋"/>
                <w:szCs w:val="21"/>
                <w:vertAlign w:val="superscript"/>
              </w:rPr>
              <w:t>0</w:t>
            </w:r>
            <w:r>
              <w:rPr>
                <w:rFonts w:hint="eastAsia" w:ascii="仿宋" w:hAnsi="仿宋" w:cs="仿宋"/>
                <w:szCs w:val="21"/>
              </w:rPr>
              <w:t>-35</w:t>
            </w:r>
            <w:r>
              <w:rPr>
                <w:rFonts w:hint="eastAsia" w:ascii="仿宋" w:hAnsi="仿宋" w:cs="仿宋"/>
                <w:szCs w:val="21"/>
                <w:vertAlign w:val="superscript"/>
              </w:rPr>
              <w:t>0</w:t>
            </w:r>
            <w:r>
              <w:rPr>
                <w:rFonts w:hint="eastAsia" w:ascii="仿宋" w:hAnsi="仿宋" w:cs="仿宋"/>
                <w:szCs w:val="21"/>
              </w:rPr>
              <w:t>），扣0.5分/起。</w:t>
            </w:r>
          </w:p>
        </w:tc>
        <w:tc>
          <w:tcPr>
            <w:tcW w:w="1804" w:type="dxa"/>
            <w:gridSpan w:val="4"/>
            <w:vMerge w:val="continue"/>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6.23</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灯具、除臭设备、夜间灯光指示牌未按照规定启用，扣0.5分/处。</w:t>
            </w:r>
          </w:p>
        </w:tc>
        <w:tc>
          <w:tcPr>
            <w:tcW w:w="1804" w:type="dxa"/>
            <w:gridSpan w:val="4"/>
            <w:vMerge w:val="continue"/>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restart"/>
            <w:noWrap/>
            <w:vAlign w:val="center"/>
          </w:tcPr>
          <w:p>
            <w:pPr>
              <w:widowControl/>
              <w:jc w:val="center"/>
              <w:textAlignment w:val="center"/>
              <w:rPr>
                <w:rFonts w:ascii="仿宋" w:hAnsi="仿宋" w:cs="仿宋"/>
                <w:szCs w:val="21"/>
              </w:rPr>
            </w:pPr>
            <w:r>
              <w:rPr>
                <w:rFonts w:hint="eastAsia" w:ascii="仿宋" w:hAnsi="仿宋" w:cs="仿宋"/>
                <w:kern w:val="0"/>
                <w:szCs w:val="21"/>
              </w:rPr>
              <w:t>无障碍设施</w:t>
            </w: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6.24</w:t>
            </w:r>
          </w:p>
        </w:tc>
        <w:tc>
          <w:tcPr>
            <w:tcW w:w="8553" w:type="dxa"/>
            <w:gridSpan w:val="2"/>
            <w:noWrap/>
            <w:vAlign w:val="center"/>
          </w:tcPr>
          <w:p>
            <w:pPr>
              <w:widowControl/>
              <w:jc w:val="left"/>
              <w:textAlignment w:val="center"/>
              <w:rPr>
                <w:rFonts w:ascii="仿宋" w:hAnsi="仿宋" w:cs="仿宋"/>
                <w:szCs w:val="21"/>
              </w:rPr>
            </w:pPr>
            <w:r>
              <w:rPr>
                <w:rFonts w:hint="eastAsia" w:ascii="仿宋" w:hAnsi="仿宋" w:cs="仿宋"/>
                <w:kern w:val="0"/>
                <w:szCs w:val="21"/>
              </w:rPr>
              <w:t>无障碍通道不能正常使用，扣1分/处。</w:t>
            </w:r>
          </w:p>
        </w:tc>
        <w:tc>
          <w:tcPr>
            <w:tcW w:w="1804" w:type="dxa"/>
            <w:gridSpan w:val="4"/>
            <w:vMerge w:val="continue"/>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77"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kern w:val="0"/>
                <w:szCs w:val="21"/>
              </w:rPr>
            </w:pPr>
          </w:p>
        </w:tc>
        <w:tc>
          <w:tcPr>
            <w:tcW w:w="974" w:type="dxa"/>
            <w:noWrap/>
            <w:vAlign w:val="center"/>
          </w:tcPr>
          <w:p>
            <w:pPr>
              <w:widowControl/>
              <w:jc w:val="center"/>
              <w:textAlignment w:val="center"/>
              <w:rPr>
                <w:rFonts w:ascii="仿宋" w:hAnsi="仿宋" w:cs="仿宋"/>
                <w:kern w:val="0"/>
                <w:szCs w:val="21"/>
              </w:rPr>
            </w:pPr>
            <w:r>
              <w:rPr>
                <w:rFonts w:hint="eastAsia" w:ascii="仿宋" w:hAnsi="仿宋" w:cs="仿宋"/>
                <w:kern w:val="0"/>
                <w:szCs w:val="21"/>
              </w:rPr>
              <w:t>6.25</w:t>
            </w:r>
          </w:p>
        </w:tc>
        <w:tc>
          <w:tcPr>
            <w:tcW w:w="8553" w:type="dxa"/>
            <w:gridSpan w:val="2"/>
            <w:noWrap/>
            <w:vAlign w:val="center"/>
          </w:tcPr>
          <w:p>
            <w:pPr>
              <w:widowControl/>
              <w:spacing w:line="0" w:lineRule="atLeast"/>
              <w:jc w:val="left"/>
              <w:textAlignment w:val="center"/>
              <w:rPr>
                <w:rFonts w:ascii="仿宋" w:hAnsi="仿宋" w:cs="仿宋"/>
                <w:kern w:val="0"/>
                <w:szCs w:val="21"/>
              </w:rPr>
            </w:pPr>
            <w:r>
              <w:rPr>
                <w:rFonts w:hint="eastAsia" w:ascii="仿宋" w:hAnsi="仿宋" w:cs="仿宋"/>
                <w:kern w:val="0"/>
                <w:szCs w:val="21"/>
              </w:rPr>
              <w:t>扶手（含靠墙厕位扶手）缺失破损、松动不牢固；无障碍间卫生洁具及辅助设施缺失、破损，扣0.3分/处。</w:t>
            </w:r>
          </w:p>
        </w:tc>
        <w:tc>
          <w:tcPr>
            <w:tcW w:w="1804" w:type="dxa"/>
            <w:gridSpan w:val="4"/>
            <w:vMerge w:val="continue"/>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1" w:hRule="atLeast"/>
          <w:jc w:val="center"/>
        </w:trPr>
        <w:tc>
          <w:tcPr>
            <w:tcW w:w="1538" w:type="dxa"/>
            <w:gridSpan w:val="3"/>
            <w:vMerge w:val="restart"/>
            <w:noWrap/>
            <w:vAlign w:val="center"/>
          </w:tcPr>
          <w:p>
            <w:pPr>
              <w:widowControl/>
              <w:jc w:val="center"/>
              <w:textAlignment w:val="center"/>
              <w:rPr>
                <w:rFonts w:ascii="仿宋" w:hAnsi="仿宋" w:cs="仿宋"/>
                <w:color w:val="000000"/>
                <w:szCs w:val="21"/>
              </w:rPr>
            </w:pPr>
            <w:r>
              <w:rPr>
                <w:rFonts w:hint="eastAsia" w:ascii="仿宋" w:hAnsi="仿宋" w:cs="仿宋"/>
                <w:color w:val="000000"/>
                <w:szCs w:val="21"/>
              </w:rPr>
              <w:t>中转站</w:t>
            </w:r>
          </w:p>
        </w:tc>
        <w:tc>
          <w:tcPr>
            <w:tcW w:w="1491" w:type="dxa"/>
            <w:gridSpan w:val="2"/>
            <w:noWrap/>
            <w:vAlign w:val="center"/>
          </w:tcPr>
          <w:p>
            <w:pPr>
              <w:widowControl/>
              <w:jc w:val="center"/>
              <w:textAlignment w:val="center"/>
              <w:rPr>
                <w:rFonts w:ascii="仿宋" w:hAnsi="仿宋" w:cs="仿宋"/>
                <w:color w:val="000000"/>
                <w:kern w:val="0"/>
                <w:szCs w:val="21"/>
              </w:rPr>
            </w:pPr>
            <w:r>
              <w:rPr>
                <w:rFonts w:hint="eastAsia" w:ascii="仿宋" w:hAnsi="仿宋" w:cs="仿宋"/>
                <w:color w:val="000000"/>
                <w:kern w:val="0"/>
                <w:szCs w:val="21"/>
              </w:rPr>
              <w:t>垃圾清运</w:t>
            </w:r>
          </w:p>
        </w:tc>
        <w:tc>
          <w:tcPr>
            <w:tcW w:w="974" w:type="dxa"/>
            <w:noWrap/>
            <w:vAlign w:val="center"/>
          </w:tcPr>
          <w:p>
            <w:pPr>
              <w:widowControl/>
              <w:jc w:val="center"/>
              <w:textAlignment w:val="center"/>
              <w:rPr>
                <w:rFonts w:ascii="仿宋" w:hAnsi="仿宋" w:cs="仿宋"/>
                <w:color w:val="000000"/>
                <w:kern w:val="0"/>
                <w:szCs w:val="21"/>
              </w:rPr>
            </w:pPr>
            <w:r>
              <w:rPr>
                <w:rFonts w:hint="eastAsia" w:ascii="仿宋" w:hAnsi="仿宋" w:cs="仿宋"/>
                <w:color w:val="000000"/>
                <w:kern w:val="0"/>
                <w:szCs w:val="21"/>
              </w:rPr>
              <w:t>7.1</w:t>
            </w:r>
          </w:p>
        </w:tc>
        <w:tc>
          <w:tcPr>
            <w:tcW w:w="8553" w:type="dxa"/>
            <w:gridSpan w:val="2"/>
            <w:noWrap/>
            <w:vAlign w:val="center"/>
          </w:tcPr>
          <w:p>
            <w:pPr>
              <w:widowControl/>
              <w:spacing w:line="0" w:lineRule="atLeast"/>
              <w:jc w:val="left"/>
              <w:textAlignment w:val="center"/>
              <w:rPr>
                <w:rFonts w:ascii="仿宋" w:hAnsi="仿宋" w:cs="仿宋"/>
                <w:color w:val="000000"/>
                <w:kern w:val="0"/>
                <w:szCs w:val="21"/>
              </w:rPr>
            </w:pPr>
            <w:r>
              <w:rPr>
                <w:rFonts w:hint="eastAsia" w:ascii="仿宋" w:hAnsi="仿宋" w:cs="仿宋"/>
                <w:color w:val="000000"/>
                <w:kern w:val="0"/>
                <w:szCs w:val="21"/>
              </w:rPr>
              <w:t>中转站垃圾未做到“日产日清”，存在垃圾“留站过夜”的现象，扣5分/件</w:t>
            </w:r>
          </w:p>
        </w:tc>
        <w:tc>
          <w:tcPr>
            <w:tcW w:w="1804" w:type="dxa"/>
            <w:gridSpan w:val="4"/>
            <w:noWrap/>
            <w:vAlign w:val="center"/>
          </w:tcPr>
          <w:p>
            <w:pPr>
              <w:widowControl/>
              <w:jc w:val="center"/>
              <w:textAlignment w:val="center"/>
              <w:rPr>
                <w:rFonts w:ascii="仿宋" w:hAnsi="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1"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noWrap/>
            <w:vAlign w:val="center"/>
          </w:tcPr>
          <w:p>
            <w:pPr>
              <w:widowControl/>
              <w:jc w:val="center"/>
              <w:textAlignment w:val="center"/>
              <w:rPr>
                <w:rFonts w:ascii="仿宋" w:hAnsi="仿宋" w:cs="仿宋"/>
                <w:color w:val="000000"/>
                <w:kern w:val="0"/>
                <w:szCs w:val="21"/>
              </w:rPr>
            </w:pPr>
            <w:r>
              <w:rPr>
                <w:rFonts w:hint="eastAsia" w:ascii="仿宋" w:hAnsi="仿宋" w:cs="仿宋"/>
                <w:color w:val="000000"/>
                <w:kern w:val="0"/>
                <w:szCs w:val="21"/>
              </w:rPr>
              <w:t>管理房</w:t>
            </w:r>
          </w:p>
        </w:tc>
        <w:tc>
          <w:tcPr>
            <w:tcW w:w="974" w:type="dxa"/>
            <w:noWrap/>
            <w:vAlign w:val="center"/>
          </w:tcPr>
          <w:p>
            <w:pPr>
              <w:widowControl/>
              <w:jc w:val="center"/>
              <w:textAlignment w:val="center"/>
              <w:rPr>
                <w:rFonts w:ascii="仿宋" w:hAnsi="仿宋" w:cs="仿宋"/>
                <w:color w:val="000000"/>
                <w:kern w:val="0"/>
                <w:szCs w:val="21"/>
              </w:rPr>
            </w:pPr>
            <w:r>
              <w:rPr>
                <w:rFonts w:hint="eastAsia" w:ascii="仿宋" w:hAnsi="仿宋" w:cs="仿宋"/>
                <w:color w:val="000000"/>
                <w:kern w:val="0"/>
                <w:szCs w:val="21"/>
              </w:rPr>
              <w:t>7.2</w:t>
            </w:r>
          </w:p>
        </w:tc>
        <w:tc>
          <w:tcPr>
            <w:tcW w:w="8553" w:type="dxa"/>
            <w:gridSpan w:val="2"/>
            <w:noWrap/>
            <w:vAlign w:val="center"/>
          </w:tcPr>
          <w:p>
            <w:pPr>
              <w:widowControl/>
              <w:spacing w:line="0" w:lineRule="atLeast"/>
              <w:jc w:val="left"/>
              <w:textAlignment w:val="center"/>
              <w:rPr>
                <w:rFonts w:ascii="仿宋" w:hAnsi="仿宋" w:cs="仿宋"/>
                <w:color w:val="000000"/>
                <w:kern w:val="0"/>
                <w:szCs w:val="21"/>
              </w:rPr>
            </w:pPr>
            <w:r>
              <w:rPr>
                <w:rFonts w:hint="eastAsia" w:ascii="仿宋" w:hAnsi="仿宋" w:cs="仿宋"/>
                <w:color w:val="000000"/>
                <w:kern w:val="0"/>
                <w:szCs w:val="21"/>
              </w:rPr>
              <w:t>管理房（工具间）物品摆放杂乱、不洁，扣1分/件</w:t>
            </w:r>
          </w:p>
        </w:tc>
        <w:tc>
          <w:tcPr>
            <w:tcW w:w="1804" w:type="dxa"/>
            <w:gridSpan w:val="4"/>
            <w:noWrap/>
            <w:vAlign w:val="center"/>
          </w:tcPr>
          <w:p>
            <w:pPr>
              <w:widowControl/>
              <w:jc w:val="center"/>
              <w:textAlignment w:val="center"/>
              <w:rPr>
                <w:rFonts w:ascii="仿宋" w:hAnsi="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1"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restart"/>
            <w:noWrap/>
            <w:vAlign w:val="center"/>
          </w:tcPr>
          <w:p>
            <w:pPr>
              <w:widowControl/>
              <w:jc w:val="center"/>
              <w:textAlignment w:val="center"/>
              <w:rPr>
                <w:rFonts w:ascii="仿宋" w:hAnsi="仿宋" w:cs="仿宋"/>
                <w:color w:val="000000"/>
                <w:kern w:val="0"/>
                <w:szCs w:val="21"/>
              </w:rPr>
            </w:pPr>
            <w:r>
              <w:rPr>
                <w:rFonts w:hint="eastAsia" w:ascii="仿宋" w:hAnsi="仿宋" w:cs="仿宋"/>
                <w:color w:val="000000"/>
                <w:kern w:val="0"/>
                <w:szCs w:val="21"/>
              </w:rPr>
              <w:t>管理制度</w:t>
            </w:r>
          </w:p>
        </w:tc>
        <w:tc>
          <w:tcPr>
            <w:tcW w:w="974" w:type="dxa"/>
            <w:noWrap/>
            <w:vAlign w:val="center"/>
          </w:tcPr>
          <w:p>
            <w:pPr>
              <w:widowControl/>
              <w:jc w:val="center"/>
              <w:textAlignment w:val="center"/>
              <w:rPr>
                <w:rFonts w:ascii="仿宋" w:hAnsi="仿宋" w:cs="仿宋"/>
                <w:color w:val="000000"/>
                <w:kern w:val="0"/>
                <w:szCs w:val="21"/>
              </w:rPr>
            </w:pPr>
            <w:r>
              <w:rPr>
                <w:rFonts w:hint="eastAsia" w:ascii="仿宋" w:hAnsi="仿宋" w:cs="仿宋"/>
                <w:color w:val="000000"/>
                <w:kern w:val="0"/>
                <w:szCs w:val="21"/>
              </w:rPr>
              <w:t>7.3</w:t>
            </w:r>
          </w:p>
        </w:tc>
        <w:tc>
          <w:tcPr>
            <w:tcW w:w="8553" w:type="dxa"/>
            <w:gridSpan w:val="2"/>
            <w:noWrap/>
            <w:vAlign w:val="center"/>
          </w:tcPr>
          <w:p>
            <w:pPr>
              <w:widowControl/>
              <w:jc w:val="left"/>
              <w:textAlignment w:val="center"/>
              <w:rPr>
                <w:rFonts w:ascii="仿宋" w:hAnsi="仿宋" w:cs="仿宋"/>
                <w:color w:val="000000"/>
                <w:kern w:val="0"/>
                <w:szCs w:val="21"/>
              </w:rPr>
            </w:pPr>
            <w:r>
              <w:rPr>
                <w:rFonts w:hint="eastAsia" w:ascii="仿宋" w:hAnsi="仿宋" w:cs="仿宋"/>
                <w:color w:val="000000"/>
                <w:kern w:val="0"/>
                <w:szCs w:val="21"/>
              </w:rPr>
              <w:t>中转站各项规章制度和操作章程未上墙，扣1.5分/件</w:t>
            </w:r>
          </w:p>
        </w:tc>
        <w:tc>
          <w:tcPr>
            <w:tcW w:w="1804" w:type="dxa"/>
            <w:gridSpan w:val="4"/>
            <w:noWrap/>
            <w:vAlign w:val="center"/>
          </w:tcPr>
          <w:p>
            <w:pPr>
              <w:widowControl/>
              <w:jc w:val="center"/>
              <w:textAlignment w:val="center"/>
              <w:rPr>
                <w:rFonts w:ascii="仿宋" w:hAnsi="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1"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kern w:val="0"/>
                <w:szCs w:val="21"/>
              </w:rPr>
            </w:pPr>
          </w:p>
        </w:tc>
        <w:tc>
          <w:tcPr>
            <w:tcW w:w="974" w:type="dxa"/>
            <w:noWrap/>
            <w:vAlign w:val="center"/>
          </w:tcPr>
          <w:p>
            <w:pPr>
              <w:widowControl/>
              <w:jc w:val="center"/>
              <w:textAlignment w:val="center"/>
              <w:rPr>
                <w:rFonts w:ascii="仿宋" w:hAnsi="仿宋" w:cs="仿宋"/>
                <w:color w:val="000000"/>
                <w:kern w:val="0"/>
                <w:szCs w:val="21"/>
              </w:rPr>
            </w:pPr>
            <w:r>
              <w:rPr>
                <w:rFonts w:hint="eastAsia" w:ascii="仿宋" w:hAnsi="仿宋" w:cs="仿宋"/>
                <w:color w:val="000000"/>
                <w:kern w:val="0"/>
                <w:szCs w:val="21"/>
              </w:rPr>
              <w:t>7.4</w:t>
            </w:r>
          </w:p>
        </w:tc>
        <w:tc>
          <w:tcPr>
            <w:tcW w:w="8553" w:type="dxa"/>
            <w:gridSpan w:val="2"/>
            <w:noWrap/>
            <w:vAlign w:val="center"/>
          </w:tcPr>
          <w:p>
            <w:pPr>
              <w:widowControl/>
              <w:jc w:val="left"/>
              <w:textAlignment w:val="center"/>
              <w:rPr>
                <w:rFonts w:ascii="仿宋" w:hAnsi="仿宋" w:cs="仿宋"/>
                <w:color w:val="000000"/>
                <w:kern w:val="0"/>
                <w:szCs w:val="21"/>
              </w:rPr>
            </w:pPr>
            <w:r>
              <w:rPr>
                <w:rFonts w:hint="eastAsia" w:ascii="仿宋" w:hAnsi="仿宋" w:cs="仿宋"/>
                <w:color w:val="000000"/>
                <w:kern w:val="0"/>
                <w:szCs w:val="21"/>
              </w:rPr>
              <w:t>上班时间中转站管理员存在脱岗现象或未按规定时间开关站，扣2分/件</w:t>
            </w:r>
          </w:p>
        </w:tc>
        <w:tc>
          <w:tcPr>
            <w:tcW w:w="1804" w:type="dxa"/>
            <w:gridSpan w:val="4"/>
            <w:noWrap/>
            <w:vAlign w:val="center"/>
          </w:tcPr>
          <w:p>
            <w:pPr>
              <w:widowControl/>
              <w:jc w:val="center"/>
              <w:textAlignment w:val="center"/>
              <w:rPr>
                <w:rFonts w:ascii="仿宋" w:hAnsi="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1"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restart"/>
            <w:noWrap/>
            <w:vAlign w:val="center"/>
          </w:tcPr>
          <w:p>
            <w:pPr>
              <w:widowControl/>
              <w:jc w:val="center"/>
              <w:textAlignment w:val="center"/>
              <w:rPr>
                <w:rFonts w:ascii="仿宋" w:hAnsi="仿宋" w:cs="仿宋"/>
                <w:color w:val="000000"/>
                <w:kern w:val="0"/>
                <w:szCs w:val="21"/>
              </w:rPr>
            </w:pPr>
            <w:r>
              <w:rPr>
                <w:rFonts w:hint="eastAsia" w:ascii="仿宋" w:hAnsi="仿宋" w:cs="仿宋"/>
                <w:color w:val="000000"/>
                <w:kern w:val="0"/>
                <w:szCs w:val="21"/>
              </w:rPr>
              <w:t>保洁管理</w:t>
            </w:r>
          </w:p>
        </w:tc>
        <w:tc>
          <w:tcPr>
            <w:tcW w:w="974" w:type="dxa"/>
            <w:noWrap/>
            <w:vAlign w:val="center"/>
          </w:tcPr>
          <w:p>
            <w:pPr>
              <w:widowControl/>
              <w:jc w:val="center"/>
              <w:textAlignment w:val="center"/>
              <w:rPr>
                <w:rFonts w:ascii="仿宋" w:hAnsi="仿宋" w:cs="仿宋"/>
                <w:color w:val="000000"/>
                <w:kern w:val="0"/>
                <w:szCs w:val="21"/>
              </w:rPr>
            </w:pPr>
            <w:r>
              <w:rPr>
                <w:rFonts w:hint="eastAsia" w:ascii="仿宋" w:hAnsi="仿宋" w:cs="仿宋"/>
                <w:color w:val="000000"/>
                <w:kern w:val="0"/>
                <w:szCs w:val="21"/>
              </w:rPr>
              <w:t>7.5</w:t>
            </w:r>
          </w:p>
        </w:tc>
        <w:tc>
          <w:tcPr>
            <w:tcW w:w="8553" w:type="dxa"/>
            <w:gridSpan w:val="2"/>
            <w:noWrap/>
            <w:vAlign w:val="center"/>
          </w:tcPr>
          <w:p>
            <w:pPr>
              <w:widowControl/>
              <w:jc w:val="left"/>
              <w:textAlignment w:val="center"/>
              <w:rPr>
                <w:rFonts w:ascii="仿宋" w:hAnsi="仿宋" w:cs="仿宋"/>
                <w:color w:val="000000"/>
                <w:kern w:val="0"/>
                <w:szCs w:val="21"/>
              </w:rPr>
            </w:pPr>
            <w:r>
              <w:rPr>
                <w:rFonts w:hint="eastAsia" w:ascii="仿宋" w:hAnsi="仿宋" w:cs="仿宋"/>
                <w:color w:val="000000"/>
                <w:kern w:val="0"/>
                <w:szCs w:val="21"/>
              </w:rPr>
              <w:t>中转站内环境差，散落垃圾未清理，扣1.5分/件</w:t>
            </w:r>
          </w:p>
        </w:tc>
        <w:tc>
          <w:tcPr>
            <w:tcW w:w="1804" w:type="dxa"/>
            <w:gridSpan w:val="4"/>
            <w:noWrap/>
            <w:vAlign w:val="center"/>
          </w:tcPr>
          <w:p>
            <w:pPr>
              <w:widowControl/>
              <w:jc w:val="center"/>
              <w:textAlignment w:val="center"/>
              <w:rPr>
                <w:rFonts w:ascii="仿宋" w:hAnsi="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1"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vMerge w:val="continue"/>
            <w:noWrap/>
            <w:vAlign w:val="center"/>
          </w:tcPr>
          <w:p>
            <w:pPr>
              <w:widowControl/>
              <w:jc w:val="center"/>
              <w:textAlignment w:val="center"/>
              <w:rPr>
                <w:rFonts w:ascii="仿宋" w:hAnsi="仿宋" w:cs="仿宋"/>
                <w:kern w:val="0"/>
                <w:szCs w:val="21"/>
              </w:rPr>
            </w:pPr>
          </w:p>
        </w:tc>
        <w:tc>
          <w:tcPr>
            <w:tcW w:w="974" w:type="dxa"/>
            <w:noWrap/>
            <w:vAlign w:val="center"/>
          </w:tcPr>
          <w:p>
            <w:pPr>
              <w:widowControl/>
              <w:jc w:val="center"/>
              <w:textAlignment w:val="center"/>
              <w:rPr>
                <w:rFonts w:ascii="仿宋" w:hAnsi="仿宋" w:cs="仿宋"/>
                <w:color w:val="000000"/>
                <w:kern w:val="0"/>
                <w:szCs w:val="21"/>
              </w:rPr>
            </w:pPr>
            <w:r>
              <w:rPr>
                <w:rFonts w:hint="eastAsia" w:ascii="仿宋" w:hAnsi="仿宋" w:cs="仿宋"/>
                <w:color w:val="000000"/>
                <w:kern w:val="0"/>
                <w:szCs w:val="21"/>
              </w:rPr>
              <w:t>7.6</w:t>
            </w:r>
          </w:p>
        </w:tc>
        <w:tc>
          <w:tcPr>
            <w:tcW w:w="8553" w:type="dxa"/>
            <w:gridSpan w:val="2"/>
            <w:noWrap/>
            <w:vAlign w:val="center"/>
          </w:tcPr>
          <w:p>
            <w:pPr>
              <w:widowControl/>
              <w:jc w:val="left"/>
              <w:textAlignment w:val="center"/>
              <w:rPr>
                <w:rFonts w:ascii="仿宋" w:hAnsi="仿宋" w:cs="仿宋"/>
                <w:color w:val="000000"/>
                <w:kern w:val="0"/>
                <w:szCs w:val="21"/>
              </w:rPr>
            </w:pPr>
            <w:r>
              <w:rPr>
                <w:rFonts w:hint="eastAsia" w:ascii="仿宋" w:hAnsi="仿宋" w:cs="仿宋"/>
                <w:color w:val="000000"/>
                <w:kern w:val="0"/>
                <w:szCs w:val="21"/>
              </w:rPr>
              <w:t>中转站存在私垃电线、水管，存在违规用点用火的现象，扣5分/件</w:t>
            </w:r>
          </w:p>
        </w:tc>
        <w:tc>
          <w:tcPr>
            <w:tcW w:w="1804" w:type="dxa"/>
            <w:gridSpan w:val="4"/>
            <w:noWrap/>
            <w:vAlign w:val="center"/>
          </w:tcPr>
          <w:p>
            <w:pPr>
              <w:widowControl/>
              <w:jc w:val="center"/>
              <w:textAlignment w:val="center"/>
              <w:rPr>
                <w:rFonts w:ascii="仿宋" w:hAnsi="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1" w:hRule="atLeast"/>
          <w:jc w:val="center"/>
        </w:trPr>
        <w:tc>
          <w:tcPr>
            <w:tcW w:w="1538" w:type="dxa"/>
            <w:gridSpan w:val="3"/>
            <w:vMerge w:val="continue"/>
            <w:noWrap/>
            <w:vAlign w:val="center"/>
          </w:tcPr>
          <w:p>
            <w:pPr>
              <w:widowControl/>
              <w:jc w:val="center"/>
              <w:textAlignment w:val="center"/>
              <w:rPr>
                <w:rFonts w:ascii="仿宋" w:hAnsi="仿宋" w:cs="仿宋"/>
                <w:szCs w:val="21"/>
              </w:rPr>
            </w:pPr>
          </w:p>
        </w:tc>
        <w:tc>
          <w:tcPr>
            <w:tcW w:w="1491" w:type="dxa"/>
            <w:gridSpan w:val="2"/>
            <w:noWrap/>
            <w:vAlign w:val="center"/>
          </w:tcPr>
          <w:p>
            <w:pPr>
              <w:widowControl/>
              <w:jc w:val="center"/>
              <w:textAlignment w:val="center"/>
              <w:rPr>
                <w:rFonts w:ascii="仿宋" w:hAnsi="仿宋" w:cs="仿宋"/>
                <w:color w:val="000000"/>
                <w:kern w:val="0"/>
                <w:szCs w:val="21"/>
              </w:rPr>
            </w:pPr>
            <w:r>
              <w:rPr>
                <w:rFonts w:hint="eastAsia" w:ascii="仿宋" w:hAnsi="仿宋" w:cs="仿宋"/>
                <w:color w:val="000000"/>
                <w:kern w:val="0"/>
                <w:szCs w:val="21"/>
              </w:rPr>
              <w:t>污水排放</w:t>
            </w:r>
          </w:p>
        </w:tc>
        <w:tc>
          <w:tcPr>
            <w:tcW w:w="974" w:type="dxa"/>
            <w:noWrap/>
            <w:vAlign w:val="center"/>
          </w:tcPr>
          <w:p>
            <w:pPr>
              <w:widowControl/>
              <w:jc w:val="center"/>
              <w:textAlignment w:val="center"/>
              <w:rPr>
                <w:rFonts w:ascii="仿宋" w:hAnsi="仿宋" w:cs="仿宋"/>
                <w:color w:val="000000"/>
                <w:kern w:val="0"/>
                <w:szCs w:val="21"/>
              </w:rPr>
            </w:pPr>
            <w:r>
              <w:rPr>
                <w:rFonts w:hint="eastAsia" w:ascii="仿宋" w:hAnsi="仿宋" w:cs="仿宋"/>
                <w:color w:val="000000"/>
                <w:kern w:val="0"/>
                <w:szCs w:val="21"/>
              </w:rPr>
              <w:t>7.7</w:t>
            </w:r>
          </w:p>
        </w:tc>
        <w:tc>
          <w:tcPr>
            <w:tcW w:w="8553" w:type="dxa"/>
            <w:gridSpan w:val="2"/>
            <w:noWrap/>
            <w:vAlign w:val="center"/>
          </w:tcPr>
          <w:p>
            <w:pPr>
              <w:widowControl/>
              <w:jc w:val="left"/>
              <w:textAlignment w:val="center"/>
              <w:rPr>
                <w:rFonts w:ascii="仿宋" w:hAnsi="仿宋" w:cs="仿宋"/>
                <w:color w:val="000000"/>
                <w:kern w:val="0"/>
                <w:szCs w:val="21"/>
              </w:rPr>
            </w:pPr>
            <w:r>
              <w:rPr>
                <w:rFonts w:hint="eastAsia" w:ascii="仿宋" w:hAnsi="仿宋" w:cs="仿宋"/>
                <w:color w:val="000000"/>
                <w:kern w:val="0"/>
                <w:szCs w:val="21"/>
              </w:rPr>
              <w:t>中转站污水未经处理直接排放的，扣10分/件</w:t>
            </w:r>
          </w:p>
        </w:tc>
        <w:tc>
          <w:tcPr>
            <w:tcW w:w="1804" w:type="dxa"/>
            <w:gridSpan w:val="4"/>
            <w:noWrap/>
            <w:vAlign w:val="center"/>
          </w:tcPr>
          <w:p>
            <w:pPr>
              <w:widowControl/>
              <w:jc w:val="center"/>
              <w:textAlignment w:val="center"/>
              <w:rPr>
                <w:rFonts w:ascii="仿宋" w:hAnsi="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125" w:hRule="atLeast"/>
          <w:tblHeader/>
          <w:jc w:val="center"/>
        </w:trPr>
        <w:tc>
          <w:tcPr>
            <w:tcW w:w="14117" w:type="dxa"/>
            <w:gridSpan w:val="11"/>
            <w:noWrap/>
            <w:vAlign w:val="center"/>
          </w:tcPr>
          <w:p>
            <w:pPr>
              <w:widowControl/>
              <w:spacing w:line="340" w:lineRule="exact"/>
              <w:jc w:val="center"/>
              <w:textAlignment w:val="center"/>
              <w:rPr>
                <w:rFonts w:ascii="仿宋" w:hAnsi="仿宋" w:cs="仿宋"/>
                <w:b/>
                <w:szCs w:val="21"/>
              </w:rPr>
            </w:pPr>
            <w:r>
              <w:rPr>
                <w:rFonts w:hint="eastAsia" w:ascii="仿宋" w:hAnsi="仿宋" w:cs="仿宋"/>
                <w:b/>
                <w:szCs w:val="21"/>
              </w:rPr>
              <w:t>二、</w:t>
            </w:r>
            <w:r>
              <w:rPr>
                <w:rFonts w:hint="eastAsia" w:ascii="仿宋" w:hAnsi="仿宋" w:cs="仿宋"/>
                <w:b/>
                <w:color w:val="000000"/>
                <w:szCs w:val="21"/>
              </w:rPr>
              <w:t>月度（季度）规范管理（满分100分）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115" w:hRule="atLeast"/>
          <w:tblHeader/>
          <w:jc w:val="center"/>
        </w:trPr>
        <w:tc>
          <w:tcPr>
            <w:tcW w:w="1361" w:type="dxa"/>
            <w:gridSpan w:val="2"/>
            <w:noWrap/>
            <w:vAlign w:val="center"/>
          </w:tcPr>
          <w:p>
            <w:pPr>
              <w:widowControl/>
              <w:jc w:val="center"/>
              <w:textAlignment w:val="center"/>
              <w:rPr>
                <w:rFonts w:ascii="仿宋" w:hAnsi="仿宋" w:cs="仿宋"/>
                <w:szCs w:val="21"/>
              </w:rPr>
            </w:pPr>
            <w:r>
              <w:rPr>
                <w:rFonts w:hint="eastAsia" w:ascii="仿宋" w:hAnsi="仿宋" w:cs="仿宋"/>
                <w:b/>
                <w:kern w:val="0"/>
                <w:szCs w:val="21"/>
              </w:rPr>
              <w:t>项目（内容）</w:t>
            </w: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b/>
                <w:kern w:val="0"/>
                <w:szCs w:val="21"/>
              </w:rPr>
              <w:t>序号</w:t>
            </w:r>
          </w:p>
        </w:tc>
        <w:tc>
          <w:tcPr>
            <w:tcW w:w="11197" w:type="dxa"/>
            <w:gridSpan w:val="5"/>
            <w:noWrap/>
            <w:vAlign w:val="center"/>
          </w:tcPr>
          <w:p>
            <w:pPr>
              <w:widowControl/>
              <w:jc w:val="center"/>
              <w:textAlignment w:val="center"/>
              <w:rPr>
                <w:rFonts w:ascii="仿宋" w:hAnsi="仿宋" w:cs="仿宋"/>
                <w:kern w:val="0"/>
                <w:szCs w:val="21"/>
              </w:rPr>
            </w:pPr>
            <w:r>
              <w:rPr>
                <w:rFonts w:hint="eastAsia" w:ascii="仿宋" w:hAnsi="仿宋" w:cs="仿宋"/>
                <w:b/>
                <w:kern w:val="0"/>
                <w:szCs w:val="21"/>
              </w:rPr>
              <w:t>评分标准</w:t>
            </w:r>
          </w:p>
        </w:tc>
        <w:tc>
          <w:tcPr>
            <w:tcW w:w="767" w:type="dxa"/>
            <w:gridSpan w:val="2"/>
            <w:noWrap/>
            <w:vAlign w:val="center"/>
          </w:tcPr>
          <w:p>
            <w:pPr>
              <w:widowControl/>
              <w:jc w:val="center"/>
              <w:textAlignment w:val="center"/>
              <w:rPr>
                <w:rFonts w:ascii="仿宋" w:hAnsi="仿宋" w:cs="仿宋"/>
                <w:szCs w:val="21"/>
              </w:rPr>
            </w:pPr>
            <w:r>
              <w:rPr>
                <w:rFonts w:hint="eastAsia" w:ascii="仿宋" w:hAnsi="仿宋" w:cs="仿宋"/>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202" w:hRule="atLeast"/>
          <w:jc w:val="center"/>
        </w:trPr>
        <w:tc>
          <w:tcPr>
            <w:tcW w:w="1361" w:type="dxa"/>
            <w:gridSpan w:val="2"/>
            <w:vMerge w:val="restart"/>
            <w:noWrap/>
            <w:vAlign w:val="center"/>
          </w:tcPr>
          <w:p>
            <w:pPr>
              <w:widowControl/>
              <w:jc w:val="center"/>
              <w:textAlignment w:val="center"/>
              <w:rPr>
                <w:rFonts w:ascii="仿宋" w:hAnsi="仿宋" w:cs="仿宋"/>
                <w:kern w:val="0"/>
                <w:szCs w:val="21"/>
              </w:rPr>
            </w:pPr>
            <w:r>
              <w:rPr>
                <w:rFonts w:hint="eastAsia" w:ascii="仿宋" w:hAnsi="仿宋" w:cs="仿宋"/>
                <w:kern w:val="0"/>
                <w:szCs w:val="21"/>
              </w:rPr>
              <w:t>清扫作业规范</w:t>
            </w: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道路保洁时间未达到规定时间要求的（每条），扣5分/件。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04"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2</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首次普扫未落实扫路车清扫的，扣2分/件。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90"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3</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未按标准要求安排洒水、清洗作业的（高峰期、大雨期等），扣2分/件。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04"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4</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洒水车未安装提示音乐音量调节装置或警示灯缺失、破损的，扣2分/件。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39"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5</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在22:00-7:00期间洒水作业时仍播放提示音乐或未启用警示灯光的，扣2分/件。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74"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6</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作业车辆超过规定车速的，扣3分/件。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21"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7</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洒水时未避让行人发生有责投诉的，扣2分/件。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202"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8</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冬季2度及以下涉水作业使路面结冰发生有责投诉的，扣5分/件。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166"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9</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冬季2度及以下涉水作业，导致有责交通事故的，扣10分/件。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39"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10</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环卫作业车辆发生违规取水、取电现象，扣10分/件。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254"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11</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道路洒水、机扫、清洗频次未达到规定要求的，扣2分/件。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57"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12</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道路洒水、机扫空驶的，扣2分/件。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479"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13</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驾驶环卫作业车辆时，向窗外扔杂物或吐痰，遇到人行横道线没有减速慢行礼让人（受检或被有责投诉核实的），扣5分/件。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90"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14</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环卫作业车辆未统一标识(每辆），扣2分/件。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237"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15</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清扫保洁作业不规范导致路面扬尘，扣3分/件。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167" w:hRule="atLeast"/>
          <w:jc w:val="center"/>
        </w:trPr>
        <w:tc>
          <w:tcPr>
            <w:tcW w:w="1361" w:type="dxa"/>
            <w:gridSpan w:val="2"/>
            <w:vMerge w:val="restart"/>
            <w:noWrap/>
            <w:vAlign w:val="center"/>
          </w:tcPr>
          <w:p>
            <w:pPr>
              <w:widowControl/>
              <w:jc w:val="center"/>
              <w:textAlignment w:val="center"/>
              <w:rPr>
                <w:rFonts w:ascii="仿宋" w:hAnsi="仿宋" w:cs="仿宋"/>
                <w:kern w:val="0"/>
                <w:szCs w:val="21"/>
              </w:rPr>
            </w:pPr>
            <w:r>
              <w:rPr>
                <w:rFonts w:hint="eastAsia" w:ascii="仿宋" w:hAnsi="仿宋" w:cs="仿宋"/>
                <w:kern w:val="0"/>
                <w:szCs w:val="21"/>
              </w:rPr>
              <w:t>清扫作业规范</w:t>
            </w: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16</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环卫工人未使用统一的保洁工具的，扣1分/件。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21"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17</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将作业工具堆在绿化带等露天场所，扣1分/件。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565"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18</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环卫工人着装不规范，衣冠不整（如钮扣不扣、工作帽歪戴、穿拖鞋上岗等）、服装不洁、未穿着统一的工作服，非工作原因穿着工人服，扣2分/件。疫情期间，未按要求落实防疫防护的，扣1分/人</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91"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19</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未佩戴工号牌、工号牌佩戴不规范，扣2分/件。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461"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20</w:t>
            </w:r>
          </w:p>
        </w:tc>
        <w:tc>
          <w:tcPr>
            <w:tcW w:w="11197" w:type="dxa"/>
            <w:gridSpan w:val="5"/>
            <w:noWrap/>
            <w:vAlign w:val="center"/>
          </w:tcPr>
          <w:p>
            <w:pPr>
              <w:widowControl/>
              <w:jc w:val="left"/>
              <w:textAlignment w:val="center"/>
              <w:rPr>
                <w:rFonts w:ascii="仿宋" w:hAnsi="仿宋" w:cs="仿宋"/>
                <w:spacing w:val="-11"/>
                <w:kern w:val="0"/>
                <w:szCs w:val="21"/>
              </w:rPr>
            </w:pPr>
            <w:r>
              <w:rPr>
                <w:rFonts w:hint="eastAsia" w:ascii="仿宋" w:hAnsi="仿宋" w:cs="仿宋"/>
                <w:spacing w:val="-11"/>
                <w:kern w:val="0"/>
                <w:szCs w:val="21"/>
              </w:rPr>
              <w:t>环卫工人在工作期间从事与保洁无关的杂活、睡觉、边作业边吸烟、吃东西，成群闲聊，聚众打牌，扣2分/件。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269"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21</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保洁员不遵守交通规则，在非机动车道骑自行车逆向行驶，扣5分/件。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548"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22</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乱穿、乱闯交通信号灯，攀爬隔离护栏的，驾驶环卫电动车辆时骑车带人或上机动车道行驶（临时借道除外），扣5分/件。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48"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23</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普扫时未围护的，环卫工人单人上快车道无维护，扣5分/件。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184" w:hRule="atLeast"/>
          <w:jc w:val="center"/>
        </w:trPr>
        <w:tc>
          <w:tcPr>
            <w:tcW w:w="1361" w:type="dxa"/>
            <w:gridSpan w:val="2"/>
            <w:vMerge w:val="restart"/>
            <w:noWrap/>
            <w:vAlign w:val="center"/>
          </w:tcPr>
          <w:p>
            <w:pPr>
              <w:widowControl/>
              <w:jc w:val="center"/>
              <w:textAlignment w:val="center"/>
              <w:rPr>
                <w:rFonts w:ascii="仿宋" w:hAnsi="仿宋" w:cs="仿宋"/>
                <w:kern w:val="0"/>
                <w:szCs w:val="21"/>
              </w:rPr>
            </w:pPr>
            <w:r>
              <w:rPr>
                <w:rFonts w:hint="eastAsia" w:ascii="仿宋" w:hAnsi="仿宋" w:cs="仿宋"/>
                <w:kern w:val="0"/>
                <w:szCs w:val="21"/>
              </w:rPr>
              <w:t>配合检查</w:t>
            </w: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24</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对利用各种交通工具或其他手段有意跟踪检查组，干扰正常检查秩序的（每发生1次），扣10分/次。</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219"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25</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阻挠、延误检查人员开展检查（每发生1次），扣10分/次。</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234"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26</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发生跟踪、突击保洁的企业每发现一次，并纳入招标资信库，扣10分/件。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74" w:hRule="atLeast"/>
          <w:jc w:val="center"/>
        </w:trPr>
        <w:tc>
          <w:tcPr>
            <w:tcW w:w="1361" w:type="dxa"/>
            <w:gridSpan w:val="2"/>
            <w:vMerge w:val="restart"/>
            <w:noWrap/>
            <w:vAlign w:val="center"/>
          </w:tcPr>
          <w:p>
            <w:pPr>
              <w:widowControl/>
              <w:jc w:val="center"/>
              <w:textAlignment w:val="center"/>
              <w:rPr>
                <w:rFonts w:ascii="仿宋" w:hAnsi="仿宋" w:cs="仿宋"/>
                <w:kern w:val="0"/>
                <w:szCs w:val="21"/>
              </w:rPr>
            </w:pPr>
            <w:r>
              <w:rPr>
                <w:rFonts w:hint="eastAsia" w:ascii="仿宋" w:hAnsi="仿宋" w:cs="仿宋"/>
                <w:kern w:val="0"/>
                <w:szCs w:val="21"/>
              </w:rPr>
              <w:t>公厕管理规范</w:t>
            </w: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27</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公厕保洁作业时未设置警示牌，冲洗厕所地面和雨雪冰冻天气时未铺设防滑垫，扣3分/件。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21"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28</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保洁作业时未主动避让如厕人员，遇到有责投诉，扣2分/件。警示求救铃响起后，公厕保洁人员需第一时间进行询问救助，未及时到现场的，扣1分/次。</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287"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29</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公厕内外乱接水管，扣1分/件。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39"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30</w:t>
            </w:r>
          </w:p>
        </w:tc>
        <w:tc>
          <w:tcPr>
            <w:tcW w:w="11197" w:type="dxa"/>
            <w:gridSpan w:val="5"/>
            <w:noWrap/>
            <w:vAlign w:val="center"/>
          </w:tcPr>
          <w:p>
            <w:pPr>
              <w:widowControl/>
              <w:jc w:val="left"/>
              <w:textAlignment w:val="center"/>
              <w:rPr>
                <w:rFonts w:ascii="仿宋" w:hAnsi="仿宋" w:cs="仿宋"/>
                <w:spacing w:val="-20"/>
                <w:kern w:val="0"/>
                <w:szCs w:val="21"/>
              </w:rPr>
            </w:pPr>
            <w:r>
              <w:rPr>
                <w:rFonts w:hint="eastAsia" w:ascii="仿宋" w:hAnsi="仿宋" w:cs="仿宋"/>
                <w:spacing w:val="-20"/>
                <w:kern w:val="0"/>
                <w:szCs w:val="21"/>
              </w:rPr>
              <w:t>公厕管理间居住、逗留与公厕保洁管理无关人员；管理间物品摆放杂乱、不洁，扣1分/件。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98"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31</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除统一设置的自动售卖机外，利用公厕从事销售商品、废品回收等经营性活动，扣5分/件。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90"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32</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公厕内饲养宠物，扣2分/件。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90"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33</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粪污水未按照规定达到规范化处置排放要求；清掏时未按安全规范作业；粪污水、粪便污染周边水体等环境，扣10分/件。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451"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34</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吸粪车外观不洁、滴漏粪污水；化粪池、贮粪池臭气外溢；化粪池满溢，发生满溢问题未在规定时间内妥善处理，扣10分/件。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43"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35</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化粪池、贮粪池周围场地地面有粪迹、垃圾、污水、恶臭、蝇蛆，扣2分/件。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42"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36</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无消防器材配备，保洁员不会使用消防器材，扣3分/件。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42"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37</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公厕管理间内违规用电用火，扣10分/件。</w:t>
            </w:r>
          </w:p>
        </w:tc>
        <w:tc>
          <w:tcPr>
            <w:tcW w:w="767" w:type="dxa"/>
            <w:gridSpan w:val="2"/>
            <w:noWrap/>
            <w:vAlign w:val="center"/>
          </w:tcPr>
          <w:p>
            <w:pPr>
              <w:widowControl/>
              <w:jc w:val="center"/>
              <w:textAlignment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42" w:hRule="atLeast"/>
          <w:jc w:val="center"/>
        </w:trPr>
        <w:tc>
          <w:tcPr>
            <w:tcW w:w="1361" w:type="dxa"/>
            <w:gridSpan w:val="2"/>
            <w:vMerge w:val="restart"/>
            <w:noWrap/>
            <w:vAlign w:val="center"/>
          </w:tcPr>
          <w:p>
            <w:pPr>
              <w:widowControl/>
              <w:jc w:val="center"/>
              <w:textAlignment w:val="center"/>
              <w:rPr>
                <w:rFonts w:ascii="仿宋" w:hAnsi="仿宋" w:cs="仿宋"/>
                <w:kern w:val="0"/>
                <w:szCs w:val="21"/>
              </w:rPr>
            </w:pPr>
            <w:r>
              <w:rPr>
                <w:rFonts w:hint="eastAsia" w:ascii="仿宋" w:hAnsi="仿宋" w:cs="仿宋"/>
                <w:kern w:val="0"/>
                <w:szCs w:val="21"/>
              </w:rPr>
              <w:t>垃圾清运规范</w:t>
            </w: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38</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生活垃圾的收运未做到日产日清，扣5分/件</w:t>
            </w:r>
          </w:p>
        </w:tc>
        <w:tc>
          <w:tcPr>
            <w:tcW w:w="767" w:type="dxa"/>
            <w:gridSpan w:val="2"/>
            <w:noWrap/>
            <w:vAlign w:val="center"/>
          </w:tcPr>
          <w:p>
            <w:pPr>
              <w:widowControl/>
              <w:jc w:val="left"/>
              <w:textAlignment w:val="center"/>
              <w:rPr>
                <w:rFonts w:ascii="仿宋" w:hAnsi="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42"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39</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未密闭化运输（行驶）的，沿途有抛洒滴漏现象的，车厢外有垃圾吊挂现象，扣3分/件</w:t>
            </w:r>
          </w:p>
        </w:tc>
        <w:tc>
          <w:tcPr>
            <w:tcW w:w="767" w:type="dxa"/>
            <w:gridSpan w:val="2"/>
            <w:noWrap/>
            <w:vAlign w:val="center"/>
          </w:tcPr>
          <w:p>
            <w:pPr>
              <w:widowControl/>
              <w:jc w:val="left"/>
              <w:textAlignment w:val="center"/>
              <w:rPr>
                <w:rFonts w:ascii="仿宋" w:hAnsi="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42"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40</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收运车辆外观未保持整洁，车体有破损、油漆锈蚀严重，扣2分/件</w:t>
            </w:r>
          </w:p>
        </w:tc>
        <w:tc>
          <w:tcPr>
            <w:tcW w:w="767" w:type="dxa"/>
            <w:gridSpan w:val="2"/>
            <w:noWrap/>
            <w:vAlign w:val="center"/>
          </w:tcPr>
          <w:p>
            <w:pPr>
              <w:widowControl/>
              <w:jc w:val="left"/>
              <w:textAlignment w:val="center"/>
              <w:rPr>
                <w:rFonts w:ascii="仿宋" w:hAnsi="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42"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41</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垃圾收集转运车辆未按要求安装卫星定位及视频监控等车载外接设备。扣3分/件</w:t>
            </w:r>
          </w:p>
        </w:tc>
        <w:tc>
          <w:tcPr>
            <w:tcW w:w="767" w:type="dxa"/>
            <w:gridSpan w:val="2"/>
            <w:noWrap/>
            <w:vAlign w:val="center"/>
          </w:tcPr>
          <w:p>
            <w:pPr>
              <w:widowControl/>
              <w:jc w:val="left"/>
              <w:textAlignment w:val="center"/>
              <w:rPr>
                <w:rFonts w:ascii="仿宋" w:hAnsi="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42"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42</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未对已推行垃圾分类的运输点进行分类运输的，出现“混装混运”现象的，扣5分/件</w:t>
            </w:r>
          </w:p>
        </w:tc>
        <w:tc>
          <w:tcPr>
            <w:tcW w:w="767" w:type="dxa"/>
            <w:gridSpan w:val="2"/>
            <w:noWrap/>
            <w:vAlign w:val="center"/>
          </w:tcPr>
          <w:p>
            <w:pPr>
              <w:widowControl/>
              <w:jc w:val="left"/>
              <w:textAlignment w:val="center"/>
              <w:rPr>
                <w:rFonts w:ascii="仿宋" w:hAnsi="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42"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43</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收运车辆未按生活垃圾分类需求进行统一涂装，扣5分/件</w:t>
            </w:r>
          </w:p>
        </w:tc>
        <w:tc>
          <w:tcPr>
            <w:tcW w:w="767" w:type="dxa"/>
            <w:gridSpan w:val="2"/>
            <w:noWrap/>
            <w:vAlign w:val="center"/>
          </w:tcPr>
          <w:p>
            <w:pPr>
              <w:widowControl/>
              <w:jc w:val="left"/>
              <w:textAlignment w:val="center"/>
              <w:rPr>
                <w:rFonts w:ascii="仿宋" w:hAnsi="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42"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44</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收运完毕后未做好对果壳箱、垃圾桶周边地面卫生的清扫工作，扣2分/件</w:t>
            </w:r>
          </w:p>
        </w:tc>
        <w:tc>
          <w:tcPr>
            <w:tcW w:w="767" w:type="dxa"/>
            <w:gridSpan w:val="2"/>
            <w:noWrap/>
            <w:vAlign w:val="center"/>
          </w:tcPr>
          <w:p>
            <w:pPr>
              <w:widowControl/>
              <w:jc w:val="left"/>
              <w:textAlignment w:val="center"/>
              <w:rPr>
                <w:rFonts w:ascii="仿宋" w:hAnsi="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42"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45</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未将收运的垃圾送到指定的垃圾处置场所倾倒，扣10分/件</w:t>
            </w:r>
          </w:p>
        </w:tc>
        <w:tc>
          <w:tcPr>
            <w:tcW w:w="767" w:type="dxa"/>
            <w:gridSpan w:val="2"/>
            <w:noWrap/>
            <w:vAlign w:val="center"/>
          </w:tcPr>
          <w:p>
            <w:pPr>
              <w:widowControl/>
              <w:jc w:val="left"/>
              <w:textAlignment w:val="center"/>
              <w:rPr>
                <w:rFonts w:ascii="仿宋" w:hAnsi="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42"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46</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生活垃圾直运车辆未按要求至指定控水点排放污水的，扣10分/件</w:t>
            </w:r>
          </w:p>
        </w:tc>
        <w:tc>
          <w:tcPr>
            <w:tcW w:w="767" w:type="dxa"/>
            <w:gridSpan w:val="2"/>
            <w:noWrap/>
            <w:vAlign w:val="center"/>
          </w:tcPr>
          <w:p>
            <w:pPr>
              <w:widowControl/>
              <w:jc w:val="left"/>
              <w:textAlignment w:val="center"/>
              <w:rPr>
                <w:rFonts w:ascii="仿宋" w:hAnsi="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42" w:hRule="atLeast"/>
          <w:jc w:val="center"/>
        </w:trPr>
        <w:tc>
          <w:tcPr>
            <w:tcW w:w="1361" w:type="dxa"/>
            <w:gridSpan w:val="2"/>
            <w:vMerge w:val="restart"/>
            <w:noWrap/>
            <w:vAlign w:val="center"/>
          </w:tcPr>
          <w:p>
            <w:pPr>
              <w:widowControl/>
              <w:jc w:val="left"/>
              <w:textAlignment w:val="center"/>
              <w:rPr>
                <w:rFonts w:ascii="仿宋" w:hAnsi="仿宋" w:cs="仿宋"/>
                <w:color w:val="000000"/>
                <w:kern w:val="0"/>
                <w:szCs w:val="21"/>
              </w:rPr>
            </w:pPr>
            <w:r>
              <w:rPr>
                <w:rFonts w:hint="eastAsia" w:ascii="仿宋" w:hAnsi="仿宋" w:cs="仿宋"/>
                <w:color w:val="000000"/>
                <w:kern w:val="0"/>
                <w:szCs w:val="21"/>
              </w:rPr>
              <w:t>中转站管理规范</w:t>
            </w: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47</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中转站垃圾未做到“日产日清”，存在垃圾“留站过夜”的现象，扣5分/件</w:t>
            </w:r>
          </w:p>
        </w:tc>
        <w:tc>
          <w:tcPr>
            <w:tcW w:w="767" w:type="dxa"/>
            <w:gridSpan w:val="2"/>
            <w:noWrap/>
            <w:vAlign w:val="center"/>
          </w:tcPr>
          <w:p>
            <w:pPr>
              <w:widowControl/>
              <w:jc w:val="left"/>
              <w:textAlignment w:val="center"/>
              <w:rPr>
                <w:rFonts w:ascii="仿宋" w:hAnsi="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42"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48</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中转站各项规章制度和操作章程未上墙，扣1.5分/件</w:t>
            </w:r>
          </w:p>
        </w:tc>
        <w:tc>
          <w:tcPr>
            <w:tcW w:w="767" w:type="dxa"/>
            <w:gridSpan w:val="2"/>
            <w:noWrap/>
            <w:vAlign w:val="center"/>
          </w:tcPr>
          <w:p>
            <w:pPr>
              <w:widowControl/>
              <w:jc w:val="left"/>
              <w:textAlignment w:val="center"/>
              <w:rPr>
                <w:rFonts w:ascii="仿宋" w:hAnsi="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42"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49</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上班时间中转站管理员存在脱岗现象或未按规定时间开关站，扣2分/件</w:t>
            </w:r>
          </w:p>
        </w:tc>
        <w:tc>
          <w:tcPr>
            <w:tcW w:w="767" w:type="dxa"/>
            <w:gridSpan w:val="2"/>
            <w:noWrap/>
            <w:vAlign w:val="center"/>
          </w:tcPr>
          <w:p>
            <w:pPr>
              <w:widowControl/>
              <w:jc w:val="left"/>
              <w:textAlignment w:val="center"/>
              <w:rPr>
                <w:rFonts w:ascii="仿宋" w:hAnsi="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42"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50</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中转站内环境差，散落垃圾未清理，扣1.5分/件</w:t>
            </w:r>
          </w:p>
        </w:tc>
        <w:tc>
          <w:tcPr>
            <w:tcW w:w="767" w:type="dxa"/>
            <w:gridSpan w:val="2"/>
            <w:noWrap/>
            <w:vAlign w:val="center"/>
          </w:tcPr>
          <w:p>
            <w:pPr>
              <w:widowControl/>
              <w:jc w:val="left"/>
              <w:textAlignment w:val="center"/>
              <w:rPr>
                <w:rFonts w:ascii="仿宋" w:hAnsi="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42"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51</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管理房（工具间）物品摆放杂乱、不洁，扣1分/件</w:t>
            </w:r>
          </w:p>
        </w:tc>
        <w:tc>
          <w:tcPr>
            <w:tcW w:w="767" w:type="dxa"/>
            <w:gridSpan w:val="2"/>
            <w:noWrap/>
            <w:vAlign w:val="center"/>
          </w:tcPr>
          <w:p>
            <w:pPr>
              <w:widowControl/>
              <w:jc w:val="left"/>
              <w:textAlignment w:val="center"/>
              <w:rPr>
                <w:rFonts w:ascii="仿宋" w:hAnsi="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42"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52</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中转站存在私垃电线、水管，存在违规用点用火的现象，扣5分/件</w:t>
            </w:r>
          </w:p>
        </w:tc>
        <w:tc>
          <w:tcPr>
            <w:tcW w:w="767" w:type="dxa"/>
            <w:gridSpan w:val="2"/>
            <w:noWrap/>
            <w:vAlign w:val="center"/>
          </w:tcPr>
          <w:p>
            <w:pPr>
              <w:widowControl/>
              <w:jc w:val="left"/>
              <w:textAlignment w:val="center"/>
              <w:rPr>
                <w:rFonts w:ascii="仿宋" w:hAnsi="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42"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kern w:val="0"/>
                <w:szCs w:val="21"/>
              </w:rPr>
            </w:pPr>
            <w:r>
              <w:rPr>
                <w:rFonts w:hint="eastAsia" w:ascii="仿宋" w:hAnsi="仿宋" w:cs="仿宋"/>
                <w:kern w:val="0"/>
                <w:szCs w:val="21"/>
              </w:rPr>
              <w:t>53</w:t>
            </w:r>
          </w:p>
        </w:tc>
        <w:tc>
          <w:tcPr>
            <w:tcW w:w="11197" w:type="dxa"/>
            <w:gridSpan w:val="5"/>
            <w:noWrap/>
            <w:vAlign w:val="center"/>
          </w:tcPr>
          <w:p>
            <w:pPr>
              <w:widowControl/>
              <w:jc w:val="left"/>
              <w:textAlignment w:val="center"/>
              <w:rPr>
                <w:rFonts w:ascii="仿宋" w:hAnsi="仿宋" w:cs="仿宋"/>
                <w:kern w:val="0"/>
                <w:szCs w:val="21"/>
              </w:rPr>
            </w:pPr>
            <w:r>
              <w:rPr>
                <w:rFonts w:hint="eastAsia" w:ascii="仿宋" w:hAnsi="仿宋" w:cs="仿宋"/>
                <w:kern w:val="0"/>
                <w:szCs w:val="21"/>
              </w:rPr>
              <w:t>中转站污水未经处理直接排放的，扣10分/件</w:t>
            </w:r>
          </w:p>
        </w:tc>
        <w:tc>
          <w:tcPr>
            <w:tcW w:w="767" w:type="dxa"/>
            <w:gridSpan w:val="2"/>
            <w:noWrap/>
            <w:vAlign w:val="center"/>
          </w:tcPr>
          <w:p>
            <w:pPr>
              <w:widowControl/>
              <w:jc w:val="left"/>
              <w:textAlignment w:val="center"/>
              <w:rPr>
                <w:rFonts w:ascii="仿宋" w:hAnsi="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42" w:hRule="atLeast"/>
          <w:jc w:val="center"/>
        </w:trPr>
        <w:tc>
          <w:tcPr>
            <w:tcW w:w="1361" w:type="dxa"/>
            <w:gridSpan w:val="2"/>
            <w:vMerge w:val="restart"/>
            <w:noWrap/>
            <w:vAlign w:val="center"/>
          </w:tcPr>
          <w:p>
            <w:pPr>
              <w:widowControl/>
              <w:jc w:val="left"/>
              <w:textAlignment w:val="center"/>
              <w:rPr>
                <w:rFonts w:ascii="仿宋" w:hAnsi="仿宋" w:cs="仿宋"/>
                <w:color w:val="000000"/>
                <w:kern w:val="0"/>
                <w:szCs w:val="21"/>
              </w:rPr>
            </w:pPr>
            <w:r>
              <w:rPr>
                <w:rFonts w:hint="eastAsia" w:ascii="仿宋" w:hAnsi="仿宋" w:cs="仿宋"/>
                <w:color w:val="000000"/>
                <w:kern w:val="0"/>
                <w:szCs w:val="21"/>
              </w:rPr>
              <w:t>各类督办</w:t>
            </w:r>
          </w:p>
        </w:tc>
        <w:tc>
          <w:tcPr>
            <w:tcW w:w="792" w:type="dxa"/>
            <w:gridSpan w:val="2"/>
            <w:noWrap/>
            <w:vAlign w:val="center"/>
          </w:tcPr>
          <w:p>
            <w:pPr>
              <w:widowControl/>
              <w:jc w:val="center"/>
              <w:textAlignment w:val="center"/>
              <w:rPr>
                <w:rFonts w:ascii="仿宋" w:hAnsi="仿宋" w:cs="仿宋"/>
                <w:color w:val="000000"/>
                <w:kern w:val="0"/>
                <w:szCs w:val="21"/>
              </w:rPr>
            </w:pPr>
            <w:r>
              <w:rPr>
                <w:rFonts w:hint="eastAsia" w:ascii="仿宋" w:hAnsi="仿宋" w:cs="仿宋"/>
                <w:color w:val="000000"/>
                <w:kern w:val="0"/>
                <w:szCs w:val="21"/>
              </w:rPr>
              <w:t>54</w:t>
            </w:r>
          </w:p>
        </w:tc>
        <w:tc>
          <w:tcPr>
            <w:tcW w:w="11197" w:type="dxa"/>
            <w:gridSpan w:val="5"/>
            <w:noWrap/>
            <w:vAlign w:val="center"/>
          </w:tcPr>
          <w:p>
            <w:pPr>
              <w:widowControl/>
              <w:jc w:val="left"/>
              <w:textAlignment w:val="center"/>
              <w:rPr>
                <w:rFonts w:ascii="仿宋" w:hAnsi="仿宋" w:cs="仿宋"/>
                <w:color w:val="000000"/>
                <w:kern w:val="0"/>
                <w:szCs w:val="21"/>
              </w:rPr>
            </w:pPr>
            <w:r>
              <w:rPr>
                <w:rFonts w:hint="eastAsia" w:ascii="仿宋" w:hAnsi="仿宋" w:cs="仿宋"/>
                <w:color w:val="000000"/>
                <w:kern w:val="0"/>
                <w:szCs w:val="21"/>
              </w:rPr>
              <w:t>在各类上级部门检查中发现的问题查实有责失分的，按各类问题基础分实行双倍扣分。</w:t>
            </w:r>
          </w:p>
        </w:tc>
        <w:tc>
          <w:tcPr>
            <w:tcW w:w="767" w:type="dxa"/>
            <w:gridSpan w:val="2"/>
            <w:noWrap/>
            <w:vAlign w:val="center"/>
          </w:tcPr>
          <w:p>
            <w:pPr>
              <w:widowControl/>
              <w:jc w:val="left"/>
              <w:textAlignment w:val="center"/>
              <w:rPr>
                <w:rFonts w:ascii="仿宋" w:hAnsi="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42"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color w:val="000000"/>
                <w:kern w:val="0"/>
                <w:szCs w:val="21"/>
              </w:rPr>
            </w:pPr>
            <w:r>
              <w:rPr>
                <w:rFonts w:hint="eastAsia" w:ascii="仿宋" w:hAnsi="仿宋" w:cs="仿宋"/>
                <w:color w:val="000000"/>
                <w:kern w:val="0"/>
                <w:szCs w:val="21"/>
              </w:rPr>
              <w:t>55</w:t>
            </w:r>
          </w:p>
        </w:tc>
        <w:tc>
          <w:tcPr>
            <w:tcW w:w="11197" w:type="dxa"/>
            <w:gridSpan w:val="5"/>
            <w:noWrap/>
            <w:vAlign w:val="center"/>
          </w:tcPr>
          <w:p>
            <w:pPr>
              <w:widowControl/>
              <w:jc w:val="left"/>
              <w:textAlignment w:val="center"/>
              <w:rPr>
                <w:rFonts w:ascii="仿宋" w:hAnsi="仿宋" w:cs="仿宋"/>
                <w:color w:val="000000"/>
                <w:kern w:val="0"/>
                <w:szCs w:val="21"/>
              </w:rPr>
            </w:pPr>
            <w:r>
              <w:rPr>
                <w:rFonts w:hint="eastAsia" w:ascii="仿宋" w:hAnsi="仿宋" w:cs="仿宋"/>
                <w:color w:val="000000"/>
                <w:kern w:val="0"/>
                <w:szCs w:val="21"/>
              </w:rPr>
              <w:t>出现有责投诉的，扣0.5分/件；因处置不当，重复投诉的，每重复投诉一次，扣1分/件。</w:t>
            </w:r>
          </w:p>
        </w:tc>
        <w:tc>
          <w:tcPr>
            <w:tcW w:w="767" w:type="dxa"/>
            <w:gridSpan w:val="2"/>
            <w:noWrap/>
            <w:vAlign w:val="center"/>
          </w:tcPr>
          <w:p>
            <w:pPr>
              <w:widowControl/>
              <w:jc w:val="left"/>
              <w:textAlignment w:val="center"/>
              <w:rPr>
                <w:rFonts w:ascii="仿宋" w:hAnsi="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42" w:hRule="atLeast"/>
          <w:jc w:val="center"/>
        </w:trPr>
        <w:tc>
          <w:tcPr>
            <w:tcW w:w="1361" w:type="dxa"/>
            <w:gridSpan w:val="2"/>
            <w:vMerge w:val="continue"/>
            <w:noWrap/>
            <w:vAlign w:val="center"/>
          </w:tcPr>
          <w:p>
            <w:pPr>
              <w:widowControl/>
              <w:jc w:val="center"/>
              <w:textAlignment w:val="center"/>
              <w:rPr>
                <w:rFonts w:ascii="仿宋" w:hAnsi="仿宋" w:cs="仿宋"/>
                <w:kern w:val="0"/>
                <w:szCs w:val="21"/>
              </w:rPr>
            </w:pPr>
          </w:p>
        </w:tc>
        <w:tc>
          <w:tcPr>
            <w:tcW w:w="792" w:type="dxa"/>
            <w:gridSpan w:val="2"/>
            <w:noWrap/>
            <w:vAlign w:val="center"/>
          </w:tcPr>
          <w:p>
            <w:pPr>
              <w:widowControl/>
              <w:jc w:val="center"/>
              <w:textAlignment w:val="center"/>
              <w:rPr>
                <w:rFonts w:ascii="仿宋" w:hAnsi="仿宋" w:cs="仿宋"/>
                <w:color w:val="000000"/>
                <w:kern w:val="0"/>
                <w:szCs w:val="21"/>
              </w:rPr>
            </w:pPr>
            <w:r>
              <w:rPr>
                <w:rFonts w:hint="eastAsia" w:ascii="仿宋" w:hAnsi="仿宋" w:cs="仿宋"/>
                <w:color w:val="000000"/>
                <w:kern w:val="0"/>
                <w:szCs w:val="21"/>
              </w:rPr>
              <w:t>56</w:t>
            </w:r>
          </w:p>
        </w:tc>
        <w:tc>
          <w:tcPr>
            <w:tcW w:w="11197" w:type="dxa"/>
            <w:gridSpan w:val="5"/>
            <w:noWrap/>
            <w:vAlign w:val="center"/>
          </w:tcPr>
          <w:p>
            <w:pPr>
              <w:widowControl/>
              <w:jc w:val="left"/>
              <w:textAlignment w:val="center"/>
              <w:rPr>
                <w:rFonts w:ascii="仿宋" w:hAnsi="仿宋" w:cs="仿宋"/>
                <w:color w:val="000000"/>
                <w:kern w:val="0"/>
                <w:szCs w:val="21"/>
              </w:rPr>
            </w:pPr>
            <w:r>
              <w:rPr>
                <w:rFonts w:hint="eastAsia" w:ascii="仿宋" w:hAnsi="仿宋" w:cs="仿宋"/>
                <w:color w:val="000000"/>
                <w:kern w:val="0"/>
                <w:szCs w:val="21"/>
              </w:rPr>
              <w:t>遭新闻媒体人曝光后查实有责的，扣1分/件；存在重大失责行为或社会影响极坏的，扣5分/件。</w:t>
            </w:r>
          </w:p>
        </w:tc>
        <w:tc>
          <w:tcPr>
            <w:tcW w:w="767" w:type="dxa"/>
            <w:gridSpan w:val="2"/>
            <w:noWrap/>
            <w:vAlign w:val="center"/>
          </w:tcPr>
          <w:p>
            <w:pPr>
              <w:widowControl/>
              <w:jc w:val="left"/>
              <w:textAlignment w:val="center"/>
              <w:rPr>
                <w:rFonts w:ascii="仿宋" w:hAnsi="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243" w:type="dxa"/>
          <w:trHeight w:val="342" w:hRule="atLeast"/>
          <w:jc w:val="center"/>
        </w:trPr>
        <w:tc>
          <w:tcPr>
            <w:tcW w:w="1361" w:type="dxa"/>
            <w:gridSpan w:val="2"/>
            <w:noWrap/>
            <w:vAlign w:val="center"/>
          </w:tcPr>
          <w:p>
            <w:pPr>
              <w:widowControl/>
              <w:jc w:val="left"/>
              <w:textAlignment w:val="center"/>
              <w:rPr>
                <w:rFonts w:ascii="仿宋" w:hAnsi="仿宋" w:cs="仿宋"/>
                <w:color w:val="000000"/>
                <w:kern w:val="0"/>
                <w:szCs w:val="21"/>
              </w:rPr>
            </w:pPr>
            <w:r>
              <w:rPr>
                <w:rFonts w:hint="eastAsia" w:ascii="仿宋" w:hAnsi="仿宋" w:cs="仿宋"/>
                <w:color w:val="000000"/>
                <w:kern w:val="0"/>
                <w:szCs w:val="21"/>
              </w:rPr>
              <w:t>突发事件</w:t>
            </w:r>
          </w:p>
        </w:tc>
        <w:tc>
          <w:tcPr>
            <w:tcW w:w="792" w:type="dxa"/>
            <w:gridSpan w:val="2"/>
            <w:noWrap/>
            <w:vAlign w:val="center"/>
          </w:tcPr>
          <w:p>
            <w:pPr>
              <w:widowControl/>
              <w:jc w:val="center"/>
              <w:textAlignment w:val="center"/>
              <w:rPr>
                <w:rFonts w:ascii="仿宋" w:hAnsi="仿宋" w:cs="仿宋"/>
                <w:color w:val="000000"/>
                <w:kern w:val="0"/>
                <w:szCs w:val="21"/>
              </w:rPr>
            </w:pPr>
            <w:r>
              <w:rPr>
                <w:rFonts w:hint="eastAsia" w:ascii="仿宋" w:hAnsi="仿宋" w:cs="仿宋"/>
                <w:color w:val="000000"/>
                <w:kern w:val="0"/>
                <w:szCs w:val="21"/>
              </w:rPr>
              <w:t>58</w:t>
            </w:r>
          </w:p>
        </w:tc>
        <w:tc>
          <w:tcPr>
            <w:tcW w:w="11197" w:type="dxa"/>
            <w:gridSpan w:val="5"/>
            <w:noWrap/>
            <w:vAlign w:val="center"/>
          </w:tcPr>
          <w:p>
            <w:pPr>
              <w:widowControl/>
              <w:jc w:val="left"/>
              <w:textAlignment w:val="center"/>
              <w:rPr>
                <w:rFonts w:ascii="仿宋" w:hAnsi="仿宋" w:cs="仿宋"/>
                <w:color w:val="000000"/>
                <w:kern w:val="0"/>
                <w:szCs w:val="21"/>
              </w:rPr>
            </w:pPr>
            <w:r>
              <w:rPr>
                <w:rFonts w:hint="eastAsia" w:ascii="仿宋" w:hAnsi="仿宋" w:cs="仿宋"/>
                <w:color w:val="000000"/>
                <w:kern w:val="0"/>
                <w:szCs w:val="21"/>
              </w:rPr>
              <w:t>未及时完成保障中心交予的临时或突击保洁任务及110联动（包括非保洁时间）的，扣1分/件。</w:t>
            </w:r>
          </w:p>
        </w:tc>
        <w:tc>
          <w:tcPr>
            <w:tcW w:w="767" w:type="dxa"/>
            <w:gridSpan w:val="2"/>
            <w:noWrap/>
            <w:vAlign w:val="center"/>
          </w:tcPr>
          <w:p>
            <w:pPr>
              <w:widowControl/>
              <w:jc w:val="left"/>
              <w:textAlignment w:val="center"/>
              <w:rPr>
                <w:rFonts w:ascii="仿宋" w:hAnsi="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2"/>
          <w:wAfter w:w="259" w:type="dxa"/>
          <w:trHeight w:val="306" w:hRule="atLeast"/>
          <w:tblHeader/>
          <w:jc w:val="center"/>
        </w:trPr>
        <w:tc>
          <w:tcPr>
            <w:tcW w:w="14101" w:type="dxa"/>
            <w:gridSpan w:val="10"/>
            <w:noWrap/>
            <w:vAlign w:val="center"/>
          </w:tcPr>
          <w:p>
            <w:pPr>
              <w:spacing w:line="340" w:lineRule="exact"/>
              <w:jc w:val="center"/>
              <w:textAlignment w:val="center"/>
              <w:rPr>
                <w:rFonts w:ascii="仿宋" w:hAnsi="仿宋" w:cs="仿宋"/>
                <w:b/>
                <w:szCs w:val="21"/>
              </w:rPr>
            </w:pPr>
            <w:r>
              <w:rPr>
                <w:rFonts w:hint="eastAsia" w:ascii="仿宋" w:hAnsi="仿宋" w:cs="仿宋"/>
                <w:b/>
                <w:szCs w:val="21"/>
              </w:rPr>
              <w:t>二、</w:t>
            </w:r>
            <w:r>
              <w:rPr>
                <w:rFonts w:hint="eastAsia" w:ascii="仿宋" w:hAnsi="仿宋" w:cs="仿宋"/>
                <w:b/>
                <w:color w:val="000000"/>
                <w:szCs w:val="21"/>
              </w:rPr>
              <w:t>月度（季度）规范管理（满分100分）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2"/>
          <w:wAfter w:w="259" w:type="dxa"/>
          <w:trHeight w:val="306" w:hRule="atLeast"/>
          <w:tblHeader/>
          <w:jc w:val="center"/>
        </w:trPr>
        <w:tc>
          <w:tcPr>
            <w:tcW w:w="1040" w:type="dxa"/>
            <w:noWrap/>
            <w:vAlign w:val="center"/>
          </w:tcPr>
          <w:p>
            <w:pPr>
              <w:jc w:val="center"/>
              <w:textAlignment w:val="center"/>
              <w:rPr>
                <w:rFonts w:ascii="仿宋" w:hAnsi="仿宋" w:cs="仿宋"/>
                <w:b/>
                <w:bCs/>
                <w:szCs w:val="21"/>
              </w:rPr>
            </w:pPr>
            <w:r>
              <w:rPr>
                <w:rFonts w:hint="eastAsia" w:ascii="仿宋" w:hAnsi="仿宋" w:cs="仿宋"/>
                <w:b/>
                <w:bCs/>
                <w:szCs w:val="21"/>
              </w:rPr>
              <w:t>项目</w:t>
            </w:r>
          </w:p>
        </w:tc>
        <w:tc>
          <w:tcPr>
            <w:tcW w:w="3676" w:type="dxa"/>
            <w:gridSpan w:val="6"/>
            <w:noWrap/>
            <w:vAlign w:val="center"/>
          </w:tcPr>
          <w:p>
            <w:pPr>
              <w:jc w:val="center"/>
              <w:textAlignment w:val="center"/>
              <w:rPr>
                <w:rFonts w:ascii="仿宋" w:hAnsi="仿宋" w:cs="仿宋"/>
                <w:b/>
                <w:bCs/>
                <w:szCs w:val="21"/>
              </w:rPr>
            </w:pPr>
            <w:r>
              <w:rPr>
                <w:rFonts w:hint="eastAsia" w:ascii="仿宋" w:hAnsi="仿宋" w:cs="仿宋"/>
                <w:b/>
                <w:bCs/>
                <w:szCs w:val="21"/>
              </w:rPr>
              <w:t>内容</w:t>
            </w:r>
          </w:p>
        </w:tc>
        <w:tc>
          <w:tcPr>
            <w:tcW w:w="8634" w:type="dxa"/>
            <w:gridSpan w:val="2"/>
            <w:noWrap/>
            <w:vAlign w:val="center"/>
          </w:tcPr>
          <w:p>
            <w:pPr>
              <w:jc w:val="center"/>
              <w:textAlignment w:val="center"/>
              <w:rPr>
                <w:rFonts w:ascii="仿宋" w:hAnsi="仿宋" w:cs="仿宋"/>
                <w:b/>
                <w:bCs/>
                <w:szCs w:val="21"/>
              </w:rPr>
            </w:pPr>
            <w:r>
              <w:rPr>
                <w:rFonts w:hint="eastAsia" w:ascii="仿宋" w:hAnsi="仿宋" w:cs="仿宋"/>
                <w:b/>
                <w:bCs/>
                <w:szCs w:val="21"/>
              </w:rPr>
              <w:t>评分标准</w:t>
            </w:r>
          </w:p>
        </w:tc>
        <w:tc>
          <w:tcPr>
            <w:tcW w:w="751" w:type="dxa"/>
            <w:noWrap/>
            <w:vAlign w:val="center"/>
          </w:tcPr>
          <w:p>
            <w:pPr>
              <w:jc w:val="center"/>
              <w:textAlignment w:val="center"/>
              <w:rPr>
                <w:rFonts w:ascii="仿宋" w:hAnsi="仿宋" w:cs="仿宋"/>
                <w:b/>
                <w:bCs/>
                <w:szCs w:val="21"/>
              </w:rPr>
            </w:pPr>
            <w:r>
              <w:rPr>
                <w:rFonts w:hint="eastAsia" w:ascii="仿宋" w:hAnsi="仿宋" w:cs="仿宋"/>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2"/>
          <w:wAfter w:w="259" w:type="dxa"/>
          <w:trHeight w:val="90" w:hRule="atLeast"/>
          <w:jc w:val="center"/>
        </w:trPr>
        <w:tc>
          <w:tcPr>
            <w:tcW w:w="1040" w:type="dxa"/>
            <w:noWrap/>
            <w:vAlign w:val="center"/>
          </w:tcPr>
          <w:p>
            <w:pPr>
              <w:spacing w:line="260" w:lineRule="exact"/>
              <w:jc w:val="center"/>
              <w:rPr>
                <w:rFonts w:ascii="仿宋" w:hAnsi="仿宋" w:cs="仿宋"/>
                <w:szCs w:val="21"/>
              </w:rPr>
            </w:pPr>
            <w:r>
              <w:rPr>
                <w:rFonts w:hint="eastAsia" w:ascii="仿宋" w:hAnsi="仿宋" w:cs="仿宋"/>
                <w:szCs w:val="21"/>
              </w:rPr>
              <w:t>城管</w:t>
            </w:r>
          </w:p>
          <w:p>
            <w:pPr>
              <w:spacing w:line="260" w:lineRule="exact"/>
              <w:jc w:val="center"/>
              <w:rPr>
                <w:rFonts w:ascii="仿宋" w:hAnsi="仿宋" w:cs="仿宋"/>
                <w:szCs w:val="21"/>
              </w:rPr>
            </w:pPr>
            <w:r>
              <w:rPr>
                <w:rFonts w:hint="eastAsia" w:ascii="仿宋" w:hAnsi="仿宋" w:cs="仿宋"/>
                <w:szCs w:val="21"/>
              </w:rPr>
              <w:t>驿站</w:t>
            </w:r>
          </w:p>
        </w:tc>
        <w:tc>
          <w:tcPr>
            <w:tcW w:w="3676" w:type="dxa"/>
            <w:gridSpan w:val="6"/>
            <w:noWrap/>
          </w:tcPr>
          <w:p>
            <w:pPr>
              <w:textAlignment w:val="center"/>
              <w:rPr>
                <w:rFonts w:ascii="仿宋" w:hAnsi="仿宋" w:cs="仿宋"/>
                <w:szCs w:val="21"/>
              </w:rPr>
            </w:pPr>
            <w:r>
              <w:rPr>
                <w:rFonts w:hint="eastAsia" w:ascii="仿宋" w:hAnsi="仿宋" w:cs="仿宋"/>
                <w:szCs w:val="21"/>
              </w:rPr>
              <w:t>日常管理规范</w:t>
            </w:r>
          </w:p>
          <w:p>
            <w:pPr>
              <w:textAlignment w:val="center"/>
              <w:rPr>
                <w:rFonts w:ascii="仿宋" w:hAnsi="仿宋" w:cs="仿宋"/>
                <w:szCs w:val="21"/>
              </w:rPr>
            </w:pPr>
          </w:p>
        </w:tc>
        <w:tc>
          <w:tcPr>
            <w:tcW w:w="8634" w:type="dxa"/>
            <w:gridSpan w:val="2"/>
            <w:noWrap/>
          </w:tcPr>
          <w:p>
            <w:pPr>
              <w:textAlignment w:val="center"/>
              <w:rPr>
                <w:rFonts w:ascii="仿宋" w:hAnsi="仿宋" w:cs="仿宋"/>
                <w:szCs w:val="21"/>
              </w:rPr>
            </w:pPr>
            <w:r>
              <w:rPr>
                <w:rFonts w:hint="eastAsia" w:ascii="仿宋" w:hAnsi="仿宋" w:cs="仿宋"/>
                <w:szCs w:val="21"/>
              </w:rPr>
              <w:t>1.未按规定时间开放的，扣1分/座；设施破损、未提供相应休憩、就餐、阅读等服务的每项扣</w:t>
            </w:r>
            <w:r>
              <w:rPr>
                <w:rFonts w:ascii="仿宋" w:hAnsi="仿宋" w:cs="仿宋"/>
                <w:szCs w:val="21"/>
              </w:rPr>
              <w:t>0.5</w:t>
            </w:r>
            <w:r>
              <w:rPr>
                <w:rFonts w:hint="eastAsia" w:ascii="仿宋" w:hAnsi="仿宋" w:cs="仿宋"/>
                <w:szCs w:val="21"/>
              </w:rPr>
              <w:t>分/座。</w:t>
            </w:r>
          </w:p>
        </w:tc>
        <w:tc>
          <w:tcPr>
            <w:tcW w:w="751" w:type="dxa"/>
            <w:noWrap/>
            <w:vAlign w:val="center"/>
          </w:tcPr>
          <w:p>
            <w:pPr>
              <w:spacing w:line="260" w:lineRule="exact"/>
              <w:jc w:val="center"/>
              <w:rPr>
                <w:rFonts w:ascii="仿宋" w:hAnsi="仿宋" w:cs="仿宋"/>
                <w:szCs w:val="21"/>
              </w:rPr>
            </w:pPr>
            <w:r>
              <w:rPr>
                <w:rFonts w:hint="eastAsia" w:ascii="仿宋" w:hAnsi="仿宋" w:cs="仿宋"/>
                <w:bCs/>
                <w:szCs w:val="21"/>
              </w:rPr>
              <w:t>综合检查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2"/>
          <w:wAfter w:w="259" w:type="dxa"/>
          <w:trHeight w:val="1893" w:hRule="atLeast"/>
          <w:jc w:val="center"/>
        </w:trPr>
        <w:tc>
          <w:tcPr>
            <w:tcW w:w="1040" w:type="dxa"/>
            <w:noWrap/>
            <w:vAlign w:val="center"/>
          </w:tcPr>
          <w:p>
            <w:pPr>
              <w:jc w:val="center"/>
              <w:textAlignment w:val="top"/>
              <w:rPr>
                <w:rFonts w:ascii="仿宋" w:hAnsi="仿宋" w:cs="仿宋"/>
                <w:szCs w:val="21"/>
              </w:rPr>
            </w:pPr>
            <w:r>
              <w:rPr>
                <w:rFonts w:hint="eastAsia" w:ascii="仿宋" w:hAnsi="仿宋" w:cs="仿宋"/>
                <w:szCs w:val="21"/>
              </w:rPr>
              <w:t>14号文件</w:t>
            </w:r>
          </w:p>
          <w:p>
            <w:pPr>
              <w:jc w:val="center"/>
              <w:textAlignment w:val="top"/>
              <w:rPr>
                <w:rFonts w:ascii="仿宋" w:hAnsi="仿宋" w:cs="仿宋"/>
                <w:szCs w:val="21"/>
              </w:rPr>
            </w:pPr>
            <w:r>
              <w:rPr>
                <w:rFonts w:hint="eastAsia" w:ascii="仿宋" w:hAnsi="仿宋" w:cs="仿宋"/>
                <w:szCs w:val="21"/>
              </w:rPr>
              <w:t>落实情况</w:t>
            </w:r>
          </w:p>
        </w:tc>
        <w:tc>
          <w:tcPr>
            <w:tcW w:w="3676" w:type="dxa"/>
            <w:gridSpan w:val="6"/>
            <w:noWrap/>
            <w:vAlign w:val="center"/>
          </w:tcPr>
          <w:p>
            <w:pPr>
              <w:textAlignment w:val="center"/>
              <w:rPr>
                <w:rFonts w:ascii="仿宋" w:hAnsi="仿宋" w:cs="仿宋"/>
                <w:szCs w:val="21"/>
              </w:rPr>
            </w:pPr>
            <w:r>
              <w:rPr>
                <w:rFonts w:hint="eastAsia" w:ascii="仿宋" w:hAnsi="仿宋" w:cs="仿宋"/>
                <w:szCs w:val="21"/>
              </w:rPr>
              <w:t>1.着装配置和着装要求。环卫工作服一年更新一次，每人按春秋套装、冬装要求各配发两套，其他配置一套；</w:t>
            </w:r>
          </w:p>
          <w:p>
            <w:pPr>
              <w:textAlignment w:val="center"/>
              <w:rPr>
                <w:rFonts w:ascii="仿宋" w:hAnsi="仿宋" w:cs="仿宋"/>
                <w:szCs w:val="21"/>
              </w:rPr>
            </w:pPr>
            <w:r>
              <w:rPr>
                <w:rFonts w:hint="eastAsia" w:ascii="仿宋" w:hAnsi="仿宋" w:cs="仿宋"/>
                <w:szCs w:val="21"/>
              </w:rPr>
              <w:t>2.各属地街道落实杭政办〔2008〕14号文件精神，切实落实环卫工人合法权益保障。无因劳资纠纷引起的群体性事件发生。</w:t>
            </w:r>
          </w:p>
        </w:tc>
        <w:tc>
          <w:tcPr>
            <w:tcW w:w="8634" w:type="dxa"/>
            <w:gridSpan w:val="2"/>
            <w:noWrap/>
            <w:vAlign w:val="center"/>
          </w:tcPr>
          <w:p>
            <w:pPr>
              <w:textAlignment w:val="center"/>
              <w:rPr>
                <w:rFonts w:ascii="仿宋" w:hAnsi="仿宋" w:cs="仿宋"/>
                <w:szCs w:val="21"/>
              </w:rPr>
            </w:pPr>
            <w:r>
              <w:rPr>
                <w:rFonts w:hint="eastAsia" w:ascii="仿宋" w:hAnsi="仿宋" w:cs="仿宋"/>
                <w:szCs w:val="21"/>
              </w:rPr>
              <w:t>1.城区未按要求统一落实着装配置的，每缺一样扣</w:t>
            </w:r>
            <w:r>
              <w:rPr>
                <w:rFonts w:ascii="仿宋" w:hAnsi="仿宋" w:cs="仿宋"/>
                <w:szCs w:val="21"/>
              </w:rPr>
              <w:t>5</w:t>
            </w:r>
            <w:r>
              <w:rPr>
                <w:rFonts w:hint="eastAsia" w:ascii="仿宋" w:hAnsi="仿宋" w:cs="仿宋"/>
                <w:szCs w:val="21"/>
              </w:rPr>
              <w:t>分；环卫工人未按要求着装的（包含穿环卫工作服兼职其他岗位影响环卫形象的情形），每人次扣</w:t>
            </w:r>
            <w:r>
              <w:rPr>
                <w:rFonts w:ascii="仿宋" w:hAnsi="仿宋" w:cs="仿宋"/>
                <w:szCs w:val="21"/>
              </w:rPr>
              <w:t>1</w:t>
            </w:r>
            <w:r>
              <w:rPr>
                <w:rFonts w:hint="eastAsia" w:ascii="仿宋" w:hAnsi="仿宋" w:cs="仿宋"/>
                <w:szCs w:val="21"/>
              </w:rPr>
              <w:t>分。</w:t>
            </w:r>
          </w:p>
          <w:p>
            <w:pPr>
              <w:textAlignment w:val="center"/>
              <w:rPr>
                <w:rFonts w:ascii="仿宋" w:hAnsi="仿宋" w:cs="仿宋"/>
                <w:szCs w:val="21"/>
              </w:rPr>
            </w:pPr>
            <w:r>
              <w:rPr>
                <w:rFonts w:hint="eastAsia" w:ascii="仿宋" w:hAnsi="仿宋" w:cs="仿宋"/>
                <w:szCs w:val="21"/>
              </w:rPr>
              <w:t>2.基本工资福利发放、五险一金交纳、意外伤害保险未落实的，应缴纳人员每低1%，每项扣当月度环卫管理0.1分。</w:t>
            </w:r>
            <w:r>
              <w:rPr>
                <w:rFonts w:hint="eastAsia" w:ascii="仿宋" w:hAnsi="仿宋" w:cs="仿宋"/>
                <w:b/>
                <w:bCs/>
                <w:szCs w:val="21"/>
              </w:rPr>
              <w:t>违反规定聘用超过法定退休年龄的环卫员工，</w:t>
            </w:r>
            <w:r>
              <w:rPr>
                <w:rFonts w:hint="eastAsia" w:ascii="仿宋" w:hAnsi="仿宋" w:cs="仿宋"/>
                <w:szCs w:val="21"/>
              </w:rPr>
              <w:t>每发生1人次扣当月度环卫管理</w:t>
            </w:r>
            <w:r>
              <w:rPr>
                <w:rFonts w:ascii="仿宋" w:hAnsi="仿宋" w:cs="仿宋"/>
                <w:szCs w:val="21"/>
              </w:rPr>
              <w:t>0.05</w:t>
            </w:r>
            <w:r>
              <w:rPr>
                <w:rFonts w:hint="eastAsia" w:ascii="仿宋" w:hAnsi="仿宋" w:cs="仿宋"/>
                <w:szCs w:val="21"/>
              </w:rPr>
              <w:t>分；发生群体性有责事件，每发生一起，扣当月环卫管理</w:t>
            </w:r>
            <w:r>
              <w:rPr>
                <w:rFonts w:ascii="仿宋" w:hAnsi="仿宋" w:cs="仿宋"/>
                <w:szCs w:val="21"/>
              </w:rPr>
              <w:t>0.2</w:t>
            </w:r>
            <w:r>
              <w:rPr>
                <w:rFonts w:hint="eastAsia" w:ascii="仿宋" w:hAnsi="仿宋" w:cs="仿宋"/>
                <w:szCs w:val="21"/>
              </w:rPr>
              <w:t>分。</w:t>
            </w:r>
          </w:p>
        </w:tc>
        <w:tc>
          <w:tcPr>
            <w:tcW w:w="751" w:type="dxa"/>
            <w:noWrap/>
            <w:vAlign w:val="center"/>
          </w:tcPr>
          <w:p>
            <w:pPr>
              <w:spacing w:line="260" w:lineRule="exact"/>
              <w:jc w:val="center"/>
              <w:rPr>
                <w:rFonts w:ascii="仿宋" w:hAnsi="仿宋" w:cs="仿宋"/>
                <w:szCs w:val="21"/>
              </w:rPr>
            </w:pPr>
            <w:r>
              <w:rPr>
                <w:rFonts w:hint="eastAsia" w:ascii="仿宋" w:hAnsi="仿宋" w:cs="仿宋"/>
                <w:bCs/>
                <w:szCs w:val="21"/>
              </w:rPr>
              <w:t>综合检查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2"/>
          <w:wAfter w:w="259" w:type="dxa"/>
          <w:trHeight w:val="1354" w:hRule="atLeast"/>
          <w:jc w:val="center"/>
        </w:trPr>
        <w:tc>
          <w:tcPr>
            <w:tcW w:w="1040" w:type="dxa"/>
            <w:noWrap/>
            <w:vAlign w:val="center"/>
          </w:tcPr>
          <w:p>
            <w:pPr>
              <w:jc w:val="center"/>
              <w:textAlignment w:val="top"/>
              <w:rPr>
                <w:rFonts w:ascii="仿宋" w:hAnsi="仿宋" w:cs="仿宋"/>
                <w:szCs w:val="21"/>
              </w:rPr>
            </w:pPr>
            <w:r>
              <w:rPr>
                <w:rFonts w:hint="eastAsia" w:ascii="仿宋" w:hAnsi="仿宋" w:cs="仿宋"/>
                <w:szCs w:val="21"/>
              </w:rPr>
              <w:t>安全管理</w:t>
            </w:r>
          </w:p>
        </w:tc>
        <w:tc>
          <w:tcPr>
            <w:tcW w:w="3676" w:type="dxa"/>
            <w:gridSpan w:val="6"/>
            <w:noWrap/>
            <w:vAlign w:val="center"/>
          </w:tcPr>
          <w:p>
            <w:pPr>
              <w:textAlignment w:val="center"/>
              <w:rPr>
                <w:rFonts w:ascii="仿宋" w:hAnsi="仿宋" w:cs="仿宋"/>
                <w:szCs w:val="21"/>
              </w:rPr>
            </w:pPr>
            <w:r>
              <w:rPr>
                <w:rFonts w:hint="eastAsia" w:ascii="仿宋" w:hAnsi="仿宋" w:cs="仿宋"/>
                <w:szCs w:val="21"/>
              </w:rPr>
              <w:t>不发生有责安全事故事件。一旦发生环卫工人伤亡的交通事故或公厕建设管理事故的应立即逐级上报，发生环卫工人群体性事件的，严格做到在2小时内上报。</w:t>
            </w:r>
          </w:p>
        </w:tc>
        <w:tc>
          <w:tcPr>
            <w:tcW w:w="8634" w:type="dxa"/>
            <w:gridSpan w:val="2"/>
            <w:noWrap/>
            <w:vAlign w:val="center"/>
          </w:tcPr>
          <w:p>
            <w:pPr>
              <w:numPr>
                <w:ilvl w:val="0"/>
                <w:numId w:val="1"/>
              </w:numPr>
              <w:adjustRightInd/>
              <w:spacing w:line="260" w:lineRule="exact"/>
              <w:rPr>
                <w:rFonts w:ascii="仿宋" w:hAnsi="仿宋" w:cs="仿宋"/>
                <w:szCs w:val="21"/>
              </w:rPr>
            </w:pPr>
            <w:r>
              <w:rPr>
                <w:rFonts w:hint="eastAsia" w:ascii="仿宋" w:hAnsi="仿宋" w:cs="仿宋"/>
                <w:szCs w:val="21"/>
              </w:rPr>
              <w:t>发生有责死亡安全事故或直接经济损失30万以上的，每起扣当月环卫管理0.5分;有责伤人事故或直接经济损失在20万以上的，每发生一次当月环卫管理扣0.3分；有责事故扣当月环卫管理0.1分。</w:t>
            </w:r>
          </w:p>
          <w:p>
            <w:pPr>
              <w:textAlignment w:val="center"/>
              <w:rPr>
                <w:rFonts w:ascii="仿宋" w:hAnsi="仿宋" w:cs="仿宋"/>
                <w:szCs w:val="21"/>
              </w:rPr>
            </w:pPr>
            <w:r>
              <w:rPr>
                <w:rFonts w:hint="eastAsia" w:ascii="仿宋" w:hAnsi="仿宋" w:cs="仿宋"/>
                <w:szCs w:val="21"/>
              </w:rPr>
              <w:t>2.事故未上报的加扣当月环卫管理0.</w:t>
            </w:r>
            <w:r>
              <w:rPr>
                <w:rFonts w:ascii="仿宋" w:hAnsi="仿宋" w:cs="仿宋"/>
                <w:szCs w:val="21"/>
              </w:rPr>
              <w:t>2</w:t>
            </w:r>
            <w:r>
              <w:rPr>
                <w:rFonts w:hint="eastAsia" w:ascii="仿宋" w:hAnsi="仿宋" w:cs="仿宋"/>
                <w:szCs w:val="21"/>
              </w:rPr>
              <w:t>分，未在2小时内及时上报的扣当月环卫管理0.</w:t>
            </w:r>
            <w:r>
              <w:rPr>
                <w:rFonts w:ascii="仿宋" w:hAnsi="仿宋" w:cs="仿宋"/>
                <w:szCs w:val="21"/>
              </w:rPr>
              <w:t>1</w:t>
            </w:r>
            <w:r>
              <w:rPr>
                <w:rFonts w:hint="eastAsia" w:ascii="仿宋" w:hAnsi="仿宋" w:cs="仿宋"/>
                <w:szCs w:val="21"/>
              </w:rPr>
              <w:t>分。</w:t>
            </w:r>
          </w:p>
        </w:tc>
        <w:tc>
          <w:tcPr>
            <w:tcW w:w="751" w:type="dxa"/>
            <w:noWrap/>
            <w:vAlign w:val="center"/>
          </w:tcPr>
          <w:p>
            <w:pPr>
              <w:spacing w:line="260" w:lineRule="exact"/>
              <w:jc w:val="center"/>
              <w:rPr>
                <w:rFonts w:ascii="仿宋" w:hAnsi="仿宋" w:cs="仿宋"/>
                <w:bCs/>
                <w:szCs w:val="21"/>
              </w:rPr>
            </w:pPr>
          </w:p>
          <w:p>
            <w:pPr>
              <w:spacing w:line="260" w:lineRule="exact"/>
              <w:jc w:val="center"/>
              <w:rPr>
                <w:rFonts w:ascii="仿宋" w:hAnsi="仿宋" w:cs="仿宋"/>
                <w:szCs w:val="21"/>
              </w:rPr>
            </w:pPr>
            <w:r>
              <w:rPr>
                <w:rFonts w:hint="eastAsia" w:ascii="仿宋" w:hAnsi="仿宋" w:cs="仿宋"/>
                <w:bCs/>
                <w:szCs w:val="21"/>
              </w:rPr>
              <w:t>综合检查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2"/>
          <w:wAfter w:w="259" w:type="dxa"/>
          <w:trHeight w:val="1652" w:hRule="atLeast"/>
          <w:jc w:val="center"/>
        </w:trPr>
        <w:tc>
          <w:tcPr>
            <w:tcW w:w="1040" w:type="dxa"/>
            <w:noWrap/>
            <w:vAlign w:val="center"/>
          </w:tcPr>
          <w:p>
            <w:pPr>
              <w:widowControl/>
              <w:jc w:val="center"/>
              <w:textAlignment w:val="top"/>
              <w:rPr>
                <w:rFonts w:ascii="仿宋" w:hAnsi="仿宋" w:cs="仿宋"/>
                <w:szCs w:val="21"/>
              </w:rPr>
            </w:pPr>
            <w:r>
              <w:rPr>
                <w:rFonts w:hint="eastAsia" w:ascii="仿宋" w:hAnsi="仿宋" w:cs="仿宋"/>
                <w:kern w:val="0"/>
                <w:szCs w:val="21"/>
              </w:rPr>
              <w:t>应急保障</w:t>
            </w:r>
          </w:p>
        </w:tc>
        <w:tc>
          <w:tcPr>
            <w:tcW w:w="3676" w:type="dxa"/>
            <w:gridSpan w:val="6"/>
            <w:noWrap/>
            <w:vAlign w:val="center"/>
          </w:tcPr>
          <w:p>
            <w:pPr>
              <w:widowControl/>
              <w:textAlignment w:val="center"/>
              <w:rPr>
                <w:rFonts w:ascii="仿宋" w:hAnsi="仿宋" w:cs="仿宋"/>
                <w:szCs w:val="21"/>
              </w:rPr>
            </w:pPr>
            <w:r>
              <w:rPr>
                <w:rFonts w:hint="eastAsia" w:ascii="仿宋" w:hAnsi="仿宋" w:cs="仿宋"/>
                <w:kern w:val="0"/>
                <w:szCs w:val="21"/>
              </w:rPr>
              <w:t>重大节假日保障、重大活动保障、防汛抗台、防冻抗雪、应急响应期间环卫工人应及时转换作业。防汛期间，环卫工人在打开雨水井排水的同时，必须放置警示标志。</w:t>
            </w:r>
          </w:p>
        </w:tc>
        <w:tc>
          <w:tcPr>
            <w:tcW w:w="8634" w:type="dxa"/>
            <w:gridSpan w:val="2"/>
            <w:noWrap/>
            <w:vAlign w:val="center"/>
          </w:tcPr>
          <w:p>
            <w:pPr>
              <w:widowControl/>
              <w:textAlignment w:val="center"/>
              <w:rPr>
                <w:rFonts w:ascii="仿宋" w:hAnsi="仿宋" w:cs="仿宋"/>
                <w:kern w:val="0"/>
                <w:szCs w:val="21"/>
              </w:rPr>
            </w:pPr>
            <w:r>
              <w:rPr>
                <w:rFonts w:hint="eastAsia" w:ascii="仿宋" w:hAnsi="仿宋" w:cs="仿宋"/>
                <w:kern w:val="0"/>
                <w:szCs w:val="21"/>
              </w:rPr>
              <w:t>1.各属地街道要有计划的安排环卫工人投入应急响应工作，未完成扣8分。</w:t>
            </w:r>
          </w:p>
          <w:p>
            <w:pPr>
              <w:widowControl/>
              <w:textAlignment w:val="center"/>
              <w:rPr>
                <w:rFonts w:ascii="仿宋" w:hAnsi="仿宋" w:cs="仿宋"/>
                <w:kern w:val="0"/>
                <w:szCs w:val="21"/>
              </w:rPr>
            </w:pPr>
            <w:r>
              <w:rPr>
                <w:rFonts w:hint="eastAsia" w:ascii="仿宋" w:hAnsi="仿宋" w:cs="仿宋"/>
                <w:kern w:val="0"/>
                <w:szCs w:val="21"/>
              </w:rPr>
              <w:t>2.应急工具要明确集中存放地点，确保第一时间能发到环卫工人手中，未完成扣3分。</w:t>
            </w:r>
          </w:p>
          <w:p>
            <w:pPr>
              <w:widowControl/>
              <w:textAlignment w:val="center"/>
              <w:rPr>
                <w:rFonts w:ascii="仿宋" w:hAnsi="仿宋" w:cs="仿宋"/>
                <w:kern w:val="0"/>
                <w:szCs w:val="21"/>
              </w:rPr>
            </w:pPr>
            <w:r>
              <w:rPr>
                <w:rFonts w:hint="eastAsia" w:ascii="仿宋" w:hAnsi="仿宋" w:cs="仿宋"/>
                <w:kern w:val="0"/>
                <w:szCs w:val="21"/>
              </w:rPr>
              <w:t>3.应急响应严格按照应急规范进行作业，未完成每人次扣1分。</w:t>
            </w:r>
          </w:p>
          <w:p>
            <w:pPr>
              <w:widowControl/>
              <w:textAlignment w:val="center"/>
              <w:rPr>
                <w:rFonts w:ascii="仿宋" w:hAnsi="仿宋" w:cs="仿宋"/>
                <w:szCs w:val="21"/>
              </w:rPr>
            </w:pPr>
            <w:r>
              <w:rPr>
                <w:rFonts w:hint="eastAsia" w:ascii="仿宋" w:hAnsi="仿宋" w:cs="仿宋"/>
                <w:kern w:val="0"/>
                <w:szCs w:val="21"/>
              </w:rPr>
              <w:t>4.防汛期间，环卫工人打开雨水井排水时未设置警示标志的，每发生1次，扣2分。</w:t>
            </w:r>
          </w:p>
        </w:tc>
        <w:tc>
          <w:tcPr>
            <w:tcW w:w="751" w:type="dxa"/>
            <w:noWrap/>
            <w:vAlign w:val="center"/>
          </w:tcPr>
          <w:p>
            <w:pPr>
              <w:widowControl/>
              <w:spacing w:line="260" w:lineRule="exact"/>
              <w:jc w:val="center"/>
              <w:rPr>
                <w:rFonts w:ascii="仿宋" w:hAnsi="仿宋" w:cs="仿宋"/>
                <w:bCs/>
                <w:kern w:val="0"/>
                <w:szCs w:val="21"/>
              </w:rPr>
            </w:pPr>
          </w:p>
          <w:p>
            <w:pPr>
              <w:widowControl/>
              <w:spacing w:line="260" w:lineRule="exact"/>
              <w:jc w:val="center"/>
              <w:rPr>
                <w:rFonts w:ascii="仿宋" w:hAnsi="仿宋" w:cs="仿宋"/>
                <w:bCs/>
                <w:kern w:val="0"/>
                <w:szCs w:val="21"/>
              </w:rPr>
            </w:pPr>
          </w:p>
          <w:p>
            <w:pPr>
              <w:widowControl/>
              <w:spacing w:line="260" w:lineRule="exact"/>
              <w:jc w:val="center"/>
              <w:rPr>
                <w:rFonts w:ascii="仿宋" w:hAnsi="仿宋" w:cs="仿宋"/>
                <w:szCs w:val="21"/>
              </w:rPr>
            </w:pPr>
            <w:r>
              <w:rPr>
                <w:rFonts w:hint="eastAsia" w:ascii="仿宋" w:hAnsi="仿宋" w:cs="仿宋"/>
                <w:bCs/>
                <w:kern w:val="0"/>
                <w:szCs w:val="21"/>
              </w:rPr>
              <w:t>综合检查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2"/>
          <w:wAfter w:w="259" w:type="dxa"/>
          <w:trHeight w:val="3420" w:hRule="atLeast"/>
          <w:jc w:val="center"/>
        </w:trPr>
        <w:tc>
          <w:tcPr>
            <w:tcW w:w="1040" w:type="dxa"/>
            <w:noWrap/>
            <w:vAlign w:val="center"/>
          </w:tcPr>
          <w:p>
            <w:pPr>
              <w:spacing w:line="260" w:lineRule="exact"/>
              <w:jc w:val="center"/>
              <w:rPr>
                <w:rFonts w:ascii="仿宋" w:hAnsi="仿宋" w:cs="仿宋"/>
                <w:szCs w:val="21"/>
              </w:rPr>
            </w:pPr>
            <w:r>
              <w:rPr>
                <w:rFonts w:hint="eastAsia" w:ascii="仿宋" w:hAnsi="仿宋" w:cs="仿宋"/>
                <w:szCs w:val="21"/>
              </w:rPr>
              <w:t>属地</w:t>
            </w:r>
          </w:p>
          <w:p>
            <w:pPr>
              <w:spacing w:line="260" w:lineRule="exact"/>
              <w:jc w:val="center"/>
              <w:rPr>
                <w:rFonts w:ascii="仿宋" w:hAnsi="仿宋" w:cs="仿宋"/>
                <w:szCs w:val="21"/>
              </w:rPr>
            </w:pPr>
            <w:r>
              <w:rPr>
                <w:rFonts w:hint="eastAsia" w:ascii="仿宋" w:hAnsi="仿宋" w:cs="仿宋"/>
                <w:szCs w:val="21"/>
              </w:rPr>
              <w:t>管理</w:t>
            </w:r>
          </w:p>
        </w:tc>
        <w:tc>
          <w:tcPr>
            <w:tcW w:w="3676" w:type="dxa"/>
            <w:gridSpan w:val="6"/>
            <w:noWrap/>
            <w:vAlign w:val="center"/>
          </w:tcPr>
          <w:p>
            <w:pPr>
              <w:textAlignment w:val="center"/>
              <w:rPr>
                <w:rFonts w:ascii="仿宋" w:hAnsi="仿宋" w:cs="仿宋"/>
                <w:szCs w:val="21"/>
              </w:rPr>
            </w:pPr>
            <w:r>
              <w:rPr>
                <w:rFonts w:hint="eastAsia" w:ascii="仿宋" w:hAnsi="仿宋" w:cs="仿宋"/>
                <w:szCs w:val="21"/>
              </w:rPr>
              <w:t>城区建立属地管理机制，健全属地管理队伍，落实属地管理责任，对属地内全覆盖落实监管，加大对辖区内环卫保洁行业、对外开放卫生间指导服务和督办工作；落实三位一体协同管理，按要求做好各类信息报送工作，建立台帐。</w:t>
            </w:r>
          </w:p>
        </w:tc>
        <w:tc>
          <w:tcPr>
            <w:tcW w:w="8634" w:type="dxa"/>
            <w:gridSpan w:val="2"/>
            <w:noWrap/>
            <w:vAlign w:val="center"/>
          </w:tcPr>
          <w:p>
            <w:pPr>
              <w:numPr>
                <w:ilvl w:val="0"/>
                <w:numId w:val="2"/>
              </w:numPr>
              <w:adjustRightInd/>
              <w:textAlignment w:val="center"/>
              <w:rPr>
                <w:rFonts w:ascii="仿宋" w:hAnsi="仿宋" w:cs="仿宋"/>
                <w:szCs w:val="21"/>
              </w:rPr>
            </w:pPr>
            <w:r>
              <w:rPr>
                <w:rFonts w:hint="eastAsia" w:ascii="仿宋" w:hAnsi="仿宋" w:cs="仿宋"/>
                <w:szCs w:val="21"/>
              </w:rPr>
              <w:t>建立属地管理机制，建立属地管理队伍，落实网格巡查制度及人员，制定属地考核办法，未完成的，扣环卫管理得分0.2分。</w:t>
            </w:r>
          </w:p>
          <w:p>
            <w:pPr>
              <w:numPr>
                <w:ilvl w:val="0"/>
                <w:numId w:val="2"/>
              </w:numPr>
              <w:adjustRightInd/>
              <w:textAlignment w:val="center"/>
              <w:rPr>
                <w:rFonts w:ascii="仿宋" w:hAnsi="仿宋" w:cs="仿宋"/>
                <w:szCs w:val="21"/>
              </w:rPr>
            </w:pPr>
            <w:r>
              <w:rPr>
                <w:rFonts w:hint="eastAsia" w:ascii="仿宋" w:hAnsi="仿宋" w:cs="仿宋"/>
                <w:szCs w:val="21"/>
              </w:rPr>
              <w:t>落实属地自查机制，对属地道路、城市公厕落实月度全覆盖检查4次，并建立自查整改抄告机制，自查数量不足，每少1%扣</w:t>
            </w:r>
            <w:r>
              <w:rPr>
                <w:rFonts w:ascii="仿宋" w:hAnsi="仿宋" w:cs="仿宋"/>
                <w:szCs w:val="21"/>
              </w:rPr>
              <w:t>2</w:t>
            </w:r>
            <w:r>
              <w:rPr>
                <w:rFonts w:hint="eastAsia" w:ascii="仿宋" w:hAnsi="仿宋" w:cs="仿宋"/>
                <w:szCs w:val="21"/>
              </w:rPr>
              <w:t>分；发现数据造假加扣5分。</w:t>
            </w:r>
          </w:p>
          <w:p>
            <w:pPr>
              <w:numPr>
                <w:ilvl w:val="0"/>
                <w:numId w:val="2"/>
              </w:numPr>
              <w:adjustRightInd/>
              <w:textAlignment w:val="center"/>
              <w:rPr>
                <w:rFonts w:ascii="仿宋" w:hAnsi="仿宋" w:cs="仿宋"/>
                <w:szCs w:val="21"/>
              </w:rPr>
            </w:pPr>
            <w:r>
              <w:rPr>
                <w:rFonts w:hint="eastAsia" w:ascii="仿宋" w:hAnsi="仿宋" w:cs="仿宋"/>
                <w:szCs w:val="21"/>
              </w:rPr>
              <w:t>根据属地管理要求，做好属地行业管理评估分析，每季按要求上报属地行业监管分析评估报告，对属地自查情况进行分析，总结，对重点区域、存在问题及下月工作重点进行部署。迟报扣3分，未按要求上报的扣5分。</w:t>
            </w:r>
          </w:p>
          <w:p>
            <w:pPr>
              <w:textAlignment w:val="center"/>
              <w:rPr>
                <w:rFonts w:ascii="仿宋" w:hAnsi="仿宋" w:cs="仿宋"/>
                <w:szCs w:val="21"/>
              </w:rPr>
            </w:pPr>
            <w:r>
              <w:rPr>
                <w:rFonts w:hint="eastAsia" w:ascii="仿宋" w:hAnsi="仿宋" w:cs="仿宋"/>
                <w:szCs w:val="21"/>
              </w:rPr>
              <w:t>4.对属地环卫保洁道路、公厕以外区域落实全覆盖行业监管，落实协同管理，发现问题及时抄告、协调、落实整改。未建立协同机制的，未实现协同管理的，每件扣2分。发生环境卫生脏乱差、严重异味，设施严重破损、无故关闭等问题，扣2分/座；被市民投诉、媒体曝光、领导批示有责的分别扣1、2、3分/处。抄告后，未落实整改的，扣5分/座。</w:t>
            </w:r>
          </w:p>
        </w:tc>
        <w:tc>
          <w:tcPr>
            <w:tcW w:w="751" w:type="dxa"/>
            <w:noWrap/>
            <w:vAlign w:val="center"/>
          </w:tcPr>
          <w:p>
            <w:pPr>
              <w:spacing w:line="260" w:lineRule="exact"/>
              <w:jc w:val="center"/>
              <w:rPr>
                <w:rFonts w:ascii="仿宋" w:hAnsi="仿宋" w:cs="仿宋"/>
                <w:bCs/>
                <w:szCs w:val="21"/>
              </w:rPr>
            </w:pPr>
          </w:p>
          <w:p>
            <w:pPr>
              <w:spacing w:line="260" w:lineRule="exact"/>
              <w:jc w:val="center"/>
              <w:rPr>
                <w:rFonts w:ascii="仿宋" w:hAnsi="仿宋" w:cs="仿宋"/>
                <w:szCs w:val="21"/>
              </w:rPr>
            </w:pPr>
            <w:r>
              <w:rPr>
                <w:rFonts w:hint="eastAsia" w:ascii="仿宋" w:hAnsi="仿宋" w:cs="仿宋"/>
                <w:bCs/>
                <w:szCs w:val="21"/>
              </w:rPr>
              <w:t>综合检查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2"/>
          <w:wAfter w:w="259" w:type="dxa"/>
          <w:trHeight w:val="1327" w:hRule="atLeast"/>
          <w:jc w:val="center"/>
        </w:trPr>
        <w:tc>
          <w:tcPr>
            <w:tcW w:w="1040" w:type="dxa"/>
            <w:noWrap/>
            <w:vAlign w:val="center"/>
          </w:tcPr>
          <w:p>
            <w:pPr>
              <w:jc w:val="center"/>
              <w:textAlignment w:val="center"/>
              <w:rPr>
                <w:rFonts w:ascii="仿宋" w:hAnsi="仿宋" w:cs="仿宋"/>
                <w:szCs w:val="21"/>
              </w:rPr>
            </w:pPr>
            <w:r>
              <w:rPr>
                <w:rFonts w:hint="eastAsia" w:ascii="仿宋" w:hAnsi="仿宋" w:cs="仿宋"/>
                <w:szCs w:val="21"/>
              </w:rPr>
              <w:t>招投标</w:t>
            </w:r>
          </w:p>
          <w:p>
            <w:pPr>
              <w:jc w:val="center"/>
              <w:textAlignment w:val="center"/>
              <w:rPr>
                <w:rFonts w:ascii="仿宋" w:hAnsi="仿宋" w:cs="仿宋"/>
                <w:szCs w:val="21"/>
              </w:rPr>
            </w:pPr>
            <w:r>
              <w:rPr>
                <w:rFonts w:hint="eastAsia" w:ascii="仿宋" w:hAnsi="仿宋" w:cs="仿宋"/>
                <w:szCs w:val="21"/>
              </w:rPr>
              <w:t>管理</w:t>
            </w:r>
          </w:p>
          <w:p>
            <w:pPr>
              <w:textAlignment w:val="center"/>
              <w:rPr>
                <w:rFonts w:ascii="仿宋" w:hAnsi="仿宋" w:cs="仿宋"/>
                <w:szCs w:val="21"/>
              </w:rPr>
            </w:pPr>
          </w:p>
        </w:tc>
        <w:tc>
          <w:tcPr>
            <w:tcW w:w="3676" w:type="dxa"/>
            <w:gridSpan w:val="6"/>
            <w:noWrap/>
            <w:vAlign w:val="center"/>
          </w:tcPr>
          <w:p>
            <w:pPr>
              <w:textAlignment w:val="center"/>
              <w:rPr>
                <w:rFonts w:ascii="仿宋" w:hAnsi="仿宋" w:cs="仿宋"/>
                <w:szCs w:val="21"/>
              </w:rPr>
            </w:pPr>
            <w:r>
              <w:rPr>
                <w:rFonts w:hint="eastAsia" w:ascii="仿宋" w:hAnsi="仿宋" w:cs="仿宋"/>
                <w:szCs w:val="21"/>
              </w:rPr>
              <w:t>严格按照行业采购管理办法落实道路、街巷、公厕市场化招投标管理规范。必须将使用新能源环卫车纳入道路保洁招标要求中。新能源环卫车使用比例不低于车辆总数的30%。</w:t>
            </w:r>
          </w:p>
        </w:tc>
        <w:tc>
          <w:tcPr>
            <w:tcW w:w="8634" w:type="dxa"/>
            <w:gridSpan w:val="2"/>
            <w:noWrap/>
            <w:vAlign w:val="center"/>
          </w:tcPr>
          <w:p>
            <w:pPr>
              <w:textAlignment w:val="center"/>
              <w:rPr>
                <w:rFonts w:ascii="仿宋" w:hAnsi="仿宋" w:cs="仿宋"/>
                <w:szCs w:val="21"/>
              </w:rPr>
            </w:pPr>
            <w:r>
              <w:rPr>
                <w:rFonts w:hint="eastAsia" w:ascii="仿宋" w:hAnsi="仿宋" w:cs="仿宋"/>
                <w:szCs w:val="21"/>
              </w:rPr>
              <w:t>1.属地街道</w:t>
            </w:r>
            <w:r>
              <w:rPr>
                <w:rFonts w:ascii="仿宋" w:hAnsi="仿宋" w:cs="仿宋"/>
                <w:szCs w:val="21"/>
              </w:rPr>
              <w:t>为采购人（含联合发包）的项目，采购文件未报</w:t>
            </w:r>
            <w:r>
              <w:rPr>
                <w:rFonts w:hint="eastAsia" w:ascii="仿宋" w:hAnsi="仿宋" w:cs="仿宋"/>
                <w:szCs w:val="21"/>
              </w:rPr>
              <w:t>县</w:t>
            </w:r>
            <w:r>
              <w:rPr>
                <w:rFonts w:ascii="仿宋" w:hAnsi="仿宋" w:cs="仿宋"/>
                <w:szCs w:val="21"/>
              </w:rPr>
              <w:t>城管局审核同意，擅自发布招标信息的，每件扣</w:t>
            </w:r>
            <w:r>
              <w:rPr>
                <w:rFonts w:hint="eastAsia" w:ascii="仿宋" w:hAnsi="仿宋" w:cs="仿宋"/>
                <w:szCs w:val="21"/>
              </w:rPr>
              <w:t>5</w:t>
            </w:r>
            <w:r>
              <w:rPr>
                <w:rFonts w:ascii="仿宋" w:hAnsi="仿宋" w:cs="仿宋"/>
                <w:szCs w:val="21"/>
              </w:rPr>
              <w:t>分；</w:t>
            </w:r>
            <w:r>
              <w:rPr>
                <w:rFonts w:ascii="仿宋" w:hAnsi="仿宋" w:cs="仿宋"/>
                <w:szCs w:val="21"/>
              </w:rPr>
              <w:br w:type="textWrapping"/>
            </w:r>
            <w:r>
              <w:rPr>
                <w:rFonts w:ascii="仿宋" w:hAnsi="仿宋" w:cs="仿宋"/>
                <w:szCs w:val="21"/>
              </w:rPr>
              <w:t>2</w:t>
            </w:r>
            <w:r>
              <w:rPr>
                <w:rFonts w:hint="eastAsia" w:ascii="仿宋" w:hAnsi="仿宋" w:cs="仿宋"/>
                <w:szCs w:val="21"/>
              </w:rPr>
              <w:t>.</w:t>
            </w:r>
            <w:r>
              <w:rPr>
                <w:rFonts w:ascii="仿宋" w:hAnsi="仿宋" w:cs="仿宋"/>
                <w:szCs w:val="21"/>
              </w:rPr>
              <w:t>未按</w:t>
            </w:r>
            <w:r>
              <w:rPr>
                <w:rFonts w:hint="eastAsia" w:ascii="仿宋" w:hAnsi="仿宋" w:cs="仿宋"/>
                <w:szCs w:val="21"/>
              </w:rPr>
              <w:t>县</w:t>
            </w:r>
            <w:r>
              <w:rPr>
                <w:rFonts w:ascii="仿宋" w:hAnsi="仿宋" w:cs="仿宋"/>
                <w:szCs w:val="21"/>
              </w:rPr>
              <w:t>城管局审核修改意见进行修改招标信息并发布的，每件扣</w:t>
            </w:r>
            <w:r>
              <w:rPr>
                <w:rFonts w:hint="eastAsia" w:ascii="仿宋" w:hAnsi="仿宋" w:cs="仿宋"/>
                <w:szCs w:val="21"/>
              </w:rPr>
              <w:t>2</w:t>
            </w:r>
            <w:r>
              <w:rPr>
                <w:rFonts w:ascii="仿宋" w:hAnsi="仿宋" w:cs="仿宋"/>
                <w:szCs w:val="21"/>
              </w:rPr>
              <w:t>分。</w:t>
            </w:r>
            <w:r>
              <w:rPr>
                <w:rFonts w:ascii="仿宋" w:hAnsi="仿宋" w:cs="仿宋"/>
                <w:szCs w:val="21"/>
              </w:rPr>
              <w:br w:type="textWrapping"/>
            </w:r>
            <w:r>
              <w:rPr>
                <w:rFonts w:ascii="仿宋" w:hAnsi="仿宋" w:cs="仿宋"/>
                <w:szCs w:val="21"/>
              </w:rPr>
              <w:t>3</w:t>
            </w:r>
            <w:r>
              <w:rPr>
                <w:rFonts w:hint="eastAsia" w:ascii="仿宋" w:hAnsi="仿宋" w:cs="仿宋"/>
                <w:szCs w:val="21"/>
              </w:rPr>
              <w:t>.</w:t>
            </w:r>
            <w:r>
              <w:rPr>
                <w:rFonts w:ascii="仿宋" w:hAnsi="仿宋" w:cs="仿宋"/>
                <w:szCs w:val="21"/>
              </w:rPr>
              <w:t>招标文件中未明确新能源（含国六天然气清洁能源）环卫车占车辆机具总数30%要求的，每件扣</w:t>
            </w:r>
            <w:r>
              <w:rPr>
                <w:rFonts w:hint="eastAsia" w:ascii="仿宋" w:hAnsi="仿宋" w:cs="仿宋"/>
                <w:szCs w:val="21"/>
              </w:rPr>
              <w:t>2</w:t>
            </w:r>
            <w:r>
              <w:rPr>
                <w:rFonts w:ascii="仿宋" w:hAnsi="仿宋" w:cs="仿宋"/>
                <w:szCs w:val="21"/>
              </w:rPr>
              <w:t>分。</w:t>
            </w:r>
            <w:r>
              <w:rPr>
                <w:rFonts w:ascii="仿宋" w:hAnsi="仿宋" w:cs="仿宋"/>
                <w:szCs w:val="21"/>
              </w:rPr>
              <w:br w:type="textWrapping"/>
            </w:r>
            <w:r>
              <w:rPr>
                <w:rFonts w:ascii="仿宋" w:hAnsi="仿宋" w:cs="仿宋"/>
                <w:szCs w:val="21"/>
              </w:rPr>
              <w:t>4</w:t>
            </w:r>
            <w:r>
              <w:rPr>
                <w:rFonts w:hint="eastAsia" w:ascii="仿宋" w:hAnsi="仿宋" w:cs="仿宋"/>
                <w:szCs w:val="21"/>
              </w:rPr>
              <w:t>.</w:t>
            </w:r>
            <w:r>
              <w:rPr>
                <w:rFonts w:ascii="仿宋" w:hAnsi="仿宋" w:cs="仿宋"/>
                <w:szCs w:val="21"/>
              </w:rPr>
              <w:t>采购项目的采购合同自签订之日起7个工作日内，采购人应当将合同副本报</w:t>
            </w:r>
            <w:r>
              <w:rPr>
                <w:rFonts w:hint="eastAsia" w:ascii="仿宋" w:hAnsi="仿宋" w:cs="仿宋"/>
                <w:szCs w:val="21"/>
              </w:rPr>
              <w:t>县</w:t>
            </w:r>
            <w:r>
              <w:rPr>
                <w:rFonts w:ascii="仿宋" w:hAnsi="仿宋" w:cs="仿宋"/>
                <w:szCs w:val="21"/>
              </w:rPr>
              <w:t>城管局备案，未备案的每件扣</w:t>
            </w:r>
            <w:r>
              <w:rPr>
                <w:rFonts w:hint="eastAsia" w:ascii="仿宋" w:hAnsi="仿宋" w:cs="仿宋"/>
                <w:szCs w:val="21"/>
              </w:rPr>
              <w:t>3</w:t>
            </w:r>
            <w:r>
              <w:rPr>
                <w:rFonts w:ascii="仿宋" w:hAnsi="仿宋" w:cs="仿宋"/>
                <w:szCs w:val="21"/>
              </w:rPr>
              <w:t>分，超期备案的每件扣</w:t>
            </w:r>
            <w:r>
              <w:rPr>
                <w:rFonts w:hint="eastAsia" w:ascii="仿宋" w:hAnsi="仿宋" w:cs="仿宋"/>
                <w:szCs w:val="21"/>
              </w:rPr>
              <w:t>2</w:t>
            </w:r>
            <w:r>
              <w:rPr>
                <w:rFonts w:ascii="仿宋" w:hAnsi="仿宋" w:cs="仿宋"/>
                <w:szCs w:val="21"/>
              </w:rPr>
              <w:t>分。</w:t>
            </w:r>
            <w:r>
              <w:rPr>
                <w:rFonts w:ascii="仿宋" w:hAnsi="仿宋" w:cs="仿宋"/>
                <w:szCs w:val="21"/>
              </w:rPr>
              <w:br w:type="textWrapping"/>
            </w:r>
            <w:r>
              <w:rPr>
                <w:rFonts w:ascii="仿宋" w:hAnsi="仿宋" w:cs="仿宋"/>
                <w:szCs w:val="21"/>
              </w:rPr>
              <w:t>5</w:t>
            </w:r>
            <w:r>
              <w:rPr>
                <w:rFonts w:hint="eastAsia" w:ascii="仿宋" w:hAnsi="仿宋" w:cs="仿宋"/>
                <w:szCs w:val="21"/>
              </w:rPr>
              <w:t>.属地街道</w:t>
            </w:r>
            <w:r>
              <w:rPr>
                <w:rFonts w:ascii="仿宋" w:hAnsi="仿宋" w:cs="仿宋"/>
                <w:szCs w:val="21"/>
              </w:rPr>
              <w:t>应加强对</w:t>
            </w:r>
            <w:r>
              <w:rPr>
                <w:rFonts w:hint="eastAsia" w:ascii="仿宋" w:hAnsi="仿宋" w:cs="仿宋"/>
                <w:szCs w:val="21"/>
              </w:rPr>
              <w:t>第三方企业</w:t>
            </w:r>
            <w:r>
              <w:rPr>
                <w:rFonts w:ascii="仿宋" w:hAnsi="仿宋" w:cs="仿宋"/>
                <w:szCs w:val="21"/>
              </w:rPr>
              <w:t>的指导，对</w:t>
            </w:r>
            <w:r>
              <w:rPr>
                <w:rFonts w:hint="eastAsia" w:ascii="仿宋" w:hAnsi="仿宋" w:cs="仿宋"/>
                <w:szCs w:val="21"/>
              </w:rPr>
              <w:t>第三方企业</w:t>
            </w:r>
            <w:r>
              <w:rPr>
                <w:rFonts w:ascii="仿宋" w:hAnsi="仿宋" w:cs="仿宋"/>
                <w:szCs w:val="21"/>
              </w:rPr>
              <w:t>自筹资金采购项目招标文件进行备案，未备案的每件扣2分</w:t>
            </w:r>
            <w:r>
              <w:rPr>
                <w:rFonts w:hint="eastAsia" w:ascii="仿宋" w:hAnsi="仿宋" w:cs="仿宋"/>
                <w:szCs w:val="21"/>
              </w:rPr>
              <w:t>；未落实1</w:t>
            </w:r>
            <w:r>
              <w:rPr>
                <w:rFonts w:ascii="仿宋" w:hAnsi="仿宋" w:cs="仿宋"/>
                <w:szCs w:val="21"/>
              </w:rPr>
              <w:t>4</w:t>
            </w:r>
            <w:r>
              <w:rPr>
                <w:rFonts w:hint="eastAsia" w:ascii="仿宋" w:hAnsi="仿宋" w:cs="仿宋"/>
                <w:szCs w:val="21"/>
              </w:rPr>
              <w:t>号文件等相关政策的，每项扣</w:t>
            </w:r>
            <w:r>
              <w:rPr>
                <w:rFonts w:ascii="仿宋" w:hAnsi="仿宋" w:cs="仿宋"/>
                <w:szCs w:val="21"/>
              </w:rPr>
              <w:t>1</w:t>
            </w:r>
            <w:r>
              <w:rPr>
                <w:rFonts w:hint="eastAsia" w:ascii="仿宋" w:hAnsi="仿宋" w:cs="仿宋"/>
                <w:szCs w:val="21"/>
              </w:rPr>
              <w:t>分</w:t>
            </w:r>
            <w:r>
              <w:rPr>
                <w:rFonts w:ascii="仿宋" w:hAnsi="仿宋" w:cs="仿宋"/>
                <w:szCs w:val="21"/>
              </w:rPr>
              <w:t>。</w:t>
            </w:r>
          </w:p>
        </w:tc>
        <w:tc>
          <w:tcPr>
            <w:tcW w:w="751" w:type="dxa"/>
            <w:noWrap/>
            <w:vAlign w:val="center"/>
          </w:tcPr>
          <w:p>
            <w:pPr>
              <w:textAlignment w:val="center"/>
              <w:rPr>
                <w:rFonts w:ascii="仿宋" w:hAnsi="仿宋" w:cs="仿宋"/>
                <w:szCs w:val="21"/>
              </w:rPr>
            </w:pPr>
          </w:p>
          <w:p>
            <w:pPr>
              <w:textAlignment w:val="center"/>
              <w:rPr>
                <w:rFonts w:ascii="仿宋" w:hAnsi="仿宋" w:cs="仿宋"/>
                <w:szCs w:val="21"/>
              </w:rPr>
            </w:pPr>
            <w:r>
              <w:rPr>
                <w:rFonts w:hint="eastAsia" w:ascii="仿宋" w:hAnsi="仿宋" w:cs="仿宋"/>
                <w:szCs w:val="21"/>
              </w:rPr>
              <w:t>台帐检查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2"/>
          <w:wAfter w:w="259" w:type="dxa"/>
          <w:trHeight w:val="1072" w:hRule="atLeast"/>
          <w:jc w:val="center"/>
        </w:trPr>
        <w:tc>
          <w:tcPr>
            <w:tcW w:w="1040" w:type="dxa"/>
            <w:noWrap/>
            <w:vAlign w:val="center"/>
          </w:tcPr>
          <w:p>
            <w:pPr>
              <w:spacing w:line="260" w:lineRule="exact"/>
              <w:jc w:val="center"/>
              <w:rPr>
                <w:rFonts w:ascii="仿宋" w:hAnsi="仿宋" w:cs="仿宋"/>
                <w:szCs w:val="21"/>
              </w:rPr>
            </w:pPr>
            <w:r>
              <w:rPr>
                <w:rFonts w:hint="eastAsia" w:ascii="仿宋" w:hAnsi="仿宋" w:cs="仿宋"/>
                <w:szCs w:val="21"/>
              </w:rPr>
              <w:t>综合工作</w:t>
            </w:r>
          </w:p>
        </w:tc>
        <w:tc>
          <w:tcPr>
            <w:tcW w:w="3676" w:type="dxa"/>
            <w:gridSpan w:val="6"/>
            <w:noWrap/>
            <w:vAlign w:val="center"/>
          </w:tcPr>
          <w:p>
            <w:pPr>
              <w:spacing w:line="260" w:lineRule="exact"/>
              <w:rPr>
                <w:rFonts w:ascii="仿宋" w:hAnsi="仿宋" w:cs="仿宋"/>
                <w:szCs w:val="21"/>
              </w:rPr>
            </w:pPr>
            <w:r>
              <w:rPr>
                <w:rFonts w:hint="eastAsia" w:ascii="仿宋" w:hAnsi="仿宋" w:cs="仿宋"/>
                <w:szCs w:val="21"/>
              </w:rPr>
              <w:t>完成领导临时交办任务。</w:t>
            </w:r>
          </w:p>
        </w:tc>
        <w:tc>
          <w:tcPr>
            <w:tcW w:w="8634" w:type="dxa"/>
            <w:gridSpan w:val="2"/>
            <w:noWrap/>
            <w:vAlign w:val="center"/>
          </w:tcPr>
          <w:p>
            <w:pPr>
              <w:spacing w:line="260" w:lineRule="exact"/>
              <w:rPr>
                <w:rFonts w:ascii="仿宋" w:hAnsi="仿宋" w:cs="仿宋"/>
                <w:szCs w:val="21"/>
              </w:rPr>
            </w:pPr>
            <w:r>
              <w:rPr>
                <w:rFonts w:hint="eastAsia" w:ascii="仿宋" w:hAnsi="仿宋" w:cs="仿宋"/>
                <w:szCs w:val="21"/>
              </w:rPr>
              <w:t>按领导要求及时完成相关临时交办任务，未完成或完成情况不良，造成负面影响的，视情况扣当月环卫管理0.1-0.5分，积极协助创新创优、各类文明评选等相关重点工作的，视情况给予月度环卫管理得分0.1-0.5的加分。</w:t>
            </w:r>
          </w:p>
        </w:tc>
        <w:tc>
          <w:tcPr>
            <w:tcW w:w="751" w:type="dxa"/>
            <w:noWrap/>
            <w:vAlign w:val="center"/>
          </w:tcPr>
          <w:p>
            <w:pPr>
              <w:spacing w:line="260" w:lineRule="exact"/>
              <w:jc w:val="center"/>
              <w:rPr>
                <w:rFonts w:ascii="仿宋" w:hAnsi="仿宋" w:cs="仿宋"/>
                <w:szCs w:val="21"/>
              </w:rPr>
            </w:pPr>
            <w:r>
              <w:rPr>
                <w:rFonts w:hint="eastAsia" w:ascii="仿宋" w:hAnsi="仿宋" w:cs="仿宋"/>
                <w:szCs w:val="21"/>
              </w:rPr>
              <w:t>综合检查</w:t>
            </w:r>
          </w:p>
          <w:p>
            <w:pPr>
              <w:spacing w:line="260" w:lineRule="exact"/>
              <w:jc w:val="center"/>
              <w:rPr>
                <w:rFonts w:ascii="仿宋" w:hAnsi="仿宋" w:cs="仿宋"/>
                <w:szCs w:val="21"/>
              </w:rPr>
            </w:pPr>
          </w:p>
          <w:p>
            <w:pPr>
              <w:spacing w:line="260" w:lineRule="exact"/>
              <w:jc w:val="center"/>
              <w:rPr>
                <w:rFonts w:ascii="仿宋" w:hAnsi="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2"/>
          <w:wAfter w:w="259" w:type="dxa"/>
          <w:trHeight w:val="2676" w:hRule="atLeast"/>
          <w:jc w:val="center"/>
        </w:trPr>
        <w:tc>
          <w:tcPr>
            <w:tcW w:w="1040" w:type="dxa"/>
            <w:noWrap/>
            <w:vAlign w:val="center"/>
          </w:tcPr>
          <w:p>
            <w:pPr>
              <w:spacing w:line="260" w:lineRule="exact"/>
              <w:jc w:val="center"/>
              <w:rPr>
                <w:rFonts w:ascii="仿宋" w:hAnsi="仿宋" w:cs="仿宋"/>
                <w:szCs w:val="21"/>
              </w:rPr>
            </w:pPr>
            <w:r>
              <w:rPr>
                <w:rFonts w:hint="eastAsia" w:ascii="仿宋" w:hAnsi="仿宋" w:cs="仿宋"/>
                <w:szCs w:val="21"/>
              </w:rPr>
              <w:t>公厕服务大提升管理</w:t>
            </w:r>
          </w:p>
        </w:tc>
        <w:tc>
          <w:tcPr>
            <w:tcW w:w="3676" w:type="dxa"/>
            <w:gridSpan w:val="6"/>
            <w:noWrap/>
          </w:tcPr>
          <w:p>
            <w:pPr>
              <w:textAlignment w:val="center"/>
              <w:rPr>
                <w:rFonts w:ascii="仿宋" w:hAnsi="仿宋" w:cs="仿宋"/>
                <w:szCs w:val="21"/>
              </w:rPr>
            </w:pPr>
            <w:r>
              <w:rPr>
                <w:rFonts w:hint="eastAsia" w:ascii="仿宋" w:hAnsi="仿宋" w:cs="仿宋"/>
                <w:szCs w:val="21"/>
              </w:rPr>
              <w:t>1.完成公厕服务大提升目标任务数，日常进度按计划落实。</w:t>
            </w:r>
          </w:p>
          <w:p>
            <w:pPr>
              <w:textAlignment w:val="center"/>
              <w:rPr>
                <w:rFonts w:ascii="仿宋" w:hAnsi="仿宋" w:cs="仿宋"/>
                <w:szCs w:val="21"/>
              </w:rPr>
            </w:pPr>
            <w:r>
              <w:rPr>
                <w:rFonts w:hint="eastAsia" w:ascii="仿宋" w:hAnsi="仿宋" w:cs="仿宋"/>
                <w:szCs w:val="21"/>
              </w:rPr>
              <w:t>2.按照基本建设程序加强立项、设计、招标、施工、验收规范管理。按要求加强拆复建公厕、配套公厕选址、设计、施工、移交接收，确保三同时落实到位。</w:t>
            </w:r>
          </w:p>
          <w:p>
            <w:pPr>
              <w:textAlignment w:val="center"/>
              <w:rPr>
                <w:rFonts w:ascii="仿宋" w:hAnsi="仿宋" w:cs="仿宋"/>
                <w:szCs w:val="21"/>
              </w:rPr>
            </w:pPr>
            <w:r>
              <w:rPr>
                <w:rFonts w:hint="eastAsia" w:ascii="仿宋" w:hAnsi="仿宋" w:cs="仿宋"/>
                <w:szCs w:val="21"/>
              </w:rPr>
              <w:t>3.加强社会产权单位公厕、建设管理，提高管理水平。</w:t>
            </w:r>
          </w:p>
        </w:tc>
        <w:tc>
          <w:tcPr>
            <w:tcW w:w="8634" w:type="dxa"/>
            <w:gridSpan w:val="2"/>
            <w:noWrap/>
          </w:tcPr>
          <w:p>
            <w:pPr>
              <w:numPr>
                <w:ilvl w:val="0"/>
                <w:numId w:val="3"/>
              </w:numPr>
              <w:adjustRightInd/>
              <w:spacing w:line="300" w:lineRule="exact"/>
              <w:rPr>
                <w:rFonts w:ascii="仿宋" w:hAnsi="仿宋" w:cs="仿宋"/>
                <w:szCs w:val="21"/>
              </w:rPr>
            </w:pPr>
            <w:r>
              <w:rPr>
                <w:rFonts w:hint="eastAsia" w:ascii="仿宋" w:hAnsi="仿宋" w:cs="仿宋"/>
                <w:szCs w:val="21"/>
              </w:rPr>
              <w:t>公厕服务大提升新改建、无障碍环境建设、引导开放、服务提升计划项目进度滞后的，扣1分/座。</w:t>
            </w:r>
          </w:p>
          <w:p>
            <w:pPr>
              <w:spacing w:line="300" w:lineRule="exact"/>
              <w:rPr>
                <w:rFonts w:ascii="仿宋" w:hAnsi="仿宋" w:cs="仿宋"/>
                <w:szCs w:val="21"/>
              </w:rPr>
            </w:pPr>
            <w:r>
              <w:rPr>
                <w:rFonts w:hint="eastAsia" w:ascii="仿宋" w:hAnsi="仿宋" w:cs="仿宋"/>
                <w:szCs w:val="21"/>
              </w:rPr>
              <w:t>2.公厕提升改造项目立项、设计及批复、招标、施工、验收不规范的，扣1分</w:t>
            </w:r>
            <w:r>
              <w:rPr>
                <w:rFonts w:ascii="仿宋" w:hAnsi="仿宋" w:cs="仿宋"/>
                <w:szCs w:val="21"/>
              </w:rPr>
              <w:t>/</w:t>
            </w:r>
            <w:r>
              <w:rPr>
                <w:rFonts w:hint="eastAsia" w:ascii="仿宋" w:hAnsi="仿宋" w:cs="仿宋"/>
                <w:szCs w:val="21"/>
              </w:rPr>
              <w:t>座，抄告后未按要求整改的，扣2分</w:t>
            </w:r>
            <w:r>
              <w:rPr>
                <w:rFonts w:ascii="仿宋" w:hAnsi="仿宋" w:cs="仿宋"/>
                <w:szCs w:val="21"/>
              </w:rPr>
              <w:t>/</w:t>
            </w:r>
            <w:r>
              <w:rPr>
                <w:rFonts w:hint="eastAsia" w:ascii="仿宋" w:hAnsi="仿宋" w:cs="仿宋"/>
                <w:szCs w:val="21"/>
              </w:rPr>
              <w:t>座。未经批准的新（改）建公厕项目，扣5分/座。拆复建公厕、配套公厕建设管理不规范的，扣2分</w:t>
            </w:r>
            <w:r>
              <w:rPr>
                <w:rFonts w:ascii="仿宋" w:hAnsi="仿宋" w:cs="仿宋"/>
                <w:szCs w:val="21"/>
              </w:rPr>
              <w:t>/</w:t>
            </w:r>
            <w:r>
              <w:rPr>
                <w:rFonts w:hint="eastAsia" w:ascii="仿宋" w:hAnsi="仿宋" w:cs="仿宋"/>
                <w:szCs w:val="21"/>
              </w:rPr>
              <w:t>座，抄告后未按要求整改的，扣5分</w:t>
            </w:r>
            <w:r>
              <w:rPr>
                <w:rFonts w:ascii="仿宋" w:hAnsi="仿宋" w:cs="仿宋"/>
                <w:szCs w:val="21"/>
              </w:rPr>
              <w:t>/</w:t>
            </w:r>
            <w:r>
              <w:rPr>
                <w:rFonts w:hint="eastAsia" w:ascii="仿宋" w:hAnsi="仿宋" w:cs="仿宋"/>
                <w:szCs w:val="21"/>
              </w:rPr>
              <w:t>座。</w:t>
            </w:r>
          </w:p>
          <w:p>
            <w:pPr>
              <w:spacing w:line="300" w:lineRule="exact"/>
              <w:rPr>
                <w:rFonts w:ascii="仿宋" w:hAnsi="仿宋" w:cs="仿宋"/>
                <w:szCs w:val="21"/>
              </w:rPr>
            </w:pPr>
            <w:r>
              <w:rPr>
                <w:rFonts w:hint="eastAsia" w:ascii="仿宋" w:hAnsi="仿宋" w:cs="仿宋"/>
                <w:szCs w:val="21"/>
              </w:rPr>
              <w:t>发生环境卫生脏乱差、严重异味，设施严重破损、无故关闭等问题，扣2分/座；被市民投诉、媒体曝光、领导批示有责的分别扣1、2、3分/处。抄告后，未落实整改的，扣5分</w:t>
            </w:r>
            <w:r>
              <w:rPr>
                <w:rFonts w:ascii="仿宋" w:hAnsi="仿宋" w:cs="仿宋"/>
                <w:szCs w:val="21"/>
              </w:rPr>
              <w:t>/</w:t>
            </w:r>
            <w:r>
              <w:rPr>
                <w:rFonts w:hint="eastAsia" w:ascii="仿宋" w:hAnsi="仿宋" w:cs="仿宋"/>
                <w:szCs w:val="21"/>
              </w:rPr>
              <w:t>座。</w:t>
            </w:r>
          </w:p>
        </w:tc>
        <w:tc>
          <w:tcPr>
            <w:tcW w:w="751" w:type="dxa"/>
            <w:noWrap/>
            <w:vAlign w:val="center"/>
          </w:tcPr>
          <w:p>
            <w:pPr>
              <w:spacing w:line="260" w:lineRule="exact"/>
              <w:jc w:val="center"/>
              <w:rPr>
                <w:rFonts w:ascii="仿宋" w:hAnsi="仿宋" w:cs="仿宋"/>
                <w:szCs w:val="21"/>
              </w:rPr>
            </w:pPr>
            <w:r>
              <w:rPr>
                <w:rFonts w:hint="eastAsia" w:ascii="仿宋" w:hAnsi="仿宋" w:cs="仿宋"/>
                <w:szCs w:val="21"/>
              </w:rPr>
              <w:t>综合检查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2"/>
          <w:wAfter w:w="259" w:type="dxa"/>
          <w:trHeight w:val="90" w:hRule="atLeast"/>
          <w:jc w:val="center"/>
        </w:trPr>
        <w:tc>
          <w:tcPr>
            <w:tcW w:w="14101" w:type="dxa"/>
            <w:gridSpan w:val="10"/>
            <w:noWrap/>
            <w:vAlign w:val="center"/>
          </w:tcPr>
          <w:p>
            <w:pPr>
              <w:spacing w:line="260" w:lineRule="exact"/>
              <w:jc w:val="center"/>
              <w:rPr>
                <w:rFonts w:ascii="仿宋" w:hAnsi="仿宋" w:cs="仿宋"/>
                <w:szCs w:val="21"/>
              </w:rPr>
            </w:pPr>
            <w:r>
              <w:rPr>
                <w:rFonts w:hint="eastAsia" w:ascii="仿宋" w:hAnsi="仿宋" w:cs="仿宋"/>
                <w:b/>
                <w:bCs/>
                <w:szCs w:val="21"/>
              </w:rPr>
              <w:t>三、年度考核任务得分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2"/>
          <w:wAfter w:w="259" w:type="dxa"/>
          <w:trHeight w:val="90" w:hRule="atLeast"/>
          <w:jc w:val="center"/>
        </w:trPr>
        <w:tc>
          <w:tcPr>
            <w:tcW w:w="1040" w:type="dxa"/>
            <w:noWrap/>
            <w:vAlign w:val="center"/>
          </w:tcPr>
          <w:p>
            <w:pPr>
              <w:textAlignment w:val="center"/>
              <w:rPr>
                <w:rFonts w:ascii="仿宋" w:hAnsi="仿宋" w:cs="仿宋"/>
                <w:szCs w:val="21"/>
              </w:rPr>
            </w:pPr>
            <w:r>
              <w:rPr>
                <w:rFonts w:hint="eastAsia" w:ascii="仿宋" w:hAnsi="仿宋" w:cs="仿宋"/>
                <w:szCs w:val="21"/>
              </w:rPr>
              <w:t>示范创建</w:t>
            </w:r>
          </w:p>
        </w:tc>
        <w:tc>
          <w:tcPr>
            <w:tcW w:w="3676" w:type="dxa"/>
            <w:gridSpan w:val="6"/>
            <w:noWrap/>
            <w:vAlign w:val="center"/>
          </w:tcPr>
          <w:p>
            <w:pPr>
              <w:textAlignment w:val="center"/>
              <w:rPr>
                <w:rFonts w:ascii="仿宋" w:hAnsi="仿宋" w:cs="仿宋"/>
                <w:szCs w:val="21"/>
              </w:rPr>
            </w:pPr>
            <w:r>
              <w:rPr>
                <w:rFonts w:hint="eastAsia" w:ascii="仿宋" w:hAnsi="仿宋" w:cs="仿宋"/>
                <w:szCs w:val="21"/>
              </w:rPr>
              <w:t>按照县城管局相关工作要求，各属地街道落实席地可坐示范区域创建试点工作。落实席地可坐区域内各示范指标完成并做好相关试点创建汇报及试点报告。及时对相关试点成绩进行宣传报道。</w:t>
            </w:r>
          </w:p>
        </w:tc>
        <w:tc>
          <w:tcPr>
            <w:tcW w:w="8634" w:type="dxa"/>
            <w:gridSpan w:val="2"/>
            <w:noWrap/>
            <w:vAlign w:val="center"/>
          </w:tcPr>
          <w:p>
            <w:pPr>
              <w:textAlignment w:val="center"/>
              <w:rPr>
                <w:rFonts w:ascii="仿宋" w:hAnsi="仿宋" w:cs="仿宋"/>
                <w:szCs w:val="21"/>
              </w:rPr>
            </w:pPr>
            <w:r>
              <w:rPr>
                <w:rFonts w:hint="eastAsia" w:ascii="仿宋" w:hAnsi="仿宋" w:cs="仿宋"/>
                <w:szCs w:val="21"/>
              </w:rPr>
              <w:t>3月底前上报相关创建计划，9月底前完成创建，11月前完成相关创建试点验收报告，并上报县环卫处落实验收。未按要求落实的，扣月度环卫管理得分0.1分/次。验收未通过的，扣年环卫管理得分0.2分/个。按进度截点做好相关宣传报道，应报未报的扣月度环卫管理得分0.1分/次。</w:t>
            </w:r>
          </w:p>
        </w:tc>
        <w:tc>
          <w:tcPr>
            <w:tcW w:w="751" w:type="dxa"/>
            <w:noWrap/>
            <w:vAlign w:val="center"/>
          </w:tcPr>
          <w:p>
            <w:pPr>
              <w:spacing w:line="260" w:lineRule="exact"/>
              <w:jc w:val="center"/>
              <w:rPr>
                <w:rFonts w:ascii="仿宋" w:hAnsi="仿宋" w:cs="仿宋"/>
                <w:szCs w:val="21"/>
              </w:rPr>
            </w:pPr>
            <w:r>
              <w:rPr>
                <w:rFonts w:hint="eastAsia" w:ascii="仿宋" w:hAnsi="仿宋" w:cs="仿宋"/>
                <w:szCs w:val="21"/>
              </w:rPr>
              <w:t>综合检查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2"/>
          <w:wAfter w:w="259" w:type="dxa"/>
          <w:trHeight w:val="90" w:hRule="atLeast"/>
          <w:jc w:val="center"/>
        </w:trPr>
        <w:tc>
          <w:tcPr>
            <w:tcW w:w="1040" w:type="dxa"/>
            <w:noWrap/>
            <w:vAlign w:val="center"/>
          </w:tcPr>
          <w:p>
            <w:pPr>
              <w:spacing w:line="260" w:lineRule="exact"/>
              <w:jc w:val="center"/>
              <w:rPr>
                <w:rFonts w:ascii="仿宋" w:hAnsi="仿宋" w:cs="仿宋"/>
                <w:szCs w:val="21"/>
              </w:rPr>
            </w:pPr>
            <w:r>
              <w:rPr>
                <w:rFonts w:hint="eastAsia" w:ascii="仿宋" w:hAnsi="仿宋" w:cs="仿宋"/>
                <w:szCs w:val="21"/>
              </w:rPr>
              <w:t>农村公厕建设管理</w:t>
            </w:r>
          </w:p>
        </w:tc>
        <w:tc>
          <w:tcPr>
            <w:tcW w:w="3676" w:type="dxa"/>
            <w:gridSpan w:val="6"/>
            <w:noWrap/>
            <w:vAlign w:val="center"/>
          </w:tcPr>
          <w:p>
            <w:pPr>
              <w:spacing w:line="260" w:lineRule="exact"/>
              <w:rPr>
                <w:rFonts w:ascii="仿宋" w:hAnsi="仿宋" w:cs="仿宋"/>
                <w:szCs w:val="21"/>
              </w:rPr>
            </w:pPr>
            <w:r>
              <w:rPr>
                <w:rFonts w:hint="eastAsia" w:ascii="仿宋" w:hAnsi="仿宋" w:cs="仿宋"/>
                <w:szCs w:val="21"/>
              </w:rPr>
              <w:t>根据乡村振兴完善农村基础设施和提升公共服务要求，按照省、市城乡公厕服务大提升目标，改善公厕设施，提高管理服务水平，按照农村公厕单项考核要求，年度总分达到80分以上。</w:t>
            </w:r>
          </w:p>
        </w:tc>
        <w:tc>
          <w:tcPr>
            <w:tcW w:w="8634" w:type="dxa"/>
            <w:gridSpan w:val="2"/>
            <w:noWrap/>
            <w:vAlign w:val="center"/>
          </w:tcPr>
          <w:p>
            <w:pPr>
              <w:spacing w:line="260" w:lineRule="exact"/>
              <w:rPr>
                <w:rFonts w:ascii="仿宋" w:hAnsi="仿宋" w:cs="仿宋"/>
                <w:szCs w:val="21"/>
              </w:rPr>
            </w:pPr>
            <w:r>
              <w:rPr>
                <w:rFonts w:hint="eastAsia" w:ascii="仿宋" w:hAnsi="仿宋" w:cs="仿宋"/>
                <w:szCs w:val="21"/>
              </w:rPr>
              <w:t>C类城区，农村公厕年度总分低于80分以下的，每少0.5分，扣年度清洁度0.1分；排名最后的城区，再扣年度清洁度0.1分。</w:t>
            </w:r>
          </w:p>
          <w:p>
            <w:pPr>
              <w:spacing w:line="260" w:lineRule="exact"/>
              <w:rPr>
                <w:rFonts w:ascii="仿宋" w:hAnsi="仿宋" w:cs="仿宋"/>
                <w:szCs w:val="21"/>
              </w:rPr>
            </w:pPr>
          </w:p>
        </w:tc>
        <w:tc>
          <w:tcPr>
            <w:tcW w:w="751" w:type="dxa"/>
            <w:noWrap/>
            <w:vAlign w:val="center"/>
          </w:tcPr>
          <w:p>
            <w:pPr>
              <w:spacing w:line="260" w:lineRule="exact"/>
              <w:jc w:val="center"/>
              <w:rPr>
                <w:rFonts w:ascii="仿宋" w:hAnsi="仿宋" w:cs="仿宋"/>
                <w:szCs w:val="21"/>
              </w:rPr>
            </w:pPr>
            <w:r>
              <w:rPr>
                <w:rFonts w:hint="eastAsia" w:ascii="仿宋" w:hAnsi="仿宋" w:cs="仿宋"/>
                <w:szCs w:val="21"/>
              </w:rPr>
              <w:t>综合检查</w:t>
            </w:r>
          </w:p>
        </w:tc>
      </w:tr>
    </w:tbl>
    <w:p>
      <w:pPr>
        <w:rPr>
          <w:rFonts w:ascii="宋体" w:hAnsi="宋体" w:cs="宋体"/>
          <w:color w:val="000000"/>
          <w:kern w:val="0"/>
          <w:sz w:val="24"/>
        </w:rPr>
      </w:pPr>
      <w:r>
        <w:rPr>
          <w:rFonts w:hint="eastAsia" w:ascii="宋体" w:hAnsi="宋体" w:cs="宋体"/>
          <w:b/>
          <w:bCs/>
          <w:color w:val="000000"/>
          <w:kern w:val="0"/>
          <w:sz w:val="24"/>
        </w:rPr>
        <w:t xml:space="preserve">说明： </w:t>
      </w:r>
      <w:r>
        <w:rPr>
          <w:rFonts w:hint="eastAsia" w:ascii="宋体" w:hAnsi="宋体" w:cs="宋体"/>
          <w:color w:val="000000"/>
          <w:kern w:val="0"/>
          <w:sz w:val="24"/>
        </w:rPr>
        <w:t>1.年度城区环卫管理得分=月度清洁度得分平均值-年度目标完成情况扣分。</w:t>
      </w:r>
    </w:p>
    <w:p>
      <w:pPr>
        <w:ind w:firstLine="840" w:firstLineChars="350"/>
        <w:rPr>
          <w:rFonts w:ascii="宋体" w:hAnsi="宋体" w:cs="宋体"/>
          <w:color w:val="000000"/>
          <w:kern w:val="0"/>
          <w:sz w:val="24"/>
        </w:rPr>
      </w:pPr>
      <w:r>
        <w:rPr>
          <w:rFonts w:hint="eastAsia" w:ascii="宋体" w:hAnsi="宋体" w:cs="宋体"/>
          <w:color w:val="000000"/>
          <w:kern w:val="0"/>
          <w:sz w:val="24"/>
        </w:rPr>
        <w:t>2.月度清洁度得分=洁化得分（80分）+月度工作综合得分（20分）。</w:t>
      </w:r>
    </w:p>
    <w:p>
      <w:pPr>
        <w:rPr>
          <w:rFonts w:ascii="宋体" w:hAnsi="宋体" w:cs="宋体"/>
          <w:color w:val="000000"/>
          <w:kern w:val="0"/>
          <w:sz w:val="24"/>
        </w:rPr>
      </w:pPr>
      <w:r>
        <w:rPr>
          <w:rFonts w:hint="eastAsia" w:ascii="宋体" w:hAnsi="宋体" w:cs="宋体"/>
          <w:color w:val="000000"/>
          <w:kern w:val="0"/>
          <w:sz w:val="24"/>
        </w:rPr>
        <w:t xml:space="preserve">      （1）洁化得分=[100-（县级督查受检道路（街巷）现场扣分+县级督查受检公厕现场扣分+县级督查受检道路非法涂写清理现场扣分+县级督查受检道路交通设施保洁现场扣分+属地管理扣分+数字城管扣分）]*0.7+（100-现场规范扣分）*0.1。</w:t>
      </w:r>
    </w:p>
    <w:p>
      <w:pPr>
        <w:rPr>
          <w:rFonts w:ascii="宋体" w:hAnsi="宋体" w:cs="宋体"/>
          <w:color w:val="000000"/>
          <w:kern w:val="0"/>
          <w:sz w:val="24"/>
        </w:rPr>
      </w:pPr>
      <w:r>
        <w:rPr>
          <w:rFonts w:hint="eastAsia" w:ascii="宋体" w:hAnsi="宋体" w:cs="宋体"/>
          <w:color w:val="000000"/>
          <w:kern w:val="0"/>
          <w:sz w:val="24"/>
        </w:rPr>
        <w:t xml:space="preserve">       a.道路/公厕现场扣分=城区受检项目扣分÷城区受检项目数。</w:t>
      </w:r>
    </w:p>
    <w:p>
      <w:pPr>
        <w:rPr>
          <w:rFonts w:ascii="宋体" w:hAnsi="宋体" w:cs="宋体"/>
          <w:color w:val="000000"/>
          <w:kern w:val="0"/>
          <w:sz w:val="24"/>
        </w:rPr>
      </w:pPr>
      <w:r>
        <w:rPr>
          <w:rFonts w:hint="eastAsia" w:ascii="宋体" w:hAnsi="宋体" w:cs="宋体"/>
          <w:color w:val="000000"/>
          <w:kern w:val="0"/>
          <w:sz w:val="24"/>
        </w:rPr>
        <w:t xml:space="preserve">       b.非法涂写清理/交通设施保洁现场扣分=城区受检项目扣分。</w:t>
      </w:r>
    </w:p>
    <w:p>
      <w:pPr>
        <w:snapToGrid w:val="0"/>
        <w:ind w:firstLine="720" w:firstLineChars="300"/>
        <w:jc w:val="left"/>
        <w:rPr>
          <w:rFonts w:ascii="宋体" w:hAnsi="宋体" w:cs="仿宋"/>
          <w:bCs/>
          <w:color w:val="000000"/>
          <w:sz w:val="24"/>
        </w:rPr>
      </w:pPr>
      <w:r>
        <w:rPr>
          <w:rFonts w:hint="eastAsia" w:ascii="宋体" w:hAnsi="宋体" w:cs="仿宋"/>
          <w:bCs/>
          <w:color w:val="000000"/>
          <w:sz w:val="24"/>
        </w:rPr>
        <w:t>c.</w:t>
      </w:r>
      <w:r>
        <w:rPr>
          <w:rFonts w:hint="eastAsia" w:ascii="宋体" w:hAnsi="宋体" w:cs="仿宋"/>
          <w:position w:val="-48"/>
          <w:sz w:val="24"/>
        </w:rPr>
        <w:object>
          <v:shape id="_x0000_i1025" o:spt="75" type="#_x0000_t75" style="height:45.75pt;width:399pt;" o:ole="t" filled="f" o:preferrelative="t" stroked="f" coordsize="21600,21600">
            <v:path/>
            <v:fill on="f" focussize="0,0"/>
            <v:stroke on="f" joinstyle="miter"/>
            <v:imagedata r:id="rId23" o:title=""/>
            <o:lock v:ext="edit" aspectratio="t"/>
            <w10:wrap type="none"/>
            <w10:anchorlock/>
          </v:shape>
          <o:OLEObject Type="Embed" ProgID="Equation.3" ShapeID="_x0000_i1025" DrawAspect="Content" ObjectID="_1468075725" r:id="rId22">
            <o:LockedField>false</o:LockedField>
          </o:OLEObject>
        </w:object>
      </w:r>
      <w:r>
        <w:rPr>
          <w:rFonts w:hint="eastAsia" w:ascii="宋体" w:hAnsi="宋体" w:cs="仿宋"/>
          <w:sz w:val="24"/>
        </w:rPr>
        <w:t>。</w:t>
      </w:r>
    </w:p>
    <w:p>
      <w:pPr>
        <w:snapToGrid w:val="0"/>
        <w:ind w:firstLine="720" w:firstLineChars="300"/>
        <w:jc w:val="left"/>
        <w:rPr>
          <w:rFonts w:ascii="宋体" w:hAnsi="宋体" w:cs="仿宋"/>
          <w:bCs/>
          <w:color w:val="000000"/>
          <w:sz w:val="24"/>
        </w:rPr>
      </w:pPr>
      <w:r>
        <w:rPr>
          <w:rFonts w:hint="eastAsia" w:ascii="宋体" w:hAnsi="宋体" w:cs="宋体"/>
          <w:color w:val="000000"/>
          <w:kern w:val="0"/>
          <w:sz w:val="24"/>
        </w:rPr>
        <w:t>（2）月度综合工作得分=（100-综合工作扣分）*20%。</w:t>
      </w:r>
    </w:p>
    <w:p>
      <w:pPr>
        <w:widowControl/>
        <w:ind w:firstLine="240" w:firstLineChars="100"/>
        <w:rPr>
          <w:rFonts w:ascii="宋体" w:hAnsi="宋体" w:cs="宋体"/>
          <w:color w:val="000000"/>
          <w:kern w:val="0"/>
          <w:sz w:val="24"/>
        </w:rPr>
      </w:pPr>
      <w:r>
        <w:rPr>
          <w:rFonts w:hint="eastAsia" w:ascii="宋体" w:hAnsi="宋体" w:cs="宋体"/>
          <w:color w:val="000000"/>
          <w:kern w:val="0"/>
          <w:sz w:val="24"/>
        </w:rPr>
        <w:t>3.日常检查指导周期：C类县（市）都为月度。</w:t>
      </w:r>
    </w:p>
    <w:p>
      <w:pPr>
        <w:ind w:firstLine="240" w:firstLineChars="100"/>
        <w:rPr>
          <w:rFonts w:ascii="宋体" w:hAnsi="宋体" w:cs="宋体"/>
          <w:color w:val="000000"/>
          <w:kern w:val="0"/>
          <w:sz w:val="24"/>
        </w:rPr>
        <w:sectPr>
          <w:pgSz w:w="16838" w:h="11906" w:orient="landscape"/>
          <w:pgMar w:top="1440" w:right="1440" w:bottom="1440" w:left="1440" w:header="851" w:footer="992" w:gutter="0"/>
          <w:pgNumType w:start="1"/>
          <w:cols w:space="720" w:num="1"/>
          <w:titlePg/>
          <w:docGrid w:linePitch="312" w:charSpace="0"/>
        </w:sectPr>
      </w:pPr>
      <w:r>
        <w:rPr>
          <w:rFonts w:hint="eastAsia" w:ascii="宋体" w:hAnsi="宋体" w:cs="宋体"/>
          <w:color w:val="000000"/>
          <w:kern w:val="0"/>
          <w:sz w:val="24"/>
        </w:rPr>
        <w:t>4.公厕设施设备包括：门窗及锁、窗栅、大小便器、大小便厕位隔断、搁物台及金属扣件、镜子、洗手池台面及水池、水龙头、拖把池、上下水管、水箱、水阀、衣钩、灯具、取纸机、洗手液容器、干手器、手纸架、空调器、除臭设备等；公厕标识标牌包括：公厕指向牌、公厕标识牌、夜间灯光指示牌、厕门男女标识牌、无障碍标识牌、管理间标识牌、工具间标识牌、坐厕位标识牌等。</w:t>
      </w:r>
    </w:p>
    <w:p>
      <w:pPr>
        <w:tabs>
          <w:tab w:val="left" w:pos="5068"/>
        </w:tabs>
        <w:spacing w:line="360" w:lineRule="auto"/>
        <w:jc w:val="center"/>
        <w:rPr>
          <w:rFonts w:ascii="宋体" w:hAnsi="宋体"/>
          <w:b/>
          <w:sz w:val="24"/>
        </w:rPr>
      </w:pPr>
      <w:r>
        <w:rPr>
          <w:rFonts w:hint="eastAsia" w:ascii="宋体" w:hAnsi="宋体"/>
          <w:b/>
          <w:sz w:val="24"/>
        </w:rPr>
        <w:t>桐庐县瑶琳镇集镇卫生保洁及亚运马术保障项目长效管理考核标准、细则</w:t>
      </w:r>
    </w:p>
    <w:p>
      <w:pPr>
        <w:tabs>
          <w:tab w:val="left" w:pos="5068"/>
        </w:tabs>
        <w:spacing w:line="400" w:lineRule="exact"/>
        <w:jc w:val="center"/>
        <w:rPr>
          <w:rFonts w:ascii="仿宋" w:hAnsi="仿宋" w:cs="仿宋"/>
          <w:b/>
          <w:szCs w:val="28"/>
        </w:rPr>
      </w:pPr>
      <w:r>
        <w:rPr>
          <w:rFonts w:hint="eastAsia" w:ascii="仿宋" w:hAnsi="仿宋" w:cs="仿宋"/>
          <w:b/>
          <w:szCs w:val="28"/>
        </w:rPr>
        <w:t>道路或区域名称：                  检查时间：   年   月   日</w:t>
      </w:r>
    </w:p>
    <w:tbl>
      <w:tblPr>
        <w:tblStyle w:val="62"/>
        <w:tblW w:w="9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3006"/>
        <w:gridCol w:w="4276"/>
        <w:gridCol w:w="757"/>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160"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cs="仿宋"/>
                <w:b/>
                <w:sz w:val="22"/>
              </w:rPr>
            </w:pPr>
            <w:r>
              <w:rPr>
                <w:rFonts w:hint="eastAsia" w:ascii="宋体" w:hAnsi="宋体" w:cs="仿宋"/>
                <w:b/>
                <w:sz w:val="22"/>
              </w:rPr>
              <w:t>考核项目</w:t>
            </w:r>
          </w:p>
        </w:tc>
        <w:tc>
          <w:tcPr>
            <w:tcW w:w="3006" w:type="dxa"/>
            <w:tcBorders>
              <w:top w:val="single" w:color="auto" w:sz="4" w:space="0"/>
              <w:left w:val="single" w:color="auto" w:sz="4" w:space="0"/>
              <w:bottom w:val="single" w:color="auto" w:sz="4" w:space="0"/>
              <w:right w:val="single" w:color="auto" w:sz="4" w:space="0"/>
            </w:tcBorders>
            <w:vAlign w:val="center"/>
          </w:tcPr>
          <w:p>
            <w:pPr>
              <w:spacing w:line="0" w:lineRule="atLeast"/>
              <w:ind w:hanging="36"/>
              <w:jc w:val="center"/>
              <w:rPr>
                <w:rFonts w:ascii="宋体" w:hAnsi="宋体" w:cs="仿宋"/>
                <w:b/>
                <w:sz w:val="22"/>
              </w:rPr>
            </w:pPr>
            <w:r>
              <w:rPr>
                <w:rFonts w:hint="eastAsia" w:ascii="宋体" w:hAnsi="宋体" w:cs="仿宋"/>
                <w:b/>
                <w:sz w:val="22"/>
              </w:rPr>
              <w:t>管理内容</w:t>
            </w:r>
          </w:p>
        </w:tc>
        <w:tc>
          <w:tcPr>
            <w:tcW w:w="4276"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cs="仿宋"/>
                <w:b/>
                <w:sz w:val="22"/>
              </w:rPr>
            </w:pPr>
            <w:r>
              <w:rPr>
                <w:rFonts w:hint="eastAsia" w:ascii="宋体" w:hAnsi="宋体" w:cs="仿宋"/>
                <w:b/>
                <w:sz w:val="22"/>
              </w:rPr>
              <w:t>扣分标准</w:t>
            </w:r>
          </w:p>
        </w:tc>
        <w:tc>
          <w:tcPr>
            <w:tcW w:w="75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cs="仿宋"/>
                <w:b/>
                <w:sz w:val="22"/>
              </w:rPr>
            </w:pPr>
            <w:r>
              <w:rPr>
                <w:rFonts w:hint="eastAsia" w:ascii="宋体" w:hAnsi="宋体" w:cs="仿宋"/>
                <w:b/>
                <w:sz w:val="22"/>
              </w:rPr>
              <w:t>整改</w:t>
            </w:r>
          </w:p>
          <w:p>
            <w:pPr>
              <w:spacing w:line="0" w:lineRule="atLeast"/>
              <w:jc w:val="center"/>
              <w:rPr>
                <w:rFonts w:ascii="宋体" w:hAnsi="宋体" w:cs="仿宋"/>
                <w:b/>
                <w:sz w:val="22"/>
              </w:rPr>
            </w:pPr>
            <w:r>
              <w:rPr>
                <w:rFonts w:hint="eastAsia" w:ascii="宋体" w:hAnsi="宋体" w:cs="仿宋"/>
                <w:b/>
                <w:sz w:val="22"/>
              </w:rPr>
              <w:t>意见</w:t>
            </w:r>
          </w:p>
        </w:tc>
        <w:tc>
          <w:tcPr>
            <w:tcW w:w="798"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cs="仿宋"/>
                <w:b/>
                <w:sz w:val="22"/>
              </w:rPr>
            </w:pPr>
            <w:r>
              <w:rPr>
                <w:rFonts w:hint="eastAsia" w:ascii="宋体" w:hAnsi="宋体" w:cs="仿宋"/>
                <w:b/>
                <w:sz w:val="22"/>
              </w:rPr>
              <w:t>扣分</w:t>
            </w:r>
          </w:p>
          <w:p>
            <w:pPr>
              <w:spacing w:line="0" w:lineRule="atLeast"/>
              <w:jc w:val="center"/>
              <w:rPr>
                <w:rFonts w:ascii="宋体" w:hAnsi="宋体" w:cs="仿宋"/>
                <w:b/>
                <w:sz w:val="22"/>
              </w:rPr>
            </w:pPr>
            <w:r>
              <w:rPr>
                <w:rFonts w:hint="eastAsia" w:ascii="宋体" w:hAnsi="宋体" w:cs="仿宋"/>
                <w:b/>
                <w:sz w:val="22"/>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1160" w:type="dxa"/>
            <w:vMerge w:val="restart"/>
            <w:tcBorders>
              <w:top w:val="single" w:color="auto" w:sz="4" w:space="0"/>
              <w:left w:val="single" w:color="auto" w:sz="4" w:space="0"/>
              <w:bottom w:val="single" w:color="auto" w:sz="4" w:space="0"/>
              <w:right w:val="single" w:color="auto" w:sz="4" w:space="0"/>
            </w:tcBorders>
            <w:vAlign w:val="center"/>
          </w:tcPr>
          <w:p>
            <w:pPr>
              <w:spacing w:line="0" w:lineRule="atLeast"/>
              <w:ind w:left="550" w:hanging="550" w:hangingChars="250"/>
              <w:jc w:val="center"/>
              <w:rPr>
                <w:rFonts w:ascii="宋体" w:hAnsi="宋体" w:cs="仿宋"/>
                <w:sz w:val="22"/>
              </w:rPr>
            </w:pPr>
            <w:r>
              <w:rPr>
                <w:rFonts w:hint="eastAsia" w:ascii="宋体" w:hAnsi="宋体" w:cs="仿宋"/>
                <w:sz w:val="22"/>
              </w:rPr>
              <w:t>（一）</w:t>
            </w:r>
          </w:p>
          <w:p>
            <w:pPr>
              <w:spacing w:line="0" w:lineRule="atLeast"/>
              <w:jc w:val="center"/>
              <w:rPr>
                <w:rFonts w:ascii="宋体" w:hAnsi="宋体" w:cs="仿宋"/>
                <w:sz w:val="22"/>
              </w:rPr>
            </w:pPr>
            <w:r>
              <w:rPr>
                <w:rFonts w:hint="eastAsia" w:ascii="宋体" w:hAnsi="宋体" w:cs="仿宋"/>
                <w:sz w:val="22"/>
              </w:rPr>
              <w:t>台帐资料管理</w:t>
            </w:r>
          </w:p>
        </w:tc>
        <w:tc>
          <w:tcPr>
            <w:tcW w:w="300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textAlignment w:val="baseline"/>
              <w:rPr>
                <w:rFonts w:ascii="宋体" w:hAnsi="宋体" w:cs="仿宋"/>
                <w:sz w:val="22"/>
              </w:rPr>
            </w:pPr>
            <w:r>
              <w:rPr>
                <w:rFonts w:hint="eastAsia" w:ascii="宋体" w:hAnsi="宋体" w:cs="仿宋"/>
                <w:sz w:val="22"/>
              </w:rPr>
              <w:t>1、层层落实管理责任制</w:t>
            </w:r>
          </w:p>
        </w:tc>
        <w:tc>
          <w:tcPr>
            <w:tcW w:w="427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textAlignment w:val="baseline"/>
              <w:rPr>
                <w:rFonts w:ascii="宋体" w:hAnsi="宋体" w:cs="仿宋"/>
                <w:sz w:val="22"/>
              </w:rPr>
            </w:pPr>
            <w:r>
              <w:rPr>
                <w:rFonts w:hint="eastAsia" w:ascii="宋体" w:hAnsi="宋体" w:cs="仿宋"/>
                <w:sz w:val="22"/>
              </w:rPr>
              <w:t>1、未落实责任制的扣1.5分</w:t>
            </w:r>
          </w:p>
        </w:tc>
        <w:tc>
          <w:tcPr>
            <w:tcW w:w="75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360"/>
              <w:jc w:val="center"/>
              <w:rPr>
                <w:rFonts w:ascii="宋体" w:hAnsi="宋体" w:cs="仿宋"/>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spacing w:line="0" w:lineRule="atLeast"/>
              <w:ind w:firstLine="360"/>
              <w:jc w:val="center"/>
              <w:rPr>
                <w:rFonts w:ascii="宋体" w:hAnsi="宋体" w:cs="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11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仿宋"/>
                <w:sz w:val="22"/>
              </w:rPr>
            </w:pPr>
          </w:p>
        </w:tc>
        <w:tc>
          <w:tcPr>
            <w:tcW w:w="300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textAlignment w:val="baseline"/>
              <w:rPr>
                <w:rFonts w:ascii="宋体" w:hAnsi="宋体" w:cs="仿宋"/>
                <w:sz w:val="22"/>
              </w:rPr>
            </w:pPr>
            <w:r>
              <w:rPr>
                <w:rFonts w:hint="eastAsia" w:ascii="宋体" w:hAnsi="宋体" w:cs="仿宋"/>
                <w:sz w:val="22"/>
              </w:rPr>
              <w:t>2、按行业要求建好台帐</w:t>
            </w:r>
          </w:p>
        </w:tc>
        <w:tc>
          <w:tcPr>
            <w:tcW w:w="427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textAlignment w:val="baseline"/>
              <w:rPr>
                <w:rFonts w:ascii="宋体" w:hAnsi="宋体" w:cs="仿宋"/>
                <w:sz w:val="22"/>
              </w:rPr>
            </w:pPr>
            <w:r>
              <w:rPr>
                <w:rFonts w:hint="eastAsia" w:ascii="宋体" w:hAnsi="宋体" w:cs="仿宋"/>
                <w:sz w:val="22"/>
              </w:rPr>
              <w:t>2、台帐每缺一项扣1分</w:t>
            </w:r>
          </w:p>
        </w:tc>
        <w:tc>
          <w:tcPr>
            <w:tcW w:w="75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360"/>
              <w:jc w:val="center"/>
              <w:rPr>
                <w:rFonts w:ascii="宋体" w:hAnsi="宋体" w:cs="仿宋"/>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spacing w:line="0" w:lineRule="atLeast"/>
              <w:ind w:firstLine="360"/>
              <w:jc w:val="center"/>
              <w:rPr>
                <w:rFonts w:ascii="宋体" w:hAnsi="宋体" w:cs="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jc w:val="center"/>
        </w:trPr>
        <w:tc>
          <w:tcPr>
            <w:tcW w:w="1160" w:type="dxa"/>
            <w:vMerge w:val="restart"/>
            <w:tcBorders>
              <w:top w:val="single" w:color="auto" w:sz="4" w:space="0"/>
              <w:left w:val="single" w:color="auto" w:sz="4" w:space="0"/>
              <w:right w:val="single" w:color="auto" w:sz="4" w:space="0"/>
            </w:tcBorders>
            <w:vAlign w:val="center"/>
          </w:tcPr>
          <w:p>
            <w:pPr>
              <w:autoSpaceDE w:val="0"/>
              <w:autoSpaceDN w:val="0"/>
              <w:spacing w:line="0" w:lineRule="atLeast"/>
              <w:jc w:val="center"/>
              <w:textAlignment w:val="baseline"/>
              <w:rPr>
                <w:rFonts w:ascii="宋体" w:hAnsi="宋体" w:cs="仿宋"/>
                <w:sz w:val="22"/>
              </w:rPr>
            </w:pPr>
            <w:r>
              <w:rPr>
                <w:rFonts w:hint="eastAsia" w:ascii="宋体" w:hAnsi="宋体" w:cs="仿宋"/>
                <w:sz w:val="22"/>
              </w:rPr>
              <w:t>（二）</w:t>
            </w:r>
          </w:p>
          <w:p>
            <w:pPr>
              <w:autoSpaceDE w:val="0"/>
              <w:autoSpaceDN w:val="0"/>
              <w:spacing w:line="0" w:lineRule="atLeast"/>
              <w:jc w:val="center"/>
              <w:textAlignment w:val="baseline"/>
              <w:rPr>
                <w:rFonts w:ascii="宋体" w:hAnsi="宋体" w:cs="仿宋"/>
                <w:sz w:val="22"/>
              </w:rPr>
            </w:pPr>
          </w:p>
          <w:p>
            <w:pPr>
              <w:autoSpaceDE w:val="0"/>
              <w:autoSpaceDN w:val="0"/>
              <w:spacing w:line="0" w:lineRule="atLeast"/>
              <w:jc w:val="center"/>
              <w:textAlignment w:val="baseline"/>
              <w:rPr>
                <w:rFonts w:ascii="宋体" w:hAnsi="宋体" w:cs="仿宋"/>
                <w:sz w:val="22"/>
              </w:rPr>
            </w:pPr>
          </w:p>
          <w:p>
            <w:pPr>
              <w:autoSpaceDE w:val="0"/>
              <w:autoSpaceDN w:val="0"/>
              <w:spacing w:line="0" w:lineRule="atLeast"/>
              <w:jc w:val="center"/>
              <w:textAlignment w:val="baseline"/>
              <w:rPr>
                <w:rFonts w:ascii="宋体" w:hAnsi="宋体" w:cs="仿宋"/>
                <w:sz w:val="22"/>
              </w:rPr>
            </w:pPr>
            <w:r>
              <w:rPr>
                <w:rFonts w:hint="eastAsia" w:ascii="宋体" w:hAnsi="宋体" w:cs="仿宋"/>
                <w:sz w:val="22"/>
              </w:rPr>
              <w:t>道</w:t>
            </w:r>
          </w:p>
          <w:p>
            <w:pPr>
              <w:autoSpaceDE w:val="0"/>
              <w:autoSpaceDN w:val="0"/>
              <w:spacing w:line="0" w:lineRule="atLeast"/>
              <w:jc w:val="center"/>
              <w:textAlignment w:val="baseline"/>
              <w:rPr>
                <w:rFonts w:ascii="宋体" w:hAnsi="宋体" w:cs="仿宋"/>
                <w:sz w:val="22"/>
              </w:rPr>
            </w:pPr>
          </w:p>
          <w:p>
            <w:pPr>
              <w:autoSpaceDE w:val="0"/>
              <w:autoSpaceDN w:val="0"/>
              <w:spacing w:line="0" w:lineRule="atLeast"/>
              <w:jc w:val="center"/>
              <w:textAlignment w:val="baseline"/>
              <w:rPr>
                <w:rFonts w:ascii="宋体" w:hAnsi="宋体" w:cs="仿宋"/>
                <w:sz w:val="22"/>
              </w:rPr>
            </w:pPr>
          </w:p>
          <w:p>
            <w:pPr>
              <w:autoSpaceDE w:val="0"/>
              <w:autoSpaceDN w:val="0"/>
              <w:spacing w:line="0" w:lineRule="atLeast"/>
              <w:jc w:val="center"/>
              <w:textAlignment w:val="baseline"/>
              <w:rPr>
                <w:rFonts w:ascii="宋体" w:hAnsi="宋体" w:cs="仿宋"/>
                <w:sz w:val="22"/>
              </w:rPr>
            </w:pPr>
            <w:r>
              <w:rPr>
                <w:rFonts w:hint="eastAsia" w:ascii="宋体" w:hAnsi="宋体" w:cs="仿宋"/>
                <w:sz w:val="22"/>
              </w:rPr>
              <w:t>路</w:t>
            </w:r>
          </w:p>
          <w:p>
            <w:pPr>
              <w:autoSpaceDE w:val="0"/>
              <w:autoSpaceDN w:val="0"/>
              <w:spacing w:line="0" w:lineRule="atLeast"/>
              <w:jc w:val="center"/>
              <w:textAlignment w:val="baseline"/>
              <w:rPr>
                <w:rFonts w:ascii="宋体" w:hAnsi="宋体" w:cs="仿宋"/>
                <w:sz w:val="22"/>
              </w:rPr>
            </w:pPr>
          </w:p>
          <w:p>
            <w:pPr>
              <w:autoSpaceDE w:val="0"/>
              <w:autoSpaceDN w:val="0"/>
              <w:spacing w:line="0" w:lineRule="atLeast"/>
              <w:jc w:val="center"/>
              <w:textAlignment w:val="baseline"/>
              <w:rPr>
                <w:rFonts w:ascii="宋体" w:hAnsi="宋体" w:cs="仿宋"/>
                <w:sz w:val="22"/>
              </w:rPr>
            </w:pPr>
          </w:p>
          <w:p>
            <w:pPr>
              <w:autoSpaceDE w:val="0"/>
              <w:autoSpaceDN w:val="0"/>
              <w:spacing w:line="0" w:lineRule="atLeast"/>
              <w:jc w:val="center"/>
              <w:textAlignment w:val="baseline"/>
              <w:rPr>
                <w:rFonts w:ascii="宋体" w:hAnsi="宋体" w:cs="仿宋"/>
                <w:sz w:val="22"/>
              </w:rPr>
            </w:pPr>
            <w:r>
              <w:rPr>
                <w:rFonts w:hint="eastAsia" w:ascii="宋体" w:hAnsi="宋体" w:cs="仿宋"/>
                <w:sz w:val="22"/>
              </w:rPr>
              <w:t>保</w:t>
            </w:r>
          </w:p>
          <w:p>
            <w:pPr>
              <w:autoSpaceDE w:val="0"/>
              <w:autoSpaceDN w:val="0"/>
              <w:spacing w:line="0" w:lineRule="atLeast"/>
              <w:jc w:val="center"/>
              <w:textAlignment w:val="baseline"/>
              <w:rPr>
                <w:rFonts w:ascii="宋体" w:hAnsi="宋体" w:cs="仿宋"/>
                <w:sz w:val="22"/>
              </w:rPr>
            </w:pPr>
          </w:p>
          <w:p>
            <w:pPr>
              <w:autoSpaceDE w:val="0"/>
              <w:autoSpaceDN w:val="0"/>
              <w:spacing w:line="0" w:lineRule="atLeast"/>
              <w:jc w:val="center"/>
              <w:textAlignment w:val="baseline"/>
              <w:rPr>
                <w:rFonts w:ascii="宋体" w:hAnsi="宋体" w:cs="仿宋"/>
                <w:sz w:val="22"/>
              </w:rPr>
            </w:pPr>
          </w:p>
          <w:p>
            <w:pPr>
              <w:autoSpaceDE w:val="0"/>
              <w:autoSpaceDN w:val="0"/>
              <w:spacing w:line="0" w:lineRule="atLeast"/>
              <w:jc w:val="center"/>
              <w:textAlignment w:val="baseline"/>
              <w:rPr>
                <w:rFonts w:ascii="宋体" w:hAnsi="宋体" w:cs="仿宋"/>
                <w:sz w:val="22"/>
              </w:rPr>
            </w:pPr>
            <w:r>
              <w:rPr>
                <w:rFonts w:hint="eastAsia" w:ascii="宋体" w:hAnsi="宋体" w:cs="仿宋"/>
                <w:sz w:val="22"/>
              </w:rPr>
              <w:t>洁</w:t>
            </w:r>
          </w:p>
          <w:p>
            <w:pPr>
              <w:spacing w:line="0" w:lineRule="atLeast"/>
              <w:jc w:val="center"/>
              <w:rPr>
                <w:rFonts w:ascii="宋体" w:hAnsi="宋体" w:cs="仿宋"/>
                <w:sz w:val="22"/>
              </w:rPr>
            </w:pPr>
          </w:p>
        </w:tc>
        <w:tc>
          <w:tcPr>
            <w:tcW w:w="300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textAlignment w:val="baseline"/>
              <w:rPr>
                <w:rFonts w:ascii="宋体" w:hAnsi="宋体" w:cs="仿宋"/>
                <w:sz w:val="22"/>
              </w:rPr>
            </w:pPr>
            <w:r>
              <w:rPr>
                <w:rFonts w:hint="eastAsia" w:ascii="宋体" w:hAnsi="宋体" w:cs="仿宋"/>
                <w:sz w:val="22"/>
              </w:rPr>
              <w:t>3、按照行业标准化管理指标要求落实道路保洁时间。</w:t>
            </w:r>
          </w:p>
        </w:tc>
        <w:tc>
          <w:tcPr>
            <w:tcW w:w="427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textAlignment w:val="baseline"/>
              <w:rPr>
                <w:rFonts w:ascii="宋体" w:hAnsi="宋体" w:cs="仿宋"/>
                <w:sz w:val="22"/>
              </w:rPr>
            </w:pPr>
            <w:r>
              <w:rPr>
                <w:rFonts w:hint="eastAsia" w:ascii="宋体" w:hAnsi="宋体" w:cs="仿宋"/>
                <w:sz w:val="22"/>
              </w:rPr>
              <w:t>3、道路保洁时间未达到规定时间要求的，每条道路每次扣0.5分。</w:t>
            </w:r>
          </w:p>
        </w:tc>
        <w:tc>
          <w:tcPr>
            <w:tcW w:w="75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360"/>
              <w:jc w:val="center"/>
              <w:rPr>
                <w:rFonts w:ascii="宋体" w:hAnsi="宋体" w:cs="仿宋"/>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spacing w:line="0" w:lineRule="atLeast"/>
              <w:ind w:firstLine="360"/>
              <w:jc w:val="center"/>
              <w:rPr>
                <w:rFonts w:ascii="宋体" w:hAnsi="宋体" w:cs="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3" w:hRule="atLeast"/>
          <w:jc w:val="center"/>
        </w:trPr>
        <w:tc>
          <w:tcPr>
            <w:tcW w:w="1160" w:type="dxa"/>
            <w:vMerge w:val="continue"/>
            <w:tcBorders>
              <w:left w:val="single" w:color="auto" w:sz="4" w:space="0"/>
              <w:right w:val="single" w:color="auto" w:sz="4" w:space="0"/>
            </w:tcBorders>
            <w:vAlign w:val="center"/>
          </w:tcPr>
          <w:p>
            <w:pPr>
              <w:spacing w:line="0" w:lineRule="atLeast"/>
              <w:jc w:val="center"/>
              <w:rPr>
                <w:rFonts w:ascii="宋体" w:hAnsi="宋体" w:cs="仿宋"/>
                <w:sz w:val="22"/>
              </w:rPr>
            </w:pPr>
          </w:p>
        </w:tc>
        <w:tc>
          <w:tcPr>
            <w:tcW w:w="300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textAlignment w:val="baseline"/>
              <w:rPr>
                <w:rFonts w:ascii="宋体" w:hAnsi="宋体" w:cs="仿宋"/>
                <w:sz w:val="22"/>
              </w:rPr>
            </w:pPr>
            <w:r>
              <w:rPr>
                <w:rFonts w:hint="eastAsia" w:ascii="宋体" w:hAnsi="宋体" w:cs="仿宋"/>
                <w:sz w:val="22"/>
              </w:rPr>
              <w:t>4、按照行业标准化管理指标要求落实道路清扫和洒水作业频次，在规定时间内完成清扫和洒水作业，道路清扫和洒水作业应实行全路段清扫。</w:t>
            </w:r>
          </w:p>
        </w:tc>
        <w:tc>
          <w:tcPr>
            <w:tcW w:w="427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textAlignment w:val="baseline"/>
              <w:rPr>
                <w:rFonts w:ascii="宋体" w:hAnsi="宋体" w:cs="仿宋"/>
                <w:sz w:val="22"/>
              </w:rPr>
            </w:pPr>
            <w:r>
              <w:rPr>
                <w:rFonts w:hint="eastAsia" w:ascii="宋体" w:hAnsi="宋体" w:cs="仿宋"/>
                <w:sz w:val="22"/>
              </w:rPr>
              <w:t>4、道路清扫和洒水频次未达到规定要求的，每条道路每日清扫和洒水频次每少1次扣0.5分，未在规定时间内完成清扫和洒水作业每次扣0.5分，清扫和洒水作业未覆盖全路段的扣0.3分。</w:t>
            </w:r>
          </w:p>
        </w:tc>
        <w:tc>
          <w:tcPr>
            <w:tcW w:w="75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360"/>
              <w:jc w:val="center"/>
              <w:rPr>
                <w:rFonts w:ascii="宋体" w:hAnsi="宋体" w:cs="仿宋"/>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spacing w:line="0" w:lineRule="atLeast"/>
              <w:ind w:firstLine="360"/>
              <w:jc w:val="center"/>
              <w:rPr>
                <w:rFonts w:ascii="宋体" w:hAnsi="宋体" w:cs="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3" w:hRule="atLeast"/>
          <w:jc w:val="center"/>
        </w:trPr>
        <w:tc>
          <w:tcPr>
            <w:tcW w:w="1160" w:type="dxa"/>
            <w:vMerge w:val="continue"/>
            <w:tcBorders>
              <w:left w:val="single" w:color="auto" w:sz="4" w:space="0"/>
              <w:right w:val="single" w:color="auto" w:sz="4" w:space="0"/>
            </w:tcBorders>
            <w:vAlign w:val="center"/>
          </w:tcPr>
          <w:p>
            <w:pPr>
              <w:spacing w:line="0" w:lineRule="atLeast"/>
              <w:jc w:val="center"/>
              <w:rPr>
                <w:rFonts w:ascii="宋体" w:hAnsi="宋体" w:cs="仿宋"/>
                <w:sz w:val="22"/>
              </w:rPr>
            </w:pPr>
          </w:p>
        </w:tc>
        <w:tc>
          <w:tcPr>
            <w:tcW w:w="300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textAlignment w:val="baseline"/>
              <w:rPr>
                <w:rFonts w:ascii="宋体" w:hAnsi="宋体" w:cs="仿宋"/>
                <w:sz w:val="22"/>
              </w:rPr>
            </w:pPr>
            <w:r>
              <w:rPr>
                <w:rFonts w:hint="eastAsia" w:ascii="宋体" w:hAnsi="宋体" w:cs="仿宋"/>
                <w:sz w:val="22"/>
              </w:rPr>
              <w:t>5、路面无垃圾、无杂物、无积泥（沙石），晴天无积水。雨水井沟眼畅通干净，人行道、树圈清洁无杂物和垃圾，人行道板及各类井盖缝隙无垃圾、杂物。</w:t>
            </w:r>
          </w:p>
        </w:tc>
        <w:tc>
          <w:tcPr>
            <w:tcW w:w="427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ind w:firstLine="220" w:firstLineChars="100"/>
              <w:textAlignment w:val="baseline"/>
              <w:rPr>
                <w:rFonts w:ascii="宋体" w:hAnsi="宋体" w:cs="仿宋"/>
                <w:sz w:val="22"/>
              </w:rPr>
            </w:pPr>
            <w:r>
              <w:rPr>
                <w:rFonts w:hint="eastAsia" w:ascii="宋体" w:hAnsi="宋体" w:cs="仿宋"/>
                <w:sz w:val="22"/>
              </w:rPr>
              <w:t>5、路面有色垃圾、杂物＜3 M²的每处扣0.1分，≥3 M²的每处扣0.2分，有成堆垃圾的每处扣3分。         雨水井沟眼有积泥（嵌石）的每处扣0.2分，树圈有杂物、垃圾的每处扣0.2分。道路积泥（沙石）长度＜2米的每处扣0.3分，≥2米的每处扣0.5分。道路晴天积水＜3M²的每处扣0.5分，≥3 M²的每处扣0.5分，冬季路面积水导致路面结冰的每处扣0.5分，导致有责交通事故的每次扣1分。人行道板间、人行道各类井盖间的缝隙有垃圾、杂物的每处扣0.2分。</w:t>
            </w:r>
          </w:p>
        </w:tc>
        <w:tc>
          <w:tcPr>
            <w:tcW w:w="75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360"/>
              <w:jc w:val="center"/>
              <w:rPr>
                <w:rFonts w:ascii="宋体" w:hAnsi="宋体" w:cs="仿宋"/>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spacing w:line="0" w:lineRule="atLeast"/>
              <w:ind w:firstLine="360"/>
              <w:jc w:val="center"/>
              <w:rPr>
                <w:rFonts w:ascii="宋体" w:hAnsi="宋体" w:cs="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0" w:hRule="atLeast"/>
          <w:jc w:val="center"/>
        </w:trPr>
        <w:tc>
          <w:tcPr>
            <w:tcW w:w="1160" w:type="dxa"/>
            <w:vMerge w:val="continue"/>
            <w:tcBorders>
              <w:left w:val="single" w:color="auto" w:sz="4" w:space="0"/>
              <w:right w:val="single" w:color="auto" w:sz="4" w:space="0"/>
            </w:tcBorders>
            <w:vAlign w:val="center"/>
          </w:tcPr>
          <w:p>
            <w:pPr>
              <w:spacing w:line="0" w:lineRule="atLeast"/>
              <w:jc w:val="center"/>
              <w:rPr>
                <w:rFonts w:ascii="宋体" w:hAnsi="宋体" w:cs="仿宋"/>
                <w:sz w:val="22"/>
              </w:rPr>
            </w:pPr>
          </w:p>
        </w:tc>
        <w:tc>
          <w:tcPr>
            <w:tcW w:w="300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textAlignment w:val="baseline"/>
              <w:rPr>
                <w:rFonts w:ascii="宋体" w:hAnsi="宋体" w:cs="仿宋"/>
                <w:sz w:val="22"/>
              </w:rPr>
            </w:pPr>
            <w:r>
              <w:rPr>
                <w:rFonts w:hint="eastAsia" w:ascii="宋体" w:hAnsi="宋体" w:cs="仿宋"/>
                <w:sz w:val="22"/>
              </w:rPr>
              <w:t>6、道路绿地（含车道绿化隔离带、人行道绿地）保洁应与道路保洁同步，做到绿化带内无杂物、无垃圾。</w:t>
            </w:r>
          </w:p>
        </w:tc>
        <w:tc>
          <w:tcPr>
            <w:tcW w:w="427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textAlignment w:val="baseline"/>
              <w:rPr>
                <w:rFonts w:ascii="宋体" w:hAnsi="宋体" w:cs="仿宋"/>
                <w:sz w:val="22"/>
              </w:rPr>
            </w:pPr>
            <w:r>
              <w:rPr>
                <w:rFonts w:hint="eastAsia" w:ascii="宋体" w:hAnsi="宋体" w:cs="仿宋"/>
                <w:sz w:val="22"/>
              </w:rPr>
              <w:t>6、道路绿地内有杂物、垃圾的每处扣0.1分，有成堆积存垃圾的每处扣0.2分。</w:t>
            </w:r>
          </w:p>
        </w:tc>
        <w:tc>
          <w:tcPr>
            <w:tcW w:w="75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rPr>
                <w:rFonts w:ascii="宋体" w:hAnsi="宋体" w:cs="仿宋"/>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rPr>
                <w:rFonts w:ascii="宋体" w:hAnsi="宋体" w:cs="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5" w:hRule="atLeast"/>
          <w:jc w:val="center"/>
        </w:trPr>
        <w:tc>
          <w:tcPr>
            <w:tcW w:w="1160" w:type="dxa"/>
            <w:vMerge w:val="continue"/>
            <w:tcBorders>
              <w:left w:val="single" w:color="auto" w:sz="4" w:space="0"/>
              <w:right w:val="single" w:color="auto" w:sz="4" w:space="0"/>
            </w:tcBorders>
            <w:vAlign w:val="center"/>
          </w:tcPr>
          <w:p>
            <w:pPr>
              <w:spacing w:line="0" w:lineRule="atLeast"/>
              <w:jc w:val="center"/>
              <w:rPr>
                <w:rFonts w:ascii="宋体" w:hAnsi="宋体" w:cs="仿宋"/>
                <w:sz w:val="22"/>
              </w:rPr>
            </w:pPr>
          </w:p>
        </w:tc>
        <w:tc>
          <w:tcPr>
            <w:tcW w:w="300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textAlignment w:val="baseline"/>
              <w:rPr>
                <w:rFonts w:ascii="宋体" w:hAnsi="宋体" w:cs="仿宋"/>
                <w:sz w:val="22"/>
              </w:rPr>
            </w:pPr>
            <w:r>
              <w:rPr>
                <w:rFonts w:hint="eastAsia" w:ascii="宋体" w:hAnsi="宋体" w:cs="仿宋"/>
                <w:sz w:val="22"/>
              </w:rPr>
              <w:t>7、沿街果壳箱无歪斜、无破损，无积存垃圾，沿街垃圾桶无破损，垃圾日产日清。果壳箱、垃圾桶、垃圾房内外清洁无污垢、无垃圾满溢现象，无箱（桶、房）外暴露垃圾。</w:t>
            </w:r>
          </w:p>
        </w:tc>
        <w:tc>
          <w:tcPr>
            <w:tcW w:w="427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textAlignment w:val="baseline"/>
              <w:rPr>
                <w:rFonts w:ascii="宋体" w:hAnsi="宋体" w:cs="仿宋"/>
                <w:sz w:val="22"/>
              </w:rPr>
            </w:pPr>
            <w:r>
              <w:rPr>
                <w:rFonts w:hint="eastAsia" w:ascii="宋体" w:hAnsi="宋体" w:cs="仿宋"/>
                <w:sz w:val="22"/>
              </w:rPr>
              <w:t>7、沿街果壳箱倾斜、破损、缺失未及时上报维修的每只扣0.1分，垃圾未日产日清的每只扣0.1分。果壳箱、垃圾桶不洁有污垢的每处扣0.1分,垃圾满溢的每处扣0.2分，周围路面不洁有暴露垃圾、垃圾包和污水的每处扣0.2分。垃圾收集后垃圾桶未放回原处的每只扣0.2分。</w:t>
            </w:r>
          </w:p>
        </w:tc>
        <w:tc>
          <w:tcPr>
            <w:tcW w:w="75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rPr>
                <w:rFonts w:ascii="宋体" w:hAnsi="宋体" w:cs="仿宋"/>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rPr>
                <w:rFonts w:ascii="宋体" w:hAnsi="宋体" w:cs="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4" w:hRule="atLeast"/>
          <w:jc w:val="center"/>
        </w:trPr>
        <w:tc>
          <w:tcPr>
            <w:tcW w:w="1160" w:type="dxa"/>
            <w:vMerge w:val="continue"/>
            <w:tcBorders>
              <w:left w:val="single" w:color="auto" w:sz="4" w:space="0"/>
              <w:right w:val="single" w:color="auto" w:sz="4" w:space="0"/>
            </w:tcBorders>
            <w:vAlign w:val="center"/>
          </w:tcPr>
          <w:p>
            <w:pPr>
              <w:spacing w:line="0" w:lineRule="atLeast"/>
              <w:jc w:val="center"/>
              <w:rPr>
                <w:rFonts w:ascii="宋体" w:hAnsi="宋体" w:cs="仿宋"/>
                <w:sz w:val="22"/>
              </w:rPr>
            </w:pPr>
          </w:p>
        </w:tc>
        <w:tc>
          <w:tcPr>
            <w:tcW w:w="300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textAlignment w:val="baseline"/>
              <w:rPr>
                <w:rFonts w:ascii="宋体" w:hAnsi="宋体" w:cs="仿宋"/>
                <w:sz w:val="22"/>
              </w:rPr>
            </w:pPr>
            <w:r>
              <w:rPr>
                <w:rFonts w:hint="eastAsia" w:ascii="宋体" w:hAnsi="宋体" w:cs="仿宋"/>
                <w:sz w:val="22"/>
              </w:rPr>
              <w:t>8、严格按规定在每日上午7：00前完成第一遍普扫和做好巡回保洁工作。作业期间保洁人员不得有立岗、脱岗、坐岗、扎堆聊天等现象。</w:t>
            </w:r>
          </w:p>
        </w:tc>
        <w:tc>
          <w:tcPr>
            <w:tcW w:w="427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textAlignment w:val="baseline"/>
              <w:rPr>
                <w:rFonts w:ascii="宋体" w:hAnsi="宋体" w:cs="仿宋"/>
                <w:sz w:val="22"/>
              </w:rPr>
            </w:pPr>
            <w:r>
              <w:rPr>
                <w:rFonts w:hint="eastAsia" w:ascii="宋体" w:hAnsi="宋体" w:cs="仿宋"/>
                <w:sz w:val="22"/>
              </w:rPr>
              <w:t>8、未在规定时间内完成第一遍普扫的每条道路扣0.5分，未巡回保洁的每条道路扣0.2分，清扫保洁人员立岗、脱岗、坐岗、扎堆聊天的每人次扣0.2分。</w:t>
            </w:r>
          </w:p>
        </w:tc>
        <w:tc>
          <w:tcPr>
            <w:tcW w:w="75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textAlignment w:val="baseline"/>
              <w:rPr>
                <w:rFonts w:ascii="宋体" w:hAnsi="宋体" w:cs="仿宋"/>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textAlignment w:val="baseline"/>
              <w:rPr>
                <w:rFonts w:ascii="宋体" w:hAnsi="宋体" w:cs="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1" w:hRule="atLeast"/>
          <w:jc w:val="center"/>
        </w:trPr>
        <w:tc>
          <w:tcPr>
            <w:tcW w:w="1160" w:type="dxa"/>
            <w:vMerge w:val="restart"/>
            <w:tcBorders>
              <w:left w:val="single" w:color="auto" w:sz="4" w:space="0"/>
              <w:right w:val="single" w:color="auto" w:sz="4" w:space="0"/>
            </w:tcBorders>
            <w:vAlign w:val="center"/>
          </w:tcPr>
          <w:p>
            <w:pPr>
              <w:autoSpaceDE w:val="0"/>
              <w:autoSpaceDN w:val="0"/>
              <w:spacing w:line="0" w:lineRule="atLeast"/>
              <w:ind w:firstLine="220" w:firstLineChars="100"/>
              <w:textAlignment w:val="baseline"/>
              <w:rPr>
                <w:rFonts w:ascii="宋体" w:hAnsi="宋体" w:cs="仿宋"/>
                <w:sz w:val="22"/>
              </w:rPr>
            </w:pPr>
            <w:r>
              <w:rPr>
                <w:rFonts w:hint="eastAsia" w:ascii="宋体" w:hAnsi="宋体" w:cs="仿宋"/>
                <w:sz w:val="22"/>
              </w:rPr>
              <w:t>（二）</w:t>
            </w:r>
          </w:p>
          <w:p>
            <w:pPr>
              <w:autoSpaceDE w:val="0"/>
              <w:autoSpaceDN w:val="0"/>
              <w:spacing w:line="0" w:lineRule="atLeast"/>
              <w:ind w:firstLine="220" w:firstLineChars="100"/>
              <w:textAlignment w:val="baseline"/>
              <w:rPr>
                <w:rFonts w:ascii="宋体" w:hAnsi="宋体" w:cs="仿宋"/>
                <w:sz w:val="22"/>
              </w:rPr>
            </w:pPr>
          </w:p>
          <w:p>
            <w:pPr>
              <w:autoSpaceDE w:val="0"/>
              <w:autoSpaceDN w:val="0"/>
              <w:spacing w:line="0" w:lineRule="atLeast"/>
              <w:ind w:firstLine="220" w:firstLineChars="100"/>
              <w:textAlignment w:val="baseline"/>
              <w:rPr>
                <w:rFonts w:ascii="宋体" w:hAnsi="宋体" w:cs="仿宋"/>
                <w:sz w:val="22"/>
              </w:rPr>
            </w:pPr>
          </w:p>
          <w:p>
            <w:pPr>
              <w:autoSpaceDE w:val="0"/>
              <w:autoSpaceDN w:val="0"/>
              <w:spacing w:line="0" w:lineRule="atLeast"/>
              <w:ind w:firstLine="220" w:firstLineChars="100"/>
              <w:textAlignment w:val="baseline"/>
              <w:rPr>
                <w:rFonts w:ascii="宋体" w:hAnsi="宋体" w:cs="仿宋"/>
                <w:sz w:val="22"/>
              </w:rPr>
            </w:pPr>
            <w:r>
              <w:rPr>
                <w:rFonts w:hint="eastAsia" w:ascii="宋体" w:hAnsi="宋体" w:cs="仿宋"/>
                <w:sz w:val="22"/>
              </w:rPr>
              <w:t>道</w:t>
            </w:r>
          </w:p>
          <w:p>
            <w:pPr>
              <w:autoSpaceDE w:val="0"/>
              <w:autoSpaceDN w:val="0"/>
              <w:spacing w:line="0" w:lineRule="atLeast"/>
              <w:ind w:firstLine="220" w:firstLineChars="100"/>
              <w:textAlignment w:val="baseline"/>
              <w:rPr>
                <w:rFonts w:ascii="宋体" w:hAnsi="宋体" w:cs="仿宋"/>
                <w:sz w:val="22"/>
              </w:rPr>
            </w:pPr>
          </w:p>
          <w:p>
            <w:pPr>
              <w:autoSpaceDE w:val="0"/>
              <w:autoSpaceDN w:val="0"/>
              <w:spacing w:line="0" w:lineRule="atLeast"/>
              <w:ind w:firstLine="220" w:firstLineChars="100"/>
              <w:textAlignment w:val="baseline"/>
              <w:rPr>
                <w:rFonts w:ascii="宋体" w:hAnsi="宋体" w:cs="仿宋"/>
                <w:sz w:val="22"/>
              </w:rPr>
            </w:pPr>
          </w:p>
          <w:p>
            <w:pPr>
              <w:autoSpaceDE w:val="0"/>
              <w:autoSpaceDN w:val="0"/>
              <w:spacing w:line="0" w:lineRule="atLeast"/>
              <w:ind w:firstLine="220" w:firstLineChars="100"/>
              <w:textAlignment w:val="baseline"/>
              <w:rPr>
                <w:rFonts w:ascii="宋体" w:hAnsi="宋体" w:cs="仿宋"/>
                <w:sz w:val="22"/>
              </w:rPr>
            </w:pPr>
            <w:r>
              <w:rPr>
                <w:rFonts w:hint="eastAsia" w:ascii="宋体" w:hAnsi="宋体" w:cs="仿宋"/>
                <w:sz w:val="22"/>
              </w:rPr>
              <w:t>路</w:t>
            </w:r>
          </w:p>
          <w:p>
            <w:pPr>
              <w:autoSpaceDE w:val="0"/>
              <w:autoSpaceDN w:val="0"/>
              <w:spacing w:line="0" w:lineRule="atLeast"/>
              <w:ind w:firstLine="220" w:firstLineChars="100"/>
              <w:textAlignment w:val="baseline"/>
              <w:rPr>
                <w:rFonts w:ascii="宋体" w:hAnsi="宋体" w:cs="仿宋"/>
                <w:sz w:val="22"/>
              </w:rPr>
            </w:pPr>
          </w:p>
          <w:p>
            <w:pPr>
              <w:autoSpaceDE w:val="0"/>
              <w:autoSpaceDN w:val="0"/>
              <w:spacing w:line="0" w:lineRule="atLeast"/>
              <w:ind w:firstLine="220" w:firstLineChars="100"/>
              <w:textAlignment w:val="baseline"/>
              <w:rPr>
                <w:rFonts w:ascii="宋体" w:hAnsi="宋体" w:cs="仿宋"/>
                <w:sz w:val="22"/>
              </w:rPr>
            </w:pPr>
          </w:p>
          <w:p>
            <w:pPr>
              <w:autoSpaceDE w:val="0"/>
              <w:autoSpaceDN w:val="0"/>
              <w:spacing w:line="0" w:lineRule="atLeast"/>
              <w:ind w:firstLine="220" w:firstLineChars="100"/>
              <w:textAlignment w:val="baseline"/>
              <w:rPr>
                <w:rFonts w:ascii="宋体" w:hAnsi="宋体" w:cs="仿宋"/>
                <w:sz w:val="22"/>
              </w:rPr>
            </w:pPr>
            <w:r>
              <w:rPr>
                <w:rFonts w:hint="eastAsia" w:ascii="宋体" w:hAnsi="宋体" w:cs="仿宋"/>
                <w:sz w:val="22"/>
              </w:rPr>
              <w:t>保</w:t>
            </w:r>
          </w:p>
          <w:p>
            <w:pPr>
              <w:autoSpaceDE w:val="0"/>
              <w:autoSpaceDN w:val="0"/>
              <w:spacing w:line="0" w:lineRule="atLeast"/>
              <w:ind w:firstLine="220" w:firstLineChars="100"/>
              <w:textAlignment w:val="baseline"/>
              <w:rPr>
                <w:rFonts w:ascii="宋体" w:hAnsi="宋体" w:cs="仿宋"/>
                <w:sz w:val="22"/>
              </w:rPr>
            </w:pPr>
          </w:p>
          <w:p>
            <w:pPr>
              <w:autoSpaceDE w:val="0"/>
              <w:autoSpaceDN w:val="0"/>
              <w:spacing w:line="0" w:lineRule="atLeast"/>
              <w:ind w:firstLine="220" w:firstLineChars="100"/>
              <w:textAlignment w:val="baseline"/>
              <w:rPr>
                <w:rFonts w:ascii="宋体" w:hAnsi="宋体" w:cs="仿宋"/>
                <w:sz w:val="22"/>
              </w:rPr>
            </w:pPr>
          </w:p>
          <w:p>
            <w:pPr>
              <w:autoSpaceDE w:val="0"/>
              <w:autoSpaceDN w:val="0"/>
              <w:spacing w:line="0" w:lineRule="atLeast"/>
              <w:ind w:firstLine="220" w:firstLineChars="100"/>
              <w:textAlignment w:val="baseline"/>
              <w:rPr>
                <w:rFonts w:ascii="宋体" w:hAnsi="宋体" w:cs="仿宋"/>
                <w:sz w:val="22"/>
              </w:rPr>
            </w:pPr>
            <w:r>
              <w:rPr>
                <w:rFonts w:hint="eastAsia" w:ascii="宋体" w:hAnsi="宋体" w:cs="仿宋"/>
                <w:sz w:val="22"/>
              </w:rPr>
              <w:t>洁</w:t>
            </w:r>
          </w:p>
          <w:p>
            <w:pPr>
              <w:spacing w:line="0" w:lineRule="atLeast"/>
              <w:ind w:firstLine="220" w:firstLineChars="100"/>
              <w:rPr>
                <w:rFonts w:ascii="宋体" w:hAnsi="宋体" w:cs="仿宋"/>
                <w:sz w:val="22"/>
              </w:rPr>
            </w:pPr>
          </w:p>
        </w:tc>
        <w:tc>
          <w:tcPr>
            <w:tcW w:w="300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textAlignment w:val="baseline"/>
              <w:rPr>
                <w:rFonts w:ascii="宋体" w:hAnsi="宋体" w:cs="仿宋"/>
                <w:sz w:val="22"/>
              </w:rPr>
            </w:pPr>
            <w:r>
              <w:rPr>
                <w:rFonts w:hint="eastAsia" w:ascii="宋体" w:hAnsi="宋体" w:cs="仿宋"/>
                <w:sz w:val="22"/>
              </w:rPr>
              <w:t>9、人工保洁作业时，道路、人行道（含店前道路）不得漏扫、反扫，垃圾应归拢、归堆并清除彻底，垃圾不得扫入窨井、河道。</w:t>
            </w:r>
          </w:p>
        </w:tc>
        <w:tc>
          <w:tcPr>
            <w:tcW w:w="427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textAlignment w:val="baseline"/>
              <w:rPr>
                <w:rFonts w:ascii="宋体" w:hAnsi="宋体" w:cs="仿宋"/>
                <w:sz w:val="22"/>
              </w:rPr>
            </w:pPr>
            <w:r>
              <w:rPr>
                <w:rFonts w:hint="eastAsia" w:ascii="宋体" w:hAnsi="宋体" w:cs="仿宋"/>
                <w:sz w:val="22"/>
              </w:rPr>
              <w:t>9、道路、人行道（含店前道路）漏扫、反扫的每处扣0.1分，垃圾归拢、归堆未清除的每处扣0.1分，清除不彻底的每处扣0.1分，垃圾扫入窨井、河道的每次扣0.2分。</w:t>
            </w:r>
          </w:p>
        </w:tc>
        <w:tc>
          <w:tcPr>
            <w:tcW w:w="75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textAlignment w:val="baseline"/>
              <w:rPr>
                <w:rFonts w:ascii="宋体" w:hAnsi="宋体" w:cs="仿宋"/>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textAlignment w:val="baseline"/>
              <w:rPr>
                <w:rFonts w:ascii="宋体" w:hAnsi="宋体" w:cs="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3" w:hRule="atLeast"/>
          <w:jc w:val="center"/>
        </w:trPr>
        <w:tc>
          <w:tcPr>
            <w:tcW w:w="1160" w:type="dxa"/>
            <w:vMerge w:val="continue"/>
            <w:tcBorders>
              <w:left w:val="single" w:color="auto" w:sz="4" w:space="0"/>
              <w:right w:val="single" w:color="auto" w:sz="4" w:space="0"/>
            </w:tcBorders>
            <w:vAlign w:val="center"/>
          </w:tcPr>
          <w:p>
            <w:pPr>
              <w:spacing w:line="0" w:lineRule="atLeast"/>
              <w:jc w:val="center"/>
              <w:rPr>
                <w:rFonts w:ascii="宋体" w:hAnsi="宋体" w:cs="仿宋"/>
                <w:sz w:val="22"/>
              </w:rPr>
            </w:pPr>
          </w:p>
        </w:tc>
        <w:tc>
          <w:tcPr>
            <w:tcW w:w="300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ind w:firstLine="220" w:firstLineChars="100"/>
              <w:textAlignment w:val="baseline"/>
              <w:rPr>
                <w:rFonts w:ascii="宋体" w:hAnsi="宋体" w:cs="仿宋"/>
                <w:sz w:val="22"/>
              </w:rPr>
            </w:pPr>
            <w:r>
              <w:rPr>
                <w:rFonts w:hint="eastAsia" w:ascii="宋体" w:hAnsi="宋体" w:cs="仿宋"/>
                <w:sz w:val="22"/>
              </w:rPr>
              <w:t>10、垃圾应倾倒在规定地点，不得焚烧垃圾、树叶。落叶旺季做到及时清扫，并按指定地点堆放和转运。</w:t>
            </w:r>
          </w:p>
        </w:tc>
        <w:tc>
          <w:tcPr>
            <w:tcW w:w="427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textAlignment w:val="baseline"/>
              <w:rPr>
                <w:rFonts w:ascii="宋体" w:hAnsi="宋体" w:cs="仿宋"/>
                <w:sz w:val="22"/>
              </w:rPr>
            </w:pPr>
            <w:r>
              <w:rPr>
                <w:rFonts w:hint="eastAsia" w:ascii="宋体" w:hAnsi="宋体" w:cs="仿宋"/>
                <w:sz w:val="22"/>
              </w:rPr>
              <w:t>10、垃圾未倾倒在规定地点或焚烧垃圾、树叶的每次扣0.3分。落叶旺季未及时清扫落叶的每条道路扣0.2分，未按指定地点堆放转运树叶的每次扣0.2分。</w:t>
            </w:r>
          </w:p>
        </w:tc>
        <w:tc>
          <w:tcPr>
            <w:tcW w:w="75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textAlignment w:val="baseline"/>
              <w:rPr>
                <w:rFonts w:ascii="宋体" w:hAnsi="宋体" w:cs="仿宋"/>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textAlignment w:val="baseline"/>
              <w:rPr>
                <w:rFonts w:ascii="宋体" w:hAnsi="宋体" w:cs="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1160" w:type="dxa"/>
            <w:vMerge w:val="continue"/>
            <w:tcBorders>
              <w:left w:val="single" w:color="auto" w:sz="4" w:space="0"/>
              <w:right w:val="single" w:color="auto" w:sz="4" w:space="0"/>
            </w:tcBorders>
            <w:vAlign w:val="center"/>
          </w:tcPr>
          <w:p>
            <w:pPr>
              <w:spacing w:line="0" w:lineRule="atLeast"/>
              <w:jc w:val="center"/>
              <w:rPr>
                <w:rFonts w:ascii="宋体" w:hAnsi="宋体" w:cs="仿宋"/>
                <w:sz w:val="22"/>
              </w:rPr>
            </w:pPr>
          </w:p>
        </w:tc>
        <w:tc>
          <w:tcPr>
            <w:tcW w:w="300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ind w:firstLine="220" w:firstLineChars="100"/>
              <w:textAlignment w:val="baseline"/>
              <w:rPr>
                <w:rFonts w:ascii="宋体" w:hAnsi="宋体" w:cs="仿宋"/>
                <w:sz w:val="22"/>
              </w:rPr>
            </w:pPr>
            <w:r>
              <w:rPr>
                <w:rFonts w:hint="eastAsia" w:ascii="宋体" w:hAnsi="宋体" w:cs="仿宋"/>
                <w:sz w:val="22"/>
              </w:rPr>
              <w:t>11、机扫车和洒水车作业时车速≤10km/h，作业时必须启用警示灯，清扫时须喷水压尘，无扬尘。</w:t>
            </w:r>
          </w:p>
        </w:tc>
        <w:tc>
          <w:tcPr>
            <w:tcW w:w="427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textAlignment w:val="baseline"/>
              <w:rPr>
                <w:rFonts w:ascii="宋体" w:hAnsi="宋体" w:cs="仿宋"/>
                <w:sz w:val="22"/>
              </w:rPr>
            </w:pPr>
            <w:r>
              <w:rPr>
                <w:rFonts w:hint="eastAsia" w:ascii="宋体" w:hAnsi="宋体" w:cs="仿宋"/>
                <w:sz w:val="22"/>
              </w:rPr>
              <w:t>11、机扫车和洒水车作业时车速＞10km/h的每车/次扣0.2分，机扫车和洒水车作业时未开启警示灯的每车/次扣0.2分，扬尘的每车/次扣0.2分。</w:t>
            </w:r>
          </w:p>
        </w:tc>
        <w:tc>
          <w:tcPr>
            <w:tcW w:w="75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textAlignment w:val="baseline"/>
              <w:rPr>
                <w:rFonts w:ascii="宋体" w:hAnsi="宋体" w:cs="仿宋"/>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textAlignment w:val="baseline"/>
              <w:rPr>
                <w:rFonts w:ascii="宋体" w:hAnsi="宋体" w:cs="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5" w:hRule="atLeast"/>
          <w:jc w:val="center"/>
        </w:trPr>
        <w:tc>
          <w:tcPr>
            <w:tcW w:w="1160" w:type="dxa"/>
            <w:vMerge w:val="continue"/>
            <w:tcBorders>
              <w:left w:val="single" w:color="auto" w:sz="4" w:space="0"/>
              <w:right w:val="single" w:color="auto" w:sz="4" w:space="0"/>
            </w:tcBorders>
            <w:vAlign w:val="center"/>
          </w:tcPr>
          <w:p>
            <w:pPr>
              <w:spacing w:line="0" w:lineRule="atLeast"/>
              <w:jc w:val="center"/>
              <w:rPr>
                <w:rFonts w:ascii="宋体" w:hAnsi="宋体" w:cs="仿宋"/>
                <w:sz w:val="22"/>
              </w:rPr>
            </w:pPr>
          </w:p>
        </w:tc>
        <w:tc>
          <w:tcPr>
            <w:tcW w:w="300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ind w:firstLine="220" w:firstLineChars="100"/>
              <w:textAlignment w:val="baseline"/>
              <w:rPr>
                <w:rFonts w:ascii="宋体" w:hAnsi="宋体" w:cs="仿宋"/>
                <w:sz w:val="22"/>
              </w:rPr>
            </w:pPr>
            <w:r>
              <w:rPr>
                <w:rFonts w:hint="eastAsia" w:ascii="宋体" w:hAnsi="宋体" w:cs="仿宋"/>
                <w:sz w:val="22"/>
              </w:rPr>
              <w:t>12、保洁人员在道路清扫保洁作业时须穿反光安全背心，并佩证上岗。</w:t>
            </w:r>
          </w:p>
        </w:tc>
        <w:tc>
          <w:tcPr>
            <w:tcW w:w="427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textAlignment w:val="baseline"/>
              <w:rPr>
                <w:rFonts w:ascii="宋体" w:hAnsi="宋体" w:cs="仿宋"/>
                <w:sz w:val="22"/>
              </w:rPr>
            </w:pPr>
            <w:r>
              <w:rPr>
                <w:rFonts w:hint="eastAsia" w:ascii="宋体" w:hAnsi="宋体" w:cs="仿宋"/>
                <w:sz w:val="22"/>
              </w:rPr>
              <w:t>12、保洁人员作业时未穿反光安全背心的每人/次扣0.5分，未佩证上岗的每人/次扣0.2分。</w:t>
            </w:r>
          </w:p>
        </w:tc>
        <w:tc>
          <w:tcPr>
            <w:tcW w:w="75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textAlignment w:val="baseline"/>
              <w:rPr>
                <w:rFonts w:ascii="宋体" w:hAnsi="宋体" w:cs="仿宋"/>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textAlignment w:val="baseline"/>
              <w:rPr>
                <w:rFonts w:ascii="宋体" w:hAnsi="宋体" w:cs="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1160" w:type="dxa"/>
            <w:vMerge w:val="continue"/>
            <w:tcBorders>
              <w:left w:val="single" w:color="auto" w:sz="4" w:space="0"/>
              <w:right w:val="single" w:color="auto" w:sz="4" w:space="0"/>
            </w:tcBorders>
            <w:vAlign w:val="center"/>
          </w:tcPr>
          <w:p>
            <w:pPr>
              <w:spacing w:line="0" w:lineRule="atLeast"/>
              <w:jc w:val="center"/>
              <w:rPr>
                <w:rFonts w:ascii="宋体" w:hAnsi="宋体" w:cs="仿宋"/>
                <w:sz w:val="22"/>
              </w:rPr>
            </w:pPr>
          </w:p>
        </w:tc>
        <w:tc>
          <w:tcPr>
            <w:tcW w:w="300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ind w:firstLine="220" w:firstLineChars="100"/>
              <w:textAlignment w:val="baseline"/>
              <w:rPr>
                <w:rFonts w:ascii="宋体" w:hAnsi="宋体" w:cs="仿宋"/>
                <w:sz w:val="22"/>
              </w:rPr>
            </w:pPr>
            <w:r>
              <w:rPr>
                <w:rFonts w:hint="eastAsia" w:ascii="宋体" w:hAnsi="宋体" w:cs="仿宋"/>
                <w:sz w:val="22"/>
              </w:rPr>
              <w:t>13、日常管理人员及保洁作业人员人数应与预定方案相符。</w:t>
            </w:r>
          </w:p>
        </w:tc>
        <w:tc>
          <w:tcPr>
            <w:tcW w:w="427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textAlignment w:val="baseline"/>
              <w:rPr>
                <w:rFonts w:ascii="宋体" w:hAnsi="宋体" w:cs="仿宋"/>
                <w:sz w:val="22"/>
              </w:rPr>
            </w:pPr>
            <w:r>
              <w:rPr>
                <w:rFonts w:hint="eastAsia" w:ascii="宋体" w:hAnsi="宋体" w:cs="仿宋"/>
                <w:sz w:val="22"/>
              </w:rPr>
              <w:t>13、日常管理人员及保洁作业人员与预定方案不符，每少1人扣0.5分。</w:t>
            </w:r>
          </w:p>
        </w:tc>
        <w:tc>
          <w:tcPr>
            <w:tcW w:w="75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textAlignment w:val="baseline"/>
              <w:rPr>
                <w:rFonts w:ascii="宋体" w:hAnsi="宋体" w:cs="仿宋"/>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textAlignment w:val="baseline"/>
              <w:rPr>
                <w:rFonts w:ascii="宋体" w:hAnsi="宋体" w:cs="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9" w:hRule="atLeast"/>
          <w:jc w:val="center"/>
        </w:trPr>
        <w:tc>
          <w:tcPr>
            <w:tcW w:w="1160" w:type="dxa"/>
            <w:vMerge w:val="restart"/>
            <w:tcBorders>
              <w:left w:val="single" w:color="auto" w:sz="4" w:space="0"/>
              <w:right w:val="single" w:color="auto" w:sz="4" w:space="0"/>
            </w:tcBorders>
            <w:vAlign w:val="center"/>
          </w:tcPr>
          <w:p>
            <w:pPr>
              <w:autoSpaceDE w:val="0"/>
              <w:autoSpaceDN w:val="0"/>
              <w:spacing w:line="0" w:lineRule="atLeast"/>
              <w:ind w:firstLine="220" w:firstLineChars="100"/>
              <w:jc w:val="left"/>
              <w:textAlignment w:val="baseline"/>
              <w:rPr>
                <w:rFonts w:ascii="宋体" w:hAnsi="宋体" w:cs="仿宋"/>
                <w:sz w:val="22"/>
              </w:rPr>
            </w:pPr>
            <w:r>
              <w:rPr>
                <w:rFonts w:hint="eastAsia" w:ascii="宋体" w:hAnsi="宋体" w:cs="仿宋"/>
                <w:sz w:val="22"/>
              </w:rPr>
              <w:t>（三）</w:t>
            </w:r>
          </w:p>
          <w:p>
            <w:pPr>
              <w:autoSpaceDE w:val="0"/>
              <w:autoSpaceDN w:val="0"/>
              <w:spacing w:line="0" w:lineRule="atLeast"/>
              <w:ind w:firstLine="220" w:firstLineChars="100"/>
              <w:jc w:val="left"/>
              <w:textAlignment w:val="baseline"/>
              <w:rPr>
                <w:rFonts w:ascii="宋体" w:hAnsi="宋体" w:cs="仿宋"/>
                <w:sz w:val="22"/>
              </w:rPr>
            </w:pPr>
          </w:p>
          <w:p>
            <w:pPr>
              <w:autoSpaceDE w:val="0"/>
              <w:autoSpaceDN w:val="0"/>
              <w:spacing w:line="0" w:lineRule="atLeast"/>
              <w:ind w:firstLine="220" w:firstLineChars="100"/>
              <w:jc w:val="left"/>
              <w:textAlignment w:val="baseline"/>
              <w:rPr>
                <w:rFonts w:ascii="宋体" w:hAnsi="宋体" w:cs="仿宋"/>
                <w:sz w:val="22"/>
              </w:rPr>
            </w:pPr>
            <w:r>
              <w:rPr>
                <w:rFonts w:hint="eastAsia" w:ascii="宋体" w:hAnsi="宋体" w:cs="仿宋"/>
                <w:sz w:val="22"/>
              </w:rPr>
              <w:t>设</w:t>
            </w:r>
          </w:p>
          <w:p>
            <w:pPr>
              <w:autoSpaceDE w:val="0"/>
              <w:autoSpaceDN w:val="0"/>
              <w:spacing w:line="0" w:lineRule="atLeast"/>
              <w:ind w:firstLine="220" w:firstLineChars="100"/>
              <w:jc w:val="left"/>
              <w:textAlignment w:val="baseline"/>
              <w:rPr>
                <w:rFonts w:ascii="宋体" w:hAnsi="宋体" w:cs="仿宋"/>
                <w:sz w:val="22"/>
              </w:rPr>
            </w:pPr>
          </w:p>
          <w:p>
            <w:pPr>
              <w:autoSpaceDE w:val="0"/>
              <w:autoSpaceDN w:val="0"/>
              <w:spacing w:line="0" w:lineRule="atLeast"/>
              <w:ind w:firstLine="220" w:firstLineChars="100"/>
              <w:jc w:val="left"/>
              <w:textAlignment w:val="baseline"/>
              <w:rPr>
                <w:rFonts w:ascii="宋体" w:hAnsi="宋体" w:cs="仿宋"/>
                <w:sz w:val="22"/>
              </w:rPr>
            </w:pPr>
            <w:r>
              <w:rPr>
                <w:rFonts w:hint="eastAsia" w:ascii="宋体" w:hAnsi="宋体" w:cs="仿宋"/>
                <w:sz w:val="22"/>
              </w:rPr>
              <w:t>施</w:t>
            </w:r>
          </w:p>
          <w:p>
            <w:pPr>
              <w:autoSpaceDE w:val="0"/>
              <w:autoSpaceDN w:val="0"/>
              <w:spacing w:line="0" w:lineRule="atLeast"/>
              <w:ind w:firstLine="220" w:firstLineChars="100"/>
              <w:jc w:val="left"/>
              <w:textAlignment w:val="baseline"/>
              <w:rPr>
                <w:rFonts w:ascii="宋体" w:hAnsi="宋体" w:cs="仿宋"/>
                <w:sz w:val="22"/>
              </w:rPr>
            </w:pPr>
          </w:p>
          <w:p>
            <w:pPr>
              <w:autoSpaceDE w:val="0"/>
              <w:autoSpaceDN w:val="0"/>
              <w:spacing w:line="0" w:lineRule="atLeast"/>
              <w:ind w:firstLine="220" w:firstLineChars="100"/>
              <w:jc w:val="left"/>
              <w:textAlignment w:val="baseline"/>
              <w:rPr>
                <w:rFonts w:ascii="宋体" w:hAnsi="宋体" w:cs="仿宋"/>
                <w:sz w:val="22"/>
              </w:rPr>
            </w:pPr>
            <w:r>
              <w:rPr>
                <w:rFonts w:hint="eastAsia" w:ascii="宋体" w:hAnsi="宋体" w:cs="仿宋"/>
                <w:sz w:val="22"/>
              </w:rPr>
              <w:t>设</w:t>
            </w:r>
          </w:p>
          <w:p>
            <w:pPr>
              <w:autoSpaceDE w:val="0"/>
              <w:autoSpaceDN w:val="0"/>
              <w:spacing w:line="0" w:lineRule="atLeast"/>
              <w:ind w:firstLine="220" w:firstLineChars="100"/>
              <w:jc w:val="left"/>
              <w:textAlignment w:val="baseline"/>
              <w:rPr>
                <w:rFonts w:ascii="宋体" w:hAnsi="宋体" w:cs="仿宋"/>
                <w:sz w:val="22"/>
              </w:rPr>
            </w:pPr>
          </w:p>
          <w:p>
            <w:pPr>
              <w:autoSpaceDE w:val="0"/>
              <w:autoSpaceDN w:val="0"/>
              <w:spacing w:line="0" w:lineRule="atLeast"/>
              <w:ind w:firstLine="220" w:firstLineChars="100"/>
              <w:jc w:val="left"/>
              <w:textAlignment w:val="baseline"/>
              <w:rPr>
                <w:rFonts w:ascii="宋体" w:hAnsi="宋体" w:cs="仿宋"/>
                <w:sz w:val="22"/>
              </w:rPr>
            </w:pPr>
            <w:r>
              <w:rPr>
                <w:rFonts w:hint="eastAsia" w:ascii="宋体" w:hAnsi="宋体" w:cs="仿宋"/>
                <w:sz w:val="22"/>
              </w:rPr>
              <w:t>备</w:t>
            </w:r>
          </w:p>
          <w:p>
            <w:pPr>
              <w:autoSpaceDE w:val="0"/>
              <w:autoSpaceDN w:val="0"/>
              <w:spacing w:line="0" w:lineRule="atLeast"/>
              <w:ind w:firstLine="220" w:firstLineChars="100"/>
              <w:jc w:val="left"/>
              <w:textAlignment w:val="baseline"/>
              <w:rPr>
                <w:rFonts w:ascii="宋体" w:hAnsi="宋体" w:cs="仿宋"/>
                <w:sz w:val="22"/>
              </w:rPr>
            </w:pPr>
          </w:p>
          <w:p>
            <w:pPr>
              <w:autoSpaceDE w:val="0"/>
              <w:autoSpaceDN w:val="0"/>
              <w:spacing w:line="0" w:lineRule="atLeast"/>
              <w:ind w:firstLine="220" w:firstLineChars="100"/>
              <w:jc w:val="left"/>
              <w:textAlignment w:val="baseline"/>
              <w:rPr>
                <w:rFonts w:ascii="宋体" w:hAnsi="宋体" w:cs="仿宋"/>
                <w:sz w:val="22"/>
              </w:rPr>
            </w:pPr>
            <w:r>
              <w:rPr>
                <w:rFonts w:hint="eastAsia" w:ascii="宋体" w:hAnsi="宋体" w:cs="仿宋"/>
                <w:sz w:val="22"/>
              </w:rPr>
              <w:t>清</w:t>
            </w:r>
          </w:p>
          <w:p>
            <w:pPr>
              <w:autoSpaceDE w:val="0"/>
              <w:autoSpaceDN w:val="0"/>
              <w:spacing w:line="0" w:lineRule="atLeast"/>
              <w:ind w:firstLine="220" w:firstLineChars="100"/>
              <w:jc w:val="left"/>
              <w:textAlignment w:val="baseline"/>
              <w:rPr>
                <w:rFonts w:ascii="宋体" w:hAnsi="宋体" w:cs="仿宋"/>
                <w:sz w:val="22"/>
              </w:rPr>
            </w:pPr>
          </w:p>
          <w:p>
            <w:pPr>
              <w:autoSpaceDE w:val="0"/>
              <w:autoSpaceDN w:val="0"/>
              <w:spacing w:line="0" w:lineRule="atLeast"/>
              <w:ind w:firstLine="220" w:firstLineChars="100"/>
              <w:jc w:val="left"/>
              <w:textAlignment w:val="baseline"/>
              <w:rPr>
                <w:rFonts w:ascii="宋体" w:hAnsi="宋体" w:cs="仿宋"/>
                <w:sz w:val="22"/>
              </w:rPr>
            </w:pPr>
            <w:r>
              <w:rPr>
                <w:rFonts w:hint="eastAsia" w:ascii="宋体" w:hAnsi="宋体" w:cs="仿宋"/>
                <w:sz w:val="22"/>
              </w:rPr>
              <w:t>洗</w:t>
            </w:r>
          </w:p>
          <w:p>
            <w:pPr>
              <w:autoSpaceDE w:val="0"/>
              <w:autoSpaceDN w:val="0"/>
              <w:spacing w:line="0" w:lineRule="atLeast"/>
              <w:ind w:firstLine="220" w:firstLineChars="100"/>
              <w:jc w:val="left"/>
              <w:textAlignment w:val="baseline"/>
              <w:rPr>
                <w:rFonts w:ascii="宋体" w:hAnsi="宋体" w:cs="仿宋"/>
                <w:sz w:val="22"/>
              </w:rPr>
            </w:pPr>
          </w:p>
          <w:p>
            <w:pPr>
              <w:autoSpaceDE w:val="0"/>
              <w:autoSpaceDN w:val="0"/>
              <w:spacing w:line="0" w:lineRule="atLeast"/>
              <w:ind w:firstLine="220" w:firstLineChars="100"/>
              <w:jc w:val="left"/>
              <w:textAlignment w:val="baseline"/>
              <w:rPr>
                <w:rFonts w:ascii="宋体" w:hAnsi="宋体" w:cs="仿宋"/>
                <w:sz w:val="22"/>
              </w:rPr>
            </w:pPr>
          </w:p>
        </w:tc>
        <w:tc>
          <w:tcPr>
            <w:tcW w:w="3006"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宋体" w:hAnsi="宋体" w:cs="仿宋"/>
                <w:sz w:val="22"/>
              </w:rPr>
            </w:pPr>
            <w:r>
              <w:rPr>
                <w:rFonts w:hint="eastAsia" w:ascii="宋体" w:hAnsi="宋体" w:cs="仿宋"/>
                <w:sz w:val="22"/>
              </w:rPr>
              <w:t>14、作业驾驶员必须证件齐全，证驾相符，作业安全驾驶。</w:t>
            </w:r>
          </w:p>
        </w:tc>
        <w:tc>
          <w:tcPr>
            <w:tcW w:w="4276"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宋体" w:hAnsi="宋体" w:cs="仿宋"/>
                <w:sz w:val="22"/>
              </w:rPr>
            </w:pPr>
            <w:r>
              <w:rPr>
                <w:rFonts w:hint="eastAsia" w:ascii="宋体" w:hAnsi="宋体" w:cs="仿宋"/>
                <w:sz w:val="22"/>
              </w:rPr>
              <w:t>14、驾驶员证件不齐、证驾不符的扣1分。</w:t>
            </w:r>
          </w:p>
        </w:tc>
        <w:tc>
          <w:tcPr>
            <w:tcW w:w="75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textAlignment w:val="baseline"/>
              <w:rPr>
                <w:rFonts w:ascii="宋体" w:hAnsi="宋体" w:cs="仿宋"/>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textAlignment w:val="baseline"/>
              <w:rPr>
                <w:rFonts w:ascii="宋体" w:hAnsi="宋体" w:cs="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160" w:type="dxa"/>
            <w:vMerge w:val="continue"/>
            <w:tcBorders>
              <w:left w:val="single" w:color="auto" w:sz="4" w:space="0"/>
              <w:right w:val="single" w:color="auto" w:sz="4" w:space="0"/>
            </w:tcBorders>
            <w:vAlign w:val="center"/>
          </w:tcPr>
          <w:p>
            <w:pPr>
              <w:spacing w:line="0" w:lineRule="atLeast"/>
              <w:jc w:val="left"/>
              <w:rPr>
                <w:rFonts w:ascii="宋体" w:hAnsi="宋体" w:cs="仿宋"/>
                <w:sz w:val="22"/>
              </w:rPr>
            </w:pPr>
          </w:p>
        </w:tc>
        <w:tc>
          <w:tcPr>
            <w:tcW w:w="3006"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宋体" w:hAnsi="宋体" w:cs="仿宋"/>
                <w:sz w:val="22"/>
              </w:rPr>
            </w:pPr>
            <w:r>
              <w:rPr>
                <w:rFonts w:hint="eastAsia" w:ascii="宋体" w:hAnsi="宋体" w:cs="仿宋"/>
                <w:sz w:val="22"/>
              </w:rPr>
              <w:t>15、垃圾房做到每日清洗1次、垃圾桶每周清洗1次。</w:t>
            </w:r>
          </w:p>
        </w:tc>
        <w:tc>
          <w:tcPr>
            <w:tcW w:w="427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jc w:val="left"/>
              <w:textAlignment w:val="baseline"/>
              <w:rPr>
                <w:rFonts w:ascii="宋体" w:hAnsi="宋体" w:cs="仿宋"/>
                <w:sz w:val="22"/>
              </w:rPr>
            </w:pPr>
            <w:r>
              <w:rPr>
                <w:rFonts w:hint="eastAsia" w:ascii="宋体" w:hAnsi="宋体" w:cs="仿宋"/>
                <w:sz w:val="22"/>
              </w:rPr>
              <w:t>15、垃圾房未做到每日清洗1次的每次扣0.5分、垃圾桶未做到每周清洗1次的每次扣0.5分。</w:t>
            </w:r>
          </w:p>
        </w:tc>
        <w:tc>
          <w:tcPr>
            <w:tcW w:w="75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textAlignment w:val="baseline"/>
              <w:rPr>
                <w:rFonts w:ascii="宋体" w:hAnsi="宋体" w:cs="仿宋"/>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textAlignment w:val="baseline"/>
              <w:rPr>
                <w:rFonts w:ascii="宋体" w:hAnsi="宋体" w:cs="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0" w:hRule="atLeast"/>
          <w:jc w:val="center"/>
        </w:trPr>
        <w:tc>
          <w:tcPr>
            <w:tcW w:w="1160" w:type="dxa"/>
            <w:vMerge w:val="continue"/>
            <w:tcBorders>
              <w:left w:val="single" w:color="auto" w:sz="4" w:space="0"/>
              <w:right w:val="single" w:color="auto" w:sz="4" w:space="0"/>
            </w:tcBorders>
            <w:vAlign w:val="center"/>
          </w:tcPr>
          <w:p>
            <w:pPr>
              <w:spacing w:line="0" w:lineRule="atLeast"/>
              <w:jc w:val="left"/>
              <w:rPr>
                <w:rFonts w:ascii="宋体" w:hAnsi="宋体" w:cs="仿宋"/>
                <w:sz w:val="22"/>
              </w:rPr>
            </w:pPr>
          </w:p>
        </w:tc>
        <w:tc>
          <w:tcPr>
            <w:tcW w:w="300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jc w:val="left"/>
              <w:textAlignment w:val="baseline"/>
              <w:rPr>
                <w:rFonts w:ascii="宋体" w:hAnsi="宋体" w:cs="仿宋"/>
                <w:sz w:val="22"/>
              </w:rPr>
            </w:pPr>
            <w:r>
              <w:rPr>
                <w:rFonts w:hint="eastAsia" w:ascii="宋体" w:hAnsi="宋体" w:cs="仿宋"/>
                <w:sz w:val="22"/>
              </w:rPr>
              <w:t>16、垃圾房（桶、箱）内外清洁，无破损和残缺现象。垃圾清除后应及时关闭垃圾房门，垃圾桶须及时放回原处。</w:t>
            </w:r>
          </w:p>
        </w:tc>
        <w:tc>
          <w:tcPr>
            <w:tcW w:w="427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jc w:val="left"/>
              <w:textAlignment w:val="baseline"/>
              <w:rPr>
                <w:rFonts w:ascii="宋体" w:hAnsi="宋体" w:cs="仿宋"/>
                <w:sz w:val="22"/>
              </w:rPr>
            </w:pPr>
            <w:r>
              <w:rPr>
                <w:rFonts w:hint="eastAsia" w:ascii="宋体" w:hAnsi="宋体" w:cs="仿宋"/>
                <w:sz w:val="22"/>
              </w:rPr>
              <w:t>16、垃圾房（桶、箱）破损、残缺的每处扣0.5分。垃圾清除后垃圾房门未关、垃圾桶（箱）未放回原处的扣0.2分。</w:t>
            </w:r>
          </w:p>
        </w:tc>
        <w:tc>
          <w:tcPr>
            <w:tcW w:w="75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textAlignment w:val="baseline"/>
              <w:rPr>
                <w:rFonts w:ascii="宋体" w:hAnsi="宋体" w:cs="仿宋"/>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textAlignment w:val="baseline"/>
              <w:rPr>
                <w:rFonts w:ascii="宋体" w:hAnsi="宋体" w:cs="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1160" w:type="dxa"/>
            <w:vMerge w:val="continue"/>
            <w:tcBorders>
              <w:left w:val="single" w:color="auto" w:sz="4" w:space="0"/>
              <w:right w:val="single" w:color="auto" w:sz="4" w:space="0"/>
            </w:tcBorders>
            <w:vAlign w:val="center"/>
          </w:tcPr>
          <w:p>
            <w:pPr>
              <w:spacing w:line="0" w:lineRule="atLeast"/>
              <w:jc w:val="left"/>
              <w:rPr>
                <w:rFonts w:ascii="宋体" w:hAnsi="宋体" w:cs="仿宋"/>
                <w:sz w:val="22"/>
              </w:rPr>
            </w:pPr>
          </w:p>
        </w:tc>
        <w:tc>
          <w:tcPr>
            <w:tcW w:w="300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jc w:val="left"/>
              <w:textAlignment w:val="baseline"/>
              <w:rPr>
                <w:rFonts w:ascii="宋体" w:hAnsi="宋体" w:cs="仿宋"/>
                <w:sz w:val="22"/>
              </w:rPr>
            </w:pPr>
            <w:r>
              <w:rPr>
                <w:rFonts w:hint="eastAsia" w:ascii="宋体" w:hAnsi="宋体" w:cs="仿宋"/>
                <w:sz w:val="22"/>
              </w:rPr>
              <w:t>17、垃圾运输车辆（含机动车、非机动车）作业完毕后应冲洗干净，做到车厢无积存垃圾、无污垢、无油污，底盘无垃圾、无污物、无油污、无泥浆。</w:t>
            </w:r>
          </w:p>
        </w:tc>
        <w:tc>
          <w:tcPr>
            <w:tcW w:w="427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jc w:val="left"/>
              <w:textAlignment w:val="baseline"/>
              <w:rPr>
                <w:rFonts w:ascii="宋体" w:hAnsi="宋体" w:cs="仿宋"/>
                <w:sz w:val="22"/>
              </w:rPr>
            </w:pPr>
            <w:r>
              <w:rPr>
                <w:rFonts w:hint="eastAsia" w:ascii="宋体" w:hAnsi="宋体" w:cs="仿宋"/>
                <w:sz w:val="22"/>
              </w:rPr>
              <w:t>17、车厢有积存垃圾、污垢、油污，底盘有垃圾、污物、油污、泥浆的每项扣0.1分。</w:t>
            </w:r>
          </w:p>
        </w:tc>
        <w:tc>
          <w:tcPr>
            <w:tcW w:w="75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textAlignment w:val="baseline"/>
              <w:rPr>
                <w:rFonts w:ascii="宋体" w:hAnsi="宋体" w:cs="仿宋"/>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textAlignment w:val="baseline"/>
              <w:rPr>
                <w:rFonts w:ascii="宋体" w:hAnsi="宋体" w:cs="仿宋"/>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7" w:hRule="atLeast"/>
          <w:jc w:val="center"/>
        </w:trPr>
        <w:tc>
          <w:tcPr>
            <w:tcW w:w="1160" w:type="dxa"/>
            <w:vMerge w:val="continue"/>
            <w:tcBorders>
              <w:left w:val="single" w:color="auto" w:sz="4" w:space="0"/>
              <w:right w:val="single" w:color="auto" w:sz="4" w:space="0"/>
            </w:tcBorders>
            <w:vAlign w:val="center"/>
          </w:tcPr>
          <w:p>
            <w:pPr>
              <w:spacing w:line="0" w:lineRule="atLeast"/>
              <w:jc w:val="left"/>
              <w:rPr>
                <w:rFonts w:ascii="宋体" w:hAnsi="宋体" w:cs="仿宋"/>
                <w:sz w:val="22"/>
              </w:rPr>
            </w:pPr>
          </w:p>
        </w:tc>
        <w:tc>
          <w:tcPr>
            <w:tcW w:w="300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jc w:val="left"/>
              <w:textAlignment w:val="baseline"/>
              <w:rPr>
                <w:rFonts w:ascii="宋体" w:hAnsi="宋体" w:cs="仿宋"/>
                <w:sz w:val="22"/>
              </w:rPr>
            </w:pPr>
            <w:r>
              <w:rPr>
                <w:rFonts w:hint="eastAsia" w:ascii="宋体" w:hAnsi="宋体" w:cs="仿宋"/>
                <w:sz w:val="22"/>
              </w:rPr>
              <w:t>18、无有责投诉（包括电话、信访、市长公开电话等），有责投诉后处置及时。</w:t>
            </w:r>
          </w:p>
        </w:tc>
        <w:tc>
          <w:tcPr>
            <w:tcW w:w="427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0" w:lineRule="atLeast"/>
              <w:jc w:val="left"/>
              <w:textAlignment w:val="baseline"/>
              <w:rPr>
                <w:rFonts w:ascii="宋体" w:hAnsi="宋体" w:cs="仿宋"/>
                <w:sz w:val="22"/>
              </w:rPr>
            </w:pPr>
            <w:r>
              <w:rPr>
                <w:rFonts w:hint="eastAsia" w:ascii="宋体" w:hAnsi="宋体" w:cs="仿宋"/>
                <w:sz w:val="22"/>
              </w:rPr>
              <w:t>18、出现一次有责投诉扣1分，不及时处理的扣1.5分。</w:t>
            </w:r>
          </w:p>
        </w:tc>
        <w:tc>
          <w:tcPr>
            <w:tcW w:w="75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textAlignment w:val="baseline"/>
              <w:rPr>
                <w:rFonts w:ascii="宋体" w:hAnsi="宋体" w:cs="仿宋"/>
                <w:sz w:val="22"/>
              </w:rPr>
            </w:pPr>
          </w:p>
        </w:tc>
        <w:tc>
          <w:tcPr>
            <w:tcW w:w="798"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20" w:firstLineChars="100"/>
              <w:jc w:val="center"/>
              <w:textAlignment w:val="baseline"/>
              <w:rPr>
                <w:rFonts w:ascii="宋体" w:hAnsi="宋体" w:cs="仿宋"/>
                <w:sz w:val="22"/>
              </w:rPr>
            </w:pPr>
          </w:p>
        </w:tc>
      </w:tr>
    </w:tbl>
    <w:p>
      <w:pPr>
        <w:pStyle w:val="35"/>
        <w:spacing w:line="400" w:lineRule="exact"/>
        <w:rPr>
          <w:rFonts w:ascii="仿宋" w:hAnsi="仿宋" w:eastAsia="仿宋" w:cs="仿宋"/>
          <w:b/>
          <w:bCs/>
          <w:sz w:val="28"/>
          <w:szCs w:val="28"/>
        </w:rPr>
      </w:pPr>
      <w:r>
        <w:rPr>
          <w:rFonts w:hint="eastAsia" w:ascii="仿宋" w:hAnsi="仿宋" w:eastAsia="仿宋" w:cs="仿宋"/>
          <w:sz w:val="28"/>
          <w:szCs w:val="28"/>
        </w:rPr>
        <w:t>注：考核实行百分制。考核采取定期与随机结合，每月检查考核不少于8次。100——95（含）分每扣一分扣除每月费用1000元；95——90分（含）每扣一分扣除每月费用2000元；90-85分（含）每扣一分，从当月承包费中扣罚4000元，低于85分（不含），连续3次，我方有权解除合同。</w:t>
      </w:r>
      <w:r>
        <w:rPr>
          <w:rFonts w:hint="eastAsia" w:ascii="仿宋" w:hAnsi="仿宋" w:eastAsia="仿宋" w:cs="仿宋"/>
          <w:b/>
          <w:bCs/>
          <w:sz w:val="28"/>
          <w:szCs w:val="28"/>
        </w:rPr>
        <w:t>说明：在保洁时限内，被百姓举报、上级检查通报的问题，将进行2倍扣分</w:t>
      </w:r>
      <w:r>
        <w:rPr>
          <w:rFonts w:hint="eastAsia" w:ascii="仿宋" w:hAnsi="仿宋" w:eastAsia="仿宋" w:cs="仿宋"/>
          <w:sz w:val="28"/>
          <w:szCs w:val="28"/>
        </w:rPr>
        <w:t>。</w:t>
      </w:r>
    </w:p>
    <w:p>
      <w:pPr>
        <w:spacing w:line="360" w:lineRule="auto"/>
        <w:rPr>
          <w:rFonts w:ascii="宋体" w:hAnsi="宋体" w:cs="宋体"/>
          <w:bCs/>
          <w:sz w:val="24"/>
        </w:rPr>
      </w:pPr>
    </w:p>
    <w:sectPr>
      <w:pgSz w:w="11906" w:h="16838"/>
      <w:pgMar w:top="1440" w:right="1418" w:bottom="1440" w:left="1418" w:header="851"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Arial Unicode MS"/>
    <w:panose1 w:val="00000000000000000000"/>
    <w:charset w:val="00"/>
    <w:family w:val="auto"/>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20B05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Lucida Sans Unicode">
    <w:panose1 w:val="020B0602030504020204"/>
    <w:charset w:val="00"/>
    <w:family w:val="auto"/>
    <w:pitch w:val="default"/>
    <w:sig w:usb0="80001AFF" w:usb1="0000396B" w:usb2="00000000" w:usb3="00000000" w:csb0="200000BF" w:csb1="D7F7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MS Mincho">
    <w:panose1 w:val="02020609040205080304"/>
    <w:charset w:val="80"/>
    <w:family w:val="moder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4619097"/>
      <w:docPartObj>
        <w:docPartGallery w:val="AutoText"/>
      </w:docPartObj>
    </w:sdtPr>
    <w:sdtContent>
      <w:p>
        <w:pPr>
          <w:pStyle w:val="40"/>
          <w:jc w:val="center"/>
        </w:pPr>
        <w:r>
          <w:fldChar w:fldCharType="begin"/>
        </w:r>
        <w:r>
          <w:instrText xml:space="preserve"> PAGE   \* MERGEFORMAT </w:instrText>
        </w:r>
        <w:r>
          <w:fldChar w:fldCharType="separate"/>
        </w:r>
        <w:r>
          <w:rPr>
            <w:lang w:val="zh-CN"/>
          </w:rPr>
          <w:t>38</w:t>
        </w:r>
        <w:r>
          <w:rPr>
            <w:lang w:val="zh-CN"/>
          </w:rPr>
          <w:fldChar w:fldCharType="end"/>
        </w:r>
      </w:p>
    </w:sdtContent>
  </w:sdt>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4619098"/>
      <w:docPartObj>
        <w:docPartGallery w:val="AutoText"/>
      </w:docPartObj>
    </w:sdtPr>
    <w:sdtContent>
      <w:p>
        <w:pPr>
          <w:pStyle w:val="40"/>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path/>
          <v:fill on="f" focussize="0,0"/>
          <v:stroke on="f" weight="0.5pt" joinstyle="miter"/>
          <v:imagedata o:title=""/>
          <o:lock v:ext="edit"/>
          <v:textbox inset="0mm,0mm,0mm,0mm" style="mso-fit-shape-to-text:t;">
            <w:txbxContent>
              <w:p>
                <w:pPr>
                  <w:pStyle w:val="40"/>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_x0000_s2054" o:spid="_x0000_s2054"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path/>
          <v:fill on="f" focussize="0,0"/>
          <v:stroke on="f" weight="0.5pt" joinstyle="miter"/>
          <v:imagedata o:title=""/>
          <o:lock v:ext="edit"/>
          <v:textbox inset="0mm,0mm,0mm,0mm" style="mso-fit-shape-to-text:t;">
            <w:txbxContent>
              <w:p>
                <w:pPr>
                  <w:pStyle w:val="40"/>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path/>
          <v:fill on="f" focussize="0,0"/>
          <v:stroke on="f" weight="0.5pt" joinstyle="miter"/>
          <v:imagedata o:title=""/>
          <o:lock v:ext="edit"/>
          <v:textbox inset="0mm,0mm,0mm,0mm" style="mso-fit-shape-to-text:t;">
            <w:txbxContent>
              <w:p>
                <w:pPr>
                  <w:pStyle w:val="40"/>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path/>
          <v:fill on="f" focussize="0,0"/>
          <v:stroke on="f" weight="0.5pt" joinstyle="miter"/>
          <v:imagedata o:title=""/>
          <o:lock v:ext="edit"/>
          <v:textbox inset="0mm,0mm,0mm,0mm" style="mso-fit-shape-to-text:t;">
            <w:txbxContent>
              <w:p>
                <w:pPr>
                  <w:pStyle w:val="40"/>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szCs w:val="24"/>
      </w:rPr>
    </w:pPr>
    <w:r>
      <w:pict>
        <v:shape id="_x0000_s2049" o:spid="_x0000_s2049"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path/>
          <v:fill on="f" focussize="0,0"/>
          <v:stroke on="f" weight="0.5pt" joinstyle="miter"/>
          <v:imagedata o:title=""/>
          <o:lock v:ext="edit"/>
          <v:textbox inset="0mm,0mm,0mm,0mm" style="mso-fit-shape-to-text:t;">
            <w:txbxContent>
              <w:p>
                <w:pPr>
                  <w:pStyle w:val="40"/>
                </w:pPr>
                <w:r>
                  <w:t xml:space="preserve">第 </w:t>
                </w:r>
                <w:r>
                  <w:fldChar w:fldCharType="begin"/>
                </w:r>
                <w:r>
                  <w:instrText xml:space="preserve"> PAGE  \* MERGEFORMAT </w:instrText>
                </w:r>
                <w:r>
                  <w:fldChar w:fldCharType="separate"/>
                </w:r>
                <w:r>
                  <w:t>14</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pict>
        <v:shape id="_x0000_s2050" o:spid="_x0000_s2050"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path/>
          <v:fill on="f" focussize="0,0"/>
          <v:stroke on="f" weight="0.5pt" joinstyle="miter"/>
          <v:imagedata o:title=""/>
          <o:lock v:ext="edit"/>
          <v:textbox inset="0mm,0mm,0mm,0mm" style="mso-fit-shape-to-text:t;">
            <w:txbxContent>
              <w:p>
                <w:pPr>
                  <w:pStyle w:val="40"/>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tabs>
        <w:tab w:val="center" w:pos="4535"/>
        <w:tab w:val="right" w:pos="9070"/>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rPr>
        <w:rFonts w:ascii="仿宋_GB2312" w:eastAsia="仿宋_GB2312"/>
        <w:b/>
        <w:i/>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rPr>
        <w:rFonts w:ascii="仿宋_GB2312" w:eastAsia="仿宋_GB2312"/>
        <w:b/>
        <w:i/>
        <w:iCs/>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9A290D"/>
    <w:multiLevelType w:val="singleLevel"/>
    <w:tmpl w:val="849A290D"/>
    <w:lvl w:ilvl="0" w:tentative="0">
      <w:start w:val="1"/>
      <w:numFmt w:val="decimal"/>
      <w:lvlText w:val="%1."/>
      <w:lvlJc w:val="left"/>
      <w:pPr>
        <w:tabs>
          <w:tab w:val="left" w:pos="312"/>
        </w:tabs>
      </w:pPr>
    </w:lvl>
  </w:abstractNum>
  <w:abstractNum w:abstractNumId="1">
    <w:nsid w:val="CDA83FE8"/>
    <w:multiLevelType w:val="singleLevel"/>
    <w:tmpl w:val="CDA83FE8"/>
    <w:lvl w:ilvl="0" w:tentative="0">
      <w:start w:val="1"/>
      <w:numFmt w:val="decimal"/>
      <w:lvlText w:val="%1."/>
      <w:lvlJc w:val="left"/>
      <w:pPr>
        <w:tabs>
          <w:tab w:val="left" w:pos="312"/>
        </w:tabs>
      </w:pPr>
    </w:lvl>
  </w:abstractNum>
  <w:abstractNum w:abstractNumId="2">
    <w:nsid w:val="5A58FF7E"/>
    <w:multiLevelType w:val="singleLevel"/>
    <w:tmpl w:val="5A58FF7E"/>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105"/>
  <w:drawingGridVerticalSpacing w:val="156"/>
  <w:displayHorizontalDrawingGridEvery w:val="2"/>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TE0NjgyNzJiNmYxZjc2Yzc4YTc3MzgyNTRiZmE2ODU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035"/>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715"/>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96A"/>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33"/>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119"/>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0A61"/>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95B"/>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025"/>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901"/>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A9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341E"/>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8EB"/>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2C7"/>
    <w:rsid w:val="006B4CF8"/>
    <w:rsid w:val="006B506B"/>
    <w:rsid w:val="006B54E8"/>
    <w:rsid w:val="006B5FBC"/>
    <w:rsid w:val="006B6A9A"/>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73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1D5D"/>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0D88"/>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42E"/>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1229"/>
    <w:rsid w:val="008320D2"/>
    <w:rsid w:val="008321CE"/>
    <w:rsid w:val="0083257C"/>
    <w:rsid w:val="0083261B"/>
    <w:rsid w:val="00832B44"/>
    <w:rsid w:val="00832EC9"/>
    <w:rsid w:val="00833307"/>
    <w:rsid w:val="00833583"/>
    <w:rsid w:val="00833B5B"/>
    <w:rsid w:val="00833E8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59C"/>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294"/>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1EA"/>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1DCD"/>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E7380"/>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48"/>
    <w:rsid w:val="00B740F6"/>
    <w:rsid w:val="00B74615"/>
    <w:rsid w:val="00B74789"/>
    <w:rsid w:val="00B754C1"/>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5ED2"/>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5ACE"/>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9EB"/>
    <w:rsid w:val="00C33A66"/>
    <w:rsid w:val="00C33E51"/>
    <w:rsid w:val="00C34C45"/>
    <w:rsid w:val="00C34C47"/>
    <w:rsid w:val="00C34FCE"/>
    <w:rsid w:val="00C35411"/>
    <w:rsid w:val="00C35EED"/>
    <w:rsid w:val="00C36B2C"/>
    <w:rsid w:val="00C3701A"/>
    <w:rsid w:val="00C37199"/>
    <w:rsid w:val="00C379EF"/>
    <w:rsid w:val="00C405C8"/>
    <w:rsid w:val="00C406D4"/>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B1A"/>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333"/>
    <w:rsid w:val="00C72588"/>
    <w:rsid w:val="00C727B9"/>
    <w:rsid w:val="00C72F44"/>
    <w:rsid w:val="00C73670"/>
    <w:rsid w:val="00C737D1"/>
    <w:rsid w:val="00C738A0"/>
    <w:rsid w:val="00C73DE0"/>
    <w:rsid w:val="00C74609"/>
    <w:rsid w:val="00C749AB"/>
    <w:rsid w:val="00C75A8F"/>
    <w:rsid w:val="00C76129"/>
    <w:rsid w:val="00C76C0C"/>
    <w:rsid w:val="00C76EE8"/>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47EA4"/>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183"/>
    <w:rsid w:val="00D91337"/>
    <w:rsid w:val="00D915C9"/>
    <w:rsid w:val="00D918DA"/>
    <w:rsid w:val="00D9198F"/>
    <w:rsid w:val="00D92078"/>
    <w:rsid w:val="00D926F0"/>
    <w:rsid w:val="00D92A87"/>
    <w:rsid w:val="00D92EE4"/>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521"/>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56"/>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2D0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4CE3"/>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E7FFE"/>
    <w:rsid w:val="00EF0D4B"/>
    <w:rsid w:val="00EF0FE6"/>
    <w:rsid w:val="00EF1130"/>
    <w:rsid w:val="00EF1432"/>
    <w:rsid w:val="00EF1511"/>
    <w:rsid w:val="00EF1F01"/>
    <w:rsid w:val="00EF2C39"/>
    <w:rsid w:val="00EF2C5F"/>
    <w:rsid w:val="00EF320C"/>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676"/>
    <w:rsid w:val="00F52CB7"/>
    <w:rsid w:val="00F53A44"/>
    <w:rsid w:val="00F54E5E"/>
    <w:rsid w:val="00F551DB"/>
    <w:rsid w:val="00F55810"/>
    <w:rsid w:val="00F559BE"/>
    <w:rsid w:val="00F563F1"/>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125"/>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58AC"/>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6B2E25"/>
    <w:rsid w:val="02824D4D"/>
    <w:rsid w:val="02DC4B10"/>
    <w:rsid w:val="02DD76CE"/>
    <w:rsid w:val="02F36323"/>
    <w:rsid w:val="02F5619C"/>
    <w:rsid w:val="0326446A"/>
    <w:rsid w:val="032D5555"/>
    <w:rsid w:val="036634D2"/>
    <w:rsid w:val="03CF6675"/>
    <w:rsid w:val="03DD35E4"/>
    <w:rsid w:val="04076900"/>
    <w:rsid w:val="041A5A3B"/>
    <w:rsid w:val="042311BA"/>
    <w:rsid w:val="042B157A"/>
    <w:rsid w:val="044D3AE9"/>
    <w:rsid w:val="048F763B"/>
    <w:rsid w:val="049F330E"/>
    <w:rsid w:val="04AA775C"/>
    <w:rsid w:val="04AF1889"/>
    <w:rsid w:val="04F66F48"/>
    <w:rsid w:val="05251E14"/>
    <w:rsid w:val="05A16594"/>
    <w:rsid w:val="05A7762D"/>
    <w:rsid w:val="060E5941"/>
    <w:rsid w:val="06110FAF"/>
    <w:rsid w:val="06493CA7"/>
    <w:rsid w:val="065A6178"/>
    <w:rsid w:val="066F1CF3"/>
    <w:rsid w:val="068A59BD"/>
    <w:rsid w:val="06930BB8"/>
    <w:rsid w:val="07147821"/>
    <w:rsid w:val="07245D42"/>
    <w:rsid w:val="07264C62"/>
    <w:rsid w:val="0779354C"/>
    <w:rsid w:val="08061376"/>
    <w:rsid w:val="08452D77"/>
    <w:rsid w:val="086401F8"/>
    <w:rsid w:val="08751CAA"/>
    <w:rsid w:val="087E4C4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4240F4"/>
    <w:rsid w:val="0A5B7E63"/>
    <w:rsid w:val="0AA374A5"/>
    <w:rsid w:val="0AAB7649"/>
    <w:rsid w:val="0ABC5606"/>
    <w:rsid w:val="0B30404E"/>
    <w:rsid w:val="0B4C6C14"/>
    <w:rsid w:val="0B631A88"/>
    <w:rsid w:val="0B683D45"/>
    <w:rsid w:val="0B7F3F11"/>
    <w:rsid w:val="0B884417"/>
    <w:rsid w:val="0BF6188C"/>
    <w:rsid w:val="0BF73C91"/>
    <w:rsid w:val="0C170175"/>
    <w:rsid w:val="0C571A41"/>
    <w:rsid w:val="0C5C1171"/>
    <w:rsid w:val="0C5E1CBC"/>
    <w:rsid w:val="0C615B50"/>
    <w:rsid w:val="0C8445DA"/>
    <w:rsid w:val="0C87121B"/>
    <w:rsid w:val="0CC007F7"/>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0FD4263C"/>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30729E"/>
    <w:rsid w:val="1870062C"/>
    <w:rsid w:val="18817102"/>
    <w:rsid w:val="18830A15"/>
    <w:rsid w:val="18852B28"/>
    <w:rsid w:val="188B5321"/>
    <w:rsid w:val="19932372"/>
    <w:rsid w:val="19A20DD5"/>
    <w:rsid w:val="19A47FAA"/>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F51A98"/>
    <w:rsid w:val="1E3073D1"/>
    <w:rsid w:val="1E3D060F"/>
    <w:rsid w:val="1E3F7D2E"/>
    <w:rsid w:val="1E4134E4"/>
    <w:rsid w:val="1E5062B3"/>
    <w:rsid w:val="1E523514"/>
    <w:rsid w:val="1E714A66"/>
    <w:rsid w:val="1E802593"/>
    <w:rsid w:val="1EA703CC"/>
    <w:rsid w:val="1EB7330C"/>
    <w:rsid w:val="1F0A0FF3"/>
    <w:rsid w:val="1F5771FF"/>
    <w:rsid w:val="1FE868A9"/>
    <w:rsid w:val="20034907"/>
    <w:rsid w:val="20173E4B"/>
    <w:rsid w:val="204E48BC"/>
    <w:rsid w:val="208921B3"/>
    <w:rsid w:val="20973DEB"/>
    <w:rsid w:val="20B26522"/>
    <w:rsid w:val="20B44310"/>
    <w:rsid w:val="211116EB"/>
    <w:rsid w:val="216133FC"/>
    <w:rsid w:val="21D56769"/>
    <w:rsid w:val="21E52EF3"/>
    <w:rsid w:val="21FB5D7B"/>
    <w:rsid w:val="220B1C3D"/>
    <w:rsid w:val="221D1D20"/>
    <w:rsid w:val="22334A87"/>
    <w:rsid w:val="22BE6801"/>
    <w:rsid w:val="22F73C42"/>
    <w:rsid w:val="231436FB"/>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A53EF9"/>
    <w:rsid w:val="26A94201"/>
    <w:rsid w:val="26AC274F"/>
    <w:rsid w:val="27044A29"/>
    <w:rsid w:val="271D34C8"/>
    <w:rsid w:val="274D5177"/>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9F82B12"/>
    <w:rsid w:val="2A15033F"/>
    <w:rsid w:val="2A1662C1"/>
    <w:rsid w:val="2A1C7367"/>
    <w:rsid w:val="2A2815FA"/>
    <w:rsid w:val="2A6D6092"/>
    <w:rsid w:val="2A7D76B4"/>
    <w:rsid w:val="2B437463"/>
    <w:rsid w:val="2B7807EE"/>
    <w:rsid w:val="2BBF00EC"/>
    <w:rsid w:val="2BC37CFD"/>
    <w:rsid w:val="2BD5237F"/>
    <w:rsid w:val="2BE536CE"/>
    <w:rsid w:val="2BE758D9"/>
    <w:rsid w:val="2C09049E"/>
    <w:rsid w:val="2C0A653C"/>
    <w:rsid w:val="2C191F85"/>
    <w:rsid w:val="2C841377"/>
    <w:rsid w:val="2CE82D6F"/>
    <w:rsid w:val="2D343236"/>
    <w:rsid w:val="2DC03B59"/>
    <w:rsid w:val="2DD15014"/>
    <w:rsid w:val="2DF72DE4"/>
    <w:rsid w:val="2E0220AF"/>
    <w:rsid w:val="2E4B082A"/>
    <w:rsid w:val="2E5D4E86"/>
    <w:rsid w:val="2E5D790B"/>
    <w:rsid w:val="2E9A3C18"/>
    <w:rsid w:val="2EBB0FEE"/>
    <w:rsid w:val="2EC63002"/>
    <w:rsid w:val="2F0A6B38"/>
    <w:rsid w:val="2F946CCB"/>
    <w:rsid w:val="2FD25781"/>
    <w:rsid w:val="2FFD7934"/>
    <w:rsid w:val="30546081"/>
    <w:rsid w:val="30733ACD"/>
    <w:rsid w:val="30754DF6"/>
    <w:rsid w:val="308C3862"/>
    <w:rsid w:val="309379D8"/>
    <w:rsid w:val="30A270F7"/>
    <w:rsid w:val="30DF1478"/>
    <w:rsid w:val="30EC586F"/>
    <w:rsid w:val="319C6071"/>
    <w:rsid w:val="31AC537E"/>
    <w:rsid w:val="31E3679B"/>
    <w:rsid w:val="31E732FD"/>
    <w:rsid w:val="32517576"/>
    <w:rsid w:val="32BE5C2C"/>
    <w:rsid w:val="32FB6478"/>
    <w:rsid w:val="33263B3F"/>
    <w:rsid w:val="336963EB"/>
    <w:rsid w:val="33816EEB"/>
    <w:rsid w:val="33EB55CD"/>
    <w:rsid w:val="33EC4C02"/>
    <w:rsid w:val="33FD7B69"/>
    <w:rsid w:val="340D2360"/>
    <w:rsid w:val="3410665D"/>
    <w:rsid w:val="34211214"/>
    <w:rsid w:val="342E63AB"/>
    <w:rsid w:val="34694A7D"/>
    <w:rsid w:val="34950E68"/>
    <w:rsid w:val="34986E94"/>
    <w:rsid w:val="34AF62C9"/>
    <w:rsid w:val="34C55706"/>
    <w:rsid w:val="34CB4388"/>
    <w:rsid w:val="34FA6E12"/>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3FE73C89"/>
    <w:rsid w:val="4019356B"/>
    <w:rsid w:val="40592157"/>
    <w:rsid w:val="406E1CAE"/>
    <w:rsid w:val="40A0133A"/>
    <w:rsid w:val="40BF1232"/>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3F4658F"/>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380B78"/>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0E78A9"/>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2B5A23"/>
    <w:rsid w:val="5142540C"/>
    <w:rsid w:val="518832C8"/>
    <w:rsid w:val="51A0432A"/>
    <w:rsid w:val="51A86090"/>
    <w:rsid w:val="51B7396D"/>
    <w:rsid w:val="522E4CC3"/>
    <w:rsid w:val="5244713B"/>
    <w:rsid w:val="52615633"/>
    <w:rsid w:val="52977FD4"/>
    <w:rsid w:val="52A25790"/>
    <w:rsid w:val="52A96B6F"/>
    <w:rsid w:val="52B45975"/>
    <w:rsid w:val="52D94AA4"/>
    <w:rsid w:val="52EA3A62"/>
    <w:rsid w:val="52F50BB8"/>
    <w:rsid w:val="53097272"/>
    <w:rsid w:val="53544462"/>
    <w:rsid w:val="536B49B0"/>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896FA9"/>
    <w:rsid w:val="59A32035"/>
    <w:rsid w:val="59F80043"/>
    <w:rsid w:val="5A09252F"/>
    <w:rsid w:val="5A0B2778"/>
    <w:rsid w:val="5A2A7C7B"/>
    <w:rsid w:val="5A3E2560"/>
    <w:rsid w:val="5A5D3B6E"/>
    <w:rsid w:val="5A637A76"/>
    <w:rsid w:val="5A6D33BA"/>
    <w:rsid w:val="5A792B1F"/>
    <w:rsid w:val="5A874767"/>
    <w:rsid w:val="5AAD6F28"/>
    <w:rsid w:val="5AD63A24"/>
    <w:rsid w:val="5B2E1A1D"/>
    <w:rsid w:val="5B815DA7"/>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DF0F7C"/>
    <w:rsid w:val="5EFC7377"/>
    <w:rsid w:val="5F06174D"/>
    <w:rsid w:val="5F3A3602"/>
    <w:rsid w:val="5F6277C6"/>
    <w:rsid w:val="5F6D0B1D"/>
    <w:rsid w:val="5F8D0B8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3D5518"/>
    <w:rsid w:val="635B1DB5"/>
    <w:rsid w:val="63711FED"/>
    <w:rsid w:val="63880DDC"/>
    <w:rsid w:val="638D750D"/>
    <w:rsid w:val="63AC6CC0"/>
    <w:rsid w:val="64055776"/>
    <w:rsid w:val="64240056"/>
    <w:rsid w:val="643E143A"/>
    <w:rsid w:val="648B6EEF"/>
    <w:rsid w:val="64C158BF"/>
    <w:rsid w:val="64CE2EAA"/>
    <w:rsid w:val="653C3090"/>
    <w:rsid w:val="65767CBF"/>
    <w:rsid w:val="65854376"/>
    <w:rsid w:val="658767BE"/>
    <w:rsid w:val="65892531"/>
    <w:rsid w:val="66195831"/>
    <w:rsid w:val="662E75B1"/>
    <w:rsid w:val="66342C2E"/>
    <w:rsid w:val="663E784C"/>
    <w:rsid w:val="668B6A45"/>
    <w:rsid w:val="67157571"/>
    <w:rsid w:val="672F3F24"/>
    <w:rsid w:val="673E055F"/>
    <w:rsid w:val="67551CE3"/>
    <w:rsid w:val="679B231C"/>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624D29"/>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072A4"/>
    <w:rsid w:val="761D08E0"/>
    <w:rsid w:val="762F7CCC"/>
    <w:rsid w:val="765D347C"/>
    <w:rsid w:val="76826699"/>
    <w:rsid w:val="76C87133"/>
    <w:rsid w:val="76CD08D5"/>
    <w:rsid w:val="76DB4B92"/>
    <w:rsid w:val="77052AA4"/>
    <w:rsid w:val="77136511"/>
    <w:rsid w:val="77340A39"/>
    <w:rsid w:val="77351FD0"/>
    <w:rsid w:val="77472422"/>
    <w:rsid w:val="777F31F2"/>
    <w:rsid w:val="77D1700D"/>
    <w:rsid w:val="77E87688"/>
    <w:rsid w:val="77EC04CC"/>
    <w:rsid w:val="78775729"/>
    <w:rsid w:val="78A42DB0"/>
    <w:rsid w:val="78A656AB"/>
    <w:rsid w:val="78B2245C"/>
    <w:rsid w:val="78E172CC"/>
    <w:rsid w:val="78EA1D1F"/>
    <w:rsid w:val="7904172F"/>
    <w:rsid w:val="790F7E27"/>
    <w:rsid w:val="792A231A"/>
    <w:rsid w:val="79316829"/>
    <w:rsid w:val="79440FF5"/>
    <w:rsid w:val="797E66A9"/>
    <w:rsid w:val="79A97383"/>
    <w:rsid w:val="79DF2D87"/>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0C6649"/>
    <w:rsid w:val="7E1E5218"/>
    <w:rsid w:val="7E9A4E1F"/>
    <w:rsid w:val="7EA7723A"/>
    <w:rsid w:val="7EF56FBB"/>
    <w:rsid w:val="7F0768EB"/>
    <w:rsid w:val="7F143BEC"/>
    <w:rsid w:val="7F715AF2"/>
    <w:rsid w:val="7F886E69"/>
    <w:rsid w:val="7FF50CD9"/>
    <w:rsid w:val="BB7FA927"/>
    <w:rsid w:val="F5FFD3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0"/>
    <w:qFormat/>
    <w:uiPriority w:val="0"/>
    <w:pPr>
      <w:keepNext/>
      <w:keepLines/>
      <w:tabs>
        <w:tab w:val="left" w:pos="1008"/>
      </w:tabs>
      <w:spacing w:before="280" w:after="290" w:line="376" w:lineRule="auto"/>
      <w:ind w:left="1008" w:hanging="1008"/>
      <w:outlineLvl w:val="4"/>
    </w:pPr>
    <w:rPr>
      <w:b/>
      <w:bCs/>
      <w:sz w:val="28"/>
      <w:szCs w:val="28"/>
    </w:rPr>
  </w:style>
  <w:style w:type="paragraph" w:styleId="2">
    <w:name w:val="heading 6"/>
    <w:basedOn w:val="1"/>
    <w:next w:val="1"/>
    <w:link w:val="14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4"/>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7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next w:val="15"/>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Balloon Text"/>
    <w:basedOn w:val="1"/>
    <w:next w:val="16"/>
    <w:link w:val="185"/>
    <w:qFormat/>
    <w:uiPriority w:val="0"/>
    <w:rPr>
      <w:sz w:val="18"/>
      <w:szCs w:val="18"/>
    </w:rPr>
  </w:style>
  <w:style w:type="paragraph" w:styleId="16">
    <w:name w:val="toc 8"/>
    <w:basedOn w:val="1"/>
    <w:next w:val="1"/>
    <w:qFormat/>
    <w:uiPriority w:val="0"/>
    <w:pPr>
      <w:ind w:left="2940" w:leftChars="1400"/>
    </w:pPr>
  </w:style>
  <w:style w:type="paragraph" w:styleId="17">
    <w:name w:val="Normal Indent"/>
    <w:basedOn w:val="1"/>
    <w:link w:val="190"/>
    <w:qFormat/>
    <w:uiPriority w:val="0"/>
    <w:pPr>
      <w:widowControl/>
      <w:snapToGrid w:val="0"/>
      <w:spacing w:line="480" w:lineRule="exact"/>
      <w:ind w:firstLine="567"/>
    </w:pPr>
    <w:rPr>
      <w:rFonts w:ascii="宋体"/>
      <w:snapToGrid w:val="0"/>
      <w:color w:val="000000"/>
      <w:kern w:val="28"/>
      <w:sz w:val="28"/>
      <w:szCs w:val="20"/>
    </w:rPr>
  </w:style>
  <w:style w:type="paragraph" w:styleId="18">
    <w:name w:val="caption"/>
    <w:basedOn w:val="1"/>
    <w:next w:val="1"/>
    <w:link w:val="226"/>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199"/>
    <w:qFormat/>
    <w:uiPriority w:val="0"/>
    <w:pPr>
      <w:shd w:val="clear" w:color="auto" w:fill="000080"/>
    </w:pPr>
  </w:style>
  <w:style w:type="paragraph" w:styleId="21">
    <w:name w:val="annotation text"/>
    <w:basedOn w:val="1"/>
    <w:link w:val="341"/>
    <w:qFormat/>
    <w:uiPriority w:val="99"/>
    <w:pPr>
      <w:jc w:val="left"/>
    </w:pPr>
  </w:style>
  <w:style w:type="paragraph" w:styleId="22">
    <w:name w:val="Salutation"/>
    <w:basedOn w:val="1"/>
    <w:next w:val="1"/>
    <w:link w:val="295"/>
    <w:qFormat/>
    <w:uiPriority w:val="0"/>
    <w:rPr>
      <w:rFonts w:ascii="仿宋_GB2312" w:eastAsia="仿宋_GB2312"/>
      <w:sz w:val="28"/>
      <w:szCs w:val="20"/>
    </w:rPr>
  </w:style>
  <w:style w:type="paragraph" w:styleId="23">
    <w:name w:val="Body Text 3"/>
    <w:basedOn w:val="1"/>
    <w:link w:val="327"/>
    <w:qFormat/>
    <w:uiPriority w:val="0"/>
    <w:pPr>
      <w:jc w:val="center"/>
    </w:pPr>
    <w:rPr>
      <w:szCs w:val="20"/>
    </w:rPr>
  </w:style>
  <w:style w:type="paragraph" w:styleId="24">
    <w:name w:val="List Bullet 3"/>
    <w:basedOn w:val="1"/>
    <w:unhideWhenUsed/>
    <w:qFormat/>
    <w:uiPriority w:val="0"/>
    <w:pPr>
      <w:snapToGrid w:val="0"/>
      <w:spacing w:line="360" w:lineRule="auto"/>
      <w:ind w:left="360" w:right="238" w:hanging="360"/>
      <w:contextualSpacing/>
    </w:pPr>
    <w:rPr>
      <w:sz w:val="24"/>
    </w:rPr>
  </w:style>
  <w:style w:type="paragraph" w:styleId="25">
    <w:name w:val="Body Text"/>
    <w:basedOn w:val="1"/>
    <w:next w:val="26"/>
    <w:link w:val="427"/>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18"/>
    <w:qFormat/>
    <w:uiPriority w:val="0"/>
    <w:pPr>
      <w:ind w:firstLine="420"/>
    </w:pPr>
    <w:rPr>
      <w:rFonts w:hAnsi="Calibri" w:cs="Times New Roman"/>
      <w:snapToGrid/>
      <w:szCs w:val="20"/>
    </w:rPr>
  </w:style>
  <w:style w:type="paragraph" w:styleId="27">
    <w:name w:val="Body Text Indent"/>
    <w:basedOn w:val="1"/>
    <w:next w:val="14"/>
    <w:link w:val="262"/>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6"/>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next w:val="1"/>
    <w:link w:val="122"/>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Date"/>
    <w:basedOn w:val="1"/>
    <w:next w:val="1"/>
    <w:link w:val="178"/>
    <w:qFormat/>
    <w:uiPriority w:val="0"/>
    <w:pPr>
      <w:ind w:left="100" w:leftChars="2500"/>
    </w:pPr>
    <w:rPr>
      <w:rFonts w:ascii="宋体"/>
      <w:sz w:val="24"/>
      <w:szCs w:val="21"/>
      <w:lang w:val="zh-CN"/>
    </w:rPr>
  </w:style>
  <w:style w:type="paragraph" w:styleId="38">
    <w:name w:val="Body Text Indent 2"/>
    <w:basedOn w:val="1"/>
    <w:link w:val="305"/>
    <w:qFormat/>
    <w:uiPriority w:val="0"/>
    <w:pPr>
      <w:spacing w:line="360" w:lineRule="auto"/>
      <w:ind w:firstLine="601"/>
      <w:textAlignment w:val="baseline"/>
    </w:pPr>
    <w:rPr>
      <w:rFonts w:ascii="宋体"/>
      <w:kern w:val="0"/>
      <w:sz w:val="28"/>
      <w:szCs w:val="20"/>
    </w:rPr>
  </w:style>
  <w:style w:type="paragraph" w:styleId="39">
    <w:name w:val="endnote text"/>
    <w:basedOn w:val="1"/>
    <w:link w:val="929"/>
    <w:qFormat/>
    <w:uiPriority w:val="0"/>
    <w:rPr>
      <w:lang w:val="zh-CN"/>
    </w:rPr>
  </w:style>
  <w:style w:type="paragraph" w:styleId="40">
    <w:name w:val="footer"/>
    <w:basedOn w:val="1"/>
    <w:link w:val="380"/>
    <w:qFormat/>
    <w:uiPriority w:val="99"/>
    <w:pPr>
      <w:tabs>
        <w:tab w:val="center" w:pos="4153"/>
        <w:tab w:val="right" w:pos="8306"/>
      </w:tabs>
      <w:snapToGrid w:val="0"/>
      <w:jc w:val="left"/>
    </w:pPr>
    <w:rPr>
      <w:sz w:val="18"/>
      <w:szCs w:val="18"/>
    </w:rPr>
  </w:style>
  <w:style w:type="paragraph" w:styleId="41">
    <w:name w:val="header"/>
    <w:basedOn w:val="1"/>
    <w:link w:val="389"/>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2"/>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7"/>
    <w:link w:val="307"/>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2"/>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299"/>
    <w:qFormat/>
    <w:uiPriority w:val="0"/>
    <w:pPr>
      <w:spacing w:after="120" w:line="480" w:lineRule="auto"/>
    </w:pPr>
  </w:style>
  <w:style w:type="paragraph" w:styleId="57">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3"/>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3"/>
    <w:qFormat/>
    <w:uiPriority w:val="0"/>
    <w:rPr>
      <w:b/>
      <w:bCs/>
    </w:rPr>
  </w:style>
  <w:style w:type="paragraph" w:styleId="61">
    <w:name w:val="Body Text First Indent 2"/>
    <w:basedOn w:val="27"/>
    <w:link w:val="118"/>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表格非标题文字 Char"/>
    <w:link w:val="80"/>
    <w:qFormat/>
    <w:uiPriority w:val="0"/>
    <w:rPr>
      <w:rFonts w:ascii="Futura Bk" w:hAnsi="Futura Bk"/>
      <w:kern w:val="2"/>
      <w:sz w:val="18"/>
      <w:szCs w:val="21"/>
      <w:lang w:val="en-US" w:eastAsia="zh-CN" w:bidi="ar-SA"/>
    </w:rPr>
  </w:style>
  <w:style w:type="paragraph" w:customStyle="1" w:styleId="80">
    <w:name w:val="表格非标题文字"/>
    <w:link w:val="7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1">
    <w:name w:val="*正文 Char"/>
    <w:link w:val="82"/>
    <w:qFormat/>
    <w:locked/>
    <w:uiPriority w:val="0"/>
    <w:rPr>
      <w:rFonts w:ascii="宋体" w:hAnsi="宋体"/>
      <w:sz w:val="24"/>
    </w:rPr>
  </w:style>
  <w:style w:type="paragraph" w:customStyle="1" w:styleId="82">
    <w:name w:val="*正文"/>
    <w:basedOn w:val="1"/>
    <w:link w:val="81"/>
    <w:qFormat/>
    <w:uiPriority w:val="0"/>
    <w:pPr>
      <w:snapToGrid w:val="0"/>
      <w:spacing w:line="360" w:lineRule="auto"/>
      <w:ind w:firstLine="482"/>
      <w:jc w:val="left"/>
    </w:pPr>
    <w:rPr>
      <w:rFonts w:ascii="宋体" w:hAnsi="宋体"/>
      <w:kern w:val="0"/>
      <w:sz w:val="24"/>
      <w:szCs w:val="20"/>
    </w:rPr>
  </w:style>
  <w:style w:type="character" w:customStyle="1" w:styleId="83">
    <w:name w:val="Char Char71"/>
    <w:semiHidden/>
    <w:qFormat/>
    <w:uiPriority w:val="0"/>
    <w:rPr>
      <w:rFonts w:eastAsia="宋体"/>
      <w:kern w:val="2"/>
      <w:sz w:val="21"/>
      <w:szCs w:val="24"/>
      <w:lang w:val="en-US" w:eastAsia="zh-CN" w:bidi="ar-SA"/>
    </w:rPr>
  </w:style>
  <w:style w:type="character" w:customStyle="1" w:styleId="84">
    <w:name w:val="Char Char6"/>
    <w:qFormat/>
    <w:uiPriority w:val="0"/>
    <w:rPr>
      <w:rFonts w:eastAsia="宋体"/>
      <w:kern w:val="2"/>
      <w:sz w:val="21"/>
      <w:szCs w:val="24"/>
      <w:lang w:val="en-US" w:eastAsia="zh-CN" w:bidi="ar-SA"/>
    </w:rPr>
  </w:style>
  <w:style w:type="character" w:customStyle="1" w:styleId="85">
    <w:name w:val="正文缩进 Char"/>
    <w:qFormat/>
    <w:uiPriority w:val="0"/>
    <w:rPr>
      <w:rFonts w:eastAsia="宋体"/>
      <w:kern w:val="2"/>
      <w:sz w:val="21"/>
      <w:lang w:val="en-US" w:eastAsia="zh-CN"/>
    </w:rPr>
  </w:style>
  <w:style w:type="character" w:customStyle="1" w:styleId="86">
    <w:name w:val="正文首行缩进 Char1"/>
    <w:qFormat/>
    <w:uiPriority w:val="0"/>
    <w:rPr>
      <w:rFonts w:ascii="宋体" w:hAnsi="Times New Roman" w:eastAsia="宋体" w:cs="Times New Roman"/>
      <w:snapToGrid w:val="0"/>
      <w:kern w:val="2"/>
      <w:sz w:val="24"/>
      <w:szCs w:val="21"/>
      <w:lang w:val="zh-CN"/>
    </w:rPr>
  </w:style>
  <w:style w:type="character" w:customStyle="1" w:styleId="87">
    <w:name w:val="Char Char28"/>
    <w:qFormat/>
    <w:uiPriority w:val="6"/>
    <w:rPr>
      <w:rFonts w:ascii="仿宋_GB2312" w:hAnsi="仿宋_GB2312" w:eastAsia="仿宋_GB2312"/>
      <w:kern w:val="1"/>
      <w:sz w:val="28"/>
    </w:rPr>
  </w:style>
  <w:style w:type="character" w:customStyle="1" w:styleId="8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89">
    <w:name w:val="Heading 1 Char"/>
    <w:qFormat/>
    <w:uiPriority w:val="6"/>
    <w:rPr>
      <w:rFonts w:ascii="Times New Roman" w:hAnsi="Times New Roman" w:eastAsia="黑体" w:cs="Times New Roman"/>
      <w:b/>
      <w:kern w:val="0"/>
      <w:sz w:val="24"/>
      <w:szCs w:val="24"/>
    </w:rPr>
  </w:style>
  <w:style w:type="character" w:customStyle="1" w:styleId="90">
    <w:name w:val="U_正文 Char"/>
    <w:link w:val="91"/>
    <w:qFormat/>
    <w:uiPriority w:val="0"/>
    <w:rPr>
      <w:sz w:val="24"/>
      <w:szCs w:val="24"/>
    </w:rPr>
  </w:style>
  <w:style w:type="paragraph" w:customStyle="1" w:styleId="91">
    <w:name w:val="U_正文"/>
    <w:basedOn w:val="1"/>
    <w:link w:val="90"/>
    <w:qFormat/>
    <w:uiPriority w:val="0"/>
    <w:pPr>
      <w:adjustRightInd/>
      <w:spacing w:beforeLines="20" w:afterLines="20" w:line="300" w:lineRule="auto"/>
      <w:ind w:firstLine="200" w:firstLineChars="200"/>
    </w:pPr>
    <w:rPr>
      <w:kern w:val="0"/>
      <w:sz w:val="24"/>
    </w:rPr>
  </w:style>
  <w:style w:type="character" w:customStyle="1" w:styleId="92">
    <w:name w:val="HTML 地址 Char1"/>
    <w:qFormat/>
    <w:uiPriority w:val="0"/>
    <w:rPr>
      <w:rFonts w:ascii="Times New Roman" w:hAnsi="Times New Roman" w:eastAsia="宋体" w:cs="Times New Roman"/>
      <w:i/>
      <w:iCs/>
      <w:szCs w:val="24"/>
    </w:rPr>
  </w:style>
  <w:style w:type="character" w:customStyle="1" w:styleId="93">
    <w:name w:val="批注主题 Char1"/>
    <w:link w:val="60"/>
    <w:qFormat/>
    <w:uiPriority w:val="0"/>
    <w:rPr>
      <w:b/>
      <w:bCs/>
      <w:kern w:val="2"/>
      <w:sz w:val="21"/>
      <w:szCs w:val="24"/>
    </w:rPr>
  </w:style>
  <w:style w:type="character" w:customStyle="1" w:styleId="94">
    <w:name w:val="Char Char51"/>
    <w:qFormat/>
    <w:uiPriority w:val="0"/>
    <w:rPr>
      <w:rFonts w:ascii="宋体" w:hAnsi="Courier New" w:eastAsia="宋体"/>
      <w:kern w:val="2"/>
      <w:sz w:val="21"/>
      <w:lang w:val="en-US" w:eastAsia="zh-CN"/>
    </w:rPr>
  </w:style>
  <w:style w:type="character" w:customStyle="1" w:styleId="95">
    <w:name w:val="表正文 Char"/>
    <w:qFormat/>
    <w:uiPriority w:val="0"/>
    <w:rPr>
      <w:rFonts w:ascii="宋体" w:eastAsia="宋体"/>
      <w:snapToGrid w:val="0"/>
      <w:color w:val="000000"/>
      <w:kern w:val="28"/>
      <w:sz w:val="28"/>
      <w:lang w:val="en-US" w:eastAsia="zh-CN" w:bidi="ar-SA"/>
    </w:rPr>
  </w:style>
  <w:style w:type="character" w:customStyle="1" w:styleId="96">
    <w:name w:val="Char Char34"/>
    <w:qFormat/>
    <w:uiPriority w:val="6"/>
    <w:rPr>
      <w:b/>
      <w:kern w:val="1"/>
      <w:sz w:val="28"/>
      <w:szCs w:val="28"/>
    </w:rPr>
  </w:style>
  <w:style w:type="character" w:customStyle="1" w:styleId="9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8">
    <w:name w:val="哈哈正文 Char"/>
    <w:link w:val="99"/>
    <w:qFormat/>
    <w:uiPriority w:val="0"/>
    <w:rPr>
      <w:rFonts w:ascii="宋体" w:hAnsi="宋体" w:eastAsia="宋体"/>
      <w:kern w:val="2"/>
      <w:sz w:val="24"/>
      <w:lang w:bidi="ar-SA"/>
    </w:rPr>
  </w:style>
  <w:style w:type="paragraph" w:customStyle="1" w:styleId="99">
    <w:name w:val="哈哈正文"/>
    <w:basedOn w:val="1"/>
    <w:link w:val="98"/>
    <w:qFormat/>
    <w:uiPriority w:val="0"/>
    <w:pPr>
      <w:adjustRightInd/>
      <w:spacing w:line="360" w:lineRule="auto"/>
      <w:ind w:firstLine="200" w:firstLineChars="200"/>
    </w:pPr>
    <w:rPr>
      <w:rFonts w:ascii="宋体" w:hAnsi="宋体"/>
      <w:sz w:val="24"/>
      <w:szCs w:val="20"/>
    </w:rPr>
  </w:style>
  <w:style w:type="character" w:customStyle="1" w:styleId="100">
    <w:name w:val="未处理的提及1"/>
    <w:qFormat/>
    <w:uiPriority w:val="0"/>
    <w:rPr>
      <w:color w:val="808080"/>
      <w:shd w:val="clear" w:color="auto" w:fill="E6E6E6"/>
    </w:rPr>
  </w:style>
  <w:style w:type="character" w:customStyle="1" w:styleId="101">
    <w:name w:val="txt"/>
    <w:qFormat/>
    <w:uiPriority w:val="0"/>
    <w:rPr>
      <w:rFonts w:ascii="仿宋_GB2312" w:eastAsia="微软雅黑"/>
      <w:b/>
      <w:kern w:val="2"/>
      <w:sz w:val="32"/>
      <w:szCs w:val="32"/>
      <w:lang w:val="en-US" w:eastAsia="zh-CN" w:bidi="ar-SA"/>
    </w:rPr>
  </w:style>
  <w:style w:type="character" w:customStyle="1" w:styleId="102">
    <w:name w:val="二级标题 Char Char"/>
    <w:qFormat/>
    <w:uiPriority w:val="0"/>
    <w:rPr>
      <w:rFonts w:ascii="宋体" w:hAnsi="宋体" w:eastAsia="宋体"/>
      <w:b/>
      <w:snapToGrid w:val="0"/>
      <w:kern w:val="2"/>
      <w:sz w:val="24"/>
      <w:szCs w:val="24"/>
      <w:lang w:val="en-US" w:eastAsia="zh-CN" w:bidi="ar-SA"/>
    </w:rPr>
  </w:style>
  <w:style w:type="character" w:customStyle="1" w:styleId="103">
    <w:name w:val="Char Char32"/>
    <w:qFormat/>
    <w:uiPriority w:val="6"/>
    <w:rPr>
      <w:b/>
      <w:kern w:val="1"/>
      <w:sz w:val="24"/>
      <w:szCs w:val="24"/>
    </w:rPr>
  </w:style>
  <w:style w:type="character" w:customStyle="1" w:styleId="104">
    <w:name w:val="PI Char1"/>
    <w:qFormat/>
    <w:uiPriority w:val="0"/>
    <w:rPr>
      <w:rFonts w:ascii="宋体" w:hAnsi="宋体"/>
      <w:kern w:val="2"/>
      <w:sz w:val="24"/>
      <w:szCs w:val="24"/>
    </w:rPr>
  </w:style>
  <w:style w:type="character" w:customStyle="1" w:styleId="105">
    <w:name w:val="tw4winTerm"/>
    <w:qFormat/>
    <w:uiPriority w:val="0"/>
    <w:rPr>
      <w:color w:val="0000FF"/>
    </w:rPr>
  </w:style>
  <w:style w:type="character" w:customStyle="1" w:styleId="106">
    <w:name w:val="Footer Char"/>
    <w:qFormat/>
    <w:locked/>
    <w:uiPriority w:val="0"/>
    <w:rPr>
      <w:rFonts w:eastAsia="宋体"/>
      <w:kern w:val="2"/>
      <w:sz w:val="18"/>
      <w:lang w:val="en-US" w:eastAsia="zh-CN" w:bidi="ar-SA"/>
    </w:rPr>
  </w:style>
  <w:style w:type="character" w:customStyle="1" w:styleId="107">
    <w:name w:val="普通文字 Char Char1"/>
    <w:qFormat/>
    <w:uiPriority w:val="0"/>
    <w:rPr>
      <w:rFonts w:ascii="宋体" w:hAnsi="Courier New"/>
      <w:kern w:val="2"/>
      <w:sz w:val="21"/>
    </w:rPr>
  </w:style>
  <w:style w:type="character" w:customStyle="1" w:styleId="108">
    <w:name w:val="Char Char101"/>
    <w:qFormat/>
    <w:uiPriority w:val="6"/>
    <w:rPr>
      <w:rFonts w:ascii="宋体" w:hAnsi="宋体"/>
      <w:kern w:val="2"/>
      <w:sz w:val="21"/>
      <w:szCs w:val="24"/>
      <w:lang w:val="en-US" w:eastAsia="zh-CN"/>
    </w:rPr>
  </w:style>
  <w:style w:type="character" w:customStyle="1" w:styleId="109">
    <w:name w:val="标题 4 Char"/>
    <w:qFormat/>
    <w:uiPriority w:val="0"/>
    <w:rPr>
      <w:rFonts w:ascii="Arial" w:hAnsi="Arial" w:eastAsia="黑体"/>
      <w:b/>
      <w:kern w:val="2"/>
      <w:sz w:val="28"/>
    </w:rPr>
  </w:style>
  <w:style w:type="character" w:customStyle="1" w:styleId="110">
    <w:name w:val="链接"/>
    <w:qFormat/>
    <w:uiPriority w:val="0"/>
    <w:rPr>
      <w:color w:val="0000FF"/>
      <w:sz w:val="21"/>
      <w:szCs w:val="21"/>
      <w:u w:val="single"/>
    </w:rPr>
  </w:style>
  <w:style w:type="character" w:customStyle="1" w:styleId="111">
    <w:name w:val="h4 Char"/>
    <w:qFormat/>
    <w:uiPriority w:val="0"/>
    <w:rPr>
      <w:rFonts w:ascii="Arial" w:hAnsi="Arial" w:eastAsia="黑体"/>
      <w:b/>
      <w:bCs/>
      <w:kern w:val="2"/>
      <w:sz w:val="28"/>
      <w:szCs w:val="28"/>
      <w:lang w:val="zh-CN" w:eastAsia="zh-CN" w:bidi="ar-SA"/>
    </w:rPr>
  </w:style>
  <w:style w:type="character" w:customStyle="1" w:styleId="112">
    <w:name w:val="5正文 Char"/>
    <w:link w:val="113"/>
    <w:qFormat/>
    <w:uiPriority w:val="0"/>
    <w:rPr>
      <w:rFonts w:ascii="仿宋_GB2312" w:hAnsi="微软雅黑" w:eastAsia="仿宋_GB2312"/>
      <w:sz w:val="28"/>
      <w:szCs w:val="21"/>
    </w:rPr>
  </w:style>
  <w:style w:type="paragraph" w:customStyle="1" w:styleId="113">
    <w:name w:val="5正文"/>
    <w:basedOn w:val="1"/>
    <w:link w:val="112"/>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4">
    <w:name w:val="标题 3 字符"/>
    <w:qFormat/>
    <w:uiPriority w:val="9"/>
    <w:rPr>
      <w:b/>
      <w:bCs/>
      <w:kern w:val="2"/>
      <w:sz w:val="32"/>
      <w:szCs w:val="32"/>
    </w:rPr>
  </w:style>
  <w:style w:type="character" w:customStyle="1" w:styleId="115">
    <w:name w:val="样式6 Char"/>
    <w:qFormat/>
    <w:uiPriority w:val="0"/>
    <w:rPr>
      <w:rFonts w:ascii="仿宋_GB2312" w:hAnsi="宋体" w:eastAsia="仿宋_GB2312"/>
      <w:b/>
      <w:bCs/>
      <w:kern w:val="2"/>
      <w:sz w:val="24"/>
      <w:szCs w:val="24"/>
      <w:lang w:val="en-US" w:eastAsia="zh-CN" w:bidi="ar-SA"/>
    </w:rPr>
  </w:style>
  <w:style w:type="character" w:customStyle="1" w:styleId="116">
    <w:name w:val="Char Char14"/>
    <w:qFormat/>
    <w:uiPriority w:val="6"/>
    <w:rPr>
      <w:rFonts w:ascii="黑体" w:hAnsi="黑体" w:eastAsia="黑体"/>
    </w:rPr>
  </w:style>
  <w:style w:type="character" w:customStyle="1" w:styleId="117">
    <w:name w:val="Heading 2 Hidden Char"/>
    <w:qFormat/>
    <w:uiPriority w:val="0"/>
    <w:rPr>
      <w:rFonts w:ascii="仿宋_GB2312" w:eastAsia="仿宋_GB2312"/>
      <w:b/>
      <w:bCs/>
      <w:kern w:val="2"/>
      <w:sz w:val="24"/>
      <w:szCs w:val="24"/>
      <w:lang w:val="zh-CN" w:eastAsia="zh-CN" w:bidi="ar-SA"/>
    </w:rPr>
  </w:style>
  <w:style w:type="character" w:customStyle="1" w:styleId="118">
    <w:name w:val="正文首行缩进 2 Char"/>
    <w:link w:val="61"/>
    <w:qFormat/>
    <w:uiPriority w:val="0"/>
    <w:rPr>
      <w:rFonts w:ascii="宋体" w:hAnsi="宋体"/>
      <w:kern w:val="2"/>
      <w:sz w:val="21"/>
      <w:szCs w:val="24"/>
    </w:rPr>
  </w:style>
  <w:style w:type="character" w:customStyle="1" w:styleId="119">
    <w:name w:val="font11"/>
    <w:qFormat/>
    <w:uiPriority w:val="0"/>
    <w:rPr>
      <w:rFonts w:hint="default" w:ascii="Times New Roman" w:hAnsi="Times New Roman" w:cs="Times New Roman"/>
      <w:color w:val="000000"/>
      <w:sz w:val="22"/>
      <w:szCs w:val="22"/>
      <w:u w:val="none"/>
    </w:rPr>
  </w:style>
  <w:style w:type="character" w:customStyle="1" w:styleId="120">
    <w:name w:val="表正文 Char1"/>
    <w:qFormat/>
    <w:uiPriority w:val="0"/>
    <w:rPr>
      <w:rFonts w:ascii="宋体" w:eastAsia="宋体"/>
      <w:snapToGrid w:val="0"/>
      <w:color w:val="000000"/>
      <w:kern w:val="28"/>
      <w:sz w:val="28"/>
    </w:rPr>
  </w:style>
  <w:style w:type="character" w:customStyle="1" w:styleId="121">
    <w:name w:val="blue1"/>
    <w:basedOn w:val="69"/>
    <w:qFormat/>
    <w:uiPriority w:val="0"/>
    <w:rPr>
      <w:rFonts w:ascii="Arial" w:hAnsi="Arial" w:eastAsia="黑体" w:cs="Arial"/>
      <w:snapToGrid w:val="0"/>
      <w:kern w:val="0"/>
      <w:szCs w:val="21"/>
    </w:rPr>
  </w:style>
  <w:style w:type="character" w:customStyle="1" w:styleId="122">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3">
    <w:name w:val="标书1 Char"/>
    <w:qFormat/>
    <w:uiPriority w:val="0"/>
    <w:rPr>
      <w:rFonts w:eastAsia="宋体"/>
      <w:b/>
      <w:bCs/>
      <w:kern w:val="44"/>
      <w:sz w:val="44"/>
      <w:szCs w:val="44"/>
      <w:lang w:val="en-US" w:eastAsia="zh-CN" w:bidi="ar-SA"/>
    </w:rPr>
  </w:style>
  <w:style w:type="character" w:customStyle="1" w:styleId="124">
    <w:name w:val="样式5 Char"/>
    <w:qFormat/>
    <w:uiPriority w:val="0"/>
    <w:rPr>
      <w:rFonts w:ascii="仿宋_GB2312" w:hAnsi="仿宋" w:eastAsia="仿宋_GB2312"/>
      <w:kern w:val="2"/>
      <w:sz w:val="24"/>
      <w:szCs w:val="24"/>
    </w:rPr>
  </w:style>
  <w:style w:type="character" w:customStyle="1" w:styleId="125">
    <w:name w:val="样式4 Char"/>
    <w:qFormat/>
    <w:uiPriority w:val="0"/>
    <w:rPr>
      <w:rFonts w:ascii="仿宋_GB2312" w:hAnsi="仿宋" w:eastAsia="仿宋_GB2312"/>
      <w:b/>
      <w:kern w:val="2"/>
      <w:sz w:val="32"/>
      <w:szCs w:val="32"/>
      <w:lang w:bidi="ar-SA"/>
    </w:rPr>
  </w:style>
  <w:style w:type="character" w:customStyle="1" w:styleId="126">
    <w:name w:val="插图说明 Char"/>
    <w:qFormat/>
    <w:uiPriority w:val="0"/>
    <w:rPr>
      <w:rFonts w:eastAsia="黑体"/>
      <w:sz w:val="24"/>
      <w:lang w:val="en-US" w:eastAsia="zh-CN"/>
    </w:rPr>
  </w:style>
  <w:style w:type="character" w:customStyle="1" w:styleId="127">
    <w:name w:val="正文2 Char Char"/>
    <w:link w:val="128"/>
    <w:qFormat/>
    <w:uiPriority w:val="0"/>
    <w:rPr>
      <w:rFonts w:eastAsia="宋体"/>
      <w:kern w:val="2"/>
      <w:sz w:val="24"/>
      <w:lang w:val="en-US" w:eastAsia="zh-CN" w:bidi="ar-SA"/>
    </w:rPr>
  </w:style>
  <w:style w:type="paragraph" w:customStyle="1" w:styleId="128">
    <w:name w:val="正文2"/>
    <w:basedOn w:val="1"/>
    <w:link w:val="127"/>
    <w:qFormat/>
    <w:uiPriority w:val="0"/>
    <w:pPr>
      <w:spacing w:before="156" w:line="360" w:lineRule="auto"/>
      <w:ind w:firstLine="510" w:firstLineChars="200"/>
    </w:pPr>
    <w:rPr>
      <w:sz w:val="24"/>
      <w:szCs w:val="20"/>
    </w:rPr>
  </w:style>
  <w:style w:type="character" w:customStyle="1" w:styleId="129">
    <w:name w:val="Char Char24"/>
    <w:qFormat/>
    <w:uiPriority w:val="6"/>
    <w:rPr>
      <w:kern w:val="1"/>
      <w:sz w:val="21"/>
    </w:rPr>
  </w:style>
  <w:style w:type="character" w:customStyle="1" w:styleId="130">
    <w:name w:val="副标题 Char"/>
    <w:link w:val="47"/>
    <w:qFormat/>
    <w:uiPriority w:val="0"/>
    <w:rPr>
      <w:rFonts w:ascii="Arial" w:hAnsi="Arial" w:eastAsia="隶书"/>
      <w:b/>
      <w:bCs/>
      <w:kern w:val="28"/>
      <w:sz w:val="44"/>
      <w:szCs w:val="32"/>
      <w:lang w:val="en-US" w:eastAsia="zh-CN" w:bidi="ar-SA"/>
    </w:rPr>
  </w:style>
  <w:style w:type="character" w:customStyle="1" w:styleId="131">
    <w:name w:val="普通文字 Char1 Char"/>
    <w:qFormat/>
    <w:uiPriority w:val="0"/>
    <w:rPr>
      <w:rFonts w:ascii="宋体" w:hAnsi="Courier New" w:eastAsia="宋体"/>
      <w:kern w:val="2"/>
      <w:sz w:val="21"/>
      <w:szCs w:val="24"/>
      <w:lang w:val="en-US" w:eastAsia="zh-CN" w:bidi="ar-SA"/>
    </w:rPr>
  </w:style>
  <w:style w:type="character" w:customStyle="1" w:styleId="132">
    <w:name w:val="h3 Char1"/>
    <w:qFormat/>
    <w:uiPriority w:val="0"/>
    <w:rPr>
      <w:rFonts w:eastAsia="宋体"/>
      <w:b/>
      <w:bCs/>
      <w:kern w:val="2"/>
      <w:sz w:val="32"/>
      <w:szCs w:val="32"/>
      <w:lang w:bidi="ar-SA"/>
    </w:rPr>
  </w:style>
  <w:style w:type="character" w:customStyle="1" w:styleId="133">
    <w:name w:val="标题 Char1"/>
    <w:qFormat/>
    <w:uiPriority w:val="0"/>
    <w:rPr>
      <w:rFonts w:ascii="Cambria" w:hAnsi="Cambria" w:eastAsia="宋体" w:cs="Times New Roman"/>
      <w:b/>
      <w:bCs/>
      <w:sz w:val="32"/>
      <w:szCs w:val="32"/>
      <w:lang w:bidi="ar-SA"/>
    </w:rPr>
  </w:style>
  <w:style w:type="character" w:customStyle="1" w:styleId="134">
    <w:name w:val="gf正文1 Char"/>
    <w:qFormat/>
    <w:uiPriority w:val="0"/>
    <w:rPr>
      <w:rFonts w:ascii="宋体" w:hAnsi="宋体" w:eastAsia="宋体" w:cs="宋体"/>
      <w:kern w:val="2"/>
      <w:sz w:val="24"/>
      <w:szCs w:val="24"/>
      <w:lang w:val="en-US" w:eastAsia="zh-CN" w:bidi="ar-SA"/>
    </w:rPr>
  </w:style>
  <w:style w:type="character" w:customStyle="1" w:styleId="135">
    <w:name w:val="正文文本缩进 Char1"/>
    <w:qFormat/>
    <w:uiPriority w:val="0"/>
    <w:rPr>
      <w:rFonts w:ascii="Calibri" w:hAnsi="Calibri"/>
      <w:sz w:val="28"/>
    </w:rPr>
  </w:style>
  <w:style w:type="character" w:customStyle="1" w:styleId="136">
    <w:name w:val="No Spacing Char"/>
    <w:link w:val="137"/>
    <w:qFormat/>
    <w:uiPriority w:val="1"/>
    <w:rPr>
      <w:sz w:val="22"/>
      <w:szCs w:val="22"/>
      <w:lang w:val="en-US" w:eastAsia="zh-CN" w:bidi="ar-SA"/>
    </w:rPr>
  </w:style>
  <w:style w:type="paragraph" w:customStyle="1" w:styleId="137">
    <w:name w:val="无间隔1"/>
    <w:link w:val="136"/>
    <w:qFormat/>
    <w:uiPriority w:val="1"/>
    <w:rPr>
      <w:rFonts w:ascii="Times New Roman" w:hAnsi="Times New Roman" w:eastAsia="宋体" w:cs="Times New Roman"/>
      <w:sz w:val="22"/>
      <w:szCs w:val="22"/>
      <w:lang w:val="en-US" w:eastAsia="zh-CN" w:bidi="ar-SA"/>
    </w:rPr>
  </w:style>
  <w:style w:type="character" w:customStyle="1" w:styleId="138">
    <w:name w:val="样式7 Char"/>
    <w:qFormat/>
    <w:uiPriority w:val="0"/>
    <w:rPr>
      <w:rFonts w:ascii="仿宋_GB2312" w:hAnsi="仿宋" w:eastAsia="仿宋_GB2312"/>
      <w:b/>
      <w:kern w:val="2"/>
      <w:sz w:val="24"/>
      <w:szCs w:val="24"/>
    </w:rPr>
  </w:style>
  <w:style w:type="character" w:customStyle="1" w:styleId="139">
    <w:name w:val="font12gray1"/>
    <w:qFormat/>
    <w:uiPriority w:val="0"/>
    <w:rPr>
      <w:rFonts w:ascii="仿宋_GB2312" w:eastAsia="微软雅黑"/>
      <w:b/>
      <w:spacing w:val="300"/>
      <w:kern w:val="2"/>
      <w:sz w:val="18"/>
      <w:szCs w:val="18"/>
      <w:lang w:val="en-US" w:eastAsia="zh-CN" w:bidi="ar-SA"/>
    </w:rPr>
  </w:style>
  <w:style w:type="character" w:customStyle="1" w:styleId="140">
    <w:name w:val="Char Char7"/>
    <w:semiHidden/>
    <w:qFormat/>
    <w:uiPriority w:val="0"/>
    <w:rPr>
      <w:rFonts w:eastAsia="宋体"/>
      <w:kern w:val="2"/>
      <w:sz w:val="21"/>
      <w:szCs w:val="24"/>
      <w:lang w:val="en-US" w:eastAsia="zh-CN" w:bidi="ar-SA"/>
    </w:rPr>
  </w:style>
  <w:style w:type="character" w:customStyle="1" w:styleId="141">
    <w:name w:val="表名 Char"/>
    <w:qFormat/>
    <w:uiPriority w:val="0"/>
    <w:rPr>
      <w:rFonts w:eastAsia="宋体"/>
      <w:b/>
      <w:bCs/>
      <w:kern w:val="2"/>
      <w:sz w:val="24"/>
      <w:szCs w:val="24"/>
      <w:lang w:val="en-US" w:eastAsia="zh-CN" w:bidi="ar-SA"/>
    </w:rPr>
  </w:style>
  <w:style w:type="character" w:customStyle="1" w:styleId="142">
    <w:name w:val="Document Map Char"/>
    <w:qFormat/>
    <w:locked/>
    <w:uiPriority w:val="0"/>
    <w:rPr>
      <w:rFonts w:eastAsia="宋体"/>
      <w:kern w:val="2"/>
      <w:sz w:val="21"/>
      <w:szCs w:val="24"/>
      <w:lang w:val="en-US" w:eastAsia="zh-CN" w:bidi="ar-SA"/>
    </w:rPr>
  </w:style>
  <w:style w:type="character" w:customStyle="1" w:styleId="143">
    <w:name w:val="font41"/>
    <w:qFormat/>
    <w:uiPriority w:val="0"/>
    <w:rPr>
      <w:rFonts w:hint="eastAsia" w:ascii="仿宋_GB2312" w:eastAsia="仿宋_GB2312" w:cs="仿宋_GB2312"/>
      <w:color w:val="000000"/>
      <w:sz w:val="22"/>
      <w:szCs w:val="22"/>
      <w:u w:val="none"/>
    </w:rPr>
  </w:style>
  <w:style w:type="character" w:customStyle="1" w:styleId="144">
    <w:name w:val="标题 6 Char"/>
    <w:link w:val="2"/>
    <w:qFormat/>
    <w:uiPriority w:val="0"/>
    <w:rPr>
      <w:rFonts w:ascii="Arial" w:hAnsi="Arial" w:eastAsia="黑体"/>
      <w:b/>
      <w:bCs/>
      <w:kern w:val="2"/>
      <w:sz w:val="24"/>
      <w:szCs w:val="24"/>
    </w:rPr>
  </w:style>
  <w:style w:type="character" w:customStyle="1" w:styleId="145">
    <w:name w:val="纯文本 Char_0"/>
    <w:link w:val="146"/>
    <w:qFormat/>
    <w:uiPriority w:val="0"/>
    <w:rPr>
      <w:rFonts w:ascii="宋体" w:hAnsi="Courier New"/>
      <w:kern w:val="2"/>
      <w:sz w:val="21"/>
      <w:szCs w:val="21"/>
      <w:lang w:val="en-US" w:eastAsia="zh-CN"/>
    </w:rPr>
  </w:style>
  <w:style w:type="paragraph" w:customStyle="1" w:styleId="146">
    <w:name w:val="纯文本_0_0"/>
    <w:basedOn w:val="147"/>
    <w:link w:val="145"/>
    <w:qFormat/>
    <w:uiPriority w:val="0"/>
    <w:rPr>
      <w:rFonts w:ascii="宋体" w:hAnsi="Courier New"/>
      <w:szCs w:val="21"/>
    </w:rPr>
  </w:style>
  <w:style w:type="paragraph" w:customStyle="1" w:styleId="14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8">
    <w:name w:val="Balloon Text Char"/>
    <w:qFormat/>
    <w:locked/>
    <w:uiPriority w:val="0"/>
    <w:rPr>
      <w:rFonts w:eastAsia="宋体"/>
      <w:kern w:val="2"/>
      <w:sz w:val="18"/>
      <w:szCs w:val="18"/>
      <w:lang w:val="en-US" w:eastAsia="zh-CN" w:bidi="ar-SA"/>
    </w:rPr>
  </w:style>
  <w:style w:type="character" w:customStyle="1" w:styleId="149">
    <w:name w:val="正文 项目2 Char"/>
    <w:basedOn w:val="150"/>
    <w:qFormat/>
    <w:uiPriority w:val="0"/>
    <w:rPr>
      <w:rFonts w:ascii="仿宋_GB2312" w:hAnsi="仿宋_GB2312" w:eastAsia="仿宋_GB2312"/>
      <w:kern w:val="2"/>
      <w:sz w:val="24"/>
      <w:lang w:bidi="ar-SA"/>
    </w:rPr>
  </w:style>
  <w:style w:type="character" w:customStyle="1" w:styleId="150">
    <w:name w:val="正文 项目 Char"/>
    <w:qFormat/>
    <w:uiPriority w:val="0"/>
    <w:rPr>
      <w:rFonts w:ascii="仿宋_GB2312" w:hAnsi="仿宋_GB2312" w:eastAsia="仿宋_GB2312"/>
      <w:kern w:val="2"/>
      <w:sz w:val="24"/>
      <w:lang w:bidi="ar-SA"/>
    </w:rPr>
  </w:style>
  <w:style w:type="character" w:customStyle="1" w:styleId="151">
    <w:name w:val="h Char Char1"/>
    <w:qFormat/>
    <w:uiPriority w:val="0"/>
    <w:rPr>
      <w:rFonts w:eastAsia="宋体"/>
      <w:kern w:val="2"/>
      <w:sz w:val="18"/>
      <w:szCs w:val="18"/>
      <w:lang w:val="en-US" w:eastAsia="zh-CN" w:bidi="ar-SA"/>
    </w:rPr>
  </w:style>
  <w:style w:type="character" w:customStyle="1" w:styleId="152">
    <w:name w:val="Char Char27"/>
    <w:qFormat/>
    <w:uiPriority w:val="6"/>
    <w:rPr>
      <w:rFonts w:ascii="宋体" w:hAnsi="宋体" w:eastAsia="宋体"/>
      <w:color w:val="000000"/>
      <w:kern w:val="1"/>
      <w:sz w:val="28"/>
      <w:lang w:val="en-US" w:eastAsia="zh-CN" w:bidi="ar-SA"/>
    </w:rPr>
  </w:style>
  <w:style w:type="character" w:customStyle="1" w:styleId="153">
    <w:name w:val="px14"/>
    <w:qFormat/>
    <w:uiPriority w:val="0"/>
    <w:rPr>
      <w:rFonts w:ascii="仿宋_GB2312" w:eastAsia="微软雅黑" w:cs="Times New Roman"/>
      <w:b/>
      <w:kern w:val="2"/>
      <w:sz w:val="32"/>
      <w:szCs w:val="32"/>
      <w:lang w:val="en-US" w:eastAsia="zh-CN" w:bidi="ar-SA"/>
    </w:rPr>
  </w:style>
  <w:style w:type="character" w:customStyle="1" w:styleId="154">
    <w:name w:val="HTML 预设格式 Char1"/>
    <w:qFormat/>
    <w:uiPriority w:val="0"/>
    <w:rPr>
      <w:rFonts w:ascii="Courier New" w:hAnsi="Courier New" w:eastAsia="宋体" w:cs="Courier New"/>
      <w:sz w:val="20"/>
      <w:szCs w:val="20"/>
    </w:rPr>
  </w:style>
  <w:style w:type="character" w:customStyle="1" w:styleId="155">
    <w:name w:val="普通文字 Char1"/>
    <w:qFormat/>
    <w:uiPriority w:val="0"/>
    <w:rPr>
      <w:rFonts w:ascii="宋体" w:hAnsi="Courier New" w:eastAsia="宋体"/>
      <w:kern w:val="2"/>
      <w:sz w:val="21"/>
      <w:lang w:val="en-US" w:eastAsia="zh-CN"/>
    </w:rPr>
  </w:style>
  <w:style w:type="character" w:customStyle="1" w:styleId="156">
    <w:name w:val="hei16b1"/>
    <w:qFormat/>
    <w:uiPriority w:val="0"/>
    <w:rPr>
      <w:rFonts w:hint="default" w:ascii="Arial" w:hAnsi="Arial" w:cs="Arial"/>
      <w:b/>
      <w:bCs/>
      <w:color w:val="000000"/>
      <w:sz w:val="24"/>
      <w:szCs w:val="24"/>
    </w:rPr>
  </w:style>
  <w:style w:type="character" w:customStyle="1" w:styleId="157">
    <w:name w:val="正文（绿盟科技） Char"/>
    <w:link w:val="158"/>
    <w:qFormat/>
    <w:uiPriority w:val="0"/>
    <w:rPr>
      <w:rFonts w:ascii="Arial" w:hAnsi="Arial"/>
      <w:sz w:val="21"/>
      <w:szCs w:val="21"/>
    </w:rPr>
  </w:style>
  <w:style w:type="paragraph" w:customStyle="1" w:styleId="158">
    <w:name w:val="正文（绿盟科技）"/>
    <w:link w:val="157"/>
    <w:qFormat/>
    <w:uiPriority w:val="0"/>
    <w:pPr>
      <w:spacing w:line="300" w:lineRule="auto"/>
    </w:pPr>
    <w:rPr>
      <w:rFonts w:ascii="Arial" w:hAnsi="Arial" w:eastAsia="宋体" w:cs="Times New Roman"/>
      <w:sz w:val="21"/>
      <w:szCs w:val="21"/>
      <w:lang w:val="en-US" w:eastAsia="zh-CN" w:bidi="ar-SA"/>
    </w:rPr>
  </w:style>
  <w:style w:type="character" w:customStyle="1" w:styleId="159">
    <w:name w:val="Char Char19"/>
    <w:qFormat/>
    <w:uiPriority w:val="6"/>
    <w:rPr>
      <w:rFonts w:ascii="宋体" w:hAnsi="宋体"/>
      <w:i/>
      <w:sz w:val="24"/>
      <w:szCs w:val="24"/>
    </w:rPr>
  </w:style>
  <w:style w:type="character" w:customStyle="1" w:styleId="160">
    <w:name w:val="页脚 Char"/>
    <w:qFormat/>
    <w:uiPriority w:val="99"/>
    <w:rPr>
      <w:rFonts w:eastAsia="仿宋_GB2312"/>
      <w:kern w:val="2"/>
      <w:sz w:val="18"/>
      <w:lang w:val="en-US" w:eastAsia="zh-CN"/>
    </w:rPr>
  </w:style>
  <w:style w:type="character" w:customStyle="1" w:styleId="161">
    <w:name w:val="批注主题 Char"/>
    <w:qFormat/>
    <w:uiPriority w:val="0"/>
    <w:rPr>
      <w:rFonts w:eastAsia="宋体"/>
      <w:b/>
      <w:bCs/>
      <w:kern w:val="2"/>
      <w:sz w:val="21"/>
      <w:szCs w:val="24"/>
      <w:lang w:val="en-US" w:eastAsia="zh-CN" w:bidi="ar-SA"/>
    </w:rPr>
  </w:style>
  <w:style w:type="character" w:customStyle="1" w:styleId="162">
    <w:name w:val="Comment Text Char"/>
    <w:qFormat/>
    <w:locked/>
    <w:uiPriority w:val="0"/>
    <w:rPr>
      <w:rFonts w:ascii="宋体" w:hAnsi="宋体" w:eastAsia="宋体"/>
      <w:kern w:val="2"/>
      <w:sz w:val="24"/>
      <w:lang w:val="en-US" w:eastAsia="zh-CN" w:bidi="ar-SA"/>
    </w:rPr>
  </w:style>
  <w:style w:type="character" w:customStyle="1" w:styleId="163">
    <w:name w:val="标题 2 字符"/>
    <w:qFormat/>
    <w:uiPriority w:val="1"/>
    <w:rPr>
      <w:rFonts w:ascii="仿宋_GB2312" w:hAnsi="Times New Roman" w:eastAsia="仿宋_GB2312" w:cs="Times New Roman"/>
      <w:b/>
      <w:kern w:val="2"/>
      <w:sz w:val="24"/>
      <w:lang w:val="zh-CN"/>
    </w:rPr>
  </w:style>
  <w:style w:type="character" w:customStyle="1" w:styleId="164">
    <w:name w:val="Char Char72"/>
    <w:qFormat/>
    <w:uiPriority w:val="0"/>
    <w:rPr>
      <w:rFonts w:eastAsia="宋体"/>
      <w:kern w:val="2"/>
      <w:sz w:val="21"/>
      <w:szCs w:val="24"/>
      <w:lang w:val="en-US" w:eastAsia="zh-CN" w:bidi="ar-SA"/>
    </w:rPr>
  </w:style>
  <w:style w:type="character" w:customStyle="1" w:styleId="165">
    <w:name w:val="正文文本缩进 Char2"/>
    <w:qFormat/>
    <w:uiPriority w:val="0"/>
    <w:rPr>
      <w:rFonts w:ascii="Times New Roman" w:hAnsi="Times New Roman" w:eastAsia="宋体" w:cs="Times New Roman"/>
      <w:snapToGrid w:val="0"/>
      <w:kern w:val="0"/>
      <w:szCs w:val="24"/>
    </w:rPr>
  </w:style>
  <w:style w:type="character" w:customStyle="1" w:styleId="166">
    <w:name w:val="样式2 Char"/>
    <w:qFormat/>
    <w:uiPriority w:val="0"/>
    <w:rPr>
      <w:rFonts w:ascii="仿宋_GB2312" w:hAnsi="仿宋" w:eastAsia="仿宋_GB2312" w:cs="仿宋_GB2312"/>
      <w:b/>
      <w:bCs/>
      <w:sz w:val="32"/>
      <w:szCs w:val="30"/>
      <w:lang w:val="zh-CN"/>
    </w:rPr>
  </w:style>
  <w:style w:type="character" w:customStyle="1" w:styleId="167">
    <w:name w:val="表格名称[858D7CFB-ED40-4347-BF05-701D383B685F]"/>
    <w:link w:val="168"/>
    <w:qFormat/>
    <w:uiPriority w:val="0"/>
    <w:rPr>
      <w:sz w:val="32"/>
    </w:rPr>
  </w:style>
  <w:style w:type="paragraph" w:customStyle="1" w:styleId="168">
    <w:name w:val="表格名称"/>
    <w:basedOn w:val="4"/>
    <w:link w:val="16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69">
    <w:name w:val="Char Char4"/>
    <w:qFormat/>
    <w:uiPriority w:val="0"/>
    <w:rPr>
      <w:rFonts w:eastAsia="宋体"/>
      <w:b/>
      <w:sz w:val="24"/>
      <w:lang w:val="en-GB" w:eastAsia="zh-CN" w:bidi="ar-SA"/>
    </w:rPr>
  </w:style>
  <w:style w:type="character" w:customStyle="1" w:styleId="170">
    <w:name w:val="c7 style3"/>
    <w:qFormat/>
    <w:uiPriority w:val="0"/>
  </w:style>
  <w:style w:type="character" w:customStyle="1" w:styleId="171">
    <w:name w:val="正文文本 3 Char1"/>
    <w:semiHidden/>
    <w:qFormat/>
    <w:uiPriority w:val="99"/>
    <w:rPr>
      <w:rFonts w:ascii="Times New Roman" w:hAnsi="Times New Roman" w:eastAsia="宋体" w:cs="Times New Roman"/>
      <w:sz w:val="16"/>
      <w:szCs w:val="16"/>
    </w:rPr>
  </w:style>
  <w:style w:type="character" w:customStyle="1" w:styleId="172">
    <w:name w:val="tw4winInternal"/>
    <w:qFormat/>
    <w:uiPriority w:val="0"/>
    <w:rPr>
      <w:rFonts w:ascii="Courier New" w:hAnsi="Courier New" w:cs="Courier New"/>
      <w:color w:val="FF0000"/>
      <w:lang w:val="en-US" w:eastAsia="zh-CN"/>
    </w:rPr>
  </w:style>
  <w:style w:type="character" w:customStyle="1" w:styleId="173">
    <w:name w:val="Char Char10"/>
    <w:semiHidden/>
    <w:qFormat/>
    <w:uiPriority w:val="0"/>
    <w:rPr>
      <w:rFonts w:ascii="宋体" w:hAnsi="宋体"/>
      <w:kern w:val="2"/>
      <w:sz w:val="21"/>
      <w:szCs w:val="24"/>
      <w:lang w:val="en-US" w:eastAsia="zh-CN"/>
    </w:rPr>
  </w:style>
  <w:style w:type="character" w:customStyle="1" w:styleId="174">
    <w:name w:val="shadow11"/>
    <w:qFormat/>
    <w:uiPriority w:val="0"/>
    <w:rPr>
      <w:color w:val="000000"/>
      <w:sz w:val="21"/>
    </w:rPr>
  </w:style>
  <w:style w:type="character" w:customStyle="1" w:styleId="175">
    <w:name w:val="正文非缩进 Char3"/>
    <w:qFormat/>
    <w:uiPriority w:val="0"/>
    <w:rPr>
      <w:rFonts w:ascii="宋体" w:eastAsia="宋体"/>
      <w:snapToGrid w:val="0"/>
      <w:color w:val="000000"/>
      <w:kern w:val="28"/>
      <w:sz w:val="28"/>
      <w:lang w:val="en-US" w:eastAsia="zh-CN" w:bidi="ar-SA"/>
    </w:rPr>
  </w:style>
  <w:style w:type="character" w:customStyle="1" w:styleId="176">
    <w:name w:val="Char Char"/>
    <w:qFormat/>
    <w:uiPriority w:val="0"/>
    <w:rPr>
      <w:rFonts w:ascii="宋体" w:hAnsi="Courier New" w:eastAsia="宋体"/>
      <w:kern w:val="2"/>
      <w:sz w:val="21"/>
      <w:lang w:val="en-US" w:eastAsia="zh-CN" w:bidi="ar-SA"/>
    </w:rPr>
  </w:style>
  <w:style w:type="character" w:customStyle="1" w:styleId="177">
    <w:name w:val="签名 Char1"/>
    <w:qFormat/>
    <w:uiPriority w:val="0"/>
    <w:rPr>
      <w:rFonts w:ascii="Times New Roman" w:hAnsi="Times New Roman" w:eastAsia="宋体" w:cs="Times New Roman"/>
      <w:szCs w:val="24"/>
    </w:rPr>
  </w:style>
  <w:style w:type="character" w:customStyle="1" w:styleId="178">
    <w:name w:val="日期 Char"/>
    <w:link w:val="37"/>
    <w:qFormat/>
    <w:uiPriority w:val="0"/>
    <w:rPr>
      <w:rFonts w:ascii="宋体"/>
      <w:kern w:val="2"/>
      <w:sz w:val="24"/>
      <w:szCs w:val="21"/>
      <w:lang w:val="zh-CN"/>
    </w:rPr>
  </w:style>
  <w:style w:type="character" w:customStyle="1" w:styleId="179">
    <w:name w:val="标题 9 Char"/>
    <w:link w:val="10"/>
    <w:qFormat/>
    <w:uiPriority w:val="0"/>
    <w:rPr>
      <w:rFonts w:ascii="Arial" w:hAnsi="Arial" w:eastAsia="黑体"/>
      <w:kern w:val="2"/>
      <w:sz w:val="21"/>
      <w:szCs w:val="21"/>
    </w:rPr>
  </w:style>
  <w:style w:type="character" w:customStyle="1" w:styleId="180">
    <w:name w:val="Char Char18"/>
    <w:qFormat/>
    <w:uiPriority w:val="6"/>
    <w:rPr>
      <w:rFonts w:ascii="宋体" w:hAnsi="宋体"/>
      <w:sz w:val="28"/>
    </w:rPr>
  </w:style>
  <w:style w:type="character" w:customStyle="1" w:styleId="181">
    <w:name w:val="批注文字 Char"/>
    <w:qFormat/>
    <w:uiPriority w:val="99"/>
    <w:rPr>
      <w:kern w:val="2"/>
      <w:sz w:val="21"/>
      <w:szCs w:val="24"/>
    </w:rPr>
  </w:style>
  <w:style w:type="character" w:customStyle="1" w:styleId="182">
    <w:name w:val="Char Char22"/>
    <w:qFormat/>
    <w:uiPriority w:val="6"/>
    <w:rPr>
      <w:rFonts w:ascii="宋体" w:hAnsi="宋体"/>
      <w:kern w:val="1"/>
      <w:sz w:val="24"/>
      <w:szCs w:val="24"/>
    </w:rPr>
  </w:style>
  <w:style w:type="character" w:customStyle="1" w:styleId="183">
    <w:name w:val="pt141"/>
    <w:qFormat/>
    <w:uiPriority w:val="0"/>
    <w:rPr>
      <w:color w:val="330066"/>
      <w:sz w:val="22"/>
      <w:szCs w:val="22"/>
    </w:rPr>
  </w:style>
  <w:style w:type="character" w:customStyle="1" w:styleId="184">
    <w:name w:val="正文文本缩进 2 Char1"/>
    <w:semiHidden/>
    <w:qFormat/>
    <w:uiPriority w:val="99"/>
    <w:rPr>
      <w:rFonts w:ascii="Times New Roman" w:hAnsi="Times New Roman" w:eastAsia="宋体" w:cs="Times New Roman"/>
      <w:szCs w:val="24"/>
    </w:rPr>
  </w:style>
  <w:style w:type="character" w:customStyle="1" w:styleId="185">
    <w:name w:val="批注框文本 Char"/>
    <w:link w:val="15"/>
    <w:qFormat/>
    <w:uiPriority w:val="0"/>
    <w:rPr>
      <w:kern w:val="2"/>
      <w:sz w:val="18"/>
      <w:szCs w:val="18"/>
    </w:rPr>
  </w:style>
  <w:style w:type="character" w:customStyle="1" w:styleId="186">
    <w:name w:val="Char Char611"/>
    <w:qFormat/>
    <w:uiPriority w:val="0"/>
    <w:rPr>
      <w:rFonts w:eastAsia="宋体"/>
      <w:kern w:val="2"/>
      <w:sz w:val="21"/>
      <w:szCs w:val="24"/>
      <w:lang w:val="en-US" w:eastAsia="zh-CN" w:bidi="ar-SA"/>
    </w:rPr>
  </w:style>
  <w:style w:type="character" w:customStyle="1" w:styleId="187">
    <w:name w:val="highlight1"/>
    <w:qFormat/>
    <w:uiPriority w:val="0"/>
    <w:rPr>
      <w:rFonts w:ascii="仿宋_GB2312" w:eastAsia="微软雅黑"/>
      <w:b/>
      <w:kern w:val="2"/>
      <w:sz w:val="23"/>
      <w:szCs w:val="23"/>
      <w:lang w:val="en-US" w:eastAsia="zh-CN" w:bidi="ar-SA"/>
    </w:rPr>
  </w:style>
  <w:style w:type="character" w:customStyle="1" w:styleId="188">
    <w:name w:val="my正文 Char"/>
    <w:link w:val="189"/>
    <w:qFormat/>
    <w:locked/>
    <w:uiPriority w:val="0"/>
    <w:rPr>
      <w:rFonts w:ascii="Tahoma" w:hAnsi="Tahoma"/>
      <w:sz w:val="24"/>
      <w:szCs w:val="24"/>
    </w:rPr>
  </w:style>
  <w:style w:type="paragraph" w:customStyle="1" w:styleId="189">
    <w:name w:val="my正文"/>
    <w:basedOn w:val="1"/>
    <w:link w:val="188"/>
    <w:qFormat/>
    <w:uiPriority w:val="0"/>
    <w:pPr>
      <w:adjustRightInd/>
      <w:spacing w:line="360" w:lineRule="auto"/>
      <w:ind w:firstLine="480" w:firstLineChars="200"/>
    </w:pPr>
    <w:rPr>
      <w:rFonts w:ascii="Tahoma" w:hAnsi="Tahoma"/>
      <w:kern w:val="0"/>
      <w:sz w:val="24"/>
    </w:rPr>
  </w:style>
  <w:style w:type="character" w:customStyle="1" w:styleId="190">
    <w:name w:val="正文缩进 Char2"/>
    <w:link w:val="17"/>
    <w:qFormat/>
    <w:uiPriority w:val="0"/>
    <w:rPr>
      <w:rFonts w:ascii="宋体" w:eastAsia="宋体"/>
      <w:snapToGrid w:val="0"/>
      <w:color w:val="000000"/>
      <w:kern w:val="28"/>
      <w:sz w:val="28"/>
      <w:lang w:val="en-US" w:eastAsia="zh-CN" w:bidi="ar-SA"/>
    </w:rPr>
  </w:style>
  <w:style w:type="character" w:customStyle="1" w:styleId="191">
    <w:name w:val="Used by Word for text of Help footnotes Char Char1"/>
    <w:qFormat/>
    <w:uiPriority w:val="0"/>
    <w:rPr>
      <w:color w:val="0000FF"/>
      <w:sz w:val="21"/>
    </w:rPr>
  </w:style>
  <w:style w:type="character" w:customStyle="1" w:styleId="192">
    <w:name w:val="页眉 Char"/>
    <w:qFormat/>
    <w:uiPriority w:val="0"/>
    <w:rPr>
      <w:rFonts w:eastAsia="仿宋_GB2312"/>
      <w:kern w:val="2"/>
      <w:sz w:val="18"/>
      <w:lang w:val="en-US" w:eastAsia="zh-CN"/>
    </w:rPr>
  </w:style>
  <w:style w:type="character" w:customStyle="1" w:styleId="193">
    <w:name w:val="FA正文 Char Char"/>
    <w:qFormat/>
    <w:uiPriority w:val="0"/>
    <w:rPr>
      <w:rFonts w:hAnsi="宋体"/>
      <w:kern w:val="2"/>
      <w:sz w:val="24"/>
      <w:lang w:bidi="ar-SA"/>
    </w:rPr>
  </w:style>
  <w:style w:type="character" w:customStyle="1" w:styleId="194">
    <w:name w:val="纯文本 字符"/>
    <w:qFormat/>
    <w:uiPriority w:val="0"/>
    <w:rPr>
      <w:rFonts w:ascii="宋体" w:hAnsi="Courier New" w:eastAsia="宋体" w:cs="Arial"/>
      <w:snapToGrid w:val="0"/>
      <w:kern w:val="2"/>
      <w:sz w:val="21"/>
      <w:szCs w:val="21"/>
      <w:lang w:val="en-US" w:eastAsia="zh-CN" w:bidi="ar-SA"/>
    </w:rPr>
  </w:style>
  <w:style w:type="character" w:customStyle="1" w:styleId="195">
    <w:name w:val="3级 Char"/>
    <w:link w:val="196"/>
    <w:qFormat/>
    <w:uiPriority w:val="0"/>
    <w:rPr>
      <w:rFonts w:ascii="宋体" w:hAnsi="宋体"/>
      <w:b/>
      <w:bCs/>
      <w:snapToGrid/>
      <w:sz w:val="28"/>
    </w:rPr>
  </w:style>
  <w:style w:type="paragraph" w:customStyle="1" w:styleId="196">
    <w:name w:val="3级"/>
    <w:basedOn w:val="197"/>
    <w:link w:val="195"/>
    <w:qFormat/>
    <w:uiPriority w:val="0"/>
    <w:pPr>
      <w:ind w:left="0" w:right="466" w:firstLine="288"/>
    </w:pPr>
    <w:rPr>
      <w:rFonts w:hAnsi="宋体"/>
      <w:snapToGrid/>
    </w:rPr>
  </w:style>
  <w:style w:type="paragraph" w:customStyle="1" w:styleId="197">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8">
    <w:name w:val="myp11"/>
    <w:qFormat/>
    <w:uiPriority w:val="0"/>
    <w:rPr>
      <w:rFonts w:ascii="仿宋_GB2312" w:eastAsia="微软雅黑"/>
      <w:b/>
      <w:kern w:val="2"/>
      <w:sz w:val="32"/>
      <w:szCs w:val="32"/>
      <w:lang w:val="en-US" w:eastAsia="zh-CN" w:bidi="ar-SA"/>
    </w:rPr>
  </w:style>
  <w:style w:type="character" w:customStyle="1" w:styleId="199">
    <w:name w:val="文档结构图 Char1"/>
    <w:link w:val="20"/>
    <w:qFormat/>
    <w:uiPriority w:val="0"/>
    <w:rPr>
      <w:kern w:val="2"/>
      <w:sz w:val="21"/>
      <w:szCs w:val="24"/>
      <w:shd w:val="clear" w:color="auto" w:fill="000080"/>
    </w:rPr>
  </w:style>
  <w:style w:type="character" w:customStyle="1" w:styleId="200">
    <w:name w:val="H6 Char"/>
    <w:qFormat/>
    <w:uiPriority w:val="0"/>
    <w:rPr>
      <w:rFonts w:ascii="Arial" w:hAnsi="Arial" w:eastAsia="黑体"/>
      <w:b/>
      <w:bCs/>
      <w:kern w:val="2"/>
      <w:sz w:val="24"/>
      <w:szCs w:val="24"/>
    </w:rPr>
  </w:style>
  <w:style w:type="character" w:customStyle="1" w:styleId="201">
    <w:name w:val="Char Char91"/>
    <w:qFormat/>
    <w:uiPriority w:val="0"/>
    <w:rPr>
      <w:rFonts w:eastAsia="宋体"/>
      <w:kern w:val="2"/>
      <w:sz w:val="18"/>
      <w:szCs w:val="18"/>
      <w:lang w:val="en-US" w:eastAsia="zh-CN" w:bidi="ar-SA"/>
    </w:rPr>
  </w:style>
  <w:style w:type="character" w:customStyle="1" w:styleId="202">
    <w:name w:val="副标题 Char1"/>
    <w:qFormat/>
    <w:uiPriority w:val="0"/>
    <w:rPr>
      <w:rFonts w:ascii="Cambria" w:hAnsi="Cambria" w:eastAsia="宋体" w:cs="Times New Roman"/>
      <w:b/>
      <w:bCs/>
      <w:snapToGrid w:val="0"/>
      <w:kern w:val="28"/>
      <w:sz w:val="32"/>
      <w:szCs w:val="32"/>
    </w:rPr>
  </w:style>
  <w:style w:type="character" w:customStyle="1" w:styleId="203">
    <w:name w:val="font61"/>
    <w:qFormat/>
    <w:uiPriority w:val="0"/>
    <w:rPr>
      <w:rFonts w:hint="eastAsia" w:ascii="仿宋" w:hAnsi="仿宋" w:eastAsia="仿宋" w:cs="仿宋"/>
      <w:color w:val="000000"/>
      <w:sz w:val="20"/>
      <w:szCs w:val="20"/>
      <w:u w:val="none"/>
    </w:rPr>
  </w:style>
  <w:style w:type="character" w:customStyle="1" w:styleId="20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5">
    <w:name w:val="Char Char211"/>
    <w:qFormat/>
    <w:uiPriority w:val="0"/>
    <w:rPr>
      <w:rFonts w:eastAsia="宋体"/>
      <w:b/>
      <w:bCs/>
      <w:kern w:val="2"/>
      <w:sz w:val="21"/>
      <w:szCs w:val="24"/>
      <w:lang w:val="en-US" w:eastAsia="zh-CN" w:bidi="ar-SA"/>
    </w:rPr>
  </w:style>
  <w:style w:type="character" w:customStyle="1" w:styleId="206">
    <w:name w:val="标题 2 Char"/>
    <w:qFormat/>
    <w:uiPriority w:val="0"/>
    <w:rPr>
      <w:rFonts w:ascii="Arial" w:hAnsi="Arial" w:eastAsia="黑体"/>
      <w:b/>
      <w:kern w:val="2"/>
      <w:sz w:val="32"/>
      <w:lang w:val="en-US" w:eastAsia="zh-CN"/>
    </w:rPr>
  </w:style>
  <w:style w:type="character" w:customStyle="1" w:styleId="207">
    <w:name w:val="maywed421"/>
    <w:qFormat/>
    <w:uiPriority w:val="0"/>
    <w:rPr>
      <w:color w:val="366FB6"/>
      <w:u w:val="none"/>
    </w:rPr>
  </w:style>
  <w:style w:type="character" w:customStyle="1" w:styleId="208">
    <w:name w:val="正文文本缩进 Char"/>
    <w:qFormat/>
    <w:uiPriority w:val="0"/>
    <w:rPr>
      <w:rFonts w:ascii="宋体" w:hAnsi="宋体"/>
      <w:kern w:val="2"/>
      <w:sz w:val="24"/>
      <w:szCs w:val="24"/>
    </w:rPr>
  </w:style>
  <w:style w:type="character" w:customStyle="1" w:styleId="209">
    <w:name w:val="Char Char102"/>
    <w:semiHidden/>
    <w:qFormat/>
    <w:uiPriority w:val="0"/>
    <w:rPr>
      <w:rFonts w:ascii="宋体" w:hAnsi="宋体"/>
      <w:kern w:val="2"/>
      <w:sz w:val="21"/>
      <w:szCs w:val="24"/>
      <w:lang w:val="en-US" w:eastAsia="zh-CN"/>
    </w:rPr>
  </w:style>
  <w:style w:type="character" w:customStyle="1" w:styleId="210">
    <w:name w:val="页眉 Char1"/>
    <w:qFormat/>
    <w:uiPriority w:val="0"/>
    <w:rPr>
      <w:rFonts w:eastAsia="宋体"/>
      <w:kern w:val="2"/>
      <w:sz w:val="18"/>
      <w:szCs w:val="18"/>
      <w:lang w:val="en-US" w:eastAsia="zh-CN" w:bidi="ar-SA"/>
    </w:rPr>
  </w:style>
  <w:style w:type="character" w:customStyle="1" w:styleId="211">
    <w:name w:val="md"/>
    <w:basedOn w:val="69"/>
    <w:qFormat/>
    <w:uiPriority w:val="0"/>
    <w:rPr>
      <w:rFonts w:ascii="Arial" w:hAnsi="Arial" w:eastAsia="黑体" w:cs="Arial"/>
      <w:snapToGrid w:val="0"/>
      <w:kern w:val="0"/>
      <w:szCs w:val="21"/>
    </w:rPr>
  </w:style>
  <w:style w:type="character" w:customStyle="1" w:styleId="212">
    <w:name w:val="big1"/>
    <w:qFormat/>
    <w:uiPriority w:val="0"/>
    <w:rPr>
      <w:rFonts w:hint="eastAsia" w:ascii="宋体" w:hAnsi="宋体" w:eastAsia="宋体"/>
      <w:color w:val="333333"/>
      <w:sz w:val="22"/>
      <w:szCs w:val="22"/>
    </w:rPr>
  </w:style>
  <w:style w:type="character" w:customStyle="1" w:styleId="213">
    <w:name w:val="Char Char311"/>
    <w:qFormat/>
    <w:uiPriority w:val="0"/>
    <w:rPr>
      <w:rFonts w:eastAsia="宋体"/>
      <w:kern w:val="2"/>
      <w:sz w:val="21"/>
      <w:szCs w:val="24"/>
      <w:lang w:val="en-US" w:eastAsia="zh-CN" w:bidi="ar-SA"/>
    </w:rPr>
  </w:style>
  <w:style w:type="character" w:customStyle="1" w:styleId="214">
    <w:name w:val="Char Char81"/>
    <w:qFormat/>
    <w:uiPriority w:val="6"/>
    <w:rPr>
      <w:rFonts w:eastAsia="宋体"/>
      <w:b/>
      <w:sz w:val="24"/>
      <w:lang w:val="en-GB" w:eastAsia="zh-CN"/>
    </w:rPr>
  </w:style>
  <w:style w:type="character" w:customStyle="1" w:styleId="215">
    <w:name w:val="样式3 Char"/>
    <w:basedOn w:val="166"/>
    <w:qFormat/>
    <w:uiPriority w:val="0"/>
    <w:rPr>
      <w:rFonts w:ascii="仿宋_GB2312" w:hAnsi="仿宋" w:eastAsia="仿宋_GB2312" w:cs="仿宋_GB2312"/>
      <w:sz w:val="32"/>
      <w:szCs w:val="30"/>
      <w:lang w:val="zh-CN"/>
    </w:rPr>
  </w:style>
  <w:style w:type="character" w:customStyle="1" w:styleId="216">
    <w:name w:val="HTML 地址 Char"/>
    <w:link w:val="32"/>
    <w:qFormat/>
    <w:uiPriority w:val="0"/>
    <w:rPr>
      <w:rFonts w:ascii="宋体" w:hAnsi="宋体"/>
      <w:i/>
      <w:iCs/>
      <w:sz w:val="24"/>
      <w:szCs w:val="24"/>
    </w:rPr>
  </w:style>
  <w:style w:type="character" w:customStyle="1" w:styleId="217">
    <w:name w:val="正文首行缩进 2 Char1"/>
    <w:qFormat/>
    <w:uiPriority w:val="0"/>
    <w:rPr>
      <w:rFonts w:ascii="Times New Roman" w:hAnsi="Times New Roman" w:eastAsia="宋体" w:cs="Times New Roman"/>
      <w:kern w:val="2"/>
      <w:sz w:val="24"/>
      <w:szCs w:val="24"/>
    </w:rPr>
  </w:style>
  <w:style w:type="character" w:customStyle="1" w:styleId="218">
    <w:name w:val="副标题 Char2"/>
    <w:qFormat/>
    <w:uiPriority w:val="0"/>
    <w:rPr>
      <w:rFonts w:ascii="Cambria" w:hAnsi="Cambria" w:eastAsia="宋体" w:cs="Times New Roman"/>
      <w:b/>
      <w:bCs/>
      <w:snapToGrid w:val="0"/>
      <w:kern w:val="28"/>
      <w:sz w:val="32"/>
      <w:szCs w:val="32"/>
    </w:rPr>
  </w:style>
  <w:style w:type="character" w:customStyle="1" w:styleId="219">
    <w:name w:val="标题4-dyf Char"/>
    <w:link w:val="220"/>
    <w:qFormat/>
    <w:uiPriority w:val="0"/>
    <w:rPr>
      <w:rFonts w:ascii="Cambria" w:hAnsi="Cambria"/>
      <w:b/>
      <w:bCs/>
      <w:color w:val="000000"/>
      <w:kern w:val="2"/>
      <w:sz w:val="21"/>
      <w:szCs w:val="21"/>
    </w:rPr>
  </w:style>
  <w:style w:type="paragraph" w:customStyle="1" w:styleId="220">
    <w:name w:val="标题4-dyf"/>
    <w:basedOn w:val="6"/>
    <w:link w:val="21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qFormat/>
    <w:uiPriority w:val="0"/>
    <w:rPr>
      <w:rFonts w:ascii="宋体" w:hAnsi="宋体" w:eastAsia="宋体"/>
      <w:color w:val="333333"/>
      <w:sz w:val="21"/>
      <w:szCs w:val="21"/>
      <w:u w:val="none"/>
    </w:rPr>
  </w:style>
  <w:style w:type="character" w:customStyle="1" w:styleId="222">
    <w:name w:val="冯 Char"/>
    <w:link w:val="223"/>
    <w:qFormat/>
    <w:uiPriority w:val="0"/>
    <w:rPr>
      <w:rFonts w:ascii="宋体" w:hAnsi="宋体"/>
      <w:color w:val="000000"/>
      <w:sz w:val="24"/>
      <w:szCs w:val="24"/>
    </w:rPr>
  </w:style>
  <w:style w:type="paragraph" w:customStyle="1" w:styleId="223">
    <w:name w:val="冯"/>
    <w:basedOn w:val="1"/>
    <w:link w:val="222"/>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qFormat/>
    <w:locked/>
    <w:uiPriority w:val="0"/>
    <w:rPr>
      <w:rFonts w:eastAsia="宋体"/>
      <w:kern w:val="2"/>
      <w:sz w:val="18"/>
      <w:szCs w:val="18"/>
      <w:lang w:val="en-US" w:eastAsia="zh-CN" w:bidi="ar-SA"/>
    </w:rPr>
  </w:style>
  <w:style w:type="character" w:customStyle="1" w:styleId="225">
    <w:name w:val="Char Char12"/>
    <w:qFormat/>
    <w:uiPriority w:val="0"/>
    <w:rPr>
      <w:rFonts w:ascii="仿宋_GB2312" w:eastAsia="仿宋_GB2312"/>
      <w:b/>
      <w:bCs/>
      <w:kern w:val="2"/>
      <w:sz w:val="24"/>
      <w:szCs w:val="24"/>
      <w:lang w:val="zh-CN" w:eastAsia="zh-CN" w:bidi="ar-SA"/>
    </w:rPr>
  </w:style>
  <w:style w:type="character" w:customStyle="1" w:styleId="226">
    <w:name w:val="题注 Char"/>
    <w:link w:val="18"/>
    <w:qFormat/>
    <w:uiPriority w:val="0"/>
    <w:rPr>
      <w:b/>
      <w:kern w:val="2"/>
      <w:sz w:val="28"/>
    </w:rPr>
  </w:style>
  <w:style w:type="character" w:customStyle="1" w:styleId="227">
    <w:name w:val="普通文字 Char3"/>
    <w:qFormat/>
    <w:uiPriority w:val="0"/>
    <w:rPr>
      <w:rFonts w:ascii="宋体" w:hAnsi="Courier New" w:eastAsia="宋体"/>
      <w:kern w:val="2"/>
      <w:sz w:val="21"/>
      <w:lang w:val="en-US" w:eastAsia="zh-CN" w:bidi="ar-SA"/>
    </w:rPr>
  </w:style>
  <w:style w:type="character" w:customStyle="1" w:styleId="228">
    <w:name w:val="公文正文 Char"/>
    <w:qFormat/>
    <w:uiPriority w:val="0"/>
    <w:rPr>
      <w:rFonts w:ascii="仿宋_GB2312" w:eastAsia="仿宋_GB2312"/>
      <w:kern w:val="2"/>
      <w:sz w:val="24"/>
      <w:szCs w:val="24"/>
      <w:lang w:val="en-US" w:eastAsia="zh-CN" w:bidi="ar-SA"/>
    </w:rPr>
  </w:style>
  <w:style w:type="character" w:customStyle="1" w:styleId="229">
    <w:name w:val="正文首行缩进 Char Char Char Char Char"/>
    <w:qFormat/>
    <w:uiPriority w:val="0"/>
    <w:rPr>
      <w:rFonts w:ascii="宋体"/>
      <w:kern w:val="2"/>
      <w:sz w:val="24"/>
      <w:lang w:val="zh-CN"/>
    </w:rPr>
  </w:style>
  <w:style w:type="character" w:customStyle="1" w:styleId="230">
    <w:name w:val="PI Char"/>
    <w:qFormat/>
    <w:uiPriority w:val="0"/>
    <w:rPr>
      <w:rFonts w:ascii="宋体" w:hAnsi="宋体" w:eastAsia="宋体"/>
      <w:kern w:val="2"/>
      <w:sz w:val="24"/>
      <w:szCs w:val="24"/>
      <w:lang w:val="en-US" w:eastAsia="zh-CN" w:bidi="ar-SA"/>
    </w:rPr>
  </w:style>
  <w:style w:type="character" w:customStyle="1" w:styleId="231">
    <w:name w:val="Default Char"/>
    <w:link w:val="232"/>
    <w:qFormat/>
    <w:uiPriority w:val="0"/>
    <w:rPr>
      <w:rFonts w:ascii="仿宋_GB2312" w:eastAsia="仿宋_GB2312" w:cs="仿宋_GB2312"/>
      <w:color w:val="000000"/>
      <w:sz w:val="24"/>
      <w:szCs w:val="24"/>
      <w:lang w:val="en-US" w:eastAsia="zh-CN" w:bidi="ar-SA"/>
    </w:rPr>
  </w:style>
  <w:style w:type="paragraph" w:customStyle="1" w:styleId="232">
    <w:name w:val="Default"/>
    <w:link w:val="2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qFormat/>
    <w:uiPriority w:val="0"/>
    <w:rPr>
      <w:color w:val="333333"/>
    </w:rPr>
  </w:style>
  <w:style w:type="character" w:customStyle="1" w:styleId="234">
    <w:name w:val="列出段落 Char2"/>
    <w:qFormat/>
    <w:uiPriority w:val="34"/>
    <w:rPr>
      <w:rFonts w:ascii="Calibri" w:hAnsi="Calibri"/>
      <w:kern w:val="2"/>
      <w:sz w:val="28"/>
    </w:rPr>
  </w:style>
  <w:style w:type="character" w:customStyle="1" w:styleId="235">
    <w:name w:val="mdeck"/>
    <w:qFormat/>
    <w:uiPriority w:val="0"/>
    <w:rPr>
      <w:rFonts w:ascii="仿宋_GB2312" w:eastAsia="微软雅黑"/>
      <w:b/>
      <w:kern w:val="2"/>
      <w:sz w:val="32"/>
      <w:szCs w:val="32"/>
      <w:lang w:val="en-US" w:eastAsia="zh-CN" w:bidi="ar-SA"/>
    </w:rPr>
  </w:style>
  <w:style w:type="character" w:customStyle="1" w:styleId="236">
    <w:name w:val="unnamed11"/>
    <w:qFormat/>
    <w:uiPriority w:val="0"/>
    <w:rPr>
      <w:sz w:val="20"/>
      <w:szCs w:val="20"/>
    </w:rPr>
  </w:style>
  <w:style w:type="character" w:customStyle="1" w:styleId="237">
    <w:name w:val="正文文本 Char2"/>
    <w:semiHidden/>
    <w:qFormat/>
    <w:uiPriority w:val="99"/>
    <w:rPr>
      <w:rFonts w:ascii="Times New Roman" w:hAnsi="Times New Roman" w:eastAsia="宋体" w:cs="Times New Roman"/>
      <w:snapToGrid w:val="0"/>
      <w:kern w:val="0"/>
      <w:szCs w:val="24"/>
    </w:rPr>
  </w:style>
  <w:style w:type="character" w:customStyle="1" w:styleId="238">
    <w:name w:val="标书正文格式 Char"/>
    <w:qFormat/>
    <w:uiPriority w:val="0"/>
    <w:rPr>
      <w:rFonts w:eastAsia="楷体_GB2312"/>
      <w:kern w:val="2"/>
      <w:sz w:val="24"/>
      <w:szCs w:val="24"/>
      <w:lang w:bidi="ar-SA"/>
    </w:rPr>
  </w:style>
  <w:style w:type="character" w:customStyle="1" w:styleId="239">
    <w:name w:val="Char Char11"/>
    <w:qFormat/>
    <w:locked/>
    <w:uiPriority w:val="0"/>
    <w:rPr>
      <w:rFonts w:ascii="宋体" w:hAnsi="宋体" w:eastAsia="宋体"/>
      <w:b/>
      <w:kern w:val="2"/>
      <w:sz w:val="24"/>
      <w:szCs w:val="24"/>
      <w:lang w:val="en-US" w:eastAsia="zh-CN" w:bidi="ar-SA"/>
    </w:rPr>
  </w:style>
  <w:style w:type="character" w:customStyle="1" w:styleId="240">
    <w:name w:val="ca-131"/>
    <w:qFormat/>
    <w:uiPriority w:val="0"/>
    <w:rPr>
      <w:rFonts w:hint="eastAsia" w:ascii="仿宋_GB2312" w:eastAsia="仿宋_GB2312"/>
      <w:b/>
      <w:bCs/>
      <w:color w:val="000000"/>
      <w:spacing w:val="-20"/>
      <w:sz w:val="24"/>
      <w:szCs w:val="24"/>
    </w:rPr>
  </w:style>
  <w:style w:type="character" w:customStyle="1" w:styleId="241">
    <w:name w:val="tw4winMark"/>
    <w:qFormat/>
    <w:uiPriority w:val="0"/>
    <w:rPr>
      <w:rFonts w:ascii="Courier New" w:hAnsi="Courier New" w:cs="Courier New"/>
      <w:vanish/>
      <w:color w:val="800080"/>
      <w:sz w:val="24"/>
      <w:szCs w:val="24"/>
      <w:vertAlign w:val="subscript"/>
    </w:rPr>
  </w:style>
  <w:style w:type="character" w:customStyle="1" w:styleId="242">
    <w:name w:val="正文样式 Char"/>
    <w:link w:val="243"/>
    <w:qFormat/>
    <w:uiPriority w:val="0"/>
    <w:rPr>
      <w:rFonts w:ascii="Calibri" w:hAnsi="Calibri"/>
      <w:sz w:val="24"/>
      <w:szCs w:val="24"/>
    </w:rPr>
  </w:style>
  <w:style w:type="paragraph" w:customStyle="1" w:styleId="243">
    <w:name w:val="正文样式"/>
    <w:basedOn w:val="1"/>
    <w:link w:val="242"/>
    <w:qFormat/>
    <w:uiPriority w:val="0"/>
    <w:pPr>
      <w:adjustRightInd/>
      <w:spacing w:line="360" w:lineRule="auto"/>
      <w:ind w:firstLine="480" w:firstLineChars="200"/>
    </w:pPr>
    <w:rPr>
      <w:kern w:val="0"/>
      <w:sz w:val="24"/>
    </w:rPr>
  </w:style>
  <w:style w:type="character" w:customStyle="1" w:styleId="244">
    <w:name w:val="表正文 Char3"/>
    <w:qFormat/>
    <w:uiPriority w:val="0"/>
    <w:rPr>
      <w:rFonts w:eastAsia="宋体"/>
    </w:rPr>
  </w:style>
  <w:style w:type="character" w:customStyle="1" w:styleId="245">
    <w:name w:val="H5 Char"/>
    <w:qFormat/>
    <w:uiPriority w:val="0"/>
    <w:rPr>
      <w:b/>
      <w:bCs/>
      <w:kern w:val="2"/>
      <w:sz w:val="28"/>
      <w:szCs w:val="28"/>
    </w:rPr>
  </w:style>
  <w:style w:type="character" w:customStyle="1" w:styleId="246">
    <w:name w:val="Char Char3"/>
    <w:qFormat/>
    <w:uiPriority w:val="0"/>
    <w:rPr>
      <w:rFonts w:eastAsia="宋体"/>
      <w:kern w:val="2"/>
      <w:sz w:val="21"/>
      <w:szCs w:val="24"/>
      <w:lang w:val="en-US" w:eastAsia="zh-CN" w:bidi="ar-SA"/>
    </w:rPr>
  </w:style>
  <w:style w:type="character" w:customStyle="1" w:styleId="247">
    <w:name w:val="正文 编号 Char"/>
    <w:qFormat/>
    <w:uiPriority w:val="0"/>
    <w:rPr>
      <w:rFonts w:ascii="仿宋_GB2312" w:hAnsi="仿宋_GB2312" w:eastAsia="仿宋_GB2312"/>
      <w:kern w:val="2"/>
      <w:sz w:val="24"/>
      <w:lang w:bidi="ar-SA"/>
    </w:rPr>
  </w:style>
  <w:style w:type="character" w:customStyle="1" w:styleId="248">
    <w:name w:val="question-title2"/>
    <w:qFormat/>
    <w:uiPriority w:val="6"/>
    <w:rPr>
      <w:rFonts w:ascii="Arial" w:hAnsi="Arial" w:eastAsia="黑体" w:cs="Arial"/>
      <w:snapToGrid w:val="0"/>
      <w:kern w:val="0"/>
      <w:szCs w:val="21"/>
    </w:rPr>
  </w:style>
  <w:style w:type="character" w:customStyle="1" w:styleId="249">
    <w:name w:val="gf正文1 Char Char"/>
    <w:link w:val="250"/>
    <w:qFormat/>
    <w:uiPriority w:val="0"/>
    <w:rPr>
      <w:rFonts w:ascii="宋体" w:hAnsi="宋体" w:cs="宋体"/>
      <w:kern w:val="2"/>
      <w:sz w:val="24"/>
      <w:szCs w:val="24"/>
    </w:rPr>
  </w:style>
  <w:style w:type="paragraph" w:customStyle="1" w:styleId="250">
    <w:name w:val="gf正文1"/>
    <w:basedOn w:val="1"/>
    <w:link w:val="24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qFormat/>
    <w:uiPriority w:val="6"/>
    <w:rPr>
      <w:rFonts w:ascii="宋体" w:hAnsi="宋体"/>
      <w:kern w:val="1"/>
      <w:sz w:val="21"/>
    </w:rPr>
  </w:style>
  <w:style w:type="character" w:customStyle="1" w:styleId="252">
    <w:name w:val="正文缩进 Char3"/>
    <w:qFormat/>
    <w:uiPriority w:val="0"/>
    <w:rPr>
      <w:rFonts w:ascii="宋体" w:eastAsia="宋体"/>
      <w:snapToGrid w:val="0"/>
      <w:color w:val="000000"/>
      <w:kern w:val="28"/>
      <w:sz w:val="28"/>
      <w:lang w:val="en-US" w:eastAsia="zh-CN" w:bidi="ar-SA"/>
    </w:rPr>
  </w:style>
  <w:style w:type="character" w:customStyle="1" w:styleId="253">
    <w:name w:val="列出段落 Char1"/>
    <w:link w:val="254"/>
    <w:qFormat/>
    <w:uiPriority w:val="0"/>
    <w:rPr>
      <w:rFonts w:ascii="Calibri" w:hAnsi="Calibri"/>
      <w:sz w:val="24"/>
      <w:lang w:eastAsia="en-US"/>
    </w:rPr>
  </w:style>
  <w:style w:type="paragraph" w:customStyle="1" w:styleId="254">
    <w:name w:val="列表1"/>
    <w:basedOn w:val="1"/>
    <w:next w:val="255"/>
    <w:link w:val="253"/>
    <w:qFormat/>
    <w:uiPriority w:val="0"/>
    <w:pPr>
      <w:widowControl/>
      <w:adjustRightInd/>
      <w:spacing w:after="200" w:line="360" w:lineRule="auto"/>
      <w:ind w:left="720" w:firstLine="200" w:firstLineChars="200"/>
      <w:jc w:val="left"/>
    </w:pPr>
    <w:rPr>
      <w:kern w:val="0"/>
      <w:sz w:val="24"/>
      <w:szCs w:val="20"/>
      <w:lang w:eastAsia="en-US"/>
    </w:rPr>
  </w:style>
  <w:style w:type="paragraph" w:styleId="255">
    <w:name w:val="List Paragraph"/>
    <w:basedOn w:val="1"/>
    <w:qFormat/>
    <w:uiPriority w:val="34"/>
    <w:pPr>
      <w:spacing w:line="360" w:lineRule="auto"/>
      <w:ind w:firstLine="200" w:firstLineChars="200"/>
    </w:pPr>
    <w:rPr>
      <w:rFonts w:eastAsia="楷体_GB2312" w:cs="Lucida Sans"/>
      <w:sz w:val="24"/>
    </w:rPr>
  </w:style>
  <w:style w:type="character" w:customStyle="1" w:styleId="256">
    <w:name w:val="Char Char8"/>
    <w:qFormat/>
    <w:uiPriority w:val="0"/>
    <w:rPr>
      <w:rFonts w:eastAsia="宋体"/>
      <w:b/>
      <w:sz w:val="24"/>
      <w:lang w:val="en-GB" w:eastAsia="zh-CN"/>
    </w:rPr>
  </w:style>
  <w:style w:type="character" w:customStyle="1" w:styleId="257">
    <w:name w:val="Normal Indent Char Char"/>
    <w:qFormat/>
    <w:uiPriority w:val="0"/>
    <w:rPr>
      <w:rFonts w:eastAsia="宋体"/>
      <w:kern w:val="2"/>
      <w:sz w:val="21"/>
      <w:lang w:val="en-US" w:eastAsia="zh-CN" w:bidi="ar-SA"/>
    </w:rPr>
  </w:style>
  <w:style w:type="character" w:customStyle="1" w:styleId="258">
    <w:name w:val="列表段落 字符"/>
    <w:qFormat/>
    <w:uiPriority w:val="99"/>
  </w:style>
  <w:style w:type="character" w:customStyle="1" w:styleId="259">
    <w:name w:val="Ò³Ã¼ Char Char1"/>
    <w:qFormat/>
    <w:uiPriority w:val="0"/>
    <w:rPr>
      <w:rFonts w:eastAsia="宋体"/>
      <w:kern w:val="2"/>
      <w:sz w:val="18"/>
      <w:szCs w:val="18"/>
      <w:lang w:val="en-US" w:eastAsia="zh-CN" w:bidi="ar-SA"/>
    </w:rPr>
  </w:style>
  <w:style w:type="character" w:customStyle="1" w:styleId="260">
    <w:name w:val="方案正文 Char"/>
    <w:qFormat/>
    <w:uiPriority w:val="0"/>
    <w:rPr>
      <w:rFonts w:ascii="仿宋_GB2312" w:eastAsia="仿宋_GB2312"/>
      <w:b/>
      <w:color w:val="000000"/>
      <w:kern w:val="2"/>
      <w:sz w:val="24"/>
      <w:lang w:val="en-US" w:eastAsia="zh-CN" w:bidi="ar-SA"/>
    </w:rPr>
  </w:style>
  <w:style w:type="character" w:customStyle="1" w:styleId="261">
    <w:name w:val="Char Char30"/>
    <w:qFormat/>
    <w:uiPriority w:val="6"/>
    <w:rPr>
      <w:rFonts w:ascii="Arial" w:hAnsi="Arial" w:eastAsia="黑体"/>
      <w:kern w:val="1"/>
      <w:sz w:val="21"/>
      <w:szCs w:val="21"/>
    </w:rPr>
  </w:style>
  <w:style w:type="character" w:customStyle="1" w:styleId="262">
    <w:name w:val="正文文本缩进 Char3"/>
    <w:link w:val="27"/>
    <w:qFormat/>
    <w:uiPriority w:val="0"/>
    <w:rPr>
      <w:rFonts w:ascii="宋体" w:hAnsi="宋体"/>
      <w:kern w:val="2"/>
      <w:sz w:val="24"/>
      <w:szCs w:val="24"/>
    </w:rPr>
  </w:style>
  <w:style w:type="character" w:customStyle="1" w:styleId="263">
    <w:name w:val="font01"/>
    <w:qFormat/>
    <w:uiPriority w:val="0"/>
    <w:rPr>
      <w:rFonts w:hint="eastAsia" w:ascii="微软雅黑" w:hAnsi="微软雅黑" w:eastAsia="微软雅黑" w:cs="微软雅黑"/>
      <w:color w:val="000000"/>
      <w:sz w:val="20"/>
      <w:szCs w:val="20"/>
      <w:u w:val="none"/>
    </w:rPr>
  </w:style>
  <w:style w:type="character" w:customStyle="1" w:styleId="264">
    <w:name w:val="Char Char20"/>
    <w:qFormat/>
    <w:uiPriority w:val="6"/>
    <w:rPr>
      <w:kern w:val="1"/>
      <w:sz w:val="24"/>
    </w:rPr>
  </w:style>
  <w:style w:type="character" w:customStyle="1" w:styleId="265">
    <w:name w:val="tw4winExternal"/>
    <w:qFormat/>
    <w:uiPriority w:val="0"/>
    <w:rPr>
      <w:rFonts w:ascii="Courier New" w:hAnsi="Courier New" w:cs="Courier New"/>
      <w:color w:val="808080"/>
      <w:lang w:val="en-US" w:eastAsia="zh-CN"/>
    </w:rPr>
  </w:style>
  <w:style w:type="character" w:customStyle="1" w:styleId="266">
    <w:name w:val="标题 4 Char1"/>
    <w:qFormat/>
    <w:uiPriority w:val="9"/>
    <w:rPr>
      <w:rFonts w:ascii="Cambria" w:hAnsi="Cambria" w:eastAsia="宋体" w:cs="Times New Roman"/>
      <w:b/>
      <w:bCs/>
      <w:kern w:val="2"/>
      <w:sz w:val="28"/>
      <w:szCs w:val="28"/>
    </w:rPr>
  </w:style>
  <w:style w:type="character" w:customStyle="1" w:styleId="267">
    <w:name w:val="批注文字 Char2"/>
    <w:qFormat/>
    <w:uiPriority w:val="99"/>
    <w:rPr>
      <w:rFonts w:ascii="Times New Roman" w:hAnsi="Times New Roman" w:eastAsia="宋体" w:cs="Times New Roman"/>
      <w:snapToGrid w:val="0"/>
      <w:kern w:val="0"/>
      <w:szCs w:val="24"/>
    </w:rPr>
  </w:style>
  <w:style w:type="character" w:customStyle="1" w:styleId="268">
    <w:name w:val="正文文本 2 Char"/>
    <w:qFormat/>
    <w:uiPriority w:val="0"/>
    <w:rPr>
      <w:rFonts w:eastAsia="宋体"/>
      <w:kern w:val="2"/>
      <w:sz w:val="21"/>
      <w:szCs w:val="24"/>
      <w:lang w:val="en-US" w:eastAsia="zh-CN" w:bidi="ar-SA"/>
    </w:rPr>
  </w:style>
  <w:style w:type="character" w:customStyle="1" w:styleId="269">
    <w:name w:val="Ò³Ã¼ Char Char"/>
    <w:qFormat/>
    <w:uiPriority w:val="0"/>
    <w:rPr>
      <w:rFonts w:eastAsia="宋体"/>
      <w:kern w:val="2"/>
      <w:sz w:val="18"/>
      <w:lang w:val="en-US" w:eastAsia="zh-CN" w:bidi="ar-SA"/>
    </w:rPr>
  </w:style>
  <w:style w:type="character" w:customStyle="1" w:styleId="270">
    <w:name w:val="message1"/>
    <w:qFormat/>
    <w:uiPriority w:val="0"/>
    <w:rPr>
      <w:rFonts w:hint="default" w:ascii="Tahoma" w:hAnsi="Tahoma" w:cs="Tahoma"/>
      <w:sz w:val="18"/>
      <w:szCs w:val="18"/>
    </w:rPr>
  </w:style>
  <w:style w:type="character" w:customStyle="1" w:styleId="271">
    <w:name w:val="Char Char23"/>
    <w:qFormat/>
    <w:uiPriority w:val="6"/>
    <w:rPr>
      <w:color w:val="0000FF"/>
      <w:sz w:val="21"/>
    </w:rPr>
  </w:style>
  <w:style w:type="character" w:customStyle="1" w:styleId="272">
    <w:name w:val="批注框文本 字符"/>
    <w:qFormat/>
    <w:uiPriority w:val="0"/>
    <w:rPr>
      <w:rFonts w:ascii="Arial" w:hAnsi="Arial" w:eastAsia="黑体" w:cs="Arial"/>
      <w:snapToGrid w:val="0"/>
      <w:kern w:val="0"/>
      <w:sz w:val="18"/>
      <w:szCs w:val="18"/>
    </w:rPr>
  </w:style>
  <w:style w:type="character" w:customStyle="1" w:styleId="273">
    <w:name w:val="纯文本 Char2"/>
    <w:qFormat/>
    <w:uiPriority w:val="0"/>
    <w:rPr>
      <w:rFonts w:ascii="宋体" w:hAnsi="Courier New" w:eastAsia="宋体" w:cs="Courier New"/>
    </w:rPr>
  </w:style>
  <w:style w:type="character" w:customStyle="1" w:styleId="274">
    <w:name w:val="Char Char25"/>
    <w:qFormat/>
    <w:uiPriority w:val="6"/>
    <w:rPr>
      <w:rFonts w:ascii="宋体" w:hAnsi="宋体"/>
      <w:kern w:val="1"/>
      <w:sz w:val="24"/>
      <w:lang w:val="zh-CN"/>
    </w:rPr>
  </w:style>
  <w:style w:type="character" w:customStyle="1" w:styleId="275">
    <w:name w:val="Char Char411"/>
    <w:qFormat/>
    <w:uiPriority w:val="0"/>
    <w:rPr>
      <w:rFonts w:eastAsia="宋体"/>
      <w:b/>
      <w:sz w:val="24"/>
      <w:lang w:val="en-GB" w:eastAsia="zh-CN" w:bidi="ar-SA"/>
    </w:rPr>
  </w:style>
  <w:style w:type="character" w:customStyle="1" w:styleId="276">
    <w:name w:val="Heading 7 Char"/>
    <w:qFormat/>
    <w:locked/>
    <w:uiPriority w:val="0"/>
    <w:rPr>
      <w:rFonts w:ascii="宋体" w:hAnsi="宋体" w:eastAsia="宋体"/>
      <w:b/>
      <w:bCs/>
      <w:kern w:val="2"/>
      <w:sz w:val="24"/>
      <w:szCs w:val="24"/>
      <w:lang w:val="en-US" w:eastAsia="zh-CN" w:bidi="ar-SA"/>
    </w:rPr>
  </w:style>
  <w:style w:type="character" w:customStyle="1" w:styleId="277">
    <w:name w:val="此正文 Char"/>
    <w:link w:val="278"/>
    <w:qFormat/>
    <w:uiPriority w:val="0"/>
    <w:rPr>
      <w:kern w:val="2"/>
      <w:sz w:val="24"/>
      <w:szCs w:val="24"/>
    </w:rPr>
  </w:style>
  <w:style w:type="paragraph" w:customStyle="1" w:styleId="278">
    <w:name w:val="此正文"/>
    <w:basedOn w:val="1"/>
    <w:link w:val="277"/>
    <w:qFormat/>
    <w:uiPriority w:val="0"/>
    <w:pPr>
      <w:adjustRightInd/>
      <w:spacing w:line="360" w:lineRule="auto"/>
      <w:ind w:firstLine="200" w:firstLineChars="200"/>
    </w:pPr>
    <w:rPr>
      <w:sz w:val="24"/>
    </w:rPr>
  </w:style>
  <w:style w:type="character" w:customStyle="1" w:styleId="279">
    <w:name w:val="Char Char2"/>
    <w:qFormat/>
    <w:uiPriority w:val="0"/>
    <w:rPr>
      <w:rFonts w:eastAsia="宋体"/>
      <w:b/>
      <w:bCs/>
      <w:kern w:val="2"/>
      <w:sz w:val="21"/>
      <w:szCs w:val="24"/>
      <w:lang w:val="en-US" w:eastAsia="zh-CN" w:bidi="ar-SA"/>
    </w:rPr>
  </w:style>
  <w:style w:type="character" w:customStyle="1" w:styleId="280">
    <w:name w:val="标题 1 Char"/>
    <w:link w:val="3"/>
    <w:qFormat/>
    <w:uiPriority w:val="9"/>
    <w:rPr>
      <w:b/>
      <w:bCs/>
      <w:kern w:val="44"/>
      <w:sz w:val="44"/>
      <w:szCs w:val="44"/>
    </w:rPr>
  </w:style>
  <w:style w:type="character" w:customStyle="1" w:styleId="281">
    <w:name w:val="Footer-Even Char1"/>
    <w:qFormat/>
    <w:uiPriority w:val="0"/>
    <w:rPr>
      <w:rFonts w:eastAsia="宋体"/>
      <w:kern w:val="2"/>
      <w:sz w:val="18"/>
      <w:szCs w:val="18"/>
      <w:lang w:val="en-US" w:eastAsia="zh-CN" w:bidi="ar-SA"/>
    </w:rPr>
  </w:style>
  <w:style w:type="character" w:customStyle="1" w:styleId="282">
    <w:name w:val="Char Char29"/>
    <w:qFormat/>
    <w:uiPriority w:val="6"/>
    <w:rPr>
      <w:rFonts w:ascii="Arial" w:hAnsi="Arial" w:eastAsia="微软雅黑"/>
      <w:b/>
      <w:kern w:val="1"/>
      <w:sz w:val="44"/>
      <w:szCs w:val="32"/>
      <w:lang w:val="en-US" w:eastAsia="zh-CN" w:bidi="ar-SA"/>
    </w:rPr>
  </w:style>
  <w:style w:type="character" w:customStyle="1" w:styleId="283">
    <w:name w:val="标题 Char2"/>
    <w:link w:val="59"/>
    <w:qFormat/>
    <w:uiPriority w:val="10"/>
    <w:rPr>
      <w:b/>
      <w:sz w:val="24"/>
      <w:lang w:val="en-GB"/>
    </w:rPr>
  </w:style>
  <w:style w:type="character" w:customStyle="1" w:styleId="284">
    <w:name w:val="font81"/>
    <w:qFormat/>
    <w:uiPriority w:val="0"/>
    <w:rPr>
      <w:rFonts w:ascii="微软雅黑" w:hAnsi="微软雅黑" w:eastAsia="微软雅黑" w:cs="微软雅黑"/>
      <w:color w:val="000000"/>
      <w:sz w:val="20"/>
      <w:szCs w:val="20"/>
      <w:u w:val="none"/>
    </w:rPr>
  </w:style>
  <w:style w:type="character" w:customStyle="1" w:styleId="285">
    <w:name w:val="Char Char312"/>
    <w:qFormat/>
    <w:uiPriority w:val="0"/>
    <w:rPr>
      <w:rFonts w:ascii="Times New Roman" w:hAnsi="Times New Roman" w:eastAsia="宋体" w:cs="Times New Roman"/>
      <w:b/>
      <w:kern w:val="2"/>
      <w:sz w:val="32"/>
      <w:szCs w:val="24"/>
      <w:lang w:val="en-US" w:eastAsia="zh-CN" w:bidi="ar-SA"/>
    </w:rPr>
  </w:style>
  <w:style w:type="character" w:customStyle="1" w:styleId="286">
    <w:name w:val="t21"/>
    <w:qFormat/>
    <w:uiPriority w:val="0"/>
    <w:rPr>
      <w:rFonts w:ascii="仿宋_GB2312" w:eastAsia="微软雅黑"/>
      <w:b/>
      <w:kern w:val="2"/>
      <w:sz w:val="23"/>
      <w:szCs w:val="23"/>
      <w:lang w:val="en-US" w:eastAsia="zh-CN" w:bidi="ar-SA"/>
    </w:rPr>
  </w:style>
  <w:style w:type="character" w:customStyle="1" w:styleId="287">
    <w:name w:val="样式8 Char"/>
    <w:qFormat/>
    <w:uiPriority w:val="0"/>
    <w:rPr>
      <w:rFonts w:ascii="仿宋_GB2312" w:hAnsi="宋体" w:eastAsia="仿宋_GB2312"/>
      <w:b/>
      <w:bCs/>
      <w:kern w:val="2"/>
      <w:sz w:val="24"/>
      <w:szCs w:val="24"/>
    </w:rPr>
  </w:style>
  <w:style w:type="character" w:customStyle="1" w:styleId="288">
    <w:name w:val="表格 Char Char"/>
    <w:qFormat/>
    <w:uiPriority w:val="0"/>
    <w:rPr>
      <w:rFonts w:ascii="宋体" w:hAnsi="宋体" w:eastAsia="宋体"/>
      <w:lang w:bidi="ar-SA"/>
    </w:rPr>
  </w:style>
  <w:style w:type="character" w:customStyle="1" w:styleId="289">
    <w:name w:val="正文文本 字符1"/>
    <w:qFormat/>
    <w:uiPriority w:val="0"/>
    <w:rPr>
      <w:rFonts w:ascii="Calibri" w:hAnsi="Calibri" w:eastAsia="黑体" w:cs="Arial"/>
      <w:snapToGrid w:val="0"/>
      <w:kern w:val="2"/>
      <w:sz w:val="28"/>
      <w:szCs w:val="21"/>
    </w:rPr>
  </w:style>
  <w:style w:type="character" w:customStyle="1" w:styleId="290">
    <w:name w:val="标题 5 Char"/>
    <w:link w:val="7"/>
    <w:qFormat/>
    <w:uiPriority w:val="9"/>
    <w:rPr>
      <w:b/>
      <w:bCs/>
      <w:kern w:val="2"/>
      <w:sz w:val="28"/>
      <w:szCs w:val="28"/>
    </w:rPr>
  </w:style>
  <w:style w:type="character" w:customStyle="1" w:styleId="291">
    <w:name w:val="标题 6 Char1"/>
    <w:qFormat/>
    <w:uiPriority w:val="0"/>
    <w:rPr>
      <w:rFonts w:ascii="Arial" w:hAnsi="Arial" w:eastAsia="黑体" w:cs="Times New Roman"/>
      <w:b/>
      <w:sz w:val="24"/>
      <w:szCs w:val="20"/>
      <w:lang w:bidi="ar-SA"/>
    </w:rPr>
  </w:style>
  <w:style w:type="character" w:customStyle="1" w:styleId="292">
    <w:name w:val="带编号样式 Char"/>
    <w:qFormat/>
    <w:uiPriority w:val="0"/>
    <w:rPr>
      <w:rFonts w:ascii="仿宋_GB2312" w:eastAsia="仿宋_GB2312"/>
      <w:color w:val="000000"/>
      <w:sz w:val="24"/>
      <w:lang w:bidi="ar-SA"/>
    </w:rPr>
  </w:style>
  <w:style w:type="character" w:customStyle="1" w:styleId="293">
    <w:name w:val="unnamed31"/>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qFormat/>
    <w:uiPriority w:val="0"/>
    <w:rPr>
      <w:rFonts w:ascii="宋体" w:eastAsia="宋体"/>
      <w:kern w:val="2"/>
      <w:sz w:val="24"/>
      <w:szCs w:val="24"/>
      <w:lang w:val="zh-CN" w:bidi="ar-SA"/>
    </w:rPr>
  </w:style>
  <w:style w:type="character" w:customStyle="1" w:styleId="295">
    <w:name w:val="称呼 Char"/>
    <w:link w:val="22"/>
    <w:qFormat/>
    <w:uiPriority w:val="0"/>
    <w:rPr>
      <w:rFonts w:ascii="仿宋_GB2312" w:eastAsia="仿宋_GB2312"/>
      <w:kern w:val="2"/>
      <w:sz w:val="28"/>
    </w:rPr>
  </w:style>
  <w:style w:type="character" w:customStyle="1" w:styleId="296">
    <w:name w:val="文本正文 Char Char"/>
    <w:qFormat/>
    <w:locked/>
    <w:uiPriority w:val="0"/>
    <w:rPr>
      <w:sz w:val="24"/>
      <w:lang w:bidi="ar-SA"/>
    </w:rPr>
  </w:style>
  <w:style w:type="character" w:customStyle="1" w:styleId="297">
    <w:name w:val="正文缩进 字符"/>
    <w:qFormat/>
    <w:uiPriority w:val="0"/>
    <w:rPr>
      <w:rFonts w:ascii="宋体" w:eastAsia="宋体"/>
      <w:snapToGrid w:val="0"/>
      <w:color w:val="000000"/>
      <w:kern w:val="28"/>
      <w:sz w:val="28"/>
      <w:lang w:val="en-US" w:eastAsia="zh-CN" w:bidi="ar-SA"/>
    </w:rPr>
  </w:style>
  <w:style w:type="character" w:customStyle="1" w:styleId="298">
    <w:name w:val="HTML 预设格式 Char"/>
    <w:link w:val="57"/>
    <w:qFormat/>
    <w:uiPriority w:val="0"/>
    <w:rPr>
      <w:rFonts w:ascii="黑体" w:hAnsi="Courier New" w:eastAsia="黑体"/>
    </w:rPr>
  </w:style>
  <w:style w:type="character" w:customStyle="1" w:styleId="299">
    <w:name w:val="正文文本 2 Char1"/>
    <w:link w:val="56"/>
    <w:qFormat/>
    <w:uiPriority w:val="0"/>
    <w:rPr>
      <w:kern w:val="2"/>
      <w:sz w:val="21"/>
      <w:szCs w:val="24"/>
    </w:rPr>
  </w:style>
  <w:style w:type="character" w:customStyle="1" w:styleId="300">
    <w:name w:val="样式 样式 标题 4h4H4Fab-4T5Ref Heading 1rh1Heading sqlsect 1.2.3.... +... Char"/>
    <w:link w:val="301"/>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qFormat/>
    <w:uiPriority w:val="0"/>
    <w:pPr>
      <w:tabs>
        <w:tab w:val="left" w:pos="2356"/>
      </w:tabs>
    </w:pPr>
  </w:style>
  <w:style w:type="paragraph" w:customStyle="1" w:styleId="302">
    <w:name w:val="样式 标题 4h4H4Fab-4T5Ref Heading 1rh1Heading sqlsect 1.2.3...."/>
    <w:basedOn w:val="6"/>
    <w:link w:val="41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qFormat/>
    <w:uiPriority w:val="0"/>
    <w:rPr>
      <w:rFonts w:ascii="宋体" w:eastAsia="宋体"/>
      <w:snapToGrid w:val="0"/>
      <w:color w:val="000000"/>
      <w:kern w:val="28"/>
      <w:sz w:val="28"/>
      <w:lang w:val="en-US" w:eastAsia="zh-CN" w:bidi="ar-SA"/>
    </w:rPr>
  </w:style>
  <w:style w:type="character" w:customStyle="1" w:styleId="304">
    <w:name w:val="标题 7 Char"/>
    <w:link w:val="8"/>
    <w:qFormat/>
    <w:uiPriority w:val="0"/>
    <w:rPr>
      <w:b/>
      <w:bCs/>
      <w:kern w:val="2"/>
      <w:sz w:val="24"/>
      <w:szCs w:val="24"/>
    </w:rPr>
  </w:style>
  <w:style w:type="character" w:customStyle="1" w:styleId="305">
    <w:name w:val="正文文本缩进 2 Char"/>
    <w:link w:val="38"/>
    <w:qFormat/>
    <w:uiPriority w:val="0"/>
    <w:rPr>
      <w:rFonts w:ascii="宋体"/>
      <w:sz w:val="28"/>
    </w:rPr>
  </w:style>
  <w:style w:type="character" w:customStyle="1" w:styleId="306">
    <w:name w:val="Char Char5"/>
    <w:qFormat/>
    <w:uiPriority w:val="0"/>
    <w:rPr>
      <w:rFonts w:ascii="宋体" w:hAnsi="Courier New" w:eastAsia="宋体"/>
      <w:kern w:val="2"/>
      <w:sz w:val="21"/>
      <w:lang w:val="en-US" w:eastAsia="zh-CN"/>
    </w:rPr>
  </w:style>
  <w:style w:type="character" w:customStyle="1" w:styleId="307">
    <w:name w:val="脚注文本 Char"/>
    <w:link w:val="50"/>
    <w:qFormat/>
    <w:uiPriority w:val="0"/>
    <w:rPr>
      <w:color w:val="0000FF"/>
      <w:sz w:val="21"/>
    </w:rPr>
  </w:style>
  <w:style w:type="character" w:customStyle="1" w:styleId="308">
    <w:name w:val="称呼 Char1"/>
    <w:qFormat/>
    <w:uiPriority w:val="0"/>
    <w:rPr>
      <w:rFonts w:ascii="Times New Roman" w:hAnsi="Times New Roman" w:eastAsia="宋体" w:cs="Times New Roman"/>
      <w:szCs w:val="24"/>
    </w:rPr>
  </w:style>
  <w:style w:type="character" w:customStyle="1" w:styleId="309">
    <w:name w:val="正文1 Char"/>
    <w:qFormat/>
    <w:uiPriority w:val="0"/>
    <w:rPr>
      <w:rFonts w:ascii="宋体" w:eastAsia="宋体"/>
      <w:snapToGrid w:val="0"/>
      <w:color w:val="000000"/>
      <w:kern w:val="28"/>
      <w:sz w:val="28"/>
      <w:lang w:val="en-US" w:eastAsia="zh-CN" w:bidi="ar-SA"/>
    </w:rPr>
  </w:style>
  <w:style w:type="character" w:customStyle="1" w:styleId="310">
    <w:name w:val="正文缩进 Char1"/>
    <w:qFormat/>
    <w:uiPriority w:val="0"/>
    <w:rPr>
      <w:rFonts w:ascii="宋体" w:eastAsia="宋体"/>
      <w:snapToGrid w:val="0"/>
      <w:color w:val="000000"/>
      <w:kern w:val="28"/>
      <w:sz w:val="28"/>
      <w:lang w:val="en-US" w:eastAsia="zh-CN" w:bidi="ar-SA"/>
    </w:rPr>
  </w:style>
  <w:style w:type="character" w:customStyle="1" w:styleId="311">
    <w:name w:val="font21"/>
    <w:qFormat/>
    <w:uiPriority w:val="0"/>
    <w:rPr>
      <w:rFonts w:hint="eastAsia" w:ascii="宋体" w:hAnsi="宋体" w:eastAsia="宋体"/>
      <w:kern w:val="2"/>
      <w:sz w:val="28"/>
      <w:szCs w:val="28"/>
      <w:lang w:val="en-US" w:eastAsia="zh-CN" w:bidi="ar-SA"/>
    </w:rPr>
  </w:style>
  <w:style w:type="character" w:customStyle="1" w:styleId="312">
    <w:name w:val="Char Char26"/>
    <w:qFormat/>
    <w:uiPriority w:val="6"/>
    <w:rPr>
      <w:kern w:val="1"/>
      <w:sz w:val="21"/>
      <w:szCs w:val="24"/>
    </w:rPr>
  </w:style>
  <w:style w:type="character" w:customStyle="1" w:styleId="313">
    <w:name w:val="Item List Char"/>
    <w:link w:val="314"/>
    <w:qFormat/>
    <w:uiPriority w:val="0"/>
    <w:rPr>
      <w:rFonts w:ascii="Arial"/>
      <w:bCs/>
      <w:sz w:val="21"/>
      <w:szCs w:val="21"/>
      <w:lang w:val="en-US" w:eastAsia="zh-CN" w:bidi="ar-SA"/>
    </w:rPr>
  </w:style>
  <w:style w:type="paragraph" w:customStyle="1" w:styleId="314">
    <w:name w:val="Item List"/>
    <w:link w:val="31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qFormat/>
    <w:uiPriority w:val="0"/>
    <w:rPr>
      <w:rFonts w:ascii="Times New Roman" w:hAnsi="Times New Roman" w:eastAsia="宋体" w:cs="Times New Roman"/>
      <w:sz w:val="18"/>
      <w:szCs w:val="18"/>
    </w:rPr>
  </w:style>
  <w:style w:type="character" w:customStyle="1" w:styleId="316">
    <w:name w:val="纯文本 Char1"/>
    <w:link w:val="317"/>
    <w:qFormat/>
    <w:uiPriority w:val="0"/>
    <w:rPr>
      <w:rFonts w:ascii="宋体" w:hAnsi="Courier New"/>
    </w:rPr>
  </w:style>
  <w:style w:type="paragraph" w:customStyle="1" w:styleId="317">
    <w:name w:val="纯文本1"/>
    <w:basedOn w:val="1"/>
    <w:link w:val="316"/>
    <w:qFormat/>
    <w:uiPriority w:val="0"/>
    <w:pPr>
      <w:adjustRightInd/>
    </w:pPr>
    <w:rPr>
      <w:rFonts w:ascii="宋体" w:hAnsi="Courier New"/>
      <w:kern w:val="0"/>
      <w:sz w:val="20"/>
      <w:szCs w:val="20"/>
    </w:rPr>
  </w:style>
  <w:style w:type="character" w:customStyle="1" w:styleId="318">
    <w:name w:val="正文首行缩进 Char"/>
    <w:link w:val="26"/>
    <w:qFormat/>
    <w:uiPriority w:val="0"/>
    <w:rPr>
      <w:rFonts w:ascii="宋体"/>
      <w:kern w:val="2"/>
      <w:sz w:val="24"/>
      <w:lang w:val="zh-CN"/>
    </w:rPr>
  </w:style>
  <w:style w:type="character" w:customStyle="1" w:styleId="319">
    <w:name w:val="h3 Char"/>
    <w:qFormat/>
    <w:uiPriority w:val="0"/>
    <w:rPr>
      <w:rFonts w:eastAsia="宋体"/>
      <w:b/>
      <w:kern w:val="2"/>
      <w:sz w:val="32"/>
      <w:lang w:val="en-US" w:eastAsia="zh-CN" w:bidi="ar-SA"/>
    </w:rPr>
  </w:style>
  <w:style w:type="character" w:customStyle="1" w:styleId="320">
    <w:name w:val="dandyren_title1"/>
    <w:qFormat/>
    <w:uiPriority w:val="0"/>
    <w:rPr>
      <w:b/>
      <w:bCs/>
      <w:color w:val="FF6633"/>
      <w:sz w:val="18"/>
      <w:szCs w:val="18"/>
    </w:rPr>
  </w:style>
  <w:style w:type="character" w:customStyle="1" w:styleId="321">
    <w:name w:val="Char Char31"/>
    <w:qFormat/>
    <w:uiPriority w:val="6"/>
    <w:rPr>
      <w:rFonts w:ascii="Arial" w:hAnsi="Arial" w:eastAsia="黑体"/>
      <w:kern w:val="1"/>
      <w:sz w:val="24"/>
      <w:szCs w:val="24"/>
    </w:rPr>
  </w:style>
  <w:style w:type="character" w:customStyle="1" w:styleId="322">
    <w:name w:val="h Char1"/>
    <w:qFormat/>
    <w:uiPriority w:val="0"/>
    <w:rPr>
      <w:sz w:val="18"/>
      <w:szCs w:val="18"/>
    </w:rPr>
  </w:style>
  <w:style w:type="character" w:customStyle="1" w:styleId="323">
    <w:name w:val="solutionfonts"/>
    <w:qFormat/>
    <w:uiPriority w:val="0"/>
  </w:style>
  <w:style w:type="character" w:customStyle="1" w:styleId="324">
    <w:name w:val="标题 4 Char2"/>
    <w:link w:val="6"/>
    <w:qFormat/>
    <w:uiPriority w:val="9"/>
    <w:rPr>
      <w:rFonts w:ascii="Arial" w:hAnsi="Arial" w:eastAsia="黑体"/>
      <w:b/>
      <w:bCs/>
      <w:kern w:val="2"/>
      <w:sz w:val="28"/>
      <w:szCs w:val="28"/>
      <w:lang w:val="zh-CN"/>
    </w:rPr>
  </w:style>
  <w:style w:type="character" w:customStyle="1" w:styleId="325">
    <w:name w:val="首行缩进 Char"/>
    <w:qFormat/>
    <w:uiPriority w:val="0"/>
    <w:rPr>
      <w:rFonts w:ascii="宋体" w:eastAsia="宋体"/>
      <w:kern w:val="2"/>
      <w:sz w:val="24"/>
      <w:lang w:val="en-US" w:eastAsia="zh-CN" w:bidi="ar-SA"/>
    </w:rPr>
  </w:style>
  <w:style w:type="character" w:customStyle="1" w:styleId="326">
    <w:name w:val="Char Char52"/>
    <w:qFormat/>
    <w:uiPriority w:val="0"/>
    <w:rPr>
      <w:rFonts w:ascii="宋体" w:hAnsi="Courier New" w:eastAsia="宋体"/>
      <w:kern w:val="2"/>
      <w:sz w:val="21"/>
      <w:lang w:val="en-US" w:eastAsia="zh-CN"/>
    </w:rPr>
  </w:style>
  <w:style w:type="character" w:customStyle="1" w:styleId="327">
    <w:name w:val="正文文本 3 Char"/>
    <w:link w:val="23"/>
    <w:qFormat/>
    <w:uiPriority w:val="0"/>
    <w:rPr>
      <w:kern w:val="2"/>
      <w:sz w:val="21"/>
    </w:rPr>
  </w:style>
  <w:style w:type="character" w:customStyle="1" w:styleId="328">
    <w:name w:val="font31"/>
    <w:qFormat/>
    <w:uiPriority w:val="0"/>
    <w:rPr>
      <w:rFonts w:hint="eastAsia" w:ascii="仿宋" w:hAnsi="仿宋" w:eastAsia="仿宋" w:cs="仿宋"/>
      <w:color w:val="000000"/>
      <w:sz w:val="20"/>
      <w:szCs w:val="20"/>
      <w:u w:val="none"/>
    </w:rPr>
  </w:style>
  <w:style w:type="character" w:customStyle="1" w:styleId="329">
    <w:name w:val="正文说明 Char"/>
    <w:link w:val="330"/>
    <w:qFormat/>
    <w:uiPriority w:val="0"/>
    <w:rPr>
      <w:sz w:val="24"/>
      <w:szCs w:val="24"/>
    </w:rPr>
  </w:style>
  <w:style w:type="paragraph" w:customStyle="1" w:styleId="330">
    <w:name w:val="正文说明"/>
    <w:basedOn w:val="1"/>
    <w:link w:val="329"/>
    <w:qFormat/>
    <w:uiPriority w:val="0"/>
    <w:pPr>
      <w:adjustRightInd/>
      <w:spacing w:line="360" w:lineRule="auto"/>
    </w:pPr>
    <w:rPr>
      <w:kern w:val="0"/>
      <w:sz w:val="24"/>
    </w:rPr>
  </w:style>
  <w:style w:type="character" w:customStyle="1" w:styleId="331">
    <w:name w:val="脚注文本 Char1"/>
    <w:qFormat/>
    <w:uiPriority w:val="0"/>
    <w:rPr>
      <w:rFonts w:ascii="Times New Roman" w:hAnsi="Times New Roman" w:eastAsia="宋体" w:cs="Times New Roman"/>
      <w:sz w:val="18"/>
      <w:szCs w:val="18"/>
    </w:rPr>
  </w:style>
  <w:style w:type="character" w:customStyle="1" w:styleId="332">
    <w:name w:val="Char Char1211"/>
    <w:qFormat/>
    <w:uiPriority w:val="0"/>
    <w:rPr>
      <w:rFonts w:ascii="仿宋_GB2312" w:eastAsia="仿宋_GB2312"/>
      <w:b/>
      <w:bCs/>
      <w:kern w:val="2"/>
      <w:sz w:val="24"/>
      <w:szCs w:val="24"/>
      <w:lang w:val="zh-CN" w:eastAsia="zh-CN" w:bidi="ar-SA"/>
    </w:rPr>
  </w:style>
  <w:style w:type="character" w:customStyle="1" w:styleId="333">
    <w:name w:val="标题 Char"/>
    <w:qFormat/>
    <w:uiPriority w:val="0"/>
    <w:rPr>
      <w:rFonts w:eastAsia="宋体"/>
      <w:b/>
      <w:sz w:val="24"/>
      <w:lang w:val="en-GB" w:eastAsia="zh-CN" w:bidi="ar-SA"/>
    </w:rPr>
  </w:style>
  <w:style w:type="character" w:customStyle="1" w:styleId="334">
    <w:name w:val="Char Char35"/>
    <w:qFormat/>
    <w:uiPriority w:val="6"/>
    <w:rPr>
      <w:rFonts w:ascii="Arial" w:hAnsi="Arial" w:eastAsia="黑体"/>
      <w:b/>
      <w:kern w:val="1"/>
      <w:sz w:val="28"/>
      <w:szCs w:val="28"/>
      <w:lang w:val="zh-CN"/>
    </w:rPr>
  </w:style>
  <w:style w:type="character" w:customStyle="1" w:styleId="335">
    <w:name w:val="纯文本 Char Char Char"/>
    <w:qFormat/>
    <w:uiPriority w:val="0"/>
    <w:rPr>
      <w:rFonts w:ascii="宋体" w:hAnsi="Courier New" w:eastAsia="宋体"/>
      <w:kern w:val="2"/>
      <w:sz w:val="21"/>
      <w:lang w:val="en-US" w:eastAsia="zh-CN" w:bidi="ar-SA"/>
    </w:rPr>
  </w:style>
  <w:style w:type="character" w:customStyle="1" w:styleId="336">
    <w:name w:val="Table Text Char"/>
    <w:link w:val="337"/>
    <w:qFormat/>
    <w:uiPriority w:val="0"/>
    <w:rPr>
      <w:sz w:val="24"/>
      <w:szCs w:val="24"/>
    </w:rPr>
  </w:style>
  <w:style w:type="paragraph" w:customStyle="1" w:styleId="337">
    <w:name w:val="Table Text"/>
    <w:basedOn w:val="1"/>
    <w:link w:val="336"/>
    <w:qFormat/>
    <w:uiPriority w:val="0"/>
    <w:pPr>
      <w:widowControl/>
      <w:spacing w:before="60" w:after="60"/>
      <w:jc w:val="left"/>
    </w:pPr>
    <w:rPr>
      <w:kern w:val="0"/>
      <w:sz w:val="24"/>
    </w:rPr>
  </w:style>
  <w:style w:type="character" w:customStyle="1" w:styleId="338">
    <w:name w:val="正文1 Char1"/>
    <w:qFormat/>
    <w:uiPriority w:val="0"/>
    <w:rPr>
      <w:rFonts w:ascii="仿宋_GB2312" w:hAnsi="Courier New" w:eastAsia="仿宋_GB2312"/>
      <w:kern w:val="28"/>
      <w:sz w:val="24"/>
      <w:szCs w:val="24"/>
      <w:lang w:val="en-US" w:eastAsia="zh-CN"/>
    </w:rPr>
  </w:style>
  <w:style w:type="character" w:customStyle="1" w:styleId="339">
    <w:name w:val="页脚 Char1"/>
    <w:qFormat/>
    <w:uiPriority w:val="0"/>
    <w:rPr>
      <w:rFonts w:eastAsia="宋体"/>
      <w:kern w:val="2"/>
      <w:sz w:val="18"/>
      <w:szCs w:val="18"/>
      <w:lang w:val="en-US" w:eastAsia="zh-CN" w:bidi="ar-SA"/>
    </w:rPr>
  </w:style>
  <w:style w:type="character" w:customStyle="1" w:styleId="340">
    <w:name w:val="Bold"/>
    <w:qFormat/>
    <w:uiPriority w:val="0"/>
    <w:rPr>
      <w:rFonts w:ascii="Arial" w:hAnsi="Arial" w:eastAsia="黑体" w:cs="Times New Roman"/>
      <w:b/>
      <w:kern w:val="2"/>
      <w:sz w:val="32"/>
      <w:szCs w:val="32"/>
      <w:lang w:val="en-US" w:eastAsia="zh-CN" w:bidi="ar-SA"/>
    </w:rPr>
  </w:style>
  <w:style w:type="character" w:customStyle="1" w:styleId="341">
    <w:name w:val="批注文字 Char1"/>
    <w:link w:val="21"/>
    <w:qFormat/>
    <w:uiPriority w:val="0"/>
    <w:rPr>
      <w:kern w:val="2"/>
      <w:sz w:val="21"/>
      <w:szCs w:val="24"/>
    </w:rPr>
  </w:style>
  <w:style w:type="character" w:customStyle="1" w:styleId="342">
    <w:name w:val="签名 Char"/>
    <w:link w:val="42"/>
    <w:qFormat/>
    <w:uiPriority w:val="0"/>
    <w:rPr>
      <w:rFonts w:eastAsia="仿宋_GB2312"/>
      <w:sz w:val="24"/>
    </w:rPr>
  </w:style>
  <w:style w:type="character" w:customStyle="1" w:styleId="343">
    <w:name w:val="hui3"/>
    <w:qFormat/>
    <w:uiPriority w:val="0"/>
    <w:rPr>
      <w:color w:val="333333"/>
    </w:rPr>
  </w:style>
  <w:style w:type="character" w:customStyle="1" w:styleId="344">
    <w:name w:val="Char Char17"/>
    <w:qFormat/>
    <w:uiPriority w:val="6"/>
    <w:rPr>
      <w:rFonts w:eastAsia="仿宋_GB2312"/>
      <w:sz w:val="24"/>
    </w:rPr>
  </w:style>
  <w:style w:type="character" w:customStyle="1" w:styleId="345">
    <w:name w:val="标题 4 字符"/>
    <w:qFormat/>
    <w:uiPriority w:val="9"/>
    <w:rPr>
      <w:rFonts w:ascii="等线 Light" w:hAnsi="等线 Light" w:eastAsia="等线 Light" w:cs="Times New Roman"/>
      <w:b/>
      <w:bCs/>
      <w:snapToGrid w:val="0"/>
      <w:kern w:val="0"/>
      <w:sz w:val="28"/>
      <w:szCs w:val="28"/>
    </w:rPr>
  </w:style>
  <w:style w:type="character" w:customStyle="1" w:styleId="346">
    <w:name w:val="Char Char37"/>
    <w:qFormat/>
    <w:uiPriority w:val="6"/>
    <w:rPr>
      <w:b/>
      <w:kern w:val="1"/>
      <w:sz w:val="44"/>
      <w:szCs w:val="44"/>
    </w:rPr>
  </w:style>
  <w:style w:type="character" w:customStyle="1" w:styleId="347">
    <w:name w:val="列出段落 Char"/>
    <w:qFormat/>
    <w:uiPriority w:val="0"/>
    <w:rPr>
      <w:rFonts w:eastAsia="楷体_GB2312" w:cs="Lucida Sans"/>
      <w:kern w:val="2"/>
      <w:sz w:val="24"/>
      <w:szCs w:val="24"/>
      <w:lang w:val="en-US" w:eastAsia="zh-CN" w:bidi="ar-SA"/>
    </w:rPr>
  </w:style>
  <w:style w:type="character" w:customStyle="1" w:styleId="348">
    <w:name w:val="正文文本缩进 3 Char1"/>
    <w:semiHidden/>
    <w:qFormat/>
    <w:uiPriority w:val="99"/>
    <w:rPr>
      <w:rFonts w:ascii="Times New Roman" w:hAnsi="Times New Roman" w:eastAsia="宋体" w:cs="Times New Roman"/>
      <w:sz w:val="16"/>
      <w:szCs w:val="16"/>
    </w:rPr>
  </w:style>
  <w:style w:type="character" w:customStyle="1" w:styleId="349">
    <w:name w:val="公文正文 Char Char"/>
    <w:link w:val="350"/>
    <w:qFormat/>
    <w:uiPriority w:val="0"/>
    <w:rPr>
      <w:rFonts w:ascii="仿宋_GB2312" w:eastAsia="仿宋_GB2312"/>
      <w:kern w:val="2"/>
      <w:sz w:val="24"/>
      <w:szCs w:val="24"/>
    </w:rPr>
  </w:style>
  <w:style w:type="paragraph" w:customStyle="1" w:styleId="350">
    <w:name w:val="公文正文"/>
    <w:basedOn w:val="1"/>
    <w:link w:val="349"/>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qFormat/>
    <w:uiPriority w:val="0"/>
    <w:rPr>
      <w:rFonts w:eastAsia="宋体"/>
      <w:sz w:val="24"/>
      <w:szCs w:val="24"/>
      <w:lang w:val="en-US" w:eastAsia="zh-CN" w:bidi="ar-SA"/>
    </w:rPr>
  </w:style>
  <w:style w:type="character" w:customStyle="1" w:styleId="352">
    <w:name w:val="标题 1 Char Char"/>
    <w:qFormat/>
    <w:uiPriority w:val="0"/>
    <w:rPr>
      <w:rFonts w:hint="eastAsia" w:ascii="宋体" w:hAnsi="宋体" w:eastAsia="宋体"/>
      <w:b/>
      <w:spacing w:val="-2"/>
      <w:sz w:val="24"/>
      <w:lang w:val="en-US" w:eastAsia="zh-CN" w:bidi="ar-SA"/>
    </w:rPr>
  </w:style>
  <w:style w:type="character" w:customStyle="1" w:styleId="353">
    <w:name w:val="正文（缩进2汉字） Char"/>
    <w:link w:val="354"/>
    <w:qFormat/>
    <w:uiPriority w:val="0"/>
    <w:rPr>
      <w:rFonts w:ascii="宋体"/>
    </w:rPr>
  </w:style>
  <w:style w:type="paragraph" w:customStyle="1" w:styleId="354">
    <w:name w:val="正文（缩进2汉字）"/>
    <w:basedOn w:val="1"/>
    <w:link w:val="35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Char"/>
    <w:link w:val="9"/>
    <w:qFormat/>
    <w:uiPriority w:val="0"/>
    <w:rPr>
      <w:rFonts w:ascii="Arial" w:hAnsi="Arial" w:eastAsia="黑体"/>
      <w:kern w:val="2"/>
      <w:sz w:val="24"/>
      <w:szCs w:val="24"/>
    </w:rPr>
  </w:style>
  <w:style w:type="character" w:customStyle="1" w:styleId="356">
    <w:name w:val="标书表格字体格式 Char"/>
    <w:qFormat/>
    <w:uiPriority w:val="0"/>
    <w:rPr>
      <w:kern w:val="2"/>
      <w:sz w:val="21"/>
      <w:szCs w:val="24"/>
      <w:lang w:bidi="ar-SA"/>
    </w:rPr>
  </w:style>
  <w:style w:type="character" w:customStyle="1" w:styleId="357">
    <w:name w:val="tw4winError"/>
    <w:qFormat/>
    <w:uiPriority w:val="0"/>
    <w:rPr>
      <w:rFonts w:ascii="Courier New" w:hAnsi="Courier New" w:cs="Courier New"/>
      <w:color w:val="00FF00"/>
      <w:sz w:val="40"/>
      <w:szCs w:val="40"/>
    </w:rPr>
  </w:style>
  <w:style w:type="character" w:customStyle="1" w:styleId="358">
    <w:name w:val="Body Text(ch) Char Char"/>
    <w:qFormat/>
    <w:uiPriority w:val="0"/>
    <w:rPr>
      <w:rFonts w:ascii="宋体"/>
      <w:kern w:val="2"/>
      <w:sz w:val="24"/>
      <w:szCs w:val="21"/>
      <w:lang w:val="zh-CN"/>
    </w:rPr>
  </w:style>
  <w:style w:type="character" w:customStyle="1" w:styleId="359">
    <w:name w:val="正文首行缩进两字 Char"/>
    <w:qFormat/>
    <w:uiPriority w:val="0"/>
    <w:rPr>
      <w:sz w:val="24"/>
      <w:szCs w:val="24"/>
      <w:lang w:val="en-US" w:eastAsia="zh-CN" w:bidi="ar-SA"/>
    </w:rPr>
  </w:style>
  <w:style w:type="character" w:customStyle="1" w:styleId="360">
    <w:name w:val="正文文本 Char"/>
    <w:qFormat/>
    <w:uiPriority w:val="0"/>
    <w:rPr>
      <w:rFonts w:eastAsia="宋体"/>
      <w:kern w:val="2"/>
      <w:sz w:val="24"/>
      <w:szCs w:val="24"/>
      <w:lang w:val="en-US" w:eastAsia="zh-CN" w:bidi="ar-SA"/>
    </w:rPr>
  </w:style>
  <w:style w:type="character" w:customStyle="1" w:styleId="361">
    <w:name w:val="文档结构图 字符1"/>
    <w:qFormat/>
    <w:uiPriority w:val="0"/>
    <w:rPr>
      <w:rFonts w:ascii="宋体" w:hAnsi="Calibri" w:eastAsia="黑体" w:cs="Arial"/>
      <w:snapToGrid w:val="0"/>
      <w:kern w:val="2"/>
      <w:sz w:val="18"/>
      <w:szCs w:val="18"/>
    </w:rPr>
  </w:style>
  <w:style w:type="character" w:customStyle="1" w:styleId="362">
    <w:name w:val="content"/>
    <w:qFormat/>
    <w:uiPriority w:val="0"/>
  </w:style>
  <w:style w:type="character" w:customStyle="1" w:styleId="363">
    <w:name w:val="tw4winPopup"/>
    <w:qFormat/>
    <w:uiPriority w:val="0"/>
    <w:rPr>
      <w:rFonts w:ascii="Courier New" w:hAnsi="Courier New" w:cs="Courier New"/>
      <w:color w:val="008000"/>
      <w:lang w:val="en-US" w:eastAsia="zh-CN"/>
    </w:rPr>
  </w:style>
  <w:style w:type="character" w:customStyle="1" w:styleId="364">
    <w:name w:val="param-name"/>
    <w:qFormat/>
    <w:uiPriority w:val="99"/>
    <w:rPr>
      <w:rFonts w:ascii="Arial" w:hAnsi="Arial" w:eastAsia="黑体" w:cs="Arial"/>
      <w:snapToGrid w:val="0"/>
      <w:kern w:val="0"/>
      <w:szCs w:val="21"/>
    </w:rPr>
  </w:style>
  <w:style w:type="character" w:customStyle="1" w:styleId="365">
    <w:name w:val="标准正文格式 Char"/>
    <w:qFormat/>
    <w:uiPriority w:val="0"/>
    <w:rPr>
      <w:rFonts w:ascii="宋体" w:eastAsia="仿宋_GB2312" w:cs="宋体"/>
      <w:color w:val="000000"/>
      <w:sz w:val="24"/>
      <w:lang w:val="en-US" w:eastAsia="zh-CN" w:bidi="ar-SA"/>
    </w:rPr>
  </w:style>
  <w:style w:type="character" w:customStyle="1" w:styleId="366">
    <w:name w:val="Char Char212"/>
    <w:qFormat/>
    <w:uiPriority w:val="0"/>
    <w:rPr>
      <w:rFonts w:eastAsia="宋体"/>
      <w:b/>
      <w:bCs/>
      <w:kern w:val="2"/>
      <w:sz w:val="21"/>
      <w:szCs w:val="24"/>
      <w:lang w:val="en-US" w:eastAsia="zh-CN" w:bidi="ar-SA"/>
    </w:rPr>
  </w:style>
  <w:style w:type="character" w:customStyle="1" w:styleId="367">
    <w:name w:val="文档结构图 Char"/>
    <w:qFormat/>
    <w:uiPriority w:val="0"/>
    <w:rPr>
      <w:rFonts w:eastAsia="宋体"/>
      <w:kern w:val="2"/>
      <w:sz w:val="21"/>
      <w:szCs w:val="24"/>
      <w:lang w:val="en-US" w:eastAsia="zh-CN" w:bidi="ar-SA"/>
    </w:rPr>
  </w:style>
  <w:style w:type="character" w:customStyle="1" w:styleId="368">
    <w:name w:val="zbggmain style9"/>
    <w:qFormat/>
    <w:uiPriority w:val="0"/>
  </w:style>
  <w:style w:type="character" w:customStyle="1" w:styleId="369">
    <w:name w:val="Char Char16"/>
    <w:qFormat/>
    <w:uiPriority w:val="6"/>
    <w:rPr>
      <w:kern w:val="1"/>
      <w:sz w:val="18"/>
      <w:szCs w:val="18"/>
    </w:rPr>
  </w:style>
  <w:style w:type="character" w:customStyle="1" w:styleId="370">
    <w:name w:val="font51"/>
    <w:qFormat/>
    <w:uiPriority w:val="0"/>
    <w:rPr>
      <w:rFonts w:hint="eastAsia" w:ascii="仿宋" w:hAnsi="仿宋" w:eastAsia="仿宋" w:cs="仿宋"/>
      <w:color w:val="000000"/>
      <w:sz w:val="20"/>
      <w:szCs w:val="20"/>
      <w:u w:val="none"/>
    </w:rPr>
  </w:style>
  <w:style w:type="character" w:customStyle="1" w:styleId="371">
    <w:name w:val="Char Char82"/>
    <w:qFormat/>
    <w:uiPriority w:val="0"/>
    <w:rPr>
      <w:rFonts w:eastAsia="宋体"/>
      <w:b/>
      <w:sz w:val="24"/>
      <w:lang w:val="en-GB" w:eastAsia="zh-CN"/>
    </w:rPr>
  </w:style>
  <w:style w:type="character" w:customStyle="1" w:styleId="372">
    <w:name w:val="正文文本缩进 3 Char"/>
    <w:link w:val="53"/>
    <w:qFormat/>
    <w:uiPriority w:val="0"/>
    <w:rPr>
      <w:kern w:val="2"/>
      <w:sz w:val="24"/>
    </w:rPr>
  </w:style>
  <w:style w:type="character" w:customStyle="1" w:styleId="373">
    <w:name w:val="日期 Char1"/>
    <w:semiHidden/>
    <w:qFormat/>
    <w:uiPriority w:val="99"/>
    <w:rPr>
      <w:rFonts w:ascii="Times New Roman" w:hAnsi="Times New Roman" w:eastAsia="宋体" w:cs="Times New Roman"/>
      <w:szCs w:val="24"/>
    </w:rPr>
  </w:style>
  <w:style w:type="character" w:customStyle="1" w:styleId="374">
    <w:name w:val="页眉 字符"/>
    <w:qFormat/>
    <w:uiPriority w:val="99"/>
    <w:rPr>
      <w:kern w:val="2"/>
      <w:sz w:val="18"/>
      <w:szCs w:val="18"/>
    </w:rPr>
  </w:style>
  <w:style w:type="character" w:customStyle="1" w:styleId="375">
    <w:name w:val="Char Char33"/>
    <w:qFormat/>
    <w:uiPriority w:val="6"/>
    <w:rPr>
      <w:rFonts w:ascii="Arial" w:hAnsi="Arial" w:eastAsia="黑体"/>
      <w:b/>
      <w:kern w:val="1"/>
      <w:sz w:val="24"/>
      <w:szCs w:val="24"/>
    </w:rPr>
  </w:style>
  <w:style w:type="character" w:customStyle="1" w:styleId="376">
    <w:name w:val="b11_01b Char"/>
    <w:link w:val="377"/>
    <w:qFormat/>
    <w:uiPriority w:val="0"/>
    <w:rPr>
      <w:rFonts w:ascii="Verdana" w:hAnsi="Verdana"/>
      <w:b/>
      <w:bCs/>
      <w:color w:val="4A82CA"/>
      <w:sz w:val="17"/>
      <w:szCs w:val="17"/>
    </w:rPr>
  </w:style>
  <w:style w:type="paragraph" w:customStyle="1" w:styleId="377">
    <w:name w:val="b11_01b"/>
    <w:basedOn w:val="1"/>
    <w:next w:val="1"/>
    <w:link w:val="37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qFormat/>
    <w:uiPriority w:val="6"/>
    <w:rPr>
      <w:rFonts w:ascii="仿宋_GB2312" w:eastAsia="仿宋_GB2312"/>
      <w:b/>
      <w:bCs/>
      <w:kern w:val="2"/>
      <w:sz w:val="24"/>
      <w:szCs w:val="24"/>
      <w:lang w:val="zh-CN" w:eastAsia="zh-CN" w:bidi="ar-SA"/>
    </w:rPr>
  </w:style>
  <w:style w:type="character" w:customStyle="1" w:styleId="379">
    <w:name w:val="Footer-Even Char"/>
    <w:qFormat/>
    <w:uiPriority w:val="0"/>
    <w:rPr>
      <w:rFonts w:eastAsia="宋体"/>
      <w:kern w:val="2"/>
      <w:sz w:val="18"/>
      <w:lang w:val="en-US" w:eastAsia="zh-CN" w:bidi="ar-SA"/>
    </w:rPr>
  </w:style>
  <w:style w:type="character" w:customStyle="1" w:styleId="380">
    <w:name w:val="页脚 Char2"/>
    <w:link w:val="40"/>
    <w:qFormat/>
    <w:locked/>
    <w:uiPriority w:val="99"/>
    <w:rPr>
      <w:kern w:val="2"/>
      <w:sz w:val="18"/>
      <w:szCs w:val="18"/>
    </w:rPr>
  </w:style>
  <w:style w:type="character" w:customStyle="1" w:styleId="381">
    <w:name w:val="Char Char36"/>
    <w:qFormat/>
    <w:uiPriority w:val="6"/>
    <w:rPr>
      <w:rFonts w:ascii="仿宋_GB2312" w:hAnsi="仿宋_GB2312" w:eastAsia="仿宋_GB2312" w:cs="Arial"/>
      <w:b/>
      <w:kern w:val="1"/>
      <w:sz w:val="32"/>
      <w:szCs w:val="32"/>
      <w:lang w:val="zh-CN" w:eastAsia="zh-CN" w:bidi="ar-SA"/>
    </w:rPr>
  </w:style>
  <w:style w:type="character" w:customStyle="1" w:styleId="382">
    <w:name w:val="Char Char61"/>
    <w:qFormat/>
    <w:uiPriority w:val="6"/>
    <w:rPr>
      <w:rFonts w:eastAsia="宋体"/>
      <w:kern w:val="2"/>
      <w:sz w:val="21"/>
      <w:szCs w:val="24"/>
      <w:lang w:val="en-US" w:eastAsia="zh-CN" w:bidi="ar-SA"/>
    </w:rPr>
  </w:style>
  <w:style w:type="character" w:customStyle="1" w:styleId="383">
    <w:name w:val="正文文字缩进 2 Char Char"/>
    <w:qFormat/>
    <w:uiPriority w:val="0"/>
    <w:rPr>
      <w:rFonts w:ascii="宋体"/>
      <w:sz w:val="28"/>
    </w:rPr>
  </w:style>
  <w:style w:type="character" w:customStyle="1" w:styleId="384">
    <w:name w:val="f141"/>
    <w:qFormat/>
    <w:uiPriority w:val="0"/>
    <w:rPr>
      <w:rFonts w:ascii="Tahoma" w:hAnsi="Tahoma" w:eastAsia="宋体"/>
      <w:b/>
      <w:kern w:val="2"/>
      <w:sz w:val="21"/>
      <w:szCs w:val="21"/>
      <w:lang w:val="en-US" w:eastAsia="zh-CN" w:bidi="ar-SA"/>
    </w:rPr>
  </w:style>
  <w:style w:type="character" w:customStyle="1" w:styleId="385">
    <w:name w:val="段落 Char Char"/>
    <w:link w:val="386"/>
    <w:qFormat/>
    <w:uiPriority w:val="0"/>
    <w:rPr>
      <w:rFonts w:ascii="宋体" w:hAnsi="宋体"/>
      <w:sz w:val="24"/>
    </w:rPr>
  </w:style>
  <w:style w:type="paragraph" w:customStyle="1" w:styleId="386">
    <w:name w:val="段落"/>
    <w:basedOn w:val="1"/>
    <w:link w:val="385"/>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qFormat/>
    <w:uiPriority w:val="0"/>
    <w:rPr>
      <w:rFonts w:eastAsia="宋体"/>
      <w:b/>
      <w:bCs/>
      <w:kern w:val="2"/>
      <w:sz w:val="32"/>
      <w:szCs w:val="32"/>
      <w:lang w:val="en-US" w:eastAsia="zh-CN" w:bidi="ar-SA"/>
    </w:rPr>
  </w:style>
  <w:style w:type="character" w:customStyle="1" w:styleId="388">
    <w:name w:val="apple-converted-space"/>
    <w:qFormat/>
    <w:uiPriority w:val="0"/>
  </w:style>
  <w:style w:type="character" w:customStyle="1" w:styleId="389">
    <w:name w:val="页眉 Char2"/>
    <w:link w:val="41"/>
    <w:qFormat/>
    <w:uiPriority w:val="99"/>
    <w:rPr>
      <w:kern w:val="2"/>
      <w:sz w:val="18"/>
      <w:szCs w:val="18"/>
    </w:rPr>
  </w:style>
  <w:style w:type="character" w:customStyle="1" w:styleId="390">
    <w:name w:val="Char Char9"/>
    <w:qFormat/>
    <w:uiPriority w:val="0"/>
    <w:rPr>
      <w:rFonts w:eastAsia="宋体"/>
      <w:kern w:val="2"/>
      <w:sz w:val="18"/>
      <w:szCs w:val="18"/>
      <w:lang w:val="en-US" w:eastAsia="zh-CN" w:bidi="ar-SA"/>
    </w:rPr>
  </w:style>
  <w:style w:type="character" w:customStyle="1" w:styleId="391">
    <w:name w:val="Char Char41"/>
    <w:qFormat/>
    <w:uiPriority w:val="0"/>
    <w:rPr>
      <w:rFonts w:eastAsia="宋体"/>
      <w:b/>
      <w:sz w:val="24"/>
      <w:lang w:val="en-GB" w:eastAsia="zh-CN" w:bidi="ar-SA"/>
    </w:rPr>
  </w:style>
  <w:style w:type="character" w:customStyle="1" w:styleId="392">
    <w:name w:val="large1"/>
    <w:qFormat/>
    <w:uiPriority w:val="0"/>
    <w:rPr>
      <w:rFonts w:hint="eastAsia" w:ascii="宋体" w:hAnsi="宋体" w:eastAsia="宋体"/>
      <w:sz w:val="21"/>
      <w:szCs w:val="21"/>
    </w:rPr>
  </w:style>
  <w:style w:type="character" w:customStyle="1" w:styleId="393">
    <w:name w:val="正文段 Char"/>
    <w:link w:val="394"/>
    <w:qFormat/>
    <w:uiPriority w:val="0"/>
    <w:rPr>
      <w:sz w:val="24"/>
    </w:rPr>
  </w:style>
  <w:style w:type="paragraph" w:customStyle="1" w:styleId="394">
    <w:name w:val="正文段"/>
    <w:basedOn w:val="1"/>
    <w:link w:val="393"/>
    <w:qFormat/>
    <w:uiPriority w:val="0"/>
    <w:pPr>
      <w:widowControl/>
      <w:snapToGrid w:val="0"/>
      <w:spacing w:afterLines="50"/>
      <w:ind w:firstLine="200" w:firstLineChars="200"/>
    </w:pPr>
    <w:rPr>
      <w:kern w:val="0"/>
      <w:sz w:val="24"/>
      <w:szCs w:val="20"/>
    </w:rPr>
  </w:style>
  <w:style w:type="character" w:customStyle="1" w:styleId="395">
    <w:name w:val="Char Char13"/>
    <w:qFormat/>
    <w:uiPriority w:val="6"/>
    <w:rPr>
      <w:rFonts w:ascii="宋体" w:hAnsi="宋体"/>
      <w:kern w:val="1"/>
      <w:sz w:val="21"/>
      <w:szCs w:val="24"/>
    </w:rPr>
  </w:style>
  <w:style w:type="character" w:customStyle="1" w:styleId="39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qFormat/>
    <w:uiPriority w:val="0"/>
    <w:rPr>
      <w:rFonts w:ascii="宋体" w:hAnsi="宋体"/>
      <w:kern w:val="2"/>
      <w:sz w:val="24"/>
      <w:szCs w:val="22"/>
    </w:rPr>
  </w:style>
  <w:style w:type="paragraph" w:customStyle="1" w:styleId="398">
    <w:name w:val="冯广丽"/>
    <w:basedOn w:val="1"/>
    <w:link w:val="397"/>
    <w:qFormat/>
    <w:uiPriority w:val="0"/>
    <w:pPr>
      <w:adjustRightInd/>
      <w:spacing w:line="360" w:lineRule="auto"/>
      <w:ind w:firstLine="480" w:firstLineChars="200"/>
    </w:pPr>
    <w:rPr>
      <w:rFonts w:ascii="宋体" w:hAnsi="宋体"/>
      <w:sz w:val="24"/>
      <w:szCs w:val="22"/>
    </w:rPr>
  </w:style>
  <w:style w:type="character" w:customStyle="1" w:styleId="399">
    <w:name w:val="批注文字 字符"/>
    <w:qFormat/>
    <w:uiPriority w:val="0"/>
    <w:rPr>
      <w:rFonts w:ascii="Arial" w:hAnsi="Arial" w:eastAsia="黑体" w:cs="Arial"/>
      <w:snapToGrid w:val="0"/>
      <w:kern w:val="0"/>
      <w:szCs w:val="21"/>
    </w:rPr>
  </w:style>
  <w:style w:type="character" w:customStyle="1" w:styleId="400">
    <w:name w:val="Char Char161"/>
    <w:qFormat/>
    <w:uiPriority w:val="0"/>
    <w:rPr>
      <w:rFonts w:eastAsia="宋体"/>
      <w:b/>
      <w:kern w:val="2"/>
      <w:sz w:val="32"/>
      <w:lang w:val="en-US" w:eastAsia="zh-CN"/>
    </w:rPr>
  </w:style>
  <w:style w:type="character" w:customStyle="1" w:styleId="401">
    <w:name w:val="javascript"/>
    <w:qFormat/>
    <w:uiPriority w:val="0"/>
  </w:style>
  <w:style w:type="character" w:customStyle="1" w:styleId="402">
    <w:name w:val="图名 Char"/>
    <w:qFormat/>
    <w:uiPriority w:val="0"/>
    <w:rPr>
      <w:rFonts w:ascii="Arial" w:hAnsi="Arial" w:eastAsia="黑体"/>
      <w:kern w:val="2"/>
      <w:sz w:val="24"/>
      <w:szCs w:val="24"/>
      <w:lang w:val="en-US" w:eastAsia="zh-CN" w:bidi="ar-SA"/>
    </w:rPr>
  </w:style>
  <w:style w:type="character" w:customStyle="1" w:styleId="403">
    <w:name w:val="Used by Word for text of Help footnotes Char Char"/>
    <w:qFormat/>
    <w:uiPriority w:val="0"/>
    <w:rPr>
      <w:rFonts w:ascii="Times New Roman" w:hAnsi="Times New Roman" w:eastAsia="宋体" w:cs="Times New Roman"/>
      <w:sz w:val="20"/>
      <w:szCs w:val="20"/>
    </w:rPr>
  </w:style>
  <w:style w:type="character" w:customStyle="1" w:styleId="404">
    <w:name w:val="编号，小四 Char"/>
    <w:link w:val="405"/>
    <w:qFormat/>
    <w:uiPriority w:val="0"/>
    <w:rPr>
      <w:rFonts w:ascii="Arial" w:hAnsi="Arial"/>
      <w:sz w:val="24"/>
    </w:rPr>
  </w:style>
  <w:style w:type="paragraph" w:customStyle="1" w:styleId="405">
    <w:name w:val="编号，小四"/>
    <w:basedOn w:val="1"/>
    <w:link w:val="404"/>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qFormat/>
    <w:uiPriority w:val="99"/>
    <w:rPr>
      <w:rFonts w:ascii="宋体" w:eastAsia="宋体" w:cs="宋体"/>
      <w:color w:val="000000"/>
      <w:sz w:val="14"/>
      <w:szCs w:val="14"/>
    </w:rPr>
  </w:style>
  <w:style w:type="character" w:customStyle="1" w:styleId="407">
    <w:name w:val="标题 2 Char Char"/>
    <w:qFormat/>
    <w:uiPriority w:val="0"/>
    <w:rPr>
      <w:rFonts w:ascii="楷体_GB2312" w:hAnsi="Arial" w:eastAsia="楷体_GB2312"/>
      <w:b/>
      <w:bCs/>
      <w:kern w:val="2"/>
      <w:sz w:val="24"/>
      <w:szCs w:val="32"/>
      <w:lang w:val="en-US" w:eastAsia="zh-CN" w:bidi="ar-SA"/>
    </w:rPr>
  </w:style>
  <w:style w:type="character" w:customStyle="1" w:styleId="408">
    <w:name w:val="未用 Char"/>
    <w:qFormat/>
    <w:uiPriority w:val="0"/>
    <w:rPr>
      <w:rFonts w:ascii="Arial" w:hAnsi="Arial" w:eastAsia="黑体"/>
      <w:kern w:val="2"/>
      <w:sz w:val="21"/>
      <w:szCs w:val="21"/>
      <w:lang w:val="en-US" w:eastAsia="zh-CN" w:bidi="ar-SA"/>
    </w:rPr>
  </w:style>
  <w:style w:type="character" w:customStyle="1" w:styleId="409">
    <w:name w:val="myp1111"/>
    <w:qFormat/>
    <w:uiPriority w:val="0"/>
    <w:rPr>
      <w:rFonts w:hint="default" w:ascii="ˎ̥" w:hAnsi="ˎ̥"/>
      <w:color w:val="000000"/>
      <w:sz w:val="20"/>
      <w:szCs w:val="20"/>
      <w:u w:val="none"/>
    </w:rPr>
  </w:style>
  <w:style w:type="character" w:customStyle="1" w:styleId="410">
    <w:name w:val="样式 标题 4h4H4Fab-4T5Ref Heading 1rh1Heading sqlsect 1.2.3.... Char"/>
    <w:link w:val="302"/>
    <w:qFormat/>
    <w:uiPriority w:val="0"/>
    <w:rPr>
      <w:rFonts w:ascii="微软雅黑" w:hAnsi="微软雅黑" w:eastAsia="微软雅黑"/>
      <w:b/>
      <w:bCs/>
      <w:kern w:val="2"/>
      <w:sz w:val="24"/>
      <w:szCs w:val="28"/>
    </w:rPr>
  </w:style>
  <w:style w:type="character" w:customStyle="1" w:styleId="411">
    <w:name w:val="h Char Char"/>
    <w:qFormat/>
    <w:uiPriority w:val="0"/>
    <w:rPr>
      <w:rFonts w:eastAsia="宋体"/>
      <w:kern w:val="2"/>
      <w:sz w:val="18"/>
      <w:lang w:val="en-US" w:eastAsia="zh-CN" w:bidi="ar-SA"/>
    </w:rPr>
  </w:style>
  <w:style w:type="character" w:customStyle="1" w:styleId="412">
    <w:name w:val="仿宋正文 Char"/>
    <w:link w:val="413"/>
    <w:qFormat/>
    <w:uiPriority w:val="0"/>
    <w:rPr>
      <w:rFonts w:ascii="仿宋_GB2312" w:eastAsia="仿宋_GB2312"/>
      <w:kern w:val="2"/>
      <w:sz w:val="24"/>
      <w:lang w:val="en-US" w:eastAsia="zh-CN" w:bidi="ar-SA"/>
    </w:rPr>
  </w:style>
  <w:style w:type="paragraph" w:customStyle="1" w:styleId="413">
    <w:name w:val="仿宋正文"/>
    <w:basedOn w:val="1"/>
    <w:link w:val="412"/>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qFormat/>
    <w:uiPriority w:val="0"/>
    <w:rPr>
      <w:rFonts w:ascii="宋体" w:eastAsia="宋体"/>
      <w:kern w:val="2"/>
      <w:sz w:val="24"/>
      <w:lang w:val="zh-CN" w:bidi="ar-SA"/>
    </w:rPr>
  </w:style>
  <w:style w:type="character" w:customStyle="1" w:styleId="415">
    <w:name w:val="样式 宋体"/>
    <w:qFormat/>
    <w:uiPriority w:val="0"/>
    <w:rPr>
      <w:rFonts w:ascii="宋体" w:hAnsi="宋体"/>
      <w:sz w:val="24"/>
    </w:rPr>
  </w:style>
  <w:style w:type="character" w:customStyle="1" w:styleId="416">
    <w:name w:val="tw4winJump"/>
    <w:qFormat/>
    <w:uiPriority w:val="0"/>
    <w:rPr>
      <w:rFonts w:ascii="Courier New" w:hAnsi="Courier New" w:cs="Courier New"/>
      <w:color w:val="008080"/>
      <w:lang w:val="en-US" w:eastAsia="zh-CN"/>
    </w:rPr>
  </w:style>
  <w:style w:type="character" w:customStyle="1" w:styleId="417">
    <w:name w:val="标题 1 字符"/>
    <w:qFormat/>
    <w:uiPriority w:val="9"/>
    <w:rPr>
      <w:rFonts w:ascii="Arial" w:hAnsi="Arial" w:eastAsia="黑体" w:cs="Arial"/>
      <w:b/>
      <w:bCs/>
      <w:snapToGrid w:val="0"/>
      <w:kern w:val="44"/>
      <w:sz w:val="44"/>
      <w:szCs w:val="44"/>
    </w:rPr>
  </w:style>
  <w:style w:type="character" w:customStyle="1" w:styleId="418">
    <w:name w:val="style36"/>
    <w:basedOn w:val="69"/>
    <w:qFormat/>
    <w:uiPriority w:val="0"/>
    <w:rPr>
      <w:rFonts w:ascii="Arial" w:hAnsi="Arial" w:eastAsia="黑体" w:cs="Arial"/>
      <w:snapToGrid w:val="0"/>
      <w:kern w:val="0"/>
      <w:szCs w:val="21"/>
    </w:rPr>
  </w:style>
  <w:style w:type="character" w:customStyle="1" w:styleId="419">
    <w:name w:val="pt9"/>
    <w:qFormat/>
    <w:uiPriority w:val="0"/>
    <w:rPr>
      <w:rFonts w:ascii="仿宋_GB2312" w:eastAsia="微软雅黑"/>
      <w:b/>
      <w:kern w:val="2"/>
      <w:sz w:val="32"/>
      <w:szCs w:val="32"/>
      <w:lang w:val="en-US" w:eastAsia="zh-CN" w:bidi="ar-SA"/>
    </w:rPr>
  </w:style>
  <w:style w:type="character" w:customStyle="1" w:styleId="420">
    <w:name w:val="DO_NOT_TRANSLATE"/>
    <w:qFormat/>
    <w:uiPriority w:val="0"/>
    <w:rPr>
      <w:rFonts w:ascii="Courier New" w:hAnsi="Courier New" w:cs="Courier New"/>
      <w:color w:val="800000"/>
      <w:lang w:val="en-US" w:eastAsia="zh-CN"/>
    </w:rPr>
  </w:style>
  <w:style w:type="character" w:customStyle="1" w:styleId="421">
    <w:name w:val="标书1 Char1"/>
    <w:qFormat/>
    <w:uiPriority w:val="0"/>
    <w:rPr>
      <w:rFonts w:eastAsia="宋体"/>
      <w:b/>
      <w:bCs/>
      <w:kern w:val="44"/>
      <w:sz w:val="44"/>
      <w:szCs w:val="44"/>
      <w:lang w:val="en-US" w:eastAsia="zh-CN" w:bidi="ar-SA"/>
    </w:rPr>
  </w:style>
  <w:style w:type="character" w:customStyle="1" w:styleId="422">
    <w:name w:val="页脚 字符"/>
    <w:qFormat/>
    <w:uiPriority w:val="99"/>
    <w:rPr>
      <w:kern w:val="2"/>
      <w:sz w:val="18"/>
      <w:szCs w:val="18"/>
    </w:rPr>
  </w:style>
  <w:style w:type="character" w:customStyle="1" w:styleId="423">
    <w:name w:val="正文2 Char"/>
    <w:qFormat/>
    <w:uiPriority w:val="0"/>
    <w:rPr>
      <w:rFonts w:eastAsia="宋体"/>
      <w:kern w:val="2"/>
      <w:sz w:val="24"/>
      <w:lang w:val="en-US" w:eastAsia="zh-CN" w:bidi="ar-SA"/>
    </w:rPr>
  </w:style>
  <w:style w:type="character" w:customStyle="1" w:styleId="424">
    <w:name w:val="Char Char21"/>
    <w:qFormat/>
    <w:uiPriority w:val="6"/>
    <w:rPr>
      <w:rFonts w:ascii="宋体" w:hAnsi="宋体"/>
      <w:kern w:val="1"/>
      <w:sz w:val="24"/>
      <w:szCs w:val="21"/>
      <w:lang w:val="zh-CN"/>
    </w:rPr>
  </w:style>
  <w:style w:type="character" w:customStyle="1" w:styleId="425">
    <w:name w:val="样式 正文缩进 + 首行缩进:  2 字符 Char Char"/>
    <w:link w:val="426"/>
    <w:qFormat/>
    <w:uiPriority w:val="0"/>
    <w:rPr>
      <w:rFonts w:cs="宋体"/>
      <w:kern w:val="2"/>
      <w:sz w:val="24"/>
    </w:rPr>
  </w:style>
  <w:style w:type="paragraph" w:customStyle="1" w:styleId="426">
    <w:name w:val="样式 正文缩进 + 首行缩进:  2 字符"/>
    <w:basedOn w:val="17"/>
    <w:link w:val="42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8">
    <w:name w:val="gray6"/>
    <w:basedOn w:val="69"/>
    <w:qFormat/>
    <w:uiPriority w:val="0"/>
    <w:rPr>
      <w:rFonts w:ascii="Arial" w:hAnsi="Arial" w:eastAsia="黑体" w:cs="Arial"/>
      <w:snapToGrid w:val="0"/>
      <w:kern w:val="0"/>
      <w:szCs w:val="21"/>
    </w:rPr>
  </w:style>
  <w:style w:type="character" w:customStyle="1" w:styleId="429">
    <w:name w:val="hui"/>
    <w:basedOn w:val="69"/>
    <w:qFormat/>
    <w:uiPriority w:val="0"/>
    <w:rPr>
      <w:rFonts w:ascii="Arial" w:hAnsi="Arial" w:eastAsia="黑体" w:cs="Arial"/>
      <w:snapToGrid w:val="0"/>
      <w:kern w:val="0"/>
      <w:szCs w:val="21"/>
    </w:rPr>
  </w:style>
  <w:style w:type="character" w:customStyle="1" w:styleId="430">
    <w:name w:val="哈哈正文 Char Char"/>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6"/>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qFormat/>
    <w:uiPriority w:val="0"/>
    <w:pPr>
      <w:spacing w:before="120" w:line="360" w:lineRule="auto"/>
      <w:ind w:firstLine="567"/>
    </w:pPr>
    <w:rPr>
      <w:rFonts w:ascii="Arial" w:hAnsi="Arial"/>
      <w:sz w:val="20"/>
      <w:szCs w:val="20"/>
    </w:rPr>
  </w:style>
  <w:style w:type="paragraph" w:customStyle="1" w:styleId="4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8">
    <w:name w:val="封面公司名"/>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qFormat/>
    <w:uiPriority w:val="0"/>
    <w:pPr>
      <w:adjustRightInd/>
      <w:ind w:firstLine="200" w:firstLineChars="200"/>
    </w:pPr>
    <w:rPr>
      <w:rFonts w:ascii="Tahoma" w:hAnsi="Tahoma"/>
      <w:sz w:val="24"/>
      <w:szCs w:val="20"/>
    </w:rPr>
  </w:style>
  <w:style w:type="paragraph" w:customStyle="1" w:styleId="45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qFormat/>
    <w:uiPriority w:val="0"/>
    <w:pPr>
      <w:tabs>
        <w:tab w:val="left" w:pos="360"/>
      </w:tabs>
    </w:pPr>
    <w:rPr>
      <w:sz w:val="24"/>
      <w:szCs w:val="20"/>
    </w:rPr>
  </w:style>
  <w:style w:type="paragraph" w:customStyle="1" w:styleId="453">
    <w:name w:val="Char Char11 Char Char Char"/>
    <w:basedOn w:val="1"/>
    <w:qFormat/>
    <w:uiPriority w:val="0"/>
    <w:pPr>
      <w:spacing w:line="360" w:lineRule="auto"/>
    </w:pPr>
    <w:rPr>
      <w:szCs w:val="20"/>
    </w:rPr>
  </w:style>
  <w:style w:type="paragraph" w:customStyle="1" w:styleId="45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qFormat/>
    <w:uiPriority w:val="0"/>
    <w:pPr>
      <w:tabs>
        <w:tab w:val="left" w:pos="2790"/>
        <w:tab w:val="left" w:pos="4230"/>
      </w:tabs>
      <w:spacing w:beforeLines="100"/>
      <w:jc w:val="left"/>
    </w:pPr>
  </w:style>
  <w:style w:type="paragraph" w:customStyle="1" w:styleId="457">
    <w:name w:val="样式2"/>
    <w:basedOn w:val="25"/>
    <w:qFormat/>
    <w:uiPriority w:val="0"/>
    <w:pPr>
      <w:tabs>
        <w:tab w:val="left" w:pos="2790"/>
        <w:tab w:val="left" w:pos="4230"/>
      </w:tabs>
      <w:snapToGrid w:val="0"/>
      <w:jc w:val="center"/>
      <w:outlineLvl w:val="1"/>
    </w:pPr>
    <w:rPr>
      <w:rFonts w:ascii="仿宋_GB2312" w:hAnsi="仿宋" w:eastAsia="仿宋_GB2312"/>
      <w:b/>
      <w:bCs/>
      <w:kern w:val="0"/>
      <w:sz w:val="32"/>
      <w:szCs w:val="30"/>
    </w:rPr>
  </w:style>
  <w:style w:type="paragraph" w:customStyle="1" w:styleId="458">
    <w:name w:val="Char Char1 Char Char1 Char Char1"/>
    <w:basedOn w:val="1"/>
    <w:qFormat/>
    <w:uiPriority w:val="0"/>
    <w:pPr>
      <w:tabs>
        <w:tab w:val="left" w:pos="840"/>
      </w:tabs>
      <w:ind w:left="840" w:hanging="420"/>
    </w:pPr>
    <w:rPr>
      <w:rFonts w:ascii="Tahoma" w:hAnsi="Tahoma"/>
      <w:sz w:val="24"/>
    </w:rPr>
  </w:style>
  <w:style w:type="paragraph" w:customStyle="1" w:styleId="45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4"/>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qFormat/>
    <w:uiPriority w:val="0"/>
    <w:pPr>
      <w:adjustRightInd/>
      <w:spacing w:before="156" w:line="360" w:lineRule="auto"/>
      <w:ind w:firstLine="510" w:firstLineChars="200"/>
    </w:pPr>
    <w:rPr>
      <w:sz w:val="24"/>
      <w:szCs w:val="20"/>
    </w:rPr>
  </w:style>
  <w:style w:type="paragraph" w:customStyle="1" w:styleId="463">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qFormat/>
    <w:uiPriority w:val="0"/>
    <w:rPr>
      <w:rFonts w:ascii="仿宋_GB2312" w:eastAsia="仿宋_GB2312"/>
      <w:b/>
      <w:sz w:val="32"/>
      <w:szCs w:val="32"/>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qFormat/>
    <w:uiPriority w:val="0"/>
    <w:pPr>
      <w:keepNext/>
      <w:tabs>
        <w:tab w:val="left" w:pos="360"/>
      </w:tabs>
      <w:outlineLvl w:val="5"/>
    </w:pPr>
  </w:style>
  <w:style w:type="paragraph" w:customStyle="1" w:styleId="471">
    <w:name w:val="5级标题"/>
    <w:basedOn w:val="47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2">
    <w:name w:val="4级标题"/>
    <w:basedOn w:val="25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qFormat/>
    <w:uiPriority w:val="0"/>
    <w:pPr>
      <w:adjustRightInd/>
      <w:ind w:left="420" w:leftChars="200"/>
      <w:jc w:val="left"/>
    </w:pPr>
    <w:rPr>
      <w:sz w:val="28"/>
      <w:szCs w:val="20"/>
      <w:lang w:eastAsia="zh-TW"/>
    </w:rPr>
  </w:style>
  <w:style w:type="paragraph" w:customStyle="1" w:styleId="474">
    <w:name w:val="Char2 Char Char"/>
    <w:basedOn w:val="1"/>
    <w:qFormat/>
    <w:uiPriority w:val="0"/>
    <w:pPr>
      <w:adjustRightInd/>
    </w:pPr>
    <w:rPr>
      <w:rFonts w:ascii="Tahoma" w:hAnsi="Tahoma"/>
      <w:sz w:val="24"/>
      <w:szCs w:val="20"/>
    </w:rPr>
  </w:style>
  <w:style w:type="paragraph" w:customStyle="1" w:styleId="475">
    <w:name w:val="_Style 11"/>
    <w:basedOn w:val="1"/>
    <w:qFormat/>
    <w:uiPriority w:val="34"/>
    <w:pPr>
      <w:adjustRightInd/>
      <w:ind w:firstLine="420" w:firstLineChars="200"/>
    </w:pPr>
    <w:rPr>
      <w:rFonts w:eastAsia="仿宋_GB2312"/>
      <w:sz w:val="28"/>
    </w:rPr>
  </w:style>
  <w:style w:type="paragraph" w:customStyle="1" w:styleId="47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qFormat/>
    <w:uiPriority w:val="0"/>
    <w:rPr>
      <w:rFonts w:ascii="Tahoma" w:hAnsi="Tahoma"/>
      <w:sz w:val="24"/>
      <w:szCs w:val="20"/>
    </w:rPr>
  </w:style>
  <w:style w:type="paragraph" w:customStyle="1" w:styleId="478">
    <w:name w:val="数字标题6"/>
    <w:basedOn w:val="2"/>
    <w:next w:val="1"/>
    <w:qFormat/>
    <w:uiPriority w:val="0"/>
    <w:pPr>
      <w:tabs>
        <w:tab w:val="left" w:pos="1080"/>
      </w:tabs>
      <w:ind w:left="1080" w:hanging="1080"/>
    </w:pPr>
    <w:rPr>
      <w:rFonts w:ascii="Times New Roman" w:hAnsi="Times New Roman" w:eastAsia="宋体"/>
      <w:i/>
    </w:rPr>
  </w:style>
  <w:style w:type="paragraph" w:customStyle="1" w:styleId="47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0">
    <w:name w:val="No Spacing"/>
    <w:basedOn w:val="1"/>
    <w:link w:val="930"/>
    <w:qFormat/>
    <w:uiPriority w:val="99"/>
    <w:rPr>
      <w:szCs w:val="22"/>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qFormat/>
    <w:uiPriority w:val="6"/>
    <w:rPr>
      <w:rFonts w:ascii="Tahoma" w:hAnsi="Tahoma" w:cs="仿宋_GB2312"/>
      <w:sz w:val="24"/>
      <w:szCs w:val="20"/>
    </w:rPr>
  </w:style>
  <w:style w:type="paragraph" w:customStyle="1" w:styleId="48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4"/>
    <w:qFormat/>
    <w:uiPriority w:val="0"/>
    <w:pPr>
      <w:tabs>
        <w:tab w:val="left" w:pos="1260"/>
      </w:tabs>
      <w:ind w:left="1260" w:hanging="420"/>
    </w:pPr>
    <w:rPr>
      <w:rFonts w:ascii="Arial" w:hAnsi="Arial" w:eastAsia="黑体"/>
      <w:lang w:val="en-US"/>
    </w:rPr>
  </w:style>
  <w:style w:type="paragraph" w:customStyle="1" w:styleId="487">
    <w:name w:val="五级无标题条"/>
    <w:basedOn w:val="1"/>
    <w:qFormat/>
    <w:uiPriority w:val="0"/>
    <w:pPr>
      <w:adjustRightInd/>
    </w:pPr>
  </w:style>
  <w:style w:type="paragraph" w:customStyle="1" w:styleId="488">
    <w:name w:val="Char5"/>
    <w:basedOn w:val="1"/>
    <w:qFormat/>
    <w:uiPriority w:val="0"/>
    <w:rPr>
      <w:rFonts w:ascii="仿宋_GB2312" w:eastAsia="仿宋_GB2312"/>
      <w:b/>
      <w:sz w:val="32"/>
      <w:szCs w:val="32"/>
    </w:rPr>
  </w:style>
  <w:style w:type="paragraph" w:customStyle="1" w:styleId="489">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qFormat/>
    <w:uiPriority w:val="0"/>
    <w:rPr>
      <w:rFonts w:ascii="仿宋_GB2312" w:eastAsia="仿宋_GB2312"/>
      <w:b/>
      <w:sz w:val="32"/>
      <w:szCs w:val="32"/>
    </w:rPr>
  </w:style>
  <w:style w:type="paragraph" w:customStyle="1" w:styleId="493">
    <w:name w:val="数字标题3"/>
    <w:basedOn w:val="5"/>
    <w:next w:val="1"/>
    <w:qFormat/>
    <w:uiPriority w:val="0"/>
    <w:pPr>
      <w:spacing w:line="240" w:lineRule="auto"/>
    </w:pPr>
    <w:rPr>
      <w:sz w:val="28"/>
      <w:szCs w:val="28"/>
    </w:rPr>
  </w:style>
  <w:style w:type="paragraph" w:customStyle="1" w:styleId="494">
    <w:name w:val="FA正文"/>
    <w:basedOn w:val="1"/>
    <w:qFormat/>
    <w:uiPriority w:val="0"/>
    <w:pPr>
      <w:spacing w:line="360" w:lineRule="auto"/>
      <w:ind w:firstLine="480" w:firstLineChars="200"/>
    </w:pPr>
    <w:rPr>
      <w:rFonts w:hAnsi="宋体"/>
      <w:sz w:val="24"/>
      <w:szCs w:val="20"/>
    </w:rPr>
  </w:style>
  <w:style w:type="paragraph" w:customStyle="1" w:styleId="495">
    <w:name w:val="MM Topic 5"/>
    <w:basedOn w:val="7"/>
    <w:qFormat/>
    <w:uiPriority w:val="0"/>
    <w:pPr>
      <w:tabs>
        <w:tab w:val="left" w:pos="2520"/>
      </w:tabs>
      <w:adjustRightInd/>
      <w:ind w:left="2520" w:hanging="420"/>
    </w:pPr>
  </w:style>
  <w:style w:type="paragraph" w:customStyle="1" w:styleId="496">
    <w:name w:val="Char Char Char Char Char Char Char Char Char Char1"/>
    <w:basedOn w:val="1"/>
    <w:qFormat/>
    <w:uiPriority w:val="0"/>
    <w:rPr>
      <w:rFonts w:ascii="仿宋_GB2312" w:eastAsia="仿宋_GB2312"/>
      <w:b/>
      <w:sz w:val="32"/>
      <w:szCs w:val="32"/>
    </w:rPr>
  </w:style>
  <w:style w:type="paragraph" w:customStyle="1" w:styleId="49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qFormat/>
    <w:uiPriority w:val="0"/>
    <w:rPr>
      <w:rFonts w:ascii="仿宋_GB2312" w:eastAsia="仿宋_GB2312"/>
      <w:b/>
      <w:sz w:val="32"/>
      <w:szCs w:val="32"/>
    </w:rPr>
  </w:style>
  <w:style w:type="paragraph" w:customStyle="1" w:styleId="500">
    <w:name w:val="Char2 Char Char Char1"/>
    <w:basedOn w:val="1"/>
    <w:qFormat/>
    <w:uiPriority w:val="6"/>
    <w:rPr>
      <w:rFonts w:ascii="仿宋_GB2312" w:eastAsia="仿宋_GB2312"/>
      <w:b/>
      <w:sz w:val="32"/>
      <w:szCs w:val="32"/>
    </w:rPr>
  </w:style>
  <w:style w:type="paragraph" w:customStyle="1" w:styleId="501">
    <w:name w:val="默认段落样式"/>
    <w:basedOn w:val="128"/>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qFormat/>
    <w:uiPriority w:val="0"/>
    <w:pPr>
      <w:snapToGrid w:val="0"/>
      <w:spacing w:line="0" w:lineRule="atLeast"/>
      <w:ind w:firstLine="200" w:firstLineChars="200"/>
      <w:jc w:val="center"/>
    </w:pPr>
    <w:rPr>
      <w:sz w:val="24"/>
      <w:szCs w:val="20"/>
    </w:rPr>
  </w:style>
  <w:style w:type="paragraph" w:customStyle="1" w:styleId="50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5"/>
    <w:qFormat/>
    <w:uiPriority w:val="0"/>
    <w:pPr>
      <w:tabs>
        <w:tab w:val="left" w:pos="1680"/>
      </w:tabs>
      <w:adjustRightInd/>
      <w:ind w:left="1680" w:hanging="420"/>
    </w:pPr>
  </w:style>
  <w:style w:type="paragraph" w:customStyle="1" w:styleId="505">
    <w:name w:val="标准小四"/>
    <w:basedOn w:val="1"/>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qFormat/>
    <w:uiPriority w:val="0"/>
    <w:pPr>
      <w:adjustRightInd/>
      <w:snapToGrid w:val="0"/>
      <w:spacing w:line="300" w:lineRule="auto"/>
    </w:pPr>
    <w:rPr>
      <w:rFonts w:eastAsia="仿宋"/>
      <w:szCs w:val="21"/>
    </w:rPr>
  </w:style>
  <w:style w:type="paragraph" w:customStyle="1" w:styleId="5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qFormat/>
    <w:uiPriority w:val="6"/>
    <w:pPr>
      <w:adjustRightInd/>
    </w:pPr>
    <w:rPr>
      <w:rFonts w:ascii="Tahoma" w:hAnsi="Tahoma"/>
      <w:sz w:val="24"/>
      <w:szCs w:val="20"/>
    </w:rPr>
  </w:style>
  <w:style w:type="paragraph" w:customStyle="1" w:styleId="510">
    <w:name w:val="列出段落5"/>
    <w:basedOn w:val="1"/>
    <w:qFormat/>
    <w:uiPriority w:val="0"/>
    <w:pPr>
      <w:spacing w:line="360" w:lineRule="auto"/>
      <w:ind w:firstLine="200" w:firstLineChars="200"/>
    </w:pPr>
    <w:rPr>
      <w:rFonts w:eastAsia="楷体_GB2312" w:cs="Lucida Sans"/>
      <w:sz w:val="24"/>
    </w:rPr>
  </w:style>
  <w:style w:type="paragraph" w:customStyle="1" w:styleId="51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17"/>
    <w:qFormat/>
    <w:uiPriority w:val="0"/>
    <w:pPr>
      <w:adjustRightInd/>
      <w:ind w:firstLine="200" w:firstLineChars="200"/>
    </w:pPr>
    <w:rPr>
      <w:rFonts w:ascii="Arial" w:hAnsi="Arial"/>
      <w:spacing w:val="-5"/>
      <w:kern w:val="0"/>
      <w:sz w:val="24"/>
      <w:szCs w:val="20"/>
    </w:rPr>
  </w:style>
  <w:style w:type="paragraph" w:customStyle="1" w:styleId="51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qFormat/>
    <w:uiPriority w:val="0"/>
    <w:pPr>
      <w:adjustRightInd/>
      <w:ind w:firstLine="420" w:firstLineChars="200"/>
    </w:pPr>
    <w:rPr>
      <w:rFonts w:eastAsia="仿宋_GB2312"/>
      <w:sz w:val="28"/>
    </w:rPr>
  </w:style>
  <w:style w:type="paragraph" w:customStyle="1" w:styleId="51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qFormat/>
    <w:uiPriority w:val="0"/>
    <w:pPr>
      <w:adjustRightInd/>
      <w:ind w:firstLine="200" w:firstLineChars="200"/>
      <w:jc w:val="right"/>
    </w:pPr>
  </w:style>
  <w:style w:type="paragraph" w:customStyle="1" w:styleId="522">
    <w:name w:val="Char Char11 Char Char Char Char Char Char Char Char Char"/>
    <w:basedOn w:val="1"/>
    <w:qFormat/>
    <w:uiPriority w:val="0"/>
    <w:pPr>
      <w:spacing w:line="360" w:lineRule="auto"/>
    </w:pPr>
    <w:rPr>
      <w:szCs w:val="20"/>
    </w:rPr>
  </w:style>
  <w:style w:type="paragraph" w:customStyle="1" w:styleId="523">
    <w:name w:val="正文1.25"/>
    <w:basedOn w:val="1"/>
    <w:qFormat/>
    <w:uiPriority w:val="0"/>
    <w:pPr>
      <w:adjustRightInd/>
      <w:spacing w:line="300" w:lineRule="auto"/>
      <w:ind w:firstLine="480" w:firstLineChars="200"/>
    </w:pPr>
    <w:rPr>
      <w:sz w:val="24"/>
      <w:szCs w:val="20"/>
    </w:rPr>
  </w:style>
  <w:style w:type="paragraph" w:customStyle="1" w:styleId="52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qFormat/>
    <w:uiPriority w:val="6"/>
    <w:rPr>
      <w:rFonts w:ascii="仿宋_GB2312" w:eastAsia="仿宋_GB2312"/>
      <w:b/>
      <w:sz w:val="32"/>
      <w:szCs w:val="20"/>
    </w:rPr>
  </w:style>
  <w:style w:type="paragraph" w:customStyle="1" w:styleId="528">
    <w:name w:val="列出段落2"/>
    <w:basedOn w:val="1"/>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qFormat/>
    <w:uiPriority w:val="0"/>
    <w:rPr>
      <w:rFonts w:eastAsia="仿宋_GB2312"/>
      <w:sz w:val="28"/>
      <w:szCs w:val="20"/>
    </w:rPr>
  </w:style>
  <w:style w:type="paragraph" w:customStyle="1" w:styleId="53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6"/>
    <w:qFormat/>
    <w:uiPriority w:val="0"/>
    <w:pPr>
      <w:widowControl/>
      <w:jc w:val="left"/>
    </w:pPr>
    <w:rPr>
      <w:rFonts w:cs="宋体"/>
      <w:sz w:val="24"/>
      <w:szCs w:val="20"/>
    </w:rPr>
  </w:style>
  <w:style w:type="paragraph" w:customStyle="1" w:styleId="532">
    <w:name w:val="彩色列表 - 强调文字颜色 11"/>
    <w:basedOn w:val="1"/>
    <w:qFormat/>
    <w:uiPriority w:val="0"/>
    <w:pPr>
      <w:adjustRightInd/>
      <w:ind w:firstLine="420" w:firstLineChars="200"/>
    </w:pPr>
    <w:rPr>
      <w:rFonts w:ascii="Calibri" w:hAnsi="Calibri"/>
      <w:szCs w:val="22"/>
    </w:rPr>
  </w:style>
  <w:style w:type="paragraph" w:customStyle="1" w:styleId="533">
    <w:name w:val="加粗正文"/>
    <w:basedOn w:val="1"/>
    <w:qFormat/>
    <w:uiPriority w:val="0"/>
    <w:pPr>
      <w:adjustRightInd/>
      <w:spacing w:beforeLines="50" w:afterLines="50" w:line="360" w:lineRule="auto"/>
      <w:ind w:firstLine="422" w:firstLineChars="200"/>
    </w:pPr>
    <w:rPr>
      <w:b/>
      <w:bCs/>
      <w:szCs w:val="21"/>
    </w:rPr>
  </w:style>
  <w:style w:type="paragraph" w:customStyle="1" w:styleId="53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qFormat/>
    <w:uiPriority w:val="6"/>
    <w:rPr>
      <w:szCs w:val="20"/>
    </w:rPr>
  </w:style>
  <w:style w:type="paragraph" w:customStyle="1" w:styleId="53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qFormat/>
    <w:uiPriority w:val="0"/>
    <w:pPr>
      <w:spacing w:after="68"/>
    </w:pPr>
    <w:rPr>
      <w:rFonts w:ascii="FHLHE E+ Futura Bk" w:eastAsia="FHLHE E+ Futura Bk" w:cs="Times New Roman"/>
      <w:color w:val="auto"/>
    </w:rPr>
  </w:style>
  <w:style w:type="paragraph" w:customStyle="1" w:styleId="54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qFormat/>
    <w:uiPriority w:val="0"/>
    <w:rPr>
      <w:rFonts w:ascii="宋体" w:eastAsia="宋体" w:cs="Times New Roman"/>
      <w:color w:val="auto"/>
    </w:rPr>
  </w:style>
  <w:style w:type="paragraph" w:customStyle="1" w:styleId="547">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qFormat/>
    <w:uiPriority w:val="0"/>
    <w:rPr>
      <w:rFonts w:ascii="仿宋_GB2312" w:eastAsia="仿宋_GB2312"/>
      <w:b/>
      <w:sz w:val="32"/>
      <w:szCs w:val="32"/>
    </w:rPr>
  </w:style>
  <w:style w:type="paragraph" w:customStyle="1" w:styleId="54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qFormat/>
    <w:uiPriority w:val="0"/>
    <w:pPr>
      <w:spacing w:line="360" w:lineRule="auto"/>
    </w:pPr>
    <w:rPr>
      <w:szCs w:val="20"/>
    </w:rPr>
  </w:style>
  <w:style w:type="paragraph" w:customStyle="1" w:styleId="552">
    <w:name w:val="Char"/>
    <w:basedOn w:val="1"/>
    <w:qFormat/>
    <w:uiPriority w:val="0"/>
    <w:rPr>
      <w:rFonts w:ascii="仿宋_GB2312" w:eastAsia="仿宋_GB2312"/>
      <w:b/>
      <w:sz w:val="32"/>
      <w:szCs w:val="32"/>
    </w:rPr>
  </w:style>
  <w:style w:type="paragraph" w:customStyle="1" w:styleId="55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qFormat/>
    <w:uiPriority w:val="0"/>
    <w:rPr>
      <w:szCs w:val="20"/>
    </w:rPr>
  </w:style>
  <w:style w:type="paragraph" w:customStyle="1" w:styleId="556">
    <w:name w:val="正文标准"/>
    <w:basedOn w:val="1"/>
    <w:qFormat/>
    <w:uiPriority w:val="0"/>
    <w:pPr>
      <w:adjustRightInd/>
      <w:spacing w:line="360" w:lineRule="auto"/>
      <w:ind w:firstLine="200" w:firstLineChars="200"/>
    </w:pPr>
    <w:rPr>
      <w:rFonts w:ascii="宋体" w:hAnsi="Calibri"/>
      <w:sz w:val="24"/>
    </w:rPr>
  </w:style>
  <w:style w:type="paragraph" w:customStyle="1" w:styleId="55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5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1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1">
    <w:name w:val="_正文段落"/>
    <w:basedOn w:val="1"/>
    <w:qFormat/>
    <w:uiPriority w:val="0"/>
    <w:pPr>
      <w:adjustRightInd/>
      <w:ind w:firstLine="560"/>
    </w:pPr>
    <w:rPr>
      <w:rFonts w:ascii="仿宋_GB2312" w:hAnsi="仿宋" w:eastAsia="仿宋_GB2312"/>
      <w:kern w:val="0"/>
      <w:sz w:val="28"/>
      <w:szCs w:val="28"/>
    </w:rPr>
  </w:style>
  <w:style w:type="paragraph" w:customStyle="1" w:styleId="57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27"/>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qFormat/>
    <w:uiPriority w:val="0"/>
    <w:rPr>
      <w:szCs w:val="20"/>
    </w:rPr>
  </w:style>
  <w:style w:type="paragraph" w:customStyle="1" w:styleId="5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qFormat/>
    <w:uiPriority w:val="0"/>
    <w:rPr>
      <w:rFonts w:ascii="Tahoma" w:hAnsi="Tahoma"/>
      <w:sz w:val="24"/>
      <w:szCs w:val="20"/>
    </w:rPr>
  </w:style>
  <w:style w:type="paragraph" w:customStyle="1" w:styleId="581">
    <w:name w:val="标题五"/>
    <w:basedOn w:val="1"/>
    <w:qFormat/>
    <w:uiPriority w:val="0"/>
    <w:pPr>
      <w:adjustRightInd/>
      <w:spacing w:beforeLines="50" w:line="360" w:lineRule="auto"/>
    </w:pPr>
    <w:rPr>
      <w:b/>
      <w:sz w:val="24"/>
    </w:rPr>
  </w:style>
  <w:style w:type="paragraph" w:customStyle="1" w:styleId="582">
    <w:name w:val="Char Char1101"/>
    <w:basedOn w:val="1"/>
    <w:qFormat/>
    <w:uiPriority w:val="0"/>
    <w:pPr>
      <w:spacing w:line="360" w:lineRule="auto"/>
    </w:pPr>
    <w:rPr>
      <w:rFonts w:ascii="Tahoma" w:hAnsi="Tahoma"/>
      <w:sz w:val="24"/>
      <w:szCs w:val="20"/>
    </w:rPr>
  </w:style>
  <w:style w:type="paragraph" w:customStyle="1" w:styleId="583">
    <w:name w:val="Char Char Char Char Char Char Char Char1"/>
    <w:basedOn w:val="1"/>
    <w:qFormat/>
    <w:uiPriority w:val="0"/>
    <w:pPr>
      <w:tabs>
        <w:tab w:val="left" w:pos="360"/>
      </w:tabs>
    </w:pPr>
    <w:rPr>
      <w:sz w:val="24"/>
      <w:szCs w:val="20"/>
    </w:rPr>
  </w:style>
  <w:style w:type="paragraph" w:customStyle="1" w:styleId="584">
    <w:name w:val="Char Char Char 字元 字元"/>
    <w:basedOn w:val="1"/>
    <w:qFormat/>
    <w:uiPriority w:val="0"/>
    <w:pPr>
      <w:adjustRightInd/>
      <w:spacing w:line="360" w:lineRule="auto"/>
      <w:ind w:firstLine="200" w:firstLineChars="200"/>
    </w:pPr>
    <w:rPr>
      <w:szCs w:val="20"/>
    </w:rPr>
  </w:style>
  <w:style w:type="paragraph" w:customStyle="1" w:styleId="58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qFormat/>
    <w:uiPriority w:val="0"/>
    <w:rPr>
      <w:rFonts w:ascii="仿宋_GB2312" w:eastAsia="仿宋_GB2312"/>
      <w:b/>
      <w:sz w:val="32"/>
      <w:szCs w:val="32"/>
    </w:rPr>
  </w:style>
  <w:style w:type="paragraph" w:customStyle="1" w:styleId="5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qFormat/>
    <w:uiPriority w:val="0"/>
    <w:pPr>
      <w:adjustRightInd/>
    </w:pPr>
    <w:rPr>
      <w:sz w:val="18"/>
      <w:szCs w:val="20"/>
    </w:rPr>
  </w:style>
  <w:style w:type="paragraph" w:customStyle="1" w:styleId="59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qFormat/>
    <w:uiPriority w:val="99"/>
    <w:pPr>
      <w:adjustRightInd/>
      <w:spacing w:line="360" w:lineRule="auto"/>
    </w:pPr>
    <w:rPr>
      <w:rFonts w:ascii="仿宋_GB2312" w:eastAsia="仿宋_GB2312"/>
      <w:sz w:val="24"/>
      <w:szCs w:val="20"/>
    </w:rPr>
  </w:style>
  <w:style w:type="paragraph" w:customStyle="1" w:styleId="59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6"/>
    <w:qFormat/>
    <w:uiPriority w:val="0"/>
    <w:pPr>
      <w:snapToGrid w:val="0"/>
      <w:spacing w:line="360" w:lineRule="auto"/>
    </w:pPr>
    <w:rPr>
      <w:rFonts w:ascii="宋体"/>
      <w:b/>
      <w:sz w:val="24"/>
      <w:szCs w:val="20"/>
    </w:rPr>
  </w:style>
  <w:style w:type="paragraph" w:customStyle="1" w:styleId="602">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3">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qFormat/>
    <w:uiPriority w:val="7"/>
    <w:pPr>
      <w:adjustRightInd/>
    </w:pPr>
    <w:rPr>
      <w:rFonts w:ascii="宋体" w:hAnsi="Courier New"/>
    </w:rPr>
  </w:style>
  <w:style w:type="paragraph" w:customStyle="1" w:styleId="605">
    <w:name w:val="Char3"/>
    <w:basedOn w:val="1"/>
    <w:qFormat/>
    <w:uiPriority w:val="0"/>
    <w:pPr>
      <w:adjustRightInd/>
    </w:pPr>
    <w:rPr>
      <w:rFonts w:ascii="仿宋_GB2312" w:eastAsia="仿宋_GB2312"/>
      <w:b/>
      <w:sz w:val="32"/>
      <w:szCs w:val="32"/>
    </w:rPr>
  </w:style>
  <w:style w:type="paragraph" w:customStyle="1" w:styleId="60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qFormat/>
    <w:uiPriority w:val="0"/>
    <w:pPr>
      <w:widowControl/>
      <w:adjustRightInd/>
      <w:spacing w:after="160" w:line="240" w:lineRule="exact"/>
      <w:jc w:val="left"/>
    </w:pPr>
    <w:rPr>
      <w:szCs w:val="20"/>
    </w:rPr>
  </w:style>
  <w:style w:type="paragraph" w:customStyle="1" w:styleId="614">
    <w:name w:val="表格标题2"/>
    <w:basedOn w:val="615"/>
    <w:qFormat/>
    <w:uiPriority w:val="0"/>
    <w:rPr>
      <w:b/>
    </w:rPr>
  </w:style>
  <w:style w:type="paragraph" w:customStyle="1" w:styleId="615">
    <w:name w:val="表格内文"/>
    <w:basedOn w:val="1"/>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qFormat/>
    <w:uiPriority w:val="0"/>
    <w:rPr>
      <w:rFonts w:ascii="仿宋_GB2312" w:eastAsia="仿宋_GB2312"/>
      <w:b/>
      <w:sz w:val="32"/>
      <w:szCs w:val="32"/>
    </w:rPr>
  </w:style>
  <w:style w:type="paragraph" w:customStyle="1" w:styleId="6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qFormat/>
    <w:uiPriority w:val="0"/>
    <w:pPr>
      <w:spacing w:line="360" w:lineRule="auto"/>
    </w:pPr>
    <w:rPr>
      <w:szCs w:val="20"/>
    </w:rPr>
  </w:style>
  <w:style w:type="paragraph" w:customStyle="1" w:styleId="62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2">
    <w:name w:val="MM Topic 1"/>
    <w:basedOn w:val="3"/>
    <w:qFormat/>
    <w:uiPriority w:val="0"/>
    <w:pPr>
      <w:tabs>
        <w:tab w:val="left" w:pos="840"/>
      </w:tabs>
      <w:adjustRightInd/>
      <w:ind w:left="840" w:hanging="420"/>
    </w:pPr>
  </w:style>
  <w:style w:type="paragraph" w:customStyle="1" w:styleId="623">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qFormat/>
    <w:uiPriority w:val="0"/>
    <w:pPr>
      <w:spacing w:line="360" w:lineRule="auto"/>
      <w:ind w:firstLine="200" w:firstLineChars="200"/>
    </w:pPr>
    <w:rPr>
      <w:kern w:val="0"/>
      <w:sz w:val="24"/>
      <w:szCs w:val="20"/>
    </w:rPr>
  </w:style>
  <w:style w:type="paragraph" w:customStyle="1" w:styleId="625">
    <w:name w:val="表格"/>
    <w:basedOn w:val="1"/>
    <w:qFormat/>
    <w:uiPriority w:val="0"/>
    <w:pPr>
      <w:snapToGrid w:val="0"/>
      <w:ind w:firstLine="42" w:firstLineChars="21"/>
    </w:pPr>
    <w:rPr>
      <w:rFonts w:ascii="宋体" w:hAnsi="宋体"/>
      <w:kern w:val="0"/>
      <w:sz w:val="20"/>
      <w:szCs w:val="20"/>
    </w:rPr>
  </w:style>
  <w:style w:type="paragraph" w:customStyle="1" w:styleId="626">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qFormat/>
    <w:uiPriority w:val="0"/>
    <w:pPr>
      <w:adjustRightInd/>
      <w:spacing w:line="300" w:lineRule="auto"/>
      <w:jc w:val="center"/>
    </w:pPr>
  </w:style>
  <w:style w:type="paragraph" w:customStyle="1" w:styleId="631">
    <w:name w:val="_Style 6"/>
    <w:basedOn w:val="1"/>
    <w:qFormat/>
    <w:uiPriority w:val="34"/>
    <w:pPr>
      <w:adjustRightInd/>
      <w:ind w:firstLine="420" w:firstLineChars="200"/>
    </w:pPr>
    <w:rPr>
      <w:rFonts w:eastAsia="仿宋_GB2312"/>
      <w:sz w:val="28"/>
    </w:rPr>
  </w:style>
  <w:style w:type="paragraph" w:customStyle="1" w:styleId="63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qFormat/>
    <w:uiPriority w:val="0"/>
    <w:pPr>
      <w:tabs>
        <w:tab w:val="left" w:pos="1260"/>
        <w:tab w:val="left" w:pos="1680"/>
        <w:tab w:val="left" w:pos="2100"/>
      </w:tabs>
      <w:ind w:left="0"/>
      <w:outlineLvl w:val="3"/>
    </w:pPr>
  </w:style>
  <w:style w:type="paragraph" w:customStyle="1" w:styleId="654">
    <w:name w:val="一级条标题"/>
    <w:basedOn w:val="655"/>
    <w:next w:val="637"/>
    <w:qFormat/>
    <w:uiPriority w:val="0"/>
    <w:pPr>
      <w:tabs>
        <w:tab w:val="left" w:pos="1260"/>
        <w:tab w:val="left" w:pos="1680"/>
      </w:tabs>
      <w:spacing w:beforeLines="0" w:afterLines="0"/>
      <w:ind w:left="1680"/>
      <w:outlineLvl w:val="2"/>
    </w:pPr>
  </w:style>
  <w:style w:type="paragraph" w:customStyle="1" w:styleId="655">
    <w:name w:val="章标题"/>
    <w:next w:val="637"/>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6"/>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Lines="50"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4"/>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8"/>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5"/>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1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7"/>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1"/>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7"/>
    <w:qFormat/>
    <w:uiPriority w:val="0"/>
    <w:pPr>
      <w:adjustRightInd/>
      <w:spacing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20"/>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5"/>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7"/>
    <w:next w:val="1"/>
    <w:qFormat/>
    <w:uiPriority w:val="0"/>
    <w:pPr>
      <w:tabs>
        <w:tab w:val="left" w:pos="1080"/>
      </w:tabs>
      <w:ind w:left="1080" w:hanging="1080"/>
    </w:pPr>
  </w:style>
  <w:style w:type="paragraph" w:customStyle="1" w:styleId="894">
    <w:name w:val="数字标题1"/>
    <w:basedOn w:val="3"/>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0"/>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39"/>
    <w:qFormat/>
    <w:uiPriority w:val="0"/>
    <w:rPr>
      <w:kern w:val="2"/>
      <w:sz w:val="21"/>
      <w:szCs w:val="24"/>
      <w:lang w:val="zh-CN"/>
    </w:rPr>
  </w:style>
  <w:style w:type="character" w:customStyle="1" w:styleId="930">
    <w:name w:val="无间隔 Char"/>
    <w:link w:val="480"/>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5"/>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wmf"/><Relationship Id="rId22" Type="http://schemas.openxmlformats.org/officeDocument/2006/relationships/oleObject" Target="embeddings/oleObject1.bin"/><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E1B6E3-ABDB-4A76-A802-E18245278B76}">
  <ds:schemaRefs/>
</ds:datastoreItem>
</file>

<file path=docProps/app.xml><?xml version="1.0" encoding="utf-8"?>
<Properties xmlns="http://schemas.openxmlformats.org/officeDocument/2006/extended-properties" xmlns:vt="http://schemas.openxmlformats.org/officeDocument/2006/docPropsVTypes">
  <Template>Normal</Template>
  <Pages>78</Pages>
  <Words>42736</Words>
  <Characters>45160</Characters>
  <Lines>351</Lines>
  <Paragraphs>99</Paragraphs>
  <TotalTime>0</TotalTime>
  <ScaleCrop>false</ScaleCrop>
  <LinksUpToDate>false</LinksUpToDate>
  <CharactersWithSpaces>46493</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Administrator.20180320-173244</dc:creator>
  <cp:lastModifiedBy>xhb*</cp:lastModifiedBy>
  <cp:lastPrinted>2022-04-21T07:50:00Z</cp:lastPrinted>
  <dcterms:modified xsi:type="dcterms:W3CDTF">2022-04-26T01:57:51Z</dcterms:modified>
  <cp:revision>242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CF19B4C623AA40659C99556C0E73CA4E</vt:lpwstr>
  </property>
</Properties>
</file>