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44"/>
          <w:szCs w:val="4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lang w:eastAsia="zh-CN"/>
        </w:rPr>
        <w:t>杭州师范大学附属中学教学专用设备(国际部未来教室二期及图书馆新型教学空间设备)项目</w:t>
      </w:r>
      <w:r>
        <w:rPr>
          <w:rFonts w:hint="eastAsia" w:ascii="仿宋" w:hAnsi="仿宋" w:eastAsia="仿宋" w:cs="仿宋_GB2312"/>
          <w:b/>
          <w:sz w:val="48"/>
          <w:szCs w:val="48"/>
        </w:rPr>
        <w:t>招标文件</w:t>
      </w: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b/>
          <w:sz w:val="30"/>
          <w:szCs w:val="30"/>
          <w:lang w:eastAsia="zh-CN"/>
        </w:rPr>
      </w:pPr>
      <w:r>
        <w:rPr>
          <w:rFonts w:hint="eastAsia" w:ascii="仿宋" w:hAnsi="仿宋" w:eastAsia="仿宋" w:cs="仿宋_GB2312"/>
          <w:b/>
          <w:sz w:val="30"/>
          <w:szCs w:val="30"/>
        </w:rPr>
        <w:t>招标编号:</w:t>
      </w:r>
      <w:r>
        <w:rPr>
          <w:rFonts w:hint="eastAsia" w:ascii="仿宋" w:hAnsi="仿宋" w:eastAsia="仿宋" w:cs="仿宋_GB2312"/>
          <w:b/>
          <w:sz w:val="30"/>
          <w:szCs w:val="30"/>
          <w:lang w:eastAsia="zh-CN"/>
        </w:rPr>
        <w:t>HJZCD-2024-017</w:t>
      </w:r>
    </w:p>
    <w:p>
      <w:pPr>
        <w:adjustRightInd/>
        <w:spacing w:line="360" w:lineRule="auto"/>
        <w:rPr>
          <w:rFonts w:ascii="仿宋" w:hAnsi="仿宋" w:eastAsia="仿宋" w:cs="仿宋_GB2312"/>
          <w:b/>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rPr>
          <w:rFonts w:ascii="仿宋" w:hAnsi="仿宋" w:eastAsia="仿宋" w:cs="仿宋_GB2312"/>
          <w:b/>
          <w:sz w:val="32"/>
          <w:szCs w:val="32"/>
        </w:rPr>
      </w:pPr>
    </w:p>
    <w:p>
      <w:pPr>
        <w:snapToGrid w:val="0"/>
        <w:spacing w:line="360" w:lineRule="auto"/>
        <w:jc w:val="center"/>
        <w:rPr>
          <w:rFonts w:hint="eastAsia" w:ascii="仿宋" w:hAnsi="仿宋" w:eastAsia="仿宋" w:cs="仿宋_GB2312"/>
          <w:b/>
          <w:sz w:val="32"/>
          <w:szCs w:val="32"/>
          <w:lang w:eastAsia="zh-CN"/>
        </w:rPr>
      </w:pPr>
      <w:r>
        <w:rPr>
          <w:rFonts w:hint="eastAsia" w:ascii="仿宋" w:hAnsi="仿宋" w:eastAsia="仿宋" w:cs="仿宋_GB2312"/>
          <w:b/>
          <w:sz w:val="32"/>
          <w:szCs w:val="32"/>
          <w:lang w:eastAsia="zh-CN"/>
        </w:rPr>
        <w:t>杭州师范大学附属中学</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 xml:space="preserve">杭州市教育发展服务中心 </w:t>
      </w:r>
    </w:p>
    <w:p>
      <w:pPr>
        <w:snapToGrid w:val="0"/>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二〇二四年</w:t>
      </w:r>
      <w:r>
        <w:rPr>
          <w:rFonts w:hint="eastAsia" w:ascii="仿宋" w:hAnsi="仿宋" w:eastAsia="仿宋" w:cs="仿宋_GB2312"/>
          <w:b/>
          <w:bCs/>
          <w:sz w:val="32"/>
          <w:szCs w:val="32"/>
          <w:lang w:eastAsia="zh-CN"/>
        </w:rPr>
        <w:t>五</w:t>
      </w:r>
      <w:r>
        <w:rPr>
          <w:rFonts w:hint="eastAsia" w:ascii="仿宋" w:hAnsi="仿宋" w:eastAsia="仿宋" w:cs="仿宋_GB2312"/>
          <w:b/>
          <w:bCs/>
          <w:sz w:val="32"/>
          <w:szCs w:val="32"/>
        </w:rPr>
        <w:t>月</w:t>
      </w:r>
      <w:r>
        <w:rPr>
          <w:rFonts w:hint="eastAsia" w:ascii="仿宋" w:hAnsi="仿宋" w:eastAsia="仿宋" w:cs="仿宋_GB2312"/>
          <w:b/>
          <w:bCs/>
          <w:sz w:val="32"/>
          <w:szCs w:val="32"/>
          <w:lang w:eastAsia="zh-CN"/>
        </w:rPr>
        <w:t>二十八</w:t>
      </w:r>
      <w:r>
        <w:rPr>
          <w:rFonts w:hint="eastAsia" w:ascii="仿宋" w:hAnsi="仿宋" w:eastAsia="仿宋" w:cs="仿宋_GB2312"/>
          <w:b/>
          <w:bCs/>
          <w:sz w:val="32"/>
          <w:szCs w:val="32"/>
        </w:rPr>
        <w:t>日</w:t>
      </w:r>
    </w:p>
    <w:p>
      <w:pPr>
        <w:spacing w:line="360" w:lineRule="auto"/>
        <w:jc w:val="center"/>
        <w:rPr>
          <w:rFonts w:ascii="仿宋" w:hAnsi="仿宋" w:eastAsia="仿宋" w:cs="仿宋_GB2312"/>
          <w:sz w:val="24"/>
        </w:rPr>
      </w:pPr>
      <w:r>
        <w:rPr>
          <w:rFonts w:hint="eastAsia"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  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_GB2312"/>
          <w:sz w:val="24"/>
        </w:rPr>
      </w:pPr>
      <w:r>
        <w:rPr>
          <w:rFonts w:hint="eastAsia" w:ascii="仿宋" w:hAnsi="仿宋" w:eastAsia="仿宋" w:cs="仿宋_GB2312"/>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_GB2312"/>
          <w:sz w:val="24"/>
          <w:u w:val="single"/>
        </w:rPr>
      </w:pPr>
      <w:r>
        <w:rPr>
          <w:rFonts w:hint="eastAsia" w:ascii="仿宋" w:hAnsi="仿宋" w:eastAsia="仿宋" w:cs="仿宋_GB2312"/>
          <w:sz w:val="24"/>
          <w:u w:val="single"/>
          <w:lang w:eastAsia="zh-CN"/>
        </w:rPr>
        <w:t>杭州师范大学附属中学教学专用设备(国际部未来教室二期及图书馆新型教学空间设备)项目</w:t>
      </w:r>
      <w:r>
        <w:rPr>
          <w:rFonts w:hint="eastAsia" w:ascii="仿宋" w:hAnsi="仿宋" w:eastAsia="仿宋" w:cs="仿宋_GB2312"/>
          <w:sz w:val="24"/>
        </w:rPr>
        <w:t>招标项目的潜在投标人应在政采云平台（https://www.zcygov.cn/）获取（下载）招标文件，并于</w:t>
      </w:r>
      <w:r>
        <w:rPr>
          <w:rFonts w:hint="eastAsia" w:ascii="仿宋" w:hAnsi="仿宋" w:eastAsia="仿宋" w:cs="仿宋_GB2312"/>
          <w:sz w:val="24"/>
          <w:lang w:eastAsia="zh-CN"/>
        </w:rPr>
        <w:t>2024年6月28日</w:t>
      </w:r>
      <w:r>
        <w:rPr>
          <w:rFonts w:hint="eastAsia" w:ascii="仿宋" w:hAnsi="仿宋" w:eastAsia="仿宋" w:cs="仿宋_GB2312"/>
          <w:sz w:val="24"/>
        </w:rPr>
        <w:t>13点30分</w:t>
      </w:r>
      <w:r>
        <w:rPr>
          <w:rFonts w:hint="eastAsia" w:ascii="仿宋" w:hAnsi="仿宋" w:eastAsia="仿宋" w:cs="仿宋_GB2312"/>
          <w:bCs/>
          <w:sz w:val="24"/>
        </w:rPr>
        <w:t>（北京时间）前</w:t>
      </w:r>
      <w:r>
        <w:rPr>
          <w:rFonts w:hint="eastAsia" w:ascii="仿宋" w:hAnsi="仿宋" w:eastAsia="仿宋" w:cs="仿宋_GB2312"/>
          <w:sz w:val="24"/>
        </w:rPr>
        <w:t>递交（上传）投标文件。</w:t>
      </w:r>
    </w:p>
    <w:p>
      <w:pPr>
        <w:spacing w:line="360" w:lineRule="auto"/>
        <w:rPr>
          <w:rFonts w:ascii="仿宋" w:hAnsi="仿宋" w:eastAsia="仿宋" w:cs="仿宋_GB2312"/>
          <w:b/>
          <w:sz w:val="24"/>
        </w:rPr>
      </w:pPr>
      <w:r>
        <w:rPr>
          <w:rFonts w:hint="eastAsia" w:ascii="仿宋" w:hAnsi="仿宋" w:eastAsia="仿宋" w:cs="仿宋_GB2312"/>
          <w:b/>
          <w:sz w:val="24"/>
        </w:rPr>
        <w:t xml:space="preserve">一、项目基本情况                                            </w:t>
      </w:r>
    </w:p>
    <w:p>
      <w:pPr>
        <w:spacing w:line="360" w:lineRule="auto"/>
        <w:rPr>
          <w:rFonts w:hint="eastAsia" w:ascii="仿宋" w:hAnsi="仿宋" w:eastAsia="仿宋" w:cs="仿宋_GB2312"/>
          <w:sz w:val="24"/>
          <w:lang w:eastAsia="zh-CN"/>
        </w:rPr>
      </w:pPr>
      <w:r>
        <w:rPr>
          <w:rFonts w:hint="eastAsia" w:ascii="仿宋" w:hAnsi="仿宋" w:eastAsia="仿宋" w:cs="仿宋_GB2312"/>
          <w:b/>
          <w:sz w:val="24"/>
        </w:rPr>
        <w:t>项目编号：</w:t>
      </w:r>
      <w:r>
        <w:rPr>
          <w:rFonts w:hint="eastAsia" w:ascii="仿宋" w:hAnsi="仿宋" w:eastAsia="仿宋" w:cs="仿宋_GB2312"/>
          <w:sz w:val="24"/>
          <w:lang w:eastAsia="zh-CN"/>
        </w:rPr>
        <w:t>HJZCD-2024-017</w:t>
      </w:r>
    </w:p>
    <w:p>
      <w:pPr>
        <w:spacing w:line="360" w:lineRule="auto"/>
        <w:rPr>
          <w:rFonts w:hint="eastAsia" w:ascii="仿宋" w:hAnsi="仿宋" w:eastAsia="仿宋" w:cs="仿宋_GB2312"/>
          <w:sz w:val="24"/>
          <w:lang w:eastAsia="zh-CN"/>
        </w:rPr>
      </w:pPr>
      <w:r>
        <w:rPr>
          <w:rFonts w:hint="eastAsia" w:ascii="仿宋" w:hAnsi="仿宋" w:eastAsia="仿宋" w:cs="仿宋_GB2312"/>
          <w:b/>
          <w:sz w:val="24"/>
        </w:rPr>
        <w:t xml:space="preserve"> 项目名称：</w:t>
      </w:r>
      <w:r>
        <w:rPr>
          <w:rFonts w:hint="eastAsia" w:ascii="仿宋" w:hAnsi="仿宋" w:eastAsia="仿宋" w:cs="仿宋_GB2312"/>
          <w:sz w:val="24"/>
          <w:lang w:eastAsia="zh-CN"/>
        </w:rPr>
        <w:t>杭州师范大学附属中学教学专用设备(国际部未来教室二期及图书馆新型教学空间设备)项目</w:t>
      </w:r>
    </w:p>
    <w:p>
      <w:pPr>
        <w:spacing w:line="360" w:lineRule="auto"/>
        <w:rPr>
          <w:rFonts w:ascii="仿宋" w:hAnsi="仿宋" w:eastAsia="仿宋" w:cs="仿宋_GB2312"/>
          <w:b/>
          <w:sz w:val="24"/>
        </w:rPr>
      </w:pPr>
      <w:r>
        <w:rPr>
          <w:rFonts w:hint="eastAsia" w:ascii="仿宋" w:hAnsi="仿宋" w:eastAsia="仿宋" w:cs="仿宋_GB2312"/>
          <w:b/>
          <w:sz w:val="24"/>
        </w:rPr>
        <w:t xml:space="preserve"> 预算金额（元）：</w:t>
      </w:r>
      <w:r>
        <w:rPr>
          <w:rFonts w:hint="eastAsia" w:ascii="仿宋" w:hAnsi="仿宋" w:eastAsia="仿宋" w:cs="仿宋_GB2312"/>
          <w:b/>
          <w:sz w:val="24"/>
          <w:lang w:val="en-US" w:eastAsia="zh-CN"/>
        </w:rPr>
        <w:t>17197</w:t>
      </w:r>
      <w:r>
        <w:rPr>
          <w:rFonts w:hint="eastAsia" w:ascii="仿宋" w:hAnsi="仿宋" w:eastAsia="仿宋" w:cs="仿宋_GB2312"/>
          <w:b/>
          <w:sz w:val="24"/>
        </w:rPr>
        <w:t>00</w:t>
      </w:r>
    </w:p>
    <w:p>
      <w:pPr>
        <w:spacing w:line="360" w:lineRule="auto"/>
        <w:rPr>
          <w:rFonts w:ascii="仿宋" w:hAnsi="仿宋" w:eastAsia="仿宋" w:cs="仿宋_GB2312"/>
          <w:sz w:val="24"/>
        </w:rPr>
      </w:pPr>
      <w:r>
        <w:rPr>
          <w:rFonts w:hint="eastAsia" w:ascii="仿宋" w:hAnsi="仿宋" w:eastAsia="仿宋" w:cs="仿宋_GB2312"/>
          <w:b/>
          <w:sz w:val="24"/>
        </w:rPr>
        <w:t xml:space="preserve">    最高限价（元）：</w:t>
      </w:r>
      <w:r>
        <w:rPr>
          <w:rFonts w:hint="eastAsia" w:ascii="仿宋" w:hAnsi="仿宋" w:eastAsia="仿宋" w:cs="仿宋_GB2312"/>
          <w:b/>
          <w:sz w:val="24"/>
          <w:lang w:val="en-US" w:eastAsia="zh-CN"/>
        </w:rPr>
        <w:t>17197</w:t>
      </w:r>
      <w:r>
        <w:rPr>
          <w:rFonts w:hint="eastAsia" w:ascii="仿宋" w:hAnsi="仿宋" w:eastAsia="仿宋" w:cs="仿宋_GB2312"/>
          <w:b/>
          <w:sz w:val="24"/>
        </w:rPr>
        <w:t>00</w:t>
      </w:r>
    </w:p>
    <w:p>
      <w:pPr>
        <w:spacing w:line="360" w:lineRule="auto"/>
        <w:ind w:firstLine="48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采购需求：</w:t>
      </w:r>
      <w:r>
        <w:rPr>
          <w:rFonts w:hint="eastAsia" w:ascii="仿宋" w:hAnsi="仿宋" w:eastAsia="仿宋" w:cs="仿宋_GB2312"/>
          <w:snapToGrid w:val="0"/>
          <w:kern w:val="28"/>
          <w:sz w:val="24"/>
          <w:szCs w:val="20"/>
          <w:lang w:eastAsia="zh-CN"/>
        </w:rPr>
        <w:t>杭州师范大学附属中学教学专用设备(国际部未来教室二期及图书馆新型教学空间设备)项目</w:t>
      </w:r>
      <w:r>
        <w:rPr>
          <w:rFonts w:hint="eastAsia" w:ascii="仿宋" w:hAnsi="仿宋" w:eastAsia="仿宋" w:cs="仿宋_GB2312"/>
          <w:snapToGrid w:val="0"/>
          <w:kern w:val="28"/>
          <w:sz w:val="24"/>
          <w:szCs w:val="20"/>
        </w:rPr>
        <w:t>主要内容：1</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新式讲台54个</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密集藏书柜</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49组</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3走廊宣传框</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16块</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4学生桌椅100套</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5定制魔方桌66套</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6定制学习椅66套</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7</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吸顶风扇8个</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8</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一体化多媒体墙2套</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9学习桌</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120</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张</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10</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学习椅</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120</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个</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11</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边柜54米</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12吸顶风扇16个</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13</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后墙保护板</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4套</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14一体化多媒体墙4套</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15定制教室多功能教学环境4套</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16多功能办公桌22套</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17办公椅</w:t>
      </w:r>
      <w:r>
        <w:rPr>
          <w:rFonts w:hint="eastAsia" w:ascii="仿宋" w:hAnsi="仿宋" w:eastAsia="仿宋" w:cs="仿宋_GB2312"/>
          <w:snapToGrid w:val="0"/>
          <w:kern w:val="28"/>
          <w:sz w:val="24"/>
          <w:szCs w:val="20"/>
        </w:rPr>
        <w:tab/>
      </w:r>
      <w:r>
        <w:rPr>
          <w:rFonts w:hint="eastAsia" w:ascii="仿宋" w:hAnsi="仿宋" w:eastAsia="仿宋" w:cs="仿宋_GB2312"/>
          <w:snapToGrid w:val="0"/>
          <w:kern w:val="28"/>
          <w:sz w:val="24"/>
          <w:szCs w:val="20"/>
        </w:rPr>
        <w:t>32个</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 xml:space="preserve">18钢制文件柜22套等设备,具体以招标文件第三部分采购需求为准，供应商可点击本公告下方“浏览采购文件”查看采购需求。 </w:t>
      </w:r>
    </w:p>
    <w:p>
      <w:pPr>
        <w:spacing w:line="360" w:lineRule="auto"/>
        <w:rPr>
          <w:rFonts w:ascii="仿宋" w:hAnsi="仿宋" w:eastAsia="仿宋" w:cs="仿宋_GB2312"/>
        </w:rPr>
      </w:pPr>
      <w:r>
        <w:rPr>
          <w:rFonts w:hint="eastAsia" w:ascii="仿宋" w:hAnsi="仿宋" w:eastAsia="仿宋" w:cs="仿宋_GB2312"/>
          <w:b/>
          <w:snapToGrid w:val="0"/>
          <w:kern w:val="28"/>
          <w:sz w:val="24"/>
          <w:szCs w:val="20"/>
        </w:rPr>
        <w:t>备注：合同履约期限：</w:t>
      </w:r>
      <w:r>
        <w:rPr>
          <w:rFonts w:hint="eastAsia" w:ascii="仿宋_GB2312" w:hAnsi="宋体" w:eastAsia="仿宋_GB2312" w:cs="宋体"/>
          <w:b/>
          <w:bCs/>
          <w:sz w:val="24"/>
        </w:rPr>
        <w:t>合同签订接校方开工通知后</w:t>
      </w:r>
      <w:r>
        <w:rPr>
          <w:rFonts w:hint="eastAsia" w:ascii="仿宋_GB2312" w:hAnsi="宋体" w:eastAsia="仿宋_GB2312" w:cs="宋体"/>
          <w:b/>
          <w:bCs/>
          <w:sz w:val="24"/>
          <w:lang w:eastAsia="zh-CN"/>
        </w:rPr>
        <w:t>40天</w:t>
      </w:r>
      <w:r>
        <w:rPr>
          <w:rFonts w:hint="eastAsia" w:ascii="仿宋_GB2312" w:hAnsi="宋体" w:eastAsia="仿宋_GB2312" w:cs="宋体"/>
          <w:b/>
          <w:bCs/>
          <w:sz w:val="24"/>
        </w:rPr>
        <w:t>内完成安装调试。试运行后完成验收</w:t>
      </w:r>
      <w:r>
        <w:rPr>
          <w:rFonts w:hint="eastAsia" w:ascii="仿宋" w:hAnsi="仿宋" w:eastAsia="仿宋" w:cs="仿宋_GB2312"/>
          <w:b/>
          <w:snapToGrid w:val="0"/>
          <w:kern w:val="28"/>
          <w:sz w:val="24"/>
          <w:szCs w:val="20"/>
        </w:rPr>
        <w:t>。</w:t>
      </w:r>
    </w:p>
    <w:p>
      <w:pPr>
        <w:pStyle w:val="5"/>
        <w:spacing w:line="360" w:lineRule="auto"/>
        <w:ind w:firstLine="480"/>
        <w:rPr>
          <w:rFonts w:ascii="仿宋" w:hAnsi="仿宋" w:eastAsia="仿宋" w:cs="仿宋_GB2312"/>
          <w:b/>
          <w:color w:val="auto"/>
          <w:sz w:val="24"/>
        </w:rPr>
      </w:pPr>
      <w:r>
        <w:rPr>
          <w:rFonts w:hint="eastAsia" w:ascii="仿宋" w:hAnsi="仿宋" w:eastAsia="仿宋" w:cs="仿宋_GB2312"/>
          <w:b/>
          <w:color w:val="auto"/>
          <w:sz w:val="24"/>
        </w:rPr>
        <w:t>本项目接受联合体投标：</w:t>
      </w:r>
      <w:r>
        <w:rPr>
          <w:rFonts w:hint="eastAsia" w:ascii="仿宋" w:hAnsi="仿宋" w:eastAsia="仿宋" w:cs="仿宋_GB2312"/>
          <w:color w:val="auto"/>
          <w:kern w:val="0"/>
          <w:sz w:val="24"/>
        </w:rPr>
        <w:sym w:font="Wingdings" w:char="F0FE"/>
      </w:r>
      <w:r>
        <w:rPr>
          <w:rFonts w:hint="eastAsia" w:ascii="仿宋" w:hAnsi="仿宋" w:eastAsia="仿宋" w:cs="仿宋_GB2312"/>
          <w:b/>
          <w:color w:val="auto"/>
          <w:sz w:val="24"/>
        </w:rPr>
        <w:t>是，</w:t>
      </w:r>
      <w:r>
        <w:rPr>
          <w:rFonts w:hint="eastAsia" w:ascii="仿宋" w:hAnsi="仿宋_GB2312" w:eastAsia="仿宋_GB2312" w:cs="仿宋_GB2312"/>
          <w:color w:val="auto"/>
          <w:kern w:val="0"/>
          <w:sz w:val="24"/>
        </w:rPr>
        <w:t>☐</w:t>
      </w:r>
      <w:r>
        <w:rPr>
          <w:rFonts w:hint="eastAsia" w:ascii="仿宋" w:hAnsi="仿宋" w:eastAsia="仿宋" w:cs="仿宋_GB2312"/>
          <w:b/>
          <w:color w:val="auto"/>
          <w:sz w:val="24"/>
        </w:rPr>
        <w:t>否</w:t>
      </w:r>
      <w:r>
        <w:rPr>
          <w:rFonts w:hint="eastAsia" w:ascii="仿宋" w:hAnsi="仿宋" w:eastAsia="仿宋" w:cs="仿宋_GB2312"/>
          <w:color w:val="auto"/>
          <w:kern w:val="0"/>
          <w:sz w:val="24"/>
        </w:rPr>
        <w:t>。</w:t>
      </w:r>
    </w:p>
    <w:p>
      <w:pPr>
        <w:spacing w:line="360" w:lineRule="auto"/>
        <w:rPr>
          <w:rFonts w:ascii="仿宋" w:hAnsi="仿宋" w:eastAsia="仿宋" w:cs="仿宋_GB2312"/>
          <w:b/>
          <w:sz w:val="24"/>
        </w:rPr>
      </w:pPr>
      <w:r>
        <w:rPr>
          <w:rFonts w:hint="eastAsia" w:ascii="仿宋" w:hAnsi="仿宋" w:eastAsia="仿宋" w:cs="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 xml:space="preserve">    2. 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3.落实政府采购政策需满足的资格要求：</w:t>
      </w:r>
    </w:p>
    <w:p>
      <w:pPr>
        <w:spacing w:line="360" w:lineRule="auto"/>
        <w:ind w:firstLine="480" w:firstLineChars="200"/>
        <w:rPr>
          <w:rFonts w:ascii="仿宋" w:hAnsi="仿宋" w:eastAsia="仿宋" w:cs="仿宋_GB2312"/>
          <w:sz w:val="24"/>
        </w:rPr>
      </w:pPr>
      <w:r>
        <w:rPr>
          <w:rFonts w:hint="eastAsia" w:ascii="仿宋" w:hAnsi="仿宋_GB2312" w:eastAsia="仿宋_GB2312" w:cs="仿宋_GB2312"/>
          <w:kern w:val="0"/>
          <w:sz w:val="24"/>
        </w:rPr>
        <w:t>☐</w:t>
      </w:r>
      <w:r>
        <w:rPr>
          <w:rFonts w:hint="eastAsia" w:ascii="仿宋" w:hAnsi="仿宋" w:eastAsia="仿宋" w:cs="仿宋_GB2312"/>
          <w:sz w:val="24"/>
        </w:rPr>
        <w:t>无（注：不得限制大中型企业与小微企业组成联合体参与投标）；</w:t>
      </w:r>
    </w:p>
    <w:p>
      <w:pPr>
        <w:spacing w:line="360" w:lineRule="auto"/>
        <w:ind w:firstLine="480" w:firstLineChars="200"/>
        <w:rPr>
          <w:rFonts w:ascii="仿宋" w:hAnsi="仿宋" w:eastAsia="仿宋" w:cs="仿宋_GB2312"/>
          <w:sz w:val="24"/>
        </w:rPr>
      </w:pPr>
      <w:r>
        <w:rPr>
          <w:rFonts w:hint="eastAsia" w:ascii="仿宋" w:hAnsi="仿宋" w:eastAsia="仿宋" w:cs="仿宋_GB2312"/>
          <w:kern w:val="0"/>
          <w:sz w:val="24"/>
        </w:rPr>
        <w:sym w:font="Wingdings" w:char="00FE"/>
      </w:r>
      <w:r>
        <w:rPr>
          <w:rFonts w:hint="eastAsia" w:ascii="仿宋" w:hAnsi="仿宋" w:eastAsia="仿宋" w:cs="仿宋_GB2312"/>
          <w:kern w:val="0"/>
          <w:sz w:val="24"/>
        </w:rPr>
        <w:t>专</w:t>
      </w:r>
      <w:r>
        <w:rPr>
          <w:rFonts w:hint="eastAsia" w:ascii="仿宋" w:hAnsi="仿宋" w:eastAsia="仿宋" w:cs="仿宋_GB2312"/>
          <w:sz w:val="24"/>
        </w:rPr>
        <w:t>门面向中小企业</w:t>
      </w:r>
    </w:p>
    <w:p>
      <w:pPr>
        <w:spacing w:line="360" w:lineRule="auto"/>
        <w:ind w:firstLine="897" w:firstLineChars="374"/>
        <w:rPr>
          <w:rFonts w:ascii="仿宋" w:hAnsi="仿宋" w:eastAsia="仿宋" w:cs="仿宋_GB2312"/>
          <w:sz w:val="24"/>
          <w:u w:val="single"/>
        </w:rPr>
      </w:pPr>
      <w:r>
        <w:rPr>
          <w:rFonts w:hint="eastAsia" w:ascii="仿宋" w:hAnsi="仿宋" w:eastAsia="仿宋" w:cs="仿宋_GB2312"/>
          <w:kern w:val="0"/>
          <w:sz w:val="24"/>
        </w:rPr>
        <w:sym w:font="Wingdings" w:char="00FE"/>
      </w:r>
      <w:r>
        <w:rPr>
          <w:rFonts w:hint="eastAsia" w:ascii="仿宋" w:hAnsi="仿宋" w:eastAsia="仿宋" w:cs="仿宋_GB2312"/>
          <w:sz w:val="24"/>
        </w:rPr>
        <w:t>货物全部由符合政策要求的中小企业制造，提供中小企业声明函；</w:t>
      </w:r>
    </w:p>
    <w:p>
      <w:pPr>
        <w:spacing w:line="360" w:lineRule="auto"/>
        <w:ind w:firstLine="897" w:firstLineChars="374"/>
        <w:rPr>
          <w:rFonts w:ascii="仿宋" w:hAnsi="仿宋" w:eastAsia="仿宋" w:cs="仿宋_GB2312"/>
          <w:sz w:val="24"/>
        </w:rPr>
      </w:pPr>
      <w:r>
        <w:rPr>
          <w:rFonts w:hint="eastAsia" w:ascii="仿宋" w:hAnsi="仿宋_GB2312" w:eastAsia="仿宋_GB2312" w:cs="仿宋_GB2312"/>
          <w:kern w:val="0"/>
          <w:sz w:val="24"/>
        </w:rPr>
        <w:t>☐</w:t>
      </w:r>
      <w:r>
        <w:rPr>
          <w:rFonts w:hint="eastAsia" w:ascii="仿宋" w:hAnsi="仿宋" w:eastAsia="仿宋" w:cs="仿宋_GB2312"/>
          <w:sz w:val="24"/>
        </w:rPr>
        <w:t>货物全部由符合政策要求的小微企业制造，提供中小企业声明函；</w:t>
      </w:r>
    </w:p>
    <w:p>
      <w:pPr>
        <w:spacing w:line="360" w:lineRule="auto"/>
        <w:ind w:firstLine="897" w:firstLineChars="374"/>
        <w:rPr>
          <w:rFonts w:ascii="仿宋" w:hAnsi="仿宋" w:eastAsia="仿宋" w:cs="仿宋_GB2312"/>
          <w:sz w:val="24"/>
        </w:rPr>
      </w:pPr>
      <w:r>
        <w:rPr>
          <w:rFonts w:hint="eastAsia" w:ascii="仿宋" w:hAnsi="仿宋_GB2312" w:eastAsia="仿宋_GB2312" w:cs="仿宋_GB2312"/>
          <w:kern w:val="0"/>
          <w:sz w:val="24"/>
        </w:rPr>
        <w:t>☐</w:t>
      </w:r>
      <w:r>
        <w:rPr>
          <w:rFonts w:hint="eastAsia" w:ascii="仿宋" w:hAnsi="仿宋" w:eastAsia="仿宋" w:cs="仿宋_GB2312"/>
          <w:sz w:val="24"/>
        </w:rPr>
        <w:t>服务全部由符合政策要求的中小企业承接，提供中小企业声明函；</w:t>
      </w:r>
    </w:p>
    <w:p>
      <w:pPr>
        <w:spacing w:line="360" w:lineRule="auto"/>
        <w:ind w:firstLine="897" w:firstLineChars="374"/>
        <w:rPr>
          <w:rFonts w:ascii="仿宋" w:hAnsi="仿宋" w:eastAsia="仿宋" w:cs="仿宋_GB2312"/>
          <w:sz w:val="24"/>
        </w:rPr>
      </w:pPr>
      <w:r>
        <w:rPr>
          <w:rFonts w:hint="eastAsia" w:ascii="仿宋" w:hAnsi="仿宋_GB2312" w:eastAsia="仿宋_GB2312" w:cs="仿宋_GB2312"/>
          <w:kern w:val="0"/>
          <w:sz w:val="24"/>
        </w:rPr>
        <w:t>☐</w:t>
      </w:r>
      <w:r>
        <w:rPr>
          <w:rFonts w:hint="eastAsia" w:ascii="仿宋" w:hAnsi="仿宋" w:eastAsia="仿宋" w:cs="仿宋_GB2312"/>
          <w:sz w:val="24"/>
        </w:rPr>
        <w:t>服务全部由符合政策要求的小微企业承接，提供中小企业声明函；</w:t>
      </w:r>
    </w:p>
    <w:p>
      <w:pPr>
        <w:rPr>
          <w:rFonts w:ascii="仿宋" w:hAnsi="仿宋" w:eastAsia="仿宋" w:cs="仿宋_GB2312"/>
        </w:rPr>
      </w:pPr>
    </w:p>
    <w:p>
      <w:pPr>
        <w:spacing w:line="360" w:lineRule="auto"/>
        <w:ind w:firstLine="480" w:firstLineChars="200"/>
        <w:rPr>
          <w:rFonts w:ascii="仿宋" w:hAnsi="仿宋" w:eastAsia="仿宋" w:cs="仿宋_GB2312"/>
          <w:sz w:val="24"/>
        </w:rPr>
      </w:pPr>
      <w:r>
        <w:rPr>
          <w:rFonts w:hint="eastAsia" w:ascii="仿宋" w:hAnsi="仿宋" w:eastAsia="仿宋" w:cs="仿宋_GB2312"/>
          <w:kern w:val="0"/>
          <w:sz w:val="24"/>
        </w:rPr>
        <w:sym w:font="Wingdings" w:char="00A8"/>
      </w:r>
      <w:r>
        <w:rPr>
          <w:rFonts w:hint="eastAsia" w:ascii="仿宋" w:hAnsi="仿宋" w:eastAsia="仿宋" w:cs="仿宋_GB2312"/>
          <w:sz w:val="24"/>
        </w:rPr>
        <w:t>要求以联合体形式参加，提供联合协议和中小企业声明函，联合协议中中小企业合同金额应当达到</w:t>
      </w:r>
      <w:r>
        <w:rPr>
          <w:rFonts w:hint="eastAsia" w:ascii="仿宋" w:hAnsi="仿宋" w:eastAsia="仿宋" w:cs="仿宋_GB2312"/>
          <w:sz w:val="24"/>
          <w:u w:val="single"/>
        </w:rPr>
        <w:t xml:space="preserve"> 70 </w:t>
      </w:r>
      <w:r>
        <w:rPr>
          <w:rFonts w:hint="eastAsia" w:ascii="仿宋" w:hAnsi="仿宋" w:eastAsia="仿宋" w:cs="仿宋_GB2312"/>
          <w:sz w:val="24"/>
        </w:rPr>
        <w:t>%，其中小微企业合同金额应当达到</w:t>
      </w:r>
      <w:r>
        <w:rPr>
          <w:rFonts w:hint="eastAsia" w:ascii="仿宋" w:hAnsi="仿宋" w:eastAsia="仿宋" w:cs="仿宋_GB2312"/>
          <w:sz w:val="24"/>
          <w:u w:val="single"/>
        </w:rPr>
        <w:t xml:space="preserve"> 60 </w:t>
      </w:r>
      <w:r>
        <w:rPr>
          <w:rFonts w:hint="eastAsia" w:ascii="仿宋" w:hAnsi="仿宋" w:eastAsia="仿宋" w:cs="仿宋_GB2312"/>
          <w:sz w:val="24"/>
        </w:rPr>
        <w:t>%;</w:t>
      </w:r>
      <w:r>
        <w:rPr>
          <w:rFonts w:hint="eastAsia" w:ascii="仿宋" w:hAnsi="仿宋" w:eastAsia="仿宋" w:cs="仿宋_GB2312"/>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仿宋_GB2312"/>
          <w:sz w:val="24"/>
        </w:rPr>
      </w:pPr>
      <w:r>
        <w:rPr>
          <w:rFonts w:hint="eastAsia" w:ascii="仿宋" w:hAnsi="仿宋_GB2312" w:eastAsia="仿宋_GB2312" w:cs="仿宋_GB2312"/>
          <w:kern w:val="0"/>
          <w:sz w:val="24"/>
        </w:rPr>
        <w:t>☐</w:t>
      </w:r>
      <w:r>
        <w:rPr>
          <w:rFonts w:hint="eastAsia" w:ascii="仿宋" w:hAnsi="仿宋" w:eastAsia="仿宋" w:cs="仿宋_GB2312"/>
          <w:sz w:val="24"/>
        </w:rPr>
        <w:t>要求合同分包，提供分包意向协议和中小企业声明函，分包意向协议中中小企业合同金额应当达到达到% ，其中小微企业合同金额应当达到% ;</w:t>
      </w:r>
      <w:r>
        <w:rPr>
          <w:rFonts w:hint="eastAsia" w:ascii="仿宋" w:hAnsi="仿宋" w:eastAsia="仿宋" w:cs="仿宋_GB2312"/>
          <w:spacing w:val="8"/>
          <w:kern w:val="0"/>
          <w:sz w:val="24"/>
        </w:rPr>
        <w:t>如果供应商本身提供所有标的均由中小企业制造、承建或承接，并相应达到了前述比例要求，视同符合了资格条件，无需再向中小企业分包，无需提供分包意向协议；提供中小企业声明函</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4.本项目的特定资格要求：无；</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_GB2312"/>
          <w:b/>
          <w:sz w:val="24"/>
        </w:rPr>
      </w:pPr>
      <w:r>
        <w:rPr>
          <w:rFonts w:hint="eastAsia" w:ascii="仿宋" w:hAnsi="仿宋" w:eastAsia="仿宋" w:cs="仿宋_GB2312"/>
          <w:b/>
          <w:sz w:val="24"/>
        </w:rPr>
        <w:t xml:space="preserve">三、获取招标文件 </w:t>
      </w:r>
    </w:p>
    <w:p>
      <w:pPr>
        <w:spacing w:line="360" w:lineRule="auto"/>
        <w:ind w:firstLine="482" w:firstLineChars="200"/>
        <w:rPr>
          <w:rFonts w:ascii="仿宋" w:hAnsi="仿宋" w:eastAsia="仿宋" w:cs="仿宋_GB2312"/>
          <w:sz w:val="24"/>
        </w:rPr>
      </w:pPr>
      <w:r>
        <w:rPr>
          <w:rFonts w:hint="eastAsia" w:ascii="仿宋" w:hAnsi="仿宋" w:eastAsia="仿宋" w:cs="仿宋_GB2312"/>
          <w:b/>
          <w:sz w:val="24"/>
        </w:rPr>
        <w:t>时间：</w:t>
      </w:r>
      <w:r>
        <w:rPr>
          <w:rFonts w:hint="eastAsia" w:ascii="仿宋" w:hAnsi="仿宋" w:eastAsia="仿宋" w:cs="仿宋_GB2312"/>
          <w:sz w:val="24"/>
        </w:rPr>
        <w:t>/至</w:t>
      </w:r>
      <w:r>
        <w:rPr>
          <w:rFonts w:hint="eastAsia" w:ascii="仿宋" w:hAnsi="仿宋" w:eastAsia="仿宋" w:cs="仿宋_GB2312"/>
          <w:sz w:val="24"/>
          <w:u w:val="single"/>
          <w:lang w:eastAsia="zh-CN"/>
        </w:rPr>
        <w:t>2024年6月28日</w:t>
      </w:r>
      <w:r>
        <w:rPr>
          <w:rFonts w:hint="eastAsia" w:ascii="仿宋" w:hAnsi="仿宋" w:eastAsia="仿宋" w:cs="仿宋_GB2312"/>
          <w:sz w:val="24"/>
          <w:u w:val="single"/>
        </w:rPr>
        <w:t xml:space="preserve">  13点30分</w:t>
      </w:r>
      <w:r>
        <w:rPr>
          <w:rFonts w:hint="eastAsia" w:ascii="仿宋" w:hAnsi="仿宋" w:eastAsia="仿宋" w:cs="仿宋_GB2312"/>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_GB2312"/>
          <w:sz w:val="24"/>
        </w:rPr>
      </w:pPr>
      <w:r>
        <w:rPr>
          <w:rFonts w:hint="eastAsia" w:ascii="仿宋" w:hAnsi="仿宋" w:eastAsia="仿宋" w:cs="仿宋_GB2312"/>
          <w:b/>
          <w:sz w:val="24"/>
        </w:rPr>
        <w:t>地点（网址）：</w:t>
      </w:r>
      <w:r>
        <w:rPr>
          <w:rFonts w:hint="eastAsia" w:ascii="仿宋" w:hAnsi="仿宋" w:eastAsia="仿宋" w:cs="仿宋_GB2312"/>
          <w:sz w:val="24"/>
        </w:rPr>
        <w:t xml:space="preserve">政采云平台（https://www.zcygov.cn/） </w:t>
      </w:r>
    </w:p>
    <w:p>
      <w:pPr>
        <w:spacing w:line="360" w:lineRule="auto"/>
        <w:ind w:firstLine="482" w:firstLineChars="200"/>
        <w:rPr>
          <w:rFonts w:ascii="仿宋" w:hAnsi="仿宋" w:eastAsia="仿宋" w:cs="仿宋_GB2312"/>
          <w:sz w:val="24"/>
        </w:rPr>
      </w:pPr>
      <w:r>
        <w:rPr>
          <w:rFonts w:hint="eastAsia" w:ascii="仿宋" w:hAnsi="仿宋" w:eastAsia="仿宋" w:cs="仿宋_GB2312"/>
          <w:b/>
          <w:sz w:val="24"/>
        </w:rPr>
        <w:t>方式：</w:t>
      </w:r>
      <w:r>
        <w:rPr>
          <w:rFonts w:hint="eastAsia" w:ascii="仿宋" w:hAnsi="仿宋" w:eastAsia="仿宋" w:cs="仿宋_GB2312"/>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_GB2312"/>
          <w:sz w:val="24"/>
        </w:rPr>
      </w:pPr>
      <w:r>
        <w:rPr>
          <w:rFonts w:hint="eastAsia" w:ascii="仿宋" w:hAnsi="仿宋" w:eastAsia="仿宋" w:cs="仿宋_GB2312"/>
          <w:b/>
          <w:sz w:val="24"/>
        </w:rPr>
        <w:t>售价（元）：</w:t>
      </w:r>
      <w:r>
        <w:rPr>
          <w:rFonts w:hint="eastAsia" w:ascii="仿宋" w:hAnsi="仿宋" w:eastAsia="仿宋" w:cs="仿宋_GB2312"/>
          <w:sz w:val="24"/>
        </w:rPr>
        <w:t xml:space="preserve">0 </w:t>
      </w:r>
      <w:r>
        <w:rPr>
          <w:rFonts w:hint="eastAsia" w:ascii="仿宋" w:hAnsi="仿宋" w:eastAsia="仿宋" w:cs="仿宋_GB2312"/>
          <w:sz w:val="24"/>
        </w:rPr>
        <w:tab/>
      </w:r>
    </w:p>
    <w:p>
      <w:pPr>
        <w:spacing w:line="360" w:lineRule="auto"/>
        <w:rPr>
          <w:rFonts w:ascii="仿宋" w:hAnsi="仿宋" w:eastAsia="仿宋" w:cs="仿宋_GB2312"/>
          <w:b/>
          <w:sz w:val="24"/>
        </w:rPr>
      </w:pPr>
      <w:r>
        <w:rPr>
          <w:rFonts w:hint="eastAsia" w:ascii="仿宋" w:hAnsi="仿宋" w:eastAsia="仿宋" w:cs="仿宋_GB2312"/>
          <w:b/>
          <w:sz w:val="24"/>
        </w:rPr>
        <w:t>四、提交投标文件截止时间、开标时间和地点</w:t>
      </w:r>
    </w:p>
    <w:p>
      <w:pPr>
        <w:spacing w:line="360" w:lineRule="auto"/>
        <w:ind w:firstLine="482" w:firstLineChars="200"/>
        <w:rPr>
          <w:rFonts w:ascii="仿宋" w:hAnsi="仿宋" w:eastAsia="仿宋" w:cs="仿宋_GB2312"/>
          <w:sz w:val="24"/>
        </w:rPr>
      </w:pPr>
      <w:r>
        <w:rPr>
          <w:rFonts w:hint="eastAsia" w:ascii="仿宋" w:hAnsi="仿宋" w:eastAsia="仿宋" w:cs="仿宋_GB2312"/>
          <w:b/>
          <w:sz w:val="24"/>
        </w:rPr>
        <w:t>提交投标文件截止时间：</w:t>
      </w:r>
      <w:r>
        <w:rPr>
          <w:rFonts w:hint="eastAsia" w:ascii="仿宋" w:hAnsi="仿宋" w:eastAsia="仿宋" w:cs="仿宋_GB2312"/>
          <w:sz w:val="24"/>
          <w:u w:val="single"/>
          <w:lang w:eastAsia="zh-CN"/>
        </w:rPr>
        <w:t>2024年6月28日</w:t>
      </w:r>
      <w:r>
        <w:rPr>
          <w:rFonts w:hint="eastAsia" w:ascii="仿宋" w:hAnsi="仿宋" w:eastAsia="仿宋" w:cs="仿宋_GB2312"/>
          <w:sz w:val="24"/>
          <w:u w:val="single"/>
        </w:rPr>
        <w:t xml:space="preserve">  13点30分</w:t>
      </w:r>
      <w:r>
        <w:rPr>
          <w:rFonts w:hint="eastAsia" w:ascii="仿宋" w:hAnsi="仿宋" w:eastAsia="仿宋" w:cs="仿宋_GB2312"/>
          <w:sz w:val="24"/>
        </w:rPr>
        <w:t>（北京时间）</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投标地点（网址）：</w:t>
      </w:r>
      <w:r>
        <w:rPr>
          <w:rFonts w:hint="eastAsia" w:ascii="仿宋" w:hAnsi="仿宋" w:eastAsia="仿宋" w:cs="仿宋_GB2312"/>
          <w:sz w:val="24"/>
        </w:rPr>
        <w:t xml:space="preserve">政采云平台（https://www.zcygov.cn/） </w:t>
      </w:r>
    </w:p>
    <w:p>
      <w:pPr>
        <w:spacing w:line="360" w:lineRule="auto"/>
        <w:ind w:firstLine="482" w:firstLineChars="200"/>
        <w:rPr>
          <w:rFonts w:ascii="仿宋" w:hAnsi="仿宋" w:eastAsia="仿宋" w:cs="仿宋_GB2312"/>
          <w:bCs/>
          <w:sz w:val="24"/>
          <w:u w:val="single"/>
        </w:rPr>
      </w:pPr>
      <w:r>
        <w:rPr>
          <w:rFonts w:hint="eastAsia" w:ascii="仿宋" w:hAnsi="仿宋" w:eastAsia="仿宋" w:cs="仿宋_GB2312"/>
          <w:b/>
          <w:sz w:val="24"/>
        </w:rPr>
        <w:t>开标时间：</w:t>
      </w:r>
      <w:r>
        <w:rPr>
          <w:rFonts w:hint="eastAsia" w:ascii="仿宋" w:hAnsi="仿宋" w:eastAsia="仿宋" w:cs="仿宋_GB2312"/>
          <w:sz w:val="24"/>
          <w:u w:val="single"/>
          <w:lang w:eastAsia="zh-CN"/>
        </w:rPr>
        <w:t>2024年6月28日</w:t>
      </w:r>
      <w:r>
        <w:rPr>
          <w:rFonts w:hint="eastAsia" w:ascii="仿宋" w:hAnsi="仿宋" w:eastAsia="仿宋" w:cs="仿宋_GB2312"/>
          <w:sz w:val="24"/>
          <w:u w:val="single"/>
        </w:rPr>
        <w:t xml:space="preserve">  13点30分</w:t>
      </w:r>
    </w:p>
    <w:p>
      <w:pPr>
        <w:spacing w:line="360" w:lineRule="auto"/>
        <w:ind w:firstLine="482" w:firstLineChars="200"/>
        <w:rPr>
          <w:rFonts w:ascii="仿宋" w:hAnsi="仿宋" w:eastAsia="仿宋" w:cs="仿宋_GB2312"/>
          <w:sz w:val="24"/>
        </w:rPr>
      </w:pPr>
      <w:r>
        <w:rPr>
          <w:rFonts w:hint="eastAsia" w:ascii="仿宋" w:hAnsi="仿宋" w:eastAsia="仿宋" w:cs="仿宋_GB2312"/>
          <w:b/>
          <w:sz w:val="24"/>
        </w:rPr>
        <w:t>开标地点（网址）：</w:t>
      </w:r>
      <w:r>
        <w:rPr>
          <w:rFonts w:hint="eastAsia" w:ascii="仿宋" w:hAnsi="仿宋" w:eastAsia="仿宋" w:cs="仿宋_GB2312"/>
          <w:sz w:val="24"/>
        </w:rPr>
        <w:t>杭州市教育发展服务中心 [杭州市下城区东新路重机巷56号十楼开标室] ，政采云平台（https://www.zcygov.cn/）</w:t>
      </w:r>
    </w:p>
    <w:p>
      <w:pPr>
        <w:spacing w:line="360" w:lineRule="auto"/>
        <w:rPr>
          <w:rFonts w:ascii="仿宋" w:hAnsi="仿宋" w:eastAsia="仿宋" w:cs="仿宋_GB2312"/>
          <w:sz w:val="24"/>
        </w:rPr>
      </w:pPr>
      <w:r>
        <w:rPr>
          <w:rFonts w:hint="eastAsia" w:ascii="仿宋" w:hAnsi="仿宋" w:eastAsia="仿宋" w:cs="仿宋_GB2312"/>
          <w:b/>
          <w:sz w:val="24"/>
        </w:rPr>
        <w:t xml:space="preserve">五、公告期限 </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自本公告发布之日起5个工作日。</w:t>
      </w:r>
    </w:p>
    <w:p>
      <w:pPr>
        <w:spacing w:line="360" w:lineRule="auto"/>
        <w:rPr>
          <w:rFonts w:ascii="仿宋" w:hAnsi="仿宋" w:eastAsia="仿宋" w:cs="仿宋_GB2312"/>
          <w:b/>
          <w:sz w:val="24"/>
        </w:rPr>
      </w:pPr>
      <w:r>
        <w:rPr>
          <w:rFonts w:hint="eastAsia" w:ascii="仿宋" w:hAnsi="仿宋" w:eastAsia="仿宋" w:cs="仿宋_GB2312"/>
          <w:b/>
          <w:sz w:val="24"/>
        </w:rPr>
        <w:t>六、其他补充事宜</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_GB2312"/>
          <w:b/>
          <w:sz w:val="24"/>
        </w:rPr>
      </w:pPr>
      <w:r>
        <w:rPr>
          <w:rFonts w:hint="eastAsia" w:ascii="仿宋" w:hAnsi="仿宋" w:eastAsia="仿宋" w:cs="仿宋_GB2312"/>
          <w:b/>
          <w:sz w:val="24"/>
        </w:rPr>
        <w:t>七、对本次采购提出询问、质疑、投诉，请按以下方式联系</w:t>
      </w:r>
    </w:p>
    <w:p>
      <w:pPr>
        <w:spacing w:line="360" w:lineRule="auto"/>
        <w:rPr>
          <w:rFonts w:ascii="仿宋" w:hAnsi="仿宋" w:eastAsia="仿宋" w:cs="仿宋_GB2312"/>
          <w:sz w:val="24"/>
        </w:rPr>
      </w:pPr>
      <w:r>
        <w:rPr>
          <w:rFonts w:hint="eastAsia" w:ascii="仿宋" w:hAnsi="仿宋" w:eastAsia="仿宋" w:cs="仿宋_GB2312"/>
          <w:sz w:val="24"/>
        </w:rPr>
        <w:t xml:space="preserve">     1.采购人信息</w:t>
      </w:r>
    </w:p>
    <w:p>
      <w:pPr>
        <w:spacing w:line="360" w:lineRule="auto"/>
        <w:rPr>
          <w:rFonts w:hint="eastAsia" w:ascii="仿宋" w:hAnsi="仿宋" w:eastAsia="仿宋" w:cs="仿宋_GB2312"/>
          <w:sz w:val="24"/>
          <w:lang w:eastAsia="zh-CN"/>
        </w:rPr>
      </w:pPr>
      <w:r>
        <w:rPr>
          <w:rFonts w:hint="eastAsia" w:ascii="仿宋" w:hAnsi="仿宋" w:eastAsia="仿宋" w:cs="仿宋_GB2312"/>
          <w:sz w:val="24"/>
        </w:rPr>
        <w:t xml:space="preserve">    名    称：</w:t>
      </w:r>
      <w:r>
        <w:rPr>
          <w:rFonts w:hint="eastAsia" w:ascii="仿宋" w:hAnsi="仿宋" w:eastAsia="仿宋" w:cs="仿宋_GB2312"/>
          <w:sz w:val="24"/>
          <w:lang w:eastAsia="zh-CN"/>
        </w:rPr>
        <w:t>杭州师范大学附属中学</w:t>
      </w:r>
    </w:p>
    <w:p>
      <w:pPr>
        <w:spacing w:line="360" w:lineRule="auto"/>
        <w:rPr>
          <w:rFonts w:hint="eastAsia" w:ascii="仿宋" w:hAnsi="仿宋" w:eastAsia="仿宋" w:cs="仿宋_GB2312"/>
          <w:sz w:val="24"/>
          <w:lang w:eastAsia="zh-CN"/>
        </w:rPr>
      </w:pPr>
      <w:r>
        <w:rPr>
          <w:rFonts w:hint="eastAsia" w:ascii="仿宋" w:hAnsi="仿宋" w:eastAsia="仿宋" w:cs="仿宋_GB2312"/>
          <w:sz w:val="24"/>
        </w:rPr>
        <w:t xml:space="preserve">    地    址：</w:t>
      </w:r>
      <w:r>
        <w:rPr>
          <w:rFonts w:hint="eastAsia" w:ascii="仿宋" w:hAnsi="仿宋" w:eastAsia="仿宋" w:cs="仿宋_GB2312"/>
          <w:sz w:val="24"/>
          <w:lang w:eastAsia="zh-CN"/>
        </w:rPr>
        <w:t>杭州师范大学附属中学（振华路5号）</w:t>
      </w:r>
    </w:p>
    <w:p>
      <w:pPr>
        <w:spacing w:line="360" w:lineRule="auto"/>
        <w:ind w:firstLine="480"/>
        <w:rPr>
          <w:rFonts w:ascii="仿宋" w:hAnsi="仿宋" w:eastAsia="仿宋" w:cs="仿宋_GB2312"/>
          <w:sz w:val="24"/>
        </w:rPr>
      </w:pPr>
      <w:r>
        <w:rPr>
          <w:rFonts w:hint="eastAsia" w:ascii="仿宋" w:hAnsi="仿宋" w:eastAsia="仿宋" w:cs="仿宋_GB2312"/>
          <w:sz w:val="24"/>
        </w:rPr>
        <w:t>传    真： /</w:t>
      </w:r>
    </w:p>
    <w:p>
      <w:pPr>
        <w:spacing w:line="360" w:lineRule="auto"/>
        <w:ind w:firstLine="480"/>
        <w:rPr>
          <w:rFonts w:ascii="仿宋" w:hAnsi="仿宋" w:eastAsia="仿宋" w:cs="仿宋_GB2312"/>
          <w:sz w:val="24"/>
        </w:rPr>
      </w:pPr>
      <w:r>
        <w:rPr>
          <w:rFonts w:hint="eastAsia" w:ascii="仿宋" w:hAnsi="仿宋" w:eastAsia="仿宋" w:cs="仿宋_GB2312"/>
          <w:sz w:val="24"/>
        </w:rPr>
        <w:t>项目联系人（询问）：</w:t>
      </w:r>
      <w:r>
        <w:rPr>
          <w:rFonts w:hint="eastAsia" w:ascii="仿宋" w:hAnsi="仿宋" w:eastAsia="仿宋" w:cs="仿宋_GB2312"/>
          <w:sz w:val="24"/>
          <w:lang w:eastAsia="zh-CN"/>
        </w:rPr>
        <w:t>吕</w:t>
      </w:r>
      <w:r>
        <w:rPr>
          <w:rFonts w:hint="eastAsia" w:ascii="仿宋" w:hAnsi="仿宋" w:eastAsia="仿宋"/>
          <w:color w:val="000000"/>
          <w:sz w:val="24"/>
        </w:rPr>
        <w:t xml:space="preserve">老师 </w:t>
      </w:r>
    </w:p>
    <w:p>
      <w:pPr>
        <w:spacing w:line="360" w:lineRule="auto"/>
        <w:ind w:firstLine="480"/>
        <w:rPr>
          <w:rFonts w:ascii="仿宋" w:hAnsi="仿宋" w:eastAsia="仿宋"/>
          <w:color w:val="000000"/>
          <w:sz w:val="24"/>
        </w:rPr>
      </w:pPr>
      <w:r>
        <w:rPr>
          <w:rFonts w:hint="eastAsia" w:ascii="仿宋" w:hAnsi="仿宋" w:eastAsia="仿宋" w:cs="仿宋_GB2312"/>
          <w:sz w:val="24"/>
        </w:rPr>
        <w:t>项目联系方式（询问）：</w:t>
      </w:r>
      <w:r>
        <w:rPr>
          <w:rFonts w:ascii="微软雅黑" w:hAnsi="微软雅黑" w:eastAsia="微软雅黑" w:cs="微软雅黑"/>
          <w:i w:val="0"/>
          <w:iCs w:val="0"/>
          <w:caps w:val="0"/>
          <w:color w:val="333333"/>
          <w:spacing w:val="0"/>
          <w:sz w:val="21"/>
          <w:szCs w:val="21"/>
          <w:shd w:val="clear" w:fill="FFFFFF"/>
        </w:rPr>
        <w:t>0571-89903022</w:t>
      </w:r>
    </w:p>
    <w:p>
      <w:pPr>
        <w:spacing w:line="360" w:lineRule="auto"/>
        <w:ind w:firstLine="480"/>
        <w:rPr>
          <w:rFonts w:ascii="仿宋" w:hAnsi="仿宋" w:eastAsia="仿宋" w:cs="仿宋_GB2312"/>
          <w:sz w:val="24"/>
        </w:rPr>
      </w:pPr>
      <w:r>
        <w:rPr>
          <w:rFonts w:hint="eastAsia" w:ascii="仿宋" w:hAnsi="仿宋" w:eastAsia="仿宋" w:cs="仿宋_GB2312"/>
          <w:sz w:val="24"/>
        </w:rPr>
        <w:t>质疑联系人：</w:t>
      </w:r>
      <w:r>
        <w:rPr>
          <w:rFonts w:hint="eastAsia" w:ascii="仿宋" w:hAnsi="仿宋" w:eastAsia="仿宋" w:cs="仿宋_GB2312"/>
          <w:sz w:val="24"/>
          <w:lang w:eastAsia="zh-CN"/>
        </w:rPr>
        <w:t>周</w:t>
      </w:r>
      <w:r>
        <w:rPr>
          <w:rFonts w:hint="eastAsia" w:ascii="仿宋" w:hAnsi="仿宋" w:eastAsia="仿宋" w:cs="仿宋_GB2312"/>
          <w:sz w:val="24"/>
        </w:rPr>
        <w:t>老师</w:t>
      </w:r>
    </w:p>
    <w:p>
      <w:pPr>
        <w:spacing w:line="360" w:lineRule="auto"/>
        <w:ind w:firstLine="480"/>
        <w:rPr>
          <w:rFonts w:ascii="仿宋" w:hAnsi="仿宋" w:eastAsia="仿宋"/>
          <w:color w:val="000000"/>
          <w:sz w:val="24"/>
        </w:rPr>
      </w:pPr>
      <w:r>
        <w:rPr>
          <w:rFonts w:hint="eastAsia" w:ascii="仿宋" w:hAnsi="仿宋" w:eastAsia="仿宋" w:cs="仿宋_GB2312"/>
          <w:sz w:val="24"/>
        </w:rPr>
        <w:t>质疑联系方式：</w:t>
      </w:r>
      <w:r>
        <w:rPr>
          <w:rFonts w:hint="eastAsia" w:ascii="仿宋" w:hAnsi="仿宋" w:eastAsia="仿宋"/>
          <w:bCs/>
          <w:color w:val="000000"/>
          <w:sz w:val="24"/>
        </w:rPr>
        <w:t>18858182695</w:t>
      </w:r>
    </w:p>
    <w:p>
      <w:pPr>
        <w:spacing w:line="360" w:lineRule="auto"/>
        <w:ind w:firstLine="480"/>
        <w:rPr>
          <w:rFonts w:ascii="仿宋" w:hAnsi="仿宋" w:eastAsia="仿宋" w:cs="仿宋_GB2312"/>
          <w:sz w:val="24"/>
        </w:rPr>
      </w:pPr>
      <w:r>
        <w:rPr>
          <w:rFonts w:hint="eastAsia" w:ascii="仿宋" w:hAnsi="仿宋" w:eastAsia="仿宋" w:cs="仿宋_GB2312"/>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cs="仿宋_GB2312"/>
          <w:sz w:val="24"/>
        </w:rPr>
        <w:t xml:space="preserve">名    称：杭州市教育发展服务中心 </w:t>
      </w:r>
    </w:p>
    <w:p>
      <w:pPr>
        <w:spacing w:line="360" w:lineRule="auto"/>
        <w:ind w:firstLine="480"/>
        <w:rPr>
          <w:rFonts w:ascii="仿宋" w:hAnsi="仿宋" w:eastAsia="仿宋" w:cs="仿宋_GB2312"/>
          <w:sz w:val="24"/>
        </w:rPr>
      </w:pPr>
      <w:r>
        <w:rPr>
          <w:rFonts w:hint="eastAsia" w:ascii="仿宋" w:hAnsi="仿宋" w:eastAsia="仿宋" w:cs="仿宋_GB2312"/>
          <w:sz w:val="24"/>
        </w:rPr>
        <w:t>地    址：杭州市拱墅区东新路重机巷56号</w:t>
      </w:r>
    </w:p>
    <w:p>
      <w:pPr>
        <w:spacing w:line="360" w:lineRule="auto"/>
        <w:rPr>
          <w:rFonts w:ascii="仿宋" w:hAnsi="仿宋" w:eastAsia="仿宋" w:cs="仿宋_GB2312"/>
          <w:sz w:val="24"/>
        </w:rPr>
      </w:pPr>
      <w:r>
        <w:rPr>
          <w:rFonts w:hint="eastAsia" w:ascii="仿宋" w:hAnsi="仿宋" w:eastAsia="仿宋" w:cs="仿宋_GB2312"/>
          <w:sz w:val="24"/>
        </w:rPr>
        <w:t xml:space="preserve">    传    真：/ </w:t>
      </w:r>
    </w:p>
    <w:p>
      <w:pPr>
        <w:spacing w:line="360" w:lineRule="auto"/>
        <w:rPr>
          <w:rFonts w:ascii="仿宋" w:hAnsi="仿宋" w:eastAsia="仿宋" w:cs="仿宋_GB2312"/>
          <w:sz w:val="24"/>
        </w:rPr>
      </w:pPr>
      <w:r>
        <w:rPr>
          <w:rFonts w:hint="eastAsia" w:ascii="仿宋" w:hAnsi="仿宋" w:eastAsia="仿宋" w:cs="仿宋_GB2312"/>
          <w:sz w:val="24"/>
        </w:rPr>
        <w:t xml:space="preserve">    项目联系人（询问）： 陈老师</w:t>
      </w:r>
    </w:p>
    <w:p>
      <w:pPr>
        <w:spacing w:line="360" w:lineRule="auto"/>
        <w:rPr>
          <w:rFonts w:ascii="仿宋" w:hAnsi="仿宋" w:eastAsia="仿宋" w:cs="仿宋_GB2312"/>
          <w:sz w:val="24"/>
        </w:rPr>
      </w:pPr>
      <w:r>
        <w:rPr>
          <w:rFonts w:hint="eastAsia" w:ascii="仿宋" w:hAnsi="仿宋" w:eastAsia="仿宋" w:cs="仿宋_GB2312"/>
          <w:sz w:val="24"/>
        </w:rPr>
        <w:t xml:space="preserve">    项目联系方式（询问）：0571-85886279</w:t>
      </w:r>
    </w:p>
    <w:p>
      <w:pPr>
        <w:spacing w:line="360" w:lineRule="auto"/>
        <w:rPr>
          <w:rFonts w:ascii="仿宋" w:hAnsi="仿宋" w:eastAsia="仿宋" w:cs="仿宋_GB2312"/>
          <w:sz w:val="24"/>
        </w:rPr>
      </w:pPr>
      <w:r>
        <w:rPr>
          <w:rFonts w:hint="eastAsia" w:ascii="仿宋" w:hAnsi="仿宋" w:eastAsia="仿宋" w:cs="仿宋_GB2312"/>
          <w:sz w:val="24"/>
        </w:rPr>
        <w:t xml:space="preserve">    质疑联系人：卢老师</w:t>
      </w:r>
    </w:p>
    <w:p>
      <w:pPr>
        <w:spacing w:line="360" w:lineRule="auto"/>
        <w:rPr>
          <w:rFonts w:ascii="仿宋" w:hAnsi="仿宋" w:eastAsia="仿宋" w:cs="仿宋_GB2312"/>
          <w:sz w:val="24"/>
        </w:rPr>
      </w:pPr>
      <w:r>
        <w:rPr>
          <w:rFonts w:hint="eastAsia" w:ascii="仿宋" w:hAnsi="仿宋" w:eastAsia="仿宋" w:cs="仿宋_GB2312"/>
          <w:sz w:val="24"/>
        </w:rPr>
        <w:t xml:space="preserve">    质疑联系方式：0571-85886270</w:t>
      </w:r>
    </w:p>
    <w:p>
      <w:pPr>
        <w:spacing w:line="360" w:lineRule="auto"/>
        <w:rPr>
          <w:rFonts w:ascii="仿宋" w:hAnsi="仿宋" w:eastAsia="仿宋" w:cs="仿宋_GB2312"/>
          <w:sz w:val="24"/>
        </w:rPr>
      </w:pPr>
      <w:r>
        <w:rPr>
          <w:rFonts w:hint="eastAsia" w:ascii="仿宋" w:hAnsi="仿宋" w:eastAsia="仿宋" w:cs="仿宋_GB2312"/>
          <w:sz w:val="24"/>
        </w:rPr>
        <w:t xml:space="preserve">    3.同级政府采购监督管理部门            </w:t>
      </w:r>
    </w:p>
    <w:p>
      <w:pPr>
        <w:spacing w:line="360" w:lineRule="auto"/>
        <w:rPr>
          <w:rFonts w:ascii="仿宋" w:hAnsi="仿宋" w:eastAsia="仿宋" w:cs="仿宋_GB2312"/>
          <w:sz w:val="24"/>
        </w:rPr>
      </w:pPr>
      <w:r>
        <w:rPr>
          <w:rFonts w:hint="eastAsia" w:ascii="仿宋" w:hAnsi="仿宋" w:eastAsia="仿宋" w:cs="仿宋_GB2312"/>
          <w:sz w:val="24"/>
        </w:rPr>
        <w:t xml:space="preserve">    名    称：杭州市财政局政府采购监管处 /浙江省政府采购行政裁决服务中心（杭州）</w:t>
      </w:r>
    </w:p>
    <w:p>
      <w:pPr>
        <w:spacing w:line="360" w:lineRule="auto"/>
        <w:rPr>
          <w:rFonts w:ascii="仿宋" w:hAnsi="仿宋" w:eastAsia="仿宋" w:cs="仿宋_GB2312"/>
          <w:sz w:val="24"/>
        </w:rPr>
      </w:pPr>
      <w:r>
        <w:rPr>
          <w:rFonts w:hint="eastAsia" w:ascii="仿宋" w:hAnsi="仿宋" w:eastAsia="仿宋" w:cs="仿宋_GB2312"/>
          <w:sz w:val="24"/>
        </w:rPr>
        <w:t xml:space="preserve">    地    址：杭州市上城区四季青街道新业路市民之家G03办公室 </w:t>
      </w:r>
    </w:p>
    <w:p>
      <w:pPr>
        <w:spacing w:line="360" w:lineRule="auto"/>
        <w:ind w:firstLine="240" w:firstLineChars="100"/>
        <w:rPr>
          <w:rFonts w:ascii="仿宋" w:hAnsi="仿宋" w:eastAsia="仿宋" w:cs="仿宋_GB2312"/>
          <w:sz w:val="24"/>
        </w:rPr>
      </w:pPr>
      <w:r>
        <w:rPr>
          <w:rFonts w:hint="eastAsia" w:ascii="仿宋" w:hAnsi="仿宋" w:eastAsia="仿宋" w:cs="仿宋_GB2312"/>
          <w:sz w:val="24"/>
        </w:rPr>
        <w:t xml:space="preserve">  传    真：0571-85252453</w:t>
      </w:r>
    </w:p>
    <w:p>
      <w:pPr>
        <w:spacing w:line="360" w:lineRule="auto"/>
        <w:rPr>
          <w:rFonts w:ascii="仿宋" w:hAnsi="仿宋" w:eastAsia="仿宋" w:cs="仿宋_GB2312"/>
          <w:sz w:val="24"/>
        </w:rPr>
      </w:pPr>
      <w:r>
        <w:rPr>
          <w:rFonts w:hint="eastAsia" w:ascii="仿宋" w:hAnsi="仿宋" w:eastAsia="仿宋" w:cs="仿宋_GB2312"/>
          <w:sz w:val="24"/>
        </w:rPr>
        <w:t xml:space="preserve">    联系人 ：朱女士/王女士</w:t>
      </w:r>
    </w:p>
    <w:p>
      <w:pPr>
        <w:spacing w:line="360" w:lineRule="auto"/>
        <w:ind w:firstLine="480"/>
        <w:rPr>
          <w:rFonts w:ascii="仿宋" w:hAnsi="仿宋" w:eastAsia="仿宋" w:cs="仿宋_GB2312"/>
          <w:sz w:val="24"/>
        </w:rPr>
      </w:pPr>
      <w:r>
        <w:rPr>
          <w:rFonts w:hint="eastAsia" w:ascii="仿宋" w:hAnsi="仿宋" w:eastAsia="仿宋" w:cs="仿宋_GB2312"/>
          <w:sz w:val="24"/>
        </w:rPr>
        <w:t>监督投诉电话：0571-85252453</w:t>
      </w:r>
    </w:p>
    <w:p>
      <w:pPr>
        <w:spacing w:line="360" w:lineRule="auto"/>
        <w:ind w:firstLine="480"/>
        <w:rPr>
          <w:rFonts w:ascii="仿宋" w:hAnsi="仿宋" w:eastAsia="仿宋" w:cs="仿宋_GB2312"/>
          <w:sz w:val="24"/>
        </w:rPr>
      </w:pPr>
      <w:r>
        <w:rPr>
          <w:rFonts w:hint="eastAsia" w:ascii="仿宋" w:hAnsi="仿宋" w:eastAsia="仿宋" w:cs="仿宋_GB2312"/>
          <w:sz w:val="24"/>
        </w:rPr>
        <w:t>政策咨询：陈先生、厉先生，0571-89580460、89580456</w:t>
      </w:r>
    </w:p>
    <w:p>
      <w:pPr>
        <w:spacing w:line="360" w:lineRule="auto"/>
        <w:ind w:firstLine="480"/>
        <w:rPr>
          <w:rFonts w:ascii="仿宋" w:hAnsi="仿宋" w:eastAsia="仿宋" w:cs="仿宋_GB2312"/>
          <w:sz w:val="24"/>
        </w:rPr>
      </w:pPr>
      <w:r>
        <w:rPr>
          <w:rFonts w:hint="eastAsia" w:ascii="仿宋" w:hAnsi="仿宋" w:eastAsia="仿宋" w:cs="仿宋_GB2312"/>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CA问题联系电话（人工）：汇信CA 400-888-4636；天谷CA 400-087-8198。</w:t>
      </w:r>
    </w:p>
    <w:p>
      <w:pPr>
        <w:pStyle w:val="36"/>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6095"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261"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项目属性与核心产品</w:t>
            </w:r>
          </w:p>
        </w:tc>
        <w:tc>
          <w:tcPr>
            <w:tcW w:w="6095" w:type="dxa"/>
            <w:vAlign w:val="center"/>
          </w:tcPr>
          <w:p>
            <w:pPr>
              <w:spacing w:line="360" w:lineRule="auto"/>
              <w:rPr>
                <w:rFonts w:ascii="仿宋" w:hAnsi="仿宋" w:eastAsia="仿宋" w:cs="仿宋_GB2312"/>
                <w:sz w:val="24"/>
              </w:rPr>
            </w:pPr>
            <w:r>
              <w:rPr>
                <w:rFonts w:hint="eastAsia" w:ascii="仿宋" w:hAnsi="仿宋" w:eastAsia="仿宋" w:cs="仿宋_GB2312"/>
                <w:kern w:val="0"/>
                <w:sz w:val="24"/>
              </w:rPr>
              <w:sym w:font="Wingdings" w:char="F0FE"/>
            </w:r>
            <w:r>
              <w:rPr>
                <w:rFonts w:hint="eastAsia" w:ascii="仿宋" w:hAnsi="仿宋" w:eastAsia="仿宋" w:cs="仿宋_GB2312"/>
                <w:kern w:val="0"/>
                <w:sz w:val="24"/>
              </w:rPr>
              <w:t>A</w:t>
            </w:r>
            <w:r>
              <w:rPr>
                <w:rFonts w:hint="eastAsia" w:ascii="仿宋" w:hAnsi="仿宋" w:eastAsia="仿宋" w:cs="仿宋_GB2312"/>
                <w:sz w:val="24"/>
              </w:rPr>
              <w:t>货物类，单一产品或</w:t>
            </w:r>
            <w:r>
              <w:rPr>
                <w:rFonts w:hint="eastAsia" w:ascii="仿宋" w:hAnsi="仿宋" w:eastAsia="仿宋" w:cs="仿宋_GB2312"/>
                <w:kern w:val="0"/>
                <w:sz w:val="24"/>
              </w:rPr>
              <w:t>核心产品为：</w:t>
            </w:r>
            <w:r>
              <w:rPr>
                <w:rFonts w:hint="eastAsia" w:ascii="仿宋_GB2312" w:hAnsi="仿宋" w:eastAsia="仿宋_GB2312"/>
                <w:sz w:val="30"/>
                <w:szCs w:val="30"/>
                <w:u w:val="single"/>
              </w:rPr>
              <w:t>★</w:t>
            </w:r>
            <w:r>
              <w:rPr>
                <w:rFonts w:hint="eastAsia" w:ascii="宋体" w:hAnsi="宋体" w:cs="宋体"/>
                <w:color w:val="000000"/>
                <w:kern w:val="0"/>
                <w:sz w:val="20"/>
                <w:u w:val="single"/>
              </w:rPr>
              <w:t>新式讲台</w:t>
            </w:r>
            <w:r>
              <w:rPr>
                <w:rFonts w:hint="eastAsia" w:ascii="宋体" w:hAnsi="宋体" w:cs="宋体"/>
                <w:color w:val="000000"/>
                <w:kern w:val="0"/>
                <w:sz w:val="20"/>
                <w:u w:val="single"/>
                <w:lang w:eastAsia="zh-CN"/>
              </w:rPr>
              <w:t>、</w:t>
            </w:r>
            <w:r>
              <w:rPr>
                <w:rFonts w:hint="eastAsia" w:ascii="仿宋_GB2312" w:hAnsi="仿宋" w:eastAsia="仿宋_GB2312"/>
                <w:sz w:val="30"/>
                <w:szCs w:val="30"/>
                <w:u w:val="single"/>
              </w:rPr>
              <w:t>★</w:t>
            </w:r>
            <w:r>
              <w:rPr>
                <w:rFonts w:hint="eastAsia" w:ascii="宋体" w:hAnsi="宋体" w:cs="宋体"/>
                <w:color w:val="000000"/>
                <w:kern w:val="0"/>
                <w:sz w:val="20"/>
                <w:u w:val="single"/>
              </w:rPr>
              <w:t>学生桌椅</w:t>
            </w:r>
            <w:r>
              <w:rPr>
                <w:rFonts w:hint="eastAsia" w:ascii="宋体" w:hAnsi="宋体" w:cs="宋体"/>
                <w:color w:val="000000"/>
                <w:kern w:val="0"/>
                <w:sz w:val="20"/>
                <w:u w:val="single"/>
                <w:lang w:eastAsia="zh-CN"/>
              </w:rPr>
              <w:t>等</w:t>
            </w:r>
            <w:r>
              <w:rPr>
                <w:rFonts w:hint="eastAsia" w:ascii="仿宋" w:hAnsi="仿宋" w:eastAsia="仿宋" w:cs="仿宋_GB2312"/>
                <w:snapToGrid w:val="0"/>
                <w:kern w:val="28"/>
                <w:sz w:val="24"/>
                <w:szCs w:val="20"/>
              </w:rPr>
              <w:t>。</w:t>
            </w:r>
          </w:p>
          <w:p>
            <w:pPr>
              <w:spacing w:line="360" w:lineRule="auto"/>
              <w:rPr>
                <w:rFonts w:ascii="仿宋" w:hAnsi="仿宋" w:eastAsia="仿宋" w:cs="仿宋_GB2312"/>
                <w:sz w:val="24"/>
              </w:rPr>
            </w:pPr>
            <w:r>
              <w:rPr>
                <w:rFonts w:hint="eastAsia" w:ascii="仿宋" w:hAnsi="仿宋_GB2312" w:eastAsia="仿宋_GB2312" w:cs="仿宋_GB2312"/>
                <w:kern w:val="0"/>
                <w:sz w:val="24"/>
              </w:rPr>
              <w:t>☐</w:t>
            </w:r>
            <w:r>
              <w:rPr>
                <w:rFonts w:hint="eastAsia" w:ascii="仿宋" w:hAnsi="仿宋" w:eastAsia="仿宋" w:cs="仿宋_GB2312"/>
                <w:kern w:val="0"/>
                <w:sz w:val="24"/>
              </w:rPr>
              <w:t>B</w:t>
            </w:r>
            <w:r>
              <w:rPr>
                <w:rFonts w:hint="eastAsia" w:ascii="仿宋" w:hAnsi="仿宋" w:eastAsia="仿宋" w:cs="仿宋_GB2312"/>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78"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采购标的对应的中小企业划分标准所属行业</w:t>
            </w:r>
          </w:p>
        </w:tc>
        <w:tc>
          <w:tcPr>
            <w:tcW w:w="6095" w:type="dxa"/>
            <w:vAlign w:val="center"/>
          </w:tcPr>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（1）标的：</w:t>
            </w:r>
            <w:r>
              <w:rPr>
                <w:rFonts w:hint="eastAsia" w:ascii="仿宋" w:hAnsi="仿宋" w:eastAsia="仿宋" w:cs="仿宋_GB2312"/>
                <w:sz w:val="24"/>
                <w:u w:val="single"/>
                <w:lang w:eastAsia="zh-CN"/>
              </w:rPr>
              <w:t>杭州师范大学附属中学教学专用设备(国际部未来教室二期及图书馆新型教学空间设备)项目</w:t>
            </w:r>
            <w:r>
              <w:rPr>
                <w:rFonts w:hint="eastAsia" w:ascii="仿宋" w:hAnsi="仿宋" w:eastAsia="仿宋" w:cs="仿宋_GB2312"/>
                <w:kern w:val="0"/>
                <w:sz w:val="24"/>
              </w:rPr>
              <w:t>，属于</w:t>
            </w:r>
            <w:r>
              <w:rPr>
                <w:rFonts w:hint="eastAsia" w:ascii="仿宋" w:hAnsi="仿宋" w:eastAsia="仿宋" w:cs="仿宋_GB2312"/>
                <w:kern w:val="0"/>
                <w:sz w:val="24"/>
                <w:u w:val="single"/>
              </w:rPr>
              <w:t xml:space="preserve"> 工业   </w:t>
            </w:r>
            <w:r>
              <w:rPr>
                <w:rFonts w:hint="eastAsia" w:ascii="仿宋" w:hAnsi="仿宋" w:eastAsia="仿宋" w:cs="仿宋_GB2312"/>
                <w:kern w:val="0"/>
                <w:sz w:val="24"/>
              </w:rPr>
              <w:t>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59"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是否允许采购进口产品</w:t>
            </w:r>
          </w:p>
        </w:tc>
        <w:tc>
          <w:tcPr>
            <w:tcW w:w="6095" w:type="dxa"/>
            <w:vAlign w:val="center"/>
          </w:tcPr>
          <w:p>
            <w:pPr>
              <w:spacing w:line="360" w:lineRule="auto"/>
              <w:rPr>
                <w:rFonts w:ascii="仿宋" w:hAnsi="仿宋" w:eastAsia="仿宋" w:cs="仿宋_GB2312"/>
                <w:kern w:val="0"/>
                <w:sz w:val="24"/>
              </w:rPr>
            </w:pPr>
            <w:r>
              <w:rPr>
                <w:rFonts w:hint="eastAsia" w:ascii="仿宋" w:hAnsi="仿宋" w:eastAsia="仿宋" w:cs="仿宋_GB2312"/>
                <w:kern w:val="0"/>
                <w:sz w:val="24"/>
              </w:rPr>
              <w:sym w:font="Wingdings" w:char="F0FE"/>
            </w:r>
            <w:r>
              <w:rPr>
                <w:rFonts w:hint="eastAsia" w:ascii="仿宋" w:hAnsi="仿宋" w:eastAsia="仿宋" w:cs="仿宋_GB2312"/>
                <w:kern w:val="0"/>
                <w:sz w:val="24"/>
              </w:rPr>
              <w:t>本项目不允许采购进口产品。</w:t>
            </w:r>
          </w:p>
          <w:p>
            <w:pPr>
              <w:spacing w:line="360" w:lineRule="auto"/>
              <w:rPr>
                <w:rFonts w:ascii="仿宋" w:hAnsi="仿宋" w:eastAsia="仿宋" w:cs="仿宋_GB2312"/>
              </w:rPr>
            </w:pPr>
            <w:r>
              <w:rPr>
                <w:rFonts w:hint="eastAsia" w:ascii="仿宋" w:hAnsi="仿宋_GB2312" w:eastAsia="仿宋_GB2312" w:cs="仿宋_GB2312"/>
                <w:kern w:val="0"/>
                <w:sz w:val="24"/>
              </w:rPr>
              <w:t>☐</w:t>
            </w:r>
            <w:r>
              <w:rPr>
                <w:rFonts w:hint="eastAsia" w:ascii="仿宋" w:hAnsi="仿宋" w:eastAsia="仿宋" w:cs="仿宋_GB2312"/>
                <w:kern w:val="0"/>
                <w:sz w:val="24"/>
              </w:rPr>
              <w:t>可以就采购进口产品。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16"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4</w:t>
            </w:r>
          </w:p>
        </w:tc>
        <w:tc>
          <w:tcPr>
            <w:tcW w:w="1843" w:type="dxa"/>
            <w:vAlign w:val="center"/>
          </w:tcPr>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分包</w:t>
            </w:r>
          </w:p>
        </w:tc>
        <w:tc>
          <w:tcPr>
            <w:tcW w:w="6095" w:type="dxa"/>
            <w:vAlign w:val="center"/>
          </w:tcPr>
          <w:p>
            <w:pPr>
              <w:spacing w:line="360" w:lineRule="auto"/>
              <w:rPr>
                <w:rFonts w:ascii="仿宋" w:hAnsi="仿宋" w:eastAsia="仿宋" w:cs="仿宋_GB2312"/>
                <w:sz w:val="24"/>
              </w:rPr>
            </w:pPr>
            <w:r>
              <w:rPr>
                <w:rFonts w:hint="eastAsia" w:ascii="仿宋" w:hAnsi="仿宋" w:eastAsia="仿宋" w:cs="仿宋_GB2312"/>
                <w:kern w:val="0"/>
                <w:sz w:val="24"/>
              </w:rPr>
              <w:sym w:font="Wingdings" w:char="F0FE"/>
            </w:r>
            <w:r>
              <w:rPr>
                <w:rFonts w:hint="eastAsia" w:ascii="仿宋" w:hAnsi="仿宋" w:eastAsia="仿宋" w:cs="仿宋_GB2312"/>
                <w:kern w:val="0"/>
                <w:sz w:val="24"/>
              </w:rPr>
              <w:t xml:space="preserve"> A</w:t>
            </w:r>
            <w:r>
              <w:rPr>
                <w:rFonts w:hint="eastAsia" w:ascii="仿宋" w:hAnsi="仿宋" w:eastAsia="仿宋" w:cs="仿宋_GB2312"/>
                <w:sz w:val="24"/>
              </w:rPr>
              <w:t>同意将非主体、非关键性的</w:t>
            </w:r>
            <w:r>
              <w:rPr>
                <w:rFonts w:hint="eastAsia" w:ascii="仿宋" w:hAnsi="仿宋" w:eastAsia="仿宋" w:cs="仿宋_GB2312"/>
                <w:sz w:val="24"/>
                <w:u w:val="single"/>
              </w:rPr>
              <w:t xml:space="preserve">   货物运输   </w:t>
            </w:r>
            <w:r>
              <w:rPr>
                <w:rFonts w:hint="eastAsia" w:ascii="仿宋" w:hAnsi="仿宋" w:eastAsia="仿宋" w:cs="仿宋_GB2312"/>
                <w:sz w:val="24"/>
              </w:rPr>
              <w:t>工作分包。</w:t>
            </w:r>
            <w:r>
              <w:rPr>
                <w:rFonts w:hint="eastAsia" w:ascii="仿宋" w:hAnsi="仿宋_GB2312" w:eastAsia="仿宋_GB2312" w:cs="仿宋_GB2312"/>
                <w:kern w:val="0"/>
                <w:sz w:val="24"/>
              </w:rPr>
              <w:t>☐</w:t>
            </w:r>
            <w:r>
              <w:rPr>
                <w:rFonts w:hint="eastAsia" w:ascii="仿宋" w:hAnsi="仿宋" w:eastAsia="仿宋" w:cs="仿宋_GB2312"/>
                <w:kern w:val="0"/>
                <w:sz w:val="24"/>
              </w:rPr>
              <w:t xml:space="preserve"> B</w:t>
            </w:r>
            <w:r>
              <w:rPr>
                <w:rFonts w:hint="eastAsia" w:ascii="仿宋" w:hAnsi="仿宋" w:eastAsia="仿宋" w:cs="仿宋_GB2312"/>
                <w:sz w:val="24"/>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249"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095" w:type="dxa"/>
            <w:vAlign w:val="center"/>
          </w:tcPr>
          <w:p>
            <w:pPr>
              <w:spacing w:line="360" w:lineRule="auto"/>
              <w:rPr>
                <w:rFonts w:ascii="仿宋" w:hAnsi="仿宋" w:eastAsia="仿宋" w:cs="仿宋_GB2312"/>
                <w:sz w:val="24"/>
              </w:rPr>
            </w:pPr>
            <w:r>
              <w:rPr>
                <w:rFonts w:hint="eastAsia" w:ascii="仿宋" w:hAnsi="仿宋" w:eastAsia="仿宋" w:cs="仿宋_GB2312"/>
                <w:kern w:val="0"/>
                <w:sz w:val="24"/>
              </w:rPr>
              <w:sym w:font="Wingdings" w:char="F0FE"/>
            </w:r>
            <w:r>
              <w:rPr>
                <w:rFonts w:hint="eastAsia" w:ascii="仿宋" w:hAnsi="仿宋" w:eastAsia="仿宋" w:cs="仿宋_GB2312"/>
                <w:kern w:val="0"/>
                <w:sz w:val="24"/>
              </w:rPr>
              <w:t>A</w:t>
            </w:r>
            <w:r>
              <w:rPr>
                <w:rFonts w:hint="eastAsia" w:ascii="仿宋" w:hAnsi="仿宋" w:eastAsia="仿宋" w:cs="仿宋_GB2312"/>
                <w:sz w:val="24"/>
              </w:rPr>
              <w:t>不组织。</w:t>
            </w:r>
          </w:p>
          <w:p>
            <w:pPr>
              <w:spacing w:line="360" w:lineRule="auto"/>
              <w:rPr>
                <w:rFonts w:ascii="仿宋" w:hAnsi="仿宋" w:eastAsia="仿宋" w:cs="仿宋_GB2312"/>
                <w:sz w:val="24"/>
                <w:szCs w:val="20"/>
              </w:rPr>
            </w:pPr>
            <w:r>
              <w:rPr>
                <w:rFonts w:hint="eastAsia" w:ascii="仿宋" w:hAnsi="仿宋_GB2312" w:eastAsia="仿宋_GB2312" w:cs="仿宋_GB2312"/>
                <w:kern w:val="0"/>
                <w:sz w:val="24"/>
              </w:rPr>
              <w:t>☐</w:t>
            </w:r>
            <w:r>
              <w:rPr>
                <w:rFonts w:hint="eastAsia" w:ascii="仿宋" w:hAnsi="仿宋" w:eastAsia="仿宋" w:cs="仿宋_GB2312"/>
                <w:kern w:val="0"/>
                <w:sz w:val="24"/>
              </w:rPr>
              <w:t>B组织，</w:t>
            </w:r>
            <w:r>
              <w:rPr>
                <w:rFonts w:hint="eastAsia" w:ascii="仿宋" w:hAnsi="仿宋" w:eastAsia="仿宋" w:cs="仿宋_GB2312"/>
                <w:sz w:val="24"/>
              </w:rPr>
              <w:t>时间：,地点：，联系人：，联系方式：</w:t>
            </w:r>
            <w:r>
              <w:rPr>
                <w:rFonts w:hint="eastAsia" w:ascii="仿宋" w:hAnsi="仿宋" w:eastAsia="仿宋" w:cs="仿宋_GB2312"/>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6095" w:type="dxa"/>
            <w:vAlign w:val="center"/>
          </w:tcPr>
          <w:p>
            <w:pPr>
              <w:spacing w:line="360" w:lineRule="auto"/>
              <w:rPr>
                <w:rFonts w:ascii="仿宋" w:hAnsi="仿宋" w:eastAsia="仿宋" w:cs="仿宋_GB2312"/>
                <w:sz w:val="24"/>
              </w:rPr>
            </w:pPr>
            <w:r>
              <w:rPr>
                <w:rFonts w:hint="eastAsia" w:ascii="仿宋" w:hAnsi="仿宋" w:eastAsia="仿宋" w:cs="仿宋_GB2312"/>
                <w:kern w:val="0"/>
                <w:sz w:val="24"/>
              </w:rPr>
              <w:sym w:font="Wingdings" w:char="F0FE"/>
            </w:r>
            <w:r>
              <w:rPr>
                <w:rFonts w:hint="eastAsia" w:ascii="仿宋" w:hAnsi="仿宋" w:eastAsia="仿宋" w:cs="仿宋_GB2312"/>
                <w:kern w:val="0"/>
                <w:sz w:val="24"/>
              </w:rPr>
              <w:t>A</w:t>
            </w:r>
            <w:r>
              <w:rPr>
                <w:rFonts w:hint="eastAsia" w:ascii="仿宋" w:hAnsi="仿宋" w:eastAsia="仿宋" w:cs="仿宋_GB2312"/>
                <w:sz w:val="24"/>
              </w:rPr>
              <w:t>不要求提供。</w:t>
            </w:r>
          </w:p>
          <w:p>
            <w:pPr>
              <w:spacing w:line="360" w:lineRule="auto"/>
              <w:rPr>
                <w:rFonts w:ascii="仿宋" w:hAnsi="仿宋" w:eastAsia="仿宋" w:cs="仿宋_GB2312"/>
                <w:kern w:val="0"/>
                <w:sz w:val="24"/>
              </w:rPr>
            </w:pPr>
            <w:r>
              <w:rPr>
                <w:rFonts w:hint="eastAsia" w:ascii="仿宋" w:hAnsi="仿宋_GB2312" w:eastAsia="仿宋_GB2312" w:cs="仿宋_GB2312"/>
                <w:kern w:val="0"/>
                <w:sz w:val="24"/>
              </w:rPr>
              <w:t>☐</w:t>
            </w:r>
            <w:r>
              <w:rPr>
                <w:rFonts w:hint="eastAsia" w:ascii="仿宋" w:hAnsi="仿宋" w:eastAsia="仿宋" w:cs="仿宋_GB2312"/>
                <w:kern w:val="0"/>
                <w:sz w:val="24"/>
              </w:rPr>
              <w:t>B要求提供，</w:t>
            </w:r>
          </w:p>
          <w:p>
            <w:pPr>
              <w:spacing w:line="360" w:lineRule="auto"/>
              <w:rPr>
                <w:rFonts w:ascii="仿宋" w:hAnsi="仿宋" w:eastAsia="仿宋" w:cs="仿宋_GB2312"/>
                <w:kern w:val="0"/>
                <w:sz w:val="24"/>
              </w:rPr>
            </w:pPr>
            <w:r>
              <w:rPr>
                <w:rFonts w:hint="eastAsia" w:ascii="仿宋" w:hAnsi="仿宋" w:eastAsia="仿宋" w:cs="仿宋_GB2312"/>
                <w:kern w:val="0"/>
                <w:sz w:val="24"/>
              </w:rPr>
              <w:t>（1）</w:t>
            </w:r>
            <w:r>
              <w:rPr>
                <w:rFonts w:hint="eastAsia" w:ascii="仿宋" w:hAnsi="仿宋" w:eastAsia="仿宋" w:cs="仿宋_GB2312"/>
                <w:snapToGrid w:val="0"/>
                <w:kern w:val="28"/>
                <w:sz w:val="24"/>
              </w:rPr>
              <w:t>样品：</w:t>
            </w:r>
            <w:r>
              <w:rPr>
                <w:rFonts w:hint="eastAsia" w:ascii="仿宋" w:hAnsi="仿宋" w:eastAsia="仿宋" w:cs="仿宋_GB2312"/>
                <w:kern w:val="0"/>
                <w:sz w:val="24"/>
              </w:rPr>
              <w:t>；</w:t>
            </w:r>
          </w:p>
          <w:p>
            <w:pPr>
              <w:spacing w:line="360" w:lineRule="auto"/>
              <w:rPr>
                <w:rFonts w:ascii="仿宋" w:hAnsi="仿宋" w:eastAsia="仿宋" w:cs="仿宋_GB2312"/>
                <w:kern w:val="0"/>
                <w:sz w:val="24"/>
              </w:rPr>
            </w:pPr>
            <w:r>
              <w:rPr>
                <w:rFonts w:hint="eastAsia" w:ascii="仿宋" w:hAnsi="仿宋" w:eastAsia="仿宋" w:cs="仿宋_GB2312"/>
                <w:kern w:val="0"/>
                <w:sz w:val="24"/>
              </w:rPr>
              <w:t>（2）</w:t>
            </w:r>
            <w:r>
              <w:rPr>
                <w:rFonts w:hint="eastAsia" w:ascii="仿宋" w:hAnsi="仿宋" w:eastAsia="仿宋" w:cs="仿宋_GB2312"/>
                <w:snapToGrid w:val="0"/>
                <w:kern w:val="28"/>
                <w:sz w:val="24"/>
              </w:rPr>
              <w:t>样品制作的标准和要求：</w:t>
            </w:r>
            <w:r>
              <w:rPr>
                <w:rFonts w:hint="eastAsia" w:ascii="仿宋" w:hAnsi="仿宋" w:eastAsia="仿宋" w:cs="仿宋_GB2312"/>
                <w:kern w:val="0"/>
                <w:sz w:val="24"/>
              </w:rPr>
              <w:t>；</w:t>
            </w:r>
          </w:p>
          <w:p>
            <w:pPr>
              <w:spacing w:line="360" w:lineRule="auto"/>
              <w:rPr>
                <w:rFonts w:ascii="仿宋" w:hAnsi="仿宋" w:eastAsia="仿宋" w:cs="仿宋_GB2312"/>
                <w:kern w:val="0"/>
                <w:sz w:val="24"/>
              </w:rPr>
            </w:pPr>
            <w:r>
              <w:rPr>
                <w:rFonts w:hint="eastAsia" w:ascii="仿宋" w:hAnsi="仿宋" w:eastAsia="仿宋" w:cs="仿宋_GB2312"/>
                <w:kern w:val="0"/>
                <w:sz w:val="24"/>
              </w:rPr>
              <w:t>（3）样品的评审方法以及评审标准</w:t>
            </w:r>
            <w:r>
              <w:rPr>
                <w:rFonts w:hint="eastAsia" w:ascii="仿宋" w:hAnsi="仿宋" w:eastAsia="仿宋" w:cs="仿宋_GB2312"/>
                <w:snapToGrid w:val="0"/>
                <w:kern w:val="28"/>
                <w:sz w:val="24"/>
              </w:rPr>
              <w:t>：详见</w:t>
            </w:r>
            <w:r>
              <w:rPr>
                <w:rFonts w:hint="eastAsia" w:ascii="仿宋" w:hAnsi="仿宋" w:eastAsia="仿宋" w:cs="仿宋_GB2312"/>
                <w:kern w:val="0"/>
                <w:sz w:val="24"/>
              </w:rPr>
              <w:t>；</w:t>
            </w:r>
          </w:p>
          <w:p>
            <w:pPr>
              <w:spacing w:line="360" w:lineRule="auto"/>
              <w:rPr>
                <w:rFonts w:ascii="仿宋" w:hAnsi="仿宋" w:eastAsia="仿宋" w:cs="仿宋_GB2312"/>
                <w:kern w:val="0"/>
                <w:sz w:val="24"/>
              </w:rPr>
            </w:pPr>
            <w:r>
              <w:rPr>
                <w:rFonts w:hint="eastAsia" w:ascii="仿宋" w:hAnsi="仿宋" w:eastAsia="仿宋" w:cs="仿宋_GB2312"/>
                <w:kern w:val="0"/>
                <w:sz w:val="24"/>
              </w:rPr>
              <w:t>（4）是否需要随样品提交检测报告：</w:t>
            </w:r>
            <w:r>
              <w:rPr>
                <w:rFonts w:hint="eastAsia" w:ascii="仿宋" w:hAnsi="仿宋" w:eastAsia="仿宋" w:cs="仿宋_GB2312"/>
                <w:kern w:val="0"/>
                <w:sz w:val="24"/>
              </w:rPr>
              <w:sym w:font="Wingdings" w:char="F0FE"/>
            </w:r>
            <w:r>
              <w:rPr>
                <w:rFonts w:hint="eastAsia" w:ascii="仿宋" w:hAnsi="仿宋" w:eastAsia="仿宋" w:cs="仿宋_GB2312"/>
                <w:kern w:val="0"/>
                <w:sz w:val="24"/>
              </w:rPr>
              <w:t>否；</w:t>
            </w:r>
            <w:r>
              <w:rPr>
                <w:rFonts w:hint="eastAsia" w:ascii="仿宋" w:hAnsi="仿宋_GB2312" w:eastAsia="仿宋_GB2312" w:cs="仿宋_GB2312"/>
                <w:kern w:val="0"/>
                <w:sz w:val="24"/>
              </w:rPr>
              <w:t>☐</w:t>
            </w:r>
            <w:r>
              <w:rPr>
                <w:rFonts w:hint="eastAsia" w:ascii="仿宋" w:hAnsi="仿宋" w:eastAsia="仿宋" w:cs="仿宋_GB2312"/>
                <w:kern w:val="0"/>
                <w:sz w:val="24"/>
              </w:rPr>
              <w:t>是，检测机构的要求</w:t>
            </w:r>
            <w:r>
              <w:rPr>
                <w:rFonts w:hint="eastAsia" w:ascii="仿宋" w:hAnsi="仿宋" w:eastAsia="仿宋" w:cs="仿宋_GB2312"/>
                <w:sz w:val="24"/>
              </w:rPr>
              <w:t>：</w:t>
            </w:r>
            <w:r>
              <w:rPr>
                <w:rFonts w:hint="eastAsia" w:ascii="仿宋" w:hAnsi="仿宋" w:eastAsia="仿宋" w:cs="仿宋_GB2312"/>
                <w:kern w:val="0"/>
                <w:sz w:val="24"/>
              </w:rPr>
              <w:t>；检测内容</w:t>
            </w:r>
            <w:r>
              <w:rPr>
                <w:rFonts w:hint="eastAsia" w:ascii="仿宋" w:hAnsi="仿宋" w:eastAsia="仿宋" w:cs="仿宋_GB2312"/>
                <w:sz w:val="24"/>
              </w:rPr>
              <w:t>：</w:t>
            </w:r>
            <w:r>
              <w:rPr>
                <w:rFonts w:hint="eastAsia" w:ascii="仿宋" w:hAnsi="仿宋" w:eastAsia="仿宋" w:cs="仿宋_GB2312"/>
                <w:kern w:val="0"/>
                <w:sz w:val="24"/>
              </w:rPr>
              <w:t>。</w:t>
            </w:r>
          </w:p>
          <w:p>
            <w:pPr>
              <w:spacing w:line="360" w:lineRule="auto"/>
              <w:rPr>
                <w:rFonts w:ascii="仿宋" w:hAnsi="仿宋" w:eastAsia="仿宋" w:cs="仿宋_GB2312"/>
                <w:sz w:val="24"/>
              </w:rPr>
            </w:pPr>
            <w:r>
              <w:rPr>
                <w:rFonts w:hint="eastAsia" w:ascii="仿宋" w:hAnsi="仿宋" w:eastAsia="仿宋" w:cs="仿宋_GB2312"/>
                <w:sz w:val="24"/>
              </w:rPr>
              <w:t>（5）提供样品的时间：</w:t>
            </w:r>
            <w:r>
              <w:rPr>
                <w:rFonts w:hint="eastAsia" w:ascii="仿宋" w:hAnsi="仿宋" w:eastAsia="仿宋" w:cs="仿宋_GB2312"/>
                <w:kern w:val="0"/>
                <w:sz w:val="24"/>
              </w:rPr>
              <w:t>；地点：；联系人</w:t>
            </w:r>
            <w:r>
              <w:rPr>
                <w:rFonts w:hint="eastAsia" w:ascii="仿宋" w:hAnsi="仿宋" w:eastAsia="仿宋" w:cs="仿宋_GB2312"/>
                <w:sz w:val="24"/>
              </w:rPr>
              <w:t>：，</w:t>
            </w:r>
            <w:r>
              <w:rPr>
                <w:rFonts w:hint="eastAsia" w:ascii="仿宋" w:hAnsi="仿宋" w:eastAsia="仿宋" w:cs="仿宋_GB2312"/>
                <w:kern w:val="28"/>
                <w:sz w:val="24"/>
              </w:rPr>
              <w:t>联系电话：</w:t>
            </w:r>
            <w:r>
              <w:rPr>
                <w:rFonts w:hint="eastAsia" w:ascii="仿宋" w:hAnsi="仿宋" w:eastAsia="仿宋" w:cs="仿宋_GB2312"/>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_GB2312"/>
                <w:sz w:val="24"/>
              </w:rPr>
            </w:pPr>
            <w:r>
              <w:rPr>
                <w:rFonts w:hint="eastAsia" w:ascii="仿宋" w:hAnsi="仿宋" w:eastAsia="仿宋" w:cs="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_GB2312"/>
                <w:b/>
                <w:sz w:val="24"/>
              </w:rPr>
            </w:pPr>
            <w:r>
              <w:rPr>
                <w:rFonts w:hint="eastAsia" w:ascii="仿宋" w:hAnsi="仿宋" w:eastAsia="仿宋" w:cs="仿宋_GB2312"/>
                <w:sz w:val="24"/>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843" w:type="dxa"/>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
                <w:sz w:val="24"/>
              </w:rPr>
              <w:t>方案讲解演示</w:t>
            </w:r>
          </w:p>
        </w:tc>
        <w:tc>
          <w:tcPr>
            <w:tcW w:w="6095" w:type="dxa"/>
            <w:vAlign w:val="center"/>
          </w:tcPr>
          <w:p>
            <w:pPr>
              <w:spacing w:line="360" w:lineRule="auto"/>
              <w:rPr>
                <w:rFonts w:ascii="仿宋" w:hAnsi="仿宋" w:eastAsia="仿宋" w:cs="仿宋_GB2312"/>
                <w:sz w:val="24"/>
              </w:rPr>
            </w:pPr>
            <w:r>
              <w:rPr>
                <w:rFonts w:hint="eastAsia" w:ascii="仿宋" w:hAnsi="仿宋_GB2312" w:eastAsia="仿宋_GB2312" w:cs="仿宋_GB2312"/>
                <w:kern w:val="0"/>
                <w:sz w:val="24"/>
              </w:rPr>
              <w:t>☐</w:t>
            </w:r>
            <w:r>
              <w:rPr>
                <w:rFonts w:hint="eastAsia" w:ascii="仿宋" w:hAnsi="仿宋" w:eastAsia="仿宋" w:cs="仿宋_GB2312"/>
                <w:kern w:val="0"/>
                <w:sz w:val="24"/>
              </w:rPr>
              <w:t>A</w:t>
            </w:r>
            <w:r>
              <w:rPr>
                <w:rFonts w:hint="eastAsia" w:ascii="仿宋" w:hAnsi="仿宋" w:eastAsia="仿宋" w:cs="仿宋_GB2312"/>
                <w:sz w:val="24"/>
              </w:rPr>
              <w:t>不组织。</w:t>
            </w:r>
          </w:p>
          <w:p>
            <w:pPr>
              <w:spacing w:line="360" w:lineRule="auto"/>
              <w:rPr>
                <w:rFonts w:ascii="仿宋" w:hAnsi="仿宋" w:eastAsia="仿宋" w:cs="仿宋_GB2312"/>
                <w:kern w:val="0"/>
                <w:sz w:val="24"/>
              </w:rPr>
            </w:pPr>
            <w:r>
              <w:rPr>
                <w:rFonts w:hint="eastAsia" w:ascii="仿宋" w:hAnsi="仿宋" w:eastAsia="仿宋" w:cs="仿宋_GB2312"/>
                <w:kern w:val="0"/>
                <w:sz w:val="24"/>
              </w:rPr>
              <w:sym w:font="Wingdings" w:char="00FE"/>
            </w:r>
            <w:r>
              <w:rPr>
                <w:rFonts w:hint="eastAsia" w:ascii="仿宋" w:hAnsi="仿宋" w:eastAsia="仿宋" w:cs="仿宋_GB2312"/>
                <w:kern w:val="0"/>
                <w:sz w:val="24"/>
              </w:rPr>
              <w:t>B组织。</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（1）在评标时安排每个投标人对所投产品功能进行讲解演示(视频演示)。演示评价标准详见评标办法，每个投标人讲解时间不超过15分钟，讲解次序以投标文件解密时间先后次序为准。</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（2）方案讲解演示方式：</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参加方案讲解的投标人在投标截止前，提供密封的讲解视频文件（U盘形式）。讲解视频文件寄送地点：杭州市教育发展服务中心（杭州市拱墅区东新路重机巷56号601）；文件签收人员陈</w:t>
            </w:r>
            <w:r>
              <w:rPr>
                <w:rFonts w:hint="eastAsia" w:ascii="仿宋" w:hAnsi="仿宋" w:eastAsia="仿宋" w:cs="仿宋_GB2312"/>
                <w:kern w:val="0"/>
                <w:sz w:val="24"/>
                <w:u w:val="single"/>
              </w:rPr>
              <w:t>老师</w:t>
            </w:r>
            <w:r>
              <w:rPr>
                <w:rFonts w:hint="eastAsia" w:ascii="仿宋" w:hAnsi="仿宋" w:eastAsia="仿宋" w:cs="仿宋_GB2312"/>
                <w:kern w:val="0"/>
                <w:sz w:val="24"/>
              </w:rPr>
              <w:t>，联系电话：</w:t>
            </w:r>
            <w:r>
              <w:rPr>
                <w:rFonts w:hint="eastAsia" w:ascii="仿宋" w:hAnsi="仿宋" w:eastAsia="仿宋" w:cs="仿宋_GB2312"/>
                <w:kern w:val="0"/>
                <w:sz w:val="24"/>
                <w:u w:val="single"/>
              </w:rPr>
              <w:t>0571-85886279</w:t>
            </w:r>
            <w:r>
              <w:rPr>
                <w:rFonts w:hint="eastAsia" w:ascii="仿宋" w:hAnsi="仿宋" w:eastAsia="仿宋" w:cs="仿宋_GB2312"/>
                <w:kern w:val="0"/>
                <w:sz w:val="24"/>
              </w:rPr>
              <w:t>。</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Merge w:val="restart"/>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843" w:type="dxa"/>
            <w:vMerge w:val="restart"/>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投标人应当提供的资格、资信证明文件</w:t>
            </w:r>
          </w:p>
        </w:tc>
        <w:tc>
          <w:tcPr>
            <w:tcW w:w="6095" w:type="dxa"/>
            <w:vAlign w:val="center"/>
          </w:tcPr>
          <w:p>
            <w:pPr>
              <w:spacing w:line="360" w:lineRule="auto"/>
              <w:rPr>
                <w:rFonts w:ascii="仿宋" w:hAnsi="仿宋" w:eastAsia="仿宋" w:cs="仿宋_GB2312"/>
                <w:sz w:val="24"/>
              </w:rPr>
            </w:pPr>
            <w:r>
              <w:rPr>
                <w:rFonts w:hint="eastAsia" w:ascii="仿宋" w:hAnsi="仿宋" w:eastAsia="仿宋" w:cs="仿宋_GB2312"/>
                <w:sz w:val="24"/>
              </w:rPr>
              <w:t>（1）资格证明文件：见招标文件第二部分11.1。</w:t>
            </w:r>
          </w:p>
          <w:p>
            <w:pPr>
              <w:spacing w:line="360" w:lineRule="auto"/>
              <w:rPr>
                <w:rFonts w:ascii="仿宋" w:hAnsi="仿宋" w:eastAsia="仿宋" w:cs="仿宋_GB2312"/>
                <w:snapToGrid w:val="0"/>
                <w:kern w:val="0"/>
                <w:szCs w:val="21"/>
              </w:rPr>
            </w:pPr>
            <w:r>
              <w:rPr>
                <w:rFonts w:hint="eastAsia" w:ascii="仿宋" w:hAnsi="仿宋" w:eastAsia="仿宋" w:cs="仿宋_GB2312"/>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Merge w:val="continue"/>
            <w:vAlign w:val="center"/>
          </w:tcPr>
          <w:p>
            <w:pPr>
              <w:snapToGrid w:val="0"/>
              <w:spacing w:line="360" w:lineRule="auto"/>
              <w:jc w:val="center"/>
              <w:rPr>
                <w:rFonts w:ascii="仿宋" w:hAnsi="仿宋" w:eastAsia="仿宋" w:cs="仿宋_GB2312"/>
                <w:sz w:val="24"/>
              </w:rPr>
            </w:pPr>
          </w:p>
        </w:tc>
        <w:tc>
          <w:tcPr>
            <w:tcW w:w="1843" w:type="dxa"/>
            <w:vMerge w:val="continue"/>
            <w:vAlign w:val="center"/>
          </w:tcPr>
          <w:p>
            <w:pPr>
              <w:snapToGrid w:val="0"/>
              <w:spacing w:line="360" w:lineRule="auto"/>
              <w:jc w:val="center"/>
              <w:rPr>
                <w:rFonts w:ascii="仿宋" w:hAnsi="仿宋" w:eastAsia="仿宋" w:cs="仿宋_GB2312"/>
                <w:b/>
                <w:sz w:val="24"/>
              </w:rPr>
            </w:pPr>
          </w:p>
        </w:tc>
        <w:tc>
          <w:tcPr>
            <w:tcW w:w="6095" w:type="dxa"/>
            <w:vAlign w:val="center"/>
          </w:tcPr>
          <w:p>
            <w:pPr>
              <w:spacing w:line="360" w:lineRule="auto"/>
              <w:rPr>
                <w:rFonts w:ascii="仿宋" w:hAnsi="仿宋" w:eastAsia="仿宋" w:cs="仿宋_GB2312"/>
                <w:sz w:val="24"/>
              </w:rPr>
            </w:pPr>
            <w:r>
              <w:rPr>
                <w:rFonts w:hint="eastAsia" w:ascii="仿宋" w:hAnsi="仿宋" w:eastAsia="仿宋" w:cs="仿宋_GB2312"/>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节能产品、环境标志产品</w:t>
            </w:r>
          </w:p>
        </w:tc>
        <w:tc>
          <w:tcPr>
            <w:tcW w:w="6095" w:type="dxa"/>
            <w:vAlign w:val="center"/>
          </w:tcPr>
          <w:p>
            <w:pPr>
              <w:snapToGrid w:val="0"/>
              <w:spacing w:line="360" w:lineRule="auto"/>
              <w:rPr>
                <w:rFonts w:ascii="仿宋" w:hAnsi="仿宋" w:eastAsia="仿宋" w:cs="仿宋_GB2312"/>
              </w:rPr>
            </w:pPr>
            <w:r>
              <w:rPr>
                <w:rFonts w:hint="eastAsia" w:ascii="仿宋" w:hAnsi="仿宋" w:eastAsia="仿宋"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095" w:type="dxa"/>
            <w:vAlign w:val="center"/>
          </w:tcPr>
          <w:p>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kern w:val="0"/>
                <w:sz w:val="24"/>
                <w:lang w:val="zh-CN"/>
              </w:rPr>
              <w:t>有关本项目实施所需的所有费用（含税费）均计入报价。</w:t>
            </w:r>
            <w:r>
              <w:rPr>
                <w:rFonts w:hint="eastAsia" w:ascii="仿宋" w:hAnsi="仿宋" w:eastAsia="仿宋" w:cs="仿宋_GB2312"/>
                <w:sz w:val="24"/>
              </w:rPr>
              <w:t>开标一览表（报价表）是报价的唯一载体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r>
              <w:rPr>
                <w:rFonts w:hint="eastAsia" w:ascii="仿宋" w:hAnsi="仿宋" w:eastAsia="仿宋" w:cs="仿宋_GB2312"/>
                <w:b/>
                <w:kern w:val="0"/>
                <w:sz w:val="24"/>
                <w:lang w:val="zh-CN"/>
              </w:rPr>
              <w:t>提醒：验收时检测费用由采购人承担，不包含在投标总价中。</w:t>
            </w:r>
          </w:p>
          <w:p>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ind w:firstLine="241" w:firstLineChars="10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_GB2312"/>
                <w:kern w:val="0"/>
                <w:sz w:val="24"/>
                <w:lang w:val="zh-CN"/>
              </w:rPr>
            </w:pPr>
            <w:r>
              <w:rPr>
                <w:rFonts w:hint="eastAsia" w:ascii="仿宋" w:hAnsi="仿宋" w:eastAsia="仿宋" w:cs="仿宋_GB2312"/>
                <w:b/>
                <w:kern w:val="0"/>
                <w:sz w:val="24"/>
                <w:lang w:val="zh-CN"/>
              </w:rPr>
              <w:t>投标报价超过招标文件中规定的预算金额或者最高限价的;</w:t>
            </w:r>
          </w:p>
          <w:p>
            <w:pPr>
              <w:spacing w:line="360" w:lineRule="auto"/>
              <w:ind w:firstLine="241" w:firstLineChars="100"/>
              <w:rPr>
                <w:rFonts w:ascii="仿宋" w:hAnsi="仿宋" w:eastAsia="仿宋" w:cs="仿宋_GB2312"/>
                <w:b/>
                <w:sz w:val="24"/>
              </w:rPr>
            </w:pPr>
            <w:r>
              <w:rPr>
                <w:rFonts w:hint="eastAsia" w:ascii="仿宋" w:hAnsi="仿宋" w:eastAsia="仿宋" w:cs="仿宋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_GB2312"/>
                <w:b/>
                <w:sz w:val="24"/>
                <w:szCs w:val="21"/>
              </w:rPr>
              <w:t>;</w:t>
            </w:r>
          </w:p>
          <w:p>
            <w:pPr>
              <w:spacing w:line="360" w:lineRule="auto"/>
              <w:ind w:firstLine="241" w:firstLineChars="100"/>
              <w:rPr>
                <w:rFonts w:ascii="仿宋" w:hAnsi="仿宋" w:eastAsia="仿宋" w:cs="仿宋_GB2312"/>
                <w:sz w:val="24"/>
              </w:rPr>
            </w:pPr>
            <w:r>
              <w:rPr>
                <w:rFonts w:hint="eastAsia" w:ascii="仿宋" w:hAnsi="仿宋" w:eastAsia="仿宋" w:cs="仿宋_GB2312"/>
                <w:b/>
                <w:kern w:val="0"/>
                <w:sz w:val="24"/>
              </w:rPr>
              <w:t>投标人对根据修正原则修正后的报价不确认的</w:t>
            </w:r>
            <w:r>
              <w:rPr>
                <w:rFonts w:hint="eastAsia" w:ascii="仿宋" w:hAnsi="仿宋" w:eastAsia="仿宋" w:cs="仿宋_GB2312"/>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中小企业信用融资</w:t>
            </w:r>
          </w:p>
        </w:tc>
        <w:tc>
          <w:tcPr>
            <w:tcW w:w="6095" w:type="dxa"/>
            <w:vAlign w:val="center"/>
          </w:tcPr>
          <w:p>
            <w:pPr>
              <w:spacing w:line="360" w:lineRule="auto"/>
              <w:ind w:firstLine="480" w:firstLineChars="200"/>
              <w:rPr>
                <w:rFonts w:ascii="仿宋" w:hAnsi="仿宋" w:eastAsia="仿宋" w:cs="仿宋_GB2312"/>
                <w:sz w:val="24"/>
              </w:rPr>
            </w:pPr>
            <w:r>
              <w:rPr>
                <w:rFonts w:hint="eastAsia" w:ascii="仿宋" w:hAnsi="仿宋" w:eastAsia="仿宋"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12</w:t>
            </w:r>
          </w:p>
        </w:tc>
        <w:tc>
          <w:tcPr>
            <w:tcW w:w="1843" w:type="dxa"/>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 xml:space="preserve">备份投标文件送达地点和签收人员 </w:t>
            </w:r>
          </w:p>
        </w:tc>
        <w:tc>
          <w:tcPr>
            <w:tcW w:w="6095" w:type="dxa"/>
            <w:vAlign w:val="center"/>
          </w:tcPr>
          <w:p>
            <w:pPr>
              <w:pStyle w:val="36"/>
              <w:spacing w:line="360" w:lineRule="auto"/>
              <w:rPr>
                <w:rFonts w:ascii="仿宋" w:hAnsi="仿宋" w:eastAsia="仿宋" w:cs="仿宋_GB2312"/>
                <w:kern w:val="28"/>
                <w:sz w:val="24"/>
              </w:rPr>
            </w:pPr>
            <w:r>
              <w:rPr>
                <w:rFonts w:hint="eastAsia" w:ascii="仿宋" w:hAnsi="仿宋" w:eastAsia="仿宋" w:cs="仿宋_GB2312"/>
                <w:kern w:val="28"/>
                <w:sz w:val="24"/>
                <w:szCs w:val="24"/>
              </w:rPr>
              <w:t>备份投标文件送达地点：</w:t>
            </w:r>
            <w:r>
              <w:rPr>
                <w:rFonts w:hint="eastAsia" w:ascii="仿宋" w:hAnsi="仿宋" w:eastAsia="仿宋" w:cs="仿宋_GB2312"/>
                <w:sz w:val="24"/>
                <w:u w:val="single"/>
              </w:rPr>
              <w:t xml:space="preserve">杭州市教育发展服务中心（杭州市拱墅区东新路重机巷56号） </w:t>
            </w:r>
            <w:r>
              <w:rPr>
                <w:rFonts w:hint="eastAsia" w:ascii="仿宋" w:hAnsi="仿宋" w:eastAsia="仿宋" w:cs="仿宋_GB2312"/>
                <w:kern w:val="28"/>
                <w:sz w:val="24"/>
                <w:szCs w:val="24"/>
              </w:rPr>
              <w:t>；备份投标文件签收人员陈</w:t>
            </w:r>
            <w:r>
              <w:rPr>
                <w:rFonts w:hint="eastAsia" w:ascii="仿宋" w:hAnsi="仿宋" w:eastAsia="仿宋" w:cs="仿宋_GB2312"/>
                <w:kern w:val="28"/>
                <w:sz w:val="24"/>
                <w:szCs w:val="24"/>
                <w:u w:val="single"/>
              </w:rPr>
              <w:t>老师</w:t>
            </w:r>
            <w:r>
              <w:rPr>
                <w:rFonts w:hint="eastAsia" w:ascii="仿宋" w:hAnsi="仿宋" w:eastAsia="仿宋" w:cs="仿宋_GB2312"/>
                <w:kern w:val="28"/>
                <w:sz w:val="24"/>
                <w:szCs w:val="24"/>
              </w:rPr>
              <w:t>，联系电话：</w:t>
            </w:r>
            <w:r>
              <w:rPr>
                <w:rFonts w:hint="eastAsia" w:ascii="仿宋" w:hAnsi="仿宋" w:eastAsia="仿宋" w:cs="仿宋_GB2312"/>
                <w:kern w:val="28"/>
                <w:sz w:val="24"/>
                <w:szCs w:val="24"/>
                <w:u w:val="single"/>
              </w:rPr>
              <w:t>0571-85886279</w:t>
            </w:r>
            <w:r>
              <w:rPr>
                <w:rFonts w:hint="eastAsia" w:ascii="仿宋" w:hAnsi="仿宋" w:eastAsia="仿宋" w:cs="仿宋_GB2312"/>
                <w:kern w:val="28"/>
                <w:sz w:val="24"/>
                <w:szCs w:val="24"/>
              </w:rPr>
              <w:t>。</w:t>
            </w:r>
            <w:r>
              <w:rPr>
                <w:rFonts w:hint="eastAsia" w:ascii="仿宋" w:hAnsi="仿宋" w:eastAsia="仿宋" w:cs="仿宋_GB2312"/>
                <w:b/>
                <w:sz w:val="24"/>
                <w:szCs w:val="24"/>
              </w:rPr>
              <w:t>采购人、采购机构不强制或变相强制投标人提交备份投标文件。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3" w:hRule="atLeast"/>
          <w:tblHeader/>
        </w:trPr>
        <w:tc>
          <w:tcPr>
            <w:tcW w:w="629" w:type="dxa"/>
            <w:vMerge w:val="restart"/>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13</w:t>
            </w:r>
          </w:p>
        </w:tc>
        <w:tc>
          <w:tcPr>
            <w:tcW w:w="1843" w:type="dxa"/>
            <w:vMerge w:val="restart"/>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特别说明</w:t>
            </w:r>
          </w:p>
        </w:tc>
        <w:tc>
          <w:tcPr>
            <w:tcW w:w="6095" w:type="dxa"/>
            <w:vAlign w:val="center"/>
          </w:tcPr>
          <w:p>
            <w:pPr>
              <w:spacing w:line="360" w:lineRule="auto"/>
              <w:rPr>
                <w:rFonts w:ascii="仿宋" w:hAnsi="仿宋" w:eastAsia="仿宋" w:cs="仿宋_GB2312"/>
                <w:snapToGrid w:val="0"/>
                <w:kern w:val="28"/>
                <w:sz w:val="24"/>
              </w:rPr>
            </w:pPr>
            <w:r>
              <w:rPr>
                <w:rFonts w:hint="eastAsia" w:ascii="仿宋" w:hAnsi="仿宋" w:eastAsia="仿宋" w:cs="仿宋_GB2312"/>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2" w:hRule="atLeast"/>
          <w:tblHeader/>
        </w:trPr>
        <w:tc>
          <w:tcPr>
            <w:tcW w:w="629" w:type="dxa"/>
            <w:vMerge w:val="continue"/>
            <w:vAlign w:val="center"/>
          </w:tcPr>
          <w:p>
            <w:pPr>
              <w:snapToGrid w:val="0"/>
              <w:spacing w:line="360" w:lineRule="auto"/>
              <w:jc w:val="center"/>
              <w:rPr>
                <w:rFonts w:ascii="仿宋" w:hAnsi="仿宋" w:eastAsia="仿宋" w:cs="仿宋_GB2312"/>
                <w:sz w:val="24"/>
              </w:rPr>
            </w:pPr>
          </w:p>
        </w:tc>
        <w:tc>
          <w:tcPr>
            <w:tcW w:w="1843" w:type="dxa"/>
            <w:vMerge w:val="continue"/>
            <w:vAlign w:val="center"/>
          </w:tcPr>
          <w:p>
            <w:pPr>
              <w:snapToGrid w:val="0"/>
              <w:spacing w:line="360" w:lineRule="auto"/>
              <w:jc w:val="center"/>
              <w:rPr>
                <w:rFonts w:ascii="仿宋" w:hAnsi="仿宋" w:eastAsia="仿宋" w:cs="仿宋_GB2312"/>
                <w:b/>
                <w:sz w:val="24"/>
              </w:rPr>
            </w:pPr>
          </w:p>
        </w:tc>
        <w:tc>
          <w:tcPr>
            <w:tcW w:w="6095" w:type="dxa"/>
            <w:vAlign w:val="center"/>
          </w:tcPr>
          <w:p>
            <w:pPr>
              <w:spacing w:line="360" w:lineRule="auto"/>
              <w:rPr>
                <w:rFonts w:ascii="仿宋" w:hAnsi="仿宋" w:eastAsia="仿宋" w:cs="仿宋_GB2312"/>
                <w:snapToGrid w:val="0"/>
                <w:kern w:val="28"/>
                <w:sz w:val="24"/>
              </w:rPr>
            </w:pPr>
            <w:sdt>
              <w:sdtPr>
                <w:rPr>
                  <w:rFonts w:hint="eastAsia" w:ascii="仿宋" w:hAnsi="仿宋" w:eastAsia="仿宋" w:cs="仿宋_GB2312"/>
                  <w:kern w:val="0"/>
                  <w:sz w:val="24"/>
                </w:rPr>
                <w:id w:val="-369766551"/>
              </w:sdtPr>
              <w:sdtEndPr>
                <w:rPr>
                  <w:rFonts w:hint="eastAsia" w:ascii="仿宋" w:hAnsi="仿宋" w:eastAsia="仿宋" w:cs="仿宋_GB2312"/>
                  <w:kern w:val="0"/>
                  <w:sz w:val="24"/>
                </w:rPr>
              </w:sdtEndPr>
              <w:sdtContent>
                <w:r>
                  <w:rPr>
                    <w:rFonts w:hint="eastAsia" w:ascii="仿宋" w:hAnsi="仿宋_GB2312" w:eastAsia="仿宋_GB2312" w:cs="仿宋_GB2312"/>
                    <w:kern w:val="0"/>
                    <w:sz w:val="24"/>
                  </w:rPr>
                  <w:t>☐</w:t>
                </w:r>
              </w:sdtContent>
            </w:sdt>
            <w:r>
              <w:rPr>
                <w:rFonts w:hint="eastAsia" w:ascii="仿宋" w:hAnsi="仿宋" w:eastAsia="仿宋" w:cs="仿宋_GB2312"/>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_GB2312"/>
                <w:snapToGrid w:val="0"/>
                <w:kern w:val="28"/>
                <w:sz w:val="24"/>
              </w:rPr>
            </w:pPr>
            <w:sdt>
              <w:sdtPr>
                <w:rPr>
                  <w:rFonts w:hint="eastAsia" w:ascii="仿宋" w:hAnsi="仿宋" w:eastAsia="仿宋" w:cs="仿宋_GB2312"/>
                  <w:kern w:val="0"/>
                  <w:sz w:val="24"/>
                </w:rPr>
                <w:id w:val="1052570136"/>
              </w:sdtPr>
              <w:sdtEndPr>
                <w:rPr>
                  <w:rFonts w:hint="eastAsia" w:ascii="仿宋" w:hAnsi="仿宋" w:eastAsia="仿宋" w:cs="仿宋_GB2312"/>
                  <w:kern w:val="0"/>
                  <w:sz w:val="24"/>
                </w:rPr>
              </w:sdtEndPr>
              <w:sdtContent>
                <w:r>
                  <w:rPr>
                    <w:rFonts w:hint="eastAsia" w:ascii="仿宋" w:hAnsi="仿宋_GB2312" w:eastAsia="仿宋_GB2312" w:cs="仿宋_GB2312"/>
                    <w:kern w:val="0"/>
                    <w:sz w:val="24"/>
                  </w:rPr>
                  <w:t>☐</w:t>
                </w:r>
              </w:sdtContent>
            </w:sdt>
            <w:r>
              <w:rPr>
                <w:rFonts w:hint="eastAsia" w:ascii="仿宋" w:hAnsi="仿宋" w:eastAsia="仿宋" w:cs="仿宋_GB2312"/>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 w:hAnsi="仿宋" w:eastAsia="仿宋" w:cs="仿宋_GB2312"/>
          <w:b/>
          <w:sz w:val="32"/>
          <w:szCs w:val="20"/>
        </w:rPr>
      </w:pPr>
      <w:bookmarkStart w:id="11" w:name="_Toc164416483"/>
      <w:bookmarkStart w:id="12" w:name="第三部分"/>
      <w:r>
        <w:rPr>
          <w:rFonts w:hint="eastAsia" w:ascii="仿宋" w:hAnsi="仿宋" w:eastAsia="仿宋" w:cs="仿宋_GB2312"/>
          <w:b/>
          <w:sz w:val="32"/>
          <w:szCs w:val="20"/>
        </w:rPr>
        <w:t>一、总则</w:t>
      </w:r>
    </w:p>
    <w:p>
      <w:pPr>
        <w:snapToGrid w:val="0"/>
        <w:spacing w:line="360" w:lineRule="auto"/>
        <w:ind w:firstLine="361" w:firstLineChars="150"/>
        <w:jc w:val="left"/>
        <w:outlineLvl w:val="1"/>
        <w:rPr>
          <w:rFonts w:ascii="仿宋" w:hAnsi="仿宋" w:eastAsia="仿宋" w:cs="仿宋_GB2312"/>
          <w:b/>
          <w:sz w:val="24"/>
        </w:rPr>
      </w:pPr>
      <w:r>
        <w:rPr>
          <w:rFonts w:hint="eastAsia" w:ascii="仿宋" w:hAnsi="仿宋" w:eastAsia="仿宋" w:cs="仿宋_GB2312"/>
          <w:b/>
          <w:sz w:val="24"/>
        </w:rPr>
        <w:t>1. 适用范围</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sz w:val="24"/>
        </w:rPr>
      </w:pPr>
      <w:r>
        <w:rPr>
          <w:rFonts w:hint="eastAsia" w:ascii="仿宋" w:hAnsi="仿宋" w:eastAsia="仿宋" w:cs="仿宋_GB2312"/>
          <w:b/>
          <w:sz w:val="24"/>
        </w:rPr>
        <w:t xml:space="preserve">   2.定义</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2.1 “采购人”系指招标公告中载明的本项目的采购人。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2.2 “采购机构”系指招标公告中载明的本项目的采购机构。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2.3 “投标人”系指是指响应招标、参加投标竞争的法人、其他组织或者自然人。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2.6“电子交易平台”是指本项目政府采购活动所依托的政府采购云平台（https://www.zcygov.cn/）。</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2.7 “▲” 系指实质性要求条款，“</w:t>
      </w:r>
      <w:r>
        <w:rPr>
          <w:rFonts w:hint="eastAsia" w:ascii="仿宋" w:hAnsi="仿宋" w:eastAsia="仿宋" w:cs="仿宋_GB2312"/>
          <w:kern w:val="0"/>
          <w:sz w:val="24"/>
        </w:rPr>
        <w:sym w:font="Wingdings" w:char="F0FE"/>
      </w:r>
      <w:r>
        <w:rPr>
          <w:rFonts w:hint="eastAsia" w:ascii="仿宋" w:hAnsi="仿宋" w:eastAsia="仿宋" w:cs="仿宋_GB2312"/>
          <w:sz w:val="24"/>
        </w:rPr>
        <w:t>” 系指适用本项目的要求，“</w:t>
      </w:r>
      <w:r>
        <w:rPr>
          <w:rFonts w:hint="eastAsia" w:ascii="仿宋" w:hAnsi="仿宋_GB2312" w:eastAsia="仿宋_GB2312" w:cs="仿宋_GB2312"/>
          <w:kern w:val="0"/>
          <w:sz w:val="24"/>
        </w:rPr>
        <w:t>☐</w:t>
      </w:r>
      <w:r>
        <w:rPr>
          <w:rFonts w:hint="eastAsia" w:ascii="仿宋" w:hAnsi="仿宋" w:eastAsia="仿宋" w:cs="仿宋_GB2312"/>
          <w:sz w:val="24"/>
        </w:rPr>
        <w:t>” 系指不适用本项目的要求。</w:t>
      </w:r>
    </w:p>
    <w:p>
      <w:pPr>
        <w:spacing w:line="360" w:lineRule="auto"/>
        <w:ind w:firstLine="241" w:firstLineChars="100"/>
        <w:rPr>
          <w:rFonts w:ascii="仿宋" w:hAnsi="仿宋" w:eastAsia="仿宋" w:cs="仿宋_GB2312"/>
          <w:b/>
          <w:sz w:val="24"/>
        </w:rPr>
      </w:pPr>
      <w:r>
        <w:rPr>
          <w:rFonts w:hint="eastAsia" w:ascii="仿宋" w:hAnsi="仿宋" w:eastAsia="仿宋" w:cs="仿宋_GB2312"/>
          <w:b/>
          <w:sz w:val="24"/>
        </w:rPr>
        <w:t>3.采购项目需要落实的政府采购政策</w:t>
      </w:r>
    </w:p>
    <w:p>
      <w:pPr>
        <w:spacing w:line="360" w:lineRule="auto"/>
        <w:ind w:firstLine="240" w:firstLineChars="100"/>
        <w:rPr>
          <w:rFonts w:ascii="仿宋" w:hAnsi="仿宋" w:eastAsia="仿宋" w:cs="仿宋_GB2312"/>
          <w:sz w:val="24"/>
        </w:rPr>
      </w:pPr>
      <w:r>
        <w:rPr>
          <w:rFonts w:hint="eastAsia" w:ascii="仿宋" w:hAnsi="仿宋" w:eastAsia="仿宋"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_GB2312"/>
          <w:kern w:val="0"/>
          <w:sz w:val="24"/>
        </w:rPr>
        <w:t>优先采购向我国企业转让技术、与我国企业签订消化吸收再创新方案的供应商的进口产品</w:t>
      </w:r>
      <w:r>
        <w:rPr>
          <w:rFonts w:hint="eastAsia" w:ascii="仿宋" w:hAnsi="仿宋" w:eastAsia="仿宋" w:cs="仿宋_GB2312"/>
          <w:sz w:val="24"/>
        </w:rPr>
        <w:t>。</w:t>
      </w:r>
    </w:p>
    <w:p>
      <w:pPr>
        <w:spacing w:line="360" w:lineRule="auto"/>
        <w:ind w:firstLine="240" w:firstLineChars="100"/>
        <w:rPr>
          <w:rFonts w:ascii="仿宋" w:hAnsi="仿宋" w:eastAsia="仿宋" w:cs="仿宋_GB2312"/>
          <w:sz w:val="24"/>
        </w:rPr>
      </w:pPr>
      <w:r>
        <w:rPr>
          <w:rFonts w:hint="eastAsia" w:ascii="仿宋" w:hAnsi="仿宋" w:eastAsia="仿宋" w:cs="仿宋_GB2312"/>
          <w:sz w:val="24"/>
        </w:rPr>
        <w:t>3.2 支持绿色发展</w:t>
      </w:r>
    </w:p>
    <w:p>
      <w:pPr>
        <w:spacing w:line="360" w:lineRule="auto"/>
        <w:ind w:firstLine="480" w:firstLineChars="200"/>
        <w:rPr>
          <w:rFonts w:ascii="仿宋" w:hAnsi="仿宋" w:eastAsia="仿宋" w:cs="仿宋_GB2312"/>
          <w:b/>
          <w:sz w:val="24"/>
        </w:rPr>
      </w:pPr>
      <w:r>
        <w:rPr>
          <w:rFonts w:hint="eastAsia" w:ascii="仿宋" w:hAnsi="仿宋" w:eastAsia="仿宋"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_GB2312"/>
          <w:sz w:val="24"/>
        </w:rPr>
      </w:pPr>
      <w:r>
        <w:rPr>
          <w:rFonts w:hint="eastAsia" w:ascii="仿宋" w:hAnsi="仿宋" w:eastAsia="仿宋" w:cs="仿宋_GB2312"/>
          <w:sz w:val="24"/>
        </w:rPr>
        <w:t>3.3支持中小企业发展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_GB2312"/>
          <w:kern w:val="0"/>
          <w:sz w:val="24"/>
        </w:rPr>
      </w:pPr>
      <w:r>
        <w:rPr>
          <w:rFonts w:hint="eastAsia" w:ascii="仿宋" w:hAnsi="仿宋" w:eastAsia="仿宋" w:cs="仿宋_GB2312"/>
          <w:bCs/>
          <w:sz w:val="24"/>
        </w:rPr>
        <w:t>3.3.2</w:t>
      </w:r>
      <w:r>
        <w:rPr>
          <w:rFonts w:hint="eastAsia" w:ascii="仿宋" w:hAnsi="仿宋" w:eastAsia="仿宋" w:cs="仿宋_GB2312"/>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_GB2312"/>
          <w:sz w:val="24"/>
        </w:rPr>
      </w:pPr>
      <w:r>
        <w:rPr>
          <w:rFonts w:hint="eastAsia" w:ascii="仿宋" w:hAnsi="仿宋" w:eastAsia="仿宋" w:cs="仿宋_GB2312"/>
          <w:sz w:val="24"/>
        </w:rPr>
        <w:t>3.4</w:t>
      </w:r>
      <w:r>
        <w:rPr>
          <w:rFonts w:hint="eastAsia" w:ascii="仿宋" w:hAnsi="仿宋" w:eastAsia="仿宋" w:cs="仿宋_GB2312"/>
          <w:bCs/>
          <w:sz w:val="24"/>
        </w:rPr>
        <w:t>支持创新发展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3.4.1 采购人优先采购被认定为首台套产品和“制造精品”的自主创新产品。</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_GB2312"/>
          <w:b/>
          <w:sz w:val="24"/>
        </w:rPr>
      </w:pPr>
      <w:r>
        <w:rPr>
          <w:rFonts w:hint="eastAsia" w:ascii="仿宋" w:hAnsi="仿宋" w:eastAsia="仿宋" w:cs="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_GB2312"/>
          <w:sz w:val="24"/>
        </w:rPr>
        <w:cr/>
      </w:r>
      <w:r>
        <w:rPr>
          <w:rFonts w:hint="eastAsia" w:ascii="仿宋" w:hAnsi="仿宋" w:eastAsia="仿宋" w:cs="仿宋_GB2312"/>
          <w:b/>
          <w:sz w:val="24"/>
        </w:rPr>
        <w:t>4. 询问、质疑、投诉</w:t>
      </w:r>
    </w:p>
    <w:p>
      <w:pPr>
        <w:autoSpaceDE w:val="0"/>
        <w:autoSpaceDN w:val="0"/>
        <w:spacing w:line="360" w:lineRule="auto"/>
        <w:ind w:firstLine="240" w:firstLineChars="100"/>
        <w:jc w:val="left"/>
        <w:rPr>
          <w:rFonts w:ascii="仿宋" w:hAnsi="仿宋" w:eastAsia="仿宋" w:cs="仿宋_GB2312"/>
          <w:kern w:val="0"/>
          <w:sz w:val="24"/>
          <w:lang w:val="zh-CN"/>
        </w:rPr>
      </w:pPr>
      <w:r>
        <w:rPr>
          <w:rFonts w:hint="eastAsia" w:ascii="仿宋" w:hAnsi="仿宋" w:eastAsia="仿宋" w:cs="仿宋_GB2312"/>
          <w:kern w:val="0"/>
          <w:sz w:val="24"/>
          <w:lang w:val="zh-CN"/>
        </w:rPr>
        <w:t>4.1在线询问、质疑、投诉</w:t>
      </w:r>
    </w:p>
    <w:p>
      <w:pPr>
        <w:autoSpaceDE w:val="0"/>
        <w:autoSpaceDN w:val="0"/>
        <w:spacing w:line="360" w:lineRule="auto"/>
        <w:ind w:firstLine="240" w:firstLineChars="100"/>
        <w:jc w:val="left"/>
        <w:rPr>
          <w:rFonts w:ascii="仿宋" w:hAnsi="仿宋" w:eastAsia="仿宋" w:cs="仿宋_GB2312"/>
          <w:kern w:val="0"/>
          <w:sz w:val="24"/>
          <w:lang w:val="zh-CN"/>
        </w:rPr>
      </w:pPr>
      <w:r>
        <w:rPr>
          <w:rFonts w:hint="eastAsia" w:ascii="仿宋" w:hAnsi="仿宋" w:eastAsia="仿宋" w:cs="仿宋_GB2312"/>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仿宋_GB2312"/>
          <w:kern w:val="0"/>
          <w:sz w:val="24"/>
          <w:lang w:val="zh-CN"/>
        </w:rPr>
      </w:pPr>
      <w:r>
        <w:rPr>
          <w:rFonts w:hint="eastAsia" w:ascii="仿宋" w:hAnsi="仿宋" w:eastAsia="仿宋" w:cs="仿宋_GB2312"/>
          <w:kern w:val="0"/>
          <w:sz w:val="24"/>
          <w:lang w:val="zh-CN"/>
        </w:rPr>
        <w:t>4.2供应商询问</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_GB2312"/>
          <w:kern w:val="0"/>
          <w:sz w:val="24"/>
          <w:lang w:val="zh-CN"/>
        </w:rPr>
      </w:pPr>
      <w:r>
        <w:rPr>
          <w:rFonts w:hint="eastAsia" w:ascii="仿宋" w:hAnsi="仿宋" w:eastAsia="仿宋" w:cs="仿宋_GB2312"/>
          <w:kern w:val="0"/>
          <w:sz w:val="24"/>
          <w:lang w:val="zh-CN"/>
        </w:rPr>
        <w:t>4.3供应商质疑</w:t>
      </w:r>
    </w:p>
    <w:p>
      <w:pPr>
        <w:pStyle w:val="36"/>
        <w:spacing w:line="360" w:lineRule="auto"/>
        <w:ind w:firstLine="480" w:firstLineChars="200"/>
        <w:rPr>
          <w:rFonts w:ascii="仿宋" w:hAnsi="仿宋" w:eastAsia="仿宋" w:cs="仿宋_GB2312"/>
          <w:sz w:val="24"/>
        </w:rPr>
      </w:pPr>
      <w:r>
        <w:rPr>
          <w:rFonts w:hint="eastAsia" w:ascii="仿宋" w:hAnsi="仿宋" w:eastAsia="仿宋" w:cs="仿宋_GB2312"/>
          <w:kern w:val="0"/>
          <w:sz w:val="24"/>
          <w:lang w:val="zh-CN"/>
        </w:rPr>
        <w:t>4.3</w:t>
      </w:r>
      <w:r>
        <w:rPr>
          <w:rFonts w:hint="eastAsia" w:ascii="仿宋" w:hAnsi="仿宋" w:eastAsia="仿宋" w:cs="仿宋_GB2312"/>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仿宋_GB2312"/>
          <w:sz w:val="24"/>
        </w:rPr>
      </w:pPr>
      <w:r>
        <w:rPr>
          <w:rFonts w:hint="eastAsia" w:ascii="仿宋" w:hAnsi="仿宋" w:eastAsia="仿宋" w:cs="仿宋_GB2312"/>
          <w:kern w:val="0"/>
          <w:sz w:val="24"/>
          <w:lang w:val="zh-CN"/>
        </w:rPr>
        <w:t>4.3</w:t>
      </w:r>
      <w:r>
        <w:rPr>
          <w:rFonts w:hint="eastAsia" w:ascii="仿宋" w:hAnsi="仿宋" w:eastAsia="仿宋"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 w:hAnsi="仿宋" w:eastAsia="仿宋" w:cs="仿宋_GB2312"/>
          <w:color w:val="auto"/>
          <w:kern w:val="2"/>
          <w:sz w:val="24"/>
        </w:rPr>
      </w:pPr>
      <w:r>
        <w:rPr>
          <w:rFonts w:hint="eastAsia" w:ascii="仿宋" w:hAnsi="仿宋" w:eastAsia="仿宋" w:cs="仿宋_GB2312"/>
          <w:color w:val="auto"/>
          <w:kern w:val="2"/>
          <w:sz w:val="24"/>
        </w:rPr>
        <w:t>4.3.2.1对招标文件提出质疑的，质疑期限为供应商获得招标文件之日或者招标文件公告期限届满之日起计算。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仿宋_GB2312"/>
          <w:sz w:val="24"/>
        </w:rPr>
      </w:pPr>
      <w:r>
        <w:rPr>
          <w:rFonts w:hint="eastAsia" w:ascii="仿宋" w:hAnsi="仿宋" w:eastAsia="仿宋" w:cs="仿宋_GB2312"/>
          <w:sz w:val="24"/>
        </w:rPr>
        <w:t>4.3.2.2对采购过程提出质疑的，质疑期限为各采购程序环节结束之日起计算。对同一采购程序环节的质疑，供应商须一次性提出。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s="仿宋_GB2312"/>
          <w:sz w:val="24"/>
        </w:rPr>
      </w:pPr>
      <w:r>
        <w:rPr>
          <w:rFonts w:hint="eastAsia" w:ascii="仿宋" w:hAnsi="仿宋" w:eastAsia="仿宋" w:cs="仿宋_GB2312"/>
          <w:sz w:val="24"/>
        </w:rPr>
        <w:t>4.3.2.3对采购结果提出质疑的，质疑期限自采购结果公告期限届满之日起计算。</w:t>
      </w:r>
    </w:p>
    <w:p>
      <w:pPr>
        <w:pStyle w:val="36"/>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4.3.3</w:t>
      </w:r>
      <w:r>
        <w:rPr>
          <w:rFonts w:hint="eastAsia" w:ascii="仿宋" w:hAnsi="仿宋" w:eastAsia="仿宋" w:cs="仿宋_GB2312"/>
          <w:sz w:val="24"/>
        </w:rPr>
        <w:t>供应商提出质疑应当提交质疑函和必要的证明材料。质疑函应当包括下列内容：</w:t>
      </w:r>
    </w:p>
    <w:p>
      <w:pPr>
        <w:pStyle w:val="36"/>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　　4.3.3.1供应商的姓名或者名称、地址、邮编、联系人及联系电话；</w:t>
      </w:r>
    </w:p>
    <w:p>
      <w:pPr>
        <w:pStyle w:val="36"/>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　　4.3.3.2质疑项目的名称、编号；</w:t>
      </w:r>
    </w:p>
    <w:p>
      <w:pPr>
        <w:pStyle w:val="36"/>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　　4.3.3.3具体、明确的质疑事项和与质疑事项相关的请求；</w:t>
      </w:r>
    </w:p>
    <w:p>
      <w:pPr>
        <w:pStyle w:val="36"/>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　　4.3.3.4事实依据；</w:t>
      </w:r>
    </w:p>
    <w:p>
      <w:pPr>
        <w:pStyle w:val="36"/>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　　4.3.3.5必要的法律依据；</w:t>
      </w:r>
    </w:p>
    <w:p>
      <w:pPr>
        <w:pStyle w:val="36"/>
        <w:spacing w:line="360" w:lineRule="auto"/>
        <w:ind w:firstLine="960" w:firstLineChars="400"/>
        <w:rPr>
          <w:rFonts w:ascii="仿宋" w:hAnsi="仿宋" w:eastAsia="仿宋" w:cs="仿宋_GB2312"/>
          <w:kern w:val="0"/>
          <w:sz w:val="24"/>
          <w:lang w:val="zh-CN"/>
        </w:rPr>
      </w:pPr>
      <w:r>
        <w:rPr>
          <w:rFonts w:hint="eastAsia" w:ascii="仿宋" w:hAnsi="仿宋" w:eastAsia="仿宋" w:cs="仿宋_GB2312"/>
          <w:kern w:val="0"/>
          <w:sz w:val="24"/>
          <w:lang w:val="zh-CN"/>
        </w:rPr>
        <w:t>4.3.3.6提出质疑的日期。</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rPr>
        <w:t>质疑函范本及制作说明详见附件2。</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lang w:val="zh-CN"/>
        </w:rPr>
        <w:t>4.3</w:t>
      </w:r>
      <w:r>
        <w:rPr>
          <w:rFonts w:hint="eastAsia" w:ascii="仿宋" w:hAnsi="仿宋" w:eastAsia="仿宋" w:cs="仿宋_GB2312"/>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lang w:val="zh-CN"/>
        </w:rPr>
        <w:t>4.3</w:t>
      </w:r>
      <w:r>
        <w:rPr>
          <w:rFonts w:hint="eastAsia" w:ascii="仿宋" w:hAnsi="仿宋" w:eastAsia="仿宋" w:cs="仿宋_GB2312"/>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cs="仿宋_GB2312"/>
          <w:lang w:val="zh-CN"/>
        </w:rPr>
      </w:pPr>
      <w:r>
        <w:rPr>
          <w:rFonts w:hint="eastAsia" w:ascii="仿宋" w:hAnsi="仿宋" w:eastAsia="仿宋" w:cs="仿宋_GB2312"/>
          <w:lang w:val="zh-CN"/>
        </w:rPr>
        <w:t>4.4供应商投诉</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rPr>
        <w:t>4.4.</w:t>
      </w:r>
      <w:r>
        <w:rPr>
          <w:rFonts w:hint="eastAsia" w:ascii="仿宋" w:hAnsi="仿宋" w:eastAsia="仿宋" w:cs="仿宋_GB2312"/>
          <w:lang w:val="zh-CN"/>
        </w:rPr>
        <w:t>2</w:t>
      </w:r>
      <w:r>
        <w:rPr>
          <w:rFonts w:hint="eastAsia" w:ascii="仿宋" w:hAnsi="仿宋" w:eastAsia="仿宋" w:cs="仿宋_GB2312"/>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rPr>
        <w:t>4.4.3供应商投诉应当有明确的请求和必要的证明材料。</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rPr>
        <w:t>4.4.5根据政府采购行政裁决省市区三级联动试点工作安排，浙江省本级、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rPr>
          <w:rFonts w:ascii="仿宋" w:hAnsi="仿宋" w:eastAsia="仿宋" w:cs="仿宋_GB2312"/>
        </w:rPr>
      </w:pPr>
      <w:r>
        <w:rPr>
          <w:rFonts w:hint="eastAsia" w:ascii="仿宋" w:hAnsi="仿宋" w:eastAsia="仿宋" w:cs="仿宋_GB2312"/>
        </w:rPr>
        <w:t>投诉书范本及制作说明详见附件3。</w:t>
      </w:r>
    </w:p>
    <w:p>
      <w:pPr>
        <w:pStyle w:val="159"/>
        <w:snapToGrid w:val="0"/>
        <w:spacing w:before="0"/>
        <w:ind w:firstLine="360"/>
        <w:rPr>
          <w:rFonts w:ascii="仿宋" w:hAnsi="仿宋" w:eastAsia="仿宋" w:cs="仿宋_GB2312"/>
          <w:sz w:val="18"/>
          <w:szCs w:val="18"/>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 xml:space="preserve">      二、招标文件的构成、澄清、修改</w:t>
      </w:r>
    </w:p>
    <w:p>
      <w:pPr>
        <w:pStyle w:val="36"/>
        <w:spacing w:line="360" w:lineRule="auto"/>
        <w:rPr>
          <w:rFonts w:ascii="仿宋" w:hAnsi="仿宋" w:eastAsia="仿宋" w:cs="仿宋_GB2312"/>
          <w:b/>
          <w:sz w:val="24"/>
          <w:szCs w:val="24"/>
        </w:rPr>
      </w:pPr>
      <w:r>
        <w:rPr>
          <w:rFonts w:hint="eastAsia" w:ascii="仿宋" w:hAnsi="仿宋" w:eastAsia="仿宋" w:cs="仿宋_GB2312"/>
          <w:b/>
          <w:sz w:val="24"/>
          <w:szCs w:val="24"/>
        </w:rPr>
        <w:t>5．招标文件的构成</w:t>
      </w:r>
    </w:p>
    <w:p>
      <w:pPr>
        <w:pStyle w:val="36"/>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36"/>
        <w:tabs>
          <w:tab w:val="left" w:pos="840"/>
        </w:tabs>
        <w:spacing w:line="360" w:lineRule="auto"/>
        <w:ind w:firstLine="960" w:firstLineChars="400"/>
        <w:rPr>
          <w:rFonts w:ascii="仿宋" w:hAnsi="仿宋" w:eastAsia="仿宋" w:cs="仿宋_GB2312"/>
          <w:sz w:val="24"/>
          <w:szCs w:val="24"/>
        </w:rPr>
      </w:pPr>
      <w:r>
        <w:rPr>
          <w:rFonts w:hint="eastAsia" w:ascii="仿宋" w:hAnsi="仿宋" w:eastAsia="仿宋" w:cs="仿宋_GB2312"/>
          <w:sz w:val="24"/>
          <w:szCs w:val="24"/>
        </w:rPr>
        <w:t>5.1.1招标公告；</w:t>
      </w:r>
    </w:p>
    <w:p>
      <w:pPr>
        <w:pStyle w:val="36"/>
        <w:tabs>
          <w:tab w:val="left" w:pos="840"/>
        </w:tabs>
        <w:spacing w:line="360" w:lineRule="auto"/>
        <w:ind w:firstLine="960" w:firstLineChars="400"/>
        <w:rPr>
          <w:rFonts w:ascii="仿宋" w:hAnsi="仿宋" w:eastAsia="仿宋" w:cs="仿宋_GB2312"/>
          <w:sz w:val="24"/>
          <w:szCs w:val="24"/>
        </w:rPr>
      </w:pPr>
      <w:r>
        <w:rPr>
          <w:rFonts w:hint="eastAsia" w:ascii="仿宋" w:hAnsi="仿宋" w:eastAsia="仿宋" w:cs="仿宋_GB2312"/>
          <w:sz w:val="24"/>
          <w:szCs w:val="24"/>
        </w:rPr>
        <w:t>5.1.2投标人须知；</w:t>
      </w:r>
    </w:p>
    <w:p>
      <w:pPr>
        <w:pStyle w:val="36"/>
        <w:tabs>
          <w:tab w:val="left" w:pos="840"/>
        </w:tabs>
        <w:spacing w:line="360" w:lineRule="auto"/>
        <w:ind w:firstLine="960" w:firstLineChars="400"/>
        <w:rPr>
          <w:rFonts w:ascii="仿宋" w:hAnsi="仿宋" w:eastAsia="仿宋" w:cs="仿宋_GB2312"/>
          <w:sz w:val="24"/>
          <w:szCs w:val="24"/>
        </w:rPr>
      </w:pPr>
      <w:r>
        <w:rPr>
          <w:rFonts w:hint="eastAsia" w:ascii="仿宋" w:hAnsi="仿宋" w:eastAsia="仿宋" w:cs="仿宋_GB2312"/>
          <w:sz w:val="24"/>
          <w:szCs w:val="24"/>
        </w:rPr>
        <w:t>5.1.3采购需求；</w:t>
      </w:r>
    </w:p>
    <w:p>
      <w:pPr>
        <w:pStyle w:val="36"/>
        <w:tabs>
          <w:tab w:val="left" w:pos="840"/>
        </w:tabs>
        <w:spacing w:line="360" w:lineRule="auto"/>
        <w:ind w:firstLine="960" w:firstLineChars="400"/>
        <w:rPr>
          <w:rFonts w:ascii="仿宋" w:hAnsi="仿宋" w:eastAsia="仿宋" w:cs="仿宋_GB2312"/>
          <w:sz w:val="24"/>
          <w:szCs w:val="24"/>
        </w:rPr>
      </w:pPr>
      <w:r>
        <w:rPr>
          <w:rFonts w:hint="eastAsia" w:ascii="仿宋" w:hAnsi="仿宋" w:eastAsia="仿宋" w:cs="仿宋_GB2312"/>
          <w:sz w:val="24"/>
          <w:szCs w:val="24"/>
        </w:rPr>
        <w:t>5.1.4评标办法；</w:t>
      </w:r>
    </w:p>
    <w:p>
      <w:pPr>
        <w:pStyle w:val="36"/>
        <w:tabs>
          <w:tab w:val="left" w:pos="840"/>
        </w:tabs>
        <w:spacing w:line="360" w:lineRule="auto"/>
        <w:ind w:firstLine="960" w:firstLineChars="400"/>
        <w:rPr>
          <w:rFonts w:ascii="仿宋" w:hAnsi="仿宋" w:eastAsia="仿宋" w:cs="仿宋_GB2312"/>
          <w:sz w:val="24"/>
          <w:szCs w:val="24"/>
        </w:rPr>
      </w:pPr>
      <w:r>
        <w:rPr>
          <w:rFonts w:hint="eastAsia" w:ascii="仿宋" w:hAnsi="仿宋" w:eastAsia="仿宋" w:cs="仿宋_GB2312"/>
          <w:sz w:val="24"/>
          <w:szCs w:val="24"/>
        </w:rPr>
        <w:t>5.1.5拟签订的合同文本；</w:t>
      </w:r>
    </w:p>
    <w:p>
      <w:pPr>
        <w:pStyle w:val="36"/>
        <w:tabs>
          <w:tab w:val="left" w:pos="840"/>
        </w:tabs>
        <w:spacing w:line="360" w:lineRule="auto"/>
        <w:ind w:firstLine="960" w:firstLineChars="400"/>
        <w:rPr>
          <w:rFonts w:ascii="仿宋" w:hAnsi="仿宋" w:eastAsia="仿宋" w:cs="仿宋_GB2312"/>
          <w:sz w:val="24"/>
          <w:szCs w:val="24"/>
        </w:rPr>
      </w:pPr>
      <w:r>
        <w:rPr>
          <w:rFonts w:hint="eastAsia" w:ascii="仿宋" w:hAnsi="仿宋" w:eastAsia="仿宋" w:cs="仿宋_GB2312"/>
          <w:sz w:val="24"/>
        </w:rPr>
        <w:t>5.1.6</w:t>
      </w:r>
      <w:r>
        <w:rPr>
          <w:rFonts w:hint="eastAsia" w:ascii="仿宋" w:hAnsi="仿宋" w:eastAsia="仿宋" w:cs="仿宋_GB2312"/>
          <w:sz w:val="24"/>
          <w:szCs w:val="24"/>
        </w:rPr>
        <w:t>应提交的有关格式范例。</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5.2与本项目有关的</w:t>
      </w:r>
      <w:r>
        <w:rPr>
          <w:rFonts w:hint="eastAsia" w:ascii="仿宋" w:hAnsi="仿宋" w:eastAsia="仿宋" w:cs="仿宋_GB2312"/>
          <w:bCs/>
          <w:sz w:val="24"/>
        </w:rPr>
        <w:t>澄清或者修改的内容为招标文件的组成部分</w:t>
      </w:r>
      <w:r>
        <w:rPr>
          <w:rFonts w:hint="eastAsia" w:ascii="仿宋" w:hAnsi="仿宋" w:eastAsia="仿宋" w:cs="仿宋_GB2312"/>
          <w:sz w:val="24"/>
        </w:rPr>
        <w:t>。</w:t>
      </w:r>
    </w:p>
    <w:p>
      <w:pPr>
        <w:pStyle w:val="36"/>
        <w:spacing w:line="360" w:lineRule="auto"/>
        <w:rPr>
          <w:rFonts w:ascii="仿宋" w:hAnsi="仿宋" w:eastAsia="仿宋" w:cs="仿宋_GB2312"/>
          <w:b/>
          <w:sz w:val="24"/>
          <w:szCs w:val="24"/>
        </w:rPr>
      </w:pPr>
      <w:r>
        <w:rPr>
          <w:rFonts w:hint="eastAsia" w:ascii="仿宋" w:hAnsi="仿宋" w:eastAsia="仿宋" w:cs="仿宋_GB2312"/>
          <w:b/>
          <w:sz w:val="24"/>
          <w:szCs w:val="24"/>
        </w:rPr>
        <w:t>6. 招标文件的澄清、修改</w:t>
      </w:r>
    </w:p>
    <w:p>
      <w:pPr>
        <w:pStyle w:val="159"/>
        <w:snapToGrid w:val="0"/>
        <w:spacing w:before="0"/>
        <w:ind w:firstLine="480"/>
        <w:rPr>
          <w:rFonts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6.1已获取招标文件的潜在投标人，若有问题需要澄清，应于投标截止时间前，以书面形式向采购机构提出。</w:t>
      </w:r>
    </w:p>
    <w:p>
      <w:pPr>
        <w:pStyle w:val="159"/>
        <w:snapToGrid w:val="0"/>
        <w:spacing w:before="0"/>
        <w:ind w:firstLine="480"/>
        <w:rPr>
          <w:rFonts w:ascii="仿宋" w:hAnsi="仿宋" w:eastAsia="仿宋" w:cs="仿宋_GB2312"/>
        </w:rPr>
      </w:pPr>
      <w:r>
        <w:rPr>
          <w:rFonts w:hint="eastAsia" w:ascii="仿宋" w:hAnsi="仿宋" w:eastAsia="仿宋" w:cs="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_GB2312"/>
          <w:sz w:val="18"/>
          <w:szCs w:val="18"/>
          <w:lang w:val="en-US"/>
        </w:rPr>
      </w:pPr>
    </w:p>
    <w:p>
      <w:pPr>
        <w:adjustRightInd/>
        <w:spacing w:line="360" w:lineRule="auto"/>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pPr>
        <w:pStyle w:val="36"/>
        <w:spacing w:line="360" w:lineRule="auto"/>
        <w:rPr>
          <w:rFonts w:ascii="仿宋" w:hAnsi="仿宋" w:eastAsia="仿宋" w:cs="仿宋_GB2312"/>
          <w:b/>
          <w:sz w:val="24"/>
          <w:szCs w:val="24"/>
        </w:rPr>
      </w:pPr>
      <w:r>
        <w:rPr>
          <w:rFonts w:hint="eastAsia" w:ascii="仿宋" w:hAnsi="仿宋" w:eastAsia="仿宋" w:cs="仿宋_GB2312"/>
          <w:b/>
          <w:sz w:val="24"/>
          <w:szCs w:val="24"/>
        </w:rPr>
        <w:t>7. 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36"/>
        <w:spacing w:line="360" w:lineRule="auto"/>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36"/>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仿宋_GB2312"/>
          <w:b/>
          <w:szCs w:val="24"/>
        </w:rPr>
      </w:pPr>
      <w:r>
        <w:rPr>
          <w:rFonts w:hint="eastAsia" w:ascii="仿宋" w:hAnsi="仿宋" w:eastAsia="仿宋" w:cs="仿宋_GB2312"/>
          <w:b/>
          <w:kern w:val="28"/>
          <w:sz w:val="24"/>
          <w:szCs w:val="24"/>
        </w:rPr>
        <w:t>9.投标保证金</w:t>
      </w:r>
    </w:p>
    <w:p>
      <w:pPr>
        <w:pStyle w:val="5"/>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6"/>
        <w:spacing w:line="360" w:lineRule="auto"/>
        <w:rPr>
          <w:rFonts w:ascii="仿宋" w:hAnsi="仿宋" w:eastAsia="仿宋" w:cs="仿宋_GB2312"/>
          <w:b/>
          <w:sz w:val="24"/>
          <w:szCs w:val="24"/>
        </w:rPr>
      </w:pPr>
      <w:r>
        <w:rPr>
          <w:rFonts w:hint="eastAsia" w:ascii="仿宋" w:hAnsi="仿宋" w:eastAsia="仿宋" w:cs="仿宋_GB2312"/>
          <w:b/>
          <w:sz w:val="24"/>
          <w:szCs w:val="24"/>
        </w:rPr>
        <w:t>10.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6"/>
        <w:spacing w:line="360" w:lineRule="auto"/>
        <w:rPr>
          <w:rFonts w:ascii="仿宋" w:hAnsi="仿宋" w:eastAsia="仿宋" w:cs="仿宋_GB2312"/>
          <w:b/>
          <w:sz w:val="24"/>
          <w:szCs w:val="24"/>
        </w:rPr>
      </w:pPr>
      <w:r>
        <w:rPr>
          <w:rFonts w:hint="eastAsia" w:ascii="仿宋" w:hAnsi="仿宋" w:eastAsia="仿宋" w:cs="仿宋_GB2312"/>
          <w:b/>
          <w:sz w:val="24"/>
          <w:szCs w:val="24"/>
        </w:rPr>
        <w:t>11. 投标文件的组成</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11.1.2联合协议（如果有)；</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11.1.3落实政府采购政策需满足的资格要求（如果有)；</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11.1.4本项目的特定资格要求（如果有)。</w:t>
      </w:r>
    </w:p>
    <w:p>
      <w:pPr>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11.</w:t>
      </w:r>
      <w:r>
        <w:rPr>
          <w:rFonts w:hint="eastAsia" w:ascii="仿宋" w:hAnsi="仿宋" w:eastAsia="仿宋" w:cs="仿宋_GB2312"/>
          <w:sz w:val="24"/>
        </w:rPr>
        <w:t>2商务技术</w:t>
      </w:r>
      <w:r>
        <w:rPr>
          <w:rFonts w:hint="eastAsia" w:ascii="仿宋" w:hAnsi="仿宋" w:eastAsia="仿宋" w:cs="仿宋_GB2312"/>
          <w:sz w:val="24"/>
          <w:lang w:val="zh-CN"/>
        </w:rPr>
        <w:t>文件：</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11.2.3分包意向协议（如果有)；</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11.2.4符合性审查资料；</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11.2.5评标标准相应的商务技术资料；</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11.2.6投标标的清单；</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11.2.7商务技术偏离表；</w:t>
      </w:r>
    </w:p>
    <w:p>
      <w:pPr>
        <w:snapToGrid w:val="0"/>
        <w:spacing w:line="360" w:lineRule="auto"/>
        <w:ind w:firstLine="960" w:firstLineChars="400"/>
        <w:rPr>
          <w:rFonts w:ascii="仿宋" w:hAnsi="仿宋" w:eastAsia="仿宋" w:cs="仿宋_GB2312"/>
          <w:sz w:val="24"/>
          <w:lang w:val="zh-CN"/>
        </w:rPr>
      </w:pPr>
      <w:r>
        <w:rPr>
          <w:rFonts w:hint="eastAsia" w:ascii="仿宋" w:hAnsi="仿宋" w:eastAsia="仿宋" w:cs="仿宋_GB2312"/>
          <w:sz w:val="24"/>
          <w:lang w:val="zh-CN"/>
        </w:rPr>
        <w:t>11.</w:t>
      </w:r>
      <w:r>
        <w:rPr>
          <w:rFonts w:hint="eastAsia" w:ascii="仿宋" w:hAnsi="仿宋" w:eastAsia="仿宋" w:cs="仿宋_GB2312"/>
          <w:sz w:val="24"/>
        </w:rPr>
        <w:t>2</w:t>
      </w:r>
      <w:r>
        <w:rPr>
          <w:rFonts w:hint="eastAsia"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11.</w:t>
      </w:r>
      <w:r>
        <w:rPr>
          <w:rFonts w:hint="eastAsia" w:ascii="仿宋" w:hAnsi="仿宋" w:eastAsia="仿宋" w:cs="仿宋_GB2312"/>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11.3.1开标一览表（报价表）；</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11.3.2中小企业声明函。</w:t>
      </w:r>
    </w:p>
    <w:p>
      <w:pPr>
        <w:spacing w:line="360" w:lineRule="auto"/>
        <w:ind w:firstLine="723" w:firstLineChars="300"/>
        <w:rPr>
          <w:rFonts w:ascii="仿宋" w:hAnsi="仿宋" w:eastAsia="仿宋" w:cs="仿宋_GB2312"/>
          <w:b/>
          <w:sz w:val="24"/>
        </w:rPr>
      </w:pPr>
      <w:r>
        <w:rPr>
          <w:rFonts w:hint="eastAsia" w:ascii="仿宋" w:hAnsi="仿宋" w:eastAsia="仿宋" w:cs="仿宋_GB2312"/>
          <w:b/>
          <w:sz w:val="24"/>
        </w:rPr>
        <w:t>投标文件含有采购人不能接受的附加条件的，投标无效；</w:t>
      </w:r>
    </w:p>
    <w:p>
      <w:pPr>
        <w:spacing w:line="360" w:lineRule="auto"/>
        <w:ind w:firstLine="723" w:firstLineChars="300"/>
        <w:rPr>
          <w:rFonts w:ascii="仿宋" w:hAnsi="仿宋" w:eastAsia="仿宋" w:cs="仿宋_GB2312"/>
          <w:b/>
          <w:sz w:val="24"/>
          <w:szCs w:val="21"/>
        </w:rPr>
      </w:pPr>
      <w:r>
        <w:rPr>
          <w:rFonts w:hint="eastAsia" w:ascii="仿宋" w:hAnsi="仿宋" w:eastAsia="仿宋" w:cs="仿宋_GB2312"/>
          <w:b/>
          <w:sz w:val="24"/>
        </w:rPr>
        <w:t>投标人提供虚假材料投标的，投标无效。</w:t>
      </w:r>
    </w:p>
    <w:p>
      <w:pPr>
        <w:pStyle w:val="159"/>
        <w:snapToGrid w:val="0"/>
        <w:spacing w:before="0"/>
        <w:ind w:firstLine="0" w:firstLineChars="0"/>
        <w:outlineLvl w:val="0"/>
        <w:rPr>
          <w:rFonts w:ascii="仿宋" w:hAnsi="仿宋" w:eastAsia="仿宋" w:cs="仿宋_GB2312"/>
          <w:b/>
          <w:szCs w:val="24"/>
        </w:rPr>
      </w:pPr>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0" w:firstLineChars="200"/>
        <w:rPr>
          <w:rFonts w:ascii="仿宋" w:hAnsi="仿宋" w:eastAsia="仿宋" w:cs="仿宋_GB2312"/>
          <w:b/>
          <w:sz w:val="24"/>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_GB2312"/>
          <w:b/>
          <w:sz w:val="24"/>
        </w:rPr>
      </w:pPr>
      <w:r>
        <w:rPr>
          <w:rFonts w:hint="eastAsia" w:ascii="仿宋" w:hAnsi="仿宋" w:eastAsia="仿宋" w:cs="仿宋_GB2312"/>
          <w:b/>
          <w:sz w:val="24"/>
        </w:rPr>
        <w:t>13.投标文件的签署、盖章</w:t>
      </w:r>
    </w:p>
    <w:p>
      <w:pPr>
        <w:pStyle w:val="159"/>
        <w:snapToGrid w:val="0"/>
        <w:spacing w:before="0"/>
        <w:ind w:firstLine="480"/>
        <w:rPr>
          <w:rFonts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59"/>
        <w:snapToGrid w:val="0"/>
        <w:spacing w:before="0"/>
        <w:ind w:firstLine="480"/>
        <w:rPr>
          <w:rFonts w:ascii="仿宋" w:hAnsi="仿宋" w:eastAsia="仿宋" w:cs="仿宋_GB2312"/>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 w:hAnsi="仿宋" w:eastAsia="仿宋" w:cs="仿宋_GB2312"/>
          <w:szCs w:val="24"/>
        </w:rPr>
      </w:pPr>
      <w:r>
        <w:rPr>
          <w:rFonts w:hint="eastAsia" w:ascii="仿宋" w:hAnsi="仿宋" w:eastAsia="仿宋" w:cs="仿宋_GB2312"/>
        </w:rPr>
        <w:t>13.3招标文件对投标文件签署、盖章的要求适用于电子签名。</w:t>
      </w:r>
    </w:p>
    <w:p>
      <w:pPr>
        <w:pStyle w:val="159"/>
        <w:spacing w:before="0"/>
        <w:ind w:firstLine="0" w:firstLineChars="0"/>
        <w:rPr>
          <w:rFonts w:ascii="仿宋" w:hAnsi="仿宋" w:eastAsia="仿宋" w:cs="仿宋_GB2312"/>
          <w:b/>
          <w:szCs w:val="24"/>
        </w:rPr>
      </w:pPr>
      <w:r>
        <w:rPr>
          <w:rFonts w:hint="eastAsia" w:ascii="仿宋" w:hAnsi="仿宋" w:eastAsia="仿宋" w:cs="仿宋_GB2312"/>
          <w:b/>
          <w:szCs w:val="24"/>
        </w:rPr>
        <w:t>14. 投标文件的提交、补充、修改、撤回</w:t>
      </w:r>
    </w:p>
    <w:p>
      <w:pPr>
        <w:pStyle w:val="159"/>
        <w:ind w:firstLine="480"/>
        <w:rPr>
          <w:rFonts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480"/>
        <w:rPr>
          <w:rFonts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480"/>
        <w:rPr>
          <w:rFonts w:ascii="仿宋" w:hAnsi="仿宋" w:eastAsia="仿宋" w:cs="仿宋_GB2312"/>
          <w:szCs w:val="24"/>
        </w:rPr>
      </w:pPr>
      <w:r>
        <w:rPr>
          <w:rFonts w:hint="eastAsia" w:ascii="仿宋" w:hAnsi="仿宋" w:eastAsia="仿宋"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仿宋_GB2312"/>
          <w:b/>
          <w:sz w:val="24"/>
          <w:szCs w:val="24"/>
        </w:rPr>
      </w:pPr>
      <w:r>
        <w:rPr>
          <w:rFonts w:hint="eastAsia" w:ascii="仿宋" w:hAnsi="仿宋" w:eastAsia="仿宋" w:cs="仿宋_GB2312"/>
          <w:b/>
          <w:sz w:val="24"/>
          <w:szCs w:val="24"/>
        </w:rPr>
        <w:t>15.备份投标文件</w:t>
      </w:r>
    </w:p>
    <w:p>
      <w:pPr>
        <w:pStyle w:val="36"/>
        <w:spacing w:line="360" w:lineRule="auto"/>
        <w:ind w:firstLine="360" w:firstLineChars="150"/>
        <w:rPr>
          <w:rFonts w:ascii="仿宋" w:hAnsi="仿宋" w:eastAsia="仿宋" w:cs="仿宋_GB2312"/>
          <w:b/>
          <w:sz w:val="24"/>
          <w:szCs w:val="24"/>
        </w:rPr>
      </w:pPr>
      <w:r>
        <w:rPr>
          <w:rFonts w:hint="eastAsia"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但采购人、采购机构不强制或变相强制投标人提交备份投标文件。</w:t>
      </w:r>
    </w:p>
    <w:p>
      <w:pPr>
        <w:pStyle w:val="36"/>
        <w:spacing w:line="360" w:lineRule="auto"/>
        <w:ind w:firstLine="480" w:firstLineChars="200"/>
        <w:rPr>
          <w:rFonts w:ascii="仿宋" w:hAnsi="仿宋" w:eastAsia="仿宋" w:cs="仿宋_GB2312"/>
          <w:b/>
          <w:sz w:val="24"/>
          <w:szCs w:val="24"/>
        </w:rPr>
      </w:pPr>
      <w:r>
        <w:rPr>
          <w:rFonts w:hint="eastAsia" w:ascii="仿宋" w:hAnsi="仿宋" w:eastAsia="仿宋" w:cs="仿宋_GB2312"/>
          <w:sz w:val="24"/>
          <w:szCs w:val="24"/>
        </w:rPr>
        <w:t>15.2备份投标文件须在“政采云投标客户端”制作生成，并储存在</w:t>
      </w:r>
      <w:r>
        <w:rPr>
          <w:rFonts w:hint="eastAsia" w:ascii="仿宋" w:hAnsi="仿宋" w:eastAsia="仿宋" w:cs="仿宋_GB2312"/>
          <w:sz w:val="24"/>
        </w:rPr>
        <w:t>DVD光盘</w:t>
      </w:r>
      <w:r>
        <w:rPr>
          <w:rFonts w:hint="eastAsia" w:ascii="仿宋" w:hAnsi="仿宋" w:eastAsia="仿宋"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_GB2312"/>
          <w:b/>
          <w:sz w:val="24"/>
        </w:rPr>
        <w:t>不符合上述制作、</w:t>
      </w:r>
      <w:r>
        <w:rPr>
          <w:rFonts w:hint="eastAsia" w:ascii="仿宋" w:hAnsi="仿宋" w:eastAsia="仿宋" w:cs="仿宋_GB2312"/>
          <w:b/>
          <w:sz w:val="24"/>
          <w:szCs w:val="24"/>
        </w:rPr>
        <w:t>存储、密封规定的备份投标文件将被视为无效或者被拒绝接收。</w:t>
      </w:r>
    </w:p>
    <w:p>
      <w:pPr>
        <w:pStyle w:val="36"/>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仿宋_GB2312"/>
          <w:b/>
          <w:sz w:val="24"/>
          <w:szCs w:val="24"/>
        </w:rPr>
      </w:pPr>
      <w:r>
        <w:rPr>
          <w:rFonts w:hint="eastAsia" w:ascii="仿宋" w:hAnsi="仿宋" w:eastAsia="仿宋" w:cs="仿宋_GB2312"/>
          <w:b/>
          <w:sz w:val="24"/>
          <w:szCs w:val="24"/>
        </w:rPr>
        <w:t>15.5投标人仅提交备份投标文件，未在电子交易平台传输递交投标文件的，投标无效。</w:t>
      </w:r>
    </w:p>
    <w:p>
      <w:pPr>
        <w:pStyle w:val="159"/>
        <w:spacing w:before="0"/>
        <w:ind w:firstLine="0" w:firstLineChars="0"/>
        <w:rPr>
          <w:rFonts w:ascii="仿宋" w:hAnsi="仿宋" w:eastAsia="仿宋" w:cs="仿宋_GB2312"/>
          <w:b/>
          <w:szCs w:val="24"/>
        </w:rPr>
      </w:pPr>
      <w:r>
        <w:rPr>
          <w:rFonts w:hint="eastAsia" w:ascii="仿宋" w:hAnsi="仿宋" w:eastAsia="仿宋" w:cs="仿宋_GB2312"/>
          <w:b/>
          <w:szCs w:val="24"/>
        </w:rPr>
        <w:t>16.投标文件的无效处理</w:t>
      </w:r>
    </w:p>
    <w:p>
      <w:pPr>
        <w:pStyle w:val="27"/>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cs="仿宋_GB2312"/>
        </w:rPr>
        <w:t>4.2规定</w:t>
      </w:r>
      <w:r>
        <w:rPr>
          <w:rFonts w:hint="eastAsia" w:ascii="仿宋" w:hAnsi="仿宋" w:eastAsia="仿宋" w:cs="仿宋_GB2312"/>
          <w:szCs w:val="21"/>
        </w:rPr>
        <w:t>的情形之一的，投标无效：</w:t>
      </w:r>
    </w:p>
    <w:p>
      <w:pPr>
        <w:pStyle w:val="159"/>
        <w:spacing w:before="0"/>
        <w:ind w:firstLine="0" w:firstLineChars="0"/>
        <w:rPr>
          <w:rFonts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17.1投标有效期为从提交投标文件的截止之日起</w:t>
      </w:r>
      <w:r>
        <w:rPr>
          <w:rFonts w:hint="eastAsia" w:ascii="仿宋" w:hAnsi="仿宋" w:eastAsia="仿宋" w:cs="仿宋_GB2312"/>
          <w:sz w:val="24"/>
          <w:szCs w:val="20"/>
          <w:lang w:eastAsia="zh-CN"/>
        </w:rPr>
        <w:t>40天</w:t>
      </w:r>
      <w:r>
        <w:rPr>
          <w:rFonts w:hint="eastAsia"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59"/>
        <w:spacing w:before="0"/>
        <w:ind w:firstLine="480"/>
        <w:rPr>
          <w:rFonts w:ascii="仿宋" w:hAnsi="仿宋" w:eastAsia="仿宋" w:cs="仿宋_GB2312"/>
        </w:rPr>
      </w:pPr>
      <w:r>
        <w:rPr>
          <w:rFonts w:hint="eastAsia" w:ascii="仿宋" w:hAnsi="仿宋" w:eastAsia="仿宋" w:cs="仿宋_GB2312"/>
        </w:rPr>
        <w:t>17.2投标文件合格投递后，自投标截止日期起，在投标有效期内有效。</w:t>
      </w:r>
    </w:p>
    <w:p>
      <w:pPr>
        <w:pStyle w:val="159"/>
        <w:spacing w:before="0"/>
        <w:ind w:firstLine="480"/>
        <w:rPr>
          <w:rFonts w:ascii="仿宋" w:hAnsi="仿宋" w:eastAsia="仿宋" w:cs="仿宋_GB2312"/>
        </w:rPr>
      </w:pPr>
      <w:r>
        <w:rPr>
          <w:rFonts w:hint="eastAsia" w:ascii="仿宋" w:hAnsi="仿宋" w:eastAsia="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59"/>
        <w:spacing w:before="0"/>
        <w:ind w:firstLine="643"/>
        <w:rPr>
          <w:rFonts w:ascii="仿宋" w:hAnsi="仿宋" w:eastAsia="仿宋" w:cs="仿宋_GB2312"/>
          <w:b/>
          <w:sz w:val="32"/>
        </w:rPr>
      </w:pPr>
    </w:p>
    <w:p>
      <w:pPr>
        <w:pStyle w:val="159"/>
        <w:spacing w:before="0"/>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pPr>
        <w:pStyle w:val="557"/>
        <w:spacing w:before="0" w:line="360" w:lineRule="auto"/>
        <w:ind w:left="0" w:firstLine="241" w:firstLineChars="100"/>
        <w:contextualSpacing/>
        <w:rPr>
          <w:rFonts w:ascii="仿宋" w:hAnsi="仿宋" w:eastAsia="仿宋" w:cs="仿宋_GB2312"/>
          <w:sz w:val="24"/>
        </w:rPr>
      </w:pPr>
      <w:r>
        <w:rPr>
          <w:rFonts w:hint="eastAsia" w:ascii="仿宋" w:hAnsi="仿宋" w:eastAsia="仿宋" w:cs="仿宋_GB2312"/>
          <w:b/>
          <w:sz w:val="24"/>
          <w:szCs w:val="24"/>
        </w:rPr>
        <w:t>18.开标</w:t>
      </w:r>
    </w:p>
    <w:p>
      <w:pPr>
        <w:pStyle w:val="557"/>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 w:hAnsi="仿宋" w:eastAsia="仿宋" w:cs="仿宋_GB2312"/>
          <w:sz w:val="24"/>
        </w:rPr>
      </w:pPr>
      <w:r>
        <w:rPr>
          <w:rFonts w:hint="eastAsia" w:ascii="仿宋" w:hAnsi="仿宋" w:eastAsia="仿宋" w:cs="仿宋_GB2312"/>
          <w:sz w:val="24"/>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仿宋" w:hAnsi="仿宋" w:eastAsia="仿宋" w:cs="仿宋_GB2312"/>
          <w:b/>
          <w:sz w:val="24"/>
        </w:rPr>
      </w:pPr>
      <w:r>
        <w:rPr>
          <w:rFonts w:hint="eastAsia" w:ascii="仿宋" w:hAnsi="仿宋" w:eastAsia="仿宋" w:cs="仿宋_GB2312"/>
          <w:sz w:val="24"/>
        </w:rPr>
        <w:t>　18.3</w:t>
      </w:r>
      <w:r>
        <w:rPr>
          <w:rFonts w:hint="eastAsia" w:ascii="仿宋" w:hAnsi="仿宋" w:eastAsia="仿宋"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sz w:val="24"/>
          <w:szCs w:val="20"/>
        </w:rPr>
      </w:pPr>
      <w:r>
        <w:rPr>
          <w:rFonts w:hint="eastAsia" w:ascii="仿宋" w:hAnsi="仿宋" w:eastAsia="仿宋" w:cs="仿宋_GB2312"/>
          <w:b/>
          <w:sz w:val="24"/>
          <w:szCs w:val="20"/>
        </w:rPr>
        <w:t>　19、资格审查</w:t>
      </w:r>
    </w:p>
    <w:p>
      <w:pPr>
        <w:pStyle w:val="159"/>
        <w:spacing w:before="0"/>
        <w:ind w:firstLine="480"/>
        <w:rPr>
          <w:rFonts w:ascii="仿宋" w:hAnsi="仿宋" w:eastAsia="仿宋" w:cs="仿宋_GB2312"/>
          <w:kern w:val="0"/>
          <w:szCs w:val="24"/>
        </w:rPr>
      </w:pPr>
      <w:r>
        <w:rPr>
          <w:rFonts w:hint="eastAsia" w:ascii="仿宋" w:hAnsi="仿宋" w:eastAsia="仿宋" w:cs="仿宋_GB2312"/>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kern w:val="0"/>
          <w:sz w:val="24"/>
        </w:rPr>
        <w:t>19.2</w:t>
      </w:r>
      <w:r>
        <w:rPr>
          <w:rFonts w:hint="eastAsia" w:ascii="仿宋" w:hAnsi="仿宋" w:eastAsia="仿宋" w:cs="仿宋_GB2312"/>
          <w:sz w:val="24"/>
        </w:rPr>
        <w:t>采购人或采购机构依据法律法规和招标文件的规定，对投标人的基本资格条件、特定资格条件进行审查。</w:t>
      </w:r>
    </w:p>
    <w:p>
      <w:pPr>
        <w:pStyle w:val="159"/>
        <w:spacing w:before="0"/>
        <w:ind w:firstLine="480"/>
        <w:rPr>
          <w:rFonts w:ascii="仿宋" w:hAnsi="仿宋" w:eastAsia="仿宋" w:cs="仿宋_GB2312"/>
        </w:rPr>
      </w:pPr>
      <w:r>
        <w:rPr>
          <w:rFonts w:hint="eastAsia" w:ascii="仿宋" w:hAnsi="仿宋" w:eastAsia="仿宋" w:cs="仿宋_GB2312"/>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仿宋_GB2312"/>
          <w:kern w:val="0"/>
          <w:szCs w:val="24"/>
        </w:rPr>
        <w:t>有效资格证明材料的，视为</w:t>
      </w:r>
      <w:r>
        <w:rPr>
          <w:rFonts w:hint="eastAsia" w:ascii="仿宋" w:hAnsi="仿宋" w:eastAsia="仿宋" w:cs="仿宋_GB2312"/>
        </w:rPr>
        <w:t>投标人不具备招标文件中规定的资格要求，其投标无效。</w:t>
      </w:r>
    </w:p>
    <w:p>
      <w:pPr>
        <w:pStyle w:val="159"/>
        <w:spacing w:before="0"/>
        <w:ind w:firstLine="480"/>
        <w:rPr>
          <w:rFonts w:ascii="仿宋" w:hAnsi="仿宋" w:eastAsia="仿宋" w:cs="仿宋_GB2312"/>
        </w:rPr>
      </w:pPr>
      <w:r>
        <w:rPr>
          <w:rFonts w:hint="eastAsia" w:ascii="仿宋" w:hAnsi="仿宋" w:eastAsia="仿宋" w:cs="仿宋_GB2312"/>
          <w:kern w:val="0"/>
          <w:szCs w:val="24"/>
        </w:rPr>
        <w:t>19.</w:t>
      </w:r>
      <w:r>
        <w:rPr>
          <w:rFonts w:hint="eastAsia" w:ascii="仿宋" w:hAnsi="仿宋" w:eastAsia="仿宋" w:cs="仿宋_GB2312"/>
        </w:rPr>
        <w:t>4对未通过资格审查的投标人，采购人或采购机构告知其未通过的原因。</w:t>
      </w:r>
    </w:p>
    <w:p>
      <w:pPr>
        <w:pStyle w:val="159"/>
        <w:spacing w:before="0"/>
        <w:ind w:firstLine="480"/>
        <w:rPr>
          <w:rFonts w:ascii="仿宋" w:hAnsi="仿宋" w:eastAsia="仿宋" w:cs="仿宋_GB2312"/>
        </w:rPr>
      </w:pPr>
      <w:r>
        <w:rPr>
          <w:rFonts w:hint="eastAsia" w:ascii="仿宋" w:hAnsi="仿宋" w:eastAsia="仿宋" w:cs="仿宋_GB2312"/>
          <w:kern w:val="0"/>
          <w:szCs w:val="24"/>
        </w:rPr>
        <w:t>19.</w:t>
      </w:r>
      <w:r>
        <w:rPr>
          <w:rFonts w:hint="eastAsia" w:ascii="仿宋" w:hAnsi="仿宋" w:eastAsia="仿宋" w:cs="仿宋_GB2312"/>
        </w:rPr>
        <w:t>5合格投标人不足3家的，不再评标。</w:t>
      </w:r>
    </w:p>
    <w:p>
      <w:pPr>
        <w:pStyle w:val="159"/>
        <w:spacing w:before="0"/>
        <w:ind w:firstLine="0" w:firstLineChars="0"/>
        <w:rPr>
          <w:rFonts w:ascii="仿宋" w:hAnsi="仿宋" w:eastAsia="仿宋" w:cs="仿宋_GB2312"/>
          <w:b/>
          <w:szCs w:val="24"/>
        </w:rPr>
      </w:pPr>
      <w:r>
        <w:rPr>
          <w:rFonts w:hint="eastAsia" w:ascii="仿宋" w:hAnsi="仿宋" w:eastAsia="仿宋" w:cs="仿宋_GB2312"/>
          <w:b/>
          <w:szCs w:val="24"/>
        </w:rPr>
        <w:t>20、信用信息查询</w:t>
      </w:r>
    </w:p>
    <w:p>
      <w:pPr>
        <w:pStyle w:val="159"/>
        <w:spacing w:before="0"/>
        <w:ind w:firstLine="495" w:firstLineChars="0"/>
        <w:rPr>
          <w:rFonts w:ascii="仿宋" w:hAnsi="仿宋" w:eastAsia="仿宋" w:cs="仿宋_GB2312"/>
          <w:kern w:val="0"/>
          <w:szCs w:val="24"/>
        </w:rPr>
      </w:pPr>
      <w:r>
        <w:rPr>
          <w:rFonts w:hint="eastAsia" w:ascii="仿宋" w:hAnsi="仿宋" w:eastAsia="仿宋" w:cs="仿宋_GB2312"/>
          <w:kern w:val="0"/>
          <w:szCs w:val="24"/>
        </w:rPr>
        <w:t>20.1信用信息查询渠道及截止时间：采购机构将通过“信用中国”网站(www.creditchina.gov.cn)、中国政府采购网(www.ccgp.gov.cn)渠道查询投标人投标截止时间当天的信用记录。</w:t>
      </w:r>
    </w:p>
    <w:p>
      <w:pPr>
        <w:pStyle w:val="159"/>
        <w:spacing w:before="0"/>
        <w:ind w:firstLine="495" w:firstLineChars="0"/>
        <w:rPr>
          <w:rFonts w:ascii="仿宋" w:hAnsi="仿宋" w:eastAsia="仿宋" w:cs="仿宋_GB2312"/>
          <w:kern w:val="0"/>
          <w:szCs w:val="24"/>
        </w:rPr>
      </w:pPr>
      <w:r>
        <w:rPr>
          <w:rFonts w:hint="eastAsia" w:ascii="仿宋" w:hAnsi="仿宋" w:eastAsia="仿宋" w:cs="仿宋_GB2312"/>
          <w:kern w:val="0"/>
          <w:szCs w:val="24"/>
        </w:rPr>
        <w:t>20.2信用信息查询记录和证据留存的具体方式：现场查询的投标人的信用记录、查询结果经确认后将与招标文件一起存档。</w:t>
      </w:r>
    </w:p>
    <w:p>
      <w:pPr>
        <w:pStyle w:val="159"/>
        <w:spacing w:before="0"/>
        <w:ind w:firstLine="495" w:firstLineChars="0"/>
        <w:rPr>
          <w:rFonts w:ascii="仿宋" w:hAnsi="仿宋" w:eastAsia="仿宋" w:cs="仿宋_GB2312"/>
          <w:kern w:val="0"/>
          <w:szCs w:val="24"/>
        </w:rPr>
      </w:pPr>
      <w:r>
        <w:rPr>
          <w:rFonts w:hint="eastAsia" w:ascii="仿宋" w:hAnsi="仿宋" w:eastAsia="仿宋" w:cs="仿宋_GB2312"/>
          <w:kern w:val="0"/>
          <w:szCs w:val="24"/>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 w:hAnsi="仿宋" w:eastAsia="仿宋" w:cs="仿宋_GB2312"/>
        </w:rPr>
      </w:pPr>
      <w:r>
        <w:rPr>
          <w:rFonts w:hint="eastAsia" w:ascii="仿宋" w:hAnsi="仿宋" w:eastAsia="仿宋"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59"/>
        <w:spacing w:before="0"/>
        <w:ind w:firstLine="0" w:firstLineChars="0"/>
        <w:rPr>
          <w:rFonts w:ascii="仿宋" w:hAnsi="仿宋" w:eastAsia="仿宋" w:cs="仿宋_GB2312"/>
          <w:kern w:val="0"/>
          <w:szCs w:val="24"/>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pPr>
        <w:spacing w:line="360" w:lineRule="auto"/>
        <w:rPr>
          <w:rFonts w:ascii="仿宋" w:hAnsi="仿宋" w:eastAsia="仿宋" w:cs="仿宋_GB2312"/>
          <w:b/>
          <w:sz w:val="24"/>
        </w:rPr>
      </w:pPr>
      <w:bookmarkStart w:id="13" w:name="_Toc91899903"/>
      <w:r>
        <w:rPr>
          <w:rFonts w:hint="eastAsia" w:ascii="仿宋" w:hAnsi="仿宋" w:eastAsia="仿宋" w:cs="仿宋_GB2312"/>
          <w:b/>
          <w:sz w:val="24"/>
        </w:rPr>
        <w:t>21.</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spacing w:line="360" w:lineRule="auto"/>
        <w:rPr>
          <w:rFonts w:ascii="仿宋" w:hAnsi="仿宋" w:eastAsia="仿宋" w:cs="仿宋_GB2312"/>
          <w:b/>
          <w:sz w:val="24"/>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 标</w:t>
      </w:r>
    </w:p>
    <w:p>
      <w:pPr>
        <w:pStyle w:val="27"/>
        <w:spacing w:line="360" w:lineRule="auto"/>
        <w:ind w:left="479" w:hanging="479" w:hangingChars="199"/>
        <w:rPr>
          <w:rFonts w:ascii="仿宋" w:hAnsi="仿宋" w:eastAsia="仿宋" w:cs="仿宋_GB2312"/>
          <w:b/>
        </w:rPr>
      </w:pPr>
      <w:r>
        <w:rPr>
          <w:rFonts w:hint="eastAsia" w:ascii="仿宋" w:hAnsi="仿宋" w:eastAsia="仿宋" w:cs="仿宋_GB2312"/>
          <w:b/>
        </w:rPr>
        <w:t>22. 确定中标供应商</w:t>
      </w:r>
    </w:p>
    <w:p>
      <w:pPr>
        <w:pStyle w:val="159"/>
        <w:snapToGrid w:val="0"/>
        <w:spacing w:before="0"/>
        <w:ind w:firstLine="480"/>
        <w:rPr>
          <w:rFonts w:ascii="仿宋" w:hAnsi="仿宋" w:eastAsia="仿宋" w:cs="仿宋_GB2312"/>
          <w:b/>
          <w:szCs w:val="24"/>
        </w:rPr>
      </w:pPr>
      <w:r>
        <w:rPr>
          <w:rFonts w:hint="eastAsia" w:ascii="仿宋" w:hAnsi="仿宋" w:eastAsia="仿宋" w:cs="仿宋_GB2312"/>
          <w:szCs w:val="24"/>
        </w:rPr>
        <w:t>采购人将自收到评审报告之日起5个工作日内通过电子交易平台在评审报告推荐的中标候选人中按顺序确定中标供应商。</w:t>
      </w:r>
    </w:p>
    <w:p>
      <w:pPr>
        <w:pStyle w:val="159"/>
        <w:snapToGrid w:val="0"/>
        <w:spacing w:before="0"/>
        <w:ind w:firstLine="0" w:firstLineChars="0"/>
        <w:rPr>
          <w:rFonts w:ascii="仿宋" w:hAnsi="仿宋" w:eastAsia="仿宋" w:cs="仿宋_GB2312"/>
          <w:b/>
          <w:szCs w:val="24"/>
        </w:rPr>
      </w:pPr>
      <w:r>
        <w:rPr>
          <w:rFonts w:hint="eastAsia" w:ascii="仿宋" w:hAnsi="仿宋" w:eastAsia="仿宋" w:cs="仿宋_GB2312"/>
          <w:b/>
          <w:szCs w:val="24"/>
        </w:rPr>
        <w:t>23. 中标通知与中标结果公告</w:t>
      </w:r>
    </w:p>
    <w:p>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23.3公告期限为1个工作日。</w:t>
      </w:r>
    </w:p>
    <w:p>
      <w:pPr>
        <w:snapToGrid w:val="0"/>
        <w:spacing w:line="360" w:lineRule="auto"/>
        <w:ind w:left="120" w:leftChars="57" w:firstLine="482" w:firstLineChars="150"/>
        <w:jc w:val="center"/>
        <w:rPr>
          <w:rFonts w:ascii="仿宋" w:hAnsi="仿宋" w:eastAsia="仿宋" w:cs="仿宋_GB2312"/>
          <w:b/>
          <w:sz w:val="32"/>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pPr>
        <w:pStyle w:val="27"/>
        <w:spacing w:line="360" w:lineRule="auto"/>
        <w:ind w:left="479" w:hanging="479" w:hangingChars="199"/>
        <w:rPr>
          <w:rFonts w:ascii="仿宋" w:hAnsi="仿宋" w:eastAsia="仿宋" w:cs="仿宋_GB2312"/>
          <w:b/>
        </w:rPr>
      </w:pPr>
      <w:r>
        <w:rPr>
          <w:rFonts w:hint="eastAsia"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7"/>
        <w:spacing w:line="360" w:lineRule="auto"/>
        <w:ind w:left="479" w:hanging="479" w:hangingChars="199"/>
        <w:rPr>
          <w:rFonts w:ascii="仿宋" w:hAnsi="仿宋" w:eastAsia="仿宋" w:cs="仿宋_GB2312"/>
          <w:b/>
        </w:rPr>
      </w:pPr>
      <w:r>
        <w:rPr>
          <w:rFonts w:hint="eastAsia" w:ascii="仿宋" w:hAnsi="仿宋" w:eastAsia="仿宋" w:cs="仿宋_GB2312"/>
          <w:b/>
        </w:rPr>
        <w:t>25. 合同的签订</w:t>
      </w:r>
    </w:p>
    <w:p>
      <w:pPr>
        <w:widowControl/>
        <w:shd w:val="clear" w:color="auto" w:fill="FFFFFF"/>
        <w:spacing w:line="360" w:lineRule="auto"/>
        <w:ind w:firstLine="480"/>
        <w:jc w:val="left"/>
        <w:rPr>
          <w:rFonts w:ascii="仿宋" w:hAnsi="仿宋" w:eastAsia="仿宋" w:cs="仿宋_GB2312"/>
          <w:kern w:val="0"/>
          <w:sz w:val="24"/>
        </w:rPr>
      </w:pPr>
      <w:r>
        <w:rPr>
          <w:rFonts w:hint="eastAsia" w:ascii="仿宋" w:hAnsi="仿宋" w:eastAsia="仿宋" w:cs="仿宋_GB2312"/>
          <w:sz w:val="24"/>
        </w:rPr>
        <w:t>25.1</w:t>
      </w:r>
      <w:r>
        <w:rPr>
          <w:rFonts w:hint="eastAsia" w:ascii="仿宋" w:hAnsi="仿宋" w:eastAsia="仿宋" w:cs="仿宋_GB2312"/>
          <w:kern w:val="0"/>
          <w:sz w:val="24"/>
        </w:rPr>
        <w:t xml:space="preserve"> 采购人与中标人应当通过电子交易平台在中标通知书发出之日起十日内，按照招标文件确定的事项签订政府采购合同，并在合同签订之日起2个工作日内依法发布合同公告。</w:t>
      </w:r>
    </w:p>
    <w:p>
      <w:pPr>
        <w:pStyle w:val="159"/>
        <w:snapToGrid w:val="0"/>
        <w:spacing w:before="0"/>
        <w:ind w:firstLine="480"/>
        <w:rPr>
          <w:rFonts w:ascii="仿宋" w:hAnsi="仿宋" w:eastAsia="仿宋" w:cs="仿宋_GB2312"/>
          <w:kern w:val="0"/>
        </w:rPr>
      </w:pPr>
      <w:r>
        <w:rPr>
          <w:rFonts w:hint="eastAsia" w:ascii="仿宋" w:hAnsi="仿宋" w:eastAsia="仿宋" w:cs="仿宋_GB2312"/>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 w:hAnsi="仿宋" w:eastAsia="仿宋" w:cs="仿宋_GB2312"/>
        </w:rPr>
      </w:pPr>
      <w:r>
        <w:rPr>
          <w:rFonts w:hint="eastAsia" w:ascii="仿宋" w:hAnsi="仿宋" w:eastAsia="仿宋" w:cs="仿宋_GB2312"/>
        </w:rPr>
        <w:t>25.3如签订合同并生效后，供应商无故拒绝或延期，除按照合同条款处理外，列入不良行为记录一次，并给予通报。</w:t>
      </w:r>
    </w:p>
    <w:p>
      <w:pPr>
        <w:pStyle w:val="159"/>
        <w:snapToGrid w:val="0"/>
        <w:spacing w:before="0"/>
        <w:ind w:firstLine="480"/>
        <w:rPr>
          <w:rFonts w:ascii="仿宋" w:hAnsi="仿宋" w:eastAsia="仿宋" w:cs="仿宋_GB2312"/>
        </w:rPr>
      </w:pPr>
      <w:r>
        <w:rPr>
          <w:rFonts w:hint="eastAsia" w:ascii="仿宋" w:hAnsi="仿宋" w:eastAsia="仿宋" w:cs="仿宋_GB2312"/>
        </w:rPr>
        <w:t>25.4中标供应商拒绝与采购人签订合同的，采购人可以按照评审报告推荐的中标或者成交候选人名单排序，确定下一候选人为中标供应商，也可以重新开展政府采购活动。</w:t>
      </w:r>
    </w:p>
    <w:p>
      <w:pPr>
        <w:pStyle w:val="159"/>
        <w:snapToGrid w:val="0"/>
        <w:spacing w:before="0" w:after="120"/>
        <w:ind w:firstLine="480"/>
        <w:rPr>
          <w:rFonts w:ascii="仿宋" w:hAnsi="仿宋" w:eastAsia="仿宋" w:cs="仿宋_GB2312"/>
        </w:rPr>
      </w:pPr>
      <w:r>
        <w:rPr>
          <w:rFonts w:hint="eastAsia" w:ascii="仿宋" w:hAnsi="仿宋" w:eastAsia="仿宋" w:cs="仿宋_GB2312"/>
        </w:rPr>
        <w:t>25.5采购合同由采购人与中标供应商根据招标文件、投标文件等内容通过政府采购电子交易平台在线签订，自动备案。</w:t>
      </w:r>
    </w:p>
    <w:p>
      <w:pPr>
        <w:pStyle w:val="27"/>
        <w:spacing w:line="360" w:lineRule="auto"/>
        <w:ind w:left="479" w:hanging="479" w:hangingChars="199"/>
        <w:rPr>
          <w:rFonts w:ascii="仿宋" w:hAnsi="仿宋" w:eastAsia="仿宋" w:cs="仿宋_GB2312"/>
          <w:b/>
        </w:rPr>
      </w:pPr>
      <w:r>
        <w:rPr>
          <w:rFonts w:hint="eastAsia" w:ascii="仿宋" w:hAnsi="仿宋" w:eastAsia="仿宋" w:cs="仿宋_GB2312"/>
          <w:b/>
        </w:rPr>
        <w:t>26. 履约保证金</w:t>
      </w:r>
    </w:p>
    <w:p>
      <w:pPr>
        <w:tabs>
          <w:tab w:val="left" w:pos="0"/>
        </w:tabs>
        <w:spacing w:line="360" w:lineRule="auto"/>
        <w:ind w:firstLine="482"/>
        <w:rPr>
          <w:rFonts w:ascii="仿宋" w:hAnsi="仿宋" w:eastAsia="仿宋" w:cs="仿宋_GB2312"/>
          <w:b/>
          <w:sz w:val="24"/>
        </w:rPr>
      </w:pPr>
      <w:r>
        <w:rPr>
          <w:rFonts w:hint="eastAsia" w:ascii="仿宋" w:hAnsi="仿宋" w:eastAsia="仿宋" w:cs="仿宋_GB2312"/>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_GB2312"/>
          <w:sz w:val="24"/>
        </w:rPr>
        <w:t>。履约保证金的数额不得超过政府采购合同金额的1%，鼓励根据项目特点、供应商诚信等因素免收履约保证金或降低缴纳比例。鼓励和支持供应商以银行、保险公司出具的保函形式提供履约保证金。</w:t>
      </w:r>
      <w:r>
        <w:rPr>
          <w:rFonts w:hint="eastAsia" w:ascii="仿宋" w:hAnsi="仿宋" w:eastAsia="仿宋" w:cs="仿宋_GB2312"/>
          <w:b/>
          <w:sz w:val="24"/>
        </w:rPr>
        <w:t>采购人不得拒收履约保函。</w:t>
      </w:r>
    </w:p>
    <w:p>
      <w:pPr>
        <w:tabs>
          <w:tab w:val="left" w:pos="0"/>
        </w:tabs>
        <w:spacing w:line="360" w:lineRule="auto"/>
        <w:ind w:firstLine="482"/>
        <w:rPr>
          <w:rFonts w:ascii="仿宋" w:hAnsi="仿宋" w:eastAsia="仿宋" w:cs="仿宋_GB2312"/>
          <w:sz w:val="24"/>
          <w:szCs w:val="20"/>
        </w:rPr>
      </w:pPr>
      <w:r>
        <w:rPr>
          <w:rFonts w:hint="eastAsia" w:ascii="仿宋" w:hAnsi="仿宋" w:eastAsia="仿宋" w:cs="仿宋_GB2312"/>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159"/>
        <w:snapToGrid w:val="0"/>
        <w:ind w:firstLine="0" w:firstLineChars="0"/>
        <w:rPr>
          <w:rFonts w:ascii="仿宋" w:hAnsi="仿宋" w:eastAsia="仿宋" w:cs="仿宋_GB2312"/>
          <w:b/>
        </w:rPr>
      </w:pPr>
      <w:r>
        <w:rPr>
          <w:rFonts w:hint="eastAsia" w:ascii="仿宋" w:hAnsi="仿宋" w:eastAsia="仿宋" w:cs="仿宋_GB2312"/>
          <w:b/>
        </w:rPr>
        <w:t>27.预付款</w:t>
      </w:r>
    </w:p>
    <w:p>
      <w:pPr>
        <w:pStyle w:val="159"/>
        <w:snapToGrid w:val="0"/>
        <w:spacing w:before="0"/>
        <w:ind w:firstLine="480"/>
        <w:rPr>
          <w:rFonts w:ascii="仿宋" w:hAnsi="仿宋" w:eastAsia="仿宋" w:cs="仿宋_GB2312"/>
        </w:rPr>
      </w:pPr>
      <w:r>
        <w:rPr>
          <w:rFonts w:hint="eastAsia" w:ascii="仿宋" w:hAnsi="仿宋" w:eastAsia="仿宋" w:cs="仿宋_GB2312"/>
        </w:rPr>
        <w:t>采购单位应当在政府采购合同中约定预付款，对中小企业合同预付款比例原则上不低于合同金额的50%，不高于合同金额的70%；项目分年安排预算的，每年预付款比例不低于 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sz w:val="32"/>
        </w:rPr>
      </w:pPr>
    </w:p>
    <w:p>
      <w:pPr>
        <w:snapToGrid w:val="0"/>
        <w:spacing w:line="360" w:lineRule="auto"/>
        <w:ind w:firstLine="3357" w:firstLineChars="1045"/>
        <w:rPr>
          <w:rFonts w:ascii="仿宋" w:hAnsi="仿宋" w:eastAsia="仿宋" w:cs="仿宋_GB2312"/>
          <w:b/>
          <w:sz w:val="24"/>
        </w:rPr>
      </w:pPr>
      <w:r>
        <w:rPr>
          <w:rFonts w:hint="eastAsia" w:ascii="仿宋" w:hAnsi="仿宋" w:eastAsia="仿宋" w:cs="仿宋_GB2312"/>
          <w:b/>
          <w:sz w:val="32"/>
        </w:rPr>
        <w:t>八、电子交易活动的中止</w:t>
      </w:r>
    </w:p>
    <w:p>
      <w:pPr>
        <w:pStyle w:val="159"/>
        <w:snapToGrid w:val="0"/>
        <w:spacing w:before="0"/>
        <w:ind w:firstLine="0" w:firstLineChars="0"/>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8. 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pPr>
        <w:pStyle w:val="159"/>
        <w:snapToGrid w:val="0"/>
        <w:spacing w:before="0"/>
        <w:ind w:firstLine="480"/>
        <w:rPr>
          <w:rFonts w:ascii="仿宋" w:hAnsi="仿宋" w:eastAsia="仿宋" w:cs="仿宋_GB2312"/>
        </w:rPr>
      </w:pPr>
      <w:r>
        <w:rPr>
          <w:rFonts w:hint="eastAsia" w:ascii="仿宋" w:hAnsi="仿宋" w:eastAsia="仿宋" w:cs="仿宋_GB2312"/>
        </w:rPr>
        <w:t xml:space="preserve">28.1电子交易平台发生故障而无法登录访问的； </w:t>
      </w:r>
    </w:p>
    <w:p>
      <w:pPr>
        <w:pStyle w:val="159"/>
        <w:snapToGrid w:val="0"/>
        <w:spacing w:before="0"/>
        <w:ind w:firstLine="480"/>
        <w:rPr>
          <w:rFonts w:ascii="仿宋" w:hAnsi="仿宋" w:eastAsia="仿宋" w:cs="仿宋_GB2312"/>
        </w:rPr>
      </w:pPr>
      <w:r>
        <w:rPr>
          <w:rFonts w:hint="eastAsia" w:ascii="仿宋" w:hAnsi="仿宋" w:eastAsia="仿宋" w:cs="仿宋_GB2312"/>
        </w:rPr>
        <w:t>28.2电子交易平台应用或数据库出现错误，不能进行正常操作的；</w:t>
      </w:r>
    </w:p>
    <w:p>
      <w:pPr>
        <w:pStyle w:val="159"/>
        <w:snapToGrid w:val="0"/>
        <w:spacing w:before="0"/>
        <w:ind w:firstLine="480"/>
        <w:rPr>
          <w:rFonts w:ascii="仿宋" w:hAnsi="仿宋" w:eastAsia="仿宋" w:cs="仿宋_GB2312"/>
        </w:rPr>
      </w:pPr>
      <w:r>
        <w:rPr>
          <w:rFonts w:hint="eastAsia" w:ascii="仿宋" w:hAnsi="仿宋" w:eastAsia="仿宋" w:cs="仿宋_GB2312"/>
        </w:rPr>
        <w:t>28.3电子交易平台发现严重安全漏洞，有潜在泄密危险的；</w:t>
      </w:r>
    </w:p>
    <w:p>
      <w:pPr>
        <w:pStyle w:val="159"/>
        <w:snapToGrid w:val="0"/>
        <w:spacing w:before="0"/>
        <w:ind w:firstLine="480"/>
        <w:rPr>
          <w:rFonts w:ascii="仿宋" w:hAnsi="仿宋" w:eastAsia="仿宋" w:cs="仿宋_GB2312"/>
        </w:rPr>
      </w:pPr>
      <w:r>
        <w:rPr>
          <w:rFonts w:hint="eastAsia" w:ascii="仿宋" w:hAnsi="仿宋" w:eastAsia="仿宋" w:cs="仿宋_GB2312"/>
        </w:rPr>
        <w:t xml:space="preserve">28.4病毒发作导致不能进行正常操作的； </w:t>
      </w:r>
    </w:p>
    <w:p>
      <w:pPr>
        <w:pStyle w:val="159"/>
        <w:snapToGrid w:val="0"/>
        <w:spacing w:before="0"/>
        <w:ind w:firstLine="480"/>
        <w:rPr>
          <w:rFonts w:ascii="仿宋" w:hAnsi="仿宋" w:eastAsia="仿宋" w:cs="仿宋_GB2312"/>
        </w:rPr>
      </w:pPr>
      <w:r>
        <w:rPr>
          <w:rFonts w:hint="eastAsia" w:ascii="仿宋" w:hAnsi="仿宋" w:eastAsia="仿宋" w:cs="仿宋_GB2312"/>
        </w:rPr>
        <w:t>28.5其他无法保证电子交易的公平、公正和安全的情况。</w:t>
      </w:r>
    </w:p>
    <w:p>
      <w:pPr>
        <w:pStyle w:val="159"/>
        <w:snapToGrid w:val="0"/>
        <w:spacing w:before="0"/>
        <w:ind w:firstLine="0" w:firstLineChars="0"/>
        <w:rPr>
          <w:rFonts w:ascii="仿宋" w:hAnsi="仿宋" w:eastAsia="仿宋" w:cs="仿宋_GB2312"/>
        </w:rPr>
      </w:pPr>
      <w:r>
        <w:rPr>
          <w:rFonts w:hint="eastAsia" w:ascii="仿宋" w:hAnsi="仿宋" w:eastAsia="仿宋" w:cs="仿宋_GB2312"/>
          <w:b/>
        </w:rPr>
        <w:t>29.</w:t>
      </w:r>
      <w:r>
        <w:rPr>
          <w:rFonts w:hint="eastAsia" w:ascii="仿宋" w:hAnsi="仿宋" w:eastAsia="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_GB2312"/>
          <w:sz w:val="24"/>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pPr>
        <w:pStyle w:val="27"/>
        <w:spacing w:line="360" w:lineRule="auto"/>
        <w:ind w:firstLine="0" w:firstLineChars="0"/>
        <w:rPr>
          <w:rFonts w:ascii="仿宋" w:hAnsi="仿宋" w:eastAsia="仿宋" w:cs="仿宋_GB2312"/>
          <w:b/>
        </w:rPr>
      </w:pPr>
      <w:r>
        <w:rPr>
          <w:rFonts w:hint="eastAsia" w:ascii="仿宋" w:hAnsi="仿宋" w:eastAsia="仿宋" w:cs="仿宋_GB2312"/>
          <w:b/>
        </w:rPr>
        <w:t>30.验收</w:t>
      </w:r>
    </w:p>
    <w:p>
      <w:pPr>
        <w:tabs>
          <w:tab w:val="left" w:pos="0"/>
        </w:tabs>
        <w:spacing w:line="360" w:lineRule="auto"/>
        <w:ind w:firstLine="480"/>
        <w:rPr>
          <w:rFonts w:ascii="仿宋" w:hAnsi="仿宋" w:eastAsia="仿宋" w:cs="仿宋_GB2312"/>
          <w:kern w:val="0"/>
          <w:sz w:val="24"/>
        </w:rPr>
      </w:pPr>
      <w:r>
        <w:rPr>
          <w:rFonts w:hint="eastAsia" w:ascii="仿宋" w:hAnsi="仿宋" w:eastAsia="仿宋" w:cs="仿宋_GB2312"/>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_GB2312"/>
          <w:kern w:val="0"/>
          <w:sz w:val="24"/>
        </w:rPr>
      </w:pPr>
      <w:r>
        <w:rPr>
          <w:rFonts w:hint="eastAsia" w:ascii="仿宋" w:hAnsi="仿宋" w:eastAsia="仿宋" w:cs="仿宋_GB2312"/>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_GB2312"/>
          <w:kern w:val="0"/>
          <w:sz w:val="24"/>
        </w:rPr>
      </w:pPr>
      <w:r>
        <w:rPr>
          <w:rFonts w:hint="eastAsia" w:ascii="仿宋" w:hAnsi="仿宋" w:eastAsia="仿宋" w:cs="仿宋_GB2312"/>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sz w:val="18"/>
          <w:szCs w:val="18"/>
        </w:rPr>
      </w:pPr>
      <w:r>
        <w:rPr>
          <w:rFonts w:hint="eastAsia" w:ascii="仿宋" w:hAnsi="仿宋" w:eastAsia="仿宋" w:cs="仿宋_GB2312"/>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_GB2312"/>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5236290"/>
      <w:bookmarkEnd w:id="15"/>
      <w:bookmarkStart w:id="16" w:name="_Hlt74707468"/>
      <w:bookmarkEnd w:id="16"/>
      <w:bookmarkStart w:id="17" w:name="_Hlt74730295"/>
      <w:bookmarkEnd w:id="17"/>
      <w:bookmarkStart w:id="18" w:name="_Hlt74714665"/>
      <w:bookmarkEnd w:id="18"/>
      <w:bookmarkStart w:id="19" w:name="_Hlt68073093"/>
      <w:bookmarkEnd w:id="19"/>
      <w:bookmarkStart w:id="20" w:name="_Hlt68403820"/>
      <w:bookmarkEnd w:id="20"/>
      <w:bookmarkStart w:id="21" w:name="_Hlt75236101"/>
      <w:bookmarkEnd w:id="21"/>
      <w:bookmarkStart w:id="22" w:name="_Hlt68072998"/>
      <w:bookmarkEnd w:id="22"/>
      <w:bookmarkStart w:id="23" w:name="_Hlt68057669"/>
      <w:bookmarkEnd w:id="23"/>
      <w:bookmarkStart w:id="24" w:name="_Hlt74729768"/>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   采购需求</w:t>
      </w:r>
    </w:p>
    <w:p>
      <w:pPr>
        <w:spacing w:line="360" w:lineRule="auto"/>
        <w:jc w:val="center"/>
        <w:outlineLvl w:val="0"/>
        <w:rPr>
          <w:rFonts w:ascii="仿宋" w:hAnsi="仿宋" w:eastAsia="仿宋" w:cs="仿宋_GB2312"/>
          <w:szCs w:val="21"/>
        </w:rPr>
      </w:pPr>
      <w:r>
        <w:rPr>
          <w:rFonts w:hint="eastAsia" w:ascii="仿宋" w:eastAsia="仿宋"/>
          <w:kern w:val="0"/>
          <w:sz w:val="24"/>
        </w:rPr>
        <w:t>（标有</w:t>
      </w:r>
      <w:r>
        <w:rPr>
          <w:rFonts w:hint="eastAsia" w:ascii="仿宋" w:eastAsia="仿宋"/>
          <w:sz w:val="24"/>
        </w:rPr>
        <w:t>“★”系产品采购项目中单一产品或核心产品，“▲” 系指实质性要求条款，</w:t>
      </w:r>
      <w:r>
        <w:rPr>
          <w:rFonts w:hint="eastAsia" w:ascii="仿宋" w:eastAsia="仿宋"/>
          <w:kern w:val="0"/>
          <w:sz w:val="24"/>
        </w:rPr>
        <w:t>带</w:t>
      </w:r>
      <w:r>
        <w:rPr>
          <w:rFonts w:hint="eastAsia" w:ascii="微软雅黑" w:hAnsi="微软雅黑" w:eastAsia="微软雅黑" w:cs="微软雅黑"/>
          <w:color w:val="000000"/>
          <w:kern w:val="0"/>
          <w:sz w:val="18"/>
          <w:szCs w:val="18"/>
          <w:lang w:bidi="ar"/>
        </w:rPr>
        <w:t>✱</w:t>
      </w:r>
      <w:r>
        <w:rPr>
          <w:rFonts w:hint="eastAsia" w:ascii="仿宋" w:eastAsia="仿宋"/>
          <w:kern w:val="0"/>
          <w:sz w:val="24"/>
        </w:rPr>
        <w:t>项为重要参数，负偏离时依相关评分准则内容做重点扣分处理，不作为废标项）</w:t>
      </w:r>
    </w:p>
    <w:p>
      <w:pPr>
        <w:spacing w:line="320" w:lineRule="exact"/>
        <w:rPr>
          <w:rFonts w:ascii="仿宋_GB2312" w:hAnsi="仿宋_GB2312" w:eastAsia="仿宋_GB2312" w:cs="仿宋_GB2312"/>
          <w:b/>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sz w:val="24"/>
          <w:szCs w:val="24"/>
        </w:rPr>
        <w:t>项目概况</w:t>
      </w:r>
    </w:p>
    <w:p>
      <w:pPr>
        <w:spacing w:line="400" w:lineRule="exact"/>
        <w:outlineLvl w:val="0"/>
        <w:rPr>
          <w:rFonts w:ascii="仿宋_GB2312" w:hAnsi="仿宋_GB2312" w:eastAsia="仿宋_GB2312" w:cs="仿宋_GB2312"/>
          <w:color w:val="000000"/>
          <w:sz w:val="24"/>
          <w:szCs w:val="24"/>
        </w:rPr>
      </w:pPr>
      <w:r>
        <w:rPr>
          <w:rFonts w:hint="eastAsia" w:ascii="仿宋_GB2312" w:hAnsi="仿宋_GB2312" w:eastAsia="仿宋_GB2312" w:cs="仿宋_GB2312"/>
          <w:b/>
          <w:sz w:val="24"/>
          <w:szCs w:val="24"/>
        </w:rPr>
        <w:t>功能：</w:t>
      </w:r>
      <w:r>
        <w:rPr>
          <w:rFonts w:hint="eastAsia" w:ascii="仿宋_GB2312" w:hAnsi="仿宋_GB2312" w:eastAsia="仿宋_GB2312" w:cs="仿宋_GB2312"/>
          <w:color w:val="000000"/>
          <w:sz w:val="24"/>
          <w:szCs w:val="24"/>
        </w:rPr>
        <w:t xml:space="preserve"> 杭州师范大学附属中学国际部一直致力于提供高质量的教育教学环境，以培养学生的综合素质和国际视野。为了适应教育技术的发展和教学模式的变革，学校计划进行未来教室二期及图书馆新型教学空间设备采购项目。该项目旨在提升学校的教学环境和教学效果，促进教师和学生之间的互动与合作，激发学生的学习兴趣和创造力，进一步提高教学质量和学生的学习成效。项目范围涵盖了未来教室二期和图书馆新型教学空间的设备采购和装备更新。具体包括未来教室的设施设备，以及图书馆教学空间的设备更新和技术升级。通过此项目的实施，杭州师范大学附属中学国际部将进一步提升教学水平，促进学生的全面发展和国际化素养的培养。</w:t>
      </w:r>
    </w:p>
    <w:p>
      <w:pPr>
        <w:pStyle w:val="784"/>
        <w:rPr>
          <w:rFonts w:ascii="仿宋_GB2312" w:hAnsi="仿宋_GB2312" w:eastAsia="仿宋_GB2312" w:cs="仿宋_GB2312"/>
          <w:b/>
          <w:sz w:val="24"/>
          <w:szCs w:val="24"/>
        </w:rPr>
      </w:pPr>
      <w:r>
        <w:rPr>
          <w:rFonts w:hint="eastAsia" w:ascii="仿宋_GB2312" w:hAnsi="仿宋_GB2312" w:eastAsia="仿宋_GB2312" w:cs="仿宋_GB2312"/>
          <w:b/>
          <w:sz w:val="24"/>
          <w:szCs w:val="24"/>
        </w:rPr>
        <w:t>要求：</w:t>
      </w:r>
      <w:r>
        <w:rPr>
          <w:rFonts w:hint="eastAsia" w:ascii="仿宋_GB2312" w:hAnsi="仿宋_GB2312" w:eastAsia="仿宋_GB2312" w:cs="仿宋_GB2312"/>
          <w:bCs/>
          <w:sz w:val="24"/>
          <w:szCs w:val="24"/>
        </w:rPr>
        <w:t>采购常规教学设备1批、2间专用教室设备、4间常规教室设备、4间办公室设备、1间会议室设备、1间舞蹈训练教室设备、1间多功能教室设备，所有设备需符合国际标准，保证稳定性和安全性，并具备良好的互联互通性。</w:t>
      </w:r>
    </w:p>
    <w:p>
      <w:pPr>
        <w:pStyle w:val="784"/>
        <w:rPr>
          <w:rFonts w:ascii="仿宋_GB2312" w:hAnsi="仿宋_GB2312" w:eastAsia="仿宋_GB2312" w:cs="仿宋_GB2312"/>
          <w:b/>
          <w:bCs/>
          <w:sz w:val="24"/>
          <w:szCs w:val="24"/>
        </w:rPr>
      </w:pPr>
      <w:r>
        <w:rPr>
          <w:rFonts w:hint="eastAsia" w:ascii="仿宋_GB2312" w:hAnsi="仿宋_GB2312" w:eastAsia="仿宋_GB2312" w:cs="仿宋_GB2312"/>
          <w:b/>
          <w:sz w:val="24"/>
          <w:szCs w:val="24"/>
        </w:rPr>
        <w:t>二、</w:t>
      </w:r>
      <w:r>
        <w:rPr>
          <w:rFonts w:hint="eastAsia" w:ascii="仿宋_GB2312" w:hAnsi="仿宋_GB2312" w:eastAsia="仿宋_GB2312" w:cs="仿宋_GB2312"/>
          <w:b/>
          <w:bCs/>
          <w:sz w:val="24"/>
          <w:szCs w:val="24"/>
        </w:rPr>
        <w:t>项目要求</w:t>
      </w:r>
    </w:p>
    <w:p>
      <w:pPr>
        <w:pStyle w:val="784"/>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所有采购的设备必须符合国际标准，并具有良好的质量和性能保障；所有设备应具备良好的互联互通性，能够与现有教学设备和网络系统兼容；设备采购必须符合相关安全标准，确保学生和教师在使用过程中的安全；设备应易于维护和管理，保证设备的长期稳定运行；供应商应提供良好的售后技术支持和维修服务，以确保设备的正常使用；供应商应确保设备按时交付，并配合学校的安装和调试工作。通过以上要求，确保项目的顺利实施，为学校师生提供优质的教学环境和设施支持</w:t>
      </w:r>
    </w:p>
    <w:p>
      <w:pPr>
        <w:spacing w:line="38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p>
    <w:p>
      <w:pPr>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b/>
          <w:sz w:val="24"/>
          <w:szCs w:val="24"/>
        </w:rPr>
        <w:t>平面布置图（可省略）</w:t>
      </w:r>
    </w:p>
    <w:p>
      <w:pPr>
        <w:spacing w:line="400" w:lineRule="exact"/>
        <w:rPr>
          <w:rFonts w:hint="eastAsia" w:ascii="仿宋_GB2312" w:hAnsi="仿宋_GB2312" w:eastAsia="仿宋_GB2312" w:cs="仿宋_GB2312"/>
          <w:b/>
          <w:sz w:val="24"/>
          <w:szCs w:val="24"/>
        </w:rPr>
      </w:pPr>
      <w:r>
        <w:drawing>
          <wp:anchor distT="0" distB="0" distL="114300" distR="114300" simplePos="0" relativeHeight="251663360" behindDoc="0" locked="0" layoutInCell="1" allowOverlap="1">
            <wp:simplePos x="0" y="0"/>
            <wp:positionH relativeFrom="column">
              <wp:posOffset>219075</wp:posOffset>
            </wp:positionH>
            <wp:positionV relativeFrom="paragraph">
              <wp:posOffset>149860</wp:posOffset>
            </wp:positionV>
            <wp:extent cx="4397375" cy="2425700"/>
            <wp:effectExtent l="0" t="0" r="3175" b="1270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stretch>
                      <a:fillRect/>
                    </a:stretch>
                  </pic:blipFill>
                  <pic:spPr>
                    <a:xfrm>
                      <a:off x="0" y="0"/>
                      <a:ext cx="4397375" cy="2425700"/>
                    </a:xfrm>
                    <a:prstGeom prst="rect">
                      <a:avLst/>
                    </a:prstGeom>
                    <a:noFill/>
                    <a:ln>
                      <a:noFill/>
                    </a:ln>
                  </pic:spPr>
                </pic:pic>
              </a:graphicData>
            </a:graphic>
          </wp:anchor>
        </w:drawing>
      </w:r>
    </w:p>
    <w:p>
      <w:pPr>
        <w:spacing w:line="400" w:lineRule="exact"/>
        <w:rPr>
          <w:rFonts w:hint="eastAsia" w:ascii="仿宋_GB2312" w:hAnsi="仿宋_GB2312" w:eastAsia="仿宋_GB2312" w:cs="仿宋_GB2312"/>
          <w:b/>
          <w:bCs/>
          <w:sz w:val="24"/>
          <w:szCs w:val="24"/>
        </w:rPr>
      </w:pPr>
    </w:p>
    <w:p>
      <w:pPr>
        <w:spacing w:line="400" w:lineRule="exact"/>
        <w:ind w:firstLine="0" w:firstLineChars="0"/>
        <w:rPr>
          <w:rFonts w:hint="eastAsia" w:ascii="仿宋_GB2312" w:hAnsi="仿宋_GB2312" w:eastAsia="仿宋_GB2312" w:cs="仿宋_GB2312"/>
          <w:b/>
          <w:bCs/>
          <w:sz w:val="24"/>
          <w:szCs w:val="24"/>
        </w:rPr>
      </w:pPr>
    </w:p>
    <w:p>
      <w:pPr>
        <w:spacing w:line="400" w:lineRule="exact"/>
        <w:ind w:firstLine="0" w:firstLineChars="0"/>
        <w:rPr>
          <w:rFonts w:hint="eastAsia" w:ascii="仿宋_GB2312" w:hAnsi="仿宋_GB2312" w:eastAsia="仿宋_GB2312" w:cs="仿宋_GB2312"/>
          <w:b/>
          <w:bCs/>
          <w:sz w:val="24"/>
          <w:szCs w:val="24"/>
        </w:rPr>
      </w:pPr>
    </w:p>
    <w:p>
      <w:pPr>
        <w:spacing w:line="400" w:lineRule="exact"/>
        <w:ind w:firstLine="0" w:firstLineChars="0"/>
        <w:rPr>
          <w:rFonts w:hint="eastAsia" w:ascii="仿宋_GB2312" w:hAnsi="仿宋_GB2312" w:eastAsia="仿宋_GB2312" w:cs="仿宋_GB2312"/>
          <w:b/>
          <w:bCs/>
          <w:sz w:val="24"/>
          <w:szCs w:val="24"/>
        </w:rPr>
      </w:pPr>
    </w:p>
    <w:p>
      <w:pPr>
        <w:spacing w:line="400" w:lineRule="exact"/>
        <w:ind w:firstLine="0" w:firstLineChars="0"/>
        <w:rPr>
          <w:rFonts w:hint="eastAsia" w:ascii="仿宋_GB2312" w:hAnsi="仿宋_GB2312" w:eastAsia="仿宋_GB2312" w:cs="仿宋_GB2312"/>
          <w:b/>
          <w:bCs/>
          <w:sz w:val="24"/>
          <w:szCs w:val="24"/>
        </w:rPr>
      </w:pPr>
    </w:p>
    <w:p>
      <w:pPr>
        <w:spacing w:line="400" w:lineRule="exact"/>
        <w:ind w:firstLine="0" w:firstLineChars="0"/>
        <w:rPr>
          <w:rFonts w:hint="eastAsia" w:ascii="仿宋_GB2312" w:hAnsi="仿宋_GB2312" w:eastAsia="仿宋_GB2312" w:cs="仿宋_GB2312"/>
          <w:b/>
          <w:bCs/>
          <w:sz w:val="24"/>
          <w:szCs w:val="24"/>
        </w:rPr>
      </w:pPr>
    </w:p>
    <w:p>
      <w:pPr>
        <w:spacing w:line="400" w:lineRule="exact"/>
        <w:ind w:firstLine="0" w:firstLineChars="0"/>
        <w:rPr>
          <w:rFonts w:hint="eastAsia" w:ascii="仿宋_GB2312" w:hAnsi="仿宋_GB2312" w:eastAsia="仿宋_GB2312" w:cs="仿宋_GB2312"/>
          <w:b/>
          <w:bCs/>
          <w:sz w:val="24"/>
          <w:szCs w:val="24"/>
        </w:rPr>
      </w:pPr>
    </w:p>
    <w:p>
      <w:pPr>
        <w:spacing w:line="400" w:lineRule="exact"/>
        <w:ind w:firstLine="0" w:firstLineChars="0"/>
        <w:rPr>
          <w:rFonts w:hint="eastAsia" w:ascii="仿宋_GB2312" w:hAnsi="仿宋_GB2312" w:eastAsia="仿宋_GB2312" w:cs="仿宋_GB2312"/>
          <w:b/>
          <w:bCs/>
          <w:sz w:val="24"/>
          <w:szCs w:val="24"/>
        </w:rPr>
      </w:pPr>
    </w:p>
    <w:p>
      <w:pPr>
        <w:spacing w:line="400" w:lineRule="exact"/>
        <w:ind w:firstLine="0" w:firstLineChars="0"/>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四、</w:t>
      </w:r>
      <w:r>
        <w:rPr>
          <w:rFonts w:hint="eastAsia" w:ascii="仿宋_GB2312" w:hAnsi="仿宋_GB2312" w:eastAsia="仿宋_GB2312" w:cs="仿宋_GB2312"/>
          <w:b/>
          <w:sz w:val="24"/>
          <w:szCs w:val="24"/>
          <w:lang w:val="en-US" w:eastAsia="zh-CN"/>
        </w:rPr>
        <w:t>采购需求：</w:t>
      </w:r>
    </w:p>
    <w:tbl>
      <w:tblPr>
        <w:tblStyle w:val="63"/>
        <w:tblpPr w:leftFromText="180" w:rightFromText="180" w:vertAnchor="text" w:horzAnchor="page" w:tblpX="1367" w:tblpY="380"/>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6"/>
        <w:gridCol w:w="6811"/>
        <w:gridCol w:w="41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tcPr>
          <w:p>
            <w:pPr>
              <w:widowControl/>
              <w:adjustRightInd w:val="0"/>
              <w:snapToGrid w:val="0"/>
              <w:jc w:val="center"/>
              <w:rPr>
                <w:rFonts w:ascii="宋体" w:hAnsi="宋体" w:cs="宋体"/>
                <w:b/>
                <w:bCs/>
                <w:color w:val="000000"/>
                <w:kern w:val="0"/>
                <w:sz w:val="20"/>
              </w:rPr>
            </w:pPr>
            <w:r>
              <w:rPr>
                <w:rFonts w:hint="eastAsia" w:ascii="仿宋_GB2312" w:hAnsi="仿宋_GB2312" w:eastAsia="仿宋_GB2312" w:cs="仿宋_GB2312"/>
                <w:b/>
                <w:sz w:val="24"/>
                <w:szCs w:val="24"/>
              </w:rPr>
              <w:t>序号</w:t>
            </w:r>
          </w:p>
        </w:tc>
        <w:tc>
          <w:tcPr>
            <w:tcW w:w="1276" w:type="dxa"/>
            <w:shd w:val="clear" w:color="000000" w:fill="FFFFFF"/>
            <w:noWrap/>
            <w:vAlign w:val="center"/>
          </w:tcPr>
          <w:p>
            <w:pPr>
              <w:widowControl/>
              <w:adjustRightInd w:val="0"/>
              <w:snapToGrid w:val="0"/>
              <w:jc w:val="center"/>
              <w:rPr>
                <w:rFonts w:ascii="宋体" w:hAnsi="宋体" w:cs="宋体"/>
                <w:b/>
                <w:bCs/>
                <w:color w:val="000000"/>
                <w:kern w:val="0"/>
                <w:sz w:val="20"/>
              </w:rPr>
            </w:pPr>
            <w:r>
              <w:rPr>
                <w:rFonts w:hint="eastAsia" w:ascii="仿宋_GB2312" w:hAnsi="仿宋_GB2312" w:eastAsia="仿宋_GB2312" w:cs="仿宋_GB2312"/>
                <w:b/>
                <w:bCs/>
                <w:kern w:val="0"/>
                <w:sz w:val="24"/>
                <w:szCs w:val="24"/>
              </w:rPr>
              <w:t>名称</w:t>
            </w:r>
          </w:p>
        </w:tc>
        <w:tc>
          <w:tcPr>
            <w:tcW w:w="6811" w:type="dxa"/>
            <w:shd w:val="clear" w:color="000000" w:fill="FFFFFF"/>
            <w:noWrap/>
            <w:vAlign w:val="center"/>
          </w:tcPr>
          <w:p>
            <w:pPr>
              <w:widowControl/>
              <w:adjustRightInd w:val="0"/>
              <w:snapToGrid w:val="0"/>
              <w:jc w:val="center"/>
              <w:rPr>
                <w:rFonts w:ascii="宋体" w:hAnsi="宋体" w:cs="宋体"/>
                <w:b/>
                <w:bCs/>
                <w:color w:val="000000"/>
                <w:kern w:val="0"/>
                <w:sz w:val="20"/>
              </w:rPr>
            </w:pPr>
            <w:r>
              <w:rPr>
                <w:rFonts w:hint="eastAsia" w:ascii="仿宋_GB2312" w:hAnsi="仿宋_GB2312" w:eastAsia="仿宋_GB2312" w:cs="仿宋_GB2312"/>
                <w:b/>
                <w:bCs/>
                <w:kern w:val="0"/>
                <w:sz w:val="24"/>
                <w:szCs w:val="24"/>
              </w:rPr>
              <w:t>规格(参数)要求</w:t>
            </w:r>
          </w:p>
        </w:tc>
        <w:tc>
          <w:tcPr>
            <w:tcW w:w="418" w:type="dxa"/>
            <w:shd w:val="clear" w:color="000000" w:fill="FFFFFF"/>
            <w:noWrap/>
            <w:vAlign w:val="center"/>
          </w:tcPr>
          <w:p>
            <w:pPr>
              <w:widowControl/>
              <w:adjustRightInd w:val="0"/>
              <w:snapToGrid w:val="0"/>
              <w:jc w:val="center"/>
              <w:rPr>
                <w:rFonts w:ascii="宋体" w:hAnsi="宋体" w:cs="宋体"/>
                <w:b/>
                <w:bCs/>
                <w:color w:val="000000"/>
                <w:kern w:val="0"/>
                <w:sz w:val="20"/>
              </w:rPr>
            </w:pPr>
            <w:r>
              <w:rPr>
                <w:rFonts w:hint="eastAsia" w:ascii="仿宋_GB2312" w:hAnsi="仿宋_GB2312" w:eastAsia="仿宋_GB2312" w:cs="仿宋_GB2312"/>
                <w:b/>
                <w:bCs/>
                <w:kern w:val="0"/>
                <w:sz w:val="24"/>
                <w:szCs w:val="24"/>
              </w:rPr>
              <w:t>单位</w:t>
            </w:r>
          </w:p>
        </w:tc>
        <w:tc>
          <w:tcPr>
            <w:tcW w:w="567" w:type="dxa"/>
            <w:shd w:val="clear" w:color="000000" w:fill="FFFFFF"/>
            <w:noWrap/>
            <w:vAlign w:val="center"/>
          </w:tcPr>
          <w:p>
            <w:pPr>
              <w:widowControl/>
              <w:adjustRightInd w:val="0"/>
              <w:snapToGrid w:val="0"/>
              <w:jc w:val="center"/>
              <w:rPr>
                <w:rFonts w:ascii="宋体" w:hAnsi="宋体" w:cs="宋体"/>
                <w:b/>
                <w:bCs/>
                <w:color w:val="000000"/>
                <w:kern w:val="0"/>
                <w:sz w:val="20"/>
              </w:rPr>
            </w:pPr>
            <w:r>
              <w:rPr>
                <w:rFonts w:hint="eastAsia" w:ascii="仿宋_GB2312" w:hAnsi="仿宋_GB2312" w:eastAsia="仿宋_GB2312" w:cs="仿宋_GB2312"/>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　</w:t>
            </w:r>
          </w:p>
        </w:tc>
        <w:tc>
          <w:tcPr>
            <w:tcW w:w="1276"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一、常规设备</w:t>
            </w:r>
          </w:p>
        </w:tc>
        <w:tc>
          <w:tcPr>
            <w:tcW w:w="6811" w:type="dxa"/>
            <w:shd w:val="clear" w:color="auto" w:fill="auto"/>
            <w:noWrap/>
            <w:vAlign w:val="center"/>
          </w:tcPr>
          <w:p>
            <w:pPr>
              <w:widowControl/>
              <w:adjustRightInd w:val="0"/>
              <w:snapToGrid w:val="0"/>
              <w:rPr>
                <w:rFonts w:ascii="宋体" w:hAnsi="宋体" w:cs="宋体"/>
                <w:b/>
                <w:bCs/>
                <w:color w:val="000000"/>
                <w:kern w:val="0"/>
                <w:sz w:val="20"/>
              </w:rPr>
            </w:pPr>
            <w:r>
              <w:rPr>
                <w:rFonts w:hint="eastAsia" w:ascii="宋体" w:hAnsi="宋体" w:cs="宋体"/>
                <w:b/>
                <w:bCs/>
                <w:color w:val="000000"/>
                <w:kern w:val="0"/>
                <w:sz w:val="20"/>
              </w:rPr>
              <w:t>　</w:t>
            </w:r>
          </w:p>
        </w:tc>
        <w:tc>
          <w:tcPr>
            <w:tcW w:w="418" w:type="dxa"/>
            <w:shd w:val="clear" w:color="auto" w:fill="auto"/>
            <w:noWrap/>
            <w:vAlign w:val="center"/>
          </w:tcPr>
          <w:p>
            <w:pPr>
              <w:widowControl/>
              <w:adjustRightInd w:val="0"/>
              <w:snapToGrid w:val="0"/>
              <w:jc w:val="center"/>
              <w:rPr>
                <w:rFonts w:ascii="宋体" w:hAnsi="宋体" w:eastAsia="宋体" w:cs="宋体"/>
                <w:b/>
                <w:bCs/>
                <w:color w:val="000000"/>
                <w:kern w:val="0"/>
                <w:sz w:val="20"/>
                <w:szCs w:val="24"/>
                <w:lang w:val="en-US" w:eastAsia="zh-CN" w:bidi="ar-SA"/>
              </w:rPr>
            </w:pPr>
          </w:p>
        </w:tc>
        <w:tc>
          <w:tcPr>
            <w:tcW w:w="567" w:type="dxa"/>
            <w:shd w:val="clear" w:color="auto" w:fill="auto"/>
            <w:noWrap/>
            <w:vAlign w:val="center"/>
          </w:tcPr>
          <w:p>
            <w:pPr>
              <w:widowControl/>
              <w:adjustRightInd w:val="0"/>
              <w:snapToGrid w:val="0"/>
              <w:jc w:val="center"/>
              <w:rPr>
                <w:rFonts w:ascii="宋体" w:hAnsi="宋体" w:eastAsia="宋体" w:cs="宋体"/>
                <w:b/>
                <w:bCs/>
                <w:color w:val="000000"/>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仿宋_GB2312" w:hAnsi="仿宋" w:eastAsia="仿宋_GB2312"/>
                <w:sz w:val="30"/>
                <w:szCs w:val="30"/>
              </w:rPr>
              <w:t>★</w:t>
            </w:r>
            <w:r>
              <w:rPr>
                <w:rFonts w:hint="eastAsia" w:ascii="宋体" w:hAnsi="宋体" w:cs="宋体"/>
                <w:color w:val="000000"/>
                <w:kern w:val="0"/>
                <w:sz w:val="20"/>
              </w:rPr>
              <w:t>新式讲台</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1、讲台尺寸为： 1850mm*630mm*1050/1100mm(左右*前后*桌面/外围高度)，讲台围边高度为50mm高，讲台前侧台阶的高度为200mm高，与学校台阶齐平并加固设计，方便搞卫生。讲台背面环抱圆弧式设计，根据人体力学设计，讲台桌面高度合适教师放置教学用品。</w:t>
            </w:r>
            <w:r>
              <w:rPr>
                <w:rFonts w:hint="eastAsia" w:ascii="宋体" w:hAnsi="宋体" w:cs="宋体"/>
                <w:color w:val="000000"/>
                <w:kern w:val="0"/>
                <w:sz w:val="20"/>
              </w:rPr>
              <w:br w:type="textWrapping"/>
            </w:r>
            <w:r>
              <w:rPr>
                <w:rFonts w:hint="eastAsia" w:ascii="宋体" w:hAnsi="宋体" w:cs="宋体"/>
                <w:color w:val="000000"/>
                <w:kern w:val="0"/>
                <w:sz w:val="20"/>
              </w:rPr>
              <w:t>2、采用钢木结合。冷轧钢板桌体，钢板厚度1.0mm -1.5mm，边角采用R80的圆弧式设计，钣金全部通过酸洗磷化静电喷涂后再进行高温烘烤，防锈，喷涂工艺符合GB22374-2018 涂装材料标准。</w:t>
            </w:r>
            <w:r>
              <w:rPr>
                <w:rFonts w:hint="eastAsia" w:ascii="宋体" w:hAnsi="宋体" w:cs="宋体"/>
                <w:color w:val="000000"/>
                <w:kern w:val="0"/>
                <w:sz w:val="20"/>
              </w:rPr>
              <w:br w:type="textWrapping"/>
            </w:r>
            <w:r>
              <w:rPr>
                <w:rFonts w:hint="eastAsia" w:ascii="宋体" w:hAnsi="宋体" w:cs="宋体"/>
                <w:color w:val="000000"/>
                <w:kern w:val="0"/>
                <w:sz w:val="20"/>
              </w:rPr>
              <w:t>3、桌面立面包围处采用钢板压型工艺作为装饰，高端大气，桌面板厚度为18mm，基材采用E1级耐刮高密度板，颜色为浅木纹色。桌面防静电，全封闭设计，整体外观流线型设计，无菱角处理，受到冲击时不易倾倒，保护师生安全。讲台前面设有二个大抽屉，可放置书本、作业本、粉笔等物品；讲台采用隐蔽式消声精密钢珠滑轨，确保负载足够的承重；前门为对开门式，门的高度大于220mm，所有门柜及抽屉采用门吸式无锁。</w:t>
            </w:r>
            <w:r>
              <w:rPr>
                <w:rFonts w:hint="eastAsia" w:ascii="宋体" w:hAnsi="宋体" w:cs="宋体"/>
                <w:color w:val="000000"/>
                <w:kern w:val="0"/>
                <w:sz w:val="20"/>
              </w:rPr>
              <w:br w:type="textWrapping"/>
            </w:r>
            <w:r>
              <w:rPr>
                <w:rFonts w:hint="eastAsia" w:ascii="宋体" w:hAnsi="宋体" w:cs="宋体"/>
                <w:color w:val="000000"/>
                <w:kern w:val="0"/>
                <w:sz w:val="20"/>
              </w:rPr>
              <w:t>4、每张讲台配有金属支架置于桌面，颜色与讲台同色，用于实验课演示用，尺寸为：600mm*500mm*50-100mm 。</w:t>
            </w:r>
            <w:r>
              <w:rPr>
                <w:rFonts w:hint="eastAsia" w:ascii="宋体" w:hAnsi="宋体" w:cs="宋体"/>
                <w:color w:val="000000"/>
                <w:kern w:val="0"/>
                <w:sz w:val="20"/>
              </w:rPr>
              <w:br w:type="textWrapping"/>
            </w:r>
            <w:r>
              <w:rPr>
                <w:rFonts w:hint="eastAsia" w:ascii="宋体" w:hAnsi="宋体" w:cs="宋体"/>
                <w:color w:val="000000"/>
                <w:kern w:val="0"/>
                <w:sz w:val="20"/>
              </w:rPr>
              <w:t>5、全封闭设计，整体外观流线型设计，无菱角处理，受到冲击时不易倾倒，保护师生安全，符合校园安全工程，内置隐藏式螺丝安装，讲台外观给人文静、柔和、素雅以人对大自然的美；讲台背面（面向学生方向）可贴学校校徽（学校LOGO）。</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密集藏书柜</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 1、单组为2400*900*580mm（高*宽*深），侧板、挂板、隔板、门板均为0.9mm，立柱为1.5mm厚的优质冷轧钢板。底盘、地轨为3.0mm 全部用优质槽钢。</w:t>
            </w:r>
            <w:r>
              <w:rPr>
                <w:rFonts w:hint="eastAsia" w:ascii="宋体" w:hAnsi="宋体" w:cs="宋体"/>
                <w:color w:val="000000"/>
                <w:kern w:val="0"/>
                <w:sz w:val="20"/>
              </w:rPr>
              <w:br w:type="textWrapping"/>
            </w:r>
            <w:r>
              <w:rPr>
                <w:rFonts w:hint="eastAsia" w:ascii="宋体" w:hAnsi="宋体" w:cs="宋体"/>
                <w:color w:val="000000"/>
                <w:kern w:val="0"/>
                <w:sz w:val="20"/>
              </w:rPr>
              <w:t>2、组合式框架结构，由底盘、立柱、隔板、挂板、上盖板、面板、面门、传动结构等组成，双立柱，整体面板，整体挂隔板。加工装配标准：焊接平整，折边平直，突出部分无毛边、锐角，表面平正，色泽一致，装配牢固，承重不变形、不松动。</w:t>
            </w:r>
            <w:r>
              <w:rPr>
                <w:rFonts w:hint="eastAsia" w:ascii="宋体" w:hAnsi="宋体" w:cs="宋体"/>
                <w:color w:val="000000"/>
                <w:kern w:val="0"/>
                <w:sz w:val="20"/>
              </w:rPr>
              <w:br w:type="textWrapping"/>
            </w:r>
            <w:r>
              <w:rPr>
                <w:rFonts w:hint="eastAsia" w:ascii="宋体" w:hAnsi="宋体" w:cs="宋体"/>
                <w:color w:val="000000"/>
                <w:kern w:val="0"/>
                <w:sz w:val="20"/>
              </w:rPr>
              <w:t>3、采用分段底盘，中间传动，传动件为机械加工件，传动轴采用45#冷拉实心圆钢，传动轴用链条连接。</w:t>
            </w:r>
            <w:r>
              <w:rPr>
                <w:rFonts w:hint="eastAsia" w:ascii="宋体" w:hAnsi="宋体" w:cs="宋体"/>
                <w:color w:val="000000"/>
                <w:kern w:val="0"/>
                <w:sz w:val="20"/>
              </w:rPr>
              <w:br w:type="textWrapping"/>
            </w:r>
            <w:r>
              <w:rPr>
                <w:rFonts w:hint="eastAsia" w:ascii="宋体" w:hAnsi="宋体" w:cs="宋体"/>
                <w:color w:val="000000"/>
                <w:kern w:val="0"/>
                <w:sz w:val="20"/>
              </w:rPr>
              <w:t>4、零部件喷涂前，均已进行酸洗、磷化处理，所有标准件和紧固件均已氧化或镀锌处理，磷化处理按GB6807检测，1.5分钟内不泛红，零部件喷涂固化后，无堆积、无流挂，光滑流畅、无漏喷现象。</w:t>
            </w:r>
            <w:r>
              <w:rPr>
                <w:rFonts w:hint="eastAsia" w:ascii="宋体" w:hAnsi="宋体" w:cs="宋体"/>
                <w:color w:val="000000"/>
                <w:kern w:val="0"/>
                <w:sz w:val="20"/>
              </w:rPr>
              <w:br w:type="textWrapping"/>
            </w:r>
            <w:r>
              <w:rPr>
                <w:rFonts w:hint="eastAsia" w:ascii="宋体" w:hAnsi="宋体" w:cs="宋体"/>
                <w:color w:val="000000"/>
                <w:kern w:val="0"/>
                <w:sz w:val="20"/>
              </w:rPr>
              <w:t xml:space="preserve">5、每列架体均装有制动装置和密封条，顶部装有防尘板，合拢后无间隙，做到防尘、防鼠、防盗、防火的要求。 </w:t>
            </w:r>
            <w:r>
              <w:rPr>
                <w:rFonts w:hint="eastAsia" w:ascii="宋体" w:hAnsi="宋体" w:cs="宋体"/>
                <w:color w:val="000000"/>
                <w:kern w:val="0"/>
                <w:sz w:val="20"/>
              </w:rPr>
              <w:br w:type="textWrapping"/>
            </w:r>
            <w:r>
              <w:rPr>
                <w:rFonts w:hint="eastAsia" w:ascii="宋体" w:hAnsi="宋体" w:cs="宋体"/>
                <w:color w:val="000000"/>
                <w:kern w:val="0"/>
                <w:sz w:val="20"/>
              </w:rPr>
              <w:t>6、传动速比1：6，载荷能力&gt;600KG/m2，架体空间利用率78.48%m2。</w:t>
            </w:r>
            <w:r>
              <w:rPr>
                <w:rFonts w:hint="eastAsia" w:ascii="宋体" w:hAnsi="宋体" w:cs="宋体"/>
                <w:color w:val="000000"/>
                <w:kern w:val="0"/>
                <w:sz w:val="20"/>
              </w:rPr>
              <w:br w:type="textWrapping"/>
            </w:r>
            <w:r>
              <w:rPr>
                <w:rFonts w:hint="eastAsia" w:ascii="宋体" w:hAnsi="宋体" w:cs="宋体"/>
                <w:color w:val="000000"/>
                <w:kern w:val="0"/>
                <w:sz w:val="20"/>
              </w:rPr>
              <w:t>7、架体每层均匀承重不低于80KG。</w:t>
            </w:r>
            <w:r>
              <w:rPr>
                <w:rFonts w:hint="eastAsia" w:ascii="宋体" w:hAnsi="宋体" w:cs="宋体"/>
                <w:color w:val="000000"/>
                <w:kern w:val="0"/>
                <w:sz w:val="20"/>
              </w:rPr>
              <w:br w:type="textWrapping"/>
            </w:r>
            <w:r>
              <w:rPr>
                <w:rFonts w:hint="eastAsia" w:ascii="宋体" w:hAnsi="宋体" w:cs="宋体"/>
                <w:color w:val="000000"/>
                <w:kern w:val="0"/>
                <w:sz w:val="20"/>
              </w:rPr>
              <w:t>8、底盘安全负1000kg，最大负重1500kg，不变形，不开裂</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组</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走廊宣传框</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尺寸：3000MM*1200MM，可根据现场实际定制；</w:t>
            </w:r>
            <w:r>
              <w:rPr>
                <w:rFonts w:hint="eastAsia" w:ascii="宋体" w:hAnsi="宋体" w:cs="宋体"/>
                <w:color w:val="000000"/>
                <w:kern w:val="0"/>
                <w:sz w:val="20"/>
              </w:rPr>
              <w:br w:type="textWrapping"/>
            </w:r>
            <w:r>
              <w:rPr>
                <w:rFonts w:hint="eastAsia" w:ascii="宋体" w:hAnsi="宋体" w:cs="宋体"/>
                <w:color w:val="000000"/>
                <w:kern w:val="0"/>
                <w:sz w:val="20"/>
              </w:rPr>
              <w:t>材质：主要成分为聚酯纤维，木制边框包边收口；</w:t>
            </w:r>
            <w:r>
              <w:rPr>
                <w:rFonts w:hint="eastAsia" w:ascii="宋体" w:hAnsi="宋体" w:cs="宋体"/>
                <w:color w:val="000000"/>
                <w:kern w:val="0"/>
                <w:sz w:val="20"/>
              </w:rPr>
              <w:br w:type="textWrapping"/>
            </w:r>
            <w:r>
              <w:rPr>
                <w:rFonts w:hint="eastAsia" w:ascii="宋体" w:hAnsi="宋体" w:cs="宋体"/>
                <w:color w:val="000000"/>
                <w:kern w:val="0"/>
                <w:sz w:val="20"/>
              </w:rPr>
              <w:t>样式根据学校需求定制。</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仿宋_GB2312" w:hAnsi="仿宋" w:eastAsia="仿宋_GB2312"/>
                <w:sz w:val="30"/>
                <w:szCs w:val="30"/>
              </w:rPr>
              <w:t>★</w:t>
            </w:r>
            <w:r>
              <w:rPr>
                <w:rFonts w:hint="eastAsia" w:ascii="宋体" w:hAnsi="宋体" w:cs="宋体"/>
                <w:color w:val="000000"/>
                <w:kern w:val="0"/>
                <w:sz w:val="20"/>
              </w:rPr>
              <w:t>学生桌椅</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课桌：</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1.面板：</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尺寸：W650*D450mm（±5mm）*25mm（±1mm）。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材质：采用ABS耐撞击塑料一级新料整体注塑成型，表面采用磨砂细纹。</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功能：面板设有笔槽，反面嵌入二根矩形钢管</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2.书箱：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尺寸：W508*D373*H107mm（±5mm）。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材质：采用PP耐冲击塑料一级新料注塑成型。</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3.课桌钢架：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尺寸：升降下管尺寸为60*30（±0.5）mm，壁厚1.2mm（±0.1mm）平椭圆管，升降上管尺寸为50*25mm（±0.5mm），壁厚1.2mm（±0.1mm）平椭圆管</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材质：采用平椭圆管组合焊接及螺钉连接而成，钢架表面经磷化处理，静电粉末喷涂。下水平脚管上冲有键槽型孔，升降下管斜插入下水平脚管，上下两面焊接，增加了钢架的整体强度。</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挂钩采用φ5实心圆钢一次冲压成型，挂钩焊接在课桌钢架上。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升降方式：座高最低640至最高790mm（±5mm），手摇机构升降，可实现国标 0-5 号调节，无级调节高度。钢架升降上管附有永久激光蚀刻刻度标示，标识桌面高度。</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4.脚垫：采用 PP+GF耐冲击塑料注塑成型。底部设有可调节脚垫，课桌脚垫包覆下水平脚管并采用过盈结构安装。</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课椅：</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1.椅面：</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尺寸：根据国标要求，高低可调。。</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材质：采用PP+GF耐冲击材料改性一级新料注塑成型。</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功能：椅背整体符合人体工程学，采用≥100个椭圆形透气孔设计，上部异形孔起到把手作用，椅背带挂钩功能，椅座前端书卷形设计，有效分散上半身的重量。</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2.椅架：</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尺寸：升降下管尺寸为60*30mm（±0.5mm），壁厚1.2mm（±0.1mm）平椭圆管，升降上管尺寸为50*25mm（±0.5mm），壁厚1.2mm（±0.1mm）平椭圆管；</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材质：采用平椭圆管组合焊接及螺钉连接而成，钢架表面经磷化处理，静电粉末喷涂。下水平脚管上冲有键槽型孔，升降下管斜插入下水平脚管，上下两面焊接，增加了钢架的整体强度。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调节高度：座高最低360mm至最高460mm（±5mm），手摇机构升降，可实现国标 0-5 号调节。升降机构传动方式为丝杆传动，可实现无级调节高度。钢架升降上管附有永久激光蚀刻刻度标示，标识桌面高度，对应 GB/T 3976-2014 国标升降高度规范。</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3.脚垫：采用 PP+GF耐冲击塑料注塑成型。底部设有可调节脚垫，课桌脚垫包覆下水平脚管并采用过盈结构安装。</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c>
          <w:tcPr>
            <w:tcW w:w="1276"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二、专用教室（2间）</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定制魔方桌</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1、刨花板课桌面：</w:t>
            </w:r>
            <w:r>
              <w:rPr>
                <w:rFonts w:hint="eastAsia" w:ascii="宋体" w:hAnsi="宋体" w:cs="宋体"/>
                <w:color w:val="000000"/>
                <w:kern w:val="0"/>
                <w:sz w:val="20"/>
              </w:rPr>
              <w:br w:type="textWrapping"/>
            </w:r>
            <w:r>
              <w:rPr>
                <w:rFonts w:hint="eastAsia" w:ascii="宋体" w:hAnsi="宋体" w:cs="宋体"/>
                <w:color w:val="000000"/>
                <w:kern w:val="0"/>
                <w:sz w:val="20"/>
              </w:rPr>
              <w:t>1.1材质：面板采用基材E0级18mm厚环保饰面刨花板， 含水率在3%-5%；，整体板面正负误差在0.3mm以内,密度为0.85g/cm3、甲醛释放量≤0.05mg/m³，表面耐磨、防污、硬度高，不易变色；</w:t>
            </w:r>
            <w:r>
              <w:rPr>
                <w:rFonts w:hint="eastAsia" w:ascii="宋体" w:hAnsi="宋体" w:cs="宋体"/>
                <w:color w:val="000000"/>
                <w:kern w:val="0"/>
                <w:sz w:val="20"/>
              </w:rPr>
              <w:br w:type="textWrapping"/>
            </w:r>
            <w:r>
              <w:rPr>
                <w:rFonts w:hint="eastAsia" w:ascii="宋体" w:hAnsi="宋体" w:cs="宋体"/>
                <w:color w:val="000000"/>
                <w:kern w:val="0"/>
                <w:sz w:val="20"/>
              </w:rPr>
              <w:t>1.2规格：650mm（±2mm）×603mm（±2mm）×18mm；</w:t>
            </w:r>
            <w:r>
              <w:rPr>
                <w:rFonts w:hint="eastAsia" w:ascii="宋体" w:hAnsi="宋体" w:cs="宋体"/>
                <w:color w:val="000000"/>
                <w:kern w:val="0"/>
                <w:sz w:val="20"/>
              </w:rPr>
              <w:br w:type="textWrapping"/>
            </w:r>
            <w:r>
              <w:rPr>
                <w:rFonts w:hint="eastAsia" w:ascii="宋体" w:hAnsi="宋体" w:cs="宋体"/>
                <w:color w:val="000000"/>
                <w:kern w:val="0"/>
                <w:sz w:val="20"/>
              </w:rPr>
              <w:t xml:space="preserve">1.3 功能: </w:t>
            </w:r>
            <w:r>
              <w:rPr>
                <w:rFonts w:hint="eastAsia" w:ascii="宋体" w:hAnsi="宋体" w:cs="宋体"/>
                <w:color w:val="000000"/>
                <w:kern w:val="0"/>
                <w:sz w:val="20"/>
              </w:rPr>
              <w:br w:type="textWrapping"/>
            </w:r>
            <w:r>
              <w:rPr>
                <w:rFonts w:hint="eastAsia" w:ascii="宋体" w:hAnsi="宋体" w:cs="宋体"/>
                <w:color w:val="000000"/>
                <w:kern w:val="0"/>
                <w:sz w:val="20"/>
              </w:rPr>
              <w:t>①可以实现4人组合成1250*1250的正方形组合，也可以作为单人课桌灵活使用；</w:t>
            </w:r>
            <w:r>
              <w:rPr>
                <w:rFonts w:hint="eastAsia" w:ascii="宋体" w:hAnsi="宋体" w:cs="宋体"/>
                <w:color w:val="000000"/>
                <w:kern w:val="0"/>
                <w:sz w:val="20"/>
              </w:rPr>
              <w:br w:type="textWrapping"/>
            </w:r>
            <w:r>
              <w:rPr>
                <w:rFonts w:hint="eastAsia" w:ascii="宋体" w:hAnsi="宋体" w:cs="宋体"/>
                <w:color w:val="000000"/>
                <w:kern w:val="0"/>
                <w:sz w:val="20"/>
              </w:rPr>
              <w:t>②桌面四角倒圆，采用2mm厚PVC同色或黑色封边条，高温热熔胶自动化贴合，经全自动封边机封边，反面设有预埋定位螺母便于多次安装。</w:t>
            </w:r>
            <w:r>
              <w:rPr>
                <w:rFonts w:hint="eastAsia" w:ascii="宋体" w:hAnsi="宋体" w:cs="宋体"/>
                <w:color w:val="000000"/>
                <w:kern w:val="0"/>
                <w:sz w:val="20"/>
              </w:rPr>
              <w:br w:type="textWrapping"/>
            </w:r>
            <w:r>
              <w:rPr>
                <w:rFonts w:hint="eastAsia" w:ascii="宋体" w:hAnsi="宋体" w:cs="宋体"/>
                <w:color w:val="000000"/>
                <w:kern w:val="0"/>
                <w:sz w:val="20"/>
              </w:rPr>
              <w:t>③桌面有多种木纹及纯色饰面可选，以便课桌与整体空间颜色搭配协调。</w:t>
            </w:r>
            <w:r>
              <w:rPr>
                <w:rFonts w:hint="eastAsia" w:ascii="宋体" w:hAnsi="宋体" w:cs="宋体"/>
                <w:color w:val="000000"/>
                <w:kern w:val="0"/>
                <w:sz w:val="20"/>
              </w:rPr>
              <w:br w:type="textWrapping"/>
            </w:r>
            <w:r>
              <w:rPr>
                <w:rFonts w:hint="eastAsia" w:ascii="宋体" w:hAnsi="宋体" w:cs="宋体"/>
                <w:color w:val="000000"/>
                <w:kern w:val="0"/>
                <w:sz w:val="20"/>
              </w:rPr>
              <w:t>2、1号框架脚：</w:t>
            </w:r>
            <w:r>
              <w:rPr>
                <w:rFonts w:hint="eastAsia" w:ascii="宋体" w:hAnsi="宋体" w:cs="宋体"/>
                <w:color w:val="000000"/>
                <w:kern w:val="0"/>
                <w:sz w:val="20"/>
              </w:rPr>
              <w:br w:type="textWrapping"/>
            </w:r>
            <w:r>
              <w:rPr>
                <w:rFonts w:hint="eastAsia" w:ascii="宋体" w:hAnsi="宋体" w:cs="宋体"/>
                <w:color w:val="000000"/>
                <w:kern w:val="0"/>
                <w:sz w:val="20"/>
              </w:rPr>
              <w:t>2.1 材质及形状：采用圆形钢管，表面经脱脂、磷化、水洗、烘干工艺处理，耐腐蚀、防锈；上管表面采用静电粉末喷涂，附着力特强，不脱漆，涂层无漏喷、锈蚀，光滑均匀，色泽一致，无流挂、疙瘩、皱皮、飞漆、无明显粒子、涨边现象；</w:t>
            </w:r>
            <w:r>
              <w:rPr>
                <w:rFonts w:hint="eastAsia" w:ascii="宋体" w:hAnsi="宋体" w:cs="宋体"/>
                <w:color w:val="000000"/>
                <w:kern w:val="0"/>
                <w:sz w:val="20"/>
              </w:rPr>
              <w:br w:type="textWrapping"/>
            </w:r>
            <w:r>
              <w:rPr>
                <w:rFonts w:hint="eastAsia" w:ascii="宋体" w:hAnsi="宋体" w:cs="宋体"/>
                <w:color w:val="000000"/>
                <w:kern w:val="0"/>
                <w:sz w:val="20"/>
              </w:rPr>
              <w:t>2.2 规格：桌脚上管钢管尺寸为</w:t>
            </w:r>
            <w:r>
              <w:rPr>
                <w:rFonts w:ascii="Calibri" w:hAnsi="Calibri" w:cs="Calibri"/>
                <w:color w:val="000000"/>
                <w:kern w:val="0"/>
                <w:sz w:val="20"/>
              </w:rPr>
              <w:t>φ</w:t>
            </w:r>
            <w:r>
              <w:rPr>
                <w:rFonts w:hint="eastAsia" w:ascii="宋体" w:hAnsi="宋体" w:cs="宋体"/>
                <w:color w:val="000000"/>
                <w:kern w:val="0"/>
                <w:sz w:val="20"/>
              </w:rPr>
              <w:t>45×厚1.8mm；桌脚下管钢管尺寸为</w:t>
            </w:r>
            <w:r>
              <w:rPr>
                <w:rFonts w:ascii="Calibri" w:hAnsi="Calibri" w:cs="Calibri"/>
                <w:color w:val="000000"/>
                <w:kern w:val="0"/>
                <w:sz w:val="20"/>
              </w:rPr>
              <w:t>φ</w:t>
            </w:r>
            <w:r>
              <w:rPr>
                <w:rFonts w:hint="eastAsia" w:ascii="宋体" w:hAnsi="宋体" w:cs="宋体"/>
                <w:color w:val="000000"/>
                <w:kern w:val="0"/>
                <w:sz w:val="20"/>
              </w:rPr>
              <w:t>38×厚1.8mm；</w:t>
            </w:r>
            <w:r>
              <w:rPr>
                <w:rFonts w:hint="eastAsia" w:ascii="宋体" w:hAnsi="宋体" w:cs="宋体"/>
                <w:color w:val="000000"/>
                <w:kern w:val="0"/>
                <w:sz w:val="20"/>
              </w:rPr>
              <w:br w:type="textWrapping"/>
            </w:r>
            <w:r>
              <w:rPr>
                <w:rFonts w:hint="eastAsia" w:ascii="宋体" w:hAnsi="宋体" w:cs="宋体"/>
                <w:color w:val="000000"/>
                <w:kern w:val="0"/>
                <w:sz w:val="20"/>
              </w:rPr>
              <w:t>2.3 功能：课桌实现6挡高度调节，分别为640mm-670mm-700mm-730mm-760mm-790mmH,使用钢脚的调节手柄即可锁付固定，无需借助其他工具。</w:t>
            </w:r>
            <w:r>
              <w:rPr>
                <w:rFonts w:hint="eastAsia" w:ascii="宋体" w:hAnsi="宋体" w:cs="宋体"/>
                <w:color w:val="000000"/>
                <w:kern w:val="0"/>
                <w:sz w:val="20"/>
              </w:rPr>
              <w:br w:type="textWrapping"/>
            </w:r>
            <w:r>
              <w:rPr>
                <w:rFonts w:hint="eastAsia" w:ascii="宋体" w:hAnsi="宋体" w:cs="宋体"/>
                <w:color w:val="000000"/>
                <w:kern w:val="0"/>
                <w:sz w:val="20"/>
              </w:rPr>
              <w:t>3.脚垫：采用固定万向调节PP脚垫，可实现10mm高度调节以应对地面不平整。</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6</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定制学习椅</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1、椅身</w:t>
            </w:r>
            <w:r>
              <w:rPr>
                <w:rFonts w:hint="eastAsia" w:ascii="宋体" w:hAnsi="宋体" w:cs="宋体"/>
                <w:color w:val="000000"/>
                <w:kern w:val="0"/>
                <w:sz w:val="20"/>
              </w:rPr>
              <w:br w:type="textWrapping"/>
            </w:r>
            <w:r>
              <w:rPr>
                <w:rFonts w:hint="eastAsia" w:ascii="宋体" w:hAnsi="宋体" w:cs="宋体"/>
                <w:color w:val="000000"/>
                <w:kern w:val="0"/>
                <w:sz w:val="20"/>
              </w:rPr>
              <w:t>1.1材质：采用PP+GF一级新料注塑一次成型；</w:t>
            </w:r>
            <w:r>
              <w:rPr>
                <w:rFonts w:hint="eastAsia" w:ascii="宋体" w:hAnsi="宋体" w:cs="宋体"/>
                <w:color w:val="000000"/>
                <w:kern w:val="0"/>
                <w:sz w:val="20"/>
              </w:rPr>
              <w:br w:type="textWrapping"/>
            </w:r>
            <w:r>
              <w:rPr>
                <w:rFonts w:hint="eastAsia" w:ascii="宋体" w:hAnsi="宋体" w:cs="宋体"/>
                <w:color w:val="000000"/>
                <w:kern w:val="0"/>
                <w:sz w:val="20"/>
              </w:rPr>
              <w:t xml:space="preserve">1.2规格：438mm×442mm*375（±5mm）  </w:t>
            </w:r>
            <w:r>
              <w:rPr>
                <w:rFonts w:hint="eastAsia" w:ascii="宋体" w:hAnsi="宋体" w:cs="宋体"/>
                <w:color w:val="000000"/>
                <w:kern w:val="0"/>
                <w:sz w:val="20"/>
              </w:rPr>
              <w:br w:type="textWrapping"/>
            </w:r>
            <w:r>
              <w:rPr>
                <w:rFonts w:hint="eastAsia" w:ascii="宋体" w:hAnsi="宋体" w:cs="宋体"/>
                <w:color w:val="000000"/>
                <w:kern w:val="0"/>
                <w:sz w:val="20"/>
              </w:rPr>
              <w:t>1.3功能：</w:t>
            </w:r>
            <w:r>
              <w:rPr>
                <w:rFonts w:hint="eastAsia" w:ascii="宋体" w:hAnsi="宋体" w:cs="宋体"/>
                <w:color w:val="000000"/>
                <w:kern w:val="0"/>
                <w:sz w:val="20"/>
              </w:rPr>
              <w:br w:type="textWrapping"/>
            </w:r>
            <w:r>
              <w:rPr>
                <w:rFonts w:hint="eastAsia" w:ascii="宋体" w:hAnsi="宋体" w:cs="宋体"/>
                <w:color w:val="000000"/>
                <w:kern w:val="0"/>
                <w:sz w:val="20"/>
              </w:rPr>
              <w:t>①靠背采用内凹式曲线弧度设计，内凹尺寸：36mm（±2mm）能有效支撑人体背部脊椎重力，分担上半身靠后压力，使其身形端正，上方带有微笑孔形拉手设计，尺寸为90mm*45mm（±2mm）,便于移动兼美观性能。与椅座连接处带5条120mm*16mm（±2mm）加强筋，能保证坐感的软硬度又不失牢固；</w:t>
            </w:r>
            <w:r>
              <w:rPr>
                <w:rFonts w:hint="eastAsia" w:ascii="宋体" w:hAnsi="宋体" w:cs="宋体"/>
                <w:color w:val="000000"/>
                <w:kern w:val="0"/>
                <w:sz w:val="20"/>
              </w:rPr>
              <w:br w:type="textWrapping"/>
            </w:r>
            <w:r>
              <w:rPr>
                <w:rFonts w:hint="eastAsia" w:ascii="宋体" w:hAnsi="宋体" w:cs="宋体"/>
                <w:color w:val="000000"/>
                <w:kern w:val="0"/>
                <w:sz w:val="20"/>
              </w:rPr>
              <w:t>②椅座椅面采用下凹式曲线弧度设计，下凹尺寸：22mm（±2mm）保证坐感的舒适度，不前滑。椅座前口采用翻边工艺，线条顺畅、优美，不硌腿。</w:t>
            </w:r>
            <w:r>
              <w:rPr>
                <w:rFonts w:hint="eastAsia" w:ascii="宋体" w:hAnsi="宋体" w:cs="宋体"/>
                <w:color w:val="000000"/>
                <w:kern w:val="0"/>
                <w:sz w:val="20"/>
              </w:rPr>
              <w:br w:type="textWrapping"/>
            </w:r>
            <w:r>
              <w:rPr>
                <w:rFonts w:hint="eastAsia" w:ascii="宋体" w:hAnsi="宋体" w:cs="宋体"/>
                <w:color w:val="000000"/>
                <w:kern w:val="0"/>
                <w:sz w:val="20"/>
              </w:rPr>
              <w:t>2、椅架：</w:t>
            </w:r>
            <w:r>
              <w:rPr>
                <w:rFonts w:hint="eastAsia" w:ascii="宋体" w:hAnsi="宋体" w:cs="宋体"/>
                <w:color w:val="000000"/>
                <w:kern w:val="0"/>
                <w:sz w:val="20"/>
              </w:rPr>
              <w:br w:type="textWrapping"/>
            </w:r>
            <w:r>
              <w:rPr>
                <w:rFonts w:hint="eastAsia" w:ascii="宋体" w:hAnsi="宋体" w:cs="宋体"/>
                <w:color w:val="000000"/>
                <w:kern w:val="0"/>
                <w:sz w:val="20"/>
              </w:rPr>
              <w:t>2.1材质：采用SPCC光亮可折弯管，表面经脱脂、磷化、水洗、烘干工艺处理，耐腐蚀、防锈；上管表面采用静电粉末喷涂，附着力特强，不脱漆，涂层无漏喷、锈蚀，光滑均匀，色泽一致，无流挂、疙瘩、皱皮、飞漆、无明显粒子、涨边现象；</w:t>
            </w:r>
            <w:r>
              <w:rPr>
                <w:rFonts w:hint="eastAsia" w:ascii="宋体" w:hAnsi="宋体" w:cs="宋体"/>
                <w:color w:val="000000"/>
                <w:kern w:val="0"/>
                <w:sz w:val="20"/>
              </w:rPr>
              <w:br w:type="textWrapping"/>
            </w:r>
            <w:r>
              <w:rPr>
                <w:rFonts w:hint="eastAsia" w:ascii="宋体" w:hAnsi="宋体" w:cs="宋体"/>
                <w:color w:val="000000"/>
                <w:kern w:val="0"/>
                <w:sz w:val="20"/>
              </w:rPr>
              <w:t>2.2规格：椅架采用34mm*16mm*1.8mm（±1mm）眼管，上托架采用20mm*20mm*2mm方管中间焊接一块242mm*108mm*3mm钢板，加强上托架的牢固，左右焊接</w:t>
            </w:r>
            <w:r>
              <w:rPr>
                <w:rFonts w:ascii="Calibri" w:hAnsi="Calibri" w:cs="Calibri"/>
                <w:color w:val="000000"/>
                <w:kern w:val="0"/>
                <w:sz w:val="20"/>
              </w:rPr>
              <w:t>φ</w:t>
            </w:r>
            <w:r>
              <w:rPr>
                <w:rFonts w:hint="eastAsia" w:ascii="宋体" w:hAnsi="宋体" w:cs="宋体"/>
                <w:color w:val="000000"/>
                <w:kern w:val="0"/>
                <w:sz w:val="20"/>
              </w:rPr>
              <w:t>25mm*2mm圆管与椅身链接，后面焊接一根</w:t>
            </w:r>
            <w:r>
              <w:rPr>
                <w:rFonts w:ascii="Calibri" w:hAnsi="Calibri" w:cs="Calibri"/>
                <w:color w:val="000000"/>
                <w:kern w:val="0"/>
                <w:sz w:val="20"/>
              </w:rPr>
              <w:t>φ</w:t>
            </w:r>
            <w:r>
              <w:rPr>
                <w:rFonts w:hint="eastAsia" w:ascii="宋体" w:hAnsi="宋体" w:cs="宋体"/>
                <w:color w:val="000000"/>
                <w:kern w:val="0"/>
                <w:sz w:val="20"/>
              </w:rPr>
              <w:t>12*180mm圆钢防止防止小孩在使用过程中夹手，增强椅背牢固。</w:t>
            </w:r>
            <w:r>
              <w:rPr>
                <w:rFonts w:hint="eastAsia" w:ascii="宋体" w:hAnsi="宋体" w:cs="宋体"/>
                <w:color w:val="000000"/>
                <w:kern w:val="0"/>
                <w:sz w:val="20"/>
              </w:rPr>
              <w:br w:type="textWrapping"/>
            </w:r>
            <w:r>
              <w:rPr>
                <w:rFonts w:hint="eastAsia" w:ascii="宋体" w:hAnsi="宋体" w:cs="宋体"/>
                <w:color w:val="000000"/>
                <w:kern w:val="0"/>
                <w:sz w:val="20"/>
              </w:rPr>
              <w:t>2.3功能：大号固定弓形课椅；</w:t>
            </w:r>
            <w:r>
              <w:rPr>
                <w:rFonts w:hint="eastAsia" w:ascii="宋体" w:hAnsi="宋体" w:cs="宋体"/>
                <w:color w:val="000000"/>
                <w:kern w:val="0"/>
                <w:sz w:val="20"/>
              </w:rPr>
              <w:br w:type="textWrapping"/>
            </w:r>
            <w:r>
              <w:rPr>
                <w:rFonts w:hint="eastAsia" w:ascii="宋体" w:hAnsi="宋体" w:cs="宋体"/>
                <w:color w:val="000000"/>
                <w:kern w:val="0"/>
                <w:sz w:val="20"/>
              </w:rPr>
              <w:t>3.脚垫：</w:t>
            </w:r>
            <w:r>
              <w:rPr>
                <w:rFonts w:hint="eastAsia" w:ascii="宋体" w:hAnsi="宋体" w:cs="宋体"/>
                <w:color w:val="000000"/>
                <w:kern w:val="0"/>
                <w:sz w:val="20"/>
              </w:rPr>
              <w:br w:type="textWrapping"/>
            </w:r>
            <w:r>
              <w:rPr>
                <w:rFonts w:hint="eastAsia" w:ascii="宋体" w:hAnsi="宋体" w:cs="宋体"/>
                <w:color w:val="000000"/>
                <w:kern w:val="0"/>
                <w:sz w:val="20"/>
              </w:rPr>
              <w:t>3.1材质：需采用 PP+GF一级新料注塑一次成型，不得采用回收料生产；</w:t>
            </w:r>
            <w:r>
              <w:rPr>
                <w:rFonts w:hint="eastAsia" w:ascii="宋体" w:hAnsi="宋体" w:cs="宋体"/>
                <w:color w:val="000000"/>
                <w:kern w:val="0"/>
                <w:sz w:val="20"/>
              </w:rPr>
              <w:br w:type="textWrapping"/>
            </w:r>
            <w:r>
              <w:rPr>
                <w:rFonts w:hint="eastAsia" w:ascii="宋体" w:hAnsi="宋体" w:cs="宋体"/>
                <w:color w:val="000000"/>
                <w:kern w:val="0"/>
                <w:sz w:val="20"/>
              </w:rPr>
              <w:t>3.2规格：前脚垫W24mm*D30mm*H43mm，后脚垫W83mm*D24mm*H60mm。</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7</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吸顶风扇</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60*60CM嵌入式</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8</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一体化多媒体墙</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1. 整机尺寸（mm）： 尺寸不小于86寸。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 面板材料:绿色面板：涂层硬度≥4H，可采用粉笔、水溶性粉笔、蜡笔等进行书写；板面耐磨、易擦，可支持磁性材料吸附。面板总厚度：≥14mm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 面板耐磨测试:使用专用旋转耐磨测试机转圈，以20g的压力对 板面进行耐磨测试。要求：转动7000次后板面无破损，书写功能正常。</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4. 包装跌落测试:依照ISTA-2A标准（整体重量在28-45KG从530mm高处跌落，整体重量45-68KG从330mm高处跌落，分别跌一角、三边、六面）对装箱的进行测试。板面无损坏、无裂纹，书写及同步功能无异常，不会出现断笔。</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5. 面板盐雾测试:使用5%NaCl溶液进行24H盐雾测试，试验后用蒸馏水冲洗恢复。 板面完整，无腐蚀、斑点出现。</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6. 可感应物体:手写笔、手指、教鞭等任何不透明物体、粉笔、白板笔等。</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7. 触摸分辨率:≥4960*4960/327768*32768/8192*8192 定位精度:≤2mm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8. 防遮挡:互联黑板具有防遮挡功能，触摸接收器在单点或多点遮挡后仍能正常书写。</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9. 防水/防尘:规格不低于IP55 防火:满足GB4943.1-2011标准中的防火要求。10. 书写显示延时:书写到大屏显示延时≤100ms。</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11. 快捷按钮:提供上下居中的快捷键，可以进行书写内容预览、板书上下翻页、红、白、黄三色笔、保存、投票、一键清屏等快捷按钮。</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12. 支持多种应用模式如预览、PPT+板书、黑板模式等以满足不同场景时的应用。</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13. 预览模式:支持显示端开机即运行记忆存储功能，也可通过主屏调用或副屏的“预览”一键打开记忆存储功能。</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14. PPT+板书：支持对显示端任意桌面进行截屏，截屏后板书内容作为备注页面附在截屏页面后形成主体附加说明的模式。</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15. 黑板模式：黑板模式可以实现互联黑板和显示屏为通体板书的黑板，可以实现超大尺寸板书。</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16. 交互能力:要求 书写任意内容时，智慧屏体可以同时进行正常授课操作，在书写完毕后通过一键预览可以实现显示端显示。在未点击“预览”时所有操作与智慧屏体无互动，但是智慧屏体提供标识信息，查看 当前状态；在点击“预览”后书写的内容才会在智慧屏体显示，此时可实现智慧屏体交互设备与 进行互动操作。</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17. 书写模式:软件可以设置2种 的书写记录模式，支持单板书写记录内容为一个单页面，也可以支持双板同时书写时记录在一个页面上，同时需要保持书写记录内容转电子档时书写比例不变形。</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18. 板擦擦除:互联黑板支持手势或板擦擦除副屏的板书字迹，同时在主屏白板界面下显示通过副屏擦除主屏上电子化记录的字迹。</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19. 书写颜色:提供红、白、黄等可以选择记录的书写颜色。</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20. 背景切换:软件支持用户自行修改软件背景页面可以修改为绿色和黑色。</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21. 记录模式:互联黑板软件可以设置2种板书记录模式，模式一：支持一块 互联黑板记录为一页页面，模式二：支持双 互联黑板同时书写时在显示端同时显示，两种模式在记录保存后都是以单页面方式进行保存。</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22. 页面切换:支持双板同显时可以通过设置菜单对左右 互联黑板在显示端显示的内容进行左右方向切换。</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23. 比例模式:为保证在 互联黑板上的板书内容在记录过程中长宽不变形要求软件自带比例设置功能，可以根据不同大小比例的 互联黑板进行板书内容同步时的比例设置。支持16:9/4:3或自定义模式。</w:t>
            </w:r>
          </w:p>
          <w:p>
            <w:pPr>
              <w:widowControl/>
              <w:adjustRightInd w:val="0"/>
              <w:snapToGrid w:val="0"/>
              <w:rPr>
                <w:rFonts w:ascii="宋体" w:hAnsi="宋体" w:cs="宋体"/>
                <w:b/>
                <w:bCs/>
                <w:color w:val="000000"/>
                <w:kern w:val="0"/>
                <w:sz w:val="20"/>
              </w:rPr>
            </w:pPr>
            <w:r>
              <w:rPr>
                <w:rFonts w:hint="eastAsia" w:ascii="宋体" w:hAnsi="宋体" w:cs="宋体"/>
                <w:b/>
                <w:bCs/>
                <w:color w:val="000000"/>
                <w:kern w:val="0"/>
                <w:sz w:val="20"/>
              </w:rPr>
              <w:t>◆</w:t>
            </w:r>
            <w:r>
              <w:rPr>
                <w:rFonts w:ascii="宋体" w:hAnsi="宋体" w:cs="宋体"/>
                <w:b/>
                <w:bCs/>
                <w:color w:val="000000"/>
                <w:kern w:val="0"/>
                <w:sz w:val="20"/>
              </w:rPr>
              <w:t xml:space="preserve">24. </w:t>
            </w:r>
            <w:r>
              <w:rPr>
                <w:rFonts w:hint="eastAsia" w:ascii="宋体" w:hAnsi="宋体" w:cs="宋体"/>
                <w:b/>
                <w:bCs/>
                <w:color w:val="000000"/>
                <w:kern w:val="0"/>
                <w:sz w:val="20"/>
              </w:rPr>
              <w:t>状态提示</w:t>
            </w:r>
            <w:r>
              <w:rPr>
                <w:rFonts w:ascii="宋体" w:hAnsi="宋体" w:cs="宋体"/>
                <w:b/>
                <w:bCs/>
                <w:color w:val="000000"/>
                <w:kern w:val="0"/>
                <w:sz w:val="20"/>
              </w:rPr>
              <w:t>:显示</w:t>
            </w:r>
            <w:r>
              <w:rPr>
                <w:rFonts w:hint="eastAsia" w:ascii="宋体" w:hAnsi="宋体" w:cs="宋体"/>
                <w:b/>
                <w:bCs/>
                <w:color w:val="000000"/>
                <w:kern w:val="0"/>
                <w:sz w:val="20"/>
              </w:rPr>
              <w:t>端提供互联黑板工作状态提示，查看互联黑板是在什么状态。在点击预览后书写的内容才会在显示端进行显示。（提供证明材料，）</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25. 文件保存:互联黑板板书内容可以保存为本地的图片、PDF等格式。</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26. 扫码分享:互联黑板支持板书内容通过扫描二维码的方式直接带走，或者保留二维码再次扫描后内容仍可以调取。</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27. 录屏：支持一键启用录制功能可以实现板书和声音录制为视频内容。</w:t>
            </w:r>
          </w:p>
          <w:p>
            <w:pPr>
              <w:widowControl/>
              <w:adjustRightInd w:val="0"/>
              <w:snapToGrid w:val="0"/>
              <w:rPr>
                <w:rFonts w:ascii="宋体" w:hAnsi="宋体" w:cs="宋体"/>
                <w:b/>
                <w:bCs/>
                <w:color w:val="000000"/>
                <w:kern w:val="0"/>
                <w:sz w:val="20"/>
              </w:rPr>
            </w:pPr>
            <w:r>
              <w:rPr>
                <w:rFonts w:hint="eastAsia" w:ascii="宋体" w:hAnsi="宋体" w:cs="宋体"/>
                <w:b/>
                <w:bCs/>
                <w:color w:val="000000"/>
                <w:kern w:val="0"/>
                <w:sz w:val="20"/>
              </w:rPr>
              <w:t>◆</w:t>
            </w:r>
            <w:r>
              <w:rPr>
                <w:rFonts w:ascii="宋体" w:hAnsi="宋体" w:cs="宋体"/>
                <w:b/>
                <w:bCs/>
                <w:color w:val="000000"/>
                <w:kern w:val="0"/>
                <w:sz w:val="20"/>
              </w:rPr>
              <w:t xml:space="preserve">28. </w:t>
            </w:r>
            <w:r>
              <w:rPr>
                <w:rFonts w:hint="eastAsia" w:ascii="宋体" w:hAnsi="宋体" w:cs="宋体"/>
                <w:b/>
                <w:bCs/>
                <w:color w:val="000000"/>
                <w:kern w:val="0"/>
                <w:sz w:val="20"/>
              </w:rPr>
              <w:t>投票能力</w:t>
            </w:r>
            <w:r>
              <w:rPr>
                <w:rFonts w:ascii="宋体" w:hAnsi="宋体" w:cs="宋体"/>
                <w:b/>
                <w:bCs/>
                <w:color w:val="000000"/>
                <w:kern w:val="0"/>
                <w:sz w:val="20"/>
              </w:rPr>
              <w:t>:支持快速投票功能，可以对某个题目或问题进行快速投票，投票支持单项投票、多项投票或表决等三种模式。（提供</w:t>
            </w:r>
            <w:r>
              <w:rPr>
                <w:rFonts w:hint="eastAsia" w:ascii="宋体" w:hAnsi="宋体" w:cs="宋体"/>
                <w:b/>
                <w:bCs/>
                <w:color w:val="000000"/>
                <w:kern w:val="0"/>
                <w:sz w:val="20"/>
              </w:rPr>
              <w:t>证明材料</w:t>
            </w:r>
            <w:r>
              <w:rPr>
                <w:rFonts w:ascii="宋体" w:hAnsi="宋体" w:cs="宋体"/>
                <w:b/>
                <w:bCs/>
                <w:color w:val="000000"/>
                <w:kern w:val="0"/>
                <w:sz w:val="20"/>
              </w:rPr>
              <w:t>）</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29. 通用性:互联黑板可以适配任何品牌、任何模式的显示设备。</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　</w:t>
            </w:r>
          </w:p>
        </w:tc>
        <w:tc>
          <w:tcPr>
            <w:tcW w:w="1276"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三、常规教室（4间）</w:t>
            </w:r>
          </w:p>
        </w:tc>
        <w:tc>
          <w:tcPr>
            <w:tcW w:w="6811" w:type="dxa"/>
            <w:shd w:val="clear" w:color="auto" w:fill="auto"/>
            <w:noWrap/>
            <w:vAlign w:val="center"/>
          </w:tcPr>
          <w:p>
            <w:pPr>
              <w:widowControl/>
              <w:adjustRightInd w:val="0"/>
              <w:snapToGrid w:val="0"/>
              <w:rPr>
                <w:rFonts w:ascii="宋体" w:hAnsi="宋体" w:cs="宋体"/>
                <w:b/>
                <w:bCs/>
                <w:color w:val="000000"/>
                <w:kern w:val="0"/>
                <w:sz w:val="20"/>
              </w:rPr>
            </w:pPr>
            <w:r>
              <w:rPr>
                <w:rFonts w:hint="eastAsia" w:ascii="宋体" w:hAnsi="宋体" w:cs="宋体"/>
                <w:b/>
                <w:bCs/>
                <w:color w:val="000000"/>
                <w:kern w:val="0"/>
                <w:sz w:val="20"/>
              </w:rPr>
              <w:t>　</w:t>
            </w:r>
          </w:p>
        </w:tc>
        <w:tc>
          <w:tcPr>
            <w:tcW w:w="418"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　</w:t>
            </w:r>
          </w:p>
        </w:tc>
        <w:tc>
          <w:tcPr>
            <w:tcW w:w="567"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9</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学习桌</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规格：长470mm*宽600mm*高700mm-790mm</w:t>
            </w:r>
            <w:r>
              <w:rPr>
                <w:rFonts w:hint="eastAsia" w:ascii="宋体" w:hAnsi="宋体" w:cs="宋体"/>
                <w:color w:val="000000"/>
                <w:kern w:val="0"/>
                <w:sz w:val="20"/>
              </w:rPr>
              <w:br w:type="textWrapping"/>
            </w:r>
            <w:r>
              <w:rPr>
                <w:rFonts w:hint="eastAsia" w:ascii="宋体" w:hAnsi="宋体" w:cs="宋体"/>
                <w:color w:val="000000"/>
                <w:kern w:val="0"/>
                <w:sz w:val="20"/>
              </w:rPr>
              <w:t>(注:高度可调节,可按学生实际需要调节)</w:t>
            </w:r>
            <w:r>
              <w:rPr>
                <w:rFonts w:hint="eastAsia" w:ascii="宋体" w:hAnsi="宋体" w:cs="宋体"/>
                <w:color w:val="000000"/>
                <w:kern w:val="0"/>
                <w:sz w:val="20"/>
              </w:rPr>
              <w:br w:type="textWrapping"/>
            </w:r>
            <w:r>
              <w:rPr>
                <w:rFonts w:hint="eastAsia" w:ascii="宋体" w:hAnsi="宋体" w:cs="宋体"/>
                <w:color w:val="000000"/>
                <w:kern w:val="0"/>
                <w:sz w:val="20"/>
              </w:rPr>
              <w:t>桌面规格：长470mm*宽600mm*厚18mm</w:t>
            </w:r>
            <w:r>
              <w:rPr>
                <w:rFonts w:hint="eastAsia" w:ascii="宋体" w:hAnsi="宋体" w:cs="宋体"/>
                <w:color w:val="000000"/>
                <w:kern w:val="0"/>
                <w:sz w:val="20"/>
              </w:rPr>
              <w:br w:type="textWrapping"/>
            </w:r>
            <w:r>
              <w:rPr>
                <w:rFonts w:hint="eastAsia" w:ascii="宋体" w:hAnsi="宋体" w:cs="宋体"/>
                <w:color w:val="000000"/>
                <w:kern w:val="0"/>
                <w:sz w:val="20"/>
              </w:rPr>
              <w:t>桌面材质：桌面材质为饰面刨花板，饰面刨花板采用E0级环保复合三聚氢胺贴面，厚度为18mm，桌面四边采用抗老化PP塑料无缝注塑包边，具备良好的抗冲击，完美地长期保护桌面，肘部与桌沿具有良好的交互性，按照人体工程学原理进行弧度（鸭嘴边）和桌面四个角为R角设计,兼顾美观与牢固，学生读写更舒适，面板上面带有笔槽，文具槽与包边必须一体注塑成型，永不脱落。甲醛释放量符合国家标准要求，达到E0级。</w:t>
            </w:r>
            <w:r>
              <w:rPr>
                <w:rFonts w:hint="eastAsia" w:ascii="宋体" w:hAnsi="宋体" w:cs="宋体"/>
                <w:color w:val="000000"/>
                <w:kern w:val="0"/>
                <w:sz w:val="20"/>
              </w:rPr>
              <w:br w:type="textWrapping"/>
            </w:r>
            <w:r>
              <w:rPr>
                <w:rFonts w:hint="eastAsia" w:ascii="宋体" w:hAnsi="宋体" w:cs="宋体"/>
                <w:color w:val="000000"/>
                <w:kern w:val="0"/>
                <w:sz w:val="20"/>
              </w:rPr>
              <w:t>桌斗:用全新PP塑料一次注塑成型。规格为500*370*120mm，厚度为3mm。内部空间为345*420*100mm。外端边缘设置有长385mm挡边，阻隔桌斗内物品因轻微晃动而滑出。抽屉两侧有尺寸为45.2mm*29.2mm,壁厚为1.5mm的椭圆形钢管挡边,并带有挂钩，方便学生挂书包或学习用品袋。</w:t>
            </w:r>
            <w:r>
              <w:rPr>
                <w:rFonts w:hint="eastAsia" w:ascii="宋体" w:hAnsi="宋体" w:cs="宋体"/>
                <w:color w:val="000000"/>
                <w:kern w:val="0"/>
                <w:sz w:val="20"/>
              </w:rPr>
              <w:br w:type="textWrapping"/>
            </w:r>
            <w:r>
              <w:rPr>
                <w:rFonts w:hint="eastAsia" w:ascii="宋体" w:hAnsi="宋体" w:cs="宋体"/>
                <w:color w:val="000000"/>
                <w:kern w:val="0"/>
                <w:sz w:val="20"/>
              </w:rPr>
              <w:t>桌立柱管:桌腿与桌脚呈直角焊接，采用镀锌钢管静电喷塑，桌腿椭圆管尺寸为45.2mm*29.2mm,壁厚为1.5mm。升降部分钢管尺寸为20mm*50mm，壁厚为1.2mm。每档升降30mm，升降幅度90mm，符合各个年龄层的需求，在立柱上升降，使用更便利，调节过程更简易才桌脚的尺寸为45.2mm*29.2mm,壁厚为1.5mm。</w:t>
            </w:r>
            <w:r>
              <w:rPr>
                <w:rFonts w:hint="eastAsia" w:ascii="宋体" w:hAnsi="宋体" w:cs="宋体"/>
                <w:color w:val="000000"/>
                <w:kern w:val="0"/>
                <w:sz w:val="20"/>
              </w:rPr>
              <w:br w:type="textWrapping"/>
            </w:r>
            <w:r>
              <w:rPr>
                <w:rFonts w:hint="eastAsia" w:ascii="宋体" w:hAnsi="宋体" w:cs="宋体"/>
                <w:color w:val="000000"/>
                <w:kern w:val="0"/>
                <w:sz w:val="20"/>
              </w:rPr>
              <w:t>横管尺寸：38mm*22mm，壁厚为1.5mm。横管呈“一”字型。横梁两头设有孔位，用于与桌腿的连接。</w:t>
            </w:r>
            <w:r>
              <w:rPr>
                <w:rFonts w:hint="eastAsia" w:ascii="宋体" w:hAnsi="宋体" w:cs="宋体"/>
                <w:color w:val="000000"/>
                <w:kern w:val="0"/>
                <w:sz w:val="20"/>
              </w:rPr>
              <w:br w:type="textWrapping"/>
            </w:r>
            <w:r>
              <w:rPr>
                <w:rFonts w:hint="eastAsia" w:ascii="宋体" w:hAnsi="宋体" w:cs="宋体"/>
                <w:color w:val="000000"/>
                <w:kern w:val="0"/>
                <w:sz w:val="20"/>
              </w:rPr>
              <w:t>脚套材质为PP聚丙烯，桌脚着地平稳，没有倾斜或摇摆现象。前端塑料套内置一个可调节高度为15mm的PP塑料手转轮，后端塑料套镶嵌有防滑橡胶垫，具备防滑、防移动从而避免产生噪音或刮伤地板板面的功能。特别是遇不平整地面时，可通过桌脚自由调节器（手转轮）进行桌脚水平调节，确保桌面实际平衡。</w:t>
            </w:r>
            <w:r>
              <w:rPr>
                <w:rFonts w:hint="eastAsia" w:ascii="宋体" w:hAnsi="宋体" w:cs="宋体"/>
                <w:color w:val="000000"/>
                <w:kern w:val="0"/>
                <w:sz w:val="20"/>
              </w:rPr>
              <w:br w:type="textWrapping"/>
            </w:r>
            <w:r>
              <w:rPr>
                <w:rFonts w:hint="eastAsia" w:ascii="宋体" w:hAnsi="宋体" w:cs="宋体"/>
                <w:color w:val="000000"/>
                <w:kern w:val="0"/>
                <w:sz w:val="20"/>
              </w:rPr>
              <w:t>涂装 所有金属部件经过流水线抛丸工艺除锈和高温除油处理，采用静电喷塑高温固化，使涂层与金属表面的附着力更强，耐腐蚀，不易脱落。</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张</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10</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学习椅</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1.椅面：</w:t>
            </w:r>
            <w:r>
              <w:rPr>
                <w:rFonts w:hint="eastAsia" w:ascii="宋体" w:hAnsi="宋体" w:cs="宋体"/>
                <w:color w:val="000000"/>
                <w:kern w:val="0"/>
                <w:sz w:val="20"/>
              </w:rPr>
              <w:br w:type="textWrapping"/>
            </w:r>
            <w:r>
              <w:rPr>
                <w:rFonts w:hint="eastAsia" w:ascii="宋体" w:hAnsi="宋体" w:cs="宋体"/>
                <w:color w:val="000000"/>
                <w:kern w:val="0"/>
                <w:sz w:val="20"/>
              </w:rPr>
              <w:t>尺寸：按照国标要求，高度可调。</w:t>
            </w:r>
            <w:r>
              <w:rPr>
                <w:rFonts w:hint="eastAsia" w:ascii="宋体" w:hAnsi="宋体" w:cs="宋体"/>
                <w:color w:val="000000"/>
                <w:kern w:val="0"/>
                <w:sz w:val="20"/>
              </w:rPr>
              <w:br w:type="textWrapping"/>
            </w:r>
            <w:r>
              <w:rPr>
                <w:rFonts w:hint="eastAsia" w:ascii="宋体" w:hAnsi="宋体" w:cs="宋体"/>
                <w:color w:val="000000"/>
                <w:kern w:val="0"/>
                <w:sz w:val="20"/>
              </w:rPr>
              <w:t xml:space="preserve">材质：采用PP+GF耐冲击材料改性一级新料整体注塑成型。  </w:t>
            </w:r>
            <w:r>
              <w:rPr>
                <w:rFonts w:hint="eastAsia" w:ascii="宋体" w:hAnsi="宋体" w:cs="宋体"/>
                <w:color w:val="000000"/>
                <w:kern w:val="0"/>
                <w:sz w:val="20"/>
              </w:rPr>
              <w:br w:type="textWrapping"/>
            </w:r>
            <w:r>
              <w:rPr>
                <w:rFonts w:hint="eastAsia" w:ascii="宋体" w:hAnsi="宋体" w:cs="宋体"/>
                <w:color w:val="000000"/>
                <w:kern w:val="0"/>
                <w:sz w:val="20"/>
              </w:rPr>
              <w:t>功能：椅背左右两侧包覆，中心内凹；椅面L形折角处有加强筋，保证椅面强度和一定的弹性。座板采用下凹式曲线弧度设计。</w:t>
            </w:r>
            <w:r>
              <w:rPr>
                <w:rFonts w:hint="eastAsia" w:ascii="宋体" w:hAnsi="宋体" w:cs="宋体"/>
                <w:color w:val="000000"/>
                <w:kern w:val="0"/>
                <w:sz w:val="20"/>
              </w:rPr>
              <w:br w:type="textWrapping"/>
            </w:r>
            <w:r>
              <w:rPr>
                <w:rFonts w:hint="eastAsia" w:ascii="宋体" w:hAnsi="宋体" w:cs="宋体"/>
                <w:color w:val="000000"/>
                <w:kern w:val="0"/>
                <w:sz w:val="20"/>
              </w:rPr>
              <w:t xml:space="preserve">2.椅架： </w:t>
            </w:r>
            <w:r>
              <w:rPr>
                <w:rFonts w:hint="eastAsia" w:ascii="宋体" w:hAnsi="宋体" w:cs="宋体"/>
                <w:color w:val="000000"/>
                <w:kern w:val="0"/>
                <w:sz w:val="20"/>
              </w:rPr>
              <w:br w:type="textWrapping"/>
            </w:r>
            <w:r>
              <w:rPr>
                <w:rFonts w:hint="eastAsia" w:ascii="宋体" w:hAnsi="宋体" w:cs="宋体"/>
                <w:color w:val="000000"/>
                <w:kern w:val="0"/>
                <w:sz w:val="20"/>
              </w:rPr>
              <w:t>尺寸：弯管尺寸为34*16mm（±0.5mm），壁厚1.8mm（±0.1mm）弓形椭圆管；</w:t>
            </w:r>
            <w:r>
              <w:rPr>
                <w:rFonts w:hint="eastAsia" w:ascii="宋体" w:hAnsi="宋体" w:cs="宋体"/>
                <w:color w:val="000000"/>
                <w:kern w:val="0"/>
                <w:sz w:val="20"/>
              </w:rPr>
              <w:br w:type="textWrapping"/>
            </w:r>
            <w:r>
              <w:rPr>
                <w:rFonts w:hint="eastAsia" w:ascii="宋体" w:hAnsi="宋体" w:cs="宋体"/>
                <w:color w:val="000000"/>
                <w:kern w:val="0"/>
                <w:sz w:val="20"/>
              </w:rPr>
              <w:t>材质：采弓形椭圆管、方管和钢板满焊焊接，钢架表面经磷化处理，静电粉末喷涂。</w:t>
            </w:r>
            <w:r>
              <w:rPr>
                <w:rFonts w:hint="eastAsia" w:ascii="宋体" w:hAnsi="宋体" w:cs="宋体"/>
                <w:color w:val="000000"/>
                <w:kern w:val="0"/>
                <w:sz w:val="20"/>
              </w:rPr>
              <w:br w:type="textWrapping"/>
            </w:r>
            <w:r>
              <w:rPr>
                <w:rFonts w:hint="eastAsia" w:ascii="宋体" w:hAnsi="宋体" w:cs="宋体"/>
                <w:color w:val="000000"/>
                <w:kern w:val="0"/>
                <w:sz w:val="20"/>
              </w:rPr>
              <w:br w:type="textWrapping"/>
            </w:r>
            <w:r>
              <w:rPr>
                <w:rFonts w:hint="eastAsia" w:ascii="宋体" w:hAnsi="宋体" w:cs="宋体"/>
                <w:color w:val="000000"/>
                <w:kern w:val="0"/>
                <w:sz w:val="20"/>
              </w:rPr>
              <w:t>3.脚垫：</w:t>
            </w:r>
            <w:r>
              <w:rPr>
                <w:rFonts w:hint="eastAsia" w:ascii="宋体" w:hAnsi="宋体" w:cs="宋体"/>
                <w:color w:val="000000"/>
                <w:kern w:val="0"/>
                <w:sz w:val="20"/>
              </w:rPr>
              <w:br w:type="textWrapping"/>
            </w:r>
            <w:r>
              <w:rPr>
                <w:rFonts w:hint="eastAsia" w:ascii="宋体" w:hAnsi="宋体" w:cs="宋体"/>
                <w:color w:val="000000"/>
                <w:kern w:val="0"/>
                <w:sz w:val="20"/>
              </w:rPr>
              <w:t xml:space="preserve">材质：采用 PP+GF 耐冲击塑料注塑成型。 </w:t>
            </w:r>
            <w:r>
              <w:rPr>
                <w:rFonts w:hint="eastAsia" w:ascii="宋体" w:hAnsi="宋体" w:cs="宋体"/>
                <w:color w:val="000000"/>
                <w:kern w:val="0"/>
                <w:sz w:val="20"/>
              </w:rPr>
              <w:br w:type="textWrapping"/>
            </w:r>
            <w:r>
              <w:rPr>
                <w:rFonts w:hint="eastAsia" w:ascii="宋体" w:hAnsi="宋体" w:cs="宋体"/>
                <w:color w:val="000000"/>
                <w:kern w:val="0"/>
                <w:sz w:val="20"/>
              </w:rPr>
              <w:t>功能：脚垫一体包覆钢架，防滑防刮伤地板，外观边缘为倒圆角圆弧安全防撞设计。</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11</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边柜</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尺寸：深400mm，高800mm；板材采用优质杉木芯板，优质人造石台面，含柜门五金。</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米</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12</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吸顶风扇</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60*60CM嵌入式</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13</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后墙保护板</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尺寸：8000MM*1000MM,可根据现场实际定制；</w:t>
            </w:r>
            <w:r>
              <w:rPr>
                <w:rFonts w:hint="eastAsia" w:ascii="宋体" w:hAnsi="宋体" w:cs="宋体"/>
                <w:color w:val="000000"/>
                <w:kern w:val="0"/>
                <w:sz w:val="20"/>
              </w:rPr>
              <w:br w:type="textWrapping"/>
            </w:r>
            <w:r>
              <w:rPr>
                <w:rFonts w:hint="eastAsia" w:ascii="宋体" w:hAnsi="宋体" w:cs="宋体"/>
                <w:color w:val="000000"/>
                <w:kern w:val="0"/>
                <w:sz w:val="20"/>
              </w:rPr>
              <w:t>材质：国产优质碳晶板，表面木纹。</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14</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一体化多媒体墙</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1. 整机尺寸（mm）： 尺寸不小于86寸。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 面板材料:绿色面板：涂层硬度≥4H，可采用粉笔、水溶性粉笔、蜡笔等进行书写；板面耐磨、易擦，可支持磁性材料吸附。面板总厚度：≥14mm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 面板耐磨测试:使用专用旋转耐磨测试机转圈，以20g的压力对 板面进行耐磨测试。要求：转动7000次后板面无破损，书写功能正常。</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4. 包装跌落测试:依照ISTA-2A标准（整体重量在28-45KG从530mm高处跌落，整体重量45-68KG从330mm高处跌落，分别跌一角、三边、六面）对装箱的进行测试。板面无损坏、无裂纹，书写及同步功能无异常，不会出现断笔。</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5. 面板盐雾测试:使用5%NaCl溶液进行24H盐雾测试，试验后用蒸馏水冲洗恢复。 板面完整，无腐蚀、斑点出现。</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6. 可感应物体:手写笔、手指、教鞭等任何不透明物体、粉笔、白板笔等。</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7. 触摸分辨率:≥4960*4960/327768*32768/8192*8192 定位精度:≤2mm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8. 防遮挡:互联黑板具有防遮挡功能，触摸接收器在单点或多点遮挡后仍能正常书写。</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9. 防水/防尘:规格不低于IP55 防火:满足GB4943.1-2011标准中的防火要求。</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10. 书写显示延时:书写到大屏显示延时≤100ms。</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11. 快捷按钮:提供上下居中的快捷键，可以进行书写内容预览、板书上下翻页、红、白、黄三色笔、保存、投票、一键清屏等快捷按钮。</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12. 支持多种应用模式如预览、PPT+板书、黑板模式等以满足不同场景时的应用。</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13. 预览模式:支持显示端开机即运行记忆存储功能，也可通过主屏调用或副屏的“预览”一键打开记忆存储功能。</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14. PPT+板书：支持对显示端任意桌面进行截屏，截屏后板书内容作为备注页面附在截屏页面后形成主体附加说明的模式。</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15. 黑板模式：黑板模式可以实现互联黑板和显示屏为通体板书的黑板，可以实现超大尺寸板书。</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16. 交互能力:要求 书写任意内容时，智慧屏体可以同时进行正常授课操作，在书写完毕后通过一键预览可以实现显示端显示。在未点击“预览”时所有操作与智慧屏体无互动，但是智慧屏体提供标识信息，查看 当前状态；在点击“预览”后书写的内容才会在智慧屏体显示，此时可实现智慧屏体交互设备与 进行互动操作。</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17. 书写模式:软件可以设置2种 的书写记录模式，支持单板书写记录内容为一个单页面，也可以支持双板同时书写时记录在一个页面上，同时需要保持书写记录内容转电子档时书写比例不变形。</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18. 板擦擦除:互联黑板支持手势或板擦擦除副屏的板书字迹，同时在主屏白板界面下显示通过副屏擦除主屏上电子化记录的字迹。</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19. 书写颜色:提供红、白、黄等可以选择记录的书写颜色。</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20. 背景切换:软件支持用户自行修改软件背景页面可以修改为绿色和黑色。</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21. 记录模式:互联黑板软件可以设置2种板书记录模式，模式一：支持一块 互联黑板记录为一页页面，模式二：支持双 互联黑板同时书写时在显示端同时显示，两种模式在记录保存后都是以单页面方式进行保存。</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22. 页面切换:支持双板同显时可以通过设置菜单对左右 互联黑板在显示端显示的内容进行左右方向切换。</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23. 比例模式:为保证在 互联黑板上的板书内容在记录过程中长宽不变形要求软件自带比例设置功能，可以根据不同大小比例的 互联黑板进行板书内容同步时的比例设置。支持16:9/4:3或自定义模式。</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24. 状态提示:显示端提供互联黑板工作状态提示，查看互联黑板是在什么状态。在点击预览后书写的内容才会在显示端进行显示。</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25. 文件保存:互联黑板板书内容可以保存为本地的图片、PDF等格式。</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26. 扫码分享:互联黑板支持板书内容通过扫描二维码的方式直接带走，或者保留二维码再次扫描后内容仍可以调取。</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27. 录屏：支持一键启用录制功能可以实现板书和声音录制为视频内容。</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28. 投票能力:支持快速投票功能，可以对某个题目或问题进行快速投票，投票支持单项投票、多项投票或表决等三种模式。</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29. 通用性:互联黑板可以适配任何品牌、任何模式的显示设备。</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15</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定制教室多功能教学环境</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轻钢龙骨，面双层石膏板37平方米，局部多层板基层，包括底部线条灯31米（20mm宽带边   12W每米），反光槽30米（轻钢龙骨，层板基层，面石板，暗藏线灯），吸音矿棉板吊顶52平方米。包括窗帘箱11米（木工板箱体，面聚酯纤维板），窗帘20米（高密度面料加纱帘）含拼色聚酯纤维板墙面50平方米（无基层，聚酯纤维板拼色），墙面原墙砖拆除36平方米，墙面找平36平方米。</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c>
          <w:tcPr>
            <w:tcW w:w="1276"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四、办公室（4间）</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16</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多功能办公桌</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w:t>
            </w:r>
            <w:r>
              <w:rPr>
                <w:rFonts w:ascii="宋体" w:hAnsi="宋体" w:cs="宋体"/>
                <w:color w:val="000000"/>
                <w:kern w:val="0"/>
                <w:sz w:val="20"/>
              </w:rPr>
              <w:t>1</w:t>
            </w:r>
            <w:r>
              <w:rPr>
                <w:rFonts w:hint="eastAsia" w:ascii="宋体" w:hAnsi="宋体" w:cs="宋体"/>
                <w:color w:val="000000"/>
                <w:kern w:val="0"/>
                <w:sz w:val="20"/>
              </w:rPr>
              <w:t>4</w:t>
            </w:r>
            <w:r>
              <w:rPr>
                <w:rFonts w:ascii="宋体" w:hAnsi="宋体" w:cs="宋体"/>
                <w:color w:val="000000"/>
                <w:kern w:val="0"/>
                <w:sz w:val="20"/>
              </w:rPr>
              <w:t>00*1</w:t>
            </w:r>
            <w:r>
              <w:rPr>
                <w:rFonts w:hint="eastAsia" w:ascii="宋体" w:hAnsi="宋体" w:cs="宋体"/>
                <w:color w:val="000000"/>
                <w:kern w:val="0"/>
                <w:sz w:val="20"/>
              </w:rPr>
              <w:t>20</w:t>
            </w:r>
            <w:r>
              <w:rPr>
                <w:rFonts w:ascii="宋体" w:hAnsi="宋体" w:cs="宋体"/>
                <w:color w:val="000000"/>
                <w:kern w:val="0"/>
                <w:sz w:val="20"/>
              </w:rPr>
              <w:t>0*</w:t>
            </w:r>
            <w:r>
              <w:rPr>
                <w:rFonts w:hint="eastAsia" w:ascii="宋体" w:hAnsi="宋体" w:cs="宋体"/>
                <w:color w:val="000000"/>
                <w:kern w:val="0"/>
                <w:sz w:val="20"/>
              </w:rPr>
              <w:t>760mm功能：兼具办公和午休一体化功能</w:t>
            </w:r>
            <w:r>
              <w:rPr>
                <w:rFonts w:hint="eastAsia" w:ascii="宋体" w:hAnsi="宋体" w:cs="宋体"/>
                <w:color w:val="000000"/>
                <w:kern w:val="0"/>
                <w:sz w:val="20"/>
              </w:rPr>
              <w:br w:type="textWrapping"/>
            </w:r>
            <w:r>
              <w:rPr>
                <w:rFonts w:hint="eastAsia" w:ascii="宋体" w:hAnsi="宋体" w:cs="宋体"/>
                <w:color w:val="000000"/>
                <w:kern w:val="0"/>
                <w:sz w:val="20"/>
              </w:rPr>
              <w:t>技术参数：</w:t>
            </w:r>
            <w:r>
              <w:rPr>
                <w:rFonts w:hint="eastAsia" w:ascii="宋体" w:hAnsi="宋体" w:cs="宋体"/>
                <w:color w:val="000000"/>
                <w:kern w:val="0"/>
                <w:sz w:val="20"/>
              </w:rPr>
              <w:br w:type="textWrapping"/>
            </w:r>
            <w:r>
              <w:rPr>
                <w:rFonts w:hint="eastAsia" w:ascii="宋体" w:hAnsi="宋体" w:cs="宋体"/>
                <w:color w:val="000000"/>
                <w:kern w:val="0"/>
                <w:sz w:val="20"/>
              </w:rPr>
              <w:t>1、面材：采用E1级环保贴面板，具有防火、耐磨、耐刮、易清洗、硬度高等特点，基材用原木压缩颗粒成型，抗弯性强，不易变形，优质铝合金屏风，优质五金配件</w:t>
            </w:r>
            <w:r>
              <w:rPr>
                <w:rFonts w:hint="eastAsia" w:ascii="宋体" w:hAnsi="宋体" w:cs="宋体"/>
                <w:color w:val="000000"/>
                <w:kern w:val="0"/>
                <w:sz w:val="20"/>
              </w:rPr>
              <w:br w:type="textWrapping"/>
            </w:r>
            <w:r>
              <w:rPr>
                <w:rFonts w:hint="eastAsia" w:ascii="宋体" w:hAnsi="宋体" w:cs="宋体"/>
                <w:color w:val="000000"/>
                <w:kern w:val="0"/>
                <w:sz w:val="20"/>
              </w:rPr>
              <w:t>2、钢架：使用国标195钢管，管壁厚不低于0.6MM,支撑稳固。</w:t>
            </w:r>
            <w:r>
              <w:rPr>
                <w:rFonts w:hint="eastAsia" w:ascii="宋体" w:hAnsi="宋体" w:cs="宋体"/>
                <w:color w:val="000000"/>
                <w:kern w:val="0"/>
                <w:sz w:val="20"/>
              </w:rPr>
              <w:br w:type="textWrapping"/>
            </w:r>
            <w:r>
              <w:rPr>
                <w:rFonts w:hint="eastAsia" w:ascii="宋体" w:hAnsi="宋体" w:cs="宋体"/>
                <w:color w:val="000000"/>
                <w:kern w:val="0"/>
                <w:sz w:val="20"/>
              </w:rPr>
              <w:t>3、一体化折叠床：折叠床安装于桌子底柜内部，可折叠收纳，使用的时候可拉平，采用足9mm厚优质夹板做为床垫的辅助受力；采用高密度海绵，使用高粘性胶水使其二者完全吻合成一个整体。</w:t>
            </w:r>
            <w:r>
              <w:rPr>
                <w:rFonts w:hint="eastAsia" w:ascii="宋体" w:hAnsi="宋体" w:cs="宋体"/>
                <w:color w:val="000000"/>
                <w:kern w:val="0"/>
                <w:sz w:val="20"/>
              </w:rPr>
              <w:br w:type="textWrapping"/>
            </w:r>
            <w:r>
              <w:rPr>
                <w:rFonts w:hint="eastAsia" w:ascii="宋体" w:hAnsi="宋体" w:cs="宋体"/>
                <w:color w:val="000000"/>
                <w:kern w:val="0"/>
                <w:sz w:val="20"/>
              </w:rPr>
              <w:t>4、喷漆：经过酸洗、灰磷化等严格的表面处理工序后喷涂烤漆、不易脱落不易生锈，全静电全新金属喷粉工艺，着附力高，漆面亮丽坚固耐用。</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17</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办公椅</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1、椅架：冷锻钢材质，220度高温静电喷涂，牢固抗冲击不变形。</w:t>
            </w:r>
            <w:r>
              <w:rPr>
                <w:rFonts w:hint="eastAsia" w:ascii="宋体" w:hAnsi="宋体" w:cs="宋体"/>
                <w:color w:val="000000"/>
                <w:kern w:val="0"/>
                <w:sz w:val="20"/>
              </w:rPr>
              <w:br w:type="textWrapping"/>
            </w:r>
            <w:r>
              <w:rPr>
                <w:rFonts w:hint="eastAsia" w:ascii="宋体" w:hAnsi="宋体" w:cs="宋体"/>
                <w:color w:val="000000"/>
                <w:kern w:val="0"/>
                <w:sz w:val="20"/>
              </w:rPr>
              <w:t>2、胶壳：材质采用全新PP工程塑料，环保不褪色，质地轻、抗裂性强。</w:t>
            </w:r>
            <w:r>
              <w:rPr>
                <w:rFonts w:hint="eastAsia" w:ascii="宋体" w:hAnsi="宋体" w:cs="宋体"/>
                <w:color w:val="000000"/>
                <w:kern w:val="0"/>
                <w:sz w:val="20"/>
              </w:rPr>
              <w:br w:type="textWrapping"/>
            </w:r>
            <w:r>
              <w:rPr>
                <w:rFonts w:hint="eastAsia" w:ascii="宋体" w:hAnsi="宋体" w:cs="宋体"/>
                <w:color w:val="000000"/>
                <w:kern w:val="0"/>
                <w:sz w:val="20"/>
              </w:rPr>
              <w:t xml:space="preserve">3、座垫：采用定型海棉、椅面弹力布系列，回弹性好，耐磨抗皱不塌陷，坐感舒适，久坐不累。                </w:t>
            </w:r>
            <w:r>
              <w:rPr>
                <w:rFonts w:hint="eastAsia" w:ascii="宋体" w:hAnsi="宋体" w:cs="宋体"/>
                <w:color w:val="000000"/>
                <w:kern w:val="0"/>
                <w:sz w:val="20"/>
              </w:rPr>
              <w:br w:type="textWrapping"/>
            </w:r>
            <w:r>
              <w:rPr>
                <w:rFonts w:hint="eastAsia" w:ascii="宋体" w:hAnsi="宋体" w:cs="宋体"/>
                <w:color w:val="000000"/>
                <w:kern w:val="0"/>
                <w:sz w:val="20"/>
              </w:rPr>
              <w:t>4、脚垫：PA+玻纤防滑固定胶垫，保护地板，移动时减少噪音。</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18</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钢制文件柜</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尺寸：不小于1800*900*400mm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1、整体为全钢结构</w:t>
            </w:r>
            <w:r>
              <w:rPr>
                <w:rFonts w:hint="eastAsia" w:ascii="宋体" w:hAnsi="宋体" w:cs="宋体"/>
                <w:color w:val="000000"/>
                <w:kern w:val="0"/>
                <w:sz w:val="20"/>
              </w:rPr>
              <w:br w:type="textWrapping"/>
            </w:r>
            <w:r>
              <w:rPr>
                <w:rFonts w:hint="eastAsia" w:ascii="宋体" w:hAnsi="宋体" w:cs="宋体"/>
                <w:color w:val="000000"/>
                <w:kern w:val="0"/>
                <w:sz w:val="20"/>
              </w:rPr>
              <w:t>2、整体产品选用不低于0.8mm厚优质冷扎钢板</w:t>
            </w:r>
            <w:r>
              <w:rPr>
                <w:rFonts w:hint="eastAsia" w:ascii="宋体" w:hAnsi="宋体" w:cs="宋体"/>
                <w:color w:val="000000"/>
                <w:kern w:val="0"/>
                <w:sz w:val="20"/>
              </w:rPr>
              <w:br w:type="textWrapping"/>
            </w:r>
            <w:r>
              <w:rPr>
                <w:rFonts w:hint="eastAsia" w:ascii="宋体" w:hAnsi="宋体" w:cs="宋体"/>
                <w:color w:val="000000"/>
                <w:kern w:val="0"/>
                <w:sz w:val="20"/>
              </w:rPr>
              <w:t>3、整体结构全焊接、用碰焊和二氧化碳气体保护焊焊接而成、焊接后采用刮、磨、抛等处理、然后在进行磷化工艺流程：热水洗--预脱脂--脱脂--水洗--水洗--表面调整--磷酸盐处理--水洗--纯水洗、等封闭式前九工位处理、表面采用环氧型聚酯粉末、静电喷塑、无磷塑粉、无毒、电喷塑处理、具有极强防腐防锈效果、保证整体美观耐用。</w:t>
            </w:r>
            <w:r>
              <w:rPr>
                <w:rFonts w:hint="eastAsia" w:ascii="宋体" w:hAnsi="宋体" w:cs="宋体"/>
                <w:color w:val="000000"/>
                <w:kern w:val="0"/>
                <w:sz w:val="20"/>
              </w:rPr>
              <w:br w:type="textWrapping"/>
            </w:r>
            <w:r>
              <w:rPr>
                <w:rFonts w:hint="eastAsia" w:ascii="宋体" w:hAnsi="宋体" w:cs="宋体"/>
                <w:color w:val="000000"/>
                <w:kern w:val="0"/>
                <w:sz w:val="20"/>
              </w:rPr>
              <w:t>4、采用双开门形式、双门均为钢制开门（双层门），层板高度可以上下调节，门锁为优质门锁。</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19</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吊扇</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尺寸大于50寸，挡位可调，含安装人工。</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20</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磁吸宣传栏</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尺寸：1800*800MM，具体尺寸可根据现场实际定制。</w:t>
            </w:r>
            <w:r>
              <w:rPr>
                <w:rFonts w:hint="eastAsia" w:ascii="宋体" w:hAnsi="宋体" w:cs="宋体"/>
                <w:color w:val="000000"/>
                <w:kern w:val="0"/>
                <w:sz w:val="20"/>
              </w:rPr>
              <w:br w:type="textWrapping"/>
            </w:r>
            <w:r>
              <w:rPr>
                <w:rFonts w:hint="eastAsia" w:ascii="宋体" w:hAnsi="宋体" w:cs="宋体"/>
                <w:color w:val="000000"/>
                <w:kern w:val="0"/>
                <w:sz w:val="20"/>
              </w:rPr>
              <w:t>钢化玻璃，背板可磁吸</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c>
          <w:tcPr>
            <w:tcW w:w="1276"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五、会议室（1间）</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21</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会议桌</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尺寸：4800mm*1200mm*760mm</w:t>
            </w:r>
            <w:r>
              <w:rPr>
                <w:rFonts w:hint="eastAsia" w:ascii="宋体" w:hAnsi="宋体" w:cs="宋体"/>
                <w:color w:val="000000"/>
                <w:kern w:val="0"/>
                <w:sz w:val="20"/>
              </w:rPr>
              <w:br w:type="textWrapping"/>
            </w:r>
            <w:r>
              <w:rPr>
                <w:rFonts w:hint="eastAsia" w:ascii="宋体" w:hAnsi="宋体" w:cs="宋体"/>
                <w:color w:val="000000"/>
                <w:kern w:val="0"/>
                <w:sz w:val="20"/>
              </w:rPr>
              <w:t>材质：实木，桌子面板厚度不低于4.5CM，油漆：三底一面环保油漆。桌腿：实木材质，8*8CM实木。</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张</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22</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会议椅</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1.面料：选用优质西皮；海绵采用高密度、高回弹一次成型PU泡绵，达到国家标准；内架：实木框架经防虫、防腐、防褪色、烘干处理。框架：采用橡胶木实木，油漆采用“五底三面”油漆工艺制作；面漆需达到色泽美观、不变色、光滑耐磨、手感好。                                                                                                             </w:t>
            </w:r>
            <w:r>
              <w:rPr>
                <w:rFonts w:hint="eastAsia" w:ascii="宋体" w:hAnsi="宋体" w:cs="宋体"/>
                <w:color w:val="000000"/>
                <w:kern w:val="0"/>
                <w:sz w:val="20"/>
              </w:rPr>
              <w:br w:type="textWrapping"/>
            </w:r>
            <w:r>
              <w:rPr>
                <w:rFonts w:hint="eastAsia" w:ascii="宋体" w:hAnsi="宋体" w:cs="宋体"/>
                <w:color w:val="000000"/>
                <w:kern w:val="0"/>
                <w:sz w:val="20"/>
              </w:rPr>
              <w:t xml:space="preserve">2、技术说明：皮质柔软、有光泽，透气性强，柔软且富有韧性，符合人体生理结构，减轻部分过重的压力负荷，从而促血液循环。                                                                                                             </w:t>
            </w:r>
            <w:r>
              <w:rPr>
                <w:rFonts w:hint="eastAsia" w:ascii="宋体" w:hAnsi="宋体" w:cs="宋体"/>
                <w:color w:val="000000"/>
                <w:kern w:val="0"/>
                <w:sz w:val="20"/>
              </w:rPr>
              <w:br w:type="textWrapping"/>
            </w:r>
            <w:r>
              <w:rPr>
                <w:rFonts w:hint="eastAsia" w:ascii="宋体" w:hAnsi="宋体" w:cs="宋体"/>
                <w:color w:val="000000"/>
                <w:kern w:val="0"/>
                <w:sz w:val="20"/>
              </w:rPr>
              <w:t>3.优质五金配件。</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张</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bookmarkStart w:id="27" w:name="_Hlk166746385"/>
            <w:r>
              <w:rPr>
                <w:rFonts w:hint="eastAsia" w:ascii="宋体" w:hAnsi="宋体" w:cs="宋体"/>
                <w:color w:val="000000"/>
                <w:kern w:val="0"/>
                <w:sz w:val="20"/>
              </w:rPr>
              <w:t>　</w:t>
            </w:r>
          </w:p>
        </w:tc>
        <w:tc>
          <w:tcPr>
            <w:tcW w:w="1276"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六、舞蹈训练教室</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23</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全频主音箱</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1、额定/峰值功率：   ≥250w / 1000w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2、额定阻抗：        8 Ω</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3、特性灵敏度：     ≥ 96dB/w/m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4、输出声压级：      ≥120 dB/W/m(Continues)、126 dB/W/m(Peak)</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5、额定频率范围:     55 ～ 20000Hz</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6、覆盖角度（H×V）： 90º×60º</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7、扬声器单元：      ≥LF: 10 英寸    HF: 1.34 英寸</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8、箱体材料：       优质中纤板</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9、输入接口：        NL4MP×2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10、吊挂点：          多点M8 螺丝吊装孔位</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11、支撑座：          音箱底部ø35mm支撑座</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24</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数字纯后级功放</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1.输出功率：≥2X400W/8Ω，2X600W/4Ω，1X1200W/8Ω桥接</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2.频率响应：20Hz—20KHz，±0.5dB</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3.信噪比：1KHz，0.775V输入，&gt;105dB</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4.总谐波失真：&lt;0.1%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5.阻尼系数：正常工作条件，&gt;300</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6.声道分离度：1KHz，0.775V输入，＞75dB</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7.功放保护功能：有</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25</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10路专业调音台</w:t>
            </w:r>
          </w:p>
        </w:tc>
        <w:tc>
          <w:tcPr>
            <w:tcW w:w="6811" w:type="dxa"/>
            <w:shd w:val="clear" w:color="auto" w:fill="auto"/>
            <w:noWrap/>
            <w:vAlign w:val="center"/>
          </w:tcPr>
          <w:p>
            <w:pPr>
              <w:widowControl/>
              <w:adjustRightInd w:val="0"/>
              <w:snapToGrid w:val="0"/>
              <w:jc w:val="left"/>
              <w:rPr>
                <w:rFonts w:ascii="宋体" w:hAnsi="宋体" w:cs="宋体"/>
                <w:color w:val="000000"/>
                <w:kern w:val="0"/>
                <w:sz w:val="20"/>
              </w:rPr>
            </w:pPr>
            <w:r>
              <w:rPr>
                <w:rFonts w:hint="eastAsia" w:ascii="宋体" w:hAnsi="宋体" w:cs="宋体"/>
                <w:color w:val="000000"/>
                <w:kern w:val="0"/>
                <w:sz w:val="20"/>
              </w:rPr>
              <w:t>1、10路输入((8MIC/LINE)+1路立体声）；</w:t>
            </w:r>
            <w:r>
              <w:rPr>
                <w:rFonts w:hint="eastAsia" w:ascii="宋体" w:hAnsi="宋体" w:cs="宋体"/>
                <w:color w:val="000000"/>
                <w:kern w:val="0"/>
                <w:sz w:val="20"/>
              </w:rPr>
              <w:br w:type="textWrapping"/>
            </w:r>
            <w:r>
              <w:rPr>
                <w:rFonts w:hint="eastAsia" w:ascii="宋体" w:hAnsi="宋体" w:cs="宋体"/>
                <w:color w:val="000000"/>
                <w:kern w:val="0"/>
                <w:sz w:val="20"/>
              </w:rPr>
              <w:t>2、2组立体声输出，2组编组输出，1路效果输出，1路辅助输出；</w:t>
            </w:r>
            <w:r>
              <w:rPr>
                <w:rFonts w:hint="eastAsia" w:ascii="宋体" w:hAnsi="宋体" w:cs="宋体"/>
                <w:color w:val="000000"/>
                <w:kern w:val="0"/>
                <w:sz w:val="20"/>
              </w:rPr>
              <w:br w:type="textWrapping"/>
            </w:r>
            <w:r>
              <w:rPr>
                <w:rFonts w:hint="eastAsia" w:ascii="宋体" w:hAnsi="宋体" w:cs="宋体"/>
                <w:color w:val="000000"/>
                <w:kern w:val="0"/>
                <w:sz w:val="20"/>
              </w:rPr>
              <w:t>3、1路返回，1组录音输出，1组TRACK输入；</w:t>
            </w:r>
            <w:r>
              <w:rPr>
                <w:rFonts w:hint="eastAsia" w:ascii="宋体" w:hAnsi="宋体" w:cs="宋体"/>
                <w:color w:val="000000"/>
                <w:kern w:val="0"/>
                <w:sz w:val="20"/>
              </w:rPr>
              <w:br w:type="textWrapping"/>
            </w:r>
            <w:r>
              <w:rPr>
                <w:rFonts w:hint="eastAsia" w:ascii="宋体" w:hAnsi="宋体" w:cs="宋体"/>
                <w:color w:val="000000"/>
                <w:kern w:val="0"/>
                <w:sz w:val="20"/>
              </w:rPr>
              <w:t>4、支持蓝牙接收功能，支持MP3，WAV双解码播放功能，支持USB播放；</w:t>
            </w:r>
            <w:r>
              <w:rPr>
                <w:rFonts w:hint="eastAsia" w:ascii="宋体" w:hAnsi="宋体" w:cs="宋体"/>
                <w:color w:val="000000"/>
                <w:kern w:val="0"/>
                <w:sz w:val="20"/>
              </w:rPr>
              <w:br w:type="textWrapping"/>
            </w:r>
            <w:r>
              <w:rPr>
                <w:rFonts w:hint="eastAsia" w:ascii="宋体" w:hAnsi="宋体" w:cs="宋体"/>
                <w:color w:val="000000"/>
                <w:kern w:val="0"/>
                <w:sz w:val="20"/>
              </w:rPr>
              <w:t>5、内置16种DSP效果器；</w:t>
            </w:r>
            <w:r>
              <w:rPr>
                <w:rFonts w:hint="eastAsia" w:ascii="宋体" w:hAnsi="宋体" w:cs="宋体"/>
                <w:color w:val="000000"/>
                <w:kern w:val="0"/>
                <w:sz w:val="20"/>
              </w:rPr>
              <w:br w:type="textWrapping"/>
            </w:r>
            <w:r>
              <w:rPr>
                <w:rFonts w:hint="eastAsia" w:ascii="宋体" w:hAnsi="宋体" w:cs="宋体"/>
                <w:color w:val="000000"/>
                <w:kern w:val="0"/>
                <w:sz w:val="20"/>
              </w:rPr>
              <w:t>6、低噪声设计采用TI高质量专业音频运放；</w:t>
            </w:r>
            <w:r>
              <w:rPr>
                <w:rFonts w:hint="eastAsia" w:ascii="宋体" w:hAnsi="宋体" w:cs="宋体"/>
                <w:color w:val="000000"/>
                <w:kern w:val="0"/>
                <w:sz w:val="20"/>
              </w:rPr>
              <w:br w:type="textWrapping"/>
            </w:r>
            <w:r>
              <w:rPr>
                <w:rFonts w:hint="eastAsia" w:ascii="宋体" w:hAnsi="宋体" w:cs="宋体"/>
                <w:color w:val="000000"/>
                <w:kern w:val="0"/>
                <w:sz w:val="20"/>
              </w:rPr>
              <w:t>7、支持内置录音；</w:t>
            </w:r>
            <w:r>
              <w:rPr>
                <w:rFonts w:hint="eastAsia" w:ascii="宋体" w:hAnsi="宋体" w:cs="宋体"/>
                <w:color w:val="000000"/>
                <w:kern w:val="0"/>
                <w:sz w:val="20"/>
              </w:rPr>
              <w:br w:type="textWrapping"/>
            </w:r>
            <w:r>
              <w:rPr>
                <w:rFonts w:hint="eastAsia" w:ascii="宋体" w:hAnsi="宋体" w:cs="宋体"/>
                <w:color w:val="000000"/>
                <w:kern w:val="0"/>
                <w:sz w:val="20"/>
              </w:rPr>
              <w:t>8、支持超重低音输出；</w:t>
            </w:r>
            <w:r>
              <w:rPr>
                <w:rFonts w:hint="eastAsia" w:ascii="宋体" w:hAnsi="宋体" w:cs="宋体"/>
                <w:color w:val="000000"/>
                <w:kern w:val="0"/>
                <w:sz w:val="20"/>
              </w:rPr>
              <w:br w:type="textWrapping"/>
            </w:r>
            <w:r>
              <w:rPr>
                <w:rFonts w:hint="eastAsia" w:ascii="宋体" w:hAnsi="宋体" w:cs="宋体"/>
                <w:color w:val="000000"/>
                <w:kern w:val="0"/>
                <w:sz w:val="20"/>
              </w:rPr>
              <w:t>9、采用100mm推子；</w:t>
            </w:r>
            <w:r>
              <w:rPr>
                <w:rFonts w:hint="eastAsia" w:ascii="宋体" w:hAnsi="宋体" w:cs="宋体"/>
                <w:color w:val="000000"/>
                <w:kern w:val="0"/>
                <w:sz w:val="20"/>
              </w:rPr>
              <w:br w:type="textWrapping"/>
            </w:r>
            <w:r>
              <w:rPr>
                <w:rFonts w:hint="eastAsia" w:ascii="宋体" w:hAnsi="宋体" w:cs="宋体"/>
                <w:color w:val="000000"/>
                <w:kern w:val="0"/>
                <w:sz w:val="20"/>
              </w:rPr>
              <w:t>10、支持通道监听；</w:t>
            </w:r>
            <w:r>
              <w:rPr>
                <w:rFonts w:hint="eastAsia" w:ascii="宋体" w:hAnsi="宋体" w:cs="宋体"/>
                <w:color w:val="000000"/>
                <w:kern w:val="0"/>
                <w:sz w:val="20"/>
              </w:rPr>
              <w:br w:type="textWrapping"/>
            </w:r>
            <w:r>
              <w:rPr>
                <w:rFonts w:hint="eastAsia" w:ascii="宋体" w:hAnsi="宋体" w:cs="宋体"/>
                <w:color w:val="000000"/>
                <w:kern w:val="0"/>
                <w:sz w:val="20"/>
              </w:rPr>
              <w:t>11、支持主输出7段图示均衡（63Hz,160Hz,400Hz,1KHz,2.5KHz,6.3KHz,12KHz）</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台</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26</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一拖二无线手持麦克风</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1、载波频段: UHF530-690.000MHZ（常规：640.000MHZ-690.000MHZ）</w:t>
            </w:r>
            <w:r>
              <w:rPr>
                <w:rFonts w:hint="eastAsia" w:ascii="宋体" w:hAnsi="宋体" w:cs="宋体"/>
                <w:color w:val="000000"/>
                <w:kern w:val="0"/>
                <w:sz w:val="20"/>
              </w:rPr>
              <w:br w:type="textWrapping"/>
            </w:r>
            <w:r>
              <w:rPr>
                <w:rFonts w:hint="eastAsia" w:ascii="宋体" w:hAnsi="宋体" w:cs="宋体"/>
                <w:color w:val="000000"/>
                <w:kern w:val="0"/>
                <w:sz w:val="20"/>
              </w:rPr>
              <w:t xml:space="preserve">2、单机频带宽度 :50 MHz </w:t>
            </w:r>
            <w:r>
              <w:rPr>
                <w:rFonts w:hint="eastAsia" w:ascii="宋体" w:hAnsi="宋体" w:cs="宋体"/>
                <w:color w:val="000000"/>
                <w:kern w:val="0"/>
                <w:sz w:val="20"/>
              </w:rPr>
              <w:br w:type="textWrapping"/>
            </w:r>
            <w:r>
              <w:rPr>
                <w:rFonts w:hint="eastAsia" w:ascii="宋体" w:hAnsi="宋体" w:cs="宋体"/>
                <w:color w:val="000000"/>
                <w:kern w:val="0"/>
                <w:sz w:val="20"/>
              </w:rPr>
              <w:t>3、单机频道数量：2000个</w:t>
            </w:r>
            <w:r>
              <w:rPr>
                <w:rFonts w:hint="eastAsia" w:ascii="宋体" w:hAnsi="宋体" w:cs="宋体"/>
                <w:color w:val="000000"/>
                <w:kern w:val="0"/>
                <w:sz w:val="20"/>
              </w:rPr>
              <w:br w:type="textWrapping"/>
            </w:r>
            <w:r>
              <w:rPr>
                <w:rFonts w:hint="eastAsia" w:ascii="宋体" w:hAnsi="宋体" w:cs="宋体"/>
                <w:color w:val="000000"/>
                <w:kern w:val="0"/>
                <w:sz w:val="20"/>
              </w:rPr>
              <w:t>4、频率间隔：25KHz</w:t>
            </w:r>
            <w:r>
              <w:rPr>
                <w:rFonts w:hint="eastAsia" w:ascii="宋体" w:hAnsi="宋体" w:cs="宋体"/>
                <w:color w:val="000000"/>
                <w:kern w:val="0"/>
                <w:sz w:val="20"/>
              </w:rPr>
              <w:br w:type="textWrapping"/>
            </w:r>
            <w:r>
              <w:rPr>
                <w:rFonts w:hint="eastAsia" w:ascii="宋体" w:hAnsi="宋体" w:cs="宋体"/>
                <w:color w:val="000000"/>
                <w:kern w:val="0"/>
                <w:sz w:val="20"/>
              </w:rPr>
              <w:t>5、音频灵敏度: -48±3dB</w:t>
            </w:r>
            <w:r>
              <w:rPr>
                <w:rFonts w:hint="eastAsia" w:ascii="宋体" w:hAnsi="宋体" w:cs="宋体"/>
                <w:color w:val="000000"/>
                <w:kern w:val="0"/>
                <w:sz w:val="20"/>
              </w:rPr>
              <w:br w:type="textWrapping"/>
            </w:r>
            <w:r>
              <w:rPr>
                <w:rFonts w:hint="eastAsia" w:ascii="宋体" w:hAnsi="宋体" w:cs="宋体"/>
                <w:color w:val="000000"/>
                <w:kern w:val="0"/>
                <w:sz w:val="20"/>
              </w:rPr>
              <w:t>6、综合S/N比 : &gt;100dB(A)</w:t>
            </w:r>
            <w:r>
              <w:rPr>
                <w:rFonts w:hint="eastAsia" w:ascii="宋体" w:hAnsi="宋体" w:cs="宋体"/>
                <w:color w:val="000000"/>
                <w:kern w:val="0"/>
                <w:sz w:val="20"/>
              </w:rPr>
              <w:br w:type="textWrapping"/>
            </w:r>
            <w:r>
              <w:rPr>
                <w:rFonts w:hint="eastAsia" w:ascii="宋体" w:hAnsi="宋体" w:cs="宋体"/>
                <w:b/>
                <w:bCs/>
                <w:color w:val="000000"/>
                <w:kern w:val="0"/>
                <w:sz w:val="24"/>
              </w:rPr>
              <w:t>◆</w:t>
            </w:r>
            <w:r>
              <w:rPr>
                <w:rFonts w:hint="eastAsia" w:ascii="宋体" w:hAnsi="宋体" w:cs="宋体"/>
                <w:b/>
                <w:bCs/>
                <w:color w:val="000000"/>
                <w:kern w:val="0"/>
                <w:sz w:val="20"/>
              </w:rPr>
              <w:t>7、指向性频响曲线：300-2000Hz≤-8dB (提供第三方出具的检测报告复印件）</w:t>
            </w:r>
            <w:r>
              <w:rPr>
                <w:rFonts w:hint="eastAsia" w:ascii="宋体" w:hAnsi="宋体" w:cs="宋体"/>
                <w:color w:val="000000"/>
                <w:kern w:val="0"/>
                <w:sz w:val="20"/>
              </w:rPr>
              <w:br w:type="textWrapping"/>
            </w:r>
            <w:r>
              <w:rPr>
                <w:rFonts w:hint="eastAsia" w:ascii="宋体" w:hAnsi="宋体" w:cs="宋体"/>
                <w:color w:val="000000"/>
                <w:kern w:val="0"/>
                <w:sz w:val="20"/>
              </w:rPr>
              <w:t xml:space="preserve">8、综合T.H.D. :&lt;0.5%@1kHz </w:t>
            </w:r>
            <w:r>
              <w:rPr>
                <w:rFonts w:hint="eastAsia" w:ascii="宋体" w:hAnsi="宋体" w:cs="宋体"/>
                <w:color w:val="000000"/>
                <w:kern w:val="0"/>
                <w:sz w:val="20"/>
              </w:rPr>
              <w:br w:type="textWrapping"/>
            </w:r>
            <w:r>
              <w:rPr>
                <w:rFonts w:hint="eastAsia" w:ascii="宋体" w:hAnsi="宋体" w:cs="宋体"/>
                <w:color w:val="000000"/>
                <w:kern w:val="0"/>
                <w:sz w:val="20"/>
              </w:rPr>
              <w:t xml:space="preserve">9、频率响应 : 65Hz-15kHz  </w:t>
            </w:r>
            <w:r>
              <w:rPr>
                <w:rFonts w:hint="eastAsia" w:ascii="宋体" w:hAnsi="宋体" w:cs="宋体"/>
                <w:color w:val="000000"/>
                <w:kern w:val="0"/>
                <w:sz w:val="20"/>
              </w:rPr>
              <w:br w:type="textWrapping"/>
            </w:r>
            <w:r>
              <w:rPr>
                <w:rFonts w:hint="eastAsia" w:ascii="宋体" w:hAnsi="宋体" w:cs="宋体"/>
                <w:color w:val="000000"/>
                <w:kern w:val="0"/>
                <w:sz w:val="20"/>
              </w:rPr>
              <w:t>10、天线：50Ω/TNC，支持天线环路输出</w:t>
            </w:r>
            <w:r>
              <w:rPr>
                <w:rFonts w:hint="eastAsia" w:ascii="宋体" w:hAnsi="宋体" w:cs="宋体"/>
                <w:color w:val="000000"/>
                <w:kern w:val="0"/>
                <w:sz w:val="20"/>
              </w:rPr>
              <w:br w:type="textWrapping"/>
            </w:r>
            <w:r>
              <w:rPr>
                <w:rFonts w:hint="eastAsia" w:ascii="宋体" w:hAnsi="宋体" w:cs="宋体"/>
                <w:color w:val="000000"/>
                <w:kern w:val="0"/>
                <w:sz w:val="20"/>
              </w:rPr>
              <w:t>11、发射器拾音头：动圈式</w:t>
            </w:r>
            <w:r>
              <w:rPr>
                <w:rFonts w:hint="eastAsia" w:ascii="宋体" w:hAnsi="宋体" w:cs="宋体"/>
                <w:color w:val="000000"/>
                <w:kern w:val="0"/>
                <w:sz w:val="20"/>
              </w:rPr>
              <w:br w:type="textWrapping"/>
            </w:r>
            <w:r>
              <w:rPr>
                <w:rFonts w:hint="eastAsia" w:ascii="宋体" w:hAnsi="宋体" w:cs="宋体"/>
                <w:color w:val="000000"/>
                <w:kern w:val="0"/>
                <w:sz w:val="20"/>
              </w:rPr>
              <w:t>12、发射器供电方式：两节AA电池</w:t>
            </w:r>
            <w:r>
              <w:rPr>
                <w:rFonts w:hint="eastAsia" w:ascii="宋体" w:hAnsi="宋体" w:cs="宋体"/>
                <w:color w:val="000000"/>
                <w:kern w:val="0"/>
                <w:sz w:val="20"/>
              </w:rPr>
              <w:br w:type="textWrapping"/>
            </w:r>
            <w:r>
              <w:rPr>
                <w:rFonts w:hint="eastAsia" w:ascii="宋体" w:hAnsi="宋体" w:cs="宋体"/>
                <w:color w:val="000000"/>
                <w:kern w:val="0"/>
                <w:sz w:val="20"/>
              </w:rPr>
              <w:t>13、电池寿命：约8小时（发射器功率为高功率）</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27</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合唱话筒</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类型 电容式麦克风</w:t>
            </w:r>
            <w:r>
              <w:rPr>
                <w:rFonts w:hint="eastAsia" w:ascii="宋体" w:hAnsi="宋体" w:cs="宋体"/>
                <w:color w:val="000000"/>
                <w:kern w:val="0"/>
                <w:sz w:val="20"/>
              </w:rPr>
              <w:br w:type="textWrapping"/>
            </w:r>
            <w:r>
              <w:rPr>
                <w:rFonts w:hint="eastAsia" w:ascii="宋体" w:hAnsi="宋体" w:cs="宋体"/>
                <w:color w:val="000000"/>
                <w:kern w:val="0"/>
                <w:sz w:val="20"/>
              </w:rPr>
              <w:t>频率响应 20~20kHz</w:t>
            </w:r>
            <w:r>
              <w:rPr>
                <w:rFonts w:hint="eastAsia" w:ascii="宋体" w:hAnsi="宋体" w:cs="宋体"/>
                <w:color w:val="000000"/>
                <w:kern w:val="0"/>
                <w:sz w:val="20"/>
              </w:rPr>
              <w:br w:type="textWrapping"/>
            </w:r>
            <w:r>
              <w:rPr>
                <w:rFonts w:hint="eastAsia" w:ascii="宋体" w:hAnsi="宋体" w:cs="宋体"/>
                <w:color w:val="000000"/>
                <w:kern w:val="0"/>
                <w:sz w:val="20"/>
              </w:rPr>
              <w:t>感度(1KHz) -36±3dB(1.58mV)0dB=1V/ μbar</w:t>
            </w:r>
            <w:r>
              <w:rPr>
                <w:rFonts w:hint="eastAsia" w:ascii="宋体" w:hAnsi="宋体" w:cs="宋体"/>
                <w:color w:val="000000"/>
                <w:kern w:val="0"/>
                <w:sz w:val="20"/>
              </w:rPr>
              <w:br w:type="textWrapping"/>
            </w:r>
            <w:r>
              <w:rPr>
                <w:rFonts w:hint="eastAsia" w:ascii="宋体" w:hAnsi="宋体" w:cs="宋体"/>
                <w:color w:val="000000"/>
                <w:kern w:val="0"/>
                <w:sz w:val="20"/>
              </w:rPr>
              <w:t>指向性 心型指向性</w:t>
            </w:r>
            <w:r>
              <w:rPr>
                <w:rFonts w:hint="eastAsia" w:ascii="宋体" w:hAnsi="宋体" w:cs="宋体"/>
                <w:color w:val="000000"/>
                <w:kern w:val="0"/>
                <w:sz w:val="20"/>
              </w:rPr>
              <w:br w:type="textWrapping"/>
            </w:r>
            <w:r>
              <w:rPr>
                <w:rFonts w:hint="eastAsia" w:ascii="宋体" w:hAnsi="宋体" w:cs="宋体"/>
                <w:color w:val="000000"/>
                <w:kern w:val="0"/>
                <w:sz w:val="20"/>
              </w:rPr>
              <w:t>感度衰减开关 -10dB</w:t>
            </w:r>
            <w:r>
              <w:rPr>
                <w:rFonts w:hint="eastAsia" w:ascii="宋体" w:hAnsi="宋体" w:cs="宋体"/>
                <w:color w:val="000000"/>
                <w:kern w:val="0"/>
                <w:sz w:val="20"/>
              </w:rPr>
              <w:br w:type="textWrapping"/>
            </w:r>
            <w:r>
              <w:rPr>
                <w:rFonts w:hint="eastAsia" w:ascii="宋体" w:hAnsi="宋体" w:cs="宋体"/>
                <w:color w:val="000000"/>
                <w:kern w:val="0"/>
                <w:sz w:val="20"/>
              </w:rPr>
              <w:t>低频衰减开关 80Hz</w:t>
            </w:r>
            <w:r>
              <w:rPr>
                <w:rFonts w:hint="eastAsia" w:ascii="宋体" w:hAnsi="宋体" w:cs="宋体"/>
                <w:color w:val="000000"/>
                <w:kern w:val="0"/>
                <w:sz w:val="20"/>
              </w:rPr>
              <w:br w:type="textWrapping"/>
            </w:r>
            <w:r>
              <w:rPr>
                <w:rFonts w:hint="eastAsia" w:ascii="宋体" w:hAnsi="宋体" w:cs="宋体"/>
                <w:color w:val="000000"/>
                <w:kern w:val="0"/>
                <w:sz w:val="20"/>
              </w:rPr>
              <w:t>阻抗 100Ω</w:t>
            </w:r>
            <w:r>
              <w:rPr>
                <w:rFonts w:hint="eastAsia" w:ascii="宋体" w:hAnsi="宋体" w:cs="宋体"/>
                <w:color w:val="000000"/>
                <w:kern w:val="0"/>
                <w:sz w:val="20"/>
              </w:rPr>
              <w:br w:type="textWrapping"/>
            </w:r>
            <w:r>
              <w:rPr>
                <w:rFonts w:hint="eastAsia" w:ascii="宋体" w:hAnsi="宋体" w:cs="宋体"/>
                <w:color w:val="000000"/>
                <w:kern w:val="0"/>
                <w:sz w:val="20"/>
              </w:rPr>
              <w:t>最大音压1%THD 140dB</w:t>
            </w:r>
            <w:r>
              <w:rPr>
                <w:rFonts w:hint="eastAsia" w:ascii="宋体" w:hAnsi="宋体" w:cs="宋体"/>
                <w:color w:val="000000"/>
                <w:kern w:val="0"/>
                <w:sz w:val="20"/>
              </w:rPr>
              <w:br w:type="textWrapping"/>
            </w:r>
            <w:r>
              <w:rPr>
                <w:rFonts w:hint="eastAsia" w:ascii="宋体" w:hAnsi="宋体" w:cs="宋体"/>
                <w:color w:val="000000"/>
                <w:kern w:val="0"/>
                <w:sz w:val="20"/>
              </w:rPr>
              <w:t>信号杂信比 78dB</w:t>
            </w:r>
            <w:r>
              <w:rPr>
                <w:rFonts w:hint="eastAsia" w:ascii="宋体" w:hAnsi="宋体" w:cs="宋体"/>
                <w:color w:val="000000"/>
                <w:kern w:val="0"/>
                <w:sz w:val="20"/>
              </w:rPr>
              <w:br w:type="textWrapping"/>
            </w:r>
            <w:r>
              <w:rPr>
                <w:rFonts w:hint="eastAsia" w:ascii="宋体" w:hAnsi="宋体" w:cs="宋体"/>
                <w:color w:val="000000"/>
                <w:kern w:val="0"/>
                <w:sz w:val="20"/>
              </w:rPr>
              <w:t>电压需求 36-52VDC 偏压</w:t>
            </w:r>
            <w:r>
              <w:rPr>
                <w:rFonts w:hint="eastAsia" w:ascii="宋体" w:hAnsi="宋体" w:cs="宋体"/>
                <w:color w:val="000000"/>
                <w:kern w:val="0"/>
                <w:sz w:val="20"/>
              </w:rPr>
              <w:br w:type="textWrapping"/>
            </w:r>
            <w:r>
              <w:rPr>
                <w:rFonts w:hint="eastAsia" w:ascii="宋体" w:hAnsi="宋体" w:cs="宋体"/>
                <w:color w:val="000000"/>
                <w:kern w:val="0"/>
                <w:sz w:val="20"/>
              </w:rPr>
              <w:t>电流耗损 ≦3mA</w:t>
            </w:r>
            <w:r>
              <w:rPr>
                <w:rFonts w:hint="eastAsia" w:ascii="宋体" w:hAnsi="宋体" w:cs="宋体"/>
                <w:color w:val="000000"/>
                <w:kern w:val="0"/>
                <w:sz w:val="20"/>
              </w:rPr>
              <w:br w:type="textWrapping"/>
            </w:r>
            <w:r>
              <w:rPr>
                <w:rFonts w:hint="eastAsia" w:ascii="宋体" w:hAnsi="宋体" w:cs="宋体"/>
                <w:color w:val="000000"/>
                <w:kern w:val="0"/>
                <w:sz w:val="20"/>
              </w:rPr>
              <w:t>输出接头 3P mini XLR-M</w:t>
            </w:r>
            <w:r>
              <w:rPr>
                <w:rFonts w:hint="eastAsia" w:ascii="宋体" w:hAnsi="宋体" w:cs="宋体"/>
                <w:color w:val="000000"/>
                <w:kern w:val="0"/>
                <w:sz w:val="20"/>
              </w:rPr>
              <w:br w:type="textWrapping"/>
            </w:r>
            <w:r>
              <w:rPr>
                <w:rFonts w:hint="eastAsia" w:ascii="宋体" w:hAnsi="宋体" w:cs="宋体"/>
                <w:color w:val="000000"/>
                <w:kern w:val="0"/>
                <w:sz w:val="20"/>
              </w:rPr>
              <w:t xml:space="preserve">音头尺寸（m/m）约 Ø22.5mm（宽）*150.5mm（高）     </w:t>
            </w:r>
            <w:r>
              <w:rPr>
                <w:rFonts w:hint="eastAsia" w:ascii="宋体" w:hAnsi="宋体" w:cs="宋体"/>
                <w:color w:val="000000"/>
                <w:kern w:val="0"/>
                <w:sz w:val="20"/>
              </w:rPr>
              <w:br w:type="textWrapping"/>
            </w:r>
            <w:r>
              <w:rPr>
                <w:rFonts w:hint="eastAsia" w:ascii="宋体" w:hAnsi="宋体" w:cs="宋体"/>
                <w:color w:val="000000"/>
                <w:kern w:val="0"/>
                <w:sz w:val="20"/>
              </w:rPr>
              <w:t>线接头形式 输入接头：3P mini XLR-F</w:t>
            </w:r>
            <w:r>
              <w:rPr>
                <w:rFonts w:hint="eastAsia" w:ascii="宋体" w:hAnsi="宋体" w:cs="宋体"/>
                <w:color w:val="000000"/>
                <w:kern w:val="0"/>
                <w:sz w:val="20"/>
              </w:rPr>
              <w:br w:type="textWrapping"/>
            </w:r>
            <w:r>
              <w:rPr>
                <w:rFonts w:hint="eastAsia" w:ascii="宋体" w:hAnsi="宋体" w:cs="宋体"/>
                <w:color w:val="000000"/>
                <w:kern w:val="0"/>
                <w:sz w:val="20"/>
              </w:rPr>
              <w:t>输出接头 3P XLR(Power Module)</w:t>
            </w:r>
            <w:r>
              <w:rPr>
                <w:rFonts w:hint="eastAsia" w:ascii="宋体" w:hAnsi="宋体" w:cs="宋体"/>
                <w:color w:val="000000"/>
                <w:kern w:val="0"/>
                <w:sz w:val="20"/>
              </w:rPr>
              <w:br w:type="textWrapping"/>
            </w:r>
            <w:r>
              <w:rPr>
                <w:rFonts w:hint="eastAsia" w:ascii="宋体" w:hAnsi="宋体" w:cs="宋体"/>
                <w:color w:val="000000"/>
                <w:kern w:val="0"/>
                <w:sz w:val="20"/>
              </w:rPr>
              <w:t>电压需求 36-52VDC 偏压</w:t>
            </w:r>
            <w:r>
              <w:rPr>
                <w:rFonts w:hint="eastAsia" w:ascii="宋体" w:hAnsi="宋体" w:cs="宋体"/>
                <w:color w:val="000000"/>
                <w:kern w:val="0"/>
                <w:sz w:val="20"/>
              </w:rPr>
              <w:br w:type="textWrapping"/>
            </w:r>
            <w:r>
              <w:rPr>
                <w:rFonts w:hint="eastAsia" w:ascii="宋体" w:hAnsi="宋体" w:cs="宋体"/>
                <w:color w:val="000000"/>
                <w:kern w:val="0"/>
                <w:sz w:val="20"/>
              </w:rPr>
              <w:t>横杆长度 1450mm</w:t>
            </w:r>
            <w:r>
              <w:rPr>
                <w:rFonts w:hint="eastAsia" w:ascii="宋体" w:hAnsi="宋体" w:cs="宋体"/>
                <w:color w:val="000000"/>
                <w:kern w:val="0"/>
                <w:sz w:val="20"/>
              </w:rPr>
              <w:br w:type="textWrapping"/>
            </w:r>
            <w:r>
              <w:rPr>
                <w:rFonts w:hint="eastAsia" w:ascii="宋体" w:hAnsi="宋体" w:cs="宋体"/>
                <w:color w:val="000000"/>
                <w:kern w:val="0"/>
                <w:sz w:val="20"/>
              </w:rPr>
              <w:t>线长 8m</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28</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数字音频处理器</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1.DSP音频处理，内置自动混音台，反馈消除，回声消除，噪声消除模块</w:t>
            </w:r>
            <w:r>
              <w:rPr>
                <w:rFonts w:hint="eastAsia" w:ascii="宋体" w:hAnsi="宋体" w:cs="宋体"/>
                <w:color w:val="000000"/>
                <w:kern w:val="0"/>
                <w:sz w:val="20"/>
              </w:rPr>
              <w:br w:type="textWrapping"/>
            </w:r>
            <w:r>
              <w:rPr>
                <w:rFonts w:hint="eastAsia" w:ascii="宋体" w:hAnsi="宋体" w:cs="宋体"/>
                <w:color w:val="000000"/>
                <w:kern w:val="0"/>
                <w:sz w:val="20"/>
              </w:rPr>
              <w:t>2.输入：前级放大、信号发生器、扩展器、压缩器、5段参量均衡、自动增益、闪避器等</w:t>
            </w:r>
            <w:r>
              <w:rPr>
                <w:rFonts w:hint="eastAsia" w:ascii="宋体" w:hAnsi="宋体" w:cs="宋体"/>
                <w:color w:val="000000"/>
                <w:kern w:val="0"/>
                <w:sz w:val="20"/>
              </w:rPr>
              <w:br w:type="textWrapping"/>
            </w:r>
            <w:r>
              <w:rPr>
                <w:rFonts w:hint="eastAsia" w:ascii="宋体" w:hAnsi="宋体" w:cs="宋体"/>
                <w:color w:val="000000"/>
                <w:kern w:val="0"/>
                <w:sz w:val="20"/>
              </w:rPr>
              <w:t>3、电源抑制比：80dB</w:t>
            </w:r>
            <w:r>
              <w:rPr>
                <w:rFonts w:hint="eastAsia" w:ascii="宋体" w:hAnsi="宋体" w:cs="宋体"/>
                <w:color w:val="000000"/>
                <w:kern w:val="0"/>
                <w:sz w:val="20"/>
              </w:rPr>
              <w:br w:type="textWrapping"/>
            </w:r>
            <w:r>
              <w:rPr>
                <w:rFonts w:hint="eastAsia" w:ascii="宋体" w:hAnsi="宋体" w:cs="宋体"/>
                <w:color w:val="000000"/>
                <w:kern w:val="0"/>
                <w:sz w:val="20"/>
              </w:rPr>
              <w:t>4、信噪比：＞100dB</w:t>
            </w:r>
            <w:r>
              <w:rPr>
                <w:rFonts w:hint="eastAsia" w:ascii="宋体" w:hAnsi="宋体" w:cs="宋体"/>
                <w:color w:val="000000"/>
                <w:kern w:val="0"/>
                <w:sz w:val="20"/>
              </w:rPr>
              <w:br w:type="textWrapping"/>
            </w:r>
            <w:r>
              <w:rPr>
                <w:rFonts w:hint="eastAsia" w:ascii="宋体" w:hAnsi="宋体" w:cs="宋体"/>
                <w:color w:val="000000"/>
                <w:kern w:val="0"/>
                <w:sz w:val="20"/>
              </w:rPr>
              <w:t>5、失真：0.03%@100w,20~20kHz</w:t>
            </w:r>
            <w:r>
              <w:rPr>
                <w:rFonts w:hint="eastAsia" w:ascii="宋体" w:hAnsi="宋体" w:cs="宋体"/>
                <w:color w:val="000000"/>
                <w:kern w:val="0"/>
                <w:sz w:val="20"/>
              </w:rPr>
              <w:br w:type="textWrapping"/>
            </w:r>
            <w:r>
              <w:rPr>
                <w:rFonts w:hint="eastAsia" w:ascii="宋体" w:hAnsi="宋体" w:cs="宋体"/>
                <w:color w:val="000000"/>
                <w:kern w:val="0"/>
                <w:sz w:val="20"/>
              </w:rPr>
              <w:t>6、模拟最大增益：51dB</w:t>
            </w:r>
            <w:r>
              <w:rPr>
                <w:rFonts w:hint="eastAsia" w:ascii="宋体" w:hAnsi="宋体" w:cs="宋体"/>
                <w:color w:val="000000"/>
                <w:kern w:val="0"/>
                <w:sz w:val="20"/>
              </w:rPr>
              <w:br w:type="textWrapping"/>
            </w:r>
            <w:r>
              <w:rPr>
                <w:rFonts w:hint="eastAsia" w:ascii="宋体" w:hAnsi="宋体" w:cs="宋体"/>
                <w:color w:val="000000"/>
                <w:kern w:val="0"/>
                <w:sz w:val="20"/>
              </w:rPr>
              <w:t>7、模拟通道数：4进4出</w:t>
            </w:r>
            <w:r>
              <w:rPr>
                <w:rFonts w:hint="eastAsia" w:ascii="宋体" w:hAnsi="宋体" w:cs="宋体"/>
                <w:color w:val="000000"/>
                <w:kern w:val="0"/>
                <w:sz w:val="20"/>
              </w:rPr>
              <w:br w:type="textWrapping"/>
            </w:r>
            <w:r>
              <w:rPr>
                <w:rFonts w:hint="eastAsia" w:ascii="宋体" w:hAnsi="宋体" w:cs="宋体"/>
                <w:color w:val="000000"/>
                <w:kern w:val="0"/>
                <w:sz w:val="20"/>
              </w:rPr>
              <w:t>8、量化位数：24bit</w:t>
            </w:r>
            <w:r>
              <w:rPr>
                <w:rFonts w:hint="eastAsia" w:ascii="宋体" w:hAnsi="宋体" w:cs="宋体"/>
                <w:color w:val="000000"/>
                <w:kern w:val="0"/>
                <w:sz w:val="20"/>
              </w:rPr>
              <w:br w:type="textWrapping"/>
            </w:r>
            <w:r>
              <w:rPr>
                <w:rFonts w:hint="eastAsia" w:ascii="宋体" w:hAnsi="宋体" w:cs="宋体"/>
                <w:color w:val="000000"/>
                <w:kern w:val="0"/>
                <w:sz w:val="20"/>
              </w:rPr>
              <w:t>9、采样率：48k</w:t>
            </w:r>
            <w:r>
              <w:rPr>
                <w:rFonts w:hint="eastAsia" w:ascii="宋体" w:hAnsi="宋体" w:cs="宋体"/>
                <w:color w:val="000000"/>
                <w:kern w:val="0"/>
                <w:sz w:val="20"/>
              </w:rPr>
              <w:br w:type="textWrapping"/>
            </w:r>
            <w:r>
              <w:rPr>
                <w:rFonts w:hint="eastAsia" w:ascii="宋体" w:hAnsi="宋体" w:cs="宋体"/>
                <w:color w:val="000000"/>
                <w:kern w:val="0"/>
                <w:sz w:val="20"/>
              </w:rPr>
              <w:t>10、频率响应：（20~20KHz） ±0.2dB</w:t>
            </w:r>
            <w:r>
              <w:rPr>
                <w:rFonts w:hint="eastAsia" w:ascii="宋体" w:hAnsi="宋体" w:cs="宋体"/>
                <w:color w:val="000000"/>
                <w:kern w:val="0"/>
                <w:sz w:val="20"/>
              </w:rPr>
              <w:br w:type="textWrapping"/>
            </w:r>
            <w:r>
              <w:rPr>
                <w:rFonts w:hint="eastAsia" w:ascii="宋体" w:hAnsi="宋体" w:cs="宋体"/>
                <w:color w:val="000000"/>
                <w:kern w:val="0"/>
                <w:sz w:val="20"/>
              </w:rPr>
              <w:t>11、幻象电源：48V</w:t>
            </w:r>
            <w:r>
              <w:rPr>
                <w:rFonts w:hint="eastAsia" w:ascii="宋体" w:hAnsi="宋体" w:cs="宋体"/>
                <w:color w:val="000000"/>
                <w:kern w:val="0"/>
                <w:sz w:val="20"/>
              </w:rPr>
              <w:br w:type="textWrapping"/>
            </w:r>
            <w:r>
              <w:rPr>
                <w:rFonts w:hint="eastAsia" w:ascii="宋体" w:hAnsi="宋体" w:cs="宋体"/>
                <w:color w:val="000000"/>
                <w:kern w:val="0"/>
                <w:sz w:val="20"/>
              </w:rPr>
              <w:t>12、最大电平（输入输出）：+24dBu,平衡</w:t>
            </w:r>
            <w:r>
              <w:rPr>
                <w:rFonts w:hint="eastAsia" w:ascii="宋体" w:hAnsi="宋体" w:cs="宋体"/>
                <w:color w:val="000000"/>
                <w:kern w:val="0"/>
                <w:sz w:val="20"/>
              </w:rPr>
              <w:br w:type="textWrapping"/>
            </w:r>
            <w:r>
              <w:rPr>
                <w:rFonts w:hint="eastAsia" w:ascii="宋体" w:hAnsi="宋体" w:cs="宋体"/>
                <w:color w:val="000000"/>
                <w:kern w:val="0"/>
                <w:sz w:val="20"/>
              </w:rPr>
              <w:t>13、等效输入噪声：≤-131dBU</w:t>
            </w:r>
            <w:r>
              <w:rPr>
                <w:rFonts w:hint="eastAsia" w:ascii="宋体" w:hAnsi="宋体" w:cs="宋体"/>
                <w:color w:val="000000"/>
                <w:kern w:val="0"/>
                <w:sz w:val="20"/>
              </w:rPr>
              <w:br w:type="textWrapping"/>
            </w:r>
            <w:r>
              <w:rPr>
                <w:rFonts w:hint="eastAsia" w:ascii="宋体" w:hAnsi="宋体" w:cs="宋体"/>
                <w:color w:val="000000"/>
                <w:kern w:val="0"/>
                <w:sz w:val="20"/>
              </w:rPr>
              <w:t>14、总谐波失真+噪声：＜0.002% @ 4dBu</w:t>
            </w:r>
            <w:r>
              <w:rPr>
                <w:rFonts w:hint="eastAsia" w:ascii="宋体" w:hAnsi="宋体" w:cs="宋体"/>
                <w:color w:val="000000"/>
                <w:kern w:val="0"/>
                <w:sz w:val="20"/>
              </w:rPr>
              <w:br w:type="textWrapping"/>
            </w:r>
            <w:r>
              <w:rPr>
                <w:rFonts w:hint="eastAsia" w:ascii="宋体" w:hAnsi="宋体" w:cs="宋体"/>
                <w:color w:val="000000"/>
                <w:kern w:val="0"/>
                <w:sz w:val="20"/>
              </w:rPr>
              <w:t>15、输入阻抗（平衡式）：20K</w:t>
            </w:r>
            <w:r>
              <w:rPr>
                <w:rFonts w:ascii="Calibri" w:hAnsi="Calibri" w:cs="Calibri"/>
                <w:color w:val="000000"/>
                <w:kern w:val="0"/>
                <w:sz w:val="20"/>
              </w:rPr>
              <w:t>Ω</w:t>
            </w:r>
            <w:r>
              <w:rPr>
                <w:rFonts w:hint="eastAsia" w:ascii="宋体" w:hAnsi="宋体" w:cs="宋体"/>
                <w:color w:val="000000"/>
                <w:kern w:val="0"/>
                <w:sz w:val="20"/>
              </w:rPr>
              <w:br w:type="textWrapping"/>
            </w:r>
            <w:r>
              <w:rPr>
                <w:rFonts w:hint="eastAsia" w:ascii="宋体" w:hAnsi="宋体" w:cs="宋体"/>
                <w:color w:val="000000"/>
                <w:kern w:val="0"/>
                <w:sz w:val="20"/>
              </w:rPr>
              <w:t>16、输出阻抗（平衡式）：100</w:t>
            </w:r>
            <w:r>
              <w:rPr>
                <w:rFonts w:ascii="Calibri" w:hAnsi="Calibri" w:cs="Calibri"/>
                <w:color w:val="000000"/>
                <w:kern w:val="0"/>
                <w:sz w:val="20"/>
              </w:rPr>
              <w:t>Ω</w:t>
            </w:r>
            <w:r>
              <w:rPr>
                <w:rFonts w:hint="eastAsia" w:ascii="宋体" w:hAnsi="宋体" w:cs="宋体"/>
                <w:color w:val="000000"/>
                <w:kern w:val="0"/>
                <w:sz w:val="20"/>
              </w:rPr>
              <w:br w:type="textWrapping"/>
            </w:r>
            <w:r>
              <w:rPr>
                <w:rFonts w:hint="eastAsia" w:ascii="宋体" w:hAnsi="宋体" w:cs="宋体"/>
                <w:color w:val="000000"/>
                <w:kern w:val="0"/>
                <w:sz w:val="20"/>
              </w:rPr>
              <w:t>17、底噪：-90dBu</w:t>
            </w:r>
            <w:r>
              <w:rPr>
                <w:rFonts w:hint="eastAsia" w:ascii="宋体" w:hAnsi="宋体" w:cs="宋体"/>
                <w:color w:val="000000"/>
                <w:kern w:val="0"/>
                <w:sz w:val="20"/>
              </w:rPr>
              <w:br w:type="textWrapping"/>
            </w:r>
            <w:r>
              <w:rPr>
                <w:rFonts w:hint="eastAsia" w:ascii="宋体" w:hAnsi="宋体" w:cs="宋体"/>
                <w:color w:val="000000"/>
                <w:kern w:val="0"/>
                <w:sz w:val="20"/>
              </w:rPr>
              <w:t>18、延时储存：2S</w:t>
            </w:r>
            <w:r>
              <w:rPr>
                <w:rFonts w:hint="eastAsia" w:ascii="宋体" w:hAnsi="宋体" w:cs="宋体"/>
                <w:color w:val="000000"/>
                <w:kern w:val="0"/>
                <w:sz w:val="20"/>
              </w:rPr>
              <w:br w:type="textWrapping"/>
            </w:r>
            <w:r>
              <w:rPr>
                <w:rFonts w:hint="eastAsia" w:ascii="宋体" w:hAnsi="宋体" w:cs="宋体"/>
                <w:color w:val="000000"/>
                <w:kern w:val="0"/>
                <w:sz w:val="20"/>
              </w:rPr>
              <w:t>19、系统延时：3ms</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台</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29</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效果器</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1、频率响应：20Hz～20kHz ±1dB </w:t>
            </w:r>
            <w:r>
              <w:rPr>
                <w:rFonts w:hint="eastAsia" w:ascii="宋体" w:hAnsi="宋体" w:cs="宋体"/>
                <w:color w:val="000000"/>
                <w:kern w:val="0"/>
                <w:sz w:val="20"/>
              </w:rPr>
              <w:br w:type="textWrapping"/>
            </w:r>
            <w:r>
              <w:rPr>
                <w:rFonts w:hint="eastAsia" w:ascii="宋体" w:hAnsi="宋体" w:cs="宋体"/>
                <w:color w:val="000000"/>
                <w:kern w:val="0"/>
                <w:sz w:val="20"/>
              </w:rPr>
              <w:t>2、总谐波失真：≤0.01%@4dBu，1kHz</w:t>
            </w:r>
            <w:r>
              <w:rPr>
                <w:rFonts w:hint="eastAsia" w:ascii="宋体" w:hAnsi="宋体" w:cs="宋体"/>
                <w:color w:val="000000"/>
                <w:kern w:val="0"/>
                <w:sz w:val="20"/>
              </w:rPr>
              <w:br w:type="textWrapping"/>
            </w:r>
            <w:r>
              <w:rPr>
                <w:rFonts w:hint="eastAsia" w:ascii="宋体" w:hAnsi="宋体" w:cs="宋体"/>
                <w:color w:val="000000"/>
                <w:kern w:val="0"/>
                <w:sz w:val="20"/>
              </w:rPr>
              <w:t>3、信噪比（A计权）：≥82dB</w:t>
            </w:r>
            <w:r>
              <w:rPr>
                <w:rFonts w:hint="eastAsia" w:ascii="宋体" w:hAnsi="宋体" w:cs="宋体"/>
                <w:color w:val="000000"/>
                <w:kern w:val="0"/>
                <w:sz w:val="20"/>
              </w:rPr>
              <w:br w:type="textWrapping"/>
            </w:r>
            <w:r>
              <w:rPr>
                <w:rFonts w:hint="eastAsia" w:ascii="宋体" w:hAnsi="宋体" w:cs="宋体"/>
                <w:color w:val="000000"/>
                <w:kern w:val="0"/>
                <w:sz w:val="20"/>
              </w:rPr>
              <w:t>4、最大输入电平：≥20dBu</w:t>
            </w:r>
            <w:r>
              <w:rPr>
                <w:rFonts w:hint="eastAsia" w:ascii="宋体" w:hAnsi="宋体" w:cs="宋体"/>
                <w:color w:val="000000"/>
                <w:kern w:val="0"/>
                <w:sz w:val="20"/>
              </w:rPr>
              <w:br w:type="textWrapping"/>
            </w:r>
            <w:r>
              <w:rPr>
                <w:rFonts w:hint="eastAsia" w:ascii="宋体" w:hAnsi="宋体" w:cs="宋体"/>
                <w:color w:val="000000"/>
                <w:kern w:val="0"/>
                <w:sz w:val="20"/>
              </w:rPr>
              <w:t>5、最大输出电平：≥11dBu</w:t>
            </w:r>
            <w:r>
              <w:rPr>
                <w:rFonts w:hint="eastAsia" w:ascii="宋体" w:hAnsi="宋体" w:cs="宋体"/>
                <w:color w:val="000000"/>
                <w:kern w:val="0"/>
                <w:sz w:val="20"/>
              </w:rPr>
              <w:br w:type="textWrapping"/>
            </w:r>
            <w:r>
              <w:rPr>
                <w:rFonts w:hint="eastAsia" w:ascii="宋体" w:hAnsi="宋体" w:cs="宋体"/>
                <w:color w:val="000000"/>
                <w:kern w:val="0"/>
                <w:sz w:val="20"/>
              </w:rPr>
              <w:t>6、尺寸：约483mm*218.5mm*47.5mm</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台</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30</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配套壁挂架</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1，支架可调角度(0-15)度，可上下调节角度。</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2，中间连接杆可伸缩调节。臂长:30cm-36cm</w:t>
            </w:r>
            <w:r>
              <w:rPr>
                <w:rFonts w:hint="eastAsia" w:ascii="宋体" w:hAnsi="宋体" w:cs="宋体"/>
                <w:color w:val="000000"/>
                <w:kern w:val="0"/>
                <w:sz w:val="20"/>
              </w:rPr>
              <w:br w:type="textWrapping"/>
            </w:r>
            <w:r>
              <w:rPr>
                <w:rFonts w:hint="eastAsia" w:ascii="宋体" w:hAnsi="宋体" w:cs="宋体"/>
                <w:color w:val="000000"/>
                <w:kern w:val="0"/>
                <w:sz w:val="20"/>
              </w:rPr>
              <w:t>3，用料扎实，稳定性强。承载重量:单只可30kg.</w:t>
            </w:r>
            <w:r>
              <w:rPr>
                <w:rFonts w:hint="eastAsia" w:ascii="宋体" w:hAnsi="宋体" w:cs="宋体"/>
                <w:color w:val="000000"/>
                <w:kern w:val="0"/>
                <w:sz w:val="20"/>
              </w:rPr>
              <w:br w:type="textWrapping"/>
            </w:r>
            <w:r>
              <w:rPr>
                <w:rFonts w:hint="eastAsia" w:ascii="宋体" w:hAnsi="宋体" w:cs="宋体"/>
                <w:color w:val="000000"/>
                <w:kern w:val="0"/>
                <w:sz w:val="20"/>
              </w:rPr>
              <w:t xml:space="preserve">4，颜色:黑色,喷塑处理。 </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付</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31</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智能电源时序器</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1、额定输出电压: 交流220V.50Hz</w:t>
            </w:r>
            <w:r>
              <w:rPr>
                <w:rFonts w:hint="eastAsia" w:ascii="宋体" w:hAnsi="宋体" w:cs="宋体"/>
                <w:color w:val="000000"/>
                <w:kern w:val="0"/>
                <w:sz w:val="20"/>
              </w:rPr>
              <w:br w:type="textWrapping"/>
            </w:r>
            <w:r>
              <w:rPr>
                <w:rFonts w:hint="eastAsia" w:ascii="宋体" w:hAnsi="宋体" w:cs="宋体"/>
                <w:color w:val="000000"/>
                <w:kern w:val="0"/>
                <w:sz w:val="20"/>
              </w:rPr>
              <w:t>2、可控制电源: 8路外加2路输出辅助通道,10chs</w:t>
            </w:r>
            <w:r>
              <w:rPr>
                <w:rFonts w:hint="eastAsia" w:ascii="宋体" w:hAnsi="宋体" w:cs="宋体"/>
                <w:color w:val="000000"/>
                <w:kern w:val="0"/>
                <w:sz w:val="20"/>
              </w:rPr>
              <w:br w:type="textWrapping"/>
            </w:r>
            <w:r>
              <w:rPr>
                <w:rFonts w:hint="eastAsia" w:ascii="宋体" w:hAnsi="宋体" w:cs="宋体"/>
                <w:color w:val="000000"/>
                <w:kern w:val="0"/>
                <w:sz w:val="20"/>
              </w:rPr>
              <w:t>3、每路动作延时时间: 0-999秒</w:t>
            </w:r>
            <w:r>
              <w:rPr>
                <w:rFonts w:hint="eastAsia" w:ascii="宋体" w:hAnsi="宋体" w:cs="宋体"/>
                <w:color w:val="000000"/>
                <w:kern w:val="0"/>
                <w:sz w:val="20"/>
              </w:rPr>
              <w:br w:type="textWrapping"/>
            </w:r>
            <w:r>
              <w:rPr>
                <w:rFonts w:hint="eastAsia" w:ascii="宋体" w:hAnsi="宋体" w:cs="宋体"/>
                <w:color w:val="000000"/>
                <w:kern w:val="0"/>
                <w:sz w:val="20"/>
              </w:rPr>
              <w:t>4、供电电源: AC220V 50/60Hz 30A</w:t>
            </w:r>
            <w:r>
              <w:rPr>
                <w:rFonts w:hint="eastAsia" w:ascii="宋体" w:hAnsi="宋体" w:cs="宋体"/>
                <w:color w:val="000000"/>
                <w:kern w:val="0"/>
                <w:sz w:val="20"/>
              </w:rPr>
              <w:br w:type="textWrapping"/>
            </w:r>
            <w:r>
              <w:rPr>
                <w:rFonts w:hint="eastAsia" w:ascii="宋体" w:hAnsi="宋体" w:cs="宋体"/>
                <w:color w:val="000000"/>
                <w:kern w:val="0"/>
                <w:sz w:val="20"/>
              </w:rPr>
              <w:t>5、状态显示: 2寸彩色液晶实时显示当前电压,日期,时间,每路开关状态</w:t>
            </w:r>
            <w:r>
              <w:rPr>
                <w:rFonts w:hint="eastAsia" w:ascii="宋体" w:hAnsi="宋体" w:cs="宋体"/>
                <w:color w:val="000000"/>
                <w:kern w:val="0"/>
                <w:sz w:val="20"/>
              </w:rPr>
              <w:br w:type="textWrapping"/>
            </w:r>
            <w:r>
              <w:rPr>
                <w:rFonts w:hint="eastAsia" w:ascii="宋体" w:hAnsi="宋体" w:cs="宋体"/>
                <w:color w:val="000000"/>
                <w:kern w:val="0"/>
                <w:sz w:val="20"/>
              </w:rPr>
              <w:t>6、单路额定输出电流: 13A</w:t>
            </w:r>
            <w:r>
              <w:rPr>
                <w:rFonts w:hint="eastAsia" w:ascii="宋体" w:hAnsi="宋体" w:cs="宋体"/>
                <w:color w:val="000000"/>
                <w:kern w:val="0"/>
                <w:sz w:val="20"/>
              </w:rPr>
              <w:br w:type="textWrapping"/>
            </w:r>
            <w:r>
              <w:rPr>
                <w:rFonts w:hint="eastAsia" w:ascii="宋体" w:hAnsi="宋体" w:cs="宋体"/>
                <w:color w:val="000000"/>
                <w:kern w:val="0"/>
                <w:sz w:val="20"/>
              </w:rPr>
              <w:t>7、额定总输出电流: 30A</w:t>
            </w:r>
            <w:r>
              <w:rPr>
                <w:rFonts w:hint="eastAsia" w:ascii="宋体" w:hAnsi="宋体" w:cs="宋体"/>
                <w:color w:val="000000"/>
                <w:kern w:val="0"/>
                <w:sz w:val="20"/>
              </w:rPr>
              <w:br w:type="textWrapping"/>
            </w:r>
            <w:r>
              <w:rPr>
                <w:rFonts w:hint="eastAsia" w:ascii="宋体" w:hAnsi="宋体" w:cs="宋体"/>
                <w:color w:val="000000"/>
                <w:kern w:val="0"/>
                <w:sz w:val="20"/>
              </w:rPr>
              <w:t>8、定时器功能: 有</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台</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32</w:t>
            </w:r>
          </w:p>
        </w:tc>
        <w:tc>
          <w:tcPr>
            <w:tcW w:w="1276"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线缆附件及安装集成</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音响线，音频链接线，音响接头等</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33</w:t>
            </w:r>
          </w:p>
        </w:tc>
        <w:tc>
          <w:tcPr>
            <w:tcW w:w="1276"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机柜</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1.尺寸:600mm宽*120mm高*600mm深。</w:t>
            </w:r>
            <w:r>
              <w:rPr>
                <w:rFonts w:hint="eastAsia" w:ascii="宋体" w:hAnsi="宋体" w:cs="宋体"/>
                <w:color w:val="000000"/>
                <w:kern w:val="0"/>
                <w:sz w:val="20"/>
              </w:rPr>
              <w:br w:type="textWrapping"/>
            </w:r>
            <w:r>
              <w:rPr>
                <w:rFonts w:hint="eastAsia" w:ascii="宋体" w:hAnsi="宋体" w:cs="宋体"/>
                <w:color w:val="000000"/>
                <w:kern w:val="0"/>
                <w:sz w:val="20"/>
              </w:rPr>
              <w:t>2.容积（U）:42</w:t>
            </w:r>
            <w:r>
              <w:rPr>
                <w:rFonts w:hint="eastAsia" w:ascii="宋体" w:hAnsi="宋体" w:cs="宋体"/>
                <w:color w:val="000000"/>
                <w:kern w:val="0"/>
                <w:sz w:val="20"/>
              </w:rPr>
              <w:br w:type="textWrapping"/>
            </w:r>
            <w:r>
              <w:rPr>
                <w:rFonts w:hint="eastAsia" w:ascii="宋体" w:hAnsi="宋体" w:cs="宋体"/>
                <w:color w:val="000000"/>
                <w:kern w:val="0"/>
                <w:sz w:val="20"/>
              </w:rPr>
              <w:t>3.前门玻璃门，后门钢板门，6位国标排插组件1套。固定板3块，风扇组件1套，重型脚轮4只，方螺母螺钉40套，支脚4只，内六扳手1只 。</w:t>
            </w:r>
            <w:r>
              <w:rPr>
                <w:rFonts w:hint="eastAsia" w:ascii="宋体" w:hAnsi="宋体" w:cs="宋体"/>
                <w:color w:val="000000"/>
                <w:kern w:val="0"/>
                <w:sz w:val="20"/>
              </w:rPr>
              <w:br w:type="textWrapping"/>
            </w:r>
            <w:r>
              <w:rPr>
                <w:rFonts w:hint="eastAsia" w:ascii="宋体" w:hAnsi="宋体" w:cs="宋体"/>
                <w:color w:val="000000"/>
                <w:kern w:val="0"/>
                <w:sz w:val="20"/>
              </w:rPr>
              <w:t>4.防护等级:IP20</w:t>
            </w:r>
            <w:r>
              <w:rPr>
                <w:rFonts w:hint="eastAsia" w:ascii="宋体" w:hAnsi="宋体" w:cs="宋体"/>
                <w:color w:val="000000"/>
                <w:kern w:val="0"/>
                <w:sz w:val="20"/>
              </w:rPr>
              <w:br w:type="textWrapping"/>
            </w:r>
            <w:r>
              <w:rPr>
                <w:rFonts w:hint="eastAsia" w:ascii="宋体" w:hAnsi="宋体" w:cs="宋体"/>
                <w:color w:val="000000"/>
                <w:kern w:val="0"/>
                <w:sz w:val="20"/>
              </w:rPr>
              <w:t>5.主要材料:SPCC优质冷扎钢板制作；</w:t>
            </w:r>
            <w:r>
              <w:rPr>
                <w:rFonts w:hint="eastAsia" w:ascii="宋体" w:hAnsi="宋体" w:cs="宋体"/>
                <w:color w:val="000000"/>
                <w:kern w:val="0"/>
                <w:sz w:val="20"/>
              </w:rPr>
              <w:br w:type="textWrapping"/>
            </w:r>
            <w:r>
              <w:rPr>
                <w:rFonts w:hint="eastAsia" w:ascii="宋体" w:hAnsi="宋体" w:cs="宋体"/>
                <w:color w:val="000000"/>
                <w:kern w:val="0"/>
                <w:sz w:val="20"/>
              </w:rPr>
              <w:t>6.厚度：方孔条2.0mm，</w:t>
            </w:r>
            <w:r>
              <w:rPr>
                <w:rFonts w:hint="eastAsia" w:ascii="宋体" w:hAnsi="宋体" w:cs="宋体"/>
                <w:color w:val="000000"/>
                <w:kern w:val="0"/>
                <w:sz w:val="20"/>
              </w:rPr>
              <w:br w:type="textWrapping"/>
            </w:r>
            <w:r>
              <w:rPr>
                <w:rFonts w:hint="eastAsia" w:ascii="宋体" w:hAnsi="宋体" w:cs="宋体"/>
                <w:color w:val="000000"/>
                <w:kern w:val="0"/>
                <w:sz w:val="20"/>
              </w:rPr>
              <w:t>7.安装梁1.5mm，其它1.2mm。</w:t>
            </w:r>
            <w:r>
              <w:rPr>
                <w:rFonts w:hint="eastAsia" w:ascii="宋体" w:hAnsi="宋体" w:cs="宋体"/>
                <w:color w:val="000000"/>
                <w:kern w:val="0"/>
                <w:sz w:val="20"/>
              </w:rPr>
              <w:br w:type="textWrapping"/>
            </w:r>
            <w:r>
              <w:rPr>
                <w:rFonts w:hint="eastAsia" w:ascii="宋体" w:hAnsi="宋体" w:cs="宋体"/>
                <w:color w:val="000000"/>
                <w:kern w:val="0"/>
                <w:sz w:val="20"/>
              </w:rPr>
              <w:t>表面处理:方孔条镀蓝锌；其余：脱脂、磷化、静电喷塑。</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34</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把杆</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1、尺寸：把杆直径为53mm，内有2.0cm直径锰钢整体贯穿，带弹性；2、材质：松木；3：可调节高度为80-120CM；4：配备：落地圆钢喷涂支架，双锁升降按钮；5：把杆长度：300cm</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35</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舞蹈压腿凳</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材质：整板实木，PU皮革外套（海绵夹层），钢架加固腿凳，可调节腿蹬。产品尺寸2000mm*240mm*300mm</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条</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36</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舞蹈垫</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尺寸：183*80CM，厚度大于6mm，双面防滑、抓地性强、环保无味、柔软度高；适合中小学舞蹈教学使用。</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37</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舞蹈压腿砖</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EVA材质，无害物质，防水性强，不易沾水，高密度海绵泡沫砖，尺寸：23*15*7cm。</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38</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健身球</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PVC材质，无毒物质，直径55CM，厚度2mm加厚防爆；适合中小学舞蹈教学使用。</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39</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伸展带</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涤棉材质，2mm厚度，耐拉不变形，尺寸：183*3.8CM </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条</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40</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舞蹈镜</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定制舞蹈镜;</w:t>
            </w:r>
            <w:r>
              <w:rPr>
                <w:rFonts w:hint="eastAsia" w:ascii="宋体" w:hAnsi="宋体" w:cs="宋体"/>
                <w:color w:val="000000"/>
                <w:kern w:val="0"/>
                <w:sz w:val="20"/>
              </w:rPr>
              <w:br w:type="textWrapping"/>
            </w:r>
            <w:r>
              <w:rPr>
                <w:rFonts w:hint="eastAsia" w:ascii="宋体" w:hAnsi="宋体" w:cs="宋体"/>
                <w:color w:val="000000"/>
                <w:kern w:val="0"/>
                <w:sz w:val="20"/>
              </w:rPr>
              <w:t>尺寸约27平方米，可根据现场实际调整;</w:t>
            </w:r>
            <w:r>
              <w:rPr>
                <w:rFonts w:hint="eastAsia" w:ascii="宋体" w:hAnsi="宋体" w:cs="宋体"/>
                <w:color w:val="000000"/>
                <w:kern w:val="0"/>
                <w:sz w:val="20"/>
              </w:rPr>
              <w:br w:type="textWrapping"/>
            </w:r>
            <w:r>
              <w:rPr>
                <w:rFonts w:hint="eastAsia" w:ascii="宋体" w:hAnsi="宋体" w:cs="宋体"/>
                <w:color w:val="000000"/>
                <w:kern w:val="0"/>
                <w:sz w:val="20"/>
              </w:rPr>
              <w:t>木龙骨打底，高清5MM镜子,灯带包边。</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项</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41</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定制造型镜</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尺寸：4500*2000MM,定制弧形造型镜，带电动窗帘。</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项</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42</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换鞋凳</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尺寸：2400*300*400MM</w:t>
            </w:r>
            <w:r>
              <w:rPr>
                <w:rFonts w:hint="eastAsia" w:ascii="宋体" w:hAnsi="宋体" w:cs="宋体"/>
                <w:color w:val="000000"/>
                <w:kern w:val="0"/>
                <w:sz w:val="20"/>
              </w:rPr>
              <w:br w:type="textWrapping"/>
            </w:r>
            <w:r>
              <w:rPr>
                <w:rFonts w:hint="eastAsia" w:ascii="宋体" w:hAnsi="宋体" w:cs="宋体"/>
                <w:color w:val="000000"/>
                <w:kern w:val="0"/>
                <w:sz w:val="20"/>
              </w:rPr>
              <w:t>材质：优质环保木芯板，凳面软包</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43</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光电地板</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1、地板与主机通讯方式：4路CAN总线，每一路CAN独立运行，每一路可接1-18块智能地板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2、控制方式：局域网控制,使用iPad或安卓平板控制所有地板。</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3、地板发光颜色：七彩RGB （编程实现）</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4、地板工作电压：18V（由主机提供）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5、单块地板最大发光功率：3W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6、 单块地板尺寸：600*600mm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7、 单块地板厚度：16mm</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8、单块地板面层材质：PVC</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9、单块地板中间层：PP</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10、 地板连接方式：采用弹性字母卡扣连接，每个地板有不少于10对字母卡扣，四个方向都有卡扣，可四面连接。</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11、地板结构：地板结构：三层式结构，面层PVC，可打印各种图案，中间层是PP材料，可折弯180度不断裂，底层采用吸音减震材。</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44</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三层式发光敏捷训练模块</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ascii="宋体" w:hAnsi="宋体" w:cs="宋体"/>
                <w:color w:val="000000"/>
                <w:kern w:val="0"/>
                <w:sz w:val="20"/>
              </w:rPr>
              <w:t>1</w:t>
            </w:r>
            <w:r>
              <w:rPr>
                <w:rFonts w:hint="eastAsia" w:ascii="宋体" w:hAnsi="宋体" w:cs="宋体"/>
                <w:color w:val="000000"/>
                <w:kern w:val="0"/>
                <w:sz w:val="24"/>
              </w:rPr>
              <w:t>、</w:t>
            </w:r>
            <w:r>
              <w:rPr>
                <w:rFonts w:hint="eastAsia" w:ascii="宋体" w:hAnsi="宋体" w:cs="宋体"/>
                <w:color w:val="000000"/>
                <w:kern w:val="0"/>
                <w:sz w:val="20"/>
              </w:rPr>
              <w:t>主机外置四个CAN口通信，支持外接不少于4组地板。</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2、主机上集成CAN通信错误处理机制和自动纠正功能。</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3、地板与主机通信方式：CAN协议，每组最多支持18个地板。</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4、地板电路集成EMC,过压，瞬态抑制保护。</w:t>
            </w:r>
          </w:p>
          <w:p>
            <w:pPr>
              <w:widowControl/>
              <w:adjustRightInd w:val="0"/>
              <w:snapToGrid w:val="0"/>
              <w:rPr>
                <w:rFonts w:ascii="宋体" w:hAnsi="宋体" w:cs="宋体"/>
                <w:b/>
                <w:bCs/>
                <w:color w:val="000000"/>
                <w:kern w:val="0"/>
                <w:sz w:val="20"/>
              </w:rPr>
            </w:pPr>
            <w:r>
              <w:rPr>
                <w:rFonts w:hint="eastAsia" w:ascii="宋体" w:hAnsi="宋体" w:cs="宋体"/>
                <w:b/>
                <w:bCs/>
                <w:color w:val="000000"/>
                <w:kern w:val="0"/>
                <w:sz w:val="20"/>
              </w:rPr>
              <w:t>◆</w:t>
            </w:r>
            <w:r>
              <w:rPr>
                <w:rFonts w:ascii="宋体" w:hAnsi="宋体" w:cs="宋体"/>
                <w:b/>
                <w:bCs/>
                <w:color w:val="000000"/>
                <w:kern w:val="0"/>
                <w:sz w:val="20"/>
              </w:rPr>
              <w:t>5</w:t>
            </w:r>
            <w:r>
              <w:rPr>
                <w:rFonts w:hint="eastAsia" w:ascii="宋体" w:hAnsi="宋体" w:cs="宋体"/>
                <w:b/>
                <w:bCs/>
                <w:color w:val="000000"/>
                <w:kern w:val="0"/>
                <w:sz w:val="20"/>
              </w:rPr>
              <w:t>、使用不少于</w:t>
            </w:r>
            <w:r>
              <w:rPr>
                <w:rFonts w:ascii="宋体" w:hAnsi="宋体" w:cs="宋体"/>
                <w:b/>
                <w:bCs/>
                <w:color w:val="000000"/>
                <w:kern w:val="0"/>
                <w:sz w:val="20"/>
              </w:rPr>
              <w:t>5</w:t>
            </w:r>
            <w:r>
              <w:rPr>
                <w:rFonts w:hint="eastAsia" w:ascii="宋体" w:hAnsi="宋体" w:cs="宋体"/>
                <w:b/>
                <w:bCs/>
                <w:color w:val="000000"/>
                <w:kern w:val="0"/>
                <w:sz w:val="20"/>
              </w:rPr>
              <w:t>个快速感应条感应人体的踩踏。（提供图片佐证）</w:t>
            </w:r>
          </w:p>
          <w:p>
            <w:pPr>
              <w:widowControl/>
              <w:adjustRightInd w:val="0"/>
              <w:snapToGrid w:val="0"/>
              <w:rPr>
                <w:rFonts w:ascii="宋体" w:hAnsi="宋体" w:cs="宋体"/>
                <w:b/>
                <w:bCs/>
                <w:color w:val="000000"/>
                <w:kern w:val="0"/>
                <w:sz w:val="20"/>
              </w:rPr>
            </w:pPr>
            <w:r>
              <w:rPr>
                <w:rFonts w:hint="eastAsia" w:ascii="宋体" w:hAnsi="宋体" w:cs="宋体"/>
                <w:b/>
                <w:bCs/>
                <w:color w:val="000000"/>
                <w:kern w:val="0"/>
                <w:sz w:val="20"/>
              </w:rPr>
              <w:t>◆</w:t>
            </w:r>
            <w:r>
              <w:rPr>
                <w:rFonts w:ascii="宋体" w:hAnsi="宋体" w:cs="宋体"/>
                <w:b/>
                <w:bCs/>
                <w:color w:val="000000"/>
                <w:kern w:val="0"/>
                <w:sz w:val="20"/>
              </w:rPr>
              <w:t>6</w:t>
            </w:r>
            <w:r>
              <w:rPr>
                <w:rFonts w:hint="eastAsia" w:ascii="宋体" w:hAnsi="宋体" w:cs="宋体"/>
                <w:b/>
                <w:bCs/>
                <w:color w:val="000000"/>
                <w:kern w:val="0"/>
                <w:sz w:val="20"/>
              </w:rPr>
              <w:t>、使用快速震动感应</w:t>
            </w:r>
            <w:r>
              <w:rPr>
                <w:rFonts w:hint="eastAsia" w:ascii="微软雅黑" w:hAnsi="微软雅黑" w:eastAsia="微软雅黑" w:cs="微软雅黑"/>
                <w:b/>
                <w:bCs/>
                <w:color w:val="000000"/>
                <w:kern w:val="0"/>
                <w:sz w:val="20"/>
              </w:rPr>
              <w:t>⼈</w:t>
            </w:r>
            <w:r>
              <w:rPr>
                <w:rFonts w:hint="eastAsia" w:ascii="宋体" w:hAnsi="宋体" w:cs="宋体"/>
                <w:b/>
                <w:bCs/>
                <w:color w:val="000000"/>
                <w:kern w:val="0"/>
                <w:sz w:val="20"/>
              </w:rPr>
              <w:t>体的踩踏，测量感应触发响应速度快于</w:t>
            </w:r>
            <w:r>
              <w:rPr>
                <w:rFonts w:ascii="宋体" w:hAnsi="宋体" w:cs="宋体"/>
                <w:b/>
                <w:bCs/>
                <w:color w:val="000000"/>
                <w:kern w:val="0"/>
                <w:sz w:val="20"/>
              </w:rPr>
              <w:t>1.5S</w:t>
            </w:r>
            <w:r>
              <w:rPr>
                <w:rFonts w:hint="eastAsia" w:ascii="宋体" w:hAnsi="宋体" w:cs="宋体"/>
                <w:b/>
                <w:bCs/>
                <w:color w:val="000000"/>
                <w:kern w:val="0"/>
                <w:sz w:val="20"/>
              </w:rPr>
              <w:t>。（提供第三方检测报告复印件）</w:t>
            </w:r>
          </w:p>
          <w:p>
            <w:pPr>
              <w:widowControl/>
              <w:adjustRightInd w:val="0"/>
              <w:snapToGrid w:val="0"/>
              <w:rPr>
                <w:rFonts w:ascii="宋体" w:hAnsi="宋体" w:cs="宋体"/>
                <w:b/>
                <w:bCs/>
                <w:color w:val="000000"/>
                <w:kern w:val="0"/>
                <w:sz w:val="20"/>
              </w:rPr>
            </w:pPr>
            <w:r>
              <w:rPr>
                <w:rFonts w:hint="eastAsia" w:ascii="宋体" w:hAnsi="宋体" w:cs="宋体"/>
                <w:b/>
                <w:bCs/>
                <w:color w:val="000000"/>
                <w:kern w:val="0"/>
                <w:sz w:val="20"/>
              </w:rPr>
              <w:t>◆</w:t>
            </w:r>
            <w:r>
              <w:rPr>
                <w:rFonts w:ascii="宋体" w:hAnsi="宋体" w:cs="宋体"/>
                <w:b/>
                <w:bCs/>
                <w:color w:val="000000"/>
                <w:kern w:val="0"/>
                <w:sz w:val="20"/>
              </w:rPr>
              <w:t>7</w:t>
            </w:r>
            <w:r>
              <w:rPr>
                <w:rFonts w:hint="eastAsia" w:ascii="宋体" w:hAnsi="宋体" w:cs="宋体"/>
                <w:b/>
                <w:bCs/>
                <w:color w:val="000000"/>
                <w:kern w:val="0"/>
                <w:sz w:val="20"/>
              </w:rPr>
              <w:t>、内置</w:t>
            </w:r>
            <w:r>
              <w:rPr>
                <w:rFonts w:ascii="宋体" w:hAnsi="宋体" w:cs="宋体"/>
                <w:b/>
                <w:bCs/>
                <w:color w:val="000000"/>
                <w:kern w:val="0"/>
                <w:sz w:val="20"/>
              </w:rPr>
              <w:t>RGB</w:t>
            </w:r>
            <w:r>
              <w:rPr>
                <w:rFonts w:hint="eastAsia" w:ascii="宋体" w:hAnsi="宋体" w:cs="宋体"/>
                <w:b/>
                <w:bCs/>
                <w:color w:val="000000"/>
                <w:kern w:val="0"/>
                <w:sz w:val="20"/>
              </w:rPr>
              <w:t>，灯珠使</w:t>
            </w:r>
            <w:r>
              <w:rPr>
                <w:rFonts w:hint="eastAsia" w:ascii="微软雅黑" w:hAnsi="微软雅黑" w:eastAsia="微软雅黑" w:cs="微软雅黑"/>
                <w:b/>
                <w:bCs/>
                <w:color w:val="000000"/>
                <w:kern w:val="0"/>
                <w:sz w:val="20"/>
              </w:rPr>
              <w:t>⽤</w:t>
            </w:r>
            <w:r>
              <w:rPr>
                <w:rFonts w:ascii="宋体" w:hAnsi="宋体" w:cs="宋体"/>
                <w:b/>
                <w:bCs/>
                <w:color w:val="000000"/>
                <w:kern w:val="0"/>
                <w:sz w:val="20"/>
              </w:rPr>
              <w:t>PWM</w:t>
            </w:r>
            <w:r>
              <w:rPr>
                <w:rFonts w:hint="eastAsia" w:ascii="宋体" w:hAnsi="宋体" w:cs="宋体"/>
                <w:b/>
                <w:bCs/>
                <w:color w:val="000000"/>
                <w:kern w:val="0"/>
                <w:sz w:val="20"/>
              </w:rPr>
              <w:t>技术驱动，软件控制灯珠的亮度调至</w:t>
            </w:r>
            <w:r>
              <w:rPr>
                <w:rFonts w:ascii="宋体" w:hAnsi="宋体" w:cs="宋体"/>
                <w:b/>
                <w:bCs/>
                <w:color w:val="000000"/>
                <w:kern w:val="0"/>
                <w:sz w:val="20"/>
              </w:rPr>
              <w:t>5%</w:t>
            </w:r>
            <w:r>
              <w:rPr>
                <w:rFonts w:hint="eastAsia" w:ascii="宋体" w:hAnsi="宋体" w:cs="宋体"/>
                <w:b/>
                <w:bCs/>
                <w:color w:val="000000"/>
                <w:kern w:val="0"/>
                <w:sz w:val="20"/>
              </w:rPr>
              <w:t>、</w:t>
            </w:r>
            <w:r>
              <w:rPr>
                <w:rFonts w:ascii="宋体" w:hAnsi="宋体" w:cs="宋体"/>
                <w:b/>
                <w:bCs/>
                <w:color w:val="000000"/>
                <w:kern w:val="0"/>
                <w:sz w:val="20"/>
              </w:rPr>
              <w:t>15%</w:t>
            </w:r>
            <w:r>
              <w:rPr>
                <w:rFonts w:hint="eastAsia" w:ascii="宋体" w:hAnsi="宋体" w:cs="宋体"/>
                <w:b/>
                <w:bCs/>
                <w:color w:val="000000"/>
                <w:kern w:val="0"/>
                <w:sz w:val="20"/>
              </w:rPr>
              <w:t>、</w:t>
            </w:r>
            <w:r>
              <w:rPr>
                <w:rFonts w:ascii="宋体" w:hAnsi="宋体" w:cs="宋体"/>
                <w:b/>
                <w:bCs/>
                <w:color w:val="000000"/>
                <w:kern w:val="0"/>
                <w:sz w:val="20"/>
              </w:rPr>
              <w:t>25%</w:t>
            </w:r>
            <w:r>
              <w:rPr>
                <w:rFonts w:hint="eastAsia" w:ascii="宋体" w:hAnsi="宋体" w:cs="宋体"/>
                <w:b/>
                <w:bCs/>
                <w:color w:val="000000"/>
                <w:kern w:val="0"/>
                <w:sz w:val="20"/>
              </w:rPr>
              <w:t>、</w:t>
            </w:r>
            <w:r>
              <w:rPr>
                <w:rFonts w:ascii="宋体" w:hAnsi="宋体" w:cs="宋体"/>
                <w:b/>
                <w:bCs/>
                <w:color w:val="000000"/>
                <w:kern w:val="0"/>
                <w:sz w:val="20"/>
              </w:rPr>
              <w:t>50%</w:t>
            </w:r>
            <w:r>
              <w:rPr>
                <w:rFonts w:hint="eastAsia" w:ascii="宋体" w:hAnsi="宋体" w:cs="宋体"/>
                <w:b/>
                <w:bCs/>
                <w:color w:val="000000"/>
                <w:kern w:val="0"/>
                <w:sz w:val="20"/>
              </w:rPr>
              <w:t>、</w:t>
            </w:r>
            <w:r>
              <w:rPr>
                <w:rFonts w:ascii="宋体" w:hAnsi="宋体" w:cs="宋体"/>
                <w:b/>
                <w:bCs/>
                <w:color w:val="000000"/>
                <w:kern w:val="0"/>
                <w:sz w:val="20"/>
              </w:rPr>
              <w:t>75%</w:t>
            </w:r>
            <w:r>
              <w:rPr>
                <w:rFonts w:hint="eastAsia" w:ascii="宋体" w:hAnsi="宋体" w:cs="宋体"/>
                <w:b/>
                <w:bCs/>
                <w:color w:val="000000"/>
                <w:kern w:val="0"/>
                <w:sz w:val="20"/>
              </w:rPr>
              <w:t>、</w:t>
            </w:r>
            <w:r>
              <w:rPr>
                <w:rFonts w:ascii="宋体" w:hAnsi="宋体" w:cs="宋体"/>
                <w:b/>
                <w:bCs/>
                <w:color w:val="000000"/>
                <w:kern w:val="0"/>
                <w:sz w:val="20"/>
              </w:rPr>
              <w:t>100%</w:t>
            </w:r>
            <w:r>
              <w:rPr>
                <w:rFonts w:hint="eastAsia" w:ascii="宋体" w:hAnsi="宋体" w:cs="宋体"/>
                <w:b/>
                <w:bCs/>
                <w:color w:val="000000"/>
                <w:kern w:val="0"/>
                <w:sz w:val="20"/>
              </w:rPr>
              <w:t>时、显示无闪烁、无颗粒感。（提供第三方检测报告复印件）</w:t>
            </w:r>
          </w:p>
          <w:p>
            <w:pPr>
              <w:widowControl/>
              <w:adjustRightInd w:val="0"/>
              <w:snapToGrid w:val="0"/>
              <w:rPr>
                <w:rFonts w:ascii="宋体" w:hAnsi="宋体" w:cs="宋体"/>
                <w:color w:val="000000"/>
                <w:kern w:val="0"/>
                <w:sz w:val="20"/>
              </w:rPr>
            </w:pPr>
            <w:r>
              <w:rPr>
                <w:rFonts w:hint="eastAsia" w:ascii="宋体" w:hAnsi="宋体" w:cs="宋体"/>
                <w:b/>
                <w:bCs/>
                <w:color w:val="000000"/>
                <w:kern w:val="0"/>
                <w:sz w:val="20"/>
              </w:rPr>
              <w:t>◆</w:t>
            </w:r>
            <w:r>
              <w:rPr>
                <w:rFonts w:ascii="宋体" w:hAnsi="宋体" w:cs="宋体"/>
                <w:b/>
                <w:bCs/>
                <w:color w:val="000000"/>
                <w:kern w:val="0"/>
                <w:sz w:val="20"/>
              </w:rPr>
              <w:t>8</w:t>
            </w:r>
            <w:r>
              <w:rPr>
                <w:rFonts w:hint="eastAsia" w:ascii="宋体" w:hAnsi="宋体" w:cs="宋体"/>
                <w:b/>
                <w:bCs/>
                <w:color w:val="000000"/>
                <w:kern w:val="0"/>
                <w:sz w:val="20"/>
              </w:rPr>
              <w:t>、设备通过</w:t>
            </w:r>
            <w:r>
              <w:rPr>
                <w:rFonts w:ascii="宋体" w:hAnsi="宋体" w:cs="宋体"/>
                <w:b/>
                <w:bCs/>
                <w:color w:val="000000"/>
                <w:kern w:val="0"/>
                <w:sz w:val="20"/>
              </w:rPr>
              <w:t>WIFI</w:t>
            </w:r>
            <w:r>
              <w:rPr>
                <w:rFonts w:hint="eastAsia" w:ascii="宋体" w:hAnsi="宋体" w:cs="宋体"/>
                <w:b/>
                <w:bCs/>
                <w:color w:val="000000"/>
                <w:kern w:val="0"/>
                <w:sz w:val="20"/>
              </w:rPr>
              <w:t>连接主机，过程稳定，不出现卡机。（提供证明材料）</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45</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配套地板</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1.单块地板尺寸：600*600mm </w:t>
            </w:r>
            <w:r>
              <w:rPr>
                <w:rFonts w:hint="eastAsia" w:ascii="宋体" w:hAnsi="宋体" w:cs="宋体"/>
                <w:color w:val="000000"/>
                <w:kern w:val="0"/>
                <w:sz w:val="20"/>
              </w:rPr>
              <w:br w:type="textWrapping"/>
            </w:r>
            <w:r>
              <w:rPr>
                <w:rFonts w:hint="eastAsia" w:ascii="宋体" w:hAnsi="宋体" w:cs="宋体"/>
                <w:color w:val="000000"/>
                <w:kern w:val="0"/>
                <w:sz w:val="20"/>
              </w:rPr>
              <w:t>2.单块地板面层材质：PVC</w:t>
            </w:r>
            <w:r>
              <w:rPr>
                <w:rFonts w:hint="eastAsia" w:ascii="宋体" w:hAnsi="宋体" w:cs="宋体"/>
                <w:color w:val="000000"/>
                <w:kern w:val="0"/>
                <w:sz w:val="20"/>
              </w:rPr>
              <w:br w:type="textWrapping"/>
            </w:r>
            <w:r>
              <w:rPr>
                <w:rFonts w:hint="eastAsia" w:ascii="宋体" w:hAnsi="宋体" w:cs="宋体"/>
                <w:color w:val="000000"/>
                <w:kern w:val="0"/>
                <w:sz w:val="20"/>
              </w:rPr>
              <w:t>3.单块地板中间层：PP</w:t>
            </w:r>
            <w:r>
              <w:rPr>
                <w:rFonts w:hint="eastAsia" w:ascii="宋体" w:hAnsi="宋体" w:cs="宋体"/>
                <w:color w:val="000000"/>
                <w:kern w:val="0"/>
                <w:sz w:val="20"/>
              </w:rPr>
              <w:br w:type="textWrapping"/>
            </w:r>
            <w:r>
              <w:rPr>
                <w:rFonts w:hint="eastAsia" w:ascii="宋体" w:hAnsi="宋体" w:cs="宋体"/>
                <w:color w:val="000000"/>
                <w:kern w:val="0"/>
                <w:sz w:val="20"/>
              </w:rPr>
              <w:t>4.单块地板底层：吸音止滑层</w:t>
            </w:r>
            <w:r>
              <w:rPr>
                <w:rFonts w:hint="eastAsia" w:ascii="宋体" w:hAnsi="宋体" w:cs="宋体"/>
                <w:color w:val="000000"/>
                <w:kern w:val="0"/>
                <w:sz w:val="20"/>
              </w:rPr>
              <w:br w:type="textWrapping"/>
            </w:r>
            <w:r>
              <w:rPr>
                <w:rFonts w:hint="eastAsia" w:ascii="宋体" w:hAnsi="宋体" w:cs="宋体"/>
                <w:color w:val="000000"/>
                <w:kern w:val="0"/>
                <w:sz w:val="20"/>
              </w:rPr>
              <w:t>5.地板连接方式：采用弹性字母卡扣连接，每个智能地板有10对字母卡扣，可以与其他智能地板在4个方向任意拼接</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46</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数据平台</w:t>
            </w:r>
          </w:p>
        </w:tc>
        <w:tc>
          <w:tcPr>
            <w:tcW w:w="6811" w:type="dxa"/>
            <w:shd w:val="clear" w:color="auto" w:fill="auto"/>
            <w:noWrap/>
            <w:vAlign w:val="center"/>
          </w:tcPr>
          <w:p>
            <w:pPr>
              <w:widowControl/>
              <w:adjustRightInd w:val="0"/>
              <w:snapToGrid w:val="0"/>
              <w:rPr>
                <w:rFonts w:ascii="宋体" w:hAnsi="宋体" w:cs="宋体"/>
                <w:b/>
                <w:bCs/>
                <w:color w:val="000000"/>
                <w:kern w:val="0"/>
                <w:sz w:val="20"/>
              </w:rPr>
            </w:pPr>
            <w:r>
              <w:rPr>
                <w:rFonts w:hint="eastAsia" w:ascii="宋体" w:hAnsi="宋体" w:cs="宋体"/>
                <w:b/>
                <w:bCs/>
                <w:color w:val="000000"/>
                <w:kern w:val="0"/>
                <w:sz w:val="24"/>
              </w:rPr>
              <w:t>◆</w:t>
            </w:r>
            <w:r>
              <w:rPr>
                <w:rFonts w:ascii="宋体" w:hAnsi="宋体" w:cs="宋体"/>
                <w:b/>
                <w:bCs/>
                <w:color w:val="000000"/>
                <w:kern w:val="0"/>
                <w:sz w:val="20"/>
              </w:rPr>
              <w:t>1.</w:t>
            </w:r>
            <w:r>
              <w:rPr>
                <w:rFonts w:hint="eastAsia" w:ascii="宋体" w:hAnsi="宋体" w:cs="宋体"/>
                <w:b/>
                <w:bCs/>
                <w:color w:val="000000"/>
                <w:kern w:val="0"/>
                <w:sz w:val="20"/>
              </w:rPr>
              <w:t>包含备课、课程 、班级、作业、数据管理功能，各课程内容可以在线上官方课程库下载使用。</w:t>
            </w:r>
            <w:r>
              <w:rPr>
                <w:rFonts w:ascii="宋体" w:hAnsi="宋体" w:cs="宋体"/>
                <w:b/>
                <w:bCs/>
                <w:color w:val="000000"/>
                <w:kern w:val="0"/>
                <w:sz w:val="20"/>
              </w:rPr>
              <w:t>(</w:t>
            </w:r>
            <w:r>
              <w:rPr>
                <w:rFonts w:hint="eastAsia" w:ascii="宋体" w:hAnsi="宋体" w:cs="宋体"/>
                <w:b/>
                <w:bCs/>
                <w:color w:val="000000"/>
                <w:kern w:val="0"/>
                <w:sz w:val="20"/>
              </w:rPr>
              <w:t>提供图片佐证</w:t>
            </w:r>
            <w:r>
              <w:rPr>
                <w:rFonts w:ascii="宋体" w:hAnsi="宋体" w:cs="宋体"/>
                <w:b/>
                <w:bCs/>
                <w:color w:val="000000"/>
                <w:kern w:val="0"/>
                <w:sz w:val="20"/>
              </w:rPr>
              <w:t>)</w:t>
            </w:r>
          </w:p>
          <w:p>
            <w:pPr>
              <w:widowControl/>
              <w:adjustRightInd w:val="0"/>
              <w:snapToGrid w:val="0"/>
              <w:rPr>
                <w:rFonts w:ascii="宋体" w:hAnsi="宋体" w:cs="宋体"/>
                <w:b/>
                <w:bCs/>
                <w:color w:val="000000"/>
                <w:kern w:val="0"/>
                <w:sz w:val="20"/>
              </w:rPr>
            </w:pPr>
            <w:r>
              <w:rPr>
                <w:rFonts w:hint="eastAsia" w:ascii="宋体" w:hAnsi="宋体" w:cs="宋体"/>
                <w:b/>
                <w:bCs/>
                <w:color w:val="000000"/>
                <w:kern w:val="0"/>
                <w:sz w:val="24"/>
              </w:rPr>
              <w:t>◆</w:t>
            </w:r>
            <w:r>
              <w:rPr>
                <w:rFonts w:ascii="宋体" w:hAnsi="宋体" w:cs="宋体"/>
                <w:b/>
                <w:bCs/>
                <w:color w:val="000000"/>
                <w:kern w:val="0"/>
                <w:sz w:val="20"/>
              </w:rPr>
              <w:t>2.</w:t>
            </w:r>
            <w:r>
              <w:rPr>
                <w:rFonts w:hint="eastAsia" w:ascii="宋体" w:hAnsi="宋体" w:cs="宋体"/>
                <w:b/>
                <w:bCs/>
                <w:color w:val="000000"/>
                <w:kern w:val="0"/>
                <w:sz w:val="20"/>
              </w:rPr>
              <w:t>运动课程涉及对各个运动能力的训练与测试，例如：敏捷性、协调性、耐力及爆发力。可以通过对课程结果反馈排名系统来实现增强动力的培训。</w:t>
            </w:r>
            <w:r>
              <w:rPr>
                <w:rFonts w:ascii="宋体" w:hAnsi="宋体" w:cs="宋体"/>
                <w:b/>
                <w:bCs/>
                <w:color w:val="000000"/>
                <w:kern w:val="0"/>
                <w:sz w:val="20"/>
              </w:rPr>
              <w:t>(</w:t>
            </w:r>
            <w:r>
              <w:rPr>
                <w:rFonts w:hint="eastAsia" w:ascii="宋体" w:hAnsi="宋体" w:cs="宋体"/>
                <w:b/>
                <w:bCs/>
                <w:color w:val="000000"/>
                <w:kern w:val="0"/>
                <w:sz w:val="20"/>
              </w:rPr>
              <w:t>提供图片佐证</w:t>
            </w:r>
            <w:r>
              <w:rPr>
                <w:rFonts w:ascii="宋体" w:hAnsi="宋体" w:cs="宋体"/>
                <w:b/>
                <w:bCs/>
                <w:color w:val="000000"/>
                <w:kern w:val="0"/>
                <w:sz w:val="20"/>
              </w:rPr>
              <w:t>)</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3.数据平台可以录入不同团队信息，在该系统上训练后，可以保存相关数据信息上传至数据平台上，以便教师获取数据。</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47</w:t>
            </w:r>
          </w:p>
        </w:tc>
        <w:tc>
          <w:tcPr>
            <w:tcW w:w="1276" w:type="dxa"/>
            <w:shd w:val="clear" w:color="auto" w:fill="auto"/>
            <w:noWrap/>
            <w:vAlign w:val="bottom"/>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直角斜边</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 尺寸8cm*60cm</w:t>
            </w:r>
            <w:r>
              <w:rPr>
                <w:rFonts w:hint="eastAsia" w:ascii="宋体" w:hAnsi="宋体" w:cs="宋体"/>
                <w:color w:val="000000"/>
                <w:kern w:val="0"/>
                <w:sz w:val="20"/>
              </w:rPr>
              <w:br w:type="textWrapping"/>
            </w:r>
            <w:r>
              <w:rPr>
                <w:rFonts w:hint="eastAsia" w:ascii="宋体" w:hAnsi="宋体" w:cs="宋体"/>
                <w:color w:val="000000"/>
                <w:kern w:val="0"/>
                <w:sz w:val="20"/>
              </w:rPr>
              <w:t>2. 具备弧度，避免撞伤</w:t>
            </w:r>
            <w:r>
              <w:rPr>
                <w:rFonts w:hint="eastAsia" w:ascii="宋体" w:hAnsi="宋体" w:cs="宋体"/>
                <w:color w:val="000000"/>
                <w:kern w:val="0"/>
                <w:sz w:val="20"/>
              </w:rPr>
              <w:br w:type="textWrapping"/>
            </w:r>
            <w:r>
              <w:rPr>
                <w:rFonts w:hint="eastAsia" w:ascii="宋体" w:hAnsi="宋体" w:cs="宋体"/>
                <w:color w:val="000000"/>
                <w:kern w:val="0"/>
                <w:sz w:val="20"/>
              </w:rPr>
              <w:t>3. 使用PP环保材质</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48</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转角斜边</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 尺寸8cm*8cm</w:t>
            </w:r>
            <w:r>
              <w:rPr>
                <w:rFonts w:hint="eastAsia" w:ascii="宋体" w:hAnsi="宋体" w:cs="宋体"/>
                <w:color w:val="000000"/>
                <w:kern w:val="0"/>
                <w:sz w:val="20"/>
              </w:rPr>
              <w:br w:type="textWrapping"/>
            </w:r>
            <w:r>
              <w:rPr>
                <w:rFonts w:hint="eastAsia" w:ascii="宋体" w:hAnsi="宋体" w:cs="宋体"/>
                <w:color w:val="000000"/>
                <w:kern w:val="0"/>
                <w:sz w:val="20"/>
              </w:rPr>
              <w:t>2. 具备弧度，避免撞伤</w:t>
            </w:r>
            <w:r>
              <w:rPr>
                <w:rFonts w:hint="eastAsia" w:ascii="宋体" w:hAnsi="宋体" w:cs="宋体"/>
                <w:color w:val="000000"/>
                <w:kern w:val="0"/>
                <w:sz w:val="20"/>
              </w:rPr>
              <w:br w:type="textWrapping"/>
            </w:r>
            <w:r>
              <w:rPr>
                <w:rFonts w:hint="eastAsia" w:ascii="宋体" w:hAnsi="宋体" w:cs="宋体"/>
                <w:color w:val="000000"/>
                <w:kern w:val="0"/>
                <w:sz w:val="20"/>
              </w:rPr>
              <w:t>3. 使用PP环保材质</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49</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光电训练平台模块</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 APP软件能够控制重置地板的ID功能，方便任意安装，同时方便售后更换。APP软件能够由用户任意的编写运动课程，同一组智能地板可以编写4人同时运动的课程，每个运动者触发的智能地板可以显示不同的灯光颜色并且独立运行课程并记录对应的数据，软件可以直接使用已有课程，可以选择对应的团队及个人参与对应的课程。</w:t>
            </w:r>
            <w:r>
              <w:rPr>
                <w:rFonts w:hint="eastAsia" w:ascii="宋体" w:hAnsi="宋体" w:cs="宋体"/>
                <w:color w:val="000000"/>
                <w:kern w:val="0"/>
                <w:sz w:val="20"/>
              </w:rPr>
              <w:br w:type="textWrapping"/>
            </w:r>
            <w:r>
              <w:rPr>
                <w:rFonts w:hint="eastAsia" w:ascii="宋体" w:hAnsi="宋体" w:cs="宋体"/>
                <w:color w:val="000000"/>
                <w:kern w:val="0"/>
                <w:sz w:val="20"/>
              </w:rPr>
              <w:t>2. 每一组地板都能由APP软件最多分配给四个人同时使用，并统计每次踩踏地板的时间节点，生成运动数据并保存。APP软件能够查看每组课程进行的进度和运行状态检测。</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50</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舞蹈专用地胶</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一、产品概况</w:t>
            </w:r>
            <w:r>
              <w:rPr>
                <w:rFonts w:hint="eastAsia" w:ascii="宋体" w:hAnsi="宋体" w:cs="宋体"/>
                <w:color w:val="000000"/>
                <w:kern w:val="0"/>
                <w:sz w:val="20"/>
              </w:rPr>
              <w:br w:type="textWrapping"/>
            </w:r>
            <w:r>
              <w:rPr>
                <w:rFonts w:hint="eastAsia" w:ascii="宋体" w:hAnsi="宋体" w:cs="宋体"/>
                <w:color w:val="000000"/>
                <w:kern w:val="0"/>
                <w:sz w:val="20"/>
              </w:rPr>
              <w:t>5.0mmPVC塑胶地板材质为聚氯乙烯：产品结构自上而下分为五层：UV涂层、印花彩膜层、1.2mm耐磨层、玻璃纤维稳定层、3.8mm高弹发泡层，面层为亚光光面处理。</w:t>
            </w:r>
            <w:r>
              <w:rPr>
                <w:rFonts w:hint="eastAsia" w:ascii="宋体" w:hAnsi="宋体" w:cs="宋体"/>
                <w:color w:val="000000"/>
                <w:kern w:val="0"/>
                <w:sz w:val="20"/>
              </w:rPr>
              <w:br w:type="textWrapping"/>
            </w:r>
            <w:r>
              <w:rPr>
                <w:rFonts w:hint="eastAsia" w:ascii="宋体" w:hAnsi="宋体" w:cs="宋体"/>
                <w:color w:val="000000"/>
                <w:kern w:val="0"/>
                <w:sz w:val="20"/>
              </w:rPr>
              <w:t>二、产品规格</w:t>
            </w:r>
            <w:r>
              <w:rPr>
                <w:rFonts w:hint="eastAsia" w:ascii="宋体" w:hAnsi="宋体" w:cs="宋体"/>
                <w:color w:val="000000"/>
                <w:kern w:val="0"/>
                <w:sz w:val="20"/>
              </w:rPr>
              <w:br w:type="textWrapping"/>
            </w:r>
            <w:r>
              <w:rPr>
                <w:rFonts w:hint="eastAsia" w:ascii="宋体" w:hAnsi="宋体" w:cs="宋体"/>
                <w:color w:val="000000"/>
                <w:kern w:val="0"/>
                <w:sz w:val="20"/>
              </w:rPr>
              <w:t xml:space="preserve">产品为5.0mm厚度，产品形态为卷材，宽幅2米，长度20米。 </w:t>
            </w:r>
            <w:r>
              <w:rPr>
                <w:rFonts w:hint="eastAsia" w:ascii="宋体" w:hAnsi="宋体" w:cs="宋体"/>
                <w:color w:val="000000"/>
                <w:kern w:val="0"/>
                <w:sz w:val="20"/>
              </w:rPr>
              <w:br w:type="textWrapping"/>
            </w:r>
            <w:r>
              <w:rPr>
                <w:rFonts w:hint="eastAsia" w:ascii="宋体" w:hAnsi="宋体" w:cs="宋体"/>
                <w:color w:val="000000"/>
                <w:kern w:val="0"/>
                <w:sz w:val="20"/>
              </w:rPr>
              <w:t>二、舞蹈地板产品特点</w:t>
            </w:r>
            <w:r>
              <w:rPr>
                <w:rFonts w:hint="eastAsia" w:ascii="宋体" w:hAnsi="宋体" w:cs="宋体"/>
                <w:color w:val="000000"/>
                <w:kern w:val="0"/>
                <w:sz w:val="20"/>
              </w:rPr>
              <w:br w:type="textWrapping"/>
            </w:r>
            <w:r>
              <w:rPr>
                <w:rFonts w:hint="eastAsia" w:ascii="宋体" w:hAnsi="宋体" w:cs="宋体"/>
                <w:color w:val="000000"/>
                <w:kern w:val="0"/>
                <w:sz w:val="20"/>
              </w:rPr>
              <w:t>1、符合人体工程学设计原理的产品结构，哑光面面层处理，结合PVC弹性地板优良的形变能力，5mm黄金厚度，高弹轻发泡实现能量回传，弹跳自如，使舞者双脚得到更好的减震保护:</w:t>
            </w:r>
            <w:r>
              <w:rPr>
                <w:rFonts w:hint="eastAsia" w:ascii="宋体" w:hAnsi="宋体" w:cs="宋体"/>
                <w:color w:val="000000"/>
                <w:kern w:val="0"/>
                <w:sz w:val="20"/>
              </w:rPr>
              <w:br w:type="textWrapping"/>
            </w:r>
            <w:r>
              <w:rPr>
                <w:rFonts w:hint="eastAsia" w:ascii="宋体" w:hAnsi="宋体" w:cs="宋体"/>
                <w:color w:val="000000"/>
                <w:kern w:val="0"/>
                <w:sz w:val="20"/>
              </w:rPr>
              <w:t xml:space="preserve">2、舞蹈地板面层哑光处理，将地板表面反光亮度控制在38*以下，保护舞者视力: </w:t>
            </w:r>
            <w:r>
              <w:rPr>
                <w:rFonts w:hint="eastAsia" w:ascii="宋体" w:hAnsi="宋体" w:cs="宋体"/>
                <w:color w:val="000000"/>
                <w:kern w:val="0"/>
                <w:sz w:val="20"/>
              </w:rPr>
              <w:br w:type="textWrapping"/>
            </w:r>
            <w:r>
              <w:rPr>
                <w:rFonts w:hint="eastAsia" w:ascii="宋体" w:hAnsi="宋体" w:cs="宋体"/>
                <w:color w:val="000000"/>
                <w:kern w:val="0"/>
                <w:sz w:val="20"/>
              </w:rPr>
              <w:t>3、通过噪音检测，舞蹈地板62dB;</w:t>
            </w:r>
            <w:r>
              <w:rPr>
                <w:rFonts w:hint="eastAsia" w:ascii="宋体" w:hAnsi="宋体" w:cs="宋体"/>
                <w:color w:val="000000"/>
                <w:kern w:val="0"/>
                <w:sz w:val="20"/>
              </w:rPr>
              <w:br w:type="textWrapping"/>
            </w:r>
            <w:r>
              <w:rPr>
                <w:rFonts w:hint="eastAsia" w:ascii="宋体" w:hAnsi="宋体" w:cs="宋体"/>
                <w:color w:val="000000"/>
                <w:kern w:val="0"/>
                <w:sz w:val="20"/>
              </w:rPr>
              <w:t>4、防火尊级B1级;</w:t>
            </w:r>
            <w:r>
              <w:rPr>
                <w:rFonts w:hint="eastAsia" w:ascii="宋体" w:hAnsi="宋体" w:cs="宋体"/>
                <w:color w:val="000000"/>
                <w:kern w:val="0"/>
                <w:sz w:val="20"/>
              </w:rPr>
              <w:br w:type="textWrapping"/>
            </w:r>
            <w:r>
              <w:rPr>
                <w:rFonts w:hint="eastAsia" w:ascii="宋体" w:hAnsi="宋体" w:cs="宋体"/>
                <w:color w:val="000000"/>
                <w:kern w:val="0"/>
                <w:sz w:val="20"/>
              </w:rPr>
              <w:t>5、材质为100%原生聚氨乙烯材料</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51</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光电意念控制头环</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一、意念控制头环</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1.尺寸重量≤110 克，采用嵌入式 ARM 架构设计，实时操作系统，高度集成多种功能应用，包括脑电数据采集实时传输、脑电采集实时参数调节、状态灯显示控制、佩戴检测、电量检测报警等功能。</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2.内置 1 路 128 倍可变增益脑电采集系统，配合 24 位高精度 ADC 以及 MIT 最新神经网络模型，可以实现高达 1：2,147,483,648 对比度的精准脑波检测。</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3.采用带主动电路的特殊金属电极；高精度硬件电路，底噪声达到医疗级别 1uV， 稳定可靠的采集用户脑电波数据。</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4.内置 RGB 颜色脑电专注力显示状态灯，实时显示当前用户专注力状态。5.采用拥有自主知识产权的协议打包技术，实时高效传输脑电数据。超低功耗，满电工作时间可达 8 小时。</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6.采用带有实时温度保护的充电管理技术，整机电路管理系统包含比通常安规更严格的多重过压/过流/短路保护电路，确保产品安全可靠。</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7.采用自适应调节的结构设计，配合固定头带使用，最大限度的满足幼/小/中学生不同头围的需求，满足绝大多数人群的使用。</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8.产品电极采用自适应弹性伸缩结构设计，佩戴舒适可靠。</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二、配套意念体验软件功能</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1.支持安卓平板客户端，支持安卓9.0以上的系统安装；</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2.需要每天生成训练报告，定期推送周报，方便老师查看学生的训练情况；</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3.支持每个学生单独账号进入系统，系统做个性化区分；</w:t>
            </w:r>
          </w:p>
          <w:p>
            <w:pPr>
              <w:widowControl/>
              <w:adjustRightInd w:val="0"/>
              <w:snapToGrid w:val="0"/>
              <w:rPr>
                <w:rFonts w:ascii="宋体" w:hAnsi="宋体" w:cs="宋体"/>
                <w:color w:val="000000"/>
                <w:kern w:val="0"/>
                <w:sz w:val="20"/>
              </w:rPr>
            </w:pPr>
            <w:r>
              <w:rPr>
                <w:rFonts w:ascii="宋体" w:hAnsi="宋体" w:cs="宋体"/>
                <w:color w:val="000000"/>
                <w:kern w:val="0"/>
                <w:sz w:val="20"/>
              </w:rPr>
              <w:t xml:space="preserve">4.包含不少于20个专业的脑放松训练素材；包含不少于10个神经反馈训练素材；包含不少于25个不同的认知能力训练内容，至少含3个纬度；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5.包含可以以班集体进行训练的内容，同时使用所有同学的脑电数据进行脑放松和神经反馈训练；</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6.实时记录和历史记录的专注值报告，从脑机训练设备采集的EEG数据经过专注值算法平台得到准确的专注力数值；</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7.报告统计内容要包含不同维度的数值，至少三个特征值；根据当天训练内容，脑放松训练维度显示放松占比，放松平均值，进入放松时长，s等级评价和完整训练的脑电趋势数据；神经反馈训练报告展示包括：高专注占比，专注平均值和进入专注时长等，显示完整训练过程的脑电趋势变化数据，0-35为走神，35-65为一般，65-100为忘我。认知能力报告维度为训练分数，最佳战绩和s等级10.具有完善的奖励系统，能在学生学习过程中，根据成绩表现、状态表现、任务完成情况进行虚拟币的奖励，以激励学生；</w:t>
            </w:r>
            <w:r>
              <w:rPr>
                <w:rFonts w:ascii="宋体" w:hAnsi="宋体" w:cs="宋体"/>
                <w:color w:val="000000"/>
                <w:kern w:val="0"/>
                <w:sz w:val="20"/>
              </w:rPr>
              <w:t xml:space="preserve">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三、综合互动功能</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1.可以与LED灯或其他电子设备进行意念互动，可以通过选择专注值（0-100）或者放松值（0-100）来控制LED灯或其他电子设备开关，专注值或者放松值达到多少数值开始控制LED灯或其他电子设备。</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2.可以同步显示专注值或者放松值以及对应的LED灯。</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3.可以支持有线和WIFI两种方式连接LED灯，两种方式可以选择切换。</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52</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墙面模块</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原有墙面清拆；26.6平方米侧墙木饰面及墙面基层；22平方米墙面石膏板打底，22平米墙面背胶聚酯吸音板；11.8平方米灯带造型基层；28平方米墙面腻子及乳胶漆定制舞蹈教室文化，定制全室布艺帘。</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53</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顶部模块</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原有顶面拆除，45平方米轻钢龙骨石膏板吊顶，18.1平方米基层及木饰面，86平方米顶面铝方通，19平方米圆弧铝方通。</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54</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灯光模块</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全室140平方米灯光线路改造，全室内嵌60*60CM大于30瓦平板灯，7瓦筒灯、国产优质开关、15*10mm硅胶灯带、发光字大于800*800mm，含安装。</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color w:val="000000"/>
                <w:kern w:val="0"/>
                <w:sz w:val="20"/>
              </w:rPr>
            </w:pPr>
            <w:bookmarkStart w:id="28" w:name="_Hlk166746430"/>
            <w:r>
              <w:rPr>
                <w:rFonts w:hint="eastAsia" w:ascii="宋体" w:hAnsi="宋体" w:cs="宋体"/>
                <w:color w:val="000000"/>
                <w:kern w:val="0"/>
                <w:sz w:val="20"/>
              </w:rPr>
              <w:t>　</w:t>
            </w:r>
          </w:p>
        </w:tc>
        <w:tc>
          <w:tcPr>
            <w:tcW w:w="1276" w:type="dxa"/>
            <w:shd w:val="clear" w:color="auto" w:fill="auto"/>
            <w:noWrap/>
            <w:vAlign w:val="center"/>
          </w:tcPr>
          <w:p>
            <w:pPr>
              <w:widowControl/>
              <w:adjustRightInd w:val="0"/>
              <w:snapToGrid w:val="0"/>
              <w:jc w:val="center"/>
              <w:rPr>
                <w:rFonts w:ascii="宋体" w:hAnsi="宋体" w:cs="宋体"/>
                <w:b/>
                <w:bCs/>
                <w:color w:val="000000"/>
                <w:kern w:val="0"/>
                <w:sz w:val="20"/>
              </w:rPr>
            </w:pPr>
            <w:r>
              <w:rPr>
                <w:rFonts w:hint="eastAsia" w:ascii="宋体" w:hAnsi="宋体" w:cs="宋体"/>
                <w:b/>
                <w:bCs/>
                <w:color w:val="000000"/>
                <w:kern w:val="0"/>
                <w:sz w:val="20"/>
              </w:rPr>
              <w:t>七、多功能教室</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55</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主音箱</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1、额定阻抗：8</w:t>
            </w:r>
            <w:r>
              <w:rPr>
                <w:rFonts w:ascii="Calibri" w:hAnsi="Calibri" w:cs="Calibri"/>
                <w:kern w:val="0"/>
                <w:sz w:val="20"/>
              </w:rPr>
              <w:t>Ω</w:t>
            </w:r>
            <w:r>
              <w:rPr>
                <w:rFonts w:hint="eastAsia" w:ascii="宋体" w:hAnsi="宋体" w:cs="宋体"/>
                <w:kern w:val="0"/>
                <w:sz w:val="20"/>
              </w:rPr>
              <w:br w:type="textWrapping"/>
            </w:r>
            <w:r>
              <w:rPr>
                <w:rFonts w:hint="eastAsia" w:ascii="宋体" w:hAnsi="宋体" w:cs="宋体"/>
                <w:kern w:val="0"/>
                <w:sz w:val="20"/>
              </w:rPr>
              <w:t>2、额定功率：200W</w:t>
            </w:r>
            <w:r>
              <w:rPr>
                <w:rFonts w:hint="eastAsia" w:ascii="宋体" w:hAnsi="宋体" w:cs="宋体"/>
                <w:kern w:val="0"/>
                <w:sz w:val="20"/>
              </w:rPr>
              <w:br w:type="textWrapping"/>
            </w:r>
            <w:r>
              <w:rPr>
                <w:rFonts w:hint="eastAsia" w:ascii="宋体" w:hAnsi="宋体" w:cs="宋体"/>
                <w:kern w:val="0"/>
                <w:sz w:val="20"/>
              </w:rPr>
              <w:t>3、最大功率：800W</w:t>
            </w:r>
            <w:r>
              <w:rPr>
                <w:rFonts w:hint="eastAsia" w:ascii="宋体" w:hAnsi="宋体" w:cs="宋体"/>
                <w:kern w:val="0"/>
                <w:sz w:val="20"/>
              </w:rPr>
              <w:br w:type="textWrapping"/>
            </w:r>
            <w:r>
              <w:rPr>
                <w:rFonts w:ascii="宋体" w:hAnsi="宋体" w:cs="宋体"/>
                <w:kern w:val="0"/>
                <w:sz w:val="20"/>
              </w:rPr>
              <w:t>4、特性灵敏度：96dB</w:t>
            </w:r>
            <w:r>
              <w:rPr>
                <w:rFonts w:hint="eastAsia" w:ascii="宋体" w:hAnsi="宋体" w:cs="宋体"/>
                <w:kern w:val="0"/>
                <w:sz w:val="20"/>
              </w:rPr>
              <w:br w:type="textWrapping"/>
            </w:r>
            <w:r>
              <w:rPr>
                <w:rFonts w:hint="eastAsia" w:ascii="宋体" w:hAnsi="宋体" w:cs="宋体"/>
                <w:kern w:val="0"/>
                <w:sz w:val="20"/>
              </w:rPr>
              <w:t>5、连续声压级：120dB</w:t>
            </w:r>
            <w:r>
              <w:rPr>
                <w:rFonts w:hint="eastAsia" w:ascii="宋体" w:hAnsi="宋体" w:cs="宋体"/>
                <w:kern w:val="0"/>
                <w:sz w:val="20"/>
              </w:rPr>
              <w:br w:type="textWrapping"/>
            </w:r>
            <w:r>
              <w:rPr>
                <w:rFonts w:hint="eastAsia" w:ascii="宋体" w:hAnsi="宋体" w:cs="宋体"/>
                <w:kern w:val="0"/>
                <w:sz w:val="20"/>
              </w:rPr>
              <w:t>6、最大声压级：126dB</w:t>
            </w:r>
            <w:r>
              <w:rPr>
                <w:rFonts w:hint="eastAsia" w:ascii="宋体" w:hAnsi="宋体" w:cs="宋体"/>
                <w:kern w:val="0"/>
                <w:sz w:val="20"/>
              </w:rPr>
              <w:br w:type="textWrapping"/>
            </w:r>
            <w:r>
              <w:rPr>
                <w:rFonts w:hint="eastAsia" w:ascii="宋体" w:hAnsi="宋体" w:cs="宋体"/>
                <w:kern w:val="0"/>
                <w:sz w:val="20"/>
              </w:rPr>
              <w:t>7、额定频率范围：55～20000Hz</w:t>
            </w:r>
            <w:r>
              <w:rPr>
                <w:rFonts w:hint="eastAsia" w:ascii="宋体" w:hAnsi="宋体" w:cs="宋体"/>
                <w:kern w:val="0"/>
                <w:sz w:val="20"/>
              </w:rPr>
              <w:br w:type="textWrapping"/>
            </w:r>
            <w:r>
              <w:rPr>
                <w:rFonts w:hint="eastAsia" w:ascii="宋体" w:hAnsi="宋体" w:cs="宋体"/>
                <w:kern w:val="0"/>
                <w:sz w:val="20"/>
              </w:rPr>
              <w:t>8、中低音扬声器：LF：10"×1</w:t>
            </w:r>
            <w:r>
              <w:rPr>
                <w:rFonts w:hint="eastAsia" w:ascii="宋体" w:hAnsi="宋体" w:cs="宋体"/>
                <w:kern w:val="0"/>
                <w:sz w:val="20"/>
              </w:rPr>
              <w:br w:type="textWrapping"/>
            </w:r>
            <w:r>
              <w:rPr>
                <w:rFonts w:hint="eastAsia" w:ascii="宋体" w:hAnsi="宋体" w:cs="宋体"/>
                <w:kern w:val="0"/>
                <w:sz w:val="20"/>
              </w:rPr>
              <w:t>9、高音扬声器：HF：1.35"×1</w:t>
            </w:r>
            <w:r>
              <w:rPr>
                <w:rFonts w:hint="eastAsia" w:ascii="宋体" w:hAnsi="宋体" w:cs="宋体"/>
                <w:kern w:val="0"/>
                <w:sz w:val="20"/>
              </w:rPr>
              <w:br w:type="textWrapping"/>
            </w:r>
            <w:r>
              <w:rPr>
                <w:rFonts w:hint="eastAsia" w:ascii="宋体" w:hAnsi="宋体" w:cs="宋体"/>
                <w:kern w:val="0"/>
                <w:sz w:val="20"/>
              </w:rPr>
              <w:t>10、覆盖角度（H×V）：90°×60°（可旋转号筒设计）</w:t>
            </w:r>
            <w:r>
              <w:rPr>
                <w:rFonts w:hint="eastAsia" w:ascii="宋体" w:hAnsi="宋体" w:cs="宋体"/>
                <w:kern w:val="0"/>
                <w:sz w:val="20"/>
              </w:rPr>
              <w:br w:type="textWrapping"/>
            </w:r>
            <w:r>
              <w:rPr>
                <w:rFonts w:hint="eastAsia" w:ascii="宋体" w:hAnsi="宋体" w:cs="宋体"/>
                <w:kern w:val="0"/>
                <w:sz w:val="20"/>
              </w:rPr>
              <w:t>11、输入接口：NL4MP×2</w:t>
            </w:r>
            <w:r>
              <w:rPr>
                <w:rFonts w:hint="eastAsia" w:ascii="宋体" w:hAnsi="宋体" w:cs="宋体"/>
                <w:kern w:val="0"/>
                <w:sz w:val="20"/>
              </w:rPr>
              <w:br w:type="textWrapping"/>
            </w:r>
            <w:r>
              <w:rPr>
                <w:rFonts w:hint="eastAsia" w:ascii="宋体" w:hAnsi="宋体" w:cs="宋体"/>
                <w:kern w:val="0"/>
                <w:sz w:val="20"/>
              </w:rPr>
              <w:t>12、尺寸（mm）：约530(H) ×328 (W)×328(D)</w:t>
            </w:r>
          </w:p>
        </w:tc>
        <w:tc>
          <w:tcPr>
            <w:tcW w:w="418"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只</w:t>
            </w:r>
          </w:p>
        </w:tc>
        <w:tc>
          <w:tcPr>
            <w:tcW w:w="567"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56</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功放1</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1、1U高度设计，</w:t>
            </w:r>
            <w:r>
              <w:rPr>
                <w:rFonts w:hint="eastAsia" w:ascii="宋体" w:hAnsi="宋体" w:cs="宋体"/>
                <w:kern w:val="0"/>
                <w:sz w:val="20"/>
              </w:rPr>
              <w:br w:type="textWrapping"/>
            </w:r>
            <w:r>
              <w:rPr>
                <w:rFonts w:hint="eastAsia" w:ascii="宋体" w:hAnsi="宋体" w:cs="宋体"/>
                <w:kern w:val="0"/>
                <w:sz w:val="20"/>
              </w:rPr>
              <w:t>2、经典D类电路，</w:t>
            </w:r>
            <w:r>
              <w:rPr>
                <w:rFonts w:hint="eastAsia" w:ascii="宋体" w:hAnsi="宋体" w:cs="宋体"/>
                <w:kern w:val="0"/>
                <w:sz w:val="20"/>
              </w:rPr>
              <w:br w:type="textWrapping"/>
            </w:r>
            <w:r>
              <w:rPr>
                <w:rFonts w:hint="eastAsia" w:ascii="宋体" w:hAnsi="宋体" w:cs="宋体"/>
                <w:kern w:val="0"/>
                <w:sz w:val="20"/>
              </w:rPr>
              <w:t>3、具有开机电源软启动示短路、过载、直流、过热保护、变压器过热保护和DC 漂移等多重检测保护性能</w:t>
            </w:r>
            <w:r>
              <w:rPr>
                <w:rFonts w:hint="eastAsia" w:ascii="宋体" w:hAnsi="宋体" w:cs="宋体"/>
                <w:kern w:val="0"/>
                <w:sz w:val="20"/>
              </w:rPr>
              <w:br w:type="textWrapping"/>
            </w:r>
            <w:r>
              <w:rPr>
                <w:rFonts w:hint="eastAsia" w:ascii="宋体" w:hAnsi="宋体" w:cs="宋体"/>
                <w:kern w:val="0"/>
                <w:sz w:val="20"/>
              </w:rPr>
              <w:t>4、具备完整的LED 工作状态指示灯(电源、信号、削峰、保护、桥接)</w:t>
            </w:r>
            <w:r>
              <w:rPr>
                <w:rFonts w:hint="eastAsia" w:ascii="宋体" w:hAnsi="宋体" w:cs="宋体"/>
                <w:kern w:val="0"/>
                <w:sz w:val="20"/>
              </w:rPr>
              <w:br w:type="textWrapping"/>
            </w:r>
            <w:r>
              <w:rPr>
                <w:rFonts w:hint="eastAsia" w:ascii="宋体" w:hAnsi="宋体" w:cs="宋体"/>
                <w:kern w:val="0"/>
                <w:sz w:val="20"/>
              </w:rPr>
              <w:t>5、低通功能</w:t>
            </w:r>
            <w:r>
              <w:rPr>
                <w:rFonts w:hint="eastAsia" w:ascii="宋体" w:hAnsi="宋体" w:cs="宋体"/>
                <w:kern w:val="0"/>
                <w:sz w:val="20"/>
              </w:rPr>
              <w:br w:type="textWrapping"/>
            </w:r>
            <w:r>
              <w:rPr>
                <w:rFonts w:hint="eastAsia" w:ascii="宋体" w:hAnsi="宋体" w:cs="宋体"/>
                <w:kern w:val="0"/>
                <w:sz w:val="20"/>
              </w:rPr>
              <w:t>6、立体声、并接、桥接</w:t>
            </w:r>
            <w:r>
              <w:rPr>
                <w:rFonts w:hint="eastAsia" w:ascii="宋体" w:hAnsi="宋体" w:cs="宋体"/>
                <w:kern w:val="0"/>
                <w:sz w:val="20"/>
              </w:rPr>
              <w:br w:type="textWrapping"/>
            </w:r>
            <w:r>
              <w:rPr>
                <w:rFonts w:hint="eastAsia" w:ascii="宋体" w:hAnsi="宋体" w:cs="宋体"/>
                <w:kern w:val="0"/>
                <w:sz w:val="20"/>
              </w:rPr>
              <w:t>7、额定功率：2×430W/8</w:t>
            </w:r>
            <w:r>
              <w:rPr>
                <w:rFonts w:ascii="Calibri" w:hAnsi="Calibri" w:cs="Calibri"/>
                <w:kern w:val="0"/>
                <w:sz w:val="20"/>
              </w:rPr>
              <w:t>Ω</w:t>
            </w:r>
            <w:r>
              <w:rPr>
                <w:rFonts w:hint="eastAsia" w:ascii="宋体" w:hAnsi="宋体" w:cs="宋体"/>
                <w:kern w:val="0"/>
                <w:sz w:val="20"/>
              </w:rPr>
              <w:t>，2×630W/4</w:t>
            </w:r>
            <w:r>
              <w:rPr>
                <w:rFonts w:ascii="Calibri" w:hAnsi="Calibri" w:cs="Calibri"/>
                <w:kern w:val="0"/>
                <w:sz w:val="20"/>
              </w:rPr>
              <w:t>Ω</w:t>
            </w:r>
            <w:r>
              <w:rPr>
                <w:rFonts w:hint="eastAsia" w:ascii="宋体" w:hAnsi="宋体" w:cs="宋体"/>
                <w:kern w:val="0"/>
                <w:sz w:val="20"/>
              </w:rPr>
              <w:t>，1×1260W/8</w:t>
            </w:r>
            <w:r>
              <w:rPr>
                <w:rFonts w:ascii="Calibri" w:hAnsi="Calibri" w:cs="Calibri"/>
                <w:kern w:val="0"/>
                <w:sz w:val="20"/>
              </w:rPr>
              <w:t>Ω</w:t>
            </w:r>
            <w:r>
              <w:rPr>
                <w:rFonts w:hint="eastAsia" w:ascii="宋体" w:hAnsi="宋体" w:cs="宋体"/>
                <w:kern w:val="0"/>
                <w:sz w:val="20"/>
              </w:rPr>
              <w:t>；</w:t>
            </w:r>
            <w:r>
              <w:rPr>
                <w:rFonts w:hint="eastAsia" w:ascii="宋体" w:hAnsi="宋体" w:cs="宋体"/>
                <w:kern w:val="0"/>
                <w:sz w:val="20"/>
              </w:rPr>
              <w:br w:type="textWrapping"/>
            </w:r>
            <w:r>
              <w:rPr>
                <w:rFonts w:hint="eastAsia" w:ascii="宋体" w:hAnsi="宋体" w:cs="宋体"/>
                <w:kern w:val="0"/>
                <w:sz w:val="20"/>
              </w:rPr>
              <w:t>8、频率响应：20Hz～20kHz ±1dB；</w:t>
            </w:r>
            <w:r>
              <w:rPr>
                <w:rFonts w:hint="eastAsia" w:ascii="宋体" w:hAnsi="宋体" w:cs="宋体"/>
                <w:kern w:val="0"/>
                <w:sz w:val="20"/>
              </w:rPr>
              <w:br w:type="textWrapping"/>
            </w:r>
            <w:r>
              <w:rPr>
                <w:rFonts w:hint="eastAsia" w:ascii="宋体" w:hAnsi="宋体" w:cs="宋体"/>
                <w:kern w:val="0"/>
                <w:sz w:val="20"/>
              </w:rPr>
              <w:t>9、输入灵敏度：0.775V/1V/1.4V；</w:t>
            </w:r>
            <w:r>
              <w:rPr>
                <w:rFonts w:hint="eastAsia" w:ascii="宋体" w:hAnsi="宋体" w:cs="宋体"/>
                <w:kern w:val="0"/>
                <w:sz w:val="20"/>
              </w:rPr>
              <w:br w:type="textWrapping"/>
            </w:r>
            <w:r>
              <w:rPr>
                <w:rFonts w:hint="eastAsia" w:ascii="宋体" w:hAnsi="宋体" w:cs="宋体"/>
                <w:kern w:val="0"/>
                <w:sz w:val="20"/>
              </w:rPr>
              <w:t>10、输入阻抗：平衡20k</w:t>
            </w:r>
            <w:r>
              <w:rPr>
                <w:rFonts w:ascii="Calibri" w:hAnsi="Calibri" w:cs="Calibri"/>
                <w:kern w:val="0"/>
                <w:sz w:val="20"/>
              </w:rPr>
              <w:t>Ω</w:t>
            </w:r>
            <w:r>
              <w:rPr>
                <w:rFonts w:hint="eastAsia" w:ascii="宋体" w:hAnsi="宋体" w:cs="宋体"/>
                <w:kern w:val="0"/>
                <w:sz w:val="20"/>
              </w:rPr>
              <w:t>，非平衡10k</w:t>
            </w:r>
            <w:r>
              <w:rPr>
                <w:rFonts w:ascii="Calibri" w:hAnsi="Calibri" w:cs="Calibri"/>
                <w:kern w:val="0"/>
                <w:sz w:val="20"/>
              </w:rPr>
              <w:t>Ω</w:t>
            </w:r>
            <w:r>
              <w:rPr>
                <w:rFonts w:hint="eastAsia" w:ascii="宋体" w:hAnsi="宋体" w:cs="宋体"/>
                <w:kern w:val="0"/>
                <w:sz w:val="20"/>
              </w:rPr>
              <w:t>；</w:t>
            </w:r>
            <w:r>
              <w:rPr>
                <w:rFonts w:hint="eastAsia" w:ascii="宋体" w:hAnsi="宋体" w:cs="宋体"/>
                <w:kern w:val="0"/>
                <w:sz w:val="20"/>
              </w:rPr>
              <w:br w:type="textWrapping"/>
            </w:r>
            <w:r>
              <w:rPr>
                <w:rFonts w:hint="eastAsia" w:ascii="宋体" w:hAnsi="宋体" w:cs="宋体"/>
                <w:kern w:val="0"/>
                <w:sz w:val="20"/>
              </w:rPr>
              <w:t>11、总谐波失真(1kHz)：≤0.1%；</w:t>
            </w:r>
            <w:r>
              <w:rPr>
                <w:rFonts w:hint="eastAsia" w:ascii="宋体" w:hAnsi="宋体" w:cs="宋体"/>
                <w:kern w:val="0"/>
                <w:sz w:val="20"/>
              </w:rPr>
              <w:br w:type="textWrapping"/>
            </w:r>
            <w:r>
              <w:rPr>
                <w:rFonts w:hint="eastAsia" w:ascii="宋体" w:hAnsi="宋体" w:cs="宋体"/>
                <w:b/>
                <w:bCs/>
                <w:kern w:val="0"/>
                <w:sz w:val="20"/>
              </w:rPr>
              <w:t>◆12、信噪比(A计权)：≥100dB；(提供第三方出具的检测报告复印件）</w:t>
            </w:r>
            <w:r>
              <w:rPr>
                <w:rFonts w:hint="eastAsia" w:ascii="宋体" w:hAnsi="宋体" w:cs="宋体"/>
                <w:kern w:val="0"/>
                <w:sz w:val="20"/>
              </w:rPr>
              <w:br w:type="textWrapping"/>
            </w:r>
            <w:r>
              <w:rPr>
                <w:rFonts w:hint="eastAsia" w:ascii="宋体" w:hAnsi="宋体" w:cs="宋体"/>
                <w:kern w:val="0"/>
                <w:sz w:val="20"/>
              </w:rPr>
              <w:t>13、串音(1kHz)：≥70dB；</w:t>
            </w:r>
            <w:r>
              <w:rPr>
                <w:rFonts w:hint="eastAsia" w:ascii="宋体" w:hAnsi="宋体" w:cs="宋体"/>
                <w:kern w:val="0"/>
                <w:sz w:val="20"/>
              </w:rPr>
              <w:br w:type="textWrapping"/>
            </w:r>
            <w:r>
              <w:rPr>
                <w:rFonts w:hint="eastAsia" w:ascii="宋体" w:hAnsi="宋体" w:cs="宋体"/>
                <w:kern w:val="0"/>
                <w:sz w:val="20"/>
              </w:rPr>
              <w:t xml:space="preserve">14、电压适应范围：AC100V～240V，50Hz/60Hz </w:t>
            </w:r>
          </w:p>
        </w:tc>
        <w:tc>
          <w:tcPr>
            <w:tcW w:w="418"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台</w:t>
            </w:r>
          </w:p>
        </w:tc>
        <w:tc>
          <w:tcPr>
            <w:tcW w:w="567" w:type="dxa"/>
            <w:shd w:val="clear" w:color="000000" w:fill="FFFFFF"/>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57</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辅助音箱</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1、额定阻抗：8</w:t>
            </w:r>
            <w:r>
              <w:rPr>
                <w:rFonts w:ascii="Calibri" w:hAnsi="Calibri" w:cs="Calibri"/>
                <w:kern w:val="0"/>
                <w:sz w:val="20"/>
              </w:rPr>
              <w:t>Ω</w:t>
            </w:r>
            <w:r>
              <w:rPr>
                <w:rFonts w:hint="eastAsia" w:ascii="宋体" w:hAnsi="宋体" w:cs="宋体"/>
                <w:kern w:val="0"/>
                <w:sz w:val="20"/>
              </w:rPr>
              <w:br w:type="textWrapping"/>
            </w:r>
            <w:r>
              <w:rPr>
                <w:rFonts w:hint="eastAsia" w:ascii="宋体" w:hAnsi="宋体" w:cs="宋体"/>
                <w:kern w:val="0"/>
                <w:sz w:val="20"/>
              </w:rPr>
              <w:t>2、额定功率：140W</w:t>
            </w:r>
            <w:r>
              <w:rPr>
                <w:rFonts w:hint="eastAsia" w:ascii="宋体" w:hAnsi="宋体" w:cs="宋体"/>
                <w:kern w:val="0"/>
                <w:sz w:val="20"/>
              </w:rPr>
              <w:br w:type="textWrapping"/>
            </w:r>
            <w:r>
              <w:rPr>
                <w:rFonts w:hint="eastAsia" w:ascii="宋体" w:hAnsi="宋体" w:cs="宋体"/>
                <w:kern w:val="0"/>
                <w:sz w:val="20"/>
              </w:rPr>
              <w:t>3、最大功率：560W</w:t>
            </w:r>
            <w:r>
              <w:rPr>
                <w:rFonts w:hint="eastAsia" w:ascii="宋体" w:hAnsi="宋体" w:cs="宋体"/>
                <w:kern w:val="0"/>
                <w:sz w:val="20"/>
              </w:rPr>
              <w:br w:type="textWrapping"/>
            </w:r>
            <w:r>
              <w:rPr>
                <w:rFonts w:hint="eastAsia" w:ascii="宋体" w:hAnsi="宋体" w:cs="宋体"/>
                <w:kern w:val="0"/>
                <w:sz w:val="20"/>
              </w:rPr>
              <w:t>4、特性灵敏度：94dB</w:t>
            </w:r>
            <w:r>
              <w:rPr>
                <w:rFonts w:hint="eastAsia" w:ascii="宋体" w:hAnsi="宋体" w:cs="宋体"/>
                <w:kern w:val="0"/>
                <w:sz w:val="20"/>
              </w:rPr>
              <w:br w:type="textWrapping"/>
            </w:r>
            <w:r>
              <w:rPr>
                <w:rFonts w:hint="eastAsia" w:ascii="宋体" w:hAnsi="宋体" w:cs="宋体"/>
                <w:kern w:val="0"/>
                <w:sz w:val="20"/>
              </w:rPr>
              <w:t>5、连续声压级：116dB</w:t>
            </w:r>
            <w:r>
              <w:rPr>
                <w:rFonts w:hint="eastAsia" w:ascii="宋体" w:hAnsi="宋体" w:cs="宋体"/>
                <w:kern w:val="0"/>
                <w:sz w:val="20"/>
              </w:rPr>
              <w:br w:type="textWrapping"/>
            </w:r>
            <w:r>
              <w:rPr>
                <w:rFonts w:hint="eastAsia" w:ascii="宋体" w:hAnsi="宋体" w:cs="宋体"/>
                <w:kern w:val="0"/>
                <w:sz w:val="20"/>
              </w:rPr>
              <w:t>6、最大声压级：122dB</w:t>
            </w:r>
            <w:r>
              <w:rPr>
                <w:rFonts w:hint="eastAsia" w:ascii="宋体" w:hAnsi="宋体" w:cs="宋体"/>
                <w:kern w:val="0"/>
                <w:sz w:val="20"/>
              </w:rPr>
              <w:br w:type="textWrapping"/>
            </w:r>
            <w:r>
              <w:rPr>
                <w:rFonts w:hint="eastAsia" w:ascii="宋体" w:hAnsi="宋体" w:cs="宋体"/>
                <w:kern w:val="0"/>
                <w:sz w:val="20"/>
              </w:rPr>
              <w:t>7、额定频率范围：65～18000Hz</w:t>
            </w:r>
            <w:r>
              <w:rPr>
                <w:rFonts w:hint="eastAsia" w:ascii="宋体" w:hAnsi="宋体" w:cs="宋体"/>
                <w:kern w:val="0"/>
                <w:sz w:val="20"/>
              </w:rPr>
              <w:br w:type="textWrapping"/>
            </w:r>
            <w:r>
              <w:rPr>
                <w:rFonts w:hint="eastAsia" w:ascii="宋体" w:hAnsi="宋体" w:cs="宋体"/>
                <w:kern w:val="0"/>
                <w:sz w:val="20"/>
              </w:rPr>
              <w:t>8、中低音扬声器：LF：8"×1</w:t>
            </w:r>
            <w:r>
              <w:rPr>
                <w:rFonts w:hint="eastAsia" w:ascii="宋体" w:hAnsi="宋体" w:cs="宋体"/>
                <w:kern w:val="0"/>
                <w:sz w:val="20"/>
              </w:rPr>
              <w:br w:type="textWrapping"/>
            </w:r>
            <w:r>
              <w:rPr>
                <w:rFonts w:hint="eastAsia" w:ascii="宋体" w:hAnsi="宋体" w:cs="宋体"/>
                <w:kern w:val="0"/>
                <w:sz w:val="20"/>
              </w:rPr>
              <w:t>9、高音扬声器：HF：1"×1</w:t>
            </w:r>
            <w:r>
              <w:rPr>
                <w:rFonts w:hint="eastAsia" w:ascii="宋体" w:hAnsi="宋体" w:cs="宋体"/>
                <w:kern w:val="0"/>
                <w:sz w:val="20"/>
              </w:rPr>
              <w:br w:type="textWrapping"/>
            </w:r>
            <w:r>
              <w:rPr>
                <w:rFonts w:hint="eastAsia" w:ascii="宋体" w:hAnsi="宋体" w:cs="宋体"/>
                <w:kern w:val="0"/>
                <w:sz w:val="20"/>
              </w:rPr>
              <w:t>10、覆盖角度（H×V）：90°×60°</w:t>
            </w:r>
            <w:r>
              <w:rPr>
                <w:rFonts w:hint="eastAsia" w:ascii="宋体" w:hAnsi="宋体" w:cs="宋体"/>
                <w:kern w:val="0"/>
                <w:sz w:val="20"/>
              </w:rPr>
              <w:br w:type="textWrapping"/>
            </w:r>
            <w:r>
              <w:rPr>
                <w:rFonts w:hint="eastAsia" w:ascii="宋体" w:hAnsi="宋体" w:cs="宋体"/>
                <w:kern w:val="0"/>
                <w:sz w:val="20"/>
              </w:rPr>
              <w:t>11、输入接口：NL4MP×2</w:t>
            </w:r>
            <w:r>
              <w:rPr>
                <w:rFonts w:hint="eastAsia" w:ascii="宋体" w:hAnsi="宋体" w:cs="宋体"/>
                <w:kern w:val="0"/>
                <w:sz w:val="20"/>
              </w:rPr>
              <w:br w:type="textWrapping"/>
            </w:r>
            <w:r>
              <w:rPr>
                <w:rFonts w:hint="eastAsia" w:ascii="宋体" w:hAnsi="宋体" w:cs="宋体"/>
                <w:kern w:val="0"/>
                <w:sz w:val="20"/>
              </w:rPr>
              <w:t>12、尺寸（mm）：约435(H) ×282 (W)×287(D)</w:t>
            </w:r>
          </w:p>
        </w:tc>
        <w:tc>
          <w:tcPr>
            <w:tcW w:w="418"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只</w:t>
            </w:r>
          </w:p>
        </w:tc>
        <w:tc>
          <w:tcPr>
            <w:tcW w:w="567"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58</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功放2</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1、1U高度设计，</w:t>
            </w:r>
            <w:r>
              <w:rPr>
                <w:rFonts w:hint="eastAsia" w:ascii="宋体" w:hAnsi="宋体" w:cs="宋体"/>
                <w:kern w:val="0"/>
                <w:sz w:val="20"/>
              </w:rPr>
              <w:br w:type="textWrapping"/>
            </w:r>
            <w:r>
              <w:rPr>
                <w:rFonts w:hint="eastAsia" w:ascii="宋体" w:hAnsi="宋体" w:cs="宋体"/>
                <w:kern w:val="0"/>
                <w:sz w:val="20"/>
              </w:rPr>
              <w:t>2、经典D类电路，</w:t>
            </w:r>
            <w:r>
              <w:rPr>
                <w:rFonts w:hint="eastAsia" w:ascii="宋体" w:hAnsi="宋体" w:cs="宋体"/>
                <w:kern w:val="0"/>
                <w:sz w:val="20"/>
              </w:rPr>
              <w:br w:type="textWrapping"/>
            </w:r>
            <w:r>
              <w:rPr>
                <w:rFonts w:hint="eastAsia" w:ascii="宋体" w:hAnsi="宋体" w:cs="宋体"/>
                <w:kern w:val="0"/>
                <w:sz w:val="20"/>
              </w:rPr>
              <w:t>3、具有开机电源软启动示短路、过载、直流、过热保护、变压器过热保护和DC 漂移等多重检测保护性能</w:t>
            </w:r>
            <w:r>
              <w:rPr>
                <w:rFonts w:hint="eastAsia" w:ascii="宋体" w:hAnsi="宋体" w:cs="宋体"/>
                <w:kern w:val="0"/>
                <w:sz w:val="20"/>
              </w:rPr>
              <w:br w:type="textWrapping"/>
            </w:r>
            <w:r>
              <w:rPr>
                <w:rFonts w:hint="eastAsia" w:ascii="宋体" w:hAnsi="宋体" w:cs="宋体"/>
                <w:kern w:val="0"/>
                <w:sz w:val="20"/>
              </w:rPr>
              <w:t>4、具备完整的LED 工作状态指示灯(电源、信号、削峰、保护、桥接)</w:t>
            </w:r>
            <w:r>
              <w:rPr>
                <w:rFonts w:hint="eastAsia" w:ascii="宋体" w:hAnsi="宋体" w:cs="宋体"/>
                <w:kern w:val="0"/>
                <w:sz w:val="20"/>
              </w:rPr>
              <w:br w:type="textWrapping"/>
            </w:r>
            <w:r>
              <w:rPr>
                <w:rFonts w:hint="eastAsia" w:ascii="宋体" w:hAnsi="宋体" w:cs="宋体"/>
                <w:kern w:val="0"/>
                <w:sz w:val="20"/>
              </w:rPr>
              <w:t>5、低通功能</w:t>
            </w:r>
            <w:r>
              <w:rPr>
                <w:rFonts w:hint="eastAsia" w:ascii="宋体" w:hAnsi="宋体" w:cs="宋体"/>
                <w:kern w:val="0"/>
                <w:sz w:val="20"/>
              </w:rPr>
              <w:br w:type="textWrapping"/>
            </w:r>
            <w:r>
              <w:rPr>
                <w:rFonts w:hint="eastAsia" w:ascii="宋体" w:hAnsi="宋体" w:cs="宋体"/>
                <w:kern w:val="0"/>
                <w:sz w:val="20"/>
              </w:rPr>
              <w:t>6、立体声、并接、桥接</w:t>
            </w:r>
            <w:r>
              <w:rPr>
                <w:rFonts w:hint="eastAsia" w:ascii="宋体" w:hAnsi="宋体" w:cs="宋体"/>
                <w:kern w:val="0"/>
                <w:sz w:val="20"/>
              </w:rPr>
              <w:br w:type="textWrapping"/>
            </w:r>
            <w:r>
              <w:rPr>
                <w:rFonts w:hint="eastAsia" w:ascii="宋体" w:hAnsi="宋体" w:cs="宋体"/>
                <w:kern w:val="0"/>
                <w:sz w:val="20"/>
              </w:rPr>
              <w:t>7、额定功率：2×280W/8</w:t>
            </w:r>
            <w:r>
              <w:rPr>
                <w:rFonts w:ascii="Calibri" w:hAnsi="Calibri" w:cs="Calibri"/>
                <w:kern w:val="0"/>
                <w:sz w:val="20"/>
              </w:rPr>
              <w:t>Ω</w:t>
            </w:r>
            <w:r>
              <w:rPr>
                <w:rFonts w:hint="eastAsia" w:ascii="宋体" w:hAnsi="宋体" w:cs="宋体"/>
                <w:kern w:val="0"/>
                <w:sz w:val="20"/>
              </w:rPr>
              <w:t>，2×430W/4</w:t>
            </w:r>
            <w:r>
              <w:rPr>
                <w:rFonts w:ascii="Calibri" w:hAnsi="Calibri" w:cs="Calibri"/>
                <w:kern w:val="0"/>
                <w:sz w:val="20"/>
              </w:rPr>
              <w:t>Ω</w:t>
            </w:r>
            <w:r>
              <w:rPr>
                <w:rFonts w:hint="eastAsia" w:ascii="宋体" w:hAnsi="宋体" w:cs="宋体"/>
                <w:kern w:val="0"/>
                <w:sz w:val="20"/>
              </w:rPr>
              <w:t>，1×860W/8</w:t>
            </w:r>
            <w:r>
              <w:rPr>
                <w:rFonts w:ascii="Calibri" w:hAnsi="Calibri" w:cs="Calibri"/>
                <w:kern w:val="0"/>
                <w:sz w:val="20"/>
              </w:rPr>
              <w:t>Ω</w:t>
            </w:r>
            <w:r>
              <w:rPr>
                <w:rFonts w:hint="eastAsia" w:ascii="宋体" w:hAnsi="宋体" w:cs="宋体"/>
                <w:kern w:val="0"/>
                <w:sz w:val="20"/>
              </w:rPr>
              <w:br w:type="textWrapping"/>
            </w:r>
            <w:r>
              <w:rPr>
                <w:rFonts w:hint="eastAsia" w:ascii="宋体" w:hAnsi="宋体" w:cs="宋体"/>
                <w:kern w:val="0"/>
                <w:sz w:val="20"/>
              </w:rPr>
              <w:t>8、频率响应：20Hz～20kHz +1,-3dB；</w:t>
            </w:r>
            <w:r>
              <w:rPr>
                <w:rFonts w:hint="eastAsia" w:ascii="宋体" w:hAnsi="宋体" w:cs="宋体"/>
                <w:kern w:val="0"/>
                <w:sz w:val="20"/>
              </w:rPr>
              <w:br w:type="textWrapping"/>
            </w:r>
            <w:r>
              <w:rPr>
                <w:rFonts w:hint="eastAsia" w:ascii="宋体" w:hAnsi="宋体" w:cs="宋体"/>
                <w:kern w:val="0"/>
                <w:sz w:val="20"/>
              </w:rPr>
              <w:t>9、输入灵敏度：0dBu（0.775V）；</w:t>
            </w:r>
            <w:r>
              <w:rPr>
                <w:rFonts w:hint="eastAsia" w:ascii="宋体" w:hAnsi="宋体" w:cs="宋体"/>
                <w:kern w:val="0"/>
                <w:sz w:val="20"/>
              </w:rPr>
              <w:br w:type="textWrapping"/>
            </w:r>
            <w:r>
              <w:rPr>
                <w:rFonts w:hint="eastAsia" w:ascii="宋体" w:hAnsi="宋体" w:cs="宋体"/>
                <w:kern w:val="0"/>
                <w:sz w:val="20"/>
              </w:rPr>
              <w:t>10、输入阻抗：平衡20k</w:t>
            </w:r>
            <w:r>
              <w:rPr>
                <w:rFonts w:ascii="Calibri" w:hAnsi="Calibri" w:cs="Calibri"/>
                <w:kern w:val="0"/>
                <w:sz w:val="20"/>
              </w:rPr>
              <w:t>Ω</w:t>
            </w:r>
            <w:r>
              <w:rPr>
                <w:rFonts w:hint="eastAsia" w:ascii="宋体" w:hAnsi="宋体" w:cs="宋体"/>
                <w:kern w:val="0"/>
                <w:sz w:val="20"/>
              </w:rPr>
              <w:t>，非平衡10k</w:t>
            </w:r>
            <w:r>
              <w:rPr>
                <w:rFonts w:ascii="Calibri" w:hAnsi="Calibri" w:cs="Calibri"/>
                <w:kern w:val="0"/>
                <w:sz w:val="20"/>
              </w:rPr>
              <w:t>Ω</w:t>
            </w:r>
            <w:r>
              <w:rPr>
                <w:rFonts w:hint="eastAsia" w:ascii="宋体" w:hAnsi="宋体" w:cs="宋体"/>
                <w:kern w:val="0"/>
                <w:sz w:val="20"/>
              </w:rPr>
              <w:t>；</w:t>
            </w:r>
            <w:r>
              <w:rPr>
                <w:rFonts w:hint="eastAsia" w:ascii="宋体" w:hAnsi="宋体" w:cs="宋体"/>
                <w:kern w:val="0"/>
                <w:sz w:val="20"/>
              </w:rPr>
              <w:br w:type="textWrapping"/>
            </w:r>
            <w:r>
              <w:rPr>
                <w:rFonts w:hint="eastAsia" w:ascii="宋体" w:hAnsi="宋体" w:cs="宋体"/>
                <w:kern w:val="0"/>
                <w:sz w:val="20"/>
              </w:rPr>
              <w:t>11、总谐波失真(1/10额定功率，1KHz)：≤0.1%；</w:t>
            </w:r>
            <w:r>
              <w:rPr>
                <w:rFonts w:hint="eastAsia" w:ascii="宋体" w:hAnsi="宋体" w:cs="宋体"/>
                <w:kern w:val="0"/>
                <w:sz w:val="20"/>
              </w:rPr>
              <w:br w:type="textWrapping"/>
            </w:r>
            <w:r>
              <w:rPr>
                <w:rFonts w:hint="eastAsia" w:ascii="宋体" w:hAnsi="宋体" w:cs="宋体"/>
                <w:kern w:val="0"/>
                <w:sz w:val="20"/>
              </w:rPr>
              <w:t>12、信噪比(A计权)：≥100dB；</w:t>
            </w:r>
            <w:r>
              <w:rPr>
                <w:rFonts w:hint="eastAsia" w:ascii="宋体" w:hAnsi="宋体" w:cs="宋体"/>
                <w:kern w:val="0"/>
                <w:sz w:val="20"/>
              </w:rPr>
              <w:br w:type="textWrapping"/>
            </w:r>
            <w:r>
              <w:rPr>
                <w:rFonts w:hint="eastAsia" w:ascii="宋体" w:hAnsi="宋体" w:cs="宋体"/>
                <w:kern w:val="0"/>
                <w:sz w:val="20"/>
              </w:rPr>
              <w:t>13、最大功率消耗：1600W；</w:t>
            </w:r>
            <w:r>
              <w:rPr>
                <w:rFonts w:hint="eastAsia" w:ascii="宋体" w:hAnsi="宋体" w:cs="宋体"/>
                <w:kern w:val="0"/>
                <w:sz w:val="20"/>
              </w:rPr>
              <w:br w:type="textWrapping"/>
            </w:r>
            <w:r>
              <w:rPr>
                <w:rFonts w:hint="eastAsia" w:ascii="宋体" w:hAnsi="宋体" w:cs="宋体"/>
                <w:kern w:val="0"/>
                <w:sz w:val="20"/>
              </w:rPr>
              <w:t xml:space="preserve">14、电压适应范围：AC110-240V，50Hz/60Hz </w:t>
            </w:r>
          </w:p>
        </w:tc>
        <w:tc>
          <w:tcPr>
            <w:tcW w:w="418"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59</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低音炮</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1、额定阻抗：8Ω</w:t>
            </w:r>
          </w:p>
          <w:p>
            <w:pPr>
              <w:widowControl/>
              <w:adjustRightInd w:val="0"/>
              <w:snapToGrid w:val="0"/>
              <w:rPr>
                <w:rFonts w:ascii="宋体" w:hAnsi="宋体" w:cs="宋体"/>
                <w:kern w:val="0"/>
                <w:sz w:val="20"/>
              </w:rPr>
            </w:pPr>
            <w:r>
              <w:rPr>
                <w:rFonts w:hint="eastAsia" w:ascii="宋体" w:hAnsi="宋体" w:cs="宋体"/>
                <w:kern w:val="0"/>
                <w:sz w:val="20"/>
              </w:rPr>
              <w:t>2、额定功率：≥600W</w:t>
            </w:r>
          </w:p>
          <w:p>
            <w:pPr>
              <w:widowControl/>
              <w:adjustRightInd w:val="0"/>
              <w:snapToGrid w:val="0"/>
              <w:rPr>
                <w:rFonts w:ascii="宋体" w:hAnsi="宋体" w:cs="宋体"/>
                <w:kern w:val="0"/>
                <w:sz w:val="20"/>
              </w:rPr>
            </w:pPr>
            <w:r>
              <w:rPr>
                <w:rFonts w:hint="eastAsia" w:ascii="宋体" w:hAnsi="宋体" w:cs="宋体"/>
                <w:kern w:val="0"/>
                <w:sz w:val="20"/>
              </w:rPr>
              <w:t>3、最大功率：≥2400W</w:t>
            </w:r>
          </w:p>
          <w:p>
            <w:pPr>
              <w:widowControl/>
              <w:adjustRightInd w:val="0"/>
              <w:snapToGrid w:val="0"/>
              <w:rPr>
                <w:rFonts w:ascii="宋体" w:hAnsi="宋体" w:cs="宋体"/>
                <w:b/>
                <w:bCs/>
                <w:kern w:val="0"/>
                <w:sz w:val="20"/>
              </w:rPr>
            </w:pPr>
            <w:r>
              <w:rPr>
                <w:rFonts w:hint="eastAsia" w:ascii="宋体" w:hAnsi="宋体" w:cs="宋体"/>
                <w:b/>
                <w:bCs/>
                <w:kern w:val="0"/>
                <w:sz w:val="20"/>
              </w:rPr>
              <w:t>◆4、特性灵敏度：≥98dB(提供第三方出具的检测报告复印件）</w:t>
            </w:r>
          </w:p>
          <w:p>
            <w:pPr>
              <w:widowControl/>
              <w:adjustRightInd w:val="0"/>
              <w:snapToGrid w:val="0"/>
              <w:rPr>
                <w:rFonts w:ascii="宋体" w:hAnsi="宋体" w:cs="宋体"/>
                <w:kern w:val="0"/>
                <w:sz w:val="20"/>
              </w:rPr>
            </w:pPr>
            <w:r>
              <w:rPr>
                <w:rFonts w:hint="eastAsia" w:ascii="宋体" w:hAnsi="宋体" w:cs="宋体"/>
                <w:kern w:val="0"/>
                <w:sz w:val="20"/>
              </w:rPr>
              <w:t>5、连续声压级：≥125dB</w:t>
            </w:r>
          </w:p>
          <w:p>
            <w:pPr>
              <w:widowControl/>
              <w:adjustRightInd w:val="0"/>
              <w:snapToGrid w:val="0"/>
              <w:rPr>
                <w:rFonts w:ascii="宋体" w:hAnsi="宋体" w:cs="宋体"/>
                <w:kern w:val="0"/>
                <w:sz w:val="20"/>
              </w:rPr>
            </w:pPr>
            <w:r>
              <w:rPr>
                <w:rFonts w:hint="eastAsia" w:ascii="宋体" w:hAnsi="宋体" w:cs="宋体"/>
                <w:kern w:val="0"/>
                <w:sz w:val="20"/>
              </w:rPr>
              <w:t>6、最大声压级：≥131dB</w:t>
            </w:r>
          </w:p>
          <w:p>
            <w:pPr>
              <w:widowControl/>
              <w:adjustRightInd w:val="0"/>
              <w:snapToGrid w:val="0"/>
              <w:rPr>
                <w:rFonts w:ascii="宋体" w:hAnsi="宋体" w:cs="宋体"/>
                <w:kern w:val="0"/>
                <w:sz w:val="20"/>
              </w:rPr>
            </w:pPr>
            <w:r>
              <w:rPr>
                <w:rFonts w:hint="eastAsia" w:ascii="宋体" w:hAnsi="宋体" w:cs="宋体"/>
                <w:kern w:val="0"/>
                <w:sz w:val="20"/>
              </w:rPr>
              <w:t>7、额定频率范围：35～500Hz</w:t>
            </w:r>
          </w:p>
          <w:p>
            <w:pPr>
              <w:widowControl/>
              <w:adjustRightInd w:val="0"/>
              <w:snapToGrid w:val="0"/>
              <w:rPr>
                <w:rFonts w:ascii="宋体" w:hAnsi="宋体" w:cs="宋体"/>
                <w:kern w:val="0"/>
                <w:sz w:val="20"/>
              </w:rPr>
            </w:pPr>
            <w:r>
              <w:rPr>
                <w:rFonts w:hint="eastAsia" w:ascii="宋体" w:hAnsi="宋体" w:cs="宋体"/>
                <w:kern w:val="0"/>
                <w:sz w:val="20"/>
              </w:rPr>
              <w:t>8、低音扬声器：≥LF:18"×1</w:t>
            </w:r>
          </w:p>
          <w:p>
            <w:pPr>
              <w:widowControl/>
              <w:adjustRightInd w:val="0"/>
              <w:snapToGrid w:val="0"/>
              <w:rPr>
                <w:rFonts w:ascii="宋体" w:hAnsi="宋体" w:cs="宋体"/>
                <w:kern w:val="0"/>
                <w:sz w:val="20"/>
              </w:rPr>
            </w:pPr>
            <w:r>
              <w:rPr>
                <w:rFonts w:hint="eastAsia" w:ascii="宋体" w:hAnsi="宋体" w:cs="宋体"/>
                <w:kern w:val="0"/>
                <w:sz w:val="20"/>
              </w:rPr>
              <w:t>9、输入接口：NL4MP×2</w:t>
            </w:r>
          </w:p>
        </w:tc>
        <w:tc>
          <w:tcPr>
            <w:tcW w:w="418"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只</w:t>
            </w:r>
          </w:p>
        </w:tc>
        <w:tc>
          <w:tcPr>
            <w:tcW w:w="567"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60</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功放3</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1、D类数字功放与开关电源组成的高效率功放系统。</w:t>
            </w:r>
            <w:r>
              <w:rPr>
                <w:rFonts w:hint="eastAsia" w:ascii="宋体" w:hAnsi="宋体" w:cs="宋体"/>
                <w:kern w:val="0"/>
                <w:sz w:val="20"/>
              </w:rPr>
              <w:br w:type="textWrapping"/>
            </w:r>
            <w:r>
              <w:rPr>
                <w:rFonts w:hint="eastAsia" w:ascii="宋体" w:hAnsi="宋体" w:cs="宋体"/>
                <w:kern w:val="0"/>
                <w:sz w:val="20"/>
              </w:rPr>
              <w:t>2、具备开机电源软启动，过热、过流、短路和DC漂移等多重检测保护性能。</w:t>
            </w:r>
            <w:r>
              <w:rPr>
                <w:rFonts w:hint="eastAsia" w:ascii="宋体" w:hAnsi="宋体" w:cs="宋体"/>
                <w:kern w:val="0"/>
                <w:sz w:val="20"/>
              </w:rPr>
              <w:br w:type="textWrapping"/>
            </w:r>
            <w:r>
              <w:rPr>
                <w:rFonts w:hint="eastAsia" w:ascii="宋体" w:hAnsi="宋体" w:cs="宋体"/>
                <w:kern w:val="0"/>
                <w:sz w:val="20"/>
              </w:rPr>
              <w:t>3、具备1.4V/1V/0.775V三档输入灵敏度可选择，音源的兼容性更强。</w:t>
            </w:r>
            <w:r>
              <w:rPr>
                <w:rFonts w:hint="eastAsia" w:ascii="宋体" w:hAnsi="宋体" w:cs="宋体"/>
                <w:kern w:val="0"/>
                <w:sz w:val="20"/>
              </w:rPr>
              <w:br w:type="textWrapping"/>
            </w:r>
            <w:r>
              <w:rPr>
                <w:rFonts w:hint="eastAsia" w:ascii="宋体" w:hAnsi="宋体" w:cs="宋体"/>
                <w:kern w:val="0"/>
                <w:sz w:val="20"/>
              </w:rPr>
              <w:t>4、具备立体声/并接/桥接三种工作模式可选择，音响系统的构建更灵活。</w:t>
            </w:r>
            <w:r>
              <w:rPr>
                <w:rFonts w:hint="eastAsia" w:ascii="宋体" w:hAnsi="宋体" w:cs="宋体"/>
                <w:kern w:val="0"/>
                <w:sz w:val="20"/>
              </w:rPr>
              <w:br w:type="textWrapping"/>
            </w:r>
            <w:r>
              <w:rPr>
                <w:rFonts w:hint="eastAsia" w:ascii="宋体" w:hAnsi="宋体" w:cs="宋体"/>
                <w:kern w:val="0"/>
                <w:sz w:val="20"/>
              </w:rPr>
              <w:t>5、具备完整的LED工作状态指示灯。</w:t>
            </w:r>
            <w:r>
              <w:rPr>
                <w:rFonts w:hint="eastAsia" w:ascii="宋体" w:hAnsi="宋体" w:cs="宋体"/>
                <w:kern w:val="0"/>
                <w:sz w:val="20"/>
              </w:rPr>
              <w:br w:type="textWrapping"/>
            </w:r>
            <w:r>
              <w:rPr>
                <w:rFonts w:hint="eastAsia" w:ascii="宋体" w:hAnsi="宋体" w:cs="宋体"/>
                <w:kern w:val="0"/>
                <w:sz w:val="20"/>
              </w:rPr>
              <w:t>6、具备COMBO XLR平衡输入端口（兼容6.35插口）和快装式输出端口，系统连接可靠、高效。</w:t>
            </w:r>
            <w:r>
              <w:rPr>
                <w:rFonts w:hint="eastAsia" w:ascii="宋体" w:hAnsi="宋体" w:cs="宋体"/>
                <w:kern w:val="0"/>
                <w:sz w:val="20"/>
              </w:rPr>
              <w:br w:type="textWrapping"/>
            </w:r>
            <w:r>
              <w:rPr>
                <w:rFonts w:hint="eastAsia" w:ascii="宋体" w:hAnsi="宋体" w:cs="宋体"/>
                <w:kern w:val="0"/>
                <w:sz w:val="20"/>
              </w:rPr>
              <w:t>7、专用铝齿散热器、高效风速可变风冷散热系统。</w:t>
            </w:r>
            <w:r>
              <w:rPr>
                <w:rFonts w:hint="eastAsia" w:ascii="宋体" w:hAnsi="宋体" w:cs="宋体"/>
                <w:kern w:val="0"/>
                <w:sz w:val="20"/>
              </w:rPr>
              <w:br w:type="textWrapping"/>
            </w:r>
            <w:r>
              <w:rPr>
                <w:rFonts w:hint="eastAsia" w:ascii="宋体" w:hAnsi="宋体" w:cs="宋体"/>
                <w:kern w:val="0"/>
                <w:sz w:val="20"/>
              </w:rPr>
              <w:t>8、国际标准2U高度设计，适合安装在标准的19吋机柜内；标准化机箱设计，系统集成更方便、美观。</w:t>
            </w:r>
            <w:r>
              <w:rPr>
                <w:rFonts w:hint="eastAsia" w:ascii="宋体" w:hAnsi="宋体" w:cs="宋体"/>
                <w:kern w:val="0"/>
                <w:sz w:val="20"/>
              </w:rPr>
              <w:br w:type="textWrapping"/>
            </w:r>
            <w:r>
              <w:rPr>
                <w:rFonts w:hint="eastAsia" w:ascii="宋体" w:hAnsi="宋体" w:cs="宋体"/>
                <w:kern w:val="0"/>
                <w:sz w:val="20"/>
              </w:rPr>
              <w:t>9、内置自动压限器，有效限制大动态信号削波，确保音色悦耳，保护扬声器系统。</w:t>
            </w:r>
            <w:r>
              <w:rPr>
                <w:rFonts w:hint="eastAsia" w:ascii="宋体" w:hAnsi="宋体" w:cs="宋体"/>
                <w:kern w:val="0"/>
                <w:sz w:val="20"/>
              </w:rPr>
              <w:br w:type="textWrapping"/>
            </w:r>
            <w:r>
              <w:rPr>
                <w:rFonts w:hint="eastAsia" w:ascii="宋体" w:hAnsi="宋体" w:cs="宋体"/>
                <w:kern w:val="0"/>
                <w:sz w:val="20"/>
              </w:rPr>
              <w:t>10、二通道功放具备高通/低通/直通三档输入模式可选择，系统应用更灵活。</w:t>
            </w:r>
            <w:r>
              <w:rPr>
                <w:rFonts w:hint="eastAsia" w:ascii="宋体" w:hAnsi="宋体" w:cs="宋体"/>
                <w:kern w:val="0"/>
                <w:sz w:val="20"/>
              </w:rPr>
              <w:br w:type="textWrapping"/>
            </w:r>
            <w:r>
              <w:rPr>
                <w:rFonts w:hint="eastAsia" w:ascii="宋体" w:hAnsi="宋体" w:cs="宋体"/>
                <w:kern w:val="0"/>
                <w:sz w:val="20"/>
              </w:rPr>
              <w:t>11、额定功率：2×1200W/8</w:t>
            </w:r>
            <w:r>
              <w:rPr>
                <w:rFonts w:ascii="Calibri" w:hAnsi="Calibri" w:cs="Calibri"/>
                <w:kern w:val="0"/>
                <w:sz w:val="20"/>
              </w:rPr>
              <w:t>Ω</w:t>
            </w:r>
            <w:r>
              <w:rPr>
                <w:rFonts w:hint="eastAsia" w:ascii="宋体" w:hAnsi="宋体" w:cs="宋体"/>
                <w:kern w:val="0"/>
                <w:sz w:val="20"/>
              </w:rPr>
              <w:t>，2×1800W/4</w:t>
            </w:r>
            <w:r>
              <w:rPr>
                <w:rFonts w:ascii="Calibri" w:hAnsi="Calibri" w:cs="Calibri"/>
                <w:kern w:val="0"/>
                <w:sz w:val="20"/>
              </w:rPr>
              <w:t>Ω</w:t>
            </w:r>
            <w:r>
              <w:rPr>
                <w:rFonts w:hint="eastAsia" w:ascii="宋体" w:hAnsi="宋体" w:cs="宋体"/>
                <w:kern w:val="0"/>
                <w:sz w:val="20"/>
              </w:rPr>
              <w:t>，1×3600W/8</w:t>
            </w:r>
            <w:r>
              <w:rPr>
                <w:rFonts w:ascii="Calibri" w:hAnsi="Calibri" w:cs="Calibri"/>
                <w:kern w:val="0"/>
                <w:sz w:val="20"/>
              </w:rPr>
              <w:t>Ω</w:t>
            </w:r>
            <w:r>
              <w:rPr>
                <w:rFonts w:hint="eastAsia" w:ascii="宋体" w:hAnsi="宋体" w:cs="宋体"/>
                <w:kern w:val="0"/>
                <w:sz w:val="20"/>
              </w:rPr>
              <w:t>；</w:t>
            </w:r>
            <w:r>
              <w:rPr>
                <w:rFonts w:hint="eastAsia" w:ascii="宋体" w:hAnsi="宋体" w:cs="宋体"/>
                <w:kern w:val="0"/>
                <w:sz w:val="20"/>
              </w:rPr>
              <w:br w:type="textWrapping"/>
            </w:r>
            <w:r>
              <w:rPr>
                <w:rFonts w:hint="eastAsia" w:ascii="宋体" w:hAnsi="宋体" w:cs="宋体"/>
                <w:kern w:val="0"/>
                <w:sz w:val="20"/>
              </w:rPr>
              <w:t>12、频率响应：20Hz～20kHz ±1dB；</w:t>
            </w:r>
            <w:r>
              <w:rPr>
                <w:rFonts w:hint="eastAsia" w:ascii="宋体" w:hAnsi="宋体" w:cs="宋体"/>
                <w:kern w:val="0"/>
                <w:sz w:val="20"/>
              </w:rPr>
              <w:br w:type="textWrapping"/>
            </w:r>
            <w:r>
              <w:rPr>
                <w:rFonts w:hint="eastAsia" w:ascii="宋体" w:hAnsi="宋体" w:cs="宋体"/>
                <w:kern w:val="0"/>
                <w:sz w:val="20"/>
              </w:rPr>
              <w:t>13、输入灵敏度：0.775V/1V/1.4V；</w:t>
            </w:r>
            <w:r>
              <w:rPr>
                <w:rFonts w:hint="eastAsia" w:ascii="宋体" w:hAnsi="宋体" w:cs="宋体"/>
                <w:kern w:val="0"/>
                <w:sz w:val="20"/>
              </w:rPr>
              <w:br w:type="textWrapping"/>
            </w:r>
            <w:r>
              <w:rPr>
                <w:rFonts w:hint="eastAsia" w:ascii="宋体" w:hAnsi="宋体" w:cs="宋体"/>
                <w:kern w:val="0"/>
                <w:sz w:val="20"/>
              </w:rPr>
              <w:t>14、输入阻抗：平衡20k</w:t>
            </w:r>
            <w:r>
              <w:rPr>
                <w:rFonts w:ascii="Calibri" w:hAnsi="Calibri" w:cs="Calibri"/>
                <w:kern w:val="0"/>
                <w:sz w:val="20"/>
              </w:rPr>
              <w:t>Ω</w:t>
            </w:r>
            <w:r>
              <w:rPr>
                <w:rFonts w:hint="eastAsia" w:ascii="宋体" w:hAnsi="宋体" w:cs="宋体"/>
                <w:kern w:val="0"/>
                <w:sz w:val="20"/>
              </w:rPr>
              <w:t>，非平衡10k</w:t>
            </w:r>
            <w:r>
              <w:rPr>
                <w:rFonts w:ascii="Calibri" w:hAnsi="Calibri" w:cs="Calibri"/>
                <w:kern w:val="0"/>
                <w:sz w:val="20"/>
              </w:rPr>
              <w:t>Ω</w:t>
            </w:r>
            <w:r>
              <w:rPr>
                <w:rFonts w:hint="eastAsia" w:ascii="宋体" w:hAnsi="宋体" w:cs="宋体"/>
                <w:kern w:val="0"/>
                <w:sz w:val="20"/>
              </w:rPr>
              <w:t>；</w:t>
            </w:r>
            <w:r>
              <w:rPr>
                <w:rFonts w:hint="eastAsia" w:ascii="宋体" w:hAnsi="宋体" w:cs="宋体"/>
                <w:kern w:val="0"/>
                <w:sz w:val="20"/>
              </w:rPr>
              <w:br w:type="textWrapping"/>
            </w:r>
            <w:r>
              <w:rPr>
                <w:rFonts w:hint="eastAsia" w:ascii="宋体" w:hAnsi="宋体" w:cs="宋体"/>
                <w:kern w:val="0"/>
                <w:sz w:val="20"/>
              </w:rPr>
              <w:t>15、总谐波失真(1kHz)：≤0.1%；</w:t>
            </w:r>
            <w:r>
              <w:rPr>
                <w:rFonts w:hint="eastAsia" w:ascii="宋体" w:hAnsi="宋体" w:cs="宋体"/>
                <w:kern w:val="0"/>
                <w:sz w:val="20"/>
              </w:rPr>
              <w:br w:type="textWrapping"/>
            </w:r>
            <w:r>
              <w:rPr>
                <w:rFonts w:hint="eastAsia" w:ascii="宋体" w:hAnsi="宋体" w:cs="宋体"/>
                <w:kern w:val="0"/>
                <w:sz w:val="20"/>
              </w:rPr>
              <w:t>16、信噪比(A计权)：≥98dB；</w:t>
            </w:r>
            <w:r>
              <w:rPr>
                <w:rFonts w:hint="eastAsia" w:ascii="宋体" w:hAnsi="宋体" w:cs="宋体"/>
                <w:kern w:val="0"/>
                <w:sz w:val="20"/>
              </w:rPr>
              <w:br w:type="textWrapping"/>
            </w:r>
            <w:r>
              <w:rPr>
                <w:rFonts w:hint="eastAsia" w:ascii="宋体" w:hAnsi="宋体" w:cs="宋体"/>
                <w:kern w:val="0"/>
                <w:sz w:val="20"/>
              </w:rPr>
              <w:t>17、串音(1kHz)：≥70dB；</w:t>
            </w:r>
            <w:r>
              <w:rPr>
                <w:rFonts w:hint="eastAsia" w:ascii="宋体" w:hAnsi="宋体" w:cs="宋体"/>
                <w:kern w:val="0"/>
                <w:sz w:val="20"/>
              </w:rPr>
              <w:br w:type="textWrapping"/>
            </w:r>
            <w:r>
              <w:rPr>
                <w:rFonts w:hint="eastAsia" w:ascii="宋体" w:hAnsi="宋体" w:cs="宋体"/>
                <w:kern w:val="0"/>
                <w:sz w:val="20"/>
              </w:rPr>
              <w:t xml:space="preserve">18、电压适应范围：AC100V～240V，50Hz/60Hz </w:t>
            </w:r>
          </w:p>
        </w:tc>
        <w:tc>
          <w:tcPr>
            <w:tcW w:w="418"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61</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调音台</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1、12路MIC/LINE，2组立体声输入。</w:t>
            </w:r>
            <w:r>
              <w:rPr>
                <w:rFonts w:hint="eastAsia" w:ascii="宋体" w:hAnsi="宋体" w:cs="宋体"/>
                <w:kern w:val="0"/>
                <w:sz w:val="20"/>
              </w:rPr>
              <w:br w:type="textWrapping"/>
            </w:r>
            <w:r>
              <w:rPr>
                <w:rFonts w:hint="eastAsia" w:ascii="宋体" w:hAnsi="宋体" w:cs="宋体"/>
                <w:kern w:val="0"/>
                <w:sz w:val="20"/>
              </w:rPr>
              <w:t xml:space="preserve">2、两组立体声输出，4路编组输出，3路辅助输出，1路监听输出，1路耳机输出； </w:t>
            </w:r>
            <w:r>
              <w:rPr>
                <w:rFonts w:hint="eastAsia" w:ascii="宋体" w:hAnsi="宋体" w:cs="宋体"/>
                <w:kern w:val="0"/>
                <w:sz w:val="20"/>
              </w:rPr>
              <w:br w:type="textWrapping"/>
            </w:r>
            <w:r>
              <w:rPr>
                <w:rFonts w:hint="eastAsia" w:ascii="宋体" w:hAnsi="宋体" w:cs="宋体"/>
                <w:kern w:val="0"/>
                <w:sz w:val="20"/>
              </w:rPr>
              <w:t>3、效果可以发送至辅助输出，编组输出与立体声输出。</w:t>
            </w:r>
            <w:r>
              <w:rPr>
                <w:rFonts w:hint="eastAsia" w:ascii="宋体" w:hAnsi="宋体" w:cs="宋体"/>
                <w:kern w:val="0"/>
                <w:sz w:val="20"/>
              </w:rPr>
              <w:br w:type="textWrapping"/>
            </w:r>
            <w:r>
              <w:rPr>
                <w:rFonts w:hint="eastAsia" w:ascii="宋体" w:hAnsi="宋体" w:cs="宋体"/>
                <w:kern w:val="0"/>
                <w:sz w:val="20"/>
              </w:rPr>
              <w:t>4、多媒体输入可以发送至辅助输出、编组输出与立体声输出。</w:t>
            </w:r>
            <w:r>
              <w:rPr>
                <w:rFonts w:hint="eastAsia" w:ascii="宋体" w:hAnsi="宋体" w:cs="宋体"/>
                <w:kern w:val="0"/>
                <w:sz w:val="20"/>
              </w:rPr>
              <w:br w:type="textWrapping"/>
            </w:r>
            <w:r>
              <w:rPr>
                <w:rFonts w:hint="eastAsia" w:ascii="宋体" w:hAnsi="宋体" w:cs="宋体"/>
                <w:kern w:val="0"/>
                <w:sz w:val="20"/>
              </w:rPr>
              <w:t>5、每路单通道带压限。</w:t>
            </w:r>
            <w:r>
              <w:rPr>
                <w:rFonts w:hint="eastAsia" w:ascii="宋体" w:hAnsi="宋体" w:cs="宋体"/>
                <w:kern w:val="0"/>
                <w:sz w:val="20"/>
              </w:rPr>
              <w:br w:type="textWrapping"/>
            </w:r>
            <w:r>
              <w:rPr>
                <w:rFonts w:hint="eastAsia" w:ascii="宋体" w:hAnsi="宋体" w:cs="宋体"/>
                <w:kern w:val="0"/>
                <w:sz w:val="20"/>
              </w:rPr>
              <w:t>6、第11、12两路支持反馈抑制功能。</w:t>
            </w:r>
            <w:r>
              <w:rPr>
                <w:rFonts w:hint="eastAsia" w:ascii="宋体" w:hAnsi="宋体" w:cs="宋体"/>
                <w:kern w:val="0"/>
                <w:sz w:val="20"/>
              </w:rPr>
              <w:br w:type="textWrapping"/>
            </w:r>
            <w:r>
              <w:rPr>
                <w:rFonts w:hint="eastAsia" w:ascii="宋体" w:hAnsi="宋体" w:cs="宋体"/>
                <w:kern w:val="0"/>
                <w:sz w:val="20"/>
              </w:rPr>
              <w:t>7、支持视频输出。</w:t>
            </w:r>
            <w:r>
              <w:rPr>
                <w:rFonts w:hint="eastAsia" w:ascii="宋体" w:hAnsi="宋体" w:cs="宋体"/>
                <w:kern w:val="0"/>
                <w:sz w:val="20"/>
              </w:rPr>
              <w:br w:type="textWrapping"/>
            </w:r>
            <w:r>
              <w:rPr>
                <w:rFonts w:hint="eastAsia" w:ascii="宋体" w:hAnsi="宋体" w:cs="宋体"/>
                <w:kern w:val="0"/>
                <w:sz w:val="20"/>
              </w:rPr>
              <w:t>8、支持蓝牙接收功能。</w:t>
            </w:r>
            <w:r>
              <w:rPr>
                <w:rFonts w:hint="eastAsia" w:ascii="宋体" w:hAnsi="宋体" w:cs="宋体"/>
                <w:kern w:val="0"/>
                <w:sz w:val="20"/>
              </w:rPr>
              <w:br w:type="textWrapping"/>
            </w:r>
            <w:r>
              <w:rPr>
                <w:rFonts w:hint="eastAsia" w:ascii="宋体" w:hAnsi="宋体" w:cs="宋体"/>
                <w:kern w:val="0"/>
                <w:sz w:val="20"/>
              </w:rPr>
              <w:t>9、支持多解码播放功能。</w:t>
            </w:r>
            <w:r>
              <w:rPr>
                <w:rFonts w:hint="eastAsia" w:ascii="宋体" w:hAnsi="宋体" w:cs="宋体"/>
                <w:kern w:val="0"/>
                <w:sz w:val="20"/>
              </w:rPr>
              <w:br w:type="textWrapping"/>
            </w:r>
            <w:r>
              <w:rPr>
                <w:rFonts w:hint="eastAsia" w:ascii="宋体" w:hAnsi="宋体" w:cs="宋体"/>
                <w:kern w:val="0"/>
                <w:sz w:val="20"/>
              </w:rPr>
              <w:t>10、支持系统静音。</w:t>
            </w:r>
            <w:r>
              <w:rPr>
                <w:rFonts w:hint="eastAsia" w:ascii="宋体" w:hAnsi="宋体" w:cs="宋体"/>
                <w:kern w:val="0"/>
                <w:sz w:val="20"/>
              </w:rPr>
              <w:br w:type="textWrapping"/>
            </w:r>
            <w:r>
              <w:rPr>
                <w:rFonts w:hint="eastAsia" w:ascii="宋体" w:hAnsi="宋体" w:cs="宋体"/>
                <w:kern w:val="0"/>
                <w:sz w:val="20"/>
              </w:rPr>
              <w:t>11、内置99种DSP效果器。</w:t>
            </w:r>
            <w:r>
              <w:rPr>
                <w:rFonts w:hint="eastAsia" w:ascii="宋体" w:hAnsi="宋体" w:cs="宋体"/>
                <w:kern w:val="0"/>
                <w:sz w:val="20"/>
              </w:rPr>
              <w:br w:type="textWrapping"/>
            </w:r>
            <w:r>
              <w:rPr>
                <w:rFonts w:hint="eastAsia" w:ascii="宋体" w:hAnsi="宋体" w:cs="宋体"/>
                <w:kern w:val="0"/>
                <w:sz w:val="20"/>
              </w:rPr>
              <w:t>12、支持三段均衡，中频带参量EQ。</w:t>
            </w:r>
            <w:r>
              <w:rPr>
                <w:rFonts w:hint="eastAsia" w:ascii="宋体" w:hAnsi="宋体" w:cs="宋体"/>
                <w:kern w:val="0"/>
                <w:sz w:val="20"/>
              </w:rPr>
              <w:br w:type="textWrapping"/>
            </w:r>
            <w:r>
              <w:rPr>
                <w:rFonts w:hint="eastAsia" w:ascii="宋体" w:hAnsi="宋体" w:cs="宋体"/>
                <w:kern w:val="0"/>
                <w:sz w:val="20"/>
              </w:rPr>
              <w:t>13、采用100mm行程推子。</w:t>
            </w:r>
            <w:r>
              <w:rPr>
                <w:rFonts w:hint="eastAsia" w:ascii="宋体" w:hAnsi="宋体" w:cs="宋体"/>
                <w:kern w:val="0"/>
                <w:sz w:val="20"/>
              </w:rPr>
              <w:br w:type="textWrapping"/>
            </w:r>
            <w:r>
              <w:rPr>
                <w:rFonts w:hint="eastAsia" w:ascii="宋体" w:hAnsi="宋体" w:cs="宋体"/>
                <w:kern w:val="0"/>
                <w:sz w:val="20"/>
              </w:rPr>
              <w:t>14、支持通道监听。</w:t>
            </w:r>
            <w:r>
              <w:rPr>
                <w:rFonts w:hint="eastAsia" w:ascii="宋体" w:hAnsi="宋体" w:cs="宋体"/>
                <w:kern w:val="0"/>
                <w:sz w:val="20"/>
              </w:rPr>
              <w:br w:type="textWrapping"/>
            </w:r>
            <w:r>
              <w:rPr>
                <w:rFonts w:hint="eastAsia" w:ascii="宋体" w:hAnsi="宋体" w:cs="宋体"/>
                <w:kern w:val="0"/>
                <w:sz w:val="20"/>
              </w:rPr>
              <w:t>15、支持声音控制（话筒优先）</w:t>
            </w:r>
            <w:r>
              <w:rPr>
                <w:rFonts w:hint="eastAsia" w:ascii="宋体" w:hAnsi="宋体" w:cs="宋体"/>
                <w:kern w:val="0"/>
                <w:sz w:val="20"/>
              </w:rPr>
              <w:br w:type="textWrapping"/>
            </w:r>
            <w:r>
              <w:rPr>
                <w:rFonts w:hint="eastAsia" w:ascii="宋体" w:hAnsi="宋体" w:cs="宋体"/>
                <w:kern w:val="0"/>
                <w:sz w:val="20"/>
              </w:rPr>
              <w:t>16、频率响应：20Hz～20kHz ±1dB ；</w:t>
            </w:r>
            <w:r>
              <w:rPr>
                <w:rFonts w:hint="eastAsia" w:ascii="宋体" w:hAnsi="宋体" w:cs="宋体"/>
                <w:kern w:val="0"/>
                <w:sz w:val="20"/>
              </w:rPr>
              <w:br w:type="textWrapping"/>
            </w:r>
            <w:r>
              <w:rPr>
                <w:rFonts w:hint="eastAsia" w:ascii="宋体" w:hAnsi="宋体" w:cs="宋体"/>
                <w:kern w:val="0"/>
                <w:sz w:val="20"/>
              </w:rPr>
              <w:t>18、总谐波失真：≤0.01%@0dBu，20Hz-20kHz；</w:t>
            </w:r>
            <w:r>
              <w:rPr>
                <w:rFonts w:hint="eastAsia" w:ascii="宋体" w:hAnsi="宋体" w:cs="宋体"/>
                <w:kern w:val="0"/>
                <w:sz w:val="20"/>
              </w:rPr>
              <w:br w:type="textWrapping"/>
            </w:r>
            <w:r>
              <w:rPr>
                <w:rFonts w:hint="eastAsia" w:ascii="宋体" w:hAnsi="宋体" w:cs="宋体"/>
                <w:kern w:val="0"/>
                <w:sz w:val="20"/>
              </w:rPr>
              <w:t>19、信噪比（A计权：≥95dB；</w:t>
            </w:r>
            <w:r>
              <w:rPr>
                <w:rFonts w:hint="eastAsia" w:ascii="宋体" w:hAnsi="宋体" w:cs="宋体"/>
                <w:kern w:val="0"/>
                <w:sz w:val="20"/>
              </w:rPr>
              <w:br w:type="textWrapping"/>
            </w:r>
            <w:r>
              <w:rPr>
                <w:rFonts w:hint="eastAsia" w:ascii="宋体" w:hAnsi="宋体" w:cs="宋体"/>
                <w:kern w:val="0"/>
                <w:sz w:val="20"/>
              </w:rPr>
              <w:t>20、最大输入电平：≥18dBu；</w:t>
            </w:r>
            <w:r>
              <w:rPr>
                <w:rFonts w:hint="eastAsia" w:ascii="宋体" w:hAnsi="宋体" w:cs="宋体"/>
                <w:kern w:val="0"/>
                <w:sz w:val="20"/>
              </w:rPr>
              <w:br w:type="textWrapping"/>
            </w:r>
            <w:r>
              <w:rPr>
                <w:rFonts w:hint="eastAsia" w:ascii="宋体" w:hAnsi="宋体" w:cs="宋体"/>
                <w:kern w:val="0"/>
                <w:sz w:val="20"/>
              </w:rPr>
              <w:t>21、最大输出电平：≥16dBu</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62</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音频处理器</w:t>
            </w:r>
          </w:p>
        </w:tc>
        <w:tc>
          <w:tcPr>
            <w:tcW w:w="6811" w:type="dxa"/>
            <w:shd w:val="clear" w:color="000000" w:fill="FFFFFF"/>
            <w:noWrap/>
          </w:tcPr>
          <w:p>
            <w:pPr>
              <w:widowControl/>
              <w:adjustRightInd w:val="0"/>
              <w:snapToGrid w:val="0"/>
              <w:rPr>
                <w:rFonts w:ascii="宋体" w:hAnsi="宋体" w:cs="宋体"/>
                <w:kern w:val="0"/>
                <w:sz w:val="20"/>
              </w:rPr>
            </w:pPr>
            <w:r>
              <w:rPr>
                <w:rFonts w:hint="eastAsia" w:ascii="宋体" w:hAnsi="宋体" w:cs="宋体"/>
                <w:kern w:val="0"/>
                <w:sz w:val="20"/>
              </w:rPr>
              <w:t>1、全新ADI平台，ADSP处理芯片；</w:t>
            </w:r>
            <w:r>
              <w:rPr>
                <w:rFonts w:hint="eastAsia" w:ascii="宋体" w:hAnsi="宋体" w:cs="宋体"/>
                <w:kern w:val="0"/>
                <w:sz w:val="20"/>
              </w:rPr>
              <w:br w:type="textWrapping"/>
            </w:r>
            <w:r>
              <w:rPr>
                <w:rFonts w:hint="eastAsia" w:ascii="宋体" w:hAnsi="宋体" w:cs="宋体"/>
                <w:kern w:val="0"/>
                <w:sz w:val="20"/>
              </w:rPr>
              <w:t>2、8路平衡式话筒／线路输入，具有48V幻象供电软开关，0、10、20、30、40dB多级增益调节；</w:t>
            </w:r>
            <w:r>
              <w:rPr>
                <w:rFonts w:hint="eastAsia" w:ascii="宋体" w:hAnsi="宋体" w:cs="宋体"/>
                <w:kern w:val="0"/>
                <w:sz w:val="20"/>
              </w:rPr>
              <w:br w:type="textWrapping"/>
            </w:r>
            <w:r>
              <w:rPr>
                <w:rFonts w:hint="eastAsia" w:ascii="宋体" w:hAnsi="宋体" w:cs="宋体"/>
                <w:kern w:val="0"/>
                <w:sz w:val="20"/>
              </w:rPr>
              <w:t>3、8路平衡式线路输出；48kHz A/D、D/A转换；</w:t>
            </w:r>
            <w:r>
              <w:rPr>
                <w:rFonts w:hint="eastAsia" w:ascii="宋体" w:hAnsi="宋体" w:cs="宋体"/>
                <w:kern w:val="0"/>
                <w:sz w:val="20"/>
              </w:rPr>
              <w:br w:type="textWrapping"/>
            </w:r>
            <w:r>
              <w:rPr>
                <w:rFonts w:hint="eastAsia" w:ascii="宋体" w:hAnsi="宋体" w:cs="宋体"/>
                <w:kern w:val="0"/>
                <w:sz w:val="20"/>
              </w:rPr>
              <w:t>4、编组控制功能；通道拷贝、粘贴、联控功能；支持面板远程控制；</w:t>
            </w:r>
            <w:r>
              <w:rPr>
                <w:rFonts w:hint="eastAsia" w:ascii="宋体" w:hAnsi="宋体" w:cs="宋体"/>
                <w:kern w:val="0"/>
                <w:sz w:val="20"/>
              </w:rPr>
              <w:br w:type="textWrapping"/>
            </w:r>
            <w:r>
              <w:rPr>
                <w:rFonts w:hint="eastAsia" w:ascii="宋体" w:hAnsi="宋体" w:cs="宋体"/>
                <w:kern w:val="0"/>
                <w:sz w:val="20"/>
              </w:rPr>
              <w:t>5、输入每通道：前级放大、信号发生器、扩展器、压缩器、5段参量均衡（支持多种类型，包括PEQ、High-Shelf、Low-Shelf、LP、HP）；</w:t>
            </w:r>
            <w:r>
              <w:rPr>
                <w:rFonts w:hint="eastAsia" w:ascii="宋体" w:hAnsi="宋体" w:cs="宋体"/>
                <w:kern w:val="0"/>
                <w:sz w:val="20"/>
              </w:rPr>
              <w:br w:type="textWrapping"/>
            </w:r>
            <w:r>
              <w:rPr>
                <w:rFonts w:hint="eastAsia" w:ascii="宋体" w:hAnsi="宋体" w:cs="宋体"/>
                <w:kern w:val="0"/>
                <w:sz w:val="20"/>
              </w:rPr>
              <w:t>6、输出每通道：音箱管理器（8段参量均衡和31段图示均衡、延时器、分频器、高低通滤波器）、即时响应限幅器；</w:t>
            </w:r>
            <w:r>
              <w:rPr>
                <w:rFonts w:hint="eastAsia" w:ascii="宋体" w:hAnsi="宋体" w:cs="宋体"/>
                <w:kern w:val="0"/>
                <w:sz w:val="20"/>
              </w:rPr>
              <w:br w:type="textWrapping"/>
            </w:r>
            <w:r>
              <w:rPr>
                <w:rFonts w:hint="eastAsia" w:ascii="宋体" w:hAnsi="宋体" w:cs="宋体"/>
                <w:kern w:val="0"/>
                <w:sz w:val="20"/>
              </w:rPr>
              <w:t>7、内置闪避器，DUCKER，</w:t>
            </w:r>
            <w:r>
              <w:rPr>
                <w:rFonts w:hint="eastAsia" w:ascii="宋体" w:hAnsi="宋体" w:cs="宋体"/>
                <w:kern w:val="0"/>
                <w:sz w:val="20"/>
              </w:rPr>
              <w:br w:type="textWrapping"/>
            </w:r>
            <w:r>
              <w:rPr>
                <w:rFonts w:hint="eastAsia" w:ascii="宋体" w:hAnsi="宋体" w:cs="宋体"/>
                <w:kern w:val="0"/>
                <w:sz w:val="20"/>
              </w:rPr>
              <w:t>8、内置自适应回声消除AEC；回声消除尾长达512ms，AEC回声抑制等级可调，每通道可共享；AEC回声收敛率达到78.95dB/s 以上，消除幅度80dB以上；支持四个不同音质的回声处理等级可达最好声音处理效果；</w:t>
            </w:r>
            <w:r>
              <w:rPr>
                <w:rFonts w:hint="eastAsia" w:ascii="宋体" w:hAnsi="宋体" w:cs="宋体"/>
                <w:kern w:val="0"/>
                <w:sz w:val="20"/>
              </w:rPr>
              <w:br w:type="textWrapping"/>
            </w:r>
            <w:r>
              <w:rPr>
                <w:rFonts w:hint="eastAsia" w:ascii="宋体" w:hAnsi="宋体" w:cs="宋体"/>
                <w:kern w:val="0"/>
                <w:sz w:val="20"/>
              </w:rPr>
              <w:t>9、内置自适应降噪ANC,滤除麦克风采集的环境噪音，提高系统信噪比，保证声音的质量；支持四个消除量等级，9dB，12dB，15dB，18dB，保证声音的质量；</w:t>
            </w:r>
            <w:r>
              <w:rPr>
                <w:rFonts w:hint="eastAsia" w:ascii="宋体" w:hAnsi="宋体" w:cs="宋体"/>
                <w:kern w:val="0"/>
                <w:sz w:val="20"/>
              </w:rPr>
              <w:br w:type="textWrapping"/>
            </w:r>
            <w:r>
              <w:rPr>
                <w:rFonts w:hint="eastAsia" w:ascii="宋体" w:hAnsi="宋体" w:cs="宋体"/>
                <w:kern w:val="0"/>
                <w:sz w:val="20"/>
              </w:rPr>
              <w:t>10、内置自适应及限波型反馈消除 (AFC),具有 16个抑制点,支持手动、固定、动态三种工作模式。</w:t>
            </w:r>
            <w:r>
              <w:rPr>
                <w:rFonts w:hint="eastAsia" w:ascii="宋体" w:hAnsi="宋体" w:cs="宋体"/>
                <w:kern w:val="0"/>
                <w:sz w:val="20"/>
              </w:rPr>
              <w:br w:type="textWrapping"/>
            </w:r>
            <w:r>
              <w:rPr>
                <w:rFonts w:hint="eastAsia" w:ascii="宋体" w:hAnsi="宋体" w:cs="宋体"/>
                <w:kern w:val="0"/>
                <w:sz w:val="20"/>
              </w:rPr>
              <w:t>11、多种模式的自动混音，可选择门限型自动混音或增益分享型自动混音模式；</w:t>
            </w:r>
            <w:r>
              <w:rPr>
                <w:rFonts w:hint="eastAsia" w:ascii="宋体" w:hAnsi="宋体" w:cs="宋体"/>
                <w:kern w:val="0"/>
                <w:sz w:val="20"/>
              </w:rPr>
              <w:br w:type="textWrapping"/>
            </w:r>
            <w:r>
              <w:rPr>
                <w:rFonts w:hint="eastAsia" w:ascii="宋体" w:hAnsi="宋体" w:cs="宋体"/>
                <w:kern w:val="0"/>
                <w:sz w:val="20"/>
              </w:rPr>
              <w:t>12、全功能矩阵混音功能，交叉点电平可调；</w:t>
            </w:r>
            <w:r>
              <w:rPr>
                <w:rFonts w:hint="eastAsia" w:ascii="宋体" w:hAnsi="宋体" w:cs="宋体"/>
                <w:kern w:val="0"/>
                <w:sz w:val="20"/>
              </w:rPr>
              <w:br w:type="textWrapping"/>
            </w:r>
            <w:r>
              <w:rPr>
                <w:rFonts w:hint="eastAsia" w:ascii="宋体" w:hAnsi="宋体" w:cs="宋体"/>
                <w:kern w:val="0"/>
                <w:sz w:val="20"/>
              </w:rPr>
              <w:t>13、LAN多用途数据传输及控制端口；</w:t>
            </w:r>
            <w:r>
              <w:rPr>
                <w:rFonts w:hint="eastAsia" w:ascii="宋体" w:hAnsi="宋体" w:cs="宋体"/>
                <w:kern w:val="0"/>
                <w:sz w:val="20"/>
              </w:rPr>
              <w:br w:type="textWrapping"/>
            </w:r>
            <w:r>
              <w:rPr>
                <w:rFonts w:hint="eastAsia" w:ascii="宋体" w:hAnsi="宋体" w:cs="宋体"/>
                <w:kern w:val="0"/>
                <w:sz w:val="20"/>
              </w:rPr>
              <w:t>14、GPIO可编程控制接口，8路逻辑输入/输出，4路电压输入控制；</w:t>
            </w:r>
            <w:r>
              <w:rPr>
                <w:rFonts w:hint="eastAsia" w:ascii="宋体" w:hAnsi="宋体" w:cs="宋体"/>
                <w:kern w:val="0"/>
                <w:sz w:val="20"/>
              </w:rPr>
              <w:br w:type="textWrapping"/>
            </w:r>
            <w:r>
              <w:rPr>
                <w:rFonts w:hint="eastAsia" w:ascii="宋体" w:hAnsi="宋体" w:cs="宋体"/>
                <w:kern w:val="0"/>
                <w:sz w:val="20"/>
              </w:rPr>
              <w:t>15、RS-232  双向串行控制接口；支持50组场景预设功能。</w:t>
            </w:r>
            <w:r>
              <w:rPr>
                <w:rFonts w:hint="eastAsia" w:ascii="宋体" w:hAnsi="宋体" w:cs="宋体"/>
                <w:kern w:val="0"/>
                <w:sz w:val="20"/>
              </w:rPr>
              <w:br w:type="textWrapping"/>
            </w:r>
            <w:r>
              <w:rPr>
                <w:rFonts w:hint="eastAsia" w:ascii="宋体" w:hAnsi="宋体" w:cs="宋体"/>
                <w:kern w:val="0"/>
                <w:sz w:val="20"/>
              </w:rPr>
              <w:t>16、1.54" OLED显示屏，可显示设备名称和IP地址；USB2.0，录放接口；</w:t>
            </w:r>
            <w:r>
              <w:rPr>
                <w:rFonts w:hint="eastAsia" w:ascii="宋体" w:hAnsi="宋体" w:cs="宋体"/>
                <w:kern w:val="0"/>
                <w:sz w:val="20"/>
              </w:rPr>
              <w:br w:type="textWrapping"/>
            </w:r>
            <w:r>
              <w:rPr>
                <w:rFonts w:hint="eastAsia" w:ascii="宋体" w:hAnsi="宋体" w:cs="宋体"/>
                <w:kern w:val="0"/>
                <w:sz w:val="20"/>
              </w:rPr>
              <w:t>17、内置web服务器，可支持控制软件下载；</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63</w:t>
            </w:r>
          </w:p>
        </w:tc>
        <w:tc>
          <w:tcPr>
            <w:tcW w:w="1276"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反馈抑制器</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1、最大输入电平：≥18dBu；</w:t>
            </w:r>
            <w:r>
              <w:rPr>
                <w:rFonts w:hint="eastAsia" w:ascii="宋体" w:hAnsi="宋体" w:cs="宋体"/>
                <w:kern w:val="0"/>
                <w:sz w:val="20"/>
              </w:rPr>
              <w:br w:type="textWrapping"/>
            </w:r>
            <w:r>
              <w:rPr>
                <w:rFonts w:hint="eastAsia" w:ascii="宋体" w:hAnsi="宋体" w:cs="宋体"/>
                <w:kern w:val="0"/>
                <w:sz w:val="20"/>
              </w:rPr>
              <w:t>2、最大输出电平：≥11dBu；</w:t>
            </w:r>
            <w:r>
              <w:rPr>
                <w:rFonts w:hint="eastAsia" w:ascii="宋体" w:hAnsi="宋体" w:cs="宋体"/>
                <w:kern w:val="0"/>
                <w:sz w:val="20"/>
              </w:rPr>
              <w:br w:type="textWrapping"/>
            </w:r>
            <w:r>
              <w:rPr>
                <w:rFonts w:hint="eastAsia" w:ascii="宋体" w:hAnsi="宋体" w:cs="宋体"/>
                <w:kern w:val="0"/>
                <w:sz w:val="20"/>
              </w:rPr>
              <w:t>3、频率响应：80Hz～15kHz ±2dB</w:t>
            </w:r>
            <w:r>
              <w:rPr>
                <w:rFonts w:hint="eastAsia" w:ascii="宋体" w:hAnsi="宋体" w:cs="宋体"/>
                <w:kern w:val="0"/>
                <w:sz w:val="20"/>
              </w:rPr>
              <w:br w:type="textWrapping"/>
            </w:r>
            <w:r>
              <w:rPr>
                <w:rFonts w:hint="eastAsia" w:ascii="宋体" w:hAnsi="宋体" w:cs="宋体"/>
                <w:kern w:val="0"/>
                <w:sz w:val="20"/>
              </w:rPr>
              <w:t>4、总谐波失真(1kHz)：≤0.01%；</w:t>
            </w:r>
            <w:r>
              <w:rPr>
                <w:rFonts w:hint="eastAsia" w:ascii="宋体" w:hAnsi="宋体" w:cs="宋体"/>
                <w:kern w:val="0"/>
                <w:sz w:val="20"/>
              </w:rPr>
              <w:br w:type="textWrapping"/>
            </w:r>
            <w:r>
              <w:rPr>
                <w:rFonts w:hint="eastAsia" w:ascii="宋体" w:hAnsi="宋体" w:cs="宋体"/>
                <w:kern w:val="0"/>
                <w:sz w:val="20"/>
              </w:rPr>
              <w:t>3、信噪比(A计权)：≥105dB；</w:t>
            </w:r>
            <w:r>
              <w:rPr>
                <w:rFonts w:hint="eastAsia" w:ascii="宋体" w:hAnsi="宋体" w:cs="宋体"/>
                <w:kern w:val="0"/>
                <w:sz w:val="20"/>
              </w:rPr>
              <w:br w:type="textWrapping"/>
            </w:r>
            <w:r>
              <w:rPr>
                <w:rFonts w:hint="eastAsia" w:ascii="宋体" w:hAnsi="宋体" w:cs="宋体"/>
                <w:kern w:val="0"/>
                <w:sz w:val="20"/>
              </w:rPr>
              <w:t>6、串音：≥100dB</w:t>
            </w:r>
            <w:r>
              <w:rPr>
                <w:rFonts w:hint="eastAsia" w:ascii="宋体" w:hAnsi="宋体" w:cs="宋体"/>
                <w:kern w:val="0"/>
                <w:sz w:val="20"/>
              </w:rPr>
              <w:br w:type="textWrapping"/>
            </w:r>
            <w:r>
              <w:rPr>
                <w:rFonts w:hint="eastAsia" w:ascii="宋体" w:hAnsi="宋体" w:cs="宋体"/>
                <w:kern w:val="0"/>
                <w:sz w:val="20"/>
              </w:rPr>
              <w:t>7、增益差：≤0.5dB</w:t>
            </w:r>
            <w:r>
              <w:rPr>
                <w:rFonts w:hint="eastAsia" w:ascii="宋体" w:hAnsi="宋体" w:cs="宋体"/>
                <w:kern w:val="0"/>
                <w:sz w:val="20"/>
              </w:rPr>
              <w:br w:type="textWrapping"/>
            </w:r>
            <w:r>
              <w:rPr>
                <w:rFonts w:hint="eastAsia" w:ascii="宋体" w:hAnsi="宋体" w:cs="宋体"/>
                <w:kern w:val="0"/>
                <w:sz w:val="20"/>
              </w:rPr>
              <w:t>8、过载源电动势≥6.1V</w:t>
            </w:r>
            <w:r>
              <w:rPr>
                <w:rFonts w:hint="eastAsia" w:ascii="宋体" w:hAnsi="宋体" w:cs="宋体"/>
                <w:kern w:val="0"/>
                <w:sz w:val="20"/>
              </w:rPr>
              <w:br w:type="textWrapping"/>
            </w:r>
            <w:r>
              <w:rPr>
                <w:rFonts w:hint="eastAsia" w:ascii="宋体" w:hAnsi="宋体" w:cs="宋体"/>
                <w:kern w:val="0"/>
                <w:sz w:val="20"/>
              </w:rPr>
              <w:t>9、压缩阀值-40～12dB步进1dB</w:t>
            </w:r>
            <w:r>
              <w:rPr>
                <w:rFonts w:hint="eastAsia" w:ascii="宋体" w:hAnsi="宋体" w:cs="宋体"/>
                <w:kern w:val="0"/>
                <w:sz w:val="20"/>
              </w:rPr>
              <w:br w:type="textWrapping"/>
            </w:r>
            <w:r>
              <w:rPr>
                <w:rFonts w:hint="eastAsia" w:ascii="宋体" w:hAnsi="宋体" w:cs="宋体"/>
                <w:kern w:val="0"/>
                <w:sz w:val="20"/>
              </w:rPr>
              <w:t>10、均衡场景：4组</w:t>
            </w:r>
            <w:r>
              <w:rPr>
                <w:rFonts w:hint="eastAsia" w:ascii="宋体" w:hAnsi="宋体" w:cs="宋体"/>
                <w:kern w:val="0"/>
                <w:sz w:val="20"/>
              </w:rPr>
              <w:br w:type="textWrapping"/>
            </w:r>
            <w:r>
              <w:rPr>
                <w:rFonts w:hint="eastAsia" w:ascii="宋体" w:hAnsi="宋体" w:cs="宋体"/>
                <w:b/>
                <w:bCs/>
                <w:kern w:val="0"/>
                <w:sz w:val="20"/>
              </w:rPr>
              <w:t>◆11、均衡段数：12段参量均衡+高低通录波器(提供证明材料）</w:t>
            </w:r>
            <w:r>
              <w:rPr>
                <w:rFonts w:hint="eastAsia" w:ascii="宋体" w:hAnsi="宋体" w:cs="宋体"/>
                <w:kern w:val="0"/>
                <w:sz w:val="20"/>
              </w:rPr>
              <w:br w:type="textWrapping"/>
            </w:r>
            <w:r>
              <w:rPr>
                <w:rFonts w:hint="eastAsia" w:ascii="宋体" w:hAnsi="宋体" w:cs="宋体"/>
                <w:kern w:val="0"/>
                <w:sz w:val="20"/>
              </w:rPr>
              <w:t>12、监测数度：高/中/低</w:t>
            </w:r>
            <w:r>
              <w:rPr>
                <w:rFonts w:hint="eastAsia" w:ascii="宋体" w:hAnsi="宋体" w:cs="宋体"/>
                <w:kern w:val="0"/>
                <w:sz w:val="20"/>
              </w:rPr>
              <w:br w:type="textWrapping"/>
            </w:r>
            <w:r>
              <w:rPr>
                <w:rFonts w:hint="eastAsia" w:ascii="宋体" w:hAnsi="宋体" w:cs="宋体"/>
                <w:kern w:val="0"/>
                <w:sz w:val="20"/>
              </w:rPr>
              <w:t>13、USB接口：1</w:t>
            </w:r>
            <w:r>
              <w:rPr>
                <w:rFonts w:hint="eastAsia" w:ascii="宋体" w:hAnsi="宋体" w:cs="宋体"/>
                <w:kern w:val="0"/>
                <w:sz w:val="20"/>
              </w:rPr>
              <w:br w:type="textWrapping"/>
            </w:r>
            <w:r>
              <w:rPr>
                <w:rFonts w:hint="eastAsia" w:ascii="宋体" w:hAnsi="宋体" w:cs="宋体"/>
                <w:kern w:val="0"/>
                <w:sz w:val="20"/>
              </w:rPr>
              <w:t>14、输入通道：卡侬母XLR*2 三芯插口6.35*2</w:t>
            </w:r>
            <w:r>
              <w:rPr>
                <w:rFonts w:hint="eastAsia" w:ascii="宋体" w:hAnsi="宋体" w:cs="宋体"/>
                <w:kern w:val="0"/>
                <w:sz w:val="20"/>
              </w:rPr>
              <w:br w:type="textWrapping"/>
            </w:r>
            <w:r>
              <w:rPr>
                <w:rFonts w:hint="eastAsia" w:ascii="宋体" w:hAnsi="宋体" w:cs="宋体"/>
                <w:kern w:val="0"/>
                <w:sz w:val="20"/>
              </w:rPr>
              <w:t>15、输出通道:卡侬公XLR*2 三芯插口6.35*2</w:t>
            </w:r>
            <w:r>
              <w:rPr>
                <w:rFonts w:hint="eastAsia" w:ascii="宋体" w:hAnsi="宋体" w:cs="宋体"/>
                <w:kern w:val="0"/>
                <w:sz w:val="20"/>
              </w:rPr>
              <w:br w:type="textWrapping"/>
            </w:r>
            <w:r>
              <w:rPr>
                <w:rFonts w:hint="eastAsia" w:ascii="宋体" w:hAnsi="宋体" w:cs="宋体"/>
                <w:kern w:val="0"/>
                <w:sz w:val="20"/>
              </w:rPr>
              <w:t>16、输出电平：高中低</w:t>
            </w:r>
            <w:r>
              <w:rPr>
                <w:rFonts w:hint="eastAsia" w:ascii="宋体" w:hAnsi="宋体" w:cs="宋体"/>
                <w:kern w:val="0"/>
                <w:sz w:val="20"/>
              </w:rPr>
              <w:br w:type="textWrapping"/>
            </w:r>
            <w:r>
              <w:rPr>
                <w:rFonts w:hint="eastAsia" w:ascii="宋体" w:hAnsi="宋体" w:cs="宋体"/>
                <w:kern w:val="0"/>
                <w:sz w:val="20"/>
              </w:rPr>
              <w:t>17、面板锁：密码锁定/解锁</w:t>
            </w:r>
            <w:r>
              <w:rPr>
                <w:rFonts w:hint="eastAsia" w:ascii="宋体" w:hAnsi="宋体" w:cs="宋体"/>
                <w:kern w:val="0"/>
                <w:sz w:val="20"/>
              </w:rPr>
              <w:br w:type="textWrapping"/>
            </w:r>
            <w:r>
              <w:rPr>
                <w:rFonts w:hint="eastAsia" w:ascii="宋体" w:hAnsi="宋体" w:cs="宋体"/>
                <w:kern w:val="0"/>
                <w:sz w:val="20"/>
              </w:rPr>
              <w:t>18、面板控制：手动控制+PC控制</w:t>
            </w:r>
            <w:r>
              <w:rPr>
                <w:rFonts w:hint="eastAsia" w:ascii="宋体" w:hAnsi="宋体" w:cs="宋体"/>
                <w:kern w:val="0"/>
                <w:sz w:val="20"/>
              </w:rPr>
              <w:br w:type="textWrapping"/>
            </w:r>
            <w:r>
              <w:rPr>
                <w:rFonts w:hint="eastAsia" w:ascii="宋体" w:hAnsi="宋体" w:cs="宋体"/>
                <w:kern w:val="0"/>
                <w:sz w:val="20"/>
              </w:rPr>
              <w:t>19、语言选择：中英文</w:t>
            </w:r>
            <w:r>
              <w:rPr>
                <w:rFonts w:hint="eastAsia" w:ascii="宋体" w:hAnsi="宋体" w:cs="宋体"/>
                <w:kern w:val="0"/>
                <w:sz w:val="20"/>
              </w:rPr>
              <w:br w:type="textWrapping"/>
            </w:r>
            <w:r>
              <w:rPr>
                <w:rFonts w:hint="eastAsia" w:ascii="宋体" w:hAnsi="宋体" w:cs="宋体"/>
                <w:kern w:val="0"/>
                <w:sz w:val="20"/>
              </w:rPr>
              <w:t>20、最大消耗功率≤10W</w:t>
            </w:r>
            <w:r>
              <w:rPr>
                <w:rFonts w:hint="eastAsia" w:ascii="宋体" w:hAnsi="宋体" w:cs="宋体"/>
                <w:kern w:val="0"/>
                <w:sz w:val="20"/>
              </w:rPr>
              <w:br w:type="textWrapping"/>
            </w:r>
            <w:r>
              <w:rPr>
                <w:rFonts w:hint="eastAsia" w:ascii="宋体" w:hAnsi="宋体" w:cs="宋体"/>
                <w:kern w:val="0"/>
                <w:sz w:val="20"/>
              </w:rPr>
              <w:t>21、液晶显示屏：2寸TFT</w:t>
            </w:r>
            <w:r>
              <w:rPr>
                <w:rFonts w:hint="eastAsia" w:ascii="宋体" w:hAnsi="宋体" w:cs="宋体"/>
                <w:kern w:val="0"/>
                <w:sz w:val="20"/>
              </w:rPr>
              <w:br w:type="textWrapping"/>
            </w:r>
            <w:r>
              <w:rPr>
                <w:rFonts w:hint="eastAsia" w:ascii="宋体" w:hAnsi="宋体" w:cs="宋体"/>
                <w:kern w:val="0"/>
                <w:sz w:val="20"/>
              </w:rPr>
              <w:t>22、PC软器：支持全功能控制</w:t>
            </w:r>
            <w:r>
              <w:rPr>
                <w:rFonts w:hint="eastAsia" w:ascii="宋体" w:hAnsi="宋体" w:cs="宋体"/>
                <w:kern w:val="0"/>
                <w:sz w:val="20"/>
              </w:rPr>
              <w:br w:type="textWrapping"/>
            </w:r>
            <w:r>
              <w:rPr>
                <w:rFonts w:hint="eastAsia" w:ascii="宋体" w:hAnsi="宋体" w:cs="宋体"/>
                <w:kern w:val="0"/>
                <w:sz w:val="20"/>
              </w:rPr>
              <w:t>23、自动混音功能：支持</w:t>
            </w:r>
            <w:r>
              <w:rPr>
                <w:rFonts w:hint="eastAsia" w:ascii="宋体" w:hAnsi="宋体" w:cs="宋体"/>
                <w:kern w:val="0"/>
                <w:sz w:val="20"/>
              </w:rPr>
              <w:br w:type="textWrapping"/>
            </w:r>
            <w:r>
              <w:rPr>
                <w:rFonts w:hint="eastAsia" w:ascii="宋体" w:hAnsi="宋体" w:cs="宋体"/>
                <w:kern w:val="0"/>
                <w:sz w:val="20"/>
              </w:rPr>
              <w:t>24、移频其：4Hz(±1Hz)</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64</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电源时序器</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1、LED数码管显示屏，可实时显示当前电压，编辑通道状态；</w:t>
            </w:r>
            <w:r>
              <w:rPr>
                <w:rFonts w:hint="eastAsia" w:ascii="宋体" w:hAnsi="宋体" w:cs="宋体"/>
                <w:kern w:val="0"/>
                <w:sz w:val="20"/>
              </w:rPr>
              <w:br w:type="textWrapping"/>
            </w:r>
            <w:r>
              <w:rPr>
                <w:rFonts w:hint="eastAsia" w:ascii="宋体" w:hAnsi="宋体" w:cs="宋体"/>
                <w:kern w:val="0"/>
                <w:sz w:val="20"/>
              </w:rPr>
              <w:t>2、8路通道每通道额定2.2KW电源，通道延时1秒；</w:t>
            </w:r>
            <w:r>
              <w:rPr>
                <w:rFonts w:hint="eastAsia" w:ascii="宋体" w:hAnsi="宋体" w:cs="宋体"/>
                <w:kern w:val="0"/>
                <w:sz w:val="20"/>
              </w:rPr>
              <w:br w:type="textWrapping"/>
            </w:r>
            <w:r>
              <w:rPr>
                <w:rFonts w:hint="eastAsia" w:ascii="宋体" w:hAnsi="宋体" w:cs="宋体"/>
                <w:kern w:val="0"/>
                <w:sz w:val="20"/>
              </w:rPr>
              <w:t>3、采用新国标电源插座，安全有保障；</w:t>
            </w:r>
            <w:r>
              <w:rPr>
                <w:rFonts w:hint="eastAsia" w:ascii="宋体" w:hAnsi="宋体" w:cs="宋体"/>
                <w:kern w:val="0"/>
                <w:sz w:val="20"/>
              </w:rPr>
              <w:br w:type="textWrapping"/>
            </w:r>
            <w:r>
              <w:rPr>
                <w:rFonts w:hint="eastAsia" w:ascii="宋体" w:hAnsi="宋体" w:cs="宋体"/>
                <w:kern w:val="0"/>
                <w:sz w:val="20"/>
              </w:rPr>
              <w:t>4、配置RS2323接口，支持外部中控设备控制；</w:t>
            </w:r>
            <w:r>
              <w:rPr>
                <w:rFonts w:hint="eastAsia" w:ascii="宋体" w:hAnsi="宋体" w:cs="宋体"/>
                <w:kern w:val="0"/>
                <w:sz w:val="20"/>
              </w:rPr>
              <w:br w:type="textWrapping"/>
            </w:r>
            <w:r>
              <w:rPr>
                <w:rFonts w:hint="eastAsia" w:ascii="宋体" w:hAnsi="宋体" w:cs="宋体"/>
                <w:kern w:val="0"/>
                <w:sz w:val="20"/>
              </w:rPr>
              <w:t>5、支持物联网连接，可实现远程控制；</w:t>
            </w:r>
            <w:r>
              <w:rPr>
                <w:rFonts w:hint="eastAsia" w:ascii="宋体" w:hAnsi="宋体" w:cs="宋体"/>
                <w:kern w:val="0"/>
                <w:sz w:val="20"/>
              </w:rPr>
              <w:br w:type="textWrapping"/>
            </w:r>
            <w:r>
              <w:rPr>
                <w:rFonts w:hint="eastAsia" w:ascii="宋体" w:hAnsi="宋体" w:cs="宋体"/>
                <w:kern w:val="0"/>
                <w:sz w:val="20"/>
              </w:rPr>
              <w:t>6、内置高性能滤波器，有效防止市电对设备干扰。</w:t>
            </w:r>
            <w:r>
              <w:rPr>
                <w:rFonts w:hint="eastAsia" w:ascii="宋体" w:hAnsi="宋体" w:cs="宋体"/>
                <w:kern w:val="0"/>
                <w:sz w:val="20"/>
              </w:rPr>
              <w:br w:type="textWrapping"/>
            </w:r>
            <w:r>
              <w:rPr>
                <w:rFonts w:hint="eastAsia" w:ascii="宋体" w:hAnsi="宋体" w:cs="宋体"/>
                <w:kern w:val="0"/>
                <w:sz w:val="20"/>
              </w:rPr>
              <w:t>7、支持PC和Android端控制</w:t>
            </w:r>
            <w:r>
              <w:rPr>
                <w:rFonts w:hint="eastAsia" w:ascii="宋体" w:hAnsi="宋体" w:cs="宋体"/>
                <w:kern w:val="0"/>
                <w:sz w:val="20"/>
              </w:rPr>
              <w:br w:type="textWrapping"/>
            </w:r>
            <w:r>
              <w:rPr>
                <w:rFonts w:hint="eastAsia" w:ascii="宋体" w:hAnsi="宋体" w:cs="宋体"/>
                <w:kern w:val="0"/>
                <w:sz w:val="20"/>
              </w:rPr>
              <w:t>8、可控电源路数：8路；</w:t>
            </w:r>
            <w:r>
              <w:rPr>
                <w:rFonts w:hint="eastAsia" w:ascii="宋体" w:hAnsi="宋体" w:cs="宋体"/>
                <w:kern w:val="0"/>
                <w:sz w:val="20"/>
              </w:rPr>
              <w:br w:type="textWrapping"/>
            </w:r>
            <w:r>
              <w:rPr>
                <w:rFonts w:hint="eastAsia" w:ascii="宋体" w:hAnsi="宋体" w:cs="宋体"/>
                <w:kern w:val="0"/>
                <w:sz w:val="20"/>
              </w:rPr>
              <w:t>9、时序通道：默认1秒</w:t>
            </w:r>
            <w:r>
              <w:rPr>
                <w:rFonts w:hint="eastAsia" w:ascii="宋体" w:hAnsi="宋体" w:cs="宋体"/>
                <w:kern w:val="0"/>
                <w:sz w:val="20"/>
              </w:rPr>
              <w:br w:type="textWrapping"/>
            </w:r>
            <w:r>
              <w:rPr>
                <w:rFonts w:hint="eastAsia" w:ascii="宋体" w:hAnsi="宋体" w:cs="宋体"/>
                <w:kern w:val="0"/>
                <w:sz w:val="20"/>
              </w:rPr>
              <w:t>10、通道额定输出电流：10A；</w:t>
            </w:r>
            <w:r>
              <w:rPr>
                <w:rFonts w:hint="eastAsia" w:ascii="宋体" w:hAnsi="宋体" w:cs="宋体"/>
                <w:kern w:val="0"/>
                <w:sz w:val="20"/>
              </w:rPr>
              <w:br w:type="textWrapping"/>
            </w:r>
            <w:r>
              <w:rPr>
                <w:rFonts w:hint="eastAsia" w:ascii="宋体" w:hAnsi="宋体" w:cs="宋体"/>
                <w:kern w:val="0"/>
                <w:sz w:val="20"/>
              </w:rPr>
              <w:t>11、整机额定总输出电流：25A</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65</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无线手持话筒</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1、载波频段: UHF530-690.000MHZ</w:t>
            </w:r>
            <w:r>
              <w:rPr>
                <w:rFonts w:hint="eastAsia" w:ascii="宋体" w:hAnsi="宋体" w:cs="宋体"/>
                <w:kern w:val="0"/>
                <w:sz w:val="20"/>
              </w:rPr>
              <w:br w:type="textWrapping"/>
            </w:r>
            <w:r>
              <w:rPr>
                <w:rFonts w:hint="eastAsia" w:ascii="宋体" w:hAnsi="宋体" w:cs="宋体"/>
                <w:kern w:val="0"/>
                <w:sz w:val="20"/>
              </w:rPr>
              <w:t xml:space="preserve">2、单机频带宽度 :50 MHz </w:t>
            </w:r>
            <w:r>
              <w:rPr>
                <w:rFonts w:hint="eastAsia" w:ascii="宋体" w:hAnsi="宋体" w:cs="宋体"/>
                <w:kern w:val="0"/>
                <w:sz w:val="20"/>
              </w:rPr>
              <w:br w:type="textWrapping"/>
            </w:r>
            <w:r>
              <w:rPr>
                <w:rFonts w:hint="eastAsia" w:ascii="宋体" w:hAnsi="宋体" w:cs="宋体"/>
                <w:kern w:val="0"/>
                <w:sz w:val="20"/>
              </w:rPr>
              <w:t>3、单机频道数量：2000个</w:t>
            </w:r>
            <w:r>
              <w:rPr>
                <w:rFonts w:hint="eastAsia" w:ascii="宋体" w:hAnsi="宋体" w:cs="宋体"/>
                <w:kern w:val="0"/>
                <w:sz w:val="20"/>
              </w:rPr>
              <w:br w:type="textWrapping"/>
            </w:r>
            <w:r>
              <w:rPr>
                <w:rFonts w:hint="eastAsia" w:ascii="宋体" w:hAnsi="宋体" w:cs="宋体"/>
                <w:kern w:val="0"/>
                <w:sz w:val="20"/>
              </w:rPr>
              <w:t>4、频率间隔：25KHz</w:t>
            </w:r>
            <w:r>
              <w:rPr>
                <w:rFonts w:hint="eastAsia" w:ascii="宋体" w:hAnsi="宋体" w:cs="宋体"/>
                <w:kern w:val="0"/>
                <w:sz w:val="20"/>
              </w:rPr>
              <w:br w:type="textWrapping"/>
            </w:r>
            <w:r>
              <w:rPr>
                <w:rFonts w:hint="eastAsia" w:ascii="宋体" w:hAnsi="宋体" w:cs="宋体"/>
                <w:kern w:val="0"/>
                <w:sz w:val="20"/>
              </w:rPr>
              <w:t>5、音频灵敏度: -48±3dB</w:t>
            </w:r>
            <w:r>
              <w:rPr>
                <w:rFonts w:hint="eastAsia" w:ascii="宋体" w:hAnsi="宋体" w:cs="宋体"/>
                <w:kern w:val="0"/>
                <w:sz w:val="20"/>
              </w:rPr>
              <w:br w:type="textWrapping"/>
            </w:r>
            <w:r>
              <w:rPr>
                <w:rFonts w:hint="eastAsia" w:ascii="宋体" w:hAnsi="宋体" w:cs="宋体"/>
                <w:kern w:val="0"/>
                <w:sz w:val="20"/>
              </w:rPr>
              <w:t>6、综合S/N比 : &gt;100dB(A)</w:t>
            </w:r>
            <w:r>
              <w:rPr>
                <w:rFonts w:hint="eastAsia" w:ascii="宋体" w:hAnsi="宋体" w:cs="宋体"/>
                <w:kern w:val="0"/>
                <w:sz w:val="20"/>
              </w:rPr>
              <w:br w:type="textWrapping"/>
            </w:r>
            <w:r>
              <w:rPr>
                <w:rFonts w:hint="eastAsia" w:ascii="宋体" w:hAnsi="宋体" w:cs="宋体"/>
                <w:kern w:val="0"/>
                <w:sz w:val="20"/>
              </w:rPr>
              <w:t xml:space="preserve">7、指向性频响曲线：300-2000Hz≤-8dB </w:t>
            </w:r>
            <w:r>
              <w:rPr>
                <w:rFonts w:hint="eastAsia" w:ascii="宋体" w:hAnsi="宋体" w:cs="宋体"/>
                <w:kern w:val="0"/>
                <w:sz w:val="20"/>
              </w:rPr>
              <w:br w:type="textWrapping"/>
            </w:r>
            <w:r>
              <w:rPr>
                <w:rFonts w:hint="eastAsia" w:ascii="宋体" w:hAnsi="宋体" w:cs="宋体"/>
                <w:kern w:val="0"/>
                <w:sz w:val="20"/>
              </w:rPr>
              <w:t xml:space="preserve">8、综合T.H.D. :&lt;0.5%@1kHz </w:t>
            </w:r>
            <w:r>
              <w:rPr>
                <w:rFonts w:hint="eastAsia" w:ascii="宋体" w:hAnsi="宋体" w:cs="宋体"/>
                <w:kern w:val="0"/>
                <w:sz w:val="20"/>
              </w:rPr>
              <w:br w:type="textWrapping"/>
            </w:r>
            <w:r>
              <w:rPr>
                <w:rFonts w:hint="eastAsia" w:ascii="宋体" w:hAnsi="宋体" w:cs="宋体"/>
                <w:kern w:val="0"/>
                <w:sz w:val="20"/>
              </w:rPr>
              <w:t xml:space="preserve">9、频率响应 : 65Hz-15kHz  </w:t>
            </w:r>
            <w:r>
              <w:rPr>
                <w:rFonts w:hint="eastAsia" w:ascii="宋体" w:hAnsi="宋体" w:cs="宋体"/>
                <w:kern w:val="0"/>
                <w:sz w:val="20"/>
              </w:rPr>
              <w:br w:type="textWrapping"/>
            </w:r>
            <w:r>
              <w:rPr>
                <w:rFonts w:hint="eastAsia" w:ascii="宋体" w:hAnsi="宋体" w:cs="宋体"/>
                <w:kern w:val="0"/>
                <w:sz w:val="20"/>
              </w:rPr>
              <w:t>10、天线：50</w:t>
            </w:r>
            <w:r>
              <w:rPr>
                <w:rFonts w:ascii="Calibri" w:hAnsi="Calibri" w:cs="Calibri"/>
                <w:kern w:val="0"/>
                <w:sz w:val="20"/>
              </w:rPr>
              <w:t>Ω</w:t>
            </w:r>
            <w:r>
              <w:rPr>
                <w:rFonts w:hint="eastAsia" w:ascii="宋体" w:hAnsi="宋体" w:cs="宋体"/>
                <w:kern w:val="0"/>
                <w:sz w:val="20"/>
              </w:rPr>
              <w:t>/TNC，支持天线环路输出</w:t>
            </w:r>
            <w:r>
              <w:rPr>
                <w:rFonts w:hint="eastAsia" w:ascii="宋体" w:hAnsi="宋体" w:cs="宋体"/>
                <w:kern w:val="0"/>
                <w:sz w:val="20"/>
              </w:rPr>
              <w:br w:type="textWrapping"/>
            </w:r>
            <w:r>
              <w:rPr>
                <w:rFonts w:hint="eastAsia" w:ascii="宋体" w:hAnsi="宋体" w:cs="宋体"/>
                <w:kern w:val="0"/>
                <w:sz w:val="20"/>
              </w:rPr>
              <w:t>11、发射器拾音头：动圈式</w:t>
            </w:r>
            <w:r>
              <w:rPr>
                <w:rFonts w:hint="eastAsia" w:ascii="宋体" w:hAnsi="宋体" w:cs="宋体"/>
                <w:kern w:val="0"/>
                <w:sz w:val="20"/>
              </w:rPr>
              <w:br w:type="textWrapping"/>
            </w:r>
            <w:r>
              <w:rPr>
                <w:rFonts w:hint="eastAsia" w:ascii="宋体" w:hAnsi="宋体" w:cs="宋体"/>
                <w:kern w:val="0"/>
                <w:sz w:val="20"/>
              </w:rPr>
              <w:t>12、发射器供电方式：两节AA电池</w:t>
            </w:r>
            <w:r>
              <w:rPr>
                <w:rFonts w:hint="eastAsia" w:ascii="宋体" w:hAnsi="宋体" w:cs="宋体"/>
                <w:kern w:val="0"/>
                <w:sz w:val="20"/>
              </w:rPr>
              <w:br w:type="textWrapping"/>
            </w:r>
            <w:r>
              <w:rPr>
                <w:rFonts w:hint="eastAsia" w:ascii="宋体" w:hAnsi="宋体" w:cs="宋体"/>
                <w:kern w:val="0"/>
                <w:sz w:val="20"/>
              </w:rPr>
              <w:t>13、电池寿命：约8小时（发射器功率为高功率）</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套</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66</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一拖四无线会议麦克风</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载波频段：UHF615.000-694.170MHz</w:t>
            </w:r>
            <w:r>
              <w:rPr>
                <w:rFonts w:hint="eastAsia" w:ascii="宋体" w:hAnsi="宋体" w:cs="宋体"/>
                <w:kern w:val="0"/>
                <w:sz w:val="20"/>
              </w:rPr>
              <w:br w:type="textWrapping"/>
            </w:r>
            <w:r>
              <w:rPr>
                <w:rFonts w:hint="eastAsia" w:ascii="宋体" w:hAnsi="宋体" w:cs="宋体"/>
                <w:kern w:val="0"/>
                <w:sz w:val="20"/>
              </w:rPr>
              <w:t>单机频带宽度：80MHz</w:t>
            </w:r>
            <w:r>
              <w:rPr>
                <w:rFonts w:hint="eastAsia" w:ascii="宋体" w:hAnsi="宋体" w:cs="宋体"/>
                <w:kern w:val="0"/>
                <w:sz w:val="20"/>
              </w:rPr>
              <w:br w:type="textWrapping"/>
            </w:r>
            <w:r>
              <w:rPr>
                <w:rFonts w:hint="eastAsia" w:ascii="宋体" w:hAnsi="宋体" w:cs="宋体"/>
                <w:kern w:val="0"/>
                <w:sz w:val="20"/>
              </w:rPr>
              <w:t>单机频道数量：200个(B组）、4*12个（C组）</w:t>
            </w:r>
            <w:r>
              <w:rPr>
                <w:rFonts w:hint="eastAsia" w:ascii="宋体" w:hAnsi="宋体" w:cs="宋体"/>
                <w:kern w:val="0"/>
                <w:sz w:val="20"/>
              </w:rPr>
              <w:br w:type="textWrapping"/>
            </w:r>
            <w:r>
              <w:rPr>
                <w:rFonts w:hint="eastAsia" w:ascii="宋体" w:hAnsi="宋体" w:cs="宋体"/>
                <w:kern w:val="0"/>
                <w:sz w:val="20"/>
              </w:rPr>
              <w:t>综合T.H.D.：&lt;1%@1kHz</w:t>
            </w:r>
            <w:r>
              <w:rPr>
                <w:rFonts w:hint="eastAsia" w:ascii="宋体" w:hAnsi="宋体" w:cs="宋体"/>
                <w:kern w:val="0"/>
                <w:sz w:val="20"/>
              </w:rPr>
              <w:br w:type="textWrapping"/>
            </w:r>
            <w:r>
              <w:rPr>
                <w:rFonts w:hint="eastAsia" w:ascii="宋体" w:hAnsi="宋体" w:cs="宋体"/>
                <w:kern w:val="0"/>
                <w:sz w:val="20"/>
              </w:rPr>
              <w:t>频率响应：65Hz-15kHz</w:t>
            </w:r>
            <w:r>
              <w:rPr>
                <w:rFonts w:hint="eastAsia" w:ascii="宋体" w:hAnsi="宋体" w:cs="宋体"/>
                <w:kern w:val="0"/>
                <w:sz w:val="20"/>
              </w:rPr>
              <w:br w:type="textWrapping"/>
            </w:r>
            <w:r>
              <w:rPr>
                <w:rFonts w:hint="eastAsia" w:ascii="宋体" w:hAnsi="宋体" w:cs="宋体"/>
                <w:kern w:val="0"/>
                <w:sz w:val="20"/>
              </w:rPr>
              <w:t>有效使用距离：50米(无遮挡)</w:t>
            </w:r>
            <w:r>
              <w:rPr>
                <w:rFonts w:hint="eastAsia" w:ascii="宋体" w:hAnsi="宋体" w:cs="宋体"/>
                <w:kern w:val="0"/>
                <w:sz w:val="20"/>
              </w:rPr>
              <w:br w:type="textWrapping"/>
            </w:r>
            <w:r>
              <w:rPr>
                <w:rFonts w:hint="eastAsia" w:ascii="宋体" w:hAnsi="宋体" w:cs="宋体"/>
                <w:kern w:val="0"/>
                <w:sz w:val="20"/>
              </w:rPr>
              <w:t>接收机参数：</w:t>
            </w:r>
            <w:r>
              <w:rPr>
                <w:rFonts w:hint="eastAsia" w:ascii="宋体" w:hAnsi="宋体" w:cs="宋体"/>
                <w:kern w:val="0"/>
                <w:sz w:val="20"/>
              </w:rPr>
              <w:br w:type="textWrapping"/>
            </w:r>
            <w:r>
              <w:rPr>
                <w:rFonts w:hint="eastAsia" w:ascii="宋体" w:hAnsi="宋体" w:cs="宋体"/>
                <w:kern w:val="0"/>
                <w:sz w:val="20"/>
              </w:rPr>
              <w:t>频率稳定度：±0.005%(-10°C-50°C)</w:t>
            </w:r>
            <w:r>
              <w:rPr>
                <w:rFonts w:hint="eastAsia" w:ascii="宋体" w:hAnsi="宋体" w:cs="宋体"/>
                <w:kern w:val="0"/>
                <w:sz w:val="20"/>
              </w:rPr>
              <w:br w:type="textWrapping"/>
            </w:r>
            <w:r>
              <w:rPr>
                <w:rFonts w:hint="eastAsia" w:ascii="宋体" w:hAnsi="宋体" w:cs="宋体"/>
                <w:kern w:val="0"/>
                <w:sz w:val="20"/>
              </w:rPr>
              <w:t>最大频偏：±45KHz</w:t>
            </w:r>
            <w:r>
              <w:rPr>
                <w:rFonts w:hint="eastAsia" w:ascii="宋体" w:hAnsi="宋体" w:cs="宋体"/>
                <w:kern w:val="0"/>
                <w:sz w:val="20"/>
              </w:rPr>
              <w:br w:type="textWrapping"/>
            </w:r>
            <w:r>
              <w:rPr>
                <w:rFonts w:hint="eastAsia" w:ascii="宋体" w:hAnsi="宋体" w:cs="宋体"/>
                <w:kern w:val="0"/>
                <w:sz w:val="20"/>
              </w:rPr>
              <w:t>射频灵敏度：1.2/uV@S/N=12dB</w:t>
            </w:r>
            <w:r>
              <w:rPr>
                <w:rFonts w:hint="eastAsia" w:ascii="宋体" w:hAnsi="宋体" w:cs="宋体"/>
                <w:kern w:val="0"/>
                <w:sz w:val="20"/>
              </w:rPr>
              <w:br w:type="textWrapping"/>
            </w:r>
            <w:r>
              <w:rPr>
                <w:rFonts w:hint="eastAsia" w:ascii="宋体" w:hAnsi="宋体" w:cs="宋体"/>
                <w:kern w:val="0"/>
                <w:sz w:val="20"/>
              </w:rPr>
              <w:t>接收方式：真分集，CPU控制选讯+导频识别接收</w:t>
            </w:r>
            <w:r>
              <w:rPr>
                <w:rFonts w:hint="eastAsia" w:ascii="宋体" w:hAnsi="宋体" w:cs="宋体"/>
                <w:kern w:val="0"/>
                <w:sz w:val="20"/>
              </w:rPr>
              <w:br w:type="textWrapping"/>
            </w:r>
            <w:r>
              <w:rPr>
                <w:rFonts w:hint="eastAsia" w:ascii="宋体" w:hAnsi="宋体" w:cs="宋体"/>
                <w:kern w:val="0"/>
                <w:sz w:val="20"/>
              </w:rPr>
              <w:t>静音方式：CPU噪声MUTE</w:t>
            </w:r>
            <w:r>
              <w:rPr>
                <w:rFonts w:hint="eastAsia" w:ascii="宋体" w:hAnsi="宋体" w:cs="宋体"/>
                <w:kern w:val="0"/>
                <w:sz w:val="20"/>
              </w:rPr>
              <w:br w:type="textWrapping"/>
            </w:r>
            <w:r>
              <w:rPr>
                <w:rFonts w:hint="eastAsia" w:ascii="宋体" w:hAnsi="宋体" w:cs="宋体"/>
                <w:kern w:val="0"/>
                <w:sz w:val="20"/>
              </w:rPr>
              <w:t>天线：50</w:t>
            </w:r>
            <w:r>
              <w:rPr>
                <w:rFonts w:ascii="Calibri" w:hAnsi="Calibri" w:cs="Calibri"/>
                <w:kern w:val="0"/>
                <w:sz w:val="20"/>
              </w:rPr>
              <w:t>Ω</w:t>
            </w:r>
            <w:r>
              <w:rPr>
                <w:rFonts w:hint="eastAsia" w:ascii="宋体" w:hAnsi="宋体" w:cs="宋体"/>
                <w:kern w:val="0"/>
                <w:sz w:val="20"/>
              </w:rPr>
              <w:t>/TNC</w:t>
            </w:r>
            <w:r>
              <w:rPr>
                <w:rFonts w:hint="eastAsia" w:ascii="宋体" w:hAnsi="宋体" w:cs="宋体"/>
                <w:kern w:val="0"/>
                <w:sz w:val="20"/>
              </w:rPr>
              <w:br w:type="textWrapping"/>
            </w:r>
            <w:r>
              <w:rPr>
                <w:rFonts w:hint="eastAsia" w:ascii="宋体" w:hAnsi="宋体" w:cs="宋体"/>
                <w:kern w:val="0"/>
                <w:sz w:val="20"/>
              </w:rPr>
              <w:t>显示方式：三色LCD</w:t>
            </w:r>
            <w:r>
              <w:rPr>
                <w:rFonts w:hint="eastAsia" w:ascii="宋体" w:hAnsi="宋体" w:cs="宋体"/>
                <w:kern w:val="0"/>
                <w:sz w:val="20"/>
              </w:rPr>
              <w:br w:type="textWrapping"/>
            </w:r>
            <w:r>
              <w:rPr>
                <w:rFonts w:hint="eastAsia" w:ascii="宋体" w:hAnsi="宋体" w:cs="宋体"/>
                <w:kern w:val="0"/>
                <w:sz w:val="20"/>
              </w:rPr>
              <w:t>电源供应：DC 12V</w:t>
            </w:r>
            <w:r>
              <w:rPr>
                <w:rFonts w:hint="eastAsia" w:ascii="宋体" w:hAnsi="宋体" w:cs="宋体"/>
                <w:kern w:val="0"/>
                <w:sz w:val="20"/>
              </w:rPr>
              <w:br w:type="textWrapping"/>
            </w:r>
            <w:r>
              <w:rPr>
                <w:rFonts w:hint="eastAsia" w:ascii="宋体" w:hAnsi="宋体" w:cs="宋体"/>
                <w:kern w:val="0"/>
                <w:sz w:val="20"/>
              </w:rPr>
              <w:t>音频输出接口：XLR ×4、XLR/TS×1</w:t>
            </w:r>
            <w:r>
              <w:rPr>
                <w:rFonts w:hint="eastAsia" w:ascii="宋体" w:hAnsi="宋体" w:cs="宋体"/>
                <w:kern w:val="0"/>
                <w:sz w:val="20"/>
              </w:rPr>
              <w:br w:type="textWrapping"/>
            </w:r>
            <w:r>
              <w:rPr>
                <w:rFonts w:hint="eastAsia" w:ascii="宋体" w:hAnsi="宋体" w:cs="宋体"/>
                <w:kern w:val="0"/>
                <w:sz w:val="20"/>
              </w:rPr>
              <w:t>发射器参数：</w:t>
            </w:r>
            <w:r>
              <w:rPr>
                <w:rFonts w:hint="eastAsia" w:ascii="宋体" w:hAnsi="宋体" w:cs="宋体"/>
                <w:kern w:val="0"/>
                <w:sz w:val="20"/>
              </w:rPr>
              <w:br w:type="textWrapping"/>
            </w:r>
            <w:r>
              <w:rPr>
                <w:rFonts w:hint="eastAsia" w:ascii="宋体" w:hAnsi="宋体" w:cs="宋体"/>
                <w:kern w:val="0"/>
                <w:sz w:val="20"/>
              </w:rPr>
              <w:t>载波频段：UHF615.000-694.170MHz</w:t>
            </w:r>
            <w:r>
              <w:rPr>
                <w:rFonts w:hint="eastAsia" w:ascii="宋体" w:hAnsi="宋体" w:cs="宋体"/>
                <w:kern w:val="0"/>
                <w:sz w:val="20"/>
              </w:rPr>
              <w:br w:type="textWrapping"/>
            </w:r>
            <w:r>
              <w:rPr>
                <w:rFonts w:hint="eastAsia" w:ascii="宋体" w:hAnsi="宋体" w:cs="宋体"/>
                <w:kern w:val="0"/>
                <w:sz w:val="20"/>
              </w:rPr>
              <w:t>频率振荡模式：PLL相位锁定频率合成</w:t>
            </w:r>
            <w:r>
              <w:rPr>
                <w:rFonts w:hint="eastAsia" w:ascii="宋体" w:hAnsi="宋体" w:cs="宋体"/>
                <w:kern w:val="0"/>
                <w:sz w:val="20"/>
              </w:rPr>
              <w:br w:type="textWrapping"/>
            </w:r>
            <w:r>
              <w:rPr>
                <w:rFonts w:hint="eastAsia" w:ascii="宋体" w:hAnsi="宋体" w:cs="宋体"/>
                <w:kern w:val="0"/>
                <w:sz w:val="20"/>
              </w:rPr>
              <w:t>发射模式：CPU控制载波生成+导频生成</w:t>
            </w:r>
            <w:r>
              <w:rPr>
                <w:rFonts w:hint="eastAsia" w:ascii="宋体" w:hAnsi="宋体" w:cs="宋体"/>
                <w:kern w:val="0"/>
                <w:sz w:val="20"/>
              </w:rPr>
              <w:br w:type="textWrapping"/>
            </w:r>
            <w:r>
              <w:rPr>
                <w:rFonts w:hint="eastAsia" w:ascii="宋体" w:hAnsi="宋体" w:cs="宋体"/>
                <w:kern w:val="0"/>
                <w:sz w:val="20"/>
              </w:rPr>
              <w:t>最大频偏：±45KHz</w:t>
            </w:r>
            <w:r>
              <w:rPr>
                <w:rFonts w:hint="eastAsia" w:ascii="宋体" w:hAnsi="宋体" w:cs="宋体"/>
                <w:kern w:val="0"/>
                <w:sz w:val="20"/>
              </w:rPr>
              <w:br w:type="textWrapping"/>
            </w:r>
            <w:r>
              <w:rPr>
                <w:rFonts w:hint="eastAsia" w:ascii="宋体" w:hAnsi="宋体" w:cs="宋体"/>
                <w:kern w:val="0"/>
                <w:sz w:val="20"/>
              </w:rPr>
              <w:t>显示方式：LCD</w:t>
            </w:r>
            <w:r>
              <w:rPr>
                <w:rFonts w:hint="eastAsia" w:ascii="宋体" w:hAnsi="宋体" w:cs="宋体"/>
                <w:kern w:val="0"/>
                <w:sz w:val="20"/>
              </w:rPr>
              <w:br w:type="textWrapping"/>
            </w:r>
            <w:r>
              <w:rPr>
                <w:rFonts w:hint="eastAsia" w:ascii="宋体" w:hAnsi="宋体" w:cs="宋体"/>
                <w:kern w:val="0"/>
                <w:sz w:val="20"/>
              </w:rPr>
              <w:t>拾音头：</w:t>
            </w:r>
            <w:r>
              <w:rPr>
                <w:rFonts w:ascii="Calibri" w:hAnsi="Calibri" w:cs="Calibri"/>
                <w:kern w:val="0"/>
                <w:sz w:val="20"/>
              </w:rPr>
              <w:t>φ</w:t>
            </w:r>
            <w:r>
              <w:rPr>
                <w:rFonts w:hint="eastAsia" w:ascii="宋体" w:hAnsi="宋体" w:cs="宋体"/>
                <w:kern w:val="0"/>
                <w:sz w:val="20"/>
              </w:rPr>
              <w:t>14 电容式</w:t>
            </w:r>
            <w:r>
              <w:rPr>
                <w:rFonts w:hint="eastAsia" w:ascii="宋体" w:hAnsi="宋体" w:cs="宋体"/>
                <w:kern w:val="0"/>
                <w:sz w:val="20"/>
              </w:rPr>
              <w:br w:type="textWrapping"/>
            </w:r>
            <w:r>
              <w:rPr>
                <w:rFonts w:hint="eastAsia" w:ascii="宋体" w:hAnsi="宋体" w:cs="宋体"/>
                <w:kern w:val="0"/>
                <w:sz w:val="20"/>
              </w:rPr>
              <w:t>供电方式：三节AA电池</w:t>
            </w:r>
            <w:r>
              <w:rPr>
                <w:rFonts w:hint="eastAsia" w:ascii="宋体" w:hAnsi="宋体" w:cs="宋体"/>
                <w:kern w:val="0"/>
                <w:sz w:val="20"/>
              </w:rPr>
              <w:br w:type="textWrapping"/>
            </w:r>
            <w:r>
              <w:rPr>
                <w:rFonts w:hint="eastAsia" w:ascii="宋体" w:hAnsi="宋体" w:cs="宋体"/>
                <w:kern w:val="0"/>
                <w:sz w:val="20"/>
              </w:rPr>
              <w:t>电池寿命：约8小时</w:t>
            </w:r>
            <w:r>
              <w:rPr>
                <w:rFonts w:hint="eastAsia" w:ascii="宋体" w:hAnsi="宋体" w:cs="宋体"/>
                <w:kern w:val="0"/>
                <w:sz w:val="20"/>
              </w:rPr>
              <w:br w:type="textWrapping"/>
            </w:r>
            <w:r>
              <w:rPr>
                <w:rFonts w:hint="eastAsia" w:ascii="宋体" w:hAnsi="宋体" w:cs="宋体"/>
                <w:kern w:val="0"/>
                <w:sz w:val="20"/>
              </w:rPr>
              <w:t>重量：约940g（含电池）</w:t>
            </w:r>
            <w:r>
              <w:rPr>
                <w:rFonts w:hint="eastAsia" w:ascii="宋体" w:hAnsi="宋体" w:cs="宋体"/>
                <w:kern w:val="0"/>
                <w:sz w:val="20"/>
              </w:rPr>
              <w:br w:type="textWrapping"/>
            </w:r>
            <w:r>
              <w:rPr>
                <w:rFonts w:hint="eastAsia" w:ascii="宋体" w:hAnsi="宋体" w:cs="宋体"/>
                <w:kern w:val="0"/>
                <w:sz w:val="20"/>
              </w:rPr>
              <w:t>外形尺寸：底座：约108mm(宽）*65mm（高）*155mm（深），含管平高约130mm</w:t>
            </w:r>
            <w:r>
              <w:rPr>
                <w:rFonts w:hint="eastAsia" w:ascii="宋体" w:hAnsi="宋体" w:cs="宋体"/>
                <w:kern w:val="0"/>
                <w:sz w:val="20"/>
              </w:rPr>
              <w:br w:type="textWrapping"/>
            </w:r>
            <w:r>
              <w:rPr>
                <w:rFonts w:hint="eastAsia" w:ascii="宋体" w:hAnsi="宋体" w:cs="宋体"/>
                <w:kern w:val="0"/>
                <w:sz w:val="20"/>
              </w:rPr>
              <w:t>咪管：约35mm（宽）*24mm(高）*210mm(长） (不含中柱）</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套</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67</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天线分配器</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 xml:space="preserve">1、适用频宽范围： 500MHz  </w:t>
            </w:r>
            <w:r>
              <w:rPr>
                <w:rFonts w:hint="eastAsia" w:ascii="Microsoft JhengHei" w:hAnsi="Microsoft JhengHei" w:eastAsia="Microsoft JhengHei" w:cs="宋体"/>
                <w:kern w:val="0"/>
                <w:sz w:val="20"/>
              </w:rPr>
              <w:t>─</w:t>
            </w:r>
            <w:r>
              <w:rPr>
                <w:rFonts w:hint="eastAsia" w:ascii="宋体" w:hAnsi="宋体" w:cs="宋体"/>
                <w:kern w:val="0"/>
                <w:sz w:val="20"/>
              </w:rPr>
              <w:t xml:space="preserve"> 850MHz</w:t>
            </w:r>
            <w:r>
              <w:rPr>
                <w:rFonts w:hint="eastAsia" w:ascii="宋体" w:hAnsi="宋体" w:cs="宋体"/>
                <w:kern w:val="0"/>
                <w:sz w:val="20"/>
              </w:rPr>
              <w:br w:type="textWrapping"/>
            </w:r>
            <w:r>
              <w:rPr>
                <w:rFonts w:hint="eastAsia" w:ascii="宋体" w:hAnsi="宋体" w:cs="宋体"/>
                <w:kern w:val="0"/>
                <w:sz w:val="20"/>
              </w:rPr>
              <w:t>2、输入截断点： +15dBm</w:t>
            </w:r>
            <w:r>
              <w:rPr>
                <w:rFonts w:hint="eastAsia" w:ascii="宋体" w:hAnsi="宋体" w:cs="宋体"/>
                <w:kern w:val="0"/>
                <w:sz w:val="20"/>
              </w:rPr>
              <w:br w:type="textWrapping"/>
            </w:r>
            <w:r>
              <w:rPr>
                <w:rFonts w:hint="eastAsia" w:ascii="宋体" w:hAnsi="宋体" w:cs="宋体"/>
                <w:kern w:val="0"/>
                <w:sz w:val="20"/>
              </w:rPr>
              <w:t>3、输出/输入增益： +1.0dB±1dB</w:t>
            </w:r>
            <w:r>
              <w:rPr>
                <w:rFonts w:hint="eastAsia" w:ascii="宋体" w:hAnsi="宋体" w:cs="宋体"/>
                <w:kern w:val="0"/>
                <w:sz w:val="20"/>
              </w:rPr>
              <w:br w:type="textWrapping"/>
            </w:r>
            <w:r>
              <w:rPr>
                <w:rFonts w:hint="eastAsia" w:ascii="宋体" w:hAnsi="宋体" w:cs="宋体"/>
                <w:kern w:val="0"/>
                <w:sz w:val="20"/>
              </w:rPr>
              <w:t xml:space="preserve">4、输出端隔离度： &gt;18dB 在500MHz </w:t>
            </w:r>
            <w:r>
              <w:rPr>
                <w:rFonts w:hint="eastAsia" w:ascii="Microsoft JhengHei" w:hAnsi="Microsoft JhengHei" w:eastAsia="Microsoft JhengHei" w:cs="宋体"/>
                <w:kern w:val="0"/>
                <w:sz w:val="20"/>
              </w:rPr>
              <w:t>─</w:t>
            </w:r>
            <w:r>
              <w:rPr>
                <w:rFonts w:hint="eastAsia" w:ascii="宋体" w:hAnsi="宋体" w:cs="宋体"/>
                <w:kern w:val="0"/>
                <w:sz w:val="20"/>
              </w:rPr>
              <w:t xml:space="preserve"> 850MHz </w:t>
            </w:r>
            <w:r>
              <w:rPr>
                <w:rFonts w:hint="eastAsia" w:ascii="宋体" w:hAnsi="宋体" w:cs="宋体"/>
                <w:kern w:val="0"/>
                <w:sz w:val="20"/>
              </w:rPr>
              <w:br w:type="textWrapping"/>
            </w:r>
            <w:r>
              <w:rPr>
                <w:rFonts w:hint="eastAsia" w:ascii="宋体" w:hAnsi="宋体" w:cs="宋体"/>
                <w:kern w:val="0"/>
                <w:sz w:val="20"/>
              </w:rPr>
              <w:t>5、输出/入阻抗： 50</w:t>
            </w:r>
            <w:r>
              <w:rPr>
                <w:rFonts w:ascii="Calibri" w:hAnsi="Calibri" w:cs="Calibri"/>
                <w:kern w:val="0"/>
                <w:sz w:val="20"/>
              </w:rPr>
              <w:t>Ω</w:t>
            </w:r>
            <w:r>
              <w:rPr>
                <w:rFonts w:hint="eastAsia" w:ascii="宋体" w:hAnsi="宋体" w:cs="宋体"/>
                <w:kern w:val="0"/>
                <w:sz w:val="20"/>
              </w:rPr>
              <w:br w:type="textWrapping"/>
            </w:r>
            <w:r>
              <w:rPr>
                <w:rFonts w:hint="eastAsia" w:ascii="宋体" w:hAnsi="宋体" w:cs="宋体"/>
                <w:kern w:val="0"/>
                <w:sz w:val="20"/>
              </w:rPr>
              <w:t>6、天线输出接头： TNC插座</w:t>
            </w:r>
            <w:r>
              <w:rPr>
                <w:rFonts w:hint="eastAsia" w:ascii="宋体" w:hAnsi="宋体" w:cs="宋体"/>
                <w:kern w:val="0"/>
                <w:sz w:val="20"/>
              </w:rPr>
              <w:br w:type="textWrapping"/>
            </w:r>
            <w:r>
              <w:rPr>
                <w:rFonts w:hint="eastAsia" w:ascii="宋体" w:hAnsi="宋体" w:cs="宋体"/>
                <w:kern w:val="0"/>
                <w:sz w:val="20"/>
              </w:rPr>
              <w:t>7、天线输入接头电源： 天线A、B输入端各提供约8V DC,250 mA(max)</w:t>
            </w:r>
            <w:r>
              <w:rPr>
                <w:rFonts w:hint="eastAsia" w:ascii="宋体" w:hAnsi="宋体" w:cs="宋体"/>
                <w:kern w:val="0"/>
                <w:sz w:val="20"/>
              </w:rPr>
              <w:br w:type="textWrapping"/>
            </w:r>
            <w:r>
              <w:rPr>
                <w:rFonts w:hint="eastAsia" w:ascii="宋体" w:hAnsi="宋体" w:cs="宋体"/>
                <w:kern w:val="0"/>
                <w:sz w:val="20"/>
              </w:rPr>
              <w:t>8、电源输入： 12V-15V/5A DC</w:t>
            </w:r>
            <w:r>
              <w:rPr>
                <w:rFonts w:hint="eastAsia" w:ascii="宋体" w:hAnsi="宋体" w:cs="宋体"/>
                <w:kern w:val="0"/>
                <w:sz w:val="20"/>
              </w:rPr>
              <w:br w:type="textWrapping"/>
            </w:r>
            <w:r>
              <w:rPr>
                <w:rFonts w:hint="eastAsia" w:ascii="宋体" w:hAnsi="宋体" w:cs="宋体"/>
                <w:kern w:val="0"/>
                <w:sz w:val="20"/>
              </w:rPr>
              <w:t>9、电源输出： 12V/1A DC (Each one)</w:t>
            </w:r>
            <w:r>
              <w:rPr>
                <w:rFonts w:hint="eastAsia" w:ascii="宋体" w:hAnsi="宋体" w:cs="宋体"/>
                <w:kern w:val="0"/>
                <w:sz w:val="20"/>
              </w:rPr>
              <w:br w:type="textWrapping"/>
            </w:r>
            <w:r>
              <w:rPr>
                <w:rFonts w:hint="eastAsia" w:ascii="宋体" w:hAnsi="宋体" w:cs="宋体"/>
                <w:kern w:val="0"/>
                <w:sz w:val="20"/>
              </w:rPr>
              <w:t>10、消耗电流:（单机）： 约 145mA在12V DC输入</w:t>
            </w:r>
            <w:r>
              <w:rPr>
                <w:rFonts w:hint="eastAsia" w:ascii="宋体" w:hAnsi="宋体" w:cs="宋体"/>
                <w:kern w:val="0"/>
                <w:sz w:val="20"/>
              </w:rPr>
              <w:br w:type="textWrapping"/>
            </w:r>
            <w:r>
              <w:rPr>
                <w:rFonts w:hint="eastAsia" w:ascii="宋体" w:hAnsi="宋体" w:cs="宋体"/>
                <w:kern w:val="0"/>
                <w:sz w:val="20"/>
              </w:rPr>
              <w:t>11、尺寸：约480mm（宽）*45mm（高）*180mm（深）</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68</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有源对数周期天线</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 xml:space="preserve">1、适用频宽范围： 500MHz  </w:t>
            </w:r>
            <w:r>
              <w:rPr>
                <w:rFonts w:hint="eastAsia" w:ascii="Microsoft JhengHei" w:hAnsi="Microsoft JhengHei" w:eastAsia="Microsoft JhengHei" w:cs="宋体"/>
                <w:kern w:val="0"/>
                <w:sz w:val="20"/>
              </w:rPr>
              <w:t>─</w:t>
            </w:r>
            <w:r>
              <w:rPr>
                <w:rFonts w:hint="eastAsia" w:ascii="宋体" w:hAnsi="宋体" w:cs="宋体"/>
                <w:kern w:val="0"/>
                <w:sz w:val="20"/>
              </w:rPr>
              <w:t xml:space="preserve"> 850MHz</w:t>
            </w:r>
            <w:r>
              <w:rPr>
                <w:rFonts w:hint="eastAsia" w:ascii="宋体" w:hAnsi="宋体" w:cs="宋体"/>
                <w:kern w:val="0"/>
                <w:sz w:val="20"/>
              </w:rPr>
              <w:br w:type="textWrapping"/>
            </w:r>
            <w:r>
              <w:rPr>
                <w:rFonts w:hint="eastAsia" w:ascii="宋体" w:hAnsi="宋体" w:cs="宋体"/>
                <w:kern w:val="0"/>
                <w:sz w:val="20"/>
              </w:rPr>
              <w:t xml:space="preserve">2、步进增益 总增益量：0 </w:t>
            </w:r>
            <w:r>
              <w:rPr>
                <w:rFonts w:hint="eastAsia" w:ascii="Microsoft JhengHei" w:hAnsi="Microsoft JhengHei" w:eastAsia="Microsoft JhengHei" w:cs="宋体"/>
                <w:kern w:val="0"/>
                <w:sz w:val="20"/>
              </w:rPr>
              <w:t>─</w:t>
            </w:r>
            <w:r>
              <w:rPr>
                <w:rFonts w:hint="eastAsia" w:ascii="宋体" w:hAnsi="宋体" w:cs="宋体"/>
                <w:kern w:val="0"/>
                <w:sz w:val="20"/>
              </w:rPr>
              <w:t xml:space="preserve"> 18dB ±2dB 步进量：±1dB</w:t>
            </w:r>
            <w:r>
              <w:rPr>
                <w:rFonts w:hint="eastAsia" w:ascii="宋体" w:hAnsi="宋体" w:cs="宋体"/>
                <w:kern w:val="0"/>
                <w:sz w:val="20"/>
              </w:rPr>
              <w:br w:type="textWrapping"/>
            </w:r>
            <w:r>
              <w:rPr>
                <w:rFonts w:hint="eastAsia" w:ascii="宋体" w:hAnsi="宋体" w:cs="宋体"/>
                <w:kern w:val="0"/>
                <w:sz w:val="20"/>
              </w:rPr>
              <w:t xml:space="preserve">3、步进衰减 总衰减量：0 </w:t>
            </w:r>
            <w:r>
              <w:rPr>
                <w:rFonts w:hint="eastAsia" w:ascii="Microsoft JhengHei" w:hAnsi="Microsoft JhengHei" w:eastAsia="Microsoft JhengHei" w:cs="宋体"/>
                <w:kern w:val="0"/>
                <w:sz w:val="20"/>
              </w:rPr>
              <w:t>─</w:t>
            </w:r>
            <w:r>
              <w:rPr>
                <w:rFonts w:hint="eastAsia" w:ascii="宋体" w:hAnsi="宋体" w:cs="宋体"/>
                <w:kern w:val="0"/>
                <w:sz w:val="20"/>
              </w:rPr>
              <w:t xml:space="preserve"> 9dB  ±2dB 步进量：±1dB </w:t>
            </w:r>
            <w:r>
              <w:rPr>
                <w:rFonts w:hint="eastAsia" w:ascii="宋体" w:hAnsi="宋体" w:cs="宋体"/>
                <w:kern w:val="0"/>
                <w:sz w:val="20"/>
              </w:rPr>
              <w:br w:type="textWrapping"/>
            </w:r>
            <w:r>
              <w:rPr>
                <w:rFonts w:hint="eastAsia" w:ascii="宋体" w:hAnsi="宋体" w:cs="宋体"/>
                <w:kern w:val="0"/>
                <w:sz w:val="20"/>
              </w:rPr>
              <w:t>4、天线阻抗 :50</w:t>
            </w:r>
            <w:r>
              <w:rPr>
                <w:rFonts w:ascii="Calibri" w:hAnsi="Calibri" w:cs="Calibri"/>
                <w:kern w:val="0"/>
                <w:sz w:val="20"/>
              </w:rPr>
              <w:t>Ω</w:t>
            </w:r>
            <w:r>
              <w:rPr>
                <w:rFonts w:hint="eastAsia" w:ascii="宋体" w:hAnsi="宋体" w:cs="宋体"/>
                <w:kern w:val="0"/>
                <w:sz w:val="20"/>
              </w:rPr>
              <w:br w:type="textWrapping"/>
            </w:r>
            <w:r>
              <w:rPr>
                <w:rFonts w:hint="eastAsia" w:ascii="宋体" w:hAnsi="宋体" w:cs="宋体"/>
                <w:kern w:val="0"/>
                <w:sz w:val="20"/>
              </w:rPr>
              <w:t>5、天线增益：3-5dB</w:t>
            </w:r>
            <w:r>
              <w:rPr>
                <w:rFonts w:hint="eastAsia" w:ascii="宋体" w:hAnsi="宋体" w:cs="宋体"/>
                <w:kern w:val="0"/>
                <w:sz w:val="20"/>
              </w:rPr>
              <w:br w:type="textWrapping"/>
            </w:r>
            <w:r>
              <w:rPr>
                <w:rFonts w:hint="eastAsia" w:ascii="宋体" w:hAnsi="宋体" w:cs="宋体"/>
                <w:kern w:val="0"/>
                <w:sz w:val="20"/>
              </w:rPr>
              <w:t>6、驻波比：≤2.5:1</w:t>
            </w:r>
            <w:r>
              <w:rPr>
                <w:rFonts w:hint="eastAsia" w:ascii="宋体" w:hAnsi="宋体" w:cs="宋体"/>
                <w:kern w:val="0"/>
                <w:sz w:val="20"/>
              </w:rPr>
              <w:br w:type="textWrapping"/>
            </w:r>
            <w:r>
              <w:rPr>
                <w:rFonts w:hint="eastAsia" w:ascii="宋体" w:hAnsi="宋体" w:cs="宋体"/>
                <w:kern w:val="0"/>
                <w:sz w:val="20"/>
              </w:rPr>
              <w:t>7、接收模式(3 dB 波束宽度)：65°（垂直角）,120°(水平面）</w:t>
            </w:r>
            <w:r>
              <w:rPr>
                <w:rFonts w:hint="eastAsia" w:ascii="宋体" w:hAnsi="宋体" w:cs="宋体"/>
                <w:kern w:val="0"/>
                <w:sz w:val="20"/>
              </w:rPr>
              <w:br w:type="textWrapping"/>
            </w:r>
            <w:r>
              <w:rPr>
                <w:rFonts w:hint="eastAsia" w:ascii="宋体" w:hAnsi="宋体" w:cs="宋体"/>
                <w:kern w:val="0"/>
                <w:sz w:val="20"/>
              </w:rPr>
              <w:t>8、连接插座 :TNC母座×1</w:t>
            </w:r>
            <w:r>
              <w:rPr>
                <w:rFonts w:hint="eastAsia" w:ascii="宋体" w:hAnsi="宋体" w:cs="宋体"/>
                <w:kern w:val="0"/>
                <w:sz w:val="20"/>
              </w:rPr>
              <w:br w:type="textWrapping"/>
            </w:r>
            <w:r>
              <w:rPr>
                <w:rFonts w:hint="eastAsia" w:ascii="宋体" w:hAnsi="宋体" w:cs="宋体"/>
                <w:kern w:val="0"/>
                <w:sz w:val="20"/>
              </w:rPr>
              <w:t>9、电流消耗 :约60mA/DC 8V</w:t>
            </w:r>
            <w:r>
              <w:rPr>
                <w:rFonts w:hint="eastAsia" w:ascii="宋体" w:hAnsi="宋体" w:cs="宋体"/>
                <w:kern w:val="0"/>
                <w:sz w:val="20"/>
              </w:rPr>
              <w:br w:type="textWrapping"/>
            </w:r>
            <w:r>
              <w:rPr>
                <w:rFonts w:hint="eastAsia" w:ascii="宋体" w:hAnsi="宋体" w:cs="宋体"/>
                <w:kern w:val="0"/>
                <w:sz w:val="20"/>
              </w:rPr>
              <w:t>10、电源 :TNC母座须提供偏压电源DC 6—10V</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只</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69</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面光器</w:t>
            </w:r>
          </w:p>
        </w:tc>
        <w:tc>
          <w:tcPr>
            <w:tcW w:w="6811" w:type="dxa"/>
            <w:shd w:val="clear" w:color="000000" w:fill="FFFFFF"/>
            <w:noWrap/>
            <w:vAlign w:val="center"/>
          </w:tcPr>
          <w:p>
            <w:pPr>
              <w:widowControl/>
              <w:adjustRightInd w:val="0"/>
              <w:snapToGrid w:val="0"/>
              <w:rPr>
                <w:rFonts w:ascii="宋体" w:hAnsi="宋体" w:cs="宋体"/>
                <w:kern w:val="0"/>
                <w:sz w:val="20"/>
              </w:rPr>
            </w:pPr>
            <w:r>
              <w:rPr>
                <w:rFonts w:hint="eastAsia" w:ascii="宋体" w:hAnsi="宋体" w:cs="宋体"/>
                <w:kern w:val="0"/>
                <w:sz w:val="20"/>
              </w:rPr>
              <w:t>1、电    源：AC120V-240V，50/60Hz</w:t>
            </w:r>
            <w:r>
              <w:rPr>
                <w:rFonts w:hint="eastAsia" w:ascii="宋体" w:hAnsi="宋体" w:cs="宋体"/>
                <w:kern w:val="0"/>
                <w:sz w:val="20"/>
              </w:rPr>
              <w:br w:type="textWrapping"/>
            </w:r>
            <w:r>
              <w:rPr>
                <w:rFonts w:hint="eastAsia" w:ascii="宋体" w:hAnsi="宋体" w:cs="宋体"/>
                <w:kern w:val="0"/>
                <w:sz w:val="20"/>
              </w:rPr>
              <w:t>2、功    率：180W</w:t>
            </w:r>
            <w:r>
              <w:rPr>
                <w:rFonts w:hint="eastAsia" w:ascii="宋体" w:hAnsi="宋体" w:cs="宋体"/>
                <w:kern w:val="0"/>
                <w:sz w:val="20"/>
              </w:rPr>
              <w:br w:type="textWrapping"/>
            </w:r>
            <w:r>
              <w:rPr>
                <w:rFonts w:hint="eastAsia" w:ascii="宋体" w:hAnsi="宋体" w:cs="宋体"/>
                <w:kern w:val="0"/>
                <w:sz w:val="20"/>
              </w:rPr>
              <w:t>3、光    源：54颗*3W LED灯珠</w:t>
            </w:r>
            <w:r>
              <w:rPr>
                <w:rFonts w:hint="eastAsia" w:ascii="宋体" w:hAnsi="宋体" w:cs="宋体"/>
                <w:kern w:val="0"/>
                <w:sz w:val="20"/>
              </w:rPr>
              <w:br w:type="textWrapping"/>
            </w:r>
            <w:r>
              <w:rPr>
                <w:rFonts w:hint="eastAsia" w:ascii="宋体" w:hAnsi="宋体" w:cs="宋体"/>
                <w:kern w:val="0"/>
                <w:sz w:val="20"/>
              </w:rPr>
              <w:t>4、色    温：3200K±5%-5600K±5%可调</w:t>
            </w:r>
            <w:r>
              <w:rPr>
                <w:rFonts w:hint="eastAsia" w:ascii="宋体" w:hAnsi="宋体" w:cs="宋体"/>
                <w:kern w:val="0"/>
                <w:sz w:val="20"/>
              </w:rPr>
              <w:br w:type="textWrapping"/>
            </w:r>
            <w:r>
              <w:rPr>
                <w:rFonts w:hint="eastAsia" w:ascii="宋体" w:hAnsi="宋体" w:cs="宋体"/>
                <w:kern w:val="0"/>
                <w:sz w:val="20"/>
              </w:rPr>
              <w:t>5、显色指数：Ra≥90</w:t>
            </w:r>
            <w:r>
              <w:rPr>
                <w:rFonts w:hint="eastAsia" w:ascii="宋体" w:hAnsi="宋体" w:cs="宋体"/>
                <w:kern w:val="0"/>
                <w:sz w:val="20"/>
              </w:rPr>
              <w:br w:type="textWrapping"/>
            </w:r>
            <w:r>
              <w:rPr>
                <w:rFonts w:hint="eastAsia" w:ascii="宋体" w:hAnsi="宋体" w:cs="宋体"/>
                <w:kern w:val="0"/>
                <w:sz w:val="20"/>
              </w:rPr>
              <w:t>6、透镜角度：25°（45°/60°可选）</w:t>
            </w:r>
            <w:r>
              <w:rPr>
                <w:rFonts w:hint="eastAsia" w:ascii="宋体" w:hAnsi="宋体" w:cs="宋体"/>
                <w:kern w:val="0"/>
                <w:sz w:val="20"/>
              </w:rPr>
              <w:br w:type="textWrapping"/>
            </w:r>
            <w:r>
              <w:rPr>
                <w:rFonts w:hint="eastAsia" w:ascii="宋体" w:hAnsi="宋体" w:cs="宋体"/>
                <w:kern w:val="0"/>
                <w:sz w:val="20"/>
              </w:rPr>
              <w:t>7、通    道：7CH</w:t>
            </w:r>
            <w:r>
              <w:rPr>
                <w:rFonts w:hint="eastAsia" w:ascii="宋体" w:hAnsi="宋体" w:cs="宋体"/>
                <w:kern w:val="0"/>
                <w:sz w:val="20"/>
              </w:rPr>
              <w:br w:type="textWrapping"/>
            </w:r>
            <w:r>
              <w:rPr>
                <w:rFonts w:hint="eastAsia" w:ascii="宋体" w:hAnsi="宋体" w:cs="宋体"/>
                <w:kern w:val="0"/>
                <w:sz w:val="20"/>
              </w:rPr>
              <w:t>8、控制模式：DMX512控制操作、主从机模式、单机模式</w:t>
            </w:r>
            <w:r>
              <w:rPr>
                <w:rFonts w:hint="eastAsia" w:ascii="宋体" w:hAnsi="宋体" w:cs="宋体"/>
                <w:kern w:val="0"/>
                <w:sz w:val="20"/>
              </w:rPr>
              <w:br w:type="textWrapping"/>
            </w:r>
            <w:r>
              <w:rPr>
                <w:rFonts w:hint="eastAsia" w:ascii="宋体" w:hAnsi="宋体" w:cs="宋体"/>
                <w:kern w:val="0"/>
                <w:sz w:val="20"/>
              </w:rPr>
              <w:t>9、调    光：0—100%线性调光</w:t>
            </w:r>
            <w:r>
              <w:rPr>
                <w:rFonts w:hint="eastAsia" w:ascii="宋体" w:hAnsi="宋体" w:cs="宋体"/>
                <w:kern w:val="0"/>
                <w:sz w:val="20"/>
              </w:rPr>
              <w:br w:type="textWrapping"/>
            </w:r>
            <w:r>
              <w:rPr>
                <w:rFonts w:hint="eastAsia" w:ascii="宋体" w:hAnsi="宋体" w:cs="宋体"/>
                <w:kern w:val="0"/>
                <w:sz w:val="20"/>
              </w:rPr>
              <w:t>10、显   示：LED数码管按键拨码</w:t>
            </w:r>
            <w:r>
              <w:rPr>
                <w:rFonts w:hint="eastAsia" w:ascii="宋体" w:hAnsi="宋体" w:cs="宋体"/>
                <w:kern w:val="0"/>
                <w:sz w:val="20"/>
              </w:rPr>
              <w:br w:type="textWrapping"/>
            </w:r>
            <w:r>
              <w:rPr>
                <w:rFonts w:hint="eastAsia" w:ascii="宋体" w:hAnsi="宋体" w:cs="宋体"/>
                <w:kern w:val="0"/>
                <w:sz w:val="20"/>
              </w:rPr>
              <w:t>11、频   闪：电子频闪1-25次/秒</w:t>
            </w:r>
            <w:r>
              <w:rPr>
                <w:rFonts w:hint="eastAsia" w:ascii="宋体" w:hAnsi="宋体" w:cs="宋体"/>
                <w:kern w:val="0"/>
                <w:sz w:val="20"/>
              </w:rPr>
              <w:br w:type="textWrapping"/>
            </w:r>
            <w:r>
              <w:rPr>
                <w:rFonts w:hint="eastAsia" w:ascii="宋体" w:hAnsi="宋体" w:cs="宋体"/>
                <w:kern w:val="0"/>
                <w:sz w:val="20"/>
              </w:rPr>
              <w:t>12、散   热：通过散热片对流冷却，加上智能静音风机辅助散热</w:t>
            </w:r>
            <w:r>
              <w:rPr>
                <w:rFonts w:hint="eastAsia" w:ascii="宋体" w:hAnsi="宋体" w:cs="宋体"/>
                <w:kern w:val="0"/>
                <w:sz w:val="20"/>
              </w:rPr>
              <w:br w:type="textWrapping"/>
            </w:r>
            <w:r>
              <w:rPr>
                <w:rFonts w:hint="eastAsia" w:ascii="宋体" w:hAnsi="宋体" w:cs="宋体"/>
                <w:kern w:val="0"/>
                <w:sz w:val="20"/>
              </w:rPr>
              <w:t>13、灯珠寿命：≥50000H</w:t>
            </w:r>
            <w:r>
              <w:rPr>
                <w:rFonts w:hint="eastAsia" w:ascii="宋体" w:hAnsi="宋体" w:cs="宋体"/>
                <w:kern w:val="0"/>
                <w:sz w:val="20"/>
              </w:rPr>
              <w:br w:type="textWrapping"/>
            </w:r>
            <w:r>
              <w:rPr>
                <w:rFonts w:hint="eastAsia" w:ascii="宋体" w:hAnsi="宋体" w:cs="宋体"/>
                <w:kern w:val="0"/>
                <w:sz w:val="20"/>
              </w:rPr>
              <w:t>14、防护等级：IP20</w:t>
            </w:r>
            <w:r>
              <w:rPr>
                <w:rFonts w:hint="eastAsia" w:ascii="宋体" w:hAnsi="宋体" w:cs="宋体"/>
                <w:kern w:val="0"/>
                <w:sz w:val="20"/>
              </w:rPr>
              <w:br w:type="textWrapping"/>
            </w:r>
            <w:r>
              <w:rPr>
                <w:rFonts w:hint="eastAsia" w:ascii="宋体" w:hAnsi="宋体" w:cs="宋体"/>
                <w:kern w:val="0"/>
                <w:sz w:val="20"/>
              </w:rPr>
              <w:t>15、灯体尺寸：约L260*W220*H200mm</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70</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调光台</w:t>
            </w:r>
          </w:p>
        </w:tc>
        <w:tc>
          <w:tcPr>
            <w:tcW w:w="6811" w:type="dxa"/>
            <w:shd w:val="clear" w:color="000000" w:fill="FFFFFF"/>
            <w:noWrap/>
            <w:vAlign w:val="center"/>
          </w:tcPr>
          <w:p>
            <w:pPr>
              <w:widowControl/>
              <w:adjustRightInd w:val="0"/>
              <w:snapToGrid w:val="0"/>
              <w:rPr>
                <w:rFonts w:ascii="宋体" w:hAnsi="宋体" w:cs="宋体"/>
                <w:kern w:val="0"/>
                <w:sz w:val="20"/>
              </w:rPr>
            </w:pPr>
            <w:r>
              <w:rPr>
                <w:rFonts w:hint="eastAsia" w:ascii="宋体" w:hAnsi="宋体" w:cs="宋体"/>
                <w:kern w:val="0"/>
                <w:sz w:val="20"/>
              </w:rPr>
              <w:t>1、电源：AC100V-240V ,50/60Hz</w:t>
            </w:r>
            <w:r>
              <w:rPr>
                <w:rFonts w:hint="eastAsia" w:ascii="宋体" w:hAnsi="宋体" w:cs="宋体"/>
                <w:kern w:val="0"/>
                <w:sz w:val="20"/>
              </w:rPr>
              <w:br w:type="textWrapping"/>
            </w:r>
            <w:r>
              <w:rPr>
                <w:rFonts w:hint="eastAsia" w:ascii="宋体" w:hAnsi="宋体" w:cs="宋体"/>
                <w:kern w:val="0"/>
                <w:sz w:val="20"/>
              </w:rPr>
              <w:t>2、DMX512/1990标准，最大256个DMX控制通道，光电隔离信号输出</w:t>
            </w:r>
            <w:r>
              <w:rPr>
                <w:rFonts w:hint="eastAsia" w:ascii="宋体" w:hAnsi="宋体" w:cs="宋体"/>
                <w:kern w:val="0"/>
                <w:sz w:val="20"/>
              </w:rPr>
              <w:br w:type="textWrapping"/>
            </w:r>
            <w:r>
              <w:rPr>
                <w:rFonts w:hint="eastAsia" w:ascii="宋体" w:hAnsi="宋体" w:cs="宋体"/>
                <w:kern w:val="0"/>
                <w:sz w:val="20"/>
              </w:rPr>
              <w:t>3、最大控制12台，32通道的电脑灯</w:t>
            </w:r>
            <w:r>
              <w:rPr>
                <w:rFonts w:hint="eastAsia" w:ascii="宋体" w:hAnsi="宋体" w:cs="宋体"/>
                <w:kern w:val="0"/>
                <w:sz w:val="20"/>
              </w:rPr>
              <w:br w:type="textWrapping"/>
            </w:r>
            <w:r>
              <w:rPr>
                <w:rFonts w:hint="eastAsia" w:ascii="宋体" w:hAnsi="宋体" w:cs="宋体"/>
                <w:kern w:val="0"/>
                <w:sz w:val="20"/>
              </w:rPr>
              <w:t>4、内置图形轨迹发生器，有27个内置图形，方便用户对电脑灯进行图形轨迹 控制，如画圆、螺旋、彩虹、追逐等多种效果。图形参数均可独立设置</w:t>
            </w:r>
            <w:r>
              <w:rPr>
                <w:rFonts w:hint="eastAsia" w:ascii="宋体" w:hAnsi="宋体" w:cs="宋体"/>
                <w:kern w:val="0"/>
                <w:sz w:val="20"/>
              </w:rPr>
              <w:br w:type="textWrapping"/>
            </w:r>
            <w:r>
              <w:rPr>
                <w:rFonts w:hint="eastAsia" w:ascii="宋体" w:hAnsi="宋体" w:cs="宋体"/>
                <w:kern w:val="0"/>
                <w:sz w:val="20"/>
              </w:rPr>
              <w:t>5、48个重演场景，用于储存多步场景和单步场景。多步场景最多可储存100步， 32个宏快速调用多个场景的组合</w:t>
            </w:r>
            <w:r>
              <w:rPr>
                <w:rFonts w:hint="eastAsia" w:ascii="宋体" w:hAnsi="宋体" w:cs="宋体"/>
                <w:kern w:val="0"/>
                <w:sz w:val="20"/>
              </w:rPr>
              <w:br w:type="textWrapping"/>
            </w:r>
            <w:r>
              <w:rPr>
                <w:rFonts w:hint="eastAsia" w:ascii="宋体" w:hAnsi="宋体" w:cs="宋体"/>
                <w:kern w:val="0"/>
                <w:sz w:val="20"/>
              </w:rPr>
              <w:t>6、带背光的LCD显示屏，中英文显示</w:t>
            </w:r>
            <w:r>
              <w:rPr>
                <w:rFonts w:hint="eastAsia" w:ascii="宋体" w:hAnsi="宋体" w:cs="宋体"/>
                <w:kern w:val="0"/>
                <w:sz w:val="20"/>
              </w:rPr>
              <w:br w:type="textWrapping"/>
            </w:r>
            <w:r>
              <w:rPr>
                <w:rFonts w:hint="eastAsia" w:ascii="宋体" w:hAnsi="宋体" w:cs="宋体"/>
                <w:kern w:val="0"/>
                <w:sz w:val="20"/>
              </w:rPr>
              <w:t>7、关机数据保持</w:t>
            </w:r>
            <w:r>
              <w:rPr>
                <w:rFonts w:hint="eastAsia" w:ascii="宋体" w:hAnsi="宋体" w:cs="宋体"/>
                <w:kern w:val="0"/>
                <w:sz w:val="20"/>
              </w:rPr>
              <w:br w:type="textWrapping"/>
            </w:r>
            <w:r>
              <w:rPr>
                <w:rFonts w:hint="eastAsia" w:ascii="宋体" w:hAnsi="宋体" w:cs="宋体"/>
                <w:kern w:val="0"/>
                <w:sz w:val="20"/>
              </w:rPr>
              <w:t>8、U盘备份和升级，U盘读取：支持FAT32格式</w:t>
            </w:r>
            <w:r>
              <w:rPr>
                <w:rFonts w:hint="eastAsia" w:ascii="宋体" w:hAnsi="宋体" w:cs="宋体"/>
                <w:kern w:val="0"/>
                <w:sz w:val="20"/>
              </w:rPr>
              <w:br w:type="textWrapping"/>
            </w:r>
            <w:r>
              <w:rPr>
                <w:rFonts w:hint="eastAsia" w:ascii="宋体" w:hAnsi="宋体" w:cs="宋体"/>
                <w:kern w:val="0"/>
                <w:sz w:val="20"/>
              </w:rPr>
              <w:t>9、DMX512 通道数：256</w:t>
            </w:r>
            <w:r>
              <w:rPr>
                <w:rFonts w:hint="eastAsia" w:ascii="宋体" w:hAnsi="宋体" w:cs="宋体"/>
                <w:kern w:val="0"/>
                <w:sz w:val="20"/>
              </w:rPr>
              <w:br w:type="textWrapping"/>
            </w:r>
            <w:r>
              <w:rPr>
                <w:rFonts w:hint="eastAsia" w:ascii="宋体" w:hAnsi="宋体" w:cs="宋体"/>
                <w:kern w:val="0"/>
                <w:sz w:val="20"/>
              </w:rPr>
              <w:t>10、电脑灯的配接数量：12</w:t>
            </w:r>
            <w:r>
              <w:rPr>
                <w:rFonts w:hint="eastAsia" w:ascii="宋体" w:hAnsi="宋体" w:cs="宋体"/>
                <w:kern w:val="0"/>
                <w:sz w:val="20"/>
              </w:rPr>
              <w:br w:type="textWrapping"/>
            </w:r>
            <w:r>
              <w:rPr>
                <w:rFonts w:hint="eastAsia" w:ascii="宋体" w:hAnsi="宋体" w:cs="宋体"/>
                <w:kern w:val="0"/>
                <w:sz w:val="20"/>
              </w:rPr>
              <w:t>11、每台电脑灯最多可控制通道：32</w:t>
            </w:r>
            <w:r>
              <w:rPr>
                <w:rFonts w:hint="eastAsia" w:ascii="宋体" w:hAnsi="宋体" w:cs="宋体"/>
                <w:kern w:val="0"/>
                <w:sz w:val="20"/>
              </w:rPr>
              <w:br w:type="textWrapping"/>
            </w:r>
            <w:r>
              <w:rPr>
                <w:rFonts w:hint="eastAsia" w:ascii="宋体" w:hAnsi="宋体" w:cs="宋体"/>
                <w:kern w:val="0"/>
                <w:sz w:val="20"/>
              </w:rPr>
              <w:t>12、可保存的场景数量：80</w:t>
            </w:r>
            <w:r>
              <w:rPr>
                <w:rFonts w:hint="eastAsia" w:ascii="宋体" w:hAnsi="宋体" w:cs="宋体"/>
                <w:kern w:val="0"/>
                <w:sz w:val="20"/>
              </w:rPr>
              <w:br w:type="textWrapping"/>
            </w:r>
            <w:r>
              <w:rPr>
                <w:rFonts w:hint="eastAsia" w:ascii="宋体" w:hAnsi="宋体" w:cs="宋体"/>
                <w:kern w:val="0"/>
                <w:sz w:val="20"/>
              </w:rPr>
              <w:t>13、可同时运行的场景数量：16</w:t>
            </w:r>
            <w:r>
              <w:rPr>
                <w:rFonts w:hint="eastAsia" w:ascii="宋体" w:hAnsi="宋体" w:cs="宋体"/>
                <w:kern w:val="0"/>
                <w:sz w:val="20"/>
              </w:rPr>
              <w:br w:type="textWrapping"/>
            </w:r>
            <w:r>
              <w:rPr>
                <w:rFonts w:hint="eastAsia" w:ascii="宋体" w:hAnsi="宋体" w:cs="宋体"/>
                <w:kern w:val="0"/>
                <w:sz w:val="20"/>
              </w:rPr>
              <w:t>14、多步场景的总步数：100</w:t>
            </w:r>
            <w:r>
              <w:rPr>
                <w:rFonts w:hint="eastAsia" w:ascii="宋体" w:hAnsi="宋体" w:cs="宋体"/>
                <w:kern w:val="0"/>
                <w:sz w:val="20"/>
              </w:rPr>
              <w:br w:type="textWrapping"/>
            </w:r>
            <w:r>
              <w:rPr>
                <w:rFonts w:hint="eastAsia" w:ascii="宋体" w:hAnsi="宋体" w:cs="宋体"/>
                <w:kern w:val="0"/>
                <w:sz w:val="20"/>
              </w:rPr>
              <w:t>15、推杆启动场景并进行调光：支持</w:t>
            </w:r>
            <w:r>
              <w:rPr>
                <w:rFonts w:hint="eastAsia" w:ascii="宋体" w:hAnsi="宋体" w:cs="宋体"/>
                <w:kern w:val="0"/>
                <w:sz w:val="20"/>
              </w:rPr>
              <w:br w:type="textWrapping"/>
            </w:r>
            <w:r>
              <w:rPr>
                <w:rFonts w:hint="eastAsia" w:ascii="宋体" w:hAnsi="宋体" w:cs="宋体"/>
                <w:kern w:val="0"/>
                <w:sz w:val="20"/>
              </w:rPr>
              <w:t>16、图形生成器：可生成Dimmer, P/T, RGB, Color图形</w:t>
            </w:r>
            <w:r>
              <w:rPr>
                <w:rFonts w:hint="eastAsia" w:ascii="宋体" w:hAnsi="宋体" w:cs="宋体"/>
                <w:kern w:val="0"/>
                <w:sz w:val="20"/>
              </w:rPr>
              <w:br w:type="textWrapping"/>
            </w:r>
            <w:r>
              <w:rPr>
                <w:rFonts w:hint="eastAsia" w:ascii="宋体" w:hAnsi="宋体" w:cs="宋体"/>
                <w:kern w:val="0"/>
                <w:sz w:val="20"/>
              </w:rPr>
              <w:t>17、可同时运行图形数量：10</w:t>
            </w:r>
            <w:r>
              <w:rPr>
                <w:rFonts w:hint="eastAsia" w:ascii="宋体" w:hAnsi="宋体" w:cs="宋体"/>
                <w:kern w:val="0"/>
                <w:sz w:val="20"/>
              </w:rPr>
              <w:br w:type="textWrapping"/>
            </w:r>
            <w:r>
              <w:rPr>
                <w:rFonts w:hint="eastAsia" w:ascii="宋体" w:hAnsi="宋体" w:cs="宋体"/>
                <w:kern w:val="0"/>
                <w:sz w:val="20"/>
              </w:rPr>
              <w:t>18、立即黑场：支持</w:t>
            </w:r>
            <w:r>
              <w:rPr>
                <w:rFonts w:hint="eastAsia" w:ascii="宋体" w:hAnsi="宋体" w:cs="宋体"/>
                <w:kern w:val="0"/>
                <w:sz w:val="20"/>
              </w:rPr>
              <w:br w:type="textWrapping"/>
            </w:r>
            <w:r>
              <w:rPr>
                <w:rFonts w:hint="eastAsia" w:ascii="宋体" w:hAnsi="宋体" w:cs="宋体"/>
                <w:kern w:val="0"/>
                <w:sz w:val="20"/>
              </w:rPr>
              <w:t>19、转盘调整XY数值：支持</w:t>
            </w:r>
            <w:r>
              <w:rPr>
                <w:rFonts w:hint="eastAsia" w:ascii="宋体" w:hAnsi="宋体" w:cs="宋体"/>
                <w:kern w:val="0"/>
                <w:sz w:val="20"/>
              </w:rPr>
              <w:br w:type="textWrapping"/>
            </w:r>
            <w:r>
              <w:rPr>
                <w:rFonts w:hint="eastAsia" w:ascii="宋体" w:hAnsi="宋体" w:cs="宋体"/>
                <w:kern w:val="0"/>
                <w:sz w:val="20"/>
              </w:rPr>
              <w:t>20、转盘调整多步场景速度：支持</w:t>
            </w:r>
            <w:r>
              <w:rPr>
                <w:rFonts w:hint="eastAsia" w:ascii="宋体" w:hAnsi="宋体" w:cs="宋体"/>
                <w:kern w:val="0"/>
                <w:sz w:val="20"/>
              </w:rPr>
              <w:br w:type="textWrapping"/>
            </w:r>
            <w:r>
              <w:rPr>
                <w:rFonts w:hint="eastAsia" w:ascii="宋体" w:hAnsi="宋体" w:cs="宋体"/>
                <w:kern w:val="0"/>
                <w:sz w:val="20"/>
              </w:rPr>
              <w:t>21、场景调光：支持</w:t>
            </w:r>
            <w:r>
              <w:rPr>
                <w:rFonts w:hint="eastAsia" w:ascii="宋体" w:hAnsi="宋体" w:cs="宋体"/>
                <w:kern w:val="0"/>
                <w:sz w:val="20"/>
              </w:rPr>
              <w:br w:type="textWrapping"/>
            </w:r>
            <w:r>
              <w:rPr>
                <w:rFonts w:hint="eastAsia" w:ascii="宋体" w:hAnsi="宋体" w:cs="宋体"/>
                <w:kern w:val="0"/>
                <w:sz w:val="20"/>
              </w:rPr>
              <w:t>22、产品尺寸：约L480*W220*H75mm</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71</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网络智能电源</w:t>
            </w:r>
          </w:p>
        </w:tc>
        <w:tc>
          <w:tcPr>
            <w:tcW w:w="6811" w:type="dxa"/>
            <w:shd w:val="clear" w:color="auto" w:fill="auto"/>
            <w:noWrap/>
            <w:vAlign w:val="center"/>
          </w:tcPr>
          <w:p>
            <w:pPr>
              <w:widowControl/>
              <w:adjustRightInd w:val="0"/>
              <w:snapToGrid w:val="0"/>
              <w:rPr>
                <w:rFonts w:ascii="宋体" w:hAnsi="宋体" w:cs="宋体"/>
                <w:kern w:val="0"/>
                <w:sz w:val="20"/>
              </w:rPr>
            </w:pPr>
            <w:r>
              <w:rPr>
                <w:rFonts w:hint="eastAsia" w:ascii="宋体" w:hAnsi="宋体" w:cs="宋体"/>
                <w:kern w:val="0"/>
                <w:sz w:val="20"/>
              </w:rPr>
              <w:t>1、输入：三相五线制AC380V±10％，50/60Hz</w:t>
            </w:r>
            <w:r>
              <w:rPr>
                <w:rFonts w:hint="eastAsia" w:ascii="宋体" w:hAnsi="宋体" w:cs="宋体"/>
                <w:kern w:val="0"/>
                <w:sz w:val="20"/>
              </w:rPr>
              <w:br w:type="textWrapping"/>
            </w:r>
            <w:r>
              <w:rPr>
                <w:rFonts w:hint="eastAsia" w:ascii="宋体" w:hAnsi="宋体" w:cs="宋体"/>
                <w:kern w:val="0"/>
                <w:sz w:val="20"/>
              </w:rPr>
              <w:t>2、输出：12路输出，每路功率4KW</w:t>
            </w:r>
            <w:r>
              <w:rPr>
                <w:rFonts w:hint="eastAsia" w:ascii="宋体" w:hAnsi="宋体" w:cs="宋体"/>
                <w:kern w:val="0"/>
                <w:sz w:val="20"/>
              </w:rPr>
              <w:br w:type="textWrapping"/>
            </w:r>
            <w:r>
              <w:rPr>
                <w:rFonts w:hint="eastAsia" w:ascii="宋体" w:hAnsi="宋体" w:cs="宋体"/>
                <w:kern w:val="0"/>
                <w:sz w:val="20"/>
              </w:rPr>
              <w:t>3、12路一键式开关顺序，同时可以每路独立开关，可以更改开启顺序</w:t>
            </w:r>
            <w:r>
              <w:rPr>
                <w:rFonts w:hint="eastAsia" w:ascii="宋体" w:hAnsi="宋体" w:cs="宋体"/>
                <w:kern w:val="0"/>
                <w:sz w:val="20"/>
              </w:rPr>
              <w:br w:type="textWrapping"/>
            </w:r>
            <w:r>
              <w:rPr>
                <w:rFonts w:hint="eastAsia" w:ascii="宋体" w:hAnsi="宋体" w:cs="宋体"/>
                <w:kern w:val="0"/>
                <w:sz w:val="20"/>
              </w:rPr>
              <w:t>4、具有定时开启与关闭功能</w:t>
            </w:r>
            <w:r>
              <w:rPr>
                <w:rFonts w:hint="eastAsia" w:ascii="宋体" w:hAnsi="宋体" w:cs="宋体"/>
                <w:kern w:val="0"/>
                <w:sz w:val="20"/>
              </w:rPr>
              <w:br w:type="textWrapping"/>
            </w:r>
            <w:r>
              <w:rPr>
                <w:rFonts w:hint="eastAsia" w:ascii="宋体" w:hAnsi="宋体" w:cs="宋体"/>
                <w:kern w:val="0"/>
                <w:sz w:val="20"/>
              </w:rPr>
              <w:t>5、每路输出由液压电磁式断路器提供过载、短路保护</w:t>
            </w:r>
            <w:r>
              <w:rPr>
                <w:rFonts w:hint="eastAsia" w:ascii="宋体" w:hAnsi="宋体" w:cs="宋体"/>
                <w:kern w:val="0"/>
                <w:sz w:val="20"/>
              </w:rPr>
              <w:br w:type="textWrapping"/>
            </w:r>
            <w:r>
              <w:rPr>
                <w:rFonts w:hint="eastAsia" w:ascii="宋体" w:hAnsi="宋体" w:cs="宋体"/>
                <w:kern w:val="0"/>
                <w:sz w:val="20"/>
              </w:rPr>
              <w:t>6、每路输出通道都具有电流电压测量、漏电报警</w:t>
            </w:r>
            <w:r>
              <w:rPr>
                <w:rFonts w:hint="eastAsia" w:ascii="宋体" w:hAnsi="宋体" w:cs="宋体"/>
                <w:kern w:val="0"/>
                <w:sz w:val="20"/>
              </w:rPr>
              <w:br w:type="textWrapping"/>
            </w:r>
            <w:r>
              <w:rPr>
                <w:rFonts w:hint="eastAsia" w:ascii="宋体" w:hAnsi="宋体" w:cs="宋体"/>
                <w:kern w:val="0"/>
                <w:sz w:val="20"/>
              </w:rPr>
              <w:t>7、手机和电脑上可以远程实时监控每路输出通道的电流、功率、温度、设备运行时长和三相平衡等参数</w:t>
            </w:r>
            <w:r>
              <w:rPr>
                <w:rFonts w:hint="eastAsia" w:ascii="宋体" w:hAnsi="宋体" w:cs="宋体"/>
                <w:kern w:val="0"/>
                <w:sz w:val="20"/>
              </w:rPr>
              <w:br w:type="textWrapping"/>
            </w:r>
            <w:r>
              <w:rPr>
                <w:rFonts w:hint="eastAsia" w:ascii="宋体" w:hAnsi="宋体" w:cs="宋体"/>
                <w:kern w:val="0"/>
                <w:sz w:val="20"/>
              </w:rPr>
              <w:t>9、设备内部温度检测报警，上传至云端，实时数据监测</w:t>
            </w:r>
            <w:r>
              <w:rPr>
                <w:rFonts w:hint="eastAsia" w:ascii="宋体" w:hAnsi="宋体" w:cs="宋体"/>
                <w:kern w:val="0"/>
                <w:sz w:val="20"/>
              </w:rPr>
              <w:br w:type="textWrapping"/>
            </w:r>
            <w:r>
              <w:rPr>
                <w:rFonts w:hint="eastAsia" w:ascii="宋体" w:hAnsi="宋体" w:cs="宋体"/>
                <w:kern w:val="0"/>
                <w:sz w:val="20"/>
              </w:rPr>
              <w:t>10、显示：2.8寸触摸屏，可以显示设备状态</w:t>
            </w:r>
            <w:r>
              <w:rPr>
                <w:rFonts w:hint="eastAsia" w:ascii="宋体" w:hAnsi="宋体" w:cs="宋体"/>
                <w:kern w:val="0"/>
                <w:sz w:val="20"/>
              </w:rPr>
              <w:br w:type="textWrapping"/>
            </w:r>
            <w:r>
              <w:rPr>
                <w:rFonts w:hint="eastAsia" w:ascii="宋体" w:hAnsi="宋体" w:cs="宋体"/>
                <w:kern w:val="0"/>
                <w:sz w:val="20"/>
              </w:rPr>
              <w:t>11、通过物联网云平台或APP远程控制每路输出的通断</w:t>
            </w:r>
            <w:r>
              <w:rPr>
                <w:rFonts w:hint="eastAsia" w:ascii="宋体" w:hAnsi="宋体" w:cs="宋体"/>
                <w:kern w:val="0"/>
                <w:sz w:val="20"/>
              </w:rPr>
              <w:br w:type="textWrapping"/>
            </w:r>
            <w:r>
              <w:rPr>
                <w:rFonts w:hint="eastAsia" w:ascii="宋体" w:hAnsi="宋体" w:cs="宋体"/>
                <w:kern w:val="0"/>
                <w:sz w:val="20"/>
              </w:rPr>
              <w:t>12、支持中控功能：可以通过Rs485向设备发送通讯协议控制设备通道开关</w:t>
            </w:r>
            <w:r>
              <w:rPr>
                <w:rFonts w:hint="eastAsia" w:ascii="宋体" w:hAnsi="宋体" w:cs="宋体"/>
                <w:kern w:val="0"/>
                <w:sz w:val="20"/>
              </w:rPr>
              <w:br w:type="textWrapping"/>
            </w:r>
            <w:r>
              <w:rPr>
                <w:rFonts w:hint="eastAsia" w:ascii="宋体" w:hAnsi="宋体" w:cs="宋体"/>
                <w:kern w:val="0"/>
                <w:sz w:val="20"/>
              </w:rPr>
              <w:t>13、支持远程升级：设备联网后可以通过网络远程升级</w:t>
            </w:r>
            <w:r>
              <w:rPr>
                <w:rFonts w:hint="eastAsia" w:ascii="宋体" w:hAnsi="宋体" w:cs="宋体"/>
                <w:kern w:val="0"/>
                <w:sz w:val="20"/>
              </w:rPr>
              <w:br w:type="textWrapping"/>
            </w:r>
            <w:r>
              <w:rPr>
                <w:rFonts w:hint="eastAsia" w:ascii="宋体" w:hAnsi="宋体" w:cs="宋体"/>
                <w:kern w:val="0"/>
                <w:sz w:val="20"/>
              </w:rPr>
              <w:t>14、为保证系统整体稳定效果好，智能电源应与舞台灯具设备为同一品牌</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72</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专业机柜</w:t>
            </w:r>
          </w:p>
        </w:tc>
        <w:tc>
          <w:tcPr>
            <w:tcW w:w="6811" w:type="dxa"/>
            <w:shd w:val="clear" w:color="auto" w:fill="auto"/>
            <w:noWrap/>
          </w:tcPr>
          <w:p>
            <w:pPr>
              <w:widowControl/>
              <w:adjustRightInd w:val="0"/>
              <w:snapToGrid w:val="0"/>
              <w:rPr>
                <w:rFonts w:ascii="宋体" w:hAnsi="宋体" w:cs="宋体"/>
                <w:kern w:val="0"/>
                <w:sz w:val="20"/>
              </w:rPr>
            </w:pPr>
            <w:r>
              <w:rPr>
                <w:rFonts w:hint="eastAsia" w:ascii="宋体" w:hAnsi="宋体" w:cs="宋体"/>
                <w:kern w:val="0"/>
                <w:sz w:val="20"/>
              </w:rPr>
              <w:t>19英寸标准机柜,优质冷扎钢板制作，钢化玻璃门，32U</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台</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73</w:t>
            </w:r>
          </w:p>
        </w:tc>
        <w:tc>
          <w:tcPr>
            <w:tcW w:w="1276"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线材</w:t>
            </w:r>
          </w:p>
        </w:tc>
        <w:tc>
          <w:tcPr>
            <w:tcW w:w="6811" w:type="dxa"/>
            <w:shd w:val="clear" w:color="auto" w:fill="auto"/>
            <w:noWrap/>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音箱线、音频线、电源线、天线同轴线、高清线、接插件、多媒体地插盒、PVC25若干</w:t>
            </w:r>
          </w:p>
        </w:tc>
        <w:tc>
          <w:tcPr>
            <w:tcW w:w="41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套</w:t>
            </w:r>
          </w:p>
        </w:tc>
        <w:tc>
          <w:tcPr>
            <w:tcW w:w="567"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74</w:t>
            </w:r>
          </w:p>
        </w:tc>
        <w:tc>
          <w:tcPr>
            <w:tcW w:w="1276"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音箱支架</w:t>
            </w:r>
          </w:p>
        </w:tc>
        <w:tc>
          <w:tcPr>
            <w:tcW w:w="6811" w:type="dxa"/>
            <w:shd w:val="clear" w:color="000000" w:fill="FFFFFF"/>
            <w:noWrap/>
          </w:tcPr>
          <w:p>
            <w:pPr>
              <w:widowControl/>
              <w:adjustRightInd w:val="0"/>
              <w:snapToGrid w:val="0"/>
              <w:rPr>
                <w:rFonts w:ascii="宋体" w:hAnsi="宋体" w:cs="宋体"/>
                <w:kern w:val="0"/>
                <w:sz w:val="20"/>
              </w:rPr>
            </w:pPr>
            <w:r>
              <w:rPr>
                <w:rFonts w:hint="eastAsia" w:ascii="宋体" w:hAnsi="宋体" w:cs="宋体"/>
                <w:kern w:val="0"/>
                <w:sz w:val="20"/>
              </w:rPr>
              <w:t>1.固定面板尺寸（长*宽）：约230mm*152mm</w:t>
            </w:r>
            <w:r>
              <w:rPr>
                <w:rFonts w:hint="eastAsia" w:ascii="宋体" w:hAnsi="宋体" w:cs="宋体"/>
                <w:kern w:val="0"/>
                <w:sz w:val="20"/>
              </w:rPr>
              <w:br w:type="textWrapping"/>
            </w:r>
            <w:r>
              <w:rPr>
                <w:rFonts w:hint="eastAsia" w:ascii="宋体" w:hAnsi="宋体" w:cs="宋体"/>
                <w:kern w:val="0"/>
                <w:sz w:val="20"/>
              </w:rPr>
              <w:t>2.臂杆长度：230mm</w:t>
            </w:r>
            <w:r>
              <w:rPr>
                <w:rFonts w:hint="eastAsia" w:ascii="宋体" w:hAnsi="宋体" w:cs="宋体"/>
                <w:kern w:val="0"/>
                <w:sz w:val="20"/>
              </w:rPr>
              <w:br w:type="textWrapping"/>
            </w:r>
            <w:r>
              <w:rPr>
                <w:rFonts w:hint="eastAsia" w:ascii="宋体" w:hAnsi="宋体" w:cs="宋体"/>
                <w:kern w:val="0"/>
                <w:sz w:val="20"/>
              </w:rPr>
              <w:t>3.箱体固定杆长度：155mm</w:t>
            </w:r>
          </w:p>
          <w:p>
            <w:pPr>
              <w:widowControl/>
              <w:adjustRightInd w:val="0"/>
              <w:snapToGrid w:val="0"/>
              <w:rPr>
                <w:rFonts w:hint="eastAsia" w:ascii="宋体" w:hAnsi="宋体" w:cs="宋体"/>
                <w:kern w:val="0"/>
                <w:sz w:val="20"/>
              </w:rPr>
            </w:pPr>
            <w:r>
              <w:rPr>
                <w:rFonts w:hint="eastAsia" w:ascii="宋体" w:hAnsi="宋体" w:cs="宋体"/>
                <w:kern w:val="0"/>
                <w:sz w:val="20"/>
              </w:rPr>
              <w:t>4.材质：金属烤漆。</w:t>
            </w:r>
          </w:p>
        </w:tc>
        <w:tc>
          <w:tcPr>
            <w:tcW w:w="418"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对</w:t>
            </w:r>
          </w:p>
        </w:tc>
        <w:tc>
          <w:tcPr>
            <w:tcW w:w="567" w:type="dxa"/>
            <w:shd w:val="clear" w:color="000000" w:fill="FFFFFF"/>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3</w:t>
            </w: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75</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舞台背景集成</w:t>
            </w:r>
          </w:p>
        </w:tc>
        <w:tc>
          <w:tcPr>
            <w:tcW w:w="6811" w:type="dxa"/>
            <w:shd w:val="clear" w:color="auto" w:fill="auto"/>
            <w:noWrap/>
            <w:vAlign w:val="center"/>
          </w:tcPr>
          <w:p>
            <w:pPr>
              <w:widowControl/>
              <w:adjustRightInd w:val="0"/>
              <w:snapToGrid w:val="0"/>
              <w:spacing w:after="240"/>
              <w:rPr>
                <w:rFonts w:ascii="宋体" w:hAnsi="宋体" w:cs="宋体"/>
                <w:color w:val="000000"/>
                <w:kern w:val="0"/>
                <w:sz w:val="20"/>
              </w:rPr>
            </w:pPr>
            <w:r>
              <w:rPr>
                <w:rFonts w:hint="eastAsia" w:ascii="宋体" w:hAnsi="宋体" w:cs="宋体"/>
                <w:color w:val="000000"/>
                <w:kern w:val="0"/>
                <w:sz w:val="20"/>
              </w:rPr>
              <w:t>1.像素间距1.86mm</w:t>
            </w:r>
            <w:r>
              <w:rPr>
                <w:rFonts w:hint="eastAsia" w:ascii="宋体" w:hAnsi="宋体" w:cs="宋体"/>
                <w:color w:val="000000"/>
                <w:kern w:val="0"/>
                <w:sz w:val="20"/>
              </w:rPr>
              <w:br w:type="textWrapping"/>
            </w:r>
            <w:r>
              <w:rPr>
                <w:rFonts w:hint="eastAsia" w:ascii="宋体" w:hAnsi="宋体" w:cs="宋体"/>
                <w:color w:val="000000"/>
                <w:kern w:val="0"/>
                <w:sz w:val="20"/>
              </w:rPr>
              <w:t>2.模组尺寸320*160*17mm</w:t>
            </w:r>
            <w:r>
              <w:rPr>
                <w:rFonts w:hint="eastAsia" w:ascii="宋体" w:hAnsi="宋体" w:cs="宋体"/>
                <w:color w:val="000000"/>
                <w:kern w:val="0"/>
                <w:sz w:val="20"/>
              </w:rPr>
              <w:br w:type="textWrapping"/>
            </w:r>
            <w:r>
              <w:rPr>
                <w:rFonts w:hint="eastAsia" w:ascii="宋体" w:hAnsi="宋体" w:cs="宋体"/>
                <w:color w:val="000000"/>
                <w:kern w:val="0"/>
                <w:sz w:val="20"/>
              </w:rPr>
              <w:t>3.模块采用高强度塑胶套件，产品轻巧安装精度高</w:t>
            </w:r>
            <w:r>
              <w:rPr>
                <w:rFonts w:hint="eastAsia" w:ascii="宋体" w:hAnsi="宋体" w:cs="宋体"/>
                <w:color w:val="000000"/>
                <w:kern w:val="0"/>
                <w:sz w:val="20"/>
              </w:rPr>
              <w:br w:type="textWrapping"/>
            </w:r>
            <w:r>
              <w:rPr>
                <w:rFonts w:hint="eastAsia" w:ascii="宋体" w:hAnsi="宋体" w:cs="宋体"/>
                <w:color w:val="000000"/>
                <w:kern w:val="0"/>
                <w:sz w:val="20"/>
              </w:rPr>
              <w:t>4.模组平整度：≤0.12mm，箱体间缝隙≤0.16</w:t>
            </w:r>
            <w:r>
              <w:rPr>
                <w:rFonts w:hint="eastAsia" w:ascii="宋体" w:hAnsi="宋体" w:cs="宋体"/>
                <w:color w:val="000000"/>
                <w:kern w:val="0"/>
                <w:sz w:val="20"/>
              </w:rPr>
              <w:br w:type="textWrapping"/>
            </w:r>
            <w:r>
              <w:rPr>
                <w:rFonts w:hint="eastAsia" w:ascii="宋体" w:hAnsi="宋体" w:cs="宋体"/>
                <w:color w:val="000000"/>
                <w:kern w:val="0"/>
                <w:sz w:val="20"/>
              </w:rPr>
              <w:t>5.模组电源接口采用4P接插头，免工具维护，同时有防呆设计，预防接错电源线短路而导致的烧毁模组行为；</w:t>
            </w:r>
            <w:r>
              <w:rPr>
                <w:rFonts w:hint="eastAsia" w:ascii="宋体" w:hAnsi="宋体" w:cs="宋体"/>
                <w:color w:val="000000"/>
                <w:kern w:val="0"/>
                <w:sz w:val="20"/>
              </w:rPr>
              <w:br w:type="textWrapping"/>
            </w:r>
            <w:r>
              <w:rPr>
                <w:rFonts w:hint="eastAsia" w:ascii="宋体" w:hAnsi="宋体" w:cs="宋体"/>
                <w:color w:val="000000"/>
                <w:kern w:val="0"/>
                <w:sz w:val="20"/>
              </w:rPr>
              <w:t>6.采用集成HUB接收卡控制，支持通讯状态监测，高灰度，高刷新。</w:t>
            </w:r>
            <w:r>
              <w:rPr>
                <w:rFonts w:hint="eastAsia" w:ascii="宋体" w:hAnsi="宋体" w:cs="宋体"/>
                <w:color w:val="000000"/>
                <w:kern w:val="0"/>
                <w:sz w:val="20"/>
              </w:rPr>
              <w:br w:type="textWrapping"/>
            </w:r>
            <w:r>
              <w:rPr>
                <w:rFonts w:hint="eastAsia" w:ascii="宋体" w:hAnsi="宋体" w:cs="宋体"/>
                <w:color w:val="000000"/>
                <w:kern w:val="0"/>
                <w:sz w:val="20"/>
              </w:rPr>
              <w:t>7.支持接收卡画面预置，支持配置文件回读。单卡支持256*256像素点，带载尺寸更大。</w:t>
            </w:r>
            <w:r>
              <w:rPr>
                <w:rFonts w:hint="eastAsia" w:ascii="宋体" w:hAnsi="宋体" w:cs="宋体"/>
                <w:color w:val="000000"/>
                <w:kern w:val="0"/>
                <w:sz w:val="20"/>
              </w:rPr>
              <w:br w:type="textWrapping"/>
            </w:r>
            <w:r>
              <w:rPr>
                <w:rFonts w:hint="eastAsia" w:ascii="宋体" w:hAnsi="宋体" w:cs="宋体"/>
                <w:color w:val="000000"/>
                <w:kern w:val="0"/>
                <w:sz w:val="20"/>
              </w:rPr>
              <w:t xml:space="preserve">8.单元重量约0.45Kg，便于磁吸安装，前维护操作 </w:t>
            </w:r>
            <w:r>
              <w:rPr>
                <w:rFonts w:hint="eastAsia" w:ascii="宋体" w:hAnsi="宋体" w:cs="宋体"/>
                <w:color w:val="000000"/>
                <w:kern w:val="0"/>
                <w:sz w:val="20"/>
              </w:rPr>
              <w:br w:type="textWrapping"/>
            </w:r>
            <w:r>
              <w:rPr>
                <w:rFonts w:hint="eastAsia" w:ascii="宋体" w:hAnsi="宋体" w:cs="宋体"/>
                <w:color w:val="000000"/>
                <w:kern w:val="0"/>
                <w:sz w:val="20"/>
              </w:rPr>
              <w:t>9.可采用方通背条和箱体结构等多种安装方式，不受安装环境限制</w:t>
            </w:r>
            <w:r>
              <w:rPr>
                <w:rFonts w:hint="eastAsia" w:ascii="宋体" w:hAnsi="宋体" w:cs="宋体"/>
                <w:color w:val="000000"/>
                <w:kern w:val="0"/>
                <w:sz w:val="20"/>
              </w:rPr>
              <w:br w:type="textWrapping"/>
            </w:r>
            <w:r>
              <w:rPr>
                <w:rFonts w:hint="eastAsia" w:ascii="宋体" w:hAnsi="宋体" w:cs="宋体"/>
                <w:color w:val="000000"/>
                <w:kern w:val="0"/>
                <w:sz w:val="20"/>
              </w:rPr>
              <w:t>10.采用抗消隐设计，无“毛毛虫”“鬼影”跟随现象</w:t>
            </w:r>
            <w:r>
              <w:rPr>
                <w:rFonts w:hint="eastAsia" w:ascii="宋体" w:hAnsi="宋体" w:cs="宋体"/>
                <w:color w:val="000000"/>
                <w:kern w:val="0"/>
                <w:sz w:val="20"/>
              </w:rPr>
              <w:br w:type="textWrapping"/>
            </w:r>
            <w:r>
              <w:rPr>
                <w:rFonts w:hint="eastAsia" w:ascii="宋体" w:hAnsi="宋体" w:cs="宋体"/>
                <w:color w:val="000000"/>
                <w:kern w:val="0"/>
                <w:sz w:val="20"/>
              </w:rPr>
              <w:t>11.支持单点校正</w:t>
            </w:r>
            <w:r>
              <w:rPr>
                <w:rFonts w:hint="eastAsia" w:ascii="宋体" w:hAnsi="宋体" w:cs="宋体"/>
                <w:color w:val="000000"/>
                <w:kern w:val="0"/>
                <w:sz w:val="20"/>
              </w:rPr>
              <w:br w:type="textWrapping"/>
            </w:r>
            <w:r>
              <w:rPr>
                <w:rFonts w:hint="eastAsia" w:ascii="宋体" w:hAnsi="宋体" w:cs="宋体"/>
                <w:color w:val="000000"/>
                <w:kern w:val="0"/>
                <w:sz w:val="20"/>
              </w:rPr>
              <w:t>12.白平衡亮度≥600cd/㎡（6500K，校正后）</w:t>
            </w:r>
            <w:r>
              <w:rPr>
                <w:rFonts w:hint="eastAsia" w:ascii="宋体" w:hAnsi="宋体" w:cs="宋体"/>
                <w:color w:val="000000"/>
                <w:kern w:val="0"/>
                <w:sz w:val="20"/>
              </w:rPr>
              <w:br w:type="textWrapping"/>
            </w:r>
            <w:r>
              <w:rPr>
                <w:rFonts w:hint="eastAsia" w:ascii="宋体" w:hAnsi="宋体" w:cs="宋体"/>
                <w:color w:val="000000"/>
                <w:kern w:val="0"/>
                <w:sz w:val="20"/>
              </w:rPr>
              <w:t>13.色温可调范围：3000k~15000k，并可自定义色温值。</w:t>
            </w:r>
            <w:r>
              <w:rPr>
                <w:rFonts w:hint="eastAsia" w:ascii="宋体" w:hAnsi="宋体" w:cs="宋体"/>
                <w:color w:val="000000"/>
                <w:kern w:val="0"/>
                <w:sz w:val="20"/>
              </w:rPr>
              <w:br w:type="textWrapping"/>
            </w:r>
            <w:r>
              <w:rPr>
                <w:rFonts w:hint="eastAsia" w:ascii="宋体" w:hAnsi="宋体" w:cs="宋体"/>
                <w:color w:val="000000"/>
                <w:kern w:val="0"/>
                <w:sz w:val="20"/>
              </w:rPr>
              <w:t>14.对比度5000:1</w:t>
            </w:r>
            <w:r>
              <w:rPr>
                <w:rFonts w:hint="eastAsia" w:ascii="宋体" w:hAnsi="宋体" w:cs="宋体"/>
                <w:color w:val="000000"/>
                <w:kern w:val="0"/>
                <w:sz w:val="20"/>
              </w:rPr>
              <w:br w:type="textWrapping"/>
            </w:r>
            <w:r>
              <w:rPr>
                <w:rFonts w:hint="eastAsia" w:ascii="宋体" w:hAnsi="宋体" w:cs="宋体"/>
                <w:color w:val="000000"/>
                <w:kern w:val="0"/>
                <w:sz w:val="20"/>
              </w:rPr>
              <w:t>15.视角：水平视角≥160°，垂直视角≥140°</w:t>
            </w:r>
            <w:r>
              <w:rPr>
                <w:rFonts w:hint="eastAsia" w:ascii="宋体" w:hAnsi="宋体" w:cs="宋体"/>
                <w:color w:val="000000"/>
                <w:kern w:val="0"/>
                <w:sz w:val="20"/>
              </w:rPr>
              <w:br w:type="textWrapping"/>
            </w:r>
            <w:r>
              <w:rPr>
                <w:rFonts w:hint="eastAsia" w:ascii="宋体" w:hAnsi="宋体" w:cs="宋体"/>
                <w:color w:val="000000"/>
                <w:kern w:val="0"/>
                <w:sz w:val="20"/>
              </w:rPr>
              <w:t>16.刷新频率≥3000HZ</w:t>
            </w:r>
            <w:r>
              <w:rPr>
                <w:rFonts w:hint="eastAsia" w:ascii="宋体" w:hAnsi="宋体" w:cs="宋体"/>
                <w:color w:val="000000"/>
                <w:kern w:val="0"/>
                <w:sz w:val="20"/>
              </w:rPr>
              <w:br w:type="textWrapping"/>
            </w:r>
            <w:r>
              <w:rPr>
                <w:rFonts w:hint="eastAsia" w:ascii="宋体" w:hAnsi="宋体" w:cs="宋体"/>
                <w:color w:val="000000"/>
                <w:kern w:val="0"/>
                <w:sz w:val="20"/>
              </w:rPr>
              <w:t>17.换帧频率：50&amp;60HZ</w:t>
            </w:r>
            <w:r>
              <w:rPr>
                <w:rFonts w:hint="eastAsia" w:ascii="宋体" w:hAnsi="宋体" w:cs="宋体"/>
                <w:color w:val="000000"/>
                <w:kern w:val="0"/>
                <w:sz w:val="20"/>
              </w:rPr>
              <w:br w:type="textWrapping"/>
            </w:r>
            <w:r>
              <w:rPr>
                <w:rFonts w:hint="eastAsia" w:ascii="宋体" w:hAnsi="宋体" w:cs="宋体"/>
                <w:color w:val="000000"/>
                <w:kern w:val="0"/>
                <w:sz w:val="20"/>
              </w:rPr>
              <w:t>18.灰度：100%亮度 16bit灰度，20%亮度 12bit灰度</w:t>
            </w:r>
            <w:r>
              <w:rPr>
                <w:rFonts w:hint="eastAsia" w:ascii="宋体" w:hAnsi="宋体" w:cs="宋体"/>
                <w:color w:val="000000"/>
                <w:kern w:val="0"/>
                <w:sz w:val="20"/>
              </w:rPr>
              <w:br w:type="textWrapping"/>
            </w:r>
            <w:r>
              <w:rPr>
                <w:rFonts w:hint="eastAsia" w:ascii="宋体" w:hAnsi="宋体" w:cs="宋体"/>
                <w:color w:val="000000"/>
                <w:kern w:val="0"/>
                <w:sz w:val="20"/>
              </w:rPr>
              <w:t>19.模组亮度均匀性≥98%</w:t>
            </w:r>
            <w:r>
              <w:rPr>
                <w:rFonts w:hint="eastAsia" w:ascii="宋体" w:hAnsi="宋体" w:cs="宋体"/>
                <w:color w:val="000000"/>
                <w:kern w:val="0"/>
                <w:sz w:val="20"/>
              </w:rPr>
              <w:br w:type="textWrapping"/>
            </w:r>
            <w:r>
              <w:rPr>
                <w:rFonts w:hint="eastAsia" w:ascii="宋体" w:hAnsi="宋体" w:cs="宋体"/>
                <w:color w:val="000000"/>
                <w:kern w:val="0"/>
                <w:sz w:val="20"/>
              </w:rPr>
              <w:t>20.峰值功耗≤330W/㎡</w:t>
            </w:r>
            <w:r>
              <w:rPr>
                <w:rFonts w:hint="eastAsia" w:ascii="宋体" w:hAnsi="宋体" w:cs="宋体"/>
                <w:color w:val="000000"/>
                <w:kern w:val="0"/>
                <w:sz w:val="20"/>
              </w:rPr>
              <w:br w:type="textWrapping"/>
            </w:r>
            <w:r>
              <w:rPr>
                <w:rFonts w:hint="eastAsia" w:ascii="宋体" w:hAnsi="宋体" w:cs="宋体"/>
                <w:color w:val="000000"/>
                <w:kern w:val="0"/>
                <w:sz w:val="20"/>
              </w:rPr>
              <w:t>21.寿命典型值≥50000小时</w:t>
            </w:r>
            <w:r>
              <w:rPr>
                <w:rFonts w:hint="eastAsia" w:ascii="宋体" w:hAnsi="宋体" w:cs="宋体"/>
                <w:color w:val="000000"/>
                <w:kern w:val="0"/>
                <w:sz w:val="20"/>
              </w:rPr>
              <w:br w:type="textWrapping"/>
            </w:r>
            <w:r>
              <w:rPr>
                <w:rFonts w:hint="eastAsia" w:ascii="宋体" w:hAnsi="宋体" w:cs="宋体"/>
                <w:color w:val="000000"/>
                <w:kern w:val="0"/>
                <w:sz w:val="20"/>
              </w:rPr>
              <w:t>22.产品满足盐雾10级要求</w:t>
            </w:r>
            <w:r>
              <w:rPr>
                <w:rFonts w:hint="eastAsia" w:ascii="宋体" w:hAnsi="宋体" w:cs="宋体"/>
                <w:color w:val="000000"/>
                <w:kern w:val="0"/>
                <w:sz w:val="20"/>
              </w:rPr>
              <w:br w:type="textWrapping"/>
            </w:r>
            <w:r>
              <w:rPr>
                <w:rFonts w:hint="eastAsia" w:ascii="宋体" w:hAnsi="宋体" w:cs="宋体"/>
                <w:color w:val="000000"/>
                <w:kern w:val="0"/>
                <w:sz w:val="20"/>
              </w:rPr>
              <w:t>23.工作温度范围-10℃-40℃</w:t>
            </w:r>
            <w:r>
              <w:rPr>
                <w:rFonts w:hint="eastAsia" w:ascii="宋体" w:hAnsi="宋体" w:cs="宋体"/>
                <w:color w:val="000000"/>
                <w:kern w:val="0"/>
                <w:sz w:val="20"/>
              </w:rPr>
              <w:br w:type="textWrapping"/>
            </w:r>
            <w:r>
              <w:rPr>
                <w:rFonts w:hint="eastAsia" w:ascii="宋体" w:hAnsi="宋体" w:cs="宋体"/>
                <w:color w:val="000000"/>
                <w:kern w:val="0"/>
                <w:sz w:val="20"/>
              </w:rPr>
              <w:t>24.存储温度范围-20℃-60℃</w:t>
            </w:r>
            <w:r>
              <w:rPr>
                <w:rFonts w:hint="eastAsia" w:ascii="宋体" w:hAnsi="宋体" w:cs="宋体"/>
                <w:color w:val="000000"/>
                <w:kern w:val="0"/>
                <w:sz w:val="20"/>
              </w:rPr>
              <w:br w:type="textWrapping"/>
            </w:r>
            <w:r>
              <w:rPr>
                <w:rFonts w:hint="eastAsia" w:ascii="宋体" w:hAnsi="宋体" w:cs="宋体"/>
                <w:color w:val="000000"/>
                <w:kern w:val="0"/>
                <w:sz w:val="20"/>
              </w:rPr>
              <w:t>25.在40℃ 80%RH恒定湿热环境下，工作正常。</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76</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电源器</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电压范围 176～264VAC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输入电流 230VAC/2.5A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效率 ≥81%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频率范围 47～63HZ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漏 电 流 &lt;3.5mA/240VAC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浪涌电流 冷启动 60A/230VAC</w:t>
            </w:r>
            <w:r>
              <w:rPr>
                <w:rFonts w:hint="eastAsia" w:ascii="宋体" w:hAnsi="宋体" w:cs="宋体"/>
                <w:color w:val="000000"/>
                <w:kern w:val="0"/>
                <w:sz w:val="20"/>
              </w:rPr>
              <w:br w:type="textWrapping"/>
            </w:r>
            <w:r>
              <w:rPr>
                <w:rFonts w:hint="eastAsia" w:ascii="宋体" w:hAnsi="宋体" w:cs="宋体"/>
                <w:color w:val="000000"/>
                <w:kern w:val="0"/>
                <w:sz w:val="20"/>
              </w:rPr>
              <w:t xml:space="preserve">输 出 直流电压  4.5V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额定电流 40A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功 率    180W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保持时间 10ms/230VAC 负载100%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线性调整率 ±0.5%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负载调整率 ±1.0%    </w:t>
            </w:r>
          </w:p>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电压精度 ±3.0%  </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项</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77</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接收器</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 xml:space="preserve">1.配合 LCT 和校正平台，对每个灯点的亮度进行校正，有效消除亮度差异，使整屏的 </w:t>
            </w:r>
            <w:r>
              <w:rPr>
                <w:rFonts w:hint="eastAsia" w:ascii="宋体" w:hAnsi="宋体" w:cs="宋体"/>
                <w:color w:val="000000"/>
                <w:kern w:val="0"/>
                <w:sz w:val="20"/>
              </w:rPr>
              <w:br w:type="textWrapping"/>
            </w:r>
            <w:r>
              <w:rPr>
                <w:rFonts w:hint="eastAsia" w:ascii="宋体" w:hAnsi="宋体" w:cs="宋体"/>
                <w:color w:val="000000"/>
                <w:kern w:val="0"/>
                <w:sz w:val="20"/>
              </w:rPr>
              <w:t xml:space="preserve">亮度达到高度一致，提高显示屏的画质。 </w:t>
            </w:r>
            <w:r>
              <w:rPr>
                <w:rFonts w:hint="eastAsia" w:ascii="宋体" w:hAnsi="宋体" w:cs="宋体"/>
                <w:color w:val="000000"/>
                <w:kern w:val="0"/>
                <w:sz w:val="20"/>
              </w:rPr>
              <w:br w:type="textWrapping"/>
            </w:r>
            <w:r>
              <w:rPr>
                <w:rFonts w:hint="eastAsia" w:ascii="宋体" w:hAnsi="宋体" w:cs="宋体"/>
                <w:color w:val="000000"/>
                <w:kern w:val="0"/>
                <w:sz w:val="20"/>
              </w:rPr>
              <w:t xml:space="preserve">2.调节模组拼接和箱体拼接造成的亮暗线，改善亮暗线引起的视觉突兀感。调节过程 </w:t>
            </w:r>
            <w:r>
              <w:rPr>
                <w:rFonts w:hint="eastAsia" w:ascii="宋体" w:hAnsi="宋体" w:cs="宋体"/>
                <w:color w:val="000000"/>
                <w:kern w:val="0"/>
                <w:sz w:val="20"/>
              </w:rPr>
              <w:br w:type="textWrapping"/>
            </w:r>
            <w:r>
              <w:rPr>
                <w:rFonts w:hint="eastAsia" w:ascii="宋体" w:hAnsi="宋体" w:cs="宋体"/>
                <w:color w:val="000000"/>
                <w:kern w:val="0"/>
                <w:sz w:val="20"/>
              </w:rPr>
              <w:t xml:space="preserve">中即时生效，简单易用。 </w:t>
            </w:r>
            <w:r>
              <w:rPr>
                <w:rFonts w:hint="eastAsia" w:ascii="宋体" w:hAnsi="宋体" w:cs="宋体"/>
                <w:color w:val="000000"/>
                <w:kern w:val="0"/>
                <w:sz w:val="20"/>
              </w:rPr>
              <w:br w:type="textWrapping"/>
            </w:r>
            <w:r>
              <w:rPr>
                <w:rFonts w:hint="eastAsia" w:ascii="宋体" w:hAnsi="宋体" w:cs="宋体"/>
                <w:color w:val="000000"/>
                <w:kern w:val="0"/>
                <w:sz w:val="20"/>
              </w:rPr>
              <w:t xml:space="preserve">3.配合支持 3D 功能的独立主控，输出 3D 画面。 </w:t>
            </w:r>
            <w:r>
              <w:rPr>
                <w:rFonts w:hint="eastAsia" w:ascii="宋体" w:hAnsi="宋体" w:cs="宋体"/>
                <w:color w:val="000000"/>
                <w:kern w:val="0"/>
                <w:sz w:val="20"/>
              </w:rPr>
              <w:br w:type="textWrapping"/>
            </w:r>
            <w:r>
              <w:rPr>
                <w:rFonts w:hint="eastAsia" w:ascii="宋体" w:hAnsi="宋体" w:cs="宋体"/>
                <w:color w:val="000000"/>
                <w:kern w:val="0"/>
                <w:sz w:val="20"/>
              </w:rPr>
              <w:t xml:space="preserve">4.配合支持 RGB 独立 Gamma 调节的发送卡和 LCT，通过对“红 Gamma”、“绿 </w:t>
            </w:r>
            <w:r>
              <w:rPr>
                <w:rFonts w:hint="eastAsia" w:ascii="宋体" w:hAnsi="宋体" w:cs="宋体"/>
                <w:color w:val="000000"/>
                <w:kern w:val="0"/>
                <w:sz w:val="20"/>
              </w:rPr>
              <w:br w:type="textWrapping"/>
            </w:r>
            <w:r>
              <w:rPr>
                <w:rFonts w:hint="eastAsia" w:ascii="宋体" w:hAnsi="宋体" w:cs="宋体"/>
                <w:color w:val="000000"/>
                <w:kern w:val="0"/>
                <w:sz w:val="20"/>
              </w:rPr>
              <w:t xml:space="preserve">Gamma”、“蓝 Gamma”分别进行调节，有效控制显示屏低灰不均匀、白平衡 </w:t>
            </w:r>
            <w:r>
              <w:rPr>
                <w:rFonts w:hint="eastAsia" w:ascii="宋体" w:hAnsi="宋体" w:cs="宋体"/>
                <w:color w:val="000000"/>
                <w:kern w:val="0"/>
                <w:sz w:val="20"/>
              </w:rPr>
              <w:br w:type="textWrapping"/>
            </w:r>
            <w:r>
              <w:rPr>
                <w:rFonts w:hint="eastAsia" w:ascii="宋体" w:hAnsi="宋体" w:cs="宋体"/>
                <w:color w:val="000000"/>
                <w:kern w:val="0"/>
                <w:sz w:val="20"/>
              </w:rPr>
              <w:t xml:space="preserve">5.校正系数快速上传到接收卡，提升效率。 </w:t>
            </w:r>
            <w:r>
              <w:rPr>
                <w:rFonts w:hint="eastAsia" w:ascii="宋体" w:hAnsi="宋体" w:cs="宋体"/>
                <w:color w:val="000000"/>
                <w:kern w:val="0"/>
                <w:sz w:val="20"/>
              </w:rPr>
              <w:br w:type="textWrapping"/>
            </w:r>
            <w:r>
              <w:rPr>
                <w:rFonts w:hint="eastAsia" w:ascii="宋体" w:hAnsi="宋体" w:cs="宋体"/>
                <w:color w:val="000000"/>
                <w:kern w:val="0"/>
                <w:sz w:val="20"/>
              </w:rPr>
              <w:t xml:space="preserve">6.在箱体上显示接收卡编号和网口信息，清晰获取接收卡的位置和走线方式。 </w:t>
            </w:r>
            <w:r>
              <w:rPr>
                <w:rFonts w:hint="eastAsia" w:ascii="宋体" w:hAnsi="宋体" w:cs="宋体"/>
                <w:color w:val="000000"/>
                <w:kern w:val="0"/>
                <w:sz w:val="20"/>
              </w:rPr>
              <w:br w:type="textWrapping"/>
            </w:r>
            <w:r>
              <w:rPr>
                <w:rFonts w:hint="eastAsia" w:ascii="宋体" w:hAnsi="宋体" w:cs="宋体"/>
                <w:color w:val="000000"/>
                <w:kern w:val="0"/>
                <w:sz w:val="20"/>
              </w:rPr>
              <w:t xml:space="preserve">7.自定义开机、网线断开、无视频源信号时显示屏的画面。通过箱体液晶模块显示接收卡的温度、电压、单次运行时间和总运行时间。 </w:t>
            </w:r>
            <w:r>
              <w:rPr>
                <w:rFonts w:hint="eastAsia" w:ascii="宋体" w:hAnsi="宋体" w:cs="宋体"/>
                <w:color w:val="000000"/>
                <w:kern w:val="0"/>
                <w:sz w:val="20"/>
              </w:rPr>
              <w:br w:type="textWrapping"/>
            </w:r>
            <w:r>
              <w:rPr>
                <w:rFonts w:hint="eastAsia" w:ascii="宋体" w:hAnsi="宋体" w:cs="宋体"/>
                <w:color w:val="000000"/>
                <w:kern w:val="0"/>
                <w:sz w:val="20"/>
              </w:rPr>
              <w:t xml:space="preserve">8.检测接收卡网口通讯质量，记录错误包数，协助排除网络通讯隐患。 </w:t>
            </w:r>
            <w:r>
              <w:rPr>
                <w:rFonts w:hint="eastAsia" w:ascii="宋体" w:hAnsi="宋体" w:cs="宋体"/>
                <w:color w:val="000000"/>
                <w:kern w:val="0"/>
                <w:sz w:val="20"/>
              </w:rPr>
              <w:br w:type="textWrapping"/>
            </w:r>
            <w:r>
              <w:rPr>
                <w:rFonts w:hint="eastAsia" w:ascii="宋体" w:hAnsi="宋体" w:cs="宋体"/>
                <w:color w:val="000000"/>
                <w:kern w:val="0"/>
                <w:sz w:val="20"/>
              </w:rPr>
              <w:t>9.回读接收卡的固件程序并保存到本地。 回读接收卡的配置参数并保存到本地。</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78</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视频处理器</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带载390万，三画面，输入：2xHDMI1.3、</w:t>
            </w:r>
            <w:r>
              <w:rPr>
                <w:rFonts w:hint="eastAsia" w:ascii="宋体" w:hAnsi="宋体" w:cs="宋体"/>
                <w:color w:val="000000"/>
                <w:kern w:val="0"/>
                <w:sz w:val="20"/>
              </w:rPr>
              <w:br w:type="textWrapping"/>
            </w:r>
            <w:r>
              <w:rPr>
                <w:rFonts w:hint="eastAsia" w:ascii="宋体" w:hAnsi="宋体" w:cs="宋体"/>
                <w:color w:val="000000"/>
                <w:kern w:val="0"/>
                <w:sz w:val="20"/>
              </w:rPr>
              <w:t>1xDVI、1×SDI、1xUSB;输出：6x千兆网；</w:t>
            </w:r>
            <w:r>
              <w:rPr>
                <w:rFonts w:hint="eastAsia" w:ascii="宋体" w:hAnsi="宋体" w:cs="宋体"/>
                <w:color w:val="000000"/>
                <w:kern w:val="0"/>
                <w:sz w:val="20"/>
              </w:rPr>
              <w:br w:type="textWrapping"/>
            </w:r>
            <w:r>
              <w:rPr>
                <w:rFonts w:hint="eastAsia" w:ascii="宋体" w:hAnsi="宋体" w:cs="宋体"/>
                <w:color w:val="000000"/>
                <w:kern w:val="0"/>
                <w:sz w:val="20"/>
              </w:rPr>
              <w:t>横向最大4096,纵向最大4096,脱机点屏、一</w:t>
            </w:r>
            <w:r>
              <w:rPr>
                <w:rFonts w:hint="eastAsia" w:ascii="宋体" w:hAnsi="宋体" w:cs="宋体"/>
                <w:color w:val="000000"/>
                <w:kern w:val="0"/>
                <w:sz w:val="20"/>
              </w:rPr>
              <w:br w:type="textWrapping"/>
            </w:r>
            <w:r>
              <w:rPr>
                <w:rFonts w:hint="eastAsia" w:ascii="宋体" w:hAnsi="宋体" w:cs="宋体"/>
                <w:color w:val="000000"/>
                <w:kern w:val="0"/>
                <w:sz w:val="20"/>
              </w:rPr>
              <w:t>键全屏缩放、无缝切换.</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79</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智能配电箱</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1、配电柜内装有空气开关、熔断器、交流接触器、电流互感器、电压互感器、电源防雷器等</w:t>
            </w:r>
            <w:r>
              <w:rPr>
                <w:rFonts w:hint="eastAsia" w:ascii="宋体" w:hAnsi="宋体" w:cs="宋体"/>
                <w:color w:val="000000"/>
                <w:kern w:val="0"/>
                <w:sz w:val="20"/>
              </w:rPr>
              <w:br w:type="textWrapping"/>
            </w:r>
            <w:r>
              <w:rPr>
                <w:rFonts w:hint="eastAsia" w:ascii="宋体" w:hAnsi="宋体" w:cs="宋体"/>
                <w:color w:val="000000"/>
                <w:kern w:val="0"/>
                <w:sz w:val="20"/>
              </w:rPr>
              <w:t xml:space="preserve">2、含多功能卡智能上电系统，具有过流、过压、欠压、短路、断路、超温、超负荷、断电、等保护功能 </w:t>
            </w:r>
            <w:r>
              <w:rPr>
                <w:rFonts w:hint="eastAsia" w:ascii="宋体" w:hAnsi="宋体" w:cs="宋体"/>
                <w:color w:val="000000"/>
                <w:kern w:val="0"/>
                <w:sz w:val="20"/>
              </w:rPr>
              <w:br w:type="textWrapping"/>
            </w:r>
            <w:r>
              <w:rPr>
                <w:rFonts w:hint="eastAsia" w:ascii="宋体" w:hAnsi="宋体" w:cs="宋体"/>
                <w:color w:val="000000"/>
                <w:kern w:val="0"/>
                <w:sz w:val="20"/>
              </w:rPr>
              <w:t>3、有三相电源指示灯\大屏供电运行灯\智能按钮\380V进线\出线12路220V</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80</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支架及包边装饰</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钢结构：钢架构件（含接合板）采用Q235B钢制作，结构用钢应符合《GB700-88》规定的Q235要求，保证其抗拉强度、伸长率、屈服点，碳、硫、磷的极限含量；</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81</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辅材辅料</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包含安装所需线材；屏体内部网线，电源线，排线，接口段子、卡托等</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套</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82</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综合布线及安装</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用电及网线预置、工人安装设备以及调试</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项</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83</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背景处理</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包含后原背景拆除，现背景制作。</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项</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84</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顶面模块</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146㎡三级轻钢龙骨石膏板灯带吊顶，70㎡顶面灯带造型，周围109㎡木饰面打底基础，135㎡木饰面，异形打底基础木饰面，背景墙木线条，56㎡顶贯穿灯带造型基础</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项</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85</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墙面模块</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原墙面防水处理，226㎡墙面乳胶漆，木纹碳晶板护墙板，全室窗帘。</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项</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86</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电路灯光模块</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全室191平方米强弱电布置，55米贯穿3cm宽硅胶灯带，发光字，平板护眼灯。</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项</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87</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原室内设备拆除清运</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原室内装饰装置拆除及垃圾清运。</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项</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ign w:val="center"/>
          </w:tcPr>
          <w:p>
            <w:pPr>
              <w:widowControl/>
              <w:adjustRightInd w:val="0"/>
              <w:snapToGrid w:val="0"/>
              <w:jc w:val="center"/>
              <w:rPr>
                <w:rFonts w:ascii="宋体" w:hAnsi="宋体" w:cs="宋体"/>
                <w:kern w:val="0"/>
                <w:sz w:val="20"/>
              </w:rPr>
            </w:pPr>
            <w:r>
              <w:rPr>
                <w:rFonts w:hint="eastAsia" w:ascii="宋体" w:hAnsi="宋体" w:cs="宋体"/>
                <w:kern w:val="0"/>
                <w:sz w:val="20"/>
              </w:rPr>
              <w:t>88</w:t>
            </w:r>
          </w:p>
        </w:tc>
        <w:tc>
          <w:tcPr>
            <w:tcW w:w="1276"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座椅套</w:t>
            </w:r>
          </w:p>
        </w:tc>
        <w:tc>
          <w:tcPr>
            <w:tcW w:w="6811" w:type="dxa"/>
            <w:shd w:val="clear" w:color="auto" w:fill="auto"/>
            <w:noWrap/>
            <w:vAlign w:val="center"/>
          </w:tcPr>
          <w:p>
            <w:pPr>
              <w:widowControl/>
              <w:adjustRightInd w:val="0"/>
              <w:snapToGrid w:val="0"/>
              <w:rPr>
                <w:rFonts w:ascii="宋体" w:hAnsi="宋体" w:cs="宋体"/>
                <w:color w:val="000000"/>
                <w:kern w:val="0"/>
                <w:sz w:val="20"/>
              </w:rPr>
            </w:pPr>
            <w:r>
              <w:rPr>
                <w:rFonts w:hint="eastAsia" w:ascii="宋体" w:hAnsi="宋体" w:cs="宋体"/>
                <w:color w:val="000000"/>
                <w:kern w:val="0"/>
                <w:sz w:val="20"/>
              </w:rPr>
              <w:t>布艺全包桌椅套，可定制学校logo及文字。</w:t>
            </w:r>
          </w:p>
        </w:tc>
        <w:tc>
          <w:tcPr>
            <w:tcW w:w="418"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个</w:t>
            </w:r>
          </w:p>
        </w:tc>
        <w:tc>
          <w:tcPr>
            <w:tcW w:w="567" w:type="dxa"/>
            <w:shd w:val="clear" w:color="auto" w:fill="auto"/>
            <w:noWrap/>
            <w:vAlign w:val="center"/>
          </w:tcPr>
          <w:p>
            <w:pPr>
              <w:widowControl/>
              <w:adjustRightInd w:val="0"/>
              <w:snapToGrid w:val="0"/>
              <w:jc w:val="center"/>
              <w:rPr>
                <w:rFonts w:ascii="宋体" w:hAnsi="宋体" w:cs="宋体"/>
                <w:color w:val="000000"/>
                <w:kern w:val="0"/>
                <w:sz w:val="20"/>
              </w:rPr>
            </w:pPr>
            <w:r>
              <w:rPr>
                <w:rFonts w:hint="eastAsia" w:ascii="宋体" w:hAnsi="宋体" w:cs="宋体"/>
                <w:color w:val="000000"/>
                <w:kern w:val="0"/>
                <w:sz w:val="20"/>
              </w:rPr>
              <w:t>120</w:t>
            </w:r>
          </w:p>
        </w:tc>
      </w:tr>
    </w:tbl>
    <w:p>
      <w:pPr>
        <w:tabs>
          <w:tab w:val="left" w:pos="1084"/>
        </w:tabs>
        <w:spacing w:line="400" w:lineRule="exact"/>
        <w:rPr>
          <w:rFonts w:ascii="仿宋_GB2312" w:hAnsi="仿宋_GB2312" w:eastAsia="仿宋_GB2312" w:cs="仿宋_GB2312"/>
          <w:b/>
          <w:sz w:val="24"/>
          <w:szCs w:val="24"/>
        </w:rPr>
      </w:pPr>
    </w:p>
    <w:p>
      <w:pPr>
        <w:tabs>
          <w:tab w:val="left" w:pos="1084"/>
        </w:tabs>
        <w:spacing w:line="400" w:lineRule="exact"/>
        <w:rPr>
          <w:rFonts w:ascii="仿宋_GB2312" w:eastAsia="仿宋_GB2312"/>
          <w:sz w:val="32"/>
          <w:szCs w:val="32"/>
        </w:rPr>
      </w:pPr>
      <w:r>
        <w:rPr>
          <w:rFonts w:ascii="仿宋_GB2312" w:hAnsi="仿宋_GB2312" w:eastAsia="仿宋_GB2312" w:cs="仿宋_GB2312"/>
          <w:sz w:val="24"/>
          <w:szCs w:val="24"/>
        </w:rPr>
        <w:drawing>
          <wp:anchor distT="0" distB="0" distL="114300" distR="114300" simplePos="0" relativeHeight="251662336" behindDoc="0" locked="0" layoutInCell="1" allowOverlap="1">
            <wp:simplePos x="0" y="0"/>
            <wp:positionH relativeFrom="margin">
              <wp:posOffset>316230</wp:posOffset>
            </wp:positionH>
            <wp:positionV relativeFrom="margin">
              <wp:posOffset>9761220</wp:posOffset>
            </wp:positionV>
            <wp:extent cx="3383280" cy="2073910"/>
            <wp:effectExtent l="0" t="0" r="7620" b="254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383280" cy="2073910"/>
                    </a:xfrm>
                    <a:prstGeom prst="rect">
                      <a:avLst/>
                    </a:prstGeom>
                    <a:noFill/>
                  </pic:spPr>
                </pic:pic>
              </a:graphicData>
            </a:graphic>
          </wp:anchor>
        </w:drawing>
      </w:r>
      <w:r>
        <w:rPr>
          <w:rFonts w:hint="eastAsia" w:ascii="仿宋_GB2312" w:eastAsia="仿宋_GB2312"/>
          <w:sz w:val="32"/>
          <w:szCs w:val="32"/>
        </w:rPr>
        <w:t>投标要求：</w:t>
      </w:r>
    </w:p>
    <w:p>
      <w:pPr>
        <w:ind w:firstLine="482" w:firstLineChars="200"/>
        <w:jc w:val="left"/>
        <w:rPr>
          <w:rFonts w:ascii="仿宋_GB2312" w:hAnsi="宋体" w:eastAsia="仿宋_GB2312" w:cs="宋体"/>
          <w:b/>
          <w:bCs/>
          <w:sz w:val="24"/>
        </w:rPr>
      </w:pPr>
      <w:r>
        <w:rPr>
          <w:rFonts w:hint="eastAsia" w:ascii="仿宋_GB2312" w:hAnsi="宋体" w:eastAsia="仿宋_GB2312" w:cs="宋体"/>
          <w:b/>
          <w:bCs/>
          <w:sz w:val="24"/>
        </w:rPr>
        <w:t>1．本项目要求收到学校开工通知后40天完成。</w:t>
      </w:r>
    </w:p>
    <w:p>
      <w:pPr>
        <w:spacing w:line="360" w:lineRule="auto"/>
        <w:ind w:firstLine="480" w:firstLineChars="200"/>
        <w:jc w:val="left"/>
        <w:rPr>
          <w:rFonts w:ascii="仿宋_GB2312" w:eastAsia="仿宋_GB2312"/>
        </w:rPr>
      </w:pPr>
      <w:r>
        <w:rPr>
          <w:rFonts w:hint="eastAsia" w:ascii="仿宋_GB2312" w:hAnsi="宋体" w:eastAsia="仿宋_GB2312" w:cs="宋体"/>
          <w:bCs/>
          <w:sz w:val="24"/>
        </w:rPr>
        <w:t>2.带</w:t>
      </w:r>
      <w:r>
        <w:rPr>
          <w:rFonts w:hint="eastAsia" w:ascii="仿宋_GB2312" w:hAnsi="宋体" w:eastAsia="仿宋_GB2312" w:cs="宋体"/>
          <w:bCs/>
          <w:kern w:val="0"/>
          <w:szCs w:val="21"/>
        </w:rPr>
        <w:t>▲</w:t>
      </w:r>
      <w:r>
        <w:rPr>
          <w:rFonts w:hint="eastAsia" w:ascii="仿宋_GB2312" w:hAnsi="宋体" w:eastAsia="仿宋_GB2312" w:cs="宋体"/>
          <w:bCs/>
          <w:sz w:val="24"/>
        </w:rPr>
        <w:t>项为必须满足，不能负偏离。</w:t>
      </w:r>
    </w:p>
    <w:p>
      <w:pPr>
        <w:autoSpaceDE w:val="0"/>
        <w:autoSpaceDN w:val="0"/>
        <w:adjustRightInd w:val="0"/>
        <w:spacing w:line="46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2.本项目的所有软、硬件(如线缆、管线、软件、硬件、模块等，包括未列出而系统实施又必需的软件、硬件)需配齐以构成一套完整实用系统，如有任何遗漏，由中标人免费补齐。</w:t>
      </w:r>
    </w:p>
    <w:p>
      <w:pPr>
        <w:autoSpaceDE w:val="0"/>
        <w:autoSpaceDN w:val="0"/>
        <w:adjustRightInd w:val="0"/>
        <w:spacing w:line="46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3.投标方案中的硬件设备如需使用特别接头、插座等，由投标人免费提供，.投标总价应包括运抵学校的运费及安装调试费等。</w:t>
      </w:r>
    </w:p>
    <w:p>
      <w:pPr>
        <w:autoSpaceDE w:val="0"/>
        <w:autoSpaceDN w:val="0"/>
        <w:adjustRightInd w:val="0"/>
        <w:spacing w:line="460" w:lineRule="exact"/>
        <w:ind w:firstLine="480" w:firstLineChars="200"/>
        <w:jc w:val="left"/>
        <w:rPr>
          <w:rFonts w:ascii="仿宋_GB2312" w:hAnsi="仿宋_GB2312" w:eastAsia="仿宋_GB2312"/>
          <w:sz w:val="24"/>
        </w:rPr>
      </w:pPr>
      <w:r>
        <w:rPr>
          <w:rFonts w:hint="eastAsia" w:ascii="仿宋_GB2312" w:hAnsi="仿宋_GB2312" w:eastAsia="仿宋_GB2312"/>
          <w:sz w:val="24"/>
          <w:szCs w:val="24"/>
        </w:rPr>
        <w:t>4.所投产品需为原厂全新产品</w:t>
      </w:r>
      <w:r>
        <w:rPr>
          <w:rFonts w:hint="eastAsia" w:ascii="仿宋_GB2312" w:hAnsi="仿宋_GB2312" w:eastAsia="仿宋_GB2312"/>
          <w:color w:val="FF0000"/>
          <w:sz w:val="24"/>
          <w:szCs w:val="24"/>
        </w:rPr>
        <w:t>，2023年9月份后</w:t>
      </w:r>
      <w:r>
        <w:rPr>
          <w:rFonts w:hint="eastAsia" w:ascii="仿宋_GB2312" w:hAnsi="仿宋_GB2312" w:eastAsia="仿宋_GB2312"/>
          <w:sz w:val="24"/>
          <w:szCs w:val="24"/>
        </w:rPr>
        <w:t>生产的符合国家技术规格和质量标准的出厂合格产品</w:t>
      </w:r>
      <w:r>
        <w:rPr>
          <w:rFonts w:hint="eastAsia" w:ascii="仿宋_GB2312" w:hAnsi="仿宋_GB2312" w:eastAsia="仿宋_GB2312"/>
          <w:sz w:val="24"/>
          <w:szCs w:val="28"/>
        </w:rPr>
        <w:t>，通过国家有关部门检测合格的原产地产品</w:t>
      </w:r>
      <w:r>
        <w:rPr>
          <w:rFonts w:hint="eastAsia" w:ascii="仿宋_GB2312" w:hAnsi="仿宋_GB2312" w:eastAsia="仿宋_GB2312"/>
          <w:sz w:val="24"/>
        </w:rPr>
        <w:t>，未曾开箱使用，能够与学校现有设备正常连接；设备安装调试完毕后，能在其功能范围内保障用户的系统安全、稳定运行。</w:t>
      </w:r>
    </w:p>
    <w:p>
      <w:pPr>
        <w:autoSpaceDE w:val="0"/>
        <w:autoSpaceDN w:val="0"/>
        <w:adjustRightInd w:val="0"/>
        <w:spacing w:line="46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5.所投产品及主要部件均须非停产设备，并提供</w:t>
      </w:r>
      <w:r>
        <w:rPr>
          <w:rFonts w:hint="eastAsia" w:ascii="仿宋_GB2312" w:hAnsi="仿宋_GB2312" w:eastAsia="仿宋_GB2312"/>
          <w:sz w:val="24"/>
        </w:rPr>
        <w:t>备件、附件和耗材的供应。</w:t>
      </w:r>
    </w:p>
    <w:p>
      <w:pPr>
        <w:ind w:firstLine="480" w:firstLineChars="200"/>
        <w:jc w:val="left"/>
      </w:pPr>
      <w:r>
        <w:rPr>
          <w:rFonts w:hint="eastAsia" w:ascii="仿宋_GB2312" w:hAnsi="仿宋" w:eastAsia="仿宋_GB2312" w:cs="仿宋"/>
          <w:sz w:val="24"/>
          <w:szCs w:val="24"/>
        </w:rPr>
        <w:t>6.所有硬件和软件设备提供</w:t>
      </w:r>
      <w:r>
        <w:rPr>
          <w:rFonts w:hint="eastAsia" w:ascii="仿宋_GB2312" w:hAnsi="仿宋" w:eastAsia="仿宋_GB2312" w:cs="仿宋"/>
          <w:sz w:val="24"/>
          <w:szCs w:val="24"/>
          <w:lang w:val="zh-CN"/>
        </w:rPr>
        <w:t>3年</w:t>
      </w:r>
      <w:r>
        <w:rPr>
          <w:rFonts w:hint="eastAsia" w:ascii="仿宋_GB2312" w:hAnsi="仿宋" w:eastAsia="仿宋_GB2312" w:cs="仿宋"/>
          <w:color w:val="FF0000"/>
          <w:sz w:val="24"/>
          <w:szCs w:val="24"/>
        </w:rPr>
        <w:t>5*8</w:t>
      </w:r>
      <w:r>
        <w:rPr>
          <w:rFonts w:hint="eastAsia" w:ascii="仿宋_GB2312" w:hAnsi="仿宋" w:eastAsia="仿宋_GB2312" w:cs="仿宋"/>
          <w:sz w:val="24"/>
          <w:szCs w:val="24"/>
        </w:rPr>
        <w:t>小时免费保修和售后现场技术服务</w:t>
      </w:r>
    </w:p>
    <w:p>
      <w:pPr>
        <w:ind w:firstLine="420" w:firstLineChars="200"/>
        <w:jc w:val="left"/>
        <w:rPr>
          <w:rFonts w:ascii="仿宋" w:hAnsi="仿宋" w:eastAsia="仿宋" w:cs="仿宋"/>
        </w:rPr>
      </w:pPr>
    </w:p>
    <w:p>
      <w:pPr>
        <w:spacing w:line="360" w:lineRule="auto"/>
        <w:jc w:val="center"/>
        <w:outlineLvl w:val="0"/>
        <w:rPr>
          <w:rFonts w:ascii="仿宋" w:hAnsi="仿宋" w:eastAsia="仿宋" w:cs="仿宋_GB2312"/>
          <w:b/>
          <w:sz w:val="36"/>
          <w:szCs w:val="36"/>
        </w:rPr>
      </w:pPr>
    </w:p>
    <w:p>
      <w:pPr>
        <w:spacing w:line="360" w:lineRule="auto"/>
        <w:jc w:val="center"/>
        <w:outlineLvl w:val="0"/>
        <w:rPr>
          <w:rFonts w:ascii="仿宋" w:hAnsi="仿宋" w:eastAsia="仿宋" w:cs="仿宋_GB2312"/>
          <w:b/>
          <w:sz w:val="36"/>
          <w:szCs w:val="36"/>
        </w:rPr>
      </w:pPr>
    </w:p>
    <w:p>
      <w:pPr>
        <w:spacing w:line="360" w:lineRule="auto"/>
        <w:jc w:val="center"/>
        <w:outlineLvl w:val="0"/>
        <w:rPr>
          <w:rFonts w:ascii="仿宋" w:hAnsi="仿宋" w:eastAsia="仿宋" w:cs="仿宋_GB2312"/>
          <w:b/>
          <w:sz w:val="36"/>
          <w:szCs w:val="36"/>
        </w:rPr>
      </w:pP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 xml:space="preserve">第四部分   </w:t>
      </w:r>
      <w:bookmarkStart w:id="29" w:name="_Toc184312093"/>
      <w:bookmarkEnd w:id="29"/>
      <w:bookmarkStart w:id="30" w:name="_Toc184312116"/>
      <w:bookmarkEnd w:id="30"/>
      <w:bookmarkStart w:id="31" w:name="_Toc184312099"/>
      <w:bookmarkEnd w:id="31"/>
      <w:bookmarkStart w:id="32" w:name="_Toc184314471"/>
      <w:bookmarkEnd w:id="32"/>
      <w:bookmarkStart w:id="33" w:name="_Toc184314462"/>
      <w:bookmarkEnd w:id="33"/>
      <w:bookmarkStart w:id="34" w:name="_Toc184313260"/>
      <w:bookmarkEnd w:id="34"/>
      <w:bookmarkStart w:id="35" w:name="_Toc184313274"/>
      <w:bookmarkEnd w:id="35"/>
      <w:bookmarkStart w:id="36" w:name="_Toc184310332"/>
      <w:bookmarkEnd w:id="36"/>
      <w:bookmarkStart w:id="37" w:name="_Toc184313284"/>
      <w:bookmarkEnd w:id="37"/>
      <w:bookmarkStart w:id="38" w:name="_Toc184312083"/>
      <w:bookmarkEnd w:id="38"/>
      <w:bookmarkStart w:id="39" w:name="_Toc184308071"/>
      <w:bookmarkEnd w:id="39"/>
      <w:bookmarkStart w:id="40" w:name="_Toc184314428"/>
      <w:bookmarkEnd w:id="40"/>
      <w:bookmarkStart w:id="41" w:name="_Toc184312073"/>
      <w:bookmarkEnd w:id="41"/>
      <w:bookmarkStart w:id="42" w:name="_Toc184310287"/>
      <w:bookmarkEnd w:id="42"/>
      <w:bookmarkStart w:id="43" w:name="_Toc184310334"/>
      <w:bookmarkEnd w:id="43"/>
      <w:bookmarkStart w:id="44" w:name="_Toc184308108"/>
      <w:bookmarkEnd w:id="44"/>
      <w:bookmarkStart w:id="45" w:name="_Toc184313249"/>
      <w:bookmarkEnd w:id="45"/>
      <w:bookmarkStart w:id="46" w:name="_Toc184314464"/>
      <w:bookmarkEnd w:id="46"/>
      <w:bookmarkStart w:id="47" w:name="_Toc184312091"/>
      <w:bookmarkEnd w:id="47"/>
      <w:bookmarkStart w:id="48" w:name="_Toc184313279"/>
      <w:bookmarkEnd w:id="48"/>
      <w:bookmarkStart w:id="49" w:name="_Toc184314468"/>
      <w:bookmarkEnd w:id="49"/>
      <w:bookmarkStart w:id="50" w:name="_Toc184310328"/>
      <w:bookmarkEnd w:id="50"/>
      <w:bookmarkStart w:id="51" w:name="_Toc184314433"/>
      <w:bookmarkEnd w:id="51"/>
      <w:bookmarkStart w:id="52" w:name="_Toc184312117"/>
      <w:bookmarkEnd w:id="52"/>
      <w:bookmarkStart w:id="53" w:name="_Toc184313280"/>
      <w:bookmarkEnd w:id="53"/>
      <w:bookmarkStart w:id="54" w:name="_Toc184314454"/>
      <w:bookmarkEnd w:id="54"/>
      <w:bookmarkStart w:id="55" w:name="_Toc184314445"/>
      <w:bookmarkEnd w:id="55"/>
      <w:bookmarkStart w:id="56" w:name="_Toc184314455"/>
      <w:bookmarkEnd w:id="56"/>
      <w:bookmarkStart w:id="57" w:name="_Toc184314424"/>
      <w:bookmarkEnd w:id="57"/>
      <w:bookmarkStart w:id="58" w:name="_Toc184308054"/>
      <w:bookmarkEnd w:id="58"/>
      <w:bookmarkStart w:id="59" w:name="_Toc184313281"/>
      <w:bookmarkEnd w:id="59"/>
      <w:bookmarkStart w:id="60" w:name="_Toc184308039"/>
      <w:bookmarkEnd w:id="60"/>
      <w:bookmarkStart w:id="61" w:name="_Toc184313241"/>
      <w:bookmarkEnd w:id="61"/>
      <w:bookmarkStart w:id="62" w:name="_Toc184308076"/>
      <w:bookmarkEnd w:id="62"/>
      <w:bookmarkStart w:id="63" w:name="_Toc184312120"/>
      <w:bookmarkEnd w:id="63"/>
      <w:bookmarkStart w:id="64" w:name="_Toc184314442"/>
      <w:bookmarkEnd w:id="64"/>
      <w:bookmarkStart w:id="65" w:name="_Toc184310324"/>
      <w:bookmarkEnd w:id="65"/>
      <w:bookmarkStart w:id="66" w:name="_Toc184313287"/>
      <w:bookmarkEnd w:id="66"/>
      <w:bookmarkStart w:id="67" w:name="_Toc184310290"/>
      <w:bookmarkEnd w:id="67"/>
      <w:bookmarkStart w:id="68" w:name="_Toc184314477"/>
      <w:bookmarkEnd w:id="68"/>
      <w:bookmarkStart w:id="69" w:name="_Toc184310313"/>
      <w:bookmarkEnd w:id="69"/>
      <w:bookmarkStart w:id="70" w:name="_Toc184313244"/>
      <w:bookmarkEnd w:id="70"/>
      <w:bookmarkStart w:id="71" w:name="_Toc184310279"/>
      <w:bookmarkEnd w:id="71"/>
      <w:bookmarkStart w:id="72" w:name="_Toc184308078"/>
      <w:bookmarkEnd w:id="72"/>
      <w:bookmarkStart w:id="73" w:name="_Toc184312121"/>
      <w:bookmarkEnd w:id="73"/>
      <w:bookmarkStart w:id="74" w:name="_Toc184313257"/>
      <w:bookmarkEnd w:id="74"/>
      <w:bookmarkStart w:id="75" w:name="_Toc184308090"/>
      <w:bookmarkEnd w:id="75"/>
      <w:bookmarkStart w:id="76" w:name="_Toc184312135"/>
      <w:bookmarkEnd w:id="76"/>
      <w:bookmarkStart w:id="77" w:name="_Toc184314479"/>
      <w:bookmarkEnd w:id="77"/>
      <w:bookmarkStart w:id="78" w:name="_Toc184312075"/>
      <w:bookmarkEnd w:id="78"/>
      <w:bookmarkStart w:id="79" w:name="_Toc184310305"/>
      <w:bookmarkEnd w:id="79"/>
      <w:bookmarkStart w:id="80" w:name="_Toc184312132"/>
      <w:bookmarkEnd w:id="80"/>
      <w:bookmarkStart w:id="81" w:name="_Toc184312114"/>
      <w:bookmarkEnd w:id="81"/>
      <w:bookmarkStart w:id="82" w:name="_Toc184314448"/>
      <w:bookmarkEnd w:id="82"/>
      <w:bookmarkStart w:id="83" w:name="_Toc184308072"/>
      <w:bookmarkEnd w:id="83"/>
      <w:bookmarkStart w:id="84" w:name="_Toc184314416"/>
      <w:bookmarkEnd w:id="84"/>
      <w:bookmarkStart w:id="85" w:name="_Toc184313309"/>
      <w:bookmarkEnd w:id="85"/>
      <w:bookmarkStart w:id="86" w:name="_Toc184314467"/>
      <w:bookmarkEnd w:id="86"/>
      <w:bookmarkStart w:id="87" w:name="_Toc184308064"/>
      <w:bookmarkEnd w:id="87"/>
      <w:bookmarkStart w:id="88" w:name="_Toc184312098"/>
      <w:bookmarkEnd w:id="88"/>
      <w:bookmarkStart w:id="89" w:name="_Toc184310310"/>
      <w:bookmarkEnd w:id="89"/>
      <w:bookmarkStart w:id="90" w:name="_Toc184310292"/>
      <w:bookmarkEnd w:id="90"/>
      <w:bookmarkStart w:id="91" w:name="_Toc184313251"/>
      <w:bookmarkEnd w:id="91"/>
      <w:bookmarkStart w:id="92" w:name="_Toc184312089"/>
      <w:bookmarkEnd w:id="92"/>
      <w:bookmarkStart w:id="93" w:name="_Toc184308037"/>
      <w:bookmarkEnd w:id="93"/>
      <w:bookmarkStart w:id="94" w:name="_Toc184312102"/>
      <w:bookmarkEnd w:id="94"/>
      <w:bookmarkStart w:id="95" w:name="_Toc184308100"/>
      <w:bookmarkEnd w:id="95"/>
      <w:bookmarkStart w:id="96" w:name="_Toc184310302"/>
      <w:bookmarkEnd w:id="96"/>
      <w:bookmarkStart w:id="97" w:name="_Toc184314453"/>
      <w:bookmarkEnd w:id="97"/>
      <w:bookmarkStart w:id="98" w:name="_Toc184313273"/>
      <w:bookmarkEnd w:id="98"/>
      <w:bookmarkStart w:id="99" w:name="_Toc184310317"/>
      <w:bookmarkEnd w:id="99"/>
      <w:bookmarkStart w:id="100" w:name="_Toc184310304"/>
      <w:bookmarkEnd w:id="100"/>
      <w:bookmarkStart w:id="101" w:name="_Toc184312086"/>
      <w:bookmarkEnd w:id="101"/>
      <w:bookmarkStart w:id="102" w:name="_Toc184314476"/>
      <w:bookmarkEnd w:id="102"/>
      <w:bookmarkStart w:id="103" w:name="_Toc184314413"/>
      <w:bookmarkEnd w:id="103"/>
      <w:bookmarkStart w:id="104" w:name="_Toc184314466"/>
      <w:bookmarkEnd w:id="104"/>
      <w:bookmarkStart w:id="105" w:name="_Toc184313238"/>
      <w:bookmarkEnd w:id="105"/>
      <w:bookmarkStart w:id="106" w:name="_Toc184313250"/>
      <w:bookmarkEnd w:id="106"/>
      <w:bookmarkStart w:id="107" w:name="_Toc184310288"/>
      <w:bookmarkEnd w:id="107"/>
      <w:bookmarkStart w:id="108" w:name="_Toc184314434"/>
      <w:bookmarkEnd w:id="108"/>
      <w:bookmarkStart w:id="109" w:name="_Toc184308088"/>
      <w:bookmarkEnd w:id="109"/>
      <w:bookmarkStart w:id="110" w:name="_Toc184314427"/>
      <w:bookmarkEnd w:id="110"/>
      <w:bookmarkStart w:id="111" w:name="_Toc184308045"/>
      <w:bookmarkEnd w:id="111"/>
      <w:bookmarkStart w:id="112" w:name="_Toc184314446"/>
      <w:bookmarkEnd w:id="112"/>
      <w:bookmarkStart w:id="113" w:name="_Toc184312108"/>
      <w:bookmarkEnd w:id="113"/>
      <w:bookmarkStart w:id="114" w:name="_Toc184314430"/>
      <w:bookmarkEnd w:id="114"/>
      <w:bookmarkStart w:id="115" w:name="_Toc184314423"/>
      <w:bookmarkEnd w:id="115"/>
      <w:bookmarkStart w:id="116" w:name="_Toc184312101"/>
      <w:bookmarkEnd w:id="116"/>
      <w:bookmarkStart w:id="117" w:name="_Toc184312082"/>
      <w:bookmarkEnd w:id="117"/>
      <w:bookmarkStart w:id="118" w:name="_Toc184314461"/>
      <w:bookmarkEnd w:id="118"/>
      <w:bookmarkStart w:id="119" w:name="_Toc184308061"/>
      <w:bookmarkEnd w:id="119"/>
      <w:bookmarkStart w:id="120" w:name="_Toc184312110"/>
      <w:bookmarkEnd w:id="120"/>
      <w:bookmarkStart w:id="121" w:name="_Toc184310285"/>
      <w:bookmarkEnd w:id="121"/>
      <w:bookmarkStart w:id="122" w:name="_Toc184314414"/>
      <w:bookmarkEnd w:id="122"/>
      <w:bookmarkStart w:id="123" w:name="_Toc184310280"/>
      <w:bookmarkEnd w:id="123"/>
      <w:bookmarkStart w:id="124" w:name="_Toc184310344"/>
      <w:bookmarkEnd w:id="124"/>
      <w:bookmarkStart w:id="125" w:name="_Toc184310341"/>
      <w:bookmarkEnd w:id="125"/>
      <w:bookmarkStart w:id="126" w:name="_Toc184308044"/>
      <w:bookmarkEnd w:id="126"/>
      <w:bookmarkStart w:id="127" w:name="_Toc184314478"/>
      <w:bookmarkEnd w:id="127"/>
      <w:bookmarkStart w:id="128" w:name="_Toc184313276"/>
      <w:bookmarkEnd w:id="128"/>
      <w:bookmarkStart w:id="129" w:name="_Toc184312080"/>
      <w:bookmarkEnd w:id="129"/>
      <w:bookmarkStart w:id="130" w:name="_Toc184314458"/>
      <w:bookmarkEnd w:id="130"/>
      <w:bookmarkStart w:id="131" w:name="_Toc184313246"/>
      <w:bookmarkEnd w:id="131"/>
      <w:bookmarkStart w:id="132" w:name="_Toc184310326"/>
      <w:bookmarkEnd w:id="132"/>
      <w:bookmarkStart w:id="133" w:name="_Toc184308052"/>
      <w:bookmarkEnd w:id="133"/>
      <w:bookmarkStart w:id="134" w:name="_Toc184314443"/>
      <w:bookmarkEnd w:id="134"/>
      <w:bookmarkStart w:id="135" w:name="_Toc184312094"/>
      <w:bookmarkEnd w:id="135"/>
      <w:bookmarkStart w:id="136" w:name="_Toc184312113"/>
      <w:bookmarkEnd w:id="136"/>
      <w:bookmarkStart w:id="137" w:name="_Toc184310325"/>
      <w:bookmarkEnd w:id="137"/>
      <w:bookmarkStart w:id="138" w:name="_Toc184310327"/>
      <w:bookmarkEnd w:id="138"/>
      <w:bookmarkStart w:id="139" w:name="_Toc184314410"/>
      <w:bookmarkEnd w:id="139"/>
      <w:bookmarkStart w:id="140" w:name="_Toc184310272"/>
      <w:bookmarkEnd w:id="140"/>
      <w:bookmarkStart w:id="141" w:name="_Toc184313266"/>
      <w:bookmarkEnd w:id="141"/>
      <w:bookmarkStart w:id="142" w:name="_Toc184310273"/>
      <w:bookmarkEnd w:id="142"/>
      <w:bookmarkStart w:id="143" w:name="_Toc184313283"/>
      <w:bookmarkEnd w:id="143"/>
      <w:bookmarkStart w:id="144" w:name="_Toc184312124"/>
      <w:bookmarkEnd w:id="144"/>
      <w:bookmarkStart w:id="145" w:name="_Toc184313270"/>
      <w:bookmarkEnd w:id="145"/>
      <w:bookmarkStart w:id="146" w:name="_Toc184312069"/>
      <w:bookmarkEnd w:id="146"/>
      <w:bookmarkStart w:id="147" w:name="_Toc184312079"/>
      <w:bookmarkEnd w:id="147"/>
      <w:bookmarkStart w:id="148" w:name="_Toc184310337"/>
      <w:bookmarkEnd w:id="148"/>
      <w:bookmarkStart w:id="149" w:name="_Toc184310320"/>
      <w:bookmarkEnd w:id="149"/>
      <w:bookmarkStart w:id="150" w:name="_Toc184308085"/>
      <w:bookmarkEnd w:id="150"/>
      <w:bookmarkStart w:id="151" w:name="_Toc184308105"/>
      <w:bookmarkEnd w:id="151"/>
      <w:bookmarkStart w:id="152" w:name="_Toc184314474"/>
      <w:bookmarkEnd w:id="152"/>
      <w:bookmarkStart w:id="153" w:name="_Toc184308083"/>
      <w:bookmarkEnd w:id="153"/>
      <w:bookmarkStart w:id="154" w:name="_Toc184313306"/>
      <w:bookmarkEnd w:id="154"/>
      <w:bookmarkStart w:id="155" w:name="_Toc184313267"/>
      <w:bookmarkEnd w:id="155"/>
      <w:bookmarkStart w:id="156" w:name="_Toc184312123"/>
      <w:bookmarkEnd w:id="156"/>
      <w:bookmarkStart w:id="157" w:name="_Toc184312096"/>
      <w:bookmarkEnd w:id="157"/>
      <w:bookmarkStart w:id="158" w:name="_Toc184308084"/>
      <w:bookmarkEnd w:id="158"/>
      <w:bookmarkStart w:id="159" w:name="_Toc184314463"/>
      <w:bookmarkEnd w:id="159"/>
      <w:bookmarkStart w:id="160" w:name="_Toc184312072"/>
      <w:bookmarkEnd w:id="160"/>
      <w:bookmarkStart w:id="161" w:name="_Toc184308097"/>
      <w:bookmarkEnd w:id="161"/>
      <w:bookmarkStart w:id="162" w:name="_Toc184308102"/>
      <w:bookmarkEnd w:id="162"/>
      <w:bookmarkStart w:id="163" w:name="_Toc184308059"/>
      <w:bookmarkEnd w:id="163"/>
      <w:bookmarkStart w:id="164" w:name="_Toc184313305"/>
      <w:bookmarkEnd w:id="164"/>
      <w:bookmarkStart w:id="165" w:name="_Toc184314480"/>
      <w:bookmarkEnd w:id="165"/>
      <w:bookmarkStart w:id="166" w:name="_Toc184312111"/>
      <w:bookmarkEnd w:id="166"/>
      <w:bookmarkStart w:id="167" w:name="_Toc184308040"/>
      <w:bookmarkEnd w:id="167"/>
      <w:bookmarkStart w:id="168" w:name="_Toc184310293"/>
      <w:bookmarkEnd w:id="168"/>
      <w:bookmarkStart w:id="169" w:name="_Toc184310283"/>
      <w:bookmarkEnd w:id="169"/>
      <w:bookmarkStart w:id="170" w:name="_Toc184310309"/>
      <w:bookmarkEnd w:id="170"/>
      <w:bookmarkStart w:id="171" w:name="_Toc184312095"/>
      <w:bookmarkEnd w:id="171"/>
      <w:bookmarkStart w:id="172" w:name="_Toc184308038"/>
      <w:bookmarkEnd w:id="172"/>
      <w:bookmarkStart w:id="173" w:name="_Toc184310333"/>
      <w:bookmarkEnd w:id="173"/>
      <w:bookmarkStart w:id="174" w:name="_Toc184308106"/>
      <w:bookmarkEnd w:id="174"/>
      <w:bookmarkStart w:id="175" w:name="_Toc184313277"/>
      <w:bookmarkEnd w:id="175"/>
      <w:bookmarkStart w:id="176" w:name="_Toc184308075"/>
      <w:bookmarkEnd w:id="176"/>
      <w:bookmarkStart w:id="177" w:name="_Toc184308041"/>
      <w:bookmarkEnd w:id="177"/>
      <w:bookmarkStart w:id="178" w:name="_Toc184314460"/>
      <w:bookmarkEnd w:id="178"/>
      <w:bookmarkStart w:id="179" w:name="_Toc184310307"/>
      <w:bookmarkEnd w:id="179"/>
      <w:bookmarkStart w:id="180" w:name="_Toc184313289"/>
      <w:bookmarkEnd w:id="180"/>
      <w:bookmarkStart w:id="181" w:name="_Toc184313297"/>
      <w:bookmarkEnd w:id="181"/>
      <w:bookmarkStart w:id="182" w:name="_Toc184314432"/>
      <w:bookmarkEnd w:id="182"/>
      <w:bookmarkStart w:id="183" w:name="_Toc184312087"/>
      <w:bookmarkEnd w:id="183"/>
      <w:bookmarkStart w:id="184" w:name="_Toc184308049"/>
      <w:bookmarkEnd w:id="184"/>
      <w:bookmarkStart w:id="185" w:name="_Toc184310286"/>
      <w:bookmarkEnd w:id="185"/>
      <w:bookmarkStart w:id="186" w:name="_Toc184314415"/>
      <w:bookmarkEnd w:id="186"/>
      <w:bookmarkStart w:id="187" w:name="_Toc184308096"/>
      <w:bookmarkEnd w:id="187"/>
      <w:bookmarkStart w:id="188" w:name="_Toc184310322"/>
      <w:bookmarkEnd w:id="188"/>
      <w:bookmarkStart w:id="189" w:name="_Toc184308060"/>
      <w:bookmarkEnd w:id="189"/>
      <w:bookmarkStart w:id="190" w:name="_Toc184308046"/>
      <w:bookmarkEnd w:id="190"/>
      <w:bookmarkStart w:id="191" w:name="_Toc184308098"/>
      <w:bookmarkEnd w:id="191"/>
      <w:bookmarkStart w:id="192" w:name="_Toc184310294"/>
      <w:bookmarkEnd w:id="192"/>
      <w:bookmarkStart w:id="193" w:name="_Toc184313242"/>
      <w:bookmarkEnd w:id="193"/>
      <w:bookmarkStart w:id="194" w:name="_Toc184314436"/>
      <w:bookmarkEnd w:id="194"/>
      <w:bookmarkStart w:id="195" w:name="_Toc184313300"/>
      <w:bookmarkEnd w:id="195"/>
      <w:bookmarkStart w:id="196" w:name="_Toc184312122"/>
      <w:bookmarkEnd w:id="196"/>
      <w:bookmarkStart w:id="197" w:name="_Toc184313307"/>
      <w:bookmarkEnd w:id="197"/>
      <w:bookmarkStart w:id="198" w:name="_Toc184312088"/>
      <w:bookmarkEnd w:id="198"/>
      <w:bookmarkStart w:id="199" w:name="_Toc184313282"/>
      <w:bookmarkEnd w:id="199"/>
      <w:bookmarkStart w:id="200" w:name="_Toc184308065"/>
      <w:bookmarkEnd w:id="200"/>
      <w:bookmarkStart w:id="201" w:name="_Toc184314419"/>
      <w:bookmarkEnd w:id="201"/>
      <w:bookmarkStart w:id="202" w:name="_Toc184314440"/>
      <w:bookmarkEnd w:id="202"/>
      <w:bookmarkStart w:id="203" w:name="_Toc184312138"/>
      <w:bookmarkEnd w:id="203"/>
      <w:bookmarkStart w:id="204" w:name="_Toc184313259"/>
      <w:bookmarkEnd w:id="204"/>
      <w:bookmarkStart w:id="205" w:name="_Toc184313304"/>
      <w:bookmarkEnd w:id="205"/>
      <w:bookmarkStart w:id="206" w:name="_Toc184308093"/>
      <w:bookmarkEnd w:id="206"/>
      <w:bookmarkStart w:id="207" w:name="_Toc184313286"/>
      <w:bookmarkEnd w:id="207"/>
      <w:bookmarkStart w:id="208" w:name="_Toc184314437"/>
      <w:bookmarkEnd w:id="208"/>
      <w:bookmarkStart w:id="209" w:name="_Toc184313275"/>
      <w:bookmarkEnd w:id="209"/>
      <w:bookmarkStart w:id="210" w:name="_Toc184308094"/>
      <w:bookmarkEnd w:id="210"/>
      <w:bookmarkStart w:id="211" w:name="_Toc184312128"/>
      <w:bookmarkEnd w:id="211"/>
      <w:bookmarkStart w:id="212" w:name="_Toc184310312"/>
      <w:bookmarkEnd w:id="212"/>
      <w:bookmarkStart w:id="213" w:name="_Toc184314426"/>
      <w:bookmarkEnd w:id="213"/>
      <w:bookmarkStart w:id="214" w:name="_Toc184308107"/>
      <w:bookmarkEnd w:id="214"/>
      <w:bookmarkStart w:id="215" w:name="_Toc184314417"/>
      <w:bookmarkEnd w:id="215"/>
      <w:bookmarkStart w:id="216" w:name="_Toc184308086"/>
      <w:bookmarkEnd w:id="216"/>
      <w:bookmarkStart w:id="217" w:name="_Toc184308101"/>
      <w:bookmarkEnd w:id="217"/>
      <w:bookmarkStart w:id="218" w:name="_Toc184312112"/>
      <w:bookmarkEnd w:id="218"/>
      <w:bookmarkStart w:id="219" w:name="_Toc184314412"/>
      <w:bookmarkEnd w:id="219"/>
      <w:bookmarkStart w:id="220" w:name="_Toc184314465"/>
      <w:bookmarkEnd w:id="220"/>
      <w:bookmarkStart w:id="221" w:name="_Toc184313310"/>
      <w:bookmarkEnd w:id="221"/>
      <w:bookmarkStart w:id="222" w:name="_Toc184312106"/>
      <w:bookmarkEnd w:id="222"/>
      <w:bookmarkStart w:id="223" w:name="_Toc184308079"/>
      <w:bookmarkEnd w:id="223"/>
      <w:bookmarkStart w:id="224" w:name="_Toc184314475"/>
      <w:bookmarkEnd w:id="224"/>
      <w:bookmarkStart w:id="225" w:name="_Toc184312129"/>
      <w:bookmarkEnd w:id="225"/>
      <w:bookmarkStart w:id="226" w:name="_Toc184312097"/>
      <w:bookmarkEnd w:id="226"/>
      <w:bookmarkStart w:id="227" w:name="_Toc184310336"/>
      <w:bookmarkEnd w:id="227"/>
      <w:bookmarkStart w:id="228" w:name="_Toc184313303"/>
      <w:bookmarkEnd w:id="228"/>
      <w:bookmarkStart w:id="229" w:name="_Toc184313278"/>
      <w:bookmarkEnd w:id="229"/>
      <w:bookmarkStart w:id="230" w:name="_Toc184308095"/>
      <w:bookmarkEnd w:id="230"/>
      <w:bookmarkStart w:id="231" w:name="_Toc184314469"/>
      <w:bookmarkEnd w:id="231"/>
      <w:bookmarkStart w:id="232" w:name="_Toc184313261"/>
      <w:bookmarkEnd w:id="232"/>
      <w:bookmarkStart w:id="233" w:name="_Toc184313263"/>
      <w:bookmarkEnd w:id="233"/>
      <w:bookmarkStart w:id="234" w:name="_Toc184313295"/>
      <w:bookmarkEnd w:id="234"/>
      <w:bookmarkStart w:id="235" w:name="_Toc184313301"/>
      <w:bookmarkEnd w:id="235"/>
      <w:bookmarkStart w:id="236" w:name="_Toc184308048"/>
      <w:bookmarkEnd w:id="236"/>
      <w:bookmarkStart w:id="237" w:name="_Toc184313254"/>
      <w:bookmarkEnd w:id="237"/>
      <w:bookmarkStart w:id="238" w:name="_Toc184314438"/>
      <w:bookmarkEnd w:id="238"/>
      <w:bookmarkStart w:id="239" w:name="_Toc184310318"/>
      <w:bookmarkEnd w:id="239"/>
      <w:bookmarkStart w:id="240" w:name="_Toc184312081"/>
      <w:bookmarkEnd w:id="240"/>
      <w:bookmarkStart w:id="241" w:name="_Toc184313299"/>
      <w:bookmarkEnd w:id="241"/>
      <w:bookmarkStart w:id="242" w:name="_Toc184312119"/>
      <w:bookmarkEnd w:id="242"/>
      <w:bookmarkStart w:id="243" w:name="_Toc184310298"/>
      <w:bookmarkEnd w:id="243"/>
      <w:bookmarkStart w:id="244" w:name="_Toc184313308"/>
      <w:bookmarkEnd w:id="244"/>
      <w:bookmarkStart w:id="245" w:name="_Toc184310319"/>
      <w:bookmarkEnd w:id="245"/>
      <w:bookmarkStart w:id="246" w:name="_Toc184314441"/>
      <w:bookmarkEnd w:id="246"/>
      <w:bookmarkStart w:id="247" w:name="_Toc184313239"/>
      <w:bookmarkEnd w:id="247"/>
      <w:bookmarkStart w:id="248" w:name="_Toc184312077"/>
      <w:bookmarkEnd w:id="248"/>
      <w:bookmarkStart w:id="249" w:name="_Toc184310295"/>
      <w:bookmarkEnd w:id="249"/>
      <w:bookmarkStart w:id="250" w:name="_Toc184308103"/>
      <w:bookmarkEnd w:id="250"/>
      <w:bookmarkStart w:id="251" w:name="_Toc184313258"/>
      <w:bookmarkEnd w:id="251"/>
      <w:bookmarkStart w:id="252" w:name="_Toc184312067"/>
      <w:bookmarkEnd w:id="252"/>
      <w:bookmarkStart w:id="253" w:name="_Toc184313243"/>
      <w:bookmarkEnd w:id="253"/>
      <w:bookmarkStart w:id="254" w:name="_Toc184313291"/>
      <w:bookmarkEnd w:id="254"/>
      <w:bookmarkStart w:id="255" w:name="_Toc184308099"/>
      <w:bookmarkEnd w:id="255"/>
      <w:bookmarkStart w:id="256" w:name="_Toc184312139"/>
      <w:bookmarkEnd w:id="256"/>
      <w:bookmarkStart w:id="257" w:name="_Toc184312137"/>
      <w:bookmarkEnd w:id="257"/>
      <w:bookmarkStart w:id="258" w:name="_Toc184310296"/>
      <w:bookmarkEnd w:id="258"/>
      <w:bookmarkStart w:id="259" w:name="_Toc184310303"/>
      <w:bookmarkEnd w:id="259"/>
      <w:bookmarkStart w:id="260" w:name="_Toc184312100"/>
      <w:bookmarkEnd w:id="260"/>
      <w:bookmarkStart w:id="261" w:name="_Toc184314422"/>
      <w:bookmarkEnd w:id="261"/>
      <w:bookmarkStart w:id="262" w:name="_Toc184312109"/>
      <w:bookmarkEnd w:id="262"/>
      <w:bookmarkStart w:id="263" w:name="_Toc184313253"/>
      <w:bookmarkEnd w:id="263"/>
      <w:bookmarkStart w:id="264" w:name="_Toc184313272"/>
      <w:bookmarkEnd w:id="264"/>
      <w:bookmarkStart w:id="265" w:name="_Toc184308104"/>
      <w:bookmarkEnd w:id="265"/>
      <w:bookmarkStart w:id="266" w:name="_Toc184310321"/>
      <w:bookmarkEnd w:id="266"/>
      <w:bookmarkStart w:id="267" w:name="_Toc184312126"/>
      <w:bookmarkEnd w:id="267"/>
      <w:bookmarkStart w:id="268" w:name="_Toc184310289"/>
      <w:bookmarkEnd w:id="268"/>
      <w:bookmarkStart w:id="269" w:name="_Toc184313294"/>
      <w:bookmarkEnd w:id="269"/>
      <w:bookmarkStart w:id="270" w:name="_Toc184310330"/>
      <w:bookmarkEnd w:id="270"/>
      <w:bookmarkStart w:id="271" w:name="_Toc184312105"/>
      <w:bookmarkEnd w:id="271"/>
      <w:bookmarkStart w:id="272" w:name="_Toc184308058"/>
      <w:bookmarkEnd w:id="272"/>
      <w:bookmarkStart w:id="273" w:name="_Toc184312085"/>
      <w:bookmarkEnd w:id="273"/>
      <w:bookmarkStart w:id="274" w:name="_Toc184308051"/>
      <w:bookmarkEnd w:id="274"/>
      <w:bookmarkStart w:id="275" w:name="_Toc184308068"/>
      <w:bookmarkEnd w:id="275"/>
      <w:bookmarkStart w:id="276" w:name="_Toc184313255"/>
      <w:bookmarkEnd w:id="276"/>
      <w:bookmarkStart w:id="277" w:name="_Toc184310329"/>
      <w:bookmarkEnd w:id="277"/>
      <w:bookmarkStart w:id="278" w:name="_Toc184314457"/>
      <w:bookmarkEnd w:id="278"/>
      <w:bookmarkStart w:id="279" w:name="_Toc184310323"/>
      <w:bookmarkEnd w:id="279"/>
      <w:bookmarkStart w:id="280" w:name="_Toc184314481"/>
      <w:bookmarkEnd w:id="280"/>
      <w:bookmarkStart w:id="281" w:name="_Toc184313290"/>
      <w:bookmarkEnd w:id="281"/>
      <w:bookmarkStart w:id="282" w:name="_Toc184308043"/>
      <w:bookmarkEnd w:id="282"/>
      <w:bookmarkStart w:id="283" w:name="_Toc184310335"/>
      <w:bookmarkEnd w:id="283"/>
      <w:bookmarkStart w:id="284" w:name="_Toc184312131"/>
      <w:bookmarkEnd w:id="284"/>
      <w:bookmarkStart w:id="285" w:name="_Toc184310274"/>
      <w:bookmarkEnd w:id="285"/>
      <w:bookmarkStart w:id="286" w:name="_Toc184312107"/>
      <w:bookmarkEnd w:id="286"/>
      <w:bookmarkStart w:id="287" w:name="_Toc184312074"/>
      <w:bookmarkEnd w:id="287"/>
      <w:bookmarkStart w:id="288" w:name="_Toc184308050"/>
      <w:bookmarkEnd w:id="288"/>
      <w:bookmarkStart w:id="289" w:name="_Toc184308092"/>
      <w:bookmarkEnd w:id="289"/>
      <w:bookmarkStart w:id="290" w:name="_Toc184314429"/>
      <w:bookmarkEnd w:id="290"/>
      <w:bookmarkStart w:id="291" w:name="_Toc184308069"/>
      <w:bookmarkEnd w:id="291"/>
      <w:bookmarkStart w:id="292" w:name="_Toc184312103"/>
      <w:bookmarkEnd w:id="292"/>
      <w:bookmarkStart w:id="293" w:name="_Toc184310339"/>
      <w:bookmarkEnd w:id="293"/>
      <w:bookmarkStart w:id="294" w:name="_Toc184310338"/>
      <w:bookmarkEnd w:id="294"/>
      <w:bookmarkStart w:id="295" w:name="_Toc184308042"/>
      <w:bookmarkEnd w:id="295"/>
      <w:bookmarkStart w:id="296" w:name="_Toc184313264"/>
      <w:bookmarkEnd w:id="296"/>
      <w:bookmarkStart w:id="297" w:name="_Toc184314439"/>
      <w:bookmarkEnd w:id="297"/>
      <w:bookmarkStart w:id="298" w:name="_Toc184310311"/>
      <w:bookmarkEnd w:id="298"/>
      <w:bookmarkStart w:id="299" w:name="_Toc184314472"/>
      <w:bookmarkEnd w:id="299"/>
      <w:bookmarkStart w:id="300" w:name="_Toc184312078"/>
      <w:bookmarkEnd w:id="300"/>
      <w:bookmarkStart w:id="301" w:name="_Toc184308036"/>
      <w:bookmarkEnd w:id="301"/>
      <w:bookmarkStart w:id="302" w:name="_Toc184312127"/>
      <w:bookmarkEnd w:id="302"/>
      <w:bookmarkStart w:id="303" w:name="_Toc184313296"/>
      <w:bookmarkEnd w:id="303"/>
      <w:bookmarkStart w:id="304" w:name="_Toc184314425"/>
      <w:bookmarkEnd w:id="304"/>
      <w:bookmarkStart w:id="305" w:name="_Toc184313265"/>
      <w:bookmarkEnd w:id="305"/>
      <w:bookmarkStart w:id="306" w:name="_Toc184308073"/>
      <w:bookmarkEnd w:id="306"/>
      <w:bookmarkStart w:id="307" w:name="_Toc184308087"/>
      <w:bookmarkEnd w:id="307"/>
      <w:bookmarkStart w:id="308" w:name="_Toc184314451"/>
      <w:bookmarkEnd w:id="308"/>
      <w:bookmarkStart w:id="309" w:name="_Toc184312090"/>
      <w:bookmarkEnd w:id="309"/>
      <w:bookmarkStart w:id="310" w:name="_Toc184310301"/>
      <w:bookmarkEnd w:id="310"/>
      <w:bookmarkStart w:id="311" w:name="_Toc184314411"/>
      <w:bookmarkEnd w:id="311"/>
      <w:bookmarkStart w:id="312" w:name="_Toc184313245"/>
      <w:bookmarkEnd w:id="312"/>
      <w:bookmarkStart w:id="313" w:name="_Toc184310308"/>
      <w:bookmarkEnd w:id="313"/>
      <w:bookmarkStart w:id="314" w:name="_Toc184312130"/>
      <w:bookmarkEnd w:id="314"/>
      <w:bookmarkStart w:id="315" w:name="_Toc184314444"/>
      <w:bookmarkEnd w:id="315"/>
      <w:bookmarkStart w:id="316" w:name="_Toc184308070"/>
      <w:bookmarkEnd w:id="316"/>
      <w:bookmarkStart w:id="317" w:name="_Toc184310297"/>
      <w:bookmarkEnd w:id="317"/>
      <w:bookmarkStart w:id="318" w:name="_Toc184312071"/>
      <w:bookmarkEnd w:id="318"/>
      <w:bookmarkStart w:id="319" w:name="_Toc184314418"/>
      <w:bookmarkEnd w:id="319"/>
      <w:bookmarkStart w:id="320" w:name="_Toc184310291"/>
      <w:bookmarkEnd w:id="320"/>
      <w:bookmarkStart w:id="321" w:name="_Toc184310277"/>
      <w:bookmarkEnd w:id="321"/>
      <w:bookmarkStart w:id="322" w:name="_Toc184310331"/>
      <w:bookmarkEnd w:id="322"/>
      <w:bookmarkStart w:id="323" w:name="_Toc184314431"/>
      <w:bookmarkEnd w:id="323"/>
      <w:bookmarkStart w:id="324" w:name="_Toc184312104"/>
      <w:bookmarkEnd w:id="324"/>
      <w:bookmarkStart w:id="325" w:name="_Toc184308091"/>
      <w:bookmarkEnd w:id="325"/>
      <w:bookmarkStart w:id="326" w:name="_Toc184314447"/>
      <w:bookmarkEnd w:id="326"/>
      <w:bookmarkStart w:id="327" w:name="_Toc184308062"/>
      <w:bookmarkEnd w:id="327"/>
      <w:bookmarkStart w:id="328" w:name="_Toc184308080"/>
      <w:bookmarkEnd w:id="328"/>
      <w:bookmarkStart w:id="329" w:name="_Toc184312076"/>
      <w:bookmarkEnd w:id="329"/>
      <w:bookmarkStart w:id="330" w:name="_Toc184313285"/>
      <w:bookmarkEnd w:id="330"/>
      <w:bookmarkStart w:id="331" w:name="_Toc184314450"/>
      <w:bookmarkEnd w:id="331"/>
      <w:bookmarkStart w:id="332" w:name="_Toc184310278"/>
      <w:bookmarkEnd w:id="332"/>
      <w:bookmarkStart w:id="333" w:name="_Toc184313298"/>
      <w:bookmarkEnd w:id="333"/>
      <w:bookmarkStart w:id="334" w:name="_Toc184313240"/>
      <w:bookmarkEnd w:id="334"/>
      <w:bookmarkStart w:id="335" w:name="_Toc184310343"/>
      <w:bookmarkEnd w:id="335"/>
      <w:bookmarkStart w:id="336" w:name="_Toc184310316"/>
      <w:bookmarkEnd w:id="336"/>
      <w:bookmarkStart w:id="337" w:name="_Toc184314482"/>
      <w:bookmarkEnd w:id="337"/>
      <w:bookmarkStart w:id="338" w:name="_Toc184314435"/>
      <w:bookmarkEnd w:id="338"/>
      <w:bookmarkStart w:id="339" w:name="_Toc184312118"/>
      <w:bookmarkEnd w:id="339"/>
      <w:bookmarkStart w:id="340" w:name="_Toc184313269"/>
      <w:bookmarkEnd w:id="340"/>
      <w:bookmarkStart w:id="341" w:name="_Toc184312070"/>
      <w:bookmarkEnd w:id="341"/>
      <w:bookmarkStart w:id="342" w:name="_Toc184313293"/>
      <w:bookmarkEnd w:id="342"/>
      <w:bookmarkStart w:id="343" w:name="_Toc184314459"/>
      <w:bookmarkEnd w:id="343"/>
      <w:bookmarkStart w:id="344" w:name="_Toc184312115"/>
      <w:bookmarkEnd w:id="344"/>
      <w:bookmarkStart w:id="345" w:name="_Toc184314456"/>
      <w:bookmarkEnd w:id="345"/>
      <w:bookmarkStart w:id="346" w:name="_Toc184310276"/>
      <w:bookmarkEnd w:id="346"/>
      <w:bookmarkStart w:id="347" w:name="_Toc184313248"/>
      <w:bookmarkEnd w:id="347"/>
      <w:bookmarkStart w:id="348" w:name="_Toc184310342"/>
      <w:bookmarkEnd w:id="348"/>
      <w:bookmarkStart w:id="349" w:name="_Toc184312133"/>
      <w:bookmarkEnd w:id="349"/>
      <w:bookmarkStart w:id="350" w:name="_Toc184313252"/>
      <w:bookmarkEnd w:id="350"/>
      <w:bookmarkStart w:id="351" w:name="_Toc184308082"/>
      <w:bookmarkEnd w:id="351"/>
      <w:bookmarkStart w:id="352" w:name="_Toc184312092"/>
      <w:bookmarkEnd w:id="352"/>
      <w:bookmarkStart w:id="353" w:name="_Toc184313268"/>
      <w:bookmarkEnd w:id="353"/>
      <w:bookmarkStart w:id="354" w:name="_Toc184308089"/>
      <w:bookmarkEnd w:id="354"/>
      <w:bookmarkStart w:id="355" w:name="_Toc184313302"/>
      <w:bookmarkEnd w:id="355"/>
      <w:bookmarkStart w:id="356" w:name="_Toc184314470"/>
      <w:bookmarkEnd w:id="356"/>
      <w:bookmarkStart w:id="357" w:name="_Toc184310315"/>
      <w:bookmarkEnd w:id="357"/>
      <w:bookmarkStart w:id="358" w:name="_Toc184310340"/>
      <w:bookmarkEnd w:id="358"/>
      <w:bookmarkStart w:id="359" w:name="_Toc184313247"/>
      <w:bookmarkEnd w:id="359"/>
      <w:bookmarkStart w:id="360" w:name="_Toc184308077"/>
      <w:bookmarkEnd w:id="360"/>
      <w:bookmarkStart w:id="361" w:name="_Toc184308063"/>
      <w:bookmarkEnd w:id="361"/>
      <w:bookmarkStart w:id="362" w:name="_Toc184312134"/>
      <w:bookmarkEnd w:id="362"/>
      <w:bookmarkStart w:id="363" w:name="_Toc184310275"/>
      <w:bookmarkEnd w:id="363"/>
      <w:bookmarkStart w:id="364" w:name="_Toc184310299"/>
      <w:bookmarkEnd w:id="364"/>
      <w:bookmarkStart w:id="365" w:name="_Toc184308055"/>
      <w:bookmarkEnd w:id="365"/>
      <w:bookmarkStart w:id="366" w:name="_Toc184313262"/>
      <w:bookmarkEnd w:id="366"/>
      <w:bookmarkStart w:id="367" w:name="_Toc184312136"/>
      <w:bookmarkEnd w:id="367"/>
      <w:bookmarkStart w:id="368" w:name="_Toc184310281"/>
      <w:bookmarkEnd w:id="368"/>
      <w:bookmarkStart w:id="369" w:name="_Toc184310306"/>
      <w:bookmarkEnd w:id="369"/>
      <w:bookmarkStart w:id="370" w:name="_Toc184310300"/>
      <w:bookmarkEnd w:id="370"/>
      <w:bookmarkStart w:id="371" w:name="_Toc184308056"/>
      <w:bookmarkEnd w:id="371"/>
      <w:bookmarkStart w:id="372" w:name="_Toc184312084"/>
      <w:bookmarkEnd w:id="372"/>
      <w:bookmarkStart w:id="373" w:name="_Toc184314473"/>
      <w:bookmarkEnd w:id="373"/>
      <w:bookmarkStart w:id="374" w:name="_Toc184308053"/>
      <w:bookmarkEnd w:id="374"/>
      <w:bookmarkStart w:id="375" w:name="_Toc184312068"/>
      <w:bookmarkEnd w:id="375"/>
      <w:bookmarkStart w:id="376" w:name="_Toc184308057"/>
      <w:bookmarkEnd w:id="376"/>
      <w:bookmarkStart w:id="377" w:name="_Toc184314449"/>
      <w:bookmarkEnd w:id="377"/>
      <w:bookmarkStart w:id="378" w:name="_Toc184313292"/>
      <w:bookmarkEnd w:id="378"/>
      <w:bookmarkStart w:id="379" w:name="_Toc184314420"/>
      <w:bookmarkEnd w:id="379"/>
      <w:bookmarkStart w:id="380" w:name="_Toc184308081"/>
      <w:bookmarkEnd w:id="380"/>
      <w:bookmarkStart w:id="381" w:name="_Toc184310314"/>
      <w:bookmarkEnd w:id="381"/>
      <w:bookmarkStart w:id="382" w:name="_Toc184308067"/>
      <w:bookmarkEnd w:id="382"/>
      <w:bookmarkStart w:id="383" w:name="_Toc184308066"/>
      <w:bookmarkEnd w:id="383"/>
      <w:bookmarkStart w:id="384" w:name="_Toc184314421"/>
      <w:bookmarkEnd w:id="384"/>
      <w:bookmarkStart w:id="385" w:name="_Toc184314452"/>
      <w:bookmarkEnd w:id="385"/>
      <w:bookmarkStart w:id="386" w:name="_Toc184312125"/>
      <w:bookmarkEnd w:id="386"/>
      <w:bookmarkStart w:id="387" w:name="_Toc184313256"/>
      <w:bookmarkEnd w:id="387"/>
      <w:bookmarkStart w:id="388" w:name="_Toc184310282"/>
      <w:bookmarkEnd w:id="388"/>
      <w:bookmarkStart w:id="389" w:name="_Toc184308047"/>
      <w:bookmarkEnd w:id="389"/>
      <w:bookmarkStart w:id="390" w:name="_Toc184313271"/>
      <w:bookmarkEnd w:id="390"/>
      <w:bookmarkStart w:id="391" w:name="_Toc184313288"/>
      <w:bookmarkEnd w:id="391"/>
      <w:bookmarkStart w:id="392" w:name="_Toc184310284"/>
      <w:bookmarkEnd w:id="392"/>
      <w:bookmarkStart w:id="393" w:name="_Toc184308074"/>
      <w:bookmarkEnd w:id="39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rPr>
          <w:rFonts w:ascii="仿宋" w:hAnsi="仿宋" w:eastAsia="仿宋"/>
          <w:b/>
          <w:bCs/>
          <w:sz w:val="28"/>
          <w:szCs w:val="28"/>
        </w:rPr>
      </w:pPr>
      <w:r>
        <w:rPr>
          <w:rFonts w:hint="eastAsia" w:ascii="仿宋" w:hAnsi="仿宋" w:eastAsia="仿宋" w:cs="仿宋_GB2312"/>
          <w:kern w:val="0"/>
          <w:sz w:val="24"/>
        </w:rPr>
        <w:t>（标有</w:t>
      </w:r>
      <w:r>
        <w:rPr>
          <w:rFonts w:hint="eastAsia" w:ascii="仿宋" w:hAnsi="仿宋" w:eastAsia="仿宋" w:cs="仿宋_GB2312"/>
          <w:sz w:val="24"/>
        </w:rPr>
        <w:t>“★”系产品采购项目中单一产品或核心产品，“▲” 系指实质性要求条款，带</w:t>
      </w:r>
      <w:r>
        <w:rPr>
          <w:rFonts w:hint="eastAsia" w:ascii="微软雅黑" w:hAnsi="微软雅黑" w:eastAsia="微软雅黑" w:cs="微软雅黑"/>
          <w:color w:val="000000"/>
          <w:kern w:val="0"/>
          <w:sz w:val="18"/>
          <w:szCs w:val="18"/>
          <w:lang w:bidi="ar"/>
        </w:rPr>
        <w:t>✱</w:t>
      </w:r>
      <w:r>
        <w:rPr>
          <w:rFonts w:hint="eastAsia" w:ascii="仿宋" w:hAnsi="仿宋" w:eastAsia="仿宋" w:cs="仿宋_GB2312"/>
          <w:sz w:val="24"/>
        </w:rPr>
        <w:t>项为重要参数，负偏离时依相关评分准则内容做重点扣分处理，不作为废标项</w:t>
      </w:r>
      <w:r>
        <w:rPr>
          <w:rFonts w:hint="eastAsia" w:ascii="仿宋" w:hAnsi="仿宋" w:eastAsia="仿宋" w:cs="仿宋_GB2312"/>
          <w:sz w:val="24"/>
        </w:rPr>
        <w:br w:type="textWrapping"/>
      </w:r>
      <w:r>
        <w:rPr>
          <w:rFonts w:hint="eastAsia" w:ascii="仿宋" w:hAnsi="仿宋" w:eastAsia="仿宋" w:cs="仿宋_GB2312"/>
          <w:sz w:val="24"/>
        </w:rPr>
        <w:t>）</w:t>
      </w:r>
      <w:r>
        <w:rPr>
          <w:rFonts w:ascii="仿宋" w:hAnsi="仿宋" w:eastAsia="仿宋"/>
          <w:b/>
          <w:bCs/>
          <w:sz w:val="28"/>
          <w:szCs w:val="28"/>
        </w:rPr>
        <w:br w:type="textWrapping"/>
      </w:r>
    </w:p>
    <w:tbl>
      <w:tblPr>
        <w:tblStyle w:val="63"/>
        <w:tblpPr w:leftFromText="180" w:rightFromText="180" w:vertAnchor="text" w:horzAnchor="page" w:tblpX="1502" w:tblpY="12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892"/>
        <w:gridCol w:w="771"/>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left="-141" w:leftChars="-67" w:firstLine="122" w:firstLineChars="58"/>
              <w:textAlignment w:val="baseline"/>
              <w:rPr>
                <w:rFonts w:ascii="仿宋" w:hAnsi="仿宋" w:eastAsia="仿宋" w:cs="仿宋_GB2312"/>
                <w:b/>
                <w:bCs/>
                <w:color w:val="000000"/>
                <w:sz w:val="21"/>
                <w:szCs w:val="21"/>
              </w:rPr>
            </w:pPr>
            <w:r>
              <w:rPr>
                <w:rFonts w:hint="eastAsia" w:ascii="仿宋" w:hAnsi="仿宋" w:eastAsia="仿宋" w:cs="仿宋_GB2312"/>
                <w:b/>
                <w:bCs/>
                <w:color w:val="000000"/>
                <w:sz w:val="21"/>
                <w:szCs w:val="21"/>
              </w:rPr>
              <w:t>序号</w:t>
            </w:r>
          </w:p>
        </w:tc>
        <w:tc>
          <w:tcPr>
            <w:tcW w:w="5892" w:type="dxa"/>
            <w:vAlign w:val="center"/>
          </w:tcPr>
          <w:p>
            <w:pPr>
              <w:ind w:firstLine="482"/>
              <w:jc w:val="center"/>
              <w:rPr>
                <w:rFonts w:ascii="仿宋" w:hAnsi="仿宋" w:eastAsia="仿宋" w:cs="仿宋_GB2312"/>
                <w:b/>
                <w:bCs/>
                <w:color w:val="000000"/>
                <w:sz w:val="21"/>
                <w:szCs w:val="21"/>
              </w:rPr>
            </w:pPr>
            <w:r>
              <w:rPr>
                <w:rFonts w:hint="eastAsia" w:ascii="仿宋" w:hAnsi="仿宋" w:eastAsia="仿宋" w:cs="仿宋_GB2312"/>
                <w:b/>
                <w:bCs/>
                <w:color w:val="000000"/>
                <w:sz w:val="21"/>
                <w:szCs w:val="21"/>
              </w:rPr>
              <w:t>评标标准</w:t>
            </w:r>
          </w:p>
        </w:tc>
        <w:tc>
          <w:tcPr>
            <w:tcW w:w="771" w:type="dxa"/>
            <w:vAlign w:val="center"/>
          </w:tcPr>
          <w:p>
            <w:pPr>
              <w:jc w:val="center"/>
              <w:textAlignment w:val="baseline"/>
              <w:rPr>
                <w:rFonts w:ascii="仿宋" w:hAnsi="仿宋" w:eastAsia="仿宋" w:cs="仿宋_GB2312"/>
                <w:b/>
                <w:bCs/>
                <w:color w:val="000000"/>
                <w:sz w:val="21"/>
                <w:szCs w:val="21"/>
              </w:rPr>
            </w:pPr>
            <w:r>
              <w:rPr>
                <w:rFonts w:hint="eastAsia" w:ascii="仿宋" w:hAnsi="仿宋" w:eastAsia="仿宋" w:cs="仿宋_GB2312"/>
                <w:b/>
                <w:bCs/>
                <w:color w:val="000000"/>
                <w:sz w:val="21"/>
                <w:szCs w:val="21"/>
              </w:rPr>
              <w:t>权重</w:t>
            </w:r>
          </w:p>
        </w:tc>
        <w:tc>
          <w:tcPr>
            <w:tcW w:w="1141" w:type="dxa"/>
          </w:tcPr>
          <w:p>
            <w:pPr>
              <w:jc w:val="center"/>
              <w:textAlignment w:val="baseline"/>
              <w:rPr>
                <w:rFonts w:ascii="仿宋" w:hAnsi="仿宋" w:eastAsia="仿宋" w:cs="仿宋_GB2312"/>
                <w:b/>
                <w:bCs/>
                <w:color w:val="000000"/>
                <w:sz w:val="21"/>
                <w:szCs w:val="21"/>
              </w:rPr>
            </w:pPr>
            <w:r>
              <w:rPr>
                <w:rFonts w:hint="eastAsia" w:ascii="仿宋" w:hAnsi="仿宋" w:eastAsia="仿宋" w:cs="仿宋_GB2312"/>
                <w:b/>
                <w:bCs/>
                <w:color w:val="000000"/>
                <w:sz w:val="21"/>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8" w:type="dxa"/>
            <w:gridSpan w:val="4"/>
            <w:vAlign w:val="center"/>
          </w:tcPr>
          <w:p>
            <w:pPr>
              <w:ind w:left="-141" w:leftChars="-67" w:firstLine="122" w:firstLineChars="58"/>
              <w:textAlignment w:val="baseline"/>
              <w:rPr>
                <w:rFonts w:ascii="仿宋" w:hAnsi="仿宋" w:eastAsia="仿宋" w:cs="仿宋_GB2312"/>
                <w:b/>
                <w:bCs/>
                <w:color w:val="000000"/>
                <w:sz w:val="21"/>
                <w:szCs w:val="21"/>
              </w:rPr>
            </w:pPr>
            <w:r>
              <w:rPr>
                <w:rFonts w:hint="eastAsia" w:ascii="仿宋" w:hAnsi="仿宋" w:eastAsia="仿宋" w:cs="仿宋_GB2312"/>
                <w:b/>
                <w:bCs/>
                <w:color w:val="000000"/>
                <w:sz w:val="21"/>
                <w:szCs w:val="21"/>
              </w:rPr>
              <w:t>1.投标产品与需求的吻合程度（40分）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1.1</w:t>
            </w:r>
          </w:p>
        </w:tc>
        <w:tc>
          <w:tcPr>
            <w:tcW w:w="5892" w:type="dxa"/>
            <w:vAlign w:val="center"/>
          </w:tcPr>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8.一体化多媒体墙符合以下参数：</w:t>
            </w:r>
          </w:p>
          <w:p>
            <w:pPr>
              <w:adjustRightInd w:val="0"/>
              <w:jc w:val="both"/>
              <w:textAlignment w:val="baseline"/>
              <w:rPr>
                <w:color w:val="000000"/>
                <w:sz w:val="20"/>
                <w:szCs w:val="20"/>
              </w:rPr>
            </w:pPr>
            <w:r>
              <w:rPr>
                <w:color w:val="000000"/>
                <w:sz w:val="20"/>
                <w:szCs w:val="20"/>
              </w:rPr>
              <w:t>24. 状态提示:显示端提供互联黑板工作状态提示，查看互联黑板是在什么状态。在点击预览后书写的内容才会在显示端进行显示。</w:t>
            </w:r>
          </w:p>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（提供证明材料，符合的得</w:t>
            </w:r>
            <w:r>
              <w:rPr>
                <w:rFonts w:ascii="仿宋" w:hAnsi="仿宋" w:eastAsia="仿宋" w:cs="仿宋_GB2312"/>
                <w:b/>
                <w:sz w:val="21"/>
                <w:szCs w:val="21"/>
              </w:rPr>
              <w:t>2分，否则不得分</w:t>
            </w:r>
            <w:r>
              <w:rPr>
                <w:rFonts w:hint="eastAsia" w:ascii="仿宋" w:hAnsi="仿宋" w:eastAsia="仿宋" w:cs="仿宋_GB2312"/>
                <w:b/>
                <w:sz w:val="21"/>
                <w:szCs w:val="21"/>
              </w:rPr>
              <w:t>）</w:t>
            </w:r>
          </w:p>
        </w:tc>
        <w:tc>
          <w:tcPr>
            <w:tcW w:w="771" w:type="dxa"/>
            <w:vAlign w:val="center"/>
          </w:tcPr>
          <w:p>
            <w:pPr>
              <w:adjustRightInd w:val="0"/>
              <w:jc w:val="center"/>
              <w:textAlignment w:val="baseline"/>
              <w:rPr>
                <w:rFonts w:hint="eastAsia" w:ascii="仿宋" w:hAnsi="仿宋" w:eastAsia="仿宋" w:cs="仿宋_GB2312"/>
                <w:bCs/>
                <w:sz w:val="21"/>
                <w:szCs w:val="21"/>
                <w:lang w:eastAsia="zh-CN"/>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1.2</w:t>
            </w:r>
          </w:p>
        </w:tc>
        <w:tc>
          <w:tcPr>
            <w:tcW w:w="5892" w:type="dxa"/>
            <w:vAlign w:val="center"/>
          </w:tcPr>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8.一体化多媒体墙符合以下参数：</w:t>
            </w:r>
          </w:p>
          <w:p>
            <w:pPr>
              <w:adjustRightInd w:val="0"/>
              <w:jc w:val="both"/>
              <w:textAlignment w:val="baseline"/>
              <w:rPr>
                <w:color w:val="000000"/>
                <w:sz w:val="20"/>
                <w:szCs w:val="20"/>
              </w:rPr>
            </w:pPr>
            <w:r>
              <w:rPr>
                <w:color w:val="000000"/>
                <w:sz w:val="20"/>
                <w:szCs w:val="20"/>
              </w:rPr>
              <w:t>28. 投票能力:支持快速投票功能，可以对某个题目或问题进行快速投票，投票支持单项投票、多项投票或表决等三种模式。</w:t>
            </w:r>
          </w:p>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（提供证明材料，符合的得</w:t>
            </w:r>
            <w:r>
              <w:rPr>
                <w:rFonts w:ascii="仿宋" w:hAnsi="仿宋" w:eastAsia="仿宋" w:cs="仿宋_GB2312"/>
                <w:b/>
                <w:sz w:val="21"/>
                <w:szCs w:val="21"/>
              </w:rPr>
              <w:t>2分，否则不得分</w:t>
            </w:r>
            <w:r>
              <w:rPr>
                <w:rFonts w:hint="eastAsia" w:ascii="仿宋" w:hAnsi="仿宋" w:eastAsia="仿宋" w:cs="仿宋_GB2312"/>
                <w:b/>
                <w:sz w:val="21"/>
                <w:szCs w:val="21"/>
              </w:rPr>
              <w:t>）</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1.3</w:t>
            </w:r>
          </w:p>
        </w:tc>
        <w:tc>
          <w:tcPr>
            <w:tcW w:w="5892" w:type="dxa"/>
            <w:vAlign w:val="center"/>
          </w:tcPr>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26.一拖二无线手持麦克风符合以下参数：</w:t>
            </w:r>
          </w:p>
          <w:p>
            <w:pPr>
              <w:adjustRightInd w:val="0"/>
              <w:jc w:val="both"/>
              <w:textAlignment w:val="baseline"/>
              <w:rPr>
                <w:rFonts w:ascii="仿宋" w:hAnsi="仿宋" w:eastAsia="仿宋" w:cs="仿宋_GB2312"/>
                <w:bCs/>
                <w:sz w:val="21"/>
                <w:szCs w:val="21"/>
              </w:rPr>
            </w:pPr>
            <w:r>
              <w:rPr>
                <w:rFonts w:ascii="仿宋" w:hAnsi="仿宋" w:eastAsia="仿宋" w:cs="仿宋_GB2312"/>
                <w:bCs/>
                <w:sz w:val="21"/>
                <w:szCs w:val="21"/>
              </w:rPr>
              <w:t xml:space="preserve">7、指向性频响曲线：300-2000Hz≤-8dB </w:t>
            </w:r>
            <w:r>
              <w:rPr>
                <w:rFonts w:hint="eastAsia" w:ascii="仿宋" w:hAnsi="仿宋" w:eastAsia="仿宋" w:cs="仿宋_GB2312"/>
                <w:bCs/>
                <w:sz w:val="21"/>
                <w:szCs w:val="21"/>
              </w:rPr>
              <w:t>。</w:t>
            </w:r>
          </w:p>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（提供第三方出具的检测报告复印件，且检测报告能佐证满足该参数所有要求，符合的得</w:t>
            </w:r>
            <w:r>
              <w:rPr>
                <w:rFonts w:ascii="仿宋" w:hAnsi="仿宋" w:eastAsia="仿宋" w:cs="仿宋_GB2312"/>
                <w:b/>
                <w:sz w:val="21"/>
                <w:szCs w:val="21"/>
              </w:rPr>
              <w:t>2分，否则不得分</w:t>
            </w:r>
            <w:r>
              <w:rPr>
                <w:rFonts w:hint="eastAsia" w:ascii="仿宋" w:hAnsi="仿宋" w:eastAsia="仿宋" w:cs="仿宋_GB2312"/>
                <w:b/>
                <w:sz w:val="21"/>
                <w:szCs w:val="21"/>
              </w:rPr>
              <w:t>）</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1.4</w:t>
            </w:r>
          </w:p>
        </w:tc>
        <w:tc>
          <w:tcPr>
            <w:tcW w:w="5892" w:type="dxa"/>
            <w:vAlign w:val="center"/>
          </w:tcPr>
          <w:p>
            <w:pPr>
              <w:adjustRightInd w:val="0"/>
              <w:jc w:val="both"/>
              <w:textAlignment w:val="baseline"/>
              <w:rPr>
                <w:rFonts w:ascii="仿宋" w:hAnsi="仿宋" w:eastAsia="仿宋" w:cs="仿宋_GB2312"/>
                <w:b/>
                <w:sz w:val="21"/>
                <w:szCs w:val="21"/>
              </w:rPr>
            </w:pPr>
            <w:r>
              <w:rPr>
                <w:rFonts w:ascii="仿宋" w:hAnsi="仿宋" w:eastAsia="仿宋" w:cs="仿宋_GB2312"/>
                <w:b/>
                <w:sz w:val="21"/>
                <w:szCs w:val="21"/>
              </w:rPr>
              <w:t>4</w:t>
            </w:r>
            <w:r>
              <w:rPr>
                <w:rFonts w:hint="eastAsia" w:ascii="仿宋" w:hAnsi="仿宋" w:eastAsia="仿宋" w:cs="仿宋_GB2312"/>
                <w:b/>
                <w:sz w:val="21"/>
                <w:szCs w:val="21"/>
              </w:rPr>
              <w:t>4</w:t>
            </w:r>
            <w:r>
              <w:rPr>
                <w:rFonts w:ascii="仿宋" w:hAnsi="仿宋" w:eastAsia="仿宋" w:cs="仿宋_GB2312"/>
                <w:b/>
                <w:sz w:val="21"/>
                <w:szCs w:val="21"/>
              </w:rPr>
              <w:t>.</w:t>
            </w:r>
            <w:r>
              <w:rPr>
                <w:rFonts w:hint="eastAsia" w:ascii="仿宋" w:hAnsi="仿宋" w:eastAsia="仿宋" w:cs="仿宋_GB2312"/>
                <w:b/>
                <w:sz w:val="21"/>
                <w:szCs w:val="21"/>
              </w:rPr>
              <w:t>三层式发光敏捷训练模块符合以下参数：</w:t>
            </w:r>
          </w:p>
          <w:p>
            <w:pPr>
              <w:adjustRightInd w:val="0"/>
              <w:jc w:val="both"/>
              <w:textAlignment w:val="baseline"/>
              <w:rPr>
                <w:rFonts w:ascii="仿宋" w:hAnsi="仿宋" w:eastAsia="仿宋" w:cs="仿宋_GB2312"/>
                <w:bCs/>
                <w:sz w:val="21"/>
                <w:szCs w:val="21"/>
              </w:rPr>
            </w:pPr>
            <w:r>
              <w:rPr>
                <w:rFonts w:ascii="仿宋" w:hAnsi="仿宋" w:eastAsia="仿宋" w:cs="仿宋_GB2312"/>
                <w:bCs/>
                <w:sz w:val="21"/>
                <w:szCs w:val="21"/>
              </w:rPr>
              <w:t>5、使用不少于5个快速感应条感应人体的踩踏。</w:t>
            </w:r>
          </w:p>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（提供图片佐证，且图片能佐证满足该参数所有要求，符合的得</w:t>
            </w:r>
            <w:r>
              <w:rPr>
                <w:rFonts w:ascii="仿宋" w:hAnsi="仿宋" w:eastAsia="仿宋" w:cs="仿宋_GB2312"/>
                <w:b/>
                <w:sz w:val="21"/>
                <w:szCs w:val="21"/>
              </w:rPr>
              <w:t>2分，否则不得分）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1.5</w:t>
            </w:r>
          </w:p>
        </w:tc>
        <w:tc>
          <w:tcPr>
            <w:tcW w:w="5892" w:type="dxa"/>
            <w:vAlign w:val="center"/>
          </w:tcPr>
          <w:p>
            <w:pPr>
              <w:adjustRightInd w:val="0"/>
              <w:snapToGri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44.三层式发光敏捷训练模块符合以下参数：</w:t>
            </w:r>
          </w:p>
          <w:p>
            <w:pPr>
              <w:adjustRightInd w:val="0"/>
              <w:snapToGrid w:val="0"/>
              <w:jc w:val="both"/>
              <w:textAlignment w:val="baseline"/>
              <w:rPr>
                <w:rFonts w:ascii="仿宋" w:hAnsi="仿宋" w:eastAsia="仿宋" w:cs="仿宋_GB2312"/>
                <w:bCs/>
                <w:sz w:val="21"/>
                <w:szCs w:val="21"/>
              </w:rPr>
            </w:pPr>
            <w:r>
              <w:rPr>
                <w:rFonts w:hint="eastAsia" w:ascii="仿宋" w:hAnsi="仿宋" w:eastAsia="仿宋" w:cs="仿宋_GB2312"/>
                <w:bCs/>
                <w:sz w:val="21"/>
                <w:szCs w:val="21"/>
              </w:rPr>
              <w:t>6</w:t>
            </w:r>
            <w:r>
              <w:rPr>
                <w:rFonts w:ascii="仿宋" w:hAnsi="仿宋" w:eastAsia="仿宋" w:cs="仿宋_GB2312"/>
                <w:bCs/>
                <w:sz w:val="21"/>
                <w:szCs w:val="21"/>
              </w:rPr>
              <w:t>、使用快速震动感应</w:t>
            </w:r>
            <w:r>
              <w:rPr>
                <w:rFonts w:hint="eastAsia" w:ascii="微软雅黑" w:hAnsi="微软雅黑" w:eastAsia="微软雅黑" w:cs="微软雅黑"/>
                <w:bCs/>
                <w:sz w:val="21"/>
                <w:szCs w:val="21"/>
              </w:rPr>
              <w:t>⼈</w:t>
            </w:r>
            <w:r>
              <w:rPr>
                <w:rFonts w:hint="eastAsia" w:ascii="仿宋" w:hAnsi="仿宋" w:eastAsia="仿宋" w:cs="仿宋"/>
                <w:bCs/>
                <w:sz w:val="21"/>
                <w:szCs w:val="21"/>
              </w:rPr>
              <w:t>体的踩踏，测量感应触发响应速度快于</w:t>
            </w:r>
            <w:r>
              <w:rPr>
                <w:rFonts w:ascii="仿宋" w:hAnsi="仿宋" w:eastAsia="仿宋" w:cs="仿宋_GB2312"/>
                <w:bCs/>
                <w:sz w:val="21"/>
                <w:szCs w:val="21"/>
              </w:rPr>
              <w:t>1.5S。</w:t>
            </w:r>
          </w:p>
          <w:p>
            <w:pPr>
              <w:adjustRightInd w:val="0"/>
              <w:snapToGri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（提供第三方出具的检测报告复印件，且检测报告能佐证满足该参数所有要求，符合的得</w:t>
            </w:r>
            <w:r>
              <w:rPr>
                <w:rFonts w:ascii="仿宋" w:hAnsi="仿宋" w:eastAsia="仿宋" w:cs="仿宋_GB2312"/>
                <w:b/>
                <w:sz w:val="21"/>
                <w:szCs w:val="21"/>
              </w:rPr>
              <w:t>2分，否则不得分）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1.6</w:t>
            </w:r>
          </w:p>
        </w:tc>
        <w:tc>
          <w:tcPr>
            <w:tcW w:w="5892" w:type="dxa"/>
            <w:vAlign w:val="center"/>
          </w:tcPr>
          <w:p>
            <w:pPr>
              <w:adjustRightInd w:val="0"/>
              <w:snapToGri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44.三层式发光敏捷训练模块符合以下参数：</w:t>
            </w:r>
          </w:p>
          <w:p>
            <w:pPr>
              <w:adjustRightInd w:val="0"/>
              <w:snapToGrid w:val="0"/>
              <w:jc w:val="both"/>
              <w:textAlignment w:val="baseline"/>
              <w:rPr>
                <w:rFonts w:ascii="仿宋" w:hAnsi="仿宋" w:eastAsia="仿宋" w:cs="仿宋_GB2312"/>
                <w:bCs/>
                <w:sz w:val="21"/>
                <w:szCs w:val="21"/>
              </w:rPr>
            </w:pPr>
            <w:r>
              <w:rPr>
                <w:rFonts w:hint="eastAsia" w:ascii="仿宋" w:hAnsi="仿宋" w:eastAsia="仿宋" w:cs="仿宋_GB2312"/>
                <w:bCs/>
                <w:sz w:val="21"/>
                <w:szCs w:val="21"/>
              </w:rPr>
              <w:t>7</w:t>
            </w:r>
            <w:r>
              <w:rPr>
                <w:rFonts w:ascii="仿宋" w:hAnsi="仿宋" w:eastAsia="仿宋" w:cs="仿宋_GB2312"/>
                <w:bCs/>
                <w:sz w:val="21"/>
                <w:szCs w:val="21"/>
              </w:rPr>
              <w:t>、内置RGB，灯珠使</w:t>
            </w:r>
            <w:r>
              <w:rPr>
                <w:rFonts w:hint="eastAsia" w:ascii="微软雅黑" w:hAnsi="微软雅黑" w:eastAsia="微软雅黑" w:cs="微软雅黑"/>
                <w:bCs/>
                <w:sz w:val="21"/>
                <w:szCs w:val="21"/>
              </w:rPr>
              <w:t>⽤</w:t>
            </w:r>
            <w:r>
              <w:rPr>
                <w:rFonts w:ascii="仿宋" w:hAnsi="仿宋" w:eastAsia="仿宋" w:cs="仿宋_GB2312"/>
                <w:bCs/>
                <w:sz w:val="21"/>
                <w:szCs w:val="21"/>
              </w:rPr>
              <w:t>PWM技术驱动，软件控制灯珠的亮度调至5%、15%、25%、50%、75%、100%时、显示无闪烁、无颗粒感。</w:t>
            </w:r>
          </w:p>
          <w:p>
            <w:pPr>
              <w:adjustRightInd w:val="0"/>
              <w:snapToGrid w:val="0"/>
              <w:jc w:val="both"/>
              <w:textAlignment w:val="baseline"/>
              <w:rPr>
                <w:rFonts w:ascii="仿宋" w:hAnsi="仿宋" w:eastAsia="仿宋" w:cs="仿宋_GB2312"/>
                <w:bCs/>
                <w:sz w:val="21"/>
                <w:szCs w:val="21"/>
              </w:rPr>
            </w:pPr>
            <w:r>
              <w:rPr>
                <w:rFonts w:hint="eastAsia" w:ascii="仿宋" w:hAnsi="仿宋" w:eastAsia="仿宋" w:cs="仿宋_GB2312"/>
                <w:b/>
                <w:sz w:val="21"/>
                <w:szCs w:val="21"/>
              </w:rPr>
              <w:t>（提供第三方出具的检测报告复印件，且检测报告能佐证满足该参数所有要求，符合的得</w:t>
            </w:r>
            <w:r>
              <w:rPr>
                <w:rFonts w:ascii="仿宋" w:hAnsi="仿宋" w:eastAsia="仿宋" w:cs="仿宋_GB2312"/>
                <w:b/>
                <w:sz w:val="21"/>
                <w:szCs w:val="21"/>
              </w:rPr>
              <w:t>2分，否则不得分）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1.7</w:t>
            </w:r>
          </w:p>
        </w:tc>
        <w:tc>
          <w:tcPr>
            <w:tcW w:w="5892" w:type="dxa"/>
            <w:vAlign w:val="center"/>
          </w:tcPr>
          <w:p>
            <w:pPr>
              <w:adjustRightInd w:val="0"/>
              <w:snapToGri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44.三层式发光敏捷训练模块符合以下参数：</w:t>
            </w:r>
          </w:p>
          <w:p>
            <w:pPr>
              <w:adjustRightInd w:val="0"/>
              <w:snapToGrid w:val="0"/>
              <w:jc w:val="both"/>
              <w:textAlignment w:val="baseline"/>
              <w:rPr>
                <w:rFonts w:ascii="仿宋" w:hAnsi="仿宋" w:eastAsia="仿宋" w:cs="仿宋_GB2312"/>
                <w:bCs/>
                <w:sz w:val="21"/>
                <w:szCs w:val="21"/>
              </w:rPr>
            </w:pPr>
            <w:r>
              <w:rPr>
                <w:rFonts w:hint="eastAsia" w:ascii="仿宋" w:hAnsi="仿宋" w:eastAsia="仿宋" w:cs="仿宋_GB2312"/>
                <w:bCs/>
                <w:sz w:val="21"/>
                <w:szCs w:val="21"/>
              </w:rPr>
              <w:t>8</w:t>
            </w:r>
            <w:r>
              <w:rPr>
                <w:rFonts w:ascii="仿宋" w:hAnsi="仿宋" w:eastAsia="仿宋" w:cs="仿宋_GB2312"/>
                <w:bCs/>
                <w:sz w:val="21"/>
                <w:szCs w:val="21"/>
              </w:rPr>
              <w:t>、设备通过WIFI连接主机，过程稳定，不出现卡机。</w:t>
            </w:r>
          </w:p>
          <w:p>
            <w:pPr>
              <w:adjustRightInd w:val="0"/>
              <w:snapToGri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（提供证明材料，符合的得</w:t>
            </w:r>
            <w:r>
              <w:rPr>
                <w:rFonts w:ascii="仿宋" w:hAnsi="仿宋" w:eastAsia="仿宋" w:cs="仿宋_GB2312"/>
                <w:b/>
                <w:sz w:val="21"/>
                <w:szCs w:val="21"/>
              </w:rPr>
              <w:t>2分，否则不得分）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1.8</w:t>
            </w:r>
          </w:p>
        </w:tc>
        <w:tc>
          <w:tcPr>
            <w:tcW w:w="5892" w:type="dxa"/>
            <w:vAlign w:val="center"/>
          </w:tcPr>
          <w:p>
            <w:pPr>
              <w:adjustRightInd w:val="0"/>
              <w:snapToGri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46.数据平台符合以下参数：</w:t>
            </w:r>
          </w:p>
          <w:p>
            <w:pPr>
              <w:adjustRightInd w:val="0"/>
              <w:snapToGrid w:val="0"/>
              <w:jc w:val="both"/>
              <w:textAlignment w:val="baseline"/>
              <w:rPr>
                <w:rFonts w:ascii="仿宋" w:hAnsi="仿宋" w:eastAsia="仿宋" w:cs="仿宋_GB2312"/>
                <w:b/>
                <w:sz w:val="21"/>
                <w:szCs w:val="21"/>
              </w:rPr>
            </w:pPr>
            <w:r>
              <w:rPr>
                <w:rFonts w:ascii="仿宋" w:hAnsi="仿宋" w:eastAsia="仿宋" w:cs="仿宋_GB2312"/>
                <w:bCs/>
                <w:sz w:val="21"/>
                <w:szCs w:val="21"/>
              </w:rPr>
              <w:t>1.包含备课、课程 、班级、作业、数据管理功能，各课程内容可以在线上官方课程库下载使用。</w:t>
            </w:r>
          </w:p>
          <w:p>
            <w:pPr>
              <w:adjustRightInd w:val="0"/>
              <w:snapToGrid w:val="0"/>
              <w:jc w:val="both"/>
              <w:textAlignment w:val="baseline"/>
              <w:rPr>
                <w:rFonts w:ascii="仿宋" w:hAnsi="仿宋" w:eastAsia="仿宋" w:cs="Times New Roman"/>
                <w:sz w:val="21"/>
                <w:szCs w:val="21"/>
              </w:rPr>
            </w:pPr>
            <w:r>
              <w:rPr>
                <w:rFonts w:hint="eastAsia" w:ascii="仿宋" w:hAnsi="仿宋" w:eastAsia="仿宋" w:cs="仿宋_GB2312"/>
                <w:b/>
                <w:sz w:val="21"/>
                <w:szCs w:val="21"/>
              </w:rPr>
              <w:t>（提供图片佐证，且图片能佐证满足该参数所有要求，符合的得</w:t>
            </w:r>
            <w:r>
              <w:rPr>
                <w:rFonts w:ascii="仿宋" w:hAnsi="仿宋" w:eastAsia="仿宋" w:cs="仿宋_GB2312"/>
                <w:b/>
                <w:sz w:val="21"/>
                <w:szCs w:val="21"/>
              </w:rPr>
              <w:t>2分，否则不得分</w:t>
            </w:r>
            <w:r>
              <w:rPr>
                <w:rFonts w:hint="eastAsia" w:ascii="仿宋" w:hAnsi="仿宋" w:eastAsia="仿宋" w:cs="仿宋_GB2312"/>
                <w:b/>
                <w:sz w:val="21"/>
                <w:szCs w:val="21"/>
              </w:rPr>
              <w:t>）</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1.9</w:t>
            </w:r>
          </w:p>
        </w:tc>
        <w:tc>
          <w:tcPr>
            <w:tcW w:w="5892" w:type="dxa"/>
            <w:vAlign w:val="center"/>
          </w:tcPr>
          <w:p>
            <w:pPr>
              <w:adjustRightInd w:val="0"/>
              <w:jc w:val="both"/>
              <w:textAlignment w:val="baseline"/>
              <w:rPr>
                <w:rFonts w:ascii="仿宋" w:hAnsi="仿宋" w:eastAsia="仿宋" w:cs="仿宋_GB2312"/>
                <w:b/>
                <w:sz w:val="21"/>
                <w:szCs w:val="21"/>
              </w:rPr>
            </w:pPr>
            <w:r>
              <w:rPr>
                <w:rFonts w:ascii="仿宋" w:hAnsi="仿宋" w:eastAsia="仿宋" w:cs="仿宋_GB2312"/>
                <w:b/>
                <w:sz w:val="21"/>
                <w:szCs w:val="21"/>
              </w:rPr>
              <w:t>46.数据平台符合以下参数：</w:t>
            </w:r>
          </w:p>
          <w:p>
            <w:pPr>
              <w:adjustRightInd w:val="0"/>
              <w:jc w:val="both"/>
              <w:textAlignment w:val="baseline"/>
              <w:rPr>
                <w:rFonts w:ascii="仿宋" w:hAnsi="仿宋" w:eastAsia="仿宋" w:cs="仿宋_GB2312"/>
                <w:bCs/>
                <w:sz w:val="21"/>
                <w:szCs w:val="21"/>
              </w:rPr>
            </w:pPr>
            <w:r>
              <w:rPr>
                <w:rFonts w:ascii="仿宋" w:hAnsi="仿宋" w:eastAsia="仿宋" w:cs="仿宋_GB2312"/>
                <w:bCs/>
                <w:sz w:val="21"/>
                <w:szCs w:val="21"/>
              </w:rPr>
              <w:t>2.运动课程涉及对各个运动能力的训练与测试，例如：敏捷性、协调性、耐力及爆发力。可以通过对课程结果反馈排名系统来实现增强动力的培训。</w:t>
            </w:r>
          </w:p>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（提供图片佐证，且图片能佐证满足该参数所有要求，符合的得</w:t>
            </w:r>
            <w:r>
              <w:rPr>
                <w:rFonts w:ascii="仿宋" w:hAnsi="仿宋" w:eastAsia="仿宋" w:cs="仿宋_GB2312"/>
                <w:b/>
                <w:sz w:val="21"/>
                <w:szCs w:val="21"/>
              </w:rPr>
              <w:t>2分，否则不得分）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1.10</w:t>
            </w:r>
          </w:p>
        </w:tc>
        <w:tc>
          <w:tcPr>
            <w:tcW w:w="5892" w:type="dxa"/>
            <w:vAlign w:val="center"/>
          </w:tcPr>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56.功放</w:t>
            </w:r>
            <w:r>
              <w:rPr>
                <w:rFonts w:ascii="仿宋" w:hAnsi="仿宋" w:eastAsia="仿宋" w:cs="仿宋_GB2312"/>
                <w:b/>
                <w:sz w:val="21"/>
                <w:szCs w:val="21"/>
              </w:rPr>
              <w:t>1</w:t>
            </w:r>
            <w:r>
              <w:rPr>
                <w:rFonts w:hint="eastAsia" w:ascii="仿宋" w:hAnsi="仿宋" w:eastAsia="仿宋" w:cs="仿宋_GB2312"/>
                <w:b/>
                <w:sz w:val="21"/>
                <w:szCs w:val="21"/>
              </w:rPr>
              <w:t>符合以下参数：</w:t>
            </w:r>
          </w:p>
          <w:p>
            <w:pPr>
              <w:adjustRightInd w:val="0"/>
              <w:jc w:val="both"/>
              <w:textAlignment w:val="baseline"/>
              <w:rPr>
                <w:rFonts w:ascii="仿宋" w:hAnsi="仿宋" w:eastAsia="仿宋" w:cs="仿宋_GB2312"/>
                <w:bCs/>
                <w:sz w:val="21"/>
                <w:szCs w:val="21"/>
              </w:rPr>
            </w:pPr>
            <w:r>
              <w:rPr>
                <w:rFonts w:ascii="仿宋" w:hAnsi="仿宋" w:eastAsia="仿宋" w:cs="仿宋_GB2312"/>
                <w:bCs/>
                <w:sz w:val="21"/>
                <w:szCs w:val="21"/>
              </w:rPr>
              <w:t>12、信噪比(A计权)：≥100dB 。</w:t>
            </w:r>
          </w:p>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（提供第三方出具的检测报告复印件，且检测报告能佐证满足该参数所有要求，符合的得</w:t>
            </w:r>
            <w:r>
              <w:rPr>
                <w:rFonts w:ascii="仿宋" w:hAnsi="仿宋" w:eastAsia="仿宋" w:cs="仿宋_GB2312"/>
                <w:b/>
                <w:sz w:val="21"/>
                <w:szCs w:val="21"/>
              </w:rPr>
              <w:t>2分，否则不得分</w:t>
            </w:r>
            <w:r>
              <w:rPr>
                <w:rFonts w:hint="eastAsia" w:ascii="仿宋" w:hAnsi="仿宋" w:eastAsia="仿宋" w:cs="仿宋_GB2312"/>
                <w:b/>
                <w:sz w:val="21"/>
                <w:szCs w:val="21"/>
              </w:rPr>
              <w:t>）</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1.11</w:t>
            </w:r>
          </w:p>
        </w:tc>
        <w:tc>
          <w:tcPr>
            <w:tcW w:w="5892" w:type="dxa"/>
            <w:vAlign w:val="center"/>
          </w:tcPr>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59.低音炮符合以下参数：</w:t>
            </w:r>
          </w:p>
          <w:p>
            <w:pPr>
              <w:adjustRightInd w:val="0"/>
              <w:jc w:val="both"/>
              <w:textAlignment w:val="baseline"/>
              <w:rPr>
                <w:rFonts w:ascii="仿宋" w:hAnsi="仿宋" w:eastAsia="仿宋" w:cs="仿宋_GB2312"/>
                <w:bCs/>
                <w:sz w:val="21"/>
                <w:szCs w:val="21"/>
              </w:rPr>
            </w:pPr>
            <w:r>
              <w:rPr>
                <w:rFonts w:ascii="仿宋" w:hAnsi="仿宋" w:eastAsia="仿宋" w:cs="仿宋_GB2312"/>
                <w:bCs/>
                <w:sz w:val="21"/>
                <w:szCs w:val="21"/>
              </w:rPr>
              <w:t>4、特性灵敏度：≥98dB</w:t>
            </w:r>
            <w:r>
              <w:rPr>
                <w:rFonts w:hint="eastAsia" w:ascii="仿宋" w:hAnsi="仿宋" w:eastAsia="仿宋" w:cs="仿宋_GB2312"/>
                <w:bCs/>
                <w:sz w:val="21"/>
                <w:szCs w:val="21"/>
              </w:rPr>
              <w:t xml:space="preserve"> 。</w:t>
            </w:r>
          </w:p>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（提供第三方出具的检测报告复印件，且检测报告能佐证满足该参数所有要求，符合的得</w:t>
            </w:r>
            <w:r>
              <w:rPr>
                <w:rFonts w:ascii="仿宋" w:hAnsi="仿宋" w:eastAsia="仿宋" w:cs="仿宋_GB2312"/>
                <w:b/>
                <w:sz w:val="21"/>
                <w:szCs w:val="21"/>
              </w:rPr>
              <w:t>2分，否则不得分）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1.12</w:t>
            </w:r>
          </w:p>
        </w:tc>
        <w:tc>
          <w:tcPr>
            <w:tcW w:w="5892" w:type="dxa"/>
            <w:vAlign w:val="center"/>
          </w:tcPr>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63.反馈抑制器符合以下参数：</w:t>
            </w:r>
          </w:p>
          <w:p>
            <w:pPr>
              <w:adjustRightInd w:val="0"/>
              <w:jc w:val="both"/>
              <w:textAlignment w:val="baseline"/>
              <w:rPr>
                <w:rFonts w:ascii="仿宋" w:hAnsi="仿宋" w:eastAsia="仿宋" w:cs="仿宋_GB2312"/>
                <w:bCs/>
                <w:sz w:val="21"/>
                <w:szCs w:val="21"/>
              </w:rPr>
            </w:pPr>
            <w:r>
              <w:rPr>
                <w:rFonts w:ascii="仿宋" w:hAnsi="仿宋" w:eastAsia="仿宋" w:cs="仿宋_GB2312"/>
                <w:bCs/>
                <w:sz w:val="21"/>
                <w:szCs w:val="21"/>
              </w:rPr>
              <w:t>11、均衡段数：12段参量均衡+高低通录波器</w:t>
            </w:r>
            <w:r>
              <w:rPr>
                <w:rFonts w:hint="eastAsia" w:ascii="仿宋" w:hAnsi="仿宋" w:eastAsia="仿宋" w:cs="仿宋_GB2312"/>
                <w:bCs/>
                <w:sz w:val="21"/>
                <w:szCs w:val="21"/>
              </w:rPr>
              <w:t>。</w:t>
            </w:r>
          </w:p>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（提供证明材料，符合的得</w:t>
            </w:r>
            <w:r>
              <w:rPr>
                <w:rFonts w:ascii="仿宋" w:hAnsi="仿宋" w:eastAsia="仿宋" w:cs="仿宋_GB2312"/>
                <w:b/>
                <w:sz w:val="21"/>
                <w:szCs w:val="21"/>
              </w:rPr>
              <w:t>2分，否则不得分）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1.13</w:t>
            </w:r>
          </w:p>
        </w:tc>
        <w:tc>
          <w:tcPr>
            <w:tcW w:w="5892" w:type="dxa"/>
            <w:vAlign w:val="center"/>
          </w:tcPr>
          <w:p>
            <w:pPr>
              <w:adjustRightInd w:val="0"/>
              <w:jc w:val="both"/>
              <w:textAlignment w:val="baseline"/>
              <w:rPr>
                <w:rFonts w:ascii="仿宋" w:hAnsi="仿宋" w:eastAsia="仿宋" w:cs="仿宋_GB2312"/>
                <w:bCs/>
                <w:sz w:val="21"/>
                <w:szCs w:val="21"/>
              </w:rPr>
            </w:pPr>
            <w:r>
              <w:rPr>
                <w:rFonts w:hint="eastAsia" w:ascii="仿宋" w:hAnsi="仿宋" w:eastAsia="仿宋" w:cs="仿宋_GB2312"/>
                <w:bCs/>
                <w:sz w:val="21"/>
                <w:szCs w:val="21"/>
              </w:rPr>
              <w:t>“拟采购标的的技术要求”中带“▲”的参数及1.1~1</w:t>
            </w:r>
            <w:r>
              <w:rPr>
                <w:rFonts w:ascii="仿宋" w:hAnsi="仿宋" w:eastAsia="仿宋" w:cs="仿宋_GB2312"/>
                <w:bCs/>
                <w:sz w:val="21"/>
                <w:szCs w:val="21"/>
              </w:rPr>
              <w:t>.</w:t>
            </w:r>
            <w:r>
              <w:rPr>
                <w:rFonts w:hint="eastAsia" w:ascii="仿宋" w:hAnsi="仿宋" w:eastAsia="仿宋" w:cs="仿宋_GB2312"/>
                <w:bCs/>
                <w:sz w:val="21"/>
                <w:szCs w:val="21"/>
              </w:rPr>
              <w:t>12外，其他要求每有一项负偏离扣1分，扣完为止。（技术参数中要求提供相关资料佐证的，未提供也视为该项技术参数不符合）。</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16</w:t>
            </w:r>
            <w:r>
              <w:rPr>
                <w:rFonts w:hint="eastAsia" w:ascii="仿宋" w:hAnsi="仿宋" w:eastAsia="仿宋" w:cs="仿宋_GB2312"/>
                <w:bCs/>
                <w:sz w:val="21"/>
                <w:szCs w:val="21"/>
                <w:lang w:eastAsia="zh-CN"/>
              </w:rPr>
              <w:t>（客观分）</w:t>
            </w:r>
          </w:p>
        </w:tc>
        <w:tc>
          <w:tcPr>
            <w:tcW w:w="1141" w:type="dxa"/>
          </w:tcPr>
          <w:p>
            <w:pPr>
              <w:adjustRightInd w:val="0"/>
              <w:ind w:firstLine="400"/>
              <w:jc w:val="both"/>
              <w:textAlignment w:val="baseline"/>
              <w:rPr>
                <w:rFonts w:ascii="仿宋" w:hAnsi="仿宋" w:eastAsia="仿宋"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8" w:type="dxa"/>
            <w:gridSpan w:val="4"/>
            <w:vAlign w:val="center"/>
          </w:tcPr>
          <w:p>
            <w:pPr>
              <w:adjustRightInd w:val="0"/>
              <w:snapToGrid w:val="0"/>
              <w:ind w:left="-141" w:leftChars="-67" w:firstLine="122" w:firstLineChars="58"/>
              <w:textAlignment w:val="baseline"/>
              <w:rPr>
                <w:rFonts w:ascii="仿宋" w:hAnsi="仿宋" w:eastAsia="仿宋" w:cs="仿宋_GB2312"/>
                <w:b/>
                <w:bCs/>
                <w:color w:val="000000"/>
                <w:sz w:val="21"/>
                <w:szCs w:val="21"/>
              </w:rPr>
            </w:pPr>
            <w:r>
              <w:rPr>
                <w:rFonts w:hint="eastAsia" w:ascii="仿宋" w:hAnsi="仿宋" w:eastAsia="仿宋" w:cs="仿宋_GB2312"/>
                <w:b/>
                <w:bCs/>
                <w:color w:val="000000"/>
                <w:sz w:val="21"/>
                <w:szCs w:val="21"/>
              </w:rPr>
              <w:t>2.产品功能视频演示（12分）</w:t>
            </w:r>
          </w:p>
          <w:p>
            <w:pPr>
              <w:adjustRightInd w:val="0"/>
              <w:snapToGrid w:val="0"/>
              <w:textAlignment w:val="baseline"/>
              <w:rPr>
                <w:rFonts w:ascii="仿宋" w:hAnsi="仿宋" w:eastAsia="仿宋" w:cs="仿宋_GB2312"/>
                <w:b/>
                <w:bCs/>
                <w:color w:val="000000"/>
                <w:sz w:val="21"/>
                <w:szCs w:val="21"/>
              </w:rPr>
            </w:pPr>
            <w:r>
              <w:rPr>
                <w:rFonts w:hint="eastAsia" w:ascii="仿宋" w:hAnsi="仿宋" w:eastAsia="仿宋" w:cs="仿宋_GB2312"/>
                <w:b/>
                <w:bCs/>
                <w:color w:val="000000"/>
                <w:sz w:val="21"/>
                <w:szCs w:val="21"/>
              </w:rPr>
              <w:t>投标人须对所投产品（光电地板、</w:t>
            </w:r>
            <w:r>
              <w:rPr>
                <w:rFonts w:hint="eastAsia" w:ascii="仿宋" w:hAnsi="仿宋" w:eastAsia="仿宋" w:cs="仿宋_GB2312"/>
                <w:b/>
                <w:sz w:val="21"/>
                <w:szCs w:val="21"/>
              </w:rPr>
              <w:t>光电训练平台模块</w:t>
            </w:r>
            <w:r>
              <w:rPr>
                <w:rFonts w:hint="eastAsia" w:ascii="仿宋" w:hAnsi="仿宋" w:eastAsia="仿宋" w:cs="仿宋_GB2312"/>
                <w:b/>
                <w:bCs/>
                <w:color w:val="000000"/>
                <w:sz w:val="21"/>
                <w:szCs w:val="21"/>
              </w:rPr>
              <w:t>、光电意念控制头环相关功能进行演示，由投标人自行准备相关演示环境，产品成功展现本次项目要求的功能，演示视频须制作成U盘，演示时长不超过15分钟。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2.1</w:t>
            </w:r>
          </w:p>
        </w:tc>
        <w:tc>
          <w:tcPr>
            <w:tcW w:w="5892" w:type="dxa"/>
            <w:vAlign w:val="center"/>
          </w:tcPr>
          <w:p>
            <w:pPr>
              <w:adjustRightInd w:val="0"/>
              <w:jc w:val="both"/>
              <w:textAlignment w:val="baseline"/>
              <w:rPr>
                <w:rFonts w:ascii="仿宋" w:hAnsi="仿宋" w:eastAsia="仿宋"/>
                <w:b/>
                <w:bCs/>
                <w:color w:val="000000"/>
                <w:sz w:val="21"/>
                <w:szCs w:val="21"/>
              </w:rPr>
            </w:pPr>
            <w:r>
              <w:rPr>
                <w:rFonts w:hint="eastAsia" w:ascii="仿宋" w:hAnsi="仿宋" w:eastAsia="仿宋"/>
                <w:b/>
                <w:bCs/>
                <w:color w:val="000000"/>
                <w:sz w:val="21"/>
                <w:szCs w:val="21"/>
              </w:rPr>
              <w:t>一、光电地板演示要求：</w:t>
            </w:r>
          </w:p>
          <w:p>
            <w:pPr>
              <w:adjustRightInd w:val="0"/>
              <w:jc w:val="both"/>
              <w:textAlignment w:val="baseline"/>
              <w:rPr>
                <w:rFonts w:ascii="仿宋" w:hAnsi="仿宋" w:eastAsia="仿宋"/>
                <w:color w:val="000000"/>
                <w:sz w:val="21"/>
                <w:szCs w:val="21"/>
              </w:rPr>
            </w:pPr>
            <w:r>
              <w:rPr>
                <w:rFonts w:ascii="仿宋" w:hAnsi="仿宋" w:eastAsia="仿宋"/>
                <w:color w:val="000000"/>
                <w:sz w:val="21"/>
                <w:szCs w:val="21"/>
              </w:rPr>
              <w:t>1、地板连接方式：采用弹性字母卡扣连接，每个智能地板有不少于10对字母卡扣，四个方向都有卡扣，可四面连接。（全部符合得2分，不符合或未演示0分）</w:t>
            </w:r>
          </w:p>
          <w:p>
            <w:pPr>
              <w:adjustRightInd w:val="0"/>
              <w:jc w:val="both"/>
              <w:textAlignment w:val="baseline"/>
              <w:rPr>
                <w:rFonts w:ascii="仿宋" w:hAnsi="仿宋" w:eastAsia="仿宋"/>
                <w:color w:val="000000"/>
                <w:sz w:val="21"/>
                <w:szCs w:val="21"/>
              </w:rPr>
            </w:pPr>
            <w:r>
              <w:rPr>
                <w:rFonts w:ascii="仿宋" w:hAnsi="仿宋" w:eastAsia="仿宋"/>
                <w:color w:val="000000"/>
                <w:sz w:val="21"/>
                <w:szCs w:val="21"/>
              </w:rPr>
              <w:t>2、智能发光地板结构：智能发光地板结构：三层式结构，面层PVC，可打印各种图案，中间层是PP材料，可折弯180度不断裂，底层采用吸音减震材。（全部符合得2分，不符合或未演示0分）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4</w:t>
            </w:r>
          </w:p>
        </w:tc>
        <w:tc>
          <w:tcPr>
            <w:tcW w:w="1141" w:type="dxa"/>
          </w:tcPr>
          <w:p>
            <w:pPr>
              <w:ind w:firstLine="480"/>
              <w:jc w:val="both"/>
              <w:textAlignment w:val="baseline"/>
              <w:rPr>
                <w:rFonts w:ascii="仿宋" w:hAnsi="仿宋" w:eastAsia="仿宋"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2.2</w:t>
            </w:r>
          </w:p>
        </w:tc>
        <w:tc>
          <w:tcPr>
            <w:tcW w:w="5892" w:type="dxa"/>
            <w:vAlign w:val="center"/>
          </w:tcPr>
          <w:p>
            <w:pPr>
              <w:adjustRightInd w:val="0"/>
              <w:jc w:val="both"/>
              <w:textAlignment w:val="baseline"/>
              <w:rPr>
                <w:rFonts w:ascii="仿宋" w:hAnsi="仿宋" w:eastAsia="仿宋" w:cs="仿宋_GB2312"/>
                <w:b/>
                <w:sz w:val="21"/>
                <w:szCs w:val="21"/>
              </w:rPr>
            </w:pPr>
            <w:r>
              <w:rPr>
                <w:rFonts w:hint="eastAsia" w:ascii="仿宋" w:hAnsi="仿宋" w:eastAsia="仿宋" w:cs="仿宋_GB2312"/>
                <w:b/>
                <w:sz w:val="21"/>
                <w:szCs w:val="21"/>
              </w:rPr>
              <w:t>二、光电训练平台模块演示要求：</w:t>
            </w:r>
          </w:p>
          <w:p>
            <w:pPr>
              <w:adjustRightInd w:val="0"/>
              <w:jc w:val="both"/>
              <w:textAlignment w:val="baseline"/>
              <w:rPr>
                <w:rFonts w:ascii="仿宋" w:hAnsi="仿宋" w:eastAsia="仿宋"/>
                <w:color w:val="000000"/>
                <w:sz w:val="21"/>
                <w:szCs w:val="21"/>
              </w:rPr>
            </w:pPr>
            <w:r>
              <w:rPr>
                <w:rFonts w:ascii="仿宋" w:hAnsi="仿宋" w:eastAsia="仿宋"/>
                <w:color w:val="000000"/>
                <w:sz w:val="21"/>
                <w:szCs w:val="21"/>
              </w:rPr>
              <w:t>1</w:t>
            </w:r>
            <w:r>
              <w:rPr>
                <w:rFonts w:hint="eastAsia" w:ascii="仿宋" w:hAnsi="仿宋" w:eastAsia="仿宋"/>
                <w:color w:val="000000"/>
                <w:sz w:val="21"/>
                <w:szCs w:val="21"/>
              </w:rPr>
              <w:t>、</w:t>
            </w:r>
            <w:r>
              <w:rPr>
                <w:rFonts w:ascii="仿宋" w:hAnsi="仿宋" w:eastAsia="仿宋"/>
                <w:color w:val="000000"/>
                <w:sz w:val="21"/>
                <w:szCs w:val="21"/>
              </w:rPr>
              <w:t>APP软件能够由用户任意的编写运动课程，同一组智能地板可以编写4人同时运动的课程，每个运动者触发的智能地板可以显示不同的灯光颜色并且独立运行课程并记录对应的数据，软件可以直接使用已有课程，可以选择对应的团队及个人参与对应的课程。（全部符合得</w:t>
            </w:r>
            <w:r>
              <w:rPr>
                <w:rFonts w:hint="eastAsia" w:ascii="仿宋" w:hAnsi="仿宋" w:eastAsia="仿宋"/>
                <w:color w:val="000000"/>
                <w:sz w:val="21"/>
                <w:szCs w:val="21"/>
              </w:rPr>
              <w:t>2</w:t>
            </w:r>
            <w:r>
              <w:rPr>
                <w:rFonts w:ascii="仿宋" w:hAnsi="仿宋" w:eastAsia="仿宋"/>
                <w:color w:val="000000"/>
                <w:sz w:val="21"/>
                <w:szCs w:val="21"/>
              </w:rPr>
              <w:t>分，不符合或未演示0分）</w:t>
            </w:r>
          </w:p>
          <w:p>
            <w:pPr>
              <w:adjustRightInd w:val="0"/>
              <w:jc w:val="both"/>
              <w:textAlignment w:val="baseline"/>
              <w:rPr>
                <w:rFonts w:ascii="仿宋" w:hAnsi="仿宋" w:eastAsia="仿宋" w:cs="仿宋_GB2312"/>
                <w:b/>
                <w:sz w:val="21"/>
                <w:szCs w:val="21"/>
              </w:rPr>
            </w:pPr>
            <w:r>
              <w:rPr>
                <w:rFonts w:ascii="仿宋" w:hAnsi="仿宋" w:eastAsia="仿宋"/>
                <w:color w:val="000000"/>
                <w:sz w:val="21"/>
                <w:szCs w:val="21"/>
              </w:rPr>
              <w:t>2</w:t>
            </w:r>
            <w:r>
              <w:rPr>
                <w:rFonts w:hint="eastAsia" w:ascii="仿宋" w:hAnsi="仿宋" w:eastAsia="仿宋"/>
                <w:color w:val="000000"/>
                <w:sz w:val="21"/>
                <w:szCs w:val="21"/>
              </w:rPr>
              <w:t>、</w:t>
            </w:r>
            <w:r>
              <w:rPr>
                <w:rFonts w:ascii="仿宋" w:hAnsi="仿宋" w:eastAsia="仿宋"/>
                <w:color w:val="000000"/>
                <w:sz w:val="21"/>
                <w:szCs w:val="21"/>
              </w:rPr>
              <w:t>每一组地板都能由APP软件最多分配给四个人同时使用，并统计每次踩踏地板的时间节点，生成运动数据并保存。（全部符合得</w:t>
            </w:r>
            <w:r>
              <w:rPr>
                <w:rFonts w:hint="eastAsia" w:ascii="仿宋" w:hAnsi="仿宋" w:eastAsia="仿宋"/>
                <w:color w:val="000000"/>
                <w:sz w:val="21"/>
                <w:szCs w:val="21"/>
              </w:rPr>
              <w:t>2</w:t>
            </w:r>
            <w:r>
              <w:rPr>
                <w:rFonts w:ascii="仿宋" w:hAnsi="仿宋" w:eastAsia="仿宋"/>
                <w:color w:val="000000"/>
                <w:sz w:val="21"/>
                <w:szCs w:val="21"/>
              </w:rPr>
              <w:t>分，不符合或未演示0分）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4</w:t>
            </w:r>
          </w:p>
        </w:tc>
        <w:tc>
          <w:tcPr>
            <w:tcW w:w="1141" w:type="dxa"/>
          </w:tcPr>
          <w:p>
            <w:pPr>
              <w:ind w:firstLine="480"/>
              <w:jc w:val="both"/>
              <w:textAlignment w:val="baseline"/>
              <w:rPr>
                <w:rFonts w:ascii="仿宋" w:hAnsi="仿宋" w:eastAsia="仿宋"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2</w:t>
            </w:r>
            <w:r>
              <w:rPr>
                <w:rFonts w:ascii="仿宋" w:hAnsi="仿宋" w:eastAsia="仿宋" w:cs="仿宋_GB2312"/>
                <w:bCs/>
                <w:sz w:val="21"/>
                <w:szCs w:val="21"/>
              </w:rPr>
              <w:t>.</w:t>
            </w:r>
            <w:r>
              <w:rPr>
                <w:rFonts w:hint="eastAsia" w:ascii="仿宋" w:hAnsi="仿宋" w:eastAsia="仿宋" w:cs="仿宋_GB2312"/>
                <w:bCs/>
                <w:sz w:val="21"/>
                <w:szCs w:val="21"/>
              </w:rPr>
              <w:t>3</w:t>
            </w:r>
          </w:p>
        </w:tc>
        <w:tc>
          <w:tcPr>
            <w:tcW w:w="5892" w:type="dxa"/>
            <w:vAlign w:val="center"/>
          </w:tcPr>
          <w:p>
            <w:pPr>
              <w:adjustRightInd w:val="0"/>
              <w:jc w:val="both"/>
              <w:textAlignment w:val="baseline"/>
              <w:rPr>
                <w:rFonts w:ascii="仿宋" w:hAnsi="仿宋" w:eastAsia="仿宋"/>
                <w:b/>
                <w:bCs/>
                <w:color w:val="000000"/>
                <w:sz w:val="21"/>
                <w:szCs w:val="21"/>
              </w:rPr>
            </w:pPr>
            <w:r>
              <w:rPr>
                <w:rFonts w:hint="eastAsia" w:ascii="仿宋" w:hAnsi="仿宋" w:eastAsia="仿宋"/>
                <w:b/>
                <w:bCs/>
                <w:color w:val="000000"/>
                <w:sz w:val="21"/>
                <w:szCs w:val="21"/>
              </w:rPr>
              <w:t>三、光电意念控制头环演示要求：</w:t>
            </w:r>
          </w:p>
          <w:p>
            <w:pPr>
              <w:adjustRightInd w:val="0"/>
              <w:jc w:val="both"/>
              <w:textAlignment w:val="baseline"/>
              <w:rPr>
                <w:rFonts w:ascii="仿宋" w:hAnsi="仿宋" w:eastAsia="仿宋"/>
                <w:color w:val="000000"/>
                <w:sz w:val="21"/>
                <w:szCs w:val="21"/>
              </w:rPr>
            </w:pPr>
            <w:r>
              <w:rPr>
                <w:rFonts w:ascii="仿宋" w:hAnsi="仿宋" w:eastAsia="仿宋"/>
                <w:color w:val="000000"/>
                <w:sz w:val="21"/>
                <w:szCs w:val="21"/>
              </w:rPr>
              <w:t>1、可以与LED灯带进行意念互动，通过选择专注值（0-100）或者放松值（0-100）来控制LED灯带的开关。可以同步显示专注值或者放松值以及对应的LED灯带开关。（全部符合得2分，不符合或不演示0分）</w:t>
            </w:r>
          </w:p>
          <w:p>
            <w:pPr>
              <w:adjustRightInd w:val="0"/>
              <w:jc w:val="both"/>
              <w:textAlignment w:val="baseline"/>
              <w:rPr>
                <w:rFonts w:ascii="仿宋" w:hAnsi="仿宋" w:eastAsia="仿宋"/>
                <w:color w:val="000000"/>
                <w:sz w:val="21"/>
                <w:szCs w:val="21"/>
              </w:rPr>
            </w:pPr>
            <w:r>
              <w:rPr>
                <w:rFonts w:ascii="仿宋" w:hAnsi="仿宋" w:eastAsia="仿宋"/>
                <w:color w:val="000000"/>
                <w:sz w:val="21"/>
                <w:szCs w:val="21"/>
              </w:rPr>
              <w:t>2、可以支持有线和WIFI两种方式连接LED灯带，两种方式可以选择切换。（全部符合得2分，不符合或不演示0分）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4</w:t>
            </w:r>
          </w:p>
        </w:tc>
        <w:tc>
          <w:tcPr>
            <w:tcW w:w="1141" w:type="dxa"/>
          </w:tcPr>
          <w:p>
            <w:pPr>
              <w:ind w:firstLine="480"/>
              <w:jc w:val="both"/>
              <w:textAlignment w:val="baseline"/>
              <w:rPr>
                <w:rFonts w:ascii="仿宋" w:hAnsi="仿宋" w:eastAsia="仿宋"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8" w:type="dxa"/>
            <w:gridSpan w:val="4"/>
            <w:vAlign w:val="center"/>
          </w:tcPr>
          <w:p>
            <w:pPr>
              <w:ind w:left="-141" w:leftChars="-67" w:firstLine="122" w:firstLineChars="58"/>
              <w:textAlignment w:val="baseline"/>
              <w:rPr>
                <w:rFonts w:ascii="仿宋" w:hAnsi="仿宋" w:eastAsia="仿宋" w:cs="仿宋_GB2312"/>
                <w:b/>
                <w:bCs/>
                <w:color w:val="000000"/>
                <w:sz w:val="21"/>
                <w:szCs w:val="21"/>
              </w:rPr>
            </w:pPr>
            <w:r>
              <w:rPr>
                <w:rFonts w:hint="eastAsia" w:ascii="仿宋" w:hAnsi="仿宋" w:eastAsia="仿宋" w:cs="仿宋_GB2312"/>
                <w:b/>
                <w:bCs/>
                <w:color w:val="000000"/>
                <w:sz w:val="21"/>
                <w:szCs w:val="21"/>
                <w:lang w:val="zh-TW"/>
              </w:rPr>
              <w:t>3.项目组织实施方案（</w:t>
            </w:r>
            <w:r>
              <w:rPr>
                <w:rFonts w:hint="eastAsia" w:ascii="仿宋" w:hAnsi="仿宋" w:eastAsia="仿宋" w:cs="仿宋_GB2312"/>
                <w:b/>
                <w:bCs/>
                <w:color w:val="000000"/>
                <w:sz w:val="21"/>
                <w:szCs w:val="21"/>
              </w:rPr>
              <w:t>8</w:t>
            </w:r>
            <w:r>
              <w:rPr>
                <w:rFonts w:hint="eastAsia" w:ascii="仿宋" w:hAnsi="仿宋" w:eastAsia="仿宋" w:cs="仿宋_GB2312"/>
                <w:b/>
                <w:bCs/>
                <w:color w:val="000000"/>
                <w:sz w:val="21"/>
                <w:szCs w:val="21"/>
                <w:lang w:val="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ind w:left="-141" w:leftChars="-67" w:firstLine="121" w:firstLineChars="58"/>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3.1</w:t>
            </w:r>
          </w:p>
        </w:tc>
        <w:tc>
          <w:tcPr>
            <w:tcW w:w="5892" w:type="dxa"/>
            <w:vAlign w:val="center"/>
          </w:tcPr>
          <w:p>
            <w:pPr>
              <w:adjustRightInd w:val="0"/>
              <w:jc w:val="both"/>
              <w:textAlignment w:val="baseline"/>
              <w:rPr>
                <w:rFonts w:ascii="仿宋" w:hAnsi="仿宋" w:eastAsia="仿宋" w:cs="仿宋_GB2312"/>
                <w:bCs/>
                <w:sz w:val="21"/>
                <w:szCs w:val="21"/>
                <w:lang w:val="zh-TW" w:eastAsia="zh-TW"/>
              </w:rPr>
            </w:pPr>
            <w:r>
              <w:rPr>
                <w:rFonts w:hint="eastAsia" w:ascii="仿宋" w:hAnsi="仿宋" w:eastAsia="仿宋" w:cs="仿宋_GB2312"/>
                <w:bCs/>
                <w:sz w:val="21"/>
                <w:szCs w:val="21"/>
                <w:lang w:val="zh-CN"/>
              </w:rPr>
              <w:t>项目实施规划方案，提出合理的项目整体实施、安装、验收方案。根据投标人提供的方案能否满足采购需求判定评分，内容完整、措施有效、符合采购人实际</w:t>
            </w:r>
            <w:r>
              <w:rPr>
                <w:rFonts w:hint="eastAsia" w:ascii="仿宋" w:hAnsi="仿宋" w:eastAsia="仿宋" w:cs="仿宋_GB2312"/>
                <w:bCs/>
                <w:sz w:val="21"/>
                <w:szCs w:val="21"/>
              </w:rPr>
              <w:t>。</w:t>
            </w:r>
            <w:r>
              <w:rPr>
                <w:rFonts w:hint="eastAsia" w:ascii="仿宋" w:hAnsi="仿宋" w:eastAsia="仿宋"/>
                <w:color w:val="000000"/>
                <w:sz w:val="21"/>
                <w:szCs w:val="21"/>
              </w:rPr>
              <w:t>（</w:t>
            </w:r>
            <w:r>
              <w:rPr>
                <w:rFonts w:hint="eastAsia" w:ascii="仿宋" w:hAnsi="仿宋" w:eastAsia="仿宋" w:cs="仿宋_GB2312"/>
                <w:bCs/>
                <w:sz w:val="21"/>
                <w:szCs w:val="21"/>
                <w:lang w:val="zh-CN"/>
              </w:rPr>
              <w:t>要点内容完整、完全符合采购需求的得4分；部分满足得2分，不符合或未提供0分。</w:t>
            </w:r>
            <w:r>
              <w:rPr>
                <w:rFonts w:hint="eastAsia" w:ascii="仿宋" w:hAnsi="仿宋" w:eastAsia="仿宋"/>
                <w:color w:val="000000"/>
                <w:sz w:val="21"/>
                <w:szCs w:val="21"/>
              </w:rPr>
              <w:t>）</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4</w:t>
            </w:r>
          </w:p>
        </w:tc>
        <w:tc>
          <w:tcPr>
            <w:tcW w:w="1141" w:type="dxa"/>
          </w:tcPr>
          <w:p>
            <w:pPr>
              <w:ind w:firstLine="480"/>
              <w:jc w:val="both"/>
              <w:textAlignment w:val="baseline"/>
              <w:rPr>
                <w:rFonts w:ascii="仿宋" w:hAnsi="仿宋" w:eastAsia="仿宋"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ind w:left="-141" w:leftChars="-67" w:firstLine="121" w:firstLineChars="58"/>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3.2</w:t>
            </w:r>
          </w:p>
        </w:tc>
        <w:tc>
          <w:tcPr>
            <w:tcW w:w="5892" w:type="dxa"/>
            <w:vAlign w:val="center"/>
          </w:tcPr>
          <w:p>
            <w:pPr>
              <w:adjustRightInd w:val="0"/>
              <w:jc w:val="both"/>
              <w:textAlignment w:val="baseline"/>
              <w:rPr>
                <w:rFonts w:ascii="仿宋" w:hAnsi="仿宋" w:eastAsia="仿宋" w:cs="仿宋_GB2312"/>
                <w:bCs/>
                <w:sz w:val="21"/>
                <w:szCs w:val="21"/>
              </w:rPr>
            </w:pPr>
            <w:r>
              <w:rPr>
                <w:rFonts w:hint="eastAsia" w:ascii="仿宋" w:hAnsi="仿宋" w:eastAsia="仿宋" w:cs="仿宋_GB2312"/>
                <w:bCs/>
                <w:sz w:val="21"/>
                <w:szCs w:val="21"/>
                <w:lang w:val="zh-CN"/>
              </w:rPr>
              <w:t>项目培训方案；提供完善的培训方案、培训计划、培训内容并符合采购需求。根据投标人提供的方案内容完整、措施有效、符合采购人实际。</w:t>
            </w:r>
            <w:r>
              <w:rPr>
                <w:rFonts w:hint="eastAsia" w:ascii="仿宋" w:hAnsi="仿宋" w:eastAsia="仿宋"/>
                <w:color w:val="000000"/>
                <w:sz w:val="21"/>
                <w:szCs w:val="21"/>
              </w:rPr>
              <w:t>（</w:t>
            </w:r>
            <w:r>
              <w:rPr>
                <w:rFonts w:hint="eastAsia" w:ascii="仿宋" w:hAnsi="仿宋" w:eastAsia="仿宋" w:cs="仿宋_GB2312"/>
                <w:bCs/>
                <w:sz w:val="21"/>
                <w:szCs w:val="21"/>
                <w:lang w:val="zh-CN"/>
              </w:rPr>
              <w:t>要点内容完整、完全符合采购需求的得4分；部分满足得2分，不符合或未提供0分。</w:t>
            </w:r>
            <w:r>
              <w:rPr>
                <w:rFonts w:hint="eastAsia" w:ascii="仿宋" w:hAnsi="仿宋" w:eastAsia="仿宋"/>
                <w:color w:val="000000"/>
                <w:sz w:val="21"/>
                <w:szCs w:val="21"/>
              </w:rPr>
              <w:t>）</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4</w:t>
            </w:r>
          </w:p>
        </w:tc>
        <w:tc>
          <w:tcPr>
            <w:tcW w:w="1141" w:type="dxa"/>
          </w:tcPr>
          <w:p>
            <w:pPr>
              <w:ind w:firstLine="480"/>
              <w:jc w:val="both"/>
              <w:textAlignment w:val="baseline"/>
              <w:rPr>
                <w:rFonts w:ascii="仿宋" w:hAnsi="仿宋" w:eastAsia="仿宋"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8" w:type="dxa"/>
            <w:gridSpan w:val="4"/>
            <w:vAlign w:val="center"/>
          </w:tcPr>
          <w:p>
            <w:pPr>
              <w:ind w:left="-141" w:leftChars="-67" w:firstLine="122" w:firstLineChars="58"/>
              <w:textAlignment w:val="baseline"/>
              <w:rPr>
                <w:rFonts w:ascii="仿宋" w:hAnsi="仿宋" w:eastAsia="仿宋" w:cs="仿宋_GB2312"/>
                <w:b/>
                <w:bCs/>
                <w:color w:val="000000"/>
                <w:sz w:val="21"/>
                <w:szCs w:val="21"/>
              </w:rPr>
            </w:pPr>
            <w:r>
              <w:rPr>
                <w:rFonts w:hint="eastAsia" w:ascii="仿宋" w:hAnsi="仿宋" w:eastAsia="仿宋" w:cs="仿宋_GB2312"/>
                <w:b/>
                <w:bCs/>
                <w:color w:val="000000"/>
                <w:sz w:val="21"/>
                <w:szCs w:val="21"/>
                <w:lang w:val="zh-TW"/>
              </w:rPr>
              <w:t>4.售后服务（4分）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ind w:left="-141" w:leftChars="-67" w:firstLine="121" w:firstLineChars="58"/>
              <w:jc w:val="center"/>
              <w:textAlignment w:val="baseline"/>
              <w:rPr>
                <w:rFonts w:hint="default" w:ascii="仿宋" w:hAnsi="仿宋" w:eastAsia="仿宋" w:cs="仿宋_GB2312"/>
                <w:bCs/>
                <w:sz w:val="21"/>
                <w:szCs w:val="21"/>
                <w:lang w:val="en-US" w:eastAsia="zh-CN"/>
              </w:rPr>
            </w:pPr>
            <w:r>
              <w:rPr>
                <w:rFonts w:hint="eastAsia" w:ascii="仿宋" w:hAnsi="仿宋" w:eastAsia="仿宋" w:cs="仿宋_GB2312"/>
                <w:bCs/>
                <w:sz w:val="21"/>
                <w:szCs w:val="21"/>
              </w:rPr>
              <w:t>4</w:t>
            </w:r>
            <w:r>
              <w:rPr>
                <w:rFonts w:hint="eastAsia" w:ascii="仿宋" w:hAnsi="仿宋" w:eastAsia="仿宋" w:cs="仿宋_GB2312"/>
                <w:bCs/>
                <w:sz w:val="21"/>
                <w:szCs w:val="21"/>
                <w:lang w:val="en-US" w:eastAsia="zh-CN"/>
              </w:rPr>
              <w:t>.1</w:t>
            </w:r>
          </w:p>
        </w:tc>
        <w:tc>
          <w:tcPr>
            <w:tcW w:w="5892" w:type="dxa"/>
            <w:vAlign w:val="center"/>
          </w:tcPr>
          <w:p>
            <w:pPr>
              <w:adjustRightInd w:val="0"/>
              <w:jc w:val="both"/>
              <w:textAlignment w:val="baseline"/>
              <w:rPr>
                <w:rFonts w:ascii="仿宋" w:hAnsi="仿宋" w:eastAsia="仿宋" w:cs="仿宋_GB2312"/>
                <w:bCs/>
                <w:sz w:val="21"/>
                <w:szCs w:val="21"/>
                <w:lang w:val="zh-CN"/>
              </w:rPr>
            </w:pPr>
            <w:r>
              <w:rPr>
                <w:rFonts w:hint="eastAsia" w:ascii="仿宋" w:hAnsi="仿宋" w:eastAsia="仿宋" w:cs="仿宋_GB2312"/>
                <w:bCs/>
                <w:sz w:val="21"/>
                <w:szCs w:val="21"/>
                <w:lang w:val="zh-CN"/>
              </w:rPr>
              <w:t>投标人提供的售后服务方案等情况，服务承诺的可行性、完整性以及服务承诺落实的保障措施，质保期内外的后续技术支持和维护能力情况等进行评审。要点内容完整、完全符合采购需求的得4分；部分满足得2分，不符合或未提供0分。</w:t>
            </w:r>
          </w:p>
        </w:tc>
        <w:tc>
          <w:tcPr>
            <w:tcW w:w="771" w:type="dxa"/>
            <w:vAlign w:val="center"/>
          </w:tcPr>
          <w:p>
            <w:pPr>
              <w:adjustRightInd w:val="0"/>
              <w:jc w:val="center"/>
              <w:textAlignment w:val="baseline"/>
              <w:rPr>
                <w:rFonts w:ascii="仿宋" w:hAnsi="仿宋" w:eastAsia="仿宋" w:cs="仿宋_GB2312"/>
                <w:bCs/>
                <w:sz w:val="21"/>
                <w:szCs w:val="21"/>
              </w:rPr>
            </w:pPr>
            <w:r>
              <w:rPr>
                <w:rFonts w:hint="eastAsia" w:ascii="仿宋" w:hAnsi="仿宋" w:eastAsia="仿宋" w:cs="仿宋_GB2312"/>
                <w:bCs/>
                <w:sz w:val="21"/>
                <w:szCs w:val="21"/>
              </w:rPr>
              <w:t>4</w:t>
            </w:r>
          </w:p>
        </w:tc>
        <w:tc>
          <w:tcPr>
            <w:tcW w:w="1141" w:type="dxa"/>
            <w:vAlign w:val="center"/>
          </w:tcPr>
          <w:p>
            <w:pPr>
              <w:ind w:firstLine="480"/>
              <w:jc w:val="center"/>
              <w:textAlignment w:val="baseline"/>
              <w:rPr>
                <w:rFonts w:ascii="仿宋" w:hAnsi="仿宋" w:eastAsia="仿宋"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8" w:type="dxa"/>
            <w:gridSpan w:val="4"/>
            <w:vAlign w:val="center"/>
          </w:tcPr>
          <w:p>
            <w:pPr>
              <w:ind w:left="-141" w:leftChars="-67" w:firstLine="122" w:firstLineChars="58"/>
              <w:textAlignment w:val="baseline"/>
              <w:rPr>
                <w:rFonts w:ascii="仿宋" w:hAnsi="仿宋" w:eastAsia="仿宋" w:cs="仿宋_GB2312"/>
                <w:b/>
                <w:bCs/>
                <w:color w:val="000000"/>
                <w:sz w:val="21"/>
                <w:szCs w:val="21"/>
                <w:lang w:val="zh-TW"/>
              </w:rPr>
            </w:pPr>
            <w:r>
              <w:rPr>
                <w:rFonts w:hint="eastAsia" w:ascii="仿宋" w:hAnsi="仿宋" w:eastAsia="仿宋" w:cs="仿宋_GB2312"/>
                <w:b/>
                <w:bCs/>
                <w:color w:val="000000"/>
                <w:sz w:val="21"/>
                <w:szCs w:val="21"/>
                <w:lang w:val="zh-TW"/>
              </w:rPr>
              <w:t>5.产品业绩（2分）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left="-141" w:leftChars="-67" w:firstLine="121" w:firstLineChars="58"/>
              <w:jc w:val="center"/>
              <w:textAlignment w:val="baseline"/>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rPr>
              <w:t>5</w:t>
            </w:r>
            <w:r>
              <w:rPr>
                <w:rFonts w:hint="eastAsia" w:ascii="仿宋" w:hAnsi="仿宋" w:eastAsia="仿宋" w:cs="仿宋_GB2312"/>
                <w:bCs/>
                <w:color w:val="000000"/>
                <w:sz w:val="21"/>
                <w:szCs w:val="21"/>
                <w:lang w:val="en-US" w:eastAsia="zh-CN"/>
              </w:rPr>
              <w:t>.1</w:t>
            </w:r>
          </w:p>
        </w:tc>
        <w:tc>
          <w:tcPr>
            <w:tcW w:w="5892" w:type="dxa"/>
            <w:vAlign w:val="center"/>
          </w:tcPr>
          <w:p>
            <w:pPr>
              <w:jc w:val="both"/>
              <w:textAlignment w:val="baseline"/>
              <w:rPr>
                <w:rFonts w:ascii="仿宋" w:hAnsi="仿宋" w:eastAsia="仿宋" w:cs="仿宋_GB2312"/>
                <w:bCs/>
                <w:color w:val="000000"/>
                <w:sz w:val="21"/>
                <w:szCs w:val="21"/>
                <w:lang w:val="zh-TW"/>
              </w:rPr>
            </w:pPr>
            <w:r>
              <w:rPr>
                <w:rFonts w:hint="eastAsia" w:ascii="仿宋" w:hAnsi="仿宋" w:eastAsia="仿宋" w:cs="仿宋_GB2312"/>
                <w:bCs/>
                <w:sz w:val="21"/>
                <w:szCs w:val="21"/>
              </w:rPr>
              <w:t>投标人自2021年1月1日以来完成的同类案例</w:t>
            </w:r>
            <w:r>
              <w:rPr>
                <w:rFonts w:hint="eastAsia" w:ascii="仿宋" w:hAnsi="仿宋" w:eastAsia="仿宋" w:cs="仿宋_GB2312"/>
                <w:bCs/>
                <w:color w:val="000000"/>
                <w:sz w:val="21"/>
                <w:szCs w:val="21"/>
              </w:rPr>
              <w:t>。每个案例需提供合同复印件。每个得1分，最高得2分。</w:t>
            </w:r>
          </w:p>
        </w:tc>
        <w:tc>
          <w:tcPr>
            <w:tcW w:w="771" w:type="dxa"/>
            <w:vAlign w:val="center"/>
          </w:tcPr>
          <w:p>
            <w:pPr>
              <w:jc w:val="center"/>
              <w:textAlignment w:val="baseline"/>
              <w:rPr>
                <w:rFonts w:ascii="仿宋" w:hAnsi="仿宋" w:eastAsia="仿宋" w:cs="仿宋_GB2312"/>
                <w:bCs/>
                <w:color w:val="000000"/>
                <w:sz w:val="21"/>
                <w:szCs w:val="21"/>
              </w:rPr>
            </w:pPr>
            <w:r>
              <w:rPr>
                <w:rFonts w:hint="eastAsia" w:ascii="仿宋" w:hAnsi="仿宋" w:eastAsia="仿宋" w:cs="仿宋_GB2312"/>
                <w:bCs/>
                <w:color w:val="000000"/>
                <w:sz w:val="21"/>
                <w:szCs w:val="21"/>
              </w:rPr>
              <w:t>2</w:t>
            </w:r>
            <w:r>
              <w:rPr>
                <w:rFonts w:hint="eastAsia" w:ascii="仿宋" w:hAnsi="仿宋" w:eastAsia="仿宋" w:cs="仿宋_GB2312"/>
                <w:bCs/>
                <w:sz w:val="21"/>
                <w:szCs w:val="21"/>
                <w:lang w:eastAsia="zh-CN"/>
              </w:rPr>
              <w:t>（客观分）</w:t>
            </w:r>
          </w:p>
        </w:tc>
        <w:tc>
          <w:tcPr>
            <w:tcW w:w="1141" w:type="dxa"/>
          </w:tcPr>
          <w:p>
            <w:pPr>
              <w:ind w:firstLine="480"/>
              <w:jc w:val="both"/>
              <w:textAlignment w:val="baseline"/>
              <w:rPr>
                <w:rFonts w:ascii="仿宋" w:hAnsi="仿宋" w:eastAsia="仿宋"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8" w:type="dxa"/>
            <w:gridSpan w:val="4"/>
            <w:vAlign w:val="center"/>
          </w:tcPr>
          <w:p>
            <w:pPr>
              <w:jc w:val="both"/>
              <w:textAlignment w:val="baseline"/>
              <w:rPr>
                <w:rFonts w:ascii="仿宋" w:hAnsi="仿宋" w:eastAsia="仿宋" w:cs="仿宋_GB2312"/>
                <w:b/>
                <w:color w:val="000000"/>
                <w:sz w:val="21"/>
                <w:szCs w:val="21"/>
              </w:rPr>
            </w:pPr>
            <w:r>
              <w:rPr>
                <w:rFonts w:hint="eastAsia" w:ascii="仿宋" w:hAnsi="仿宋" w:eastAsia="仿宋" w:cs="仿宋_GB2312"/>
                <w:b/>
                <w:color w:val="000000"/>
                <w:sz w:val="21"/>
                <w:szCs w:val="21"/>
              </w:rPr>
              <w:t>6</w:t>
            </w:r>
            <w:r>
              <w:rPr>
                <w:rFonts w:ascii="仿宋" w:hAnsi="仿宋" w:eastAsia="仿宋" w:cs="仿宋_GB2312"/>
                <w:b/>
                <w:color w:val="000000"/>
                <w:sz w:val="21"/>
                <w:szCs w:val="21"/>
              </w:rPr>
              <w:t>.</w:t>
            </w:r>
            <w:r>
              <w:rPr>
                <w:rFonts w:hint="eastAsia" w:ascii="仿宋" w:hAnsi="仿宋" w:eastAsia="仿宋" w:cs="仿宋_GB2312"/>
                <w:b/>
                <w:color w:val="000000"/>
                <w:sz w:val="21"/>
                <w:szCs w:val="21"/>
              </w:rPr>
              <w:t>设计效果</w:t>
            </w:r>
            <w:r>
              <w:rPr>
                <w:rFonts w:ascii="仿宋" w:hAnsi="仿宋" w:eastAsia="仿宋" w:cs="仿宋_GB2312"/>
                <w:b/>
                <w:color w:val="000000"/>
                <w:sz w:val="21"/>
                <w:szCs w:val="21"/>
              </w:rPr>
              <w:t>（</w:t>
            </w:r>
            <w:r>
              <w:rPr>
                <w:rFonts w:hint="eastAsia" w:ascii="仿宋" w:hAnsi="仿宋" w:eastAsia="仿宋" w:cs="仿宋_GB2312"/>
                <w:b/>
                <w:color w:val="000000"/>
                <w:sz w:val="21"/>
                <w:szCs w:val="21"/>
              </w:rPr>
              <w:t>4</w:t>
            </w:r>
            <w:r>
              <w:rPr>
                <w:rFonts w:ascii="仿宋" w:hAnsi="仿宋" w:eastAsia="仿宋" w:cs="仿宋_GB2312"/>
                <w:b/>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left="-141" w:leftChars="-67" w:firstLine="121" w:firstLineChars="58"/>
              <w:jc w:val="center"/>
              <w:textAlignment w:val="baseline"/>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rPr>
              <w:t>6</w:t>
            </w:r>
            <w:r>
              <w:rPr>
                <w:rFonts w:hint="eastAsia" w:ascii="仿宋" w:hAnsi="仿宋" w:eastAsia="仿宋" w:cs="仿宋_GB2312"/>
                <w:bCs/>
                <w:color w:val="000000"/>
                <w:sz w:val="21"/>
                <w:szCs w:val="21"/>
                <w:lang w:val="en-US" w:eastAsia="zh-CN"/>
              </w:rPr>
              <w:t>.1</w:t>
            </w:r>
          </w:p>
        </w:tc>
        <w:tc>
          <w:tcPr>
            <w:tcW w:w="5892" w:type="dxa"/>
            <w:vAlign w:val="center"/>
          </w:tcPr>
          <w:p>
            <w:pPr>
              <w:jc w:val="both"/>
              <w:textAlignment w:val="baseline"/>
              <w:rPr>
                <w:rFonts w:ascii="仿宋" w:hAnsi="仿宋" w:eastAsia="仿宋" w:cs="仿宋_GB2312"/>
                <w:bCs/>
                <w:sz w:val="21"/>
                <w:szCs w:val="21"/>
              </w:rPr>
            </w:pPr>
            <w:r>
              <w:rPr>
                <w:rFonts w:hint="eastAsia" w:ascii="仿宋" w:hAnsi="仿宋" w:eastAsia="仿宋" w:cs="仿宋_GB2312"/>
                <w:bCs/>
                <w:sz w:val="21"/>
                <w:szCs w:val="21"/>
              </w:rPr>
              <w:t>提供按照学校实际场地制作的舞蹈训练教室图，效果图需根据现场场地实际情况设计，标注相关尺寸信息。效果图设计美观实用，能够体现出专业性和创新型。效果图中须体现舞蹈训练教室设备配置情况。</w:t>
            </w:r>
          </w:p>
          <w:p>
            <w:pPr>
              <w:numPr>
                <w:ilvl w:val="0"/>
                <w:numId w:val="3"/>
              </w:numPr>
              <w:jc w:val="both"/>
              <w:textAlignment w:val="baseline"/>
              <w:rPr>
                <w:rFonts w:ascii="仿宋" w:hAnsi="仿宋" w:eastAsia="仿宋" w:cs="仿宋_GB2312"/>
                <w:bCs/>
                <w:sz w:val="21"/>
                <w:szCs w:val="21"/>
              </w:rPr>
            </w:pPr>
            <w:r>
              <w:rPr>
                <w:rFonts w:hint="eastAsia" w:ascii="仿宋" w:hAnsi="仿宋" w:eastAsia="仿宋" w:cs="仿宋_GB2312"/>
                <w:bCs/>
                <w:sz w:val="21"/>
                <w:szCs w:val="21"/>
              </w:rPr>
              <w:t>效果图美观实用、与现场吻合，有专业性和创新性，得4</w:t>
            </w:r>
            <w:r>
              <w:rPr>
                <w:rFonts w:hint="eastAsia" w:ascii="仿宋" w:hAnsi="仿宋" w:eastAsia="仿宋" w:cs="仿宋_GB2312"/>
                <w:bCs/>
                <w:sz w:val="21"/>
                <w:szCs w:val="21"/>
                <w:lang w:val="zh-CN"/>
              </w:rPr>
              <w:t>分</w:t>
            </w:r>
            <w:r>
              <w:rPr>
                <w:rFonts w:hint="eastAsia" w:ascii="仿宋" w:hAnsi="仿宋" w:eastAsia="仿宋" w:cs="仿宋_GB2312"/>
                <w:bCs/>
                <w:sz w:val="21"/>
                <w:szCs w:val="21"/>
              </w:rPr>
              <w:t>。</w:t>
            </w:r>
          </w:p>
          <w:p>
            <w:pPr>
              <w:numPr>
                <w:ilvl w:val="0"/>
                <w:numId w:val="3"/>
              </w:numPr>
              <w:jc w:val="both"/>
              <w:textAlignment w:val="baseline"/>
              <w:rPr>
                <w:rFonts w:ascii="仿宋" w:hAnsi="仿宋" w:eastAsia="仿宋" w:cs="仿宋_GB2312"/>
                <w:bCs/>
                <w:sz w:val="21"/>
                <w:szCs w:val="21"/>
              </w:rPr>
            </w:pPr>
            <w:r>
              <w:rPr>
                <w:rFonts w:hint="eastAsia" w:ascii="仿宋" w:hAnsi="仿宋" w:eastAsia="仿宋" w:cs="仿宋_GB2312"/>
                <w:bCs/>
                <w:sz w:val="21"/>
                <w:szCs w:val="21"/>
              </w:rPr>
              <w:t>效果图较美观实用、与现场吻合较好，专业性和创新性较好，得2</w:t>
            </w:r>
            <w:r>
              <w:rPr>
                <w:rFonts w:hint="eastAsia" w:ascii="仿宋" w:hAnsi="仿宋" w:eastAsia="仿宋" w:cs="仿宋_GB2312"/>
                <w:bCs/>
                <w:sz w:val="21"/>
                <w:szCs w:val="21"/>
                <w:lang w:val="zh-CN"/>
              </w:rPr>
              <w:t>分</w:t>
            </w:r>
            <w:r>
              <w:rPr>
                <w:rFonts w:hint="eastAsia" w:ascii="仿宋" w:hAnsi="仿宋" w:eastAsia="仿宋" w:cs="仿宋_GB2312"/>
                <w:bCs/>
                <w:sz w:val="21"/>
                <w:szCs w:val="21"/>
              </w:rPr>
              <w:t>。</w:t>
            </w:r>
          </w:p>
          <w:p>
            <w:pPr>
              <w:numPr>
                <w:ilvl w:val="0"/>
                <w:numId w:val="3"/>
              </w:numPr>
              <w:jc w:val="both"/>
              <w:textAlignment w:val="baseline"/>
              <w:rPr>
                <w:rFonts w:ascii="仿宋" w:hAnsi="仿宋" w:eastAsia="仿宋" w:cs="仿宋_GB2312"/>
                <w:bCs/>
                <w:sz w:val="21"/>
                <w:szCs w:val="21"/>
              </w:rPr>
            </w:pPr>
            <w:r>
              <w:rPr>
                <w:rFonts w:hint="eastAsia" w:ascii="仿宋" w:hAnsi="仿宋" w:eastAsia="仿宋" w:cs="仿宋_GB2312"/>
                <w:bCs/>
                <w:sz w:val="21"/>
                <w:szCs w:val="21"/>
              </w:rPr>
              <w:t>效果图一般、与现场基本吻合，专业性和创新性较差，得1</w:t>
            </w:r>
            <w:r>
              <w:rPr>
                <w:rFonts w:hint="eastAsia" w:ascii="仿宋" w:hAnsi="仿宋" w:eastAsia="仿宋" w:cs="仿宋_GB2312"/>
                <w:bCs/>
                <w:sz w:val="21"/>
                <w:szCs w:val="21"/>
                <w:lang w:val="zh-CN"/>
              </w:rPr>
              <w:t>分</w:t>
            </w:r>
            <w:r>
              <w:rPr>
                <w:rFonts w:hint="eastAsia" w:ascii="仿宋" w:hAnsi="仿宋" w:eastAsia="仿宋" w:cs="仿宋_GB2312"/>
                <w:bCs/>
                <w:sz w:val="21"/>
                <w:szCs w:val="21"/>
              </w:rPr>
              <w:t>。</w:t>
            </w:r>
          </w:p>
          <w:p>
            <w:pPr>
              <w:numPr>
                <w:ilvl w:val="0"/>
                <w:numId w:val="3"/>
              </w:numPr>
              <w:jc w:val="both"/>
              <w:textAlignment w:val="baseline"/>
              <w:rPr>
                <w:rFonts w:ascii="仿宋" w:hAnsi="仿宋" w:eastAsia="仿宋" w:cs="仿宋_GB2312"/>
                <w:bCs/>
                <w:sz w:val="21"/>
                <w:szCs w:val="21"/>
              </w:rPr>
            </w:pPr>
            <w:r>
              <w:rPr>
                <w:rFonts w:hint="eastAsia" w:ascii="仿宋" w:hAnsi="仿宋" w:eastAsia="仿宋" w:cs="仿宋_GB2312"/>
                <w:bCs/>
                <w:sz w:val="21"/>
                <w:szCs w:val="21"/>
                <w:lang w:val="zh-CN"/>
              </w:rPr>
              <w:t>未提供图纸不得分。</w:t>
            </w:r>
          </w:p>
        </w:tc>
        <w:tc>
          <w:tcPr>
            <w:tcW w:w="771" w:type="dxa"/>
            <w:vAlign w:val="center"/>
          </w:tcPr>
          <w:p>
            <w:pPr>
              <w:jc w:val="center"/>
              <w:textAlignment w:val="baseline"/>
              <w:rPr>
                <w:rFonts w:ascii="仿宋" w:hAnsi="仿宋" w:eastAsia="仿宋" w:cs="仿宋_GB2312"/>
                <w:bCs/>
                <w:color w:val="000000"/>
                <w:sz w:val="21"/>
                <w:szCs w:val="21"/>
              </w:rPr>
            </w:pPr>
            <w:bookmarkStart w:id="562" w:name="_GoBack"/>
            <w:bookmarkEnd w:id="562"/>
            <w:r>
              <w:rPr>
                <w:rFonts w:hint="eastAsia" w:ascii="仿宋" w:hAnsi="仿宋" w:eastAsia="仿宋" w:cs="仿宋_GB2312"/>
                <w:bCs/>
                <w:color w:val="000000"/>
                <w:sz w:val="21"/>
                <w:szCs w:val="21"/>
              </w:rPr>
              <w:t>4</w:t>
            </w:r>
          </w:p>
        </w:tc>
        <w:tc>
          <w:tcPr>
            <w:tcW w:w="1141" w:type="dxa"/>
          </w:tcPr>
          <w:p>
            <w:pPr>
              <w:ind w:firstLine="480"/>
              <w:jc w:val="both"/>
              <w:textAlignment w:val="baseline"/>
              <w:rPr>
                <w:rFonts w:ascii="仿宋" w:hAnsi="仿宋" w:eastAsia="仿宋"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8" w:type="dxa"/>
            <w:gridSpan w:val="4"/>
            <w:vAlign w:val="center"/>
          </w:tcPr>
          <w:p>
            <w:pPr>
              <w:ind w:left="-141" w:leftChars="-67" w:firstLine="105" w:firstLineChars="58"/>
              <w:textAlignment w:val="baseline"/>
              <w:rPr>
                <w:rFonts w:ascii="仿宋" w:hAnsi="仿宋" w:eastAsia="仿宋" w:cs="仿宋_GB2312"/>
                <w:b/>
                <w:bCs/>
                <w:color w:val="000000"/>
                <w:sz w:val="21"/>
                <w:szCs w:val="21"/>
              </w:rPr>
            </w:pPr>
            <w:r>
              <w:rPr>
                <w:rFonts w:hint="eastAsia" w:ascii="仿宋" w:hAnsi="仿宋" w:eastAsia="仿宋" w:cs="仿宋_GB2312"/>
                <w:b/>
                <w:bCs/>
                <w:color w:val="000000"/>
                <w:sz w:val="18"/>
                <w:szCs w:val="18"/>
              </w:rPr>
              <w:t>7.投标报价（30分）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left="-141" w:leftChars="-67" w:firstLine="121" w:firstLineChars="58"/>
              <w:jc w:val="center"/>
              <w:textAlignment w:val="baseline"/>
              <w:rPr>
                <w:rFonts w:ascii="仿宋" w:hAnsi="仿宋" w:eastAsia="仿宋" w:cs="仿宋_GB2312"/>
                <w:bCs/>
                <w:color w:val="000000"/>
                <w:sz w:val="21"/>
                <w:szCs w:val="21"/>
              </w:rPr>
            </w:pPr>
            <w:r>
              <w:rPr>
                <w:rFonts w:hint="eastAsia" w:ascii="仿宋" w:hAnsi="仿宋" w:eastAsia="仿宋" w:cs="仿宋_GB2312"/>
                <w:bCs/>
                <w:color w:val="000000"/>
                <w:sz w:val="21"/>
                <w:szCs w:val="21"/>
              </w:rPr>
              <w:t>7</w:t>
            </w:r>
          </w:p>
        </w:tc>
        <w:tc>
          <w:tcPr>
            <w:tcW w:w="5892" w:type="dxa"/>
            <w:vAlign w:val="center"/>
          </w:tcPr>
          <w:p>
            <w:pPr>
              <w:keepNext/>
              <w:keepLines/>
              <w:jc w:val="both"/>
              <w:textAlignment w:val="baseline"/>
              <w:outlineLvl w:val="1"/>
              <w:rPr>
                <w:rFonts w:ascii="仿宋" w:hAnsi="仿宋" w:eastAsia="仿宋" w:cs="仿宋_GB2312"/>
                <w:b/>
                <w:bCs/>
                <w:color w:val="000000"/>
                <w:sz w:val="21"/>
                <w:szCs w:val="21"/>
              </w:rPr>
            </w:pPr>
            <w:r>
              <w:rPr>
                <w:rFonts w:hint="eastAsia" w:ascii="仿宋" w:hAnsi="仿宋" w:eastAsia="仿宋" w:cs="仿宋_GB2312"/>
                <w:bCs/>
                <w:color w:val="000000"/>
                <w:sz w:val="21"/>
                <w:szCs w:val="21"/>
              </w:rPr>
              <w:t>根据各投标人的有效投标报价，以满足招标文件要求且有效投标价格的最低的投标报价为评标基准价，其价格分为</w:t>
            </w:r>
            <w:r>
              <w:rPr>
                <w:rFonts w:ascii="仿宋" w:hAnsi="仿宋" w:eastAsia="仿宋" w:cs="仿宋_GB2312"/>
                <w:bCs/>
                <w:color w:val="000000"/>
                <w:sz w:val="21"/>
                <w:szCs w:val="21"/>
              </w:rPr>
              <w:t>30分。其他投标人的价格分统一按照下列公式计算：投标报价得分＝(评标基准价/有效投标报价)×价格权值×100(精确到小数点后二位，由招标代理机构当场统一计算)。</w:t>
            </w:r>
          </w:p>
        </w:tc>
        <w:tc>
          <w:tcPr>
            <w:tcW w:w="771" w:type="dxa"/>
            <w:vAlign w:val="center"/>
          </w:tcPr>
          <w:p>
            <w:pPr>
              <w:jc w:val="center"/>
              <w:textAlignment w:val="baseline"/>
              <w:rPr>
                <w:rFonts w:ascii="仿宋" w:hAnsi="仿宋" w:eastAsia="仿宋" w:cs="仿宋_GB2312"/>
                <w:bCs/>
                <w:color w:val="000000"/>
                <w:sz w:val="21"/>
                <w:szCs w:val="21"/>
              </w:rPr>
            </w:pPr>
            <w:r>
              <w:rPr>
                <w:rFonts w:hint="eastAsia" w:ascii="仿宋" w:hAnsi="仿宋" w:eastAsia="仿宋" w:cs="仿宋_GB2312"/>
                <w:bCs/>
                <w:color w:val="000000"/>
                <w:sz w:val="21"/>
                <w:szCs w:val="21"/>
              </w:rPr>
              <w:t>30</w:t>
            </w:r>
          </w:p>
        </w:tc>
        <w:tc>
          <w:tcPr>
            <w:tcW w:w="1141" w:type="dxa"/>
          </w:tcPr>
          <w:p>
            <w:pPr>
              <w:ind w:firstLine="480"/>
              <w:jc w:val="both"/>
              <w:textAlignment w:val="baseline"/>
              <w:rPr>
                <w:rFonts w:ascii="仿宋" w:hAnsi="仿宋" w:eastAsia="仿宋" w:cs="仿宋_GB2312"/>
                <w:bCs/>
                <w:color w:val="000000"/>
                <w:sz w:val="21"/>
                <w:szCs w:val="21"/>
              </w:rPr>
            </w:pPr>
          </w:p>
        </w:tc>
      </w:tr>
    </w:tbl>
    <w:p/>
    <w:p>
      <w:pPr>
        <w:ind w:left="420"/>
        <w:rPr>
          <w:rFonts w:ascii="仿宋" w:hAnsi="仿宋" w:eastAsia="仿宋"/>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hint="eastAsia" w:ascii="宋体" w:hAnsi="宋体" w:cs="宋体"/>
          <w:sz w:val="24"/>
        </w:rPr>
        <w:t> </w:t>
      </w:r>
    </w:p>
    <w:p>
      <w:pPr>
        <w:rPr>
          <w:rFonts w:ascii="仿宋" w:hAnsi="仿宋" w:eastAsia="仿宋"/>
        </w:rPr>
      </w:pPr>
    </w:p>
    <w:p>
      <w:pPr>
        <w:rPr>
          <w:rFonts w:ascii="仿宋" w:hAnsi="仿宋" w:eastAsia="仿宋"/>
          <w:color w:val="FF0000"/>
          <w:sz w:val="28"/>
        </w:rPr>
      </w:pPr>
    </w:p>
    <w:p>
      <w:pPr>
        <w:rPr>
          <w:rFonts w:ascii="仿宋" w:hAnsi="仿宋" w:eastAsia="仿宋"/>
          <w:color w:val="FF0000"/>
          <w:sz w:val="28"/>
        </w:rPr>
      </w:pPr>
    </w:p>
    <w:p>
      <w:pPr>
        <w:snapToGrid w:val="0"/>
        <w:spacing w:line="360" w:lineRule="auto"/>
        <w:rPr>
          <w:rFonts w:ascii="仿宋" w:hAnsi="仿宋" w:eastAsia="仿宋" w:cs="仿宋_GB2312"/>
          <w:b/>
          <w:sz w:val="30"/>
          <w:szCs w:val="30"/>
        </w:rPr>
      </w:pPr>
      <w:r>
        <w:rPr>
          <w:rFonts w:hint="eastAsia" w:ascii="仿宋" w:hAnsi="仿宋" w:eastAsia="仿宋" w:cs="仿宋_GB2312"/>
          <w:b/>
          <w:sz w:val="30"/>
          <w:szCs w:val="30"/>
        </w:rPr>
        <w:t>一、评标方法</w:t>
      </w:r>
    </w:p>
    <w:p>
      <w:pPr>
        <w:adjustRightInd/>
        <w:spacing w:line="360" w:lineRule="auto"/>
        <w:ind w:firstLine="472" w:firstLineChars="196"/>
        <w:rPr>
          <w:rFonts w:ascii="仿宋" w:hAnsi="仿宋" w:eastAsia="仿宋" w:cs="仿宋_GB2312"/>
          <w:kern w:val="0"/>
          <w:sz w:val="24"/>
        </w:rPr>
      </w:pPr>
      <w:r>
        <w:rPr>
          <w:rFonts w:hint="eastAsia" w:ascii="仿宋" w:hAnsi="仿宋" w:eastAsia="仿宋" w:cs="仿宋_GB2312"/>
          <w:b/>
          <w:kern w:val="0"/>
          <w:sz w:val="24"/>
        </w:rPr>
        <w:t>1.本项目采用综合评分法。</w:t>
      </w:r>
      <w:r>
        <w:rPr>
          <w:rFonts w:hint="eastAsia" w:ascii="仿宋" w:hAnsi="仿宋" w:eastAsia="仿宋" w:cs="仿宋_GB2312"/>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ascii="仿宋" w:hAnsi="仿宋" w:eastAsia="仿宋" w:cs="仿宋_GB2312"/>
          <w:b/>
          <w:sz w:val="30"/>
          <w:szCs w:val="30"/>
        </w:rPr>
      </w:pPr>
      <w:r>
        <w:rPr>
          <w:rFonts w:hint="eastAsia" w:ascii="仿宋" w:hAnsi="仿宋" w:eastAsia="仿宋" w:cs="仿宋_GB2312"/>
          <w:b/>
          <w:sz w:val="30"/>
          <w:szCs w:val="30"/>
        </w:rPr>
        <w:t>二、评标标准</w:t>
      </w:r>
    </w:p>
    <w:p>
      <w:pPr>
        <w:spacing w:line="360" w:lineRule="auto"/>
        <w:ind w:firstLine="472" w:firstLineChars="196"/>
        <w:rPr>
          <w:rFonts w:ascii="仿宋" w:hAnsi="仿宋" w:eastAsia="仿宋" w:cs="仿宋_GB2312"/>
          <w:b/>
          <w:sz w:val="24"/>
        </w:rPr>
      </w:pPr>
      <w:r>
        <w:rPr>
          <w:rFonts w:hint="eastAsia" w:ascii="仿宋" w:hAnsi="仿宋" w:eastAsia="仿宋" w:cs="仿宋_GB2312"/>
          <w:b/>
          <w:sz w:val="24"/>
        </w:rPr>
        <w:t>2.评标标准：</w:t>
      </w:r>
      <w:r>
        <w:rPr>
          <w:rFonts w:hint="eastAsia" w:ascii="仿宋" w:hAnsi="仿宋" w:eastAsia="仿宋" w:cs="仿宋_GB2312"/>
          <w:kern w:val="0"/>
          <w:sz w:val="24"/>
        </w:rPr>
        <w:t>见评标办法前附表。</w:t>
      </w:r>
    </w:p>
    <w:p>
      <w:pPr>
        <w:snapToGrid w:val="0"/>
        <w:spacing w:line="360" w:lineRule="auto"/>
        <w:rPr>
          <w:rFonts w:ascii="仿宋" w:hAnsi="仿宋" w:eastAsia="仿宋" w:cs="仿宋_GB2312"/>
          <w:b/>
          <w:sz w:val="30"/>
          <w:szCs w:val="30"/>
        </w:rPr>
      </w:pPr>
      <w:r>
        <w:rPr>
          <w:rFonts w:hint="eastAsia" w:ascii="仿宋" w:hAnsi="仿宋" w:eastAsia="仿宋" w:cs="仿宋_GB2312"/>
          <w:b/>
          <w:sz w:val="30"/>
          <w:szCs w:val="30"/>
        </w:rPr>
        <w:t>三、评标程序</w:t>
      </w:r>
    </w:p>
    <w:p>
      <w:pPr>
        <w:spacing w:line="360" w:lineRule="auto"/>
        <w:ind w:firstLine="472" w:firstLineChars="196"/>
        <w:rPr>
          <w:rFonts w:ascii="仿宋" w:hAnsi="仿宋" w:eastAsia="仿宋" w:cs="仿宋_GB2312"/>
          <w:kern w:val="0"/>
          <w:sz w:val="24"/>
        </w:rPr>
      </w:pPr>
      <w:r>
        <w:rPr>
          <w:rFonts w:hint="eastAsia" w:ascii="仿宋" w:hAnsi="仿宋" w:eastAsia="仿宋" w:cs="仿宋_GB2312"/>
          <w:b/>
          <w:kern w:val="0"/>
          <w:sz w:val="24"/>
        </w:rPr>
        <w:t>3.1符合性审查。</w:t>
      </w:r>
      <w:r>
        <w:rPr>
          <w:rFonts w:hint="eastAsia" w:ascii="仿宋" w:hAnsi="仿宋" w:eastAsia="仿宋" w:cs="仿宋_GB2312"/>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_GB2312"/>
          <w:kern w:val="0"/>
          <w:sz w:val="24"/>
        </w:rPr>
      </w:pPr>
      <w:r>
        <w:rPr>
          <w:rFonts w:hint="eastAsia" w:ascii="仿宋" w:hAnsi="仿宋" w:eastAsia="仿宋" w:cs="仿宋_GB2312"/>
          <w:b/>
          <w:kern w:val="0"/>
          <w:sz w:val="24"/>
        </w:rPr>
        <w:t>3.2 比较与评价。</w:t>
      </w:r>
      <w:r>
        <w:rPr>
          <w:rFonts w:hint="eastAsia" w:ascii="仿宋" w:hAnsi="仿宋" w:eastAsia="仿宋" w:cs="仿宋_GB2312"/>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_GB2312"/>
          <w:kern w:val="0"/>
          <w:sz w:val="24"/>
        </w:rPr>
      </w:pPr>
      <w:r>
        <w:rPr>
          <w:rFonts w:hint="eastAsia" w:ascii="仿宋" w:hAnsi="仿宋" w:eastAsia="仿宋" w:cs="仿宋_GB2312"/>
          <w:b/>
          <w:kern w:val="0"/>
          <w:sz w:val="24"/>
        </w:rPr>
        <w:t>3.3汇总商务技术得分。</w:t>
      </w:r>
      <w:r>
        <w:rPr>
          <w:rFonts w:hint="eastAsia" w:ascii="仿宋" w:hAnsi="仿宋" w:eastAsia="仿宋" w:cs="仿宋_GB2312"/>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_GB2312"/>
          <w:b/>
          <w:kern w:val="0"/>
          <w:sz w:val="24"/>
        </w:rPr>
      </w:pPr>
      <w:r>
        <w:rPr>
          <w:rFonts w:hint="eastAsia" w:ascii="仿宋" w:hAnsi="仿宋" w:eastAsia="仿宋" w:cs="仿宋_GB2312"/>
          <w:b/>
          <w:kern w:val="0"/>
          <w:sz w:val="24"/>
        </w:rPr>
        <w:t>3.4报价评审。</w:t>
      </w:r>
    </w:p>
    <w:p>
      <w:pPr>
        <w:pStyle w:val="159"/>
        <w:spacing w:before="0"/>
        <w:ind w:firstLine="508" w:firstLineChars="212"/>
        <w:rPr>
          <w:rFonts w:ascii="仿宋" w:hAnsi="仿宋" w:eastAsia="仿宋" w:cs="仿宋_GB2312"/>
          <w:kern w:val="0"/>
        </w:rPr>
      </w:pPr>
      <w:r>
        <w:rPr>
          <w:rFonts w:hint="eastAsia" w:ascii="仿宋" w:hAnsi="仿宋" w:eastAsia="仿宋" w:cs="仿宋_GB2312"/>
          <w:kern w:val="0"/>
        </w:rPr>
        <w:t>3.4.1投标文件报价出现前后不一致的，按照下列规定修正：</w:t>
      </w:r>
    </w:p>
    <w:p>
      <w:pPr>
        <w:pStyle w:val="159"/>
        <w:spacing w:before="0"/>
        <w:ind w:firstLine="480"/>
        <w:rPr>
          <w:rFonts w:ascii="仿宋" w:hAnsi="仿宋" w:eastAsia="仿宋" w:cs="仿宋_GB2312"/>
          <w:kern w:val="0"/>
          <w:szCs w:val="24"/>
        </w:rPr>
      </w:pPr>
      <w:r>
        <w:rPr>
          <w:rFonts w:hint="eastAsia" w:ascii="仿宋" w:hAnsi="仿宋" w:eastAsia="仿宋" w:cs="仿宋_GB2312"/>
          <w:kern w:val="0"/>
          <w:szCs w:val="24"/>
        </w:rPr>
        <w:t>3.4.1.1投标文件中开标一览表(报价表)内容与投标文件中相应内容不一致的，以开标一览表(报价表)为准;</w:t>
      </w:r>
    </w:p>
    <w:p>
      <w:pPr>
        <w:pStyle w:val="159"/>
        <w:spacing w:before="0"/>
        <w:ind w:firstLine="480"/>
        <w:rPr>
          <w:rFonts w:ascii="仿宋" w:hAnsi="仿宋" w:eastAsia="仿宋" w:cs="仿宋_GB2312"/>
          <w:kern w:val="0"/>
          <w:szCs w:val="24"/>
        </w:rPr>
      </w:pPr>
      <w:r>
        <w:rPr>
          <w:rFonts w:hint="eastAsia" w:ascii="仿宋" w:hAnsi="仿宋" w:eastAsia="仿宋" w:cs="仿宋_GB2312"/>
          <w:kern w:val="0"/>
          <w:szCs w:val="24"/>
        </w:rPr>
        <w:t>3.4.1.2大写金额和小写金额不一致的，以大写金额为准;</w:t>
      </w:r>
    </w:p>
    <w:p>
      <w:pPr>
        <w:pStyle w:val="159"/>
        <w:spacing w:before="0"/>
        <w:ind w:firstLine="480"/>
        <w:rPr>
          <w:rFonts w:ascii="仿宋" w:hAnsi="仿宋" w:eastAsia="仿宋" w:cs="仿宋_GB2312"/>
          <w:kern w:val="0"/>
          <w:szCs w:val="24"/>
        </w:rPr>
      </w:pPr>
      <w:r>
        <w:rPr>
          <w:rFonts w:hint="eastAsia" w:ascii="仿宋" w:hAnsi="仿宋" w:eastAsia="仿宋" w:cs="仿宋_GB2312"/>
          <w:kern w:val="0"/>
          <w:szCs w:val="24"/>
        </w:rPr>
        <w:t>3.4.1.3单价金额小数点或者百分比有明显错位的，以开标一览表的总价为准，并修改单价;</w:t>
      </w:r>
    </w:p>
    <w:p>
      <w:pPr>
        <w:pStyle w:val="159"/>
        <w:spacing w:before="0"/>
        <w:ind w:firstLine="480"/>
        <w:rPr>
          <w:rFonts w:ascii="仿宋" w:hAnsi="仿宋" w:eastAsia="仿宋" w:cs="仿宋_GB2312"/>
          <w:kern w:val="0"/>
          <w:szCs w:val="24"/>
        </w:rPr>
      </w:pPr>
      <w:r>
        <w:rPr>
          <w:rFonts w:hint="eastAsia" w:ascii="仿宋" w:hAnsi="仿宋" w:eastAsia="仿宋" w:cs="仿宋_GB2312"/>
          <w:kern w:val="0"/>
          <w:szCs w:val="24"/>
        </w:rPr>
        <w:t>3.4.1.4总价金额与按单价汇总金额不一致的，以单价金额计算结果为准。</w:t>
      </w:r>
    </w:p>
    <w:p>
      <w:pPr>
        <w:pStyle w:val="159"/>
        <w:spacing w:before="0"/>
        <w:ind w:firstLine="480"/>
        <w:rPr>
          <w:rFonts w:ascii="仿宋" w:hAnsi="仿宋" w:eastAsia="仿宋" w:cs="仿宋_GB2312"/>
          <w:kern w:val="0"/>
          <w:szCs w:val="24"/>
        </w:rPr>
      </w:pPr>
      <w:r>
        <w:rPr>
          <w:rFonts w:hint="eastAsia" w:ascii="仿宋" w:hAnsi="仿宋" w:eastAsia="仿宋"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3.4.3投标报价超过招标文件中规定的预算金额或者最高限价的，投标无效。</w:t>
      </w:r>
    </w:p>
    <w:p>
      <w:pPr>
        <w:pStyle w:val="159"/>
        <w:spacing w:before="0"/>
        <w:ind w:firstLine="480"/>
        <w:rPr>
          <w:rFonts w:ascii="仿宋" w:hAnsi="仿宋" w:eastAsia="仿宋" w:cs="仿宋_GB2312"/>
          <w:kern w:val="0"/>
          <w:szCs w:val="24"/>
        </w:rPr>
      </w:pPr>
      <w:r>
        <w:rPr>
          <w:rFonts w:hint="eastAsia" w:ascii="仿宋" w:hAnsi="仿宋" w:eastAsia="仿宋"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9"/>
        <w:spacing w:before="0"/>
        <w:ind w:firstLine="480"/>
        <w:rPr>
          <w:rFonts w:ascii="仿宋" w:hAnsi="仿宋" w:eastAsia="仿宋" w:cs="仿宋_GB2312"/>
          <w:kern w:val="0"/>
          <w:szCs w:val="24"/>
        </w:rPr>
      </w:pPr>
      <w:r>
        <w:rPr>
          <w:rFonts w:hint="eastAsia" w:ascii="仿宋" w:hAnsi="仿宋" w:eastAsia="仿宋" w:cs="仿宋_GB2312"/>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_GB2312"/>
          <w:kern w:val="0"/>
          <w:sz w:val="24"/>
        </w:rPr>
      </w:pPr>
      <w:r>
        <w:rPr>
          <w:rFonts w:hint="eastAsia" w:ascii="仿宋" w:hAnsi="仿宋" w:eastAsia="仿宋" w:cs="仿宋_GB2312"/>
          <w:b/>
          <w:kern w:val="0"/>
          <w:sz w:val="24"/>
        </w:rPr>
        <w:t>3.5排序与推荐。</w:t>
      </w:r>
      <w:r>
        <w:rPr>
          <w:rFonts w:hint="eastAsia" w:ascii="仿宋" w:hAnsi="仿宋" w:eastAsia="仿宋"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_GB2312"/>
          <w:b/>
          <w:kern w:val="0"/>
          <w:sz w:val="24"/>
        </w:rPr>
      </w:pPr>
      <w:r>
        <w:rPr>
          <w:rFonts w:hint="eastAsia" w:ascii="仿宋" w:hAnsi="仿宋" w:eastAsia="仿宋"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_GB2312"/>
          <w:kern w:val="0"/>
          <w:sz w:val="24"/>
        </w:rPr>
      </w:pPr>
      <w:r>
        <w:rPr>
          <w:rFonts w:hint="eastAsia" w:ascii="仿宋" w:hAnsi="仿宋" w:eastAsia="仿宋" w:cs="仿宋_GB2312"/>
          <w:b/>
          <w:kern w:val="0"/>
          <w:sz w:val="24"/>
        </w:rPr>
        <w:t>3.6编写评标报告。</w:t>
      </w:r>
      <w:r>
        <w:rPr>
          <w:rFonts w:hint="eastAsia" w:ascii="仿宋" w:hAnsi="仿宋" w:eastAsia="仿宋"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仿宋" w:hAnsi="仿宋" w:eastAsia="仿宋" w:cs="仿宋_GB2312"/>
          <w:b/>
          <w:sz w:val="30"/>
          <w:szCs w:val="30"/>
        </w:rPr>
      </w:pPr>
      <w:r>
        <w:rPr>
          <w:rFonts w:hint="eastAsia" w:ascii="仿宋" w:hAnsi="仿宋" w:eastAsia="仿宋" w:cs="仿宋_GB2312"/>
          <w:b/>
          <w:sz w:val="30"/>
          <w:szCs w:val="30"/>
        </w:rPr>
        <w:t>四、评标中的其他事项</w:t>
      </w:r>
    </w:p>
    <w:p>
      <w:pPr>
        <w:pStyle w:val="159"/>
        <w:spacing w:before="0"/>
        <w:ind w:firstLine="472" w:firstLineChars="196"/>
        <w:rPr>
          <w:rFonts w:ascii="仿宋" w:hAnsi="仿宋" w:eastAsia="仿宋" w:cs="仿宋_GB2312"/>
          <w:kern w:val="0"/>
          <w:szCs w:val="24"/>
        </w:rPr>
      </w:pPr>
      <w:r>
        <w:rPr>
          <w:rFonts w:hint="eastAsia" w:ascii="仿宋" w:hAnsi="仿宋" w:eastAsia="仿宋" w:cs="仿宋_GB2312"/>
          <w:b/>
          <w:kern w:val="0"/>
          <w:szCs w:val="24"/>
        </w:rPr>
        <w:t>4.1投标人澄清、说明或者补正。</w:t>
      </w:r>
      <w:r>
        <w:rPr>
          <w:rFonts w:hint="eastAsia" w:ascii="仿宋" w:hAnsi="仿宋" w:eastAsia="仿宋"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 w:hAnsi="仿宋" w:eastAsia="仿宋" w:cs="仿宋_GB2312"/>
          <w:szCs w:val="21"/>
        </w:rPr>
      </w:pPr>
      <w:r>
        <w:rPr>
          <w:rFonts w:hint="eastAsia" w:ascii="仿宋" w:hAnsi="仿宋" w:eastAsia="仿宋" w:cs="仿宋_GB2312"/>
          <w:b/>
          <w:kern w:val="0"/>
        </w:rPr>
        <w:t>4.2投标无效。</w:t>
      </w:r>
      <w:r>
        <w:rPr>
          <w:rFonts w:hint="eastAsia" w:ascii="仿宋" w:hAnsi="仿宋" w:eastAsia="仿宋" w:cs="仿宋_GB2312"/>
          <w:szCs w:val="21"/>
        </w:rPr>
        <w:t>有下列情形之一的，投标无效：</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4.2.2投标文件未按照招标文件要求签署、盖章的；</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4.2.4投标文件含有采购人不能接受的附加条件的；</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_GB2312"/>
          <w:kern w:val="0"/>
          <w:sz w:val="24"/>
        </w:rPr>
      </w:pPr>
      <w:r>
        <w:rPr>
          <w:rFonts w:hint="eastAsia" w:ascii="仿宋" w:hAnsi="仿宋" w:eastAsia="仿宋" w:cs="仿宋_GB2312"/>
          <w:kern w:val="0"/>
          <w:sz w:val="24"/>
        </w:rPr>
        <w:t xml:space="preserve">   4.2.6投标文件出现不是唯一的、有选择性投标报价的;</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4.2.7投标报价超过招标文件中规定的预算金额或者最高限价的;</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4.2.9投标人对根据修正原则修正后的报价不确认的；</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4.2.10投标人提供虚假材料投标的；</w:t>
      </w:r>
    </w:p>
    <w:p>
      <w:pPr>
        <w:spacing w:line="360" w:lineRule="auto"/>
        <w:ind w:firstLine="240" w:firstLineChars="100"/>
        <w:rPr>
          <w:rFonts w:ascii="仿宋" w:hAnsi="仿宋" w:eastAsia="仿宋" w:cs="仿宋_GB2312"/>
          <w:kern w:val="0"/>
          <w:sz w:val="24"/>
        </w:rPr>
      </w:pPr>
      <w:r>
        <w:rPr>
          <w:rFonts w:hint="eastAsia" w:ascii="仿宋" w:hAnsi="仿宋" w:eastAsia="仿宋" w:cs="仿宋_GB2312"/>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4.2.13 投标文件不满足招标文件的其它实质性要求的；</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4.2.14法律、法规、规章（适用本市的）及省级以上规范性文件（适用本市的）规定的其他无效情形。</w:t>
      </w:r>
    </w:p>
    <w:p>
      <w:pPr>
        <w:pStyle w:val="27"/>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7"/>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27"/>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27"/>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27"/>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27"/>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7"/>
        <w:snapToGrid w:val="0"/>
        <w:spacing w:line="360" w:lineRule="auto"/>
        <w:ind w:firstLine="590" w:firstLineChars="245"/>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482"/>
        <w:rPr>
          <w:rFonts w:ascii="仿宋" w:hAnsi="仿宋" w:eastAsia="仿宋" w:cs="仿宋_GB2312"/>
        </w:rPr>
      </w:pPr>
      <w:r>
        <w:rPr>
          <w:rFonts w:hint="eastAsia" w:ascii="仿宋" w:hAnsi="仿宋" w:eastAsia="仿宋" w:cs="仿宋_GB2312"/>
          <w:b/>
        </w:rPr>
        <w:t>7.重新开展采购。</w:t>
      </w:r>
      <w:r>
        <w:rPr>
          <w:rFonts w:hint="eastAsia" w:ascii="仿宋" w:hAnsi="仿宋" w:eastAsia="仿宋" w:cs="仿宋_GB2312"/>
        </w:rPr>
        <w:t>有政府采购法第七十一条、第七十二条规定的违法行为之一，影响或者可能影响中标结果的，依照下列规定处理：</w:t>
      </w:r>
    </w:p>
    <w:p>
      <w:pPr>
        <w:pStyle w:val="27"/>
        <w:snapToGrid w:val="0"/>
        <w:spacing w:line="360" w:lineRule="auto"/>
        <w:rPr>
          <w:rFonts w:ascii="仿宋" w:hAnsi="仿宋" w:eastAsia="仿宋" w:cs="仿宋_GB2312"/>
        </w:rPr>
      </w:pPr>
      <w:r>
        <w:rPr>
          <w:rFonts w:hint="eastAsia" w:ascii="仿宋" w:hAnsi="仿宋" w:eastAsia="仿宋" w:cs="仿宋_GB2312"/>
        </w:rPr>
        <w:t>7.1未确定中标供应商的，终止本次政府采购活动，重新开展政府采购活动。</w:t>
      </w:r>
    </w:p>
    <w:p>
      <w:pPr>
        <w:pStyle w:val="27"/>
        <w:snapToGrid w:val="0"/>
        <w:spacing w:line="360" w:lineRule="auto"/>
        <w:rPr>
          <w:rFonts w:ascii="仿宋" w:hAnsi="仿宋" w:eastAsia="仿宋" w:cs="仿宋_GB2312"/>
        </w:rPr>
      </w:pPr>
      <w:r>
        <w:rPr>
          <w:rFonts w:hint="eastAsia" w:ascii="仿宋" w:hAnsi="仿宋" w:eastAsia="仿宋" w:cs="仿宋_GB2312"/>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27"/>
        <w:snapToGrid w:val="0"/>
        <w:spacing w:line="360" w:lineRule="auto"/>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ascii="仿宋" w:hAnsi="仿宋" w:eastAsia="仿宋" w:cs="仿宋_GB2312"/>
        </w:rPr>
      </w:pPr>
    </w:p>
    <w:bookmarkEnd w:id="26"/>
    <w:p>
      <w:pPr>
        <w:spacing w:line="360" w:lineRule="auto"/>
        <w:ind w:left="720" w:leftChars="343" w:firstLine="1084" w:firstLineChars="300"/>
        <w:outlineLvl w:val="0"/>
        <w:rPr>
          <w:rFonts w:ascii="仿宋" w:hAnsi="仿宋" w:eastAsia="仿宋" w:cs="仿宋_GB2312"/>
          <w:b/>
          <w:sz w:val="36"/>
          <w:szCs w:val="36"/>
        </w:rPr>
      </w:pPr>
      <w:bookmarkStart w:id="394" w:name="_Toc86217003"/>
      <w:bookmarkStart w:id="395" w:name="第五部分"/>
    </w:p>
    <w:p>
      <w:pPr>
        <w:spacing w:line="360" w:lineRule="auto"/>
        <w:ind w:left="720" w:leftChars="343" w:firstLine="1084" w:firstLineChars="300"/>
        <w:outlineLvl w:val="0"/>
        <w:rPr>
          <w:rFonts w:ascii="仿宋" w:hAnsi="仿宋" w:eastAsia="仿宋" w:cs="仿宋_GB2312"/>
          <w:b/>
          <w:sz w:val="36"/>
          <w:szCs w:val="36"/>
        </w:rPr>
      </w:pPr>
    </w:p>
    <w:p>
      <w:pPr>
        <w:widowControl/>
        <w:adjustRightInd/>
        <w:jc w:val="center"/>
        <w:rPr>
          <w:rFonts w:ascii="仿宋" w:hAnsi="仿宋" w:eastAsia="仿宋" w:cs="仿宋_GB2312"/>
          <w:b/>
          <w:sz w:val="36"/>
          <w:szCs w:val="36"/>
        </w:rPr>
      </w:pPr>
      <w:r>
        <w:rPr>
          <w:rFonts w:hint="eastAsia" w:ascii="仿宋" w:hAnsi="仿宋" w:eastAsia="仿宋" w:cs="仿宋_GB2312"/>
          <w:b/>
          <w:sz w:val="36"/>
          <w:szCs w:val="36"/>
        </w:rPr>
        <w:t>第五部分 拟签订的合同文本</w:t>
      </w:r>
    </w:p>
    <w:p>
      <w:pPr>
        <w:rPr>
          <w:rFonts w:ascii="仿宋" w:hAnsi="仿宋" w:eastAsia="仿宋" w:cs="仿宋_GB2312"/>
          <w:sz w:val="24"/>
          <w:u w:val="single"/>
        </w:rPr>
      </w:pPr>
      <w:r>
        <w:rPr>
          <w:rFonts w:hint="eastAsia" w:ascii="仿宋" w:hAnsi="仿宋" w:eastAsia="仿宋" w:cs="仿宋_GB2312"/>
          <w:sz w:val="24"/>
        </w:rPr>
        <w:t>合同编号：</w:t>
      </w:r>
    </w:p>
    <w:p>
      <w:pPr>
        <w:spacing w:line="480" w:lineRule="auto"/>
        <w:jc w:val="center"/>
        <w:rPr>
          <w:rFonts w:ascii="仿宋" w:hAnsi="仿宋" w:eastAsia="仿宋" w:cs="仿宋_GB2312"/>
          <w:b/>
          <w:sz w:val="28"/>
          <w:szCs w:val="28"/>
        </w:rPr>
      </w:pPr>
    </w:p>
    <w:p>
      <w:pPr>
        <w:spacing w:line="480" w:lineRule="auto"/>
        <w:jc w:val="center"/>
        <w:rPr>
          <w:rFonts w:ascii="仿宋" w:hAnsi="仿宋" w:eastAsia="仿宋" w:cs="仿宋_GB2312"/>
          <w:b/>
          <w:sz w:val="24"/>
        </w:rPr>
      </w:pPr>
    </w:p>
    <w:p>
      <w:pPr>
        <w:spacing w:line="480" w:lineRule="auto"/>
        <w:jc w:val="center"/>
        <w:rPr>
          <w:rFonts w:ascii="仿宋" w:hAnsi="仿宋" w:eastAsia="仿宋" w:cs="仿宋_GB2312"/>
          <w:b/>
          <w:sz w:val="24"/>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政府采购合同参考范本</w:t>
      </w: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（货物类）</w:t>
      </w:r>
    </w:p>
    <w:p>
      <w:pPr>
        <w:pStyle w:val="702"/>
        <w:rPr>
          <w:rFonts w:ascii="仿宋" w:hAnsi="仿宋" w:eastAsia="仿宋" w:cs="仿宋_GB2312"/>
          <w:szCs w:val="24"/>
        </w:rPr>
      </w:pPr>
    </w:p>
    <w:p>
      <w:pPr>
        <w:pStyle w:val="702"/>
        <w:rPr>
          <w:rFonts w:ascii="仿宋" w:hAnsi="仿宋" w:eastAsia="仿宋" w:cs="仿宋_GB2312"/>
          <w:szCs w:val="24"/>
        </w:rPr>
      </w:pPr>
    </w:p>
    <w:p>
      <w:pPr>
        <w:pStyle w:val="702"/>
        <w:jc w:val="center"/>
        <w:rPr>
          <w:rFonts w:ascii="仿宋" w:hAnsi="仿宋" w:eastAsia="仿宋" w:cs="仿宋_GB2312"/>
          <w:szCs w:val="24"/>
        </w:rPr>
      </w:pPr>
    </w:p>
    <w:p>
      <w:pPr>
        <w:pStyle w:val="702"/>
        <w:ind w:firstLine="2843" w:firstLineChars="1180"/>
        <w:rPr>
          <w:rFonts w:ascii="仿宋" w:hAnsi="仿宋" w:eastAsia="仿宋" w:cs="仿宋_GB2312"/>
          <w:b/>
          <w:szCs w:val="24"/>
        </w:rPr>
      </w:pPr>
      <w:r>
        <w:rPr>
          <w:rFonts w:hint="eastAsia" w:ascii="仿宋" w:hAnsi="仿宋" w:eastAsia="仿宋" w:cs="仿宋_GB2312"/>
          <w:b/>
          <w:szCs w:val="24"/>
        </w:rPr>
        <w:t>第一部分 合同书</w:t>
      </w:r>
    </w:p>
    <w:p>
      <w:pPr>
        <w:pStyle w:val="702"/>
        <w:rPr>
          <w:rFonts w:ascii="仿宋" w:hAnsi="仿宋" w:eastAsia="仿宋" w:cs="仿宋_GB2312"/>
          <w:szCs w:val="24"/>
        </w:rPr>
      </w:pPr>
    </w:p>
    <w:p>
      <w:pPr>
        <w:pStyle w:val="702"/>
        <w:rPr>
          <w:rFonts w:ascii="仿宋" w:hAnsi="仿宋" w:eastAsia="仿宋" w:cs="仿宋_GB2312"/>
          <w:szCs w:val="24"/>
        </w:rPr>
      </w:pPr>
    </w:p>
    <w:p>
      <w:pPr>
        <w:spacing w:before="120" w:line="22" w:lineRule="atLeast"/>
        <w:rPr>
          <w:rFonts w:ascii="仿宋" w:hAnsi="仿宋" w:eastAsia="仿宋" w:cs="仿宋_GB2312"/>
          <w:sz w:val="24"/>
        </w:rPr>
      </w:pPr>
    </w:p>
    <w:p>
      <w:pPr>
        <w:spacing w:before="120" w:line="22" w:lineRule="atLeast"/>
        <w:ind w:left="960"/>
        <w:rPr>
          <w:rFonts w:ascii="仿宋" w:hAnsi="仿宋" w:eastAsia="仿宋" w:cs="仿宋_GB2312"/>
          <w:sz w:val="24"/>
        </w:rPr>
      </w:pPr>
      <w:r>
        <w:rPr>
          <w:rFonts w:hint="eastAsia" w:ascii="仿宋" w:hAnsi="仿宋" w:eastAsia="仿宋" w:cs="仿宋_GB2312"/>
          <w:sz w:val="24"/>
        </w:rPr>
        <w:t>项目名称：</w:t>
      </w:r>
    </w:p>
    <w:p>
      <w:pPr>
        <w:pStyle w:val="599"/>
        <w:spacing w:before="120" w:line="22" w:lineRule="atLeast"/>
        <w:rPr>
          <w:rFonts w:ascii="仿宋" w:hAnsi="仿宋" w:eastAsia="仿宋" w:cs="仿宋_GB2312"/>
          <w:szCs w:val="24"/>
        </w:rPr>
      </w:pPr>
    </w:p>
    <w:p>
      <w:pPr>
        <w:pStyle w:val="599"/>
        <w:spacing w:before="120" w:line="22" w:lineRule="atLeast"/>
        <w:rPr>
          <w:rFonts w:ascii="仿宋" w:hAnsi="仿宋" w:eastAsia="仿宋" w:cs="仿宋_GB2312"/>
          <w:szCs w:val="24"/>
        </w:rPr>
      </w:pPr>
    </w:p>
    <w:p>
      <w:pPr>
        <w:rPr>
          <w:rFonts w:ascii="仿宋" w:hAnsi="仿宋" w:eastAsia="仿宋" w:cs="仿宋_GB2312"/>
          <w:sz w:val="24"/>
        </w:rPr>
      </w:pPr>
    </w:p>
    <w:p>
      <w:pPr>
        <w:spacing w:before="120" w:line="22" w:lineRule="atLeast"/>
        <w:ind w:left="960"/>
        <w:rPr>
          <w:rFonts w:ascii="仿宋" w:hAnsi="仿宋" w:eastAsia="仿宋" w:cs="仿宋_GB2312"/>
          <w:sz w:val="24"/>
          <w:u w:val="single"/>
        </w:rPr>
      </w:pPr>
      <w:r>
        <w:rPr>
          <w:rFonts w:hint="eastAsia" w:ascii="仿宋" w:hAnsi="仿宋" w:eastAsia="仿宋" w:cs="仿宋_GB2312"/>
          <w:sz w:val="24"/>
        </w:rPr>
        <w:t>甲方：</w:t>
      </w:r>
    </w:p>
    <w:p>
      <w:pPr>
        <w:spacing w:before="120" w:line="22" w:lineRule="atLeast"/>
        <w:rPr>
          <w:rFonts w:ascii="仿宋" w:hAnsi="仿宋" w:eastAsia="仿宋" w:cs="仿宋_GB2312"/>
          <w:sz w:val="24"/>
        </w:rPr>
      </w:pPr>
    </w:p>
    <w:p>
      <w:pPr>
        <w:spacing w:before="120" w:line="22" w:lineRule="atLeast"/>
        <w:ind w:left="960"/>
        <w:rPr>
          <w:rFonts w:ascii="仿宋" w:hAnsi="仿宋" w:eastAsia="仿宋" w:cs="仿宋_GB2312"/>
          <w:sz w:val="24"/>
          <w:u w:val="single"/>
        </w:rPr>
      </w:pPr>
      <w:r>
        <w:rPr>
          <w:rFonts w:hint="eastAsia" w:ascii="仿宋" w:hAnsi="仿宋" w:eastAsia="仿宋" w:cs="仿宋_GB2312"/>
          <w:sz w:val="24"/>
        </w:rPr>
        <w:t>乙方：</w:t>
      </w:r>
    </w:p>
    <w:p>
      <w:pPr>
        <w:spacing w:before="120" w:line="22" w:lineRule="atLeast"/>
        <w:rPr>
          <w:rFonts w:ascii="仿宋" w:hAnsi="仿宋" w:eastAsia="仿宋" w:cs="仿宋_GB2312"/>
          <w:sz w:val="24"/>
        </w:rPr>
      </w:pPr>
    </w:p>
    <w:p>
      <w:pPr>
        <w:spacing w:before="120" w:line="22" w:lineRule="atLeast"/>
        <w:ind w:firstLine="960" w:firstLineChars="400"/>
        <w:rPr>
          <w:rFonts w:ascii="仿宋" w:hAnsi="仿宋" w:eastAsia="仿宋" w:cs="仿宋_GB2312"/>
          <w:sz w:val="24"/>
          <w:u w:val="single"/>
        </w:rPr>
      </w:pPr>
      <w:r>
        <w:rPr>
          <w:rFonts w:hint="eastAsia" w:ascii="仿宋" w:hAnsi="仿宋" w:eastAsia="仿宋" w:cs="仿宋_GB2312"/>
          <w:sz w:val="24"/>
        </w:rPr>
        <w:t>签订地：</w:t>
      </w:r>
    </w:p>
    <w:p>
      <w:pPr>
        <w:spacing w:before="120" w:line="22" w:lineRule="atLeast"/>
        <w:rPr>
          <w:rFonts w:ascii="仿宋" w:hAnsi="仿宋" w:eastAsia="仿宋" w:cs="仿宋_GB2312"/>
          <w:sz w:val="24"/>
        </w:rPr>
      </w:pPr>
    </w:p>
    <w:p>
      <w:pPr>
        <w:spacing w:before="120" w:line="22" w:lineRule="atLeast"/>
        <w:ind w:firstLine="960" w:firstLineChars="400"/>
        <w:rPr>
          <w:rFonts w:ascii="仿宋" w:hAnsi="仿宋" w:eastAsia="仿宋" w:cs="仿宋_GB2312"/>
          <w:sz w:val="24"/>
          <w:u w:val="single"/>
        </w:rPr>
      </w:pPr>
      <w:r>
        <w:rPr>
          <w:rFonts w:hint="eastAsia" w:ascii="仿宋" w:hAnsi="仿宋" w:eastAsia="仿宋" w:cs="仿宋_GB2312"/>
          <w:sz w:val="24"/>
        </w:rPr>
        <w:t>签订日期：年月日</w:t>
      </w:r>
    </w:p>
    <w:p>
      <w:pPr>
        <w:widowControl/>
        <w:jc w:val="left"/>
        <w:rPr>
          <w:rFonts w:ascii="仿宋" w:hAnsi="仿宋" w:eastAsia="仿宋" w:cs="仿宋_GB2312"/>
          <w:kern w:val="0"/>
          <w:sz w:val="24"/>
        </w:rPr>
        <w:sectPr>
          <w:footerReference r:id="rId8"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_GB2312"/>
          <w:sz w:val="24"/>
        </w:rPr>
      </w:pPr>
      <w:r>
        <w:rPr>
          <w:rFonts w:hint="eastAsia" w:ascii="仿宋" w:hAnsi="仿宋" w:eastAsia="仿宋" w:cs="仿宋_GB2312"/>
          <w:sz w:val="24"/>
          <w:lang w:val="zh-CN"/>
        </w:rPr>
        <w:t>年月日</w:t>
      </w:r>
      <w:r>
        <w:rPr>
          <w:rFonts w:hint="eastAsia" w:ascii="仿宋" w:hAnsi="仿宋" w:eastAsia="仿宋" w:cs="仿宋_GB2312"/>
          <w:sz w:val="24"/>
        </w:rPr>
        <w:t>，</w:t>
      </w:r>
      <w:r>
        <w:rPr>
          <w:rFonts w:hint="eastAsia" w:ascii="仿宋" w:hAnsi="仿宋" w:eastAsia="仿宋" w:cs="仿宋_GB2312"/>
          <w:sz w:val="24"/>
          <w:u w:val="single"/>
          <w:lang w:eastAsia="zh-CN"/>
        </w:rPr>
        <w:t>杭州师范大学附属中学</w:t>
      </w:r>
      <w:r>
        <w:rPr>
          <w:rFonts w:hint="eastAsia" w:ascii="仿宋" w:hAnsi="仿宋" w:eastAsia="仿宋" w:cs="仿宋_GB2312"/>
          <w:sz w:val="24"/>
        </w:rPr>
        <w:t>以</w:t>
      </w:r>
      <w:r>
        <w:rPr>
          <w:rFonts w:hint="eastAsia" w:ascii="仿宋" w:hAnsi="仿宋" w:eastAsia="仿宋" w:cs="仿宋_GB2312"/>
          <w:sz w:val="24"/>
          <w:u w:val="single"/>
        </w:rPr>
        <w:t xml:space="preserve">   （政府采购方式）  </w:t>
      </w:r>
      <w:r>
        <w:rPr>
          <w:rFonts w:hint="eastAsia" w:ascii="仿宋" w:hAnsi="仿宋" w:eastAsia="仿宋" w:cs="仿宋_GB2312"/>
          <w:sz w:val="24"/>
        </w:rPr>
        <w:t>对</w:t>
      </w:r>
      <w:r>
        <w:rPr>
          <w:rFonts w:hint="eastAsia" w:ascii="仿宋" w:hAnsi="仿宋" w:eastAsia="仿宋" w:cs="仿宋_GB2312"/>
          <w:sz w:val="24"/>
          <w:u w:val="single"/>
        </w:rPr>
        <w:t xml:space="preserve">   （同前页项目名称）   </w:t>
      </w:r>
      <w:r>
        <w:rPr>
          <w:rFonts w:hint="eastAsia" w:ascii="仿宋" w:hAnsi="仿宋" w:eastAsia="仿宋" w:cs="仿宋_GB2312"/>
          <w:sz w:val="24"/>
        </w:rPr>
        <w:t>项目进行了采购。经</w:t>
      </w:r>
      <w:r>
        <w:rPr>
          <w:rFonts w:hint="eastAsia" w:ascii="仿宋" w:hAnsi="仿宋" w:eastAsia="仿宋" w:cs="仿宋_GB2312"/>
          <w:sz w:val="24"/>
          <w:u w:val="single"/>
        </w:rPr>
        <w:t xml:space="preserve">   （相关评定主体名称）   </w:t>
      </w:r>
      <w:r>
        <w:rPr>
          <w:rFonts w:hint="eastAsia" w:ascii="仿宋" w:hAnsi="仿宋" w:eastAsia="仿宋" w:cs="仿宋_GB2312"/>
          <w:sz w:val="24"/>
        </w:rPr>
        <w:t>评定，</w:t>
      </w:r>
      <w:r>
        <w:rPr>
          <w:rFonts w:hint="eastAsia" w:ascii="仿宋" w:hAnsi="仿宋" w:eastAsia="仿宋" w:cs="仿宋_GB2312"/>
          <w:sz w:val="24"/>
          <w:u w:val="single"/>
        </w:rPr>
        <w:t xml:space="preserve">   （中标供应商名称）</w:t>
      </w:r>
      <w:r>
        <w:rPr>
          <w:rFonts w:hint="eastAsia" w:ascii="仿宋" w:hAnsi="仿宋" w:eastAsia="仿宋" w:cs="仿宋_GB2312"/>
          <w:sz w:val="24"/>
        </w:rPr>
        <w:t>为该项目中标供应商。现于中标通知书发出之日起十个工作日内，按照招标文件确定的事项签订本合同。</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_GB2312"/>
          <w:sz w:val="24"/>
          <w:u w:val="single"/>
          <w:lang w:eastAsia="zh-CN"/>
        </w:rPr>
        <w:t>杭州师范大学附属中学</w:t>
      </w:r>
      <w:r>
        <w:rPr>
          <w:rFonts w:hint="eastAsia" w:ascii="仿宋" w:hAnsi="仿宋" w:eastAsia="仿宋" w:cs="仿宋_GB2312"/>
          <w:sz w:val="24"/>
          <w:lang w:val="zh-CN"/>
        </w:rPr>
        <w:t>(以下简称：甲方)和</w:t>
      </w:r>
      <w:r>
        <w:rPr>
          <w:rFonts w:hint="eastAsia" w:ascii="仿宋" w:hAnsi="仿宋" w:eastAsia="仿宋" w:cs="仿宋_GB2312"/>
          <w:sz w:val="24"/>
          <w:u w:val="single"/>
        </w:rPr>
        <w:t xml:space="preserve">   （中标供应商名称）   </w:t>
      </w:r>
      <w:r>
        <w:rPr>
          <w:rFonts w:hint="eastAsia" w:ascii="仿宋" w:hAnsi="仿宋" w:eastAsia="仿宋" w:cs="仿宋_GB2312"/>
          <w:sz w:val="24"/>
          <w:lang w:val="zh-CN"/>
        </w:rPr>
        <w:t>(以下简称：乙方)协商一致，约定以下合同</w:t>
      </w:r>
      <w:r>
        <w:rPr>
          <w:rFonts w:hint="eastAsia" w:ascii="仿宋" w:hAnsi="仿宋" w:eastAsia="仿宋" w:cs="仿宋_GB2312"/>
          <w:sz w:val="24"/>
        </w:rPr>
        <w:t>条款，以兹共同遵守、全面履行。</w:t>
      </w:r>
    </w:p>
    <w:p>
      <w:pPr>
        <w:spacing w:line="560" w:lineRule="exact"/>
        <w:ind w:firstLine="482" w:firstLineChars="200"/>
        <w:outlineLvl w:val="0"/>
        <w:rPr>
          <w:rFonts w:ascii="仿宋" w:hAnsi="仿宋" w:eastAsia="仿宋" w:cs="仿宋_GB2312"/>
          <w:b/>
          <w:sz w:val="24"/>
        </w:rPr>
      </w:pPr>
      <w:bookmarkStart w:id="396" w:name="_Toc24059"/>
      <w:bookmarkStart w:id="397" w:name="_Toc2232"/>
      <w:bookmarkStart w:id="398" w:name="_Toc3029"/>
      <w:r>
        <w:rPr>
          <w:rFonts w:hint="eastAsia" w:ascii="仿宋" w:hAnsi="仿宋" w:eastAsia="仿宋" w:cs="仿宋_GB2312"/>
          <w:b/>
          <w:sz w:val="24"/>
        </w:rPr>
        <w:t>1.1 合同组成部分</w:t>
      </w:r>
      <w:bookmarkEnd w:id="396"/>
      <w:bookmarkEnd w:id="397"/>
      <w:bookmarkEnd w:id="398"/>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1.1.1 本合同及其补充合同、变更协议；</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1.1.2 中标通知书；</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1.1.3 投标文件（含澄清或者说明文件）；</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1.1.4 招标文件（含澄清或者修改文件）；</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1.1.5 其他相关招标文件。</w:t>
      </w:r>
    </w:p>
    <w:p>
      <w:pPr>
        <w:spacing w:line="560" w:lineRule="exact"/>
        <w:ind w:firstLine="482" w:firstLineChars="200"/>
        <w:outlineLvl w:val="0"/>
        <w:rPr>
          <w:rFonts w:ascii="仿宋" w:hAnsi="仿宋" w:eastAsia="仿宋" w:cs="仿宋_GB2312"/>
          <w:b/>
          <w:sz w:val="24"/>
        </w:rPr>
      </w:pPr>
      <w:bookmarkStart w:id="399" w:name="_Toc27126"/>
      <w:bookmarkStart w:id="400" w:name="_Toc24300"/>
      <w:bookmarkStart w:id="401" w:name="_Toc21295"/>
      <w:r>
        <w:rPr>
          <w:rFonts w:hint="eastAsia" w:ascii="仿宋" w:hAnsi="仿宋" w:eastAsia="仿宋" w:cs="仿宋_GB2312"/>
          <w:b/>
          <w:sz w:val="24"/>
        </w:rPr>
        <w:t>1.2 货物</w:t>
      </w:r>
      <w:bookmarkEnd w:id="399"/>
      <w:bookmarkEnd w:id="400"/>
      <w:bookmarkEnd w:id="401"/>
    </w:p>
    <w:p>
      <w:pPr>
        <w:spacing w:line="560" w:lineRule="exact"/>
        <w:ind w:firstLine="480" w:firstLineChars="200"/>
        <w:rPr>
          <w:rFonts w:ascii="仿宋" w:hAnsi="仿宋" w:eastAsia="仿宋" w:cs="仿宋_GB2312"/>
          <w:sz w:val="24"/>
          <w:u w:val="single"/>
        </w:rPr>
      </w:pPr>
      <w:r>
        <w:rPr>
          <w:rFonts w:hint="eastAsia" w:ascii="仿宋" w:hAnsi="仿宋" w:eastAsia="仿宋" w:cs="仿宋_GB2312"/>
          <w:sz w:val="24"/>
        </w:rPr>
        <w:t>1.2.1 货物名称：；</w:t>
      </w:r>
    </w:p>
    <w:p>
      <w:pPr>
        <w:spacing w:line="560" w:lineRule="exact"/>
        <w:ind w:firstLine="480" w:firstLineChars="200"/>
        <w:rPr>
          <w:rFonts w:ascii="仿宋" w:hAnsi="仿宋" w:eastAsia="仿宋" w:cs="仿宋_GB2312"/>
          <w:sz w:val="24"/>
          <w:u w:val="single"/>
        </w:rPr>
      </w:pPr>
      <w:r>
        <w:rPr>
          <w:rFonts w:hint="eastAsia" w:ascii="仿宋" w:hAnsi="仿宋" w:eastAsia="仿宋" w:cs="仿宋_GB2312"/>
          <w:sz w:val="24"/>
        </w:rPr>
        <w:t>1.2.2 货物数量：；</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1.2.3 货物质量：</w:t>
      </w:r>
      <w:r>
        <w:rPr>
          <w:rFonts w:hint="eastAsia" w:ascii="仿宋" w:hAnsi="仿宋" w:eastAsia="仿宋" w:cs="仿宋_GB2312"/>
          <w:sz w:val="24"/>
          <w:u w:val="single"/>
        </w:rPr>
        <w:t xml:space="preserve">　　　　　　　　　                      　      </w:t>
      </w:r>
      <w:r>
        <w:rPr>
          <w:rFonts w:hint="eastAsia" w:ascii="仿宋" w:hAnsi="仿宋" w:eastAsia="仿宋" w:cs="仿宋_GB2312"/>
          <w:sz w:val="24"/>
        </w:rPr>
        <w:t>。</w:t>
      </w:r>
    </w:p>
    <w:p>
      <w:pPr>
        <w:spacing w:line="560" w:lineRule="exact"/>
        <w:ind w:firstLine="482" w:firstLineChars="200"/>
        <w:outlineLvl w:val="0"/>
        <w:rPr>
          <w:rFonts w:ascii="仿宋" w:hAnsi="仿宋" w:eastAsia="仿宋" w:cs="仿宋_GB2312"/>
          <w:b/>
          <w:sz w:val="24"/>
        </w:rPr>
      </w:pPr>
      <w:bookmarkStart w:id="402" w:name="_Toc21551"/>
      <w:bookmarkStart w:id="403" w:name="_Toc23292"/>
      <w:bookmarkStart w:id="404" w:name="_Toc21631"/>
      <w:r>
        <w:rPr>
          <w:rFonts w:hint="eastAsia" w:ascii="仿宋" w:hAnsi="仿宋" w:eastAsia="仿宋" w:cs="仿宋_GB2312"/>
          <w:b/>
          <w:sz w:val="24"/>
        </w:rPr>
        <w:t>1.3 价款</w:t>
      </w:r>
      <w:bookmarkEnd w:id="402"/>
      <w:bookmarkEnd w:id="403"/>
      <w:bookmarkEnd w:id="404"/>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本合同总价为：￥元（大写：元人民币）。</w:t>
      </w:r>
    </w:p>
    <w:p>
      <w:pPr>
        <w:spacing w:line="560" w:lineRule="exact"/>
        <w:ind w:firstLine="480" w:firstLineChars="200"/>
        <w:rPr>
          <w:rFonts w:ascii="仿宋" w:hAnsi="仿宋" w:eastAsia="仿宋" w:cs="仿宋_GB2312"/>
          <w:sz w:val="24"/>
          <w:u w:val="single"/>
        </w:rPr>
      </w:pPr>
      <w:r>
        <w:rPr>
          <w:rFonts w:hint="eastAsia" w:ascii="仿宋" w:hAnsi="仿宋" w:eastAsia="仿宋" w:cs="仿宋_GB2312"/>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jc w:val="center"/>
              <w:rPr>
                <w:rFonts w:ascii="仿宋" w:hAnsi="仿宋" w:eastAsia="仿宋" w:cs="仿宋_GB2312"/>
                <w:sz w:val="24"/>
                <w:szCs w:val="24"/>
              </w:rPr>
            </w:pPr>
            <w:r>
              <w:rPr>
                <w:rFonts w:hint="eastAsia" w:ascii="仿宋" w:hAnsi="仿宋" w:eastAsia="仿宋" w:cs="仿宋_GB231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r>
              <w:rPr>
                <w:rFonts w:hint="eastAsia" w:ascii="仿宋" w:hAnsi="仿宋" w:eastAsia="仿宋" w:cs="仿宋_GB231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jc w:val="center"/>
              <w:rPr>
                <w:rFonts w:ascii="仿宋" w:hAnsi="仿宋" w:eastAsia="仿宋" w:cs="仿宋_GB2312"/>
                <w:sz w:val="24"/>
                <w:szCs w:val="24"/>
              </w:rPr>
            </w:pPr>
            <w:r>
              <w:rPr>
                <w:rFonts w:hint="eastAsia" w:ascii="仿宋" w:hAnsi="仿宋" w:eastAsia="仿宋" w:cs="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r>
              <w:rPr>
                <w:rFonts w:hint="eastAsia" w:ascii="仿宋" w:hAnsi="仿宋" w:eastAsia="仿宋" w:cs="仿宋_GB231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 w:hAnsi="仿宋" w:eastAsia="仿宋" w:cs="仿宋_GB2312"/>
                <w:sz w:val="24"/>
                <w:szCs w:val="24"/>
              </w:rPr>
            </w:pPr>
          </w:p>
        </w:tc>
      </w:tr>
    </w:tbl>
    <w:p>
      <w:pPr>
        <w:spacing w:line="560" w:lineRule="exact"/>
        <w:ind w:firstLine="482" w:firstLineChars="200"/>
        <w:outlineLvl w:val="0"/>
        <w:rPr>
          <w:rFonts w:ascii="仿宋" w:hAnsi="仿宋" w:eastAsia="仿宋" w:cs="仿宋_GB2312"/>
          <w:b/>
          <w:sz w:val="24"/>
        </w:rPr>
      </w:pPr>
      <w:bookmarkStart w:id="405" w:name="_Toc22618"/>
      <w:bookmarkStart w:id="406" w:name="_Toc1814"/>
      <w:bookmarkStart w:id="407" w:name="_Toc10340"/>
      <w:r>
        <w:rPr>
          <w:rFonts w:hint="eastAsia" w:ascii="仿宋" w:hAnsi="仿宋" w:eastAsia="仿宋" w:cs="仿宋_GB2312"/>
          <w:b/>
          <w:sz w:val="24"/>
        </w:rPr>
        <w:t>1.4 付款</w:t>
      </w:r>
      <w:bookmarkEnd w:id="405"/>
      <w:bookmarkEnd w:id="406"/>
      <w:bookmarkEnd w:id="407"/>
      <w:r>
        <w:rPr>
          <w:rFonts w:hint="eastAsia" w:ascii="仿宋" w:hAnsi="仿宋" w:eastAsia="仿宋" w:cs="仿宋_GB2312"/>
          <w:b/>
          <w:sz w:val="24"/>
        </w:rPr>
        <w:t>方式、时间和条件</w:t>
      </w:r>
    </w:p>
    <w:p>
      <w:pPr>
        <w:pStyle w:val="958"/>
        <w:spacing w:before="0" w:beforeAutospacing="0" w:after="0" w:afterAutospacing="0" w:line="360" w:lineRule="auto"/>
        <w:ind w:firstLine="480"/>
        <w:rPr>
          <w:rFonts w:ascii="仿宋" w:hAnsi="仿宋" w:eastAsia="仿宋" w:cs="仿宋_GB2312"/>
        </w:rPr>
      </w:pPr>
      <w:r>
        <w:rPr>
          <w:rFonts w:hint="eastAsia" w:ascii="仿宋" w:hAnsi="仿宋" w:eastAsia="仿宋" w:cs="仿宋_GB2312"/>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1.4.2合同预付款比例为合同金额的40％；项目分年安排预算的，每年预付款比例为项目年度计划支付资金额的50%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_GB2312"/>
          <w:sz w:val="24"/>
        </w:rPr>
      </w:pPr>
      <w:r>
        <w:rPr>
          <w:rFonts w:hint="eastAsia" w:ascii="仿宋" w:hAnsi="仿宋" w:eastAsia="仿宋" w:cs="仿宋_GB2312"/>
          <w:sz w:val="24"/>
        </w:rPr>
        <w:t>1.4.4资金支付的方式、时间和条件详见</w:t>
      </w:r>
      <w:r>
        <w:rPr>
          <w:rFonts w:hint="eastAsia" w:ascii="仿宋" w:hAnsi="仿宋" w:eastAsia="仿宋" w:cs="仿宋_GB2312"/>
          <w:b/>
          <w:i/>
          <w:sz w:val="24"/>
          <w:u w:val="single"/>
        </w:rPr>
        <w:t>合同专用条款</w:t>
      </w:r>
      <w:r>
        <w:rPr>
          <w:rFonts w:hint="eastAsia" w:ascii="仿宋" w:hAnsi="仿宋" w:eastAsia="仿宋" w:cs="仿宋_GB2312"/>
          <w:sz w:val="24"/>
        </w:rPr>
        <w:t>。</w:t>
      </w:r>
    </w:p>
    <w:p>
      <w:pPr>
        <w:spacing w:line="560" w:lineRule="exact"/>
        <w:ind w:firstLine="480" w:firstLineChars="200"/>
        <w:outlineLvl w:val="0"/>
        <w:rPr>
          <w:rFonts w:ascii="仿宋" w:hAnsi="仿宋" w:eastAsia="仿宋" w:cs="仿宋_GB2312"/>
          <w:sz w:val="24"/>
        </w:rPr>
      </w:pPr>
      <w:r>
        <w:rPr>
          <w:rFonts w:hint="eastAsia" w:ascii="仿宋" w:hAnsi="仿宋" w:eastAsia="仿宋" w:cs="仿宋_GB2312"/>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仿宋" w:hAnsi="仿宋" w:eastAsia="仿宋" w:cs="仿宋_GB2312"/>
          <w:b/>
          <w:sz w:val="24"/>
        </w:rPr>
      </w:pPr>
      <w:bookmarkStart w:id="408" w:name="_Toc2846"/>
      <w:bookmarkStart w:id="409" w:name="_Toc32071"/>
      <w:bookmarkStart w:id="410" w:name="_Toc19304"/>
      <w:r>
        <w:rPr>
          <w:rFonts w:hint="eastAsia" w:ascii="仿宋" w:hAnsi="仿宋" w:eastAsia="仿宋" w:cs="仿宋_GB2312"/>
          <w:b/>
          <w:sz w:val="24"/>
        </w:rPr>
        <w:t>1.5 货物交付期限、地点和方式</w:t>
      </w:r>
      <w:bookmarkEnd w:id="408"/>
      <w:bookmarkEnd w:id="409"/>
      <w:bookmarkEnd w:id="410"/>
    </w:p>
    <w:p>
      <w:pPr>
        <w:spacing w:line="560" w:lineRule="exact"/>
        <w:ind w:firstLine="480" w:firstLineChars="200"/>
        <w:rPr>
          <w:rFonts w:ascii="仿宋" w:hAnsi="仿宋" w:eastAsia="仿宋" w:cs="仿宋_GB2312"/>
          <w:sz w:val="24"/>
          <w:u w:val="single"/>
        </w:rPr>
      </w:pPr>
      <w:r>
        <w:rPr>
          <w:rFonts w:hint="eastAsia" w:ascii="仿宋" w:hAnsi="仿宋" w:eastAsia="仿宋" w:cs="仿宋_GB2312"/>
          <w:sz w:val="24"/>
        </w:rPr>
        <w:t>1.5.1 交付期限：详见</w:t>
      </w:r>
      <w:r>
        <w:rPr>
          <w:rFonts w:hint="eastAsia" w:ascii="仿宋" w:hAnsi="仿宋" w:eastAsia="仿宋" w:cs="仿宋_GB2312"/>
          <w:b/>
          <w:i/>
          <w:sz w:val="24"/>
          <w:u w:val="single"/>
        </w:rPr>
        <w:t>合同专用条款</w:t>
      </w:r>
      <w:r>
        <w:rPr>
          <w:rFonts w:hint="eastAsia" w:ascii="仿宋" w:hAnsi="仿宋" w:eastAsia="仿宋" w:cs="仿宋_GB2312"/>
          <w:sz w:val="24"/>
        </w:rPr>
        <w:t>；</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1.5.2 交付地点：</w:t>
      </w:r>
      <w:r>
        <w:rPr>
          <w:rFonts w:hint="eastAsia" w:ascii="仿宋" w:hAnsi="仿宋" w:eastAsia="仿宋" w:cs="仿宋_GB2312"/>
          <w:b/>
          <w:i/>
          <w:sz w:val="24"/>
          <w:u w:val="single"/>
        </w:rPr>
        <w:t>合同专用条款</w:t>
      </w:r>
      <w:r>
        <w:rPr>
          <w:rFonts w:hint="eastAsia" w:ascii="仿宋" w:hAnsi="仿宋" w:eastAsia="仿宋" w:cs="仿宋_GB2312"/>
          <w:sz w:val="24"/>
        </w:rPr>
        <w:t>；</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1.5.3 交付方式：</w:t>
      </w:r>
      <w:r>
        <w:rPr>
          <w:rFonts w:hint="eastAsia" w:ascii="仿宋" w:hAnsi="仿宋" w:eastAsia="仿宋" w:cs="仿宋_GB2312"/>
          <w:b/>
          <w:i/>
          <w:sz w:val="24"/>
          <w:u w:val="single"/>
        </w:rPr>
        <w:t>合同专用条款</w:t>
      </w:r>
      <w:r>
        <w:rPr>
          <w:rFonts w:hint="eastAsia" w:ascii="仿宋" w:hAnsi="仿宋" w:eastAsia="仿宋" w:cs="仿宋_GB2312"/>
          <w:sz w:val="24"/>
        </w:rPr>
        <w:t>。</w:t>
      </w:r>
    </w:p>
    <w:p>
      <w:pPr>
        <w:spacing w:line="560" w:lineRule="exact"/>
        <w:ind w:firstLine="482" w:firstLineChars="200"/>
        <w:outlineLvl w:val="0"/>
        <w:rPr>
          <w:rFonts w:ascii="仿宋" w:hAnsi="仿宋" w:eastAsia="仿宋" w:cs="仿宋_GB2312"/>
          <w:b/>
          <w:sz w:val="24"/>
        </w:rPr>
      </w:pPr>
      <w:bookmarkStart w:id="411" w:name="_Toc27250"/>
      <w:bookmarkStart w:id="412" w:name="_Toc21423"/>
      <w:bookmarkStart w:id="413" w:name="_Toc19554"/>
      <w:r>
        <w:rPr>
          <w:rFonts w:hint="eastAsia" w:ascii="仿宋" w:hAnsi="仿宋" w:eastAsia="仿宋" w:cs="仿宋_GB2312"/>
          <w:b/>
          <w:sz w:val="24"/>
        </w:rPr>
        <w:t>1.6 违约责任</w:t>
      </w:r>
      <w:bookmarkEnd w:id="411"/>
      <w:bookmarkEnd w:id="412"/>
      <w:bookmarkEnd w:id="413"/>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_GB2312"/>
          <w:sz w:val="24"/>
          <w:u w:val="single"/>
        </w:rPr>
        <w:t xml:space="preserve">  0.05  </w:t>
      </w:r>
      <w:r>
        <w:rPr>
          <w:rFonts w:hint="eastAsia" w:ascii="仿宋" w:hAnsi="仿宋" w:eastAsia="仿宋" w:cs="仿宋_GB2312"/>
          <w:sz w:val="24"/>
        </w:rPr>
        <w:t>%计算，最高限额为本合同总价的</w:t>
      </w:r>
      <w:r>
        <w:rPr>
          <w:rFonts w:hint="eastAsia" w:ascii="仿宋" w:hAnsi="仿宋" w:eastAsia="仿宋" w:cs="仿宋_GB2312"/>
          <w:sz w:val="24"/>
          <w:u w:val="single"/>
        </w:rPr>
        <w:t xml:space="preserve"> 20  </w:t>
      </w:r>
      <w:r>
        <w:rPr>
          <w:rFonts w:hint="eastAsia" w:ascii="仿宋" w:hAnsi="仿宋" w:eastAsia="仿宋" w:cs="仿宋_GB2312"/>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_GB2312"/>
          <w:sz w:val="24"/>
          <w:u w:val="single"/>
        </w:rPr>
        <w:t xml:space="preserve">  0.05  </w:t>
      </w:r>
      <w:r>
        <w:rPr>
          <w:rFonts w:hint="eastAsia" w:ascii="仿宋" w:hAnsi="仿宋" w:eastAsia="仿宋" w:cs="仿宋_GB2312"/>
          <w:sz w:val="24"/>
        </w:rPr>
        <w:t>%计算，最高限额为本合同总价的</w:t>
      </w:r>
      <w:r>
        <w:rPr>
          <w:rFonts w:hint="eastAsia" w:ascii="仿宋" w:hAnsi="仿宋" w:eastAsia="仿宋" w:cs="仿宋_GB2312"/>
          <w:sz w:val="24"/>
          <w:u w:val="single"/>
        </w:rPr>
        <w:t xml:space="preserve">  20   </w:t>
      </w:r>
      <w:r>
        <w:rPr>
          <w:rFonts w:hint="eastAsia" w:ascii="仿宋" w:hAnsi="仿宋" w:eastAsia="仿宋" w:cs="仿宋_GB2312"/>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_GB2312"/>
        </w:rPr>
      </w:pPr>
      <w:r>
        <w:rPr>
          <w:rFonts w:hint="eastAsia" w:ascii="仿宋" w:hAnsi="仿宋" w:eastAsia="仿宋" w:cs="仿宋_GB2312"/>
          <w:sz w:val="24"/>
        </w:rPr>
        <w:t>1.6.7违约责任</w:t>
      </w:r>
      <w:r>
        <w:rPr>
          <w:rFonts w:hint="eastAsia" w:ascii="仿宋" w:hAnsi="仿宋" w:eastAsia="仿宋" w:cs="仿宋_GB2312"/>
          <w:b/>
          <w:i/>
          <w:sz w:val="24"/>
          <w:u w:val="single"/>
        </w:rPr>
        <w:t>合同专用条款</w:t>
      </w:r>
      <w:r>
        <w:rPr>
          <w:rFonts w:hint="eastAsia" w:ascii="仿宋" w:hAnsi="仿宋" w:eastAsia="仿宋" w:cs="仿宋_GB2312"/>
          <w:sz w:val="24"/>
        </w:rPr>
        <w:t>另有约定的，从其约定。</w:t>
      </w:r>
    </w:p>
    <w:p>
      <w:pPr>
        <w:spacing w:line="560" w:lineRule="exact"/>
        <w:ind w:firstLine="482" w:firstLineChars="200"/>
        <w:outlineLvl w:val="0"/>
        <w:rPr>
          <w:rFonts w:ascii="仿宋" w:hAnsi="仿宋" w:eastAsia="仿宋" w:cs="仿宋_GB2312"/>
          <w:b/>
          <w:sz w:val="24"/>
        </w:rPr>
      </w:pPr>
      <w:bookmarkStart w:id="414" w:name="_Toc28375"/>
      <w:bookmarkStart w:id="415" w:name="_Toc15583"/>
      <w:bookmarkStart w:id="416" w:name="_Toc16021"/>
      <w:r>
        <w:rPr>
          <w:rFonts w:hint="eastAsia" w:ascii="仿宋" w:hAnsi="仿宋" w:eastAsia="仿宋" w:cs="仿宋_GB2312"/>
          <w:b/>
          <w:sz w:val="24"/>
        </w:rPr>
        <w:t>1.7 合同争议的解决</w:t>
      </w:r>
      <w:bookmarkEnd w:id="414"/>
      <w:bookmarkEnd w:id="415"/>
      <w:bookmarkEnd w:id="416"/>
    </w:p>
    <w:p>
      <w:pPr>
        <w:spacing w:line="560" w:lineRule="exact"/>
        <w:ind w:left="-61" w:leftChars="-29" w:right="-420" w:rightChars="-200" w:firstLine="240" w:firstLineChars="100"/>
        <w:rPr>
          <w:rFonts w:ascii="仿宋" w:hAnsi="仿宋" w:eastAsia="仿宋" w:cs="仿宋_GB2312"/>
          <w:sz w:val="24"/>
        </w:rPr>
      </w:pPr>
      <w:r>
        <w:rPr>
          <w:rFonts w:hint="eastAsia" w:ascii="仿宋" w:hAnsi="仿宋" w:eastAsia="仿宋" w:cs="仿宋_GB2312"/>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_GB2312"/>
          <w:b/>
          <w:i/>
          <w:sz w:val="24"/>
          <w:u w:val="single"/>
        </w:rPr>
        <w:t xml:space="preserve"> 合同专用条款  </w:t>
      </w:r>
      <w:r>
        <w:rPr>
          <w:rFonts w:hint="eastAsia" w:ascii="仿宋" w:hAnsi="仿宋" w:eastAsia="仿宋" w:cs="仿宋_GB2312"/>
          <w:sz w:val="24"/>
        </w:rPr>
        <w:t>条款规定的方式解决：</w:t>
      </w:r>
    </w:p>
    <w:p>
      <w:pPr>
        <w:spacing w:line="560" w:lineRule="exact"/>
        <w:ind w:left="-420" w:leftChars="-200" w:right="-420" w:rightChars="-200" w:firstLine="600" w:firstLineChars="250"/>
        <w:rPr>
          <w:rFonts w:ascii="仿宋" w:hAnsi="仿宋" w:eastAsia="仿宋" w:cs="仿宋_GB2312"/>
          <w:sz w:val="24"/>
        </w:rPr>
      </w:pPr>
      <w:r>
        <w:rPr>
          <w:rFonts w:hint="eastAsia" w:ascii="仿宋" w:hAnsi="仿宋" w:eastAsia="仿宋" w:cs="仿宋_GB2312"/>
          <w:sz w:val="24"/>
        </w:rPr>
        <w:t>1.7.1 将争议提交</w:t>
      </w:r>
      <w:r>
        <w:rPr>
          <w:rFonts w:hint="eastAsia" w:ascii="仿宋" w:hAnsi="仿宋" w:eastAsia="仿宋" w:cs="仿宋_GB2312"/>
          <w:b/>
          <w:i/>
          <w:sz w:val="24"/>
          <w:u w:val="single"/>
        </w:rPr>
        <w:t>合同专用条款</w:t>
      </w:r>
      <w:r>
        <w:rPr>
          <w:rFonts w:hint="eastAsia" w:ascii="仿宋" w:hAnsi="仿宋" w:eastAsia="仿宋" w:cs="仿宋_GB2312"/>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_GB2312"/>
          <w:sz w:val="24"/>
        </w:rPr>
      </w:pPr>
      <w:r>
        <w:rPr>
          <w:rFonts w:hint="eastAsia" w:ascii="仿宋" w:hAnsi="仿宋" w:eastAsia="仿宋" w:cs="仿宋_GB2312"/>
          <w:sz w:val="24"/>
        </w:rPr>
        <w:t>1.7.2 向</w:t>
      </w:r>
      <w:r>
        <w:rPr>
          <w:rFonts w:hint="eastAsia" w:ascii="仿宋" w:hAnsi="仿宋" w:eastAsia="仿宋" w:cs="仿宋_GB2312"/>
          <w:b/>
          <w:i/>
          <w:sz w:val="24"/>
          <w:u w:val="single"/>
        </w:rPr>
        <w:t>合同专用条款</w:t>
      </w:r>
      <w:r>
        <w:rPr>
          <w:rFonts w:hint="eastAsia" w:ascii="仿宋" w:hAnsi="仿宋" w:eastAsia="仿宋" w:cs="仿宋_GB2312"/>
          <w:sz w:val="24"/>
        </w:rPr>
        <w:t>人民法院起诉。</w:t>
      </w:r>
    </w:p>
    <w:p>
      <w:pPr>
        <w:spacing w:line="560" w:lineRule="exact"/>
        <w:ind w:firstLine="482" w:firstLineChars="200"/>
        <w:outlineLvl w:val="0"/>
        <w:rPr>
          <w:rFonts w:ascii="仿宋" w:hAnsi="仿宋" w:eastAsia="仿宋" w:cs="仿宋_GB2312"/>
          <w:b/>
          <w:sz w:val="24"/>
        </w:rPr>
      </w:pPr>
      <w:bookmarkStart w:id="417" w:name="_Toc15322"/>
      <w:bookmarkStart w:id="418" w:name="_Toc11173"/>
      <w:bookmarkStart w:id="419" w:name="_Toc7245"/>
      <w:r>
        <w:rPr>
          <w:rFonts w:hint="eastAsia" w:ascii="仿宋" w:hAnsi="仿宋" w:eastAsia="仿宋" w:cs="仿宋_GB2312"/>
          <w:b/>
          <w:sz w:val="24"/>
        </w:rPr>
        <w:t>1.8 合同生效</w:t>
      </w:r>
      <w:bookmarkEnd w:id="417"/>
      <w:bookmarkEnd w:id="418"/>
      <w:bookmarkEnd w:id="419"/>
    </w:p>
    <w:p>
      <w:pPr>
        <w:spacing w:line="560" w:lineRule="exact"/>
        <w:ind w:firstLine="480" w:firstLineChars="200"/>
        <w:rPr>
          <w:rFonts w:ascii="仿宋" w:hAnsi="仿宋" w:eastAsia="仿宋" w:cs="仿宋_GB2312"/>
          <w:b/>
          <w:sz w:val="24"/>
        </w:rPr>
      </w:pPr>
      <w:r>
        <w:rPr>
          <w:rFonts w:hint="eastAsia" w:ascii="仿宋" w:hAnsi="仿宋" w:eastAsia="仿宋" w:cs="仿宋_GB2312"/>
          <w:sz w:val="24"/>
        </w:rPr>
        <w:t>本合同自双方当事人盖章或者签字时生效。</w:t>
      </w:r>
    </w:p>
    <w:p>
      <w:pPr>
        <w:autoSpaceDE w:val="0"/>
        <w:autoSpaceDN w:val="0"/>
        <w:spacing w:line="560" w:lineRule="exact"/>
        <w:rPr>
          <w:rFonts w:ascii="仿宋" w:hAnsi="仿宋" w:eastAsia="仿宋" w:cs="仿宋_GB2312"/>
          <w:sz w:val="24"/>
          <w:lang w:val="zh-CN"/>
        </w:rPr>
      </w:pP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b/>
          <w:sz w:val="24"/>
          <w:lang w:val="zh-CN"/>
        </w:rPr>
        <w:t>甲方</w:t>
      </w:r>
      <w:r>
        <w:rPr>
          <w:rFonts w:hint="eastAsia" w:ascii="仿宋" w:hAnsi="仿宋" w:eastAsia="仿宋" w:cs="仿宋_GB2312"/>
          <w:sz w:val="24"/>
          <w:lang w:val="zh-CN"/>
        </w:rPr>
        <w:t xml:space="preserve">：                             </w:t>
      </w:r>
      <w:r>
        <w:rPr>
          <w:rFonts w:hint="eastAsia" w:ascii="仿宋" w:hAnsi="仿宋" w:eastAsia="仿宋" w:cs="仿宋_GB2312"/>
          <w:b/>
          <w:sz w:val="24"/>
          <w:lang w:val="zh-CN"/>
        </w:rPr>
        <w:t xml:space="preserve">      乙方</w:t>
      </w:r>
      <w:r>
        <w:rPr>
          <w:rFonts w:hint="eastAsia" w:ascii="仿宋" w:hAnsi="仿宋" w:eastAsia="仿宋" w:cs="仿宋_GB2312"/>
          <w:sz w:val="24"/>
          <w:lang w:val="zh-CN"/>
        </w:rPr>
        <w:t>：</w:t>
      </w: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sz w:val="24"/>
          <w:lang w:val="zh-CN"/>
        </w:rPr>
        <w:t>统一社会信用代码：                        统一社会信用代码或身份证号码：</w:t>
      </w:r>
    </w:p>
    <w:p>
      <w:pPr>
        <w:autoSpaceDE w:val="0"/>
        <w:autoSpaceDN w:val="0"/>
        <w:spacing w:line="560" w:lineRule="exact"/>
        <w:rPr>
          <w:rFonts w:ascii="仿宋" w:hAnsi="仿宋" w:eastAsia="仿宋" w:cs="仿宋_GB2312"/>
          <w:sz w:val="24"/>
          <w:lang w:val="zh-CN"/>
        </w:rPr>
      </w:pP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sz w:val="24"/>
          <w:lang w:val="zh-CN"/>
        </w:rPr>
        <w:t>住所：                                   住所：</w:t>
      </w: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sz w:val="24"/>
          <w:lang w:val="zh-CN"/>
        </w:rPr>
        <w:t>法定代表人或                             法定代表人</w:t>
      </w: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sz w:val="24"/>
          <w:lang w:val="zh-CN"/>
        </w:rPr>
        <w:t xml:space="preserve">授权代表（签字）：                        或授权代表（签字）: </w:t>
      </w: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sz w:val="24"/>
          <w:lang w:val="zh-CN"/>
        </w:rPr>
        <w:t>联系人：                                 联系人：</w:t>
      </w: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sz w:val="24"/>
          <w:lang w:val="zh-CN"/>
        </w:rPr>
        <w:t>约定送达地址：                           约定送达地址：</w:t>
      </w: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sz w:val="24"/>
          <w:lang w:val="zh-CN"/>
        </w:rPr>
        <w:t>邮政编码：                               邮政编码：</w:t>
      </w: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sz w:val="24"/>
          <w:lang w:val="zh-CN"/>
        </w:rPr>
        <w:t xml:space="preserve">电话:                                    电话: </w:t>
      </w:r>
    </w:p>
    <w:p>
      <w:pPr>
        <w:autoSpaceDE w:val="0"/>
        <w:autoSpaceDN w:val="0"/>
        <w:spacing w:line="560" w:lineRule="exact"/>
        <w:rPr>
          <w:rFonts w:ascii="仿宋" w:hAnsi="仿宋" w:eastAsia="仿宋" w:cs="仿宋_GB2312"/>
          <w:sz w:val="24"/>
          <w:lang w:val="zh-CN"/>
        </w:rPr>
      </w:pPr>
      <w:r>
        <w:rPr>
          <w:rFonts w:hint="eastAsia" w:ascii="仿宋" w:hAnsi="仿宋" w:eastAsia="仿宋" w:cs="仿宋_GB2312"/>
          <w:sz w:val="24"/>
          <w:lang w:val="zh-CN"/>
        </w:rPr>
        <w:t>传真:                                    传真:</w:t>
      </w:r>
    </w:p>
    <w:p>
      <w:pPr>
        <w:autoSpaceDE w:val="0"/>
        <w:autoSpaceDN w:val="0"/>
        <w:spacing w:line="560" w:lineRule="exact"/>
        <w:rPr>
          <w:rFonts w:ascii="仿宋" w:hAnsi="仿宋" w:eastAsia="仿宋" w:cs="仿宋_GB2312"/>
          <w:sz w:val="24"/>
        </w:rPr>
      </w:pPr>
      <w:r>
        <w:rPr>
          <w:rFonts w:hint="eastAsia" w:ascii="仿宋" w:hAnsi="仿宋" w:eastAsia="仿宋" w:cs="仿宋_GB2312"/>
          <w:sz w:val="24"/>
          <w:lang w:val="zh-CN"/>
        </w:rPr>
        <w:t>电子邮箱：                               电子邮箱：</w:t>
      </w:r>
    </w:p>
    <w:p>
      <w:pPr>
        <w:autoSpaceDE w:val="0"/>
        <w:autoSpaceDN w:val="0"/>
        <w:spacing w:line="560" w:lineRule="exact"/>
        <w:rPr>
          <w:rFonts w:ascii="仿宋" w:hAnsi="仿宋" w:eastAsia="仿宋" w:cs="仿宋_GB2312"/>
          <w:sz w:val="24"/>
        </w:rPr>
      </w:pPr>
      <w:r>
        <w:rPr>
          <w:rFonts w:hint="eastAsia" w:ascii="仿宋" w:hAnsi="仿宋" w:eastAsia="仿宋" w:cs="仿宋_GB2312"/>
          <w:sz w:val="24"/>
        </w:rPr>
        <w:t xml:space="preserve">开户银行：                               开户银行： </w:t>
      </w:r>
    </w:p>
    <w:p>
      <w:pPr>
        <w:autoSpaceDE w:val="0"/>
        <w:autoSpaceDN w:val="0"/>
        <w:spacing w:line="560" w:lineRule="exact"/>
        <w:rPr>
          <w:rFonts w:ascii="仿宋" w:hAnsi="仿宋" w:eastAsia="仿宋" w:cs="仿宋_GB2312"/>
          <w:sz w:val="24"/>
        </w:rPr>
      </w:pPr>
      <w:r>
        <w:rPr>
          <w:rFonts w:hint="eastAsia" w:ascii="仿宋" w:hAnsi="仿宋" w:eastAsia="仿宋" w:cs="仿宋_GB2312"/>
          <w:sz w:val="24"/>
        </w:rPr>
        <w:t xml:space="preserve">开户名称：                               开户名称： </w:t>
      </w:r>
    </w:p>
    <w:p>
      <w:pPr>
        <w:autoSpaceDE w:val="0"/>
        <w:autoSpaceDN w:val="0"/>
        <w:spacing w:line="560" w:lineRule="exact"/>
        <w:rPr>
          <w:rFonts w:ascii="仿宋" w:hAnsi="仿宋" w:eastAsia="仿宋" w:cs="仿宋_GB2312"/>
          <w:sz w:val="24"/>
        </w:rPr>
      </w:pPr>
      <w:r>
        <w:rPr>
          <w:rFonts w:hint="eastAsia" w:ascii="仿宋" w:hAnsi="仿宋" w:eastAsia="仿宋" w:cs="仿宋_GB2312"/>
          <w:sz w:val="24"/>
        </w:rPr>
        <w:t>开户账号：开户账号：</w:t>
      </w:r>
    </w:p>
    <w:p>
      <w:pPr>
        <w:widowControl/>
        <w:spacing w:line="560" w:lineRule="exact"/>
        <w:jc w:val="left"/>
        <w:rPr>
          <w:rFonts w:ascii="仿宋" w:hAnsi="仿宋" w:eastAsia="仿宋" w:cs="仿宋_GB2312"/>
          <w:b/>
          <w:sz w:val="24"/>
        </w:rPr>
      </w:pPr>
      <w:bookmarkStart w:id="420" w:name="_Toc331685783"/>
    </w:p>
    <w:p>
      <w:pPr>
        <w:widowControl/>
        <w:adjustRightInd/>
        <w:jc w:val="left"/>
        <w:rPr>
          <w:rFonts w:ascii="仿宋" w:hAnsi="仿宋" w:eastAsia="仿宋" w:cs="仿宋_GB2312"/>
          <w:b/>
          <w:sz w:val="24"/>
        </w:rPr>
      </w:pPr>
      <w:r>
        <w:rPr>
          <w:rFonts w:hint="eastAsia" w:ascii="仿宋" w:hAnsi="仿宋" w:eastAsia="仿宋" w:cs="仿宋_GB2312"/>
          <w:b/>
        </w:rPr>
        <w:br w:type="page"/>
      </w:r>
    </w:p>
    <w:p>
      <w:pPr>
        <w:pStyle w:val="702"/>
        <w:spacing w:line="560" w:lineRule="exact"/>
        <w:ind w:firstLine="482"/>
        <w:jc w:val="center"/>
        <w:rPr>
          <w:rFonts w:ascii="仿宋" w:hAnsi="仿宋" w:eastAsia="仿宋" w:cs="仿宋_GB2312"/>
          <w:b/>
          <w:szCs w:val="24"/>
        </w:rPr>
      </w:pPr>
      <w:r>
        <w:rPr>
          <w:rFonts w:hint="eastAsia" w:ascii="仿宋" w:hAnsi="仿宋" w:eastAsia="仿宋" w:cs="仿宋_GB2312"/>
          <w:b/>
          <w:szCs w:val="24"/>
        </w:rPr>
        <w:t>第二部分 合同一般条款</w:t>
      </w:r>
      <w:bookmarkEnd w:id="420"/>
    </w:p>
    <w:p>
      <w:pPr>
        <w:spacing w:line="560" w:lineRule="exact"/>
        <w:ind w:firstLine="482" w:firstLineChars="200"/>
        <w:outlineLvl w:val="0"/>
        <w:rPr>
          <w:rFonts w:ascii="仿宋" w:hAnsi="仿宋" w:eastAsia="仿宋" w:cs="仿宋_GB2312"/>
          <w:b/>
          <w:sz w:val="24"/>
        </w:rPr>
      </w:pPr>
      <w:bookmarkStart w:id="421" w:name="_Ref467379225"/>
      <w:bookmarkStart w:id="422" w:name="_Toc28763"/>
      <w:bookmarkStart w:id="423" w:name="_Ref467379205"/>
      <w:bookmarkStart w:id="424" w:name="_Toc259093669"/>
      <w:bookmarkStart w:id="425" w:name="_Ref467379094"/>
      <w:bookmarkStart w:id="426" w:name="_Ref467378463"/>
      <w:bookmarkStart w:id="427" w:name="_Toc279701240"/>
      <w:bookmarkStart w:id="428" w:name="_Ref467379101"/>
      <w:bookmarkStart w:id="429" w:name="_Ref467378499"/>
      <w:bookmarkStart w:id="430" w:name="_Toc487900349"/>
      <w:bookmarkStart w:id="431" w:name="_Toc16917"/>
      <w:bookmarkStart w:id="432" w:name="_Ref467379109"/>
      <w:bookmarkStart w:id="433" w:name="_Ref467379214"/>
      <w:bookmarkStart w:id="434" w:name="_Ref467378404"/>
      <w:bookmarkStart w:id="435" w:name="_Toc19614"/>
      <w:bookmarkStart w:id="436" w:name="_Ref467379195"/>
      <w:r>
        <w:rPr>
          <w:rFonts w:hint="eastAsia" w:ascii="仿宋" w:hAnsi="仿宋" w:eastAsia="仿宋" w:cs="仿宋_GB2312"/>
          <w:b/>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本合同中的下列词语应按以下内容进行解释：</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_GB2312"/>
          <w:sz w:val="24"/>
        </w:rPr>
      </w:pPr>
      <w:bookmarkStart w:id="437" w:name="_Ref467378840"/>
      <w:r>
        <w:rPr>
          <w:rFonts w:hint="eastAsia" w:ascii="仿宋" w:hAnsi="仿宋" w:eastAsia="仿宋" w:cs="仿宋_GB2312"/>
          <w:sz w:val="24"/>
        </w:rPr>
        <w:t>2.1.4 “甲方”系指与中标供应商签署合同的采购人</w:t>
      </w:r>
      <w:bookmarkEnd w:id="437"/>
      <w:r>
        <w:rPr>
          <w:rFonts w:hint="eastAsia" w:ascii="仿宋" w:hAnsi="仿宋" w:eastAsia="仿宋" w:cs="仿宋_GB2312"/>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_GB2312"/>
          <w:sz w:val="24"/>
        </w:rPr>
      </w:pPr>
      <w:bookmarkStart w:id="438" w:name="_Ref467379400"/>
      <w:r>
        <w:rPr>
          <w:rFonts w:hint="eastAsia" w:ascii="仿宋" w:hAnsi="仿宋" w:eastAsia="仿宋" w:cs="仿宋_GB2312"/>
          <w:sz w:val="24"/>
        </w:rPr>
        <w:t>2.1.5 “乙方”系指根据合同约定交付货物的中标供应商</w:t>
      </w:r>
      <w:bookmarkEnd w:id="438"/>
      <w:r>
        <w:rPr>
          <w:rFonts w:hint="eastAsia" w:ascii="仿宋" w:hAnsi="仿宋" w:eastAsia="仿宋" w:cs="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_GB2312"/>
          <w:sz w:val="24"/>
        </w:rPr>
      </w:pPr>
      <w:bookmarkStart w:id="439" w:name="_Ref467379436"/>
      <w:r>
        <w:rPr>
          <w:rFonts w:hint="eastAsia" w:ascii="仿宋" w:hAnsi="仿宋" w:eastAsia="仿宋" w:cs="仿宋_GB2312"/>
          <w:sz w:val="24"/>
        </w:rPr>
        <w:t>2.1.6 “现场”系指合同约定货物将要运至或者安装的地点。</w:t>
      </w:r>
      <w:bookmarkEnd w:id="439"/>
    </w:p>
    <w:p>
      <w:pPr>
        <w:spacing w:line="560" w:lineRule="exact"/>
        <w:ind w:firstLine="482" w:firstLineChars="200"/>
        <w:outlineLvl w:val="0"/>
        <w:rPr>
          <w:rFonts w:ascii="仿宋" w:hAnsi="仿宋" w:eastAsia="仿宋" w:cs="仿宋_GB2312"/>
          <w:b/>
          <w:sz w:val="24"/>
        </w:rPr>
      </w:pPr>
      <w:bookmarkStart w:id="440" w:name="_Toc259093670"/>
      <w:bookmarkStart w:id="441" w:name="_Toc27635"/>
      <w:bookmarkStart w:id="442" w:name="_Toc279701241"/>
      <w:bookmarkStart w:id="443" w:name="_Toc13336"/>
      <w:bookmarkStart w:id="444" w:name="_Toc487900350"/>
      <w:bookmarkStart w:id="445" w:name="_Toc32504"/>
      <w:r>
        <w:rPr>
          <w:rFonts w:hint="eastAsia" w:ascii="仿宋" w:hAnsi="仿宋" w:eastAsia="仿宋" w:cs="仿宋_GB2312"/>
          <w:b/>
          <w:sz w:val="24"/>
        </w:rPr>
        <w:t>2.2 技术规范</w:t>
      </w:r>
      <w:bookmarkEnd w:id="440"/>
      <w:bookmarkEnd w:id="441"/>
      <w:bookmarkEnd w:id="442"/>
      <w:bookmarkEnd w:id="443"/>
      <w:bookmarkEnd w:id="444"/>
      <w:bookmarkEnd w:id="445"/>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_GB2312"/>
          <w:b/>
          <w:sz w:val="24"/>
        </w:rPr>
      </w:pPr>
      <w:bookmarkStart w:id="446" w:name="_Toc27853"/>
      <w:bookmarkStart w:id="447" w:name="_Toc9829"/>
      <w:bookmarkStart w:id="448" w:name="_Toc487900351"/>
      <w:bookmarkStart w:id="449" w:name="_Toc279701242"/>
      <w:bookmarkStart w:id="450" w:name="_Toc259093671"/>
      <w:bookmarkStart w:id="451" w:name="_Toc31634"/>
      <w:r>
        <w:rPr>
          <w:rFonts w:hint="eastAsia" w:ascii="仿宋" w:hAnsi="仿宋" w:eastAsia="仿宋" w:cs="仿宋_GB2312"/>
          <w:b/>
          <w:sz w:val="24"/>
        </w:rPr>
        <w:t>2.3 知识产权</w:t>
      </w:r>
      <w:bookmarkEnd w:id="446"/>
      <w:bookmarkEnd w:id="447"/>
      <w:bookmarkEnd w:id="448"/>
      <w:bookmarkEnd w:id="449"/>
      <w:bookmarkEnd w:id="450"/>
      <w:bookmarkEnd w:id="451"/>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2.3.2具有知识产权的计算机软件等货物的知识产权归属，详见</w:t>
      </w:r>
      <w:r>
        <w:rPr>
          <w:rFonts w:hint="eastAsia" w:ascii="仿宋" w:hAnsi="仿宋" w:eastAsia="仿宋" w:cs="仿宋_GB2312"/>
          <w:b/>
          <w:i/>
          <w:sz w:val="24"/>
          <w:u w:val="single"/>
        </w:rPr>
        <w:t>合同专用条款</w:t>
      </w:r>
      <w:r>
        <w:rPr>
          <w:rFonts w:hint="eastAsia" w:ascii="仿宋" w:hAnsi="仿宋" w:eastAsia="仿宋" w:cs="仿宋_GB2312"/>
          <w:sz w:val="24"/>
        </w:rPr>
        <w:t>。</w:t>
      </w:r>
    </w:p>
    <w:p>
      <w:pPr>
        <w:spacing w:line="560" w:lineRule="exact"/>
        <w:ind w:firstLine="482" w:firstLineChars="200"/>
        <w:outlineLvl w:val="0"/>
        <w:rPr>
          <w:rFonts w:ascii="仿宋" w:hAnsi="仿宋" w:eastAsia="仿宋" w:cs="仿宋_GB2312"/>
          <w:b/>
          <w:sz w:val="24"/>
        </w:rPr>
      </w:pPr>
      <w:bookmarkStart w:id="452" w:name="_Toc29149"/>
      <w:bookmarkStart w:id="453" w:name="_Toc4194"/>
      <w:bookmarkStart w:id="454" w:name="_Toc11932"/>
      <w:r>
        <w:rPr>
          <w:rFonts w:hint="eastAsia" w:ascii="仿宋" w:hAnsi="仿宋" w:eastAsia="仿宋" w:cs="仿宋_GB2312"/>
          <w:b/>
          <w:sz w:val="24"/>
        </w:rPr>
        <w:t>2.4 包装和装运</w:t>
      </w:r>
      <w:bookmarkEnd w:id="452"/>
      <w:bookmarkEnd w:id="453"/>
      <w:bookmarkEnd w:id="454"/>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2.4.1除</w:t>
      </w:r>
      <w:r>
        <w:rPr>
          <w:rFonts w:hint="eastAsia" w:ascii="仿宋" w:hAnsi="仿宋" w:eastAsia="仿宋" w:cs="仿宋_GB2312"/>
          <w:b/>
          <w:i/>
          <w:sz w:val="24"/>
          <w:u w:val="single"/>
        </w:rPr>
        <w:t>合同专用条款</w:t>
      </w:r>
      <w:r>
        <w:rPr>
          <w:rFonts w:hint="eastAsia" w:ascii="仿宋" w:hAnsi="仿宋" w:eastAsia="仿宋" w:cs="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2.4.2 装运货物的要求和通知，详见</w:t>
      </w:r>
      <w:r>
        <w:rPr>
          <w:rFonts w:hint="eastAsia" w:ascii="仿宋" w:hAnsi="仿宋" w:eastAsia="仿宋" w:cs="仿宋_GB2312"/>
          <w:b/>
          <w:i/>
          <w:sz w:val="24"/>
          <w:u w:val="single"/>
        </w:rPr>
        <w:t>合同专用条款</w:t>
      </w:r>
      <w:r>
        <w:rPr>
          <w:rFonts w:hint="eastAsia" w:ascii="仿宋" w:hAnsi="仿宋" w:eastAsia="仿宋" w:cs="仿宋_GB2312"/>
          <w:sz w:val="24"/>
        </w:rPr>
        <w:t>。</w:t>
      </w:r>
    </w:p>
    <w:p>
      <w:pPr>
        <w:spacing w:line="560" w:lineRule="exact"/>
        <w:ind w:firstLine="482" w:firstLineChars="200"/>
        <w:outlineLvl w:val="0"/>
        <w:rPr>
          <w:rFonts w:ascii="仿宋" w:hAnsi="仿宋" w:eastAsia="仿宋" w:cs="仿宋_GB2312"/>
          <w:b/>
          <w:sz w:val="24"/>
        </w:rPr>
      </w:pPr>
      <w:bookmarkStart w:id="455" w:name="_Toc259093674"/>
      <w:bookmarkStart w:id="456" w:name="_Toc279701245"/>
      <w:bookmarkStart w:id="457" w:name="_Ref467379542"/>
      <w:bookmarkStart w:id="458" w:name="_Ref467378591"/>
      <w:bookmarkStart w:id="459" w:name="_Ref467379527"/>
      <w:bookmarkStart w:id="460" w:name="_Ref467378541"/>
      <w:bookmarkStart w:id="461" w:name="_Toc487900354"/>
      <w:bookmarkStart w:id="462" w:name="_Ref467379536"/>
      <w:bookmarkStart w:id="463" w:name="_Toc26182"/>
      <w:bookmarkStart w:id="464" w:name="_Toc19074"/>
      <w:bookmarkStart w:id="465" w:name="_Toc30272"/>
      <w:r>
        <w:rPr>
          <w:rFonts w:hint="eastAsia" w:ascii="仿宋" w:hAnsi="仿宋" w:eastAsia="仿宋" w:cs="仿宋_GB2312"/>
          <w:b/>
          <w:sz w:val="24"/>
        </w:rPr>
        <w:t>2.</w:t>
      </w:r>
      <w:bookmarkEnd w:id="455"/>
      <w:bookmarkEnd w:id="456"/>
      <w:bookmarkEnd w:id="457"/>
      <w:bookmarkEnd w:id="458"/>
      <w:bookmarkEnd w:id="459"/>
      <w:bookmarkEnd w:id="460"/>
      <w:bookmarkEnd w:id="461"/>
      <w:bookmarkEnd w:id="462"/>
      <w:r>
        <w:rPr>
          <w:rFonts w:hint="eastAsia" w:ascii="仿宋" w:hAnsi="仿宋" w:eastAsia="仿宋" w:cs="仿宋_GB2312"/>
          <w:b/>
          <w:sz w:val="24"/>
        </w:rPr>
        <w:t>5 履约检查和问题反馈</w:t>
      </w:r>
      <w:bookmarkEnd w:id="463"/>
      <w:bookmarkEnd w:id="464"/>
      <w:bookmarkEnd w:id="465"/>
    </w:p>
    <w:p>
      <w:pPr>
        <w:spacing w:line="560" w:lineRule="exact"/>
        <w:ind w:firstLine="480" w:firstLineChars="200"/>
        <w:rPr>
          <w:rFonts w:ascii="仿宋" w:hAnsi="仿宋" w:eastAsia="仿宋" w:cs="仿宋_GB2312"/>
          <w:sz w:val="24"/>
        </w:rPr>
      </w:pPr>
      <w:bookmarkStart w:id="466" w:name="_Ref467379657"/>
      <w:r>
        <w:rPr>
          <w:rFonts w:hint="eastAsia" w:ascii="仿宋" w:hAnsi="仿宋" w:eastAsia="仿宋" w:cs="仿宋_GB2312"/>
          <w:sz w:val="24"/>
        </w:rPr>
        <w:t>2.5.1</w:t>
      </w:r>
      <w:bookmarkEnd w:id="466"/>
      <w:bookmarkStart w:id="467" w:name="_Toc186431854"/>
      <w:bookmarkStart w:id="468" w:name="_Toc279701247"/>
      <w:bookmarkStart w:id="469" w:name="_Ref467379807"/>
      <w:bookmarkStart w:id="470" w:name="_Toc259093676"/>
      <w:bookmarkStart w:id="471" w:name="_Ref467379793"/>
      <w:bookmarkStart w:id="472" w:name="_Toc487900357"/>
      <w:r>
        <w:rPr>
          <w:rFonts w:hint="eastAsia" w:ascii="仿宋" w:hAnsi="仿宋" w:eastAsia="仿宋" w:cs="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2.5.2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仿宋_GB2312"/>
          <w:sz w:val="24"/>
        </w:rPr>
        <w:t>。</w:t>
      </w:r>
    </w:p>
    <w:bookmarkEnd w:id="468"/>
    <w:bookmarkEnd w:id="469"/>
    <w:bookmarkEnd w:id="470"/>
    <w:bookmarkEnd w:id="471"/>
    <w:bookmarkEnd w:id="472"/>
    <w:bookmarkEnd w:id="473"/>
    <w:p>
      <w:pPr>
        <w:spacing w:line="560" w:lineRule="exact"/>
        <w:ind w:firstLine="482" w:firstLineChars="200"/>
        <w:outlineLvl w:val="0"/>
        <w:rPr>
          <w:rFonts w:ascii="仿宋" w:hAnsi="仿宋" w:eastAsia="仿宋" w:cs="仿宋_GB2312"/>
          <w:b/>
          <w:sz w:val="24"/>
        </w:rPr>
      </w:pPr>
      <w:bookmarkStart w:id="474" w:name="_Ref467379863"/>
      <w:bookmarkStart w:id="475" w:name="_Ref467379923"/>
      <w:bookmarkStart w:id="476" w:name="_Toc487900358"/>
      <w:bookmarkStart w:id="477" w:name="_Toc259093677"/>
      <w:bookmarkStart w:id="478" w:name="_Ref467379852"/>
      <w:bookmarkStart w:id="479" w:name="_Toc279701248"/>
      <w:bookmarkStart w:id="480" w:name="_Toc774"/>
      <w:bookmarkStart w:id="481" w:name="_Toc16110"/>
      <w:bookmarkStart w:id="482" w:name="_Toc3225"/>
      <w:r>
        <w:rPr>
          <w:rFonts w:hint="eastAsia" w:ascii="仿宋" w:hAnsi="仿宋" w:eastAsia="仿宋" w:cs="仿宋_GB2312"/>
          <w:b/>
          <w:sz w:val="24"/>
        </w:rPr>
        <w:t>2.6 技术资料</w:t>
      </w:r>
      <w:bookmarkEnd w:id="474"/>
      <w:bookmarkEnd w:id="475"/>
      <w:bookmarkEnd w:id="476"/>
      <w:bookmarkEnd w:id="477"/>
      <w:bookmarkEnd w:id="478"/>
      <w:bookmarkEnd w:id="479"/>
      <w:r>
        <w:rPr>
          <w:rFonts w:hint="eastAsia" w:ascii="仿宋" w:hAnsi="仿宋" w:eastAsia="仿宋" w:cs="仿宋_GB2312"/>
          <w:b/>
          <w:sz w:val="24"/>
        </w:rPr>
        <w:t>和保密义务</w:t>
      </w:r>
      <w:bookmarkEnd w:id="480"/>
      <w:bookmarkEnd w:id="481"/>
      <w:bookmarkEnd w:id="482"/>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2.6.2 乙方有义务妥善保管和保护由甲方提供的前款信息和资料等；</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_GB2312"/>
          <w:b/>
          <w:sz w:val="24"/>
        </w:rPr>
      </w:pPr>
      <w:bookmarkStart w:id="483" w:name="_Toc7860"/>
      <w:r>
        <w:rPr>
          <w:rFonts w:hint="eastAsia" w:ascii="仿宋" w:hAnsi="仿宋" w:eastAsia="仿宋" w:cs="仿宋_GB2312"/>
          <w:b/>
          <w:sz w:val="24"/>
        </w:rPr>
        <w:t>2.7 质量保证</w:t>
      </w:r>
      <w:bookmarkEnd w:id="483"/>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_GB2312"/>
          <w:b/>
          <w:sz w:val="24"/>
        </w:rPr>
      </w:pPr>
      <w:bookmarkStart w:id="484" w:name="_Toc17244"/>
      <w:bookmarkStart w:id="485" w:name="_Toc487900362"/>
      <w:bookmarkStart w:id="486" w:name="_Toc259093681"/>
      <w:bookmarkStart w:id="487" w:name="_Toc279701252"/>
      <w:r>
        <w:rPr>
          <w:rFonts w:hint="eastAsia" w:ascii="仿宋" w:hAnsi="仿宋" w:eastAsia="仿宋" w:cs="仿宋_GB2312"/>
          <w:b/>
          <w:sz w:val="24"/>
        </w:rPr>
        <w:t>2.8 货物的风险负担</w:t>
      </w:r>
      <w:bookmarkEnd w:id="484"/>
    </w:p>
    <w:p>
      <w:pPr>
        <w:spacing w:line="560" w:lineRule="exact"/>
        <w:ind w:firstLine="480" w:firstLineChars="200"/>
        <w:rPr>
          <w:rFonts w:ascii="仿宋" w:hAnsi="仿宋" w:eastAsia="仿宋" w:cs="仿宋_GB2312"/>
          <w:b/>
          <w:sz w:val="24"/>
        </w:rPr>
      </w:pPr>
      <w:r>
        <w:rPr>
          <w:rFonts w:hint="eastAsia" w:ascii="仿宋" w:hAnsi="仿宋" w:eastAsia="仿宋" w:cs="仿宋_GB2312"/>
          <w:sz w:val="24"/>
        </w:rPr>
        <w:t>货物或者在途货物或者交付给第一承运人后的货物毁损、灭失的风险负担详见</w:t>
      </w:r>
      <w:r>
        <w:rPr>
          <w:rFonts w:hint="eastAsia" w:ascii="仿宋" w:hAnsi="仿宋" w:eastAsia="仿宋" w:cs="仿宋_GB2312"/>
          <w:b/>
          <w:i/>
          <w:sz w:val="24"/>
          <w:u w:val="single"/>
        </w:rPr>
        <w:t>合同专用条款</w:t>
      </w:r>
      <w:r>
        <w:rPr>
          <w:rFonts w:hint="eastAsia" w:ascii="仿宋" w:hAnsi="仿宋" w:eastAsia="仿宋" w:cs="仿宋_GB2312"/>
          <w:sz w:val="24"/>
        </w:rPr>
        <w:t>。</w:t>
      </w:r>
    </w:p>
    <w:p>
      <w:pPr>
        <w:spacing w:line="560" w:lineRule="exact"/>
        <w:ind w:firstLine="482" w:firstLineChars="200"/>
        <w:outlineLvl w:val="0"/>
        <w:rPr>
          <w:rFonts w:ascii="仿宋" w:hAnsi="仿宋" w:eastAsia="仿宋" w:cs="仿宋_GB2312"/>
          <w:b/>
          <w:sz w:val="24"/>
        </w:rPr>
      </w:pPr>
      <w:bookmarkStart w:id="488" w:name="_Toc14055"/>
      <w:r>
        <w:rPr>
          <w:rFonts w:hint="eastAsia" w:ascii="仿宋" w:hAnsi="仿宋" w:eastAsia="仿宋" w:cs="仿宋_GB2312"/>
          <w:b/>
          <w:sz w:val="24"/>
        </w:rPr>
        <w:t>2.9 延迟交货</w:t>
      </w:r>
      <w:bookmarkEnd w:id="485"/>
      <w:bookmarkEnd w:id="486"/>
      <w:bookmarkEnd w:id="487"/>
      <w:bookmarkEnd w:id="488"/>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_GB2312"/>
          <w:b/>
          <w:sz w:val="24"/>
        </w:rPr>
      </w:pPr>
      <w:bookmarkStart w:id="489" w:name="_Toc7502"/>
      <w:bookmarkStart w:id="490" w:name="_Toc487900364"/>
      <w:bookmarkStart w:id="491" w:name="_Toc259093683"/>
      <w:bookmarkStart w:id="492" w:name="_Toc279701254"/>
      <w:bookmarkStart w:id="493" w:name="_Ref467378121"/>
      <w:r>
        <w:rPr>
          <w:rFonts w:hint="eastAsia" w:ascii="仿宋" w:hAnsi="仿宋" w:eastAsia="仿宋" w:cs="仿宋_GB2312"/>
          <w:b/>
          <w:sz w:val="24"/>
        </w:rPr>
        <w:t>2.10 合同变更</w:t>
      </w:r>
      <w:bookmarkEnd w:id="489"/>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合同继续履行将损害国家利益和社会公共利益的，双方当事人应当以书面形式变更合同。有过错的一方应当承担赔偿责任，双方当事人都有过错的，各自承担相应的责任。</w:t>
      </w:r>
      <w:bookmarkStart w:id="494" w:name="_Toc279701259"/>
      <w:bookmarkStart w:id="495" w:name="_Toc259093688"/>
      <w:bookmarkStart w:id="496" w:name="_Toc487900369"/>
    </w:p>
    <w:p>
      <w:pPr>
        <w:spacing w:line="560" w:lineRule="exact"/>
        <w:ind w:firstLine="482" w:firstLineChars="200"/>
        <w:outlineLvl w:val="0"/>
        <w:rPr>
          <w:rFonts w:ascii="仿宋" w:hAnsi="仿宋" w:eastAsia="仿宋" w:cs="仿宋_GB2312"/>
          <w:b/>
          <w:sz w:val="24"/>
        </w:rPr>
      </w:pPr>
      <w:bookmarkStart w:id="497" w:name="_Toc15237"/>
      <w:bookmarkStart w:id="498" w:name="_Toc22955"/>
      <w:bookmarkStart w:id="499" w:name="_Toc10366"/>
      <w:r>
        <w:rPr>
          <w:rFonts w:hint="eastAsia" w:ascii="仿宋" w:hAnsi="仿宋" w:eastAsia="仿宋" w:cs="仿宋_GB2312"/>
          <w:b/>
          <w:sz w:val="24"/>
        </w:rPr>
        <w:t>2.11 合同转让</w:t>
      </w:r>
      <w:bookmarkEnd w:id="494"/>
      <w:bookmarkEnd w:id="495"/>
      <w:bookmarkEnd w:id="496"/>
      <w:r>
        <w:rPr>
          <w:rFonts w:hint="eastAsia" w:ascii="仿宋" w:hAnsi="仿宋" w:eastAsia="仿宋" w:cs="仿宋_GB2312"/>
          <w:b/>
          <w:sz w:val="24"/>
        </w:rPr>
        <w:t>和分包</w:t>
      </w:r>
      <w:bookmarkEnd w:id="497"/>
      <w:bookmarkEnd w:id="498"/>
      <w:bookmarkEnd w:id="499"/>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2.11.2乙方采取分包方式履行合同的，甲方可直接向分包供应商支付款项。</w:t>
      </w:r>
    </w:p>
    <w:p>
      <w:pPr>
        <w:spacing w:line="560" w:lineRule="exact"/>
        <w:ind w:firstLine="482" w:firstLineChars="200"/>
        <w:outlineLvl w:val="0"/>
        <w:rPr>
          <w:rFonts w:ascii="仿宋" w:hAnsi="仿宋" w:eastAsia="仿宋" w:cs="仿宋_GB2312"/>
          <w:b/>
          <w:sz w:val="24"/>
        </w:rPr>
      </w:pPr>
      <w:bookmarkStart w:id="500" w:name="_Toc14066"/>
      <w:bookmarkStart w:id="501" w:name="_Toc16508"/>
      <w:bookmarkStart w:id="502" w:name="_Toc13566"/>
      <w:r>
        <w:rPr>
          <w:rFonts w:hint="eastAsia" w:ascii="仿宋" w:hAnsi="仿宋" w:eastAsia="仿宋" w:cs="仿宋_GB2312"/>
          <w:b/>
          <w:sz w:val="24"/>
        </w:rPr>
        <w:t>2.12 不可抗力</w:t>
      </w:r>
      <w:bookmarkEnd w:id="500"/>
      <w:bookmarkEnd w:id="501"/>
      <w:bookmarkEnd w:id="502"/>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2.12.2 因不可抗力致使不能实现合同目的的，当事人可以解除合同；</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2.12.3 因不可抗力致使合同有变更必要的，双方当事人应在</w:t>
      </w:r>
      <w:r>
        <w:rPr>
          <w:rFonts w:hint="eastAsia" w:ascii="仿宋" w:hAnsi="仿宋" w:eastAsia="仿宋" w:cs="仿宋_GB2312"/>
          <w:b/>
          <w:i/>
          <w:sz w:val="24"/>
          <w:u w:val="single"/>
        </w:rPr>
        <w:t>合同专用条款</w:t>
      </w:r>
      <w:r>
        <w:rPr>
          <w:rFonts w:hint="eastAsia" w:ascii="仿宋" w:hAnsi="仿宋" w:eastAsia="仿宋" w:cs="仿宋_GB2312"/>
          <w:sz w:val="24"/>
        </w:rPr>
        <w:t>约定时间内以书面形式变更合同；</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2.12.4受不可抗力影响的一方在不可抗力发生后，应在</w:t>
      </w:r>
      <w:r>
        <w:rPr>
          <w:rFonts w:hint="eastAsia" w:ascii="仿宋" w:hAnsi="仿宋" w:eastAsia="仿宋" w:cs="仿宋_GB2312"/>
          <w:b/>
          <w:i/>
          <w:sz w:val="24"/>
          <w:u w:val="single"/>
        </w:rPr>
        <w:t>合同专用条款</w:t>
      </w:r>
      <w:r>
        <w:rPr>
          <w:rFonts w:hint="eastAsia" w:ascii="仿宋" w:hAnsi="仿宋" w:eastAsia="仿宋" w:cs="仿宋_GB2312"/>
          <w:sz w:val="24"/>
        </w:rPr>
        <w:t>约定时间内以书面形式通知对方当事人，并在</w:t>
      </w:r>
      <w:r>
        <w:rPr>
          <w:rFonts w:hint="eastAsia" w:ascii="仿宋" w:hAnsi="仿宋" w:eastAsia="仿宋" w:cs="仿宋_GB2312"/>
          <w:b/>
          <w:i/>
          <w:sz w:val="24"/>
          <w:u w:val="single"/>
        </w:rPr>
        <w:t>合同专用条款</w:t>
      </w:r>
      <w:r>
        <w:rPr>
          <w:rFonts w:hint="eastAsia" w:ascii="仿宋" w:hAnsi="仿宋" w:eastAsia="仿宋" w:cs="仿宋_GB2312"/>
          <w:sz w:val="24"/>
        </w:rPr>
        <w:t>约定时间内，将有关部门出具的证明文件送达对方当事人。</w:t>
      </w:r>
    </w:p>
    <w:p>
      <w:pPr>
        <w:spacing w:line="560" w:lineRule="exact"/>
        <w:ind w:firstLine="482" w:firstLineChars="200"/>
        <w:outlineLvl w:val="0"/>
        <w:rPr>
          <w:rFonts w:ascii="仿宋" w:hAnsi="仿宋" w:eastAsia="仿宋" w:cs="仿宋_GB2312"/>
          <w:b/>
          <w:sz w:val="24"/>
        </w:rPr>
      </w:pPr>
      <w:bookmarkStart w:id="503" w:name="_Toc259093684"/>
      <w:bookmarkStart w:id="504" w:name="_Toc689"/>
      <w:bookmarkStart w:id="505" w:name="_Toc279701255"/>
      <w:bookmarkStart w:id="506" w:name="_Toc6969"/>
      <w:bookmarkStart w:id="507" w:name="_Toc30676"/>
      <w:bookmarkStart w:id="508" w:name="_Toc487900365"/>
      <w:r>
        <w:rPr>
          <w:rFonts w:hint="eastAsia" w:ascii="仿宋" w:hAnsi="仿宋" w:eastAsia="仿宋" w:cs="仿宋_GB2312"/>
          <w:b/>
          <w:sz w:val="24"/>
        </w:rPr>
        <w:t>2.13 税费</w:t>
      </w:r>
      <w:bookmarkEnd w:id="503"/>
      <w:bookmarkEnd w:id="504"/>
      <w:bookmarkEnd w:id="505"/>
      <w:bookmarkEnd w:id="506"/>
      <w:bookmarkEnd w:id="507"/>
      <w:bookmarkEnd w:id="508"/>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与合同有关的一切税费，均按照中华人民共和国法律的相关规定。</w:t>
      </w:r>
    </w:p>
    <w:p>
      <w:pPr>
        <w:spacing w:line="560" w:lineRule="exact"/>
        <w:ind w:firstLine="482" w:firstLineChars="200"/>
        <w:outlineLvl w:val="0"/>
        <w:rPr>
          <w:rFonts w:ascii="仿宋" w:hAnsi="仿宋" w:eastAsia="仿宋" w:cs="仿宋_GB2312"/>
          <w:b/>
          <w:sz w:val="24"/>
        </w:rPr>
      </w:pPr>
      <w:bookmarkStart w:id="509" w:name="_Toc8298"/>
      <w:bookmarkStart w:id="510" w:name="_Toc259093687"/>
      <w:bookmarkStart w:id="511" w:name="_Toc487900368"/>
      <w:bookmarkStart w:id="512" w:name="_Toc16959"/>
      <w:bookmarkStart w:id="513" w:name="_Toc7102"/>
      <w:bookmarkStart w:id="514" w:name="_Toc279701258"/>
      <w:r>
        <w:rPr>
          <w:rFonts w:hint="eastAsia" w:ascii="仿宋" w:hAnsi="仿宋" w:eastAsia="仿宋" w:cs="仿宋_GB2312"/>
          <w:b/>
          <w:sz w:val="24"/>
        </w:rPr>
        <w:t>2.14乙方破产</w:t>
      </w:r>
      <w:bookmarkEnd w:id="509"/>
      <w:bookmarkEnd w:id="510"/>
      <w:bookmarkEnd w:id="511"/>
      <w:bookmarkEnd w:id="512"/>
      <w:bookmarkEnd w:id="513"/>
      <w:bookmarkEnd w:id="514"/>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_GB2312"/>
          <w:b/>
          <w:sz w:val="24"/>
        </w:rPr>
      </w:pPr>
      <w:bookmarkStart w:id="515" w:name="_Toc29333"/>
      <w:bookmarkStart w:id="516" w:name="_Toc6134"/>
      <w:bookmarkStart w:id="517" w:name="_Toc15387"/>
      <w:r>
        <w:rPr>
          <w:rFonts w:hint="eastAsia" w:ascii="仿宋" w:hAnsi="仿宋" w:eastAsia="仿宋" w:cs="仿宋_GB2312"/>
          <w:b/>
          <w:sz w:val="24"/>
        </w:rPr>
        <w:t>2.15 合同中止、终止</w:t>
      </w:r>
      <w:bookmarkEnd w:id="515"/>
      <w:bookmarkEnd w:id="516"/>
      <w:bookmarkEnd w:id="517"/>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2.15.1 双方当事人不得擅自中止或者终止合同；</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_GB2312"/>
          <w:b/>
          <w:sz w:val="24"/>
        </w:rPr>
      </w:pPr>
      <w:bookmarkStart w:id="518" w:name="_Toc6596"/>
      <w:bookmarkStart w:id="519" w:name="_Toc14563"/>
      <w:bookmarkStart w:id="520" w:name="_Toc1125"/>
      <w:r>
        <w:rPr>
          <w:rFonts w:hint="eastAsia" w:ascii="仿宋" w:hAnsi="仿宋" w:eastAsia="仿宋" w:cs="仿宋_GB2312"/>
          <w:b/>
          <w:sz w:val="24"/>
        </w:rPr>
        <w:t>2.16检验和验收</w:t>
      </w:r>
      <w:bookmarkEnd w:id="518"/>
      <w:bookmarkEnd w:id="519"/>
      <w:bookmarkEnd w:id="520"/>
    </w:p>
    <w:p>
      <w:pPr>
        <w:tabs>
          <w:tab w:val="left" w:pos="360"/>
          <w:tab w:val="left" w:pos="540"/>
          <w:tab w:val="left" w:pos="1080"/>
        </w:tabs>
        <w:spacing w:line="560" w:lineRule="exact"/>
        <w:ind w:firstLine="480" w:firstLineChars="200"/>
        <w:rPr>
          <w:rFonts w:ascii="仿宋" w:hAnsi="仿宋" w:eastAsia="仿宋" w:cs="仿宋_GB2312"/>
          <w:sz w:val="24"/>
        </w:rPr>
      </w:pPr>
      <w:r>
        <w:rPr>
          <w:rFonts w:hint="eastAsia" w:ascii="仿宋" w:hAnsi="仿宋" w:eastAsia="仿宋" w:cs="仿宋_GB2312"/>
          <w:sz w:val="24"/>
        </w:rPr>
        <w:t>2.16.1货物交付前，乙方应对货物的质量、数量等方面进行详细、全面的检验，并向甲方出具证明货物符合合同约定的文件；货物交付时，乙方在</w:t>
      </w:r>
      <w:r>
        <w:rPr>
          <w:rFonts w:hint="eastAsia" w:ascii="仿宋" w:hAnsi="仿宋" w:eastAsia="仿宋" w:cs="仿宋_GB2312"/>
          <w:b/>
          <w:i/>
          <w:sz w:val="24"/>
          <w:u w:val="single"/>
        </w:rPr>
        <w:t>合同专用条款</w:t>
      </w:r>
      <w:r>
        <w:rPr>
          <w:rFonts w:hint="eastAsia" w:ascii="仿宋" w:hAnsi="仿宋" w:eastAsia="仿宋" w:cs="仿宋_GB2312"/>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_GB2312"/>
          <w:sz w:val="24"/>
        </w:rPr>
      </w:pPr>
      <w:r>
        <w:rPr>
          <w:rFonts w:hint="eastAsia" w:ascii="仿宋" w:hAnsi="仿宋" w:eastAsia="仿宋" w:cs="仿宋_GB2312"/>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_GB2312"/>
          <w:sz w:val="24"/>
        </w:rPr>
      </w:pPr>
      <w:r>
        <w:rPr>
          <w:rFonts w:hint="eastAsia" w:ascii="仿宋" w:hAnsi="仿宋" w:eastAsia="仿宋" w:cs="仿宋_GB2312"/>
          <w:sz w:val="24"/>
        </w:rPr>
        <w:t>2.16.3 检验和验收标准、程序等具体内容以及前述验收书的效力详见</w:t>
      </w:r>
      <w:r>
        <w:rPr>
          <w:rFonts w:hint="eastAsia" w:ascii="仿宋" w:hAnsi="仿宋" w:eastAsia="仿宋" w:cs="仿宋_GB2312"/>
          <w:b/>
          <w:i/>
          <w:sz w:val="24"/>
          <w:u w:val="single"/>
        </w:rPr>
        <w:t>合同专用条款</w:t>
      </w:r>
      <w:r>
        <w:rPr>
          <w:rFonts w:hint="eastAsia" w:ascii="仿宋" w:hAnsi="仿宋" w:eastAsia="仿宋" w:cs="仿宋_GB2312"/>
          <w:i/>
          <w:sz w:val="24"/>
        </w:rPr>
        <w:t>。</w:t>
      </w:r>
    </w:p>
    <w:bookmarkEnd w:id="490"/>
    <w:bookmarkEnd w:id="491"/>
    <w:bookmarkEnd w:id="492"/>
    <w:bookmarkEnd w:id="493"/>
    <w:p>
      <w:pPr>
        <w:spacing w:line="560" w:lineRule="exact"/>
        <w:ind w:firstLine="482" w:firstLineChars="200"/>
        <w:outlineLvl w:val="0"/>
        <w:rPr>
          <w:rFonts w:ascii="仿宋" w:hAnsi="仿宋" w:eastAsia="仿宋" w:cs="仿宋_GB2312"/>
          <w:b/>
          <w:sz w:val="24"/>
        </w:rPr>
      </w:pPr>
      <w:bookmarkStart w:id="521" w:name="_Toc259093690"/>
      <w:bookmarkStart w:id="522" w:name="_Toc279701261"/>
      <w:bookmarkStart w:id="523" w:name="_Toc487900371"/>
      <w:bookmarkStart w:id="524" w:name="_Toc25182"/>
      <w:bookmarkStart w:id="525" w:name="_Toc11284"/>
      <w:bookmarkStart w:id="526" w:name="_Toc19604"/>
      <w:r>
        <w:rPr>
          <w:rFonts w:hint="eastAsia" w:ascii="仿宋" w:hAnsi="仿宋" w:eastAsia="仿宋" w:cs="仿宋_GB2312"/>
          <w:b/>
          <w:sz w:val="24"/>
        </w:rPr>
        <w:t>2.17 通知</w:t>
      </w:r>
      <w:bookmarkEnd w:id="521"/>
      <w:bookmarkEnd w:id="522"/>
      <w:bookmarkEnd w:id="523"/>
      <w:r>
        <w:rPr>
          <w:rFonts w:hint="eastAsia" w:ascii="仿宋" w:hAnsi="仿宋" w:eastAsia="仿宋" w:cs="仿宋_GB2312"/>
          <w:b/>
          <w:sz w:val="24"/>
        </w:rPr>
        <w:t>和送达</w:t>
      </w:r>
      <w:bookmarkEnd w:id="524"/>
      <w:bookmarkEnd w:id="525"/>
      <w:bookmarkEnd w:id="526"/>
    </w:p>
    <w:p>
      <w:pPr>
        <w:spacing w:line="560" w:lineRule="exact"/>
        <w:ind w:firstLine="480" w:firstLineChars="200"/>
        <w:rPr>
          <w:rFonts w:ascii="仿宋" w:hAnsi="仿宋" w:eastAsia="仿宋" w:cs="仿宋_GB2312"/>
          <w:sz w:val="24"/>
        </w:rPr>
      </w:pPr>
      <w:bookmarkStart w:id="527" w:name="_Toc6698"/>
      <w:bookmarkStart w:id="528" w:name="_Toc3135"/>
      <w:bookmarkStart w:id="529" w:name="_Toc487900372"/>
      <w:bookmarkStart w:id="530" w:name="_Toc259093691"/>
      <w:bookmarkStart w:id="531" w:name="_Toc279701262"/>
      <w:r>
        <w:rPr>
          <w:rFonts w:hint="eastAsia" w:ascii="仿宋" w:hAnsi="仿宋" w:eastAsia="仿宋" w:cs="仿宋_GB2312"/>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_GB2312"/>
          <w:sz w:val="24"/>
          <w:u w:val="single"/>
        </w:rPr>
        <w:t>3</w:t>
      </w:r>
      <w:r>
        <w:rPr>
          <w:rFonts w:hint="eastAsia" w:ascii="仿宋" w:hAnsi="仿宋" w:eastAsia="仿宋" w:cs="仿宋_GB2312"/>
          <w:sz w:val="24"/>
        </w:rPr>
        <w:t>个工作日内书面通知对方当事人，在对方当事人收到有关变更通知之前，变更前的约定送达方式或者地址仍视为有效。</w:t>
      </w:r>
      <w:bookmarkEnd w:id="527"/>
      <w:bookmarkEnd w:id="528"/>
    </w:p>
    <w:p>
      <w:pPr>
        <w:spacing w:line="560" w:lineRule="exact"/>
        <w:ind w:firstLine="480" w:firstLineChars="200"/>
        <w:rPr>
          <w:rFonts w:ascii="仿宋" w:hAnsi="仿宋" w:eastAsia="仿宋" w:cs="仿宋_GB2312"/>
          <w:sz w:val="24"/>
        </w:rPr>
      </w:pPr>
      <w:bookmarkStart w:id="532" w:name="_Toc23294"/>
      <w:bookmarkStart w:id="533" w:name="_Toc23128"/>
      <w:r>
        <w:rPr>
          <w:rFonts w:hint="eastAsia" w:ascii="仿宋" w:hAnsi="仿宋" w:eastAsia="仿宋" w:cs="仿宋_GB2312"/>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pPr>
        <w:spacing w:line="560" w:lineRule="exact"/>
        <w:ind w:firstLine="482" w:firstLineChars="200"/>
        <w:outlineLvl w:val="0"/>
        <w:rPr>
          <w:rFonts w:ascii="仿宋" w:hAnsi="仿宋" w:eastAsia="仿宋" w:cs="仿宋_GB2312"/>
          <w:b/>
          <w:sz w:val="24"/>
        </w:rPr>
      </w:pPr>
      <w:bookmarkStart w:id="534" w:name="_Toc18540"/>
      <w:bookmarkStart w:id="535" w:name="_Toc4355"/>
      <w:bookmarkStart w:id="536" w:name="_Toc30599"/>
      <w:r>
        <w:rPr>
          <w:rFonts w:hint="eastAsia" w:ascii="仿宋" w:hAnsi="仿宋" w:eastAsia="仿宋" w:cs="仿宋_GB2312"/>
          <w:b/>
          <w:sz w:val="24"/>
        </w:rPr>
        <w:t>2.18 计量单位</w:t>
      </w:r>
      <w:bookmarkEnd w:id="529"/>
      <w:bookmarkEnd w:id="530"/>
      <w:bookmarkEnd w:id="531"/>
      <w:bookmarkEnd w:id="534"/>
      <w:bookmarkEnd w:id="535"/>
      <w:bookmarkEnd w:id="536"/>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除技术规范中另有规定外,合同的计量单位均使用国家法定计量单位。</w:t>
      </w:r>
    </w:p>
    <w:p>
      <w:pPr>
        <w:spacing w:line="560" w:lineRule="exact"/>
        <w:ind w:firstLine="482" w:firstLineChars="200"/>
        <w:outlineLvl w:val="0"/>
        <w:rPr>
          <w:rFonts w:ascii="仿宋" w:hAnsi="仿宋" w:eastAsia="仿宋" w:cs="仿宋_GB2312"/>
          <w:b/>
          <w:sz w:val="24"/>
        </w:rPr>
      </w:pPr>
      <w:bookmarkStart w:id="537" w:name="_Toc279701263"/>
      <w:bookmarkStart w:id="538" w:name="_Toc18567"/>
      <w:bookmarkStart w:id="539" w:name="_Toc487900373"/>
      <w:bookmarkStart w:id="540" w:name="_Toc12773"/>
      <w:bookmarkStart w:id="541" w:name="_Toc10330"/>
      <w:bookmarkStart w:id="542" w:name="_Toc259093692"/>
      <w:r>
        <w:rPr>
          <w:rFonts w:hint="eastAsia" w:ascii="仿宋" w:hAnsi="仿宋" w:eastAsia="仿宋" w:cs="仿宋_GB2312"/>
          <w:b/>
          <w:sz w:val="24"/>
        </w:rPr>
        <w:t>2.19 合同使用的文字和适用的法律</w:t>
      </w:r>
      <w:bookmarkEnd w:id="537"/>
      <w:bookmarkEnd w:id="538"/>
      <w:bookmarkEnd w:id="539"/>
      <w:bookmarkEnd w:id="540"/>
      <w:bookmarkEnd w:id="541"/>
      <w:bookmarkEnd w:id="542"/>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2.19.1 合同使用汉语书就、变更和解释；</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2.19.2 合同适用中华人民共和国法律。</w:t>
      </w:r>
    </w:p>
    <w:p>
      <w:pPr>
        <w:spacing w:line="560" w:lineRule="exact"/>
        <w:ind w:firstLine="482" w:firstLineChars="200"/>
        <w:outlineLvl w:val="0"/>
        <w:rPr>
          <w:rFonts w:ascii="仿宋" w:hAnsi="仿宋" w:eastAsia="仿宋" w:cs="仿宋_GB2312"/>
          <w:b/>
          <w:sz w:val="24"/>
        </w:rPr>
      </w:pPr>
      <w:bookmarkStart w:id="543" w:name="_Toc12004"/>
      <w:bookmarkStart w:id="544" w:name="_Toc259093693"/>
      <w:bookmarkStart w:id="545" w:name="_Toc279701264"/>
      <w:bookmarkStart w:id="546" w:name="_Toc3148"/>
      <w:bookmarkStart w:id="547" w:name="_Toc16673"/>
      <w:bookmarkStart w:id="548" w:name="_Toc487900374"/>
      <w:r>
        <w:rPr>
          <w:rFonts w:hint="eastAsia" w:ascii="仿宋" w:hAnsi="仿宋" w:eastAsia="仿宋" w:cs="仿宋_GB2312"/>
          <w:b/>
          <w:sz w:val="24"/>
        </w:rPr>
        <w:t>2.20 履约保证金</w:t>
      </w:r>
      <w:bookmarkEnd w:id="543"/>
      <w:bookmarkEnd w:id="544"/>
      <w:bookmarkEnd w:id="545"/>
      <w:bookmarkEnd w:id="546"/>
      <w:bookmarkEnd w:id="547"/>
    </w:p>
    <w:p>
      <w:pPr>
        <w:pStyle w:val="958"/>
        <w:spacing w:before="0" w:beforeAutospacing="0" w:after="0" w:afterAutospacing="0" w:line="360" w:lineRule="auto"/>
        <w:ind w:firstLine="420"/>
        <w:rPr>
          <w:rFonts w:ascii="仿宋" w:hAnsi="仿宋" w:eastAsia="仿宋" w:cs="仿宋_GB2312"/>
        </w:rPr>
      </w:pPr>
      <w:r>
        <w:rPr>
          <w:rFonts w:hint="eastAsia" w:ascii="仿宋" w:hAnsi="仿宋" w:eastAsia="仿宋" w:cs="仿宋_GB2312"/>
        </w:rPr>
        <w:t>2.20.1 招标文件要求乙方提交履约保证金的，乙方应按</w:t>
      </w:r>
      <w:r>
        <w:rPr>
          <w:rFonts w:hint="eastAsia" w:ascii="仿宋" w:hAnsi="仿宋" w:eastAsia="仿宋" w:cs="仿宋_GB2312"/>
          <w:b/>
          <w:i/>
          <w:u w:val="single"/>
        </w:rPr>
        <w:t>合同专用条款</w:t>
      </w:r>
      <w:r>
        <w:rPr>
          <w:rFonts w:hint="eastAsia" w:ascii="仿宋" w:hAnsi="仿宋" w:eastAsia="仿宋" w:cs="仿宋_GB2312"/>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2.20.2  履约保证金在</w:t>
      </w:r>
      <w:r>
        <w:rPr>
          <w:rFonts w:hint="eastAsia" w:ascii="仿宋" w:hAnsi="仿宋" w:eastAsia="仿宋" w:cs="仿宋_GB2312"/>
          <w:b/>
          <w:i/>
          <w:sz w:val="24"/>
          <w:u w:val="single"/>
        </w:rPr>
        <w:t>合同专用条款</w:t>
      </w:r>
      <w:r>
        <w:rPr>
          <w:rFonts w:hint="eastAsia" w:ascii="仿宋" w:hAnsi="仿宋" w:eastAsia="仿宋" w:cs="仿宋_GB2312"/>
          <w:sz w:val="24"/>
        </w:rPr>
        <w:t>约定期间内不予退还。乙方在前述约定期间届满前能履行完合同约定义务事项的，甲方在前述约定期间届满之日起</w:t>
      </w:r>
      <w:r>
        <w:rPr>
          <w:rFonts w:hint="eastAsia" w:ascii="仿宋" w:hAnsi="仿宋" w:eastAsia="仿宋" w:cs="仿宋_GB2312"/>
          <w:sz w:val="24"/>
          <w:u w:val="single"/>
        </w:rPr>
        <w:t xml:space="preserve"> 5 </w:t>
      </w:r>
      <w:r>
        <w:rPr>
          <w:rFonts w:hint="eastAsia" w:ascii="仿宋" w:hAnsi="仿宋" w:eastAsia="仿宋" w:cs="仿宋_GB2312"/>
          <w:sz w:val="24"/>
        </w:rPr>
        <w:t>个工作日内，按</w:t>
      </w:r>
      <w:r>
        <w:rPr>
          <w:rFonts w:hint="eastAsia" w:ascii="仿宋" w:hAnsi="仿宋" w:eastAsia="仿宋" w:cs="仿宋_GB2312"/>
          <w:b/>
          <w:i/>
          <w:sz w:val="24"/>
          <w:u w:val="single"/>
        </w:rPr>
        <w:t>合同专用条款</w:t>
      </w:r>
      <w:r>
        <w:rPr>
          <w:rFonts w:hint="eastAsia" w:ascii="仿宋" w:hAnsi="仿宋" w:eastAsia="仿宋" w:cs="仿宋_GB2312"/>
          <w:sz w:val="24"/>
        </w:rPr>
        <w:t>约定的方式将履约保证金退还乙方，逾期退还的，乙方可要求甲方支付违约金，违约金按每迟延退还一日的应退还而未退还金额的</w:t>
      </w:r>
      <w:r>
        <w:rPr>
          <w:rFonts w:hint="eastAsia" w:ascii="仿宋" w:hAnsi="仿宋" w:eastAsia="仿宋" w:cs="仿宋_GB2312"/>
          <w:sz w:val="24"/>
          <w:u w:val="single"/>
        </w:rPr>
        <w:t xml:space="preserve">  0.05  </w:t>
      </w:r>
      <w:r>
        <w:rPr>
          <w:rFonts w:hint="eastAsia" w:ascii="仿宋" w:hAnsi="仿宋" w:eastAsia="仿宋" w:cs="仿宋_GB2312"/>
          <w:sz w:val="24"/>
        </w:rPr>
        <w:t>%计算，最高限额为本合同履约保证金的</w:t>
      </w:r>
      <w:r>
        <w:rPr>
          <w:rFonts w:hint="eastAsia" w:ascii="仿宋" w:hAnsi="仿宋" w:eastAsia="仿宋" w:cs="仿宋_GB2312"/>
          <w:sz w:val="24"/>
          <w:u w:val="single"/>
        </w:rPr>
        <w:t xml:space="preserve">  20   </w:t>
      </w:r>
      <w:r>
        <w:rPr>
          <w:rFonts w:hint="eastAsia" w:ascii="仿宋" w:hAnsi="仿宋" w:eastAsia="仿宋" w:cs="仿宋_GB2312"/>
          <w:sz w:val="24"/>
        </w:rPr>
        <w:t xml:space="preserve">%； </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2.20.4</w:t>
      </w:r>
      <w:r>
        <w:rPr>
          <w:rFonts w:hint="eastAsia" w:ascii="宋体" w:hAnsi="宋体" w:cs="宋体"/>
          <w:sz w:val="24"/>
        </w:rPr>
        <w:t> </w:t>
      </w:r>
      <w:r>
        <w:rPr>
          <w:rFonts w:hint="eastAsia" w:ascii="仿宋" w:hAnsi="仿宋" w:eastAsia="仿宋" w:cs="仿宋_GB2312"/>
          <w:sz w:val="24"/>
        </w:rPr>
        <w:t>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pPr>
        <w:spacing w:line="560" w:lineRule="exact"/>
        <w:ind w:firstLine="480" w:firstLineChars="200"/>
        <w:rPr>
          <w:rFonts w:ascii="仿宋" w:hAnsi="仿宋" w:eastAsia="仿宋" w:cs="仿宋_GB2312"/>
        </w:rPr>
      </w:pPr>
      <w:r>
        <w:rPr>
          <w:rFonts w:hint="eastAsia" w:ascii="仿宋" w:hAnsi="仿宋" w:eastAsia="仿宋" w:cs="仿宋_GB2312"/>
          <w:sz w:val="24"/>
        </w:rPr>
        <w:t>2.20.5甲方在乙方履行完合同约定义务事项后及时退还，延迟退还的，应当按照合同约定和法律规定承担相应的赔偿责任。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2.21对于因甲方原因导致变更、中止或者终止政府采购合同的，甲方应当依照合同约定对供应商受到的损失予以赔偿或者补偿。</w:t>
      </w:r>
    </w:p>
    <w:bookmarkEnd w:id="548"/>
    <w:p>
      <w:pPr>
        <w:spacing w:line="560" w:lineRule="exact"/>
        <w:ind w:firstLine="482" w:firstLineChars="200"/>
        <w:outlineLvl w:val="0"/>
        <w:rPr>
          <w:rFonts w:ascii="仿宋" w:hAnsi="仿宋" w:eastAsia="仿宋" w:cs="仿宋_GB2312"/>
          <w:b/>
          <w:sz w:val="24"/>
        </w:rPr>
      </w:pPr>
      <w:bookmarkStart w:id="549" w:name="_Toc19890"/>
      <w:bookmarkStart w:id="550" w:name="_Toc6885"/>
      <w:bookmarkStart w:id="551" w:name="_Toc14001"/>
      <w:r>
        <w:rPr>
          <w:rFonts w:hint="eastAsia" w:ascii="仿宋" w:hAnsi="仿宋" w:eastAsia="仿宋" w:cs="仿宋_GB2312"/>
          <w:b/>
          <w:sz w:val="24"/>
        </w:rPr>
        <w:t>2.22合同份数</w:t>
      </w:r>
      <w:bookmarkEnd w:id="549"/>
      <w:bookmarkEnd w:id="550"/>
      <w:bookmarkEnd w:id="551"/>
    </w:p>
    <w:p>
      <w:pPr>
        <w:spacing w:line="560" w:lineRule="exact"/>
        <w:ind w:firstLine="480" w:firstLineChars="200"/>
        <w:rPr>
          <w:rFonts w:ascii="仿宋" w:hAnsi="仿宋" w:eastAsia="仿宋" w:cs="仿宋_GB2312"/>
          <w:sz w:val="24"/>
        </w:rPr>
      </w:pPr>
      <w:r>
        <w:rPr>
          <w:rFonts w:hint="eastAsia" w:ascii="仿宋" w:hAnsi="仿宋" w:eastAsia="仿宋" w:cs="仿宋_GB2312"/>
          <w:sz w:val="24"/>
        </w:rPr>
        <w:t>合同份数按</w:t>
      </w:r>
      <w:r>
        <w:rPr>
          <w:rFonts w:hint="eastAsia" w:ascii="仿宋" w:hAnsi="仿宋" w:eastAsia="仿宋" w:cs="仿宋_GB2312"/>
          <w:b/>
          <w:i/>
          <w:sz w:val="24"/>
          <w:u w:val="single"/>
        </w:rPr>
        <w:t>合同专用条款</w:t>
      </w:r>
      <w:r>
        <w:rPr>
          <w:rFonts w:hint="eastAsia" w:ascii="仿宋" w:hAnsi="仿宋" w:eastAsia="仿宋" w:cs="仿宋_GB2312"/>
          <w:sz w:val="24"/>
        </w:rPr>
        <w:t>规定，每份均具有同等法律效力。</w:t>
      </w:r>
    </w:p>
    <w:p>
      <w:pPr>
        <w:pStyle w:val="702"/>
        <w:spacing w:line="560" w:lineRule="exact"/>
        <w:jc w:val="center"/>
        <w:rPr>
          <w:rFonts w:ascii="仿宋" w:hAnsi="仿宋" w:eastAsia="仿宋" w:cs="仿宋_GB2312"/>
          <w:b/>
          <w:szCs w:val="24"/>
        </w:rPr>
      </w:pPr>
      <w:r>
        <w:rPr>
          <w:rFonts w:hint="eastAsia" w:ascii="仿宋" w:hAnsi="仿宋" w:eastAsia="仿宋" w:cs="仿宋_GB2312"/>
          <w:kern w:val="0"/>
          <w:szCs w:val="24"/>
        </w:rPr>
        <w:br w:type="page"/>
      </w:r>
      <w:bookmarkStart w:id="552" w:name="_Toc331685784"/>
      <w:bookmarkEnd w:id="552"/>
      <w:r>
        <w:rPr>
          <w:rFonts w:hint="eastAsia" w:ascii="仿宋" w:hAnsi="仿宋" w:eastAsia="仿宋" w:cs="仿宋_GB2312"/>
          <w:b/>
          <w:szCs w:val="24"/>
        </w:rPr>
        <w:t>第三部分  合同专用条款</w:t>
      </w:r>
    </w:p>
    <w:p>
      <w:pPr>
        <w:spacing w:line="560" w:lineRule="exact"/>
        <w:ind w:left="-420" w:leftChars="-200" w:right="-420" w:rightChars="-200" w:firstLine="480" w:firstLineChars="200"/>
        <w:rPr>
          <w:rFonts w:ascii="仿宋" w:hAnsi="仿宋" w:eastAsia="仿宋" w:cs="仿宋_GB2312"/>
        </w:rPr>
      </w:pPr>
      <w:r>
        <w:rPr>
          <w:rFonts w:hint="eastAsia" w:ascii="仿宋" w:hAnsi="仿宋" w:eastAsia="仿宋" w:cs="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560" w:lineRule="exact"/>
        <w:ind w:left="-420" w:leftChars="-200" w:right="-420" w:rightChars="-200" w:firstLine="420" w:firstLineChars="200"/>
        <w:rPr>
          <w:rFonts w:ascii="仿宋" w:hAnsi="仿宋" w:eastAsia="仿宋" w:cs="仿宋_GB2312"/>
        </w:rPr>
      </w:pP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条款号</w:t>
            </w:r>
          </w:p>
        </w:tc>
        <w:tc>
          <w:tcPr>
            <w:tcW w:w="8275"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1.4.4</w:t>
            </w:r>
          </w:p>
        </w:tc>
        <w:tc>
          <w:tcPr>
            <w:tcW w:w="8275" w:type="dxa"/>
            <w:vAlign w:val="center"/>
          </w:tcPr>
          <w:p>
            <w:pPr>
              <w:spacing w:line="360" w:lineRule="auto"/>
              <w:rPr>
                <w:rFonts w:ascii="仿宋" w:hAnsi="仿宋" w:eastAsia="仿宋" w:cs="仿宋_GB2312"/>
                <w:sz w:val="24"/>
              </w:rPr>
            </w:pPr>
            <w:r>
              <w:rPr>
                <w:rFonts w:hint="eastAsia" w:ascii="仿宋" w:hAnsi="仿宋" w:eastAsia="仿宋" w:cs="仿宋_GB2312"/>
                <w:sz w:val="24"/>
              </w:rPr>
              <w:t>资金支付的方式：分期付款，（1）合同生效以及具备实施条件后 5个工作日内预付合同金额 40%的货款。</w:t>
            </w:r>
          </w:p>
          <w:p>
            <w:pPr>
              <w:spacing w:line="360" w:lineRule="auto"/>
              <w:rPr>
                <w:rFonts w:ascii="仿宋" w:hAnsi="仿宋" w:eastAsia="仿宋" w:cs="仿宋_GB2312"/>
                <w:sz w:val="24"/>
              </w:rPr>
            </w:pPr>
            <w:r>
              <w:rPr>
                <w:rFonts w:hint="eastAsia" w:ascii="仿宋" w:hAnsi="仿宋" w:eastAsia="仿宋" w:cs="仿宋_GB2312"/>
                <w:sz w:val="24"/>
              </w:rPr>
              <w:t>（2） 项目分期付款；安装、调试、验收完成，凭双方签字盖章的最终验收意见、验收小组签字的验收报告，收到发票后后 5个工作日内，采购方向供应商支付合同总金额 60％的余款。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 xml:space="preserve">1.5.1 </w:t>
            </w:r>
          </w:p>
        </w:tc>
        <w:tc>
          <w:tcPr>
            <w:tcW w:w="8275" w:type="dxa"/>
            <w:vAlign w:val="center"/>
          </w:tcPr>
          <w:p>
            <w:pPr>
              <w:spacing w:line="360" w:lineRule="auto"/>
              <w:rPr>
                <w:rFonts w:ascii="仿宋" w:hAnsi="仿宋" w:eastAsia="仿宋" w:cs="仿宋_GB2312"/>
                <w:sz w:val="24"/>
              </w:rPr>
            </w:pPr>
            <w:r>
              <w:rPr>
                <w:rFonts w:hint="eastAsia" w:ascii="仿宋_GB2312" w:hAnsi="宋体" w:eastAsia="仿宋_GB2312" w:cs="宋体"/>
                <w:b/>
                <w:bCs/>
                <w:sz w:val="24"/>
              </w:rPr>
              <w:t>合同签订接校方开工通知后</w:t>
            </w:r>
            <w:r>
              <w:rPr>
                <w:rFonts w:hint="eastAsia" w:ascii="仿宋_GB2312" w:hAnsi="宋体" w:eastAsia="仿宋_GB2312" w:cs="宋体"/>
                <w:b/>
                <w:bCs/>
                <w:sz w:val="24"/>
                <w:lang w:eastAsia="zh-CN"/>
              </w:rPr>
              <w:t>40天</w:t>
            </w:r>
            <w:r>
              <w:rPr>
                <w:rFonts w:hint="eastAsia" w:ascii="仿宋_GB2312" w:hAnsi="宋体" w:eastAsia="仿宋_GB2312" w:cs="宋体"/>
                <w:b/>
                <w:bCs/>
                <w:sz w:val="24"/>
              </w:rPr>
              <w:t>内完成安装调试。试运行后完成验收</w:t>
            </w:r>
            <w:r>
              <w:rPr>
                <w:rFonts w:hint="eastAsia" w:ascii="仿宋" w:hAnsi="仿宋" w:eastAsia="仿宋" w:cs="仿宋_GB2312"/>
                <w:b/>
                <w:snapToGrid w:val="0"/>
                <w:kern w:val="28"/>
                <w:sz w:val="24"/>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1.5.2</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交付地点：</w:t>
            </w:r>
            <w:r>
              <w:rPr>
                <w:rFonts w:hint="eastAsia" w:ascii="仿宋" w:hAnsi="仿宋" w:eastAsia="仿宋" w:cs="仿宋_GB2312"/>
                <w:sz w:val="24"/>
                <w:lang w:eastAsia="zh-CN"/>
              </w:rPr>
              <w:t>杭州师范大学附属中学</w:t>
            </w:r>
            <w:r>
              <w:rPr>
                <w:rFonts w:hint="eastAsia" w:ascii="仿宋" w:hAnsi="仿宋" w:eastAsia="仿宋" w:cs="仿宋_GB2312"/>
                <w:sz w:val="24"/>
              </w:rPr>
              <w:t>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 xml:space="preserve">1.5.3 </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交付方式：按照甲方指定地点摆放安装。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1.6.7</w:t>
            </w:r>
          </w:p>
        </w:tc>
        <w:tc>
          <w:tcPr>
            <w:tcW w:w="8275" w:type="dxa"/>
            <w:vAlign w:val="center"/>
          </w:tcPr>
          <w:p>
            <w:pPr>
              <w:spacing w:line="360" w:lineRule="auto"/>
              <w:rPr>
                <w:rFonts w:ascii="仿宋" w:hAnsi="仿宋" w:eastAsia="仿宋"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1.7</w:t>
            </w:r>
          </w:p>
        </w:tc>
        <w:tc>
          <w:tcPr>
            <w:tcW w:w="8275" w:type="dxa"/>
            <w:vAlign w:val="center"/>
          </w:tcPr>
          <w:p>
            <w:pPr>
              <w:spacing w:line="360" w:lineRule="auto"/>
              <w:rPr>
                <w:rFonts w:ascii="仿宋" w:hAnsi="仿宋" w:eastAsia="仿宋"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1.7.1</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1.7.2</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2.3.2</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具有知识产权的计算机软件等货物的知识产权归属，归乙方。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2.4.1</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2.4.2</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接到甲方发货通知后，7个自然日内将装运货物运送到现场。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s="仿宋_GB2312"/>
                <w:sz w:val="24"/>
              </w:rPr>
            </w:pPr>
            <w:r>
              <w:rPr>
                <w:rFonts w:hint="eastAsia" w:ascii="仿宋" w:hAnsi="仿宋" w:eastAsia="仿宋" w:cs="仿宋_GB2312"/>
                <w:sz w:val="24"/>
              </w:rPr>
              <w:t xml:space="preserve">2.8 </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2.12.3</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2.12.4</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2.16.1</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2.16.3</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s="仿宋_GB2312"/>
                <w:sz w:val="24"/>
              </w:rPr>
            </w:pPr>
            <w:r>
              <w:rPr>
                <w:rFonts w:hint="eastAsia" w:ascii="仿宋" w:hAnsi="仿宋" w:eastAsia="仿宋" w:cs="仿宋_GB2312"/>
                <w:sz w:val="24"/>
              </w:rPr>
              <w:t>2.20.1</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采购文件要求乙方提交履约保证金的，乙方应提交合同价</w:t>
            </w:r>
            <w:r>
              <w:rPr>
                <w:rFonts w:hint="eastAsia" w:ascii="仿宋" w:hAnsi="仿宋" w:eastAsia="仿宋" w:cs="仿宋_GB2312"/>
                <w:sz w:val="24"/>
                <w:lang w:val="en-US" w:eastAsia="zh-CN"/>
              </w:rPr>
              <w:t>0</w:t>
            </w:r>
            <w:r>
              <w:rPr>
                <w:rFonts w:hint="eastAsia" w:ascii="仿宋" w:hAnsi="仿宋" w:eastAsia="仿宋" w:cs="仿宋_GB2312"/>
                <w:sz w:val="24"/>
              </w:rPr>
              <w:t>%的履约保证金约定的方式，以支票、汇票、本票或者金融机构、担保机构出具的保函等非现金形式，提交不超过合同金额</w:t>
            </w:r>
            <w:r>
              <w:rPr>
                <w:rFonts w:hint="eastAsia" w:ascii="仿宋" w:hAnsi="仿宋" w:eastAsia="仿宋" w:cs="仿宋_GB2312"/>
                <w:sz w:val="24"/>
                <w:lang w:val="en-US" w:eastAsia="zh-CN"/>
              </w:rPr>
              <w:t>0</w:t>
            </w:r>
            <w:r>
              <w:rPr>
                <w:rFonts w:hint="eastAsia" w:ascii="仿宋" w:hAnsi="仿宋" w:eastAsia="仿宋" w:cs="仿宋_GB2312"/>
                <w:sz w:val="24"/>
              </w:rPr>
              <w:t>%的履约保证金；鼓励和支持乙方以银行、保险公司出具的保函形式提供履约保证。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_GB2312"/>
                <w:sz w:val="24"/>
              </w:rPr>
            </w:pPr>
            <w:r>
              <w:rPr>
                <w:rFonts w:hint="eastAsia" w:ascii="仿宋" w:hAnsi="仿宋" w:eastAsia="仿宋" w:cs="仿宋_GB2312"/>
                <w:sz w:val="24"/>
              </w:rPr>
              <w:t xml:space="preserve">2.20.2 </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甲方在项目验收结束后及时退还履约保证金。甲方在项目通过验收，收到乙方履约保证金退还申请之日起 5 个工作日内，按合同专用条款约定的方式将履约保证金退还乙方，逾期退还的，乙方可要求甲方支付违约金，违约金按每迟延退还一日的应退还而未退还金额的  0.05  %计算，最高限额为本合同履约保证金的  20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_GB2312"/>
                <w:sz w:val="24"/>
              </w:rPr>
            </w:pPr>
            <w:r>
              <w:rPr>
                <w:rFonts w:hint="eastAsia" w:ascii="仿宋" w:hAnsi="仿宋" w:eastAsia="仿宋" w:cs="仿宋_GB2312"/>
                <w:sz w:val="24"/>
              </w:rPr>
              <w:t xml:space="preserve">2.22 </w:t>
            </w:r>
          </w:p>
        </w:tc>
        <w:tc>
          <w:tcPr>
            <w:tcW w:w="8275" w:type="dxa"/>
          </w:tcPr>
          <w:p>
            <w:pPr>
              <w:spacing w:line="360" w:lineRule="auto"/>
              <w:rPr>
                <w:rFonts w:ascii="仿宋" w:hAnsi="仿宋" w:eastAsia="仿宋" w:cs="仿宋_GB2312"/>
                <w:sz w:val="24"/>
              </w:rPr>
            </w:pPr>
            <w:r>
              <w:rPr>
                <w:rFonts w:hint="eastAsia" w:ascii="仿宋" w:hAnsi="仿宋" w:eastAsia="仿宋" w:cs="仿宋_GB2312"/>
                <w:sz w:val="24"/>
              </w:rPr>
              <w:t>本合同一式六份，双方各执三份，自双方当事人盖章和签字时生效。</w:t>
            </w:r>
          </w:p>
        </w:tc>
      </w:tr>
    </w:tbl>
    <w:p>
      <w:pPr>
        <w:spacing w:line="360" w:lineRule="auto"/>
        <w:ind w:left="-420" w:leftChars="-200" w:right="-420" w:rightChars="-200" w:firstLine="480" w:firstLineChars="200"/>
        <w:rPr>
          <w:rFonts w:ascii="仿宋" w:hAnsi="仿宋" w:eastAsia="仿宋" w:cs="仿宋_GB2312"/>
          <w:sz w:val="24"/>
        </w:rPr>
      </w:pPr>
    </w:p>
    <w:p>
      <w:pPr>
        <w:spacing w:line="360" w:lineRule="auto"/>
        <w:ind w:left="-420" w:leftChars="-200" w:right="-420" w:rightChars="-200"/>
        <w:rPr>
          <w:rFonts w:ascii="仿宋" w:hAnsi="仿宋" w:eastAsia="仿宋" w:cs="仿宋_GB2312"/>
          <w:sz w:val="24"/>
        </w:rPr>
      </w:pPr>
    </w:p>
    <w:p>
      <w:pPr>
        <w:spacing w:line="360" w:lineRule="auto"/>
        <w:ind w:left="-420" w:leftChars="-200" w:right="-420" w:rightChars="-200" w:firstLine="480" w:firstLineChars="200"/>
        <w:jc w:val="center"/>
        <w:outlineLvl w:val="0"/>
        <w:rPr>
          <w:rFonts w:ascii="仿宋" w:hAnsi="仿宋" w:eastAsia="仿宋" w:cs="仿宋_GB2312"/>
          <w:sz w:val="24"/>
        </w:rPr>
      </w:pPr>
    </w:p>
    <w:p>
      <w:pPr>
        <w:spacing w:line="360" w:lineRule="auto"/>
        <w:ind w:left="-420" w:leftChars="-200" w:right="-420" w:rightChars="-200" w:firstLine="480" w:firstLineChars="200"/>
        <w:jc w:val="center"/>
        <w:outlineLvl w:val="0"/>
        <w:rPr>
          <w:rFonts w:ascii="仿宋" w:hAnsi="仿宋" w:eastAsia="仿宋" w:cs="仿宋_GB2312"/>
          <w:sz w:val="24"/>
        </w:rPr>
      </w:pPr>
    </w:p>
    <w:p>
      <w:pPr>
        <w:pStyle w:val="3"/>
        <w:rPr>
          <w:rFonts w:ascii="仿宋" w:eastAsia="仿宋" w:cs="仿宋_GB2312"/>
          <w:lang w:val="en-US"/>
        </w:rPr>
      </w:pPr>
    </w:p>
    <w:p>
      <w:pPr>
        <w:rPr>
          <w:rFonts w:ascii="仿宋" w:hAnsi="仿宋" w:eastAsia="仿宋" w:cs="仿宋_GB2312"/>
        </w:rPr>
      </w:pPr>
    </w:p>
    <w:p>
      <w:pPr>
        <w:pStyle w:val="3"/>
        <w:rPr>
          <w:rFonts w:ascii="仿宋" w:eastAsia="仿宋" w:cs="仿宋_GB2312"/>
          <w:lang w:val="en-US"/>
        </w:rPr>
      </w:pPr>
    </w:p>
    <w:p>
      <w:pPr>
        <w:rPr>
          <w:rFonts w:ascii="仿宋" w:hAnsi="仿宋" w:eastAsia="仿宋" w:cs="仿宋_GB2312"/>
        </w:rPr>
      </w:pPr>
    </w:p>
    <w:p>
      <w:pPr>
        <w:pStyle w:val="3"/>
        <w:rPr>
          <w:rFonts w:ascii="仿宋" w:eastAsia="仿宋" w:cs="仿宋_GB2312"/>
          <w:lang w:val="en-US"/>
        </w:rPr>
      </w:pPr>
    </w:p>
    <w:p>
      <w:pPr>
        <w:rPr>
          <w:rFonts w:ascii="仿宋" w:hAnsi="仿宋" w:eastAsia="仿宋" w:cs="仿宋_GB2312"/>
        </w:rPr>
      </w:pPr>
    </w:p>
    <w:p>
      <w:pPr>
        <w:pStyle w:val="3"/>
        <w:rPr>
          <w:rFonts w:ascii="仿宋" w:eastAsia="仿宋" w:cs="仿宋_GB2312"/>
          <w:lang w:val="en-US"/>
        </w:rPr>
      </w:pPr>
    </w:p>
    <w:p>
      <w:pPr>
        <w:rPr>
          <w:rFonts w:ascii="仿宋" w:hAnsi="仿宋" w:eastAsia="仿宋" w:cs="仿宋_GB2312"/>
        </w:rPr>
      </w:pPr>
    </w:p>
    <w:p>
      <w:pPr>
        <w:pStyle w:val="3"/>
        <w:rPr>
          <w:rFonts w:ascii="仿宋" w:eastAsia="仿宋" w:cs="仿宋_GB2312"/>
          <w:lang w:val="en-US"/>
        </w:rPr>
      </w:pPr>
    </w:p>
    <w:p>
      <w:pPr>
        <w:rPr>
          <w:rFonts w:ascii="仿宋" w:hAnsi="仿宋" w:eastAsia="仿宋" w:cs="仿宋_GB2312"/>
        </w:rPr>
      </w:pPr>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4"/>
      <w:bookmarkEnd w:id="395"/>
      <w:r>
        <w:rPr>
          <w:rFonts w:hint="eastAsia" w:ascii="仿宋" w:hAnsi="仿宋" w:eastAsia="仿宋" w:cs="仿宋_GB2312"/>
          <w:b/>
          <w:sz w:val="36"/>
          <w:szCs w:val="20"/>
        </w:rPr>
        <w:t>应提交的有关格式范例</w:t>
      </w:r>
    </w:p>
    <w:p>
      <w:pPr>
        <w:spacing w:line="360" w:lineRule="auto"/>
        <w:jc w:val="center"/>
        <w:outlineLvl w:val="0"/>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napToGrid w:val="0"/>
          <w:kern w:val="28"/>
          <w:sz w:val="24"/>
          <w:szCs w:val="20"/>
        </w:rPr>
        <w:t>（2）联合协议</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（3）落实政府采购政策需满足的资格要求………………………………（页码）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（4）本项目的特定资格要求………………………………………………（页码）</w:t>
      </w:r>
    </w:p>
    <w:p>
      <w:pPr>
        <w:snapToGrid w:val="0"/>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kern w:val="0"/>
          <w:sz w:val="24"/>
        </w:rPr>
        <w:br w:type="page"/>
      </w: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lang w:eastAsia="zh-CN"/>
        </w:rPr>
        <w:t>杭州师范大学附属中学</w:t>
      </w:r>
      <w:r>
        <w:rPr>
          <w:rFonts w:hint="eastAsia" w:ascii="仿宋" w:hAnsi="仿宋" w:eastAsia="仿宋" w:cs="仿宋_GB2312"/>
          <w:sz w:val="24"/>
        </w:rPr>
        <w:t>、杭州市教育发展服务中心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w:t>
      </w:r>
      <w:r>
        <w:rPr>
          <w:rFonts w:hint="eastAsia" w:ascii="仿宋" w:hAnsi="仿宋" w:eastAsia="仿宋" w:cs="仿宋_GB2312"/>
          <w:sz w:val="24"/>
          <w:lang w:eastAsia="zh-CN"/>
        </w:rPr>
        <w:t>杭州师范大学附属中学教学专用设备(国际部未来教室二期及图书馆新型教学空间设备)项目</w:t>
      </w:r>
      <w:r>
        <w:rPr>
          <w:rFonts w:hint="eastAsia" w:ascii="仿宋" w:hAnsi="仿宋" w:eastAsia="仿宋" w:cs="仿宋_GB2312"/>
          <w:sz w:val="24"/>
        </w:rPr>
        <w:t>【招标编号：</w:t>
      </w:r>
      <w:r>
        <w:rPr>
          <w:rFonts w:hint="eastAsia" w:ascii="仿宋" w:hAnsi="仿宋" w:eastAsia="仿宋" w:cs="仿宋_GB2312"/>
          <w:sz w:val="24"/>
          <w:lang w:eastAsia="zh-CN"/>
        </w:rPr>
        <w:t>HJZCD-2024-017</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1、具有独立承担民事责任的能力；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2、具有良好的商业信誉和健全的财务会计制度；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3、具有履行合同所必需的设备和专业技术能力；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4、有依法缴纳税收和社会保障资金的良好记录；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5、参加政府采购活动前三年内，在经营活动中没有重大违法记录；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6、具有法律、行政法规规定的其他条件。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月日</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rPr>
          <w:rFonts w:ascii="仿宋" w:hAnsi="仿宋" w:eastAsia="仿宋" w:cs="仿宋_GB231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widowControl/>
        <w:spacing w:line="360" w:lineRule="auto"/>
        <w:ind w:firstLine="643" w:firstLineChars="200"/>
        <w:jc w:val="center"/>
        <w:rPr>
          <w:rFonts w:ascii="仿宋" w:hAnsi="仿宋" w:eastAsia="仿宋" w:cs="仿宋_GB2312"/>
          <w:b/>
          <w:kern w:val="0"/>
          <w:sz w:val="32"/>
          <w:szCs w:val="32"/>
        </w:rPr>
      </w:pPr>
      <w:r>
        <w:rPr>
          <w:rFonts w:hint="eastAsia" w:ascii="仿宋" w:hAnsi="仿宋" w:eastAsia="仿宋" w:cs="仿宋_GB2312"/>
          <w:b/>
          <w:kern w:val="0"/>
          <w:sz w:val="32"/>
          <w:szCs w:val="32"/>
        </w:rPr>
        <w:t>二、联合协议（如果有）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cs="仿宋_GB2312"/>
          <w:sz w:val="24"/>
        </w:rPr>
      </w:pPr>
      <w:r>
        <w:rPr>
          <w:rFonts w:hint="eastAsia" w:ascii="仿宋" w:hAnsi="仿宋" w:eastAsia="仿宋" w:cs="仿宋_GB2312"/>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_GB2312"/>
          <w:sz w:val="24"/>
        </w:rPr>
      </w:pPr>
      <w:r>
        <w:rPr>
          <w:rFonts w:hint="eastAsia" w:ascii="仿宋" w:hAnsi="仿宋" w:eastAsia="仿宋" w:cs="仿宋_GB2312"/>
          <w:b/>
          <w:sz w:val="24"/>
        </w:rPr>
        <w:t>A</w:t>
      </w:r>
      <w:r>
        <w:rPr>
          <w:rFonts w:hint="eastAsia" w:ascii="仿宋" w:hAnsi="仿宋" w:eastAsia="仿宋" w:cs="仿宋_GB2312"/>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仿宋" w:hAnsi="仿宋" w:eastAsia="仿宋" w:cs="仿宋_GB2312"/>
          <w:sz w:val="24"/>
        </w:rPr>
      </w:pPr>
    </w:p>
    <w:p>
      <w:pPr>
        <w:widowControl/>
        <w:spacing w:line="360" w:lineRule="auto"/>
        <w:ind w:firstLine="472" w:firstLineChars="196"/>
        <w:jc w:val="left"/>
        <w:rPr>
          <w:rFonts w:ascii="仿宋" w:hAnsi="仿宋" w:eastAsia="仿宋" w:cs="仿宋_GB2312"/>
          <w:sz w:val="24"/>
        </w:rPr>
      </w:pPr>
      <w:r>
        <w:rPr>
          <w:rFonts w:hint="eastAsia" w:ascii="仿宋" w:hAnsi="仿宋" w:eastAsia="仿宋" w:cs="仿宋_GB2312"/>
          <w:b/>
          <w:sz w:val="24"/>
        </w:rPr>
        <w:t>B.</w:t>
      </w:r>
      <w:r>
        <w:rPr>
          <w:rFonts w:hint="eastAsia"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_GB2312"/>
          <w:spacing w:val="8"/>
          <w:kern w:val="0"/>
          <w:sz w:val="24"/>
        </w:rPr>
        <w:t>并相应达到了前述比例要求，</w:t>
      </w:r>
      <w:r>
        <w:rPr>
          <w:rFonts w:hint="eastAsia" w:ascii="仿宋" w:hAnsi="仿宋" w:eastAsia="仿宋" w:cs="仿宋_GB2312"/>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sz w:val="24"/>
        </w:rPr>
      </w:pPr>
    </w:p>
    <w:p>
      <w:pPr>
        <w:spacing w:line="360" w:lineRule="auto"/>
        <w:ind w:firstLine="482" w:firstLineChars="200"/>
        <w:rPr>
          <w:rFonts w:ascii="仿宋" w:hAnsi="仿宋" w:eastAsia="仿宋" w:cs="仿宋_GB2312"/>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_GB2312"/>
          <w:spacing w:val="8"/>
          <w:kern w:val="0"/>
          <w:sz w:val="24"/>
        </w:rPr>
        <w:t>并相应达到了前述比例要求，</w:t>
      </w:r>
      <w:r>
        <w:rPr>
          <w:rFonts w:hint="eastAsia" w:ascii="仿宋" w:hAnsi="仿宋" w:eastAsia="仿宋" w:cs="仿宋_GB2312"/>
          <w:sz w:val="24"/>
        </w:rPr>
        <w:t>视同符合了资格条件，无需再向中小企业分包，无需提供分包意向协议。</w:t>
      </w:r>
    </w:p>
    <w:p>
      <w:pPr>
        <w:snapToGrid w:val="0"/>
        <w:spacing w:before="50" w:after="50" w:line="360" w:lineRule="auto"/>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cs="仿宋_GB2312"/>
          <w:sz w:val="24"/>
        </w:rPr>
      </w:pPr>
      <w:r>
        <w:rPr>
          <w:rFonts w:hint="eastAsia" w:ascii="仿宋" w:hAnsi="仿宋" w:eastAsia="仿宋" w:cs="仿宋_GB2312"/>
          <w:sz w:val="24"/>
        </w:rPr>
        <w:t>（根据招标公告本项目的特定资格要求提供相应的材料；未要求的，无需提供）</w:t>
      </w:r>
    </w:p>
    <w:p>
      <w:pPr>
        <w:rPr>
          <w:rFonts w:ascii="仿宋" w:hAnsi="仿宋" w:eastAsia="仿宋" w:cs="仿宋_GB231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pacing w:line="360" w:lineRule="auto"/>
        <w:ind w:right="420" w:firstLine="3614" w:firstLineChars="100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（5）评标标准相应的商务技术资料</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……………（页码）</w:t>
      </w:r>
      <w:r>
        <w:rPr>
          <w:rFonts w:hint="eastAsia" w:ascii="仿宋" w:hAnsi="仿宋" w:eastAsia="仿宋" w:cs="仿宋_GB2312"/>
          <w:sz w:val="24"/>
        </w:rPr>
        <w:t>（6）投标标的清单</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cs="仿宋_GB231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lang w:eastAsia="zh-CN"/>
        </w:rPr>
        <w:t>杭州师范大学附属中学</w:t>
      </w:r>
      <w:r>
        <w:rPr>
          <w:rFonts w:hint="eastAsia" w:ascii="仿宋" w:hAnsi="仿宋" w:eastAsia="仿宋" w:cs="仿宋_GB2312"/>
          <w:sz w:val="24"/>
        </w:rPr>
        <w:t>、杭州市教育发展服务中心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w:t>
      </w:r>
      <w:r>
        <w:rPr>
          <w:rFonts w:hint="eastAsia" w:ascii="仿宋" w:hAnsi="仿宋" w:eastAsia="仿宋" w:cs="仿宋_GB2312"/>
          <w:sz w:val="24"/>
          <w:lang w:eastAsia="zh-CN"/>
        </w:rPr>
        <w:t>杭州师范大学附属中学教学专用设备(国际部未来教室二期及图书馆新型教学空间设备)项目</w:t>
      </w:r>
      <w:r>
        <w:rPr>
          <w:rFonts w:hint="eastAsia" w:ascii="仿宋" w:hAnsi="仿宋" w:eastAsia="仿宋" w:cs="仿宋_GB2312"/>
          <w:sz w:val="24"/>
        </w:rPr>
        <w:t>【招标编号：</w:t>
      </w:r>
      <w:r>
        <w:rPr>
          <w:rFonts w:hint="eastAsia" w:ascii="仿宋" w:hAnsi="仿宋" w:eastAsia="仿宋" w:cs="仿宋_GB2312"/>
          <w:sz w:val="24"/>
          <w:lang w:eastAsia="zh-CN"/>
        </w:rPr>
        <w:t>HJZCD-2024-017</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1、我方承诺投标有效期从提交投标文件的截止之日起天（不少于</w:t>
      </w:r>
      <w:r>
        <w:rPr>
          <w:rFonts w:hint="eastAsia" w:ascii="仿宋" w:hAnsi="仿宋" w:eastAsia="仿宋" w:cs="仿宋_GB2312"/>
          <w:sz w:val="24"/>
          <w:lang w:eastAsia="zh-CN"/>
        </w:rPr>
        <w:t>40天</w:t>
      </w:r>
      <w:r>
        <w:rPr>
          <w:rFonts w:hint="eastAsia" w:ascii="仿宋" w:hAnsi="仿宋" w:eastAsia="仿宋" w:cs="仿宋_GB2312"/>
          <w:sz w:val="24"/>
        </w:rPr>
        <w:t>）</w:t>
      </w:r>
      <w:r>
        <w:rPr>
          <w:rFonts w:hint="eastAsia" w:ascii="仿宋" w:hAnsi="仿宋" w:eastAsia="仿宋" w:cs="仿宋_GB2312"/>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hint="eastAsia"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2.1.1承诺函；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w:t>
      </w:r>
      <w:r>
        <w:rPr>
          <w:rFonts w:hint="eastAsia" w:ascii="仿宋" w:hAnsi="仿宋" w:eastAsia="仿宋" w:cs="仿宋_GB2312"/>
          <w:snapToGrid w:val="0"/>
          <w:kern w:val="28"/>
          <w:sz w:val="24"/>
          <w:szCs w:val="20"/>
        </w:rPr>
        <w:t>联合协议（如果有)；</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2.1.3落实政府采购政策需满足的资格要求</w:t>
      </w:r>
      <w:r>
        <w:rPr>
          <w:rFonts w:hint="eastAsia" w:ascii="仿宋" w:hAnsi="仿宋" w:eastAsia="仿宋" w:cs="仿宋_GB2312"/>
          <w:snapToGrid w:val="0"/>
          <w:kern w:val="28"/>
          <w:sz w:val="24"/>
          <w:szCs w:val="20"/>
        </w:rPr>
        <w:t>（如果有）</w:t>
      </w:r>
      <w:r>
        <w:rPr>
          <w:rFonts w:hint="eastAsia" w:ascii="仿宋" w:hAnsi="仿宋" w:eastAsia="仿宋" w:cs="仿宋_GB2312"/>
          <w:sz w:val="24"/>
        </w:rPr>
        <w:t>；</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2.1.4本项目的特定资格要求</w:t>
      </w:r>
      <w:r>
        <w:rPr>
          <w:rFonts w:hint="eastAsia" w:ascii="仿宋" w:hAnsi="仿宋" w:eastAsia="仿宋" w:cs="仿宋_GB2312"/>
          <w:snapToGrid w:val="0"/>
          <w:kern w:val="28"/>
          <w:sz w:val="24"/>
          <w:szCs w:val="20"/>
        </w:rPr>
        <w:t>（如果有）</w:t>
      </w:r>
      <w:r>
        <w:rPr>
          <w:rFonts w:hint="eastAsia" w:ascii="仿宋" w:hAnsi="仿宋" w:eastAsia="仿宋" w:cs="仿宋_GB2312"/>
          <w:sz w:val="24"/>
        </w:rPr>
        <w:t>。</w:t>
      </w:r>
    </w:p>
    <w:p>
      <w:pPr>
        <w:snapToGrid w:val="0"/>
        <w:spacing w:line="360" w:lineRule="auto"/>
        <w:ind w:left="210" w:leftChars="100" w:firstLine="480" w:firstLineChars="200"/>
        <w:rPr>
          <w:rFonts w:ascii="仿宋" w:hAnsi="仿宋" w:eastAsia="仿宋" w:cs="仿宋_GB2312"/>
          <w:sz w:val="24"/>
          <w:lang w:val="zh-CN"/>
        </w:rPr>
      </w:pPr>
      <w:r>
        <w:rPr>
          <w:rFonts w:hint="eastAsia" w:ascii="仿宋" w:hAnsi="仿宋" w:eastAsia="仿宋" w:cs="仿宋_GB2312"/>
          <w:sz w:val="24"/>
        </w:rPr>
        <w:t>2</w:t>
      </w:r>
      <w:r>
        <w:rPr>
          <w:rFonts w:hint="eastAsia" w:ascii="仿宋" w:hAnsi="仿宋" w:eastAsia="仿宋" w:cs="仿宋_GB2312"/>
          <w:sz w:val="24"/>
          <w:lang w:val="zh-CN"/>
        </w:rPr>
        <w:t>.</w:t>
      </w:r>
      <w:r>
        <w:rPr>
          <w:rFonts w:hint="eastAsia" w:ascii="仿宋" w:hAnsi="仿宋" w:eastAsia="仿宋" w:cs="仿宋_GB2312"/>
          <w:sz w:val="24"/>
        </w:rPr>
        <w:t>2商务技术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2.2.3分包意向协议</w:t>
      </w:r>
      <w:r>
        <w:rPr>
          <w:rFonts w:hint="eastAsia" w:ascii="仿宋" w:hAnsi="仿宋" w:eastAsia="仿宋" w:cs="仿宋_GB2312"/>
          <w:snapToGrid w:val="0"/>
          <w:kern w:val="28"/>
          <w:sz w:val="24"/>
          <w:szCs w:val="20"/>
        </w:rPr>
        <w:t>（如果有）</w:t>
      </w:r>
      <w:r>
        <w:rPr>
          <w:rFonts w:hint="eastAsia" w:ascii="仿宋" w:hAnsi="仿宋" w:eastAsia="仿宋" w:cs="仿宋_GB2312"/>
          <w:sz w:val="24"/>
        </w:rPr>
        <w:t>；</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2.2.4符合性审查资料；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2.2.5评标标准相应的商务技术资料；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2.2.6投标标的清单；</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hint="eastAsia" w:ascii="仿宋" w:hAnsi="仿宋" w:eastAsia="仿宋" w:cs="仿宋_GB2312"/>
          <w:sz w:val="24"/>
        </w:rPr>
        <w:t>2</w:t>
      </w:r>
      <w:r>
        <w:rPr>
          <w:rFonts w:hint="eastAsia" w:ascii="仿宋" w:hAnsi="仿宋" w:eastAsia="仿宋" w:cs="仿宋_GB2312"/>
          <w:sz w:val="24"/>
          <w:lang w:val="zh-CN"/>
        </w:rPr>
        <w:t>.</w:t>
      </w:r>
      <w:r>
        <w:rPr>
          <w:rFonts w:hint="eastAsia" w:ascii="仿宋" w:hAnsi="仿宋" w:eastAsia="仿宋" w:cs="仿宋_GB2312"/>
          <w:sz w:val="24"/>
        </w:rPr>
        <w:t>2</w:t>
      </w:r>
      <w:r>
        <w:rPr>
          <w:rFonts w:hint="eastAsia"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hint="eastAsia" w:ascii="仿宋" w:hAnsi="仿宋" w:eastAsia="仿宋" w:cs="仿宋_GB2312"/>
          <w:sz w:val="24"/>
        </w:rPr>
        <w:t>2</w:t>
      </w:r>
      <w:r>
        <w:rPr>
          <w:rFonts w:hint="eastAsia" w:ascii="仿宋" w:hAnsi="仿宋" w:eastAsia="仿宋" w:cs="仿宋_GB2312"/>
          <w:sz w:val="24"/>
          <w:lang w:val="zh-CN"/>
        </w:rPr>
        <w:t>.</w:t>
      </w:r>
      <w:r>
        <w:rPr>
          <w:rFonts w:hint="eastAsia"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2.3.2中小企业声明函（如果有）。</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hint="eastAsia"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hint="eastAsia"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hint="eastAsia"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hint="eastAsia" w:ascii="仿宋" w:hAnsi="仿宋" w:eastAsia="仿宋" w:cs="仿宋_GB2312"/>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sz w:val="24"/>
        </w:rPr>
      </w:pPr>
      <w:r>
        <w:rPr>
          <w:rFonts w:hint="eastAsia" w:ascii="仿宋" w:hAnsi="仿宋" w:eastAsia="仿宋" w:cs="仿宋_GB2312"/>
          <w:sz w:val="24"/>
        </w:rPr>
        <w:t>5、其他补充说明:。</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 xml:space="preserve">投标人名称（电子签名）：                          </w:t>
      </w:r>
    </w:p>
    <w:p>
      <w:pPr>
        <w:spacing w:line="360" w:lineRule="auto"/>
        <w:jc w:val="center"/>
        <w:rPr>
          <w:rFonts w:ascii="仿宋" w:hAnsi="仿宋" w:eastAsia="仿宋" w:cs="仿宋_GB2312"/>
          <w:sz w:val="24"/>
        </w:rPr>
      </w:pPr>
      <w:r>
        <w:rPr>
          <w:rFonts w:hint="eastAsia" w:ascii="仿宋" w:hAnsi="仿宋" w:eastAsia="仿宋" w:cs="仿宋_GB2312"/>
          <w:sz w:val="24"/>
        </w:rPr>
        <w:t xml:space="preserve">     日期：  年   月   日</w:t>
      </w:r>
    </w:p>
    <w:p>
      <w:pPr>
        <w:snapToGrid w:val="0"/>
        <w:spacing w:line="360" w:lineRule="auto"/>
        <w:ind w:left="420" w:leftChars="200" w:firstLine="4200" w:firstLineChars="1750"/>
        <w:rPr>
          <w:rFonts w:ascii="仿宋" w:hAnsi="仿宋" w:eastAsia="仿宋" w:cs="仿宋_GB2312"/>
          <w:kern w:val="0"/>
          <w:sz w:val="24"/>
          <w:u w:val="single"/>
        </w:rPr>
      </w:pPr>
    </w:p>
    <w:p>
      <w:pPr>
        <w:spacing w:line="360" w:lineRule="auto"/>
        <w:ind w:right="420"/>
        <w:rPr>
          <w:rFonts w:ascii="仿宋" w:hAnsi="仿宋" w:eastAsia="仿宋" w:cs="仿宋_GB2312"/>
          <w:sz w:val="24"/>
        </w:rPr>
      </w:pPr>
      <w:r>
        <w:rPr>
          <w:rFonts w:hint="eastAsia" w:ascii="仿宋" w:hAnsi="仿宋" w:eastAsia="仿宋" w:cs="仿宋_GB2312"/>
          <w:sz w:val="24"/>
        </w:rPr>
        <w:t>注：按本格式和要求提供。</w:t>
      </w:r>
    </w:p>
    <w:p>
      <w:pPr>
        <w:snapToGrid w:val="0"/>
        <w:spacing w:line="360" w:lineRule="auto"/>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cs="仿宋_GB2312"/>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杭州师范大学附属中学</w:t>
      </w:r>
      <w:r>
        <w:rPr>
          <w:rFonts w:hint="eastAsia" w:ascii="仿宋" w:hAnsi="仿宋" w:eastAsia="仿宋" w:cs="仿宋_GB2312"/>
          <w:sz w:val="24"/>
        </w:rPr>
        <w:t xml:space="preserve">、杭州市教育发展服务中心 </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lang w:eastAsia="zh-CN"/>
        </w:rPr>
        <w:t>杭州师范大学附属中学教学专用设备(国际部未来教室二期及图书馆新型教学空间设备)项目</w:t>
      </w:r>
      <w:r>
        <w:rPr>
          <w:rFonts w:hint="eastAsia" w:ascii="仿宋" w:hAnsi="仿宋" w:eastAsia="仿宋" w:cs="仿宋_GB2312"/>
          <w:sz w:val="24"/>
        </w:rPr>
        <w:t>【招标编号：</w:t>
      </w:r>
      <w:r>
        <w:rPr>
          <w:rFonts w:hint="eastAsia" w:ascii="仿宋" w:hAnsi="仿宋" w:eastAsia="仿宋" w:cs="仿宋_GB2312"/>
          <w:sz w:val="24"/>
          <w:lang w:eastAsia="zh-CN"/>
        </w:rPr>
        <w:t>HJZCD-2024-017</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杭州师范大学附属中学</w:t>
      </w:r>
      <w:r>
        <w:rPr>
          <w:rFonts w:hint="eastAsia" w:ascii="仿宋" w:hAnsi="仿宋" w:eastAsia="仿宋" w:cs="仿宋_GB2312"/>
          <w:sz w:val="24"/>
        </w:rPr>
        <w:t xml:space="preserve">、杭州市教育发展服务中心 </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lang w:eastAsia="zh-CN"/>
        </w:rPr>
        <w:t>杭州师范大学附属中学教学专用设备(国际部未来教室二期及图书馆新型教学空间设备)项目</w:t>
      </w:r>
      <w:r>
        <w:rPr>
          <w:rFonts w:hint="eastAsia" w:ascii="仿宋" w:hAnsi="仿宋" w:eastAsia="仿宋" w:cs="仿宋_GB2312"/>
          <w:sz w:val="24"/>
        </w:rPr>
        <w:t>【招标编号：</w:t>
      </w:r>
      <w:r>
        <w:rPr>
          <w:rFonts w:hint="eastAsia" w:ascii="仿宋" w:hAnsi="仿宋" w:eastAsia="仿宋" w:cs="仿宋_GB2312"/>
          <w:sz w:val="24"/>
          <w:lang w:eastAsia="zh-CN"/>
        </w:rPr>
        <w:t>HJZCD-2024-017</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联合体成员名称(电子签名/公章)：</w:t>
      </w:r>
    </w:p>
    <w:p>
      <w:pPr>
        <w:snapToGrid w:val="0"/>
        <w:spacing w:line="360" w:lineRule="auto"/>
        <w:ind w:firstLine="5760" w:firstLineChars="2400"/>
        <w:rPr>
          <w:rFonts w:ascii="仿宋" w:hAnsi="仿宋" w:eastAsia="仿宋" w:cs="仿宋_GB2312"/>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p>
      <w:pPr>
        <w:pStyle w:val="175"/>
        <w:spacing w:line="360" w:lineRule="auto"/>
        <w:rPr>
          <w:rFonts w:ascii="仿宋" w:hAnsi="仿宋" w:eastAsia="仿宋" w:cs="仿宋_GB2312"/>
          <w:bCs/>
          <w:sz w:val="24"/>
        </w:rPr>
      </w:pPr>
      <w:r>
        <w:rPr>
          <w:rFonts w:hint="eastAsia" w:ascii="仿宋" w:hAnsi="仿宋" w:eastAsia="仿宋" w:cs="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 w:hAnsi="仿宋" w:eastAsia="仿宋" w:cs="仿宋_GB2312"/>
                <w:bCs/>
                <w:sz w:val="24"/>
              </w:rPr>
            </w:pPr>
            <w:r>
              <w:rPr>
                <w:rFonts w:hint="eastAsia" w:ascii="仿宋" w:hAnsi="仿宋" w:eastAsia="仿宋" w:cs="仿宋_GB2312"/>
                <w:bCs/>
                <w:sz w:val="24"/>
              </w:rPr>
              <w:t>正面：                                 反面：</w:t>
            </w:r>
          </w:p>
          <w:p>
            <w:pPr>
              <w:pStyle w:val="175"/>
              <w:adjustRightInd w:val="0"/>
              <w:spacing w:line="360" w:lineRule="auto"/>
              <w:rPr>
                <w:rFonts w:ascii="仿宋" w:hAnsi="仿宋" w:eastAsia="仿宋" w:cs="仿宋_GB2312"/>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hint="eastAsia"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rPr>
        <w:t>三、分包意向协议（如果有）</w:t>
      </w:r>
    </w:p>
    <w:p>
      <w:pPr>
        <w:widowControl/>
        <w:spacing w:line="360" w:lineRule="auto"/>
        <w:ind w:firstLine="120" w:firstLineChars="50"/>
        <w:jc w:val="left"/>
        <w:rPr>
          <w:rFonts w:ascii="仿宋" w:hAnsi="仿宋" w:eastAsia="仿宋" w:cs="仿宋_GB2312"/>
          <w:sz w:val="24"/>
        </w:rPr>
      </w:pPr>
      <w:bookmarkStart w:id="553" w:name="_Hlk101169080"/>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中标后以分包方式履行合同的，提供分包意向协议(附件6)；采购人不同意分包或者投标人中标后不以分包方式履行合同的，则不需要提供。</w:t>
      </w:r>
      <w:r>
        <w:rPr>
          <w:rFonts w:hint="eastAsia" w:ascii="仿宋" w:hAnsi="仿宋" w:eastAsia="仿宋" w:cs="仿宋_GB2312"/>
          <w:sz w:val="24"/>
        </w:rPr>
        <w:t>]</w:t>
      </w:r>
    </w:p>
    <w:bookmarkEnd w:id="553"/>
    <w:p>
      <w:pPr>
        <w:snapToGrid w:val="0"/>
        <w:spacing w:line="360" w:lineRule="auto"/>
        <w:ind w:firstLine="2640" w:firstLineChars="1100"/>
        <w:rPr>
          <w:rFonts w:ascii="仿宋" w:hAnsi="仿宋" w:eastAsia="仿宋" w:cs="仿宋_GB2312"/>
          <w:kern w:val="0"/>
          <w:sz w:val="24"/>
        </w:rPr>
      </w:pPr>
    </w:p>
    <w:p>
      <w:pPr>
        <w:pStyle w:val="3"/>
        <w:rPr>
          <w:rFonts w:ascii="仿宋" w:eastAsia="仿宋" w:cs="仿宋_GB2312"/>
          <w:lang w:val="en-US"/>
        </w:rPr>
      </w:pPr>
    </w:p>
    <w:p>
      <w:pPr>
        <w:rPr>
          <w:rFonts w:ascii="仿宋" w:hAnsi="仿宋" w:eastAsia="仿宋" w:cs="仿宋_GB2312"/>
        </w:rPr>
      </w:pPr>
    </w:p>
    <w:p>
      <w:pPr>
        <w:pStyle w:val="3"/>
        <w:rPr>
          <w:rFonts w:ascii="仿宋" w:eastAsia="仿宋" w:cs="仿宋_GB2312"/>
          <w:lang w:val="en-US"/>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_GB2312"/>
                <w:b/>
                <w:sz w:val="24"/>
              </w:rPr>
            </w:pPr>
            <w:r>
              <w:rPr>
                <w:rFonts w:hint="eastAsia" w:ascii="仿宋" w:hAnsi="仿宋" w:eastAsia="仿宋" w:cs="仿宋_GB2312"/>
                <w:b/>
                <w:sz w:val="24"/>
              </w:rPr>
              <w:t>序号</w:t>
            </w:r>
          </w:p>
        </w:tc>
        <w:tc>
          <w:tcPr>
            <w:tcW w:w="4991" w:type="dxa"/>
            <w:vAlign w:val="center"/>
          </w:tcPr>
          <w:p>
            <w:pPr>
              <w:snapToGrid w:val="0"/>
              <w:spacing w:line="240" w:lineRule="atLeast"/>
              <w:jc w:val="center"/>
              <w:rPr>
                <w:rFonts w:ascii="仿宋" w:hAnsi="仿宋" w:eastAsia="仿宋" w:cs="仿宋_GB2312"/>
                <w:b/>
                <w:sz w:val="24"/>
              </w:rPr>
            </w:pPr>
            <w:r>
              <w:rPr>
                <w:rFonts w:hint="eastAsia" w:ascii="仿宋" w:hAnsi="仿宋" w:eastAsia="仿宋" w:cs="仿宋_GB2312"/>
                <w:b/>
                <w:sz w:val="24"/>
              </w:rPr>
              <w:t>实质性要求</w:t>
            </w:r>
          </w:p>
        </w:tc>
        <w:tc>
          <w:tcPr>
            <w:tcW w:w="2551" w:type="dxa"/>
            <w:vAlign w:val="center"/>
          </w:tcPr>
          <w:p>
            <w:pPr>
              <w:snapToGrid w:val="0"/>
              <w:spacing w:line="240" w:lineRule="atLeast"/>
              <w:jc w:val="center"/>
              <w:rPr>
                <w:rFonts w:ascii="仿宋" w:hAnsi="仿宋" w:eastAsia="仿宋" w:cs="仿宋_GB2312"/>
                <w:b/>
                <w:sz w:val="24"/>
              </w:rPr>
            </w:pPr>
            <w:r>
              <w:rPr>
                <w:rFonts w:hint="eastAsia" w:ascii="仿宋" w:hAnsi="仿宋" w:eastAsia="仿宋" w:cs="仿宋_GB2312"/>
                <w:b/>
                <w:sz w:val="24"/>
              </w:rPr>
              <w:t>需要提供的符合性审查资料</w:t>
            </w:r>
          </w:p>
        </w:tc>
        <w:tc>
          <w:tcPr>
            <w:tcW w:w="1418" w:type="dxa"/>
            <w:vAlign w:val="center"/>
          </w:tcPr>
          <w:p>
            <w:pPr>
              <w:snapToGrid w:val="0"/>
              <w:spacing w:line="240" w:lineRule="atLeast"/>
              <w:jc w:val="center"/>
              <w:rPr>
                <w:rFonts w:ascii="仿宋" w:hAnsi="仿宋" w:eastAsia="仿宋" w:cs="仿宋_GB2312"/>
                <w:b/>
                <w:sz w:val="24"/>
              </w:rPr>
            </w:pPr>
            <w:r>
              <w:rPr>
                <w:rFonts w:hint="eastAsia" w:ascii="仿宋" w:hAnsi="仿宋" w:eastAsia="仿宋" w:cs="仿宋_GB2312"/>
                <w:b/>
                <w:sz w:val="24"/>
              </w:rPr>
              <w:t>投标文件中的</w:t>
            </w:r>
          </w:p>
          <w:p>
            <w:pPr>
              <w:snapToGrid w:val="0"/>
              <w:spacing w:line="240" w:lineRule="atLeast"/>
              <w:jc w:val="center"/>
              <w:rPr>
                <w:rFonts w:ascii="仿宋" w:hAnsi="仿宋" w:eastAsia="仿宋" w:cs="仿宋_GB2312"/>
                <w:b/>
                <w:sz w:val="24"/>
              </w:rPr>
            </w:pPr>
            <w:r>
              <w:rPr>
                <w:rFonts w:hint="eastAsia" w:ascii="仿宋" w:hAnsi="仿宋" w:eastAsia="仿宋"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_GB2312"/>
                <w:sz w:val="24"/>
              </w:rPr>
            </w:pPr>
            <w:r>
              <w:rPr>
                <w:rFonts w:hint="eastAsia" w:ascii="仿宋" w:hAnsi="仿宋" w:eastAsia="仿宋" w:cs="仿宋_GB2312"/>
                <w:sz w:val="24"/>
              </w:rPr>
              <w:t>1</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cs="仿宋_GB2312"/>
                <w:sz w:val="24"/>
              </w:rPr>
            </w:pPr>
            <w:r>
              <w:rPr>
                <w:rFonts w:hint="eastAsia" w:ascii="仿宋" w:hAnsi="仿宋" w:eastAsia="仿宋" w:cs="仿宋_GB2312"/>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cs="仿宋_GB2312"/>
              </w:rPr>
            </w:pPr>
            <w:r>
              <w:rPr>
                <w:rFonts w:hint="eastAsia" w:ascii="仿宋" w:hAns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_GB2312"/>
                <w:sz w:val="24"/>
              </w:rPr>
            </w:pPr>
            <w:r>
              <w:rPr>
                <w:rFonts w:hint="eastAsia" w:ascii="仿宋" w:hAnsi="仿宋" w:eastAsia="仿宋" w:cs="仿宋_GB2312"/>
                <w:sz w:val="24"/>
              </w:rPr>
              <w:t>2</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_GB2312"/>
                <w:sz w:val="24"/>
              </w:rPr>
            </w:pPr>
            <w:r>
              <w:rPr>
                <w:rFonts w:hint="eastAsia" w:ascii="仿宋" w:hAnsi="仿宋" w:eastAsia="仿宋" w:cs="仿宋_GB2312"/>
                <w:sz w:val="24"/>
              </w:rPr>
              <w:t>节能产品认证证书（本项目拟采购的产品不属于政府强制采购的节能产品品目清单范围的，无需提供）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rPr>
                <w:rFonts w:ascii="仿宋" w:eastAsia="仿宋" w:cs="仿宋_GB2312"/>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_GB2312"/>
                <w:sz w:val="24"/>
              </w:rPr>
            </w:pPr>
            <w:r>
              <w:rPr>
                <w:rFonts w:hint="eastAsia" w:ascii="仿宋" w:hAnsi="仿宋" w:eastAsia="仿宋" w:cs="仿宋_GB2312"/>
                <w:sz w:val="24"/>
              </w:rPr>
              <w:t>3</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投标文件中承诺的投标有效期不少于招标文件中载明的投标有效期。</w:t>
            </w:r>
          </w:p>
        </w:tc>
        <w:tc>
          <w:tcPr>
            <w:tcW w:w="2551" w:type="dxa"/>
            <w:vAlign w:val="center"/>
          </w:tcPr>
          <w:p>
            <w:pPr>
              <w:rPr>
                <w:rFonts w:ascii="仿宋" w:hAnsi="仿宋" w:eastAsia="仿宋" w:cs="仿宋_GB2312"/>
                <w:sz w:val="24"/>
              </w:rPr>
            </w:pPr>
            <w:r>
              <w:rPr>
                <w:rFonts w:hint="eastAsia" w:ascii="仿宋" w:hAnsi="仿宋" w:eastAsia="仿宋" w:cs="仿宋_GB2312"/>
                <w:sz w:val="24"/>
              </w:rPr>
              <w:t>投标函</w:t>
            </w:r>
          </w:p>
        </w:tc>
        <w:tc>
          <w:tcPr>
            <w:tcW w:w="1418" w:type="dxa"/>
          </w:tcPr>
          <w:p>
            <w:pPr>
              <w:rPr>
                <w:rFonts w:ascii="仿宋" w:hAnsi="仿宋" w:eastAsia="仿宋" w:cs="仿宋_GB2312"/>
              </w:rPr>
            </w:pPr>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_GB2312"/>
                <w:sz w:val="24"/>
              </w:rPr>
            </w:pPr>
            <w:r>
              <w:rPr>
                <w:rFonts w:hint="eastAsia" w:ascii="仿宋" w:hAnsi="仿宋" w:eastAsia="仿宋" w:cs="仿宋_GB2312"/>
                <w:sz w:val="24"/>
              </w:rPr>
              <w:t>4</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投标文件满足招标文件的其它实质性要求。</w:t>
            </w:r>
          </w:p>
        </w:tc>
        <w:tc>
          <w:tcPr>
            <w:tcW w:w="2551" w:type="dxa"/>
            <w:vAlign w:val="center"/>
          </w:tcPr>
          <w:p>
            <w:pPr>
              <w:rPr>
                <w:rFonts w:ascii="仿宋" w:hAnsi="仿宋" w:eastAsia="仿宋" w:cs="仿宋_GB2312"/>
                <w:sz w:val="24"/>
              </w:rPr>
            </w:pPr>
            <w:r>
              <w:rPr>
                <w:rFonts w:hint="eastAsia" w:ascii="仿宋" w:hAnsi="仿宋" w:eastAsia="仿宋" w:cs="仿宋_GB2312"/>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_GB2312"/>
              </w:rPr>
            </w:pPr>
            <w:r>
              <w:rPr>
                <w:rFonts w:hint="eastAsia" w:ascii="仿宋" w:hAnsi="仿宋" w:eastAsia="仿宋" w:cs="仿宋_GB2312"/>
                <w:sz w:val="24"/>
              </w:rPr>
              <w:t>见投标文件第页</w:t>
            </w:r>
          </w:p>
        </w:tc>
      </w:tr>
    </w:tbl>
    <w:p>
      <w:pPr>
        <w:spacing w:line="360" w:lineRule="auto"/>
        <w:ind w:right="420"/>
        <w:rPr>
          <w:rFonts w:ascii="仿宋" w:hAnsi="仿宋" w:eastAsia="仿宋" w:cs="仿宋_GB2312"/>
          <w:sz w:val="24"/>
        </w:rPr>
      </w:pPr>
      <w:r>
        <w:rPr>
          <w:rFonts w:hint="eastAsia" w:ascii="仿宋" w:hAnsi="仿宋" w:eastAsia="仿宋" w:cs="仿宋_GB2312"/>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rPr>
      </w:pPr>
      <w:r>
        <w:rPr>
          <w:rFonts w:hint="eastAsia" w:ascii="仿宋" w:hAnsi="仿宋" w:eastAsia="仿宋" w:cs="仿宋_GB2312"/>
          <w:b/>
          <w:kern w:val="0"/>
          <w:sz w:val="32"/>
          <w:szCs w:val="32"/>
        </w:rPr>
        <w:t>五、评标标准相应的商务技术资料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r>
        <w:rPr>
          <w:rFonts w:hint="eastAsia" w:ascii="仿宋" w:hAnsi="仿宋" w:eastAsia="仿宋" w:cs="仿宋_GB2312"/>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p>
        </w:tc>
      </w:tr>
    </w:tbl>
    <w:p>
      <w:pPr>
        <w:spacing w:line="360" w:lineRule="auto"/>
        <w:ind w:right="420"/>
        <w:rPr>
          <w:rFonts w:ascii="仿宋" w:hAnsi="仿宋" w:eastAsia="仿宋" w:cs="仿宋_GB2312"/>
          <w:sz w:val="24"/>
        </w:rPr>
      </w:pPr>
      <w:r>
        <w:rPr>
          <w:rFonts w:hint="eastAsia" w:ascii="仿宋" w:hAnsi="仿宋" w:eastAsia="仿宋" w:cs="仿宋_GB2312"/>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pStyle w:val="3"/>
        <w:rPr>
          <w:rFonts w:ascii="仿宋" w:eastAsia="仿宋" w:cs="仿宋_GB2312"/>
          <w:lang w:val="en-US"/>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b/>
                <w:bCs/>
                <w:sz w:val="24"/>
              </w:rPr>
            </w:pPr>
            <w:r>
              <w:rPr>
                <w:rFonts w:hint="eastAsia" w:ascii="仿宋" w:hAnsi="仿宋" w:eastAsia="仿宋" w:cs="仿宋_GB2312"/>
                <w:b/>
                <w:bCs/>
                <w:sz w:val="24"/>
              </w:rPr>
              <w:t>序号</w:t>
            </w:r>
          </w:p>
        </w:tc>
        <w:tc>
          <w:tcPr>
            <w:tcW w:w="3683" w:type="dxa"/>
          </w:tcPr>
          <w:p>
            <w:pPr>
              <w:jc w:val="center"/>
              <w:rPr>
                <w:rFonts w:ascii="仿宋" w:hAnsi="仿宋" w:eastAsia="仿宋" w:cs="仿宋_GB2312"/>
                <w:b/>
                <w:bCs/>
                <w:sz w:val="24"/>
              </w:rPr>
            </w:pPr>
            <w:r>
              <w:rPr>
                <w:rFonts w:hint="eastAsia" w:ascii="仿宋" w:hAnsi="仿宋" w:eastAsia="仿宋" w:cs="仿宋_GB2312"/>
                <w:b/>
                <w:bCs/>
                <w:sz w:val="24"/>
              </w:rPr>
              <w:t>招标文件章节及具体内容</w:t>
            </w:r>
          </w:p>
        </w:tc>
        <w:tc>
          <w:tcPr>
            <w:tcW w:w="3546" w:type="dxa"/>
          </w:tcPr>
          <w:p>
            <w:pPr>
              <w:jc w:val="center"/>
              <w:rPr>
                <w:rFonts w:ascii="仿宋" w:hAnsi="仿宋" w:eastAsia="仿宋" w:cs="仿宋_GB2312"/>
                <w:b/>
                <w:bCs/>
                <w:sz w:val="24"/>
              </w:rPr>
            </w:pPr>
            <w:r>
              <w:rPr>
                <w:rFonts w:hint="eastAsia" w:ascii="仿宋" w:hAnsi="仿宋" w:eastAsia="仿宋" w:cs="仿宋_GB2312"/>
                <w:b/>
                <w:bCs/>
                <w:sz w:val="24"/>
              </w:rPr>
              <w:t>投标文件章节及具体内容</w:t>
            </w:r>
          </w:p>
        </w:tc>
        <w:tc>
          <w:tcPr>
            <w:tcW w:w="1276" w:type="dxa"/>
          </w:tcPr>
          <w:p>
            <w:pPr>
              <w:jc w:val="center"/>
              <w:rPr>
                <w:rFonts w:ascii="仿宋" w:hAnsi="仿宋" w:eastAsia="仿宋" w:cs="仿宋_GB2312"/>
                <w:b/>
                <w:bCs/>
                <w:sz w:val="24"/>
              </w:rPr>
            </w:pPr>
            <w:r>
              <w:rPr>
                <w:rFonts w:hint="eastAsia" w:ascii="仿宋" w:hAnsi="仿宋" w:eastAsia="仿宋"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spacing w:line="360" w:lineRule="auto"/>
        <w:ind w:right="420"/>
        <w:rPr>
          <w:rFonts w:ascii="仿宋" w:hAnsi="仿宋" w:eastAsia="仿宋" w:cs="仿宋_GB2312"/>
          <w:sz w:val="24"/>
        </w:rPr>
      </w:pPr>
      <w:r>
        <w:rPr>
          <w:rFonts w:hint="eastAsia" w:ascii="仿宋" w:hAnsi="仿宋" w:eastAsia="仿宋" w:cs="仿宋_GB2312"/>
          <w:sz w:val="24"/>
        </w:rPr>
        <w:t>注：按本格式和要求提供。</w:t>
      </w:r>
    </w:p>
    <w:p>
      <w:pPr>
        <w:jc w:val="center"/>
        <w:rPr>
          <w:rFonts w:ascii="仿宋" w:hAnsi="仿宋" w:eastAsia="仿宋" w:cs="仿宋_GB2312"/>
          <w:b/>
          <w:kern w:val="0"/>
          <w:sz w:val="32"/>
          <w:szCs w:val="32"/>
        </w:rPr>
      </w:pPr>
    </w:p>
    <w:p>
      <w:pPr>
        <w:ind w:firstLine="1911" w:firstLineChars="595"/>
        <w:rPr>
          <w:rFonts w:ascii="仿宋" w:hAnsi="仿宋" w:eastAsia="仿宋" w:cs="仿宋_GB2312"/>
          <w:b/>
          <w:bCs/>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bCs/>
          <w:sz w:val="32"/>
          <w:szCs w:val="32"/>
        </w:rPr>
        <w:t>八</w:t>
      </w:r>
      <w:r>
        <w:rPr>
          <w:rFonts w:hint="eastAsia" w:ascii="仿宋" w:hAnsi="仿宋" w:eastAsia="仿宋" w:cs="仿宋_GB2312"/>
          <w:b/>
          <w:kern w:val="0"/>
          <w:sz w:val="32"/>
          <w:szCs w:val="32"/>
        </w:rPr>
        <w:t>、</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杭州师范大学附属中学</w:t>
      </w:r>
      <w:r>
        <w:rPr>
          <w:rFonts w:hint="eastAsia" w:ascii="仿宋" w:hAnsi="仿宋" w:eastAsia="仿宋" w:cs="仿宋_GB2312"/>
          <w:sz w:val="24"/>
        </w:rPr>
        <w:t xml:space="preserve">、杭州市教育发展服务中心 </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cs="仿宋_GB2312"/>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cs="仿宋_GB2312"/>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cs="仿宋_GB2312"/>
          <w:sz w:val="24"/>
          <w:lang w:val="zh-CN"/>
        </w:rPr>
        <w:t>《中华人民共和国民法典》</w:t>
      </w:r>
      <w:r>
        <w:rPr>
          <w:rFonts w:hint="eastAsia" w:ascii="仿宋" w:hAnsi="仿宋" w:eastAsia="仿宋"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 xml:space="preserve">）：                                                                                                                                                                                                               </w:t>
      </w:r>
    </w:p>
    <w:p>
      <w:pPr>
        <w:spacing w:line="360" w:lineRule="auto"/>
        <w:ind w:left="4620" w:leftChars="2200"/>
        <w:rPr>
          <w:rFonts w:ascii="仿宋" w:hAnsi="仿宋" w:eastAsia="仿宋" w:cs="仿宋_GB2312"/>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年   月   日</w:t>
      </w:r>
    </w:p>
    <w:p>
      <w:pPr>
        <w:spacing w:line="360" w:lineRule="auto"/>
        <w:jc w:val="center"/>
        <w:rPr>
          <w:rFonts w:ascii="仿宋" w:hAnsi="仿宋" w:eastAsia="仿宋" w:cs="仿宋_GB2312"/>
          <w:b/>
          <w:bCs/>
          <w:sz w:val="24"/>
        </w:rPr>
      </w:pPr>
    </w:p>
    <w:p>
      <w:pPr>
        <w:spacing w:line="360" w:lineRule="auto"/>
        <w:ind w:right="420"/>
        <w:rPr>
          <w:rFonts w:ascii="仿宋" w:hAnsi="仿宋" w:eastAsia="仿宋" w:cs="仿宋_GB2312"/>
          <w:sz w:val="24"/>
        </w:rPr>
      </w:pPr>
      <w:r>
        <w:rPr>
          <w:rFonts w:hint="eastAsia" w:ascii="仿宋" w:hAnsi="仿宋" w:eastAsia="仿宋" w:cs="仿宋_GB2312"/>
          <w:sz w:val="24"/>
        </w:rPr>
        <w:t>注：按本格式和要求提供。</w:t>
      </w:r>
    </w:p>
    <w:p>
      <w:pPr>
        <w:spacing w:line="360" w:lineRule="auto"/>
        <w:jc w:val="center"/>
        <w:rPr>
          <w:rFonts w:ascii="仿宋" w:hAnsi="仿宋" w:eastAsia="仿宋" w:cs="仿宋_GB2312"/>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（1）开标一览表（报价表）…………………………………………………………（页码）</w:t>
      </w:r>
    </w:p>
    <w:p>
      <w:pPr>
        <w:snapToGrid w:val="0"/>
        <w:spacing w:line="360" w:lineRule="auto"/>
        <w:rPr>
          <w:rFonts w:ascii="仿宋" w:hAnsi="仿宋" w:eastAsia="仿宋" w:cs="仿宋_GB2312"/>
          <w:sz w:val="24"/>
        </w:rPr>
      </w:pPr>
      <w:r>
        <w:rPr>
          <w:rFonts w:hint="eastAsia" w:ascii="仿宋" w:hAnsi="仿宋" w:eastAsia="仿宋" w:cs="仿宋_GB2312"/>
          <w:sz w:val="24"/>
        </w:rPr>
        <w:t>（2）中小企业声明函…………………………………………………………………（页码）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杭州师范大学附属中学</w:t>
      </w:r>
      <w:r>
        <w:rPr>
          <w:rFonts w:hint="eastAsia" w:ascii="仿宋" w:hAnsi="仿宋" w:eastAsia="仿宋" w:cs="仿宋_GB2312"/>
          <w:sz w:val="24"/>
        </w:rPr>
        <w:t xml:space="preserve">、杭州市教育发展服务中心 </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lang w:eastAsia="zh-CN"/>
        </w:rPr>
        <w:t>杭州师范大学附属中学教学专用设备(国际部未来教室二期及图书馆新型教学空间设备)项目</w:t>
      </w:r>
      <w:r>
        <w:rPr>
          <w:rFonts w:hint="eastAsia" w:ascii="仿宋" w:hAnsi="仿宋" w:eastAsia="仿宋" w:cs="仿宋_GB2312"/>
          <w:kern w:val="0"/>
          <w:sz w:val="24"/>
          <w:lang w:val="zh-CN"/>
        </w:rPr>
        <w:t>【招标编号：</w:t>
      </w:r>
      <w:r>
        <w:rPr>
          <w:rFonts w:hint="eastAsia" w:ascii="仿宋" w:hAnsi="仿宋" w:eastAsia="仿宋" w:cs="仿宋_GB2312"/>
          <w:sz w:val="24"/>
          <w:lang w:eastAsia="zh-CN"/>
        </w:rPr>
        <w:t>HJZCD-2024-017</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417"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名称</w:t>
            </w:r>
          </w:p>
        </w:tc>
        <w:tc>
          <w:tcPr>
            <w:tcW w:w="1843" w:type="dxa"/>
          </w:tcPr>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r>
              <w:rPr>
                <w:rFonts w:hint="eastAsia" w:ascii="仿宋" w:hAnsi="仿宋" w:eastAsia="仿宋" w:cs="仿宋_GB2312"/>
                <w:b/>
                <w:sz w:val="24"/>
              </w:rPr>
              <w:t>品牌（如果有）</w:t>
            </w:r>
          </w:p>
        </w:tc>
        <w:tc>
          <w:tcPr>
            <w:tcW w:w="3118"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规格型号（或具体服务）</w:t>
            </w:r>
          </w:p>
        </w:tc>
        <w:tc>
          <w:tcPr>
            <w:tcW w:w="993"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数量</w:t>
            </w:r>
          </w:p>
        </w:tc>
        <w:tc>
          <w:tcPr>
            <w:tcW w:w="1559"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单价</w:t>
            </w:r>
          </w:p>
        </w:tc>
        <w:tc>
          <w:tcPr>
            <w:tcW w:w="1984"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总价</w:t>
            </w:r>
          </w:p>
        </w:tc>
        <w:tc>
          <w:tcPr>
            <w:tcW w:w="3119" w:type="dxa"/>
            <w:vAlign w:val="center"/>
          </w:tcPr>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r>
              <w:rPr>
                <w:rFonts w:hint="eastAsia" w:ascii="仿宋" w:hAnsi="仿宋" w:eastAsia="仿宋" w:cs="仿宋_GB2312"/>
                <w:b/>
                <w:sz w:val="24"/>
              </w:rPr>
              <w:t>服务要求（年限）</w:t>
            </w:r>
          </w:p>
          <w:p>
            <w:pPr>
              <w:spacing w:line="360" w:lineRule="auto"/>
              <w:jc w:val="center"/>
              <w:rPr>
                <w:rFonts w:ascii="仿宋" w:hAnsi="仿宋" w:eastAsia="仿宋"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投标报价（小写）</w:t>
            </w:r>
          </w:p>
        </w:tc>
        <w:tc>
          <w:tcPr>
            <w:tcW w:w="7655" w:type="dxa"/>
            <w:gridSpan w:val="4"/>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投标报价（大写）</w:t>
            </w:r>
          </w:p>
        </w:tc>
        <w:tc>
          <w:tcPr>
            <w:tcW w:w="7655" w:type="dxa"/>
            <w:gridSpan w:val="4"/>
            <w:vAlign w:val="center"/>
          </w:tcPr>
          <w:p>
            <w:pPr>
              <w:spacing w:line="360" w:lineRule="auto"/>
              <w:jc w:val="center"/>
              <w:rPr>
                <w:rFonts w:ascii="仿宋" w:hAnsi="仿宋" w:eastAsia="仿宋" w:cs="仿宋_GB2312"/>
                <w:sz w:val="24"/>
              </w:rPr>
            </w:pPr>
          </w:p>
        </w:tc>
      </w:tr>
    </w:tbl>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1、投标人需按本表格式填写，不得自行更改。</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不得出现“0元”“免费赠送”等形式的无偿报价，</w:t>
      </w:r>
      <w:r>
        <w:rPr>
          <w:rFonts w:hint="eastAsia" w:ascii="仿宋" w:hAnsi="仿宋" w:eastAsia="仿宋" w:cs="仿宋_GB2312"/>
          <w:b/>
          <w:kern w:val="0"/>
          <w:sz w:val="24"/>
        </w:rPr>
        <w:t>否则视为</w:t>
      </w:r>
      <w:r>
        <w:rPr>
          <w:rFonts w:hint="eastAsia" w:ascii="仿宋" w:hAnsi="仿宋" w:eastAsia="仿宋" w:cs="仿宋_GB2312"/>
          <w:b/>
          <w:sz w:val="24"/>
        </w:rPr>
        <w:t>投标文件含有采购人不能接受的附加条件的，投标无效</w:t>
      </w:r>
      <w:r>
        <w:rPr>
          <w:rFonts w:hint="eastAsia" w:ascii="仿宋" w:hAnsi="仿宋" w:eastAsia="仿宋" w:cs="仿宋_GB2312"/>
          <w:b/>
          <w:kern w:val="0"/>
          <w:sz w:val="24"/>
          <w:lang w:val="zh-CN"/>
        </w:rPr>
        <w:t>；采购内容未包含在《开标一览表（报价表）》名称栏中，投标人不能作出合理解释的，</w:t>
      </w:r>
      <w:r>
        <w:rPr>
          <w:rFonts w:hint="eastAsia" w:ascii="仿宋" w:hAnsi="仿宋" w:eastAsia="仿宋" w:cs="仿宋_GB2312"/>
          <w:b/>
          <w:kern w:val="0"/>
          <w:sz w:val="24"/>
        </w:rPr>
        <w:t>视为</w:t>
      </w:r>
      <w:r>
        <w:rPr>
          <w:rFonts w:hint="eastAsia" w:ascii="仿宋" w:hAnsi="仿宋" w:eastAsia="仿宋" w:cs="仿宋_GB2312"/>
          <w:b/>
          <w:sz w:val="24"/>
        </w:rPr>
        <w:t>投标文件含有采购人不能接受的附加条件的，投标无效。</w:t>
      </w:r>
    </w:p>
    <w:p>
      <w:pPr>
        <w:snapToGrid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szCs w:val="22"/>
          <w:lang w:val="zh-CN"/>
        </w:rPr>
        <w:t>5、</w:t>
      </w:r>
      <w:r>
        <w:rPr>
          <w:rFonts w:hint="eastAsia" w:ascii="仿宋" w:hAnsi="仿宋" w:eastAsia="仿宋"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_GB2312"/>
          <w:b/>
          <w:kern w:val="0"/>
          <w:sz w:val="24"/>
        </w:rPr>
      </w:pP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_GB2312"/>
          <w:sz w:val="32"/>
          <w:szCs w:val="32"/>
        </w:rPr>
      </w:pPr>
      <w:r>
        <w:rPr>
          <w:rFonts w:hint="eastAsia" w:ascii="仿宋" w:hAnsi="仿宋" w:eastAsia="仿宋" w:cs="仿宋_GB2312"/>
          <w:kern w:val="2"/>
          <w:sz w:val="32"/>
          <w:szCs w:val="32"/>
        </w:rPr>
        <w:t>二、</w:t>
      </w:r>
      <w:r>
        <w:rPr>
          <w:rFonts w:hint="eastAsia" w:ascii="仿宋" w:hAnsi="仿宋" w:eastAsia="仿宋" w:cs="仿宋_GB2312"/>
          <w:sz w:val="32"/>
          <w:szCs w:val="32"/>
        </w:rPr>
        <w:t>中小企业声明函</w:t>
      </w:r>
    </w:p>
    <w:p>
      <w:pPr>
        <w:widowControl/>
        <w:spacing w:line="360" w:lineRule="auto"/>
        <w:ind w:firstLine="120" w:firstLineChars="5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ascii="仿宋" w:hAnsi="仿宋" w:eastAsia="仿宋" w:cs="仿宋_GB2312"/>
          <w:b w:val="0"/>
          <w:sz w:val="32"/>
          <w:szCs w:val="32"/>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一、适用对象</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二、相关信息获取方式</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三、　政府采购信用融资操作流程：</w:t>
      </w:r>
    </w:p>
    <w:p>
      <w:pPr>
        <w:spacing w:line="360" w:lineRule="auto"/>
        <w:ind w:firstLine="960" w:firstLineChars="400"/>
        <w:rPr>
          <w:rFonts w:ascii="仿宋" w:hAnsi="仿宋" w:eastAsia="仿宋" w:cs="仿宋_GB2312"/>
          <w:sz w:val="24"/>
        </w:rPr>
      </w:pPr>
      <w:r>
        <w:rPr>
          <w:rFonts w:hint="eastAsia" w:ascii="仿宋" w:hAnsi="仿宋" w:eastAsia="仿宋" w:cs="仿宋_GB2312"/>
          <w:sz w:val="24"/>
        </w:rPr>
        <w:t>（一）线上融资模式：</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1.供应商根据合作银行提供的方案，自行选择金融产品，并办理开户等手续；</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2.供应商中标后，可通过杭州市政府采购网或“浙里办”测算授信额度；</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3.采购合同签订后，供应商在杭州市政府采购网或“浙里办”向合作银行发出融资申请；</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4.审批通过后，在线办理放贷手续。</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（二）线下融资模式：</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2.采购合同签订后，供应商在杭州市政府采购网或“浙里办”向合作银行发出融资申请；</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4.审批通过后，合作银行应按照合作备忘录中约定的审批放款期限和优惠利率及时予以放款。</w:t>
      </w:r>
    </w:p>
    <w:p>
      <w:pPr>
        <w:pStyle w:val="3"/>
        <w:ind w:left="0" w:firstLine="960" w:firstLineChars="400"/>
        <w:rPr>
          <w:rFonts w:ascii="仿宋" w:eastAsia="仿宋" w:cs="仿宋_GB2312"/>
          <w:b w:val="0"/>
          <w:bCs w:val="0"/>
          <w:sz w:val="24"/>
          <w:szCs w:val="24"/>
          <w:lang w:val="en-US"/>
        </w:rPr>
      </w:pPr>
      <w:r>
        <w:rPr>
          <w:rFonts w:hint="eastAsia" w:ascii="仿宋" w:eastAsia="仿宋" w:cs="仿宋_GB2312"/>
          <w:b w:val="0"/>
          <w:bCs w:val="0"/>
          <w:sz w:val="24"/>
          <w:szCs w:val="24"/>
          <w:lang w:val="en-US"/>
        </w:rPr>
        <w:t>（三）杭州e融平台申请融资</w:t>
      </w:r>
    </w:p>
    <w:p>
      <w:pPr>
        <w:pStyle w:val="3"/>
        <w:ind w:left="0" w:firstLine="960" w:firstLineChars="400"/>
        <w:rPr>
          <w:rFonts w:ascii="仿宋" w:eastAsia="仿宋" w:cs="仿宋_GB2312"/>
          <w:b w:val="0"/>
          <w:bCs w:val="0"/>
          <w:sz w:val="24"/>
          <w:szCs w:val="24"/>
          <w:lang w:val="en-US"/>
        </w:rPr>
      </w:pPr>
      <w:r>
        <w:rPr>
          <w:rFonts w:hint="eastAsia" w:ascii="仿宋" w:eastAsia="仿宋" w:cs="仿宋_GB2312"/>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四、注意事项</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_GB2312"/>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_GB2312"/>
        </w:rPr>
      </w:pPr>
      <w:bookmarkStart w:id="554" w:name="_Toc465665161"/>
      <w:r>
        <w:rPr>
          <w:rFonts w:hint="eastAsia" w:ascii="仿宋" w:hAnsi="仿宋" w:eastAsia="仿宋" w:cs="仿宋_GB2312"/>
        </w:rPr>
        <w:t>附件</w:t>
      </w:r>
      <w:bookmarkEnd w:id="554"/>
    </w:p>
    <w:p>
      <w:pPr>
        <w:spacing w:line="360" w:lineRule="auto"/>
        <w:rPr>
          <w:rFonts w:ascii="仿宋" w:hAnsi="仿宋" w:eastAsia="仿宋" w:cs="仿宋_GB2312"/>
          <w:b/>
          <w:spacing w:val="6"/>
          <w:sz w:val="32"/>
          <w:szCs w:val="32"/>
        </w:rPr>
      </w:pPr>
      <w:r>
        <w:rPr>
          <w:rFonts w:hint="eastAsia" w:ascii="仿宋" w:hAnsi="仿宋" w:eastAsia="仿宋" w:cs="仿宋_GB2312"/>
          <w:b/>
          <w:spacing w:val="6"/>
          <w:sz w:val="32"/>
          <w:szCs w:val="32"/>
        </w:rPr>
        <w:t>附件1：</w:t>
      </w:r>
    </w:p>
    <w:p>
      <w:pPr>
        <w:spacing w:line="360" w:lineRule="auto"/>
        <w:jc w:val="center"/>
        <w:rPr>
          <w:rFonts w:ascii="仿宋" w:hAnsi="仿宋" w:eastAsia="仿宋" w:cs="仿宋_GB2312"/>
          <w:b/>
          <w:spacing w:val="6"/>
          <w:sz w:val="32"/>
          <w:szCs w:val="32"/>
        </w:rPr>
      </w:pPr>
      <w:bookmarkStart w:id="555" w:name="OLE_LINK14"/>
      <w:bookmarkStart w:id="556" w:name="OLE_LINK13"/>
      <w:r>
        <w:rPr>
          <w:rFonts w:hint="eastAsia" w:ascii="仿宋" w:hAnsi="仿宋" w:eastAsia="仿宋" w:cs="仿宋_GB2312"/>
          <w:b/>
          <w:spacing w:val="6"/>
          <w:sz w:val="32"/>
          <w:szCs w:val="32"/>
        </w:rPr>
        <w:t>残疾人福利性单位声明函</w:t>
      </w:r>
    </w:p>
    <w:bookmarkEnd w:id="555"/>
    <w:bookmarkEnd w:id="556"/>
    <w:p>
      <w:pPr>
        <w:spacing w:line="360" w:lineRule="auto"/>
        <w:rPr>
          <w:rFonts w:ascii="仿宋" w:hAnsi="仿宋" w:eastAsia="仿宋" w:cs="仿宋_GB2312"/>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cs="仿宋_GB2312"/>
        </w:rPr>
      </w:pPr>
    </w:p>
    <w:p>
      <w:pPr>
        <w:spacing w:line="360" w:lineRule="auto"/>
        <w:ind w:firstLine="420" w:firstLineChars="200"/>
        <w:rPr>
          <w:rFonts w:ascii="仿宋" w:hAnsi="仿宋" w:eastAsia="仿宋" w:cs="仿宋_GB2312"/>
        </w:rPr>
      </w:pPr>
    </w:p>
    <w:p>
      <w:pPr>
        <w:spacing w:line="360" w:lineRule="auto"/>
        <w:ind w:firstLine="420" w:firstLineChars="200"/>
        <w:rPr>
          <w:rFonts w:ascii="仿宋" w:hAnsi="仿宋" w:eastAsia="仿宋" w:cs="仿宋_GB2312"/>
        </w:rPr>
      </w:pPr>
    </w:p>
    <w:p>
      <w:pPr>
        <w:spacing w:line="360" w:lineRule="auto"/>
        <w:ind w:firstLine="420" w:firstLineChars="200"/>
        <w:rPr>
          <w:rFonts w:ascii="仿宋" w:hAnsi="仿宋" w:eastAsia="仿宋" w:cs="仿宋_GB2312"/>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jc w:val="left"/>
        <w:rPr>
          <w:rFonts w:ascii="仿宋" w:hAnsi="仿宋" w:eastAsia="仿宋" w:cs="仿宋_GB2312"/>
          <w:b/>
          <w:spacing w:val="6"/>
          <w:sz w:val="32"/>
          <w:szCs w:val="32"/>
        </w:rPr>
      </w:pPr>
      <w:r>
        <w:rPr>
          <w:rFonts w:hint="eastAsia" w:ascii="仿宋" w:hAnsi="仿宋" w:eastAsia="仿宋" w:cs="仿宋_GB2312"/>
          <w:b/>
          <w:spacing w:val="6"/>
          <w:sz w:val="32"/>
          <w:szCs w:val="32"/>
        </w:rPr>
        <w:t>附件2：质疑函范本及制作说明</w:t>
      </w:r>
    </w:p>
    <w:p>
      <w:pPr>
        <w:spacing w:line="360" w:lineRule="auto"/>
        <w:jc w:val="center"/>
        <w:rPr>
          <w:rFonts w:ascii="仿宋" w:hAnsi="仿宋" w:eastAsia="仿宋" w:cs="仿宋_GB2312"/>
          <w:b/>
          <w:spacing w:val="6"/>
          <w:sz w:val="32"/>
          <w:szCs w:val="32"/>
        </w:rPr>
      </w:pPr>
      <w:r>
        <w:rPr>
          <w:rFonts w:hint="eastAsia" w:ascii="仿宋" w:hAnsi="仿宋" w:eastAsia="仿宋" w:cs="仿宋_GB2312"/>
          <w:b/>
          <w:spacing w:val="6"/>
          <w:sz w:val="32"/>
          <w:szCs w:val="32"/>
        </w:rPr>
        <w:t>质疑函范本</w:t>
      </w:r>
    </w:p>
    <w:p>
      <w:pPr>
        <w:snapToGrid w:val="0"/>
        <w:spacing w:before="240" w:beforeLines="100" w:line="360" w:lineRule="auto"/>
        <w:rPr>
          <w:rFonts w:ascii="仿宋" w:hAnsi="仿宋" w:eastAsia="仿宋" w:cs="仿宋_GB2312"/>
          <w:bCs/>
          <w:sz w:val="24"/>
        </w:rPr>
      </w:pPr>
      <w:r>
        <w:rPr>
          <w:rFonts w:hint="eastAsia" w:ascii="仿宋" w:hAnsi="仿宋" w:eastAsia="仿宋" w:cs="仿宋_GB2312"/>
          <w:bCs/>
          <w:sz w:val="24"/>
        </w:rPr>
        <w:t>一、质疑供应商基本信息</w:t>
      </w:r>
    </w:p>
    <w:p>
      <w:pPr>
        <w:snapToGrid w:val="0"/>
        <w:spacing w:line="360" w:lineRule="auto"/>
        <w:rPr>
          <w:rFonts w:ascii="仿宋" w:hAnsi="仿宋" w:eastAsia="仿宋" w:cs="仿宋_GB2312"/>
          <w:sz w:val="24"/>
          <w:u w:val="dotted"/>
        </w:rPr>
      </w:pPr>
      <w:r>
        <w:rPr>
          <w:rFonts w:hint="eastAsia" w:ascii="仿宋" w:hAnsi="仿宋" w:eastAsia="仿宋" w:cs="仿宋_GB2312"/>
          <w:sz w:val="24"/>
        </w:rPr>
        <w:t>质疑供应商：</w:t>
      </w:r>
    </w:p>
    <w:p>
      <w:pPr>
        <w:snapToGrid w:val="0"/>
        <w:spacing w:line="360" w:lineRule="auto"/>
        <w:rPr>
          <w:rFonts w:ascii="仿宋" w:hAnsi="仿宋" w:eastAsia="仿宋" w:cs="仿宋_GB2312"/>
          <w:sz w:val="24"/>
        </w:rPr>
      </w:pPr>
      <w:r>
        <w:rPr>
          <w:rFonts w:hint="eastAsia" w:ascii="仿宋" w:hAnsi="仿宋" w:eastAsia="仿宋" w:cs="仿宋_GB2312"/>
          <w:sz w:val="24"/>
        </w:rPr>
        <w:t>地址：邮编：</w:t>
      </w:r>
    </w:p>
    <w:p>
      <w:pPr>
        <w:snapToGrid w:val="0"/>
        <w:spacing w:line="360" w:lineRule="auto"/>
        <w:rPr>
          <w:rFonts w:ascii="仿宋" w:hAnsi="仿宋" w:eastAsia="仿宋" w:cs="仿宋_GB2312"/>
          <w:sz w:val="24"/>
        </w:rPr>
      </w:pPr>
      <w:r>
        <w:rPr>
          <w:rFonts w:hint="eastAsia" w:ascii="仿宋" w:hAnsi="仿宋" w:eastAsia="仿宋" w:cs="仿宋_GB2312"/>
          <w:sz w:val="24"/>
        </w:rPr>
        <w:t>联系人：联系电话：</w:t>
      </w:r>
    </w:p>
    <w:p>
      <w:pPr>
        <w:snapToGrid w:val="0"/>
        <w:spacing w:line="360" w:lineRule="auto"/>
        <w:rPr>
          <w:rFonts w:ascii="仿宋" w:hAnsi="仿宋" w:eastAsia="仿宋" w:cs="仿宋_GB2312"/>
          <w:sz w:val="24"/>
          <w:u w:val="dotted"/>
        </w:rPr>
      </w:pPr>
      <w:r>
        <w:rPr>
          <w:rFonts w:hint="eastAsia" w:ascii="仿宋" w:hAnsi="仿宋" w:eastAsia="仿宋" w:cs="仿宋_GB2312"/>
          <w:sz w:val="24"/>
        </w:rPr>
        <w:t>授权代表：</w:t>
      </w:r>
    </w:p>
    <w:p>
      <w:pPr>
        <w:snapToGrid w:val="0"/>
        <w:spacing w:line="360" w:lineRule="auto"/>
        <w:rPr>
          <w:rFonts w:ascii="仿宋" w:hAnsi="仿宋" w:eastAsia="仿宋" w:cs="仿宋_GB2312"/>
          <w:sz w:val="24"/>
        </w:rPr>
      </w:pPr>
      <w:r>
        <w:rPr>
          <w:rFonts w:hint="eastAsia" w:ascii="仿宋" w:hAnsi="仿宋" w:eastAsia="仿宋" w:cs="仿宋_GB2312"/>
          <w:sz w:val="24"/>
        </w:rPr>
        <w:t>联系电话：</w:t>
      </w:r>
    </w:p>
    <w:p>
      <w:pPr>
        <w:snapToGrid w:val="0"/>
        <w:spacing w:line="360" w:lineRule="auto"/>
        <w:rPr>
          <w:rFonts w:ascii="仿宋" w:hAnsi="仿宋" w:eastAsia="仿宋" w:cs="仿宋_GB2312"/>
          <w:sz w:val="24"/>
        </w:rPr>
      </w:pPr>
      <w:r>
        <w:rPr>
          <w:rFonts w:hint="eastAsia" w:ascii="仿宋" w:hAnsi="仿宋" w:eastAsia="仿宋" w:cs="仿宋_GB2312"/>
          <w:sz w:val="24"/>
        </w:rPr>
        <w:t>地址： 邮编：</w:t>
      </w:r>
    </w:p>
    <w:p>
      <w:pPr>
        <w:snapToGrid w:val="0"/>
        <w:spacing w:line="360" w:lineRule="auto"/>
        <w:rPr>
          <w:rFonts w:ascii="仿宋" w:hAnsi="仿宋" w:eastAsia="仿宋" w:cs="仿宋_GB2312"/>
          <w:bCs/>
          <w:sz w:val="24"/>
        </w:rPr>
      </w:pPr>
      <w:r>
        <w:rPr>
          <w:rFonts w:hint="eastAsia" w:ascii="仿宋" w:hAnsi="仿宋" w:eastAsia="仿宋" w:cs="仿宋_GB2312"/>
          <w:bCs/>
          <w:sz w:val="24"/>
        </w:rPr>
        <w:t>二、质疑项目基本情况</w:t>
      </w:r>
    </w:p>
    <w:p>
      <w:pPr>
        <w:snapToGrid w:val="0"/>
        <w:spacing w:line="360" w:lineRule="auto"/>
        <w:rPr>
          <w:rFonts w:ascii="仿宋" w:hAnsi="仿宋" w:eastAsia="仿宋" w:cs="仿宋_GB2312"/>
          <w:sz w:val="24"/>
        </w:rPr>
      </w:pPr>
      <w:r>
        <w:rPr>
          <w:rFonts w:hint="eastAsia" w:ascii="仿宋" w:hAnsi="仿宋" w:eastAsia="仿宋" w:cs="仿宋_GB2312"/>
          <w:sz w:val="24"/>
        </w:rPr>
        <w:t>质疑项目的名称：</w:t>
      </w:r>
    </w:p>
    <w:p>
      <w:pPr>
        <w:snapToGrid w:val="0"/>
        <w:spacing w:line="360" w:lineRule="auto"/>
        <w:rPr>
          <w:rFonts w:ascii="仿宋" w:hAnsi="仿宋" w:eastAsia="仿宋" w:cs="仿宋_GB2312"/>
          <w:sz w:val="24"/>
        </w:rPr>
      </w:pPr>
      <w:r>
        <w:rPr>
          <w:rFonts w:hint="eastAsia" w:ascii="仿宋" w:hAnsi="仿宋" w:eastAsia="仿宋" w:cs="仿宋_GB2312"/>
          <w:sz w:val="24"/>
        </w:rPr>
        <w:t>质疑项目的编号：包号：</w:t>
      </w:r>
    </w:p>
    <w:p>
      <w:pPr>
        <w:snapToGrid w:val="0"/>
        <w:spacing w:line="360" w:lineRule="auto"/>
        <w:rPr>
          <w:rFonts w:ascii="仿宋" w:hAnsi="仿宋" w:eastAsia="仿宋" w:cs="仿宋_GB2312"/>
          <w:sz w:val="24"/>
          <w:u w:val="dotted"/>
        </w:rPr>
      </w:pPr>
      <w:r>
        <w:rPr>
          <w:rFonts w:hint="eastAsia" w:ascii="仿宋" w:hAnsi="仿宋" w:eastAsia="仿宋" w:cs="仿宋_GB2312"/>
          <w:sz w:val="24"/>
        </w:rPr>
        <w:t>采购人名称：</w:t>
      </w:r>
    </w:p>
    <w:p>
      <w:pPr>
        <w:snapToGrid w:val="0"/>
        <w:spacing w:line="360" w:lineRule="auto"/>
        <w:rPr>
          <w:rFonts w:ascii="仿宋" w:hAnsi="仿宋" w:eastAsia="仿宋" w:cs="仿宋_GB2312"/>
          <w:sz w:val="24"/>
        </w:rPr>
      </w:pPr>
      <w:r>
        <w:rPr>
          <w:rFonts w:hint="eastAsia" w:ascii="仿宋" w:hAnsi="仿宋" w:eastAsia="仿宋" w:cs="仿宋_GB2312"/>
          <w:sz w:val="24"/>
        </w:rPr>
        <w:t>采购文件获取日期：</w:t>
      </w:r>
    </w:p>
    <w:p>
      <w:pPr>
        <w:snapToGrid w:val="0"/>
        <w:spacing w:line="360" w:lineRule="auto"/>
        <w:rPr>
          <w:rFonts w:ascii="仿宋" w:hAnsi="仿宋" w:eastAsia="仿宋" w:cs="仿宋_GB2312"/>
          <w:bCs/>
          <w:sz w:val="24"/>
        </w:rPr>
      </w:pPr>
      <w:r>
        <w:rPr>
          <w:rFonts w:hint="eastAsia" w:ascii="仿宋" w:hAnsi="仿宋" w:eastAsia="仿宋" w:cs="仿宋_GB2312"/>
          <w:bCs/>
          <w:sz w:val="24"/>
        </w:rPr>
        <w:t>三、质疑事项具体内容</w:t>
      </w:r>
    </w:p>
    <w:p>
      <w:pPr>
        <w:snapToGrid w:val="0"/>
        <w:spacing w:line="360" w:lineRule="auto"/>
        <w:rPr>
          <w:rFonts w:ascii="仿宋" w:hAnsi="仿宋" w:eastAsia="仿宋" w:cs="仿宋_GB2312"/>
          <w:sz w:val="24"/>
          <w:u w:val="dotted"/>
        </w:rPr>
      </w:pPr>
      <w:r>
        <w:rPr>
          <w:rFonts w:hint="eastAsia" w:ascii="仿宋" w:hAnsi="仿宋" w:eastAsia="仿宋" w:cs="仿宋_GB2312"/>
          <w:sz w:val="24"/>
        </w:rPr>
        <w:t>质疑事项1：</w:t>
      </w:r>
    </w:p>
    <w:p>
      <w:pPr>
        <w:snapToGrid w:val="0"/>
        <w:spacing w:line="360" w:lineRule="auto"/>
        <w:rPr>
          <w:rFonts w:ascii="仿宋" w:hAnsi="仿宋" w:eastAsia="仿宋" w:cs="仿宋_GB2312"/>
          <w:sz w:val="24"/>
          <w:u w:val="dotted"/>
        </w:rPr>
      </w:pPr>
      <w:r>
        <w:rPr>
          <w:rFonts w:hint="eastAsia" w:ascii="仿宋" w:hAnsi="仿宋" w:eastAsia="仿宋" w:cs="仿宋_GB2312"/>
          <w:sz w:val="24"/>
        </w:rPr>
        <w:t>事实依据：</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u w:val="dotted"/>
        </w:rPr>
      </w:pPr>
      <w:r>
        <w:rPr>
          <w:rFonts w:hint="eastAsia" w:ascii="仿宋" w:hAnsi="仿宋" w:eastAsia="仿宋" w:cs="仿宋_GB2312"/>
          <w:sz w:val="24"/>
        </w:rPr>
        <w:t>法律依据：</w:t>
      </w:r>
    </w:p>
    <w:p>
      <w:pPr>
        <w:snapToGrid w:val="0"/>
        <w:spacing w:line="360" w:lineRule="auto"/>
        <w:rPr>
          <w:rFonts w:ascii="仿宋" w:hAnsi="仿宋" w:eastAsia="仿宋" w:cs="仿宋_GB2312"/>
          <w:sz w:val="24"/>
          <w:u w:val="dotted"/>
        </w:rPr>
      </w:pPr>
    </w:p>
    <w:p>
      <w:pPr>
        <w:snapToGrid w:val="0"/>
        <w:spacing w:line="360" w:lineRule="auto"/>
        <w:rPr>
          <w:rFonts w:ascii="仿宋" w:hAnsi="仿宋" w:eastAsia="仿宋" w:cs="仿宋_GB2312"/>
          <w:sz w:val="24"/>
          <w:u w:val="dotted"/>
        </w:rPr>
      </w:pPr>
      <w:r>
        <w:rPr>
          <w:rFonts w:hint="eastAsia" w:ascii="仿宋" w:hAnsi="仿宋" w:eastAsia="仿宋" w:cs="仿宋_GB2312"/>
          <w:sz w:val="24"/>
        </w:rPr>
        <w:t>质疑事项2</w:t>
      </w:r>
    </w:p>
    <w:p>
      <w:pPr>
        <w:snapToGrid w:val="0"/>
        <w:spacing w:line="360" w:lineRule="auto"/>
        <w:rPr>
          <w:rFonts w:ascii="仿宋" w:hAnsi="仿宋" w:eastAsia="仿宋" w:cs="仿宋_GB2312"/>
          <w:sz w:val="24"/>
        </w:rPr>
      </w:pPr>
      <w:r>
        <w:rPr>
          <w:rFonts w:hint="eastAsia" w:ascii="仿宋" w:hAnsi="仿宋" w:eastAsia="仿宋" w:cs="仿宋_GB2312"/>
          <w:sz w:val="24"/>
        </w:rPr>
        <w:t>……</w:t>
      </w:r>
    </w:p>
    <w:p>
      <w:pPr>
        <w:snapToGrid w:val="0"/>
        <w:spacing w:line="360" w:lineRule="auto"/>
        <w:rPr>
          <w:rFonts w:ascii="仿宋" w:hAnsi="仿宋" w:eastAsia="仿宋" w:cs="仿宋_GB2312"/>
          <w:bCs/>
          <w:sz w:val="24"/>
        </w:rPr>
      </w:pPr>
      <w:r>
        <w:rPr>
          <w:rFonts w:hint="eastAsia" w:ascii="仿宋" w:hAnsi="仿宋" w:eastAsia="仿宋" w:cs="仿宋_GB2312"/>
          <w:bCs/>
          <w:sz w:val="24"/>
        </w:rPr>
        <w:t>四、与质疑事项相关的质疑请求</w:t>
      </w:r>
    </w:p>
    <w:p>
      <w:pPr>
        <w:snapToGrid w:val="0"/>
        <w:spacing w:line="360" w:lineRule="auto"/>
        <w:rPr>
          <w:rFonts w:ascii="仿宋" w:hAnsi="仿宋" w:eastAsia="仿宋" w:cs="仿宋_GB2312"/>
          <w:sz w:val="24"/>
          <w:u w:val="dotted"/>
        </w:rPr>
      </w:pPr>
      <w:r>
        <w:rPr>
          <w:rFonts w:hint="eastAsia" w:ascii="仿宋" w:hAnsi="仿宋" w:eastAsia="仿宋" w:cs="仿宋_GB2312"/>
          <w:sz w:val="24"/>
        </w:rPr>
        <w:t>请求：</w:t>
      </w:r>
    </w:p>
    <w:p>
      <w:pPr>
        <w:spacing w:line="360" w:lineRule="auto"/>
        <w:rPr>
          <w:rFonts w:ascii="仿宋" w:hAnsi="仿宋" w:eastAsia="仿宋" w:cs="仿宋_GB2312"/>
          <w:sz w:val="24"/>
        </w:rPr>
      </w:pPr>
      <w:r>
        <w:rPr>
          <w:rFonts w:hint="eastAsia" w:ascii="仿宋" w:hAnsi="仿宋" w:eastAsia="仿宋" w:cs="仿宋_GB2312"/>
          <w:sz w:val="24"/>
        </w:rPr>
        <w:t xml:space="preserve">签字(签章)：                   公章：                      </w:t>
      </w:r>
    </w:p>
    <w:p>
      <w:pPr>
        <w:spacing w:line="360" w:lineRule="auto"/>
        <w:rPr>
          <w:rFonts w:ascii="仿宋" w:hAnsi="仿宋" w:eastAsia="仿宋" w:cs="仿宋_GB2312"/>
          <w:sz w:val="24"/>
        </w:rPr>
      </w:pPr>
      <w:r>
        <w:rPr>
          <w:rFonts w:hint="eastAsia" w:ascii="仿宋" w:hAnsi="仿宋" w:eastAsia="仿宋" w:cs="仿宋_GB2312"/>
          <w:sz w:val="24"/>
        </w:rPr>
        <w:t xml:space="preserve">日期：    </w:t>
      </w:r>
    </w:p>
    <w:p>
      <w:pPr>
        <w:spacing w:line="360" w:lineRule="auto"/>
        <w:jc w:val="center"/>
        <w:rPr>
          <w:rFonts w:ascii="仿宋" w:hAnsi="仿宋" w:eastAsia="仿宋" w:cs="仿宋_GB2312"/>
          <w:b/>
          <w:bCs/>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r>
        <w:rPr>
          <w:rFonts w:hint="eastAsia" w:ascii="仿宋" w:hAnsi="仿宋" w:eastAsia="仿宋" w:cs="仿宋_GB2312"/>
          <w:b/>
          <w:sz w:val="24"/>
        </w:rPr>
        <w:t>质疑函制作说明：</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1.供应商提出质疑时，应提交质疑函和必要的证明材料。</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2.质疑供应商若委托代理人进行质疑的，质疑函应按要求列明“授权代表”的有关内容，并在附件中提交由质疑</w:t>
      </w:r>
      <w:r>
        <w:rPr>
          <w:rFonts w:hint="eastAsia" w:ascii="仿宋" w:hAnsi="仿宋" w:eastAsia="仿宋"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4.质疑函的质疑事项应具体、明确，并有必要的事实依据和法律依据。</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5.质疑函的质疑请求应与质疑事项相关。</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_GB2312"/>
          <w:sz w:val="30"/>
          <w:szCs w:val="30"/>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center"/>
        <w:rPr>
          <w:rFonts w:ascii="仿宋" w:hAnsi="仿宋" w:eastAsia="仿宋" w:cs="仿宋_GB2312"/>
          <w:b/>
          <w:spacing w:val="6"/>
          <w:sz w:val="32"/>
          <w:szCs w:val="32"/>
        </w:rPr>
      </w:pPr>
    </w:p>
    <w:p>
      <w:pPr>
        <w:spacing w:line="360" w:lineRule="auto"/>
        <w:jc w:val="left"/>
        <w:rPr>
          <w:rFonts w:ascii="仿宋" w:hAnsi="仿宋" w:eastAsia="仿宋" w:cs="仿宋_GB2312"/>
          <w:b/>
          <w:spacing w:val="6"/>
          <w:sz w:val="32"/>
          <w:szCs w:val="32"/>
        </w:rPr>
      </w:pPr>
    </w:p>
    <w:p>
      <w:pPr>
        <w:spacing w:line="360" w:lineRule="auto"/>
        <w:jc w:val="left"/>
        <w:rPr>
          <w:rFonts w:ascii="仿宋" w:hAnsi="仿宋" w:eastAsia="仿宋" w:cs="仿宋_GB2312"/>
          <w:b/>
          <w:spacing w:val="6"/>
          <w:sz w:val="32"/>
          <w:szCs w:val="32"/>
        </w:rPr>
      </w:pPr>
    </w:p>
    <w:p>
      <w:pPr>
        <w:spacing w:line="360" w:lineRule="auto"/>
        <w:jc w:val="left"/>
        <w:rPr>
          <w:rFonts w:ascii="仿宋" w:hAnsi="仿宋" w:eastAsia="仿宋" w:cs="仿宋_GB2312"/>
          <w:b/>
          <w:spacing w:val="6"/>
          <w:sz w:val="32"/>
          <w:szCs w:val="32"/>
        </w:rPr>
      </w:pPr>
      <w:r>
        <w:rPr>
          <w:rFonts w:hint="eastAsia" w:ascii="仿宋" w:hAnsi="仿宋" w:eastAsia="仿宋" w:cs="仿宋_GB2312"/>
          <w:b/>
          <w:spacing w:val="6"/>
          <w:sz w:val="32"/>
          <w:szCs w:val="32"/>
        </w:rPr>
        <w:t>附件3：投诉书范本及制作说明</w:t>
      </w: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pacing w:val="6"/>
          <w:sz w:val="32"/>
          <w:szCs w:val="32"/>
        </w:rPr>
      </w:pPr>
      <w:r>
        <w:rPr>
          <w:rFonts w:hint="eastAsia" w:ascii="仿宋" w:hAnsi="仿宋" w:eastAsia="仿宋" w:cs="仿宋_GB2312"/>
          <w:b/>
          <w:spacing w:val="6"/>
          <w:sz w:val="32"/>
          <w:szCs w:val="32"/>
        </w:rPr>
        <w:t>投诉书范本</w:t>
      </w:r>
    </w:p>
    <w:p>
      <w:pPr>
        <w:spacing w:line="360" w:lineRule="auto"/>
        <w:rPr>
          <w:rFonts w:ascii="仿宋" w:hAnsi="仿宋" w:eastAsia="仿宋" w:cs="仿宋_GB2312"/>
          <w:sz w:val="24"/>
        </w:rPr>
      </w:pPr>
      <w:r>
        <w:rPr>
          <w:rFonts w:hint="eastAsia" w:ascii="仿宋" w:hAnsi="仿宋" w:eastAsia="仿宋" w:cs="仿宋_GB2312"/>
          <w:sz w:val="24"/>
        </w:rPr>
        <w:t>一、投诉相关主体基本情况</w:t>
      </w:r>
    </w:p>
    <w:p>
      <w:pPr>
        <w:spacing w:line="360" w:lineRule="auto"/>
        <w:rPr>
          <w:rFonts w:ascii="仿宋" w:hAnsi="仿宋" w:eastAsia="仿宋" w:cs="仿宋_GB2312"/>
          <w:sz w:val="24"/>
          <w:u w:val="dotted"/>
        </w:rPr>
      </w:pPr>
      <w:r>
        <w:rPr>
          <w:rFonts w:hint="eastAsia" w:ascii="仿宋" w:hAnsi="仿宋" w:eastAsia="仿宋" w:cs="仿宋_GB2312"/>
          <w:sz w:val="24"/>
        </w:rPr>
        <w:t>投诉人：</w:t>
      </w:r>
    </w:p>
    <w:p>
      <w:pPr>
        <w:spacing w:line="360" w:lineRule="auto"/>
        <w:rPr>
          <w:rFonts w:ascii="仿宋" w:hAnsi="仿宋" w:eastAsia="仿宋" w:cs="仿宋_GB2312"/>
          <w:sz w:val="24"/>
          <w:u w:val="single"/>
        </w:rPr>
      </w:pPr>
      <w:r>
        <w:rPr>
          <w:rFonts w:hint="eastAsia" w:ascii="仿宋" w:hAnsi="仿宋" w:eastAsia="仿宋" w:cs="仿宋_GB2312"/>
          <w:sz w:val="24"/>
        </w:rPr>
        <w:t>地     址：邮编：</w:t>
      </w:r>
    </w:p>
    <w:p>
      <w:pPr>
        <w:tabs>
          <w:tab w:val="left" w:pos="6510"/>
        </w:tabs>
        <w:spacing w:line="360" w:lineRule="auto"/>
        <w:jc w:val="left"/>
        <w:rPr>
          <w:rFonts w:ascii="仿宋" w:hAnsi="仿宋" w:eastAsia="仿宋" w:cs="仿宋_GB2312"/>
          <w:sz w:val="24"/>
        </w:rPr>
      </w:pPr>
      <w:r>
        <w:rPr>
          <w:rFonts w:hint="eastAsia" w:ascii="仿宋" w:hAnsi="仿宋" w:eastAsia="仿宋" w:cs="仿宋_GB2312"/>
          <w:sz w:val="24"/>
        </w:rPr>
        <w:t>法定代表人/主要负责人：</w:t>
      </w:r>
    </w:p>
    <w:p>
      <w:pPr>
        <w:tabs>
          <w:tab w:val="left" w:pos="6510"/>
        </w:tabs>
        <w:spacing w:line="360" w:lineRule="auto"/>
        <w:rPr>
          <w:rFonts w:ascii="仿宋" w:hAnsi="仿宋" w:eastAsia="仿宋" w:cs="仿宋_GB2312"/>
          <w:sz w:val="24"/>
          <w:u w:val="dotted"/>
        </w:rPr>
      </w:pPr>
      <w:r>
        <w:rPr>
          <w:rFonts w:hint="eastAsia" w:ascii="仿宋" w:hAnsi="仿宋" w:eastAsia="仿宋" w:cs="仿宋_GB2312"/>
          <w:sz w:val="24"/>
        </w:rPr>
        <w:t>联系电话：</w:t>
      </w:r>
    </w:p>
    <w:p>
      <w:pPr>
        <w:spacing w:line="360" w:lineRule="auto"/>
        <w:rPr>
          <w:rFonts w:ascii="仿宋" w:hAnsi="仿宋" w:eastAsia="仿宋" w:cs="仿宋_GB2312"/>
          <w:sz w:val="24"/>
          <w:u w:val="dotted"/>
        </w:rPr>
      </w:pPr>
      <w:r>
        <w:rPr>
          <w:rFonts w:hint="eastAsia" w:ascii="仿宋" w:hAnsi="仿宋" w:eastAsia="仿宋" w:cs="仿宋_GB2312"/>
          <w:sz w:val="24"/>
        </w:rPr>
        <w:t>授权代表：联系电话</w:t>
      </w:r>
      <w:r>
        <w:rPr>
          <w:rFonts w:hint="eastAsia" w:ascii="仿宋" w:hAnsi="仿宋" w:eastAsia="仿宋" w:cs="仿宋_GB2312"/>
          <w:sz w:val="24"/>
          <w:u w:val="dotted"/>
        </w:rPr>
        <w:t xml:space="preserve">：                  </w:t>
      </w:r>
    </w:p>
    <w:p>
      <w:pPr>
        <w:spacing w:line="360" w:lineRule="auto"/>
        <w:rPr>
          <w:rFonts w:ascii="仿宋" w:hAnsi="仿宋" w:eastAsia="仿宋" w:cs="仿宋_GB2312"/>
          <w:sz w:val="24"/>
          <w:u w:val="dotted"/>
        </w:rPr>
      </w:pPr>
      <w:r>
        <w:rPr>
          <w:rFonts w:hint="eastAsia" w:ascii="仿宋" w:hAnsi="仿宋" w:eastAsia="仿宋" w:cs="仿宋_GB2312"/>
          <w:sz w:val="24"/>
        </w:rPr>
        <w:t>地     址：邮编：</w:t>
      </w:r>
    </w:p>
    <w:p>
      <w:pPr>
        <w:spacing w:line="360" w:lineRule="auto"/>
        <w:rPr>
          <w:rFonts w:ascii="仿宋" w:hAnsi="仿宋" w:eastAsia="仿宋" w:cs="仿宋_GB2312"/>
          <w:sz w:val="24"/>
          <w:u w:val="single"/>
        </w:rPr>
      </w:pPr>
      <w:r>
        <w:rPr>
          <w:rFonts w:hint="eastAsia" w:ascii="仿宋" w:hAnsi="仿宋" w:eastAsia="仿宋" w:cs="仿宋_GB2312"/>
          <w:sz w:val="24"/>
        </w:rPr>
        <w:t>被投诉人1：</w:t>
      </w:r>
    </w:p>
    <w:p>
      <w:pPr>
        <w:spacing w:line="360" w:lineRule="auto"/>
        <w:rPr>
          <w:rFonts w:ascii="仿宋" w:hAnsi="仿宋" w:eastAsia="仿宋" w:cs="仿宋_GB2312"/>
          <w:sz w:val="24"/>
          <w:u w:val="single"/>
        </w:rPr>
      </w:pPr>
      <w:r>
        <w:rPr>
          <w:rFonts w:hint="eastAsia" w:ascii="仿宋" w:hAnsi="仿宋" w:eastAsia="仿宋" w:cs="仿宋_GB2312"/>
          <w:sz w:val="24"/>
        </w:rPr>
        <w:t>地     址：邮编：</w:t>
      </w:r>
    </w:p>
    <w:p>
      <w:pPr>
        <w:spacing w:line="360" w:lineRule="auto"/>
        <w:rPr>
          <w:rFonts w:ascii="仿宋" w:hAnsi="仿宋" w:eastAsia="仿宋" w:cs="仿宋_GB2312"/>
          <w:sz w:val="24"/>
          <w:u w:val="single"/>
        </w:rPr>
      </w:pPr>
      <w:r>
        <w:rPr>
          <w:rFonts w:hint="eastAsia" w:ascii="仿宋" w:hAnsi="仿宋" w:eastAsia="仿宋" w:cs="仿宋_GB2312"/>
          <w:sz w:val="24"/>
        </w:rPr>
        <w:t>联系人：联系电话：</w:t>
      </w:r>
    </w:p>
    <w:p>
      <w:pPr>
        <w:spacing w:line="360" w:lineRule="auto"/>
        <w:rPr>
          <w:rFonts w:ascii="仿宋" w:hAnsi="仿宋" w:eastAsia="仿宋" w:cs="仿宋_GB2312"/>
          <w:sz w:val="24"/>
        </w:rPr>
      </w:pPr>
      <w:r>
        <w:rPr>
          <w:rFonts w:hint="eastAsia" w:ascii="仿宋" w:hAnsi="仿宋" w:eastAsia="仿宋" w:cs="仿宋_GB2312"/>
          <w:sz w:val="24"/>
        </w:rPr>
        <w:t>被投诉人2</w:t>
      </w:r>
    </w:p>
    <w:p>
      <w:pPr>
        <w:spacing w:line="360" w:lineRule="auto"/>
        <w:rPr>
          <w:rFonts w:ascii="仿宋" w:hAnsi="仿宋" w:eastAsia="仿宋" w:cs="仿宋_GB2312"/>
          <w:sz w:val="24"/>
          <w:u w:val="dotted"/>
        </w:rPr>
      </w:pPr>
      <w:r>
        <w:rPr>
          <w:rFonts w:hint="eastAsia" w:ascii="仿宋" w:hAnsi="仿宋" w:eastAsia="仿宋" w:cs="仿宋_GB2312"/>
          <w:sz w:val="24"/>
        </w:rPr>
        <w:t>……</w:t>
      </w:r>
    </w:p>
    <w:p>
      <w:pPr>
        <w:spacing w:line="360" w:lineRule="auto"/>
        <w:rPr>
          <w:rFonts w:ascii="仿宋" w:hAnsi="仿宋" w:eastAsia="仿宋" w:cs="仿宋_GB2312"/>
          <w:sz w:val="24"/>
          <w:u w:val="single"/>
        </w:rPr>
      </w:pPr>
      <w:r>
        <w:rPr>
          <w:rFonts w:hint="eastAsia" w:ascii="仿宋" w:hAnsi="仿宋" w:eastAsia="仿宋" w:cs="仿宋_GB2312"/>
          <w:sz w:val="24"/>
        </w:rPr>
        <w:t>相关供应商：</w:t>
      </w:r>
    </w:p>
    <w:p>
      <w:pPr>
        <w:spacing w:line="360" w:lineRule="auto"/>
        <w:rPr>
          <w:rFonts w:ascii="仿宋" w:hAnsi="仿宋" w:eastAsia="仿宋" w:cs="仿宋_GB2312"/>
          <w:sz w:val="24"/>
          <w:u w:val="single"/>
        </w:rPr>
      </w:pPr>
      <w:r>
        <w:rPr>
          <w:rFonts w:hint="eastAsia" w:ascii="仿宋" w:hAnsi="仿宋" w:eastAsia="仿宋" w:cs="仿宋_GB2312"/>
          <w:sz w:val="24"/>
        </w:rPr>
        <w:t>地     址：邮编：</w:t>
      </w:r>
    </w:p>
    <w:p>
      <w:pPr>
        <w:spacing w:line="360" w:lineRule="auto"/>
        <w:rPr>
          <w:rFonts w:ascii="仿宋" w:hAnsi="仿宋" w:eastAsia="仿宋" w:cs="仿宋_GB2312"/>
          <w:sz w:val="24"/>
          <w:u w:val="single"/>
        </w:rPr>
      </w:pPr>
      <w:r>
        <w:rPr>
          <w:rFonts w:hint="eastAsia" w:ascii="仿宋" w:hAnsi="仿宋" w:eastAsia="仿宋" w:cs="仿宋_GB2312"/>
          <w:sz w:val="24"/>
        </w:rPr>
        <w:t>联系人：联系电话：</w:t>
      </w:r>
    </w:p>
    <w:p>
      <w:pPr>
        <w:spacing w:line="360" w:lineRule="auto"/>
        <w:rPr>
          <w:rFonts w:ascii="仿宋" w:hAnsi="仿宋" w:eastAsia="仿宋" w:cs="仿宋_GB2312"/>
          <w:sz w:val="24"/>
        </w:rPr>
      </w:pPr>
      <w:r>
        <w:rPr>
          <w:rFonts w:hint="eastAsia" w:ascii="仿宋" w:hAnsi="仿宋" w:eastAsia="仿宋" w:cs="仿宋_GB2312"/>
          <w:sz w:val="24"/>
        </w:rPr>
        <w:t>二、投诉项目基本情况</w:t>
      </w:r>
    </w:p>
    <w:p>
      <w:pPr>
        <w:spacing w:line="360" w:lineRule="auto"/>
        <w:rPr>
          <w:rFonts w:ascii="仿宋" w:hAnsi="仿宋" w:eastAsia="仿宋" w:cs="仿宋_GB2312"/>
          <w:sz w:val="24"/>
          <w:u w:val="dotted"/>
        </w:rPr>
      </w:pPr>
      <w:r>
        <w:rPr>
          <w:rFonts w:hint="eastAsia" w:ascii="仿宋" w:hAnsi="仿宋" w:eastAsia="仿宋" w:cs="仿宋_GB2312"/>
          <w:sz w:val="24"/>
        </w:rPr>
        <w:t>采购项目名称：</w:t>
      </w:r>
    </w:p>
    <w:p>
      <w:pPr>
        <w:spacing w:line="360" w:lineRule="auto"/>
        <w:rPr>
          <w:rFonts w:ascii="仿宋" w:hAnsi="仿宋" w:eastAsia="仿宋" w:cs="仿宋_GB2312"/>
          <w:sz w:val="24"/>
          <w:u w:val="single"/>
        </w:rPr>
      </w:pPr>
      <w:r>
        <w:rPr>
          <w:rFonts w:hint="eastAsia" w:ascii="仿宋" w:hAnsi="仿宋" w:eastAsia="仿宋" w:cs="仿宋_GB2312"/>
          <w:sz w:val="24"/>
        </w:rPr>
        <w:t>采购项目编号：包号：</w:t>
      </w:r>
    </w:p>
    <w:p>
      <w:pPr>
        <w:spacing w:line="360" w:lineRule="auto"/>
        <w:rPr>
          <w:rFonts w:ascii="仿宋" w:hAnsi="仿宋" w:eastAsia="仿宋" w:cs="仿宋_GB2312"/>
          <w:sz w:val="24"/>
        </w:rPr>
      </w:pPr>
      <w:r>
        <w:rPr>
          <w:rFonts w:hint="eastAsia" w:ascii="仿宋" w:hAnsi="仿宋" w:eastAsia="仿宋" w:cs="仿宋_GB2312"/>
          <w:sz w:val="24"/>
        </w:rPr>
        <w:t>采购人名称：</w:t>
      </w:r>
    </w:p>
    <w:p>
      <w:pPr>
        <w:spacing w:line="360" w:lineRule="auto"/>
        <w:rPr>
          <w:rFonts w:ascii="仿宋" w:hAnsi="仿宋" w:eastAsia="仿宋" w:cs="仿宋_GB2312"/>
          <w:sz w:val="24"/>
          <w:u w:val="single"/>
        </w:rPr>
      </w:pPr>
      <w:r>
        <w:rPr>
          <w:rFonts w:hint="eastAsia" w:ascii="仿宋" w:hAnsi="仿宋" w:eastAsia="仿宋" w:cs="仿宋_GB2312"/>
          <w:sz w:val="24"/>
        </w:rPr>
        <w:t>代理机构名称：</w:t>
      </w:r>
    </w:p>
    <w:p>
      <w:pPr>
        <w:spacing w:line="360" w:lineRule="auto"/>
        <w:rPr>
          <w:rFonts w:ascii="仿宋" w:hAnsi="仿宋" w:eastAsia="仿宋" w:cs="仿宋_GB2312"/>
          <w:sz w:val="24"/>
          <w:u w:val="dotted"/>
        </w:rPr>
      </w:pPr>
      <w:r>
        <w:rPr>
          <w:rFonts w:hint="eastAsia" w:ascii="仿宋" w:hAnsi="仿宋" w:eastAsia="仿宋" w:cs="仿宋_GB2312"/>
          <w:sz w:val="24"/>
        </w:rPr>
        <w:t>采购文件公告:</w:t>
      </w:r>
      <w:r>
        <w:rPr>
          <w:rFonts w:hint="eastAsia" w:ascii="仿宋" w:hAnsi="仿宋" w:eastAsia="仿宋" w:cs="仿宋_GB2312"/>
          <w:sz w:val="24"/>
          <w:u w:val="dotted"/>
        </w:rPr>
        <w:t xml:space="preserve">是/否 </w:t>
      </w:r>
      <w:r>
        <w:rPr>
          <w:rFonts w:hint="eastAsia" w:ascii="仿宋" w:hAnsi="仿宋" w:eastAsia="仿宋" w:cs="仿宋_GB2312"/>
          <w:sz w:val="24"/>
        </w:rPr>
        <w:t>公告期限：</w:t>
      </w:r>
    </w:p>
    <w:p>
      <w:pPr>
        <w:spacing w:line="360" w:lineRule="auto"/>
        <w:rPr>
          <w:rFonts w:ascii="仿宋" w:hAnsi="仿宋" w:eastAsia="仿宋" w:cs="仿宋_GB2312"/>
          <w:sz w:val="24"/>
          <w:u w:val="single"/>
        </w:rPr>
      </w:pPr>
      <w:r>
        <w:rPr>
          <w:rFonts w:hint="eastAsia" w:ascii="仿宋" w:hAnsi="仿宋" w:eastAsia="仿宋" w:cs="仿宋_GB2312"/>
          <w:sz w:val="24"/>
        </w:rPr>
        <w:t>采购结果公告:</w:t>
      </w:r>
      <w:r>
        <w:rPr>
          <w:rFonts w:hint="eastAsia" w:ascii="仿宋" w:hAnsi="仿宋" w:eastAsia="仿宋" w:cs="仿宋_GB2312"/>
          <w:sz w:val="24"/>
          <w:u w:val="dotted"/>
        </w:rPr>
        <w:t xml:space="preserve">是/否 </w:t>
      </w:r>
      <w:r>
        <w:rPr>
          <w:rFonts w:hint="eastAsia" w:ascii="仿宋" w:hAnsi="仿宋" w:eastAsia="仿宋" w:cs="仿宋_GB2312"/>
          <w:sz w:val="24"/>
        </w:rPr>
        <w:t>公告期限：</w:t>
      </w:r>
    </w:p>
    <w:p>
      <w:pPr>
        <w:spacing w:line="360" w:lineRule="auto"/>
        <w:rPr>
          <w:rFonts w:ascii="仿宋" w:hAnsi="仿宋" w:eastAsia="仿宋" w:cs="仿宋_GB2312"/>
          <w:sz w:val="24"/>
        </w:rPr>
      </w:pPr>
      <w:r>
        <w:rPr>
          <w:rFonts w:hint="eastAsia" w:ascii="仿宋" w:hAnsi="仿宋" w:eastAsia="仿宋" w:cs="仿宋_GB2312"/>
          <w:sz w:val="24"/>
        </w:rPr>
        <w:t>三、质疑基本情况</w:t>
      </w:r>
    </w:p>
    <w:p>
      <w:pPr>
        <w:spacing w:line="360" w:lineRule="auto"/>
        <w:ind w:firstLine="480" w:firstLineChars="200"/>
        <w:rPr>
          <w:rFonts w:ascii="仿宋" w:hAnsi="仿宋" w:eastAsia="仿宋" w:cs="仿宋_GB2312"/>
          <w:sz w:val="24"/>
          <w:u w:val="dotted"/>
        </w:rPr>
      </w:pPr>
      <w:r>
        <w:rPr>
          <w:rFonts w:hint="eastAsia" w:ascii="仿宋" w:hAnsi="仿宋" w:eastAsia="仿宋" w:cs="仿宋_GB2312"/>
          <w:sz w:val="24"/>
        </w:rPr>
        <w:t>投诉人于年月日,向提出质疑，质疑事项为：</w:t>
      </w:r>
    </w:p>
    <w:p>
      <w:pPr>
        <w:spacing w:line="360" w:lineRule="auto"/>
        <w:rPr>
          <w:rFonts w:ascii="仿宋" w:hAnsi="仿宋" w:eastAsia="仿宋" w:cs="仿宋_GB2312"/>
          <w:sz w:val="24"/>
          <w:u w:val="dotted"/>
        </w:rPr>
      </w:pPr>
    </w:p>
    <w:p>
      <w:pPr>
        <w:spacing w:line="360" w:lineRule="auto"/>
        <w:ind w:firstLine="360" w:firstLineChars="150"/>
        <w:rPr>
          <w:rFonts w:ascii="仿宋" w:hAnsi="仿宋" w:eastAsia="仿宋" w:cs="仿宋_GB2312"/>
          <w:sz w:val="24"/>
        </w:rPr>
      </w:pPr>
      <w:r>
        <w:rPr>
          <w:rFonts w:hint="eastAsia" w:ascii="仿宋" w:hAnsi="仿宋" w:eastAsia="仿宋" w:cs="仿宋_GB2312"/>
          <w:sz w:val="24"/>
          <w:u w:val="dotted"/>
        </w:rPr>
        <w:t>采购人/代理机构</w:t>
      </w:r>
      <w:r>
        <w:rPr>
          <w:rFonts w:hint="eastAsia" w:ascii="仿宋" w:hAnsi="仿宋" w:eastAsia="仿宋" w:cs="仿宋_GB2312"/>
          <w:sz w:val="24"/>
        </w:rPr>
        <w:t>于年月日,就质疑事项作出了答复/没有在法定期限内作出答复。</w:t>
      </w:r>
    </w:p>
    <w:p>
      <w:pPr>
        <w:spacing w:line="360" w:lineRule="auto"/>
        <w:rPr>
          <w:rFonts w:ascii="仿宋" w:hAnsi="仿宋" w:eastAsia="仿宋" w:cs="仿宋_GB2312"/>
          <w:sz w:val="24"/>
        </w:rPr>
      </w:pPr>
      <w:r>
        <w:rPr>
          <w:rFonts w:hint="eastAsia" w:ascii="仿宋" w:hAnsi="仿宋" w:eastAsia="仿宋" w:cs="仿宋_GB2312"/>
          <w:sz w:val="24"/>
        </w:rPr>
        <w:t>四、投诉事项具体内容</w:t>
      </w:r>
    </w:p>
    <w:p>
      <w:pPr>
        <w:spacing w:line="360" w:lineRule="auto"/>
        <w:rPr>
          <w:rFonts w:ascii="仿宋" w:hAnsi="仿宋" w:eastAsia="仿宋" w:cs="仿宋_GB2312"/>
          <w:sz w:val="24"/>
          <w:u w:val="single"/>
        </w:rPr>
      </w:pPr>
      <w:r>
        <w:rPr>
          <w:rFonts w:hint="eastAsia" w:ascii="仿宋" w:hAnsi="仿宋" w:eastAsia="仿宋" w:cs="仿宋_GB2312"/>
          <w:sz w:val="24"/>
        </w:rPr>
        <w:t>投诉事项 1：</w:t>
      </w:r>
    </w:p>
    <w:p>
      <w:pPr>
        <w:spacing w:line="360" w:lineRule="auto"/>
        <w:rPr>
          <w:rFonts w:ascii="仿宋" w:hAnsi="仿宋" w:eastAsia="仿宋" w:cs="仿宋_GB2312"/>
          <w:sz w:val="24"/>
        </w:rPr>
      </w:pPr>
      <w:r>
        <w:rPr>
          <w:rFonts w:hint="eastAsia" w:ascii="仿宋" w:hAnsi="仿宋" w:eastAsia="仿宋" w:cs="仿宋_GB2312"/>
          <w:sz w:val="24"/>
        </w:rPr>
        <w:t>事实依据：</w:t>
      </w:r>
    </w:p>
    <w:p>
      <w:pPr>
        <w:spacing w:line="360" w:lineRule="auto"/>
        <w:rPr>
          <w:rFonts w:ascii="仿宋" w:hAnsi="仿宋" w:eastAsia="仿宋" w:cs="仿宋_GB2312"/>
          <w:sz w:val="24"/>
          <w:u w:val="dotted"/>
        </w:rPr>
      </w:pPr>
    </w:p>
    <w:p>
      <w:pPr>
        <w:spacing w:line="360" w:lineRule="auto"/>
        <w:rPr>
          <w:rFonts w:ascii="仿宋" w:hAnsi="仿宋" w:eastAsia="仿宋" w:cs="仿宋_GB2312"/>
          <w:sz w:val="24"/>
          <w:u w:val="single"/>
        </w:rPr>
      </w:pPr>
      <w:r>
        <w:rPr>
          <w:rFonts w:hint="eastAsia" w:ascii="仿宋" w:hAnsi="仿宋" w:eastAsia="仿宋" w:cs="仿宋_GB2312"/>
          <w:sz w:val="24"/>
        </w:rPr>
        <w:t>法律依据：</w:t>
      </w:r>
    </w:p>
    <w:p>
      <w:pPr>
        <w:spacing w:line="360" w:lineRule="auto"/>
        <w:rPr>
          <w:rFonts w:ascii="仿宋" w:hAnsi="仿宋" w:eastAsia="仿宋" w:cs="仿宋_GB2312"/>
          <w:sz w:val="24"/>
          <w:u w:val="dotted"/>
        </w:rPr>
      </w:pPr>
    </w:p>
    <w:p>
      <w:pPr>
        <w:spacing w:line="360" w:lineRule="auto"/>
        <w:rPr>
          <w:rFonts w:ascii="仿宋" w:hAnsi="仿宋" w:eastAsia="仿宋" w:cs="仿宋_GB2312"/>
          <w:sz w:val="24"/>
        </w:rPr>
      </w:pPr>
      <w:r>
        <w:rPr>
          <w:rFonts w:hint="eastAsia" w:ascii="仿宋" w:hAnsi="仿宋" w:eastAsia="仿宋" w:cs="仿宋_GB2312"/>
          <w:sz w:val="24"/>
        </w:rPr>
        <w:t>投诉事项2</w:t>
      </w:r>
    </w:p>
    <w:p>
      <w:pPr>
        <w:spacing w:line="360" w:lineRule="auto"/>
        <w:rPr>
          <w:rFonts w:ascii="仿宋" w:hAnsi="仿宋" w:eastAsia="仿宋" w:cs="仿宋_GB2312"/>
          <w:sz w:val="24"/>
          <w:u w:val="dotted"/>
        </w:rPr>
      </w:pPr>
      <w:r>
        <w:rPr>
          <w:rFonts w:hint="eastAsia" w:ascii="仿宋" w:hAnsi="仿宋" w:eastAsia="仿宋" w:cs="仿宋_GB2312"/>
          <w:sz w:val="24"/>
        </w:rPr>
        <w:t>……</w:t>
      </w:r>
    </w:p>
    <w:p>
      <w:pPr>
        <w:spacing w:line="360" w:lineRule="auto"/>
        <w:rPr>
          <w:rFonts w:ascii="仿宋" w:hAnsi="仿宋" w:eastAsia="仿宋" w:cs="仿宋_GB2312"/>
          <w:sz w:val="24"/>
        </w:rPr>
      </w:pPr>
      <w:r>
        <w:rPr>
          <w:rFonts w:hint="eastAsia" w:ascii="仿宋" w:hAnsi="仿宋" w:eastAsia="仿宋" w:cs="仿宋_GB2312"/>
          <w:sz w:val="24"/>
        </w:rPr>
        <w:t>五、与投诉事项相关的投诉请求</w:t>
      </w:r>
    </w:p>
    <w:p>
      <w:pPr>
        <w:spacing w:line="360" w:lineRule="auto"/>
        <w:rPr>
          <w:rFonts w:ascii="仿宋" w:hAnsi="仿宋" w:eastAsia="仿宋" w:cs="仿宋_GB2312"/>
          <w:sz w:val="24"/>
        </w:rPr>
      </w:pPr>
      <w:r>
        <w:rPr>
          <w:rFonts w:hint="eastAsia" w:ascii="仿宋" w:hAnsi="仿宋" w:eastAsia="仿宋" w:cs="仿宋_GB2312"/>
          <w:sz w:val="24"/>
        </w:rPr>
        <w:t>请求：</w:t>
      </w:r>
    </w:p>
    <w:p>
      <w:pPr>
        <w:spacing w:line="360" w:lineRule="auto"/>
        <w:rPr>
          <w:rFonts w:ascii="仿宋" w:hAnsi="仿宋" w:eastAsia="仿宋" w:cs="仿宋_GB2312"/>
          <w:sz w:val="24"/>
          <w:u w:val="single"/>
        </w:rPr>
      </w:pPr>
    </w:p>
    <w:p>
      <w:pPr>
        <w:spacing w:line="360" w:lineRule="auto"/>
        <w:rPr>
          <w:rFonts w:ascii="仿宋" w:hAnsi="仿宋" w:eastAsia="仿宋" w:cs="仿宋_GB2312"/>
          <w:sz w:val="24"/>
        </w:rPr>
      </w:pPr>
      <w:r>
        <w:rPr>
          <w:rFonts w:hint="eastAsia" w:ascii="仿宋" w:hAnsi="仿宋" w:eastAsia="仿宋" w:cs="仿宋_GB2312"/>
          <w:sz w:val="24"/>
        </w:rPr>
        <w:t xml:space="preserve">签字(签章)：                   公章：                      </w:t>
      </w:r>
    </w:p>
    <w:p>
      <w:pPr>
        <w:spacing w:line="360" w:lineRule="auto"/>
        <w:rPr>
          <w:rFonts w:ascii="仿宋" w:hAnsi="仿宋" w:eastAsia="仿宋" w:cs="仿宋_GB2312"/>
          <w:sz w:val="24"/>
        </w:rPr>
      </w:pPr>
      <w:r>
        <w:rPr>
          <w:rFonts w:hint="eastAsia" w:ascii="仿宋" w:hAnsi="仿宋" w:eastAsia="仿宋" w:cs="仿宋_GB2312"/>
          <w:sz w:val="24"/>
        </w:rPr>
        <w:t xml:space="preserve">日期：    </w:t>
      </w: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r>
        <w:rPr>
          <w:rFonts w:hint="eastAsia" w:ascii="仿宋" w:hAnsi="仿宋" w:eastAsia="仿宋" w:cs="仿宋_GB2312"/>
          <w:b/>
          <w:sz w:val="24"/>
        </w:rPr>
        <w:t>投诉书制作说明：</w:t>
      </w:r>
    </w:p>
    <w:p>
      <w:pPr>
        <w:widowControl/>
        <w:spacing w:line="360" w:lineRule="auto"/>
        <w:ind w:firstLine="480" w:firstLineChars="200"/>
        <w:rPr>
          <w:rFonts w:ascii="仿宋" w:hAnsi="仿宋" w:eastAsia="仿宋" w:cs="仿宋_GB2312"/>
          <w:kern w:val="0"/>
          <w:sz w:val="24"/>
        </w:rPr>
      </w:pPr>
      <w:r>
        <w:rPr>
          <w:rFonts w:hint="eastAsia" w:ascii="仿宋" w:hAnsi="仿宋" w:eastAsia="仿宋"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_GB2312"/>
          <w:kern w:val="0"/>
          <w:sz w:val="24"/>
        </w:rPr>
      </w:pPr>
      <w:r>
        <w:rPr>
          <w:rFonts w:hint="eastAsia" w:ascii="仿宋" w:hAnsi="仿宋" w:eastAsia="仿宋" w:cs="仿宋_GB2312"/>
          <w:sz w:val="24"/>
        </w:rPr>
        <w:t>2.投诉人若委托代理人进行投诉的，投诉书应按照要求列明“授权代表”的有关内容，并在附件中提交由</w:t>
      </w:r>
      <w:r>
        <w:rPr>
          <w:rFonts w:hint="eastAsia" w:ascii="仿宋" w:hAnsi="仿宋" w:eastAsia="仿宋"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3.投诉人若对项目的某一分包进行投诉，投诉书应列明具体分包号。</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5.投诉书的投诉事项应具体、明确，并有必要的事实依据和法律依据。</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6.投诉书的投诉请求应与投诉事项相关。</w:t>
      </w:r>
    </w:p>
    <w:p>
      <w:pPr>
        <w:widowControl/>
        <w:spacing w:line="360" w:lineRule="auto"/>
        <w:ind w:firstLine="480" w:firstLineChars="200"/>
        <w:jc w:val="left"/>
        <w:rPr>
          <w:rFonts w:ascii="仿宋" w:hAnsi="仿宋" w:eastAsia="仿宋" w:cs="仿宋_GB2312"/>
          <w:kern w:val="0"/>
          <w:sz w:val="24"/>
        </w:rPr>
      </w:pPr>
      <w:r>
        <w:rPr>
          <w:rFonts w:hint="eastAsia" w:ascii="仿宋" w:hAnsi="仿宋" w:eastAsia="仿宋" w:cs="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left"/>
        <w:rPr>
          <w:rFonts w:ascii="仿宋" w:hAnsi="仿宋" w:eastAsia="仿宋" w:cs="仿宋_GB2312"/>
          <w:b/>
          <w:spacing w:val="6"/>
          <w:sz w:val="32"/>
          <w:szCs w:val="32"/>
        </w:rPr>
      </w:pPr>
      <w:r>
        <w:rPr>
          <w:rFonts w:hint="eastAsia" w:ascii="仿宋" w:hAnsi="仿宋" w:eastAsia="仿宋" w:cs="仿宋_GB2312"/>
          <w:b/>
          <w:spacing w:val="6"/>
          <w:sz w:val="32"/>
          <w:szCs w:val="32"/>
        </w:rPr>
        <w:t>附件4：</w:t>
      </w:r>
    </w:p>
    <w:p>
      <w:pPr>
        <w:autoSpaceDE w:val="0"/>
        <w:autoSpaceDN w:val="0"/>
        <w:jc w:val="center"/>
        <w:rPr>
          <w:rFonts w:ascii="仿宋" w:hAnsi="仿宋" w:eastAsia="仿宋" w:cs="仿宋_GB2312"/>
          <w:b/>
          <w:bCs/>
          <w:sz w:val="32"/>
          <w:szCs w:val="32"/>
        </w:rPr>
      </w:pPr>
      <w:r>
        <w:rPr>
          <w:rFonts w:hint="eastAsia" w:ascii="仿宋" w:hAnsi="仿宋" w:eastAsia="仿宋" w:cs="仿宋_GB2312"/>
          <w:b/>
          <w:bCs/>
          <w:sz w:val="32"/>
          <w:szCs w:val="32"/>
        </w:rPr>
        <w:t>业务专用章使用说明函</w:t>
      </w:r>
    </w:p>
    <w:p>
      <w:pPr>
        <w:spacing w:line="360" w:lineRule="auto"/>
        <w:rPr>
          <w:rFonts w:ascii="仿宋" w:hAnsi="仿宋" w:eastAsia="仿宋" w:cs="仿宋_GB2312"/>
          <w:sz w:val="24"/>
        </w:rPr>
      </w:pPr>
    </w:p>
    <w:p>
      <w:pPr>
        <w:spacing w:line="360" w:lineRule="auto"/>
        <w:rPr>
          <w:rFonts w:ascii="仿宋" w:hAnsi="仿宋" w:eastAsia="仿宋" w:cs="仿宋_GB2312"/>
          <w:sz w:val="24"/>
        </w:rPr>
      </w:pPr>
      <w:r>
        <w:rPr>
          <w:rFonts w:hint="eastAsia" w:ascii="仿宋" w:hAnsi="仿宋" w:eastAsia="仿宋" w:cs="仿宋_GB2312"/>
          <w:sz w:val="24"/>
          <w:lang w:eastAsia="zh-CN"/>
        </w:rPr>
        <w:t>杭州师范大学附属中学</w:t>
      </w:r>
      <w:r>
        <w:rPr>
          <w:rFonts w:hint="eastAsia" w:ascii="仿宋" w:hAnsi="仿宋" w:eastAsia="仿宋" w:cs="仿宋_GB2312"/>
          <w:sz w:val="24"/>
        </w:rPr>
        <w:t>、杭州市教育发展服务中心 ：</w:t>
      </w:r>
    </w:p>
    <w:p>
      <w:pPr>
        <w:spacing w:line="360" w:lineRule="auto"/>
        <w:ind w:firstLine="480" w:firstLineChars="200"/>
        <w:rPr>
          <w:rFonts w:ascii="仿宋" w:hAnsi="仿宋" w:eastAsia="仿宋" w:cs="仿宋_GB2312"/>
          <w:sz w:val="24"/>
        </w:rPr>
      </w:pPr>
      <w:r>
        <w:rPr>
          <w:rFonts w:hint="eastAsia" w:ascii="仿宋" w:hAnsi="仿宋" w:eastAsia="仿宋" w:cs="仿宋_GB2312"/>
          <w:kern w:val="0"/>
          <w:sz w:val="24"/>
          <w:lang w:val="zh-CN"/>
        </w:rPr>
        <w:t>我方</w:t>
      </w:r>
      <w:r>
        <w:rPr>
          <w:rFonts w:hint="eastAsia" w:ascii="仿宋" w:hAnsi="仿宋" w:eastAsia="仿宋" w:cs="仿宋_GB2312"/>
          <w:sz w:val="24"/>
        </w:rPr>
        <w:t>(投标人全称)是中华人民共和国依法登记注册的合法企业，</w:t>
      </w:r>
      <w:r>
        <w:rPr>
          <w:rFonts w:hint="eastAsia" w:ascii="仿宋" w:hAnsi="仿宋" w:eastAsia="仿宋" w:cs="仿宋_GB2312"/>
          <w:bCs/>
          <w:sz w:val="24"/>
        </w:rPr>
        <w:t>在参加</w:t>
      </w:r>
      <w:r>
        <w:rPr>
          <w:rFonts w:hint="eastAsia" w:ascii="仿宋" w:hAnsi="仿宋" w:eastAsia="仿宋" w:cs="仿宋_GB2312"/>
          <w:sz w:val="24"/>
        </w:rPr>
        <w:t>你方组织的</w:t>
      </w:r>
      <w:r>
        <w:rPr>
          <w:rFonts w:hint="eastAsia" w:ascii="仿宋" w:hAnsi="仿宋" w:eastAsia="仿宋" w:cs="仿宋_GB2312"/>
          <w:sz w:val="24"/>
          <w:lang w:eastAsia="zh-CN"/>
        </w:rPr>
        <w:t>杭州师范大学附属中学教学专用设备(国际部未来教室二期及图书馆新型教学空间设备)项目</w:t>
      </w:r>
      <w:r>
        <w:rPr>
          <w:rFonts w:hint="eastAsia" w:ascii="仿宋" w:hAnsi="仿宋" w:eastAsia="仿宋" w:cs="仿宋_GB2312"/>
          <w:sz w:val="24"/>
        </w:rPr>
        <w:t>【招标编号：</w:t>
      </w:r>
      <w:r>
        <w:rPr>
          <w:rFonts w:hint="eastAsia" w:ascii="仿宋" w:hAnsi="仿宋" w:eastAsia="仿宋" w:cs="仿宋_GB2312"/>
          <w:sz w:val="24"/>
          <w:lang w:eastAsia="zh-CN"/>
        </w:rPr>
        <w:t>HJZCD-2024-017</w:t>
      </w:r>
      <w:r>
        <w:rPr>
          <w:rFonts w:hint="eastAsia" w:ascii="仿宋" w:hAnsi="仿宋" w:eastAsia="仿宋" w:cs="仿宋_GB2312"/>
          <w:sz w:val="24"/>
        </w:rPr>
        <w:t>】</w:t>
      </w:r>
      <w:r>
        <w:rPr>
          <w:rFonts w:hint="eastAsia" w:ascii="仿宋" w:hAnsi="仿宋" w:eastAsia="仿宋" w:cs="仿宋_GB2312"/>
          <w:bCs/>
          <w:sz w:val="24"/>
        </w:rPr>
        <w:t>投标活动中作如下说明：</w:t>
      </w:r>
      <w:r>
        <w:rPr>
          <w:rFonts w:hint="eastAsia" w:ascii="仿宋" w:hAnsi="仿宋" w:eastAsia="仿宋" w:cs="仿宋_GB2312"/>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特此说明。</w:t>
      </w:r>
    </w:p>
    <w:p>
      <w:pPr>
        <w:spacing w:line="360" w:lineRule="auto"/>
        <w:ind w:firstLine="494"/>
        <w:rPr>
          <w:rFonts w:ascii="仿宋" w:hAnsi="仿宋" w:eastAsia="仿宋" w:cs="仿宋_GB2312"/>
          <w:sz w:val="24"/>
        </w:rPr>
      </w:pPr>
    </w:p>
    <w:p>
      <w:pPr>
        <w:spacing w:line="360" w:lineRule="auto"/>
        <w:ind w:firstLine="494"/>
        <w:rPr>
          <w:rFonts w:ascii="仿宋" w:hAnsi="仿宋" w:eastAsia="仿宋" w:cs="仿宋_GB2312"/>
          <w:sz w:val="24"/>
        </w:rPr>
      </w:pPr>
    </w:p>
    <w:p>
      <w:pPr>
        <w:spacing w:line="360" w:lineRule="auto"/>
        <w:ind w:firstLine="494"/>
        <w:rPr>
          <w:rFonts w:ascii="仿宋" w:hAnsi="仿宋" w:eastAsia="仿宋" w:cs="仿宋_GB2312"/>
          <w:sz w:val="24"/>
        </w:rPr>
      </w:pPr>
    </w:p>
    <w:p>
      <w:pPr>
        <w:spacing w:line="360" w:lineRule="auto"/>
        <w:ind w:firstLine="494"/>
        <w:rPr>
          <w:rFonts w:ascii="仿宋" w:hAnsi="仿宋" w:eastAsia="仿宋" w:cs="仿宋_GB2312"/>
          <w:sz w:val="24"/>
        </w:rPr>
      </w:pPr>
    </w:p>
    <w:p>
      <w:pPr>
        <w:spacing w:line="360" w:lineRule="auto"/>
        <w:ind w:right="480" w:firstLine="4080" w:firstLineChars="1700"/>
        <w:rPr>
          <w:rFonts w:ascii="仿宋" w:hAnsi="仿宋" w:eastAsia="仿宋" w:cs="仿宋_GB2312"/>
          <w:sz w:val="24"/>
        </w:rPr>
      </w:pPr>
      <w:r>
        <w:rPr>
          <w:rFonts w:hint="eastAsia" w:ascii="仿宋" w:hAnsi="仿宋" w:eastAsia="仿宋" w:cs="仿宋_GB2312"/>
          <w:sz w:val="24"/>
        </w:rPr>
        <w:t>投标单位（法定名称章）：</w:t>
      </w:r>
    </w:p>
    <w:p>
      <w:pPr>
        <w:ind w:right="1440" w:firstLine="494"/>
        <w:jc w:val="center"/>
        <w:rPr>
          <w:rFonts w:ascii="仿宋" w:hAnsi="仿宋" w:eastAsia="仿宋" w:cs="仿宋_GB2312"/>
          <w:sz w:val="24"/>
        </w:rPr>
      </w:pPr>
      <w:r>
        <w:rPr>
          <w:rFonts w:hint="eastAsia" w:ascii="仿宋" w:hAnsi="仿宋" w:eastAsia="仿宋" w:cs="仿宋_GB2312"/>
          <w:sz w:val="24"/>
        </w:rPr>
        <w:t xml:space="preserve">                              日期：       年     月     日</w:t>
      </w:r>
    </w:p>
    <w:p>
      <w:pPr>
        <w:rPr>
          <w:rFonts w:ascii="仿宋" w:hAnsi="仿宋" w:eastAsia="仿宋" w:cs="仿宋_GB2312"/>
          <w:sz w:val="24"/>
        </w:rPr>
      </w:pPr>
      <w:r>
        <w:rPr>
          <w:rFonts w:hint="eastAsia" w:ascii="仿宋" w:hAnsi="仿宋" w:eastAsia="仿宋" w:cs="仿宋_GB2312"/>
          <w:b/>
          <w:bCs/>
          <w:sz w:val="24"/>
        </w:rPr>
        <w:t>附：</w:t>
      </w:r>
    </w:p>
    <w:p>
      <w:pPr>
        <w:spacing w:line="360" w:lineRule="auto"/>
        <w:rPr>
          <w:rFonts w:ascii="仿宋" w:hAnsi="仿宋" w:eastAsia="仿宋" w:cs="仿宋_GB2312"/>
          <w:bCs/>
          <w:sz w:val="24"/>
        </w:rPr>
      </w:pPr>
      <w:r>
        <w:rPr>
          <w:rFonts w:ascii="仿宋" w:hAnsi="仿宋" w:eastAsia="仿宋" w:cs="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_GB2312"/>
          <w:sz w:val="24"/>
        </w:rPr>
        <w:t>投标单位法定名称章（印模）                投标单位“XX专用章”（印模）</w:t>
      </w: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autoSpaceDE w:val="0"/>
        <w:autoSpaceDN w:val="0"/>
        <w:jc w:val="center"/>
        <w:rPr>
          <w:rFonts w:ascii="仿宋" w:hAnsi="仿宋" w:eastAsia="仿宋" w:cs="仿宋_GB2312"/>
          <w:b/>
          <w:spacing w:val="6"/>
          <w:sz w:val="32"/>
          <w:szCs w:val="32"/>
        </w:rPr>
      </w:pPr>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spacing w:val="6"/>
          <w:sz w:val="32"/>
          <w:szCs w:val="32"/>
        </w:rPr>
        <w:br w:type="page"/>
      </w:r>
      <w:r>
        <w:rPr>
          <w:rFonts w:hint="eastAsia" w:ascii="仿宋" w:hAnsi="仿宋" w:eastAsia="仿宋" w:cs="仿宋_GB2312"/>
          <w:b/>
          <w:spacing w:val="6"/>
          <w:sz w:val="32"/>
          <w:szCs w:val="32"/>
        </w:rPr>
        <w:t>附件5：</w:t>
      </w:r>
      <w:r>
        <w:rPr>
          <w:rFonts w:hint="eastAsia" w:ascii="仿宋" w:hAnsi="仿宋" w:eastAsia="仿宋" w:cs="仿宋_GB2312"/>
          <w:b/>
          <w:kern w:val="0"/>
          <w:sz w:val="32"/>
          <w:szCs w:val="32"/>
          <w:lang w:val="zh-CN"/>
        </w:rPr>
        <w:t>联合协议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lang w:eastAsia="zh-CN"/>
        </w:rPr>
        <w:t>杭州师范大学附属中学教学专用设备(国际部未来教室二期及图书馆新型教学空间设备)项目</w:t>
      </w:r>
      <w:r>
        <w:rPr>
          <w:rFonts w:hint="eastAsia" w:ascii="仿宋" w:hAnsi="仿宋" w:eastAsia="仿宋" w:cs="仿宋_GB2312"/>
          <w:sz w:val="24"/>
        </w:rPr>
        <w:t>【招标编号：</w:t>
      </w:r>
      <w:r>
        <w:rPr>
          <w:rFonts w:hint="eastAsia" w:ascii="仿宋" w:hAnsi="仿宋" w:eastAsia="仿宋" w:cs="仿宋_GB2312"/>
          <w:sz w:val="24"/>
          <w:lang w:eastAsia="zh-CN"/>
        </w:rPr>
        <w:t>HJZCD-2024-017</w:t>
      </w:r>
      <w:r>
        <w:rPr>
          <w:rFonts w:hint="eastAsia" w:ascii="仿宋" w:hAnsi="仿宋" w:eastAsia="仿宋" w:cs="仿宋_GB2312"/>
          <w:sz w:val="24"/>
        </w:rPr>
        <w:t>】</w:t>
      </w:r>
      <w:r>
        <w:rPr>
          <w:rFonts w:hint="eastAsia" w:ascii="仿宋" w:hAnsi="仿宋" w:eastAsia="仿宋" w:cs="仿宋_GB2312"/>
          <w:kern w:val="0"/>
          <w:sz w:val="24"/>
          <w:lang w:val="zh-CN"/>
        </w:rPr>
        <w:t xml:space="preserve">投标。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仿宋_GB2312"/>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仿宋_GB2312"/>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四、联合体成员中小企业合同份额。</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lang w:val="zh-CN"/>
        </w:rPr>
        <w:t>1、</w:t>
      </w:r>
      <w:r>
        <w:rPr>
          <w:rFonts w:hint="eastAsia" w:ascii="仿宋" w:hAnsi="仿宋" w:eastAsia="仿宋" w:cs="仿宋_GB2312"/>
          <w:kern w:val="0"/>
          <w:sz w:val="24"/>
          <w:u w:val="single"/>
        </w:rPr>
        <w:t>（联合体成员X,……）</w:t>
      </w:r>
      <w:r>
        <w:rPr>
          <w:rFonts w:hint="eastAsia" w:ascii="仿宋" w:hAnsi="仿宋" w:eastAsia="仿宋" w:cs="仿宋_GB2312"/>
          <w:kern w:val="0"/>
          <w:sz w:val="24"/>
        </w:rPr>
        <w:t>提供的全部货物由小微企业制造，其合同份额占到合同总金额%以上；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_GB2312"/>
          <w:b/>
          <w:sz w:val="24"/>
        </w:rPr>
        <w:t>拟享受以上价格扣除政策的，填写有关内容。</w:t>
      </w:r>
      <w:r>
        <w:rPr>
          <w:rFonts w:hint="eastAsia" w:ascii="仿宋" w:hAnsi="仿宋" w:eastAsia="仿宋" w:cs="仿宋_GB2312"/>
          <w:b/>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sz w:val="24"/>
        </w:rPr>
        <w:t>2、中小企业合同金额达到%，其中小微企业合同金额达到%</w:t>
      </w:r>
      <w:r>
        <w:rPr>
          <w:rFonts w:hint="eastAsia" w:ascii="仿宋" w:hAnsi="仿宋" w:eastAsia="仿宋" w:cs="仿宋_GB2312"/>
          <w:kern w:val="0"/>
          <w:sz w:val="24"/>
          <w:lang w:val="zh-CN"/>
        </w:rPr>
        <w:t>。</w:t>
      </w:r>
      <w:r>
        <w:rPr>
          <w:rFonts w:hint="eastAsia" w:ascii="仿宋" w:hAnsi="仿宋" w:eastAsia="仿宋" w:cs="仿宋_GB2312"/>
          <w:b/>
          <w:bCs/>
          <w:kern w:val="0"/>
          <w:sz w:val="24"/>
          <w:lang w:val="zh-CN"/>
        </w:rPr>
        <w:t>（</w:t>
      </w:r>
      <w:r>
        <w:rPr>
          <w:rFonts w:hint="eastAsia" w:ascii="仿宋" w:hAnsi="仿宋" w:eastAsia="仿宋"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_GB2312"/>
          <w:b/>
          <w:bCs/>
          <w:kern w:val="0"/>
          <w:sz w:val="24"/>
          <w:lang w:val="zh-CN"/>
        </w:rPr>
        <w:t>）</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cs="仿宋_GB2312"/>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联合体成员名称(电子签名/公章)：</w:t>
      </w:r>
    </w:p>
    <w:p>
      <w:pPr>
        <w:snapToGrid w:val="0"/>
        <w:spacing w:line="360" w:lineRule="auto"/>
        <w:ind w:firstLine="5760" w:firstLineChars="2400"/>
        <w:rPr>
          <w:rFonts w:ascii="仿宋" w:hAnsi="仿宋" w:eastAsia="仿宋" w:cs="仿宋_GB2312"/>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注：按本格式和要求提供。</w:t>
      </w:r>
    </w:p>
    <w:p>
      <w:pPr>
        <w:widowControl/>
        <w:adjustRightInd/>
        <w:jc w:val="left"/>
        <w:rPr>
          <w:rFonts w:ascii="仿宋" w:hAnsi="仿宋" w:eastAsia="仿宋" w:cs="仿宋_GB2312"/>
          <w:b/>
          <w:bCs/>
          <w:sz w:val="32"/>
          <w:szCs w:val="32"/>
        </w:rPr>
      </w:pPr>
      <w:r>
        <w:rPr>
          <w:rFonts w:hint="eastAsia" w:ascii="仿宋" w:hAnsi="仿宋" w:eastAsia="仿宋" w:cs="仿宋_GB2312"/>
        </w:rPr>
        <w:br w:type="page"/>
      </w:r>
    </w:p>
    <w:p>
      <w:pPr>
        <w:pStyle w:val="3"/>
        <w:rPr>
          <w:rFonts w:ascii="仿宋" w:eastAsia="仿宋" w:cs="仿宋_GB2312"/>
          <w:lang w:val="en-US"/>
        </w:rPr>
      </w:pP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附件6：分包意向协议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lang w:eastAsia="zh-CN"/>
        </w:rPr>
        <w:t>杭州师范大学附属中学教学专用设备(国际部未来教室二期及图书馆新型教学空间设备)项目</w:t>
      </w:r>
      <w:r>
        <w:rPr>
          <w:rFonts w:hint="eastAsia" w:ascii="仿宋" w:hAnsi="仿宋" w:eastAsia="仿宋" w:cs="仿宋_GB2312"/>
          <w:sz w:val="24"/>
        </w:rPr>
        <w:t>【招标编号：</w:t>
      </w:r>
      <w:r>
        <w:rPr>
          <w:rFonts w:hint="eastAsia" w:ascii="仿宋" w:hAnsi="仿宋" w:eastAsia="仿宋" w:cs="仿宋_GB2312"/>
          <w:sz w:val="24"/>
          <w:lang w:eastAsia="zh-CN"/>
        </w:rPr>
        <w:t>HJZCD-2024-017</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hint="eastAsia" w:ascii="仿宋" w:hAnsi="仿宋" w:eastAsia="仿宋" w:cs="仿宋_GB2312"/>
          <w:u w:val="single"/>
        </w:rPr>
        <w:t xml:space="preserve">   XX工作内容   </w:t>
      </w:r>
      <w:r>
        <w:rPr>
          <w:rFonts w:hint="eastAsia" w:ascii="仿宋" w:hAnsi="仿宋" w:eastAsia="仿宋" w:cs="仿宋_GB2312"/>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hint="eastAsia"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pStyle w:val="3"/>
        <w:ind w:left="664" w:leftChars="316" w:firstLine="229" w:firstLineChars="95"/>
        <w:rPr>
          <w:rFonts w:ascii="仿宋" w:eastAsia="仿宋" w:cs="仿宋_GB2312"/>
        </w:rPr>
      </w:pPr>
      <w:r>
        <w:rPr>
          <w:rFonts w:hint="eastAsia" w:ascii="仿宋" w:eastAsia="仿宋" w:cs="仿宋_GB2312"/>
          <w:kern w:val="0"/>
          <w:sz w:val="24"/>
          <w:szCs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二、分包供应商中小企业合同份额</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rPr>
        <w:t>1、</w:t>
      </w:r>
      <w:r>
        <w:rPr>
          <w:rFonts w:hint="eastAsia" w:ascii="仿宋" w:hAnsi="仿宋" w:eastAsia="仿宋" w:cs="仿宋_GB2312"/>
          <w:kern w:val="0"/>
          <w:sz w:val="24"/>
          <w:u w:val="single"/>
        </w:rPr>
        <w:t>（分包供应商X,……）提供的货物全部由小微企业制造，</w:t>
      </w:r>
      <w:r>
        <w:rPr>
          <w:rFonts w:hint="eastAsia" w:ascii="仿宋" w:hAnsi="仿宋" w:eastAsia="仿宋" w:cs="仿宋_GB2312"/>
          <w:kern w:val="0"/>
          <w:sz w:val="24"/>
        </w:rPr>
        <w:t>其合同份额占到合同总金额%以上</w:t>
      </w:r>
      <w:r>
        <w:rPr>
          <w:rFonts w:hint="eastAsia" w:ascii="仿宋" w:hAnsi="仿宋" w:eastAsia="仿宋" w:cs="仿宋_GB2312"/>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_GB2312"/>
          <w:b/>
          <w:sz w:val="24"/>
        </w:rPr>
        <w:t>拟享受以上价格扣除政策的，填写有关内容。</w:t>
      </w:r>
      <w:r>
        <w:rPr>
          <w:rFonts w:hint="eastAsia" w:ascii="仿宋" w:hAnsi="仿宋" w:eastAsia="仿宋" w:cs="仿宋_GB2312"/>
          <w:b/>
          <w:kern w:val="0"/>
          <w:sz w:val="24"/>
          <w:lang w:val="zh-CN"/>
        </w:rPr>
        <w:t>）</w:t>
      </w:r>
    </w:p>
    <w:p>
      <w:pPr>
        <w:spacing w:line="360" w:lineRule="auto"/>
        <w:ind w:firstLine="480" w:firstLineChars="200"/>
        <w:rPr>
          <w:rFonts w:ascii="仿宋" w:hAnsi="仿宋" w:eastAsia="仿宋" w:cs="仿宋_GB2312"/>
          <w:b/>
          <w:bCs/>
          <w:kern w:val="0"/>
          <w:sz w:val="24"/>
          <w:lang w:val="zh-CN"/>
        </w:rPr>
      </w:pPr>
      <w:r>
        <w:rPr>
          <w:rFonts w:hint="eastAsia" w:ascii="仿宋" w:hAnsi="仿宋" w:eastAsia="仿宋" w:cs="仿宋_GB2312"/>
          <w:sz w:val="24"/>
        </w:rPr>
        <w:t>2、</w:t>
      </w:r>
      <w:bookmarkStart w:id="557" w:name="_Hlk101133173"/>
      <w:r>
        <w:rPr>
          <w:rFonts w:hint="eastAsia" w:ascii="仿宋" w:hAnsi="仿宋" w:eastAsia="仿宋" w:cs="仿宋_GB2312"/>
          <w:sz w:val="24"/>
        </w:rPr>
        <w:t>中小企业合同金额达到%，其中小微企业合同金额达到%</w:t>
      </w:r>
      <w:r>
        <w:rPr>
          <w:rFonts w:hint="eastAsia" w:ascii="仿宋" w:hAnsi="仿宋" w:eastAsia="仿宋" w:cs="仿宋_GB2312"/>
          <w:kern w:val="0"/>
          <w:sz w:val="24"/>
          <w:lang w:val="zh-CN"/>
        </w:rPr>
        <w:t>。</w:t>
      </w:r>
      <w:r>
        <w:rPr>
          <w:rFonts w:hint="eastAsia" w:ascii="仿宋" w:hAnsi="仿宋" w:eastAsia="仿宋" w:cs="仿宋_GB2312"/>
          <w:b/>
          <w:bCs/>
          <w:kern w:val="0"/>
          <w:sz w:val="24"/>
          <w:lang w:val="zh-CN"/>
        </w:rPr>
        <w:t>（</w:t>
      </w:r>
      <w:r>
        <w:rPr>
          <w:rFonts w:hint="eastAsia" w:ascii="仿宋" w:hAnsi="仿宋" w:eastAsia="仿宋" w:cs="仿宋_GB2312"/>
          <w:b/>
          <w:bCs/>
          <w:sz w:val="24"/>
        </w:rPr>
        <w:t>要求合同分包形式参加的项目或采购包，供应商按招标文件第一部分招标公告申请人的资格要求中规定的</w:t>
      </w:r>
      <w:r>
        <w:rPr>
          <w:rFonts w:hint="eastAsia" w:ascii="仿宋" w:hAnsi="仿宋" w:eastAsia="仿宋" w:cs="仿宋_GB2312"/>
          <w:b/>
          <w:kern w:val="0"/>
          <w:sz w:val="24"/>
          <w:lang w:val="zh-CN"/>
        </w:rPr>
        <w:t>分包意向协议</w:t>
      </w:r>
      <w:r>
        <w:rPr>
          <w:rFonts w:hint="eastAsia" w:ascii="仿宋" w:hAnsi="仿宋" w:eastAsia="仿宋" w:cs="仿宋_GB2312"/>
          <w:b/>
          <w:bCs/>
          <w:sz w:val="24"/>
        </w:rPr>
        <w:t>中中小企业、小微企业合同金额应当达到的比例要求填写。</w:t>
      </w:r>
      <w:r>
        <w:rPr>
          <w:rFonts w:hint="eastAsia" w:ascii="仿宋" w:hAnsi="仿宋" w:eastAsia="仿宋" w:cs="仿宋_GB2312"/>
          <w:b/>
          <w:bCs/>
          <w:kern w:val="0"/>
          <w:sz w:val="24"/>
          <w:lang w:val="zh-CN"/>
        </w:rPr>
        <w:t>）</w:t>
      </w:r>
      <w:bookmarkEnd w:id="557"/>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三、分包工作履行期限、地点、方式</w:t>
      </w:r>
    </w:p>
    <w:p>
      <w:pPr>
        <w:snapToGrid w:val="0"/>
        <w:spacing w:line="360" w:lineRule="auto"/>
        <w:ind w:firstLine="576"/>
        <w:rPr>
          <w:rFonts w:ascii="仿宋" w:hAnsi="仿宋" w:eastAsia="仿宋" w:cs="仿宋_GB2312"/>
          <w:u w:val="single"/>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四、质量</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五、价款或者报酬</w:t>
      </w:r>
    </w:p>
    <w:p>
      <w:pPr>
        <w:snapToGrid w:val="0"/>
        <w:spacing w:line="360" w:lineRule="auto"/>
        <w:ind w:left="573" w:leftChars="273"/>
        <w:rPr>
          <w:rFonts w:ascii="仿宋" w:hAnsi="仿宋" w:eastAsia="仿宋" w:cs="仿宋_GB2312"/>
          <w:kern w:val="0"/>
          <w:sz w:val="24"/>
          <w:lang w:val="zh-CN"/>
        </w:rPr>
      </w:pP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六、违约责任</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七、争议解决的办法</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八、其他</w:t>
      </w:r>
    </w:p>
    <w:p>
      <w:pPr>
        <w:snapToGrid w:val="0"/>
        <w:spacing w:line="360" w:lineRule="auto"/>
        <w:ind w:left="5758" w:leftChars="342" w:hanging="5040" w:hangingChars="2100"/>
        <w:rPr>
          <w:rFonts w:ascii="仿宋" w:hAnsi="仿宋" w:eastAsia="仿宋" w:cs="仿宋_GB2312"/>
          <w:kern w:val="0"/>
          <w:sz w:val="24"/>
          <w:lang w:val="zh-CN"/>
        </w:rPr>
      </w:pPr>
      <w:r>
        <w:rPr>
          <w:rFonts w:hint="eastAsia" w:ascii="仿宋" w:hAnsi="仿宋" w:eastAsia="仿宋" w:cs="仿宋_GB2312"/>
          <w:sz w:val="24"/>
        </w:rPr>
        <w:t>中小企业合同金额达到%，小微企业合同金额达到%</w:t>
      </w:r>
      <w:r>
        <w:rPr>
          <w:rFonts w:hint="eastAsia" w:ascii="仿宋" w:hAnsi="仿宋" w:eastAsia="仿宋" w:cs="仿宋_GB2312"/>
          <w:kern w:val="0"/>
          <w:sz w:val="24"/>
          <w:lang w:val="zh-CN"/>
        </w:rPr>
        <w:t xml:space="preserve">  。                                           投标人名称(电子签名)：</w:t>
      </w:r>
    </w:p>
    <w:p>
      <w:pPr>
        <w:snapToGrid w:val="0"/>
        <w:spacing w:line="360" w:lineRule="auto"/>
        <w:jc w:val="right"/>
        <w:rPr>
          <w:rFonts w:ascii="仿宋" w:hAnsi="仿宋" w:eastAsia="仿宋" w:cs="仿宋_GB2312"/>
          <w:kern w:val="0"/>
          <w:sz w:val="24"/>
          <w:lang w:val="zh-CN"/>
        </w:rPr>
      </w:pPr>
      <w:r>
        <w:rPr>
          <w:rFonts w:hint="eastAsia" w:ascii="仿宋" w:hAnsi="仿宋" w:eastAsia="仿宋" w:cs="仿宋_GB2312"/>
          <w:kern w:val="0"/>
          <w:sz w:val="24"/>
          <w:lang w:val="zh-CN"/>
        </w:rPr>
        <w:t>分包供应商名称(电子签名/公章)：</w:t>
      </w:r>
    </w:p>
    <w:p>
      <w:pPr>
        <w:snapToGrid w:val="0"/>
        <w:spacing w:line="360" w:lineRule="auto"/>
        <w:ind w:firstLine="5760" w:firstLineChars="2400"/>
        <w:rPr>
          <w:rFonts w:ascii="仿宋" w:hAnsi="仿宋" w:eastAsia="仿宋" w:cs="仿宋_GB2312"/>
        </w:rPr>
      </w:pPr>
      <w:r>
        <w:rPr>
          <w:rFonts w:hint="eastAsia" w:ascii="仿宋" w:hAnsi="仿宋" w:eastAsia="仿宋" w:cs="仿宋_GB2312"/>
          <w:kern w:val="0"/>
          <w:sz w:val="24"/>
          <w:lang w:val="zh-CN"/>
        </w:rPr>
        <w:t>……</w:t>
      </w:r>
    </w:p>
    <w:p>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widowControl/>
        <w:adjustRightInd/>
        <w:jc w:val="left"/>
        <w:rPr>
          <w:rFonts w:ascii="仿宋" w:hAnsi="仿宋" w:eastAsia="仿宋" w:cs="仿宋_GB2312"/>
          <w:b/>
          <w:spacing w:val="6"/>
          <w:sz w:val="32"/>
          <w:szCs w:val="32"/>
        </w:rPr>
      </w:pPr>
    </w:p>
    <w:p>
      <w:pPr>
        <w:widowControl/>
        <w:adjustRightInd/>
        <w:jc w:val="left"/>
        <w:rPr>
          <w:rFonts w:ascii="仿宋" w:hAnsi="仿宋" w:eastAsia="仿宋" w:cs="仿宋_GB2312"/>
          <w:b/>
          <w:spacing w:val="6"/>
          <w:sz w:val="32"/>
          <w:szCs w:val="32"/>
        </w:rPr>
      </w:pPr>
      <w:r>
        <w:rPr>
          <w:rFonts w:hint="eastAsia" w:ascii="仿宋" w:hAnsi="仿宋" w:eastAsia="仿宋" w:cs="仿宋_GB2312"/>
          <w:b/>
          <w:spacing w:val="6"/>
          <w:sz w:val="32"/>
          <w:szCs w:val="32"/>
        </w:rPr>
        <w:br w:type="page"/>
      </w:r>
    </w:p>
    <w:p>
      <w:pPr>
        <w:autoSpaceDE w:val="0"/>
        <w:autoSpaceDN w:val="0"/>
        <w:jc w:val="left"/>
        <w:rPr>
          <w:rFonts w:ascii="仿宋" w:hAnsi="仿宋" w:eastAsia="仿宋" w:cs="仿宋_GB2312"/>
          <w:b/>
          <w:bCs/>
          <w:sz w:val="32"/>
          <w:szCs w:val="32"/>
        </w:rPr>
      </w:pPr>
      <w:r>
        <w:rPr>
          <w:rFonts w:hint="eastAsia" w:ascii="仿宋" w:hAnsi="仿宋" w:eastAsia="仿宋" w:cs="仿宋_GB2312"/>
          <w:b/>
          <w:spacing w:val="6"/>
          <w:sz w:val="32"/>
          <w:szCs w:val="32"/>
        </w:rPr>
        <w:t>附件:7：</w:t>
      </w:r>
      <w:r>
        <w:rPr>
          <w:rFonts w:hint="eastAsia" w:ascii="仿宋" w:hAnsi="仿宋" w:eastAsia="仿宋" w:cs="仿宋_GB2312"/>
          <w:b/>
          <w:sz w:val="32"/>
          <w:szCs w:val="32"/>
        </w:rPr>
        <w:t>中小企业声明函</w:t>
      </w: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中小企业声明函（货物）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本公司（联合体）郑重声明，根据《政府采购促进中小企业发展管理办法》（财库﹝2020﹞46 号）的规定，本公司（联合体）参加 </w:t>
      </w:r>
      <w:r>
        <w:rPr>
          <w:rFonts w:hint="eastAsia" w:ascii="仿宋" w:hAnsi="仿宋" w:eastAsia="仿宋" w:cs="仿宋_GB2312"/>
          <w:sz w:val="24"/>
          <w:u w:val="single"/>
        </w:rPr>
        <w:t xml:space="preserve">（单位名称） </w:t>
      </w:r>
      <w:r>
        <w:rPr>
          <w:rFonts w:hint="eastAsia" w:ascii="仿宋" w:hAnsi="仿宋" w:eastAsia="仿宋" w:cs="仿宋_GB2312"/>
          <w:sz w:val="24"/>
        </w:rPr>
        <w:t xml:space="preserve">的 </w:t>
      </w:r>
      <w:r>
        <w:rPr>
          <w:rFonts w:hint="eastAsia" w:ascii="仿宋" w:hAnsi="仿宋" w:eastAsia="仿宋" w:cs="仿宋_GB2312"/>
          <w:sz w:val="24"/>
          <w:u w:val="single"/>
          <w:lang w:eastAsia="zh-CN"/>
        </w:rPr>
        <w:t>杭州师范大学附属中学教学专用设备(国际部未来教室二期及图书馆新型教学空间设备)项目</w:t>
      </w:r>
      <w:r>
        <w:rPr>
          <w:rFonts w:hint="eastAsia" w:ascii="仿宋" w:hAnsi="仿宋" w:eastAsia="仿宋" w:cs="仿宋_GB2312"/>
          <w:sz w:val="24"/>
        </w:rPr>
        <w:t xml:space="preserve"> 采购活动，提供的货物全部由符合政策要求的中小企业制造。相关企业（含联合体中的中小企业、签订分包意向协议的中小企业）的具体情况如下：</w:t>
      </w:r>
      <w:r>
        <w:rPr>
          <w:rFonts w:hint="eastAsia" w:ascii="仿宋" w:hAnsi="仿宋" w:eastAsia="仿宋" w:cs="仿宋_GB2312"/>
          <w:sz w:val="24"/>
        </w:rPr>
        <w:br w:type="textWrapping"/>
      </w:r>
      <w:r>
        <w:rPr>
          <w:rFonts w:hint="eastAsia" w:ascii="仿宋" w:hAnsi="仿宋" w:eastAsia="仿宋" w:cs="仿宋_GB2312"/>
          <w:sz w:val="24"/>
        </w:rPr>
        <w:t>科创中心</w:t>
      </w:r>
      <w:r>
        <w:rPr>
          <w:rFonts w:hint="eastAsia" w:ascii="仿宋" w:hAnsi="仿宋" w:eastAsia="仿宋" w:cs="仿宋_GB2312"/>
          <w:sz w:val="24"/>
        </w:rPr>
        <w:tab/>
      </w:r>
      <w:r>
        <w:rPr>
          <w:rFonts w:hint="eastAsia" w:ascii="仿宋" w:hAnsi="仿宋" w:eastAsia="仿宋" w:cs="仿宋_GB2312"/>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新式讲台</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密集藏书柜</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走廊宣传框</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学生桌椅</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定制魔方桌</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定制学习椅</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吸顶风扇</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8</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一体化多媒体墙</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9</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学习桌</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10</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学习椅</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边柜</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吸顶风扇</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后墙保护板</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14</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一体化多媒体墙</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15</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定制教室多功能教学环境</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16</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多功能办公桌</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17</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办公椅</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18</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钢制文件柜</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19</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吊扇</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20</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磁吸宣传栏</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会议桌</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会议椅</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全频主音箱</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24</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数字纯后级功放</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25</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10路专业调音台</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26</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一拖二无线手持麦克风</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27</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合唱话筒</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28</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数字音频处理器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29</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效果器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30</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配套壁挂架</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智能电源时序器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线缆附件及安装集成</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机柜</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34</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把杆</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35</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舞蹈压腿凳</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36</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舞蹈垫</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37</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舞蹈压腿砖</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38</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健身球</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39</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伸展带</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40</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舞蹈镜</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定制造型镜</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换鞋凳</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光电地板</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44</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三层式发光敏捷训练模块</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45</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配套地板</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46</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数据平台</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47</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直角斜边</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48</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转角斜边</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49</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光电训练平台模块</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50</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舞蹈专用地胶</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光电意念控制头环</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墙面模块</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顶部模块</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54</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灯光模块</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55</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主音箱</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56</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功放1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57</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辅助音箱</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58</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功放2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59</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低音炮</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60</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功放3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调音台</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音频处理器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反馈抑制器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64</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电源时序器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65</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无线手持话筒</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66</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一拖四无线会议麦克风</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67</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天线分配器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68</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有源对数周期天线</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69</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面光器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70</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调光台</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网络智能电源</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专业机柜</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线材</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74</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音箱支架</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75</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舞台背景集成</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76</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电源器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77</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接收器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78</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视频处理器</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79</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智能配电箱</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80</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支架及包边装饰</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81</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辅材辅料</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82</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综合布线及安装</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83</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背景处理</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84</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顶面模块</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85</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墙面模块</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86</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电路灯光模块</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jc w:val="center"/>
        <w:rPr>
          <w:rFonts w:hint="eastAsia" w:ascii="仿宋" w:hAnsi="仿宋" w:eastAsia="仿宋" w:cs="仿宋_GB2312"/>
          <w:b w:val="0"/>
          <w:bCs w:val="0"/>
          <w:sz w:val="24"/>
        </w:rPr>
      </w:pPr>
      <w:r>
        <w:rPr>
          <w:rFonts w:hint="eastAsia" w:ascii="仿宋" w:hAnsi="仿宋" w:eastAsia="仿宋" w:cs="仿宋_GB2312"/>
          <w:b w:val="0"/>
          <w:bCs w:val="0"/>
          <w:sz w:val="24"/>
        </w:rPr>
        <w:t>87</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原室内设备拆除清运</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r>
        <w:rPr>
          <w:rFonts w:hint="eastAsia" w:ascii="仿宋" w:hAnsi="仿宋" w:eastAsia="仿宋" w:cs="仿宋_GB2312"/>
          <w:b w:val="0"/>
          <w:bCs w:val="0"/>
          <w:sz w:val="24"/>
        </w:rPr>
        <w:tab/>
      </w:r>
    </w:p>
    <w:p>
      <w:pPr>
        <w:spacing w:line="360" w:lineRule="auto"/>
        <w:ind w:firstLine="480" w:firstLineChars="200"/>
        <w:rPr>
          <w:rFonts w:ascii="仿宋" w:hAnsi="仿宋" w:eastAsia="仿宋" w:cs="仿宋_GB2312"/>
          <w:sz w:val="24"/>
        </w:rPr>
      </w:pPr>
      <w:r>
        <w:rPr>
          <w:rFonts w:hint="eastAsia" w:ascii="仿宋" w:hAnsi="仿宋" w:eastAsia="仿宋" w:cs="仿宋_GB2312"/>
          <w:b w:val="0"/>
          <w:bCs w:val="0"/>
          <w:sz w:val="24"/>
        </w:rPr>
        <w:t>88</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座椅套</w:t>
      </w:r>
      <w:r>
        <w:rPr>
          <w:rFonts w:hint="eastAsia" w:ascii="仿宋" w:hAnsi="仿宋" w:eastAsia="仿宋" w:cs="仿宋_GB2312"/>
          <w:b w:val="0"/>
          <w:bCs w:val="0"/>
          <w:sz w:val="24"/>
          <w:lang w:eastAsia="zh-CN"/>
        </w:rPr>
        <w:t>，</w:t>
      </w:r>
      <w:r>
        <w:rPr>
          <w:rFonts w:hint="eastAsia" w:ascii="仿宋" w:hAnsi="仿宋" w:eastAsia="仿宋" w:cs="仿宋_GB2312"/>
          <w:b w:val="0"/>
          <w:bCs w:val="0"/>
          <w:sz w:val="24"/>
        </w:rPr>
        <w:t>属于_________ （采购文件中明确的所属行业）行业；制造商为_________  （企业名称） ，从业人员_________ 人，营业收入为_________ 万元，资产总额为_________ 万元，属于_________  （中型企业、小型企业、微型企业） ；</w:t>
      </w:r>
      <w:r>
        <w:rPr>
          <w:rFonts w:hint="eastAsia" w:ascii="仿宋" w:hAnsi="仿宋" w:eastAsia="仿宋" w:cs="仿宋_GB2312"/>
          <w:b/>
          <w:bCs/>
          <w:sz w:val="24"/>
        </w:rPr>
        <w:tab/>
      </w:r>
      <w:r>
        <w:rPr>
          <w:rFonts w:hint="eastAsia" w:ascii="仿宋" w:hAnsi="仿宋" w:eastAsia="仿宋" w:cs="仿宋_GB2312"/>
          <w:b/>
          <w:bCs/>
          <w:sz w:val="24"/>
        </w:rPr>
        <w:tab/>
      </w:r>
      <w:r>
        <w:rPr>
          <w:rFonts w:hint="eastAsia" w:ascii="仿宋" w:hAnsi="仿宋" w:eastAsia="仿宋" w:cs="仿宋_GB2312"/>
          <w:b/>
          <w:bCs/>
          <w:sz w:val="24"/>
        </w:rPr>
        <w:tab/>
      </w:r>
      <w:r>
        <w:rPr>
          <w:rFonts w:hint="eastAsia" w:ascii="仿宋" w:hAnsi="仿宋" w:eastAsia="仿宋" w:cs="仿宋_GB2312"/>
          <w:b/>
          <w:bCs/>
          <w:sz w:val="24"/>
        </w:rPr>
        <w:tab/>
      </w:r>
      <w:r>
        <w:rPr>
          <w:rFonts w:hint="eastAsia" w:ascii="仿宋" w:hAnsi="仿宋" w:eastAsia="仿宋" w:cs="仿宋_GB2312"/>
          <w:b/>
          <w:bCs/>
          <w:sz w:val="24"/>
        </w:rPr>
        <w:tab/>
      </w:r>
      <w:r>
        <w:rPr>
          <w:rFonts w:hint="eastAsia" w:ascii="仿宋" w:hAnsi="仿宋" w:eastAsia="仿宋" w:cs="仿宋_GB2312"/>
          <w:b/>
          <w:bCs/>
          <w:sz w:val="24"/>
        </w:rPr>
        <w:tab/>
      </w:r>
      <w:r>
        <w:rPr>
          <w:rFonts w:hint="eastAsia" w:ascii="仿宋" w:hAnsi="仿宋" w:eastAsia="仿宋" w:cs="仿宋_GB2312"/>
          <w:b/>
          <w:bCs/>
          <w:sz w:val="24"/>
        </w:rPr>
        <w:tab/>
      </w:r>
      <w:r>
        <w:rPr>
          <w:rFonts w:hint="eastAsia" w:ascii="仿宋" w:hAnsi="仿宋" w:eastAsia="仿宋" w:cs="仿宋_GB2312"/>
          <w:b/>
          <w:bCs/>
          <w:sz w:val="24"/>
        </w:rPr>
        <w:tab/>
      </w:r>
      <w:r>
        <w:rPr>
          <w:rFonts w:hint="eastAsia" w:ascii="仿宋" w:hAnsi="仿宋" w:eastAsia="仿宋" w:cs="仿宋_GB2312"/>
          <w:b/>
          <w:bCs/>
          <w:sz w:val="24"/>
        </w:rPr>
        <w:tab/>
      </w:r>
      <w:r>
        <w:rPr>
          <w:rFonts w:hint="eastAsia" w:ascii="仿宋" w:hAnsi="仿宋" w:eastAsia="仿宋" w:cs="仿宋_GB2312"/>
          <w:b/>
          <w:bCs/>
          <w:sz w:val="24"/>
        </w:rPr>
        <w:tab/>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月日</w:t>
      </w:r>
    </w:p>
    <w:p>
      <w:pPr>
        <w:spacing w:line="360" w:lineRule="auto"/>
        <w:jc w:val="left"/>
        <w:rPr>
          <w:rFonts w:ascii="仿宋" w:hAnsi="仿宋" w:eastAsia="仿宋" w:cs="仿宋_GB2312"/>
          <w:sz w:val="18"/>
          <w:szCs w:val="18"/>
        </w:rPr>
      </w:pPr>
      <w:r>
        <w:rPr>
          <w:rFonts w:hint="eastAsia" w:ascii="仿宋" w:hAnsi="仿宋" w:eastAsia="仿宋" w:cs="仿宋_GB2312"/>
          <w:sz w:val="18"/>
          <w:szCs w:val="18"/>
        </w:rPr>
        <w:t>从业人员、营业收入、资产总额填报上一年度数据，无上一年度数据的新成立企业可不填报。</w:t>
      </w:r>
    </w:p>
    <w:p>
      <w:pPr>
        <w:rPr>
          <w:rFonts w:ascii="仿宋" w:hAnsi="仿宋" w:eastAsia="仿宋" w:cs="仿宋_GB2312"/>
        </w:rPr>
      </w:pP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汉仪中等线简">
    <w:altName w:val="宋体"/>
    <w:panose1 w:val="00000000000000000000"/>
    <w:charset w:val="86"/>
    <w:family w:val="auto"/>
    <w:pitch w:val="default"/>
    <w:sig w:usb0="00000000" w:usb1="00000000" w:usb2="00000012" w:usb3="00000000" w:csb0="00040000"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bookmarkStart w:id="558" w:name="_Toc131845147"/>
    <w:bookmarkStart w:id="559" w:name="_Toc36110187"/>
    <w:bookmarkStart w:id="560" w:name="_Toc164085800"/>
    <w:bookmarkStart w:id="561" w:name="_Toc91899912"/>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1U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IPs+1UwAgAAYwQAAA4AAAAAAAAAAQAgAAAAHwEAAGRycy9lMm9Eb2MueG1sUEsFBgAA&#10;AAAGAAYAWQEAAME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552BA"/>
    <w:multiLevelType w:val="singleLevel"/>
    <w:tmpl w:val="E00552BA"/>
    <w:lvl w:ilvl="0" w:tentative="0">
      <w:start w:val="1"/>
      <w:numFmt w:val="decimal"/>
      <w:suff w:val="nothing"/>
      <w:lvlText w:val="（%1）"/>
      <w:lvlJc w:val="left"/>
    </w:lvl>
  </w:abstractNum>
  <w:abstractNum w:abstractNumId="1">
    <w:nsid w:val="00000033"/>
    <w:multiLevelType w:val="multilevel"/>
    <w:tmpl w:val="00000033"/>
    <w:lvl w:ilvl="0" w:tentative="0">
      <w:start w:val="1"/>
      <w:numFmt w:val="lowerLetter"/>
      <w:pStyle w:val="978"/>
      <w:lvlText w:val="%1)."/>
      <w:lvlJc w:val="left"/>
      <w:pPr>
        <w:tabs>
          <w:tab w:val="left" w:pos="844"/>
        </w:tabs>
        <w:ind w:left="84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471785"/>
    <w:multiLevelType w:val="multilevel"/>
    <w:tmpl w:val="2A471785"/>
    <w:lvl w:ilvl="0" w:tentative="0">
      <w:start w:val="1"/>
      <w:numFmt w:val="bullet"/>
      <w:pStyle w:val="975"/>
      <w:lvlText w:val=""/>
      <w:lvlJc w:val="left"/>
      <w:pPr>
        <w:tabs>
          <w:tab w:val="left" w:pos="851"/>
        </w:tabs>
        <w:ind w:left="851" w:hanging="28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YjU5ZDg3ZjQ4ZmNkMTViZTJjNTRkOTI3NzVmMTAifQ=="/>
  </w:docVars>
  <w:rsids>
    <w:rsidRoot w:val="0008572C"/>
    <w:rsid w:val="00063CDC"/>
    <w:rsid w:val="0008572C"/>
    <w:rsid w:val="00087438"/>
    <w:rsid w:val="000B489C"/>
    <w:rsid w:val="000B5245"/>
    <w:rsid w:val="000C3534"/>
    <w:rsid w:val="000C3803"/>
    <w:rsid w:val="000C3C12"/>
    <w:rsid w:val="000C7EBB"/>
    <w:rsid w:val="00171CFF"/>
    <w:rsid w:val="00195317"/>
    <w:rsid w:val="00196818"/>
    <w:rsid w:val="001C177D"/>
    <w:rsid w:val="001D4F7F"/>
    <w:rsid w:val="001E4316"/>
    <w:rsid w:val="001E4F99"/>
    <w:rsid w:val="001F34CE"/>
    <w:rsid w:val="001F580E"/>
    <w:rsid w:val="001F70BC"/>
    <w:rsid w:val="0020216C"/>
    <w:rsid w:val="00207B06"/>
    <w:rsid w:val="002100EE"/>
    <w:rsid w:val="00242B4C"/>
    <w:rsid w:val="00253377"/>
    <w:rsid w:val="0026380D"/>
    <w:rsid w:val="00270BDE"/>
    <w:rsid w:val="0027675D"/>
    <w:rsid w:val="002B50DF"/>
    <w:rsid w:val="002D32B1"/>
    <w:rsid w:val="002F54EF"/>
    <w:rsid w:val="003244DA"/>
    <w:rsid w:val="0034020C"/>
    <w:rsid w:val="00361A0D"/>
    <w:rsid w:val="00365B63"/>
    <w:rsid w:val="00376B84"/>
    <w:rsid w:val="00382F41"/>
    <w:rsid w:val="00386B28"/>
    <w:rsid w:val="003C2305"/>
    <w:rsid w:val="003F5521"/>
    <w:rsid w:val="004577A2"/>
    <w:rsid w:val="00497C00"/>
    <w:rsid w:val="004D41CE"/>
    <w:rsid w:val="004E391D"/>
    <w:rsid w:val="004E567D"/>
    <w:rsid w:val="005870CE"/>
    <w:rsid w:val="005949AD"/>
    <w:rsid w:val="00596A57"/>
    <w:rsid w:val="005A7ED1"/>
    <w:rsid w:val="005F5FFE"/>
    <w:rsid w:val="006001A5"/>
    <w:rsid w:val="00616DF6"/>
    <w:rsid w:val="00635E4D"/>
    <w:rsid w:val="00644078"/>
    <w:rsid w:val="00685F58"/>
    <w:rsid w:val="00692E07"/>
    <w:rsid w:val="006945AF"/>
    <w:rsid w:val="006B0261"/>
    <w:rsid w:val="006B21FD"/>
    <w:rsid w:val="006B7DB8"/>
    <w:rsid w:val="006D3E16"/>
    <w:rsid w:val="00711903"/>
    <w:rsid w:val="007319D2"/>
    <w:rsid w:val="00766063"/>
    <w:rsid w:val="007D505D"/>
    <w:rsid w:val="007D519B"/>
    <w:rsid w:val="007D74A5"/>
    <w:rsid w:val="007E6415"/>
    <w:rsid w:val="00832F91"/>
    <w:rsid w:val="00840E08"/>
    <w:rsid w:val="008A5A78"/>
    <w:rsid w:val="008D3E19"/>
    <w:rsid w:val="00964B94"/>
    <w:rsid w:val="009916A3"/>
    <w:rsid w:val="009927A8"/>
    <w:rsid w:val="009A483F"/>
    <w:rsid w:val="009C02C5"/>
    <w:rsid w:val="009C52C4"/>
    <w:rsid w:val="009D5CFB"/>
    <w:rsid w:val="009F3820"/>
    <w:rsid w:val="00A25251"/>
    <w:rsid w:val="00A3303F"/>
    <w:rsid w:val="00A5489D"/>
    <w:rsid w:val="00A86ADD"/>
    <w:rsid w:val="00AA23AD"/>
    <w:rsid w:val="00AB1C83"/>
    <w:rsid w:val="00B012A7"/>
    <w:rsid w:val="00B024FB"/>
    <w:rsid w:val="00B025BF"/>
    <w:rsid w:val="00B04468"/>
    <w:rsid w:val="00B079DA"/>
    <w:rsid w:val="00B50B18"/>
    <w:rsid w:val="00B635F9"/>
    <w:rsid w:val="00B71A45"/>
    <w:rsid w:val="00B743EC"/>
    <w:rsid w:val="00B81111"/>
    <w:rsid w:val="00B9476D"/>
    <w:rsid w:val="00BB0254"/>
    <w:rsid w:val="00BC0DAC"/>
    <w:rsid w:val="00BC46C9"/>
    <w:rsid w:val="00BD2939"/>
    <w:rsid w:val="00BE0F21"/>
    <w:rsid w:val="00BF5895"/>
    <w:rsid w:val="00C36BFC"/>
    <w:rsid w:val="00C54508"/>
    <w:rsid w:val="00C810EB"/>
    <w:rsid w:val="00C8775B"/>
    <w:rsid w:val="00C961A4"/>
    <w:rsid w:val="00CC234F"/>
    <w:rsid w:val="00CE2E68"/>
    <w:rsid w:val="00CF261F"/>
    <w:rsid w:val="00D14BAA"/>
    <w:rsid w:val="00D25CA0"/>
    <w:rsid w:val="00D36DFF"/>
    <w:rsid w:val="00D57AD0"/>
    <w:rsid w:val="00DD06DC"/>
    <w:rsid w:val="00DD7614"/>
    <w:rsid w:val="00DF3A24"/>
    <w:rsid w:val="00E32F46"/>
    <w:rsid w:val="00E4125C"/>
    <w:rsid w:val="00E509BE"/>
    <w:rsid w:val="00E60550"/>
    <w:rsid w:val="00E70728"/>
    <w:rsid w:val="00E748DA"/>
    <w:rsid w:val="00F21425"/>
    <w:rsid w:val="00F3414A"/>
    <w:rsid w:val="00F40068"/>
    <w:rsid w:val="00F6590A"/>
    <w:rsid w:val="00F70706"/>
    <w:rsid w:val="00FB6352"/>
    <w:rsid w:val="00FC475C"/>
    <w:rsid w:val="00FD437D"/>
    <w:rsid w:val="01C2795D"/>
    <w:rsid w:val="023F0464"/>
    <w:rsid w:val="03886F99"/>
    <w:rsid w:val="03D60954"/>
    <w:rsid w:val="04CF1BC7"/>
    <w:rsid w:val="06253E14"/>
    <w:rsid w:val="06443DC5"/>
    <w:rsid w:val="069943E0"/>
    <w:rsid w:val="0753050D"/>
    <w:rsid w:val="0781507A"/>
    <w:rsid w:val="08156680"/>
    <w:rsid w:val="09287EA3"/>
    <w:rsid w:val="09F558AC"/>
    <w:rsid w:val="0A7333A0"/>
    <w:rsid w:val="0ABF65E6"/>
    <w:rsid w:val="0B5C29AB"/>
    <w:rsid w:val="0BEE3DBB"/>
    <w:rsid w:val="0C216E2C"/>
    <w:rsid w:val="0CAF4438"/>
    <w:rsid w:val="0CB37DAD"/>
    <w:rsid w:val="0E5974B0"/>
    <w:rsid w:val="0EA33B28"/>
    <w:rsid w:val="0ECC12D1"/>
    <w:rsid w:val="0F4A07A0"/>
    <w:rsid w:val="11731ED8"/>
    <w:rsid w:val="11D24E50"/>
    <w:rsid w:val="11ED1E1A"/>
    <w:rsid w:val="13FD1F2D"/>
    <w:rsid w:val="150A563C"/>
    <w:rsid w:val="15EC04AB"/>
    <w:rsid w:val="15F630D7"/>
    <w:rsid w:val="160F7CF5"/>
    <w:rsid w:val="1653116D"/>
    <w:rsid w:val="16F2389F"/>
    <w:rsid w:val="172123D6"/>
    <w:rsid w:val="19094ED0"/>
    <w:rsid w:val="195E16BF"/>
    <w:rsid w:val="19B1359D"/>
    <w:rsid w:val="1E8E35B6"/>
    <w:rsid w:val="1F5570C1"/>
    <w:rsid w:val="20054643"/>
    <w:rsid w:val="20104D96"/>
    <w:rsid w:val="207D242B"/>
    <w:rsid w:val="20CC33B3"/>
    <w:rsid w:val="20E439C8"/>
    <w:rsid w:val="217750CC"/>
    <w:rsid w:val="21FB2DD2"/>
    <w:rsid w:val="23BF32C7"/>
    <w:rsid w:val="24232B9E"/>
    <w:rsid w:val="244A2F6C"/>
    <w:rsid w:val="246456B0"/>
    <w:rsid w:val="24FF3D57"/>
    <w:rsid w:val="27A05416"/>
    <w:rsid w:val="28245882"/>
    <w:rsid w:val="285D2B42"/>
    <w:rsid w:val="28D52AB3"/>
    <w:rsid w:val="2A7D0899"/>
    <w:rsid w:val="2AA8279A"/>
    <w:rsid w:val="2B27093D"/>
    <w:rsid w:val="2C0D2F93"/>
    <w:rsid w:val="2CCA1133"/>
    <w:rsid w:val="2DBE65F8"/>
    <w:rsid w:val="2DF3129F"/>
    <w:rsid w:val="2EDA6C9B"/>
    <w:rsid w:val="30CB0F91"/>
    <w:rsid w:val="31051168"/>
    <w:rsid w:val="315A5568"/>
    <w:rsid w:val="33A930DF"/>
    <w:rsid w:val="33F20F2A"/>
    <w:rsid w:val="3467737C"/>
    <w:rsid w:val="34EB1D03"/>
    <w:rsid w:val="35C6428A"/>
    <w:rsid w:val="36E95EBC"/>
    <w:rsid w:val="383513E6"/>
    <w:rsid w:val="39113013"/>
    <w:rsid w:val="39905C33"/>
    <w:rsid w:val="3A4E492E"/>
    <w:rsid w:val="3AC130AF"/>
    <w:rsid w:val="3AC20655"/>
    <w:rsid w:val="3AC32CD9"/>
    <w:rsid w:val="3BA35C05"/>
    <w:rsid w:val="3D003348"/>
    <w:rsid w:val="3EBA43F3"/>
    <w:rsid w:val="3F5C2BE3"/>
    <w:rsid w:val="3F8A5297"/>
    <w:rsid w:val="421F25A2"/>
    <w:rsid w:val="42BE6BA7"/>
    <w:rsid w:val="42F36125"/>
    <w:rsid w:val="42FC3227"/>
    <w:rsid w:val="44275046"/>
    <w:rsid w:val="446612A5"/>
    <w:rsid w:val="44B57B36"/>
    <w:rsid w:val="45063084"/>
    <w:rsid w:val="45085EB8"/>
    <w:rsid w:val="481B58C6"/>
    <w:rsid w:val="489A151D"/>
    <w:rsid w:val="49227764"/>
    <w:rsid w:val="493556E9"/>
    <w:rsid w:val="4A6F69D9"/>
    <w:rsid w:val="4AC565F9"/>
    <w:rsid w:val="4ADD23A6"/>
    <w:rsid w:val="4AEA6060"/>
    <w:rsid w:val="4B751A8D"/>
    <w:rsid w:val="4D0A2AF3"/>
    <w:rsid w:val="4E094A4F"/>
    <w:rsid w:val="4E4063BA"/>
    <w:rsid w:val="4F3A64DC"/>
    <w:rsid w:val="501C6CBB"/>
    <w:rsid w:val="508B47D1"/>
    <w:rsid w:val="50F07FDD"/>
    <w:rsid w:val="514C3DAD"/>
    <w:rsid w:val="515F3303"/>
    <w:rsid w:val="528C274D"/>
    <w:rsid w:val="52E73C41"/>
    <w:rsid w:val="53364538"/>
    <w:rsid w:val="534805DE"/>
    <w:rsid w:val="535951DE"/>
    <w:rsid w:val="541008E5"/>
    <w:rsid w:val="54F14BBA"/>
    <w:rsid w:val="5520770D"/>
    <w:rsid w:val="57237FDA"/>
    <w:rsid w:val="573B211D"/>
    <w:rsid w:val="57460A0F"/>
    <w:rsid w:val="57CF27C6"/>
    <w:rsid w:val="5A1B6236"/>
    <w:rsid w:val="5AD315F2"/>
    <w:rsid w:val="5B3F5AB8"/>
    <w:rsid w:val="5C1F025F"/>
    <w:rsid w:val="5CA2679A"/>
    <w:rsid w:val="5D6323CD"/>
    <w:rsid w:val="5E543AC4"/>
    <w:rsid w:val="5EB00C95"/>
    <w:rsid w:val="5EF37F45"/>
    <w:rsid w:val="5F750196"/>
    <w:rsid w:val="614B5343"/>
    <w:rsid w:val="615C6BE9"/>
    <w:rsid w:val="61C86CA3"/>
    <w:rsid w:val="62922E0D"/>
    <w:rsid w:val="62C76F5B"/>
    <w:rsid w:val="632C3261"/>
    <w:rsid w:val="637A336A"/>
    <w:rsid w:val="63EF0C7A"/>
    <w:rsid w:val="64AF2A5B"/>
    <w:rsid w:val="655B1BDC"/>
    <w:rsid w:val="660A5ADC"/>
    <w:rsid w:val="67701963"/>
    <w:rsid w:val="67F25F98"/>
    <w:rsid w:val="68CD2DF1"/>
    <w:rsid w:val="6A0C7949"/>
    <w:rsid w:val="6A114F5F"/>
    <w:rsid w:val="6AA705CF"/>
    <w:rsid w:val="6AAD4C88"/>
    <w:rsid w:val="6B1E7934"/>
    <w:rsid w:val="6D3451EC"/>
    <w:rsid w:val="6D596059"/>
    <w:rsid w:val="6E0B0643"/>
    <w:rsid w:val="70787259"/>
    <w:rsid w:val="70A63EA0"/>
    <w:rsid w:val="71494FDF"/>
    <w:rsid w:val="71C8684B"/>
    <w:rsid w:val="72E47A0B"/>
    <w:rsid w:val="73155AC0"/>
    <w:rsid w:val="731865AC"/>
    <w:rsid w:val="7476433D"/>
    <w:rsid w:val="74D80B53"/>
    <w:rsid w:val="75B710B1"/>
    <w:rsid w:val="76A96C4B"/>
    <w:rsid w:val="78531B6D"/>
    <w:rsid w:val="7A262361"/>
    <w:rsid w:val="7A471821"/>
    <w:rsid w:val="7AD157F2"/>
    <w:rsid w:val="7B5D6256"/>
    <w:rsid w:val="7B95154C"/>
    <w:rsid w:val="7C863D9C"/>
    <w:rsid w:val="7E4A3CD1"/>
    <w:rsid w:val="7EF654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Note Heading"/>
    <w:basedOn w:val="1"/>
    <w:next w:val="1"/>
    <w:link w:val="972"/>
    <w:autoRedefine/>
    <w:unhideWhenUsed/>
    <w:qFormat/>
    <w:uiPriority w:val="99"/>
    <w:pPr>
      <w:adjustRightInd/>
      <w:spacing w:line="360" w:lineRule="auto"/>
      <w:ind w:firstLine="200" w:firstLineChars="200"/>
      <w:jc w:val="center"/>
    </w:pPr>
    <w:rPr>
      <w:rFonts w:ascii="Calibri" w:hAnsi="Calibri"/>
      <w:sz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88"/>
    <w:autoRedefine/>
    <w:qFormat/>
    <w:uiPriority w:val="35"/>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89"/>
    <w:autoRedefine/>
    <w:qFormat/>
    <w:uiPriority w:val="0"/>
    <w:pPr>
      <w:shd w:val="clear" w:color="auto" w:fill="000080"/>
    </w:pPr>
  </w:style>
  <w:style w:type="paragraph" w:styleId="20">
    <w:name w:val="annotation text"/>
    <w:basedOn w:val="1"/>
    <w:link w:val="90"/>
    <w:autoRedefine/>
    <w:qFormat/>
    <w:uiPriority w:val="0"/>
    <w:pPr>
      <w:jc w:val="left"/>
    </w:pPr>
  </w:style>
  <w:style w:type="paragraph" w:styleId="21">
    <w:name w:val="Salutation"/>
    <w:basedOn w:val="1"/>
    <w:next w:val="1"/>
    <w:link w:val="91"/>
    <w:autoRedefine/>
    <w:qFormat/>
    <w:uiPriority w:val="0"/>
    <w:rPr>
      <w:rFonts w:ascii="仿宋_GB2312" w:eastAsia="仿宋_GB2312"/>
      <w:sz w:val="28"/>
      <w:szCs w:val="20"/>
    </w:rPr>
  </w:style>
  <w:style w:type="paragraph" w:styleId="22">
    <w:name w:val="Body Text 3"/>
    <w:basedOn w:val="1"/>
    <w:link w:val="9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
    <w:autoRedefine/>
    <w:qFormat/>
    <w:uiPriority w:val="1"/>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111"/>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94"/>
    <w:autoRedefine/>
    <w:qFormat/>
    <w:uiPriority w:val="99"/>
    <w:pPr>
      <w:spacing w:line="480" w:lineRule="exact"/>
      <w:ind w:firstLine="480" w:firstLineChars="200"/>
    </w:pPr>
    <w:rPr>
      <w:rFonts w:ascii="宋体" w:hAnsi="宋体"/>
      <w:sz w:val="24"/>
    </w:rPr>
  </w:style>
  <w:style w:type="paragraph" w:styleId="28">
    <w:name w:val="Body Text First Indent 2"/>
    <w:basedOn w:val="27"/>
    <w:link w:val="112"/>
    <w:autoRedefine/>
    <w:qFormat/>
    <w:uiPriority w:val="99"/>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5"/>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6"/>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97"/>
    <w:autoRedefine/>
    <w:qFormat/>
    <w:uiPriority w:val="0"/>
    <w:pPr>
      <w:ind w:left="100" w:leftChars="2500"/>
    </w:pPr>
    <w:rPr>
      <w:rFonts w:ascii="宋体"/>
      <w:sz w:val="24"/>
      <w:szCs w:val="21"/>
      <w:lang w:val="zh-CN"/>
    </w:rPr>
  </w:style>
  <w:style w:type="paragraph" w:styleId="40">
    <w:name w:val="Body Text Indent 2"/>
    <w:basedOn w:val="1"/>
    <w:link w:val="9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9"/>
    <w:autoRedefine/>
    <w:qFormat/>
    <w:uiPriority w:val="0"/>
    <w:rPr>
      <w:lang w:val="zh-CN"/>
    </w:rPr>
  </w:style>
  <w:style w:type="paragraph" w:styleId="42">
    <w:name w:val="Balloon Text"/>
    <w:basedOn w:val="1"/>
    <w:link w:val="100"/>
    <w:autoRedefine/>
    <w:qFormat/>
    <w:uiPriority w:val="99"/>
    <w:rPr>
      <w:sz w:val="18"/>
      <w:szCs w:val="18"/>
    </w:rPr>
  </w:style>
  <w:style w:type="paragraph" w:styleId="43">
    <w:name w:val="footer"/>
    <w:basedOn w:val="1"/>
    <w:link w:val="101"/>
    <w:autoRedefine/>
    <w:qFormat/>
    <w:uiPriority w:val="0"/>
    <w:pPr>
      <w:tabs>
        <w:tab w:val="center" w:pos="4153"/>
        <w:tab w:val="right" w:pos="8306"/>
      </w:tabs>
      <w:snapToGrid w:val="0"/>
      <w:jc w:val="left"/>
    </w:pPr>
    <w:rPr>
      <w:sz w:val="18"/>
      <w:szCs w:val="18"/>
    </w:rPr>
  </w:style>
  <w:style w:type="paragraph" w:styleId="44">
    <w:name w:val="header"/>
    <w:basedOn w:val="1"/>
    <w:link w:val="102"/>
    <w:autoRedefine/>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3"/>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0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105"/>
    <w:autoRedefine/>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10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107"/>
    <w:autoRedefine/>
    <w:qFormat/>
    <w:uiPriority w:val="0"/>
    <w:pPr>
      <w:spacing w:after="120" w:line="480" w:lineRule="auto"/>
    </w:pPr>
  </w:style>
  <w:style w:type="paragraph" w:styleId="59">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0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10"/>
    <w:autoRedefine/>
    <w:qFormat/>
    <w:uiPriority w:val="0"/>
    <w:rPr>
      <w:b/>
      <w:bCs/>
    </w:r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basedOn w:val="70"/>
    <w:autoRedefine/>
    <w:qFormat/>
    <w:uiPriority w:val="0"/>
    <w:rPr>
      <w:sz w:val="21"/>
      <w:szCs w:val="21"/>
    </w:rPr>
  </w:style>
  <w:style w:type="character" w:customStyle="1" w:styleId="80">
    <w:name w:val="标题 1 Char"/>
    <w:link w:val="2"/>
    <w:autoRedefine/>
    <w:qFormat/>
    <w:uiPriority w:val="9"/>
    <w:rPr>
      <w:b/>
      <w:bCs/>
      <w:kern w:val="44"/>
      <w:sz w:val="44"/>
      <w:szCs w:val="44"/>
    </w:rPr>
  </w:style>
  <w:style w:type="character" w:customStyle="1" w:styleId="8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2">
    <w:name w:val="标题 4 Char2"/>
    <w:link w:val="6"/>
    <w:autoRedefine/>
    <w:qFormat/>
    <w:uiPriority w:val="9"/>
    <w:rPr>
      <w:rFonts w:ascii="Arial" w:hAnsi="Arial" w:eastAsia="黑体"/>
      <w:b/>
      <w:bCs/>
      <w:kern w:val="2"/>
      <w:sz w:val="28"/>
      <w:szCs w:val="28"/>
      <w:lang w:val="zh-CN"/>
    </w:rPr>
  </w:style>
  <w:style w:type="character" w:customStyle="1" w:styleId="83">
    <w:name w:val="标题 5 Char"/>
    <w:link w:val="7"/>
    <w:autoRedefine/>
    <w:qFormat/>
    <w:uiPriority w:val="9"/>
    <w:rPr>
      <w:b/>
      <w:bCs/>
      <w:kern w:val="2"/>
      <w:sz w:val="28"/>
      <w:szCs w:val="28"/>
    </w:rPr>
  </w:style>
  <w:style w:type="character" w:customStyle="1" w:styleId="84">
    <w:name w:val="标题 6 Char"/>
    <w:link w:val="8"/>
    <w:autoRedefine/>
    <w:qFormat/>
    <w:uiPriority w:val="0"/>
    <w:rPr>
      <w:rFonts w:ascii="Arial" w:hAnsi="Arial" w:eastAsia="黑体"/>
      <w:b/>
      <w:bCs/>
      <w:kern w:val="2"/>
      <w:sz w:val="24"/>
      <w:szCs w:val="24"/>
    </w:rPr>
  </w:style>
  <w:style w:type="character" w:customStyle="1" w:styleId="85">
    <w:name w:val="标题 7 Char"/>
    <w:link w:val="9"/>
    <w:autoRedefine/>
    <w:qFormat/>
    <w:uiPriority w:val="0"/>
    <w:rPr>
      <w:b/>
      <w:bCs/>
      <w:kern w:val="2"/>
      <w:sz w:val="24"/>
      <w:szCs w:val="24"/>
    </w:rPr>
  </w:style>
  <w:style w:type="character" w:customStyle="1" w:styleId="86">
    <w:name w:val="标题 8 Char"/>
    <w:link w:val="10"/>
    <w:autoRedefine/>
    <w:qFormat/>
    <w:uiPriority w:val="0"/>
    <w:rPr>
      <w:rFonts w:ascii="Arial" w:hAnsi="Arial" w:eastAsia="黑体"/>
      <w:kern w:val="2"/>
      <w:sz w:val="24"/>
      <w:szCs w:val="24"/>
    </w:rPr>
  </w:style>
  <w:style w:type="character" w:customStyle="1" w:styleId="87">
    <w:name w:val="标题 9 Char"/>
    <w:link w:val="11"/>
    <w:autoRedefine/>
    <w:qFormat/>
    <w:uiPriority w:val="0"/>
    <w:rPr>
      <w:rFonts w:ascii="Arial" w:hAnsi="Arial" w:eastAsia="黑体"/>
      <w:kern w:val="2"/>
      <w:sz w:val="21"/>
      <w:szCs w:val="21"/>
    </w:rPr>
  </w:style>
  <w:style w:type="character" w:customStyle="1" w:styleId="88">
    <w:name w:val="题注 Char"/>
    <w:link w:val="17"/>
    <w:autoRedefine/>
    <w:qFormat/>
    <w:uiPriority w:val="35"/>
    <w:rPr>
      <w:b/>
      <w:kern w:val="2"/>
      <w:sz w:val="28"/>
    </w:rPr>
  </w:style>
  <w:style w:type="character" w:customStyle="1" w:styleId="89">
    <w:name w:val="文档结构图 Char1"/>
    <w:link w:val="19"/>
    <w:autoRedefine/>
    <w:qFormat/>
    <w:uiPriority w:val="0"/>
    <w:rPr>
      <w:kern w:val="2"/>
      <w:sz w:val="21"/>
      <w:szCs w:val="24"/>
      <w:shd w:val="clear" w:color="auto" w:fill="000080"/>
    </w:rPr>
  </w:style>
  <w:style w:type="character" w:customStyle="1" w:styleId="90">
    <w:name w:val="批注文字 Char1"/>
    <w:link w:val="20"/>
    <w:autoRedefine/>
    <w:qFormat/>
    <w:uiPriority w:val="0"/>
    <w:rPr>
      <w:kern w:val="2"/>
      <w:sz w:val="21"/>
      <w:szCs w:val="24"/>
    </w:rPr>
  </w:style>
  <w:style w:type="character" w:customStyle="1" w:styleId="91">
    <w:name w:val="称呼 Char"/>
    <w:link w:val="21"/>
    <w:autoRedefine/>
    <w:qFormat/>
    <w:uiPriority w:val="0"/>
    <w:rPr>
      <w:rFonts w:ascii="仿宋_GB2312" w:eastAsia="仿宋_GB2312"/>
      <w:kern w:val="2"/>
      <w:sz w:val="28"/>
    </w:rPr>
  </w:style>
  <w:style w:type="character" w:customStyle="1" w:styleId="92">
    <w:name w:val="正文文本 3 Char"/>
    <w:link w:val="22"/>
    <w:autoRedefine/>
    <w:qFormat/>
    <w:uiPriority w:val="0"/>
    <w:rPr>
      <w:kern w:val="2"/>
      <w:sz w:val="21"/>
    </w:rPr>
  </w:style>
  <w:style w:type="character" w:customStyle="1" w:styleId="9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4">
    <w:name w:val="正文文本缩进 Char3"/>
    <w:link w:val="27"/>
    <w:autoRedefine/>
    <w:qFormat/>
    <w:uiPriority w:val="0"/>
    <w:rPr>
      <w:rFonts w:ascii="宋体" w:hAnsi="宋体"/>
      <w:kern w:val="2"/>
      <w:sz w:val="24"/>
      <w:szCs w:val="24"/>
    </w:rPr>
  </w:style>
  <w:style w:type="character" w:customStyle="1" w:styleId="95">
    <w:name w:val="HTML 地址 Char"/>
    <w:link w:val="33"/>
    <w:autoRedefine/>
    <w:qFormat/>
    <w:uiPriority w:val="0"/>
    <w:rPr>
      <w:rFonts w:ascii="宋体" w:hAnsi="宋体"/>
      <w:i/>
      <w:iCs/>
      <w:sz w:val="24"/>
      <w:szCs w:val="24"/>
    </w:rPr>
  </w:style>
  <w:style w:type="character" w:customStyle="1" w:styleId="96">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97">
    <w:name w:val="日期 Char"/>
    <w:link w:val="39"/>
    <w:autoRedefine/>
    <w:qFormat/>
    <w:uiPriority w:val="0"/>
    <w:rPr>
      <w:rFonts w:ascii="宋体"/>
      <w:kern w:val="2"/>
      <w:sz w:val="24"/>
      <w:szCs w:val="21"/>
      <w:lang w:val="zh-CN"/>
    </w:rPr>
  </w:style>
  <w:style w:type="character" w:customStyle="1" w:styleId="98">
    <w:name w:val="正文文本缩进 2 Char"/>
    <w:link w:val="40"/>
    <w:autoRedefine/>
    <w:qFormat/>
    <w:uiPriority w:val="0"/>
    <w:rPr>
      <w:rFonts w:ascii="宋体"/>
      <w:sz w:val="28"/>
    </w:rPr>
  </w:style>
  <w:style w:type="character" w:customStyle="1" w:styleId="99">
    <w:name w:val="尾注文本 Char"/>
    <w:link w:val="41"/>
    <w:autoRedefine/>
    <w:qFormat/>
    <w:uiPriority w:val="0"/>
    <w:rPr>
      <w:kern w:val="2"/>
      <w:sz w:val="21"/>
      <w:szCs w:val="24"/>
      <w:lang w:val="zh-CN"/>
    </w:rPr>
  </w:style>
  <w:style w:type="character" w:customStyle="1" w:styleId="100">
    <w:name w:val="批注框文本 Char"/>
    <w:link w:val="42"/>
    <w:autoRedefine/>
    <w:qFormat/>
    <w:uiPriority w:val="99"/>
    <w:rPr>
      <w:kern w:val="2"/>
      <w:sz w:val="18"/>
      <w:szCs w:val="18"/>
    </w:rPr>
  </w:style>
  <w:style w:type="character" w:customStyle="1" w:styleId="101">
    <w:name w:val="页脚 Char2"/>
    <w:link w:val="43"/>
    <w:autoRedefine/>
    <w:qFormat/>
    <w:locked/>
    <w:uiPriority w:val="99"/>
    <w:rPr>
      <w:kern w:val="2"/>
      <w:sz w:val="18"/>
      <w:szCs w:val="18"/>
    </w:rPr>
  </w:style>
  <w:style w:type="character" w:customStyle="1" w:styleId="102">
    <w:name w:val="页眉 Char2"/>
    <w:link w:val="44"/>
    <w:autoRedefine/>
    <w:qFormat/>
    <w:uiPriority w:val="99"/>
    <w:rPr>
      <w:kern w:val="2"/>
      <w:sz w:val="18"/>
      <w:szCs w:val="18"/>
    </w:rPr>
  </w:style>
  <w:style w:type="character" w:customStyle="1" w:styleId="103">
    <w:name w:val="签名 Char"/>
    <w:link w:val="45"/>
    <w:autoRedefine/>
    <w:qFormat/>
    <w:uiPriority w:val="0"/>
    <w:rPr>
      <w:rFonts w:eastAsia="仿宋_GB2312"/>
      <w:sz w:val="24"/>
    </w:rPr>
  </w:style>
  <w:style w:type="character" w:customStyle="1" w:styleId="104">
    <w:name w:val="副标题 Char"/>
    <w:link w:val="50"/>
    <w:autoRedefine/>
    <w:qFormat/>
    <w:uiPriority w:val="0"/>
    <w:rPr>
      <w:rFonts w:ascii="Arial" w:hAnsi="Arial" w:eastAsia="隶书"/>
      <w:b/>
      <w:bCs/>
      <w:kern w:val="28"/>
      <w:sz w:val="44"/>
      <w:szCs w:val="32"/>
      <w:lang w:val="en-US" w:eastAsia="zh-CN" w:bidi="ar-SA"/>
    </w:rPr>
  </w:style>
  <w:style w:type="character" w:customStyle="1" w:styleId="105">
    <w:name w:val="脚注文本 Char"/>
    <w:link w:val="53"/>
    <w:autoRedefine/>
    <w:qFormat/>
    <w:uiPriority w:val="0"/>
    <w:rPr>
      <w:color w:val="0000FF"/>
      <w:sz w:val="21"/>
    </w:rPr>
  </w:style>
  <w:style w:type="character" w:customStyle="1" w:styleId="106">
    <w:name w:val="正文文本缩进 3 Char"/>
    <w:link w:val="55"/>
    <w:autoRedefine/>
    <w:qFormat/>
    <w:uiPriority w:val="0"/>
    <w:rPr>
      <w:kern w:val="2"/>
      <w:sz w:val="24"/>
    </w:rPr>
  </w:style>
  <w:style w:type="character" w:customStyle="1" w:styleId="107">
    <w:name w:val="正文文本 2 Char1"/>
    <w:link w:val="58"/>
    <w:autoRedefine/>
    <w:qFormat/>
    <w:uiPriority w:val="0"/>
    <w:rPr>
      <w:kern w:val="2"/>
      <w:sz w:val="21"/>
      <w:szCs w:val="24"/>
    </w:rPr>
  </w:style>
  <w:style w:type="character" w:customStyle="1" w:styleId="108">
    <w:name w:val="HTML 预设格式 Char"/>
    <w:link w:val="59"/>
    <w:autoRedefine/>
    <w:qFormat/>
    <w:uiPriority w:val="0"/>
    <w:rPr>
      <w:rFonts w:ascii="黑体" w:hAnsi="Courier New" w:eastAsia="黑体"/>
    </w:rPr>
  </w:style>
  <w:style w:type="character" w:customStyle="1" w:styleId="109">
    <w:name w:val="标题 Char2"/>
    <w:link w:val="61"/>
    <w:autoRedefine/>
    <w:qFormat/>
    <w:uiPriority w:val="10"/>
    <w:rPr>
      <w:b/>
      <w:sz w:val="24"/>
      <w:lang w:val="en-GB"/>
    </w:rPr>
  </w:style>
  <w:style w:type="character" w:customStyle="1" w:styleId="110">
    <w:name w:val="批注主题 Char1"/>
    <w:link w:val="62"/>
    <w:autoRedefine/>
    <w:qFormat/>
    <w:uiPriority w:val="0"/>
    <w:rPr>
      <w:b/>
      <w:bCs/>
      <w:kern w:val="2"/>
      <w:sz w:val="21"/>
      <w:szCs w:val="24"/>
    </w:rPr>
  </w:style>
  <w:style w:type="character" w:customStyle="1" w:styleId="111">
    <w:name w:val="正文首行缩进 Char"/>
    <w:link w:val="25"/>
    <w:autoRedefine/>
    <w:qFormat/>
    <w:uiPriority w:val="0"/>
    <w:rPr>
      <w:rFonts w:ascii="宋体"/>
      <w:kern w:val="2"/>
      <w:sz w:val="24"/>
      <w:lang w:val="zh-CN"/>
    </w:rPr>
  </w:style>
  <w:style w:type="character" w:customStyle="1" w:styleId="112">
    <w:name w:val="正文首行缩进 2 Char"/>
    <w:link w:val="28"/>
    <w:autoRedefine/>
    <w:qFormat/>
    <w:uiPriority w:val="99"/>
    <w:rPr>
      <w:rFonts w:ascii="宋体" w:hAnsi="宋体"/>
      <w:kern w:val="2"/>
      <w:sz w:val="21"/>
      <w:szCs w:val="24"/>
    </w:rPr>
  </w:style>
  <w:style w:type="character" w:customStyle="1" w:styleId="113">
    <w:name w:val="表格非标题文字 Char"/>
    <w:link w:val="114"/>
    <w:autoRedefine/>
    <w:qFormat/>
    <w:uiPriority w:val="0"/>
    <w:rPr>
      <w:rFonts w:ascii="Futura Bk" w:hAnsi="Futura Bk"/>
      <w:kern w:val="2"/>
      <w:sz w:val="18"/>
      <w:szCs w:val="21"/>
      <w:lang w:val="en-US" w:eastAsia="zh-CN" w:bidi="ar-SA"/>
    </w:rPr>
  </w:style>
  <w:style w:type="paragraph" w:customStyle="1" w:styleId="114">
    <w:name w:val="表格非标题文字"/>
    <w:link w:val="11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autoRedefine/>
    <w:qFormat/>
    <w:locked/>
    <w:uiPriority w:val="0"/>
    <w:rPr>
      <w:rFonts w:ascii="宋体" w:hAnsi="宋体"/>
      <w:sz w:val="24"/>
    </w:rPr>
  </w:style>
  <w:style w:type="paragraph" w:customStyle="1" w:styleId="116">
    <w:name w:val="*正文"/>
    <w:basedOn w:val="1"/>
    <w:link w:val="115"/>
    <w:autoRedefine/>
    <w:qFormat/>
    <w:uiPriority w:val="0"/>
    <w:pPr>
      <w:snapToGrid w:val="0"/>
      <w:spacing w:line="360" w:lineRule="auto"/>
      <w:ind w:firstLine="482"/>
      <w:jc w:val="left"/>
    </w:pPr>
    <w:rPr>
      <w:rFonts w:ascii="宋体" w:hAnsi="宋体"/>
      <w:kern w:val="0"/>
      <w:sz w:val="24"/>
      <w:szCs w:val="20"/>
    </w:rPr>
  </w:style>
  <w:style w:type="character" w:customStyle="1" w:styleId="117">
    <w:name w:val="Char Char71"/>
    <w:autoRedefine/>
    <w:semiHidden/>
    <w:qFormat/>
    <w:uiPriority w:val="0"/>
    <w:rPr>
      <w:rFonts w:eastAsia="宋体"/>
      <w:kern w:val="2"/>
      <w:sz w:val="21"/>
      <w:szCs w:val="24"/>
      <w:lang w:val="en-US" w:eastAsia="zh-CN" w:bidi="ar-SA"/>
    </w:rPr>
  </w:style>
  <w:style w:type="character" w:customStyle="1" w:styleId="118">
    <w:name w:val="Char Char6"/>
    <w:autoRedefine/>
    <w:qFormat/>
    <w:uiPriority w:val="0"/>
    <w:rPr>
      <w:rFonts w:eastAsia="宋体"/>
      <w:kern w:val="2"/>
      <w:sz w:val="21"/>
      <w:szCs w:val="24"/>
      <w:lang w:val="en-US" w:eastAsia="zh-CN" w:bidi="ar-SA"/>
    </w:rPr>
  </w:style>
  <w:style w:type="character" w:customStyle="1" w:styleId="119">
    <w:name w:val="正文缩进 Char"/>
    <w:autoRedefine/>
    <w:qFormat/>
    <w:uiPriority w:val="0"/>
    <w:rPr>
      <w:rFonts w:eastAsia="宋体"/>
      <w:kern w:val="2"/>
      <w:sz w:val="21"/>
      <w:lang w:val="en-US" w:eastAsia="zh-CN"/>
    </w:rPr>
  </w:style>
  <w:style w:type="character" w:customStyle="1" w:styleId="12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1">
    <w:name w:val="Char Char28"/>
    <w:autoRedefine/>
    <w:qFormat/>
    <w:uiPriority w:val="6"/>
    <w:rPr>
      <w:rFonts w:ascii="仿宋_GB2312" w:hAnsi="仿宋_GB2312" w:eastAsia="仿宋_GB2312"/>
      <w:kern w:val="1"/>
      <w:sz w:val="28"/>
    </w:rPr>
  </w:style>
  <w:style w:type="character" w:customStyle="1" w:styleId="12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autoRedefine/>
    <w:qFormat/>
    <w:uiPriority w:val="6"/>
    <w:rPr>
      <w:rFonts w:ascii="Times New Roman" w:hAnsi="Times New Roman" w:eastAsia="黑体" w:cs="Times New Roman"/>
      <w:b/>
      <w:kern w:val="0"/>
      <w:sz w:val="24"/>
      <w:szCs w:val="24"/>
    </w:rPr>
  </w:style>
  <w:style w:type="character" w:customStyle="1" w:styleId="124">
    <w:name w:val="U_正文 Char"/>
    <w:link w:val="125"/>
    <w:autoRedefine/>
    <w:qFormat/>
    <w:uiPriority w:val="0"/>
    <w:rPr>
      <w:sz w:val="24"/>
      <w:szCs w:val="24"/>
    </w:rPr>
  </w:style>
  <w:style w:type="paragraph" w:customStyle="1" w:styleId="125">
    <w:name w:val="U_正文"/>
    <w:basedOn w:val="1"/>
    <w:link w:val="124"/>
    <w:autoRedefine/>
    <w:qFormat/>
    <w:uiPriority w:val="0"/>
    <w:pPr>
      <w:adjustRightInd/>
      <w:spacing w:beforeLines="20" w:afterLines="20" w:line="300" w:lineRule="auto"/>
      <w:ind w:firstLine="200" w:firstLineChars="200"/>
    </w:pPr>
    <w:rPr>
      <w:kern w:val="0"/>
      <w:sz w:val="24"/>
    </w:rPr>
  </w:style>
  <w:style w:type="character" w:customStyle="1" w:styleId="126">
    <w:name w:val="HTML 地址 Char1"/>
    <w:autoRedefine/>
    <w:qFormat/>
    <w:uiPriority w:val="0"/>
    <w:rPr>
      <w:rFonts w:ascii="Times New Roman" w:hAnsi="Times New Roman" w:eastAsia="宋体" w:cs="Times New Roman"/>
      <w:i/>
      <w:iCs/>
      <w:szCs w:val="24"/>
    </w:rPr>
  </w:style>
  <w:style w:type="character" w:customStyle="1" w:styleId="127">
    <w:name w:val="Char Char51"/>
    <w:autoRedefine/>
    <w:qFormat/>
    <w:uiPriority w:val="0"/>
    <w:rPr>
      <w:rFonts w:ascii="宋体" w:hAnsi="Courier New" w:eastAsia="宋体"/>
      <w:kern w:val="2"/>
      <w:sz w:val="21"/>
      <w:lang w:val="en-US" w:eastAsia="zh-CN"/>
    </w:rPr>
  </w:style>
  <w:style w:type="character" w:customStyle="1" w:styleId="128">
    <w:name w:val="表正文 Char"/>
    <w:autoRedefine/>
    <w:qFormat/>
    <w:uiPriority w:val="0"/>
    <w:rPr>
      <w:rFonts w:ascii="宋体" w:eastAsia="宋体"/>
      <w:snapToGrid w:val="0"/>
      <w:color w:val="000000"/>
      <w:kern w:val="28"/>
      <w:sz w:val="28"/>
      <w:lang w:val="en-US" w:eastAsia="zh-CN" w:bidi="ar-SA"/>
    </w:rPr>
  </w:style>
  <w:style w:type="character" w:customStyle="1" w:styleId="129">
    <w:name w:val="Char Char34"/>
    <w:autoRedefine/>
    <w:qFormat/>
    <w:uiPriority w:val="6"/>
    <w:rPr>
      <w:b/>
      <w:kern w:val="1"/>
      <w:sz w:val="28"/>
      <w:szCs w:val="28"/>
    </w:rPr>
  </w:style>
  <w:style w:type="character" w:customStyle="1" w:styleId="13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autoRedefine/>
    <w:qFormat/>
    <w:uiPriority w:val="0"/>
    <w:rPr>
      <w:rFonts w:ascii="宋体" w:hAnsi="宋体" w:eastAsia="宋体"/>
      <w:kern w:val="2"/>
      <w:sz w:val="24"/>
      <w:lang w:bidi="ar-SA"/>
    </w:rPr>
  </w:style>
  <w:style w:type="paragraph" w:customStyle="1" w:styleId="132">
    <w:name w:val="哈哈正文"/>
    <w:basedOn w:val="1"/>
    <w:link w:val="131"/>
    <w:autoRedefine/>
    <w:qFormat/>
    <w:uiPriority w:val="0"/>
    <w:pPr>
      <w:adjustRightInd/>
      <w:spacing w:line="360" w:lineRule="auto"/>
      <w:ind w:firstLine="200" w:firstLineChars="200"/>
    </w:pPr>
    <w:rPr>
      <w:rFonts w:ascii="宋体" w:hAnsi="宋体"/>
      <w:sz w:val="24"/>
      <w:szCs w:val="20"/>
    </w:rPr>
  </w:style>
  <w:style w:type="character" w:customStyle="1" w:styleId="133">
    <w:name w:val="未处理的提及1"/>
    <w:autoRedefine/>
    <w:qFormat/>
    <w:uiPriority w:val="0"/>
    <w:rPr>
      <w:color w:val="808080"/>
      <w:shd w:val="clear" w:color="auto" w:fill="E6E6E6"/>
    </w:rPr>
  </w:style>
  <w:style w:type="character" w:customStyle="1" w:styleId="134">
    <w:name w:val="txt"/>
    <w:autoRedefine/>
    <w:qFormat/>
    <w:uiPriority w:val="0"/>
    <w:rPr>
      <w:rFonts w:ascii="仿宋_GB2312" w:eastAsia="微软雅黑"/>
      <w:b/>
      <w:kern w:val="2"/>
      <w:sz w:val="32"/>
      <w:szCs w:val="32"/>
      <w:lang w:val="en-US" w:eastAsia="zh-CN" w:bidi="ar-SA"/>
    </w:rPr>
  </w:style>
  <w:style w:type="character" w:customStyle="1" w:styleId="13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36">
    <w:name w:val="Char Char32"/>
    <w:autoRedefine/>
    <w:qFormat/>
    <w:uiPriority w:val="6"/>
    <w:rPr>
      <w:b/>
      <w:kern w:val="1"/>
      <w:sz w:val="24"/>
      <w:szCs w:val="24"/>
    </w:rPr>
  </w:style>
  <w:style w:type="character" w:customStyle="1" w:styleId="137">
    <w:name w:val="PI Char1"/>
    <w:autoRedefine/>
    <w:qFormat/>
    <w:uiPriority w:val="0"/>
    <w:rPr>
      <w:rFonts w:ascii="宋体" w:hAnsi="宋体"/>
      <w:kern w:val="2"/>
      <w:sz w:val="24"/>
      <w:szCs w:val="24"/>
    </w:rPr>
  </w:style>
  <w:style w:type="character" w:customStyle="1" w:styleId="138">
    <w:name w:val="tw4winTerm"/>
    <w:autoRedefine/>
    <w:qFormat/>
    <w:uiPriority w:val="0"/>
    <w:rPr>
      <w:color w:val="0000FF"/>
    </w:rPr>
  </w:style>
  <w:style w:type="character" w:customStyle="1" w:styleId="139">
    <w:name w:val="Footer Char"/>
    <w:autoRedefine/>
    <w:qFormat/>
    <w:locked/>
    <w:uiPriority w:val="0"/>
    <w:rPr>
      <w:rFonts w:eastAsia="宋体"/>
      <w:kern w:val="2"/>
      <w:sz w:val="18"/>
      <w:lang w:val="en-US" w:eastAsia="zh-CN" w:bidi="ar-SA"/>
    </w:rPr>
  </w:style>
  <w:style w:type="character" w:customStyle="1" w:styleId="140">
    <w:name w:val="普通文字 Char Char1"/>
    <w:autoRedefine/>
    <w:qFormat/>
    <w:uiPriority w:val="0"/>
    <w:rPr>
      <w:rFonts w:ascii="宋体" w:hAnsi="Courier New"/>
      <w:kern w:val="2"/>
      <w:sz w:val="21"/>
    </w:rPr>
  </w:style>
  <w:style w:type="character" w:customStyle="1" w:styleId="141">
    <w:name w:val="Char Char101"/>
    <w:autoRedefine/>
    <w:qFormat/>
    <w:uiPriority w:val="6"/>
    <w:rPr>
      <w:rFonts w:ascii="宋体" w:hAnsi="宋体"/>
      <w:kern w:val="2"/>
      <w:sz w:val="21"/>
      <w:szCs w:val="24"/>
      <w:lang w:val="en-US" w:eastAsia="zh-CN"/>
    </w:rPr>
  </w:style>
  <w:style w:type="character" w:customStyle="1" w:styleId="142">
    <w:name w:val="标题 4 Char"/>
    <w:autoRedefine/>
    <w:qFormat/>
    <w:uiPriority w:val="0"/>
    <w:rPr>
      <w:rFonts w:ascii="Arial" w:hAnsi="Arial" w:eastAsia="黑体"/>
      <w:b/>
      <w:kern w:val="2"/>
      <w:sz w:val="28"/>
    </w:rPr>
  </w:style>
  <w:style w:type="character" w:customStyle="1" w:styleId="143">
    <w:name w:val="链接"/>
    <w:autoRedefine/>
    <w:qFormat/>
    <w:uiPriority w:val="0"/>
    <w:rPr>
      <w:color w:val="0000FF"/>
      <w:sz w:val="21"/>
      <w:szCs w:val="21"/>
      <w:u w:val="single"/>
    </w:rPr>
  </w:style>
  <w:style w:type="character" w:customStyle="1" w:styleId="144">
    <w:name w:val="h4 Char"/>
    <w:autoRedefine/>
    <w:qFormat/>
    <w:uiPriority w:val="0"/>
    <w:rPr>
      <w:rFonts w:ascii="Arial" w:hAnsi="Arial" w:eastAsia="黑体"/>
      <w:b/>
      <w:bCs/>
      <w:kern w:val="2"/>
      <w:sz w:val="28"/>
      <w:szCs w:val="28"/>
      <w:lang w:val="zh-CN" w:eastAsia="zh-CN" w:bidi="ar-SA"/>
    </w:rPr>
  </w:style>
  <w:style w:type="character" w:customStyle="1" w:styleId="145">
    <w:name w:val="5正文 Char"/>
    <w:link w:val="146"/>
    <w:autoRedefine/>
    <w:qFormat/>
    <w:uiPriority w:val="0"/>
    <w:rPr>
      <w:rFonts w:ascii="仿宋_GB2312" w:hAnsi="微软雅黑" w:eastAsia="仿宋_GB2312"/>
      <w:sz w:val="28"/>
      <w:szCs w:val="21"/>
    </w:rPr>
  </w:style>
  <w:style w:type="paragraph" w:customStyle="1" w:styleId="146">
    <w:name w:val="5正文"/>
    <w:basedOn w:val="1"/>
    <w:link w:val="14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autoRedefine/>
    <w:qFormat/>
    <w:uiPriority w:val="9"/>
    <w:rPr>
      <w:b/>
      <w:bCs/>
      <w:kern w:val="2"/>
      <w:sz w:val="32"/>
      <w:szCs w:val="32"/>
    </w:rPr>
  </w:style>
  <w:style w:type="character" w:customStyle="1" w:styleId="148">
    <w:name w:val="样式6 Char"/>
    <w:autoRedefine/>
    <w:qFormat/>
    <w:uiPriority w:val="0"/>
    <w:rPr>
      <w:rFonts w:ascii="仿宋_GB2312" w:hAnsi="宋体" w:eastAsia="仿宋_GB2312"/>
      <w:b/>
      <w:bCs/>
      <w:kern w:val="2"/>
      <w:sz w:val="24"/>
      <w:szCs w:val="24"/>
      <w:lang w:val="en-US" w:eastAsia="zh-CN" w:bidi="ar-SA"/>
    </w:rPr>
  </w:style>
  <w:style w:type="character" w:customStyle="1" w:styleId="149">
    <w:name w:val="Char Char14"/>
    <w:autoRedefine/>
    <w:qFormat/>
    <w:uiPriority w:val="6"/>
    <w:rPr>
      <w:rFonts w:ascii="黑体" w:hAnsi="黑体" w:eastAsia="黑体"/>
    </w:rPr>
  </w:style>
  <w:style w:type="character" w:customStyle="1" w:styleId="150">
    <w:name w:val="Heading 2 Hidden Char"/>
    <w:autoRedefine/>
    <w:qFormat/>
    <w:uiPriority w:val="0"/>
    <w:rPr>
      <w:rFonts w:ascii="仿宋_GB2312" w:eastAsia="仿宋_GB2312"/>
      <w:b/>
      <w:bCs/>
      <w:kern w:val="2"/>
      <w:sz w:val="24"/>
      <w:szCs w:val="24"/>
      <w:lang w:val="zh-CN" w:eastAsia="zh-CN" w:bidi="ar-SA"/>
    </w:rPr>
  </w:style>
  <w:style w:type="character" w:customStyle="1" w:styleId="151">
    <w:name w:val="font11"/>
    <w:autoRedefine/>
    <w:qFormat/>
    <w:uiPriority w:val="0"/>
    <w:rPr>
      <w:rFonts w:hint="default" w:ascii="Times New Roman" w:hAnsi="Times New Roman" w:cs="Times New Roman"/>
      <w:color w:val="000000"/>
      <w:sz w:val="22"/>
      <w:szCs w:val="22"/>
      <w:u w:val="none"/>
    </w:rPr>
  </w:style>
  <w:style w:type="character" w:customStyle="1" w:styleId="152">
    <w:name w:val="表正文 Char1"/>
    <w:autoRedefine/>
    <w:qFormat/>
    <w:uiPriority w:val="0"/>
    <w:rPr>
      <w:rFonts w:ascii="宋体" w:eastAsia="宋体"/>
      <w:snapToGrid w:val="0"/>
      <w:color w:val="000000"/>
      <w:kern w:val="28"/>
      <w:sz w:val="28"/>
    </w:rPr>
  </w:style>
  <w:style w:type="character" w:customStyle="1" w:styleId="153">
    <w:name w:val="blue1"/>
    <w:basedOn w:val="70"/>
    <w:autoRedefine/>
    <w:qFormat/>
    <w:uiPriority w:val="0"/>
    <w:rPr>
      <w:rFonts w:ascii="Arial" w:hAnsi="Arial" w:eastAsia="黑体" w:cs="Arial"/>
      <w:snapToGrid w:val="0"/>
      <w:kern w:val="0"/>
      <w:szCs w:val="21"/>
    </w:rPr>
  </w:style>
  <w:style w:type="character" w:customStyle="1" w:styleId="154">
    <w:name w:val="标书1 Char"/>
    <w:autoRedefine/>
    <w:qFormat/>
    <w:uiPriority w:val="0"/>
    <w:rPr>
      <w:rFonts w:eastAsia="宋体"/>
      <w:b/>
      <w:bCs/>
      <w:kern w:val="44"/>
      <w:sz w:val="44"/>
      <w:szCs w:val="44"/>
      <w:lang w:val="en-US" w:eastAsia="zh-CN" w:bidi="ar-SA"/>
    </w:rPr>
  </w:style>
  <w:style w:type="character" w:customStyle="1" w:styleId="155">
    <w:name w:val="样式5 Char"/>
    <w:autoRedefine/>
    <w:qFormat/>
    <w:uiPriority w:val="0"/>
    <w:rPr>
      <w:rFonts w:ascii="仿宋_GB2312" w:hAnsi="仿宋" w:eastAsia="仿宋_GB2312"/>
      <w:kern w:val="2"/>
      <w:sz w:val="24"/>
      <w:szCs w:val="24"/>
    </w:rPr>
  </w:style>
  <w:style w:type="character" w:customStyle="1" w:styleId="156">
    <w:name w:val="样式4 Char"/>
    <w:autoRedefine/>
    <w:qFormat/>
    <w:uiPriority w:val="0"/>
    <w:rPr>
      <w:rFonts w:ascii="仿宋_GB2312" w:hAnsi="仿宋" w:eastAsia="仿宋_GB2312"/>
      <w:b/>
      <w:kern w:val="2"/>
      <w:sz w:val="32"/>
      <w:szCs w:val="32"/>
      <w:lang w:bidi="ar-SA"/>
    </w:rPr>
  </w:style>
  <w:style w:type="character" w:customStyle="1" w:styleId="157">
    <w:name w:val="插图说明 Char"/>
    <w:autoRedefine/>
    <w:qFormat/>
    <w:uiPriority w:val="0"/>
    <w:rPr>
      <w:rFonts w:eastAsia="黑体"/>
      <w:sz w:val="24"/>
      <w:lang w:val="en-US" w:eastAsia="zh-CN"/>
    </w:rPr>
  </w:style>
  <w:style w:type="character" w:customStyle="1" w:styleId="158">
    <w:name w:val="正文2 Char Char"/>
    <w:link w:val="159"/>
    <w:autoRedefine/>
    <w:qFormat/>
    <w:uiPriority w:val="0"/>
    <w:rPr>
      <w:rFonts w:eastAsia="宋体"/>
      <w:kern w:val="2"/>
      <w:sz w:val="24"/>
      <w:lang w:val="en-US" w:eastAsia="zh-CN" w:bidi="ar-SA"/>
    </w:rPr>
  </w:style>
  <w:style w:type="paragraph" w:customStyle="1" w:styleId="159">
    <w:name w:val="正文2"/>
    <w:basedOn w:val="1"/>
    <w:link w:val="158"/>
    <w:autoRedefine/>
    <w:qFormat/>
    <w:uiPriority w:val="0"/>
    <w:pPr>
      <w:spacing w:before="156" w:line="360" w:lineRule="auto"/>
      <w:ind w:firstLine="510" w:firstLineChars="200"/>
    </w:pPr>
    <w:rPr>
      <w:sz w:val="24"/>
      <w:szCs w:val="20"/>
    </w:rPr>
  </w:style>
  <w:style w:type="character" w:customStyle="1" w:styleId="160">
    <w:name w:val="Char Char24"/>
    <w:autoRedefine/>
    <w:qFormat/>
    <w:uiPriority w:val="6"/>
    <w:rPr>
      <w:kern w:val="1"/>
      <w:sz w:val="21"/>
    </w:rPr>
  </w:style>
  <w:style w:type="character" w:customStyle="1" w:styleId="161">
    <w:name w:val="普通文字 Char1 Char"/>
    <w:autoRedefine/>
    <w:qFormat/>
    <w:uiPriority w:val="0"/>
    <w:rPr>
      <w:rFonts w:ascii="宋体" w:hAnsi="Courier New" w:eastAsia="宋体"/>
      <w:kern w:val="2"/>
      <w:sz w:val="21"/>
      <w:szCs w:val="24"/>
      <w:lang w:val="en-US" w:eastAsia="zh-CN" w:bidi="ar-SA"/>
    </w:rPr>
  </w:style>
  <w:style w:type="character" w:customStyle="1" w:styleId="162">
    <w:name w:val="h3 Char1"/>
    <w:autoRedefine/>
    <w:qFormat/>
    <w:uiPriority w:val="0"/>
    <w:rPr>
      <w:rFonts w:eastAsia="宋体"/>
      <w:b/>
      <w:bCs/>
      <w:kern w:val="2"/>
      <w:sz w:val="32"/>
      <w:szCs w:val="32"/>
      <w:lang w:bidi="ar-SA"/>
    </w:rPr>
  </w:style>
  <w:style w:type="character" w:customStyle="1" w:styleId="163">
    <w:name w:val="标题 Char1"/>
    <w:autoRedefine/>
    <w:qFormat/>
    <w:uiPriority w:val="0"/>
    <w:rPr>
      <w:rFonts w:ascii="Cambria" w:hAnsi="Cambria" w:eastAsia="宋体" w:cs="Times New Roman"/>
      <w:b/>
      <w:bCs/>
      <w:sz w:val="32"/>
      <w:szCs w:val="32"/>
      <w:lang w:bidi="ar-SA"/>
    </w:rPr>
  </w:style>
  <w:style w:type="character" w:customStyle="1" w:styleId="164">
    <w:name w:val="gf正文1 Char"/>
    <w:autoRedefine/>
    <w:qFormat/>
    <w:uiPriority w:val="0"/>
    <w:rPr>
      <w:rFonts w:ascii="宋体" w:hAnsi="宋体" w:eastAsia="宋体" w:cs="宋体"/>
      <w:kern w:val="2"/>
      <w:sz w:val="24"/>
      <w:szCs w:val="24"/>
      <w:lang w:val="en-US" w:eastAsia="zh-CN" w:bidi="ar-SA"/>
    </w:rPr>
  </w:style>
  <w:style w:type="character" w:customStyle="1" w:styleId="165">
    <w:name w:val="正文文本缩进 Char1"/>
    <w:autoRedefine/>
    <w:qFormat/>
    <w:uiPriority w:val="0"/>
    <w:rPr>
      <w:rFonts w:ascii="Calibri" w:hAnsi="Calibri"/>
      <w:sz w:val="28"/>
    </w:rPr>
  </w:style>
  <w:style w:type="character" w:customStyle="1" w:styleId="166">
    <w:name w:val="No Spacing Char"/>
    <w:link w:val="167"/>
    <w:autoRedefine/>
    <w:qFormat/>
    <w:uiPriority w:val="1"/>
    <w:rPr>
      <w:sz w:val="22"/>
      <w:szCs w:val="22"/>
      <w:lang w:val="en-US" w:eastAsia="zh-CN" w:bidi="ar-SA"/>
    </w:rPr>
  </w:style>
  <w:style w:type="paragraph" w:customStyle="1" w:styleId="167">
    <w:name w:val="无间隔1"/>
    <w:link w:val="166"/>
    <w:autoRedefine/>
    <w:qFormat/>
    <w:uiPriority w:val="1"/>
    <w:rPr>
      <w:rFonts w:ascii="Times New Roman" w:hAnsi="Times New Roman" w:eastAsia="宋体" w:cs="Times New Roman"/>
      <w:sz w:val="22"/>
      <w:szCs w:val="22"/>
      <w:lang w:val="en-US" w:eastAsia="zh-CN" w:bidi="ar-SA"/>
    </w:rPr>
  </w:style>
  <w:style w:type="character" w:customStyle="1" w:styleId="168">
    <w:name w:val="样式7 Char"/>
    <w:autoRedefine/>
    <w:qFormat/>
    <w:uiPriority w:val="0"/>
    <w:rPr>
      <w:rFonts w:ascii="仿宋_GB2312" w:hAnsi="仿宋" w:eastAsia="仿宋_GB2312"/>
      <w:b/>
      <w:kern w:val="2"/>
      <w:sz w:val="24"/>
      <w:szCs w:val="24"/>
    </w:rPr>
  </w:style>
  <w:style w:type="character" w:customStyle="1" w:styleId="169">
    <w:name w:val="font12gray1"/>
    <w:autoRedefine/>
    <w:qFormat/>
    <w:uiPriority w:val="0"/>
    <w:rPr>
      <w:rFonts w:ascii="仿宋_GB2312" w:eastAsia="微软雅黑"/>
      <w:b/>
      <w:spacing w:val="300"/>
      <w:kern w:val="2"/>
      <w:sz w:val="18"/>
      <w:szCs w:val="18"/>
      <w:lang w:val="en-US" w:eastAsia="zh-CN" w:bidi="ar-SA"/>
    </w:rPr>
  </w:style>
  <w:style w:type="character" w:customStyle="1" w:styleId="170">
    <w:name w:val="Char Char7"/>
    <w:autoRedefine/>
    <w:semiHidden/>
    <w:qFormat/>
    <w:uiPriority w:val="0"/>
    <w:rPr>
      <w:rFonts w:eastAsia="宋体"/>
      <w:kern w:val="2"/>
      <w:sz w:val="21"/>
      <w:szCs w:val="24"/>
      <w:lang w:val="en-US" w:eastAsia="zh-CN" w:bidi="ar-SA"/>
    </w:rPr>
  </w:style>
  <w:style w:type="character" w:customStyle="1" w:styleId="171">
    <w:name w:val="表名 Char"/>
    <w:autoRedefine/>
    <w:qFormat/>
    <w:uiPriority w:val="0"/>
    <w:rPr>
      <w:rFonts w:eastAsia="宋体"/>
      <w:b/>
      <w:bCs/>
      <w:kern w:val="2"/>
      <w:sz w:val="24"/>
      <w:szCs w:val="24"/>
      <w:lang w:val="en-US" w:eastAsia="zh-CN" w:bidi="ar-SA"/>
    </w:rPr>
  </w:style>
  <w:style w:type="character" w:customStyle="1" w:styleId="172">
    <w:name w:val="Document Map Char"/>
    <w:autoRedefine/>
    <w:qFormat/>
    <w:locked/>
    <w:uiPriority w:val="0"/>
    <w:rPr>
      <w:rFonts w:eastAsia="宋体"/>
      <w:kern w:val="2"/>
      <w:sz w:val="21"/>
      <w:szCs w:val="24"/>
      <w:lang w:val="en-US" w:eastAsia="zh-CN" w:bidi="ar-SA"/>
    </w:rPr>
  </w:style>
  <w:style w:type="character" w:customStyle="1" w:styleId="173">
    <w:name w:val="font41"/>
    <w:autoRedefine/>
    <w:qFormat/>
    <w:uiPriority w:val="0"/>
    <w:rPr>
      <w:rFonts w:hint="eastAsia" w:ascii="仿宋_GB2312" w:eastAsia="仿宋_GB2312" w:cs="仿宋_GB2312"/>
      <w:color w:val="000000"/>
      <w:sz w:val="22"/>
      <w:szCs w:val="22"/>
      <w:u w:val="none"/>
    </w:rPr>
  </w:style>
  <w:style w:type="character" w:customStyle="1" w:styleId="174">
    <w:name w:val="纯文本 Char_0"/>
    <w:link w:val="175"/>
    <w:autoRedefine/>
    <w:qFormat/>
    <w:uiPriority w:val="0"/>
    <w:rPr>
      <w:rFonts w:ascii="宋体" w:hAnsi="Courier New"/>
      <w:kern w:val="2"/>
      <w:sz w:val="21"/>
      <w:szCs w:val="21"/>
      <w:lang w:val="en-US" w:eastAsia="zh-CN"/>
    </w:rPr>
  </w:style>
  <w:style w:type="paragraph" w:customStyle="1" w:styleId="175">
    <w:name w:val="纯文本_0_0"/>
    <w:basedOn w:val="176"/>
    <w:link w:val="174"/>
    <w:autoRedefine/>
    <w:qFormat/>
    <w:uiPriority w:val="0"/>
    <w:rPr>
      <w:rFonts w:ascii="宋体" w:hAnsi="Courier New"/>
      <w:szCs w:val="21"/>
    </w:rPr>
  </w:style>
  <w:style w:type="paragraph" w:customStyle="1" w:styleId="17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autoRedefine/>
    <w:qFormat/>
    <w:locked/>
    <w:uiPriority w:val="0"/>
    <w:rPr>
      <w:rFonts w:eastAsia="宋体"/>
      <w:kern w:val="2"/>
      <w:sz w:val="18"/>
      <w:szCs w:val="18"/>
      <w:lang w:val="en-US" w:eastAsia="zh-CN" w:bidi="ar-SA"/>
    </w:rPr>
  </w:style>
  <w:style w:type="character" w:customStyle="1" w:styleId="178">
    <w:name w:val="正文 项目2 Char"/>
    <w:basedOn w:val="179"/>
    <w:autoRedefine/>
    <w:qFormat/>
    <w:uiPriority w:val="0"/>
    <w:rPr>
      <w:rFonts w:ascii="仿宋_GB2312" w:hAnsi="仿宋_GB2312" w:eastAsia="仿宋_GB2312"/>
      <w:kern w:val="2"/>
      <w:sz w:val="24"/>
      <w:lang w:bidi="ar-SA"/>
    </w:rPr>
  </w:style>
  <w:style w:type="character" w:customStyle="1" w:styleId="179">
    <w:name w:val="正文 项目 Char"/>
    <w:autoRedefine/>
    <w:qFormat/>
    <w:uiPriority w:val="0"/>
    <w:rPr>
      <w:rFonts w:ascii="仿宋_GB2312" w:hAnsi="仿宋_GB2312" w:eastAsia="仿宋_GB2312"/>
      <w:kern w:val="2"/>
      <w:sz w:val="24"/>
      <w:lang w:bidi="ar-SA"/>
    </w:rPr>
  </w:style>
  <w:style w:type="character" w:customStyle="1" w:styleId="180">
    <w:name w:val="h Char Char1"/>
    <w:autoRedefine/>
    <w:qFormat/>
    <w:uiPriority w:val="0"/>
    <w:rPr>
      <w:rFonts w:eastAsia="宋体"/>
      <w:kern w:val="2"/>
      <w:sz w:val="18"/>
      <w:szCs w:val="18"/>
      <w:lang w:val="en-US" w:eastAsia="zh-CN" w:bidi="ar-SA"/>
    </w:rPr>
  </w:style>
  <w:style w:type="character" w:customStyle="1" w:styleId="181">
    <w:name w:val="Char Char27"/>
    <w:autoRedefine/>
    <w:qFormat/>
    <w:uiPriority w:val="6"/>
    <w:rPr>
      <w:rFonts w:ascii="宋体" w:hAnsi="宋体" w:eastAsia="宋体"/>
      <w:color w:val="000000"/>
      <w:kern w:val="1"/>
      <w:sz w:val="28"/>
      <w:lang w:val="en-US" w:eastAsia="zh-CN" w:bidi="ar-SA"/>
    </w:rPr>
  </w:style>
  <w:style w:type="character" w:customStyle="1" w:styleId="182">
    <w:name w:val="px14"/>
    <w:autoRedefine/>
    <w:qFormat/>
    <w:uiPriority w:val="0"/>
    <w:rPr>
      <w:rFonts w:ascii="仿宋_GB2312" w:eastAsia="微软雅黑" w:cs="Times New Roman"/>
      <w:b/>
      <w:kern w:val="2"/>
      <w:sz w:val="32"/>
      <w:szCs w:val="32"/>
      <w:lang w:val="en-US" w:eastAsia="zh-CN" w:bidi="ar-SA"/>
    </w:rPr>
  </w:style>
  <w:style w:type="character" w:customStyle="1" w:styleId="183">
    <w:name w:val="HTML 预设格式 Char1"/>
    <w:autoRedefine/>
    <w:qFormat/>
    <w:uiPriority w:val="0"/>
    <w:rPr>
      <w:rFonts w:ascii="Courier New" w:hAnsi="Courier New" w:eastAsia="宋体" w:cs="Courier New"/>
      <w:sz w:val="20"/>
      <w:szCs w:val="20"/>
    </w:rPr>
  </w:style>
  <w:style w:type="character" w:customStyle="1" w:styleId="184">
    <w:name w:val="普通文字 Char1"/>
    <w:autoRedefine/>
    <w:qFormat/>
    <w:uiPriority w:val="0"/>
    <w:rPr>
      <w:rFonts w:ascii="宋体" w:hAnsi="Courier New" w:eastAsia="宋体"/>
      <w:kern w:val="2"/>
      <w:sz w:val="21"/>
      <w:lang w:val="en-US" w:eastAsia="zh-CN"/>
    </w:rPr>
  </w:style>
  <w:style w:type="character" w:customStyle="1" w:styleId="185">
    <w:name w:val="hei16b1"/>
    <w:autoRedefine/>
    <w:qFormat/>
    <w:uiPriority w:val="0"/>
    <w:rPr>
      <w:rFonts w:hint="default" w:ascii="Arial" w:hAnsi="Arial" w:cs="Arial"/>
      <w:b/>
      <w:bCs/>
      <w:color w:val="000000"/>
      <w:sz w:val="24"/>
      <w:szCs w:val="24"/>
    </w:rPr>
  </w:style>
  <w:style w:type="character" w:customStyle="1" w:styleId="186">
    <w:name w:val="正文（绿盟科技） Char"/>
    <w:link w:val="187"/>
    <w:autoRedefine/>
    <w:qFormat/>
    <w:uiPriority w:val="0"/>
    <w:rPr>
      <w:rFonts w:ascii="Arial" w:hAnsi="Arial"/>
      <w:sz w:val="21"/>
      <w:szCs w:val="21"/>
    </w:rPr>
  </w:style>
  <w:style w:type="paragraph" w:customStyle="1" w:styleId="187">
    <w:name w:val="正文（绿盟科技）"/>
    <w:link w:val="186"/>
    <w:autoRedefine/>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autoRedefine/>
    <w:qFormat/>
    <w:uiPriority w:val="6"/>
    <w:rPr>
      <w:rFonts w:ascii="宋体" w:hAnsi="宋体"/>
      <w:i/>
      <w:sz w:val="24"/>
      <w:szCs w:val="24"/>
    </w:rPr>
  </w:style>
  <w:style w:type="character" w:customStyle="1" w:styleId="189">
    <w:name w:val="页脚 Char"/>
    <w:autoRedefine/>
    <w:qFormat/>
    <w:uiPriority w:val="0"/>
    <w:rPr>
      <w:rFonts w:eastAsia="仿宋_GB2312"/>
      <w:kern w:val="2"/>
      <w:sz w:val="18"/>
      <w:lang w:val="en-US" w:eastAsia="zh-CN"/>
    </w:rPr>
  </w:style>
  <w:style w:type="character" w:customStyle="1" w:styleId="190">
    <w:name w:val="批注主题 Char"/>
    <w:autoRedefine/>
    <w:qFormat/>
    <w:uiPriority w:val="0"/>
    <w:rPr>
      <w:rFonts w:eastAsia="宋体"/>
      <w:b/>
      <w:bCs/>
      <w:kern w:val="2"/>
      <w:sz w:val="21"/>
      <w:szCs w:val="24"/>
      <w:lang w:val="en-US" w:eastAsia="zh-CN" w:bidi="ar-SA"/>
    </w:rPr>
  </w:style>
  <w:style w:type="character" w:customStyle="1" w:styleId="191">
    <w:name w:val="Comment Text Char"/>
    <w:autoRedefine/>
    <w:qFormat/>
    <w:locked/>
    <w:uiPriority w:val="0"/>
    <w:rPr>
      <w:rFonts w:ascii="宋体" w:hAnsi="宋体" w:eastAsia="宋体"/>
      <w:kern w:val="2"/>
      <w:sz w:val="24"/>
      <w:lang w:val="en-US" w:eastAsia="zh-CN" w:bidi="ar-SA"/>
    </w:rPr>
  </w:style>
  <w:style w:type="character" w:customStyle="1" w:styleId="192">
    <w:name w:val="标题 2 字符"/>
    <w:autoRedefine/>
    <w:qFormat/>
    <w:uiPriority w:val="9"/>
    <w:rPr>
      <w:rFonts w:ascii="仿宋_GB2312" w:hAnsi="Times New Roman" w:eastAsia="仿宋_GB2312" w:cs="Times New Roman"/>
      <w:b/>
      <w:kern w:val="2"/>
      <w:sz w:val="24"/>
      <w:lang w:val="zh-CN"/>
    </w:rPr>
  </w:style>
  <w:style w:type="character" w:customStyle="1" w:styleId="193">
    <w:name w:val="Char Char72"/>
    <w:autoRedefine/>
    <w:qFormat/>
    <w:uiPriority w:val="0"/>
    <w:rPr>
      <w:rFonts w:eastAsia="宋体"/>
      <w:kern w:val="2"/>
      <w:sz w:val="21"/>
      <w:szCs w:val="24"/>
      <w:lang w:val="en-US" w:eastAsia="zh-CN" w:bidi="ar-SA"/>
    </w:rPr>
  </w:style>
  <w:style w:type="character" w:customStyle="1" w:styleId="194">
    <w:name w:val="正文文本缩进 Char2"/>
    <w:autoRedefine/>
    <w:qFormat/>
    <w:uiPriority w:val="0"/>
    <w:rPr>
      <w:rFonts w:ascii="Times New Roman" w:hAnsi="Times New Roman" w:eastAsia="宋体" w:cs="Times New Roman"/>
      <w:snapToGrid w:val="0"/>
      <w:kern w:val="0"/>
      <w:szCs w:val="24"/>
    </w:rPr>
  </w:style>
  <w:style w:type="character" w:customStyle="1" w:styleId="195">
    <w:name w:val="样式2 Char"/>
    <w:autoRedefine/>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autoRedefine/>
    <w:qFormat/>
    <w:uiPriority w:val="0"/>
    <w:rPr>
      <w:sz w:val="32"/>
    </w:rPr>
  </w:style>
  <w:style w:type="paragraph" w:customStyle="1" w:styleId="197">
    <w:name w:val="表格名称"/>
    <w:basedOn w:val="3"/>
    <w:link w:val="1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autoRedefine/>
    <w:qFormat/>
    <w:uiPriority w:val="0"/>
    <w:rPr>
      <w:rFonts w:eastAsia="宋体"/>
      <w:b/>
      <w:sz w:val="24"/>
      <w:lang w:val="en-GB" w:eastAsia="zh-CN" w:bidi="ar-SA"/>
    </w:rPr>
  </w:style>
  <w:style w:type="character" w:customStyle="1" w:styleId="199">
    <w:name w:val="c7 style3"/>
    <w:autoRedefine/>
    <w:qFormat/>
    <w:uiPriority w:val="0"/>
  </w:style>
  <w:style w:type="character" w:customStyle="1" w:styleId="200">
    <w:name w:val="正文文本 3 Char1"/>
    <w:autoRedefine/>
    <w:semiHidden/>
    <w:qFormat/>
    <w:uiPriority w:val="99"/>
    <w:rPr>
      <w:rFonts w:ascii="Times New Roman" w:hAnsi="Times New Roman" w:eastAsia="宋体" w:cs="Times New Roman"/>
      <w:sz w:val="16"/>
      <w:szCs w:val="16"/>
    </w:rPr>
  </w:style>
  <w:style w:type="character" w:customStyle="1" w:styleId="201">
    <w:name w:val="tw4winInternal"/>
    <w:autoRedefine/>
    <w:qFormat/>
    <w:uiPriority w:val="0"/>
    <w:rPr>
      <w:rFonts w:ascii="Courier New" w:hAnsi="Courier New" w:cs="Courier New"/>
      <w:color w:val="FF0000"/>
      <w:lang w:val="en-US" w:eastAsia="zh-CN"/>
    </w:rPr>
  </w:style>
  <w:style w:type="character" w:customStyle="1" w:styleId="202">
    <w:name w:val="Char Char10"/>
    <w:autoRedefine/>
    <w:semiHidden/>
    <w:qFormat/>
    <w:uiPriority w:val="0"/>
    <w:rPr>
      <w:rFonts w:ascii="宋体" w:hAnsi="宋体"/>
      <w:kern w:val="2"/>
      <w:sz w:val="21"/>
      <w:szCs w:val="24"/>
      <w:lang w:val="en-US" w:eastAsia="zh-CN"/>
    </w:rPr>
  </w:style>
  <w:style w:type="character" w:customStyle="1" w:styleId="203">
    <w:name w:val="shadow11"/>
    <w:autoRedefine/>
    <w:qFormat/>
    <w:uiPriority w:val="0"/>
    <w:rPr>
      <w:color w:val="000000"/>
      <w:sz w:val="21"/>
    </w:rPr>
  </w:style>
  <w:style w:type="character" w:customStyle="1" w:styleId="204">
    <w:name w:val="正文非缩进 Char3"/>
    <w:autoRedefine/>
    <w:qFormat/>
    <w:uiPriority w:val="0"/>
    <w:rPr>
      <w:rFonts w:ascii="宋体" w:eastAsia="宋体"/>
      <w:snapToGrid w:val="0"/>
      <w:color w:val="000000"/>
      <w:kern w:val="28"/>
      <w:sz w:val="28"/>
      <w:lang w:val="en-US" w:eastAsia="zh-CN" w:bidi="ar-SA"/>
    </w:rPr>
  </w:style>
  <w:style w:type="character" w:customStyle="1" w:styleId="205">
    <w:name w:val="Char Char"/>
    <w:autoRedefine/>
    <w:qFormat/>
    <w:uiPriority w:val="0"/>
    <w:rPr>
      <w:rFonts w:ascii="宋体" w:hAnsi="Courier New" w:eastAsia="宋体"/>
      <w:kern w:val="2"/>
      <w:sz w:val="21"/>
      <w:lang w:val="en-US" w:eastAsia="zh-CN" w:bidi="ar-SA"/>
    </w:rPr>
  </w:style>
  <w:style w:type="character" w:customStyle="1" w:styleId="206">
    <w:name w:val="签名 Char1"/>
    <w:autoRedefine/>
    <w:qFormat/>
    <w:uiPriority w:val="0"/>
    <w:rPr>
      <w:rFonts w:ascii="Times New Roman" w:hAnsi="Times New Roman" w:eastAsia="宋体" w:cs="Times New Roman"/>
      <w:szCs w:val="24"/>
    </w:rPr>
  </w:style>
  <w:style w:type="character" w:customStyle="1" w:styleId="207">
    <w:name w:val="Char Char18"/>
    <w:autoRedefine/>
    <w:qFormat/>
    <w:uiPriority w:val="6"/>
    <w:rPr>
      <w:rFonts w:ascii="宋体" w:hAnsi="宋体"/>
      <w:sz w:val="28"/>
    </w:rPr>
  </w:style>
  <w:style w:type="character" w:customStyle="1" w:styleId="208">
    <w:name w:val="批注文字 Char"/>
    <w:autoRedefine/>
    <w:qFormat/>
    <w:uiPriority w:val="0"/>
    <w:rPr>
      <w:kern w:val="2"/>
      <w:sz w:val="21"/>
      <w:szCs w:val="24"/>
    </w:rPr>
  </w:style>
  <w:style w:type="character" w:customStyle="1" w:styleId="209">
    <w:name w:val="Char Char22"/>
    <w:autoRedefine/>
    <w:qFormat/>
    <w:uiPriority w:val="6"/>
    <w:rPr>
      <w:rFonts w:ascii="宋体" w:hAnsi="宋体"/>
      <w:kern w:val="1"/>
      <w:sz w:val="24"/>
      <w:szCs w:val="24"/>
    </w:rPr>
  </w:style>
  <w:style w:type="character" w:customStyle="1" w:styleId="210">
    <w:name w:val="pt141"/>
    <w:autoRedefine/>
    <w:qFormat/>
    <w:uiPriority w:val="0"/>
    <w:rPr>
      <w:color w:val="330066"/>
      <w:sz w:val="22"/>
      <w:szCs w:val="22"/>
    </w:rPr>
  </w:style>
  <w:style w:type="character" w:customStyle="1" w:styleId="211">
    <w:name w:val="正文文本缩进 2 Char1"/>
    <w:autoRedefine/>
    <w:semiHidden/>
    <w:qFormat/>
    <w:uiPriority w:val="99"/>
    <w:rPr>
      <w:rFonts w:ascii="Times New Roman" w:hAnsi="Times New Roman" w:eastAsia="宋体" w:cs="Times New Roman"/>
      <w:szCs w:val="24"/>
    </w:rPr>
  </w:style>
  <w:style w:type="character" w:customStyle="1" w:styleId="212">
    <w:name w:val="Char Char611"/>
    <w:autoRedefine/>
    <w:qFormat/>
    <w:uiPriority w:val="0"/>
    <w:rPr>
      <w:rFonts w:eastAsia="宋体"/>
      <w:kern w:val="2"/>
      <w:sz w:val="21"/>
      <w:szCs w:val="24"/>
      <w:lang w:val="en-US" w:eastAsia="zh-CN" w:bidi="ar-SA"/>
    </w:rPr>
  </w:style>
  <w:style w:type="character" w:customStyle="1" w:styleId="213">
    <w:name w:val="highlight1"/>
    <w:autoRedefine/>
    <w:qFormat/>
    <w:uiPriority w:val="0"/>
    <w:rPr>
      <w:rFonts w:ascii="仿宋_GB2312" w:eastAsia="微软雅黑"/>
      <w:b/>
      <w:kern w:val="2"/>
      <w:sz w:val="23"/>
      <w:szCs w:val="23"/>
      <w:lang w:val="en-US" w:eastAsia="zh-CN" w:bidi="ar-SA"/>
    </w:rPr>
  </w:style>
  <w:style w:type="character" w:customStyle="1" w:styleId="214">
    <w:name w:val="my正文 Char"/>
    <w:link w:val="215"/>
    <w:autoRedefine/>
    <w:qFormat/>
    <w:locked/>
    <w:uiPriority w:val="0"/>
    <w:rPr>
      <w:rFonts w:ascii="Tahoma" w:hAnsi="Tahoma"/>
      <w:sz w:val="24"/>
      <w:szCs w:val="24"/>
    </w:rPr>
  </w:style>
  <w:style w:type="paragraph" w:customStyle="1" w:styleId="215">
    <w:name w:val="my正文"/>
    <w:basedOn w:val="1"/>
    <w:link w:val="214"/>
    <w:autoRedefine/>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autoRedefine/>
    <w:qFormat/>
    <w:uiPriority w:val="0"/>
    <w:rPr>
      <w:color w:val="0000FF"/>
      <w:sz w:val="21"/>
    </w:rPr>
  </w:style>
  <w:style w:type="character" w:customStyle="1" w:styleId="217">
    <w:name w:val="页眉 Char"/>
    <w:autoRedefine/>
    <w:qFormat/>
    <w:uiPriority w:val="0"/>
    <w:rPr>
      <w:rFonts w:eastAsia="仿宋_GB2312"/>
      <w:kern w:val="2"/>
      <w:sz w:val="18"/>
      <w:lang w:val="en-US" w:eastAsia="zh-CN"/>
    </w:rPr>
  </w:style>
  <w:style w:type="character" w:customStyle="1" w:styleId="218">
    <w:name w:val="FA正文 Char Char"/>
    <w:autoRedefine/>
    <w:qFormat/>
    <w:uiPriority w:val="0"/>
    <w:rPr>
      <w:rFonts w:hAnsi="宋体"/>
      <w:kern w:val="2"/>
      <w:sz w:val="24"/>
      <w:lang w:bidi="ar-SA"/>
    </w:rPr>
  </w:style>
  <w:style w:type="character" w:customStyle="1" w:styleId="21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20">
    <w:name w:val="3级 Char"/>
    <w:link w:val="221"/>
    <w:autoRedefine/>
    <w:qFormat/>
    <w:uiPriority w:val="0"/>
    <w:rPr>
      <w:rFonts w:ascii="宋体" w:hAnsi="宋体"/>
      <w:b/>
      <w:bCs/>
      <w:sz w:val="28"/>
    </w:rPr>
  </w:style>
  <w:style w:type="paragraph" w:customStyle="1" w:styleId="221">
    <w:name w:val="3级"/>
    <w:basedOn w:val="222"/>
    <w:link w:val="220"/>
    <w:autoRedefine/>
    <w:qFormat/>
    <w:uiPriority w:val="0"/>
    <w:pPr>
      <w:ind w:left="0" w:right="466" w:firstLine="288"/>
    </w:pPr>
    <w:rPr>
      <w:rFonts w:hAnsi="宋体"/>
    </w:rPr>
  </w:style>
  <w:style w:type="paragraph" w:customStyle="1" w:styleId="22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autoRedefine/>
    <w:qFormat/>
    <w:uiPriority w:val="0"/>
    <w:rPr>
      <w:rFonts w:ascii="仿宋_GB2312" w:eastAsia="微软雅黑"/>
      <w:b/>
      <w:kern w:val="2"/>
      <w:sz w:val="32"/>
      <w:szCs w:val="32"/>
      <w:lang w:val="en-US" w:eastAsia="zh-CN" w:bidi="ar-SA"/>
    </w:rPr>
  </w:style>
  <w:style w:type="character" w:customStyle="1" w:styleId="224">
    <w:name w:val="H6 Char"/>
    <w:autoRedefine/>
    <w:qFormat/>
    <w:uiPriority w:val="0"/>
    <w:rPr>
      <w:rFonts w:ascii="Arial" w:hAnsi="Arial" w:eastAsia="黑体"/>
      <w:b/>
      <w:bCs/>
      <w:kern w:val="2"/>
      <w:sz w:val="24"/>
      <w:szCs w:val="24"/>
    </w:rPr>
  </w:style>
  <w:style w:type="character" w:customStyle="1" w:styleId="225">
    <w:name w:val="Char Char91"/>
    <w:autoRedefine/>
    <w:qFormat/>
    <w:uiPriority w:val="0"/>
    <w:rPr>
      <w:rFonts w:eastAsia="宋体"/>
      <w:kern w:val="2"/>
      <w:sz w:val="18"/>
      <w:szCs w:val="18"/>
      <w:lang w:val="en-US" w:eastAsia="zh-CN" w:bidi="ar-SA"/>
    </w:rPr>
  </w:style>
  <w:style w:type="character" w:customStyle="1" w:styleId="226">
    <w:name w:val="副标题 Char1"/>
    <w:autoRedefine/>
    <w:qFormat/>
    <w:uiPriority w:val="0"/>
    <w:rPr>
      <w:rFonts w:ascii="Cambria" w:hAnsi="Cambria" w:eastAsia="宋体" w:cs="Times New Roman"/>
      <w:b/>
      <w:bCs/>
      <w:snapToGrid w:val="0"/>
      <w:kern w:val="28"/>
      <w:sz w:val="32"/>
      <w:szCs w:val="32"/>
    </w:rPr>
  </w:style>
  <w:style w:type="character" w:customStyle="1" w:styleId="227">
    <w:name w:val="font61"/>
    <w:autoRedefine/>
    <w:qFormat/>
    <w:uiPriority w:val="0"/>
    <w:rPr>
      <w:rFonts w:hint="eastAsia" w:ascii="仿宋" w:hAnsi="仿宋" w:eastAsia="仿宋" w:cs="仿宋"/>
      <w:color w:val="000000"/>
      <w:sz w:val="20"/>
      <w:szCs w:val="20"/>
      <w:u w:val="none"/>
    </w:rPr>
  </w:style>
  <w:style w:type="character" w:customStyle="1" w:styleId="22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autoRedefine/>
    <w:qFormat/>
    <w:uiPriority w:val="0"/>
    <w:rPr>
      <w:rFonts w:eastAsia="宋体"/>
      <w:b/>
      <w:bCs/>
      <w:kern w:val="2"/>
      <w:sz w:val="21"/>
      <w:szCs w:val="24"/>
      <w:lang w:val="en-US" w:eastAsia="zh-CN" w:bidi="ar-SA"/>
    </w:rPr>
  </w:style>
  <w:style w:type="character" w:customStyle="1" w:styleId="230">
    <w:name w:val="标题 2 Char"/>
    <w:autoRedefine/>
    <w:qFormat/>
    <w:uiPriority w:val="9"/>
    <w:rPr>
      <w:rFonts w:ascii="Arial" w:hAnsi="Arial" w:eastAsia="黑体"/>
      <w:b/>
      <w:kern w:val="2"/>
      <w:sz w:val="32"/>
      <w:lang w:val="en-US" w:eastAsia="zh-CN"/>
    </w:rPr>
  </w:style>
  <w:style w:type="character" w:customStyle="1" w:styleId="231">
    <w:name w:val="maywed421"/>
    <w:autoRedefine/>
    <w:qFormat/>
    <w:uiPriority w:val="0"/>
    <w:rPr>
      <w:color w:val="366FB6"/>
      <w:u w:val="none"/>
    </w:rPr>
  </w:style>
  <w:style w:type="character" w:customStyle="1" w:styleId="232">
    <w:name w:val="正文文本缩进 Char"/>
    <w:autoRedefine/>
    <w:qFormat/>
    <w:uiPriority w:val="99"/>
    <w:rPr>
      <w:rFonts w:ascii="宋体" w:hAnsi="宋体"/>
      <w:kern w:val="2"/>
      <w:sz w:val="24"/>
      <w:szCs w:val="24"/>
    </w:rPr>
  </w:style>
  <w:style w:type="character" w:customStyle="1" w:styleId="233">
    <w:name w:val="Char Char102"/>
    <w:autoRedefine/>
    <w:semiHidden/>
    <w:qFormat/>
    <w:uiPriority w:val="0"/>
    <w:rPr>
      <w:rFonts w:ascii="宋体" w:hAnsi="宋体"/>
      <w:kern w:val="2"/>
      <w:sz w:val="21"/>
      <w:szCs w:val="24"/>
      <w:lang w:val="en-US" w:eastAsia="zh-CN"/>
    </w:rPr>
  </w:style>
  <w:style w:type="character" w:customStyle="1" w:styleId="234">
    <w:name w:val="页眉 Char1"/>
    <w:autoRedefine/>
    <w:qFormat/>
    <w:uiPriority w:val="99"/>
    <w:rPr>
      <w:rFonts w:eastAsia="宋体"/>
      <w:kern w:val="2"/>
      <w:sz w:val="18"/>
      <w:szCs w:val="18"/>
      <w:lang w:val="en-US" w:eastAsia="zh-CN" w:bidi="ar-SA"/>
    </w:rPr>
  </w:style>
  <w:style w:type="character" w:customStyle="1" w:styleId="235">
    <w:name w:val="md"/>
    <w:basedOn w:val="70"/>
    <w:autoRedefine/>
    <w:qFormat/>
    <w:uiPriority w:val="0"/>
    <w:rPr>
      <w:rFonts w:ascii="Arial" w:hAnsi="Arial" w:eastAsia="黑体" w:cs="Arial"/>
      <w:snapToGrid w:val="0"/>
      <w:kern w:val="0"/>
      <w:szCs w:val="21"/>
    </w:rPr>
  </w:style>
  <w:style w:type="character" w:customStyle="1" w:styleId="236">
    <w:name w:val="big1"/>
    <w:autoRedefine/>
    <w:qFormat/>
    <w:uiPriority w:val="0"/>
    <w:rPr>
      <w:rFonts w:hint="eastAsia" w:ascii="宋体" w:hAnsi="宋体" w:eastAsia="宋体"/>
      <w:color w:val="333333"/>
      <w:sz w:val="22"/>
      <w:szCs w:val="22"/>
    </w:rPr>
  </w:style>
  <w:style w:type="character" w:customStyle="1" w:styleId="237">
    <w:name w:val="Char Char311"/>
    <w:autoRedefine/>
    <w:qFormat/>
    <w:uiPriority w:val="0"/>
    <w:rPr>
      <w:rFonts w:eastAsia="宋体"/>
      <w:kern w:val="2"/>
      <w:sz w:val="21"/>
      <w:szCs w:val="24"/>
      <w:lang w:val="en-US" w:eastAsia="zh-CN" w:bidi="ar-SA"/>
    </w:rPr>
  </w:style>
  <w:style w:type="character" w:customStyle="1" w:styleId="238">
    <w:name w:val="Char Char81"/>
    <w:autoRedefine/>
    <w:qFormat/>
    <w:uiPriority w:val="6"/>
    <w:rPr>
      <w:rFonts w:eastAsia="宋体"/>
      <w:b/>
      <w:sz w:val="24"/>
      <w:lang w:val="en-GB" w:eastAsia="zh-CN"/>
    </w:rPr>
  </w:style>
  <w:style w:type="character" w:customStyle="1" w:styleId="239">
    <w:name w:val="样式3 Char"/>
    <w:basedOn w:val="195"/>
    <w:autoRedefine/>
    <w:qFormat/>
    <w:uiPriority w:val="0"/>
    <w:rPr>
      <w:rFonts w:ascii="仿宋_GB2312" w:hAnsi="仿宋" w:eastAsia="仿宋_GB2312" w:cs="仿宋_GB2312"/>
      <w:sz w:val="32"/>
      <w:szCs w:val="30"/>
      <w:lang w:val="zh-CN"/>
    </w:rPr>
  </w:style>
  <w:style w:type="character" w:customStyle="1" w:styleId="240">
    <w:name w:val="正文首行缩进 2 Char1"/>
    <w:autoRedefine/>
    <w:qFormat/>
    <w:uiPriority w:val="0"/>
    <w:rPr>
      <w:rFonts w:ascii="Times New Roman" w:hAnsi="Times New Roman" w:eastAsia="宋体" w:cs="Times New Roman"/>
      <w:kern w:val="2"/>
      <w:sz w:val="24"/>
      <w:szCs w:val="24"/>
    </w:rPr>
  </w:style>
  <w:style w:type="character" w:customStyle="1" w:styleId="241">
    <w:name w:val="副标题 Char2"/>
    <w:autoRedefine/>
    <w:qFormat/>
    <w:uiPriority w:val="0"/>
    <w:rPr>
      <w:rFonts w:ascii="Cambria" w:hAnsi="Cambria" w:eastAsia="宋体" w:cs="Times New Roman"/>
      <w:b/>
      <w:bCs/>
      <w:snapToGrid w:val="0"/>
      <w:kern w:val="28"/>
      <w:sz w:val="32"/>
      <w:szCs w:val="32"/>
    </w:rPr>
  </w:style>
  <w:style w:type="character" w:customStyle="1" w:styleId="242">
    <w:name w:val="标题4-dyf Char"/>
    <w:link w:val="243"/>
    <w:autoRedefine/>
    <w:qFormat/>
    <w:uiPriority w:val="0"/>
    <w:rPr>
      <w:rFonts w:ascii="Cambria" w:hAnsi="Cambria"/>
      <w:b/>
      <w:bCs/>
      <w:color w:val="000000"/>
      <w:kern w:val="2"/>
      <w:sz w:val="21"/>
      <w:szCs w:val="21"/>
    </w:rPr>
  </w:style>
  <w:style w:type="paragraph" w:customStyle="1" w:styleId="243">
    <w:name w:val="标题4-dyf"/>
    <w:basedOn w:val="6"/>
    <w:link w:val="24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autoRedefine/>
    <w:qFormat/>
    <w:uiPriority w:val="0"/>
    <w:rPr>
      <w:rFonts w:ascii="宋体" w:hAnsi="宋体" w:eastAsia="宋体"/>
      <w:color w:val="333333"/>
      <w:sz w:val="21"/>
      <w:szCs w:val="21"/>
      <w:u w:val="none"/>
    </w:rPr>
  </w:style>
  <w:style w:type="character" w:customStyle="1" w:styleId="245">
    <w:name w:val="冯 Char"/>
    <w:link w:val="246"/>
    <w:autoRedefine/>
    <w:qFormat/>
    <w:uiPriority w:val="0"/>
    <w:rPr>
      <w:rFonts w:ascii="宋体" w:hAnsi="宋体"/>
      <w:color w:val="000000"/>
      <w:sz w:val="24"/>
      <w:szCs w:val="24"/>
    </w:rPr>
  </w:style>
  <w:style w:type="paragraph" w:customStyle="1" w:styleId="246">
    <w:name w:val="冯"/>
    <w:basedOn w:val="1"/>
    <w:link w:val="24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autoRedefine/>
    <w:qFormat/>
    <w:locked/>
    <w:uiPriority w:val="0"/>
    <w:rPr>
      <w:rFonts w:eastAsia="宋体"/>
      <w:kern w:val="2"/>
      <w:sz w:val="18"/>
      <w:szCs w:val="18"/>
      <w:lang w:val="en-US" w:eastAsia="zh-CN" w:bidi="ar-SA"/>
    </w:rPr>
  </w:style>
  <w:style w:type="character" w:customStyle="1" w:styleId="248">
    <w:name w:val="Char Char12"/>
    <w:autoRedefine/>
    <w:qFormat/>
    <w:uiPriority w:val="0"/>
    <w:rPr>
      <w:rFonts w:ascii="仿宋_GB2312" w:eastAsia="仿宋_GB2312"/>
      <w:b/>
      <w:bCs/>
      <w:kern w:val="2"/>
      <w:sz w:val="24"/>
      <w:szCs w:val="24"/>
      <w:lang w:val="zh-CN" w:eastAsia="zh-CN" w:bidi="ar-SA"/>
    </w:rPr>
  </w:style>
  <w:style w:type="character" w:customStyle="1" w:styleId="249">
    <w:name w:val="普通文字 Char3"/>
    <w:autoRedefine/>
    <w:qFormat/>
    <w:uiPriority w:val="0"/>
    <w:rPr>
      <w:rFonts w:ascii="宋体" w:hAnsi="Courier New" w:eastAsia="宋体"/>
      <w:kern w:val="2"/>
      <w:sz w:val="21"/>
      <w:lang w:val="en-US" w:eastAsia="zh-CN" w:bidi="ar-SA"/>
    </w:rPr>
  </w:style>
  <w:style w:type="character" w:customStyle="1" w:styleId="250">
    <w:name w:val="公文正文 Char"/>
    <w:autoRedefine/>
    <w:qFormat/>
    <w:uiPriority w:val="0"/>
    <w:rPr>
      <w:rFonts w:ascii="仿宋_GB2312" w:eastAsia="仿宋_GB2312"/>
      <w:kern w:val="2"/>
      <w:sz w:val="24"/>
      <w:szCs w:val="24"/>
      <w:lang w:val="en-US" w:eastAsia="zh-CN" w:bidi="ar-SA"/>
    </w:rPr>
  </w:style>
  <w:style w:type="character" w:customStyle="1" w:styleId="251">
    <w:name w:val="正文首行缩进 Char Char Char Char Char"/>
    <w:autoRedefine/>
    <w:qFormat/>
    <w:uiPriority w:val="0"/>
    <w:rPr>
      <w:rFonts w:ascii="宋体"/>
      <w:kern w:val="2"/>
      <w:sz w:val="24"/>
      <w:lang w:val="zh-CN"/>
    </w:rPr>
  </w:style>
  <w:style w:type="character" w:customStyle="1" w:styleId="252">
    <w:name w:val="PI Char"/>
    <w:autoRedefine/>
    <w:qFormat/>
    <w:uiPriority w:val="0"/>
    <w:rPr>
      <w:rFonts w:ascii="宋体" w:hAnsi="宋体" w:eastAsia="宋体"/>
      <w:kern w:val="2"/>
      <w:sz w:val="24"/>
      <w:szCs w:val="24"/>
      <w:lang w:val="en-US" w:eastAsia="zh-CN" w:bidi="ar-SA"/>
    </w:rPr>
  </w:style>
  <w:style w:type="character" w:customStyle="1" w:styleId="253">
    <w:name w:val="Default Char"/>
    <w:link w:val="254"/>
    <w:autoRedefine/>
    <w:qFormat/>
    <w:uiPriority w:val="0"/>
    <w:rPr>
      <w:rFonts w:ascii="仿宋_GB2312" w:eastAsia="仿宋_GB2312" w:cs="仿宋_GB2312"/>
      <w:color w:val="000000"/>
      <w:sz w:val="24"/>
      <w:szCs w:val="24"/>
      <w:lang w:val="en-US" w:eastAsia="zh-CN" w:bidi="ar-SA"/>
    </w:rPr>
  </w:style>
  <w:style w:type="paragraph" w:customStyle="1" w:styleId="254">
    <w:name w:val="Default"/>
    <w:link w:val="25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autoRedefine/>
    <w:qFormat/>
    <w:uiPriority w:val="0"/>
    <w:rPr>
      <w:color w:val="333333"/>
    </w:rPr>
  </w:style>
  <w:style w:type="character" w:customStyle="1" w:styleId="256">
    <w:name w:val="列出段落 Char2"/>
    <w:autoRedefine/>
    <w:qFormat/>
    <w:uiPriority w:val="34"/>
    <w:rPr>
      <w:rFonts w:ascii="Calibri" w:hAnsi="Calibri"/>
      <w:kern w:val="2"/>
      <w:sz w:val="28"/>
    </w:rPr>
  </w:style>
  <w:style w:type="character" w:customStyle="1" w:styleId="257">
    <w:name w:val="mdeck"/>
    <w:autoRedefine/>
    <w:qFormat/>
    <w:uiPriority w:val="0"/>
    <w:rPr>
      <w:rFonts w:ascii="仿宋_GB2312" w:eastAsia="微软雅黑"/>
      <w:b/>
      <w:kern w:val="2"/>
      <w:sz w:val="32"/>
      <w:szCs w:val="32"/>
      <w:lang w:val="en-US" w:eastAsia="zh-CN" w:bidi="ar-SA"/>
    </w:rPr>
  </w:style>
  <w:style w:type="character" w:customStyle="1" w:styleId="258">
    <w:name w:val="unnamed11"/>
    <w:autoRedefine/>
    <w:qFormat/>
    <w:uiPriority w:val="0"/>
    <w:rPr>
      <w:sz w:val="20"/>
      <w:szCs w:val="20"/>
    </w:rPr>
  </w:style>
  <w:style w:type="character" w:customStyle="1" w:styleId="259">
    <w:name w:val="正文文本 Char2"/>
    <w:autoRedefine/>
    <w:semiHidden/>
    <w:qFormat/>
    <w:uiPriority w:val="99"/>
    <w:rPr>
      <w:rFonts w:ascii="Times New Roman" w:hAnsi="Times New Roman" w:eastAsia="宋体" w:cs="Times New Roman"/>
      <w:snapToGrid w:val="0"/>
      <w:kern w:val="0"/>
      <w:szCs w:val="24"/>
    </w:rPr>
  </w:style>
  <w:style w:type="character" w:customStyle="1" w:styleId="260">
    <w:name w:val="标书正文格式 Char"/>
    <w:autoRedefine/>
    <w:qFormat/>
    <w:uiPriority w:val="0"/>
    <w:rPr>
      <w:rFonts w:eastAsia="楷体_GB2312"/>
      <w:kern w:val="2"/>
      <w:sz w:val="24"/>
      <w:szCs w:val="24"/>
      <w:lang w:bidi="ar-SA"/>
    </w:rPr>
  </w:style>
  <w:style w:type="character" w:customStyle="1" w:styleId="261">
    <w:name w:val="Char Char11"/>
    <w:autoRedefine/>
    <w:qFormat/>
    <w:locked/>
    <w:uiPriority w:val="0"/>
    <w:rPr>
      <w:rFonts w:ascii="宋体" w:hAnsi="宋体" w:eastAsia="宋体"/>
      <w:b/>
      <w:kern w:val="2"/>
      <w:sz w:val="24"/>
      <w:szCs w:val="24"/>
      <w:lang w:val="en-US" w:eastAsia="zh-CN" w:bidi="ar-SA"/>
    </w:rPr>
  </w:style>
  <w:style w:type="character" w:customStyle="1" w:styleId="262">
    <w:name w:val="ca-131"/>
    <w:autoRedefine/>
    <w:qFormat/>
    <w:uiPriority w:val="0"/>
    <w:rPr>
      <w:rFonts w:hint="eastAsia" w:ascii="仿宋_GB2312" w:eastAsia="仿宋_GB2312"/>
      <w:b/>
      <w:bCs/>
      <w:color w:val="000000"/>
      <w:spacing w:val="-20"/>
      <w:sz w:val="24"/>
      <w:szCs w:val="24"/>
    </w:rPr>
  </w:style>
  <w:style w:type="character" w:customStyle="1" w:styleId="263">
    <w:name w:val="tw4winMark"/>
    <w:autoRedefine/>
    <w:qFormat/>
    <w:uiPriority w:val="0"/>
    <w:rPr>
      <w:rFonts w:ascii="Courier New" w:hAnsi="Courier New" w:cs="Courier New"/>
      <w:vanish/>
      <w:color w:val="800080"/>
      <w:sz w:val="24"/>
      <w:szCs w:val="24"/>
      <w:vertAlign w:val="subscript"/>
    </w:rPr>
  </w:style>
  <w:style w:type="character" w:customStyle="1" w:styleId="264">
    <w:name w:val="正文样式 Char"/>
    <w:link w:val="265"/>
    <w:autoRedefine/>
    <w:qFormat/>
    <w:uiPriority w:val="0"/>
    <w:rPr>
      <w:rFonts w:ascii="Calibri" w:hAnsi="Calibri"/>
      <w:sz w:val="24"/>
      <w:szCs w:val="24"/>
    </w:rPr>
  </w:style>
  <w:style w:type="paragraph" w:customStyle="1" w:styleId="265">
    <w:name w:val="正文样式"/>
    <w:basedOn w:val="1"/>
    <w:link w:val="264"/>
    <w:autoRedefine/>
    <w:qFormat/>
    <w:uiPriority w:val="0"/>
    <w:pPr>
      <w:adjustRightInd/>
      <w:spacing w:line="360" w:lineRule="auto"/>
      <w:ind w:firstLine="480" w:firstLineChars="200"/>
    </w:pPr>
    <w:rPr>
      <w:kern w:val="0"/>
      <w:sz w:val="24"/>
    </w:rPr>
  </w:style>
  <w:style w:type="character" w:customStyle="1" w:styleId="266">
    <w:name w:val="表正文 Char3"/>
    <w:autoRedefine/>
    <w:qFormat/>
    <w:uiPriority w:val="0"/>
    <w:rPr>
      <w:rFonts w:eastAsia="宋体"/>
    </w:rPr>
  </w:style>
  <w:style w:type="character" w:customStyle="1" w:styleId="267">
    <w:name w:val="H5 Char"/>
    <w:autoRedefine/>
    <w:qFormat/>
    <w:uiPriority w:val="0"/>
    <w:rPr>
      <w:b/>
      <w:bCs/>
      <w:kern w:val="2"/>
      <w:sz w:val="28"/>
      <w:szCs w:val="28"/>
    </w:rPr>
  </w:style>
  <w:style w:type="character" w:customStyle="1" w:styleId="268">
    <w:name w:val="Char Char3"/>
    <w:autoRedefine/>
    <w:qFormat/>
    <w:uiPriority w:val="0"/>
    <w:rPr>
      <w:rFonts w:eastAsia="宋体"/>
      <w:kern w:val="2"/>
      <w:sz w:val="21"/>
      <w:szCs w:val="24"/>
      <w:lang w:val="en-US" w:eastAsia="zh-CN" w:bidi="ar-SA"/>
    </w:rPr>
  </w:style>
  <w:style w:type="character" w:customStyle="1" w:styleId="269">
    <w:name w:val="正文 编号 Char"/>
    <w:autoRedefine/>
    <w:qFormat/>
    <w:uiPriority w:val="0"/>
    <w:rPr>
      <w:rFonts w:ascii="仿宋_GB2312" w:hAnsi="仿宋_GB2312" w:eastAsia="仿宋_GB2312"/>
      <w:kern w:val="2"/>
      <w:sz w:val="24"/>
      <w:lang w:bidi="ar-SA"/>
    </w:rPr>
  </w:style>
  <w:style w:type="character" w:customStyle="1" w:styleId="270">
    <w:name w:val="question-title2"/>
    <w:autoRedefine/>
    <w:qFormat/>
    <w:uiPriority w:val="6"/>
    <w:rPr>
      <w:rFonts w:ascii="Arial" w:hAnsi="Arial" w:eastAsia="黑体" w:cs="Arial"/>
      <w:snapToGrid w:val="0"/>
      <w:kern w:val="0"/>
      <w:szCs w:val="21"/>
    </w:rPr>
  </w:style>
  <w:style w:type="character" w:customStyle="1" w:styleId="271">
    <w:name w:val="gf正文1 Char Char"/>
    <w:link w:val="272"/>
    <w:autoRedefine/>
    <w:qFormat/>
    <w:uiPriority w:val="0"/>
    <w:rPr>
      <w:rFonts w:ascii="宋体" w:hAnsi="宋体" w:cs="宋体"/>
      <w:kern w:val="2"/>
      <w:sz w:val="24"/>
      <w:szCs w:val="24"/>
    </w:rPr>
  </w:style>
  <w:style w:type="paragraph" w:customStyle="1" w:styleId="272">
    <w:name w:val="gf正文1"/>
    <w:basedOn w:val="1"/>
    <w:link w:val="27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autoRedefine/>
    <w:qFormat/>
    <w:uiPriority w:val="6"/>
    <w:rPr>
      <w:rFonts w:ascii="宋体" w:hAnsi="宋体"/>
      <w:kern w:val="1"/>
      <w:sz w:val="21"/>
    </w:rPr>
  </w:style>
  <w:style w:type="character" w:customStyle="1" w:styleId="274">
    <w:name w:val="正文缩进 Char3"/>
    <w:autoRedefine/>
    <w:qFormat/>
    <w:uiPriority w:val="0"/>
    <w:rPr>
      <w:rFonts w:ascii="宋体" w:eastAsia="宋体"/>
      <w:snapToGrid w:val="0"/>
      <w:color w:val="000000"/>
      <w:kern w:val="28"/>
      <w:sz w:val="28"/>
      <w:lang w:val="en-US" w:eastAsia="zh-CN" w:bidi="ar-SA"/>
    </w:rPr>
  </w:style>
  <w:style w:type="character" w:customStyle="1" w:styleId="275">
    <w:name w:val="列出段落 Char1"/>
    <w:link w:val="276"/>
    <w:autoRedefine/>
    <w:qFormat/>
    <w:uiPriority w:val="0"/>
    <w:rPr>
      <w:rFonts w:ascii="Calibri" w:hAnsi="Calibri"/>
      <w:sz w:val="24"/>
      <w:lang w:eastAsia="en-US"/>
    </w:rPr>
  </w:style>
  <w:style w:type="paragraph" w:customStyle="1" w:styleId="276">
    <w:name w:val="列表1"/>
    <w:basedOn w:val="1"/>
    <w:next w:val="277"/>
    <w:link w:val="2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7">
    <w:name w:val="列表段落1"/>
    <w:basedOn w:val="1"/>
    <w:autoRedefine/>
    <w:qFormat/>
    <w:uiPriority w:val="0"/>
    <w:pPr>
      <w:spacing w:line="360" w:lineRule="auto"/>
      <w:ind w:firstLine="200" w:firstLineChars="200"/>
    </w:pPr>
    <w:rPr>
      <w:rFonts w:eastAsia="楷体_GB2312" w:cs="Lucida Sans"/>
      <w:sz w:val="24"/>
    </w:rPr>
  </w:style>
  <w:style w:type="character" w:customStyle="1" w:styleId="278">
    <w:name w:val="Char Char8"/>
    <w:autoRedefine/>
    <w:qFormat/>
    <w:uiPriority w:val="0"/>
    <w:rPr>
      <w:rFonts w:eastAsia="宋体"/>
      <w:b/>
      <w:sz w:val="24"/>
      <w:lang w:val="en-GB" w:eastAsia="zh-CN"/>
    </w:rPr>
  </w:style>
  <w:style w:type="character" w:customStyle="1" w:styleId="279">
    <w:name w:val="Normal Indent Char Char"/>
    <w:autoRedefine/>
    <w:qFormat/>
    <w:uiPriority w:val="0"/>
    <w:rPr>
      <w:rFonts w:eastAsia="宋体"/>
      <w:kern w:val="2"/>
      <w:sz w:val="21"/>
      <w:lang w:val="en-US" w:eastAsia="zh-CN" w:bidi="ar-SA"/>
    </w:rPr>
  </w:style>
  <w:style w:type="character" w:customStyle="1" w:styleId="280">
    <w:name w:val="列表段落 字符"/>
    <w:autoRedefine/>
    <w:qFormat/>
    <w:uiPriority w:val="99"/>
  </w:style>
  <w:style w:type="character" w:customStyle="1" w:styleId="281">
    <w:name w:val="Ò³Ã¼ Char Char1"/>
    <w:autoRedefine/>
    <w:qFormat/>
    <w:uiPriority w:val="0"/>
    <w:rPr>
      <w:rFonts w:eastAsia="宋体"/>
      <w:kern w:val="2"/>
      <w:sz w:val="18"/>
      <w:szCs w:val="18"/>
      <w:lang w:val="en-US" w:eastAsia="zh-CN" w:bidi="ar-SA"/>
    </w:rPr>
  </w:style>
  <w:style w:type="character" w:customStyle="1" w:styleId="282">
    <w:name w:val="方案正文 Char"/>
    <w:autoRedefine/>
    <w:qFormat/>
    <w:uiPriority w:val="0"/>
    <w:rPr>
      <w:rFonts w:ascii="仿宋_GB2312" w:eastAsia="仿宋_GB2312"/>
      <w:b/>
      <w:color w:val="000000"/>
      <w:kern w:val="2"/>
      <w:sz w:val="24"/>
      <w:lang w:val="en-US" w:eastAsia="zh-CN" w:bidi="ar-SA"/>
    </w:rPr>
  </w:style>
  <w:style w:type="character" w:customStyle="1" w:styleId="283">
    <w:name w:val="Char Char30"/>
    <w:autoRedefine/>
    <w:qFormat/>
    <w:uiPriority w:val="6"/>
    <w:rPr>
      <w:rFonts w:ascii="Arial" w:hAnsi="Arial" w:eastAsia="黑体"/>
      <w:kern w:val="1"/>
      <w:sz w:val="21"/>
      <w:szCs w:val="21"/>
    </w:rPr>
  </w:style>
  <w:style w:type="character" w:customStyle="1" w:styleId="284">
    <w:name w:val="font01"/>
    <w:autoRedefine/>
    <w:qFormat/>
    <w:uiPriority w:val="0"/>
    <w:rPr>
      <w:rFonts w:hint="eastAsia" w:ascii="微软雅黑" w:hAnsi="微软雅黑" w:eastAsia="微软雅黑" w:cs="微软雅黑"/>
      <w:color w:val="000000"/>
      <w:sz w:val="20"/>
      <w:szCs w:val="20"/>
      <w:u w:val="none"/>
    </w:rPr>
  </w:style>
  <w:style w:type="character" w:customStyle="1" w:styleId="285">
    <w:name w:val="Char Char20"/>
    <w:autoRedefine/>
    <w:qFormat/>
    <w:uiPriority w:val="6"/>
    <w:rPr>
      <w:kern w:val="1"/>
      <w:sz w:val="24"/>
    </w:rPr>
  </w:style>
  <w:style w:type="character" w:customStyle="1" w:styleId="286">
    <w:name w:val="tw4winExternal"/>
    <w:autoRedefine/>
    <w:qFormat/>
    <w:uiPriority w:val="0"/>
    <w:rPr>
      <w:rFonts w:ascii="Courier New" w:hAnsi="Courier New" w:cs="Courier New"/>
      <w:color w:val="808080"/>
      <w:lang w:val="en-US" w:eastAsia="zh-CN"/>
    </w:rPr>
  </w:style>
  <w:style w:type="character" w:customStyle="1" w:styleId="287">
    <w:name w:val="标题 4 Char1"/>
    <w:autoRedefine/>
    <w:qFormat/>
    <w:uiPriority w:val="9"/>
    <w:rPr>
      <w:rFonts w:ascii="Cambria" w:hAnsi="Cambria" w:eastAsia="宋体" w:cs="Times New Roman"/>
      <w:b/>
      <w:bCs/>
      <w:kern w:val="2"/>
      <w:sz w:val="28"/>
      <w:szCs w:val="28"/>
    </w:rPr>
  </w:style>
  <w:style w:type="character" w:customStyle="1" w:styleId="288">
    <w:name w:val="批注文字 Char2"/>
    <w:autoRedefine/>
    <w:qFormat/>
    <w:uiPriority w:val="99"/>
    <w:rPr>
      <w:rFonts w:ascii="Times New Roman" w:hAnsi="Times New Roman" w:eastAsia="宋体" w:cs="Times New Roman"/>
      <w:snapToGrid w:val="0"/>
      <w:kern w:val="0"/>
      <w:szCs w:val="24"/>
    </w:rPr>
  </w:style>
  <w:style w:type="character" w:customStyle="1" w:styleId="289">
    <w:name w:val="正文文本 2 Char"/>
    <w:autoRedefine/>
    <w:qFormat/>
    <w:uiPriority w:val="0"/>
    <w:rPr>
      <w:rFonts w:eastAsia="宋体"/>
      <w:kern w:val="2"/>
      <w:sz w:val="21"/>
      <w:szCs w:val="24"/>
      <w:lang w:val="en-US" w:eastAsia="zh-CN" w:bidi="ar-SA"/>
    </w:rPr>
  </w:style>
  <w:style w:type="character" w:customStyle="1" w:styleId="290">
    <w:name w:val="Ò³Ã¼ Char Char"/>
    <w:autoRedefine/>
    <w:qFormat/>
    <w:uiPriority w:val="0"/>
    <w:rPr>
      <w:rFonts w:eastAsia="宋体"/>
      <w:kern w:val="2"/>
      <w:sz w:val="18"/>
      <w:lang w:val="en-US" w:eastAsia="zh-CN" w:bidi="ar-SA"/>
    </w:rPr>
  </w:style>
  <w:style w:type="character" w:customStyle="1" w:styleId="291">
    <w:name w:val="message1"/>
    <w:autoRedefine/>
    <w:qFormat/>
    <w:uiPriority w:val="0"/>
    <w:rPr>
      <w:rFonts w:hint="default" w:ascii="Tahoma" w:hAnsi="Tahoma" w:cs="Tahoma"/>
      <w:sz w:val="18"/>
      <w:szCs w:val="18"/>
    </w:rPr>
  </w:style>
  <w:style w:type="character" w:customStyle="1" w:styleId="292">
    <w:name w:val="Char Char23"/>
    <w:autoRedefine/>
    <w:qFormat/>
    <w:uiPriority w:val="6"/>
    <w:rPr>
      <w:color w:val="0000FF"/>
      <w:sz w:val="21"/>
    </w:rPr>
  </w:style>
  <w:style w:type="character" w:customStyle="1" w:styleId="293">
    <w:name w:val="批注框文本 字符"/>
    <w:autoRedefine/>
    <w:qFormat/>
    <w:uiPriority w:val="0"/>
    <w:rPr>
      <w:rFonts w:ascii="Arial" w:hAnsi="Arial" w:eastAsia="黑体" w:cs="Arial"/>
      <w:snapToGrid w:val="0"/>
      <w:kern w:val="0"/>
      <w:sz w:val="18"/>
      <w:szCs w:val="18"/>
    </w:rPr>
  </w:style>
  <w:style w:type="character" w:customStyle="1" w:styleId="294">
    <w:name w:val="纯文本 Char2"/>
    <w:autoRedefine/>
    <w:semiHidden/>
    <w:qFormat/>
    <w:uiPriority w:val="99"/>
    <w:rPr>
      <w:rFonts w:ascii="宋体" w:hAnsi="Courier New" w:eastAsia="宋体" w:cs="Courier New"/>
    </w:rPr>
  </w:style>
  <w:style w:type="character" w:customStyle="1" w:styleId="295">
    <w:name w:val="Char Char25"/>
    <w:autoRedefine/>
    <w:qFormat/>
    <w:uiPriority w:val="6"/>
    <w:rPr>
      <w:rFonts w:ascii="宋体" w:hAnsi="宋体"/>
      <w:kern w:val="1"/>
      <w:sz w:val="24"/>
      <w:lang w:val="zh-CN"/>
    </w:rPr>
  </w:style>
  <w:style w:type="character" w:customStyle="1" w:styleId="296">
    <w:name w:val="Char Char411"/>
    <w:autoRedefine/>
    <w:qFormat/>
    <w:uiPriority w:val="0"/>
    <w:rPr>
      <w:rFonts w:eastAsia="宋体"/>
      <w:b/>
      <w:sz w:val="24"/>
      <w:lang w:val="en-GB" w:eastAsia="zh-CN" w:bidi="ar-SA"/>
    </w:rPr>
  </w:style>
  <w:style w:type="character" w:customStyle="1" w:styleId="297">
    <w:name w:val="Heading 7 Char"/>
    <w:autoRedefine/>
    <w:qFormat/>
    <w:locked/>
    <w:uiPriority w:val="0"/>
    <w:rPr>
      <w:rFonts w:ascii="宋体" w:hAnsi="宋体" w:eastAsia="宋体"/>
      <w:b/>
      <w:bCs/>
      <w:kern w:val="2"/>
      <w:sz w:val="24"/>
      <w:szCs w:val="24"/>
      <w:lang w:val="en-US" w:eastAsia="zh-CN" w:bidi="ar-SA"/>
    </w:rPr>
  </w:style>
  <w:style w:type="character" w:customStyle="1" w:styleId="298">
    <w:name w:val="此正文 Char"/>
    <w:link w:val="299"/>
    <w:autoRedefine/>
    <w:qFormat/>
    <w:uiPriority w:val="0"/>
    <w:rPr>
      <w:kern w:val="2"/>
      <w:sz w:val="24"/>
      <w:szCs w:val="24"/>
    </w:rPr>
  </w:style>
  <w:style w:type="paragraph" w:customStyle="1" w:styleId="299">
    <w:name w:val="此正文"/>
    <w:basedOn w:val="1"/>
    <w:link w:val="298"/>
    <w:autoRedefine/>
    <w:qFormat/>
    <w:uiPriority w:val="0"/>
    <w:pPr>
      <w:adjustRightInd/>
      <w:spacing w:line="360" w:lineRule="auto"/>
      <w:ind w:firstLine="200" w:firstLineChars="200"/>
    </w:pPr>
    <w:rPr>
      <w:sz w:val="24"/>
    </w:rPr>
  </w:style>
  <w:style w:type="character" w:customStyle="1" w:styleId="300">
    <w:name w:val="Char Char2"/>
    <w:autoRedefine/>
    <w:qFormat/>
    <w:uiPriority w:val="0"/>
    <w:rPr>
      <w:rFonts w:eastAsia="宋体"/>
      <w:b/>
      <w:bCs/>
      <w:kern w:val="2"/>
      <w:sz w:val="21"/>
      <w:szCs w:val="24"/>
      <w:lang w:val="en-US" w:eastAsia="zh-CN" w:bidi="ar-SA"/>
    </w:rPr>
  </w:style>
  <w:style w:type="character" w:customStyle="1" w:styleId="301">
    <w:name w:val="Footer-Even Char1"/>
    <w:autoRedefine/>
    <w:qFormat/>
    <w:uiPriority w:val="0"/>
    <w:rPr>
      <w:rFonts w:eastAsia="宋体"/>
      <w:kern w:val="2"/>
      <w:sz w:val="18"/>
      <w:szCs w:val="18"/>
      <w:lang w:val="en-US" w:eastAsia="zh-CN" w:bidi="ar-SA"/>
    </w:rPr>
  </w:style>
  <w:style w:type="character" w:customStyle="1" w:styleId="302">
    <w:name w:val="Char Char29"/>
    <w:autoRedefine/>
    <w:qFormat/>
    <w:uiPriority w:val="6"/>
    <w:rPr>
      <w:rFonts w:ascii="Arial" w:hAnsi="Arial" w:eastAsia="微软雅黑"/>
      <w:b/>
      <w:kern w:val="1"/>
      <w:sz w:val="44"/>
      <w:szCs w:val="32"/>
      <w:lang w:val="en-US" w:eastAsia="zh-CN" w:bidi="ar-SA"/>
    </w:rPr>
  </w:style>
  <w:style w:type="character" w:customStyle="1" w:styleId="303">
    <w:name w:val="font81"/>
    <w:autoRedefine/>
    <w:qFormat/>
    <w:uiPriority w:val="0"/>
    <w:rPr>
      <w:rFonts w:ascii="微软雅黑" w:hAnsi="微软雅黑" w:eastAsia="微软雅黑" w:cs="微软雅黑"/>
      <w:color w:val="000000"/>
      <w:sz w:val="20"/>
      <w:szCs w:val="20"/>
      <w:u w:val="none"/>
    </w:rPr>
  </w:style>
  <w:style w:type="character" w:customStyle="1" w:styleId="30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05">
    <w:name w:val="t21"/>
    <w:autoRedefine/>
    <w:qFormat/>
    <w:uiPriority w:val="0"/>
    <w:rPr>
      <w:rFonts w:ascii="仿宋_GB2312" w:eastAsia="微软雅黑"/>
      <w:b/>
      <w:kern w:val="2"/>
      <w:sz w:val="23"/>
      <w:szCs w:val="23"/>
      <w:lang w:val="en-US" w:eastAsia="zh-CN" w:bidi="ar-SA"/>
    </w:rPr>
  </w:style>
  <w:style w:type="character" w:customStyle="1" w:styleId="306">
    <w:name w:val="样式8 Char"/>
    <w:autoRedefine/>
    <w:qFormat/>
    <w:uiPriority w:val="0"/>
    <w:rPr>
      <w:rFonts w:ascii="仿宋_GB2312" w:hAnsi="宋体" w:eastAsia="仿宋_GB2312"/>
      <w:b/>
      <w:bCs/>
      <w:kern w:val="2"/>
      <w:sz w:val="24"/>
      <w:szCs w:val="24"/>
    </w:rPr>
  </w:style>
  <w:style w:type="character" w:customStyle="1" w:styleId="307">
    <w:name w:val="表格 Char Char"/>
    <w:autoRedefine/>
    <w:qFormat/>
    <w:uiPriority w:val="0"/>
    <w:rPr>
      <w:rFonts w:ascii="宋体" w:hAnsi="宋体" w:eastAsia="宋体"/>
      <w:lang w:bidi="ar-SA"/>
    </w:rPr>
  </w:style>
  <w:style w:type="character" w:customStyle="1" w:styleId="308">
    <w:name w:val="正文文本 字符1"/>
    <w:autoRedefine/>
    <w:qFormat/>
    <w:uiPriority w:val="0"/>
    <w:rPr>
      <w:rFonts w:ascii="Calibri" w:hAnsi="Calibri" w:eastAsia="黑体" w:cs="Arial"/>
      <w:snapToGrid w:val="0"/>
      <w:kern w:val="2"/>
      <w:sz w:val="28"/>
      <w:szCs w:val="21"/>
    </w:rPr>
  </w:style>
  <w:style w:type="character" w:customStyle="1" w:styleId="309">
    <w:name w:val="标题 6 Char1"/>
    <w:autoRedefine/>
    <w:qFormat/>
    <w:uiPriority w:val="0"/>
    <w:rPr>
      <w:rFonts w:ascii="Arial" w:hAnsi="Arial" w:eastAsia="黑体" w:cs="Times New Roman"/>
      <w:b/>
      <w:sz w:val="24"/>
      <w:szCs w:val="20"/>
      <w:lang w:bidi="ar-SA"/>
    </w:rPr>
  </w:style>
  <w:style w:type="character" w:customStyle="1" w:styleId="310">
    <w:name w:val="带编号样式 Char"/>
    <w:autoRedefine/>
    <w:qFormat/>
    <w:uiPriority w:val="0"/>
    <w:rPr>
      <w:rFonts w:ascii="仿宋_GB2312" w:eastAsia="仿宋_GB2312"/>
      <w:color w:val="000000"/>
      <w:sz w:val="24"/>
      <w:lang w:bidi="ar-SA"/>
    </w:rPr>
  </w:style>
  <w:style w:type="character" w:customStyle="1" w:styleId="311">
    <w:name w:val="unnamed31"/>
    <w:autoRedefine/>
    <w:qFormat/>
    <w:uiPriority w:val="0"/>
    <w:rPr>
      <w:rFonts w:ascii="Tahoma" w:hAnsi="Tahoma" w:eastAsia="宋体"/>
      <w:b/>
      <w:kern w:val="2"/>
      <w:sz w:val="24"/>
      <w:szCs w:val="32"/>
      <w:u w:val="none"/>
      <w:lang w:val="en-US" w:eastAsia="zh-CN" w:bidi="ar-SA"/>
    </w:rPr>
  </w:style>
  <w:style w:type="character" w:customStyle="1" w:styleId="312">
    <w:name w:val="正文首行缩进 Char Char Char Char Char Char1"/>
    <w:autoRedefine/>
    <w:qFormat/>
    <w:uiPriority w:val="0"/>
    <w:rPr>
      <w:rFonts w:ascii="宋体" w:eastAsia="宋体"/>
      <w:kern w:val="2"/>
      <w:sz w:val="24"/>
      <w:szCs w:val="24"/>
      <w:lang w:val="zh-CN" w:bidi="ar-SA"/>
    </w:rPr>
  </w:style>
  <w:style w:type="character" w:customStyle="1" w:styleId="313">
    <w:name w:val="文本正文 Char Char"/>
    <w:autoRedefine/>
    <w:qFormat/>
    <w:locked/>
    <w:uiPriority w:val="0"/>
    <w:rPr>
      <w:sz w:val="24"/>
      <w:lang w:bidi="ar-SA"/>
    </w:rPr>
  </w:style>
  <w:style w:type="character" w:customStyle="1" w:styleId="314">
    <w:name w:val="正文缩进 字符"/>
    <w:autoRedefine/>
    <w:qFormat/>
    <w:uiPriority w:val="0"/>
    <w:rPr>
      <w:rFonts w:ascii="宋体" w:eastAsia="宋体"/>
      <w:snapToGrid w:val="0"/>
      <w:color w:val="000000"/>
      <w:kern w:val="28"/>
      <w:sz w:val="28"/>
      <w:lang w:val="en-US" w:eastAsia="zh-CN" w:bidi="ar-SA"/>
    </w:rPr>
  </w:style>
  <w:style w:type="character" w:customStyle="1" w:styleId="315">
    <w:name w:val="样式 样式 标题 4h4H4Fab-4T5Ref Heading 1rh1Heading sqlsect 1.2.3.... +... Char"/>
    <w:link w:val="316"/>
    <w:autoRedefine/>
    <w:qFormat/>
    <w:uiPriority w:val="0"/>
    <w:rPr>
      <w:rFonts w:ascii="微软雅黑" w:hAnsi="微软雅黑" w:eastAsia="微软雅黑"/>
      <w:b/>
      <w:bCs/>
      <w:kern w:val="2"/>
      <w:sz w:val="24"/>
      <w:szCs w:val="28"/>
    </w:rPr>
  </w:style>
  <w:style w:type="paragraph" w:customStyle="1" w:styleId="316">
    <w:name w:val="样式 样式 标题 4h4H4Fab-4T5Ref Heading 1rh1Heading sqlsect 1.2.3.... +..."/>
    <w:basedOn w:val="317"/>
    <w:link w:val="315"/>
    <w:autoRedefine/>
    <w:qFormat/>
    <w:uiPriority w:val="0"/>
    <w:pPr>
      <w:tabs>
        <w:tab w:val="left" w:pos="2356"/>
      </w:tabs>
    </w:pPr>
  </w:style>
  <w:style w:type="paragraph" w:customStyle="1" w:styleId="317">
    <w:name w:val="样式 标题 4h4H4Fab-4T5Ref Heading 1rh1Heading sqlsect 1.2.3...."/>
    <w:basedOn w:val="6"/>
    <w:link w:val="3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8">
    <w:name w:val="样式 标题 4h4H4Fab-4T5Ref Heading 1rh1Heading sqlsect 1.2.3.... Char"/>
    <w:link w:val="317"/>
    <w:autoRedefine/>
    <w:qFormat/>
    <w:uiPriority w:val="0"/>
    <w:rPr>
      <w:rFonts w:ascii="微软雅黑" w:hAnsi="微软雅黑" w:eastAsia="微软雅黑"/>
      <w:b/>
      <w:bCs/>
      <w:kern w:val="2"/>
      <w:sz w:val="24"/>
      <w:szCs w:val="28"/>
    </w:rPr>
  </w:style>
  <w:style w:type="character" w:customStyle="1" w:styleId="319">
    <w:name w:val="正文非缩进 Char"/>
    <w:autoRedefine/>
    <w:qFormat/>
    <w:uiPriority w:val="0"/>
    <w:rPr>
      <w:rFonts w:ascii="宋体" w:eastAsia="宋体"/>
      <w:snapToGrid w:val="0"/>
      <w:color w:val="000000"/>
      <w:kern w:val="28"/>
      <w:sz w:val="28"/>
      <w:lang w:val="en-US" w:eastAsia="zh-CN" w:bidi="ar-SA"/>
    </w:rPr>
  </w:style>
  <w:style w:type="character" w:customStyle="1" w:styleId="320">
    <w:name w:val="Char Char5"/>
    <w:autoRedefine/>
    <w:qFormat/>
    <w:uiPriority w:val="0"/>
    <w:rPr>
      <w:rFonts w:ascii="宋体" w:hAnsi="Courier New" w:eastAsia="宋体"/>
      <w:kern w:val="2"/>
      <w:sz w:val="21"/>
      <w:lang w:val="en-US" w:eastAsia="zh-CN"/>
    </w:rPr>
  </w:style>
  <w:style w:type="character" w:customStyle="1" w:styleId="321">
    <w:name w:val="称呼 Char1"/>
    <w:autoRedefine/>
    <w:qFormat/>
    <w:uiPriority w:val="0"/>
    <w:rPr>
      <w:rFonts w:ascii="Times New Roman" w:hAnsi="Times New Roman" w:eastAsia="宋体" w:cs="Times New Roman"/>
      <w:szCs w:val="24"/>
    </w:rPr>
  </w:style>
  <w:style w:type="character" w:customStyle="1" w:styleId="322">
    <w:name w:val="正文1 Char"/>
    <w:autoRedefine/>
    <w:qFormat/>
    <w:uiPriority w:val="0"/>
    <w:rPr>
      <w:rFonts w:ascii="宋体" w:eastAsia="宋体"/>
      <w:snapToGrid w:val="0"/>
      <w:color w:val="000000"/>
      <w:kern w:val="28"/>
      <w:sz w:val="28"/>
      <w:lang w:val="en-US" w:eastAsia="zh-CN" w:bidi="ar-SA"/>
    </w:rPr>
  </w:style>
  <w:style w:type="character" w:customStyle="1" w:styleId="323">
    <w:name w:val="正文缩进 Char1"/>
    <w:autoRedefine/>
    <w:qFormat/>
    <w:uiPriority w:val="0"/>
    <w:rPr>
      <w:rFonts w:ascii="宋体" w:eastAsia="宋体"/>
      <w:snapToGrid w:val="0"/>
      <w:color w:val="000000"/>
      <w:kern w:val="28"/>
      <w:sz w:val="28"/>
      <w:lang w:val="en-US" w:eastAsia="zh-CN" w:bidi="ar-SA"/>
    </w:rPr>
  </w:style>
  <w:style w:type="character" w:customStyle="1" w:styleId="324">
    <w:name w:val="font21"/>
    <w:autoRedefine/>
    <w:qFormat/>
    <w:uiPriority w:val="0"/>
    <w:rPr>
      <w:rFonts w:hint="eastAsia" w:ascii="宋体" w:hAnsi="宋体" w:eastAsia="宋体"/>
      <w:kern w:val="2"/>
      <w:sz w:val="28"/>
      <w:szCs w:val="28"/>
      <w:lang w:val="en-US" w:eastAsia="zh-CN" w:bidi="ar-SA"/>
    </w:rPr>
  </w:style>
  <w:style w:type="character" w:customStyle="1" w:styleId="325">
    <w:name w:val="Char Char26"/>
    <w:autoRedefine/>
    <w:qFormat/>
    <w:uiPriority w:val="6"/>
    <w:rPr>
      <w:kern w:val="1"/>
      <w:sz w:val="21"/>
      <w:szCs w:val="24"/>
    </w:rPr>
  </w:style>
  <w:style w:type="character" w:customStyle="1" w:styleId="326">
    <w:name w:val="Item List Char"/>
    <w:link w:val="327"/>
    <w:autoRedefine/>
    <w:qFormat/>
    <w:uiPriority w:val="0"/>
    <w:rPr>
      <w:rFonts w:ascii="Arial"/>
      <w:bCs/>
      <w:sz w:val="21"/>
      <w:szCs w:val="21"/>
      <w:lang w:val="en-US" w:eastAsia="zh-CN" w:bidi="ar-SA"/>
    </w:rPr>
  </w:style>
  <w:style w:type="paragraph" w:customStyle="1" w:styleId="327">
    <w:name w:val="Item List"/>
    <w:link w:val="32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autoRedefine/>
    <w:qFormat/>
    <w:uiPriority w:val="0"/>
    <w:rPr>
      <w:rFonts w:ascii="Times New Roman" w:hAnsi="Times New Roman" w:eastAsia="宋体" w:cs="Times New Roman"/>
      <w:sz w:val="18"/>
      <w:szCs w:val="18"/>
    </w:rPr>
  </w:style>
  <w:style w:type="character" w:customStyle="1" w:styleId="329">
    <w:name w:val="纯文本 Char1"/>
    <w:link w:val="330"/>
    <w:autoRedefine/>
    <w:qFormat/>
    <w:uiPriority w:val="0"/>
    <w:rPr>
      <w:rFonts w:ascii="宋体" w:hAnsi="Courier New"/>
    </w:rPr>
  </w:style>
  <w:style w:type="paragraph" w:customStyle="1" w:styleId="330">
    <w:name w:val="纯文本1"/>
    <w:basedOn w:val="1"/>
    <w:link w:val="329"/>
    <w:autoRedefine/>
    <w:qFormat/>
    <w:uiPriority w:val="0"/>
    <w:pPr>
      <w:adjustRightInd/>
    </w:pPr>
    <w:rPr>
      <w:rFonts w:ascii="宋体" w:hAnsi="Courier New"/>
      <w:kern w:val="0"/>
      <w:sz w:val="20"/>
      <w:szCs w:val="20"/>
    </w:rPr>
  </w:style>
  <w:style w:type="character" w:customStyle="1" w:styleId="331">
    <w:name w:val="h3 Char"/>
    <w:autoRedefine/>
    <w:qFormat/>
    <w:uiPriority w:val="0"/>
    <w:rPr>
      <w:rFonts w:eastAsia="宋体"/>
      <w:b/>
      <w:kern w:val="2"/>
      <w:sz w:val="32"/>
      <w:lang w:val="en-US" w:eastAsia="zh-CN" w:bidi="ar-SA"/>
    </w:rPr>
  </w:style>
  <w:style w:type="character" w:customStyle="1" w:styleId="332">
    <w:name w:val="dandyren_title1"/>
    <w:autoRedefine/>
    <w:qFormat/>
    <w:uiPriority w:val="0"/>
    <w:rPr>
      <w:b/>
      <w:bCs/>
      <w:color w:val="FF6633"/>
      <w:sz w:val="18"/>
      <w:szCs w:val="18"/>
    </w:rPr>
  </w:style>
  <w:style w:type="character" w:customStyle="1" w:styleId="333">
    <w:name w:val="Char Char31"/>
    <w:autoRedefine/>
    <w:qFormat/>
    <w:uiPriority w:val="6"/>
    <w:rPr>
      <w:rFonts w:ascii="Arial" w:hAnsi="Arial" w:eastAsia="黑体"/>
      <w:kern w:val="1"/>
      <w:sz w:val="24"/>
      <w:szCs w:val="24"/>
    </w:rPr>
  </w:style>
  <w:style w:type="character" w:customStyle="1" w:styleId="334">
    <w:name w:val="h Char1"/>
    <w:autoRedefine/>
    <w:qFormat/>
    <w:uiPriority w:val="0"/>
    <w:rPr>
      <w:sz w:val="18"/>
      <w:szCs w:val="18"/>
    </w:rPr>
  </w:style>
  <w:style w:type="character" w:customStyle="1" w:styleId="335">
    <w:name w:val="solutionfonts"/>
    <w:autoRedefine/>
    <w:qFormat/>
    <w:uiPriority w:val="0"/>
  </w:style>
  <w:style w:type="character" w:customStyle="1" w:styleId="336">
    <w:name w:val="首行缩进 Char"/>
    <w:autoRedefine/>
    <w:qFormat/>
    <w:uiPriority w:val="0"/>
    <w:rPr>
      <w:rFonts w:ascii="宋体" w:eastAsia="宋体"/>
      <w:kern w:val="2"/>
      <w:sz w:val="24"/>
      <w:lang w:val="en-US" w:eastAsia="zh-CN" w:bidi="ar-SA"/>
    </w:rPr>
  </w:style>
  <w:style w:type="character" w:customStyle="1" w:styleId="337">
    <w:name w:val="Char Char52"/>
    <w:autoRedefine/>
    <w:qFormat/>
    <w:uiPriority w:val="0"/>
    <w:rPr>
      <w:rFonts w:ascii="宋体" w:hAnsi="Courier New" w:eastAsia="宋体"/>
      <w:kern w:val="2"/>
      <w:sz w:val="21"/>
      <w:lang w:val="en-US" w:eastAsia="zh-CN"/>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99"/>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7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483"/>
    <w:autoRedefine/>
    <w:qFormat/>
    <w:uiPriority w:val="0"/>
    <w:rPr>
      <w:szCs w:val="22"/>
    </w:rPr>
  </w:style>
  <w:style w:type="character" w:customStyle="1" w:styleId="483">
    <w:name w:val="无间隔 Char"/>
    <w:link w:val="482"/>
    <w:autoRedefine/>
    <w:qFormat/>
    <w:uiPriority w:val="99"/>
    <w:rPr>
      <w:kern w:val="2"/>
      <w:sz w:val="21"/>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59"/>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4"/>
    <w:next w:val="25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54"/>
    <w:next w:val="254"/>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link w:val="974"/>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link w:val="967"/>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7"/>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2"/>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7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_GB2312" w:hAnsi="宋体" w:eastAsia="仿宋_GB2312" w:cs="宋体"/>
      <w:color w:val="000000"/>
      <w:kern w:val="0"/>
      <w:szCs w:val="21"/>
    </w:rPr>
  </w:style>
  <w:style w:type="paragraph" w:customStyle="1" w:styleId="963">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_GB2312" w:hAnsi="宋体" w:eastAsia="仿宋_GB2312" w:cs="宋体"/>
      <w:color w:val="000000"/>
      <w:kern w:val="0"/>
      <w:szCs w:val="21"/>
    </w:rPr>
  </w:style>
  <w:style w:type="paragraph" w:customStyle="1" w:styleId="964">
    <w:name w:val="_Style 2"/>
    <w:basedOn w:val="1"/>
    <w:autoRedefine/>
    <w:qFormat/>
    <w:uiPriority w:val="34"/>
    <w:pPr>
      <w:adjustRightInd/>
      <w:spacing w:line="360" w:lineRule="auto"/>
      <w:ind w:firstLine="420" w:firstLineChars="200"/>
      <w:jc w:val="left"/>
    </w:pPr>
    <w:rPr>
      <w:rFonts w:ascii="Arial" w:hAnsi="Arial"/>
    </w:rPr>
  </w:style>
  <w:style w:type="paragraph" w:customStyle="1" w:styleId="965">
    <w:name w:val="列出段落6"/>
    <w:basedOn w:val="1"/>
    <w:link w:val="1015"/>
    <w:autoRedefine/>
    <w:qFormat/>
    <w:uiPriority w:val="0"/>
    <w:pPr>
      <w:adjustRightInd/>
      <w:ind w:firstLine="420" w:firstLineChars="200"/>
    </w:pPr>
    <w:rPr>
      <w:rFonts w:ascii="Calibri" w:hAnsi="Calibri"/>
      <w:szCs w:val="21"/>
    </w:rPr>
  </w:style>
  <w:style w:type="character" w:customStyle="1" w:styleId="966">
    <w:name w:val="标题 3 Char"/>
    <w:basedOn w:val="70"/>
    <w:link w:val="4"/>
    <w:autoRedefine/>
    <w:qFormat/>
    <w:uiPriority w:val="0"/>
    <w:rPr>
      <w:b/>
      <w:bCs/>
      <w:kern w:val="2"/>
      <w:sz w:val="32"/>
      <w:szCs w:val="32"/>
    </w:rPr>
  </w:style>
  <w:style w:type="character" w:customStyle="1" w:styleId="967">
    <w:name w:val="样式1 Char"/>
    <w:basedOn w:val="70"/>
    <w:link w:val="724"/>
    <w:autoRedefine/>
    <w:qFormat/>
    <w:uiPriority w:val="0"/>
    <w:rPr>
      <w:rFonts w:ascii="宋体" w:hAnsi="宋体"/>
      <w:sz w:val="24"/>
    </w:rPr>
  </w:style>
  <w:style w:type="paragraph" w:customStyle="1" w:styleId="968">
    <w:name w:val="！正文3"/>
    <w:basedOn w:val="1"/>
    <w:autoRedefine/>
    <w:qFormat/>
    <w:uiPriority w:val="0"/>
    <w:pPr>
      <w:adjustRightInd/>
      <w:spacing w:line="360" w:lineRule="auto"/>
      <w:ind w:firstLine="418"/>
    </w:pPr>
    <w:rPr>
      <w:color w:val="4F6228"/>
      <w:sz w:val="24"/>
    </w:rPr>
  </w:style>
  <w:style w:type="paragraph" w:customStyle="1" w:styleId="969">
    <w:name w:val="图片"/>
    <w:basedOn w:val="1"/>
    <w:next w:val="17"/>
    <w:link w:val="1017"/>
    <w:autoRedefine/>
    <w:qFormat/>
    <w:uiPriority w:val="0"/>
    <w:pPr>
      <w:widowControl/>
      <w:adjustRightInd/>
      <w:spacing w:beforeLines="50" w:afterLines="50" w:line="0" w:lineRule="atLeast"/>
      <w:ind w:firstLine="418"/>
      <w:jc w:val="center"/>
    </w:pPr>
    <w:rPr>
      <w:rFonts w:ascii="宋体" w:hAnsi="宋体" w:cs="宋体"/>
      <w:kern w:val="0"/>
      <w:sz w:val="24"/>
    </w:rPr>
  </w:style>
  <w:style w:type="paragraph" w:customStyle="1" w:styleId="970">
    <w:name w:val="msolistparagraph"/>
    <w:basedOn w:val="1"/>
    <w:autoRedefine/>
    <w:qFormat/>
    <w:uiPriority w:val="0"/>
    <w:pPr>
      <w:widowControl/>
      <w:adjustRightInd/>
      <w:ind w:firstLine="420" w:firstLineChars="200"/>
      <w:jc w:val="left"/>
    </w:pPr>
    <w:rPr>
      <w:szCs w:val="20"/>
    </w:rPr>
  </w:style>
  <w:style w:type="paragraph" w:customStyle="1" w:styleId="971">
    <w:name w:val="一级标题"/>
    <w:basedOn w:val="1"/>
    <w:next w:val="1"/>
    <w:autoRedefine/>
    <w:qFormat/>
    <w:uiPriority w:val="0"/>
    <w:pPr>
      <w:adjustRightInd/>
      <w:spacing w:line="360" w:lineRule="auto"/>
      <w:outlineLvl w:val="0"/>
    </w:pPr>
    <w:rPr>
      <w:rFonts w:ascii="仿宋" w:hAnsi="仿宋" w:eastAsia="仿宋" w:cs="仿宋_GB2312"/>
      <w:b/>
      <w:sz w:val="32"/>
    </w:rPr>
  </w:style>
  <w:style w:type="character" w:customStyle="1" w:styleId="972">
    <w:name w:val="注释标题 Char"/>
    <w:basedOn w:val="70"/>
    <w:link w:val="14"/>
    <w:autoRedefine/>
    <w:qFormat/>
    <w:uiPriority w:val="99"/>
    <w:rPr>
      <w:rFonts w:ascii="Calibri" w:hAnsi="Calibri"/>
      <w:kern w:val="2"/>
      <w:sz w:val="24"/>
      <w:szCs w:val="24"/>
    </w:rPr>
  </w:style>
  <w:style w:type="table" w:customStyle="1" w:styleId="973">
    <w:name w:val="网格型7"/>
    <w:basedOn w:val="63"/>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4">
    <w:name w:val="表格 字符"/>
    <w:basedOn w:val="70"/>
    <w:link w:val="628"/>
    <w:autoRedefine/>
    <w:qFormat/>
    <w:uiPriority w:val="0"/>
    <w:rPr>
      <w:rFonts w:ascii="宋体" w:hAnsi="宋体"/>
    </w:rPr>
  </w:style>
  <w:style w:type="paragraph" w:customStyle="1" w:styleId="975">
    <w:name w:val="XH_列项-无序"/>
    <w:autoRedefine/>
    <w:qFormat/>
    <w:uiPriority w:val="0"/>
    <w:pPr>
      <w:widowControl w:val="0"/>
      <w:numPr>
        <w:ilvl w:val="0"/>
        <w:numId w:val="1"/>
      </w:numPr>
      <w:spacing w:line="300" w:lineRule="auto"/>
      <w:jc w:val="both"/>
    </w:pPr>
    <w:rPr>
      <w:rFonts w:ascii="Times New Roman" w:hAnsi="Times New Roman" w:eastAsia="宋体" w:cs="Times New Roman"/>
      <w:sz w:val="24"/>
      <w:szCs w:val="24"/>
      <w:lang w:val="en-US" w:eastAsia="zh-CN" w:bidi="ar-SA"/>
    </w:rPr>
  </w:style>
  <w:style w:type="paragraph" w:customStyle="1" w:styleId="976">
    <w:name w:val="WJ 正文"/>
    <w:basedOn w:val="1"/>
    <w:autoRedefine/>
    <w:qFormat/>
    <w:uiPriority w:val="0"/>
    <w:pPr>
      <w:snapToGrid w:val="0"/>
      <w:spacing w:line="360" w:lineRule="auto"/>
      <w:ind w:firstLine="560" w:firstLineChars="200"/>
      <w:jc w:val="left"/>
      <w:textAlignment w:val="baseline"/>
    </w:pPr>
    <w:rPr>
      <w:rFonts w:ascii="楷体_GB2312" w:hAnsi="Arial" w:eastAsia="楷体_GB2312"/>
      <w:sz w:val="28"/>
      <w:szCs w:val="30"/>
    </w:rPr>
  </w:style>
  <w:style w:type="paragraph" w:customStyle="1" w:styleId="977">
    <w:name w:val="列出段落[858D7CFB-ED40-4347-BF05-701D383B685F][858D7CFB-ED40-4347-BF05-701D383B685F]"/>
    <w:autoRedefine/>
    <w:qFormat/>
    <w:uiPriority w:val="0"/>
    <w:pPr>
      <w:spacing w:line="360" w:lineRule="auto"/>
      <w:ind w:firstLine="420" w:firstLineChars="200"/>
    </w:pPr>
    <w:rPr>
      <w:rFonts w:ascii="Calibri" w:hAnsi="Calibri" w:eastAsia="宋体" w:cs="Times New Roman"/>
      <w:sz w:val="24"/>
      <w:lang w:val="en-US" w:eastAsia="zh-CN" w:bidi="ar-SA"/>
    </w:rPr>
  </w:style>
  <w:style w:type="paragraph" w:customStyle="1" w:styleId="978">
    <w:name w:val="正文缩进1级"/>
    <w:basedOn w:val="1"/>
    <w:autoRedefine/>
    <w:qFormat/>
    <w:uiPriority w:val="0"/>
    <w:pPr>
      <w:numPr>
        <w:ilvl w:val="0"/>
        <w:numId w:val="2"/>
      </w:numPr>
      <w:adjustRightInd/>
      <w:snapToGrid w:val="0"/>
      <w:spacing w:beforeLines="30" w:afterLines="30" w:line="360" w:lineRule="exact"/>
    </w:pPr>
    <w:rPr>
      <w:rFonts w:eastAsia="汉仪中等线简"/>
      <w:szCs w:val="20"/>
    </w:rPr>
  </w:style>
  <w:style w:type="paragraph" w:customStyle="1" w:styleId="979">
    <w:name w:val="模板正文"/>
    <w:basedOn w:val="1"/>
    <w:autoRedefine/>
    <w:qFormat/>
    <w:uiPriority w:val="0"/>
    <w:pPr>
      <w:adjustRightInd/>
      <w:spacing w:line="360" w:lineRule="exact"/>
      <w:ind w:firstLine="200" w:firstLineChars="200"/>
    </w:pPr>
    <w:rPr>
      <w:rFonts w:eastAsia="汉仪中等线简"/>
      <w:szCs w:val="20"/>
    </w:rPr>
  </w:style>
  <w:style w:type="paragraph" w:customStyle="1" w:styleId="980">
    <w:name w:val="XH_正文"/>
    <w:autoRedefine/>
    <w:qFormat/>
    <w:uiPriority w:val="0"/>
    <w:pPr>
      <w:widowControl w:val="0"/>
      <w:spacing w:line="30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981">
    <w:name w:val="正文标准样式"/>
    <w:basedOn w:val="1"/>
    <w:autoRedefine/>
    <w:qFormat/>
    <w:uiPriority w:val="99"/>
    <w:pPr>
      <w:adjustRightInd/>
      <w:spacing w:line="360" w:lineRule="auto"/>
      <w:ind w:firstLine="420" w:firstLineChars="200"/>
    </w:pPr>
    <w:rPr>
      <w:rFonts w:ascii="Calibri" w:hAnsi="Calibri" w:cs="宋体"/>
      <w:szCs w:val="21"/>
    </w:rPr>
  </w:style>
  <w:style w:type="paragraph" w:customStyle="1" w:styleId="982">
    <w:name w:val="XH_标题-4级"/>
    <w:autoRedefine/>
    <w:qFormat/>
    <w:uiPriority w:val="0"/>
    <w:pPr>
      <w:keepNext/>
      <w:widowControl w:val="0"/>
      <w:tabs>
        <w:tab w:val="left" w:pos="960"/>
        <w:tab w:val="left" w:pos="1984"/>
      </w:tabs>
      <w:spacing w:beforeLines="100" w:afterLines="50"/>
      <w:jc w:val="both"/>
      <w:outlineLvl w:val="3"/>
    </w:pPr>
    <w:rPr>
      <w:rFonts w:ascii="Times New Roman" w:hAnsi="Times New Roman" w:eastAsia="黑体" w:cs="Times New Roman"/>
      <w:sz w:val="24"/>
      <w:lang w:val="en-US" w:eastAsia="zh-CN" w:bidi="ar-SA"/>
    </w:rPr>
  </w:style>
  <w:style w:type="paragraph" w:customStyle="1" w:styleId="983">
    <w:name w:val="p15"/>
    <w:autoRedefine/>
    <w:qFormat/>
    <w:uiPriority w:val="0"/>
    <w:pPr>
      <w:spacing w:before="100" w:after="119"/>
    </w:pPr>
    <w:rPr>
      <w:rFonts w:ascii="宋体" w:hAnsi="宋体" w:eastAsia="宋体" w:cs="宋体"/>
      <w:sz w:val="24"/>
      <w:lang w:val="en-US" w:eastAsia="zh-CN" w:bidi="ar-SA"/>
    </w:rPr>
  </w:style>
  <w:style w:type="paragraph" w:customStyle="1" w:styleId="984">
    <w:name w:val="表格用"/>
    <w:basedOn w:val="1"/>
    <w:autoRedefine/>
    <w:qFormat/>
    <w:uiPriority w:val="0"/>
    <w:pPr>
      <w:widowControl/>
      <w:adjustRightInd/>
      <w:jc w:val="left"/>
    </w:pPr>
    <w:rPr>
      <w:rFonts w:ascii="Arial Unicode MS" w:hAnsi="Arial Unicode MS" w:cs="宋体"/>
    </w:rPr>
  </w:style>
  <w:style w:type="paragraph" w:customStyle="1" w:styleId="985">
    <w:name w:val="XH_表格-标题行"/>
    <w:autoRedefine/>
    <w:qFormat/>
    <w:uiPriority w:val="0"/>
    <w:pPr>
      <w:keepNext/>
      <w:widowControl w:val="0"/>
      <w:snapToGrid w:val="0"/>
      <w:jc w:val="center"/>
    </w:pPr>
    <w:rPr>
      <w:rFonts w:ascii="Times New Roman" w:hAnsi="Times New Roman" w:eastAsia="宋体" w:cs="Times New Roman"/>
      <w:sz w:val="21"/>
      <w:szCs w:val="21"/>
      <w:lang w:val="en-US" w:eastAsia="zh-CN" w:bidi="ar-SA"/>
    </w:rPr>
  </w:style>
  <w:style w:type="paragraph" w:customStyle="1" w:styleId="986">
    <w:name w:val="样式 纯文本普通文字普通文字 Char普通文字1普通文字2普通文字3普通文字4普通文字5普通文字6普通文字11...1"/>
    <w:basedOn w:val="1"/>
    <w:next w:val="614"/>
    <w:autoRedefine/>
    <w:qFormat/>
    <w:uiPriority w:val="0"/>
    <w:pPr>
      <w:adjustRightInd/>
      <w:spacing w:line="360" w:lineRule="auto"/>
    </w:pPr>
    <w:rPr>
      <w:rFonts w:ascii="宋体" w:hAnsi="宋体" w:cs="宋体"/>
      <w:color w:val="000000"/>
      <w:sz w:val="24"/>
      <w:szCs w:val="20"/>
    </w:rPr>
  </w:style>
  <w:style w:type="paragraph" w:customStyle="1" w:styleId="987">
    <w:name w:val="列表段落2"/>
    <w:basedOn w:val="1"/>
    <w:autoRedefine/>
    <w:qFormat/>
    <w:uiPriority w:val="0"/>
    <w:pPr>
      <w:adjustRightInd/>
      <w:ind w:firstLine="420" w:firstLineChars="200"/>
    </w:pPr>
    <w:rPr>
      <w:szCs w:val="20"/>
    </w:rPr>
  </w:style>
  <w:style w:type="paragraph" w:customStyle="1" w:styleId="988">
    <w:name w:val="修订4"/>
    <w:autoRedefine/>
    <w:hidden/>
    <w:semiHidden/>
    <w:qFormat/>
    <w:uiPriority w:val="99"/>
    <w:rPr>
      <w:rFonts w:ascii="等线" w:hAnsi="等线" w:eastAsia="等线" w:cs="Times New Roman"/>
      <w:kern w:val="2"/>
      <w:sz w:val="21"/>
      <w:szCs w:val="22"/>
      <w:lang w:val="en-US" w:eastAsia="zh-CN" w:bidi="ar-SA"/>
    </w:rPr>
  </w:style>
  <w:style w:type="character" w:customStyle="1" w:styleId="989">
    <w:name w:val="题注 Char1"/>
    <w:autoRedefine/>
    <w:qFormat/>
    <w:uiPriority w:val="0"/>
    <w:rPr>
      <w:b/>
      <w:kern w:val="2"/>
      <w:sz w:val="28"/>
    </w:rPr>
  </w:style>
  <w:style w:type="paragraph" w:customStyle="1" w:styleId="990">
    <w:name w:val="无间隔3"/>
    <w:basedOn w:val="1"/>
    <w:autoRedefine/>
    <w:qFormat/>
    <w:uiPriority w:val="99"/>
    <w:rPr>
      <w:szCs w:val="22"/>
    </w:rPr>
  </w:style>
  <w:style w:type="paragraph" w:customStyle="1" w:styleId="991">
    <w:name w:val="修订41"/>
    <w:autoRedefine/>
    <w:semiHidden/>
    <w:qFormat/>
    <w:uiPriority w:val="99"/>
    <w:rPr>
      <w:rFonts w:ascii="Times New Roman" w:hAnsi="Times New Roman" w:eastAsia="宋体" w:cs="Times New Roman"/>
      <w:kern w:val="2"/>
      <w:sz w:val="21"/>
      <w:lang w:val="en-US" w:eastAsia="zh-CN" w:bidi="ar-SA"/>
    </w:rPr>
  </w:style>
  <w:style w:type="paragraph" w:customStyle="1" w:styleId="992">
    <w:name w:val="xl9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93">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94">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995">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color w:val="000000"/>
      <w:kern w:val="0"/>
      <w:sz w:val="20"/>
      <w:szCs w:val="20"/>
    </w:rPr>
  </w:style>
  <w:style w:type="paragraph" w:customStyle="1" w:styleId="996">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color w:val="000000"/>
      <w:kern w:val="0"/>
      <w:sz w:val="20"/>
      <w:szCs w:val="20"/>
    </w:rPr>
  </w:style>
  <w:style w:type="paragraph" w:customStyle="1" w:styleId="997">
    <w:name w:val="xl10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0"/>
      <w:szCs w:val="20"/>
    </w:rPr>
  </w:style>
  <w:style w:type="paragraph" w:customStyle="1" w:styleId="998">
    <w:name w:val="xl10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color w:val="000000"/>
      <w:kern w:val="0"/>
      <w:sz w:val="20"/>
      <w:szCs w:val="20"/>
    </w:rPr>
  </w:style>
  <w:style w:type="paragraph" w:customStyle="1" w:styleId="999">
    <w:name w:val="xl10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000">
    <w:name w:val="xl10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01">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02">
    <w:name w:val="xl10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kern w:val="0"/>
      <w:sz w:val="20"/>
      <w:szCs w:val="20"/>
    </w:rPr>
  </w:style>
  <w:style w:type="paragraph" w:customStyle="1" w:styleId="1003">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20"/>
      <w:szCs w:val="20"/>
    </w:rPr>
  </w:style>
  <w:style w:type="paragraph" w:customStyle="1" w:styleId="1004">
    <w:name w:val="xl10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宋体" w:hAnsi="宋体" w:cs="宋体"/>
      <w:kern w:val="0"/>
      <w:sz w:val="20"/>
      <w:szCs w:val="20"/>
    </w:rPr>
  </w:style>
  <w:style w:type="paragraph" w:customStyle="1" w:styleId="1005">
    <w:name w:val="xl10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06">
    <w:name w:val="xl10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07">
    <w:name w:val="xl11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b/>
      <w:bCs/>
      <w:color w:val="FF0000"/>
      <w:kern w:val="0"/>
      <w:sz w:val="20"/>
      <w:szCs w:val="20"/>
    </w:rPr>
  </w:style>
  <w:style w:type="paragraph" w:customStyle="1" w:styleId="1008">
    <w:name w:val="xl11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kern w:val="0"/>
      <w:sz w:val="20"/>
      <w:szCs w:val="20"/>
    </w:rPr>
  </w:style>
  <w:style w:type="paragraph" w:customStyle="1" w:styleId="1009">
    <w:name w:val="xl11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kern w:val="0"/>
      <w:sz w:val="20"/>
      <w:szCs w:val="20"/>
    </w:rPr>
  </w:style>
  <w:style w:type="paragraph" w:customStyle="1" w:styleId="1010">
    <w:name w:val="xl113"/>
    <w:basedOn w:val="1"/>
    <w:autoRedefine/>
    <w:qFormat/>
    <w:uiPriority w:val="0"/>
    <w:pPr>
      <w:widowControl/>
      <w:adjustRightInd/>
      <w:spacing w:before="100" w:beforeAutospacing="1" w:after="100" w:afterAutospacing="1"/>
      <w:jc w:val="right"/>
    </w:pPr>
    <w:rPr>
      <w:rFonts w:ascii="宋体" w:hAnsi="宋体" w:cs="宋体"/>
      <w:kern w:val="0"/>
      <w:sz w:val="24"/>
    </w:rPr>
  </w:style>
  <w:style w:type="paragraph" w:customStyle="1" w:styleId="1011">
    <w:name w:val="xl114"/>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jc w:val="right"/>
    </w:pPr>
    <w:rPr>
      <w:rFonts w:ascii="宋体" w:hAnsi="宋体" w:cs="宋体"/>
      <w:b/>
      <w:bCs/>
      <w:kern w:val="0"/>
      <w:sz w:val="24"/>
    </w:rPr>
  </w:style>
  <w:style w:type="table" w:customStyle="1" w:styleId="1012">
    <w:name w:val="网格型71"/>
    <w:basedOn w:val="6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3">
    <w:name w:val="表格、图片注释 Char"/>
    <w:link w:val="1014"/>
    <w:autoRedefine/>
    <w:qFormat/>
    <w:uiPriority w:val="0"/>
    <w:rPr>
      <w:rFonts w:ascii="宋体" w:hAnsi="宋体" w:eastAsia="黑体" w:cs="宋体"/>
      <w:szCs w:val="24"/>
    </w:rPr>
  </w:style>
  <w:style w:type="paragraph" w:customStyle="1" w:styleId="1014">
    <w:name w:val="表格、图片注释"/>
    <w:basedOn w:val="1"/>
    <w:link w:val="1013"/>
    <w:autoRedefine/>
    <w:qFormat/>
    <w:uiPriority w:val="0"/>
    <w:pPr>
      <w:widowControl/>
      <w:adjustRightInd/>
      <w:spacing w:line="360" w:lineRule="auto"/>
      <w:ind w:firstLine="200" w:firstLineChars="200"/>
      <w:jc w:val="center"/>
    </w:pPr>
    <w:rPr>
      <w:rFonts w:ascii="宋体" w:hAnsi="宋体" w:eastAsia="黑体" w:cs="宋体"/>
      <w:kern w:val="0"/>
      <w:sz w:val="20"/>
    </w:rPr>
  </w:style>
  <w:style w:type="character" w:customStyle="1" w:styleId="1015">
    <w:name w:val="列出段落 Char3"/>
    <w:link w:val="965"/>
    <w:autoRedefine/>
    <w:qFormat/>
    <w:locked/>
    <w:uiPriority w:val="34"/>
    <w:rPr>
      <w:rFonts w:ascii="Calibri" w:hAnsi="Calibri"/>
      <w:kern w:val="2"/>
      <w:sz w:val="21"/>
      <w:szCs w:val="21"/>
    </w:rPr>
  </w:style>
  <w:style w:type="paragraph" w:customStyle="1" w:styleId="1016">
    <w:name w:val="表"/>
    <w:basedOn w:val="1"/>
    <w:autoRedefine/>
    <w:qFormat/>
    <w:uiPriority w:val="0"/>
    <w:pPr>
      <w:jc w:val="center"/>
    </w:pPr>
    <w:rPr>
      <w:bCs/>
      <w:szCs w:val="21"/>
    </w:rPr>
  </w:style>
  <w:style w:type="character" w:customStyle="1" w:styleId="1017">
    <w:name w:val="图片 Char"/>
    <w:link w:val="969"/>
    <w:autoRedefine/>
    <w:qFormat/>
    <w:locked/>
    <w:uiPriority w:val="0"/>
    <w:rPr>
      <w:rFonts w:ascii="宋体" w:hAnsi="宋体" w:cs="宋体"/>
      <w:sz w:val="24"/>
      <w:szCs w:val="24"/>
    </w:rPr>
  </w:style>
  <w:style w:type="character" w:customStyle="1" w:styleId="1018">
    <w:name w:val="占位符文本1"/>
    <w:basedOn w:val="70"/>
    <w:autoRedefine/>
    <w:semiHidden/>
    <w:qFormat/>
    <w:uiPriority w:val="99"/>
    <w:rPr>
      <w:color w:val="808080"/>
    </w:rPr>
  </w:style>
  <w:style w:type="table" w:customStyle="1" w:styleId="1019">
    <w:name w:val="网格型72"/>
    <w:basedOn w:val="6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20">
    <w:name w:val="font141"/>
    <w:basedOn w:val="70"/>
    <w:autoRedefine/>
    <w:qFormat/>
    <w:uiPriority w:val="0"/>
    <w:rPr>
      <w:rFonts w:hint="eastAsia" w:ascii="微软雅黑" w:hAnsi="微软雅黑" w:eastAsia="微软雅黑" w:cs="微软雅黑"/>
      <w:color w:val="417FF9"/>
      <w:sz w:val="18"/>
      <w:szCs w:val="18"/>
      <w:u w:val="none"/>
    </w:rPr>
  </w:style>
  <w:style w:type="paragraph" w:customStyle="1" w:styleId="1021">
    <w:name w:val="正文首行缩进 21"/>
    <w:basedOn w:val="1"/>
    <w:autoRedefine/>
    <w:qFormat/>
    <w:uiPriority w:val="0"/>
    <w:pPr>
      <w:spacing w:after="120"/>
      <w:ind w:left="420" w:leftChars="200" w:firstLine="420"/>
    </w:pPr>
    <w:rPr>
      <w:rFonts w:cs="宋体"/>
      <w:color w:val="000000"/>
      <w:szCs w:val="21"/>
    </w:rPr>
  </w:style>
  <w:style w:type="paragraph" w:styleId="1022">
    <w:name w:val="List Paragraph"/>
    <w:basedOn w:val="1"/>
    <w:autoRedefine/>
    <w:qFormat/>
    <w:uiPriority w:val="34"/>
    <w:pPr>
      <w:ind w:firstLine="420" w:firstLineChars="200"/>
    </w:pPr>
  </w:style>
  <w:style w:type="paragraph" w:styleId="1023">
    <w:name w:val="No Spacing"/>
    <w:autoRedefine/>
    <w:qFormat/>
    <w:uiPriority w:val="1"/>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1024">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25">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26">
    <w:name w:val="修订7"/>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C3474-6ED2-4BFE-8662-113BEFE10E0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105</Pages>
  <Words>11479</Words>
  <Characters>65432</Characters>
  <Lines>545</Lines>
  <Paragraphs>153</Paragraphs>
  <TotalTime>14</TotalTime>
  <ScaleCrop>false</ScaleCrop>
  <LinksUpToDate>false</LinksUpToDate>
  <CharactersWithSpaces>76758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2022-09-30T09:44:00Z</dcterms:created>
  <dc:creator>高翔</dc:creator>
  <cp:lastModifiedBy>秋天的青草</cp:lastModifiedBy>
  <cp:lastPrinted>2024-04-19T07:27:00Z</cp:lastPrinted>
  <dcterms:modified xsi:type="dcterms:W3CDTF">2024-05-28T01:20:32Z</dcterms:modified>
  <dc:title>杭州市市民卡扩大发卡工程</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E6FC2DA19B1048C38B60394CE33A1D9E_13</vt:lpwstr>
  </property>
</Properties>
</file>