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杭州第十四中学青山湖学校科创实验室项目招标文件</w:t>
      </w:r>
    </w:p>
    <w:p>
      <w:pPr>
        <w:adjustRightInd/>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b/>
          <w:sz w:val="30"/>
          <w:szCs w:val="30"/>
        </w:rPr>
      </w:pPr>
      <w:r>
        <w:rPr>
          <w:rFonts w:hint="eastAsia" w:ascii="仿宋" w:hAnsi="仿宋" w:eastAsia="仿宋" w:cs="仿宋_GB2312"/>
          <w:b/>
          <w:sz w:val="30"/>
          <w:szCs w:val="30"/>
        </w:rPr>
        <w:t>招标编号:HJZCD-2024-008</w:t>
      </w:r>
    </w:p>
    <w:p>
      <w:pPr>
        <w:adjustRightInd/>
        <w:spacing w:line="360" w:lineRule="auto"/>
        <w:rPr>
          <w:rFonts w:ascii="仿宋" w:hAnsi="仿宋" w:eastAsia="仿宋" w:cs="仿宋_GB2312"/>
          <w:b/>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24"/>
        </w:rPr>
      </w:pPr>
    </w:p>
    <w:p>
      <w:pPr>
        <w:spacing w:line="360" w:lineRule="auto"/>
        <w:rPr>
          <w:rFonts w:ascii="仿宋" w:hAnsi="仿宋" w:eastAsia="仿宋" w:cs="仿宋_GB2312"/>
          <w:b/>
          <w:sz w:val="32"/>
          <w:szCs w:val="32"/>
        </w:rPr>
      </w:pPr>
    </w:p>
    <w:p>
      <w:pPr>
        <w:snapToGrid w:val="0"/>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杭州第十四中学青山湖学校</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 xml:space="preserve">杭州市教育发展服务中心 </w:t>
      </w:r>
    </w:p>
    <w:p>
      <w:pPr>
        <w:snapToGrid w:val="0"/>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二〇二四年四月</w:t>
      </w:r>
      <w:r>
        <w:rPr>
          <w:rFonts w:hint="eastAsia" w:ascii="仿宋" w:hAnsi="仿宋" w:eastAsia="仿宋" w:cs="仿宋_GB2312"/>
          <w:b/>
          <w:bCs/>
          <w:sz w:val="32"/>
          <w:szCs w:val="32"/>
          <w:lang w:eastAsia="zh-CN"/>
        </w:rPr>
        <w:t>十八</w:t>
      </w:r>
      <w:r>
        <w:rPr>
          <w:rFonts w:hint="eastAsia" w:ascii="仿宋" w:hAnsi="仿宋" w:eastAsia="仿宋" w:cs="仿宋_GB2312"/>
          <w:b/>
          <w:bCs/>
          <w:sz w:val="32"/>
          <w:szCs w:val="32"/>
        </w:rPr>
        <w:t>日</w:t>
      </w:r>
    </w:p>
    <w:p>
      <w:pPr>
        <w:spacing w:line="360" w:lineRule="auto"/>
        <w:jc w:val="center"/>
        <w:rPr>
          <w:rFonts w:ascii="仿宋" w:hAnsi="仿宋" w:eastAsia="仿宋" w:cs="仿宋_GB2312"/>
          <w:sz w:val="24"/>
        </w:rPr>
      </w:pPr>
      <w:r>
        <w:rPr>
          <w:rFonts w:hint="eastAsia"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  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      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      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 w:hAnsi="仿宋" w:eastAsia="仿宋" w:cs="仿宋_GB2312"/>
          <w:b/>
          <w:sz w:val="36"/>
          <w:szCs w:val="20"/>
        </w:rPr>
      </w:pPr>
      <w:bookmarkStart w:id="3" w:name="第一部分"/>
      <w:r>
        <w:rPr>
          <w:rFonts w:hint="eastAsia"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_GB2312"/>
          <w:sz w:val="24"/>
        </w:rPr>
      </w:pPr>
      <w:r>
        <w:rPr>
          <w:rFonts w:hint="eastAsia" w:ascii="仿宋" w:hAnsi="仿宋" w:eastAsia="仿宋" w:cs="仿宋_GB2312"/>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杭州第十四中学青山湖学校科创实验室项目</w:t>
      </w:r>
      <w:r>
        <w:rPr>
          <w:rFonts w:hint="eastAsia" w:ascii="仿宋" w:hAnsi="仿宋" w:eastAsia="仿宋" w:cs="仿宋_GB2312"/>
          <w:sz w:val="24"/>
        </w:rPr>
        <w:t>招标项目的潜在投标人应在政采云平台（https://www.zcygov.cn/）获取（下载）招标文件，并于</w:t>
      </w:r>
      <w:r>
        <w:rPr>
          <w:rFonts w:hint="eastAsia" w:ascii="仿宋" w:hAnsi="仿宋" w:eastAsia="仿宋" w:cs="仿宋_GB2312"/>
          <w:sz w:val="24"/>
          <w:lang w:eastAsia="zh-CN"/>
        </w:rPr>
        <w:t>2024年5月9日</w:t>
      </w:r>
      <w:r>
        <w:rPr>
          <w:rFonts w:hint="eastAsia" w:ascii="仿宋" w:hAnsi="仿宋" w:eastAsia="仿宋" w:cs="仿宋_GB2312"/>
          <w:sz w:val="24"/>
        </w:rPr>
        <w:t>13点30分</w:t>
      </w:r>
      <w:r>
        <w:rPr>
          <w:rFonts w:hint="eastAsia" w:ascii="仿宋" w:hAnsi="仿宋" w:eastAsia="仿宋" w:cs="仿宋_GB2312"/>
          <w:bCs/>
          <w:sz w:val="24"/>
        </w:rPr>
        <w:t>（北京时间）前</w:t>
      </w:r>
      <w:r>
        <w:rPr>
          <w:rFonts w:hint="eastAsia" w:ascii="仿宋" w:hAnsi="仿宋" w:eastAsia="仿宋" w:cs="仿宋_GB2312"/>
          <w:sz w:val="24"/>
        </w:rPr>
        <w:t>递交（上传）投标文件。</w:t>
      </w:r>
    </w:p>
    <w:p>
      <w:pPr>
        <w:spacing w:line="360" w:lineRule="auto"/>
        <w:rPr>
          <w:rFonts w:ascii="仿宋" w:hAnsi="仿宋" w:eastAsia="仿宋" w:cs="仿宋_GB2312"/>
          <w:b/>
          <w:sz w:val="24"/>
        </w:rPr>
      </w:pPr>
      <w:r>
        <w:rPr>
          <w:rFonts w:hint="eastAsia" w:ascii="仿宋" w:hAnsi="仿宋" w:eastAsia="仿宋" w:cs="仿宋_GB2312"/>
          <w:b/>
          <w:sz w:val="24"/>
        </w:rPr>
        <w:t xml:space="preserve">一、项目基本情况                                            </w:t>
      </w:r>
    </w:p>
    <w:p>
      <w:pPr>
        <w:spacing w:line="360" w:lineRule="auto"/>
        <w:rPr>
          <w:rFonts w:ascii="仿宋" w:hAnsi="仿宋" w:eastAsia="仿宋" w:cs="仿宋_GB2312"/>
          <w:sz w:val="24"/>
        </w:rPr>
      </w:pPr>
      <w:r>
        <w:rPr>
          <w:rFonts w:hint="eastAsia" w:ascii="仿宋" w:hAnsi="仿宋" w:eastAsia="仿宋" w:cs="仿宋_GB2312"/>
          <w:b/>
          <w:sz w:val="24"/>
        </w:rPr>
        <w:t>项目编号：</w:t>
      </w:r>
      <w:r>
        <w:rPr>
          <w:rFonts w:hint="eastAsia" w:ascii="仿宋" w:hAnsi="仿宋" w:eastAsia="仿宋" w:cs="仿宋_GB2312"/>
          <w:sz w:val="24"/>
        </w:rPr>
        <w:t>HJZCD-2024-008</w:t>
      </w:r>
    </w:p>
    <w:p>
      <w:pPr>
        <w:spacing w:line="360" w:lineRule="auto"/>
        <w:rPr>
          <w:rFonts w:ascii="仿宋" w:hAnsi="仿宋" w:eastAsia="仿宋" w:cs="仿宋_GB2312"/>
          <w:sz w:val="24"/>
        </w:rPr>
      </w:pPr>
      <w:r>
        <w:rPr>
          <w:rFonts w:hint="eastAsia" w:ascii="仿宋" w:hAnsi="仿宋" w:eastAsia="仿宋" w:cs="仿宋_GB2312"/>
          <w:b/>
          <w:sz w:val="24"/>
        </w:rPr>
        <w:t xml:space="preserve"> 项目名称：</w:t>
      </w:r>
      <w:r>
        <w:rPr>
          <w:rFonts w:hint="eastAsia" w:ascii="仿宋" w:hAnsi="仿宋" w:eastAsia="仿宋" w:cs="仿宋_GB2312"/>
          <w:sz w:val="24"/>
        </w:rPr>
        <w:t>杭州第十四中学青山湖学校科创实验室项目</w:t>
      </w:r>
    </w:p>
    <w:p>
      <w:pPr>
        <w:spacing w:line="360" w:lineRule="auto"/>
        <w:rPr>
          <w:rFonts w:ascii="仿宋" w:hAnsi="仿宋" w:eastAsia="仿宋" w:cs="仿宋_GB2312"/>
          <w:b/>
          <w:sz w:val="24"/>
        </w:rPr>
      </w:pPr>
      <w:r>
        <w:rPr>
          <w:rFonts w:hint="eastAsia" w:ascii="仿宋" w:hAnsi="仿宋" w:eastAsia="仿宋" w:cs="仿宋_GB2312"/>
          <w:b/>
          <w:sz w:val="24"/>
        </w:rPr>
        <w:t xml:space="preserve"> 预算金额（元）：1500000</w:t>
      </w:r>
    </w:p>
    <w:p>
      <w:pPr>
        <w:spacing w:line="360" w:lineRule="auto"/>
        <w:rPr>
          <w:rFonts w:ascii="仿宋" w:hAnsi="仿宋" w:eastAsia="仿宋" w:cs="仿宋_GB2312"/>
          <w:sz w:val="24"/>
        </w:rPr>
      </w:pPr>
      <w:r>
        <w:rPr>
          <w:rFonts w:hint="eastAsia" w:ascii="仿宋" w:hAnsi="仿宋" w:eastAsia="仿宋" w:cs="仿宋_GB2312"/>
          <w:b/>
          <w:sz w:val="24"/>
        </w:rPr>
        <w:t xml:space="preserve">    最高限价（元）：1500000</w:t>
      </w:r>
    </w:p>
    <w:p>
      <w:pPr>
        <w:spacing w:line="360" w:lineRule="auto"/>
        <w:ind w:firstLine="48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采购需求：杭州第十四中学青山湖学校科创实验室项目主要内容：一、基础设备1</w:t>
      </w:r>
      <w:r>
        <w:rPr>
          <w:rFonts w:hint="eastAsia" w:ascii="仿宋" w:hAnsi="仿宋" w:eastAsia="仿宋" w:cs="仿宋_GB2312"/>
          <w:snapToGrid w:val="0"/>
          <w:kern w:val="28"/>
          <w:sz w:val="24"/>
          <w:szCs w:val="20"/>
        </w:rPr>
        <w:tab/>
      </w:r>
      <w:r>
        <w:rPr>
          <w:rFonts w:hint="eastAsia" w:ascii="仿宋" w:hAnsi="仿宋" w:eastAsia="仿宋" w:cs="仿宋_GB2312"/>
          <w:snapToGrid w:val="0"/>
          <w:kern w:val="28"/>
          <w:sz w:val="24"/>
          <w:szCs w:val="20"/>
        </w:rPr>
        <w:t>★智能教师讲台1台;2</w:t>
      </w:r>
      <w:r>
        <w:rPr>
          <w:rFonts w:hint="eastAsia" w:ascii="仿宋" w:hAnsi="仿宋" w:eastAsia="仿宋" w:cs="仿宋_GB2312"/>
          <w:snapToGrid w:val="0"/>
          <w:kern w:val="28"/>
          <w:sz w:val="24"/>
          <w:szCs w:val="20"/>
        </w:rPr>
        <w:tab/>
      </w:r>
      <w:r>
        <w:rPr>
          <w:rFonts w:hint="eastAsia" w:ascii="仿宋" w:hAnsi="仿宋" w:eastAsia="仿宋" w:cs="仿宋_GB2312"/>
          <w:snapToGrid w:val="0"/>
          <w:kern w:val="28"/>
          <w:sz w:val="24"/>
          <w:szCs w:val="20"/>
        </w:rPr>
        <w:t>★教学课堂管理软件1套;3边台(1) 1组;4三联高低位水嘴10套;5水槽10只;6</w:t>
      </w:r>
      <w:r>
        <w:rPr>
          <w:rFonts w:hint="eastAsia" w:ascii="仿宋" w:hAnsi="仿宋" w:eastAsia="仿宋" w:cs="仿宋_GB2312"/>
          <w:snapToGrid w:val="0"/>
          <w:kern w:val="28"/>
          <w:sz w:val="24"/>
          <w:szCs w:val="20"/>
        </w:rPr>
        <w:tab/>
      </w:r>
      <w:r>
        <w:rPr>
          <w:rFonts w:hint="eastAsia" w:ascii="仿宋" w:hAnsi="仿宋" w:eastAsia="仿宋" w:cs="仿宋_GB2312"/>
          <w:snapToGrid w:val="0"/>
          <w:kern w:val="28"/>
          <w:sz w:val="24"/>
          <w:szCs w:val="20"/>
        </w:rPr>
        <w:t>吊柜10个;7翻转桌28张;8升降椅56张;9移动听课椅42把;10学生实验桌2张;11</w:t>
      </w:r>
      <w:r>
        <w:rPr>
          <w:rFonts w:hint="eastAsia" w:ascii="仿宋" w:hAnsi="仿宋" w:eastAsia="仿宋" w:cs="仿宋_GB2312"/>
          <w:snapToGrid w:val="0"/>
          <w:kern w:val="28"/>
          <w:sz w:val="24"/>
          <w:szCs w:val="20"/>
        </w:rPr>
        <w:tab/>
      </w:r>
      <w:r>
        <w:rPr>
          <w:rFonts w:hint="eastAsia" w:ascii="仿宋" w:hAnsi="仿宋" w:eastAsia="仿宋" w:cs="仿宋_GB2312"/>
          <w:snapToGrid w:val="0"/>
          <w:kern w:val="28"/>
          <w:sz w:val="24"/>
          <w:szCs w:val="20"/>
        </w:rPr>
        <w:t xml:space="preserve">试剂架(单层)4个;12实验凳28张;13★智慧实验升降桌（物理）6张;14★实验教学-学生端管理软件6套等设备,具体以招标文件第三部分采购需求为准，供应商可点击本公告下方“浏览采购文件”查看采购需求。 </w:t>
      </w:r>
    </w:p>
    <w:p>
      <w:pPr>
        <w:spacing w:line="360" w:lineRule="auto"/>
        <w:rPr>
          <w:rFonts w:ascii="仿宋" w:hAnsi="仿宋" w:eastAsia="仿宋" w:cs="仿宋_GB2312"/>
        </w:rPr>
      </w:pPr>
      <w:r>
        <w:rPr>
          <w:rFonts w:hint="eastAsia" w:ascii="仿宋" w:hAnsi="仿宋" w:eastAsia="仿宋" w:cs="仿宋_GB2312"/>
          <w:b/>
          <w:snapToGrid w:val="0"/>
          <w:kern w:val="28"/>
          <w:sz w:val="24"/>
          <w:szCs w:val="20"/>
        </w:rPr>
        <w:t>备注：合同履约期限：</w:t>
      </w:r>
      <w:r>
        <w:rPr>
          <w:rFonts w:hint="eastAsia" w:ascii="仿宋_GB2312" w:hAnsi="宋体" w:eastAsia="仿宋_GB2312" w:cs="宋体"/>
          <w:b/>
          <w:bCs/>
          <w:sz w:val="24"/>
        </w:rPr>
        <w:t>合同签订接校方开工通知后60天内完成安装调试。试运行后完成验收</w:t>
      </w:r>
      <w:r>
        <w:rPr>
          <w:rFonts w:hint="eastAsia" w:ascii="仿宋" w:hAnsi="仿宋" w:eastAsia="仿宋" w:cs="仿宋_GB2312"/>
          <w:b/>
          <w:snapToGrid w:val="0"/>
          <w:kern w:val="28"/>
          <w:sz w:val="24"/>
          <w:szCs w:val="20"/>
        </w:rPr>
        <w:t>。</w:t>
      </w:r>
    </w:p>
    <w:p>
      <w:pPr>
        <w:pStyle w:val="5"/>
        <w:spacing w:line="360" w:lineRule="auto"/>
        <w:ind w:firstLine="480"/>
        <w:rPr>
          <w:rFonts w:ascii="仿宋" w:hAnsi="仿宋" w:eastAsia="仿宋" w:cs="仿宋_GB2312"/>
          <w:b/>
          <w:color w:val="auto"/>
          <w:sz w:val="24"/>
        </w:rPr>
      </w:pPr>
      <w:r>
        <w:rPr>
          <w:rFonts w:hint="eastAsia" w:ascii="仿宋" w:hAnsi="仿宋" w:eastAsia="仿宋" w:cs="仿宋_GB2312"/>
          <w:b/>
          <w:color w:val="auto"/>
          <w:sz w:val="24"/>
        </w:rPr>
        <w:t>本项目接受联合体投标：</w:t>
      </w:r>
      <w:r>
        <w:rPr>
          <w:rFonts w:hint="eastAsia" w:ascii="仿宋" w:hAnsi="仿宋" w:eastAsia="仿宋" w:cs="仿宋_GB2312"/>
          <w:color w:val="auto"/>
          <w:kern w:val="0"/>
          <w:sz w:val="24"/>
        </w:rPr>
        <w:sym w:font="Wingdings" w:char="F0FE"/>
      </w:r>
      <w:r>
        <w:rPr>
          <w:rFonts w:hint="eastAsia" w:ascii="仿宋" w:hAnsi="仿宋" w:eastAsia="仿宋" w:cs="仿宋_GB2312"/>
          <w:b/>
          <w:color w:val="auto"/>
          <w:sz w:val="24"/>
        </w:rPr>
        <w:t>是，</w:t>
      </w:r>
      <w:r>
        <w:rPr>
          <w:rFonts w:hint="eastAsia" w:ascii="仿宋" w:hAnsi="仿宋_GB2312" w:eastAsia="仿宋_GB2312" w:cs="仿宋_GB2312"/>
          <w:color w:val="auto"/>
          <w:kern w:val="0"/>
          <w:sz w:val="24"/>
        </w:rPr>
        <w:t>☐</w:t>
      </w:r>
      <w:r>
        <w:rPr>
          <w:rFonts w:hint="eastAsia" w:ascii="仿宋" w:hAnsi="仿宋" w:eastAsia="仿宋" w:cs="仿宋_GB2312"/>
          <w:b/>
          <w:color w:val="auto"/>
          <w:sz w:val="24"/>
        </w:rPr>
        <w:t>否</w:t>
      </w:r>
      <w:r>
        <w:rPr>
          <w:rFonts w:hint="eastAsia" w:ascii="仿宋" w:hAnsi="仿宋" w:eastAsia="仿宋" w:cs="仿宋_GB2312"/>
          <w:color w:val="auto"/>
          <w:kern w:val="0"/>
          <w:sz w:val="24"/>
        </w:rPr>
        <w:t>。</w:t>
      </w:r>
    </w:p>
    <w:p>
      <w:pPr>
        <w:spacing w:line="360" w:lineRule="auto"/>
        <w:rPr>
          <w:rFonts w:ascii="仿宋" w:hAnsi="仿宋" w:eastAsia="仿宋" w:cs="仿宋_GB2312"/>
          <w:b/>
          <w:sz w:val="24"/>
        </w:rPr>
      </w:pPr>
      <w:r>
        <w:rPr>
          <w:rFonts w:hint="eastAsia" w:ascii="仿宋" w:hAnsi="仿宋" w:eastAsia="仿宋" w:cs="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 xml:space="preserve">    2. 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3.落实政府采购政策需满足的资格要求：</w:t>
      </w:r>
    </w:p>
    <w:p>
      <w:pPr>
        <w:spacing w:line="360" w:lineRule="auto"/>
        <w:ind w:firstLine="480" w:firstLineChars="200"/>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sz w:val="24"/>
        </w:rPr>
        <w:t>无（注：不得限制大中型企业与小微企业组成联合体参与投标）；</w:t>
      </w:r>
    </w:p>
    <w:p>
      <w:pPr>
        <w:spacing w:line="360" w:lineRule="auto"/>
        <w:ind w:firstLine="480" w:firstLineChars="200"/>
        <w:rPr>
          <w:rFonts w:ascii="仿宋" w:hAnsi="仿宋" w:eastAsia="仿宋" w:cs="仿宋_GB2312"/>
          <w:sz w:val="24"/>
        </w:rPr>
      </w:pPr>
      <w:r>
        <w:rPr>
          <w:rFonts w:hint="eastAsia" w:ascii="仿宋" w:hAnsi="仿宋" w:eastAsia="仿宋" w:cs="仿宋_GB2312"/>
          <w:kern w:val="0"/>
          <w:sz w:val="24"/>
        </w:rPr>
        <w:sym w:font="Wingdings" w:char="00FE"/>
      </w:r>
      <w:r>
        <w:rPr>
          <w:rFonts w:hint="eastAsia" w:ascii="仿宋" w:hAnsi="仿宋" w:eastAsia="仿宋" w:cs="仿宋_GB2312"/>
          <w:kern w:val="0"/>
          <w:sz w:val="24"/>
        </w:rPr>
        <w:t>专</w:t>
      </w:r>
      <w:r>
        <w:rPr>
          <w:rFonts w:hint="eastAsia" w:ascii="仿宋" w:hAnsi="仿宋" w:eastAsia="仿宋" w:cs="仿宋_GB2312"/>
          <w:sz w:val="24"/>
        </w:rPr>
        <w:t>门面向中小企业</w:t>
      </w:r>
    </w:p>
    <w:p>
      <w:pPr>
        <w:spacing w:line="360" w:lineRule="auto"/>
        <w:ind w:firstLine="897" w:firstLineChars="374"/>
        <w:rPr>
          <w:rFonts w:ascii="仿宋" w:hAnsi="仿宋" w:eastAsia="仿宋" w:cs="仿宋_GB2312"/>
          <w:sz w:val="24"/>
          <w:u w:val="single"/>
        </w:rPr>
      </w:pPr>
      <w:r>
        <w:rPr>
          <w:rFonts w:hint="eastAsia" w:ascii="仿宋" w:hAnsi="仿宋" w:eastAsia="仿宋" w:cs="仿宋_GB2312"/>
          <w:kern w:val="0"/>
          <w:sz w:val="24"/>
        </w:rPr>
        <w:sym w:font="Wingdings" w:char="00FE"/>
      </w:r>
      <w:r>
        <w:rPr>
          <w:rFonts w:hint="eastAsia" w:ascii="仿宋" w:hAnsi="仿宋" w:eastAsia="仿宋" w:cs="仿宋_GB2312"/>
          <w:sz w:val="24"/>
        </w:rPr>
        <w:t>货物全部由符合政策要求的中小企业制造，提供中小企业声明函；</w:t>
      </w:r>
    </w:p>
    <w:p>
      <w:pPr>
        <w:spacing w:line="360" w:lineRule="auto"/>
        <w:ind w:firstLine="897" w:firstLineChars="374"/>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sz w:val="24"/>
        </w:rPr>
        <w:t>货物全部由符合政策要求的小微企业制造，提供中小企业声明函；</w:t>
      </w:r>
    </w:p>
    <w:p>
      <w:pPr>
        <w:spacing w:line="360" w:lineRule="auto"/>
        <w:ind w:firstLine="897" w:firstLineChars="374"/>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sz w:val="24"/>
        </w:rPr>
        <w:t>服务全部由符合政策要求的中小企业承接，提供中小企业声明函；</w:t>
      </w:r>
    </w:p>
    <w:p>
      <w:pPr>
        <w:spacing w:line="360" w:lineRule="auto"/>
        <w:ind w:firstLine="897" w:firstLineChars="374"/>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sz w:val="24"/>
        </w:rPr>
        <w:t>服务全部由符合政策要求的小微企业承接，提供中小企业声明函；</w:t>
      </w:r>
    </w:p>
    <w:p>
      <w:pPr>
        <w:rPr>
          <w:rFonts w:ascii="仿宋" w:hAnsi="仿宋" w:eastAsia="仿宋" w:cs="仿宋_GB2312"/>
        </w:rPr>
      </w:pPr>
    </w:p>
    <w:p>
      <w:pPr>
        <w:spacing w:line="360" w:lineRule="auto"/>
        <w:ind w:firstLine="480" w:firstLineChars="200"/>
        <w:rPr>
          <w:rFonts w:ascii="仿宋" w:hAnsi="仿宋" w:eastAsia="仿宋" w:cs="仿宋_GB2312"/>
          <w:sz w:val="24"/>
        </w:rPr>
      </w:pPr>
      <w:r>
        <w:rPr>
          <w:rFonts w:hint="eastAsia" w:ascii="仿宋" w:hAnsi="仿宋" w:eastAsia="仿宋" w:cs="仿宋_GB2312"/>
          <w:kern w:val="0"/>
          <w:sz w:val="24"/>
        </w:rPr>
        <w:sym w:font="Wingdings" w:char="00A8"/>
      </w:r>
      <w:r>
        <w:rPr>
          <w:rFonts w:hint="eastAsia" w:ascii="仿宋" w:hAnsi="仿宋" w:eastAsia="仿宋" w:cs="仿宋_GB2312"/>
          <w:sz w:val="24"/>
        </w:rPr>
        <w:t>要求以联合体形式参加，提供联合协议和中小企业声明函，联合协议中中小企业合同金额应当达到</w:t>
      </w:r>
      <w:r>
        <w:rPr>
          <w:rFonts w:hint="eastAsia" w:ascii="仿宋" w:hAnsi="仿宋" w:eastAsia="仿宋" w:cs="仿宋_GB2312"/>
          <w:sz w:val="24"/>
          <w:u w:val="single"/>
        </w:rPr>
        <w:t xml:space="preserve"> 70 </w:t>
      </w:r>
      <w:r>
        <w:rPr>
          <w:rFonts w:hint="eastAsia" w:ascii="仿宋" w:hAnsi="仿宋" w:eastAsia="仿宋" w:cs="仿宋_GB2312"/>
          <w:sz w:val="24"/>
        </w:rPr>
        <w:t>%，其中小微企业合同金额应当达到</w:t>
      </w:r>
      <w:r>
        <w:rPr>
          <w:rFonts w:hint="eastAsia" w:ascii="仿宋" w:hAnsi="仿宋" w:eastAsia="仿宋" w:cs="仿宋_GB2312"/>
          <w:sz w:val="24"/>
          <w:u w:val="single"/>
        </w:rPr>
        <w:t xml:space="preserve"> 60 </w:t>
      </w:r>
      <w:r>
        <w:rPr>
          <w:rFonts w:hint="eastAsia" w:ascii="仿宋" w:hAnsi="仿宋" w:eastAsia="仿宋" w:cs="仿宋_GB2312"/>
          <w:sz w:val="24"/>
        </w:rPr>
        <w:t>%;</w:t>
      </w:r>
      <w:r>
        <w:rPr>
          <w:rFonts w:hint="eastAsia" w:ascii="仿宋" w:hAnsi="仿宋" w:eastAsia="仿宋" w:cs="仿宋_GB2312"/>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sz w:val="24"/>
        </w:rPr>
        <w:t>要求合同分包，提供分包意向协议和中小企业声明函，分包意向协议中中小企业合同金额应当达到达到% ，其中小微企业合同金额应当达到% ;</w:t>
      </w:r>
      <w:r>
        <w:rPr>
          <w:rFonts w:hint="eastAsia" w:ascii="仿宋" w:hAnsi="仿宋" w:eastAsia="仿宋" w:cs="仿宋_GB2312"/>
          <w:spacing w:val="8"/>
          <w:kern w:val="0"/>
          <w:sz w:val="24"/>
        </w:rPr>
        <w:t>如果供应商本身提供所有标的均由中小企业制造、承建或承接，并相应达到了前述比例要求，视同符合了资格条件，无需再向中小企业分包，无需提供分包意向协议；提供中小企业声明函</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4.本项目的特定资格要求：无；</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_GB2312"/>
          <w:b/>
          <w:sz w:val="24"/>
        </w:rPr>
      </w:pPr>
      <w:r>
        <w:rPr>
          <w:rFonts w:hint="eastAsia" w:ascii="仿宋" w:hAnsi="仿宋" w:eastAsia="仿宋" w:cs="仿宋_GB2312"/>
          <w:b/>
          <w:sz w:val="24"/>
        </w:rPr>
        <w:t xml:space="preserve">三、获取招标文件 </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时间：</w:t>
      </w:r>
      <w:r>
        <w:rPr>
          <w:rFonts w:hint="eastAsia" w:ascii="仿宋" w:hAnsi="仿宋" w:eastAsia="仿宋" w:cs="仿宋_GB2312"/>
          <w:sz w:val="24"/>
        </w:rPr>
        <w:t>/至</w:t>
      </w:r>
      <w:r>
        <w:rPr>
          <w:rFonts w:hint="eastAsia" w:ascii="仿宋" w:hAnsi="仿宋" w:eastAsia="仿宋" w:cs="仿宋_GB2312"/>
          <w:sz w:val="24"/>
          <w:u w:val="single"/>
          <w:lang w:eastAsia="zh-CN"/>
        </w:rPr>
        <w:t>2024年5月9日</w:t>
      </w:r>
      <w:r>
        <w:rPr>
          <w:rFonts w:hint="eastAsia" w:ascii="仿宋" w:hAnsi="仿宋" w:eastAsia="仿宋" w:cs="仿宋_GB2312"/>
          <w:sz w:val="24"/>
          <w:u w:val="single"/>
        </w:rPr>
        <w:t xml:space="preserve">  13点30分</w:t>
      </w:r>
      <w:r>
        <w:rPr>
          <w:rFonts w:hint="eastAsia" w:ascii="仿宋" w:hAnsi="仿宋" w:eastAsia="仿宋" w:cs="仿宋_GB2312"/>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地点（网址）：</w:t>
      </w:r>
      <w:r>
        <w:rPr>
          <w:rFonts w:hint="eastAsia" w:ascii="仿宋" w:hAnsi="仿宋" w:eastAsia="仿宋" w:cs="仿宋_GB2312"/>
          <w:sz w:val="24"/>
        </w:rPr>
        <w:t xml:space="preserve">政采云平台（https://www.zcygov.cn/） </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方式：</w:t>
      </w:r>
      <w:r>
        <w:rPr>
          <w:rFonts w:hint="eastAsia" w:ascii="仿宋" w:hAnsi="仿宋" w:eastAsia="仿宋" w:cs="仿宋_GB2312"/>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售价（元）：</w:t>
      </w:r>
      <w:r>
        <w:rPr>
          <w:rFonts w:hint="eastAsia" w:ascii="仿宋" w:hAnsi="仿宋" w:eastAsia="仿宋" w:cs="仿宋_GB2312"/>
          <w:sz w:val="24"/>
        </w:rPr>
        <w:t xml:space="preserve">0 </w:t>
      </w:r>
      <w:r>
        <w:rPr>
          <w:rFonts w:hint="eastAsia" w:ascii="仿宋" w:hAnsi="仿宋" w:eastAsia="仿宋" w:cs="仿宋_GB2312"/>
          <w:sz w:val="24"/>
        </w:rPr>
        <w:tab/>
      </w:r>
    </w:p>
    <w:p>
      <w:pPr>
        <w:spacing w:line="360" w:lineRule="auto"/>
        <w:rPr>
          <w:rFonts w:ascii="仿宋" w:hAnsi="仿宋" w:eastAsia="仿宋" w:cs="仿宋_GB2312"/>
          <w:b/>
          <w:sz w:val="24"/>
        </w:rPr>
      </w:pPr>
      <w:r>
        <w:rPr>
          <w:rFonts w:hint="eastAsia" w:ascii="仿宋" w:hAnsi="仿宋" w:eastAsia="仿宋" w:cs="仿宋_GB2312"/>
          <w:b/>
          <w:sz w:val="24"/>
        </w:rPr>
        <w:t>四、提交投标文件截止时间、开标时间和地点</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提交投标文件截止时间：</w:t>
      </w:r>
      <w:r>
        <w:rPr>
          <w:rFonts w:hint="eastAsia" w:ascii="仿宋" w:hAnsi="仿宋" w:eastAsia="仿宋" w:cs="仿宋_GB2312"/>
          <w:sz w:val="24"/>
          <w:u w:val="single"/>
          <w:lang w:eastAsia="zh-CN"/>
        </w:rPr>
        <w:t>2024年5月9日</w:t>
      </w:r>
      <w:r>
        <w:rPr>
          <w:rFonts w:hint="eastAsia" w:ascii="仿宋" w:hAnsi="仿宋" w:eastAsia="仿宋" w:cs="仿宋_GB2312"/>
          <w:sz w:val="24"/>
          <w:u w:val="single"/>
        </w:rPr>
        <w:t xml:space="preserve">  13点30分</w:t>
      </w:r>
      <w:r>
        <w:rPr>
          <w:rFonts w:hint="eastAsia" w:ascii="仿宋" w:hAnsi="仿宋" w:eastAsia="仿宋" w:cs="仿宋_GB2312"/>
          <w:sz w:val="24"/>
        </w:rPr>
        <w:t>（北京时间）</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投标地点（网址）：</w:t>
      </w:r>
      <w:r>
        <w:rPr>
          <w:rFonts w:hint="eastAsia" w:ascii="仿宋" w:hAnsi="仿宋" w:eastAsia="仿宋" w:cs="仿宋_GB2312"/>
          <w:sz w:val="24"/>
        </w:rPr>
        <w:t xml:space="preserve">政采云平台（https://www.zcygov.cn/） </w:t>
      </w:r>
    </w:p>
    <w:p>
      <w:pPr>
        <w:spacing w:line="360" w:lineRule="auto"/>
        <w:ind w:firstLine="482" w:firstLineChars="200"/>
        <w:rPr>
          <w:rFonts w:ascii="仿宋" w:hAnsi="仿宋" w:eastAsia="仿宋" w:cs="仿宋_GB2312"/>
          <w:bCs/>
          <w:sz w:val="24"/>
          <w:u w:val="single"/>
        </w:rPr>
      </w:pPr>
      <w:r>
        <w:rPr>
          <w:rFonts w:hint="eastAsia" w:ascii="仿宋" w:hAnsi="仿宋" w:eastAsia="仿宋" w:cs="仿宋_GB2312"/>
          <w:b/>
          <w:sz w:val="24"/>
        </w:rPr>
        <w:t>开标时间：</w:t>
      </w:r>
      <w:r>
        <w:rPr>
          <w:rFonts w:hint="eastAsia" w:ascii="仿宋" w:hAnsi="仿宋" w:eastAsia="仿宋" w:cs="仿宋_GB2312"/>
          <w:sz w:val="24"/>
          <w:u w:val="single"/>
          <w:lang w:eastAsia="zh-CN"/>
        </w:rPr>
        <w:t>2024年5月9日</w:t>
      </w:r>
      <w:r>
        <w:rPr>
          <w:rFonts w:hint="eastAsia" w:ascii="仿宋" w:hAnsi="仿宋" w:eastAsia="仿宋" w:cs="仿宋_GB2312"/>
          <w:sz w:val="24"/>
          <w:u w:val="single"/>
        </w:rPr>
        <w:t xml:space="preserve">  13点30分</w:t>
      </w: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开标地点（网址）：</w:t>
      </w:r>
      <w:r>
        <w:rPr>
          <w:rFonts w:hint="eastAsia" w:ascii="仿宋" w:hAnsi="仿宋" w:eastAsia="仿宋" w:cs="仿宋_GB2312"/>
          <w:sz w:val="24"/>
        </w:rPr>
        <w:t>杭州市教育发展服务中心 [杭州市下城区东新路重机巷56号十楼开标室] ，政采云平台（https://www.zcygov.cn/）</w:t>
      </w:r>
    </w:p>
    <w:p>
      <w:pPr>
        <w:spacing w:line="360" w:lineRule="auto"/>
        <w:rPr>
          <w:rFonts w:ascii="仿宋" w:hAnsi="仿宋" w:eastAsia="仿宋" w:cs="仿宋_GB2312"/>
          <w:sz w:val="24"/>
        </w:rPr>
      </w:pPr>
      <w:r>
        <w:rPr>
          <w:rFonts w:hint="eastAsia" w:ascii="仿宋" w:hAnsi="仿宋" w:eastAsia="仿宋" w:cs="仿宋_GB2312"/>
          <w:b/>
          <w:sz w:val="24"/>
        </w:rPr>
        <w:t xml:space="preserve">五、公告期限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自本公告发布之日起5个工作日。</w:t>
      </w:r>
    </w:p>
    <w:p>
      <w:pPr>
        <w:spacing w:line="360" w:lineRule="auto"/>
        <w:rPr>
          <w:rFonts w:ascii="仿宋" w:hAnsi="仿宋" w:eastAsia="仿宋" w:cs="仿宋_GB2312"/>
          <w:b/>
          <w:sz w:val="24"/>
        </w:rPr>
      </w:pPr>
      <w:r>
        <w:rPr>
          <w:rFonts w:hint="eastAsia" w:ascii="仿宋" w:hAnsi="仿宋" w:eastAsia="仿宋" w:cs="仿宋_GB2312"/>
          <w:b/>
          <w:sz w:val="24"/>
        </w:rPr>
        <w:t>六、其他补充事宜</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_GB2312"/>
          <w:b/>
          <w:sz w:val="24"/>
        </w:rPr>
      </w:pPr>
      <w:r>
        <w:rPr>
          <w:rFonts w:hint="eastAsia" w:ascii="仿宋" w:hAnsi="仿宋" w:eastAsia="仿宋" w:cs="仿宋_GB2312"/>
          <w:b/>
          <w:sz w:val="24"/>
        </w:rPr>
        <w:t>七、对本次采购提出询问、质疑、投诉，请按以下方式联系</w:t>
      </w:r>
    </w:p>
    <w:p>
      <w:pPr>
        <w:spacing w:line="360" w:lineRule="auto"/>
        <w:rPr>
          <w:rFonts w:ascii="仿宋" w:hAnsi="仿宋" w:eastAsia="仿宋" w:cs="仿宋_GB2312"/>
          <w:sz w:val="24"/>
        </w:rPr>
      </w:pPr>
      <w:r>
        <w:rPr>
          <w:rFonts w:hint="eastAsia" w:ascii="仿宋" w:hAnsi="仿宋" w:eastAsia="仿宋" w:cs="仿宋_GB2312"/>
          <w:sz w:val="24"/>
        </w:rPr>
        <w:t xml:space="preserve">     1.采购人信息</w:t>
      </w:r>
    </w:p>
    <w:p>
      <w:pPr>
        <w:spacing w:line="360" w:lineRule="auto"/>
        <w:rPr>
          <w:rFonts w:ascii="仿宋" w:hAnsi="仿宋" w:eastAsia="仿宋" w:cs="仿宋_GB2312"/>
          <w:sz w:val="24"/>
        </w:rPr>
      </w:pPr>
      <w:r>
        <w:rPr>
          <w:rFonts w:hint="eastAsia" w:ascii="仿宋" w:hAnsi="仿宋" w:eastAsia="仿宋" w:cs="仿宋_GB2312"/>
          <w:sz w:val="24"/>
        </w:rPr>
        <w:t xml:space="preserve">    名    称：杭州第十四中学青山湖学校</w:t>
      </w:r>
    </w:p>
    <w:p>
      <w:pPr>
        <w:spacing w:line="360" w:lineRule="auto"/>
        <w:rPr>
          <w:rFonts w:ascii="仿宋" w:hAnsi="仿宋" w:eastAsia="仿宋" w:cs="仿宋_GB2312"/>
          <w:sz w:val="24"/>
        </w:rPr>
      </w:pPr>
      <w:r>
        <w:rPr>
          <w:rFonts w:hint="eastAsia" w:ascii="仿宋" w:hAnsi="仿宋" w:eastAsia="仿宋" w:cs="仿宋_GB2312"/>
          <w:sz w:val="24"/>
        </w:rPr>
        <w:t xml:space="preserve">    地    址：杭州第十四中学青山湖学校</w:t>
      </w:r>
    </w:p>
    <w:p>
      <w:pPr>
        <w:spacing w:line="360" w:lineRule="auto"/>
        <w:ind w:firstLine="480"/>
        <w:rPr>
          <w:rFonts w:ascii="仿宋" w:hAnsi="仿宋" w:eastAsia="仿宋" w:cs="仿宋_GB2312"/>
          <w:sz w:val="24"/>
        </w:rPr>
      </w:pPr>
      <w:r>
        <w:rPr>
          <w:rFonts w:hint="eastAsia" w:ascii="仿宋" w:hAnsi="仿宋" w:eastAsia="仿宋" w:cs="仿宋_GB2312"/>
          <w:sz w:val="24"/>
        </w:rPr>
        <w:t>传    真： /</w:t>
      </w:r>
    </w:p>
    <w:p>
      <w:pPr>
        <w:spacing w:line="360" w:lineRule="auto"/>
        <w:ind w:firstLine="480"/>
        <w:rPr>
          <w:rFonts w:ascii="仿宋" w:hAnsi="仿宋" w:eastAsia="仿宋" w:cs="仿宋_GB2312"/>
          <w:sz w:val="24"/>
        </w:rPr>
      </w:pPr>
      <w:r>
        <w:rPr>
          <w:rFonts w:hint="eastAsia" w:ascii="仿宋" w:hAnsi="仿宋" w:eastAsia="仿宋" w:cs="仿宋_GB2312"/>
          <w:sz w:val="24"/>
        </w:rPr>
        <w:t>项目联系人（询问）：刘</w:t>
      </w:r>
      <w:r>
        <w:rPr>
          <w:rFonts w:hint="eastAsia" w:ascii="仿宋" w:hAnsi="仿宋" w:eastAsia="仿宋"/>
          <w:color w:val="000000"/>
          <w:sz w:val="24"/>
        </w:rPr>
        <w:t xml:space="preserve">老师 </w:t>
      </w:r>
    </w:p>
    <w:p>
      <w:pPr>
        <w:spacing w:line="360" w:lineRule="auto"/>
        <w:ind w:firstLine="480"/>
        <w:rPr>
          <w:rFonts w:ascii="仿宋" w:hAnsi="仿宋" w:eastAsia="仿宋"/>
          <w:color w:val="000000"/>
          <w:sz w:val="24"/>
        </w:rPr>
      </w:pPr>
      <w:r>
        <w:rPr>
          <w:rFonts w:hint="eastAsia" w:ascii="仿宋" w:hAnsi="仿宋" w:eastAsia="仿宋" w:cs="仿宋_GB2312"/>
          <w:sz w:val="24"/>
        </w:rPr>
        <w:t>项目联系方式（询问）：</w:t>
      </w:r>
      <w:r>
        <w:rPr>
          <w:rFonts w:hint="eastAsia" w:ascii="仿宋" w:hAnsi="仿宋" w:eastAsia="仿宋"/>
          <w:bCs/>
          <w:color w:val="000000"/>
          <w:sz w:val="24"/>
        </w:rPr>
        <w:t>0571-87917707</w:t>
      </w:r>
    </w:p>
    <w:p>
      <w:pPr>
        <w:spacing w:line="360" w:lineRule="auto"/>
        <w:ind w:firstLine="480"/>
        <w:rPr>
          <w:rFonts w:ascii="仿宋" w:hAnsi="仿宋" w:eastAsia="仿宋" w:cs="仿宋_GB2312"/>
          <w:sz w:val="24"/>
        </w:rPr>
      </w:pPr>
      <w:r>
        <w:rPr>
          <w:rFonts w:hint="eastAsia" w:ascii="仿宋" w:hAnsi="仿宋" w:eastAsia="仿宋" w:cs="仿宋_GB2312"/>
          <w:sz w:val="24"/>
        </w:rPr>
        <w:t>质疑联系人：杨老师</w:t>
      </w:r>
    </w:p>
    <w:p>
      <w:pPr>
        <w:spacing w:line="360" w:lineRule="auto"/>
        <w:ind w:firstLine="480"/>
        <w:rPr>
          <w:rFonts w:ascii="仿宋" w:hAnsi="仿宋" w:eastAsia="仿宋"/>
          <w:color w:val="000000"/>
          <w:sz w:val="24"/>
        </w:rPr>
      </w:pPr>
      <w:r>
        <w:rPr>
          <w:rFonts w:hint="eastAsia" w:ascii="仿宋" w:hAnsi="仿宋" w:eastAsia="仿宋" w:cs="仿宋_GB2312"/>
          <w:sz w:val="24"/>
        </w:rPr>
        <w:t>质疑联系方式：</w:t>
      </w:r>
      <w:r>
        <w:rPr>
          <w:rFonts w:hint="eastAsia" w:ascii="仿宋" w:hAnsi="仿宋" w:eastAsia="仿宋"/>
          <w:bCs/>
          <w:color w:val="000000"/>
          <w:sz w:val="24"/>
        </w:rPr>
        <w:t>15958023307</w:t>
      </w:r>
    </w:p>
    <w:p>
      <w:pPr>
        <w:spacing w:line="360" w:lineRule="auto"/>
        <w:ind w:firstLine="480"/>
        <w:rPr>
          <w:rFonts w:ascii="仿宋" w:hAnsi="仿宋" w:eastAsia="仿宋" w:cs="仿宋_GB2312"/>
          <w:sz w:val="24"/>
        </w:rPr>
      </w:pPr>
      <w:r>
        <w:rPr>
          <w:rFonts w:hint="eastAsia" w:ascii="仿宋" w:hAnsi="仿宋" w:eastAsia="仿宋" w:cs="仿宋_GB2312"/>
          <w:sz w:val="24"/>
        </w:rPr>
        <w:t xml:space="preserve">2.采购代理机构信息 </w:t>
      </w:r>
    </w:p>
    <w:p>
      <w:pPr>
        <w:spacing w:line="360" w:lineRule="auto"/>
        <w:ind w:firstLine="480"/>
        <w:rPr>
          <w:rFonts w:ascii="仿宋" w:hAnsi="仿宋" w:eastAsia="仿宋" w:cs="仿宋_GB2312"/>
          <w:sz w:val="24"/>
        </w:rPr>
      </w:pPr>
      <w:r>
        <w:rPr>
          <w:rFonts w:hint="eastAsia" w:ascii="仿宋" w:hAnsi="仿宋" w:eastAsia="仿宋" w:cs="仿宋_GB2312"/>
          <w:sz w:val="24"/>
        </w:rPr>
        <w:t xml:space="preserve">名    称：杭州市教育发展服务中心 </w:t>
      </w:r>
    </w:p>
    <w:p>
      <w:pPr>
        <w:spacing w:line="360" w:lineRule="auto"/>
        <w:ind w:firstLine="480"/>
        <w:rPr>
          <w:rFonts w:ascii="仿宋" w:hAnsi="仿宋" w:eastAsia="仿宋" w:cs="仿宋_GB2312"/>
          <w:sz w:val="24"/>
        </w:rPr>
      </w:pPr>
      <w:r>
        <w:rPr>
          <w:rFonts w:hint="eastAsia" w:ascii="仿宋" w:hAnsi="仿宋" w:eastAsia="仿宋" w:cs="仿宋_GB2312"/>
          <w:sz w:val="24"/>
        </w:rPr>
        <w:t>地    址：杭州市拱墅区东新路重机巷56号</w:t>
      </w:r>
    </w:p>
    <w:p>
      <w:pPr>
        <w:spacing w:line="360" w:lineRule="auto"/>
        <w:rPr>
          <w:rFonts w:ascii="仿宋" w:hAnsi="仿宋" w:eastAsia="仿宋" w:cs="仿宋_GB2312"/>
          <w:sz w:val="24"/>
        </w:rPr>
      </w:pPr>
      <w:r>
        <w:rPr>
          <w:rFonts w:hint="eastAsia" w:ascii="仿宋" w:hAnsi="仿宋" w:eastAsia="仿宋" w:cs="仿宋_GB2312"/>
          <w:sz w:val="24"/>
        </w:rPr>
        <w:t xml:space="preserve">    传    真：/ </w:t>
      </w:r>
    </w:p>
    <w:p>
      <w:pPr>
        <w:spacing w:line="360" w:lineRule="auto"/>
        <w:rPr>
          <w:rFonts w:ascii="仿宋" w:hAnsi="仿宋" w:eastAsia="仿宋" w:cs="仿宋_GB2312"/>
          <w:sz w:val="24"/>
        </w:rPr>
      </w:pPr>
      <w:r>
        <w:rPr>
          <w:rFonts w:hint="eastAsia" w:ascii="仿宋" w:hAnsi="仿宋" w:eastAsia="仿宋" w:cs="仿宋_GB2312"/>
          <w:sz w:val="24"/>
        </w:rPr>
        <w:t xml:space="preserve">    项目联系人（询问）： 陈老师</w:t>
      </w:r>
    </w:p>
    <w:p>
      <w:pPr>
        <w:spacing w:line="360" w:lineRule="auto"/>
        <w:rPr>
          <w:rFonts w:ascii="仿宋" w:hAnsi="仿宋" w:eastAsia="仿宋" w:cs="仿宋_GB2312"/>
          <w:sz w:val="24"/>
        </w:rPr>
      </w:pPr>
      <w:r>
        <w:rPr>
          <w:rFonts w:hint="eastAsia" w:ascii="仿宋" w:hAnsi="仿宋" w:eastAsia="仿宋" w:cs="仿宋_GB2312"/>
          <w:sz w:val="24"/>
        </w:rPr>
        <w:t xml:space="preserve">    项目联系方式（询问）：0571-85886279</w:t>
      </w:r>
    </w:p>
    <w:p>
      <w:pPr>
        <w:spacing w:line="360" w:lineRule="auto"/>
        <w:rPr>
          <w:rFonts w:ascii="仿宋" w:hAnsi="仿宋" w:eastAsia="仿宋" w:cs="仿宋_GB2312"/>
          <w:sz w:val="24"/>
        </w:rPr>
      </w:pPr>
      <w:r>
        <w:rPr>
          <w:rFonts w:hint="eastAsia" w:ascii="仿宋" w:hAnsi="仿宋" w:eastAsia="仿宋" w:cs="仿宋_GB2312"/>
          <w:sz w:val="24"/>
        </w:rPr>
        <w:t xml:space="preserve">    质疑联系人：卢老师</w:t>
      </w:r>
    </w:p>
    <w:p>
      <w:pPr>
        <w:spacing w:line="360" w:lineRule="auto"/>
        <w:rPr>
          <w:rFonts w:ascii="仿宋" w:hAnsi="仿宋" w:eastAsia="仿宋" w:cs="仿宋_GB2312"/>
          <w:sz w:val="24"/>
        </w:rPr>
      </w:pPr>
      <w:r>
        <w:rPr>
          <w:rFonts w:hint="eastAsia" w:ascii="仿宋" w:hAnsi="仿宋" w:eastAsia="仿宋" w:cs="仿宋_GB2312"/>
          <w:sz w:val="24"/>
        </w:rPr>
        <w:t xml:space="preserve">    质疑联系方式：0571-85886270</w:t>
      </w:r>
    </w:p>
    <w:p>
      <w:pPr>
        <w:spacing w:line="360" w:lineRule="auto"/>
        <w:rPr>
          <w:rFonts w:ascii="仿宋" w:hAnsi="仿宋" w:eastAsia="仿宋" w:cs="仿宋_GB2312"/>
          <w:sz w:val="24"/>
        </w:rPr>
      </w:pPr>
      <w:r>
        <w:rPr>
          <w:rFonts w:hint="eastAsia" w:ascii="仿宋" w:hAnsi="仿宋" w:eastAsia="仿宋" w:cs="仿宋_GB2312"/>
          <w:sz w:val="24"/>
        </w:rPr>
        <w:t xml:space="preserve">    3.同级政府采购监督管理部门            </w:t>
      </w:r>
    </w:p>
    <w:p>
      <w:pPr>
        <w:spacing w:line="360" w:lineRule="auto"/>
        <w:rPr>
          <w:rFonts w:ascii="仿宋" w:hAnsi="仿宋" w:eastAsia="仿宋" w:cs="仿宋_GB2312"/>
          <w:sz w:val="24"/>
        </w:rPr>
      </w:pPr>
      <w:r>
        <w:rPr>
          <w:rFonts w:hint="eastAsia" w:ascii="仿宋" w:hAnsi="仿宋" w:eastAsia="仿宋" w:cs="仿宋_GB2312"/>
          <w:sz w:val="24"/>
        </w:rPr>
        <w:t xml:space="preserve">    名    称：杭州市财政局政府采购监管处 /浙江省政府采购行政裁决服务中心（杭州）</w:t>
      </w:r>
    </w:p>
    <w:p>
      <w:pPr>
        <w:spacing w:line="360" w:lineRule="auto"/>
        <w:rPr>
          <w:rFonts w:ascii="仿宋" w:hAnsi="仿宋" w:eastAsia="仿宋" w:cs="仿宋_GB2312"/>
          <w:sz w:val="24"/>
        </w:rPr>
      </w:pPr>
      <w:r>
        <w:rPr>
          <w:rFonts w:hint="eastAsia" w:ascii="仿宋" w:hAnsi="仿宋" w:eastAsia="仿宋" w:cs="仿宋_GB2312"/>
          <w:sz w:val="24"/>
        </w:rPr>
        <w:t xml:space="preserve">    地    址：杭州市上城区四季青街道新业路市民之家G03办公室 </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 xml:space="preserve">  传    真：0571-85252453</w:t>
      </w:r>
    </w:p>
    <w:p>
      <w:pPr>
        <w:spacing w:line="360" w:lineRule="auto"/>
        <w:rPr>
          <w:rFonts w:ascii="仿宋" w:hAnsi="仿宋" w:eastAsia="仿宋" w:cs="仿宋_GB2312"/>
          <w:sz w:val="24"/>
        </w:rPr>
      </w:pPr>
      <w:r>
        <w:rPr>
          <w:rFonts w:hint="eastAsia" w:ascii="仿宋" w:hAnsi="仿宋" w:eastAsia="仿宋" w:cs="仿宋_GB2312"/>
          <w:sz w:val="24"/>
        </w:rPr>
        <w:t xml:space="preserve">    联系人 ：朱女士/王女士</w:t>
      </w:r>
    </w:p>
    <w:p>
      <w:pPr>
        <w:spacing w:line="360" w:lineRule="auto"/>
        <w:ind w:firstLine="480"/>
        <w:rPr>
          <w:rFonts w:ascii="仿宋" w:hAnsi="仿宋" w:eastAsia="仿宋" w:cs="仿宋_GB2312"/>
          <w:sz w:val="24"/>
        </w:rPr>
      </w:pPr>
      <w:r>
        <w:rPr>
          <w:rFonts w:hint="eastAsia" w:ascii="仿宋" w:hAnsi="仿宋" w:eastAsia="仿宋" w:cs="仿宋_GB2312"/>
          <w:sz w:val="24"/>
        </w:rPr>
        <w:t>监督投诉电话：0571-85252453</w:t>
      </w:r>
    </w:p>
    <w:p>
      <w:pPr>
        <w:spacing w:line="360" w:lineRule="auto"/>
        <w:ind w:firstLine="480"/>
        <w:rPr>
          <w:rFonts w:ascii="仿宋" w:hAnsi="仿宋" w:eastAsia="仿宋" w:cs="仿宋_GB2312"/>
          <w:sz w:val="24"/>
        </w:rPr>
      </w:pPr>
      <w:r>
        <w:rPr>
          <w:rFonts w:hint="eastAsia" w:ascii="仿宋" w:hAnsi="仿宋" w:eastAsia="仿宋" w:cs="仿宋_GB2312"/>
          <w:sz w:val="24"/>
        </w:rPr>
        <w:t>政策咨询：陈先生、厉先生，0571-89580460、89580456</w:t>
      </w:r>
    </w:p>
    <w:p>
      <w:pPr>
        <w:spacing w:line="360" w:lineRule="auto"/>
        <w:ind w:firstLine="480"/>
        <w:rPr>
          <w:rFonts w:ascii="仿宋" w:hAnsi="仿宋" w:eastAsia="仿宋" w:cs="仿宋_GB2312"/>
          <w:sz w:val="24"/>
        </w:rPr>
      </w:pPr>
      <w:r>
        <w:rPr>
          <w:rFonts w:hint="eastAsia" w:ascii="仿宋" w:hAnsi="仿宋" w:eastAsia="仿宋" w:cs="仿宋_GB2312"/>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CA问题联系电话（人工）：汇信CA 400-888-4636；天谷CA 400-087-8198。</w:t>
      </w:r>
    </w:p>
    <w:p>
      <w:pPr>
        <w:pStyle w:val="36"/>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hint="eastAsia"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序号</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事项</w:t>
            </w:r>
          </w:p>
        </w:tc>
        <w:tc>
          <w:tcPr>
            <w:tcW w:w="6095"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261"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项目属性与核心产品</w:t>
            </w: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kern w:val="0"/>
                <w:sz w:val="24"/>
              </w:rPr>
              <w:sym w:font="Wingdings" w:char="F0FE"/>
            </w:r>
            <w:r>
              <w:rPr>
                <w:rFonts w:hint="eastAsia" w:ascii="仿宋" w:hAnsi="仿宋" w:eastAsia="仿宋" w:cs="仿宋_GB2312"/>
                <w:kern w:val="0"/>
                <w:sz w:val="24"/>
              </w:rPr>
              <w:t>A</w:t>
            </w:r>
            <w:r>
              <w:rPr>
                <w:rFonts w:hint="eastAsia" w:ascii="仿宋" w:hAnsi="仿宋" w:eastAsia="仿宋" w:cs="仿宋_GB2312"/>
                <w:sz w:val="24"/>
              </w:rPr>
              <w:t>货物类，单一产品或</w:t>
            </w:r>
            <w:r>
              <w:rPr>
                <w:rFonts w:hint="eastAsia" w:ascii="仿宋" w:hAnsi="仿宋" w:eastAsia="仿宋" w:cs="仿宋_GB2312"/>
                <w:kern w:val="0"/>
                <w:sz w:val="24"/>
              </w:rPr>
              <w:t>核心产品为：</w:t>
            </w:r>
            <w:r>
              <w:rPr>
                <w:rFonts w:hint="eastAsia" w:ascii="仿宋" w:hAnsi="仿宋" w:eastAsia="仿宋" w:cs="仿宋_GB2312"/>
                <w:b/>
                <w:bCs/>
                <w:sz w:val="24"/>
                <w:u w:val="single"/>
              </w:rPr>
              <w:t>★智能教师讲台，★教学课堂管理软件,★智慧实验升降桌（物理）,★实验教学-学生端管理软件,★实验操作-校级教务管理软件</w:t>
            </w:r>
            <w:r>
              <w:rPr>
                <w:rFonts w:hint="eastAsia" w:ascii="仿宋" w:hAnsi="仿宋" w:eastAsia="仿宋" w:cs="宋体"/>
                <w:b/>
                <w:kern w:val="0"/>
                <w:szCs w:val="21"/>
                <w:u w:val="single"/>
              </w:rPr>
              <w:t>等</w:t>
            </w:r>
            <w:r>
              <w:rPr>
                <w:rFonts w:hint="eastAsia" w:ascii="仿宋" w:hAnsi="仿宋" w:eastAsia="仿宋" w:cs="仿宋_GB2312"/>
                <w:snapToGrid w:val="0"/>
                <w:kern w:val="28"/>
                <w:sz w:val="24"/>
                <w:szCs w:val="20"/>
              </w:rPr>
              <w:t>。</w:t>
            </w:r>
          </w:p>
          <w:p>
            <w:pPr>
              <w:spacing w:line="360" w:lineRule="auto"/>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kern w:val="0"/>
                <w:sz w:val="24"/>
              </w:rPr>
              <w:t>B</w:t>
            </w:r>
            <w:r>
              <w:rPr>
                <w:rFonts w:hint="eastAsia" w:ascii="仿宋" w:hAnsi="仿宋" w:eastAsia="仿宋" w:cs="仿宋_GB2312"/>
                <w:sz w:val="24"/>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78"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2</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采购标的对应的中小企业划分标准所属行业</w:t>
            </w:r>
          </w:p>
        </w:tc>
        <w:tc>
          <w:tcPr>
            <w:tcW w:w="6095" w:type="dxa"/>
            <w:vAlign w:val="center"/>
          </w:tcPr>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（1）标的：</w:t>
            </w:r>
            <w:r>
              <w:rPr>
                <w:rFonts w:hint="eastAsia" w:ascii="仿宋" w:hAnsi="仿宋" w:eastAsia="仿宋" w:cs="仿宋_GB2312"/>
                <w:sz w:val="24"/>
                <w:u w:val="single"/>
              </w:rPr>
              <w:t>杭州第十四中学青山湖学校科创实验室项目</w:t>
            </w:r>
            <w:r>
              <w:rPr>
                <w:rFonts w:hint="eastAsia" w:ascii="仿宋" w:hAnsi="仿宋" w:eastAsia="仿宋" w:cs="仿宋_GB2312"/>
                <w:kern w:val="0"/>
                <w:sz w:val="24"/>
              </w:rPr>
              <w:t>，属于</w:t>
            </w:r>
            <w:r>
              <w:rPr>
                <w:rFonts w:hint="eastAsia" w:ascii="仿宋" w:hAnsi="仿宋" w:eastAsia="仿宋" w:cs="仿宋_GB2312"/>
                <w:kern w:val="0"/>
                <w:sz w:val="24"/>
                <w:u w:val="single"/>
              </w:rPr>
              <w:t xml:space="preserve"> 工业   </w:t>
            </w:r>
            <w:r>
              <w:rPr>
                <w:rFonts w:hint="eastAsia" w:ascii="仿宋" w:hAnsi="仿宋" w:eastAsia="仿宋" w:cs="仿宋_GB2312"/>
                <w:kern w:val="0"/>
                <w:sz w:val="24"/>
              </w:rPr>
              <w:t>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359"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3</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是否允许采购进口产品</w:t>
            </w:r>
          </w:p>
        </w:tc>
        <w:tc>
          <w:tcPr>
            <w:tcW w:w="6095" w:type="dxa"/>
            <w:vAlign w:val="center"/>
          </w:tcPr>
          <w:p>
            <w:pPr>
              <w:spacing w:line="360" w:lineRule="auto"/>
              <w:rPr>
                <w:rFonts w:ascii="仿宋" w:hAnsi="仿宋" w:eastAsia="仿宋" w:cs="仿宋_GB2312"/>
                <w:kern w:val="0"/>
                <w:sz w:val="24"/>
              </w:rPr>
            </w:pPr>
            <w:r>
              <w:rPr>
                <w:rFonts w:hint="eastAsia" w:ascii="仿宋" w:hAnsi="仿宋" w:eastAsia="仿宋" w:cs="仿宋_GB2312"/>
                <w:kern w:val="0"/>
                <w:sz w:val="24"/>
              </w:rPr>
              <w:sym w:font="Wingdings" w:char="F0FE"/>
            </w:r>
            <w:r>
              <w:rPr>
                <w:rFonts w:hint="eastAsia" w:ascii="仿宋" w:hAnsi="仿宋" w:eastAsia="仿宋" w:cs="仿宋_GB2312"/>
                <w:kern w:val="0"/>
                <w:sz w:val="24"/>
              </w:rPr>
              <w:t>本项目不允许采购进口产品。</w:t>
            </w:r>
          </w:p>
          <w:p>
            <w:pPr>
              <w:spacing w:line="360" w:lineRule="auto"/>
              <w:rPr>
                <w:rFonts w:ascii="仿宋" w:hAnsi="仿宋" w:eastAsia="仿宋" w:cs="仿宋_GB2312"/>
              </w:rPr>
            </w:pPr>
            <w:r>
              <w:rPr>
                <w:rFonts w:hint="eastAsia" w:ascii="仿宋" w:hAnsi="仿宋_GB2312" w:eastAsia="仿宋_GB2312" w:cs="仿宋_GB2312"/>
                <w:kern w:val="0"/>
                <w:sz w:val="24"/>
              </w:rPr>
              <w:t>☐</w:t>
            </w:r>
            <w:r>
              <w:rPr>
                <w:rFonts w:hint="eastAsia" w:ascii="仿宋" w:hAnsi="仿宋" w:eastAsia="仿宋" w:cs="仿宋_GB2312"/>
                <w:kern w:val="0"/>
                <w:sz w:val="24"/>
              </w:rPr>
              <w:t>可以就采购进口产品。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616"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4</w:t>
            </w:r>
          </w:p>
        </w:tc>
        <w:tc>
          <w:tcPr>
            <w:tcW w:w="1843" w:type="dxa"/>
            <w:vAlign w:val="center"/>
          </w:tcPr>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分包</w:t>
            </w: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kern w:val="0"/>
                <w:sz w:val="24"/>
              </w:rPr>
              <w:sym w:font="Wingdings" w:char="F0FE"/>
            </w:r>
            <w:r>
              <w:rPr>
                <w:rFonts w:hint="eastAsia" w:ascii="仿宋" w:hAnsi="仿宋" w:eastAsia="仿宋" w:cs="仿宋_GB2312"/>
                <w:kern w:val="0"/>
                <w:sz w:val="24"/>
              </w:rPr>
              <w:t xml:space="preserve"> A</w:t>
            </w:r>
            <w:r>
              <w:rPr>
                <w:rFonts w:hint="eastAsia" w:ascii="仿宋" w:hAnsi="仿宋" w:eastAsia="仿宋" w:cs="仿宋_GB2312"/>
                <w:sz w:val="24"/>
              </w:rPr>
              <w:t>同意将非主体、非关键性的</w:t>
            </w:r>
            <w:r>
              <w:rPr>
                <w:rFonts w:hint="eastAsia" w:ascii="仿宋" w:hAnsi="仿宋" w:eastAsia="仿宋" w:cs="仿宋_GB2312"/>
                <w:sz w:val="24"/>
                <w:u w:val="single"/>
              </w:rPr>
              <w:t xml:space="preserve">   货物运输   </w:t>
            </w:r>
            <w:r>
              <w:rPr>
                <w:rFonts w:hint="eastAsia" w:ascii="仿宋" w:hAnsi="仿宋" w:eastAsia="仿宋" w:cs="仿宋_GB2312"/>
                <w:sz w:val="24"/>
              </w:rPr>
              <w:t>工作分包。</w:t>
            </w:r>
            <w:r>
              <w:rPr>
                <w:rFonts w:hint="eastAsia" w:ascii="仿宋" w:hAnsi="仿宋_GB2312" w:eastAsia="仿宋_GB2312" w:cs="仿宋_GB2312"/>
                <w:kern w:val="0"/>
                <w:sz w:val="24"/>
              </w:rPr>
              <w:t>☐</w:t>
            </w:r>
            <w:r>
              <w:rPr>
                <w:rFonts w:hint="eastAsia" w:ascii="仿宋" w:hAnsi="仿宋" w:eastAsia="仿宋" w:cs="仿宋_GB2312"/>
                <w:kern w:val="0"/>
                <w:sz w:val="24"/>
              </w:rPr>
              <w:t xml:space="preserve"> B</w:t>
            </w:r>
            <w:r>
              <w:rPr>
                <w:rFonts w:hint="eastAsia" w:ascii="仿宋" w:hAnsi="仿宋" w:eastAsia="仿宋" w:cs="仿宋_GB2312"/>
                <w:sz w:val="24"/>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249"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5</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开标前答疑会或现场考察</w:t>
            </w: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kern w:val="0"/>
                <w:sz w:val="24"/>
              </w:rPr>
              <w:sym w:font="Wingdings" w:char="F0FE"/>
            </w:r>
            <w:r>
              <w:rPr>
                <w:rFonts w:hint="eastAsia" w:ascii="仿宋" w:hAnsi="仿宋" w:eastAsia="仿宋" w:cs="仿宋_GB2312"/>
                <w:kern w:val="0"/>
                <w:sz w:val="24"/>
              </w:rPr>
              <w:t>A</w:t>
            </w:r>
            <w:r>
              <w:rPr>
                <w:rFonts w:hint="eastAsia" w:ascii="仿宋" w:hAnsi="仿宋" w:eastAsia="仿宋" w:cs="仿宋_GB2312"/>
                <w:sz w:val="24"/>
              </w:rPr>
              <w:t>不组织。</w:t>
            </w:r>
          </w:p>
          <w:p>
            <w:pPr>
              <w:spacing w:line="360" w:lineRule="auto"/>
              <w:rPr>
                <w:rFonts w:ascii="仿宋" w:hAnsi="仿宋" w:eastAsia="仿宋" w:cs="仿宋_GB2312"/>
                <w:sz w:val="24"/>
                <w:szCs w:val="20"/>
              </w:rPr>
            </w:pPr>
            <w:r>
              <w:rPr>
                <w:rFonts w:hint="eastAsia" w:ascii="仿宋" w:hAnsi="仿宋_GB2312" w:eastAsia="仿宋_GB2312" w:cs="仿宋_GB2312"/>
                <w:kern w:val="0"/>
                <w:sz w:val="24"/>
              </w:rPr>
              <w:t>☐</w:t>
            </w:r>
            <w:r>
              <w:rPr>
                <w:rFonts w:hint="eastAsia" w:ascii="仿宋" w:hAnsi="仿宋" w:eastAsia="仿宋" w:cs="仿宋_GB2312"/>
                <w:kern w:val="0"/>
                <w:sz w:val="24"/>
              </w:rPr>
              <w:t>B组织，</w:t>
            </w:r>
            <w:r>
              <w:rPr>
                <w:rFonts w:hint="eastAsia" w:ascii="仿宋" w:hAnsi="仿宋" w:eastAsia="仿宋" w:cs="仿宋_GB2312"/>
                <w:sz w:val="24"/>
              </w:rPr>
              <w:t>时间：,地点：，联系人：，联系方式：</w:t>
            </w:r>
            <w:r>
              <w:rPr>
                <w:rFonts w:hint="eastAsia" w:ascii="仿宋" w:hAnsi="仿宋" w:eastAsia="仿宋" w:cs="仿宋_GB2312"/>
                <w:sz w:val="24"/>
                <w:szCs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6</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样品提供</w:t>
            </w: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kern w:val="0"/>
                <w:sz w:val="24"/>
              </w:rPr>
              <w:sym w:font="Wingdings" w:char="F0FE"/>
            </w:r>
            <w:r>
              <w:rPr>
                <w:rFonts w:hint="eastAsia" w:ascii="仿宋" w:hAnsi="仿宋" w:eastAsia="仿宋" w:cs="仿宋_GB2312"/>
                <w:kern w:val="0"/>
                <w:sz w:val="24"/>
              </w:rPr>
              <w:t>A</w:t>
            </w:r>
            <w:r>
              <w:rPr>
                <w:rFonts w:hint="eastAsia" w:ascii="仿宋" w:hAnsi="仿宋" w:eastAsia="仿宋" w:cs="仿宋_GB2312"/>
                <w:sz w:val="24"/>
              </w:rPr>
              <w:t>不要求提供。</w:t>
            </w:r>
          </w:p>
          <w:p>
            <w:pPr>
              <w:spacing w:line="360" w:lineRule="auto"/>
              <w:rPr>
                <w:rFonts w:ascii="仿宋" w:hAnsi="仿宋" w:eastAsia="仿宋" w:cs="仿宋_GB2312"/>
                <w:kern w:val="0"/>
                <w:sz w:val="24"/>
              </w:rPr>
            </w:pPr>
            <w:r>
              <w:rPr>
                <w:rFonts w:hint="eastAsia" w:ascii="仿宋" w:hAnsi="仿宋_GB2312" w:eastAsia="仿宋_GB2312" w:cs="仿宋_GB2312"/>
                <w:kern w:val="0"/>
                <w:sz w:val="24"/>
              </w:rPr>
              <w:t>☐</w:t>
            </w:r>
            <w:r>
              <w:rPr>
                <w:rFonts w:hint="eastAsia" w:ascii="仿宋" w:hAnsi="仿宋" w:eastAsia="仿宋" w:cs="仿宋_GB2312"/>
                <w:kern w:val="0"/>
                <w:sz w:val="24"/>
              </w:rPr>
              <w:t>B要求提供，</w:t>
            </w:r>
          </w:p>
          <w:p>
            <w:pPr>
              <w:spacing w:line="360" w:lineRule="auto"/>
              <w:rPr>
                <w:rFonts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snapToGrid w:val="0"/>
                <w:kern w:val="28"/>
                <w:sz w:val="24"/>
              </w:rPr>
              <w:t>样品：</w:t>
            </w:r>
            <w:r>
              <w:rPr>
                <w:rFonts w:hint="eastAsia" w:ascii="仿宋" w:hAnsi="仿宋" w:eastAsia="仿宋" w:cs="仿宋_GB2312"/>
                <w:kern w:val="0"/>
                <w:sz w:val="24"/>
              </w:rPr>
              <w:t>；</w:t>
            </w:r>
          </w:p>
          <w:p>
            <w:pPr>
              <w:spacing w:line="360" w:lineRule="auto"/>
              <w:rPr>
                <w:rFonts w:ascii="仿宋" w:hAnsi="仿宋" w:eastAsia="仿宋" w:cs="仿宋_GB2312"/>
                <w:kern w:val="0"/>
                <w:sz w:val="24"/>
              </w:rPr>
            </w:pPr>
            <w:r>
              <w:rPr>
                <w:rFonts w:hint="eastAsia" w:ascii="仿宋" w:hAnsi="仿宋" w:eastAsia="仿宋" w:cs="仿宋_GB2312"/>
                <w:kern w:val="0"/>
                <w:sz w:val="24"/>
              </w:rPr>
              <w:t>（2）</w:t>
            </w:r>
            <w:r>
              <w:rPr>
                <w:rFonts w:hint="eastAsia" w:ascii="仿宋" w:hAnsi="仿宋" w:eastAsia="仿宋" w:cs="仿宋_GB2312"/>
                <w:snapToGrid w:val="0"/>
                <w:kern w:val="28"/>
                <w:sz w:val="24"/>
              </w:rPr>
              <w:t>样品制作的标准和要求：</w:t>
            </w:r>
            <w:r>
              <w:rPr>
                <w:rFonts w:hint="eastAsia" w:ascii="仿宋" w:hAnsi="仿宋" w:eastAsia="仿宋" w:cs="仿宋_GB2312"/>
                <w:kern w:val="0"/>
                <w:sz w:val="24"/>
              </w:rPr>
              <w:t>；</w:t>
            </w:r>
          </w:p>
          <w:p>
            <w:pPr>
              <w:spacing w:line="360" w:lineRule="auto"/>
              <w:rPr>
                <w:rFonts w:ascii="仿宋" w:hAnsi="仿宋" w:eastAsia="仿宋" w:cs="仿宋_GB2312"/>
                <w:kern w:val="0"/>
                <w:sz w:val="24"/>
              </w:rPr>
            </w:pPr>
            <w:r>
              <w:rPr>
                <w:rFonts w:hint="eastAsia" w:ascii="仿宋" w:hAnsi="仿宋" w:eastAsia="仿宋" w:cs="仿宋_GB2312"/>
                <w:kern w:val="0"/>
                <w:sz w:val="24"/>
              </w:rPr>
              <w:t>（3）样品的评审方法以及评审标准</w:t>
            </w:r>
            <w:r>
              <w:rPr>
                <w:rFonts w:hint="eastAsia" w:ascii="仿宋" w:hAnsi="仿宋" w:eastAsia="仿宋" w:cs="仿宋_GB2312"/>
                <w:snapToGrid w:val="0"/>
                <w:kern w:val="28"/>
                <w:sz w:val="24"/>
              </w:rPr>
              <w:t>：详见</w:t>
            </w:r>
            <w:r>
              <w:rPr>
                <w:rFonts w:hint="eastAsia" w:ascii="仿宋" w:hAnsi="仿宋" w:eastAsia="仿宋" w:cs="仿宋_GB2312"/>
                <w:kern w:val="0"/>
                <w:sz w:val="24"/>
              </w:rPr>
              <w:t>；</w:t>
            </w:r>
          </w:p>
          <w:p>
            <w:pPr>
              <w:spacing w:line="360" w:lineRule="auto"/>
              <w:rPr>
                <w:rFonts w:ascii="仿宋" w:hAnsi="仿宋" w:eastAsia="仿宋" w:cs="仿宋_GB2312"/>
                <w:kern w:val="0"/>
                <w:sz w:val="24"/>
              </w:rPr>
            </w:pPr>
            <w:r>
              <w:rPr>
                <w:rFonts w:hint="eastAsia" w:ascii="仿宋" w:hAnsi="仿宋" w:eastAsia="仿宋" w:cs="仿宋_GB2312"/>
                <w:kern w:val="0"/>
                <w:sz w:val="24"/>
              </w:rPr>
              <w:t>（4）是否需要随样品提交检测报告：</w:t>
            </w:r>
            <w:r>
              <w:rPr>
                <w:rFonts w:hint="eastAsia" w:ascii="仿宋" w:hAnsi="仿宋" w:eastAsia="仿宋" w:cs="仿宋_GB2312"/>
                <w:kern w:val="0"/>
                <w:sz w:val="24"/>
              </w:rPr>
              <w:sym w:font="Wingdings" w:char="F0FE"/>
            </w:r>
            <w:r>
              <w:rPr>
                <w:rFonts w:hint="eastAsia" w:ascii="仿宋" w:hAnsi="仿宋" w:eastAsia="仿宋" w:cs="仿宋_GB2312"/>
                <w:kern w:val="0"/>
                <w:sz w:val="24"/>
              </w:rPr>
              <w:t>否；</w:t>
            </w:r>
            <w:r>
              <w:rPr>
                <w:rFonts w:hint="eastAsia" w:ascii="仿宋" w:hAnsi="仿宋_GB2312" w:eastAsia="仿宋_GB2312" w:cs="仿宋_GB2312"/>
                <w:kern w:val="0"/>
                <w:sz w:val="24"/>
              </w:rPr>
              <w:t>☐</w:t>
            </w:r>
            <w:r>
              <w:rPr>
                <w:rFonts w:hint="eastAsia" w:ascii="仿宋" w:hAnsi="仿宋" w:eastAsia="仿宋" w:cs="仿宋_GB2312"/>
                <w:kern w:val="0"/>
                <w:sz w:val="24"/>
              </w:rPr>
              <w:t>是，检测机构的要求</w:t>
            </w:r>
            <w:r>
              <w:rPr>
                <w:rFonts w:hint="eastAsia" w:ascii="仿宋" w:hAnsi="仿宋" w:eastAsia="仿宋" w:cs="仿宋_GB2312"/>
                <w:sz w:val="24"/>
              </w:rPr>
              <w:t>：</w:t>
            </w:r>
            <w:r>
              <w:rPr>
                <w:rFonts w:hint="eastAsia" w:ascii="仿宋" w:hAnsi="仿宋" w:eastAsia="仿宋" w:cs="仿宋_GB2312"/>
                <w:kern w:val="0"/>
                <w:sz w:val="24"/>
              </w:rPr>
              <w:t>；检测内容</w:t>
            </w:r>
            <w:r>
              <w:rPr>
                <w:rFonts w:hint="eastAsia" w:ascii="仿宋" w:hAnsi="仿宋" w:eastAsia="仿宋" w:cs="仿宋_GB2312"/>
                <w:sz w:val="24"/>
              </w:rPr>
              <w:t>：</w:t>
            </w:r>
            <w:r>
              <w:rPr>
                <w:rFonts w:hint="eastAsia" w:ascii="仿宋" w:hAnsi="仿宋" w:eastAsia="仿宋" w:cs="仿宋_GB2312"/>
                <w:kern w:val="0"/>
                <w:sz w:val="24"/>
              </w:rPr>
              <w:t>。</w:t>
            </w:r>
          </w:p>
          <w:p>
            <w:pPr>
              <w:spacing w:line="360" w:lineRule="auto"/>
              <w:rPr>
                <w:rFonts w:ascii="仿宋" w:hAnsi="仿宋" w:eastAsia="仿宋" w:cs="仿宋_GB2312"/>
                <w:sz w:val="24"/>
              </w:rPr>
            </w:pPr>
            <w:r>
              <w:rPr>
                <w:rFonts w:hint="eastAsia" w:ascii="仿宋" w:hAnsi="仿宋" w:eastAsia="仿宋" w:cs="仿宋_GB2312"/>
                <w:sz w:val="24"/>
              </w:rPr>
              <w:t>（5）提供样品的时间：</w:t>
            </w:r>
            <w:r>
              <w:rPr>
                <w:rFonts w:hint="eastAsia" w:ascii="仿宋" w:hAnsi="仿宋" w:eastAsia="仿宋" w:cs="仿宋_GB2312"/>
                <w:kern w:val="0"/>
                <w:sz w:val="24"/>
              </w:rPr>
              <w:t>；地点：；联系人</w:t>
            </w:r>
            <w:r>
              <w:rPr>
                <w:rFonts w:hint="eastAsia" w:ascii="仿宋" w:hAnsi="仿宋" w:eastAsia="仿宋" w:cs="仿宋_GB2312"/>
                <w:sz w:val="24"/>
              </w:rPr>
              <w:t>：，</w:t>
            </w:r>
            <w:r>
              <w:rPr>
                <w:rFonts w:hint="eastAsia" w:ascii="仿宋" w:hAnsi="仿宋" w:eastAsia="仿宋" w:cs="仿宋_GB2312"/>
                <w:kern w:val="28"/>
                <w:sz w:val="24"/>
              </w:rPr>
              <w:t>联系电话：</w:t>
            </w:r>
            <w:r>
              <w:rPr>
                <w:rFonts w:hint="eastAsia" w:ascii="仿宋" w:hAnsi="仿宋" w:eastAsia="仿宋" w:cs="仿宋_GB2312"/>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_GB2312"/>
                <w:sz w:val="24"/>
              </w:rPr>
            </w:pPr>
            <w:r>
              <w:rPr>
                <w:rFonts w:hint="eastAsia" w:ascii="仿宋" w:hAnsi="仿宋" w:eastAsia="仿宋" w:cs="仿宋_GB2312"/>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_GB2312"/>
                <w:b/>
                <w:sz w:val="24"/>
              </w:rPr>
            </w:pPr>
            <w:r>
              <w:rPr>
                <w:rFonts w:hint="eastAsia" w:ascii="仿宋" w:hAnsi="仿宋" w:eastAsia="仿宋" w:cs="仿宋_GB2312"/>
                <w:sz w:val="24"/>
              </w:rPr>
              <w:t>（7）制作、运输、安装和保管样品所发生的一切费用由投标人自理。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7</w:t>
            </w:r>
          </w:p>
        </w:tc>
        <w:tc>
          <w:tcPr>
            <w:tcW w:w="1843" w:type="dxa"/>
            <w:vAlign w:val="center"/>
          </w:tcPr>
          <w:p>
            <w:pPr>
              <w:snapToGrid w:val="0"/>
              <w:spacing w:line="360" w:lineRule="auto"/>
              <w:jc w:val="center"/>
              <w:rPr>
                <w:rFonts w:ascii="仿宋" w:hAnsi="仿宋" w:eastAsia="仿宋" w:cs="仿宋_GB2312"/>
                <w:bCs/>
                <w:sz w:val="24"/>
              </w:rPr>
            </w:pPr>
            <w:r>
              <w:rPr>
                <w:rFonts w:hint="eastAsia" w:ascii="仿宋" w:hAnsi="仿宋" w:eastAsia="仿宋" w:cs="仿宋_GB2312"/>
                <w:b/>
                <w:sz w:val="24"/>
              </w:rPr>
              <w:t>方案讲解演示</w:t>
            </w:r>
          </w:p>
        </w:tc>
        <w:tc>
          <w:tcPr>
            <w:tcW w:w="6095" w:type="dxa"/>
            <w:vAlign w:val="center"/>
          </w:tcPr>
          <w:p>
            <w:pPr>
              <w:spacing w:line="360" w:lineRule="auto"/>
              <w:rPr>
                <w:rFonts w:ascii="仿宋" w:hAnsi="仿宋" w:eastAsia="仿宋" w:cs="仿宋_GB2312"/>
                <w:sz w:val="24"/>
              </w:rPr>
            </w:pPr>
            <w:r>
              <w:rPr>
                <w:rFonts w:hint="eastAsia" w:ascii="仿宋" w:hAnsi="仿宋_GB2312" w:eastAsia="仿宋_GB2312" w:cs="仿宋_GB2312"/>
                <w:kern w:val="0"/>
                <w:sz w:val="24"/>
              </w:rPr>
              <w:t>☐</w:t>
            </w:r>
            <w:r>
              <w:rPr>
                <w:rFonts w:hint="eastAsia" w:ascii="仿宋" w:hAnsi="仿宋" w:eastAsia="仿宋" w:cs="仿宋_GB2312"/>
                <w:kern w:val="0"/>
                <w:sz w:val="24"/>
              </w:rPr>
              <w:t>A</w:t>
            </w:r>
            <w:r>
              <w:rPr>
                <w:rFonts w:hint="eastAsia" w:ascii="仿宋" w:hAnsi="仿宋" w:eastAsia="仿宋" w:cs="仿宋_GB2312"/>
                <w:sz w:val="24"/>
              </w:rPr>
              <w:t>不组织。</w:t>
            </w:r>
          </w:p>
          <w:p>
            <w:pPr>
              <w:spacing w:line="360" w:lineRule="auto"/>
              <w:rPr>
                <w:rFonts w:ascii="仿宋" w:hAnsi="仿宋" w:eastAsia="仿宋" w:cs="仿宋_GB2312"/>
                <w:kern w:val="0"/>
                <w:sz w:val="24"/>
              </w:rPr>
            </w:pPr>
            <w:r>
              <w:rPr>
                <w:rFonts w:hint="eastAsia" w:ascii="仿宋" w:hAnsi="仿宋" w:eastAsia="仿宋" w:cs="仿宋_GB2312"/>
                <w:kern w:val="0"/>
                <w:sz w:val="24"/>
              </w:rPr>
              <w:sym w:font="Wingdings" w:char="00FE"/>
            </w:r>
            <w:r>
              <w:rPr>
                <w:rFonts w:hint="eastAsia" w:ascii="仿宋" w:hAnsi="仿宋" w:eastAsia="仿宋" w:cs="仿宋_GB2312"/>
                <w:kern w:val="0"/>
                <w:sz w:val="24"/>
              </w:rPr>
              <w:t>B组织。</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（1）在评标时安排每个投标人对所投产品功能进行讲解演示(视频演示)。演示评价标准详见评标办法，每个投标人讲解时间不超过15分钟，讲解次序以投标文件解密时间先后次序为准。</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（2）方案讲解演示方式：</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参加方案讲解的投标人在投标截止前，提供密封的讲解视频文件（U盘形式）。讲解视频文件寄送地点：杭州市教育发展服务中心（杭州市拱墅区东新路重机巷56号601）；文件签收人员陈</w:t>
            </w:r>
            <w:r>
              <w:rPr>
                <w:rFonts w:hint="eastAsia" w:ascii="仿宋" w:hAnsi="仿宋" w:eastAsia="仿宋" w:cs="仿宋_GB2312"/>
                <w:kern w:val="0"/>
                <w:sz w:val="24"/>
                <w:u w:val="single"/>
              </w:rPr>
              <w:t>老师</w:t>
            </w:r>
            <w:r>
              <w:rPr>
                <w:rFonts w:hint="eastAsia" w:ascii="仿宋" w:hAnsi="仿宋" w:eastAsia="仿宋" w:cs="仿宋_GB2312"/>
                <w:kern w:val="0"/>
                <w:sz w:val="24"/>
              </w:rPr>
              <w:t>，联系电话：</w:t>
            </w:r>
            <w:r>
              <w:rPr>
                <w:rFonts w:hint="eastAsia" w:ascii="仿宋" w:hAnsi="仿宋" w:eastAsia="仿宋" w:cs="仿宋_GB2312"/>
                <w:kern w:val="0"/>
                <w:sz w:val="24"/>
                <w:u w:val="single"/>
              </w:rPr>
              <w:t>0571-85886279</w:t>
            </w:r>
            <w:r>
              <w:rPr>
                <w:rFonts w:hint="eastAsia" w:ascii="仿宋" w:hAnsi="仿宋" w:eastAsia="仿宋" w:cs="仿宋_GB2312"/>
                <w:kern w:val="0"/>
                <w:sz w:val="24"/>
              </w:rPr>
              <w:t>。</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Merge w:val="restart"/>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8</w:t>
            </w:r>
          </w:p>
        </w:tc>
        <w:tc>
          <w:tcPr>
            <w:tcW w:w="1843" w:type="dxa"/>
            <w:vMerge w:val="restart"/>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投标人应当提供的资格、资信证明文件</w:t>
            </w: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sz w:val="24"/>
              </w:rPr>
              <w:t>（1）资格证明文件：见招标文件第二部分11.1。</w:t>
            </w:r>
          </w:p>
          <w:p>
            <w:pPr>
              <w:spacing w:line="360" w:lineRule="auto"/>
              <w:rPr>
                <w:rFonts w:ascii="仿宋" w:hAnsi="仿宋" w:eastAsia="仿宋" w:cs="仿宋_GB2312"/>
                <w:snapToGrid w:val="0"/>
                <w:kern w:val="0"/>
                <w:szCs w:val="21"/>
              </w:rPr>
            </w:pPr>
            <w:r>
              <w:rPr>
                <w:rFonts w:hint="eastAsia" w:ascii="仿宋" w:hAnsi="仿宋" w:eastAsia="仿宋" w:cs="仿宋_GB2312"/>
                <w:kern w:val="0"/>
                <w:sz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Merge w:val="continue"/>
            <w:vAlign w:val="center"/>
          </w:tcPr>
          <w:p>
            <w:pPr>
              <w:snapToGrid w:val="0"/>
              <w:spacing w:line="360" w:lineRule="auto"/>
              <w:jc w:val="center"/>
              <w:rPr>
                <w:rFonts w:ascii="仿宋" w:hAnsi="仿宋" w:eastAsia="仿宋" w:cs="仿宋_GB2312"/>
                <w:sz w:val="24"/>
              </w:rPr>
            </w:pPr>
          </w:p>
        </w:tc>
        <w:tc>
          <w:tcPr>
            <w:tcW w:w="1843" w:type="dxa"/>
            <w:vMerge w:val="continue"/>
            <w:vAlign w:val="center"/>
          </w:tcPr>
          <w:p>
            <w:pPr>
              <w:snapToGrid w:val="0"/>
              <w:spacing w:line="360" w:lineRule="auto"/>
              <w:jc w:val="center"/>
              <w:rPr>
                <w:rFonts w:ascii="仿宋" w:hAnsi="仿宋" w:eastAsia="仿宋" w:cs="仿宋_GB2312"/>
                <w:b/>
                <w:sz w:val="24"/>
              </w:rPr>
            </w:pPr>
          </w:p>
        </w:tc>
        <w:tc>
          <w:tcPr>
            <w:tcW w:w="6095" w:type="dxa"/>
            <w:vAlign w:val="center"/>
          </w:tcPr>
          <w:p>
            <w:pPr>
              <w:spacing w:line="360" w:lineRule="auto"/>
              <w:rPr>
                <w:rFonts w:ascii="仿宋" w:hAnsi="仿宋" w:eastAsia="仿宋" w:cs="仿宋_GB2312"/>
                <w:sz w:val="24"/>
              </w:rPr>
            </w:pPr>
            <w:r>
              <w:rPr>
                <w:rFonts w:hint="eastAsia" w:ascii="仿宋" w:hAnsi="仿宋" w:eastAsia="仿宋" w:cs="仿宋_GB2312"/>
                <w:sz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9</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节能产品、环境标志产品</w:t>
            </w:r>
          </w:p>
        </w:tc>
        <w:tc>
          <w:tcPr>
            <w:tcW w:w="6095" w:type="dxa"/>
            <w:vAlign w:val="center"/>
          </w:tcPr>
          <w:p>
            <w:pPr>
              <w:snapToGrid w:val="0"/>
              <w:spacing w:line="360" w:lineRule="auto"/>
              <w:rPr>
                <w:rFonts w:ascii="仿宋" w:hAnsi="仿宋" w:eastAsia="仿宋" w:cs="仿宋_GB2312"/>
              </w:rPr>
            </w:pPr>
            <w:r>
              <w:rPr>
                <w:rFonts w:hint="eastAsia" w:ascii="仿宋" w:hAnsi="仿宋" w:eastAsia="仿宋" w:cs="仿宋_GB2312"/>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10</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报价要求</w:t>
            </w:r>
          </w:p>
        </w:tc>
        <w:tc>
          <w:tcPr>
            <w:tcW w:w="6095" w:type="dxa"/>
            <w:vAlign w:val="center"/>
          </w:tcPr>
          <w:p>
            <w:pPr>
              <w:snapToGrid w:val="0"/>
              <w:spacing w:line="360" w:lineRule="auto"/>
              <w:jc w:val="left"/>
              <w:rPr>
                <w:rFonts w:ascii="仿宋" w:hAnsi="仿宋" w:eastAsia="仿宋" w:cs="仿宋_GB2312"/>
                <w:b/>
                <w:kern w:val="0"/>
                <w:sz w:val="24"/>
                <w:lang w:val="zh-CN"/>
              </w:rPr>
            </w:pPr>
            <w:r>
              <w:rPr>
                <w:rFonts w:hint="eastAsia" w:ascii="仿宋" w:hAnsi="仿宋" w:eastAsia="仿宋" w:cs="仿宋_GB2312"/>
                <w:kern w:val="0"/>
                <w:sz w:val="24"/>
                <w:lang w:val="zh-CN"/>
              </w:rPr>
              <w:t>有关本项目实施所需的所有费用（含税费）均计入报价。</w:t>
            </w:r>
            <w:r>
              <w:rPr>
                <w:rFonts w:hint="eastAsia" w:ascii="仿宋" w:hAnsi="仿宋" w:eastAsia="仿宋" w:cs="仿宋_GB2312"/>
                <w:sz w:val="24"/>
              </w:rPr>
              <w:t>开标一览表（报价表）是报价的唯一载体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r>
              <w:rPr>
                <w:rFonts w:hint="eastAsia" w:ascii="仿宋" w:hAnsi="仿宋" w:eastAsia="仿宋" w:cs="仿宋_GB2312"/>
                <w:b/>
                <w:kern w:val="0"/>
                <w:sz w:val="24"/>
                <w:lang w:val="zh-CN"/>
              </w:rPr>
              <w:t>提醒：验收时检测费用由采购人承担，不包含在投标总价中。</w:t>
            </w:r>
          </w:p>
          <w:p>
            <w:pPr>
              <w:snapToGrid w:val="0"/>
              <w:spacing w:line="360" w:lineRule="auto"/>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ind w:firstLine="241" w:firstLineChars="100"/>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_GB2312"/>
                <w:kern w:val="0"/>
                <w:sz w:val="24"/>
                <w:lang w:val="zh-CN"/>
              </w:rPr>
            </w:pPr>
            <w:r>
              <w:rPr>
                <w:rFonts w:hint="eastAsia" w:ascii="仿宋" w:hAnsi="仿宋" w:eastAsia="仿宋" w:cs="仿宋_GB2312"/>
                <w:b/>
                <w:kern w:val="0"/>
                <w:sz w:val="24"/>
                <w:lang w:val="zh-CN"/>
              </w:rPr>
              <w:t>投标报价超过招标文件中规定的预算金额或者最高限价的;</w:t>
            </w:r>
          </w:p>
          <w:p>
            <w:pPr>
              <w:spacing w:line="360" w:lineRule="auto"/>
              <w:ind w:firstLine="241" w:firstLineChars="100"/>
              <w:rPr>
                <w:rFonts w:ascii="仿宋" w:hAnsi="仿宋" w:eastAsia="仿宋" w:cs="仿宋_GB2312"/>
                <w:b/>
                <w:sz w:val="24"/>
              </w:rPr>
            </w:pPr>
            <w:r>
              <w:rPr>
                <w:rFonts w:hint="eastAsia" w:ascii="仿宋" w:hAnsi="仿宋" w:eastAsia="仿宋" w:cs="仿宋_GB2312"/>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_GB2312"/>
                <w:b/>
                <w:sz w:val="24"/>
                <w:szCs w:val="21"/>
              </w:rPr>
              <w:t>;</w:t>
            </w:r>
          </w:p>
          <w:p>
            <w:pPr>
              <w:spacing w:line="360" w:lineRule="auto"/>
              <w:ind w:firstLine="241" w:firstLineChars="100"/>
              <w:rPr>
                <w:rFonts w:ascii="仿宋" w:hAnsi="仿宋" w:eastAsia="仿宋" w:cs="仿宋_GB2312"/>
                <w:sz w:val="24"/>
              </w:rPr>
            </w:pPr>
            <w:r>
              <w:rPr>
                <w:rFonts w:hint="eastAsia" w:ascii="仿宋" w:hAnsi="仿宋" w:eastAsia="仿宋" w:cs="仿宋_GB2312"/>
                <w:b/>
                <w:kern w:val="0"/>
                <w:sz w:val="24"/>
              </w:rPr>
              <w:t>投标人对根据修正原则修正后的报价不确认的</w:t>
            </w:r>
            <w:r>
              <w:rPr>
                <w:rFonts w:hint="eastAsia" w:ascii="仿宋" w:hAnsi="仿宋" w:eastAsia="仿宋" w:cs="仿宋_GB2312"/>
                <w:b/>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11</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中小企业信用融资</w:t>
            </w:r>
          </w:p>
        </w:tc>
        <w:tc>
          <w:tcPr>
            <w:tcW w:w="6095" w:type="dxa"/>
            <w:vAlign w:val="center"/>
          </w:tcPr>
          <w:p>
            <w:pPr>
              <w:spacing w:line="360" w:lineRule="auto"/>
              <w:ind w:firstLine="480" w:firstLineChars="200"/>
              <w:rPr>
                <w:rFonts w:ascii="仿宋" w:hAnsi="仿宋" w:eastAsia="仿宋" w:cs="仿宋_GB2312"/>
                <w:sz w:val="24"/>
              </w:rPr>
            </w:pPr>
            <w:r>
              <w:rPr>
                <w:rFonts w:hint="eastAsia" w:ascii="仿宋" w:hAnsi="仿宋" w:eastAsia="仿宋" w:cs="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 w:hRule="atLeast"/>
          <w:tblHeader/>
        </w:trPr>
        <w:tc>
          <w:tcPr>
            <w:tcW w:w="629" w:type="dxa"/>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12</w:t>
            </w:r>
          </w:p>
        </w:tc>
        <w:tc>
          <w:tcPr>
            <w:tcW w:w="1843" w:type="dxa"/>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 xml:space="preserve">备份投标文件送达地点和签收人员 </w:t>
            </w:r>
          </w:p>
        </w:tc>
        <w:tc>
          <w:tcPr>
            <w:tcW w:w="6095" w:type="dxa"/>
            <w:vAlign w:val="center"/>
          </w:tcPr>
          <w:p>
            <w:pPr>
              <w:pStyle w:val="36"/>
              <w:spacing w:line="360" w:lineRule="auto"/>
              <w:rPr>
                <w:rFonts w:ascii="仿宋" w:hAnsi="仿宋" w:eastAsia="仿宋" w:cs="仿宋_GB2312"/>
                <w:kern w:val="28"/>
                <w:sz w:val="24"/>
              </w:rPr>
            </w:pPr>
            <w:r>
              <w:rPr>
                <w:rFonts w:hint="eastAsia" w:ascii="仿宋" w:hAnsi="仿宋" w:eastAsia="仿宋" w:cs="仿宋_GB2312"/>
                <w:kern w:val="28"/>
                <w:sz w:val="24"/>
                <w:szCs w:val="24"/>
              </w:rPr>
              <w:t>备份投标文件送达地点：</w:t>
            </w:r>
            <w:r>
              <w:rPr>
                <w:rFonts w:hint="eastAsia" w:ascii="仿宋" w:hAnsi="仿宋" w:eastAsia="仿宋" w:cs="仿宋_GB2312"/>
                <w:sz w:val="24"/>
                <w:u w:val="single"/>
              </w:rPr>
              <w:t xml:space="preserve">杭州市教育发展服务中心（杭州市拱墅区东新路重机巷56号） </w:t>
            </w:r>
            <w:r>
              <w:rPr>
                <w:rFonts w:hint="eastAsia" w:ascii="仿宋" w:hAnsi="仿宋" w:eastAsia="仿宋" w:cs="仿宋_GB2312"/>
                <w:kern w:val="28"/>
                <w:sz w:val="24"/>
                <w:szCs w:val="24"/>
              </w:rPr>
              <w:t>；备份投标文件签收人员陈</w:t>
            </w:r>
            <w:r>
              <w:rPr>
                <w:rFonts w:hint="eastAsia" w:ascii="仿宋" w:hAnsi="仿宋" w:eastAsia="仿宋" w:cs="仿宋_GB2312"/>
                <w:kern w:val="28"/>
                <w:sz w:val="24"/>
                <w:szCs w:val="24"/>
                <w:u w:val="single"/>
              </w:rPr>
              <w:t>老师</w:t>
            </w:r>
            <w:r>
              <w:rPr>
                <w:rFonts w:hint="eastAsia" w:ascii="仿宋" w:hAnsi="仿宋" w:eastAsia="仿宋" w:cs="仿宋_GB2312"/>
                <w:kern w:val="28"/>
                <w:sz w:val="24"/>
                <w:szCs w:val="24"/>
              </w:rPr>
              <w:t>，联系电话：</w:t>
            </w:r>
            <w:r>
              <w:rPr>
                <w:rFonts w:hint="eastAsia" w:ascii="仿宋" w:hAnsi="仿宋" w:eastAsia="仿宋" w:cs="仿宋_GB2312"/>
                <w:kern w:val="28"/>
                <w:sz w:val="24"/>
                <w:szCs w:val="24"/>
                <w:u w:val="single"/>
              </w:rPr>
              <w:t>0571-85886279</w:t>
            </w:r>
            <w:r>
              <w:rPr>
                <w:rFonts w:hint="eastAsia" w:ascii="仿宋" w:hAnsi="仿宋" w:eastAsia="仿宋" w:cs="仿宋_GB2312"/>
                <w:kern w:val="28"/>
                <w:sz w:val="24"/>
                <w:szCs w:val="24"/>
              </w:rPr>
              <w:t>。</w:t>
            </w:r>
            <w:r>
              <w:rPr>
                <w:rFonts w:hint="eastAsia" w:ascii="仿宋" w:hAnsi="仿宋" w:eastAsia="仿宋" w:cs="仿宋_GB2312"/>
                <w:b/>
                <w:sz w:val="24"/>
                <w:szCs w:val="24"/>
              </w:rPr>
              <w:t>采购人、采购机构不强制或变相强制投标人提交备份投标文件。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3" w:hRule="atLeast"/>
          <w:tblHeader/>
        </w:trPr>
        <w:tc>
          <w:tcPr>
            <w:tcW w:w="629" w:type="dxa"/>
            <w:vMerge w:val="restart"/>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13</w:t>
            </w:r>
          </w:p>
        </w:tc>
        <w:tc>
          <w:tcPr>
            <w:tcW w:w="1843" w:type="dxa"/>
            <w:vMerge w:val="restart"/>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特别说明</w:t>
            </w:r>
          </w:p>
        </w:tc>
        <w:tc>
          <w:tcPr>
            <w:tcW w:w="6095" w:type="dxa"/>
            <w:vAlign w:val="center"/>
          </w:tcPr>
          <w:p>
            <w:pPr>
              <w:spacing w:line="360" w:lineRule="auto"/>
              <w:rPr>
                <w:rFonts w:ascii="仿宋" w:hAnsi="仿宋" w:eastAsia="仿宋" w:cs="仿宋_GB2312"/>
                <w:snapToGrid w:val="0"/>
                <w:kern w:val="28"/>
                <w:sz w:val="24"/>
              </w:rPr>
            </w:pPr>
            <w:r>
              <w:rPr>
                <w:rFonts w:hint="eastAsia" w:ascii="仿宋" w:hAnsi="仿宋" w:eastAsia="仿宋" w:cs="仿宋_GB2312"/>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2" w:hRule="atLeast"/>
          <w:tblHeader/>
        </w:trPr>
        <w:tc>
          <w:tcPr>
            <w:tcW w:w="629" w:type="dxa"/>
            <w:vMerge w:val="continue"/>
            <w:vAlign w:val="center"/>
          </w:tcPr>
          <w:p>
            <w:pPr>
              <w:snapToGrid w:val="0"/>
              <w:spacing w:line="360" w:lineRule="auto"/>
              <w:jc w:val="center"/>
              <w:rPr>
                <w:rFonts w:ascii="仿宋" w:hAnsi="仿宋" w:eastAsia="仿宋" w:cs="仿宋_GB2312"/>
                <w:sz w:val="24"/>
              </w:rPr>
            </w:pPr>
          </w:p>
        </w:tc>
        <w:tc>
          <w:tcPr>
            <w:tcW w:w="1843" w:type="dxa"/>
            <w:vMerge w:val="continue"/>
            <w:vAlign w:val="center"/>
          </w:tcPr>
          <w:p>
            <w:pPr>
              <w:snapToGrid w:val="0"/>
              <w:spacing w:line="360" w:lineRule="auto"/>
              <w:jc w:val="center"/>
              <w:rPr>
                <w:rFonts w:ascii="仿宋" w:hAnsi="仿宋" w:eastAsia="仿宋" w:cs="仿宋_GB2312"/>
                <w:b/>
                <w:sz w:val="24"/>
              </w:rPr>
            </w:pPr>
          </w:p>
        </w:tc>
        <w:tc>
          <w:tcPr>
            <w:tcW w:w="6095" w:type="dxa"/>
            <w:vAlign w:val="center"/>
          </w:tcPr>
          <w:p>
            <w:pPr>
              <w:spacing w:line="360" w:lineRule="auto"/>
              <w:rPr>
                <w:rFonts w:ascii="仿宋" w:hAnsi="仿宋" w:eastAsia="仿宋" w:cs="仿宋_GB2312"/>
                <w:snapToGrid w:val="0"/>
                <w:kern w:val="28"/>
                <w:sz w:val="24"/>
              </w:rPr>
            </w:pPr>
            <w:sdt>
              <w:sdtPr>
                <w:rPr>
                  <w:rFonts w:hint="eastAsia" w:ascii="仿宋" w:hAnsi="仿宋" w:eastAsia="仿宋" w:cs="仿宋_GB2312"/>
                  <w:kern w:val="0"/>
                  <w:sz w:val="24"/>
                </w:rPr>
                <w:id w:val="-369766551"/>
              </w:sdtPr>
              <w:sdtEndPr>
                <w:rPr>
                  <w:rFonts w:hint="eastAsia" w:ascii="仿宋" w:hAnsi="仿宋" w:eastAsia="仿宋" w:cs="仿宋_GB2312"/>
                  <w:kern w:val="0"/>
                  <w:sz w:val="24"/>
                </w:rPr>
              </w:sdtEndPr>
              <w:sdtContent>
                <w:r>
                  <w:rPr>
                    <w:rFonts w:hint="eastAsia" w:ascii="仿宋" w:hAnsi="仿宋_GB2312" w:eastAsia="仿宋_GB2312" w:cs="仿宋_GB2312"/>
                    <w:kern w:val="0"/>
                    <w:sz w:val="24"/>
                  </w:rPr>
                  <w:t>☐</w:t>
                </w:r>
              </w:sdtContent>
            </w:sdt>
            <w:r>
              <w:rPr>
                <w:rFonts w:hint="eastAsia" w:ascii="仿宋" w:hAnsi="仿宋" w:eastAsia="仿宋" w:cs="仿宋_GB2312"/>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仿宋_GB2312"/>
                <w:snapToGrid w:val="0"/>
                <w:kern w:val="28"/>
                <w:sz w:val="24"/>
              </w:rPr>
            </w:pPr>
            <w:sdt>
              <w:sdtPr>
                <w:rPr>
                  <w:rFonts w:hint="eastAsia" w:ascii="仿宋" w:hAnsi="仿宋" w:eastAsia="仿宋" w:cs="仿宋_GB2312"/>
                  <w:kern w:val="0"/>
                  <w:sz w:val="24"/>
                </w:rPr>
                <w:id w:val="1052570136"/>
              </w:sdtPr>
              <w:sdtEndPr>
                <w:rPr>
                  <w:rFonts w:hint="eastAsia" w:ascii="仿宋" w:hAnsi="仿宋" w:eastAsia="仿宋" w:cs="仿宋_GB2312"/>
                  <w:kern w:val="0"/>
                  <w:sz w:val="24"/>
                </w:rPr>
              </w:sdtEndPr>
              <w:sdtContent>
                <w:r>
                  <w:rPr>
                    <w:rFonts w:hint="eastAsia" w:ascii="仿宋" w:hAnsi="仿宋_GB2312" w:eastAsia="仿宋_GB2312" w:cs="仿宋_GB2312"/>
                    <w:kern w:val="0"/>
                    <w:sz w:val="24"/>
                  </w:rPr>
                  <w:t>☐</w:t>
                </w:r>
              </w:sdtContent>
            </w:sdt>
            <w:r>
              <w:rPr>
                <w:rFonts w:hint="eastAsia" w:ascii="仿宋" w:hAnsi="仿宋" w:eastAsia="仿宋" w:cs="仿宋_GB2312"/>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 w:hAnsi="仿宋" w:eastAsia="仿宋" w:cs="仿宋_GB2312"/>
          <w:b/>
          <w:sz w:val="32"/>
          <w:szCs w:val="20"/>
        </w:rPr>
      </w:pPr>
      <w:bookmarkStart w:id="11" w:name="第三部分"/>
      <w:bookmarkStart w:id="12" w:name="_Toc164416483"/>
      <w:r>
        <w:rPr>
          <w:rFonts w:hint="eastAsia" w:ascii="仿宋" w:hAnsi="仿宋" w:eastAsia="仿宋" w:cs="仿宋_GB2312"/>
          <w:b/>
          <w:sz w:val="32"/>
          <w:szCs w:val="20"/>
        </w:rPr>
        <w:t>一、总则</w:t>
      </w:r>
    </w:p>
    <w:p>
      <w:pPr>
        <w:snapToGrid w:val="0"/>
        <w:spacing w:line="360" w:lineRule="auto"/>
        <w:ind w:firstLine="361" w:firstLineChars="150"/>
        <w:jc w:val="left"/>
        <w:outlineLvl w:val="1"/>
        <w:rPr>
          <w:rFonts w:ascii="仿宋" w:hAnsi="仿宋" w:eastAsia="仿宋" w:cs="仿宋_GB2312"/>
          <w:b/>
          <w:sz w:val="24"/>
        </w:rPr>
      </w:pPr>
      <w:r>
        <w:rPr>
          <w:rFonts w:hint="eastAsia" w:ascii="仿宋" w:hAnsi="仿宋" w:eastAsia="仿宋" w:cs="仿宋_GB2312"/>
          <w:b/>
          <w:sz w:val="24"/>
        </w:rPr>
        <w:t>1. 适用范围</w:t>
      </w:r>
    </w:p>
    <w:p>
      <w:pPr>
        <w:snapToGrid w:val="0"/>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sz w:val="24"/>
        </w:rPr>
      </w:pPr>
      <w:r>
        <w:rPr>
          <w:rFonts w:hint="eastAsia" w:ascii="仿宋" w:hAnsi="仿宋" w:eastAsia="仿宋" w:cs="仿宋_GB2312"/>
          <w:b/>
          <w:sz w:val="24"/>
        </w:rPr>
        <w:t xml:space="preserve">   2.定义</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2.1 “采购人”系指招标公告中载明的本项目的采购人。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2.2 “采购机构”系指招标公告中载明的本项目的采购机构。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2.3 “投标人”系指是指响应招标、参加投标竞争的法人、其他组织或者自然人。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2.6“电子交易平台”是指本项目政府采购活动所依托的政府采购云平台（https://www.zcygov.cn/）。</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2.7 “▲” 系指实质性要求条款，“</w:t>
      </w:r>
      <w:r>
        <w:rPr>
          <w:rFonts w:hint="eastAsia" w:ascii="仿宋" w:hAnsi="仿宋" w:eastAsia="仿宋" w:cs="仿宋_GB2312"/>
          <w:kern w:val="0"/>
          <w:sz w:val="24"/>
        </w:rPr>
        <w:sym w:font="Wingdings" w:char="F0FE"/>
      </w:r>
      <w:r>
        <w:rPr>
          <w:rFonts w:hint="eastAsia" w:ascii="仿宋" w:hAnsi="仿宋" w:eastAsia="仿宋" w:cs="仿宋_GB2312"/>
          <w:sz w:val="24"/>
        </w:rPr>
        <w:t>” 系指适用本项目的要求，“</w:t>
      </w:r>
      <w:r>
        <w:rPr>
          <w:rFonts w:hint="eastAsia" w:ascii="仿宋" w:hAnsi="仿宋_GB2312" w:eastAsia="仿宋_GB2312" w:cs="仿宋_GB2312"/>
          <w:kern w:val="0"/>
          <w:sz w:val="24"/>
        </w:rPr>
        <w:t>☐</w:t>
      </w:r>
      <w:r>
        <w:rPr>
          <w:rFonts w:hint="eastAsia" w:ascii="仿宋" w:hAnsi="仿宋" w:eastAsia="仿宋" w:cs="仿宋_GB2312"/>
          <w:sz w:val="24"/>
        </w:rPr>
        <w:t>” 系指不适用本项目的要求。</w:t>
      </w:r>
    </w:p>
    <w:p>
      <w:pPr>
        <w:spacing w:line="360" w:lineRule="auto"/>
        <w:ind w:firstLine="241" w:firstLineChars="100"/>
        <w:rPr>
          <w:rFonts w:ascii="仿宋" w:hAnsi="仿宋" w:eastAsia="仿宋" w:cs="仿宋_GB2312"/>
          <w:b/>
          <w:sz w:val="24"/>
        </w:rPr>
      </w:pPr>
      <w:r>
        <w:rPr>
          <w:rFonts w:hint="eastAsia" w:ascii="仿宋" w:hAnsi="仿宋" w:eastAsia="仿宋" w:cs="仿宋_GB2312"/>
          <w:b/>
          <w:sz w:val="24"/>
        </w:rPr>
        <w:t>3.采购项目需要落实的政府采购政策</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_GB2312"/>
          <w:kern w:val="0"/>
          <w:sz w:val="24"/>
        </w:rPr>
        <w:t>优先采购向我国企业转让技术、与我国企业签订消化吸收再创新方案的供应商的进口产品</w:t>
      </w:r>
      <w:r>
        <w:rPr>
          <w:rFonts w:hint="eastAsia" w:ascii="仿宋" w:hAnsi="仿宋" w:eastAsia="仿宋" w:cs="仿宋_GB2312"/>
          <w:sz w:val="24"/>
        </w:rPr>
        <w:t>。</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3.2 支持绿色发展</w:t>
      </w:r>
    </w:p>
    <w:p>
      <w:pPr>
        <w:spacing w:line="360" w:lineRule="auto"/>
        <w:ind w:firstLine="480" w:firstLineChars="200"/>
        <w:rPr>
          <w:rFonts w:ascii="仿宋" w:hAnsi="仿宋" w:eastAsia="仿宋" w:cs="仿宋_GB2312"/>
          <w:b/>
          <w:sz w:val="24"/>
        </w:rPr>
      </w:pPr>
      <w:r>
        <w:rPr>
          <w:rFonts w:hint="eastAsia" w:ascii="仿宋" w:hAnsi="仿宋" w:eastAsia="仿宋" w:cs="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3.3支持中小企业发展</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bCs/>
          <w:sz w:val="24"/>
        </w:rPr>
        <w:t>3.3.2</w:t>
      </w:r>
      <w:r>
        <w:rPr>
          <w:rFonts w:hint="eastAsia" w:ascii="仿宋" w:hAnsi="仿宋" w:eastAsia="仿宋" w:cs="仿宋_GB2312"/>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3.4</w:t>
      </w:r>
      <w:r>
        <w:rPr>
          <w:rFonts w:hint="eastAsia" w:ascii="仿宋" w:hAnsi="仿宋" w:eastAsia="仿宋" w:cs="仿宋_GB2312"/>
          <w:bCs/>
          <w:sz w:val="24"/>
        </w:rPr>
        <w:t>支持创新发展</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3.4.1 采购人优先采购被认定为首台套产品和“制造精品”的自主创新产品。</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_GB2312"/>
          <w:b/>
          <w:sz w:val="24"/>
        </w:rPr>
      </w:pPr>
      <w:r>
        <w:rPr>
          <w:rFonts w:hint="eastAsia" w:ascii="仿宋" w:hAnsi="仿宋" w:eastAsia="仿宋" w:cs="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_GB2312"/>
          <w:sz w:val="24"/>
        </w:rPr>
        <w:cr/>
      </w:r>
      <w:r>
        <w:rPr>
          <w:rFonts w:hint="eastAsia" w:ascii="仿宋" w:hAnsi="仿宋" w:eastAsia="仿宋" w:cs="仿宋_GB2312"/>
          <w:b/>
          <w:sz w:val="24"/>
        </w:rPr>
        <w:t>4. 询问、质疑、投诉</w:t>
      </w:r>
    </w:p>
    <w:p>
      <w:pPr>
        <w:autoSpaceDE w:val="0"/>
        <w:autoSpaceDN w:val="0"/>
        <w:spacing w:line="360" w:lineRule="auto"/>
        <w:ind w:firstLine="240" w:firstLineChars="100"/>
        <w:jc w:val="left"/>
        <w:rPr>
          <w:rFonts w:ascii="仿宋" w:hAnsi="仿宋" w:eastAsia="仿宋" w:cs="仿宋_GB2312"/>
          <w:kern w:val="0"/>
          <w:sz w:val="24"/>
          <w:lang w:val="zh-CN"/>
        </w:rPr>
      </w:pPr>
      <w:r>
        <w:rPr>
          <w:rFonts w:hint="eastAsia" w:ascii="仿宋" w:hAnsi="仿宋" w:eastAsia="仿宋" w:cs="仿宋_GB2312"/>
          <w:kern w:val="0"/>
          <w:sz w:val="24"/>
          <w:lang w:val="zh-CN"/>
        </w:rPr>
        <w:t>4.1在线询问、质疑、投诉</w:t>
      </w:r>
    </w:p>
    <w:p>
      <w:pPr>
        <w:autoSpaceDE w:val="0"/>
        <w:autoSpaceDN w:val="0"/>
        <w:spacing w:line="360" w:lineRule="auto"/>
        <w:ind w:firstLine="240" w:firstLineChars="100"/>
        <w:jc w:val="left"/>
        <w:rPr>
          <w:rFonts w:ascii="仿宋" w:hAnsi="仿宋" w:eastAsia="仿宋" w:cs="仿宋_GB2312"/>
          <w:kern w:val="0"/>
          <w:sz w:val="24"/>
          <w:lang w:val="zh-CN"/>
        </w:rPr>
      </w:pPr>
      <w:r>
        <w:rPr>
          <w:rFonts w:hint="eastAsia" w:ascii="仿宋" w:hAnsi="仿宋" w:eastAsia="仿宋" w:cs="仿宋_GB2312"/>
          <w:kern w:val="0"/>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仿宋" w:hAnsi="仿宋" w:eastAsia="仿宋" w:cs="仿宋_GB2312"/>
          <w:kern w:val="0"/>
          <w:sz w:val="24"/>
          <w:lang w:val="zh-CN"/>
        </w:rPr>
      </w:pPr>
      <w:r>
        <w:rPr>
          <w:rFonts w:hint="eastAsia" w:ascii="仿宋" w:hAnsi="仿宋" w:eastAsia="仿宋" w:cs="仿宋_GB2312"/>
          <w:kern w:val="0"/>
          <w:sz w:val="24"/>
          <w:lang w:val="zh-CN"/>
        </w:rPr>
        <w:t>4.2供应商询问</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_GB2312"/>
          <w:kern w:val="0"/>
          <w:sz w:val="24"/>
          <w:lang w:val="zh-CN"/>
        </w:rPr>
      </w:pPr>
      <w:r>
        <w:rPr>
          <w:rFonts w:hint="eastAsia" w:ascii="仿宋" w:hAnsi="仿宋" w:eastAsia="仿宋" w:cs="仿宋_GB2312"/>
          <w:kern w:val="0"/>
          <w:sz w:val="24"/>
          <w:lang w:val="zh-CN"/>
        </w:rPr>
        <w:t>4.3供应商质疑</w:t>
      </w:r>
    </w:p>
    <w:p>
      <w:pPr>
        <w:pStyle w:val="36"/>
        <w:spacing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4.3</w:t>
      </w:r>
      <w:r>
        <w:rPr>
          <w:rFonts w:hint="eastAsia" w:ascii="仿宋" w:hAnsi="仿宋" w:eastAsia="仿宋" w:cs="仿宋_GB2312"/>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4.3</w:t>
      </w:r>
      <w:r>
        <w:rPr>
          <w:rFonts w:hint="eastAsia" w:ascii="仿宋" w:hAnsi="仿宋" w:eastAsia="仿宋" w:cs="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 w:hAnsi="仿宋" w:eastAsia="仿宋" w:cs="仿宋_GB2312"/>
          <w:color w:val="auto"/>
          <w:kern w:val="2"/>
          <w:sz w:val="24"/>
        </w:rPr>
      </w:pPr>
      <w:r>
        <w:rPr>
          <w:rFonts w:hint="eastAsia" w:ascii="仿宋" w:hAnsi="仿宋" w:eastAsia="仿宋" w:cs="仿宋_GB2312"/>
          <w:color w:val="auto"/>
          <w:kern w:val="2"/>
          <w:sz w:val="24"/>
        </w:rPr>
        <w:t>4.3.2.1对招标文件提出质疑的，质疑期限为供应商获得招标文件之日或者招标文件公告期限届满之日起计算。</w:t>
      </w:r>
    </w:p>
    <w:p>
      <w:pPr>
        <w:pStyle w:val="36"/>
        <w:spacing w:line="360" w:lineRule="auto"/>
        <w:ind w:firstLine="480" w:firstLineChars="200"/>
        <w:rPr>
          <w:rFonts w:ascii="仿宋" w:hAnsi="仿宋" w:eastAsia="仿宋" w:cs="仿宋_GB2312"/>
          <w:sz w:val="24"/>
        </w:rPr>
      </w:pPr>
      <w:r>
        <w:rPr>
          <w:rFonts w:hint="eastAsia" w:ascii="仿宋" w:hAnsi="仿宋" w:eastAsia="仿宋" w:cs="仿宋_GB2312"/>
          <w:sz w:val="24"/>
        </w:rPr>
        <w:t>4.3.2.2对采购过程提出质疑的，质疑期限为各采购程序环节结束之日起计算。对同一采购程序环节的质疑，供应商须一次性提出。</w:t>
      </w:r>
    </w:p>
    <w:p>
      <w:pPr>
        <w:pStyle w:val="36"/>
        <w:spacing w:line="360" w:lineRule="auto"/>
        <w:ind w:firstLine="480" w:firstLineChars="200"/>
        <w:rPr>
          <w:rFonts w:ascii="仿宋" w:hAnsi="仿宋" w:eastAsia="仿宋" w:cs="仿宋_GB2312"/>
          <w:sz w:val="24"/>
        </w:rPr>
      </w:pPr>
      <w:r>
        <w:rPr>
          <w:rFonts w:hint="eastAsia" w:ascii="仿宋" w:hAnsi="仿宋" w:eastAsia="仿宋" w:cs="仿宋_GB2312"/>
          <w:sz w:val="24"/>
        </w:rPr>
        <w:t>4.3.2.3对采购结果提出质疑的，质疑期限自采购结果公告期限届满之日起计算。</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4.3.3</w:t>
      </w:r>
      <w:r>
        <w:rPr>
          <w:rFonts w:hint="eastAsia" w:ascii="仿宋" w:hAnsi="仿宋" w:eastAsia="仿宋" w:cs="仿宋_GB2312"/>
          <w:sz w:val="24"/>
        </w:rPr>
        <w:t>供应商提出质疑应当提交质疑函和必要的证明材料。质疑函应当包括下列内容：</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　　4.3.3.1供应商的姓名或者名称、地址、邮编、联系人及联系电话；</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　　4.3.3.2质疑项目的名称、编号；</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　　4.3.3.3具体、明确的质疑事项和与质疑事项相关的请求；</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　　4.3.3.4事实依据；</w:t>
      </w:r>
    </w:p>
    <w:p>
      <w:pPr>
        <w:pStyle w:val="36"/>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　　4.3.3.5必要的法律依据；</w:t>
      </w:r>
    </w:p>
    <w:p>
      <w:pPr>
        <w:pStyle w:val="36"/>
        <w:spacing w:line="360" w:lineRule="auto"/>
        <w:ind w:firstLine="960" w:firstLineChars="400"/>
        <w:rPr>
          <w:rFonts w:ascii="仿宋" w:hAnsi="仿宋" w:eastAsia="仿宋" w:cs="仿宋_GB2312"/>
          <w:kern w:val="0"/>
          <w:sz w:val="24"/>
          <w:lang w:val="zh-CN"/>
        </w:rPr>
      </w:pPr>
      <w:r>
        <w:rPr>
          <w:rFonts w:hint="eastAsia" w:ascii="仿宋" w:hAnsi="仿宋" w:eastAsia="仿宋" w:cs="仿宋_GB2312"/>
          <w:kern w:val="0"/>
          <w:sz w:val="24"/>
          <w:lang w:val="zh-CN"/>
        </w:rPr>
        <w:t>4.3.3.6提出质疑的日期。</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质疑函范本及制作说明详见附件2。</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lang w:val="zh-CN"/>
        </w:rPr>
        <w:t>4.3</w:t>
      </w:r>
      <w:r>
        <w:rPr>
          <w:rFonts w:hint="eastAsia" w:ascii="仿宋" w:hAnsi="仿宋" w:eastAsia="仿宋" w:cs="仿宋_GB2312"/>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lang w:val="zh-CN"/>
        </w:rPr>
        <w:t>4.3</w:t>
      </w:r>
      <w:r>
        <w:rPr>
          <w:rFonts w:hint="eastAsia" w:ascii="仿宋" w:hAnsi="仿宋" w:eastAsia="仿宋" w:cs="仿宋_GB2312"/>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cs="仿宋_GB2312"/>
          <w:lang w:val="zh-CN"/>
        </w:rPr>
      </w:pPr>
      <w:r>
        <w:rPr>
          <w:rFonts w:hint="eastAsia" w:ascii="仿宋" w:hAnsi="仿宋" w:eastAsia="仿宋" w:cs="仿宋_GB2312"/>
          <w:lang w:val="zh-CN"/>
        </w:rPr>
        <w:t>4.4供应商投诉</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4.4.</w:t>
      </w:r>
      <w:r>
        <w:rPr>
          <w:rFonts w:hint="eastAsia" w:ascii="仿宋" w:hAnsi="仿宋" w:eastAsia="仿宋" w:cs="仿宋_GB2312"/>
          <w:lang w:val="zh-CN"/>
        </w:rPr>
        <w:t>2</w:t>
      </w:r>
      <w:r>
        <w:rPr>
          <w:rFonts w:hint="eastAsia" w:ascii="仿宋" w:hAnsi="仿宋" w:eastAsia="仿宋" w:cs="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4.4.4 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4.4.5根据政府采购行政裁决省市区三级联动试点工作安排，浙江省本级、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rFonts w:ascii="仿宋" w:hAnsi="仿宋" w:eastAsia="仿宋" w:cs="仿宋_GB2312"/>
        </w:rPr>
      </w:pPr>
      <w:r>
        <w:rPr>
          <w:rFonts w:hint="eastAsia" w:ascii="仿宋" w:hAnsi="仿宋" w:eastAsia="仿宋" w:cs="仿宋_GB2312"/>
        </w:rPr>
        <w:t>投诉书范本及制作说明详见附件3。</w:t>
      </w:r>
    </w:p>
    <w:p>
      <w:pPr>
        <w:pStyle w:val="159"/>
        <w:snapToGrid w:val="0"/>
        <w:spacing w:before="0"/>
        <w:ind w:firstLine="360"/>
        <w:rPr>
          <w:rFonts w:ascii="仿宋" w:hAnsi="仿宋" w:eastAsia="仿宋" w:cs="仿宋_GB2312"/>
          <w:sz w:val="18"/>
          <w:szCs w:val="18"/>
        </w:rPr>
      </w:pPr>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 xml:space="preserve">      二、招标文件的构成、澄清、修改</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5．招标文件的构成</w:t>
      </w:r>
    </w:p>
    <w:p>
      <w:pPr>
        <w:pStyle w:val="36"/>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5.1 招标文件包括下列文件及附件：</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szCs w:val="24"/>
        </w:rPr>
        <w:t>5.1.1招标公告；</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szCs w:val="24"/>
        </w:rPr>
        <w:t>5.1.2投标人须知；</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szCs w:val="24"/>
        </w:rPr>
        <w:t>5.1.3采购需求；</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szCs w:val="24"/>
        </w:rPr>
        <w:t>5.1.4评标办法；</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szCs w:val="24"/>
        </w:rPr>
        <w:t>5.1.5拟签订的合同文本；</w:t>
      </w:r>
    </w:p>
    <w:p>
      <w:pPr>
        <w:pStyle w:val="36"/>
        <w:tabs>
          <w:tab w:val="left" w:pos="840"/>
        </w:tabs>
        <w:spacing w:line="360" w:lineRule="auto"/>
        <w:ind w:firstLine="960" w:firstLineChars="400"/>
        <w:rPr>
          <w:rFonts w:ascii="仿宋" w:hAnsi="仿宋" w:eastAsia="仿宋" w:cs="仿宋_GB2312"/>
          <w:sz w:val="24"/>
          <w:szCs w:val="24"/>
        </w:rPr>
      </w:pPr>
      <w:r>
        <w:rPr>
          <w:rFonts w:hint="eastAsia" w:ascii="仿宋" w:hAnsi="仿宋" w:eastAsia="仿宋" w:cs="仿宋_GB2312"/>
          <w:sz w:val="24"/>
        </w:rPr>
        <w:t>5.1.6</w:t>
      </w:r>
      <w:r>
        <w:rPr>
          <w:rFonts w:hint="eastAsia" w:ascii="仿宋" w:hAnsi="仿宋" w:eastAsia="仿宋" w:cs="仿宋_GB2312"/>
          <w:sz w:val="24"/>
          <w:szCs w:val="24"/>
        </w:rPr>
        <w:t>应提交的有关格式范例。</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5.2与本项目有关的</w:t>
      </w:r>
      <w:r>
        <w:rPr>
          <w:rFonts w:hint="eastAsia" w:ascii="仿宋" w:hAnsi="仿宋" w:eastAsia="仿宋" w:cs="仿宋_GB2312"/>
          <w:bCs/>
          <w:sz w:val="24"/>
        </w:rPr>
        <w:t>澄清或者修改的内容为招标文件的组成部分</w:t>
      </w:r>
      <w:r>
        <w:rPr>
          <w:rFonts w:hint="eastAsia" w:ascii="仿宋" w:hAnsi="仿宋" w:eastAsia="仿宋" w:cs="仿宋_GB2312"/>
          <w:sz w:val="24"/>
        </w:rPr>
        <w:t>。</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6. 招标文件的澄清、修改</w:t>
      </w:r>
    </w:p>
    <w:p>
      <w:pPr>
        <w:pStyle w:val="159"/>
        <w:snapToGrid w:val="0"/>
        <w:spacing w:before="0"/>
        <w:ind w:firstLine="480"/>
        <w:rPr>
          <w:rFonts w:ascii="仿宋" w:hAnsi="仿宋" w:eastAsia="仿宋" w:cs="仿宋_GB2312"/>
        </w:rPr>
      </w:pPr>
      <w:r>
        <w:rPr>
          <w:rFonts w:hint="eastAsia" w:ascii="仿宋" w:hAnsi="仿宋" w:eastAsia="仿宋" w:cs="仿宋_GB2312"/>
        </w:rPr>
        <w:t>6.1已获取招标文件的潜在投标人，若有问题需要澄清，应于投标截止时间前，以书面形式向采购机构提出。</w:t>
      </w:r>
    </w:p>
    <w:p>
      <w:pPr>
        <w:pStyle w:val="159"/>
        <w:snapToGrid w:val="0"/>
        <w:spacing w:before="0"/>
        <w:ind w:firstLine="480"/>
        <w:rPr>
          <w:rFonts w:ascii="仿宋" w:hAnsi="仿宋" w:eastAsia="仿宋" w:cs="仿宋_GB2312"/>
        </w:rPr>
      </w:pPr>
      <w:r>
        <w:rPr>
          <w:rFonts w:hint="eastAsia" w:ascii="仿宋" w:hAnsi="仿宋" w:eastAsia="仿宋" w:cs="仿宋_GB2312"/>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_GB2312"/>
          <w:sz w:val="18"/>
          <w:szCs w:val="18"/>
          <w:lang w:val="en-US"/>
        </w:rPr>
      </w:pPr>
    </w:p>
    <w:p>
      <w:pPr>
        <w:adjustRightInd/>
        <w:spacing w:line="360" w:lineRule="auto"/>
        <w:jc w:val="center"/>
        <w:outlineLvl w:val="0"/>
        <w:rPr>
          <w:rFonts w:ascii="仿宋" w:hAnsi="仿宋" w:eastAsia="仿宋" w:cs="仿宋_GB2312"/>
          <w:b/>
          <w:sz w:val="30"/>
          <w:szCs w:val="20"/>
        </w:rPr>
      </w:pPr>
      <w:r>
        <w:rPr>
          <w:rFonts w:hint="eastAsia" w:ascii="仿宋" w:hAnsi="仿宋" w:eastAsia="仿宋" w:cs="仿宋_GB2312"/>
          <w:b/>
          <w:sz w:val="30"/>
          <w:szCs w:val="20"/>
        </w:rPr>
        <w:t>三、投标</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7. 招标文件的获取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8.开标前答疑会或现场考察</w:t>
      </w:r>
    </w:p>
    <w:p>
      <w:pPr>
        <w:pStyle w:val="36"/>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仿宋_GB2312"/>
          <w:b/>
          <w:szCs w:val="24"/>
        </w:rPr>
      </w:pPr>
      <w:r>
        <w:rPr>
          <w:rFonts w:hint="eastAsia" w:ascii="仿宋" w:hAnsi="仿宋" w:eastAsia="仿宋" w:cs="仿宋_GB2312"/>
          <w:b/>
          <w:kern w:val="28"/>
          <w:sz w:val="24"/>
          <w:szCs w:val="24"/>
        </w:rPr>
        <w:t>9.投标保证金</w:t>
      </w:r>
    </w:p>
    <w:p>
      <w:pPr>
        <w:pStyle w:val="5"/>
        <w:spacing w:line="360" w:lineRule="auto"/>
        <w:ind w:firstLine="470" w:firstLineChars="196"/>
        <w:rPr>
          <w:rFonts w:ascii="仿宋" w:hAnsi="仿宋" w:eastAsia="仿宋" w:cs="仿宋_GB2312"/>
          <w:color w:val="auto"/>
          <w:sz w:val="24"/>
        </w:rPr>
      </w:pPr>
      <w:r>
        <w:rPr>
          <w:rFonts w:hint="eastAsia" w:ascii="仿宋" w:hAnsi="仿宋" w:eastAsia="仿宋" w:cs="仿宋_GB2312"/>
          <w:color w:val="auto"/>
          <w:sz w:val="24"/>
        </w:rPr>
        <w:t>本项目不需缴纳投标保证金。</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10. 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11. 投标文件的组成</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11.1.1符合参加政府采购活动应当具备的一般条件的承诺函；</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11.1.2联合协议（如果有)；</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11.1.3落实政府采购政策需满足的资格要求（如果有)；</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11.1.4本项目的特定资格要求（如果有)。</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w:t>
      </w:r>
      <w:r>
        <w:rPr>
          <w:rFonts w:hint="eastAsia" w:ascii="仿宋" w:hAnsi="仿宋" w:eastAsia="仿宋" w:cs="仿宋_GB2312"/>
          <w:sz w:val="24"/>
        </w:rPr>
        <w:t>2商务技术</w:t>
      </w:r>
      <w:r>
        <w:rPr>
          <w:rFonts w:hint="eastAsia" w:ascii="仿宋" w:hAnsi="仿宋" w:eastAsia="仿宋" w:cs="仿宋_GB2312"/>
          <w:sz w:val="24"/>
          <w:lang w:val="zh-CN"/>
        </w:rPr>
        <w:t>文件：</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11.2.1投标函；</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11.2.2授权委托书或法定代表人（单位负责人、自然人本人）身份证明；</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11.2.3分包意向协议（如果有)；</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11.2.4符合性审查资料；</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11.2.5评标标准相应的商务技术资料；</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11.2.6投标标的清单；</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11.2.7商务技术偏离表；</w:t>
      </w:r>
    </w:p>
    <w:p>
      <w:pPr>
        <w:snapToGrid w:val="0"/>
        <w:spacing w:line="360" w:lineRule="auto"/>
        <w:ind w:firstLine="960" w:firstLineChars="400"/>
        <w:rPr>
          <w:rFonts w:ascii="仿宋" w:hAnsi="仿宋" w:eastAsia="仿宋" w:cs="仿宋_GB2312"/>
          <w:sz w:val="24"/>
          <w:lang w:val="zh-CN"/>
        </w:rPr>
      </w:pPr>
      <w:r>
        <w:rPr>
          <w:rFonts w:hint="eastAsia" w:ascii="仿宋" w:hAnsi="仿宋" w:eastAsia="仿宋" w:cs="仿宋_GB2312"/>
          <w:sz w:val="24"/>
          <w:lang w:val="zh-CN"/>
        </w:rPr>
        <w:t>11.</w:t>
      </w:r>
      <w:r>
        <w:rPr>
          <w:rFonts w:hint="eastAsia" w:ascii="仿宋" w:hAnsi="仿宋" w:eastAsia="仿宋" w:cs="仿宋_GB2312"/>
          <w:sz w:val="24"/>
        </w:rPr>
        <w:t>2</w:t>
      </w:r>
      <w:r>
        <w:rPr>
          <w:rFonts w:hint="eastAsia" w:ascii="仿宋" w:hAnsi="仿宋" w:eastAsia="仿宋" w:cs="仿宋_GB2312"/>
          <w:sz w:val="24"/>
          <w:lang w:val="zh-CN"/>
        </w:rPr>
        <w:t>.</w:t>
      </w:r>
      <w:r>
        <w:rPr>
          <w:rFonts w:hint="eastAsia"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360" w:lineRule="auto"/>
        <w:ind w:firstLine="480" w:firstLineChars="200"/>
        <w:rPr>
          <w:rFonts w:ascii="仿宋" w:hAnsi="仿宋" w:eastAsia="仿宋" w:cs="仿宋_GB2312"/>
          <w:sz w:val="24"/>
          <w:u w:val="single"/>
          <w:lang w:val="zh-CN"/>
        </w:rPr>
      </w:pPr>
      <w:r>
        <w:rPr>
          <w:rFonts w:hint="eastAsia" w:ascii="仿宋" w:hAnsi="仿宋" w:eastAsia="仿宋" w:cs="仿宋_GB2312"/>
          <w:kern w:val="0"/>
          <w:sz w:val="24"/>
          <w:lang w:val="zh-CN"/>
        </w:rPr>
        <w:t>11.</w:t>
      </w:r>
      <w:r>
        <w:rPr>
          <w:rFonts w:hint="eastAsia" w:ascii="仿宋" w:hAnsi="仿宋" w:eastAsia="仿宋" w:cs="仿宋_GB2312"/>
          <w:kern w:val="0"/>
          <w:sz w:val="24"/>
        </w:rPr>
        <w:t>3</w:t>
      </w:r>
      <w:r>
        <w:rPr>
          <w:rFonts w:hint="eastAsia" w:ascii="仿宋" w:hAnsi="仿宋" w:eastAsia="仿宋" w:cs="仿宋_GB2312"/>
          <w:b/>
          <w:sz w:val="24"/>
        </w:rPr>
        <w:t>报价文件：</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11.3.1开标一览表（报价表）；</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11.3.2中小企业声明函。</w:t>
      </w:r>
    </w:p>
    <w:p>
      <w:pPr>
        <w:spacing w:line="360" w:lineRule="auto"/>
        <w:ind w:firstLine="723" w:firstLineChars="300"/>
        <w:rPr>
          <w:rFonts w:ascii="仿宋" w:hAnsi="仿宋" w:eastAsia="仿宋" w:cs="仿宋_GB2312"/>
          <w:b/>
          <w:sz w:val="24"/>
        </w:rPr>
      </w:pPr>
      <w:r>
        <w:rPr>
          <w:rFonts w:hint="eastAsia" w:ascii="仿宋" w:hAnsi="仿宋" w:eastAsia="仿宋" w:cs="仿宋_GB2312"/>
          <w:b/>
          <w:sz w:val="24"/>
        </w:rPr>
        <w:t>投标文件含有采购人不能接受的附加条件的，投标无效；</w:t>
      </w:r>
    </w:p>
    <w:p>
      <w:pPr>
        <w:spacing w:line="360" w:lineRule="auto"/>
        <w:ind w:firstLine="723" w:firstLineChars="300"/>
        <w:rPr>
          <w:rFonts w:ascii="仿宋" w:hAnsi="仿宋" w:eastAsia="仿宋" w:cs="仿宋_GB2312"/>
          <w:b/>
          <w:sz w:val="24"/>
          <w:szCs w:val="21"/>
        </w:rPr>
      </w:pPr>
      <w:r>
        <w:rPr>
          <w:rFonts w:hint="eastAsia" w:ascii="仿宋" w:hAnsi="仿宋" w:eastAsia="仿宋" w:cs="仿宋_GB2312"/>
          <w:b/>
          <w:sz w:val="24"/>
        </w:rPr>
        <w:t>投标人提供虚假材料投标的，投标无效。</w:t>
      </w:r>
    </w:p>
    <w:p>
      <w:pPr>
        <w:pStyle w:val="159"/>
        <w:snapToGrid w:val="0"/>
        <w:spacing w:before="0"/>
        <w:ind w:firstLine="0" w:firstLineChars="0"/>
        <w:outlineLvl w:val="0"/>
        <w:rPr>
          <w:rFonts w:ascii="仿宋" w:hAnsi="仿宋" w:eastAsia="仿宋" w:cs="仿宋_GB2312"/>
          <w:b/>
          <w:szCs w:val="24"/>
        </w:rPr>
      </w:pPr>
      <w:r>
        <w:rPr>
          <w:rFonts w:hint="eastAsia" w:ascii="仿宋" w:hAnsi="仿宋" w:eastAsia="仿宋" w:cs="仿宋_GB2312"/>
          <w:b/>
          <w:szCs w:val="24"/>
        </w:rPr>
        <w:t>12</w:t>
      </w:r>
      <w:r>
        <w:rPr>
          <w:rFonts w:hint="eastAsia" w:ascii="仿宋" w:hAnsi="仿宋" w:eastAsia="仿宋" w:cs="仿宋_GB2312"/>
          <w:b/>
          <w:kern w:val="0"/>
          <w:szCs w:val="24"/>
          <w:lang w:val="zh-CN"/>
        </w:rPr>
        <w:t xml:space="preserve">. </w:t>
      </w:r>
      <w:r>
        <w:rPr>
          <w:rFonts w:hint="eastAsia" w:ascii="仿宋" w:hAnsi="仿宋" w:eastAsia="仿宋" w:cs="仿宋_GB2312"/>
          <w:b/>
          <w:szCs w:val="24"/>
        </w:rPr>
        <w:t>投标文件的编制</w:t>
      </w:r>
    </w:p>
    <w:p>
      <w:pPr>
        <w:spacing w:line="360" w:lineRule="auto"/>
        <w:ind w:firstLine="480" w:firstLineChars="200"/>
        <w:rPr>
          <w:rFonts w:ascii="仿宋" w:hAnsi="仿宋" w:eastAsia="仿宋" w:cs="仿宋_GB2312"/>
          <w:b/>
          <w:sz w:val="24"/>
        </w:rPr>
      </w:pPr>
      <w:r>
        <w:rPr>
          <w:rFonts w:hint="eastAsia" w:ascii="仿宋" w:hAnsi="仿宋" w:eastAsia="仿宋" w:cs="仿宋_GB2312"/>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_GB2312"/>
          <w:b/>
          <w:sz w:val="24"/>
        </w:rPr>
      </w:pPr>
      <w:r>
        <w:rPr>
          <w:rFonts w:hint="eastAsia" w:ascii="仿宋" w:hAnsi="仿宋" w:eastAsia="仿宋" w:cs="仿宋_GB2312"/>
          <w:b/>
          <w:sz w:val="24"/>
        </w:rPr>
        <w:t>13.投标文件的签署、盖章</w:t>
      </w:r>
    </w:p>
    <w:p>
      <w:pPr>
        <w:pStyle w:val="159"/>
        <w:snapToGrid w:val="0"/>
        <w:spacing w:before="0"/>
        <w:ind w:firstLine="480"/>
        <w:rPr>
          <w:rFonts w:ascii="仿宋" w:hAnsi="仿宋" w:eastAsia="仿宋" w:cs="仿宋_GB2312"/>
          <w:b/>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159"/>
        <w:snapToGrid w:val="0"/>
        <w:spacing w:before="0"/>
        <w:ind w:firstLine="480"/>
        <w:rPr>
          <w:rFonts w:ascii="仿宋" w:hAnsi="仿宋" w:eastAsia="仿宋" w:cs="仿宋_GB2312"/>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 w:hAnsi="仿宋" w:eastAsia="仿宋" w:cs="仿宋_GB2312"/>
          <w:szCs w:val="24"/>
        </w:rPr>
      </w:pPr>
      <w:r>
        <w:rPr>
          <w:rFonts w:hint="eastAsia" w:ascii="仿宋" w:hAnsi="仿宋" w:eastAsia="仿宋" w:cs="仿宋_GB2312"/>
        </w:rPr>
        <w:t>13.3招标文件对投标文件签署、盖章的要求适用于电子签名。</w:t>
      </w:r>
    </w:p>
    <w:p>
      <w:pPr>
        <w:pStyle w:val="159"/>
        <w:spacing w:before="0"/>
        <w:ind w:firstLine="0" w:firstLineChars="0"/>
        <w:rPr>
          <w:rFonts w:ascii="仿宋" w:hAnsi="仿宋" w:eastAsia="仿宋" w:cs="仿宋_GB2312"/>
          <w:b/>
          <w:szCs w:val="24"/>
        </w:rPr>
      </w:pPr>
      <w:r>
        <w:rPr>
          <w:rFonts w:hint="eastAsia" w:ascii="仿宋" w:hAnsi="仿宋" w:eastAsia="仿宋" w:cs="仿宋_GB2312"/>
          <w:b/>
          <w:szCs w:val="24"/>
        </w:rPr>
        <w:t>14. 投标文件的提交、补充、修改、撤回</w:t>
      </w:r>
    </w:p>
    <w:p>
      <w:pPr>
        <w:pStyle w:val="159"/>
        <w:ind w:firstLine="480"/>
        <w:rPr>
          <w:rFonts w:ascii="仿宋" w:hAnsi="仿宋" w:eastAsia="仿宋" w:cs="仿宋_GB2312"/>
          <w:szCs w:val="24"/>
        </w:rPr>
      </w:pPr>
      <w:r>
        <w:rPr>
          <w:rFonts w:hint="eastAsia" w:ascii="仿宋" w:hAnsi="仿宋" w:eastAsia="仿宋" w:cs="仿宋_GB2312"/>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ascii="仿宋" w:hAnsi="仿宋" w:eastAsia="仿宋" w:cs="仿宋_GB2312"/>
          <w:szCs w:val="24"/>
        </w:rPr>
      </w:pPr>
      <w:r>
        <w:rPr>
          <w:rFonts w:hint="eastAsia" w:ascii="仿宋" w:hAnsi="仿宋" w:eastAsia="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ascii="仿宋" w:hAnsi="仿宋" w:eastAsia="仿宋" w:cs="仿宋_GB2312"/>
          <w:szCs w:val="24"/>
        </w:rPr>
      </w:pPr>
      <w:r>
        <w:rPr>
          <w:rFonts w:hint="eastAsia" w:ascii="仿宋" w:hAnsi="仿宋" w:eastAsia="仿宋"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仿宋_GB2312"/>
          <w:b/>
          <w:sz w:val="24"/>
          <w:szCs w:val="24"/>
        </w:rPr>
      </w:pPr>
      <w:r>
        <w:rPr>
          <w:rFonts w:hint="eastAsia" w:ascii="仿宋" w:hAnsi="仿宋" w:eastAsia="仿宋" w:cs="仿宋_GB2312"/>
          <w:b/>
          <w:sz w:val="24"/>
          <w:szCs w:val="24"/>
        </w:rPr>
        <w:t>15.备份投标文件</w:t>
      </w:r>
    </w:p>
    <w:p>
      <w:pPr>
        <w:pStyle w:val="36"/>
        <w:spacing w:line="360" w:lineRule="auto"/>
        <w:ind w:firstLine="360" w:firstLineChars="150"/>
        <w:rPr>
          <w:rFonts w:ascii="仿宋" w:hAnsi="仿宋" w:eastAsia="仿宋" w:cs="仿宋_GB2312"/>
          <w:b/>
          <w:sz w:val="24"/>
          <w:szCs w:val="24"/>
        </w:rPr>
      </w:pPr>
      <w:r>
        <w:rPr>
          <w:rFonts w:hint="eastAsia" w:ascii="仿宋" w:hAnsi="仿宋" w:eastAsia="仿宋" w:cs="仿宋_GB2312"/>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sz w:val="24"/>
          <w:szCs w:val="24"/>
        </w:rPr>
        <w:t>但采购人、采购机构不强制或变相强制投标人提交备份投标文件。</w:t>
      </w:r>
    </w:p>
    <w:p>
      <w:pPr>
        <w:pStyle w:val="36"/>
        <w:spacing w:line="360" w:lineRule="auto"/>
        <w:ind w:firstLine="480" w:firstLineChars="200"/>
        <w:rPr>
          <w:rFonts w:ascii="仿宋" w:hAnsi="仿宋" w:eastAsia="仿宋" w:cs="仿宋_GB2312"/>
          <w:b/>
          <w:sz w:val="24"/>
          <w:szCs w:val="24"/>
        </w:rPr>
      </w:pPr>
      <w:r>
        <w:rPr>
          <w:rFonts w:hint="eastAsia" w:ascii="仿宋" w:hAnsi="仿宋" w:eastAsia="仿宋" w:cs="仿宋_GB2312"/>
          <w:sz w:val="24"/>
          <w:szCs w:val="24"/>
        </w:rPr>
        <w:t>15.2备份投标文件须在“政采云投标客户端”制作生成，并储存在</w:t>
      </w:r>
      <w:r>
        <w:rPr>
          <w:rFonts w:hint="eastAsia" w:ascii="仿宋" w:hAnsi="仿宋" w:eastAsia="仿宋" w:cs="仿宋_GB2312"/>
          <w:sz w:val="24"/>
        </w:rPr>
        <w:t>DVD光盘</w:t>
      </w:r>
      <w:r>
        <w:rPr>
          <w:rFonts w:hint="eastAsia" w:ascii="仿宋" w:hAnsi="仿宋" w:eastAsia="仿宋" w:cs="仿宋_GB2312"/>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_GB2312"/>
          <w:b/>
          <w:sz w:val="24"/>
        </w:rPr>
        <w:t>不符合上述制作、</w:t>
      </w:r>
      <w:r>
        <w:rPr>
          <w:rFonts w:hint="eastAsia" w:ascii="仿宋" w:hAnsi="仿宋" w:eastAsia="仿宋" w:cs="仿宋_GB2312"/>
          <w:b/>
          <w:sz w:val="24"/>
          <w:szCs w:val="24"/>
        </w:rPr>
        <w:t>存储、密封规定的备份投标文件将被视为无效或者被拒绝接收。</w:t>
      </w:r>
    </w:p>
    <w:p>
      <w:pPr>
        <w:pStyle w:val="36"/>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仿宋_GB2312"/>
          <w:b/>
          <w:sz w:val="24"/>
          <w:szCs w:val="24"/>
        </w:rPr>
      </w:pPr>
      <w:r>
        <w:rPr>
          <w:rFonts w:hint="eastAsia" w:ascii="仿宋" w:hAnsi="仿宋" w:eastAsia="仿宋" w:cs="仿宋_GB2312"/>
          <w:b/>
          <w:sz w:val="24"/>
          <w:szCs w:val="24"/>
        </w:rPr>
        <w:t>15.5投标人仅提交备份投标文件，未在电子交易平台传输递交投标文件的，投标无效。</w:t>
      </w:r>
    </w:p>
    <w:p>
      <w:pPr>
        <w:pStyle w:val="159"/>
        <w:spacing w:before="0"/>
        <w:ind w:firstLine="0" w:firstLineChars="0"/>
        <w:rPr>
          <w:rFonts w:ascii="仿宋" w:hAnsi="仿宋" w:eastAsia="仿宋" w:cs="仿宋_GB2312"/>
          <w:b/>
          <w:szCs w:val="24"/>
        </w:rPr>
      </w:pPr>
      <w:r>
        <w:rPr>
          <w:rFonts w:hint="eastAsia" w:ascii="仿宋" w:hAnsi="仿宋" w:eastAsia="仿宋" w:cs="仿宋_GB2312"/>
          <w:b/>
          <w:szCs w:val="24"/>
        </w:rPr>
        <w:t>16.投标文件的无效处理</w:t>
      </w:r>
    </w:p>
    <w:p>
      <w:pPr>
        <w:pStyle w:val="27"/>
        <w:spacing w:line="360" w:lineRule="auto"/>
        <w:ind w:firstLine="360" w:firstLineChars="150"/>
        <w:rPr>
          <w:rFonts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cs="仿宋_GB2312"/>
        </w:rPr>
        <w:t>4.2规定</w:t>
      </w:r>
      <w:r>
        <w:rPr>
          <w:rFonts w:hint="eastAsia" w:ascii="仿宋" w:hAnsi="仿宋" w:eastAsia="仿宋" w:cs="仿宋_GB2312"/>
          <w:szCs w:val="21"/>
        </w:rPr>
        <w:t>的情形之一的，投标无效：</w:t>
      </w:r>
    </w:p>
    <w:p>
      <w:pPr>
        <w:pStyle w:val="159"/>
        <w:spacing w:before="0"/>
        <w:ind w:firstLine="0" w:firstLineChars="0"/>
        <w:rPr>
          <w:rFonts w:ascii="仿宋" w:hAnsi="仿宋" w:eastAsia="仿宋" w:cs="仿宋_GB2312"/>
          <w:b/>
          <w:szCs w:val="24"/>
        </w:rPr>
      </w:pPr>
      <w:r>
        <w:rPr>
          <w:rFonts w:hint="eastAsia" w:ascii="仿宋" w:hAnsi="仿宋" w:eastAsia="仿宋" w:cs="仿宋_GB2312"/>
          <w:b/>
          <w:szCs w:val="24"/>
        </w:rPr>
        <w:t>17.投标有效期</w:t>
      </w:r>
    </w:p>
    <w:p>
      <w:pPr>
        <w:spacing w:line="360" w:lineRule="auto"/>
        <w:ind w:firstLine="480" w:firstLineChars="200"/>
        <w:rPr>
          <w:rFonts w:ascii="仿宋" w:hAnsi="仿宋" w:eastAsia="仿宋" w:cs="仿宋_GB2312"/>
          <w:b/>
          <w:sz w:val="24"/>
          <w:szCs w:val="21"/>
        </w:rPr>
      </w:pPr>
      <w:r>
        <w:rPr>
          <w:rFonts w:hint="eastAsia" w:ascii="仿宋" w:hAnsi="仿宋" w:eastAsia="仿宋" w:cs="仿宋_GB2312"/>
          <w:sz w:val="24"/>
          <w:szCs w:val="20"/>
        </w:rPr>
        <w:t>17.1投标有效期为从提交投标文件的截止之日起60天。▲</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159"/>
        <w:spacing w:before="0"/>
        <w:ind w:firstLine="480"/>
        <w:rPr>
          <w:rFonts w:ascii="仿宋" w:hAnsi="仿宋" w:eastAsia="仿宋" w:cs="仿宋_GB2312"/>
        </w:rPr>
      </w:pPr>
      <w:r>
        <w:rPr>
          <w:rFonts w:hint="eastAsia" w:ascii="仿宋" w:hAnsi="仿宋" w:eastAsia="仿宋" w:cs="仿宋_GB2312"/>
        </w:rPr>
        <w:t>17.2投标文件合格投递后，自投标截止日期起，在投标有效期内有效。</w:t>
      </w:r>
    </w:p>
    <w:p>
      <w:pPr>
        <w:pStyle w:val="159"/>
        <w:spacing w:before="0"/>
        <w:ind w:firstLine="480"/>
        <w:rPr>
          <w:rFonts w:ascii="仿宋" w:hAnsi="仿宋" w:eastAsia="仿宋" w:cs="仿宋_GB2312"/>
        </w:rPr>
      </w:pPr>
      <w:r>
        <w:rPr>
          <w:rFonts w:hint="eastAsia" w:ascii="仿宋" w:hAnsi="仿宋" w:eastAsia="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59"/>
        <w:spacing w:before="0"/>
        <w:ind w:firstLine="643"/>
        <w:rPr>
          <w:rFonts w:ascii="仿宋" w:hAnsi="仿宋" w:eastAsia="仿宋" w:cs="仿宋_GB2312"/>
          <w:b/>
          <w:sz w:val="32"/>
        </w:rPr>
      </w:pPr>
    </w:p>
    <w:p>
      <w:pPr>
        <w:pStyle w:val="159"/>
        <w:spacing w:before="0"/>
        <w:ind w:firstLine="1928" w:firstLineChars="600"/>
        <w:rPr>
          <w:rFonts w:ascii="仿宋" w:hAnsi="仿宋" w:eastAsia="仿宋" w:cs="仿宋_GB2312"/>
          <w:b/>
          <w:sz w:val="32"/>
        </w:rPr>
      </w:pPr>
      <w:r>
        <w:rPr>
          <w:rFonts w:hint="eastAsia" w:ascii="仿宋" w:hAnsi="仿宋" w:eastAsia="仿宋" w:cs="仿宋_GB2312"/>
          <w:b/>
          <w:sz w:val="32"/>
        </w:rPr>
        <w:t>四、开标、资格审查与信用信息查询</w:t>
      </w:r>
    </w:p>
    <w:p>
      <w:pPr>
        <w:pStyle w:val="557"/>
        <w:spacing w:before="0" w:line="360" w:lineRule="auto"/>
        <w:ind w:left="0" w:firstLine="241" w:firstLineChars="100"/>
        <w:contextualSpacing/>
        <w:rPr>
          <w:rFonts w:ascii="仿宋" w:hAnsi="仿宋" w:eastAsia="仿宋" w:cs="仿宋_GB2312"/>
          <w:sz w:val="24"/>
        </w:rPr>
      </w:pPr>
      <w:r>
        <w:rPr>
          <w:rFonts w:hint="eastAsia" w:ascii="仿宋" w:hAnsi="仿宋" w:eastAsia="仿宋" w:cs="仿宋_GB2312"/>
          <w:b/>
          <w:sz w:val="24"/>
          <w:szCs w:val="24"/>
        </w:rPr>
        <w:t>18.开标</w:t>
      </w:r>
    </w:p>
    <w:p>
      <w:pPr>
        <w:pStyle w:val="557"/>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 w:hAnsi="仿宋" w:eastAsia="仿宋" w:cs="仿宋_GB2312"/>
          <w:sz w:val="24"/>
        </w:rPr>
      </w:pPr>
      <w:r>
        <w:rPr>
          <w:rFonts w:hint="eastAsia" w:ascii="仿宋" w:hAnsi="仿宋" w:eastAsia="仿宋" w:cs="仿宋_GB2312"/>
          <w:sz w:val="24"/>
        </w:rPr>
        <w:t>　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仿宋" w:hAnsi="仿宋" w:eastAsia="仿宋" w:cs="仿宋_GB2312"/>
          <w:b/>
          <w:sz w:val="24"/>
        </w:rPr>
      </w:pPr>
      <w:r>
        <w:rPr>
          <w:rFonts w:hint="eastAsia" w:ascii="仿宋" w:hAnsi="仿宋" w:eastAsia="仿宋" w:cs="仿宋_GB2312"/>
          <w:sz w:val="24"/>
        </w:rPr>
        <w:t>　18.3</w:t>
      </w:r>
      <w:r>
        <w:rPr>
          <w:rFonts w:hint="eastAsia" w:ascii="仿宋" w:hAnsi="仿宋" w:eastAsia="仿宋"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_GB2312"/>
          <w:b/>
          <w:sz w:val="24"/>
          <w:szCs w:val="20"/>
        </w:rPr>
      </w:pPr>
      <w:r>
        <w:rPr>
          <w:rFonts w:hint="eastAsia" w:ascii="仿宋" w:hAnsi="仿宋" w:eastAsia="仿宋" w:cs="仿宋_GB2312"/>
          <w:b/>
          <w:sz w:val="24"/>
          <w:szCs w:val="20"/>
        </w:rPr>
        <w:t>　19、资格审查</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kern w:val="0"/>
          <w:sz w:val="24"/>
        </w:rPr>
        <w:t>19.2</w:t>
      </w:r>
      <w:r>
        <w:rPr>
          <w:rFonts w:hint="eastAsia" w:ascii="仿宋" w:hAnsi="仿宋" w:eastAsia="仿宋" w:cs="仿宋_GB2312"/>
          <w:sz w:val="24"/>
        </w:rPr>
        <w:t>采购人或采购机构依据法律法规和招标文件的规定，对投标人的基本资格条件、特定资格条件进行审查。</w:t>
      </w:r>
    </w:p>
    <w:p>
      <w:pPr>
        <w:pStyle w:val="159"/>
        <w:spacing w:before="0"/>
        <w:ind w:firstLine="480"/>
        <w:rPr>
          <w:rFonts w:ascii="仿宋" w:hAnsi="仿宋" w:eastAsia="仿宋" w:cs="仿宋_GB2312"/>
        </w:rPr>
      </w:pPr>
      <w:r>
        <w:rPr>
          <w:rFonts w:hint="eastAsia" w:ascii="仿宋" w:hAnsi="仿宋" w:eastAsia="仿宋" w:cs="仿宋_GB2312"/>
          <w:kern w:val="0"/>
          <w:szCs w:val="24"/>
        </w:rPr>
        <w:t>19.3投标人未按照招标文件要求提供与</w:t>
      </w:r>
      <w:r>
        <w:rPr>
          <w:rFonts w:hint="eastAsia" w:ascii="仿宋" w:hAnsi="仿宋" w:eastAsia="仿宋" w:cs="仿宋_GB2312"/>
        </w:rPr>
        <w:t>基本资格条件、特定资格条件相应的</w:t>
      </w:r>
      <w:r>
        <w:rPr>
          <w:rFonts w:hint="eastAsia" w:ascii="仿宋" w:hAnsi="仿宋" w:eastAsia="仿宋" w:cs="仿宋_GB2312"/>
          <w:kern w:val="0"/>
          <w:szCs w:val="24"/>
        </w:rPr>
        <w:t>有效资格证明材料的，视为</w:t>
      </w:r>
      <w:r>
        <w:rPr>
          <w:rFonts w:hint="eastAsia" w:ascii="仿宋" w:hAnsi="仿宋" w:eastAsia="仿宋" w:cs="仿宋_GB2312"/>
        </w:rPr>
        <w:t>投标人不具备招标文件中规定的资格要求，其投标无效。</w:t>
      </w:r>
    </w:p>
    <w:p>
      <w:pPr>
        <w:pStyle w:val="159"/>
        <w:spacing w:before="0"/>
        <w:ind w:firstLine="480"/>
        <w:rPr>
          <w:rFonts w:ascii="仿宋" w:hAnsi="仿宋" w:eastAsia="仿宋" w:cs="仿宋_GB2312"/>
        </w:rPr>
      </w:pPr>
      <w:r>
        <w:rPr>
          <w:rFonts w:hint="eastAsia" w:ascii="仿宋" w:hAnsi="仿宋" w:eastAsia="仿宋" w:cs="仿宋_GB2312"/>
          <w:kern w:val="0"/>
          <w:szCs w:val="24"/>
        </w:rPr>
        <w:t>19.</w:t>
      </w:r>
      <w:r>
        <w:rPr>
          <w:rFonts w:hint="eastAsia" w:ascii="仿宋" w:hAnsi="仿宋" w:eastAsia="仿宋" w:cs="仿宋_GB2312"/>
        </w:rPr>
        <w:t>4对未通过资格审查的投标人，采购人或采购机构告知其未通过的原因。</w:t>
      </w:r>
    </w:p>
    <w:p>
      <w:pPr>
        <w:pStyle w:val="159"/>
        <w:spacing w:before="0"/>
        <w:ind w:firstLine="480"/>
        <w:rPr>
          <w:rFonts w:ascii="仿宋" w:hAnsi="仿宋" w:eastAsia="仿宋" w:cs="仿宋_GB2312"/>
        </w:rPr>
      </w:pPr>
      <w:r>
        <w:rPr>
          <w:rFonts w:hint="eastAsia" w:ascii="仿宋" w:hAnsi="仿宋" w:eastAsia="仿宋" w:cs="仿宋_GB2312"/>
          <w:kern w:val="0"/>
          <w:szCs w:val="24"/>
        </w:rPr>
        <w:t>19.</w:t>
      </w:r>
      <w:r>
        <w:rPr>
          <w:rFonts w:hint="eastAsia" w:ascii="仿宋" w:hAnsi="仿宋" w:eastAsia="仿宋" w:cs="仿宋_GB2312"/>
        </w:rPr>
        <w:t>5合格投标人不足3家的，不再评标。</w:t>
      </w:r>
    </w:p>
    <w:p>
      <w:pPr>
        <w:pStyle w:val="159"/>
        <w:spacing w:before="0"/>
        <w:ind w:firstLine="0" w:firstLineChars="0"/>
        <w:rPr>
          <w:rFonts w:ascii="仿宋" w:hAnsi="仿宋" w:eastAsia="仿宋" w:cs="仿宋_GB2312"/>
          <w:b/>
          <w:szCs w:val="24"/>
        </w:rPr>
      </w:pPr>
      <w:r>
        <w:rPr>
          <w:rFonts w:hint="eastAsia" w:ascii="仿宋" w:hAnsi="仿宋" w:eastAsia="仿宋" w:cs="仿宋_GB2312"/>
          <w:b/>
          <w:szCs w:val="24"/>
        </w:rPr>
        <w:t>20、信用信息查询</w:t>
      </w:r>
    </w:p>
    <w:p>
      <w:pPr>
        <w:pStyle w:val="159"/>
        <w:spacing w:before="0"/>
        <w:ind w:firstLine="495" w:firstLineChars="0"/>
        <w:rPr>
          <w:rFonts w:ascii="仿宋" w:hAnsi="仿宋" w:eastAsia="仿宋" w:cs="仿宋_GB2312"/>
          <w:kern w:val="0"/>
          <w:szCs w:val="24"/>
        </w:rPr>
      </w:pPr>
      <w:r>
        <w:rPr>
          <w:rFonts w:hint="eastAsia" w:ascii="仿宋" w:hAnsi="仿宋" w:eastAsia="仿宋" w:cs="仿宋_GB2312"/>
          <w:kern w:val="0"/>
          <w:szCs w:val="24"/>
        </w:rPr>
        <w:t>20.1信用信息查询渠道及截止时间：采购机构将通过“信用中国”网站(www.creditchina.gov.cn)、中国政府采购网(www.ccgp.gov.cn)渠道查询投标人投标截止时间当天的信用记录。</w:t>
      </w:r>
    </w:p>
    <w:p>
      <w:pPr>
        <w:pStyle w:val="159"/>
        <w:spacing w:before="0"/>
        <w:ind w:firstLine="495" w:firstLineChars="0"/>
        <w:rPr>
          <w:rFonts w:ascii="仿宋" w:hAnsi="仿宋" w:eastAsia="仿宋" w:cs="仿宋_GB2312"/>
          <w:kern w:val="0"/>
          <w:szCs w:val="24"/>
        </w:rPr>
      </w:pPr>
      <w:r>
        <w:rPr>
          <w:rFonts w:hint="eastAsia" w:ascii="仿宋" w:hAnsi="仿宋" w:eastAsia="仿宋" w:cs="仿宋_GB2312"/>
          <w:kern w:val="0"/>
          <w:szCs w:val="24"/>
        </w:rPr>
        <w:t>20.2信用信息查询记录和证据留存的具体方式：现场查询的投标人的信用记录、查询结果经确认后将与招标文件一起存档。</w:t>
      </w:r>
    </w:p>
    <w:p>
      <w:pPr>
        <w:pStyle w:val="159"/>
        <w:spacing w:before="0"/>
        <w:ind w:firstLine="495" w:firstLineChars="0"/>
        <w:rPr>
          <w:rFonts w:ascii="仿宋" w:hAnsi="仿宋" w:eastAsia="仿宋" w:cs="仿宋_GB2312"/>
          <w:kern w:val="0"/>
          <w:szCs w:val="24"/>
        </w:rPr>
      </w:pPr>
      <w:r>
        <w:rPr>
          <w:rFonts w:hint="eastAsia" w:ascii="仿宋" w:hAnsi="仿宋" w:eastAsia="仿宋" w:cs="仿宋_GB2312"/>
          <w:kern w:val="0"/>
          <w:szCs w:val="24"/>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 w:hAnsi="仿宋" w:eastAsia="仿宋" w:cs="仿宋_GB2312"/>
        </w:rPr>
      </w:pPr>
      <w:r>
        <w:rPr>
          <w:rFonts w:hint="eastAsia" w:ascii="仿宋" w:hAnsi="仿宋" w:eastAsia="仿宋" w:cs="仿宋_GB2312"/>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159"/>
        <w:spacing w:before="0"/>
        <w:ind w:firstLine="0" w:firstLineChars="0"/>
        <w:rPr>
          <w:rFonts w:ascii="仿宋" w:hAnsi="仿宋" w:eastAsia="仿宋" w:cs="仿宋_GB2312"/>
          <w:kern w:val="0"/>
          <w:szCs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五、评标</w:t>
      </w:r>
    </w:p>
    <w:p>
      <w:pPr>
        <w:spacing w:line="360" w:lineRule="auto"/>
        <w:rPr>
          <w:rFonts w:ascii="仿宋" w:hAnsi="仿宋" w:eastAsia="仿宋" w:cs="仿宋_GB2312"/>
          <w:b/>
          <w:sz w:val="24"/>
        </w:rPr>
      </w:pPr>
      <w:bookmarkStart w:id="13" w:name="_Toc91899903"/>
      <w:r>
        <w:rPr>
          <w:rFonts w:hint="eastAsia" w:ascii="仿宋" w:hAnsi="仿宋" w:eastAsia="仿宋" w:cs="仿宋_GB2312"/>
          <w:b/>
          <w:sz w:val="24"/>
        </w:rPr>
        <w:t>21.</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详见招标文件第四部分评标办法。</w:t>
      </w:r>
    </w:p>
    <w:p>
      <w:pPr>
        <w:spacing w:line="360" w:lineRule="auto"/>
        <w:rPr>
          <w:rFonts w:ascii="仿宋" w:hAnsi="仿宋" w:eastAsia="仿宋" w:cs="仿宋_GB2312"/>
          <w:b/>
          <w:sz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六、定 标</w:t>
      </w:r>
    </w:p>
    <w:p>
      <w:pPr>
        <w:pStyle w:val="27"/>
        <w:spacing w:line="360" w:lineRule="auto"/>
        <w:ind w:left="479" w:hanging="479" w:hangingChars="199"/>
        <w:rPr>
          <w:rFonts w:ascii="仿宋" w:hAnsi="仿宋" w:eastAsia="仿宋" w:cs="仿宋_GB2312"/>
          <w:b/>
        </w:rPr>
      </w:pPr>
      <w:r>
        <w:rPr>
          <w:rFonts w:hint="eastAsia" w:ascii="仿宋" w:hAnsi="仿宋" w:eastAsia="仿宋" w:cs="仿宋_GB2312"/>
          <w:b/>
        </w:rPr>
        <w:t>22. 确定中标供应商</w:t>
      </w:r>
    </w:p>
    <w:p>
      <w:pPr>
        <w:pStyle w:val="159"/>
        <w:snapToGrid w:val="0"/>
        <w:spacing w:before="0"/>
        <w:ind w:firstLine="480"/>
        <w:rPr>
          <w:rFonts w:ascii="仿宋" w:hAnsi="仿宋" w:eastAsia="仿宋" w:cs="仿宋_GB2312"/>
          <w:b/>
          <w:szCs w:val="24"/>
        </w:rPr>
      </w:pPr>
      <w:r>
        <w:rPr>
          <w:rFonts w:hint="eastAsia" w:ascii="仿宋" w:hAnsi="仿宋" w:eastAsia="仿宋" w:cs="仿宋_GB2312"/>
          <w:szCs w:val="24"/>
        </w:rPr>
        <w:t>采购人将自收到评审报告之日起5个工作日内通过电子交易平台在评审报告推荐的中标候选人中按顺序确定中标供应商。</w:t>
      </w:r>
    </w:p>
    <w:p>
      <w:pPr>
        <w:pStyle w:val="159"/>
        <w:snapToGrid w:val="0"/>
        <w:spacing w:before="0"/>
        <w:ind w:firstLine="0" w:firstLineChars="0"/>
        <w:rPr>
          <w:rFonts w:ascii="仿宋" w:hAnsi="仿宋" w:eastAsia="仿宋" w:cs="仿宋_GB2312"/>
          <w:b/>
          <w:szCs w:val="24"/>
        </w:rPr>
      </w:pPr>
      <w:r>
        <w:rPr>
          <w:rFonts w:hint="eastAsia" w:ascii="仿宋" w:hAnsi="仿宋" w:eastAsia="仿宋" w:cs="仿宋_GB2312"/>
          <w:b/>
          <w:szCs w:val="24"/>
        </w:rPr>
        <w:t>23. 中标通知与中标结果公告</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23.3公告期限为1个工作日。</w:t>
      </w:r>
    </w:p>
    <w:p>
      <w:pPr>
        <w:snapToGrid w:val="0"/>
        <w:spacing w:line="360" w:lineRule="auto"/>
        <w:ind w:left="120" w:leftChars="57" w:firstLine="482" w:firstLineChars="150"/>
        <w:jc w:val="center"/>
        <w:rPr>
          <w:rFonts w:ascii="仿宋" w:hAnsi="仿宋" w:eastAsia="仿宋" w:cs="仿宋_GB2312"/>
          <w:b/>
          <w:sz w:val="3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七、合同授予</w:t>
      </w:r>
    </w:p>
    <w:p>
      <w:pPr>
        <w:pStyle w:val="27"/>
        <w:spacing w:line="360" w:lineRule="auto"/>
        <w:ind w:left="479" w:hanging="479" w:hangingChars="199"/>
        <w:rPr>
          <w:rFonts w:ascii="仿宋" w:hAnsi="仿宋" w:eastAsia="仿宋" w:cs="仿宋_GB2312"/>
          <w:b/>
        </w:rPr>
      </w:pPr>
      <w:r>
        <w:rPr>
          <w:rFonts w:hint="eastAsia" w:ascii="仿宋" w:hAnsi="仿宋" w:eastAsia="仿宋" w:cs="仿宋_GB2312"/>
          <w:b/>
        </w:rPr>
        <w:t xml:space="preserve">24. </w:t>
      </w:r>
      <w:r>
        <w:rPr>
          <w:rFonts w:hint="eastAsia" w:ascii="仿宋" w:hAnsi="仿宋" w:eastAsia="仿宋" w:cs="仿宋_GB2312"/>
        </w:rPr>
        <w:t>合同主要条款详见第五部分拟签订的合同文本。</w:t>
      </w:r>
    </w:p>
    <w:p>
      <w:pPr>
        <w:pStyle w:val="27"/>
        <w:spacing w:line="360" w:lineRule="auto"/>
        <w:ind w:left="479" w:hanging="479" w:hangingChars="199"/>
        <w:rPr>
          <w:rFonts w:ascii="仿宋" w:hAnsi="仿宋" w:eastAsia="仿宋" w:cs="仿宋_GB2312"/>
          <w:b/>
        </w:rPr>
      </w:pPr>
      <w:r>
        <w:rPr>
          <w:rFonts w:hint="eastAsia" w:ascii="仿宋" w:hAnsi="仿宋" w:eastAsia="仿宋" w:cs="仿宋_GB2312"/>
          <w:b/>
        </w:rPr>
        <w:t>25. 合同的签订</w:t>
      </w:r>
    </w:p>
    <w:p>
      <w:pPr>
        <w:widowControl/>
        <w:shd w:val="clear" w:color="auto" w:fill="FFFFFF"/>
        <w:spacing w:line="360" w:lineRule="auto"/>
        <w:ind w:firstLine="480"/>
        <w:jc w:val="left"/>
        <w:rPr>
          <w:rFonts w:ascii="仿宋" w:hAnsi="仿宋" w:eastAsia="仿宋" w:cs="仿宋_GB2312"/>
          <w:kern w:val="0"/>
          <w:sz w:val="24"/>
        </w:rPr>
      </w:pPr>
      <w:r>
        <w:rPr>
          <w:rFonts w:hint="eastAsia" w:ascii="仿宋" w:hAnsi="仿宋" w:eastAsia="仿宋" w:cs="仿宋_GB2312"/>
          <w:sz w:val="24"/>
        </w:rPr>
        <w:t>25.1</w:t>
      </w:r>
      <w:r>
        <w:rPr>
          <w:rFonts w:hint="eastAsia" w:ascii="仿宋" w:hAnsi="仿宋" w:eastAsia="仿宋" w:cs="仿宋_GB2312"/>
          <w:kern w:val="0"/>
          <w:sz w:val="24"/>
        </w:rPr>
        <w:t xml:space="preserve"> 采购人与中标人应当通过电子交易平台在中标通知书发出之日起十日内，按照招标文件确定的事项签订政府采购合同，并在合同签订之日起2个工作日内依法发布合同公告。</w:t>
      </w:r>
    </w:p>
    <w:p>
      <w:pPr>
        <w:pStyle w:val="159"/>
        <w:snapToGrid w:val="0"/>
        <w:spacing w:before="0"/>
        <w:ind w:firstLine="480"/>
        <w:rPr>
          <w:rFonts w:ascii="仿宋" w:hAnsi="仿宋" w:eastAsia="仿宋" w:cs="仿宋_GB2312"/>
          <w:kern w:val="0"/>
        </w:rPr>
      </w:pPr>
      <w:r>
        <w:rPr>
          <w:rFonts w:hint="eastAsia" w:ascii="仿宋" w:hAnsi="仿宋" w:eastAsia="仿宋" w:cs="仿宋_GB2312"/>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 w:hAnsi="仿宋" w:eastAsia="仿宋" w:cs="仿宋_GB2312"/>
        </w:rPr>
      </w:pPr>
      <w:r>
        <w:rPr>
          <w:rFonts w:hint="eastAsia" w:ascii="仿宋" w:hAnsi="仿宋" w:eastAsia="仿宋" w:cs="仿宋_GB2312"/>
        </w:rPr>
        <w:t>25.3如签订合同并生效后，供应商无故拒绝或延期，除按照合同条款处理外，列入不良行为记录一次，并给予通报。</w:t>
      </w:r>
    </w:p>
    <w:p>
      <w:pPr>
        <w:pStyle w:val="159"/>
        <w:snapToGrid w:val="0"/>
        <w:spacing w:before="0"/>
        <w:ind w:firstLine="480"/>
        <w:rPr>
          <w:rFonts w:ascii="仿宋" w:hAnsi="仿宋" w:eastAsia="仿宋" w:cs="仿宋_GB2312"/>
        </w:rPr>
      </w:pPr>
      <w:r>
        <w:rPr>
          <w:rFonts w:hint="eastAsia" w:ascii="仿宋" w:hAnsi="仿宋" w:eastAsia="仿宋" w:cs="仿宋_GB2312"/>
        </w:rPr>
        <w:t>25.4中标供应商拒绝与采购人签订合同的，采购人可以按照评审报告推荐的中标或者成交候选人名单排序，确定下一候选人为中标供应商，也可以重新开展政府采购活动。</w:t>
      </w:r>
    </w:p>
    <w:p>
      <w:pPr>
        <w:pStyle w:val="159"/>
        <w:snapToGrid w:val="0"/>
        <w:spacing w:before="0" w:after="120"/>
        <w:ind w:firstLine="480"/>
        <w:rPr>
          <w:rFonts w:ascii="仿宋" w:hAnsi="仿宋" w:eastAsia="仿宋" w:cs="仿宋_GB2312"/>
        </w:rPr>
      </w:pPr>
      <w:r>
        <w:rPr>
          <w:rFonts w:hint="eastAsia" w:ascii="仿宋" w:hAnsi="仿宋" w:eastAsia="仿宋" w:cs="仿宋_GB2312"/>
        </w:rPr>
        <w:t>25.5采购合同由采购人与中标供应商根据招标文件、投标文件等内容通过政府采购电子交易平台在线签订，自动备案。</w:t>
      </w:r>
    </w:p>
    <w:p>
      <w:pPr>
        <w:pStyle w:val="27"/>
        <w:spacing w:line="360" w:lineRule="auto"/>
        <w:ind w:left="479" w:hanging="479" w:hangingChars="199"/>
        <w:rPr>
          <w:rFonts w:ascii="仿宋" w:hAnsi="仿宋" w:eastAsia="仿宋" w:cs="仿宋_GB2312"/>
          <w:b/>
        </w:rPr>
      </w:pPr>
      <w:r>
        <w:rPr>
          <w:rFonts w:hint="eastAsia" w:ascii="仿宋" w:hAnsi="仿宋" w:eastAsia="仿宋" w:cs="仿宋_GB2312"/>
          <w:b/>
        </w:rPr>
        <w:t>26. 履约保证金</w:t>
      </w:r>
    </w:p>
    <w:p>
      <w:pPr>
        <w:tabs>
          <w:tab w:val="left" w:pos="0"/>
        </w:tabs>
        <w:spacing w:line="360" w:lineRule="auto"/>
        <w:ind w:firstLine="482"/>
        <w:rPr>
          <w:rFonts w:ascii="仿宋" w:hAnsi="仿宋" w:eastAsia="仿宋" w:cs="仿宋_GB2312"/>
          <w:b/>
          <w:sz w:val="24"/>
        </w:rPr>
      </w:pPr>
      <w:r>
        <w:rPr>
          <w:rFonts w:hint="eastAsia" w:ascii="仿宋" w:hAnsi="仿宋" w:eastAsia="仿宋" w:cs="仿宋_GB2312"/>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_GB2312"/>
          <w:sz w:val="24"/>
        </w:rPr>
        <w:t>。履约保证金的数额不得超过政府采购合同金额的1%，鼓励根据项目特点、供应商诚信等因素免收履约保证金或降低缴纳比例。鼓励和支持供应商以银行、保险公司出具的保函形式提供履约保证金。</w:t>
      </w:r>
      <w:r>
        <w:rPr>
          <w:rFonts w:hint="eastAsia" w:ascii="仿宋" w:hAnsi="仿宋" w:eastAsia="仿宋" w:cs="仿宋_GB2312"/>
          <w:b/>
          <w:sz w:val="24"/>
        </w:rPr>
        <w:t>采购人不得拒收履约保函。</w:t>
      </w:r>
    </w:p>
    <w:p>
      <w:pPr>
        <w:tabs>
          <w:tab w:val="left" w:pos="0"/>
        </w:tabs>
        <w:spacing w:line="360" w:lineRule="auto"/>
        <w:ind w:firstLine="482"/>
        <w:rPr>
          <w:rFonts w:ascii="仿宋" w:hAnsi="仿宋" w:eastAsia="仿宋" w:cs="仿宋_GB2312"/>
          <w:sz w:val="24"/>
          <w:szCs w:val="20"/>
        </w:rPr>
      </w:pPr>
      <w:r>
        <w:rPr>
          <w:rFonts w:hint="eastAsia" w:ascii="仿宋" w:hAnsi="仿宋" w:eastAsia="仿宋" w:cs="仿宋_GB2312"/>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159"/>
        <w:snapToGrid w:val="0"/>
        <w:ind w:firstLine="0" w:firstLineChars="0"/>
        <w:rPr>
          <w:rFonts w:ascii="仿宋" w:hAnsi="仿宋" w:eastAsia="仿宋" w:cs="仿宋_GB2312"/>
          <w:b/>
        </w:rPr>
      </w:pPr>
      <w:r>
        <w:rPr>
          <w:rFonts w:hint="eastAsia" w:ascii="仿宋" w:hAnsi="仿宋" w:eastAsia="仿宋" w:cs="仿宋_GB2312"/>
          <w:b/>
        </w:rPr>
        <w:t>27.预付款</w:t>
      </w:r>
    </w:p>
    <w:p>
      <w:pPr>
        <w:pStyle w:val="159"/>
        <w:snapToGrid w:val="0"/>
        <w:spacing w:before="0"/>
        <w:ind w:firstLine="480"/>
        <w:rPr>
          <w:rFonts w:ascii="仿宋" w:hAnsi="仿宋" w:eastAsia="仿宋" w:cs="仿宋_GB2312"/>
        </w:rPr>
      </w:pPr>
      <w:r>
        <w:rPr>
          <w:rFonts w:hint="eastAsia" w:ascii="仿宋" w:hAnsi="仿宋" w:eastAsia="仿宋" w:cs="仿宋_GB2312"/>
        </w:rPr>
        <w:t>采购单位应当在政府采购合同中约定预付款，对中小企业合同预付款比例原则上不低于合同金额的50%，不高于合同金额的70%；项目分年安排预算的，每年预付款比例不低于 项目年度计划支付资金额的50%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_GB2312"/>
          <w:b/>
          <w:sz w:val="32"/>
        </w:rPr>
      </w:pPr>
    </w:p>
    <w:p>
      <w:pPr>
        <w:snapToGrid w:val="0"/>
        <w:spacing w:line="360" w:lineRule="auto"/>
        <w:ind w:firstLine="3357" w:firstLineChars="1045"/>
        <w:rPr>
          <w:rFonts w:ascii="仿宋" w:hAnsi="仿宋" w:eastAsia="仿宋" w:cs="仿宋_GB2312"/>
          <w:b/>
          <w:sz w:val="24"/>
        </w:rPr>
      </w:pPr>
      <w:r>
        <w:rPr>
          <w:rFonts w:hint="eastAsia" w:ascii="仿宋" w:hAnsi="仿宋" w:eastAsia="仿宋" w:cs="仿宋_GB2312"/>
          <w:b/>
          <w:sz w:val="32"/>
        </w:rPr>
        <w:t>八、电子交易活动的中止</w:t>
      </w:r>
    </w:p>
    <w:p>
      <w:pPr>
        <w:pStyle w:val="159"/>
        <w:snapToGrid w:val="0"/>
        <w:spacing w:before="0"/>
        <w:ind w:firstLine="0" w:firstLineChars="0"/>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8. 电子交易活动的中止。</w:t>
      </w:r>
      <w:r>
        <w:rPr>
          <w:rFonts w:hint="eastAsia" w:ascii="仿宋" w:hAnsi="仿宋" w:eastAsia="仿宋" w:cs="仿宋_GB2312"/>
        </w:rPr>
        <w:t>采购过程中出现以下情形，导致电子交易平台无法正常运行，或者无法保证电子交易的公平、公正和安全时，采购机构可中止电子交易活动：</w:t>
      </w:r>
    </w:p>
    <w:p>
      <w:pPr>
        <w:pStyle w:val="159"/>
        <w:snapToGrid w:val="0"/>
        <w:spacing w:before="0"/>
        <w:ind w:firstLine="480"/>
        <w:rPr>
          <w:rFonts w:ascii="仿宋" w:hAnsi="仿宋" w:eastAsia="仿宋" w:cs="仿宋_GB2312"/>
        </w:rPr>
      </w:pPr>
      <w:r>
        <w:rPr>
          <w:rFonts w:hint="eastAsia" w:ascii="仿宋" w:hAnsi="仿宋" w:eastAsia="仿宋" w:cs="仿宋_GB2312"/>
        </w:rPr>
        <w:t xml:space="preserve">28.1电子交易平台发生故障而无法登录访问的； </w:t>
      </w:r>
    </w:p>
    <w:p>
      <w:pPr>
        <w:pStyle w:val="159"/>
        <w:snapToGrid w:val="0"/>
        <w:spacing w:before="0"/>
        <w:ind w:firstLine="480"/>
        <w:rPr>
          <w:rFonts w:ascii="仿宋" w:hAnsi="仿宋" w:eastAsia="仿宋" w:cs="仿宋_GB2312"/>
        </w:rPr>
      </w:pPr>
      <w:r>
        <w:rPr>
          <w:rFonts w:hint="eastAsia" w:ascii="仿宋" w:hAnsi="仿宋" w:eastAsia="仿宋" w:cs="仿宋_GB2312"/>
        </w:rPr>
        <w:t>28.2电子交易平台应用或数据库出现错误，不能进行正常操作的；</w:t>
      </w:r>
    </w:p>
    <w:p>
      <w:pPr>
        <w:pStyle w:val="159"/>
        <w:snapToGrid w:val="0"/>
        <w:spacing w:before="0"/>
        <w:ind w:firstLine="480"/>
        <w:rPr>
          <w:rFonts w:ascii="仿宋" w:hAnsi="仿宋" w:eastAsia="仿宋" w:cs="仿宋_GB2312"/>
        </w:rPr>
      </w:pPr>
      <w:r>
        <w:rPr>
          <w:rFonts w:hint="eastAsia" w:ascii="仿宋" w:hAnsi="仿宋" w:eastAsia="仿宋" w:cs="仿宋_GB2312"/>
        </w:rPr>
        <w:t>28.3电子交易平台发现严重安全漏洞，有潜在泄密危险的；</w:t>
      </w:r>
    </w:p>
    <w:p>
      <w:pPr>
        <w:pStyle w:val="159"/>
        <w:snapToGrid w:val="0"/>
        <w:spacing w:before="0"/>
        <w:ind w:firstLine="480"/>
        <w:rPr>
          <w:rFonts w:ascii="仿宋" w:hAnsi="仿宋" w:eastAsia="仿宋" w:cs="仿宋_GB2312"/>
        </w:rPr>
      </w:pPr>
      <w:r>
        <w:rPr>
          <w:rFonts w:hint="eastAsia" w:ascii="仿宋" w:hAnsi="仿宋" w:eastAsia="仿宋" w:cs="仿宋_GB2312"/>
        </w:rPr>
        <w:t xml:space="preserve">28.4病毒发作导致不能进行正常操作的； </w:t>
      </w:r>
    </w:p>
    <w:p>
      <w:pPr>
        <w:pStyle w:val="159"/>
        <w:snapToGrid w:val="0"/>
        <w:spacing w:before="0"/>
        <w:ind w:firstLine="480"/>
        <w:rPr>
          <w:rFonts w:ascii="仿宋" w:hAnsi="仿宋" w:eastAsia="仿宋" w:cs="仿宋_GB2312"/>
        </w:rPr>
      </w:pPr>
      <w:r>
        <w:rPr>
          <w:rFonts w:hint="eastAsia" w:ascii="仿宋" w:hAnsi="仿宋" w:eastAsia="仿宋" w:cs="仿宋_GB2312"/>
        </w:rPr>
        <w:t>28.5其他无法保证电子交易的公平、公正和安全的情况。</w:t>
      </w:r>
    </w:p>
    <w:p>
      <w:pPr>
        <w:pStyle w:val="159"/>
        <w:snapToGrid w:val="0"/>
        <w:spacing w:before="0"/>
        <w:ind w:firstLine="0" w:firstLineChars="0"/>
        <w:rPr>
          <w:rFonts w:ascii="仿宋" w:hAnsi="仿宋" w:eastAsia="仿宋" w:cs="仿宋_GB2312"/>
        </w:rPr>
      </w:pPr>
      <w:r>
        <w:rPr>
          <w:rFonts w:hint="eastAsia" w:ascii="仿宋" w:hAnsi="仿宋" w:eastAsia="仿宋" w:cs="仿宋_GB2312"/>
          <w:b/>
        </w:rPr>
        <w:t>29.</w:t>
      </w:r>
      <w:r>
        <w:rPr>
          <w:rFonts w:hint="eastAsia" w:ascii="仿宋" w:hAnsi="仿宋" w:eastAsia="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_GB2312"/>
          <w:sz w:val="24"/>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九、验收</w:t>
      </w:r>
    </w:p>
    <w:p>
      <w:pPr>
        <w:pStyle w:val="27"/>
        <w:spacing w:line="360" w:lineRule="auto"/>
        <w:ind w:firstLine="0" w:firstLineChars="0"/>
        <w:rPr>
          <w:rFonts w:ascii="仿宋" w:hAnsi="仿宋" w:eastAsia="仿宋" w:cs="仿宋_GB2312"/>
          <w:b/>
        </w:rPr>
      </w:pPr>
      <w:r>
        <w:rPr>
          <w:rFonts w:hint="eastAsia" w:ascii="仿宋" w:hAnsi="仿宋" w:eastAsia="仿宋" w:cs="仿宋_GB2312"/>
          <w:b/>
        </w:rPr>
        <w:t>30.验收</w:t>
      </w:r>
    </w:p>
    <w:p>
      <w:pPr>
        <w:tabs>
          <w:tab w:val="left" w:pos="0"/>
        </w:tabs>
        <w:spacing w:line="360" w:lineRule="auto"/>
        <w:ind w:firstLine="480"/>
        <w:rPr>
          <w:rFonts w:ascii="仿宋" w:hAnsi="仿宋" w:eastAsia="仿宋" w:cs="仿宋_GB2312"/>
          <w:kern w:val="0"/>
          <w:sz w:val="24"/>
        </w:rPr>
      </w:pPr>
      <w:r>
        <w:rPr>
          <w:rFonts w:hint="eastAsia" w:ascii="仿宋" w:hAnsi="仿宋" w:eastAsia="仿宋" w:cs="仿宋_GB2312"/>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_GB2312"/>
          <w:kern w:val="0"/>
          <w:sz w:val="24"/>
        </w:rPr>
      </w:pPr>
      <w:r>
        <w:rPr>
          <w:rFonts w:hint="eastAsia" w:ascii="仿宋" w:hAnsi="仿宋" w:eastAsia="仿宋" w:cs="仿宋_GB2312"/>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_GB2312"/>
          <w:kern w:val="0"/>
          <w:sz w:val="24"/>
        </w:rPr>
      </w:pPr>
      <w:r>
        <w:rPr>
          <w:rFonts w:hint="eastAsia" w:ascii="仿宋" w:hAnsi="仿宋" w:eastAsia="仿宋" w:cs="仿宋_GB2312"/>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_GB2312"/>
          <w:sz w:val="18"/>
          <w:szCs w:val="18"/>
        </w:rPr>
      </w:pPr>
      <w:r>
        <w:rPr>
          <w:rFonts w:hint="eastAsia" w:ascii="仿宋" w:hAnsi="仿宋" w:eastAsia="仿宋" w:cs="仿宋_GB2312"/>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_GB2312"/>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74714665"/>
      <w:bookmarkEnd w:id="15"/>
      <w:bookmarkStart w:id="16" w:name="_Hlt75236101"/>
      <w:bookmarkEnd w:id="16"/>
      <w:bookmarkStart w:id="17" w:name="_Hlt75236290"/>
      <w:bookmarkEnd w:id="17"/>
      <w:bookmarkStart w:id="18" w:name="_Hlt68403820"/>
      <w:bookmarkEnd w:id="18"/>
      <w:bookmarkStart w:id="19" w:name="_Hlt75236011"/>
      <w:bookmarkEnd w:id="19"/>
      <w:bookmarkStart w:id="20" w:name="_Hlt74707468"/>
      <w:bookmarkEnd w:id="20"/>
      <w:bookmarkStart w:id="21" w:name="_Hlt68073093"/>
      <w:bookmarkEnd w:id="21"/>
      <w:bookmarkStart w:id="22" w:name="_Hlt74730295"/>
      <w:bookmarkEnd w:id="22"/>
      <w:bookmarkStart w:id="23" w:name="_Hlt68072998"/>
      <w:bookmarkEnd w:id="23"/>
      <w:bookmarkStart w:id="24" w:name="_Hlt74729768"/>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   采购需求</w:t>
      </w:r>
    </w:p>
    <w:p>
      <w:pPr>
        <w:spacing w:line="360" w:lineRule="auto"/>
        <w:jc w:val="center"/>
        <w:outlineLvl w:val="0"/>
        <w:rPr>
          <w:rFonts w:ascii="仿宋" w:hAnsi="仿宋" w:eastAsia="仿宋" w:cs="仿宋_GB2312"/>
          <w:szCs w:val="21"/>
        </w:rPr>
      </w:pPr>
      <w:r>
        <w:rPr>
          <w:rFonts w:hint="eastAsia" w:ascii="仿宋" w:eastAsia="仿宋"/>
          <w:kern w:val="0"/>
          <w:sz w:val="24"/>
        </w:rPr>
        <w:t>（标有</w:t>
      </w:r>
      <w:r>
        <w:rPr>
          <w:rFonts w:hint="eastAsia" w:ascii="仿宋" w:eastAsia="仿宋"/>
          <w:sz w:val="24"/>
        </w:rPr>
        <w:t>“★”系产品采购项目中单一产品或核心产品，“▲” 系指实质性要求条款，</w:t>
      </w:r>
      <w:r>
        <w:rPr>
          <w:rFonts w:hint="eastAsia" w:ascii="仿宋" w:eastAsia="仿宋"/>
          <w:kern w:val="0"/>
          <w:sz w:val="24"/>
        </w:rPr>
        <w:t>带</w:t>
      </w:r>
      <w:r>
        <w:rPr>
          <w:rFonts w:hint="eastAsia" w:ascii="微软雅黑" w:hAnsi="微软雅黑" w:eastAsia="微软雅黑" w:cs="微软雅黑"/>
          <w:color w:val="000000"/>
          <w:kern w:val="0"/>
          <w:sz w:val="18"/>
          <w:szCs w:val="18"/>
          <w:lang w:bidi="ar"/>
        </w:rPr>
        <w:t>✱</w:t>
      </w:r>
      <w:r>
        <w:rPr>
          <w:rFonts w:hint="eastAsia" w:ascii="仿宋" w:eastAsia="仿宋"/>
          <w:kern w:val="0"/>
          <w:sz w:val="24"/>
        </w:rPr>
        <w:t>项为重要参数，负偏离时依相关评分准则内容做重点扣分处理，不作为废标项）</w:t>
      </w:r>
    </w:p>
    <w:p>
      <w:pPr>
        <w:adjustRightInd/>
        <w:spacing w:line="360" w:lineRule="auto"/>
        <w:rPr>
          <w:rFonts w:ascii="仿宋" w:hAnsi="仿宋" w:eastAsia="仿宋" w:cs="仿宋"/>
          <w:b/>
          <w:sz w:val="24"/>
        </w:rPr>
      </w:pPr>
      <w:r>
        <w:rPr>
          <w:rFonts w:hint="eastAsia" w:ascii="仿宋" w:hAnsi="仿宋" w:eastAsia="仿宋" w:cs="仿宋"/>
          <w:b/>
          <w:bCs/>
          <w:sz w:val="24"/>
        </w:rPr>
        <w:t>一、</w:t>
      </w:r>
      <w:r>
        <w:rPr>
          <w:rFonts w:hint="eastAsia" w:ascii="仿宋" w:hAnsi="仿宋" w:eastAsia="仿宋" w:cs="仿宋"/>
          <w:b/>
          <w:sz w:val="24"/>
        </w:rPr>
        <w:t>项目概况</w:t>
      </w:r>
    </w:p>
    <w:p>
      <w:pPr>
        <w:adjustRightInd/>
        <w:snapToGrid w:val="0"/>
        <w:spacing w:line="360" w:lineRule="auto"/>
        <w:ind w:firstLine="480" w:firstLineChars="200"/>
        <w:rPr>
          <w:rFonts w:ascii="仿宋" w:hAnsi="仿宋" w:eastAsia="仿宋" w:cs="仿宋"/>
          <w:b/>
          <w:sz w:val="24"/>
        </w:rPr>
      </w:pPr>
      <w:r>
        <w:rPr>
          <w:rFonts w:hint="eastAsia" w:ascii="仿宋" w:hAnsi="仿宋" w:eastAsia="仿宋" w:cs="仿宋"/>
          <w:bCs/>
          <w:kern w:val="0"/>
          <w:sz w:val="24"/>
        </w:rPr>
        <w:t>杭十四中青山湖学校继承杭州第十四中学“容短促长•追求卓越”的办学特色。</w:t>
      </w:r>
      <w:r>
        <w:rPr>
          <w:rFonts w:hint="eastAsia" w:ascii="仿宋" w:hAnsi="仿宋" w:eastAsia="仿宋" w:cs="仿宋"/>
          <w:bCs/>
          <w:sz w:val="24"/>
        </w:rPr>
        <w:t>科创</w:t>
      </w:r>
      <w:r>
        <w:rPr>
          <w:rFonts w:hint="eastAsia" w:ascii="仿宋" w:hAnsi="仿宋" w:eastAsia="仿宋" w:cs="仿宋"/>
          <w:sz w:val="24"/>
        </w:rPr>
        <w:t>中心在设计时遵循内容上具有先进性和实用性、环境上有吸引力和激发性、功能上兼顾教学性和探究活动性等需求进行设计。</w:t>
      </w:r>
      <w:r>
        <w:rPr>
          <w:rFonts w:hint="eastAsia" w:ascii="仿宋" w:hAnsi="仿宋" w:eastAsia="仿宋" w:cs="仿宋"/>
          <w:kern w:val="0"/>
          <w:sz w:val="24"/>
        </w:rPr>
        <w:t>通过 “开放性”布局、“互动式”教学和“智慧性”管理，</w:t>
      </w:r>
      <w:r>
        <w:rPr>
          <w:rFonts w:hint="eastAsia" w:ascii="仿宋" w:hAnsi="仿宋" w:eastAsia="仿宋" w:cs="仿宋"/>
          <w:sz w:val="24"/>
        </w:rPr>
        <w:t>给渴求科研知识的师生创造良好的环境氛围，为学术科研活动提供先进适用的仪器设备，从而提高师生的科研创新能力，</w:t>
      </w:r>
      <w:r>
        <w:rPr>
          <w:rFonts w:hint="eastAsia" w:ascii="仿宋" w:hAnsi="仿宋" w:eastAsia="仿宋" w:cs="仿宋"/>
          <w:kern w:val="0"/>
          <w:sz w:val="24"/>
        </w:rPr>
        <w:t>让学生在信息化推动下体会实践学习的乐趣，从而提升核心素养发展。</w:t>
      </w:r>
    </w:p>
    <w:p>
      <w:pPr>
        <w:adjustRightInd/>
        <w:spacing w:line="360" w:lineRule="auto"/>
        <w:outlineLvl w:val="0"/>
        <w:rPr>
          <w:rFonts w:ascii="仿宋" w:hAnsi="仿宋" w:eastAsia="仿宋" w:cs="仿宋"/>
          <w:b/>
          <w:sz w:val="24"/>
        </w:rPr>
      </w:pPr>
      <w:r>
        <w:rPr>
          <w:rFonts w:hint="eastAsia" w:ascii="仿宋" w:hAnsi="仿宋" w:eastAsia="仿宋" w:cs="仿宋"/>
          <w:b/>
          <w:sz w:val="24"/>
        </w:rPr>
        <w:t>二、</w:t>
      </w:r>
      <w:r>
        <w:rPr>
          <w:rFonts w:hint="eastAsia" w:ascii="仿宋" w:hAnsi="仿宋" w:eastAsia="仿宋" w:cs="仿宋"/>
          <w:b/>
          <w:bCs/>
          <w:sz w:val="24"/>
        </w:rPr>
        <w:t>项目要求</w:t>
      </w:r>
    </w:p>
    <w:p>
      <w:pPr>
        <w:adjustRightInd/>
        <w:spacing w:line="360" w:lineRule="auto"/>
        <w:rPr>
          <w:rFonts w:ascii="仿宋" w:hAnsi="仿宋" w:eastAsia="仿宋" w:cs="仿宋"/>
          <w:b/>
          <w:sz w:val="24"/>
        </w:rPr>
      </w:pPr>
      <w:r>
        <w:rPr>
          <w:rFonts w:hint="eastAsia" w:ascii="仿宋" w:hAnsi="仿宋" w:eastAsia="仿宋" w:cs="仿宋"/>
          <w:b/>
          <w:sz w:val="24"/>
        </w:rPr>
        <w:t>建设范围：</w:t>
      </w:r>
    </w:p>
    <w:p>
      <w:pPr>
        <w:adjustRightInd/>
        <w:spacing w:line="360" w:lineRule="auto"/>
        <w:rPr>
          <w:rFonts w:ascii="仿宋" w:hAnsi="仿宋" w:eastAsia="仿宋" w:cs="仿宋"/>
          <w:b/>
          <w:sz w:val="24"/>
        </w:rPr>
      </w:pPr>
      <w:r>
        <w:rPr>
          <w:rFonts w:hint="eastAsia" w:ascii="仿宋" w:hAnsi="仿宋" w:eastAsia="仿宋" w:cs="仿宋"/>
          <w:b/>
          <w:sz w:val="24"/>
        </w:rPr>
        <w:t>一层科创中心，设计包含授课区、听课区、实验实践区、师生互动区等。</w:t>
      </w:r>
    </w:p>
    <w:p>
      <w:pPr>
        <w:adjustRightInd/>
        <w:spacing w:line="360" w:lineRule="auto"/>
        <w:rPr>
          <w:rFonts w:ascii="仿宋" w:hAnsi="仿宋" w:eastAsia="仿宋" w:cs="仿宋"/>
          <w:b/>
          <w:sz w:val="24"/>
        </w:rPr>
      </w:pPr>
      <w:r>
        <w:rPr>
          <w:rFonts w:hint="eastAsia" w:ascii="仿宋" w:hAnsi="仿宋" w:eastAsia="仿宋" w:cs="仿宋"/>
          <w:b/>
          <w:sz w:val="24"/>
        </w:rPr>
        <w:t>（1）功能的实用性：能够满足杭州第十四中学青山湖</w:t>
      </w:r>
      <w:r>
        <w:rPr>
          <w:rFonts w:hint="eastAsia" w:ascii="仿宋" w:hAnsi="仿宋" w:eastAsia="仿宋" w:cs="仿宋"/>
          <w:b/>
          <w:kern w:val="0"/>
          <w:sz w:val="24"/>
        </w:rPr>
        <w:t>学校科创中心示范</w:t>
      </w:r>
      <w:r>
        <w:rPr>
          <w:rFonts w:hint="eastAsia" w:ascii="仿宋" w:hAnsi="仿宋" w:eastAsia="仿宋" w:cs="仿宋"/>
          <w:b/>
          <w:sz w:val="24"/>
        </w:rPr>
        <w:t>教学要求及教师听课教研的需求，功能的实现要具有系统性、全面性的特点，兼顾未来发展方向，提前做好功能设施的设计。</w:t>
      </w:r>
    </w:p>
    <w:p>
      <w:pPr>
        <w:adjustRightInd/>
        <w:spacing w:line="360" w:lineRule="auto"/>
        <w:rPr>
          <w:rFonts w:ascii="仿宋" w:hAnsi="仿宋" w:eastAsia="仿宋" w:cs="仿宋"/>
          <w:b/>
          <w:sz w:val="24"/>
        </w:rPr>
      </w:pPr>
      <w:r>
        <w:rPr>
          <w:rFonts w:hint="eastAsia" w:ascii="仿宋" w:hAnsi="仿宋" w:eastAsia="仿宋" w:cs="仿宋"/>
          <w:b/>
          <w:sz w:val="24"/>
        </w:rPr>
        <w:t>（2）货物质量的稳定性：采用高品质实验设备和配套材质，特别要做到实践区对耐酸耐碱耐腐蚀的材质要求以及整体配套系统的要求，对实验仪器方面选择经久耐用和稳定性高的实验仪器，确保实验操作时设备质量稳定和耐用。</w:t>
      </w:r>
    </w:p>
    <w:p>
      <w:pPr>
        <w:adjustRightInd/>
        <w:spacing w:line="360" w:lineRule="auto"/>
        <w:rPr>
          <w:rFonts w:ascii="仿宋" w:hAnsi="仿宋" w:eastAsia="仿宋" w:cs="仿宋"/>
          <w:b/>
          <w:sz w:val="24"/>
        </w:rPr>
      </w:pPr>
      <w:r>
        <w:rPr>
          <w:rFonts w:hint="eastAsia" w:ascii="仿宋" w:hAnsi="仿宋" w:eastAsia="仿宋" w:cs="仿宋"/>
          <w:b/>
          <w:sz w:val="24"/>
        </w:rPr>
        <w:t>（3）牢固性和耐用性：由于设备使用率非常高，除了教师教学演示用以外，学生自主实验操作是重点，学生的误操作、不爱惜实验器材等特点要求配备的实验仪器牢固不易损坏，所以选择的货物需做工良好，实验台主材采用整体牢固和承重性，设备接插口要简单牢固，不易损坏，从而达到较长的使用寿命。</w:t>
      </w:r>
    </w:p>
    <w:p>
      <w:pPr>
        <w:adjustRightInd/>
        <w:spacing w:line="360" w:lineRule="auto"/>
        <w:rPr>
          <w:rFonts w:ascii="仿宋" w:hAnsi="仿宋" w:eastAsia="仿宋" w:cs="仿宋"/>
          <w:b/>
          <w:sz w:val="24"/>
        </w:rPr>
      </w:pPr>
      <w:r>
        <w:rPr>
          <w:rFonts w:hint="eastAsia" w:ascii="仿宋" w:hAnsi="仿宋" w:eastAsia="仿宋" w:cs="仿宋"/>
          <w:b/>
          <w:sz w:val="24"/>
        </w:rPr>
        <w:t>（4）易用性：货物的易用与否直接影响到设备的使用效率，选择简单易操作的结构设计和配件配套，方便学生实验过程中取电、排风、用水、仪器存取使用、药品存取使用，避免学生有更多的机会去尝试破坏。</w:t>
      </w:r>
    </w:p>
    <w:p>
      <w:pPr>
        <w:adjustRightInd/>
        <w:spacing w:line="360" w:lineRule="auto"/>
        <w:rPr>
          <w:rFonts w:ascii="仿宋" w:hAnsi="仿宋" w:eastAsia="仿宋" w:cs="仿宋"/>
          <w:b/>
          <w:sz w:val="24"/>
        </w:rPr>
      </w:pPr>
      <w:r>
        <w:rPr>
          <w:rFonts w:hint="eastAsia" w:ascii="仿宋" w:hAnsi="仿宋" w:eastAsia="仿宋" w:cs="仿宋"/>
          <w:b/>
          <w:sz w:val="24"/>
        </w:rPr>
        <w:t>（5）易扩展性：由于实验技术的发展日新月异，对于学校来讲未来新技术和新材质采用也是很有可能，实验室整体项目要考虑到系统的集成性，各系统之间从连接、功能预留、预埋，接插口通用放开以及易损件的可更换等方面均需要考虑和设计。</w:t>
      </w:r>
    </w:p>
    <w:p>
      <w:pPr>
        <w:adjustRightInd/>
        <w:spacing w:line="360" w:lineRule="auto"/>
        <w:rPr>
          <w:rFonts w:ascii="仿宋" w:hAnsi="仿宋" w:eastAsia="仿宋" w:cs="仿宋"/>
          <w:b/>
          <w:sz w:val="24"/>
        </w:rPr>
      </w:pPr>
      <w:r>
        <w:rPr>
          <w:rFonts w:hint="eastAsia" w:ascii="仿宋" w:hAnsi="仿宋" w:eastAsia="仿宋" w:cs="仿宋"/>
          <w:b/>
          <w:sz w:val="24"/>
        </w:rPr>
        <w:t>（6）安全性：在用水、用电、通风、化学有毒有害物质实验等方面需严格按照安全规范实施，保证学生实验的安全。</w:t>
      </w:r>
    </w:p>
    <w:p>
      <w:pPr>
        <w:tabs>
          <w:tab w:val="left" w:pos="1084"/>
        </w:tabs>
        <w:adjustRightInd/>
        <w:spacing w:line="360" w:lineRule="auto"/>
        <w:rPr>
          <w:rFonts w:ascii="仿宋" w:hAnsi="仿宋" w:eastAsia="仿宋" w:cs="仿宋"/>
          <w:b/>
          <w:sz w:val="24"/>
        </w:rPr>
      </w:pPr>
      <w:r>
        <w:rPr>
          <w:rFonts w:hint="eastAsia" w:ascii="仿宋" w:hAnsi="仿宋" w:eastAsia="仿宋" w:cs="仿宋"/>
          <w:b/>
          <w:sz w:val="24"/>
        </w:rPr>
        <w:t>三．项目设备清单</w:t>
      </w:r>
    </w:p>
    <w:tbl>
      <w:tblPr>
        <w:tblStyle w:val="63"/>
        <w:tblW w:w="5098" w:type="pct"/>
        <w:tblInd w:w="0" w:type="dxa"/>
        <w:tblLayout w:type="fixed"/>
        <w:tblCellMar>
          <w:top w:w="0" w:type="dxa"/>
          <w:left w:w="108" w:type="dxa"/>
          <w:bottom w:w="0" w:type="dxa"/>
          <w:right w:w="108" w:type="dxa"/>
        </w:tblCellMar>
      </w:tblPr>
      <w:tblGrid>
        <w:gridCol w:w="618"/>
        <w:gridCol w:w="1531"/>
        <w:gridCol w:w="1523"/>
        <w:gridCol w:w="3979"/>
        <w:gridCol w:w="474"/>
        <w:gridCol w:w="537"/>
      </w:tblGrid>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D6DCE4"/>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lang w:bidi="ar"/>
              </w:rPr>
              <w:t>科创中心</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名称</w:t>
            </w:r>
          </w:p>
        </w:tc>
        <w:tc>
          <w:tcPr>
            <w:tcW w:w="1523"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规格/mm</w:t>
            </w:r>
          </w:p>
        </w:tc>
        <w:tc>
          <w:tcPr>
            <w:tcW w:w="39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474"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537"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一、基础设备</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color w:val="000000"/>
                <w:kern w:val="0"/>
                <w:sz w:val="18"/>
                <w:szCs w:val="18"/>
                <w:lang w:bidi="ar"/>
              </w:rPr>
              <w:t>智能教师讲台</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2400*850*940mm</w:t>
            </w:r>
          </w:p>
        </w:tc>
        <w:tc>
          <w:tcPr>
            <w:tcW w:w="3980" w:type="dxa"/>
            <w:tcBorders>
              <w:top w:val="nil"/>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【整体结构】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1.尺寸：长度≥2300mm，宽度≥800mm，高度≥900mm；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2.桌面厚度：不低于12mm；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设备安全要求符合GB 4793.1-2007《测量、控制和实验室用电气设备的安全要求第1部分：通用要求》；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 为保证设备可溶性金属含量不对人体具有危害性，设备可溶性金属含量需符合GB/T 3325-2017《金属家具通用技术条件》中对有害物质限量的要求。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FF0000"/>
                <w:kern w:val="0"/>
                <w:sz w:val="18"/>
                <w:szCs w:val="18"/>
                <w:lang w:bidi="ar"/>
              </w:rPr>
              <w:br w:type="textWrapping"/>
            </w:r>
            <w:r>
              <w:rPr>
                <w:rFonts w:hint="eastAsia" w:ascii="仿宋" w:hAnsi="仿宋" w:eastAsia="仿宋" w:cs="仿宋"/>
                <w:color w:val="000000"/>
                <w:kern w:val="0"/>
                <w:sz w:val="18"/>
                <w:szCs w:val="18"/>
                <w:lang w:bidi="ar"/>
              </w:rPr>
              <w:t>【硬件要求】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1.系统终端：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(1)采用不小于6核64位芯片，主频≥1.8GHz；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(2)运行内存：≥4GB；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(3)内置存储：≥16GB;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【屏幕】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1.系统终端：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(1)尺寸：可视范围≥15.6英寸；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(2)屏幕分辨率：≥1920*1080；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(3)触控：支持屏幕≥2点触控功能；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【教师演示视频采集摄像头】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(1)总数量：不少于三路网络摄像头；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(2)像素：每路均不低于400W像素；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(3)覆盖范围：顶视摄像头拍摄范围应覆盖全桌面尺寸；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(4)码流：不低于25帧/秒；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(5)宽动态：不低于100dB。</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color w:val="000000"/>
                <w:kern w:val="0"/>
                <w:sz w:val="18"/>
                <w:szCs w:val="18"/>
                <w:lang w:bidi="ar"/>
              </w:rPr>
              <w:t>教学课堂管理软件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3980" w:type="dxa"/>
            <w:tcBorders>
              <w:top w:val="nil"/>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教学课堂管理系统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需满足管理员查看班级管理、课堂监控、屏幕分享、直播课堂、系统设置等功能的需求，具体需求信息如下：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【班级管理】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1.学生列表：需满足老师查看班级内学生姓名、性别、登录状态、座位、学号、最近登录时间的需求；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2.班级分组：需满足老师查看当前班级分组情况，随机将班级内全部学生分为两组和四组等的需求；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【课堂监控】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1.实时监控：需满足老师实时查看实验室设备终端画面的需求；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2.设备操控：需满足老师可以按照不同的模式操控学生端的设备的需求；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3.锁定屏幕：需满足老师可以锁定学生终端的屏幕的需求；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4.课堂互动教学，可以锁定、解锁学生屏幕；</w:t>
            </w:r>
            <w:r>
              <w:rPr>
                <w:rFonts w:hint="eastAsia" w:ascii="仿宋" w:hAnsi="仿宋" w:eastAsia="仿宋" w:cs="仿宋"/>
                <w:color w:val="FF0000"/>
                <w:kern w:val="0"/>
                <w:sz w:val="18"/>
                <w:szCs w:val="18"/>
                <w:lang w:bidi="ar"/>
              </w:rPr>
              <w:br w:type="textWrapping"/>
            </w:r>
            <w:r>
              <w:rPr>
                <w:rFonts w:hint="eastAsia" w:ascii="仿宋" w:hAnsi="仿宋" w:eastAsia="仿宋" w:cs="仿宋"/>
                <w:color w:val="000000"/>
                <w:kern w:val="0"/>
                <w:sz w:val="18"/>
                <w:szCs w:val="18"/>
                <w:lang w:bidi="ar"/>
              </w:rPr>
              <w:t>【屏幕分享】</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1.屏幕分享：需满足老师一键分享电脑屏幕内容至学生端屏幕的需求；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【直播课堂】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✱1.直播预约：需满足老师提前预约一趟直播课的需求；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FF0000"/>
                <w:kern w:val="0"/>
                <w:sz w:val="18"/>
                <w:szCs w:val="18"/>
                <w:lang w:bidi="ar"/>
              </w:rPr>
              <w:br w:type="textWrapping"/>
            </w:r>
            <w:r>
              <w:rPr>
                <w:rFonts w:hint="eastAsia" w:ascii="仿宋" w:hAnsi="仿宋" w:eastAsia="仿宋" w:cs="仿宋"/>
                <w:color w:val="000000"/>
                <w:kern w:val="0"/>
                <w:sz w:val="18"/>
                <w:szCs w:val="18"/>
                <w:lang w:bidi="ar"/>
              </w:rPr>
              <w:t xml:space="preserve"> ✱2.直播课堂：需满足基于网络互通场景下，支持老师发起、预约直播课，需满足老师跨班、跨校、跨区进行直播教学的需求；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FF0000"/>
                <w:kern w:val="0"/>
                <w:sz w:val="18"/>
                <w:szCs w:val="18"/>
                <w:lang w:bidi="ar"/>
              </w:rPr>
              <w:br w:type="textWrapping"/>
            </w:r>
            <w:r>
              <w:rPr>
                <w:rFonts w:hint="eastAsia" w:ascii="仿宋" w:hAnsi="仿宋" w:eastAsia="仿宋" w:cs="仿宋"/>
                <w:color w:val="000000"/>
                <w:kern w:val="0"/>
                <w:sz w:val="18"/>
                <w:szCs w:val="18"/>
                <w:lang w:bidi="ar"/>
              </w:rPr>
              <w:t>【系统设置】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1.菜单配置：需满足老师灵活配置系统功能的需求；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2.课堂设置：需满足老师修改上课实验室、上课班级、上课时长、测试时间、评分方式的需求；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3.系统模式切换：需满足老师切换上课模式和备课模式，不同模式下对应不同功能模块，贴合老师实际教学工作的需求；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✱4.智能排课：需满足快速地将课程分配给教师和学生，并根据课程需求和限制自动调整课程表，排课系统还支持手动调整课程表的需求。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3189"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教师演示电源</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500*260mm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1.主控面板规格≥550*260mm采用阻燃绝缘板制作，选用PC贴膜。设置32A漏电保护总开关方便使用，220V交流输出插座，取用新国标产品；</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2.交流0-24V(30v)可调分辨率1V，数字键盘直接选取，数字表显示。输出电流1-3A可设置。短路过载自动保护，数显表闪烁提示；</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3.直流稳压电源：0-24V(30V)连续可调，输出电流1-3A可设置，额定电流2A，调压分辨率为0.1V。短路、过载自动保护，数显表闪烁提示；轻触按键操作，数字键直接选取电压，数字表显示；</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4.学生高压输出：学生用220V受教师主控台控制，分4组输出每组有一只轻触开关独立控制，每组额定电流10A；</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5.教师可对学生电源输出锁定，锁定后学生电源不可调节，有教师统一管理。</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3189"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边台1</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6225*700*800mm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2.面板：采用≥12.7mm实芯理化板制作，周边成型厚度为≥25.4mm，具有防腐蚀、耐酸碱、耐高温耐磨、耐热、抗老化、无毒、易清洁、耐冲击、抗化学和污染性能；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3.柜身：柜体为落地式结构，可以单独或组合使用。所有底柜正面应为平装嵌入式结构设计，以避免勾住实验袍等造成意外。所有钣金的表面接缝均应满焊，焊接处均应打磨平整以保持为连续的平滑表面；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4.柜体：主框架采用裸板实际厚度≥1.0mm厚优质一级冷轧钢板经机压成形、焊接制作，表面经磷化处理、环氧树脂静电粉末涂装处理；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5.固定桌脚：ABS注塑专用桌垫。</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三联高低位水嘴</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H555mm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鹅颈式实验室专用优质化验铜制水嘴：要求防酸碱、防锈、防虹吸、防阻塞，表面环氧树脂喷涂。出水嘴为铜质瓷芯，高头，便于多用途使用，可拆卸清洗阻塞。出水嘴可拆卸，内有成型螺纹，可方便连接循环等特殊用水水管。</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水槽</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550*450*300mm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采用实验室专用高密度PP一体化成型水槽，易清洁，耐腐蚀，且利于台面残水自然回流，美观实用；具耐酸碱、耐有机溶剂、耐紫外线等特点。</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吊柜</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1000*300*600mm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2.柜体：主框架采用裸板实际厚度≥1.0mm厚优质钢材经机压成形、焊接制作，表面经酸洗、磷化处理、环氧树脂静电粉末涂装处理；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3.滑轨：三节式滑轨；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4.合页：304不锈钢材质；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5.拉手：96型工拉手或者门板一体拉手。</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翻转桌</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1200*550*725mm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1.材质：颗粒板+钢架；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2.工艺：桌面采用欧亚标准E1级板，厚度≥25mm，基材采用优质颗粒板，面贴优质贴皮，ABS直封边制作；桌架采用优质钢架，满焊焊接而成，表面采用高温粉体烤漆，耐腐蚀，不易生锈，不含有害物质。</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升降椅</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H450mm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椅身：采用PP材质，一体成型；人机工学设计，贴合人体曲线。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2.椅腿：采用五星升降脚，配置静音滑轮，移动方便。</w:t>
            </w:r>
          </w:p>
          <w:p>
            <w:pPr>
              <w:widowControl/>
              <w:numPr>
                <w:ilvl w:val="-1"/>
                <w:numId w:val="0"/>
              </w:numPr>
              <w:jc w:val="left"/>
              <w:textAlignment w:val="center"/>
              <w:rPr>
                <w:rFonts w:hint="default"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3.升降范围：480mm-550mm。</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56</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移动听课椅</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670*612*600mm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1.软包：采用木质框架，高弹海棉芯材，外包优质哑光皮革材质。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2.支脚：底部不带滑轮。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3.带书写板。</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42</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11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学生实验桌</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3000*1200*800mm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2.面板：采用≥12.7mm实芯理化板制作，周边成型厚度≥25.4mm，具有防腐蚀、耐酸碱、耐高温耐磨、耐热、抗老化、无毒、易清洁、耐冲击、抗化学和污染性能；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3.柜身：柜体为落地式结构，可以单独或组合使用。所有底柜正面应为平装嵌入式结构设计，以避免勾住实验袍等造成意外。所有钣金的表面接缝均应满焊，焊接处均应打磨平整以保持为连续的平滑表面；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4.柜体：主框架采用裸板实际厚度≥1.0mm厚优质一级冷轧钢板经机压成形、焊接制作，表面经磷化处理、环氧树脂静电粉末涂装处理；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5.固定桌脚：ABS注塑专用桌垫。</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试剂架(单层)</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1100*375*450mm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2.主体框架：采用≥1.0mm优质镀锌钢板，采用CO2保护焊焊接，打磨处理，表面经耐酸碱粉末烤漆处理，表面硬度附着力、耐腐蚀性；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3.配有4个实验室专用多功能插座。</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实验凳</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Φ315*450-500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螺旋升降式椭圆形钢架结构4脚凳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1、凳脚材质：4个凳脚采用无缝钢管模具一次成型。全圆满焊接完成，结构牢固，经高温粉体烤漆处理，长时间使用也不会产生表面烤漆剥落现象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2、升降高度： 螺旋升降式，升降距离为≥50mm，最高离地距离为≥500mm。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3、带有升降固定自锁功能把手，防止凳面的晃动。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4、凳脚弧度：上部凳脚弧度约66°，下部凳脚弧度约24°，整体美观大方。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5、钢制托盘：托盘厚度4mm，底托双层加厚，防止单层焊接时出现脱焊现象，增加整体的牢固度。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6、螺旋升降杆底部设有垫片，防止螺杆升降时整体从中心管子中滑出掉落。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7、凳面材质：凳面直径≥300厚≥6mm，采用环保型PP改性塑料一次性注塑成型,表面细纹咬花，防滑不发光。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8、凳面四周圆弧处理，中间凳面碟高≥3mm。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9、凳面底部模具一次成型加强筋连接，镶嵌4枚铜质螺纹，采用不锈钢螺丝与圆型托盘固定。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10、脚垫材质：采用PP加耐磨纤维质塑料，实心倒勾式一体射出成型。凳面与凳脚留有一定的空间便于凳子挂在挂凳扣上。</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color w:val="000000"/>
                <w:kern w:val="0"/>
                <w:sz w:val="18"/>
                <w:szCs w:val="18"/>
                <w:lang w:bidi="ar"/>
              </w:rPr>
              <w:t>智慧实验升降桌（物理）</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1225*740*830mm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【整体结构】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(1)尺寸：长度≥1200mm*宽度≥700mm*高度≥800mm；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(2)桌面厚度：不低于12mm。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【升降功能】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(1)设备升起后，桌面以上300mm无设备遮挡，设备下降后，最高部位不高于桌面50mm；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(2)急停措施：需配置不低于1路急停开关。急停开关按下后，所有运动部件不可继续运动；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(3)自动复位：如摄像头摇臂受外力影响偏转，可动复位至原展开位置。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 为保证设备升降寿命，需对设备进行升降寿命测试：5000次循环升降（5min/每次循环），试验后器具正常工作；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为了确保设备在升降过程中不会产生较大的噪音，需按照GB/T 18313-2001的方法测试，设备升降过程中声功率≤50db(A)，声压≤40dB(A)；</w:t>
            </w:r>
            <w:r>
              <w:rPr>
                <w:rFonts w:hint="eastAsia" w:ascii="仿宋" w:hAnsi="仿宋" w:eastAsia="仿宋" w:cs="仿宋"/>
                <w:color w:val="FF0000"/>
                <w:kern w:val="0"/>
                <w:sz w:val="18"/>
                <w:szCs w:val="18"/>
                <w:lang w:bidi="ar"/>
              </w:rPr>
              <w:t>（提供第三方检测机构出具的带CNAS或CMA标识的检测报告复印件）</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【硬件要求】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(1)CPU：采用64位芯片方案，主频≥1.8GHz；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(2)运行内存：不低于4GB LPDDR4 2400MHz；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(3)内置存储：不低于16GB；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【学生视频采集摄像头】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(1)总数量：不少于三路网络摄像头；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(2)像素：每路均不低于400W像素；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(3)覆盖范围：顶视摄像头拍摄范围应覆盖全桌面尺寸；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(4)码流：不低于25帧/秒；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(5)宽动态：不低于100dB；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【屏幕】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(1)屏幕尺寸：可视范围不低于15.6英寸；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(2)分辨率：不低于1920*1080；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(3)触控：不低于2点触控。</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color w:val="000000"/>
                <w:kern w:val="0"/>
                <w:sz w:val="18"/>
                <w:szCs w:val="18"/>
                <w:lang w:bidi="ar"/>
              </w:rPr>
              <w:t>实验教学-学生端管理软件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实验教学-学生端管理软件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需满足学生对测试管理、学生互评、直播课堂、学习资料、实验练习、实验挑战、作业管理、标准视频录制等功能的需求，具体需求信息如下：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【测试管理】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1.实验测试：需满足学生完成老师下发的实验测试的需求；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2.试题测试：需满足学生完成老师下发的试题测试的需求；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3.测试记录：需满足学生查看已完成的测试记录的需求；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【学生互评】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1.学生互评：需满足学生可以根据分组，互相评价对方的实验操作的需求；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【直播课堂】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1.直播课堂：需满足学生输入邀请码参与到正在进行中的直播课堂的需求。</w:t>
            </w:r>
          </w:p>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【学习资料】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1.学习资料：需满足学生查看老师下发的学习资料的需求；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【实验练习】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✱1.需满足学生可以按评分点进行实验练习，需满足系统通过AI对学生的实验操作进行实时评价，强化学生对实验的理解的需求；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p>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2.需满足学生自主登录，选择实验进行操作的需求；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3.需满足接入电子目镜或数码显微镜画面等实验数据的需求；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【实验挑战】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✱1.实验挑战：需满足学生可以模拟真实实验考试场景，发起一次实验挑战的需求。</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【作业管理】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1.作业管理：需满足学生完成老师下发的课后作业的需求；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【标准视频录制】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1.视频录制：需满足老师在学生端登录账号录制实验标准视频的需求。</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边台2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5000*700*800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2.面板：采用≥12.7mm实芯理化板制作，周边成型厚度为≥25.4mm，具有防腐蚀、耐酸碱、耐高温耐磨、耐热、抗老化、无毒、易清洁、耐冲击、抗化学和污染性能；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3.柜身：柜体为落地式结构，可以单独或组合使用。所有底柜正面应为平装嵌入式结构设计，以避免勾住实验袍等造成意外。所有钣金的表面接缝均应满焊，焊接处均应打磨平整以保持为连续的平滑表面；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4.柜体：主框架采用裸板实际厚度≥1.0mm厚优质一级冷轧钢板经机压成形、焊接制作，表面经磷化处理、环氧树脂静电粉末涂装处理；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5.固定桌脚：ABS注塑专用桌垫。</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边台3</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5234*700*800mm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2.面板：采用≥12.7mm实芯理化板制作，周边成型厚度为≥25.4mm，具有防腐蚀、耐酸碱、耐高温耐磨、耐热、抗老化、无毒、易清洁、耐冲击、抗化学和污染性能；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3.柜身：柜体为落地式结构，可以单独或组合使用。所有底柜正面应为平装嵌入式结构设计，以避免勾住实验袍等造成意外。所有钣金的表面接缝均应满焊，焊接处均应打磨平整以保持为连续的平滑表面；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4.柜体：主框架采用裸板实际厚度≥1.0mm厚优质一级冷轧钢板经机压成形、焊接制作，表面经磷化处理、环氧树脂静电粉末涂装处理；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5.固定桌脚：ABS注塑专用桌垫。</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边台4</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2700*700*800mm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1.全钢结构；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2.面板：采用≥12.7mm实芯理化板制作，周边成型厚度为≥25.4mm，具有防腐蚀、耐酸碱、耐高温耐磨、耐热、抗老化、无毒、易清洁、耐冲击、抗化学和污染性能；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3.柜身：柜体为落地式结构，可以单独或组合使用。所有底柜正面应为平装嵌入式结构设计，以避免勾住实验袍等造成意外。所有钣金的表面接缝均应满焊，焊接处均应打磨平整以保持为连续的平滑表面；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4.柜体：主框架采用裸板实际厚度≥1.0mm厚优质一级冷轧钢板经机压成形、焊接制作，表面经磷化处理、环氧树脂静电粉末涂装处理；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5.固定桌脚：ABS注塑专用桌垫。</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r>
              <w:rPr>
                <w:rFonts w:hint="eastAsia" w:ascii="仿宋" w:hAnsi="仿宋" w:eastAsia="仿宋" w:cs="仿宋"/>
                <w:color w:val="000000"/>
                <w:kern w:val="0"/>
                <w:sz w:val="18"/>
                <w:szCs w:val="18"/>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岛式电源</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200*88*88</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1.配置2个国标五孔插座，含防水盖。</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2.主体框架：采用≥1.0mm优质镀锌钢板，采用CO2保护焊焊接，打磨处理，表面经耐酸碱粉末烤漆处理，表面硬度附着力、耐腐蚀性；</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20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洗眼器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H110mm </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1.洗眼喷头：采用不助燃PC材质模铸一体成形制作，具有过滤泡棉及防尘功能，上面防尘盖平常可防尘，使用时可随时被水冲开，并降低突然打开时短暂的高水压，避免冲伤眼睛。</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灭火器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1.理化生实验室标配灭火器（含2只）；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2.干粉灭火剂；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3.灭火器的级别和灭火种类2A  、34B 、C 、E；</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4.灭火器使用范围-20℃~+55℃；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5.灭火器驱动气体名称和数量或压力：氮气、1.2MPa（20℃）。</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黄沙箱</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400*400*400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装有黄沙的箱子。整体采用厚度大于0.8mm厚优质一级冷轧镀锌钢板经机压成形、焊接制作。</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紧急药箱</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350*230*230mm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1.外箱外观应色泽均匀、表面光洁，放置平稳；应无明显污渍，刮痕；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2.使用≥3mm中纤板，铝合金框架、银色、内衬使用210D牛津布；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3.上锁形式：搭扣锁+钥匙锁；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4.合页材质：五金材质、包角：金属包角；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5.包含碘伏，一次性口罩，酒精药棉，医用酒精，医用棉签，医用棉球，无菌纱布，胶布，创可贴，烫伤药膏。</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展示柜</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2600*2600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1.主体材质：玻璃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2.展示架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3.烤漆造型字</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书写白板1</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3000*7500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1.白板：采用优质钢化烤漆玻璃，漆面平滑坚硬，易于书写；带磁吸功能，方便使用。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2.边框：采用优质实木，环保，安全；木纹通达清晰，木质坚韧，结构稳固，具有耐磨.耐压.耐撞击等优点。</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22.5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书写白板2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2000*1600 </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1.白板：采用优质钢化烤漆玻璃，漆面平滑坚硬，易于书写；带磁吸功能，方便使用。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2.边框：采用优质实木，环保，安全；木纹通达清晰，木质坚韧，结构稳固，具有耐磨.耐压.耐撞击等优点。</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书写白板3</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1500*1200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1.白板：采用优质钢化烤漆玻璃，漆面平滑坚硬，易于书写；带磁吸功能，方便使用。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2.边框：采用优质实木，环保，安全；木纹通达清晰，木质坚韧，结构稳固，具有耐磨.耐压.耐撞击等优点。</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未来之门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2600*2600mm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通过掌脉识别感应区域来</w:t>
            </w:r>
            <w:r>
              <w:rPr>
                <w:rFonts w:hint="eastAsia" w:ascii="仿宋" w:hAnsi="仿宋" w:eastAsia="仿宋" w:cs="仿宋"/>
                <w:color w:val="000000"/>
                <w:kern w:val="0"/>
                <w:sz w:val="18"/>
                <w:szCs w:val="18"/>
                <w:lang w:val="en-US" w:eastAsia="zh-CN" w:bidi="ar"/>
              </w:rPr>
              <w:t>双</w:t>
            </w:r>
            <w:r>
              <w:rPr>
                <w:rFonts w:hint="eastAsia" w:ascii="仿宋" w:hAnsi="仿宋" w:eastAsia="仿宋" w:cs="仿宋"/>
                <w:color w:val="000000"/>
                <w:kern w:val="0"/>
                <w:sz w:val="18"/>
                <w:szCs w:val="18"/>
                <w:lang w:bidi="ar"/>
              </w:rPr>
              <w:t>开门，通过集成技术将传感器程序开关和光栅集成装配调试，硬件含：连接铁板，柳按芯多层，铝塑板，艺术玻璃，镜面不锈钢阪，灯带设计造型，单片机控制及开发等</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r>
              <w:rPr>
                <w:rFonts w:hint="eastAsia" w:ascii="仿宋" w:hAnsi="仿宋" w:eastAsia="仿宋" w:cs="仿宋"/>
                <w:color w:val="000000"/>
                <w:kern w:val="0"/>
                <w:sz w:val="18"/>
                <w:szCs w:val="18"/>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移动讲台</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715*475*750/1050mm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1.台面：采用国标E1免漆板。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2.支架：铝铸件一体成型支架，表面静电粉末喷涂工艺，不易脱落；带气压升降杆，可调整高度，配静音滑轮，方便移动。</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二、多媒体设备</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教学一体机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86寸</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1.整体设计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(1)整机采用一体设计，外部无任何可见内部功能模块连接线，整机采用全金属外壳设计，边角采用弧形设计，表面无尖锐边缘或凸起；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(2)整机屏幕采用≥86英寸液晶显示器，整机采用UHD超高清LED 液晶屏，显示比例≥16:9，分辨率≥3840*2160，灰度等级≥256级；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(3)采用钢化玻璃，有效保护屏幕显示画面,玻璃厚度≤4mm，玻璃表面硬度≥9H，玻璃表面采用纳米材料镀膜环保工艺，书写更加顺滑，防眩光效果更加优异；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(4)整机能感应并自动调节屏幕亮度来达到在不同光照环境下的不同亮度显示效果，此功能可自行开启或关闭;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(5)整机视网膜蓝光危害(蓝光加权辐射亮度LB)满足IEC TR 62778:2014蓝光危害RG0级别；</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(6)整机支持纸质护眼模式，可以在任意通道任意画面任意软件所有显示内容下实现画面纹理的实时调整；支持纸质纹理：牛皮纸、素描纸、宣纸、水彩纸、水纹纸；支持透明度调节；支持色温调节；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2.整机设计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(1)整机内置2.2声道扬声器，位于设备上边框，顶置朝前发声，前朝向10W高音扬声器2个，上朝向20W中低音扬声器2个，额定总功率60W；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(2)支持传屏功能，可以将外部电脑的屏幕画面通过无线方式传输到整机上显示；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(3)整机内置无线网络模块，PC模块无任何外接或转接天线、网卡可实现Wi-Fi无线上网连接和AP无线热点发射，Wi-Fi和AP热点均支持频段 2.4GHz/5GHz ，满足IEEE 802.11 a/b/g/n/ac标准，Wi-Fi和AP热点工作距离≥12m；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(4)整机支持搭配具有NFC功能的手机、平板，通过接触NFC标签，接触即可实现手机与大屏的连接并同步画面，无需其它操作设置，支持不少于4台手机、平板同时连接并显示；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(5)三合一电源按键，同一电源物理按键完成Android系统和Windows系统的开机、节能熄屏、关机操作；关机状态下轻按按键开机；开机状态下轻按按键实现节能熄屏/唤醒，长按按键实现关机；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(6)整机具备至少6个前置按键，实现老师开关机、调出中控菜单、音量+/-、护眼、录屏的操作；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(7)整机具有护眼功能，可通过前置面板物理功能按键一键启用护眼模式；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(8)设备支持通过前置面板物理按键一键启动录屏功能，可将屏幕中显示的课件、音频内容与老师人声同时录制；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(9)支持智能U盘锁功能，整机可设置触摸及按键锁定，锁定后无法随意自由操作，需要使用时插入USB key可解锁；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整机内置非独立摄像头，拍摄像素数≥1300万，摄像头对角角度≥135°，可用于远程巡课，拍摄范围可以涵盖整机距离摄像头垂直法线左右水平距离各大于等于4米，左右最边缘深度大于等于2.3米范围内，并且可以AI识别人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(11)整机摄像头支持大于等于10米距离时实现AI识别人像，整机摄像头支持人脸识别、快速点人数、随机抽人；识别所有学生，显示标记，然后随机抽选，同时显示标记不少于60人；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(12)整机内置非独立外扩展的阵列麦克风，可用于对教室环境音频进行采集，拾音距离≥12m；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(13)外接电脑设备连接整机且触摸信号连通时，外接电脑设备可直接读取整机前置USB接口的移动存储设备数据，连接整机前置USB接口的翻页笔和无线键鼠可直接使用于外接电脑；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(14)Android系统和Windows系统下，支持通过任何一个前置USB接口读取外接移动存储设备；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(15)外接电脑设备通过HDMI线投送画面至整机时，再连接TypeB USB线至整机触控输出接口，即可直接调用整机内置的摄像头、麦克风、扬声器，在外接电脑即可拍摄教室画面；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(16)整机具备不少于1路侧置双通道USB接口，双系统USB接口支持Windows和Android双系统读取外接存储设备数据和识别展台信号；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(17)支持前置Type-C接口，通过Type-C接口实现音视频输入，外接电脑设备通过标准Type-C线连接至整机Type-C口，即可把外接电脑设备画面投到整机上，同时在整机上操作画面，可实现触摸电脑的操作，无需再连接触控USB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(18)外接电脑设备通过机外Type-C线连接至整机Type-C口，可直接调用整机内置的摄像头、麦克风、扬声器，在外接电脑可拍摄教室画面；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3.主要功能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(2)支持外接信号输入时自动唤醒功能，整机处于关机通电状态，外接电脑显示信号通过HDMI传输线连接至整机时，整机可智能识别外接电脑设备信号输入并自动开机；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(3)整机关机状态下，通过长按电源键进入设置界面后，可点击屏幕选择恢复整机系统及Windows操作系统到出厂默认状态，无需额外工具辅助；</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(4)支持半屏模式，将Windows显示画面上半部分下拉到显示屏的下半部分显示，此时依然可以正常触控操作Windows系统；点击非Windows显示画面区域，即可退出该模式，无需其他设置)；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(5)支持锁定屏幕触摸和整机前置按键，可通过遥控器、十指长按屏幕5秒、软件菜单(调试菜单)实现该功能，也可通过前置面板的物理按键以组合按键的形式进行锁定/解锁；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(6)具备智能手势识别功能，在任意信号源通道下可识别五指上、下、左、右方向手势滑动并调用响应功能，支持将各手势滑动方向自定义设置为无操作、熄屏、批注、桌面、半屏模式；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(7)前置 USB 接口具备防撞挡板设计，防撞挡板采用转轴式翻转；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(8))支持黑板关闭后整机自动节能，当整机安装到推拉黑板中时，关闭推拉黑板一分钟，整机自动熄屏。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(9)整机支持蓝牙Bluetooth 5.2标准，固件版本号HCI11.2/LMP11.2，内置蓝牙模块工作距离不低于12m；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(10)整机无需外接无线网卡，在Windows系统下接入无线网络，切换到嵌入式Android系统下可直接实现无线上网功能，不需手动重复设置，Wi-Fi制式支持802.11 a/b/g/n/ac/ax；支持版本Wi-Fi6；</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(11)部署单根网线可实现Android、Windows双系统有线网络连通；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(12)支持标准、HDR、节能图像模式调节；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(13)具备摄像头工作指示灯，摄像头运行时，有指示灯提示；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(14)支持同一支红外笔笔头、笔尾书写不同的颜色，且颜色可自定义；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(15)支持将自定义图片设置为开机画面；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(16)具备电视遥控功能和电脑键盘常用的F1—F12功能键及Alt+F4.Alt+Tab、Space、Enter、windows快捷按键，可实现一键开启交互白板软件、PPT上下翻页、一键锁定/解锁触摸及整机实体按键、一键熄屏功能；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(17)支持通过Type-C接口U盘进行文件传输，兼容手机充电；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(18)整机在五分钟内处于无信号接收状态时，能够自动关机；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(19)内置触摸中控菜单，将信号源通道切换、护眼、声音调节整合到同一菜单下，无须实体按键，在任意显示通道下均可通过手势在屏幕上调取该触摸菜单；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(20)整机在任意通道的侧拉栏批注模式下，支持通过手势识别调出板擦工具擦除批注内容，可根据手与屏幕的接触面积自动调整板擦工具的大小；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4.触摸系统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(1)支持红外触控，支持Windows系统中进行20点或以上触控，安卓系统中进行 10 点或以上触控，支持红外笔书写；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(2)触摸屏在照度100k lux 环境下可正常工作，触摸分辨率32768×32768，触摸响应时间≤4ms，触摸最小识别物≤3mm；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(3)整机屏幕触摸有效识别高度不超过3.5mm,即触摸物体距离玻璃外表面高度不超过3.5mm时，触摸屏识别为点击操作；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(4)支持同一支红外笔笔头、笔尾书写不同的颜色，且颜色可自定义；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(5)触摸屏具有防遮挡功能，触摸接收器在单点或多点遮挡后仍能正常书写；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(6)从外部通道切换到内部PC通道后，触摸框在1s内达到可触控状态；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(7)Windows XP、Windows 7.Windows 8.Windows 8.1. Windows 10.Linux、Mac Os系统外置电脑操作系统接入时，无需安装触摸框驱动；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5.安卓系统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(1)嵌入式系统版本不低于Android 11，内存≥2GB，存储空间≥8GB；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(2)嵌入式Android操作系统下，白板支持对已经书写的笔迹和形状的颜色进行更换；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(3)嵌入式Android操作系统下，互动白板支持不同背景颜色，同时提供学科专用背景，如：五线谱、信纸、田字格、英文格、篮球和足球场地平面图；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无PC状态下，嵌入式系统内置互动白板支持十笔书写及手掌擦除(手掌擦除面积根据手掌与屏幕的接触面大小自动调整)，白板书写内容可导出PDF、IWB、SVG格式。支持10种以上平面图形工具，支持8种以上立体图形工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(5)无PC状态下，嵌入式系统内置互动白板支持全局漫游，并对全局内容进行预览和移动；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(6)无PC状态下，嵌入式Android操作系统下可实现windows系统中常用的教学应用功能，如白板书写、WPS软件使用、网页浏览；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(7)在嵌入式Android操作系统下，能对TV多媒体USB所读取到的文件进行自动归类，可分类查找文档、板书、图片、音视频，检索后可直接在界面中打开；</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6.内置电脑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(1)采用模块化电脑方案，抽拉内置式，PC模块可完全插入整机，保护PC模块不易受教室灰尘影响，PC模块可抽拉式插入整机，可实现无单独接线的插拔；</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(2)PC和整机的连接采用万兆级接口，传输速率≥10Gbps；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(3)采用按压式卡扣，无需工具即可快速拆卸电脑模块，机身采用热浸镀锌金属材质，采用智能风扇低噪音散热设计,模块主体预留足够散热空间，确保封闭空间内有效散热；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(4)处理器：CPU</w:t>
            </w:r>
            <w:r>
              <w:rPr>
                <w:rFonts w:hint="eastAsia" w:ascii="仿宋" w:hAnsi="仿宋" w:eastAsia="仿宋" w:cs="仿宋"/>
                <w:color w:val="000000"/>
                <w:kern w:val="0"/>
                <w:sz w:val="18"/>
                <w:szCs w:val="18"/>
                <w:lang w:eastAsia="zh-CN" w:bidi="ar"/>
              </w:rPr>
              <w:t>（</w:t>
            </w:r>
            <w:r>
              <w:rPr>
                <w:rFonts w:hint="eastAsia" w:ascii="仿宋" w:hAnsi="仿宋" w:eastAsia="仿宋" w:cs="仿宋"/>
                <w:color w:val="000000"/>
                <w:kern w:val="0"/>
                <w:sz w:val="18"/>
                <w:szCs w:val="18"/>
                <w:lang w:val="en-US" w:eastAsia="zh-CN" w:bidi="ar"/>
              </w:rPr>
              <w:t>i5或同类产品及以上</w:t>
            </w:r>
            <w:r>
              <w:rPr>
                <w:rFonts w:hint="eastAsia" w:ascii="仿宋" w:hAnsi="仿宋" w:eastAsia="仿宋" w:cs="仿宋"/>
                <w:color w:val="000000"/>
                <w:kern w:val="0"/>
                <w:sz w:val="18"/>
                <w:szCs w:val="18"/>
                <w:lang w:eastAsia="zh-CN" w:bidi="ar"/>
              </w:rPr>
              <w:t>）</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(5)芯片组：H310；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(6)内存：8G DDR4笔记本内存或以上配置；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(7)硬盘：256G或以上SSD；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(8)具有独立非外扩展的视频输出接口：≥1路HDMI ，具有独立非外扩展的电脑USB接口：≥3路USB；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(9)PC模块支持不断电情况下热插拔，以便快速维护或替换模块；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(10)PC模块的USB接口须为冗余备份接口，在正常使用整机的内置摄像头、内置麦克风功能时，USB接口不被占用，确保教师有足够的接口外接存储设备及显示设备。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移动支架落地推车</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H1500mm±300mm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组成：冷轧钢立柱加强承重底座和钢制托盘（不含电视一体机，适配86寸一体机）</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移动白板</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1200*900</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采用优质钢化烤漆玻璃，漆面平滑坚硬，易于书写；带磁吸功能，方便使用。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可反复擦写的书写工具，通常用于教学，会议讨论</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高清录播主机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432*300*45mm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一.整体设计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2.功能设计：要求主机功能高度集成化，需具备录制、导播、自动跟踪、存储、点播、互动等多功能功于一体，无需额外增加跟踪主机、互动主机等其他主机。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3.节能环保：应具有嵌入式低功耗环保特性，需采用不高于DC36V安全电压供电，整机正常工作状态下功耗不超过25W。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4.低噪声设计：要求所投录播主机产生噪声最大值≤20dB(A)。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5.平台对接：要求支持无缝对接视频资源管理应用平台，实现主机录制生成的视频文件自动上传平台归档。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二.主机性能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1.视频输入输出：具备高清视频输入接口3G-SDIin≥5、HDMIin≥2；高清输出接口HDMIout≥3；且采集和输出分辨率均支持1080P@30fps。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2.视频编解码：支持标准H.264视频编解码协议，要求支持1080P30fps、720P30fps分辨率格式编解码。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✱3.POC一线通：支持连接摄像机与主机之间通过一根SDI线进行供电、控制、视频信号同传，不接受使用转接器的方式。</w:t>
            </w:r>
            <w:r>
              <w:rPr>
                <w:rFonts w:hint="eastAsia" w:ascii="仿宋" w:hAnsi="仿宋" w:eastAsia="仿宋" w:cs="仿宋"/>
                <w:color w:val="FF0000"/>
                <w:kern w:val="0"/>
                <w:sz w:val="18"/>
                <w:szCs w:val="18"/>
                <w:lang w:bidi="ar"/>
              </w:rPr>
              <w:t>（对应功能需提供证明材料）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4.音频输入输出：具备数字音频输入接口Digitalmic≥6、线性音频输入接口Linein≥2；线性音频输出接口Lineout≥2。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5.音频编解码：采用AAC音频编解码协议标准，并支持音频处理功能。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6.网络接入：具备标准RJ45网络接口，支持10/100/1000M网络自适应。并要求支持IPv4、IPv6双协议栈。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7.存储容量：内置不少于2T存储空间，用于录制视频文件的本地存储。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8.主机控制：具备Console控制接口≥2，支持RS232/422协议。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9.外设连接：具备USB2.0接口≥2，可用于连接U盘等外设。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三.其他要求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1.要求主机与视频资源管理平台、高清摄像机设备为同一品牌。</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录播流媒体处理软件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一.整体要求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1.要求配套的录播流媒体处理软件在出厂时内置于高清录播主机中。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2.软件架构：软件需采用B/S架构设计，使用主流浏览器通过网络即可访问软件后台进行管理应用。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二.录播模块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1.录制存储：要求在断网情况下也可以对本地教室进行视频录制，并将录制文件保存在录播主机的内置硬盘中。并要求支持1080P高清分辨率录制，采用MP4视频格式封装。</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2.录制模式：支持电影模式、资源模式等录制模式。电影模式下实现多路信号的复合成一路画面进行录制；资源模式下要求摄像机画面、电脑画面均可独立录制封装。</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3.高低码流录制：要求支持高低双码流同步录制，并要求支持自定义录制分辨率、码流。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5.同步录制：要求支持U盘等外设设备接入主机后，实现本机与U盘同步录制保存的功能。主机正常录制的同时，另存为一份文件保存到U盘中。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6.录制控制：要求支持录制、暂停、结束等基本功能操作，并支持通过外接控制设备以及网页web登录控制等方式进行录制控制。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7.音频处理：要求内置音频处理模块，支持EQ均衡、AEC回声抑制、AGC自动增益、ANC噪声抑制等音频处理功能。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三.导播模块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1.本地导播：要求支持连接外接导播台进行控制导播，实现本地导播控制。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3.导播模式：支持全自动、半自动、手动三种导播模式，并支持录制过程中任意切换导播模式。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4.导播预览：要求导播界面可实现接入画面的导播预览，预览画面需包括教师特写、教师全景、学生全景、学生特写、电脑画面等。并支持点击预览画面可自由切换录制画面进行录制。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5.画面布局：提供双分屏、三分屏、画中画等录制布局，并支持自定义布局方式，支持多个视频图层自由叠加组合，自定义布局时可随意拖拉画面窗口。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6.导播跟踪：要求支持自动、半自动、手动三种导播模式。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7.摄像机预置位：要求支持8个摄像机云台预制位设置，导播过程中可便捷调取摄像机预设位置的画面。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8.字幕台标：要求录制模式下支持Logo台标、字幕设置，可自主上传Logo图标、编辑字幕内容。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9可以.音量控制：要求可通过导播界面进行音量控制，调整相关输入输出音量大小。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四.直播模块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1.多流直播：要求支持RTMP和RTSP视频传输协议，并要求支持不少于3路RTMP同步推流直播，并要求自定义选择主码流或子码流信号源进行推流，实现多流直播。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2.直播码流：支持自定义直播分辨率和码率，最高支持1080P@30fps，以适应不同网络环境下保持直播的流畅性。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3.直播模式：要求支持RTMP直播、TS直播、集控推流直播等不少于3种不同直播模式，以适应不同场景直播需求。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五.互动模块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1.互动协议：支持H.323、SIP标准视音频互动协议，便捷进行远程互动教学应用。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2.互动要求：要求内置互动模块，无需额外部署MCU类设备即可支持“1+3”的互动授课模式，实现专递课堂教学应用。同时也需支持会议互动模式，创建或加入大规模视音频实时互动。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互动通讯录：支持对接获取互动云系统的通讯录数据，数据内容包括所有已在互动云系统注册的录播账号、录播昵称。支持通过通讯录选择互动对象直接呼叫，或手动输入录播账号进行呼叫，并提供导入通讯录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5.发言权限控制：通过录播主机的网络导播界面，需支持主讲端在互动过程中对其余互动参与者的发言权限进行控制，支持单人禁言/开启以及全场禁言/开启的控制方式。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6.互动画质：要求录播主机在双向互动过程中，可实现1080P@30FPS画质，并支持网络自适应功能。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六.管理模块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1.录像管理：支持对录制视频按标题、主持人、时间、时长进行排序，便于快速检索所需视频。支持对录像文件进行回放和下载；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2.文件修复：支持硬盘格式化功能，支持对设备异常断电、宕机造成的损坏视频文件进行修复。</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3.版本切换：支持中英双语版本切换。要求通过网络导播界面即可便捷切换，无需进行更改授权、系统升级等复杂操作。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4.面板管理：支持接入控制面板，对录播设备进行唤醒、录制管理。</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AI智能跟踪处理软件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1.摄像机跟踪逻辑分配：支持智能识别接入摄像机的使用定位，并联动摄像机选用对应的跟踪逻辑，如教师跟踪、学生跟踪等。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2.云台控制：支持对接入摄像机进行云台控制技术，实现画面的上下左右移动、放大缩小变焦等操作。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✱3.检测区域设置：支持对接入摄像机的AI跟踪检测区域设置，可根据实景拍摄画面中框选跟踪区域，框选后只在区域中方能触发跟踪，所见所得方便操作。</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4.录制跟踪切换：根据设定的跟踪策略形成跟踪指令，实现多路接入摄像机的全自动AI跟踪画面切换。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跟踪屏蔽：支持设置跟踪屏蔽区域，如主动屏蔽掉教师观摩区、窗户窗帘、教室门口、大屏电视等易干扰跟踪效果的地方，所屏蔽的地方系统将不对其进行AI分析跟踪运算，以避免这些地方干扰整体的跟踪效果。</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高清云台摄像机（含软件）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1.传感器：要求采用CMOS类型图像传感器，尺寸≥1/2.5英寸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2.像素：有效像素不低于207万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3.变焦：要求支持自动和手动变焦，变焦倍数≥12倍</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4.云台转动：要求具备机械云台可进行转动跟踪。水平转动速度范围不少于1.0° ~ 94.2°/s，垂直转动速度范围不少于1.0° ~ 74.8°/s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5.拍摄视场角：要求水平视场角度范围不少于72.0° ~ 6.1°，垂直视场角度范围不少于43.2° ~ 3.5°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6.视频编码：要求支持H.265、H.264高清视频编码协议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7.视频输出：要求具备标准SDI视频输出口≥1，HDMI视频输出口≥1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8.背光补偿：要求具备背光补偿功能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9.控制协议：要求采用VISCA标准摄像机控制协议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10.通讯接口：要求具备RS232/RS422≥1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11.网络输出：要求具备标准RJ45网络接口，并支持RTSP协议支持网络视频输出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12.音频接口：要求具备不少于1路Line in输入口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13.USB接口：要求具备USB Type-A≥1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14.预置位：要求支持设置摄像机预置位，预置位数量≥255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15.图像翻转：要求支持图像水平、垂直翻转，适应摄像机不同的安装方式要求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16.一线通：要求与搭配的录播主机连接，可实现摄像机供电、控制以及视频信号传输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17.AI跟踪：要求内置跟踪算法，无需增加任何辅助设备即可实现人像自动跟踪，包括水平运动、俯仰运动、变焦、聚焦四维实时跟踪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18.跟踪逻辑自选：要求支持根据AI智能算法，同一摄像机可根据部署使用场景智能应用为教师、学生跟踪模式，无需手动设置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19.电源支持：支持录播主机供电、POC和DC12V电源适配器等供电方式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20.要求摄像机与录播主机为同一品牌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摄像机软件：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1.摄像机管理软件采用B/S架构，支持通用浏览器直接访问进行管理。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2.支持曝光模式设置功能，包括自动、手动。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3.支持抗闪烁频率、动态范围、光圈、快门参数设置。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4.支持自动白平衡设置功能，红、蓝增益可调。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5.支持噪声抑制设置功能，支持2D、3D降噪。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6.支持摄像机图像质量调节功能，包括亮度、对比度、色调、饱和度。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7.支持摄像机控制功能，包括云台控制、预置位设置与调用、焦距调节等。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8.支持教师和学生的AI自动识别切换，根据部署位置、模式自主适配教师或学生的跟踪逻辑。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9.支持AI人体特征识别，能够自动识别并锁定跟踪人，人物丢失后再进入拍摄区域可以继续识别锁定进行跟踪。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9.采用教师角色识别逻辑，可基于站立姿态、面/背向状态等多维判定，快速识别教师，避免学生站立影响。</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10.支持划分自动跟踪区域，当锁定跟踪人物走出自动跟踪区域时即停止跟踪，直到重新回到区域出现在画面中为止。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11.支持设置跟踪锁定解除时间，被锁定教师人员脱离画面跟踪区域后，在跟踪锁定解除时间到达之后自动解除人员锁定，回归默认状态，等待下一位人员进入画面中开始重新锁定跟踪。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12.支持五分像、七分像、全身像等多种教师图像跟踪画面模式，根据实际需要设置选用教师跟踪画面的大小。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13.支持学生智能跟踪，根据学生站立/做下动作状态，进行学生特写跟踪拍摄，并通知录播主机完成画面切换。</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高保真话筒</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 单体：背极式驻极体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指向性：超心型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频率响应：40Hz—16kHz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 低频衰减：内置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灵敏度：-29dB±3dB（1dB=1V/Pa at 1kHz.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 输出抗阻：500Ω±20%（at 1kHz.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 最大声压级：130dB（T.H.D≤1% at 1kHz.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 信噪比：70dB（1KHz at 1Pa.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 动态范围：106dB（1kHz at Max SPL.</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 使用电源：48V 幻象电源（48V DC.，2mA</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硬件导播台</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 支持不少于5种特技效果；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支持不少于6布局选择；6路视频直播切换；6个预置位；6个视频预选功能；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支持云台控制功能：上下左右及变焦功能；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 支持录制、暂停、停止功能；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支持全自动录播模式和手动录播模式。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 支持通过USB线缆连接录播主机；</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w:t>
            </w:r>
            <w:r>
              <w:rPr>
                <w:rFonts w:hint="eastAsia" w:ascii="仿宋" w:hAnsi="仿宋" w:eastAsia="仿宋" w:cs="仿宋"/>
                <w:color w:val="000000"/>
                <w:kern w:val="0"/>
                <w:sz w:val="18"/>
                <w:szCs w:val="18"/>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录播控制面板</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1.一键式录播系统电源开关机。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2.一键式录制、停止、锁定电脑信号；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一键式开启录播系统的录播模式和互动模式；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4.一键式发起与远端设备互动连接；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5.一键式“一键静音”功能，主讲端可一键关闭远端互动教室发言，进入主讲授课模式。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6.支持控制面板切换互动画面的信号源，并传输到听课室，包括本地老师信号、学生信号、电脑信号、远端课室画面。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7.支持对各画面的自由布局控制，包括单画面全屏、双分屏、三分屏、四分屏、画中画，并传输到听课室。</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40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录播电源管理器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1.支持对录播系统控制功能；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2.向录播视频系统、音频系统、显示系统提供统一的、至少八路电源管理；从而实现对录播系统的远程集中统一控制。</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音频处理器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1.采用工业级嵌入式架构，稳定可靠，音频处理部分；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2.集成自动噪音抑制技术，（去除包含空调、排气扇等噪音干扰）保证声音质量；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3.可通过网络进行远程监听，软件升级和参数配置；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4.8路差分输入，支持软硬件48V幻象供电开启关闭；4路单声道Line-IN输入；4路平衡输出；8路平衡输入可做16段EQ处理；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5.支持智能混音、抗混响、回声消除、AGC功能及远程回声消除；</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数字音频主机具有可视化环境声场检测软件，根据GB-50118提出的教室声环境国家标准，数字音频主机能够检测标准中要求的：不同频段混响时间、背景噪音、语言传输指数STIPA、C50等声学参数，以应对各类复杂教室声学环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7.回声抑制比：＞60dB；环境噪声消除，稳态噪声消除比：30dB ；频率响应 ：20Hz-16KHz； </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非编软件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为保证操作的简便，已经录制好的视频进行快速编辑处理。教师能够同时导入多个视频，进行多轨道同步编辑，包括合并、剪辑等功能。支持添加视频轨道、音频轨道、图片轨道和文字轨道。实现了音频、视频、字幕的同步编辑与多格式同步输出。最少支持10个以上音视频、文字轨道；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2、提供“用户专辑”栏，展示用户添加的各种视音频文件、图片，可按“视频”、“图像”和“音频”进行分类展示，并支持按“名称”、“文件持续时间”和“类型”进行排列。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3、提供输出效果实时预览窗口，支持对编辑效果的实时输出预览，可对预览视频进行进度条拖动、全屏播放、画面抓拍功能。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4、具有转场特技功能，支持16种以上转场特技效果可供选择。具有滤镜处理功能，支持28种以上滤镜效果可供选择。</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5、具有多种视频布局功能，包括2分屏、4分屏、6分屏等至少15种布局模式。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6、资源非编完成后，教师可根据需求设置编辑好的视频码流，保存到教师电脑端，以便教师通过移动存储设备拷贝并可上传至平台。                                                         </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视频资源主机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（1）设备高度：≤1U</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（2）硬件架构：嵌入式ARM架构设计，主机出厂内置视频资源管理平台，无需进行复杂的系统环境、软件安装操作。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3</w:t>
            </w:r>
            <w:r>
              <w:rPr>
                <w:rFonts w:hint="eastAsia" w:ascii="仿宋" w:hAnsi="仿宋" w:eastAsia="仿宋" w:cs="仿宋"/>
                <w:color w:val="000000"/>
                <w:kern w:val="0"/>
                <w:sz w:val="18"/>
                <w:szCs w:val="18"/>
                <w:lang w:bidi="ar"/>
              </w:rPr>
              <w:t xml:space="preserve">）存储容量：4TB SATA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4</w:t>
            </w:r>
            <w:r>
              <w:rPr>
                <w:rFonts w:hint="eastAsia" w:ascii="仿宋" w:hAnsi="仿宋" w:eastAsia="仿宋" w:cs="仿宋"/>
                <w:color w:val="000000"/>
                <w:kern w:val="0"/>
                <w:sz w:val="18"/>
                <w:szCs w:val="18"/>
                <w:lang w:bidi="ar"/>
              </w:rPr>
              <w:t>）网络连接：RJ45千兆网口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5</w:t>
            </w:r>
            <w:r>
              <w:rPr>
                <w:rFonts w:hint="eastAsia" w:ascii="仿宋" w:hAnsi="仿宋" w:eastAsia="仿宋" w:cs="仿宋"/>
                <w:color w:val="000000"/>
                <w:kern w:val="0"/>
                <w:sz w:val="18"/>
                <w:szCs w:val="18"/>
                <w:lang w:bidi="ar"/>
              </w:rPr>
              <w:t>）通讯接口：USB2.0≥2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6</w:t>
            </w:r>
            <w:r>
              <w:rPr>
                <w:rFonts w:hint="eastAsia" w:ascii="仿宋" w:hAnsi="仿宋" w:eastAsia="仿宋" w:cs="仿宋"/>
                <w:color w:val="000000"/>
                <w:kern w:val="0"/>
                <w:sz w:val="18"/>
                <w:szCs w:val="18"/>
                <w:lang w:bidi="ar"/>
              </w:rPr>
              <w:t>）支持Rst设备一键复位功能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7</w:t>
            </w:r>
            <w:r>
              <w:rPr>
                <w:rFonts w:hint="eastAsia" w:ascii="仿宋" w:hAnsi="仿宋" w:eastAsia="仿宋" w:cs="仿宋"/>
                <w:color w:val="000000"/>
                <w:kern w:val="0"/>
                <w:sz w:val="18"/>
                <w:szCs w:val="18"/>
                <w:lang w:bidi="ar"/>
              </w:rPr>
              <w:t>）采用安全电压不大于DC36V供电，节能环保，采用无风扇设计，低噪音。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t>
            </w:r>
            <w:r>
              <w:rPr>
                <w:rFonts w:hint="eastAsia" w:ascii="仿宋" w:hAnsi="仿宋" w:eastAsia="仿宋" w:cs="仿宋"/>
                <w:color w:val="000000"/>
                <w:kern w:val="0"/>
                <w:sz w:val="18"/>
                <w:szCs w:val="18"/>
                <w:lang w:val="en-US" w:eastAsia="zh-CN" w:bidi="ar"/>
              </w:rPr>
              <w:t>8</w:t>
            </w:r>
            <w:r>
              <w:rPr>
                <w:rFonts w:hint="eastAsia" w:ascii="仿宋" w:hAnsi="仿宋" w:eastAsia="仿宋" w:cs="仿宋"/>
                <w:color w:val="000000"/>
                <w:kern w:val="0"/>
                <w:sz w:val="18"/>
                <w:szCs w:val="18"/>
                <w:lang w:bidi="ar"/>
              </w:rPr>
              <w:t>）支持流媒体转发、直播、点播功能，单台主机支持不少于200点转发直播、支持大规模点播。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1.信息管理功能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（1）录播管理：支持把录播设备接入平台，实现自动转码、无缝直播点播，并具备直播和点播功能。支持对录播进行远程关机、休眠唤醒、启动录制等操作。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（2）多级平台对接：支持校平台与上级区平台进行对接，校平台资源可像区平台提交数据资源。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录制预约：平台支持用户远程进行在线录课预约，可实现单个或批量预约；支持预约信息的申请。支持用户手机扫码预约录制，扫码后手机端填写录播预约信息即可快速完成预约，录制结束后也可扫码在平台回顾或下载已录制的视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（4）资源颗粒度管理：支持视频资源多维度分类，如按年级、学科等分类管理，支持用户自定义分类类型。并支持根据发布时间、用户推荐度和点击热度的不同维度在平台呈现。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（5）视频专辑：支持用户可灵活创建各种视频专辑，并自定义专辑类型，可将一同类型的视频进行归类，便于视频的归整和便捷查询。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（6）公告发布：平台首页提供公告模块，支持通过平台发布校务公告、活动通知、时势新闻等多种类型公告。公告支持按定义的类型进行归类查询，支持用户自定义公告类型。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（7）自动转码功能：支持视频下载、上传、编辑、管理。可实现所有主流视频文件格式自动转码，包括asf、mpg、rmvb、mov、rm、avi、3gp、wmv、flv、mp4等，可设置下载及观看权限，可设置高标清转码清晰度码流。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虚拟切片：支持视频自动划分知识点和教学环节片段，且不破坏视频原来的完整性。支持快速点击知识点、教学环节跳转到相应节点播放，支持片段循环播放。支持对上传的视频添加和修改“知识点”和“教学环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（9）教学行为分析：支持弗兰德斯教学行为分析法（S-T），平台根据跟踪数据生成S-T曲线图，帮助用户进行教学技能提升和评估。S-T行为数据支持后期在线编辑修改，便于教师进行错误修正。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（10）文件检索：支持关键字搜索功能，用户可直接在资源管理平台的页面搜索框输入关键字，对某个视频标题、知识点进行搜索。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（11）一键置灰：支持平台肤色一键置灰功能，切合特殊纪念日氛围。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（12）指定播放：支持设置指定播放源，用户点击任意视频均强制播放指定视频源，便于学校进行重要视频的统一播放和管理。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流量统计：支持平台对用户访问数、页面访问量进行数量统计，访问流量数据可按日、周、月、年、总浏览数进行分类统计。支持以曲线图形式展现10天内的访问流量变化趋势。支持对视频直播量、点播量统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2.直播点播功能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（1）基于FLV、HLS主流协议直播技术，无需安装插件即可进行跨平台（Windows、Linux、IOS等）视频点播观看。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（2）支持流媒体转发服务，平台支持不少于200点以上高清直播功能。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（3）集群技术：支持直播集群技术，以支持系统的横向拓展，随系统应用规模的拓展逐渐增加转发服务器以支持更大规模直播。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（4）多码率支持：点播视频时可根据网络情况在播放器窗口进行高标清切换观看。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（5）支持直播权限及密码设置，让直播信息更加安全。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（6）支持上传教案、课件等视频附件，附件可与视频进行绑定。支持word、excel、ppt、PDF、jpeg等格式。用户在点播视频时下载附件。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（7）提供视频转发分享功能，支持二维码分享和一键转发分享至新浪微博、QQ、微信等社交平台中。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3.微课管理功能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（1）提供微课管理模块，支持自定义微课时长限制，在规定时长内的视频上传平台后自动归类到微课模块当中，并支持按学段、学科进行自动归类整理。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（2）提供专业微课录制软件，支持直接从平台下载微课录制软件并安装于笔记本电脑中。微课视频录制完毕后支持一键上传到平台，或下载到本地电脑保存。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（3）微课录制软件需满足包括教师头像、实物展台、课件PPT在内的三路视频源切换及组合布局录制，支持课件与老师画中画模式。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（4）支持PPT课件导入、课件批注，在微课录制的同时支持PPT分页预览，并进行切换录制。</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教室音箱</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额定阻抗：8Ω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额定功率：≥60W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最大功率：≥120W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有效频率范围（-3dB）：80Hz－20KHz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灵敏度：≥88dB /w/m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连续声压级： 113 dB/m/w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最大声压级：120 dB/m/w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辐射角度（H×V）： 90°×50°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单元规格：LF：6.5"×1，HF：2"×1 </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教室功放</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两组音源输入，两路话筒输入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额定功率：立体声2×60W/8Ω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频率响应：20Hz-20KHz +1/-3dB。</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网络交换机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千兆以太网交换机;应用层级:二层;传输速率 10Mbps/100Mbps/1000Mbps;端口 数量:16 口</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导播监视器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23寸高清显示器带HDMI接口</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无线键鼠</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通用无线套装键盘、鼠标</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w:t>
            </w:r>
            <w:r>
              <w:rPr>
                <w:rFonts w:hint="eastAsia" w:ascii="仿宋" w:hAnsi="仿宋" w:eastAsia="仿宋" w:cs="仿宋"/>
                <w:color w:val="000000"/>
                <w:kern w:val="0"/>
                <w:sz w:val="18"/>
                <w:szCs w:val="18"/>
                <w:lang w:val="en-US" w:eastAsia="zh-CN"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机柜</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22U</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1200*600*600mm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22u机柜参数机柜钢化玻璃前门，后门网孔门，快开式侧门，板材厚度立柱2.0其他0.8,内配1块托盘、1个普通PDU电源，内六角螺丝20套扳手一块，支撑脚4个</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50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系统配件、施工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含录播教室的弱电布线、线材管材、高清线等各类配件、线材。</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三、校级平台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视频与流媒体管理平台软件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视频管理系统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需满足工作台、视频监控、视频回放、设备管理、区域管理的需求，具体需求信息如下：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【工作台】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1.查看设备、通道、推流、拉流代理总数统计：需满足管理员查看设备、通道、推流、拉流代理总数统计，包括在线设备、通道、推流、拉流代理总数和离线设备、通道、推流、拉流代理总数的需求；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2.查看通道、设备在线情况：需满足管理员以图表的形式查看通道、设备在线情况的需求；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3.查看CPU、内存、网络、磁盘统计：需满足管理员以图表的形式查看CPU、内存、网络、磁盘统计情况的需求；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【视频监控】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1.区域组织架构筛选：需满足管理员通过区域组织架构筛选并查看视频监控的需求；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2.切换监控视角：需满足管理员对当前监控视频进行切换视角的需求；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3.查看单个通道监控画面：需满足管理员全屏查看单个通道的监控画面的需求；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4.自定义设置显示ip地址：需满足管理员自定义设置播放区域是否显示通道ip地址的需求；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5.监控翻页：需满足管理员对当前监控区域进行翻页的需求；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6.自定义布局：需满足管理员对当前监控区域进行自定义布局的需求；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7.收起侧边栏：需满足管理员收起/展开侧边区域组织架构的需求；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【视频回放】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1.筛选通道：需满足管理员通过区域组织架构、视角、通道ip等条件筛选指定通道的需求；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2.选择时间：需满足管理员筛选指定日期和时间端查看视频回放的需求；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3.进度条播放：需满足管理员放大/缩小进度条颗粒度，播放指定时间点的视频的需求；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4.暂停/播放视频：需满足管理员播放/暂停当前视频的需求；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5.倍速播放：需满足管理员倍速播放当前视频，包括0.25倍、0.5倍、1.0倍、2.0倍、4.0倍等的需求；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6.截图：需满足管理员对当前视频播放画面进行截图并保存至本地的需求；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7.下载：需满足管理员对当前通道视频下载并保存至本地的需求；</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color w:val="000000"/>
                <w:kern w:val="0"/>
                <w:sz w:val="18"/>
                <w:szCs w:val="18"/>
                <w:lang w:bidi="ar"/>
              </w:rPr>
              <w:t>实验操作-校级教务管理软件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实验操作-校级教务管理软件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需满足管理员查看班级管理、老师管理、设备管理、教材管理等功能的需求，具体需求信息如下：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【班级管理】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1.新增年级信息：需满足管理员在新增年级时输入年级名称的需求；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2.编辑年级信息：需满足管理员在编辑年级时修改年级名称的需求；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3.新增班级信息：需满足管理员在新增班级时，选择所属年级和输入班级名称的需求；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4.编辑班级信息：需满足管理员在编辑班级时修改班级名称的需求；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5.新增学生信息：需满足管理员新增学生姓名、性别、学号、入学年份信息、学生头像的需求；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6.编辑学生信息：需满足管理员编辑学生姓名、性别、学号、入学年份信息、学生头像的需求；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7.批量导入学生信息：需满足管理员批量导入学生信息的需求；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【老师管理】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1.新增老师信息：需满足管理员新增老师时输入老师姓名、性别、手机号码、选择所带科目的需求；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2.编辑老师信息：需满足管理员编辑老师时修改老师姓名、性别、手机号码、选择所带科目的需求；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3.设置授课班级：需满足管理员设置该老师的授课班级的需求；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4.重置密码：需满足管理员重置老师登录密码的需求；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5.批量导入老师信息：需满足管理员批量导入老师信息的需求；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【设备管理】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1.添加实验室信息：需满足管理员输入实验室名称、设备数量、设备类型的需求；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2.编辑实验室信息：需满足管理员修改实验室名称、设备数量、设备类型；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3.设备状态：需满足管理员查看实验室设备连接状态的需求；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【教材管理】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1.新增教材信息：需满足管理员在新增教材时选择年级、科目、版本、课本、上传封面的需求；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1.1.支持管理员添加并管理学校的现用教材，可以新增授课教材；</w:t>
            </w:r>
            <w:r>
              <w:rPr>
                <w:rFonts w:hint="eastAsia" w:ascii="仿宋" w:hAnsi="仿宋" w:eastAsia="仿宋" w:cs="仿宋"/>
                <w:color w:val="FF0000"/>
                <w:kern w:val="0"/>
                <w:sz w:val="18"/>
                <w:szCs w:val="18"/>
                <w:lang w:bidi="ar"/>
              </w:rPr>
              <w:t>（对应功能需提供</w:t>
            </w:r>
            <w:r>
              <w:rPr>
                <w:rFonts w:hint="eastAsia" w:ascii="仿宋" w:hAnsi="仿宋" w:eastAsia="仿宋" w:cs="仿宋"/>
                <w:color w:val="FF0000"/>
                <w:kern w:val="0"/>
                <w:sz w:val="18"/>
                <w:szCs w:val="18"/>
                <w:lang w:eastAsia="zh-CN" w:bidi="ar"/>
              </w:rPr>
              <w:t>证明</w:t>
            </w:r>
            <w:r>
              <w:rPr>
                <w:rFonts w:hint="eastAsia" w:ascii="仿宋" w:hAnsi="仿宋" w:eastAsia="仿宋" w:cs="仿宋"/>
                <w:color w:val="FF0000"/>
                <w:kern w:val="0"/>
                <w:sz w:val="18"/>
                <w:szCs w:val="18"/>
                <w:lang w:bidi="ar"/>
              </w:rPr>
              <w:t>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2.新增教材目录：需满足管理员在新增教材目录时输入章节名称.输入小节名称的需求；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2.1.章节管理，可以新增章节、新增子章节、编辑或删除章节；</w:t>
            </w:r>
            <w:r>
              <w:rPr>
                <w:rFonts w:hint="eastAsia" w:ascii="仿宋" w:hAnsi="仿宋" w:eastAsia="仿宋" w:cs="仿宋"/>
                <w:color w:val="FF0000"/>
                <w:kern w:val="0"/>
                <w:sz w:val="18"/>
                <w:szCs w:val="18"/>
                <w:lang w:bidi="ar"/>
              </w:rPr>
              <w:t>（对应功能需提供证明材料）</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3.编辑教材信息：需满足管理员在编辑教材时选择年级、科目、版本、课本、上传封面的需求；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3.1.可以编辑授课教材编辑。</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4.可以精确筛选年级和学科。</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机柜</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22U，1200*1000*600mm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前后钢化玻璃板金后门，高级典雅锁，满足左右开；安装立柱2.0mm安装梁1.5mm，其余1.2mm.表面脱脂、陶化、静电喷塑；带支脚。</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四、仪器设备</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智能光照培养箱</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1.容积：≥250L</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2.控温范围：0～50℃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3.温度波动度：±1.0℃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4.温度偏差：±1.5℃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5.温度不均匀度：≤1.5℃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6.温度最大可编程段数：多段，液晶显示器，光源为LED光源。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7.光照级数：0～100级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8.光照度：0-12000LUX</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9.噪音：＜70Db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10.工作方式：连续运行（压缩机间歇工作）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11.工作环境：温度0～40℃湿度85%RH以下，无腐蚀性气体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12.电源：220±22V、50±0.5HZ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13.内部参考尺寸：500mm*500mm*1040mm，外部参考尺寸600mm*600mm*1650mm</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梯度基因扩增仪（科研型）</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1、6个温度循环器专用长寿命Peltier模块，组成3组回路可独立控制3个温区；</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2、模块类型：0.2ml×96孔；</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3、适用管型：0.2ml，8联排管，12联排管，96孔微孔板，兼容无裙边、半裙边96孔PCR反应板；</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4、温度范围：在0-105℃范围可调；</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5、变温速率：：在0-5℃/秒可调；</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6、温度均匀性：≤±0.2℃；</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7、温度准确度：≤±0.1℃；</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8、梯度宽度：1-42℃；</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9、控温方式：模拟管+模块；</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10、电源适应性：仪器在220V±10%，AC50/60Hz供电条件下正常工作；</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11、变温速度可调：是；</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12、液晶显示：10.1英寸液晶屏+电容式触摸屏；</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13、可存储程序数：机内20000+U盘储存无限制；</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14、最大循环数：200；</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15、断电保护：有；</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16、宽电压范围：100-240VAC,50/60Hz；</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17、热盖温度：30℃-115℃可调；</w:t>
            </w:r>
          </w:p>
          <w:p>
            <w:pPr>
              <w:widowControl/>
              <w:jc w:val="left"/>
              <w:textAlignment w:val="center"/>
              <w:rPr>
                <w:rFonts w:ascii="仿宋" w:hAnsi="仿宋" w:eastAsia="仿宋" w:cs="仿宋"/>
                <w:color w:val="FF0000"/>
                <w:kern w:val="0"/>
                <w:sz w:val="18"/>
                <w:szCs w:val="18"/>
                <w:lang w:bidi="ar"/>
              </w:rPr>
            </w:pPr>
            <w:r>
              <w:rPr>
                <w:rFonts w:hint="eastAsia" w:ascii="仿宋" w:hAnsi="仿宋" w:eastAsia="仿宋" w:cs="仿宋"/>
                <w:color w:val="000000"/>
                <w:kern w:val="0"/>
                <w:sz w:val="18"/>
                <w:szCs w:val="18"/>
                <w:lang w:bidi="ar"/>
              </w:rPr>
              <w:t>✱18、热盖结构：自适应压杆式热盖，能完成合盖紧盖功能；</w:t>
            </w:r>
            <w:r>
              <w:rPr>
                <w:rFonts w:hint="eastAsia" w:ascii="仿宋" w:hAnsi="仿宋" w:eastAsia="仿宋" w:cs="仿宋"/>
                <w:color w:val="FF0000"/>
                <w:kern w:val="0"/>
                <w:sz w:val="18"/>
                <w:szCs w:val="18"/>
                <w:lang w:bidi="ar"/>
              </w:rPr>
              <w:t>（提供证明材料复印件）</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19、风道结构：前进后出式风道；</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20、操作方式：可使用触摸屏和鼠标操作使用；</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21、实时显示程序进展及剩余时间，支持PCR仪运行中间编程；</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22、一键快速孵育功能，满足变性、酶切/酶连、ELISA等实验需要；</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23、内置多个标准程序文件模板，能快速编辑所需文件；</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24、支持实验程序结束发送邮件提醒功能；</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25、内置WIFI模块，用电脑或手机通过网络连接可实现一机同时控制多台PCR仪；</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26、支持U盘升级软件；终生维护。</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高速离心机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380*260*310mm</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1、真彩大屏幕触控显示，智能化控制、简单方便地操作、触摸面板，同时显示设定参数和运行参数；                                                                                                                2、无刷直流变频电机驱动，运行宁静；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3、设有离心力切换专用键；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4、采用静音机电，一体化电机门锁；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5、设有减震装置，减少振动，运行平稳，噪音≤54dBA；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6、≥10种升、降速率选择；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7、技术参数：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标配角转子：≥12×1.5ml；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最高转速:≥16500r/min；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最大离心力:≥18780xg；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电机：无刷直流变频电机；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定时范围：≥0-99h59min。                                                                                                               </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3" w:hRule="atLeast"/>
        </w:trPr>
        <w:tc>
          <w:tcPr>
            <w:tcW w:w="8663" w:type="dxa"/>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lang w:bidi="ar"/>
              </w:rPr>
              <w:t>五、环境布展</w:t>
            </w:r>
          </w:p>
        </w:tc>
      </w:tr>
      <w:tr>
        <w:tblPrEx>
          <w:tblCellMar>
            <w:top w:w="0" w:type="dxa"/>
            <w:left w:w="108" w:type="dxa"/>
            <w:bottom w:w="0" w:type="dxa"/>
            <w:right w:w="108" w:type="dxa"/>
          </w:tblCellMar>
        </w:tblPrEx>
        <w:trPr>
          <w:trHeight w:val="23" w:hRule="atLeast"/>
        </w:trPr>
        <w:tc>
          <w:tcPr>
            <w:tcW w:w="61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w:t>
            </w:r>
            <w:r>
              <w:rPr>
                <w:rFonts w:hint="eastAsia" w:ascii="仿宋" w:hAnsi="仿宋" w:eastAsia="仿宋" w:cs="仿宋"/>
                <w:color w:val="000000"/>
                <w:kern w:val="0"/>
                <w:sz w:val="18"/>
                <w:szCs w:val="18"/>
                <w:lang w:val="en-US" w:eastAsia="zh-CN" w:bidi="ar"/>
              </w:rPr>
              <w:t>7</w:t>
            </w:r>
          </w:p>
        </w:tc>
        <w:tc>
          <w:tcPr>
            <w:tcW w:w="153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环境布展</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≥125㎡</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文化氛围：</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包含教室文化氛围的建设，亚克力、KT板等展板及符合教室文化挂画、科普窗帘</w:t>
            </w:r>
          </w:p>
        </w:tc>
        <w:tc>
          <w:tcPr>
            <w:tcW w:w="47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53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23" w:hRule="atLeast"/>
        </w:trPr>
        <w:tc>
          <w:tcPr>
            <w:tcW w:w="61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31"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≥125㎡</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墙面工程：</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两遍腻子满批，涂刷两遍乳胶漆面层</w:t>
            </w:r>
          </w:p>
        </w:tc>
        <w:tc>
          <w:tcPr>
            <w:tcW w:w="47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53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23" w:hRule="atLeast"/>
        </w:trPr>
        <w:tc>
          <w:tcPr>
            <w:tcW w:w="61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31"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≥125㎡</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水电工程：</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包含开关插座，照明管内穿线2.5平方、六类网络线套管铺设，强弱电管线铺设、专业人工切割打槽、给排水的管道的施工，含管道阀门及配件、套管及管道冲洗、消毒、试压，专业人工切割打槽、水泥沙修补等必要配合工作。</w:t>
            </w:r>
          </w:p>
        </w:tc>
        <w:tc>
          <w:tcPr>
            <w:tcW w:w="47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53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23" w:hRule="atLeast"/>
        </w:trPr>
        <w:tc>
          <w:tcPr>
            <w:tcW w:w="61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3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lang w:bidi="ar"/>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其他工程：</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1、临时设施费：脚手架，围挡，宣传画等</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2、材料二次搬运费</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3、施工中卫生清洁及拉圾清理</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4、成品保护费：地面、墙裙、窗户，阳角保护等</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5、最后保洁费：专业保洁清洁</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6、垃圾外运：专业垃圾车外运</w:t>
            </w:r>
          </w:p>
          <w:p>
            <w:pPr>
              <w:widowControl/>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7、夜间施工</w:t>
            </w:r>
          </w:p>
        </w:tc>
        <w:tc>
          <w:tcPr>
            <w:tcW w:w="47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c>
          <w:tcPr>
            <w:tcW w:w="53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lang w:bidi="ar"/>
              </w:rPr>
            </w:pPr>
          </w:p>
        </w:tc>
      </w:tr>
    </w:tbl>
    <w:p>
      <w:pPr>
        <w:tabs>
          <w:tab w:val="left" w:pos="1084"/>
        </w:tabs>
        <w:spacing w:line="400" w:lineRule="exact"/>
        <w:rPr>
          <w:rFonts w:ascii="仿宋" w:hAnsi="仿宋" w:eastAsia="仿宋" w:cs="仿宋"/>
          <w:sz w:val="32"/>
          <w:szCs w:val="32"/>
        </w:rPr>
      </w:pPr>
    </w:p>
    <w:p>
      <w:pPr>
        <w:tabs>
          <w:tab w:val="left" w:pos="1084"/>
        </w:tabs>
        <w:spacing w:line="400" w:lineRule="exact"/>
        <w:rPr>
          <w:rFonts w:ascii="仿宋" w:hAnsi="仿宋" w:eastAsia="仿宋" w:cs="仿宋"/>
          <w:sz w:val="32"/>
          <w:szCs w:val="32"/>
        </w:rPr>
      </w:pPr>
    </w:p>
    <w:p>
      <w:pPr>
        <w:tabs>
          <w:tab w:val="left" w:pos="1084"/>
        </w:tabs>
        <w:spacing w:line="400" w:lineRule="exact"/>
        <w:rPr>
          <w:rFonts w:ascii="仿宋" w:hAnsi="仿宋" w:eastAsia="仿宋" w:cs="仿宋"/>
          <w:sz w:val="32"/>
          <w:szCs w:val="32"/>
        </w:rPr>
      </w:pPr>
      <w:r>
        <w:rPr>
          <w:rFonts w:hint="eastAsia" w:ascii="仿宋" w:hAnsi="仿宋" w:eastAsia="仿宋" w:cs="仿宋"/>
          <w:sz w:val="24"/>
        </w:rPr>
        <w:drawing>
          <wp:anchor distT="0" distB="0" distL="114300" distR="114300" simplePos="0" relativeHeight="251662336" behindDoc="0" locked="0" layoutInCell="1" allowOverlap="1">
            <wp:simplePos x="0" y="0"/>
            <wp:positionH relativeFrom="margin">
              <wp:posOffset>316230</wp:posOffset>
            </wp:positionH>
            <wp:positionV relativeFrom="margin">
              <wp:posOffset>9761220</wp:posOffset>
            </wp:positionV>
            <wp:extent cx="3383280" cy="2073910"/>
            <wp:effectExtent l="0" t="0" r="7620" b="254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23"/>
                    <a:stretch>
                      <a:fillRect/>
                    </a:stretch>
                  </pic:blipFill>
                  <pic:spPr>
                    <a:xfrm>
                      <a:off x="0" y="0"/>
                      <a:ext cx="3383280" cy="2073910"/>
                    </a:xfrm>
                    <a:prstGeom prst="rect">
                      <a:avLst/>
                    </a:prstGeom>
                    <a:noFill/>
                    <a:ln>
                      <a:noFill/>
                    </a:ln>
                  </pic:spPr>
                </pic:pic>
              </a:graphicData>
            </a:graphic>
          </wp:anchor>
        </w:drawing>
      </w:r>
      <w:r>
        <w:rPr>
          <w:rFonts w:hint="eastAsia" w:ascii="仿宋" w:hAnsi="仿宋" w:eastAsia="仿宋" w:cs="仿宋"/>
          <w:sz w:val="32"/>
          <w:szCs w:val="32"/>
        </w:rPr>
        <w:t>投标要求：</w:t>
      </w:r>
    </w:p>
    <w:p>
      <w:pPr>
        <w:ind w:firstLine="482" w:firstLineChars="200"/>
        <w:jc w:val="left"/>
        <w:rPr>
          <w:rFonts w:ascii="仿宋" w:hAnsi="仿宋" w:eastAsia="仿宋" w:cs="仿宋"/>
          <w:b/>
          <w:bCs/>
          <w:sz w:val="24"/>
          <w:highlight w:val="yellow"/>
        </w:rPr>
      </w:pPr>
      <w:r>
        <w:rPr>
          <w:rFonts w:hint="eastAsia" w:ascii="仿宋" w:hAnsi="仿宋" w:eastAsia="仿宋" w:cs="仿宋"/>
          <w:b/>
          <w:bCs/>
          <w:sz w:val="24"/>
        </w:rPr>
        <w:t>1．本项目要求合同签订接校方开工通知后60天内完成安装调试。试运行后完成验收。</w:t>
      </w:r>
    </w:p>
    <w:p>
      <w:pPr>
        <w:spacing w:line="360" w:lineRule="auto"/>
        <w:ind w:firstLine="480" w:firstLineChars="200"/>
        <w:jc w:val="left"/>
        <w:rPr>
          <w:rFonts w:ascii="仿宋" w:hAnsi="仿宋" w:eastAsia="仿宋" w:cs="仿宋"/>
        </w:rPr>
      </w:pPr>
      <w:r>
        <w:rPr>
          <w:rFonts w:hint="eastAsia" w:ascii="仿宋" w:hAnsi="仿宋" w:eastAsia="仿宋" w:cs="仿宋"/>
          <w:bCs/>
          <w:sz w:val="24"/>
        </w:rPr>
        <w:t>2.带</w:t>
      </w:r>
      <w:r>
        <w:rPr>
          <w:rFonts w:hint="eastAsia" w:ascii="仿宋" w:hAnsi="仿宋" w:eastAsia="仿宋" w:cs="仿宋"/>
          <w:bCs/>
          <w:kern w:val="0"/>
          <w:szCs w:val="21"/>
        </w:rPr>
        <w:t>▲</w:t>
      </w:r>
      <w:r>
        <w:rPr>
          <w:rFonts w:hint="eastAsia" w:ascii="仿宋" w:hAnsi="仿宋" w:eastAsia="仿宋" w:cs="仿宋"/>
          <w:bCs/>
          <w:sz w:val="24"/>
        </w:rPr>
        <w:t>项为必须满足，不能负偏离。</w:t>
      </w:r>
    </w:p>
    <w:p>
      <w:pPr>
        <w:autoSpaceDE w:val="0"/>
        <w:autoSpaceDN w:val="0"/>
        <w:spacing w:line="460" w:lineRule="exact"/>
        <w:ind w:firstLine="480" w:firstLineChars="200"/>
        <w:jc w:val="left"/>
        <w:rPr>
          <w:rFonts w:ascii="仿宋" w:hAnsi="仿宋" w:eastAsia="仿宋" w:cs="仿宋"/>
          <w:sz w:val="24"/>
        </w:rPr>
      </w:pPr>
      <w:r>
        <w:rPr>
          <w:rFonts w:hint="eastAsia" w:ascii="仿宋" w:hAnsi="仿宋" w:eastAsia="仿宋" w:cs="仿宋"/>
          <w:sz w:val="24"/>
        </w:rPr>
        <w:t>2.本项目的所有软、硬件(如线缆、管线、软件、硬件、模块等，包括未列出而系统实施又必需的软件、硬件)需配齐以构成一套完整实用系统，如有任何遗漏，由中标人免费补齐。</w:t>
      </w:r>
    </w:p>
    <w:p>
      <w:pPr>
        <w:autoSpaceDE w:val="0"/>
        <w:autoSpaceDN w:val="0"/>
        <w:spacing w:line="460" w:lineRule="exact"/>
        <w:ind w:firstLine="480" w:firstLineChars="200"/>
        <w:jc w:val="left"/>
        <w:rPr>
          <w:rFonts w:ascii="仿宋" w:hAnsi="仿宋" w:eastAsia="仿宋" w:cs="仿宋"/>
          <w:sz w:val="24"/>
        </w:rPr>
      </w:pPr>
      <w:r>
        <w:rPr>
          <w:rFonts w:hint="eastAsia" w:ascii="仿宋" w:hAnsi="仿宋" w:eastAsia="仿宋" w:cs="仿宋"/>
          <w:sz w:val="24"/>
        </w:rPr>
        <w:t>3.投标方案中的硬件设备如需使用特别接头、插座等，由投标人免费提供，.投标总价应包括运抵学校的运费及安装调试费等。</w:t>
      </w:r>
    </w:p>
    <w:p>
      <w:pPr>
        <w:autoSpaceDE w:val="0"/>
        <w:autoSpaceDN w:val="0"/>
        <w:spacing w:line="460" w:lineRule="exact"/>
        <w:ind w:firstLine="480" w:firstLineChars="200"/>
        <w:jc w:val="left"/>
        <w:rPr>
          <w:rFonts w:ascii="仿宋" w:hAnsi="仿宋" w:eastAsia="仿宋" w:cs="仿宋"/>
          <w:sz w:val="24"/>
        </w:rPr>
      </w:pPr>
      <w:r>
        <w:rPr>
          <w:rFonts w:hint="eastAsia" w:ascii="仿宋" w:hAnsi="仿宋" w:eastAsia="仿宋" w:cs="仿宋"/>
          <w:sz w:val="24"/>
        </w:rPr>
        <w:t>4.所投产品需为原厂全新产品</w:t>
      </w:r>
      <w:r>
        <w:rPr>
          <w:rFonts w:hint="eastAsia" w:ascii="仿宋" w:hAnsi="仿宋" w:eastAsia="仿宋" w:cs="仿宋"/>
          <w:color w:val="FF0000"/>
          <w:sz w:val="24"/>
        </w:rPr>
        <w:t>，2023年9月份后</w:t>
      </w:r>
      <w:r>
        <w:rPr>
          <w:rFonts w:hint="eastAsia" w:ascii="仿宋" w:hAnsi="仿宋" w:eastAsia="仿宋" w:cs="仿宋"/>
          <w:sz w:val="24"/>
        </w:rPr>
        <w:t>生产的符合国家技术规格和质量标准的出厂合格产品</w:t>
      </w:r>
      <w:r>
        <w:rPr>
          <w:rFonts w:hint="eastAsia" w:ascii="仿宋" w:hAnsi="仿宋" w:eastAsia="仿宋" w:cs="仿宋"/>
          <w:sz w:val="24"/>
          <w:szCs w:val="28"/>
        </w:rPr>
        <w:t>，通过国家有关部门检测合格的原产地产品</w:t>
      </w:r>
      <w:r>
        <w:rPr>
          <w:rFonts w:hint="eastAsia" w:ascii="仿宋" w:hAnsi="仿宋" w:eastAsia="仿宋" w:cs="仿宋"/>
          <w:sz w:val="24"/>
        </w:rPr>
        <w:t>，未曾开箱使用，能够与学校现有设备正常连接；设备安装调试完毕后，能在其功能范围内保障用户的系统安全、稳定运行。</w:t>
      </w:r>
    </w:p>
    <w:p>
      <w:pPr>
        <w:autoSpaceDE w:val="0"/>
        <w:autoSpaceDN w:val="0"/>
        <w:spacing w:line="460" w:lineRule="exact"/>
        <w:ind w:firstLine="480" w:firstLineChars="200"/>
        <w:jc w:val="left"/>
        <w:rPr>
          <w:rFonts w:ascii="仿宋" w:hAnsi="仿宋" w:eastAsia="仿宋" w:cs="仿宋"/>
          <w:sz w:val="24"/>
        </w:rPr>
      </w:pPr>
      <w:r>
        <w:rPr>
          <w:rFonts w:hint="eastAsia" w:ascii="仿宋" w:hAnsi="仿宋" w:eastAsia="仿宋" w:cs="仿宋"/>
          <w:sz w:val="24"/>
        </w:rPr>
        <w:t>5.所投产品及主要部件均须非停产设备，并提供备件、附件和耗材的供应。</w:t>
      </w:r>
    </w:p>
    <w:p>
      <w:pPr>
        <w:ind w:firstLine="480" w:firstLineChars="200"/>
        <w:jc w:val="left"/>
        <w:rPr>
          <w:rFonts w:ascii="仿宋" w:hAnsi="仿宋" w:eastAsia="仿宋" w:cs="仿宋"/>
        </w:rPr>
      </w:pPr>
      <w:r>
        <w:rPr>
          <w:rFonts w:hint="eastAsia" w:ascii="仿宋" w:hAnsi="仿宋" w:eastAsia="仿宋" w:cs="仿宋"/>
          <w:sz w:val="24"/>
        </w:rPr>
        <w:t>6.所有硬件和软件设备提供三</w:t>
      </w:r>
      <w:r>
        <w:rPr>
          <w:rFonts w:hint="eastAsia" w:ascii="仿宋" w:hAnsi="仿宋" w:eastAsia="仿宋" w:cs="仿宋"/>
          <w:sz w:val="24"/>
          <w:lang w:val="zh-CN"/>
        </w:rPr>
        <w:t>年</w:t>
      </w:r>
      <w:r>
        <w:rPr>
          <w:rFonts w:hint="eastAsia" w:ascii="仿宋" w:hAnsi="仿宋" w:eastAsia="仿宋" w:cs="仿宋"/>
          <w:color w:val="FF0000"/>
          <w:sz w:val="24"/>
        </w:rPr>
        <w:t>7*24</w:t>
      </w:r>
      <w:r>
        <w:rPr>
          <w:rFonts w:hint="eastAsia" w:ascii="仿宋" w:hAnsi="仿宋" w:eastAsia="仿宋" w:cs="仿宋"/>
          <w:sz w:val="24"/>
        </w:rPr>
        <w:t>小时免费保修和售后现场技术服务</w:t>
      </w:r>
    </w:p>
    <w:p>
      <w:pPr>
        <w:ind w:firstLine="420" w:firstLineChars="200"/>
        <w:jc w:val="left"/>
        <w:rPr>
          <w:rFonts w:ascii="仿宋" w:hAnsi="仿宋" w:eastAsia="仿宋" w:cs="仿宋"/>
        </w:rPr>
      </w:pPr>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 xml:space="preserve">第四部分   </w:t>
      </w:r>
      <w:bookmarkStart w:id="27" w:name="_Toc184314469"/>
      <w:bookmarkEnd w:id="27"/>
      <w:bookmarkStart w:id="28" w:name="_Toc184313261"/>
      <w:bookmarkEnd w:id="28"/>
      <w:bookmarkStart w:id="29" w:name="_Toc184313263"/>
      <w:bookmarkEnd w:id="29"/>
      <w:bookmarkStart w:id="30" w:name="_Toc184313295"/>
      <w:bookmarkEnd w:id="30"/>
      <w:bookmarkStart w:id="31" w:name="_Toc184313301"/>
      <w:bookmarkEnd w:id="31"/>
      <w:bookmarkStart w:id="32" w:name="_Toc184308048"/>
      <w:bookmarkEnd w:id="32"/>
      <w:bookmarkStart w:id="33" w:name="_Toc184313254"/>
      <w:bookmarkEnd w:id="33"/>
      <w:bookmarkStart w:id="34" w:name="_Toc184314438"/>
      <w:bookmarkEnd w:id="34"/>
      <w:bookmarkStart w:id="35" w:name="_Toc184310318"/>
      <w:bookmarkEnd w:id="35"/>
      <w:bookmarkStart w:id="36" w:name="_Toc184312081"/>
      <w:bookmarkEnd w:id="36"/>
      <w:bookmarkStart w:id="37" w:name="_Toc184313299"/>
      <w:bookmarkEnd w:id="37"/>
      <w:bookmarkStart w:id="38" w:name="_Toc184312119"/>
      <w:bookmarkEnd w:id="38"/>
      <w:bookmarkStart w:id="39" w:name="_Toc184310298"/>
      <w:bookmarkEnd w:id="39"/>
      <w:bookmarkStart w:id="40" w:name="_Toc184313308"/>
      <w:bookmarkEnd w:id="40"/>
      <w:bookmarkStart w:id="41" w:name="_Toc184310319"/>
      <w:bookmarkEnd w:id="41"/>
      <w:bookmarkStart w:id="42" w:name="_Toc184314441"/>
      <w:bookmarkEnd w:id="42"/>
      <w:bookmarkStart w:id="43" w:name="_Toc184313239"/>
      <w:bookmarkEnd w:id="43"/>
      <w:bookmarkStart w:id="44" w:name="_Toc184312077"/>
      <w:bookmarkEnd w:id="44"/>
      <w:bookmarkStart w:id="45" w:name="_Toc184310295"/>
      <w:bookmarkEnd w:id="45"/>
      <w:bookmarkStart w:id="46" w:name="_Toc184308103"/>
      <w:bookmarkEnd w:id="46"/>
      <w:bookmarkStart w:id="47" w:name="_Toc184313258"/>
      <w:bookmarkEnd w:id="47"/>
      <w:bookmarkStart w:id="48" w:name="_Toc184312067"/>
      <w:bookmarkEnd w:id="48"/>
      <w:bookmarkStart w:id="49" w:name="_Toc184313243"/>
      <w:bookmarkEnd w:id="49"/>
      <w:bookmarkStart w:id="50" w:name="_Toc184313291"/>
      <w:bookmarkEnd w:id="50"/>
      <w:bookmarkStart w:id="51" w:name="_Toc184308099"/>
      <w:bookmarkEnd w:id="51"/>
      <w:bookmarkStart w:id="52" w:name="_Toc184312139"/>
      <w:bookmarkEnd w:id="52"/>
      <w:bookmarkStart w:id="53" w:name="_Toc184312137"/>
      <w:bookmarkEnd w:id="53"/>
      <w:bookmarkStart w:id="54" w:name="_Toc184310296"/>
      <w:bookmarkEnd w:id="54"/>
      <w:bookmarkStart w:id="55" w:name="_Toc184310303"/>
      <w:bookmarkEnd w:id="55"/>
      <w:bookmarkStart w:id="56" w:name="_Toc184312100"/>
      <w:bookmarkEnd w:id="56"/>
      <w:bookmarkStart w:id="57" w:name="_Toc184314422"/>
      <w:bookmarkEnd w:id="57"/>
      <w:bookmarkStart w:id="58" w:name="_Toc184312109"/>
      <w:bookmarkEnd w:id="58"/>
      <w:bookmarkStart w:id="59" w:name="_Toc184313253"/>
      <w:bookmarkEnd w:id="59"/>
      <w:bookmarkStart w:id="60" w:name="_Toc184313272"/>
      <w:bookmarkEnd w:id="60"/>
      <w:bookmarkStart w:id="61" w:name="_Toc184308104"/>
      <w:bookmarkEnd w:id="61"/>
      <w:bookmarkStart w:id="62" w:name="_Toc184310321"/>
      <w:bookmarkEnd w:id="62"/>
      <w:bookmarkStart w:id="63" w:name="_Toc184312126"/>
      <w:bookmarkEnd w:id="63"/>
      <w:bookmarkStart w:id="64" w:name="_Toc184310289"/>
      <w:bookmarkEnd w:id="64"/>
      <w:bookmarkStart w:id="65" w:name="_Toc184313294"/>
      <w:bookmarkEnd w:id="65"/>
      <w:bookmarkStart w:id="66" w:name="_Toc184310330"/>
      <w:bookmarkEnd w:id="66"/>
      <w:bookmarkStart w:id="67" w:name="_Toc184312105"/>
      <w:bookmarkEnd w:id="67"/>
      <w:bookmarkStart w:id="68" w:name="_Toc184308058"/>
      <w:bookmarkEnd w:id="68"/>
      <w:bookmarkStart w:id="69" w:name="_Toc184312085"/>
      <w:bookmarkEnd w:id="69"/>
      <w:bookmarkStart w:id="70" w:name="_Toc184308051"/>
      <w:bookmarkEnd w:id="70"/>
      <w:bookmarkStart w:id="71" w:name="_Toc184308068"/>
      <w:bookmarkEnd w:id="71"/>
      <w:bookmarkStart w:id="72" w:name="_Toc184313255"/>
      <w:bookmarkEnd w:id="72"/>
      <w:bookmarkStart w:id="73" w:name="_Toc184310329"/>
      <w:bookmarkEnd w:id="73"/>
      <w:bookmarkStart w:id="74" w:name="_Toc184314457"/>
      <w:bookmarkEnd w:id="74"/>
      <w:bookmarkStart w:id="75" w:name="_Toc184310323"/>
      <w:bookmarkEnd w:id="75"/>
      <w:bookmarkStart w:id="76" w:name="_Toc184314481"/>
      <w:bookmarkEnd w:id="76"/>
      <w:bookmarkStart w:id="77" w:name="_Toc184313290"/>
      <w:bookmarkEnd w:id="77"/>
      <w:bookmarkStart w:id="78" w:name="_Toc184308043"/>
      <w:bookmarkEnd w:id="78"/>
      <w:bookmarkStart w:id="79" w:name="_Toc184310335"/>
      <w:bookmarkEnd w:id="79"/>
      <w:bookmarkStart w:id="80" w:name="_Toc184312131"/>
      <w:bookmarkEnd w:id="80"/>
      <w:bookmarkStart w:id="81" w:name="_Toc184310274"/>
      <w:bookmarkEnd w:id="81"/>
      <w:bookmarkStart w:id="82" w:name="_Toc184312107"/>
      <w:bookmarkEnd w:id="82"/>
      <w:bookmarkStart w:id="83" w:name="_Toc184312074"/>
      <w:bookmarkEnd w:id="83"/>
      <w:bookmarkStart w:id="84" w:name="_Toc184308050"/>
      <w:bookmarkEnd w:id="84"/>
      <w:bookmarkStart w:id="85" w:name="_Toc184308092"/>
      <w:bookmarkEnd w:id="85"/>
      <w:bookmarkStart w:id="86" w:name="_Toc184314429"/>
      <w:bookmarkEnd w:id="86"/>
      <w:bookmarkStart w:id="87" w:name="_Toc184308069"/>
      <w:bookmarkEnd w:id="87"/>
      <w:bookmarkStart w:id="88" w:name="_Toc184312103"/>
      <w:bookmarkEnd w:id="88"/>
      <w:bookmarkStart w:id="89" w:name="_Toc184310339"/>
      <w:bookmarkEnd w:id="89"/>
      <w:bookmarkStart w:id="90" w:name="_Toc184310338"/>
      <w:bookmarkEnd w:id="90"/>
      <w:bookmarkStart w:id="91" w:name="_Toc184308042"/>
      <w:bookmarkEnd w:id="91"/>
      <w:bookmarkStart w:id="92" w:name="_Toc184313264"/>
      <w:bookmarkEnd w:id="92"/>
      <w:bookmarkStart w:id="93" w:name="_Toc184314439"/>
      <w:bookmarkEnd w:id="93"/>
      <w:bookmarkStart w:id="94" w:name="_Toc184310311"/>
      <w:bookmarkEnd w:id="94"/>
      <w:bookmarkStart w:id="95" w:name="_Toc184314472"/>
      <w:bookmarkEnd w:id="95"/>
      <w:bookmarkStart w:id="96" w:name="_Toc184312078"/>
      <w:bookmarkEnd w:id="96"/>
      <w:bookmarkStart w:id="97" w:name="_Toc184308036"/>
      <w:bookmarkEnd w:id="97"/>
      <w:bookmarkStart w:id="98" w:name="_Toc184312127"/>
      <w:bookmarkEnd w:id="98"/>
      <w:bookmarkStart w:id="99" w:name="_Toc184313296"/>
      <w:bookmarkEnd w:id="99"/>
      <w:bookmarkStart w:id="100" w:name="_Toc184314425"/>
      <w:bookmarkEnd w:id="100"/>
      <w:bookmarkStart w:id="101" w:name="_Toc184313265"/>
      <w:bookmarkEnd w:id="101"/>
      <w:bookmarkStart w:id="102" w:name="_Toc184308073"/>
      <w:bookmarkEnd w:id="102"/>
      <w:bookmarkStart w:id="103" w:name="_Toc184308087"/>
      <w:bookmarkEnd w:id="103"/>
      <w:bookmarkStart w:id="104" w:name="_Toc184314451"/>
      <w:bookmarkEnd w:id="104"/>
      <w:bookmarkStart w:id="105" w:name="_Toc184312090"/>
      <w:bookmarkEnd w:id="105"/>
      <w:bookmarkStart w:id="106" w:name="_Toc184310301"/>
      <w:bookmarkEnd w:id="106"/>
      <w:bookmarkStart w:id="107" w:name="_Toc184314411"/>
      <w:bookmarkEnd w:id="107"/>
      <w:bookmarkStart w:id="108" w:name="_Toc184313245"/>
      <w:bookmarkEnd w:id="108"/>
      <w:bookmarkStart w:id="109" w:name="_Toc184310308"/>
      <w:bookmarkEnd w:id="109"/>
      <w:bookmarkStart w:id="110" w:name="_Toc184312130"/>
      <w:bookmarkEnd w:id="110"/>
      <w:bookmarkStart w:id="111" w:name="_Toc184314444"/>
      <w:bookmarkEnd w:id="111"/>
      <w:bookmarkStart w:id="112" w:name="_Toc184308070"/>
      <w:bookmarkEnd w:id="112"/>
      <w:bookmarkStart w:id="113" w:name="_Toc184310297"/>
      <w:bookmarkEnd w:id="113"/>
      <w:bookmarkStart w:id="114" w:name="_Toc184312071"/>
      <w:bookmarkEnd w:id="114"/>
      <w:bookmarkStart w:id="115" w:name="_Toc184314418"/>
      <w:bookmarkEnd w:id="115"/>
      <w:bookmarkStart w:id="116" w:name="_Toc184310291"/>
      <w:bookmarkEnd w:id="116"/>
      <w:bookmarkStart w:id="117" w:name="_Toc184310277"/>
      <w:bookmarkEnd w:id="117"/>
      <w:bookmarkStart w:id="118" w:name="_Toc184310331"/>
      <w:bookmarkEnd w:id="118"/>
      <w:bookmarkStart w:id="119" w:name="_Toc184314431"/>
      <w:bookmarkEnd w:id="119"/>
      <w:bookmarkStart w:id="120" w:name="_Toc184312104"/>
      <w:bookmarkEnd w:id="120"/>
      <w:bookmarkStart w:id="121" w:name="_Toc184308091"/>
      <w:bookmarkEnd w:id="121"/>
      <w:bookmarkStart w:id="122" w:name="_Toc184314447"/>
      <w:bookmarkEnd w:id="122"/>
      <w:bookmarkStart w:id="123" w:name="_Toc184308062"/>
      <w:bookmarkEnd w:id="123"/>
      <w:bookmarkStart w:id="124" w:name="_Toc184308080"/>
      <w:bookmarkEnd w:id="124"/>
      <w:bookmarkStart w:id="125" w:name="_Toc184312076"/>
      <w:bookmarkEnd w:id="125"/>
      <w:bookmarkStart w:id="126" w:name="_Toc184313285"/>
      <w:bookmarkEnd w:id="126"/>
      <w:bookmarkStart w:id="127" w:name="_Toc184314450"/>
      <w:bookmarkEnd w:id="127"/>
      <w:bookmarkStart w:id="128" w:name="_Toc184310278"/>
      <w:bookmarkEnd w:id="128"/>
      <w:bookmarkStart w:id="129" w:name="_Toc184313298"/>
      <w:bookmarkEnd w:id="129"/>
      <w:bookmarkStart w:id="130" w:name="_Toc184313240"/>
      <w:bookmarkEnd w:id="130"/>
      <w:bookmarkStart w:id="131" w:name="_Toc184310343"/>
      <w:bookmarkEnd w:id="131"/>
      <w:bookmarkStart w:id="132" w:name="_Toc184310316"/>
      <w:bookmarkEnd w:id="132"/>
      <w:bookmarkStart w:id="133" w:name="_Toc184314482"/>
      <w:bookmarkEnd w:id="133"/>
      <w:bookmarkStart w:id="134" w:name="_Toc184314435"/>
      <w:bookmarkEnd w:id="134"/>
      <w:bookmarkStart w:id="135" w:name="_Toc184312118"/>
      <w:bookmarkEnd w:id="135"/>
      <w:bookmarkStart w:id="136" w:name="_Toc184313269"/>
      <w:bookmarkEnd w:id="136"/>
      <w:bookmarkStart w:id="137" w:name="_Toc184312070"/>
      <w:bookmarkEnd w:id="137"/>
      <w:bookmarkStart w:id="138" w:name="_Toc184313293"/>
      <w:bookmarkEnd w:id="138"/>
      <w:bookmarkStart w:id="139" w:name="_Toc184314459"/>
      <w:bookmarkEnd w:id="139"/>
      <w:bookmarkStart w:id="140" w:name="_Toc184312115"/>
      <w:bookmarkEnd w:id="140"/>
      <w:bookmarkStart w:id="141" w:name="_Toc184314456"/>
      <w:bookmarkEnd w:id="141"/>
      <w:bookmarkStart w:id="142" w:name="_Toc184310276"/>
      <w:bookmarkEnd w:id="142"/>
      <w:bookmarkStart w:id="143" w:name="_Toc184313248"/>
      <w:bookmarkEnd w:id="143"/>
      <w:bookmarkStart w:id="144" w:name="_Toc184310342"/>
      <w:bookmarkEnd w:id="144"/>
      <w:bookmarkStart w:id="145" w:name="_Toc184312133"/>
      <w:bookmarkEnd w:id="145"/>
      <w:bookmarkStart w:id="146" w:name="_Toc184313252"/>
      <w:bookmarkEnd w:id="146"/>
      <w:bookmarkStart w:id="147" w:name="_Toc184308082"/>
      <w:bookmarkEnd w:id="147"/>
      <w:bookmarkStart w:id="148" w:name="_Toc184312092"/>
      <w:bookmarkEnd w:id="148"/>
      <w:bookmarkStart w:id="149" w:name="_Toc184313268"/>
      <w:bookmarkEnd w:id="149"/>
      <w:bookmarkStart w:id="150" w:name="_Toc184308089"/>
      <w:bookmarkEnd w:id="150"/>
      <w:bookmarkStart w:id="151" w:name="_Toc184313302"/>
      <w:bookmarkEnd w:id="151"/>
      <w:bookmarkStart w:id="152" w:name="_Toc184314470"/>
      <w:bookmarkEnd w:id="152"/>
      <w:bookmarkStart w:id="153" w:name="_Toc184310315"/>
      <w:bookmarkEnd w:id="153"/>
      <w:bookmarkStart w:id="154" w:name="_Toc184310340"/>
      <w:bookmarkEnd w:id="154"/>
      <w:bookmarkStart w:id="155" w:name="_Toc184313247"/>
      <w:bookmarkEnd w:id="155"/>
      <w:bookmarkStart w:id="156" w:name="_Toc184308077"/>
      <w:bookmarkEnd w:id="156"/>
      <w:bookmarkStart w:id="157" w:name="_Toc184308063"/>
      <w:bookmarkEnd w:id="157"/>
      <w:bookmarkStart w:id="158" w:name="_Toc184312134"/>
      <w:bookmarkEnd w:id="158"/>
      <w:bookmarkStart w:id="159" w:name="_Toc184310275"/>
      <w:bookmarkEnd w:id="159"/>
      <w:bookmarkStart w:id="160" w:name="_Toc184310299"/>
      <w:bookmarkEnd w:id="160"/>
      <w:bookmarkStart w:id="161" w:name="_Toc184308055"/>
      <w:bookmarkEnd w:id="161"/>
      <w:bookmarkStart w:id="162" w:name="_Toc184313262"/>
      <w:bookmarkEnd w:id="162"/>
      <w:bookmarkStart w:id="163" w:name="_Toc184312136"/>
      <w:bookmarkEnd w:id="163"/>
      <w:bookmarkStart w:id="164" w:name="_Toc184310281"/>
      <w:bookmarkEnd w:id="164"/>
      <w:bookmarkStart w:id="165" w:name="_Toc184310306"/>
      <w:bookmarkEnd w:id="165"/>
      <w:bookmarkStart w:id="166" w:name="_Toc184310300"/>
      <w:bookmarkEnd w:id="166"/>
      <w:bookmarkStart w:id="167" w:name="_Toc184308056"/>
      <w:bookmarkEnd w:id="167"/>
      <w:bookmarkStart w:id="168" w:name="_Toc184312084"/>
      <w:bookmarkEnd w:id="168"/>
      <w:bookmarkStart w:id="169" w:name="_Toc184314473"/>
      <w:bookmarkEnd w:id="169"/>
      <w:bookmarkStart w:id="170" w:name="_Toc184308053"/>
      <w:bookmarkEnd w:id="170"/>
      <w:bookmarkStart w:id="171" w:name="_Toc184312068"/>
      <w:bookmarkEnd w:id="171"/>
      <w:bookmarkStart w:id="172" w:name="_Toc184308057"/>
      <w:bookmarkEnd w:id="172"/>
      <w:bookmarkStart w:id="173" w:name="_Toc184314449"/>
      <w:bookmarkEnd w:id="173"/>
      <w:bookmarkStart w:id="174" w:name="_Toc184313292"/>
      <w:bookmarkEnd w:id="174"/>
      <w:bookmarkStart w:id="175" w:name="_Toc184314420"/>
      <w:bookmarkEnd w:id="175"/>
      <w:bookmarkStart w:id="176" w:name="_Toc184308081"/>
      <w:bookmarkEnd w:id="176"/>
      <w:bookmarkStart w:id="177" w:name="_Toc184310314"/>
      <w:bookmarkEnd w:id="177"/>
      <w:bookmarkStart w:id="178" w:name="_Toc184308067"/>
      <w:bookmarkEnd w:id="178"/>
      <w:bookmarkStart w:id="179" w:name="_Toc184308066"/>
      <w:bookmarkEnd w:id="179"/>
      <w:bookmarkStart w:id="180" w:name="_Toc184314421"/>
      <w:bookmarkEnd w:id="180"/>
      <w:bookmarkStart w:id="181" w:name="_Toc184314452"/>
      <w:bookmarkEnd w:id="181"/>
      <w:bookmarkStart w:id="182" w:name="_Toc184312125"/>
      <w:bookmarkEnd w:id="182"/>
      <w:bookmarkStart w:id="183" w:name="_Toc184313256"/>
      <w:bookmarkEnd w:id="183"/>
      <w:bookmarkStart w:id="184" w:name="_Toc184310282"/>
      <w:bookmarkEnd w:id="184"/>
      <w:bookmarkStart w:id="185" w:name="_Toc184308047"/>
      <w:bookmarkEnd w:id="185"/>
      <w:bookmarkStart w:id="186" w:name="_Toc184313271"/>
      <w:bookmarkEnd w:id="186"/>
      <w:bookmarkStart w:id="187" w:name="_Toc184313288"/>
      <w:bookmarkEnd w:id="187"/>
      <w:bookmarkStart w:id="188" w:name="_Toc184310284"/>
      <w:bookmarkEnd w:id="188"/>
      <w:bookmarkStart w:id="189" w:name="_Toc184308074"/>
      <w:bookmarkEnd w:id="189"/>
      <w:bookmarkStart w:id="190" w:name="_Toc184308065"/>
      <w:bookmarkEnd w:id="190"/>
      <w:bookmarkStart w:id="191" w:name="_Toc184313282"/>
      <w:bookmarkEnd w:id="191"/>
      <w:bookmarkStart w:id="192" w:name="_Toc184308093"/>
      <w:bookmarkEnd w:id="192"/>
      <w:bookmarkStart w:id="193" w:name="_Toc184313307"/>
      <w:bookmarkEnd w:id="193"/>
      <w:bookmarkStart w:id="194" w:name="_Toc184314419"/>
      <w:bookmarkEnd w:id="194"/>
      <w:bookmarkStart w:id="195" w:name="_Toc184312088"/>
      <w:bookmarkEnd w:id="195"/>
      <w:bookmarkStart w:id="196" w:name="_Toc184308060"/>
      <w:bookmarkEnd w:id="196"/>
      <w:bookmarkStart w:id="197" w:name="_Toc184313242"/>
      <w:bookmarkEnd w:id="197"/>
      <w:bookmarkStart w:id="198" w:name="_Toc184313300"/>
      <w:bookmarkEnd w:id="198"/>
      <w:bookmarkStart w:id="199" w:name="_Toc184308098"/>
      <w:bookmarkEnd w:id="199"/>
      <w:bookmarkStart w:id="200" w:name="_Toc184310294"/>
      <w:bookmarkEnd w:id="200"/>
      <w:bookmarkStart w:id="201" w:name="_Toc184314436"/>
      <w:bookmarkEnd w:id="201"/>
      <w:bookmarkStart w:id="202" w:name="_Toc184312087"/>
      <w:bookmarkEnd w:id="202"/>
      <w:bookmarkStart w:id="203" w:name="_Toc184310322"/>
      <w:bookmarkEnd w:id="203"/>
      <w:bookmarkStart w:id="204" w:name="_Toc184314415"/>
      <w:bookmarkEnd w:id="204"/>
      <w:bookmarkStart w:id="205" w:name="_Toc184310286"/>
      <w:bookmarkEnd w:id="205"/>
      <w:bookmarkStart w:id="206" w:name="_Toc184308049"/>
      <w:bookmarkEnd w:id="206"/>
      <w:bookmarkStart w:id="207" w:name="_Toc184308096"/>
      <w:bookmarkEnd w:id="207"/>
      <w:bookmarkStart w:id="208" w:name="_Toc184308041"/>
      <w:bookmarkEnd w:id="208"/>
      <w:bookmarkStart w:id="209" w:name="_Toc184314460"/>
      <w:bookmarkEnd w:id="209"/>
      <w:bookmarkStart w:id="210" w:name="_Toc184314432"/>
      <w:bookmarkEnd w:id="210"/>
      <w:bookmarkStart w:id="211" w:name="_Toc184310307"/>
      <w:bookmarkEnd w:id="211"/>
      <w:bookmarkStart w:id="212" w:name="_Toc184313297"/>
      <w:bookmarkEnd w:id="212"/>
      <w:bookmarkStart w:id="213" w:name="_Toc184313289"/>
      <w:bookmarkEnd w:id="213"/>
      <w:bookmarkStart w:id="214" w:name="_Toc184312095"/>
      <w:bookmarkEnd w:id="214"/>
      <w:bookmarkStart w:id="215" w:name="_Toc184310333"/>
      <w:bookmarkEnd w:id="215"/>
      <w:bookmarkStart w:id="216" w:name="_Toc184308106"/>
      <w:bookmarkEnd w:id="216"/>
      <w:bookmarkStart w:id="217" w:name="_Toc184308038"/>
      <w:bookmarkEnd w:id="217"/>
      <w:bookmarkStart w:id="218" w:name="_Toc184313277"/>
      <w:bookmarkEnd w:id="218"/>
      <w:bookmarkStart w:id="219" w:name="_Toc184308075"/>
      <w:bookmarkEnd w:id="219"/>
      <w:bookmarkStart w:id="220" w:name="_Toc184314480"/>
      <w:bookmarkEnd w:id="220"/>
      <w:bookmarkStart w:id="221" w:name="_Toc184308040"/>
      <w:bookmarkEnd w:id="221"/>
      <w:bookmarkStart w:id="222" w:name="_Toc184310283"/>
      <w:bookmarkEnd w:id="222"/>
      <w:bookmarkStart w:id="223" w:name="_Toc184310293"/>
      <w:bookmarkEnd w:id="223"/>
      <w:bookmarkStart w:id="224" w:name="_Toc184312111"/>
      <w:bookmarkEnd w:id="224"/>
      <w:bookmarkStart w:id="225" w:name="_Toc184310309"/>
      <w:bookmarkEnd w:id="225"/>
      <w:bookmarkStart w:id="226" w:name="_Toc184314463"/>
      <w:bookmarkEnd w:id="226"/>
      <w:bookmarkStart w:id="227" w:name="_Toc184312072"/>
      <w:bookmarkEnd w:id="227"/>
      <w:bookmarkStart w:id="228" w:name="_Toc184308059"/>
      <w:bookmarkEnd w:id="228"/>
      <w:bookmarkStart w:id="229" w:name="_Toc184313305"/>
      <w:bookmarkEnd w:id="229"/>
      <w:bookmarkStart w:id="230" w:name="_Toc184308097"/>
      <w:bookmarkEnd w:id="230"/>
      <w:bookmarkStart w:id="231" w:name="_Toc184308102"/>
      <w:bookmarkEnd w:id="231"/>
      <w:bookmarkStart w:id="232" w:name="_Toc184308083"/>
      <w:bookmarkEnd w:id="232"/>
      <w:bookmarkStart w:id="233" w:name="_Toc184312096"/>
      <w:bookmarkEnd w:id="233"/>
      <w:bookmarkStart w:id="234" w:name="_Toc184313267"/>
      <w:bookmarkEnd w:id="234"/>
      <w:bookmarkStart w:id="235" w:name="_Toc184308084"/>
      <w:bookmarkEnd w:id="235"/>
      <w:bookmarkStart w:id="236" w:name="_Toc184313306"/>
      <w:bookmarkEnd w:id="236"/>
      <w:bookmarkStart w:id="237" w:name="_Toc184312123"/>
      <w:bookmarkEnd w:id="237"/>
      <w:bookmarkStart w:id="238" w:name="_Toc184312079"/>
      <w:bookmarkEnd w:id="238"/>
      <w:bookmarkStart w:id="239" w:name="_Toc184308105"/>
      <w:bookmarkEnd w:id="239"/>
      <w:bookmarkStart w:id="240" w:name="_Toc184308085"/>
      <w:bookmarkEnd w:id="240"/>
      <w:bookmarkStart w:id="241" w:name="_Toc184314474"/>
      <w:bookmarkEnd w:id="241"/>
      <w:bookmarkStart w:id="242" w:name="_Toc184310337"/>
      <w:bookmarkEnd w:id="242"/>
      <w:bookmarkStart w:id="243" w:name="_Toc184310320"/>
      <w:bookmarkEnd w:id="243"/>
      <w:bookmarkStart w:id="244" w:name="_Toc184313266"/>
      <w:bookmarkEnd w:id="244"/>
      <w:bookmarkStart w:id="245" w:name="_Toc184312124"/>
      <w:bookmarkEnd w:id="245"/>
      <w:bookmarkStart w:id="246" w:name="_Toc184312069"/>
      <w:bookmarkEnd w:id="246"/>
      <w:bookmarkStart w:id="247" w:name="_Toc184310273"/>
      <w:bookmarkEnd w:id="247"/>
      <w:bookmarkStart w:id="248" w:name="_Toc184313283"/>
      <w:bookmarkEnd w:id="248"/>
      <w:bookmarkStart w:id="249" w:name="_Toc184313270"/>
      <w:bookmarkEnd w:id="249"/>
      <w:bookmarkStart w:id="250" w:name="_Toc184312094"/>
      <w:bookmarkEnd w:id="250"/>
      <w:bookmarkStart w:id="251" w:name="_Toc184312113"/>
      <w:bookmarkEnd w:id="251"/>
      <w:bookmarkStart w:id="252" w:name="_Toc184310272"/>
      <w:bookmarkEnd w:id="252"/>
      <w:bookmarkStart w:id="253" w:name="_Toc184314410"/>
      <w:bookmarkEnd w:id="253"/>
      <w:bookmarkStart w:id="254" w:name="_Toc184313246"/>
      <w:bookmarkEnd w:id="254"/>
      <w:bookmarkStart w:id="255" w:name="_Toc184310325"/>
      <w:bookmarkEnd w:id="255"/>
      <w:bookmarkStart w:id="256" w:name="_Toc184310327"/>
      <w:bookmarkEnd w:id="256"/>
      <w:bookmarkStart w:id="257" w:name="_Toc184312080"/>
      <w:bookmarkEnd w:id="257"/>
      <w:bookmarkStart w:id="258" w:name="_Toc184310326"/>
      <w:bookmarkEnd w:id="258"/>
      <w:bookmarkStart w:id="259" w:name="_Toc184314458"/>
      <w:bookmarkEnd w:id="259"/>
      <w:bookmarkStart w:id="260" w:name="_Toc184314443"/>
      <w:bookmarkEnd w:id="260"/>
      <w:bookmarkStart w:id="261" w:name="_Toc184308052"/>
      <w:bookmarkEnd w:id="261"/>
      <w:bookmarkStart w:id="262" w:name="_Toc184312122"/>
      <w:bookmarkEnd w:id="262"/>
      <w:bookmarkStart w:id="263" w:name="_Toc184313276"/>
      <w:bookmarkEnd w:id="263"/>
      <w:bookmarkStart w:id="264" w:name="_Toc184313259"/>
      <w:bookmarkEnd w:id="264"/>
      <w:bookmarkStart w:id="265" w:name="_Toc184313286"/>
      <w:bookmarkEnd w:id="265"/>
      <w:bookmarkStart w:id="266" w:name="_Toc184312138"/>
      <w:bookmarkEnd w:id="266"/>
      <w:bookmarkStart w:id="267" w:name="_Toc184313304"/>
      <w:bookmarkEnd w:id="267"/>
      <w:bookmarkStart w:id="268" w:name="_Toc184314440"/>
      <w:bookmarkEnd w:id="268"/>
      <w:bookmarkStart w:id="269" w:name="_Toc184310312"/>
      <w:bookmarkEnd w:id="269"/>
      <w:bookmarkStart w:id="270" w:name="_Toc184308094"/>
      <w:bookmarkEnd w:id="270"/>
      <w:bookmarkStart w:id="271" w:name="_Toc184314426"/>
      <w:bookmarkEnd w:id="271"/>
      <w:bookmarkStart w:id="272" w:name="_Toc184313275"/>
      <w:bookmarkEnd w:id="272"/>
      <w:bookmarkStart w:id="273" w:name="_Toc184312128"/>
      <w:bookmarkEnd w:id="273"/>
      <w:bookmarkStart w:id="274" w:name="_Toc184314437"/>
      <w:bookmarkEnd w:id="274"/>
      <w:bookmarkStart w:id="275" w:name="_Toc184308046"/>
      <w:bookmarkEnd w:id="275"/>
      <w:bookmarkStart w:id="276" w:name="_Toc184314477"/>
      <w:bookmarkEnd w:id="276"/>
      <w:bookmarkStart w:id="277" w:name="_Toc184310290"/>
      <w:bookmarkEnd w:id="277"/>
      <w:bookmarkStart w:id="278" w:name="_Toc184313287"/>
      <w:bookmarkEnd w:id="278"/>
      <w:bookmarkStart w:id="279" w:name="_Toc184310313"/>
      <w:bookmarkEnd w:id="279"/>
      <w:bookmarkStart w:id="280" w:name="_Toc184313257"/>
      <w:bookmarkEnd w:id="280"/>
      <w:bookmarkStart w:id="281" w:name="_Toc184310279"/>
      <w:bookmarkEnd w:id="281"/>
      <w:bookmarkStart w:id="282" w:name="_Toc184308090"/>
      <w:bookmarkEnd w:id="282"/>
      <w:bookmarkStart w:id="283" w:name="_Toc184308078"/>
      <w:bookmarkEnd w:id="283"/>
      <w:bookmarkStart w:id="284" w:name="_Toc184312121"/>
      <w:bookmarkEnd w:id="284"/>
      <w:bookmarkStart w:id="285" w:name="_Toc184313244"/>
      <w:bookmarkEnd w:id="285"/>
      <w:bookmarkStart w:id="286" w:name="_Toc184314448"/>
      <w:bookmarkEnd w:id="286"/>
      <w:bookmarkStart w:id="287" w:name="_Toc184310305"/>
      <w:bookmarkEnd w:id="287"/>
      <w:bookmarkStart w:id="288" w:name="_Toc184312132"/>
      <w:bookmarkEnd w:id="288"/>
      <w:bookmarkStart w:id="289" w:name="_Toc184312114"/>
      <w:bookmarkEnd w:id="289"/>
      <w:bookmarkStart w:id="290" w:name="_Toc184312075"/>
      <w:bookmarkEnd w:id="290"/>
      <w:bookmarkStart w:id="291" w:name="_Toc184312135"/>
      <w:bookmarkEnd w:id="291"/>
      <w:bookmarkStart w:id="292" w:name="_Toc184314416"/>
      <w:bookmarkEnd w:id="292"/>
      <w:bookmarkStart w:id="293" w:name="_Toc184308064"/>
      <w:bookmarkEnd w:id="293"/>
      <w:bookmarkStart w:id="294" w:name="_Toc184312098"/>
      <w:bookmarkEnd w:id="294"/>
      <w:bookmarkStart w:id="295" w:name="_Toc184313309"/>
      <w:bookmarkEnd w:id="295"/>
      <w:bookmarkStart w:id="296" w:name="_Toc184314467"/>
      <w:bookmarkEnd w:id="296"/>
      <w:bookmarkStart w:id="297" w:name="_Toc184308072"/>
      <w:bookmarkEnd w:id="297"/>
      <w:bookmarkStart w:id="298" w:name="_Toc184308037"/>
      <w:bookmarkEnd w:id="298"/>
      <w:bookmarkStart w:id="299" w:name="_Toc184312089"/>
      <w:bookmarkEnd w:id="299"/>
      <w:bookmarkStart w:id="300" w:name="_Toc184312102"/>
      <w:bookmarkEnd w:id="300"/>
      <w:bookmarkStart w:id="301" w:name="_Toc184313251"/>
      <w:bookmarkEnd w:id="301"/>
      <w:bookmarkStart w:id="302" w:name="_Toc184310292"/>
      <w:bookmarkEnd w:id="302"/>
      <w:bookmarkStart w:id="303" w:name="_Toc184310310"/>
      <w:bookmarkEnd w:id="303"/>
      <w:bookmarkStart w:id="304" w:name="_Toc184313273"/>
      <w:bookmarkEnd w:id="304"/>
      <w:bookmarkStart w:id="305" w:name="_Toc184310304"/>
      <w:bookmarkEnd w:id="305"/>
      <w:bookmarkStart w:id="306" w:name="_Toc184310302"/>
      <w:bookmarkEnd w:id="306"/>
      <w:bookmarkStart w:id="307" w:name="_Toc184310317"/>
      <w:bookmarkEnd w:id="307"/>
      <w:bookmarkStart w:id="308" w:name="_Toc184314453"/>
      <w:bookmarkEnd w:id="308"/>
      <w:bookmarkStart w:id="309" w:name="_Toc184308100"/>
      <w:bookmarkEnd w:id="309"/>
      <w:bookmarkStart w:id="310" w:name="_Toc184314479"/>
      <w:bookmarkEnd w:id="310"/>
      <w:bookmarkStart w:id="311" w:name="_Toc184314466"/>
      <w:bookmarkEnd w:id="311"/>
      <w:bookmarkStart w:id="312" w:name="_Toc184313238"/>
      <w:bookmarkEnd w:id="312"/>
      <w:bookmarkStart w:id="313" w:name="_Toc184314413"/>
      <w:bookmarkEnd w:id="313"/>
      <w:bookmarkStart w:id="314" w:name="_Toc184314476"/>
      <w:bookmarkEnd w:id="314"/>
      <w:bookmarkStart w:id="315" w:name="_Toc184312086"/>
      <w:bookmarkEnd w:id="315"/>
      <w:bookmarkStart w:id="316" w:name="_Toc184308045"/>
      <w:bookmarkEnd w:id="316"/>
      <w:bookmarkStart w:id="317" w:name="_Toc184308088"/>
      <w:bookmarkEnd w:id="317"/>
      <w:bookmarkStart w:id="318" w:name="_Toc184314434"/>
      <w:bookmarkEnd w:id="318"/>
      <w:bookmarkStart w:id="319" w:name="_Toc184310288"/>
      <w:bookmarkEnd w:id="319"/>
      <w:bookmarkStart w:id="320" w:name="_Toc184314427"/>
      <w:bookmarkEnd w:id="320"/>
      <w:bookmarkStart w:id="321" w:name="_Toc184313250"/>
      <w:bookmarkEnd w:id="321"/>
      <w:bookmarkStart w:id="322" w:name="_Toc184312082"/>
      <w:bookmarkEnd w:id="322"/>
      <w:bookmarkStart w:id="323" w:name="_Toc184314430"/>
      <w:bookmarkEnd w:id="323"/>
      <w:bookmarkStart w:id="324" w:name="_Toc184312101"/>
      <w:bookmarkEnd w:id="324"/>
      <w:bookmarkStart w:id="325" w:name="_Toc184314423"/>
      <w:bookmarkEnd w:id="325"/>
      <w:bookmarkStart w:id="326" w:name="_Toc184312108"/>
      <w:bookmarkEnd w:id="326"/>
      <w:bookmarkStart w:id="327" w:name="_Toc184314446"/>
      <w:bookmarkEnd w:id="327"/>
      <w:bookmarkStart w:id="328" w:name="_Toc184308061"/>
      <w:bookmarkEnd w:id="328"/>
      <w:bookmarkStart w:id="329" w:name="_Toc184314414"/>
      <w:bookmarkEnd w:id="329"/>
      <w:bookmarkStart w:id="330" w:name="_Toc184310280"/>
      <w:bookmarkEnd w:id="330"/>
      <w:bookmarkStart w:id="331" w:name="_Toc184312110"/>
      <w:bookmarkEnd w:id="331"/>
      <w:bookmarkStart w:id="332" w:name="_Toc184310285"/>
      <w:bookmarkEnd w:id="332"/>
      <w:bookmarkStart w:id="333" w:name="_Toc184314461"/>
      <w:bookmarkEnd w:id="333"/>
      <w:bookmarkStart w:id="334" w:name="_Toc184314478"/>
      <w:bookmarkEnd w:id="334"/>
      <w:bookmarkStart w:id="335" w:name="_Toc184310341"/>
      <w:bookmarkEnd w:id="335"/>
      <w:bookmarkStart w:id="336" w:name="_Toc184308044"/>
      <w:bookmarkEnd w:id="336"/>
      <w:bookmarkStart w:id="337" w:name="_Toc184310344"/>
      <w:bookmarkEnd w:id="337"/>
      <w:bookmarkStart w:id="338" w:name="_Toc184310332"/>
      <w:bookmarkEnd w:id="338"/>
      <w:bookmarkStart w:id="339" w:name="_Toc184313284"/>
      <w:bookmarkEnd w:id="339"/>
      <w:bookmarkStart w:id="340" w:name="_Toc184313274"/>
      <w:bookmarkEnd w:id="340"/>
      <w:bookmarkStart w:id="341" w:name="_Toc184313260"/>
      <w:bookmarkEnd w:id="341"/>
      <w:bookmarkStart w:id="342" w:name="_Toc184314462"/>
      <w:bookmarkEnd w:id="342"/>
      <w:bookmarkStart w:id="343" w:name="_Toc184312099"/>
      <w:bookmarkEnd w:id="343"/>
      <w:bookmarkStart w:id="344" w:name="_Toc184312073"/>
      <w:bookmarkEnd w:id="344"/>
      <w:bookmarkStart w:id="345" w:name="_Toc184310287"/>
      <w:bookmarkEnd w:id="345"/>
      <w:bookmarkStart w:id="346" w:name="_Toc184308071"/>
      <w:bookmarkEnd w:id="346"/>
      <w:bookmarkStart w:id="347" w:name="_Toc184310334"/>
      <w:bookmarkEnd w:id="347"/>
      <w:bookmarkStart w:id="348" w:name="_Toc184314428"/>
      <w:bookmarkEnd w:id="348"/>
      <w:bookmarkStart w:id="349" w:name="_Toc184312083"/>
      <w:bookmarkEnd w:id="349"/>
      <w:bookmarkStart w:id="350" w:name="_Toc184314468"/>
      <w:bookmarkEnd w:id="350"/>
      <w:bookmarkStart w:id="351" w:name="_Toc184314464"/>
      <w:bookmarkEnd w:id="351"/>
      <w:bookmarkStart w:id="352" w:name="_Toc184312091"/>
      <w:bookmarkEnd w:id="352"/>
      <w:bookmarkStart w:id="353" w:name="_Toc184313249"/>
      <w:bookmarkEnd w:id="353"/>
      <w:bookmarkStart w:id="354" w:name="_Toc184313279"/>
      <w:bookmarkEnd w:id="354"/>
      <w:bookmarkStart w:id="355" w:name="_Toc184308108"/>
      <w:bookmarkEnd w:id="355"/>
      <w:bookmarkStart w:id="356" w:name="_Toc184314445"/>
      <w:bookmarkEnd w:id="356"/>
      <w:bookmarkStart w:id="357" w:name="_Toc184312117"/>
      <w:bookmarkEnd w:id="357"/>
      <w:bookmarkStart w:id="358" w:name="_Toc184313280"/>
      <w:bookmarkEnd w:id="358"/>
      <w:bookmarkStart w:id="359" w:name="_Toc184314454"/>
      <w:bookmarkEnd w:id="359"/>
      <w:bookmarkStart w:id="360" w:name="_Toc184314433"/>
      <w:bookmarkEnd w:id="360"/>
      <w:bookmarkStart w:id="361" w:name="_Toc184310328"/>
      <w:bookmarkEnd w:id="361"/>
      <w:bookmarkStart w:id="362" w:name="_Toc184314471"/>
      <w:bookmarkEnd w:id="362"/>
      <w:bookmarkStart w:id="363" w:name="_Toc184313281"/>
      <w:bookmarkEnd w:id="363"/>
      <w:bookmarkStart w:id="364" w:name="_Toc184308039"/>
      <w:bookmarkEnd w:id="364"/>
      <w:bookmarkStart w:id="365" w:name="_Toc184314424"/>
      <w:bookmarkEnd w:id="365"/>
      <w:bookmarkStart w:id="366" w:name="_Toc184308054"/>
      <w:bookmarkEnd w:id="366"/>
      <w:bookmarkStart w:id="367" w:name="_Toc184314455"/>
      <w:bookmarkEnd w:id="367"/>
      <w:bookmarkStart w:id="368" w:name="_Toc184314442"/>
      <w:bookmarkEnd w:id="368"/>
      <w:bookmarkStart w:id="369" w:name="_Toc184310324"/>
      <w:bookmarkEnd w:id="369"/>
      <w:bookmarkStart w:id="370" w:name="_Toc184308076"/>
      <w:bookmarkEnd w:id="370"/>
      <w:bookmarkStart w:id="371" w:name="_Toc184312120"/>
      <w:bookmarkEnd w:id="371"/>
      <w:bookmarkStart w:id="372" w:name="_Toc184313241"/>
      <w:bookmarkEnd w:id="372"/>
      <w:bookmarkStart w:id="373" w:name="_Toc184312093"/>
      <w:bookmarkEnd w:id="373"/>
      <w:bookmarkStart w:id="374" w:name="_Toc184312116"/>
      <w:bookmarkEnd w:id="374"/>
      <w:bookmarkStart w:id="375" w:name="_Toc184308107"/>
      <w:bookmarkEnd w:id="375"/>
      <w:bookmarkStart w:id="376" w:name="_Toc184314417"/>
      <w:bookmarkEnd w:id="376"/>
      <w:bookmarkStart w:id="377" w:name="_Toc184308086"/>
      <w:bookmarkEnd w:id="377"/>
      <w:bookmarkStart w:id="378" w:name="_Toc184308101"/>
      <w:bookmarkEnd w:id="378"/>
      <w:bookmarkStart w:id="379" w:name="_Toc184312112"/>
      <w:bookmarkEnd w:id="379"/>
      <w:bookmarkStart w:id="380" w:name="_Toc184314412"/>
      <w:bookmarkEnd w:id="380"/>
      <w:bookmarkStart w:id="381" w:name="_Toc184314465"/>
      <w:bookmarkEnd w:id="381"/>
      <w:bookmarkStart w:id="382" w:name="_Toc184313310"/>
      <w:bookmarkEnd w:id="382"/>
      <w:bookmarkStart w:id="383" w:name="_Toc184312106"/>
      <w:bookmarkEnd w:id="383"/>
      <w:bookmarkStart w:id="384" w:name="_Toc184308079"/>
      <w:bookmarkEnd w:id="384"/>
      <w:bookmarkStart w:id="385" w:name="_Toc184314475"/>
      <w:bookmarkEnd w:id="385"/>
      <w:bookmarkStart w:id="386" w:name="_Toc184312129"/>
      <w:bookmarkEnd w:id="386"/>
      <w:bookmarkStart w:id="387" w:name="_Toc184312097"/>
      <w:bookmarkEnd w:id="387"/>
      <w:bookmarkStart w:id="388" w:name="_Toc184310336"/>
      <w:bookmarkEnd w:id="388"/>
      <w:bookmarkStart w:id="389" w:name="_Toc184313303"/>
      <w:bookmarkEnd w:id="389"/>
      <w:bookmarkStart w:id="390" w:name="_Toc184313278"/>
      <w:bookmarkEnd w:id="390"/>
      <w:bookmarkStart w:id="391" w:name="_Toc184308095"/>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snapToGrid w:val="0"/>
        <w:spacing w:line="360" w:lineRule="auto"/>
        <w:jc w:val="center"/>
        <w:rPr>
          <w:rFonts w:ascii="仿宋" w:hAnsi="仿宋" w:eastAsia="仿宋" w:cs="仿宋_GB2312"/>
          <w:sz w:val="24"/>
        </w:rPr>
      </w:pPr>
      <w:r>
        <w:rPr>
          <w:rFonts w:hint="eastAsia" w:ascii="仿宋" w:hAnsi="仿宋" w:eastAsia="仿宋" w:cs="仿宋_GB2312"/>
          <w:kern w:val="0"/>
          <w:sz w:val="24"/>
        </w:rPr>
        <w:t>（标有</w:t>
      </w:r>
      <w:r>
        <w:rPr>
          <w:rFonts w:hint="eastAsia" w:ascii="仿宋" w:hAnsi="仿宋" w:eastAsia="仿宋" w:cs="仿宋_GB2312"/>
          <w:sz w:val="24"/>
        </w:rPr>
        <w:t>“★”系产品采购项目中单一产品或核心产品，“▲” 系指实质性要求条款，带</w:t>
      </w:r>
      <w:r>
        <w:rPr>
          <w:rFonts w:hint="eastAsia" w:ascii="微软雅黑" w:hAnsi="微软雅黑" w:eastAsia="微软雅黑" w:cs="微软雅黑"/>
          <w:color w:val="000000"/>
          <w:kern w:val="0"/>
          <w:sz w:val="18"/>
          <w:szCs w:val="18"/>
          <w:lang w:bidi="ar"/>
        </w:rPr>
        <w:t>✱</w:t>
      </w:r>
      <w:r>
        <w:rPr>
          <w:rFonts w:hint="eastAsia" w:ascii="仿宋" w:hAnsi="仿宋" w:eastAsia="仿宋" w:cs="仿宋_GB2312"/>
          <w:sz w:val="24"/>
        </w:rPr>
        <w:t>项为重要参数，负偏离时依相关评分准则内容做重点扣分处理，不作为废标项）</w:t>
      </w:r>
    </w:p>
    <w:tbl>
      <w:tblPr>
        <w:tblStyle w:val="6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3442"/>
        <w:gridCol w:w="837"/>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
                <w:sz w:val="24"/>
              </w:rPr>
            </w:pPr>
            <w:r>
              <w:rPr>
                <w:rFonts w:hint="eastAsia" w:ascii="华文仿宋" w:hAnsi="华文仿宋" w:eastAsia="华文仿宋" w:cs="华文仿宋"/>
                <w:b/>
                <w:sz w:val="24"/>
              </w:rPr>
              <w:t>序号</w:t>
            </w:r>
          </w:p>
        </w:tc>
        <w:tc>
          <w:tcPr>
            <w:tcW w:w="3442" w:type="dxa"/>
            <w:vAlign w:val="center"/>
          </w:tcPr>
          <w:p>
            <w:pPr>
              <w:jc w:val="center"/>
              <w:textAlignment w:val="baseline"/>
              <w:rPr>
                <w:rFonts w:ascii="华文仿宋" w:hAnsi="华文仿宋" w:eastAsia="华文仿宋" w:cs="华文仿宋"/>
                <w:b/>
                <w:sz w:val="24"/>
              </w:rPr>
            </w:pPr>
            <w:r>
              <w:rPr>
                <w:rFonts w:hint="eastAsia" w:ascii="华文仿宋" w:hAnsi="华文仿宋" w:eastAsia="华文仿宋" w:cs="华文仿宋"/>
                <w:b/>
                <w:sz w:val="24"/>
              </w:rPr>
              <w:t>评标标准</w:t>
            </w:r>
          </w:p>
        </w:tc>
        <w:tc>
          <w:tcPr>
            <w:tcW w:w="837" w:type="dxa"/>
            <w:vAlign w:val="center"/>
          </w:tcPr>
          <w:p>
            <w:pPr>
              <w:jc w:val="center"/>
              <w:textAlignment w:val="baseline"/>
              <w:rPr>
                <w:rFonts w:ascii="华文仿宋" w:hAnsi="华文仿宋" w:eastAsia="华文仿宋" w:cs="华文仿宋"/>
                <w:b/>
                <w:sz w:val="24"/>
              </w:rPr>
            </w:pPr>
            <w:r>
              <w:rPr>
                <w:rFonts w:hint="eastAsia" w:ascii="华文仿宋" w:hAnsi="华文仿宋" w:eastAsia="华文仿宋" w:cs="华文仿宋"/>
                <w:b/>
                <w:sz w:val="24"/>
              </w:rPr>
              <w:t>权重</w:t>
            </w:r>
          </w:p>
        </w:tc>
        <w:tc>
          <w:tcPr>
            <w:tcW w:w="1276" w:type="dxa"/>
            <w:vAlign w:val="center"/>
          </w:tcPr>
          <w:p>
            <w:pPr>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主观分/客观分属性</w:t>
            </w:r>
          </w:p>
        </w:tc>
        <w:tc>
          <w:tcPr>
            <w:tcW w:w="1559" w:type="dxa"/>
          </w:tcPr>
          <w:p>
            <w:pPr>
              <w:textAlignment w:val="baseline"/>
              <w:rPr>
                <w:rFonts w:ascii="华文仿宋" w:hAnsi="华文仿宋" w:eastAsia="华文仿宋" w:cs="华文仿宋"/>
                <w:b/>
                <w:bCs/>
                <w:sz w:val="24"/>
              </w:rPr>
            </w:pPr>
            <w:r>
              <w:rPr>
                <w:rFonts w:hint="eastAsia" w:ascii="华文仿宋" w:hAnsi="华文仿宋" w:eastAsia="华文仿宋" w:cs="华文仿宋"/>
                <w:b/>
                <w:bCs/>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ind w:left="-141" w:leftChars="-67" w:firstLine="139" w:firstLineChars="58"/>
              <w:jc w:val="left"/>
              <w:textAlignment w:val="baseline"/>
              <w:rPr>
                <w:rFonts w:ascii="华文仿宋" w:hAnsi="华文仿宋" w:eastAsia="华文仿宋" w:cs="华文仿宋"/>
                <w:sz w:val="24"/>
              </w:rPr>
            </w:pPr>
            <w:r>
              <w:rPr>
                <w:rFonts w:hint="eastAsia" w:ascii="华文仿宋" w:hAnsi="华文仿宋" w:eastAsia="华文仿宋" w:cs="华文仿宋"/>
                <w:b/>
                <w:bCs/>
                <w:sz w:val="24"/>
              </w:rPr>
              <w:t>1.投标产品与需求的吻合程度（39分）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1.1</w:t>
            </w:r>
          </w:p>
        </w:tc>
        <w:tc>
          <w:tcPr>
            <w:tcW w:w="3442" w:type="dxa"/>
            <w:vAlign w:val="center"/>
          </w:tcPr>
          <w:p>
            <w:pPr>
              <w:jc w:val="left"/>
              <w:textAlignment w:val="baseline"/>
              <w:rPr>
                <w:rFonts w:ascii="华文仿宋" w:hAnsi="华文仿宋" w:eastAsia="华文仿宋" w:cs="华文仿宋"/>
                <w:b/>
                <w:bCs/>
              </w:rPr>
            </w:pPr>
            <w:r>
              <w:rPr>
                <w:rFonts w:hint="eastAsia" w:ascii="华文仿宋" w:hAnsi="华文仿宋" w:eastAsia="华文仿宋" w:cs="华文仿宋"/>
                <w:b/>
                <w:bCs/>
              </w:rPr>
              <w:t>高清录播主机：</w:t>
            </w:r>
          </w:p>
          <w:p>
            <w:pPr>
              <w:jc w:val="left"/>
              <w:textAlignment w:val="baseline"/>
              <w:rPr>
                <w:rFonts w:ascii="华文仿宋" w:hAnsi="华文仿宋" w:eastAsia="华文仿宋" w:cs="华文仿宋"/>
              </w:rPr>
            </w:pPr>
            <w:r>
              <w:rPr>
                <w:rFonts w:hint="eastAsia" w:ascii="华文仿宋" w:hAnsi="华文仿宋" w:eastAsia="华文仿宋" w:cs="华文仿宋"/>
              </w:rPr>
              <w:t>POC一线通：支持连接摄像机与主机之间通过一根SDI线进行供电、控制、视频信号同传，不接受使用转接器的方式。</w:t>
            </w:r>
            <w:r>
              <w:rPr>
                <w:rFonts w:hint="eastAsia" w:ascii="华文仿宋" w:hAnsi="华文仿宋" w:eastAsia="华文仿宋" w:cs="华文仿宋"/>
                <w:color w:val="auto"/>
                <w:kern w:val="2"/>
                <w:sz w:val="21"/>
                <w:szCs w:val="24"/>
                <w:lang w:bidi="ar"/>
              </w:rPr>
              <w:t>（对应功能需提供证明材料）</w:t>
            </w:r>
            <w:r>
              <w:rPr>
                <w:rFonts w:hint="eastAsia" w:ascii="华文仿宋" w:hAnsi="华文仿宋" w:eastAsia="华文仿宋" w:cs="华文仿宋"/>
                <w:color w:val="auto"/>
                <w:kern w:val="2"/>
                <w:sz w:val="21"/>
                <w:szCs w:val="24"/>
                <w:lang w:bidi="ar"/>
              </w:rPr>
              <w:br w:type="textWrapping"/>
            </w:r>
            <w:r>
              <w:rPr>
                <w:rFonts w:hint="eastAsia" w:ascii="华文仿宋" w:hAnsi="华文仿宋" w:eastAsia="华文仿宋" w:cs="华文仿宋"/>
              </w:rPr>
              <w:t>。（全部符合,并提供</w:t>
            </w:r>
            <w:r>
              <w:rPr>
                <w:rFonts w:hint="eastAsia" w:ascii="华文仿宋" w:hAnsi="华文仿宋" w:eastAsia="华文仿宋" w:cs="华文仿宋"/>
                <w:color w:val="auto"/>
                <w:kern w:val="2"/>
                <w:sz w:val="21"/>
                <w:szCs w:val="24"/>
                <w:lang w:bidi="ar"/>
              </w:rPr>
              <w:t>对应功能需提供证明材料</w:t>
            </w:r>
            <w:r>
              <w:rPr>
                <w:rFonts w:hint="eastAsia" w:ascii="华文仿宋" w:hAnsi="华文仿宋" w:eastAsia="华文仿宋" w:cs="华文仿宋"/>
              </w:rPr>
              <w:t>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vAlign w:val="center"/>
          </w:tcPr>
          <w:p>
            <w:pPr>
              <w:jc w:val="cente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1.2</w:t>
            </w:r>
          </w:p>
        </w:tc>
        <w:tc>
          <w:tcPr>
            <w:tcW w:w="3442" w:type="dxa"/>
            <w:vAlign w:val="center"/>
          </w:tcPr>
          <w:p>
            <w:pPr>
              <w:jc w:val="left"/>
              <w:textAlignment w:val="baseline"/>
              <w:rPr>
                <w:rFonts w:ascii="华文仿宋" w:hAnsi="华文仿宋" w:eastAsia="华文仿宋" w:cs="华文仿宋"/>
              </w:rPr>
            </w:pPr>
            <w:r>
              <w:rPr>
                <w:rFonts w:hint="eastAsia" w:ascii="华文仿宋" w:hAnsi="华文仿宋" w:eastAsia="华文仿宋" w:cs="华文仿宋"/>
              </w:rPr>
              <w:t>梯度基因扩增仪（科研型）：</w:t>
            </w:r>
          </w:p>
          <w:p>
            <w:pPr>
              <w:jc w:val="left"/>
              <w:textAlignment w:val="baseline"/>
              <w:rPr>
                <w:rFonts w:ascii="华文仿宋" w:hAnsi="华文仿宋" w:eastAsia="华文仿宋" w:cs="华文仿宋"/>
              </w:rPr>
            </w:pPr>
            <w:r>
              <w:rPr>
                <w:rFonts w:hint="eastAsia" w:ascii="华文仿宋" w:hAnsi="华文仿宋" w:eastAsia="华文仿宋" w:cs="华文仿宋"/>
              </w:rPr>
              <w:t>热盖结构：自适应压杆式热盖，能完成合盖紧盖功能。（全部符合,</w:t>
            </w:r>
            <w:r>
              <w:rPr>
                <w:rFonts w:hint="eastAsia" w:ascii="华文仿宋" w:hAnsi="华文仿宋" w:eastAsia="华文仿宋" w:cs="华文仿宋"/>
                <w:color w:val="auto"/>
                <w:kern w:val="2"/>
                <w:sz w:val="21"/>
                <w:szCs w:val="24"/>
                <w:lang w:bidi="ar"/>
              </w:rPr>
              <w:t>提供证明材料）</w:t>
            </w:r>
            <w:r>
              <w:rPr>
                <w:rFonts w:hint="eastAsia" w:ascii="华文仿宋" w:hAnsi="华文仿宋" w:eastAsia="华文仿宋" w:cs="华文仿宋"/>
              </w:rPr>
              <w:t>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vAlign w:val="center"/>
          </w:tcPr>
          <w:p>
            <w:pPr>
              <w:jc w:val="cente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1.3</w:t>
            </w:r>
          </w:p>
        </w:tc>
        <w:tc>
          <w:tcPr>
            <w:tcW w:w="3442" w:type="dxa"/>
            <w:vAlign w:val="center"/>
          </w:tcPr>
          <w:p>
            <w:pPr>
              <w:jc w:val="left"/>
              <w:textAlignment w:val="baseline"/>
              <w:rPr>
                <w:rFonts w:ascii="华文仿宋" w:hAnsi="华文仿宋" w:eastAsia="华文仿宋" w:cs="华文仿宋"/>
                <w:b/>
                <w:bCs/>
              </w:rPr>
            </w:pPr>
            <w:r>
              <w:rPr>
                <w:rFonts w:hint="eastAsia" w:ascii="华文仿宋" w:hAnsi="华文仿宋" w:eastAsia="华文仿宋" w:cs="华文仿宋"/>
                <w:b/>
                <w:bCs/>
              </w:rPr>
              <w:t>AI智能跟踪处理软件：</w:t>
            </w:r>
          </w:p>
          <w:p>
            <w:pPr>
              <w:jc w:val="left"/>
              <w:textAlignment w:val="baseline"/>
              <w:rPr>
                <w:rFonts w:ascii="华文仿宋" w:hAnsi="华文仿宋" w:eastAsia="华文仿宋" w:cs="华文仿宋"/>
                <w:b/>
                <w:color w:val="000000"/>
                <w:sz w:val="24"/>
                <w:lang w:bidi="ar"/>
              </w:rPr>
            </w:pPr>
            <w:r>
              <w:rPr>
                <w:rFonts w:hint="eastAsia" w:ascii="华文仿宋" w:hAnsi="华文仿宋" w:eastAsia="华文仿宋" w:cs="华文仿宋"/>
              </w:rPr>
              <w:t>检测区域设置：支持对接入摄像机的AI跟踪检测区域设置，可根据实景拍摄画面中框选跟踪区域，框选后只在区域中方能触发跟踪，所见所得方便操作。</w:t>
            </w:r>
            <w:r>
              <w:rPr>
                <w:rFonts w:hint="eastAsia" w:ascii="华文仿宋" w:hAnsi="华文仿宋" w:eastAsia="华文仿宋" w:cs="华文仿宋"/>
                <w:bCs/>
                <w:szCs w:val="21"/>
              </w:rPr>
              <w:t>（对应功能需提供证明材料）。（全部符合，并提供证明材料得2分，不符合0分）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vAlign w:val="center"/>
          </w:tcPr>
          <w:p>
            <w:pPr>
              <w:jc w:val="cente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1.4</w:t>
            </w:r>
          </w:p>
        </w:tc>
        <w:tc>
          <w:tcPr>
            <w:tcW w:w="3442" w:type="dxa"/>
            <w:vAlign w:val="center"/>
          </w:tcPr>
          <w:p>
            <w:pPr>
              <w:adjustRightInd/>
              <w:textAlignment w:val="baseline"/>
              <w:rPr>
                <w:rFonts w:ascii="华文仿宋" w:hAnsi="华文仿宋" w:eastAsia="华文仿宋" w:cs="华文仿宋"/>
                <w:b/>
                <w:bCs/>
              </w:rPr>
            </w:pPr>
            <w:r>
              <w:rPr>
                <w:rFonts w:hint="eastAsia" w:ascii="华文仿宋" w:hAnsi="华文仿宋" w:eastAsia="华文仿宋" w:cs="华文仿宋"/>
                <w:b/>
                <w:bCs/>
              </w:rPr>
              <w:t>AI智能跟踪处理软件：</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rPr>
              <w:t>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华文仿宋" w:hAnsi="华文仿宋" w:eastAsia="华文仿宋" w:cs="华文仿宋"/>
                <w:bCs/>
                <w:szCs w:val="21"/>
              </w:rPr>
              <w:t>（对应功能需提供证明材料）。（全部符合，并提供证明材料得2分，不符合0分）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1.5</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教学课堂管理软件：</w:t>
            </w:r>
          </w:p>
          <w:p>
            <w:pPr>
              <w:adjustRightInd/>
              <w:textAlignment w:val="baseline"/>
              <w:rPr>
                <w:rFonts w:ascii="华文仿宋" w:hAnsi="华文仿宋" w:eastAsia="华文仿宋" w:cs="华文仿宋"/>
                <w:bCs/>
                <w:sz w:val="24"/>
              </w:rPr>
            </w:pPr>
            <w:r>
              <w:rPr>
                <w:rFonts w:hint="eastAsia" w:ascii="华文仿宋" w:hAnsi="华文仿宋" w:eastAsia="华文仿宋" w:cs="华文仿宋"/>
                <w:bCs/>
                <w:szCs w:val="21"/>
              </w:rPr>
              <w:t>直播预约：需满足老师提前预约一趟直播课的需求；（对应功能需提供证明材料）。（全部符合，并提供证明材料得2分，不符合0分）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1.6</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教学课堂管理软件：</w:t>
            </w:r>
          </w:p>
          <w:p>
            <w:pPr>
              <w:rPr>
                <w:rFonts w:ascii="华文仿宋" w:hAnsi="华文仿宋" w:eastAsia="华文仿宋" w:cs="华文仿宋"/>
                <w:b/>
                <w:color w:val="000000"/>
                <w:sz w:val="24"/>
                <w:lang w:bidi="ar"/>
              </w:rPr>
            </w:pPr>
            <w:r>
              <w:rPr>
                <w:rFonts w:hint="eastAsia" w:ascii="华文仿宋" w:hAnsi="华文仿宋" w:eastAsia="华文仿宋" w:cs="华文仿宋"/>
                <w:bCs/>
                <w:szCs w:val="21"/>
              </w:rPr>
              <w:t>直播课堂：需满足基于网络互通场景下，支持老师发起、预约直播课，需满足老师跨班、跨校、跨区进行直播教学的需求；（对应功能需提供证明材料）。（全部符合，并提供证明材料得2分，不符合0分）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1.7</w:t>
            </w:r>
          </w:p>
        </w:tc>
        <w:tc>
          <w:tcPr>
            <w:tcW w:w="3442" w:type="dxa"/>
            <w:vAlign w:val="center"/>
          </w:tcPr>
          <w:p>
            <w:pPr>
              <w:rPr>
                <w:rFonts w:ascii="华文仿宋" w:hAnsi="华文仿宋" w:eastAsia="华文仿宋" w:cs="华文仿宋"/>
                <w:b/>
                <w:szCs w:val="21"/>
              </w:rPr>
            </w:pPr>
            <w:r>
              <w:rPr>
                <w:rFonts w:hint="eastAsia" w:ascii="华文仿宋" w:hAnsi="华文仿宋" w:eastAsia="华文仿宋" w:cs="华文仿宋"/>
                <w:b/>
                <w:szCs w:val="21"/>
              </w:rPr>
              <w:t>教学课堂管理软件：</w:t>
            </w:r>
          </w:p>
          <w:p>
            <w:pPr>
              <w:rPr>
                <w:rFonts w:ascii="华文仿宋" w:hAnsi="华文仿宋" w:eastAsia="华文仿宋" w:cs="华文仿宋"/>
                <w:bCs/>
                <w:szCs w:val="21"/>
              </w:rPr>
            </w:pPr>
            <w:r>
              <w:rPr>
                <w:rFonts w:hint="eastAsia" w:ascii="华文仿宋" w:hAnsi="华文仿宋" w:eastAsia="华文仿宋" w:cs="华文仿宋"/>
                <w:bCs/>
                <w:szCs w:val="21"/>
              </w:rPr>
              <w:t>智能排课：需满足快速地将课程分配给教师和学生，并根据课程需求和限制自动调整课程表，排课系统还支持手动调整课程表的需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1.8</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实验教学-学生端管理软件：</w:t>
            </w:r>
          </w:p>
          <w:p>
            <w:pPr>
              <w:rPr>
                <w:rFonts w:ascii="华文仿宋" w:hAnsi="华文仿宋" w:eastAsia="华文仿宋" w:cs="华文仿宋"/>
                <w:color w:val="000000"/>
                <w:sz w:val="24"/>
              </w:rPr>
            </w:pPr>
            <w:r>
              <w:rPr>
                <w:rFonts w:hint="eastAsia" w:ascii="华文仿宋" w:hAnsi="华文仿宋" w:eastAsia="华文仿宋" w:cs="华文仿宋"/>
                <w:bCs/>
                <w:szCs w:val="21"/>
              </w:rPr>
              <w:t>需满足学生可以按评分点进行实验练习，需满足系统通过AI对学生的实验操作进行实时评价，强化学生对实验的理解的需求。（对应功能需提供证明材料）。（全部符合，并提供证明材料得2分，不符合0分）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1.9</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实验教学-学生端管理软件：</w:t>
            </w:r>
          </w:p>
          <w:p>
            <w:pPr>
              <w:rPr>
                <w:rFonts w:ascii="华文仿宋" w:hAnsi="华文仿宋" w:eastAsia="华文仿宋" w:cs="华文仿宋"/>
                <w:bCs/>
                <w:szCs w:val="21"/>
              </w:rPr>
            </w:pPr>
            <w:r>
              <w:rPr>
                <w:rFonts w:hint="eastAsia" w:ascii="华文仿宋" w:hAnsi="华文仿宋" w:eastAsia="华文仿宋" w:cs="华文仿宋"/>
                <w:bCs/>
                <w:szCs w:val="21"/>
              </w:rPr>
              <w:t>实验挑战：需满足学生可以模拟真实实验考试场景，发起一次实验挑战的需求。（对应功能需提供证明材料）。（全部符合，并提供证明材料得2分，不符合0分）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1.10</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实验操作-校级教务管理软件：</w:t>
            </w:r>
          </w:p>
          <w:p>
            <w:pPr>
              <w:adjustRightInd/>
              <w:textAlignment w:val="baseline"/>
              <w:rPr>
                <w:rFonts w:ascii="华文仿宋" w:hAnsi="华文仿宋" w:eastAsia="华文仿宋" w:cs="华文仿宋"/>
                <w:b/>
                <w:color w:val="000000"/>
                <w:sz w:val="24"/>
                <w:lang w:bidi="ar"/>
              </w:rPr>
            </w:pPr>
            <w:r>
              <w:rPr>
                <w:rFonts w:hint="eastAsia" w:ascii="华文仿宋" w:hAnsi="华文仿宋" w:eastAsia="华文仿宋" w:cs="华文仿宋"/>
                <w:bCs/>
                <w:szCs w:val="21"/>
              </w:rPr>
              <w:t>支持管理员添加并管理学校的现用教材，可以新增授课教材。（对应功能需提供证明材料）。（全部符合，并提供证明材料得2分，不符合0分）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rPr>
                <w:rFonts w:ascii="华文仿宋" w:hAnsi="华文仿宋" w:eastAsia="华文仿宋" w:cs="华文仿宋"/>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1.11</w:t>
            </w:r>
          </w:p>
        </w:tc>
        <w:tc>
          <w:tcPr>
            <w:tcW w:w="3442" w:type="dxa"/>
            <w:vAlign w:val="center"/>
          </w:tcPr>
          <w:p>
            <w:pPr>
              <w:adjustRightInd/>
              <w:textAlignment w:val="baseline"/>
              <w:rPr>
                <w:rFonts w:ascii="华文仿宋" w:hAnsi="华文仿宋" w:eastAsia="华文仿宋" w:cs="华文仿宋"/>
                <w:b/>
                <w:bCs/>
                <w:szCs w:val="21"/>
              </w:rPr>
            </w:pPr>
            <w:r>
              <w:rPr>
                <w:rFonts w:hint="eastAsia" w:ascii="华文仿宋" w:hAnsi="华文仿宋" w:eastAsia="华文仿宋" w:cs="华文仿宋"/>
                <w:b/>
                <w:bCs/>
                <w:szCs w:val="21"/>
              </w:rPr>
              <w:t>实验操作-校级教务管理软件：</w:t>
            </w:r>
          </w:p>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可以新增章节、新增子章节、编辑或删除章节。（对应功能需提供证明材料）（全部符合，并提供证明材料得2分，不符合0分）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pStyle w:val="24"/>
              <w:rPr>
                <w:rFonts w:ascii="华文仿宋" w:hAnsi="华文仿宋" w:eastAsia="华文仿宋" w:cs="华文仿宋"/>
                <w:bCs/>
                <w:snapToGrid/>
                <w:szCs w:val="24"/>
                <w:lang w:val="en-US"/>
              </w:rPr>
            </w:pPr>
            <w:r>
              <w:rPr>
                <w:rFonts w:hint="eastAsia" w:ascii="华文仿宋" w:hAnsi="华文仿宋" w:eastAsia="华文仿宋" w:cs="华文仿宋"/>
                <w:bCs/>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1.12</w:t>
            </w:r>
          </w:p>
        </w:tc>
        <w:tc>
          <w:tcPr>
            <w:tcW w:w="3442"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“拟采购标的的技术要求” 中带“▲”的参数及1.1~1.11外，其他要求每有一项负偏离扣1分，扣完为止。</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17</w:t>
            </w:r>
          </w:p>
        </w:tc>
        <w:tc>
          <w:tcPr>
            <w:tcW w:w="1276" w:type="dxa"/>
            <w:vAlign w:val="center"/>
          </w:tcPr>
          <w:p>
            <w:pPr>
              <w:pStyle w:val="24"/>
              <w:rPr>
                <w:rFonts w:ascii="华文仿宋" w:hAnsi="华文仿宋" w:eastAsia="华文仿宋" w:cs="华文仿宋"/>
                <w:bCs/>
                <w:snapToGrid/>
                <w:szCs w:val="24"/>
                <w:lang w:val="en-US"/>
              </w:rPr>
            </w:pPr>
            <w:r>
              <w:rPr>
                <w:rFonts w:hint="eastAsia" w:ascii="华文仿宋" w:hAnsi="华文仿宋" w:eastAsia="华文仿宋" w:cs="华文仿宋"/>
                <w:bCs/>
                <w:snapToGrid/>
                <w:szCs w:val="24"/>
                <w:lang w:val="en-US"/>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ind w:left="-141" w:leftChars="-67" w:firstLine="139" w:firstLineChars="58"/>
              <w:jc w:val="left"/>
              <w:textAlignment w:val="baseline"/>
              <w:rPr>
                <w:rFonts w:ascii="华文仿宋" w:hAnsi="华文仿宋" w:eastAsia="华文仿宋" w:cs="华文仿宋"/>
                <w:b/>
                <w:bCs/>
                <w:sz w:val="24"/>
              </w:rPr>
            </w:pPr>
            <w:r>
              <w:rPr>
                <w:rFonts w:hint="eastAsia" w:ascii="华文仿宋" w:hAnsi="华文仿宋" w:eastAsia="华文仿宋" w:cs="华文仿宋"/>
                <w:b/>
                <w:bCs/>
                <w:sz w:val="24"/>
              </w:rPr>
              <w:t>2.产品功能视频演示（10分）</w:t>
            </w:r>
          </w:p>
          <w:p>
            <w:pPr>
              <w:ind w:left="-141" w:leftChars="-67" w:firstLine="139" w:firstLineChars="58"/>
              <w:jc w:val="left"/>
              <w:textAlignment w:val="baseline"/>
              <w:rPr>
                <w:rFonts w:ascii="华文仿宋" w:hAnsi="华文仿宋" w:eastAsia="华文仿宋" w:cs="华文仿宋"/>
                <w:b/>
                <w:bCs/>
                <w:sz w:val="24"/>
              </w:rPr>
            </w:pPr>
            <w:r>
              <w:rPr>
                <w:rFonts w:hint="eastAsia" w:ascii="华文仿宋" w:hAnsi="华文仿宋" w:eastAsia="华文仿宋" w:cs="华文仿宋"/>
                <w:b/>
                <w:bCs/>
                <w:sz w:val="24"/>
              </w:rPr>
              <w:t>投标人须对所投产品“智能教师讲台、</w:t>
            </w:r>
            <w:r>
              <w:rPr>
                <w:rFonts w:hint="eastAsia" w:ascii="华文仿宋" w:hAnsi="华文仿宋" w:eastAsia="华文仿宋" w:cs="华文仿宋"/>
                <w:b/>
                <w:bCs/>
                <w:szCs w:val="21"/>
              </w:rPr>
              <w:t>智慧实验升降桌（物理）</w:t>
            </w:r>
            <w:r>
              <w:rPr>
                <w:rFonts w:hint="eastAsia" w:ascii="华文仿宋" w:hAnsi="华文仿宋" w:eastAsia="华文仿宋" w:cs="华文仿宋"/>
                <w:b/>
                <w:bCs/>
                <w:sz w:val="24"/>
              </w:rPr>
              <w:t>”相关功能进行演示，由投标人自行准备相关演示环境，产品成功展现本次项目要求的功能，演示视频须制作成U盘，演示时长不超过15分钟。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2.1</w:t>
            </w:r>
          </w:p>
        </w:tc>
        <w:tc>
          <w:tcPr>
            <w:tcW w:w="3442" w:type="dxa"/>
            <w:vAlign w:val="center"/>
          </w:tcPr>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智能教师讲台演示：</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1、通过按动下降按钮，两侧屏幕及摄像头支架将自动收起并下降至桌体内部，桌面无任何显示器、摄像头支架等会影响教师理论教学视线配件。通过按动上升按钮，两侧屏幕及摄像头支架将自动升起并展开。屏幕及摄像头支架升起及下降动作均为电动控制。（演示成功得2分，不成功或未进行演示得0分）；</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2、智能教师讲台可直接通过按键控制教师电源的低压输出状态，通过万用表进行测量教师电源的低压输出接口可显示与按键设定的交直流电状态保持一致，电压数值误差不超过±0.5V，并在电源设定显示屏中显示低压电交直流电压信息。（演示成功得2分，不成功或未进行演示得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4</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2.2</w:t>
            </w:r>
          </w:p>
        </w:tc>
        <w:tc>
          <w:tcPr>
            <w:tcW w:w="3442" w:type="dxa"/>
            <w:vAlign w:val="center"/>
          </w:tcPr>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智慧实验升降桌（物理）演示：</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1、在教学课堂管理软件设备操控界面中点击“待机模式”按钮，点击开始执行后，升降桌屏风、显示器、顶视摄像头以及侧视摄像头将全部收入桌体内部。桌面无任何显示器、摄像头支架及屏风等会影响学生理论教学视线配件。（演示成功得2分，不成功或未进行演示得0分）；</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2、在教学课堂管理软件设备操控界面中点击“实验教学”按钮，点击开始执行后，升降桌显示器、顶视摄像头以及侧视摄像头将同时升起，显示器整体升出桌面≥250mm，顶视摄像头升起高度≥600mm，侧视摄像头升起高度≥400mm，屏风将保持收入桌体中的状态。以上所有升降控制均由设备自动完成。（演示成功得2分，不成功或未进行演示得0分）；</w:t>
            </w:r>
          </w:p>
          <w:p>
            <w:pPr>
              <w:adjustRightInd/>
              <w:textAlignment w:val="baseline"/>
              <w:rPr>
                <w:rFonts w:ascii="华文仿宋" w:hAnsi="华文仿宋" w:eastAsia="华文仿宋" w:cs="华文仿宋"/>
                <w:bCs/>
                <w:szCs w:val="21"/>
              </w:rPr>
            </w:pPr>
            <w:r>
              <w:rPr>
                <w:rFonts w:hint="eastAsia" w:ascii="华文仿宋" w:hAnsi="华文仿宋" w:eastAsia="华文仿宋" w:cs="华文仿宋"/>
                <w:bCs/>
                <w:szCs w:val="21"/>
              </w:rPr>
              <w:t>3、升降桌可直接通过学生电源触控按键控制升降桌学生电源交直流低压输出。通过万用表进行测量学生电源的低压输出接口可显示与按键设定的交直流电状态保持一致，电压数值误差不超过±0.5V，并在电源设定显示屏中显示低压电交直流电压。（演示成功得2分，不成功或未进行演示得0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6</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ind w:left="-141" w:leftChars="-67" w:firstLine="139" w:firstLineChars="58"/>
              <w:jc w:val="left"/>
              <w:textAlignment w:val="baseline"/>
              <w:rPr>
                <w:rFonts w:ascii="华文仿宋" w:hAnsi="华文仿宋" w:eastAsia="华文仿宋" w:cs="华文仿宋"/>
                <w:bCs/>
                <w:sz w:val="24"/>
              </w:rPr>
            </w:pPr>
            <w:r>
              <w:rPr>
                <w:rFonts w:hint="eastAsia" w:ascii="华文仿宋" w:hAnsi="华文仿宋" w:eastAsia="华文仿宋" w:cs="华文仿宋"/>
                <w:b/>
                <w:bCs/>
                <w:sz w:val="24"/>
              </w:rPr>
              <w:t>3. 对产品合理的证明材料要求、合理的设计方案及图纸要求（3分）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3.1</w:t>
            </w:r>
          </w:p>
        </w:tc>
        <w:tc>
          <w:tcPr>
            <w:tcW w:w="3442"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投标人就本项目提供总体设计方案，并详细阐述：项目概况、项目定位、设计原则、内容框架、实现思路、主要产品描述、平面布局及整体项目的实用性、科学性、及创新性要求：</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投标方案中是否提供本项目的平面布置图、水电施工图、效果图等，以及是否满足项目建设要求。</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1.项目建设背景理解到位，设计思路清晰，整体规划合理的得3分；</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2.项目建设背景理解基本到位，设计思路基本清晰，整体规划基本合理的得2分；</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3.项目建设背景理解不够到位，设计思路不够清晰，整体规划不够合理的得1分；</w:t>
            </w:r>
          </w:p>
          <w:p>
            <w:pPr>
              <w:textAlignment w:val="baseline"/>
              <w:rPr>
                <w:rFonts w:ascii="华文仿宋" w:hAnsi="华文仿宋" w:eastAsia="华文仿宋" w:cs="华文仿宋"/>
                <w:b/>
                <w:bCs/>
                <w:sz w:val="24"/>
              </w:rPr>
            </w:pPr>
            <w:r>
              <w:rPr>
                <w:rFonts w:hint="eastAsia" w:ascii="华文仿宋" w:hAnsi="华文仿宋" w:eastAsia="华文仿宋" w:cs="华文仿宋"/>
                <w:bCs/>
                <w:szCs w:val="21"/>
              </w:rPr>
              <w:t>4.不提供的不得分。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3</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
                <w:bCs/>
                <w:sz w:val="24"/>
              </w:rPr>
              <w:t>4. 投标人资信（4分）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4.1</w:t>
            </w:r>
          </w:p>
        </w:tc>
        <w:tc>
          <w:tcPr>
            <w:tcW w:w="3442" w:type="dxa"/>
            <w:vAlign w:val="center"/>
          </w:tcPr>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投标人具有有效的质量管理体系认证证书、环境管理体系认证证书、职业健康安全管理体系认证证书、信息技术服务管理体系认证证书（证书在有效期内，在响应文件中附证书原件的扫描件和全国认证认可信息公共服务平台查询截图，否则不得分）。</w:t>
            </w:r>
          </w:p>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以上证书均按要求提供完整的每项得1分，不提供不得分,最高得4分。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4</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jc w:val="left"/>
              <w:textAlignment w:val="baseline"/>
              <w:rPr>
                <w:rFonts w:ascii="华文仿宋" w:hAnsi="华文仿宋" w:eastAsia="华文仿宋" w:cs="华文仿宋"/>
                <w:bCs/>
                <w:sz w:val="24"/>
              </w:rPr>
            </w:pPr>
            <w:r>
              <w:rPr>
                <w:rFonts w:hint="eastAsia" w:ascii="华文仿宋" w:hAnsi="华文仿宋" w:eastAsia="华文仿宋" w:cs="华文仿宋"/>
                <w:b/>
                <w:sz w:val="24"/>
              </w:rPr>
              <w:t>5.项目组织实施方案（5分</w:t>
            </w:r>
            <w:r>
              <w:rPr>
                <w:rFonts w:hint="eastAsia" w:ascii="华文仿宋" w:hAnsi="华文仿宋" w:eastAsia="华文仿宋" w:cs="华文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5.1</w:t>
            </w:r>
          </w:p>
        </w:tc>
        <w:tc>
          <w:tcPr>
            <w:tcW w:w="3442" w:type="dxa"/>
            <w:vAlign w:val="center"/>
          </w:tcPr>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投标人具有完备的管理组织、项目实施规范和管理制度、质量措施、工期等，并能有效实施；拟投入本项目的管理与作业人员总数、作业设备、软件和系统集成的综合水平情况；</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1.实施方案内容完整、切合项目实际情况、可行性高、措施有效的得3分；</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2.实施方案内容不够完整、可行性一般的，措施不够有效的得2分；</w:t>
            </w:r>
          </w:p>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3.实施方案完全与本项目无关、内容、可行性、措施均较差得1分；</w:t>
            </w:r>
          </w:p>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4.不提供的不得分。</w:t>
            </w:r>
            <w:bookmarkStart w:id="560" w:name="_GoBack"/>
            <w:bookmarkEnd w:id="560"/>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3</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5.2</w:t>
            </w:r>
          </w:p>
        </w:tc>
        <w:tc>
          <w:tcPr>
            <w:tcW w:w="3442"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Cs w:val="21"/>
              </w:rPr>
              <w:t>投标人针对本项目设备的维修、操作、人员的使用等对设备的管理和使用人员进行培训，并制定完整的使用培训方案：</w:t>
            </w:r>
            <w:r>
              <w:rPr>
                <w:rFonts w:hint="eastAsia" w:ascii="华文仿宋" w:hAnsi="华文仿宋" w:eastAsia="华文仿宋" w:cs="华文仿宋"/>
                <w:bCs/>
                <w:szCs w:val="21"/>
              </w:rPr>
              <w:br w:type="textWrapping"/>
            </w:r>
            <w:r>
              <w:rPr>
                <w:rFonts w:hint="eastAsia" w:ascii="华文仿宋" w:hAnsi="华文仿宋" w:eastAsia="华文仿宋" w:cs="华文仿宋"/>
                <w:bCs/>
                <w:szCs w:val="21"/>
              </w:rPr>
              <w:t>1.培训方案科学、合理，内容全面具有针对性，培训内容生动、形象，简单易学，易于操作，能够将理论与实践完美相结合的得2分；</w:t>
            </w:r>
            <w:r>
              <w:rPr>
                <w:rFonts w:hint="eastAsia" w:ascii="华文仿宋" w:hAnsi="华文仿宋" w:eastAsia="华文仿宋" w:cs="华文仿宋"/>
                <w:bCs/>
                <w:szCs w:val="21"/>
              </w:rPr>
              <w:br w:type="textWrapping"/>
            </w:r>
            <w:r>
              <w:rPr>
                <w:rFonts w:hint="eastAsia" w:ascii="华文仿宋" w:hAnsi="华文仿宋" w:eastAsia="华文仿宋" w:cs="华文仿宋"/>
                <w:bCs/>
                <w:szCs w:val="21"/>
              </w:rPr>
              <w:t>2.培训方案相对科学、合理，针对性不强，操作流程不流畅，理论与实践契合度不高的得1分；</w:t>
            </w:r>
            <w:r>
              <w:rPr>
                <w:rFonts w:hint="eastAsia" w:ascii="华文仿宋" w:hAnsi="华文仿宋" w:eastAsia="华文仿宋" w:cs="华文仿宋"/>
                <w:bCs/>
                <w:szCs w:val="21"/>
              </w:rPr>
              <w:br w:type="textWrapping"/>
            </w:r>
            <w:r>
              <w:rPr>
                <w:rFonts w:hint="eastAsia" w:ascii="华文仿宋" w:hAnsi="华文仿宋" w:eastAsia="华文仿宋" w:cs="华文仿宋"/>
                <w:bCs/>
                <w:szCs w:val="21"/>
              </w:rPr>
              <w:t>3.培训方案不完整、不科学，学习及操作起来较困难的，及不提供的，不得分。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jc w:val="left"/>
              <w:textAlignment w:val="baseline"/>
              <w:rPr>
                <w:rFonts w:ascii="华文仿宋" w:hAnsi="华文仿宋" w:eastAsia="华文仿宋" w:cs="华文仿宋"/>
                <w:bCs/>
                <w:sz w:val="24"/>
              </w:rPr>
            </w:pPr>
            <w:r>
              <w:rPr>
                <w:rFonts w:hint="eastAsia" w:ascii="华文仿宋" w:hAnsi="华文仿宋" w:eastAsia="华文仿宋" w:cs="华文仿宋"/>
                <w:b/>
                <w:sz w:val="24"/>
              </w:rPr>
              <w:t>6.项目人员配置（4分）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
                <w:bCs/>
                <w:sz w:val="24"/>
              </w:rPr>
            </w:pPr>
            <w:r>
              <w:rPr>
                <w:rFonts w:hint="eastAsia" w:ascii="华文仿宋" w:hAnsi="华文仿宋" w:eastAsia="华文仿宋" w:cs="华文仿宋"/>
                <w:bCs/>
                <w:sz w:val="24"/>
              </w:rPr>
              <w:t>6.1</w:t>
            </w:r>
          </w:p>
        </w:tc>
        <w:tc>
          <w:tcPr>
            <w:tcW w:w="3442" w:type="dxa"/>
          </w:tcPr>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拟担任本项目经理、技术负责人专业素质、技术能力、经验等情况：投入本项目实施团队中的项目经理、技术负责人具备中级及以上职称的，每个得1分，最高2分（提供项目经理、技术负责人简历表、中级职称证书复印件、在本单位缴纳社保的证明复印件），不提供不得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6.2</w:t>
            </w:r>
          </w:p>
        </w:tc>
        <w:tc>
          <w:tcPr>
            <w:tcW w:w="3442" w:type="dxa"/>
          </w:tcPr>
          <w:p>
            <w:pPr>
              <w:textAlignment w:val="baseline"/>
              <w:rPr>
                <w:rFonts w:ascii="华文仿宋" w:hAnsi="华文仿宋" w:eastAsia="华文仿宋" w:cs="华文仿宋"/>
                <w:bCs/>
                <w:szCs w:val="21"/>
              </w:rPr>
            </w:pPr>
            <w:r>
              <w:rPr>
                <w:rFonts w:hint="eastAsia" w:ascii="华文仿宋" w:hAnsi="华文仿宋" w:eastAsia="华文仿宋" w:cs="华文仿宋"/>
                <w:bCs/>
                <w:szCs w:val="21"/>
              </w:rPr>
              <w:t>除项目经理、技术负责人外其他专业技术人员组成、数量、专业素质、技术能力、经验等情况。（可根据项目要求提供合理资质人数设置得分情况，如团队人员数量、技术能力、经验较好的得2分，团队人员数量、技术能力、经验一般的得1分，团队人员数量、技术能力、经验较差的不得分。</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2</w:t>
            </w:r>
          </w:p>
        </w:tc>
        <w:tc>
          <w:tcPr>
            <w:tcW w:w="1276" w:type="dxa"/>
            <w:vAlign w:val="center"/>
          </w:tcPr>
          <w:p>
            <w:pPr>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tcPr>
          <w:p>
            <w:pPr>
              <w:textAlignment w:val="baseline"/>
              <w:rPr>
                <w:rFonts w:ascii="华文仿宋" w:hAnsi="华文仿宋" w:eastAsia="华文仿宋" w:cs="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jc w:val="left"/>
              <w:textAlignment w:val="baseline"/>
              <w:rPr>
                <w:rFonts w:ascii="华文仿宋" w:hAnsi="华文仿宋" w:eastAsia="华文仿宋" w:cs="华文仿宋"/>
                <w:bCs/>
                <w:sz w:val="24"/>
              </w:rPr>
            </w:pPr>
            <w:r>
              <w:rPr>
                <w:rFonts w:hint="eastAsia" w:ascii="华文仿宋" w:hAnsi="华文仿宋" w:eastAsia="华文仿宋" w:cs="华文仿宋"/>
                <w:b/>
                <w:sz w:val="24"/>
              </w:rPr>
              <w:t>7.售后服务（3分）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
                <w:bCs/>
                <w:sz w:val="24"/>
              </w:rPr>
            </w:pPr>
            <w:r>
              <w:rPr>
                <w:rFonts w:hint="eastAsia" w:ascii="华文仿宋" w:hAnsi="华文仿宋" w:eastAsia="华文仿宋" w:cs="华文仿宋"/>
                <w:bCs/>
                <w:sz w:val="24"/>
              </w:rPr>
              <w:t>7.1</w:t>
            </w:r>
          </w:p>
        </w:tc>
        <w:tc>
          <w:tcPr>
            <w:tcW w:w="3442" w:type="dxa"/>
            <w:vAlign w:val="center"/>
          </w:tcPr>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投标人提供的售后服务方案、维护人员和机构等情况，服务承诺的可行性、完整性以及服务承诺落实的保障措施，质保期内外的后续技术支持和维护能力情况等；投标设备的配件、附件、备品备件的准备和保障措施情况，其它有关资料和材料的完整性、合理性和可操作性等情况；</w:t>
            </w:r>
          </w:p>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（1）售后服务方案完整、合理、可操作性强的得3分；</w:t>
            </w:r>
          </w:p>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（2）售后服务方案不够完整、合理性及可操作性一般的得1分；</w:t>
            </w:r>
          </w:p>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（3）售后服务方案与本项目无关、合理性及可操作性较差的或不提供的不得分。</w:t>
            </w:r>
          </w:p>
        </w:tc>
        <w:tc>
          <w:tcPr>
            <w:tcW w:w="837"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3</w:t>
            </w:r>
          </w:p>
        </w:tc>
        <w:tc>
          <w:tcPr>
            <w:tcW w:w="1276" w:type="dxa"/>
            <w:vAlign w:val="center"/>
          </w:tcPr>
          <w:p>
            <w:pPr>
              <w:ind w:left="-141" w:leftChars="-67" w:firstLine="139" w:firstLineChars="58"/>
              <w:jc w:val="left"/>
              <w:textAlignment w:val="baseline"/>
              <w:rPr>
                <w:rFonts w:ascii="华文仿宋" w:hAnsi="华文仿宋" w:eastAsia="华文仿宋" w:cs="华文仿宋"/>
                <w:bCs/>
                <w:sz w:val="24"/>
              </w:rPr>
            </w:pPr>
            <w:r>
              <w:rPr>
                <w:rFonts w:hint="eastAsia" w:ascii="华文仿宋" w:hAnsi="华文仿宋" w:eastAsia="华文仿宋" w:cs="华文仿宋"/>
                <w:bCs/>
                <w:sz w:val="24"/>
              </w:rPr>
              <w:t>主观分</w:t>
            </w:r>
          </w:p>
        </w:tc>
        <w:tc>
          <w:tcPr>
            <w:tcW w:w="1559" w:type="dxa"/>
            <w:vAlign w:val="center"/>
          </w:tcPr>
          <w:p>
            <w:pPr>
              <w:ind w:left="-141" w:leftChars="-67" w:firstLine="139" w:firstLineChars="58"/>
              <w:jc w:val="left"/>
              <w:textAlignment w:val="baseline"/>
              <w:rPr>
                <w:rFonts w:ascii="华文仿宋" w:hAnsi="华文仿宋" w:eastAsia="华文仿宋" w:cs="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8.产品业绩（2分）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8.1</w:t>
            </w:r>
          </w:p>
        </w:tc>
        <w:tc>
          <w:tcPr>
            <w:tcW w:w="3442" w:type="dxa"/>
            <w:vAlign w:val="center"/>
          </w:tcPr>
          <w:p>
            <w:pPr>
              <w:widowControl/>
              <w:jc w:val="left"/>
              <w:textAlignment w:val="center"/>
              <w:rPr>
                <w:rFonts w:ascii="华文仿宋" w:hAnsi="华文仿宋" w:eastAsia="华文仿宋" w:cs="华文仿宋"/>
                <w:bCs/>
                <w:szCs w:val="21"/>
              </w:rPr>
            </w:pPr>
            <w:r>
              <w:rPr>
                <w:rFonts w:hint="eastAsia" w:ascii="华文仿宋" w:hAnsi="华文仿宋" w:eastAsia="华文仿宋" w:cs="华文仿宋"/>
                <w:bCs/>
                <w:szCs w:val="21"/>
              </w:rPr>
              <w:t>投标人自2021年1月1日以来完成的同类案例。每个案例需提供合同和用户验收报告。（以验收报告时间为准，验收报告必须提供用户单位盖章），每个得1分，最高得2分。（同类案例是指与采购标的同品类的产品案例）</w:t>
            </w:r>
          </w:p>
        </w:tc>
        <w:tc>
          <w:tcPr>
            <w:tcW w:w="837" w:type="dxa"/>
            <w:vAlign w:val="center"/>
          </w:tcPr>
          <w:p>
            <w:pPr>
              <w:jc w:val="center"/>
              <w:textAlignment w:val="baseline"/>
              <w:rPr>
                <w:rFonts w:ascii="华文仿宋" w:hAnsi="华文仿宋" w:eastAsia="华文仿宋" w:cs="华文仿宋"/>
                <w:bCs/>
                <w:sz w:val="24"/>
              </w:rPr>
            </w:pPr>
            <w:r>
              <w:rPr>
                <w:rFonts w:hint="eastAsia" w:ascii="华文仿宋" w:hAnsi="华文仿宋" w:eastAsia="华文仿宋" w:cs="华文仿宋"/>
                <w:bCs/>
                <w:color w:val="000000" w:themeColor="text1"/>
                <w:sz w:val="24"/>
                <w14:textFill>
                  <w14:solidFill>
                    <w14:schemeClr w14:val="tx1"/>
                  </w14:solidFill>
                </w14:textFill>
              </w:rPr>
              <w:t>2</w:t>
            </w:r>
          </w:p>
        </w:tc>
        <w:tc>
          <w:tcPr>
            <w:tcW w:w="1276" w:type="dxa"/>
            <w:vAlign w:val="center"/>
          </w:tcPr>
          <w:p>
            <w:pPr>
              <w:pStyle w:val="1021"/>
              <w:ind w:left="480" w:leftChars="0" w:hanging="480"/>
              <w:rPr>
                <w:rFonts w:ascii="华文仿宋" w:hAnsi="华文仿宋" w:eastAsia="华文仿宋" w:cs="华文仿宋"/>
                <w:bCs/>
                <w:sz w:val="24"/>
                <w:szCs w:val="24"/>
              </w:rPr>
            </w:pPr>
            <w:r>
              <w:rPr>
                <w:rFonts w:hint="eastAsia" w:ascii="华文仿宋" w:hAnsi="华文仿宋" w:eastAsia="华文仿宋" w:cs="华文仿宋"/>
                <w:bCs/>
                <w:sz w:val="24"/>
                <w:szCs w:val="24"/>
              </w:rPr>
              <w:t>客观分</w:t>
            </w:r>
          </w:p>
        </w:tc>
        <w:tc>
          <w:tcPr>
            <w:tcW w:w="1559" w:type="dxa"/>
          </w:tcPr>
          <w:p>
            <w:pPr>
              <w:textAlignment w:val="baseline"/>
              <w:rPr>
                <w:rFonts w:ascii="华文仿宋" w:hAnsi="华文仿宋" w:eastAsia="华文仿宋" w:cs="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5"/>
            <w:vAlign w:val="center"/>
          </w:tcPr>
          <w:p>
            <w:pPr>
              <w:jc w:val="left"/>
              <w:textAlignment w:val="baseline"/>
              <w:rPr>
                <w:rFonts w:ascii="华文仿宋" w:hAnsi="华文仿宋" w:eastAsia="华文仿宋" w:cs="华文仿宋"/>
                <w:bCs/>
                <w:sz w:val="24"/>
              </w:rPr>
            </w:pPr>
            <w:r>
              <w:rPr>
                <w:rFonts w:hint="eastAsia" w:ascii="华文仿宋" w:hAnsi="华文仿宋" w:eastAsia="华文仿宋" w:cs="华文仿宋"/>
                <w:b/>
                <w:sz w:val="24"/>
              </w:rPr>
              <w:t>9.投标报价（30分）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Align w:val="center"/>
          </w:tcPr>
          <w:p>
            <w:pPr>
              <w:ind w:left="-141" w:leftChars="-67" w:firstLine="139" w:firstLineChars="58"/>
              <w:jc w:val="center"/>
              <w:textAlignment w:val="baseline"/>
              <w:rPr>
                <w:rFonts w:ascii="华文仿宋" w:hAnsi="华文仿宋" w:eastAsia="华文仿宋" w:cs="华文仿宋"/>
                <w:b/>
                <w:bCs/>
                <w:sz w:val="24"/>
              </w:rPr>
            </w:pPr>
            <w:r>
              <w:rPr>
                <w:rFonts w:hint="eastAsia" w:ascii="华文仿宋" w:hAnsi="华文仿宋" w:eastAsia="华文仿宋" w:cs="华文仿宋"/>
                <w:bCs/>
                <w:sz w:val="24"/>
              </w:rPr>
              <w:t>9.1</w:t>
            </w:r>
          </w:p>
        </w:tc>
        <w:tc>
          <w:tcPr>
            <w:tcW w:w="3442" w:type="dxa"/>
            <w:vAlign w:val="center"/>
          </w:tcPr>
          <w:p>
            <w:pPr>
              <w:textAlignment w:val="baseline"/>
              <w:rPr>
                <w:rFonts w:ascii="华文仿宋" w:hAnsi="华文仿宋" w:eastAsia="华文仿宋" w:cs="华文仿宋"/>
                <w:b/>
                <w:sz w:val="24"/>
              </w:rPr>
            </w:pPr>
            <w:r>
              <w:rPr>
                <w:rFonts w:hint="eastAsia" w:ascii="华文仿宋" w:hAnsi="华文仿宋" w:eastAsia="华文仿宋" w:cs="华文仿宋"/>
                <w:bCs/>
                <w:szCs w:val="21"/>
              </w:rPr>
              <w:t>根据各投标人的有效投标报价，以满足招标文件要求且有效投标价格的最低的投标报价为评标基准价，其价格分为30分。其他投标人的价格分统一按照下列公式计算：投标报价得分＝(评标基准价/有效投标报价)×价格权值×100(精确到小数点后二位，由招标代理机构当场统一计算)</w:t>
            </w:r>
          </w:p>
        </w:tc>
        <w:tc>
          <w:tcPr>
            <w:tcW w:w="837" w:type="dxa"/>
            <w:vAlign w:val="center"/>
          </w:tcPr>
          <w:p>
            <w:pPr>
              <w:ind w:left="-141" w:leftChars="-67" w:firstLine="139" w:firstLineChars="58"/>
              <w:jc w:val="center"/>
              <w:textAlignment w:val="baseline"/>
              <w:rPr>
                <w:rFonts w:ascii="华文仿宋" w:hAnsi="华文仿宋" w:eastAsia="华文仿宋" w:cs="华文仿宋"/>
                <w:bCs/>
                <w:sz w:val="24"/>
              </w:rPr>
            </w:pPr>
            <w:r>
              <w:rPr>
                <w:rFonts w:hint="eastAsia" w:ascii="华文仿宋" w:hAnsi="华文仿宋" w:eastAsia="华文仿宋" w:cs="华文仿宋"/>
                <w:bCs/>
                <w:sz w:val="24"/>
              </w:rPr>
              <w:t>30</w:t>
            </w:r>
          </w:p>
        </w:tc>
        <w:tc>
          <w:tcPr>
            <w:tcW w:w="1276" w:type="dxa"/>
            <w:vAlign w:val="center"/>
          </w:tcPr>
          <w:p>
            <w:pPr>
              <w:ind w:left="-141" w:leftChars="-67" w:firstLine="139" w:firstLineChars="58"/>
              <w:jc w:val="left"/>
              <w:textAlignment w:val="baseline"/>
              <w:rPr>
                <w:rFonts w:ascii="华文仿宋" w:hAnsi="华文仿宋" w:eastAsia="华文仿宋" w:cs="华文仿宋"/>
                <w:bCs/>
                <w:sz w:val="24"/>
              </w:rPr>
            </w:pPr>
            <w:r>
              <w:rPr>
                <w:rFonts w:hint="eastAsia" w:ascii="华文仿宋" w:hAnsi="华文仿宋" w:eastAsia="华文仿宋" w:cs="华文仿宋"/>
                <w:bCs/>
                <w:sz w:val="24"/>
              </w:rPr>
              <w:t>客观分</w:t>
            </w:r>
          </w:p>
        </w:tc>
        <w:tc>
          <w:tcPr>
            <w:tcW w:w="1559" w:type="dxa"/>
            <w:vAlign w:val="center"/>
          </w:tcPr>
          <w:p>
            <w:pPr>
              <w:ind w:left="-141" w:leftChars="-67" w:firstLine="139" w:firstLineChars="58"/>
              <w:jc w:val="left"/>
              <w:textAlignment w:val="baseline"/>
              <w:rPr>
                <w:rFonts w:ascii="华文仿宋" w:hAnsi="华文仿宋" w:eastAsia="华文仿宋" w:cs="华文仿宋"/>
                <w:b/>
                <w:sz w:val="24"/>
              </w:rPr>
            </w:pPr>
          </w:p>
        </w:tc>
      </w:tr>
    </w:tbl>
    <w:p>
      <w:pPr>
        <w:ind w:left="420"/>
        <w:rPr>
          <w:rFonts w:ascii="仿宋" w:hAnsi="仿宋" w:eastAsia="仿宋"/>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hint="eastAsia" w:ascii="宋体" w:hAnsi="宋体" w:cs="宋体"/>
          <w:sz w:val="24"/>
        </w:rPr>
        <w:t> </w:t>
      </w:r>
    </w:p>
    <w:p>
      <w:pPr>
        <w:rPr>
          <w:rFonts w:ascii="仿宋" w:hAnsi="仿宋" w:eastAsia="仿宋"/>
        </w:rPr>
      </w:pPr>
    </w:p>
    <w:p>
      <w:pPr>
        <w:rPr>
          <w:rFonts w:ascii="仿宋" w:hAnsi="仿宋" w:eastAsia="仿宋"/>
          <w:color w:val="FF0000"/>
          <w:sz w:val="28"/>
        </w:rPr>
      </w:pPr>
    </w:p>
    <w:p>
      <w:pPr>
        <w:rPr>
          <w:rFonts w:ascii="仿宋" w:hAnsi="仿宋" w:eastAsia="仿宋"/>
          <w:color w:val="FF0000"/>
          <w:sz w:val="28"/>
        </w:rPr>
      </w:pPr>
    </w:p>
    <w:p>
      <w:pPr>
        <w:snapToGrid w:val="0"/>
        <w:spacing w:line="360" w:lineRule="auto"/>
        <w:rPr>
          <w:rFonts w:ascii="仿宋" w:hAnsi="仿宋" w:eastAsia="仿宋" w:cs="仿宋_GB2312"/>
          <w:b/>
          <w:sz w:val="30"/>
          <w:szCs w:val="30"/>
        </w:rPr>
      </w:pPr>
      <w:r>
        <w:rPr>
          <w:rFonts w:hint="eastAsia" w:ascii="仿宋" w:hAnsi="仿宋" w:eastAsia="仿宋" w:cs="仿宋_GB2312"/>
          <w:b/>
          <w:sz w:val="30"/>
          <w:szCs w:val="30"/>
        </w:rPr>
        <w:t>一、评标方法</w:t>
      </w:r>
    </w:p>
    <w:p>
      <w:pPr>
        <w:adjustRightInd/>
        <w:spacing w:line="360" w:lineRule="auto"/>
        <w:ind w:firstLine="472" w:firstLineChars="196"/>
        <w:rPr>
          <w:rFonts w:ascii="仿宋" w:hAnsi="仿宋" w:eastAsia="仿宋" w:cs="仿宋_GB2312"/>
          <w:kern w:val="0"/>
          <w:sz w:val="24"/>
        </w:rPr>
      </w:pPr>
      <w:r>
        <w:rPr>
          <w:rFonts w:hint="eastAsia" w:ascii="仿宋" w:hAnsi="仿宋" w:eastAsia="仿宋" w:cs="仿宋_GB2312"/>
          <w:b/>
          <w:kern w:val="0"/>
          <w:sz w:val="24"/>
        </w:rPr>
        <w:t>1.本项目采用综合评分法。</w:t>
      </w:r>
      <w:r>
        <w:rPr>
          <w:rFonts w:hint="eastAsia" w:ascii="仿宋" w:hAnsi="仿宋" w:eastAsia="仿宋" w:cs="仿宋_GB2312"/>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ascii="仿宋" w:hAnsi="仿宋" w:eastAsia="仿宋" w:cs="仿宋_GB2312"/>
          <w:b/>
          <w:sz w:val="30"/>
          <w:szCs w:val="30"/>
        </w:rPr>
      </w:pPr>
      <w:r>
        <w:rPr>
          <w:rFonts w:hint="eastAsia" w:ascii="仿宋" w:hAnsi="仿宋" w:eastAsia="仿宋" w:cs="仿宋_GB2312"/>
          <w:b/>
          <w:sz w:val="30"/>
          <w:szCs w:val="30"/>
        </w:rPr>
        <w:t>二、评标标准</w:t>
      </w:r>
    </w:p>
    <w:p>
      <w:pPr>
        <w:spacing w:line="360" w:lineRule="auto"/>
        <w:ind w:firstLine="472" w:firstLineChars="196"/>
        <w:rPr>
          <w:rFonts w:ascii="仿宋" w:hAnsi="仿宋" w:eastAsia="仿宋" w:cs="仿宋_GB2312"/>
          <w:b/>
          <w:sz w:val="24"/>
        </w:rPr>
      </w:pPr>
      <w:r>
        <w:rPr>
          <w:rFonts w:hint="eastAsia" w:ascii="仿宋" w:hAnsi="仿宋" w:eastAsia="仿宋" w:cs="仿宋_GB2312"/>
          <w:b/>
          <w:sz w:val="24"/>
        </w:rPr>
        <w:t>2.评标标准：</w:t>
      </w:r>
      <w:r>
        <w:rPr>
          <w:rFonts w:hint="eastAsia" w:ascii="仿宋" w:hAnsi="仿宋" w:eastAsia="仿宋" w:cs="仿宋_GB2312"/>
          <w:kern w:val="0"/>
          <w:sz w:val="24"/>
        </w:rPr>
        <w:t>见评标办法前附表。</w:t>
      </w:r>
    </w:p>
    <w:p>
      <w:pPr>
        <w:snapToGrid w:val="0"/>
        <w:spacing w:line="360" w:lineRule="auto"/>
        <w:rPr>
          <w:rFonts w:ascii="仿宋" w:hAnsi="仿宋" w:eastAsia="仿宋" w:cs="仿宋_GB2312"/>
          <w:b/>
          <w:sz w:val="30"/>
          <w:szCs w:val="30"/>
        </w:rPr>
      </w:pPr>
      <w:r>
        <w:rPr>
          <w:rFonts w:hint="eastAsia" w:ascii="仿宋" w:hAnsi="仿宋" w:eastAsia="仿宋" w:cs="仿宋_GB2312"/>
          <w:b/>
          <w:sz w:val="30"/>
          <w:szCs w:val="30"/>
        </w:rPr>
        <w:t>三、评标程序</w:t>
      </w:r>
    </w:p>
    <w:p>
      <w:pPr>
        <w:spacing w:line="360" w:lineRule="auto"/>
        <w:ind w:firstLine="472" w:firstLineChars="196"/>
        <w:rPr>
          <w:rFonts w:ascii="仿宋" w:hAnsi="仿宋" w:eastAsia="仿宋" w:cs="仿宋_GB2312"/>
          <w:kern w:val="0"/>
          <w:sz w:val="24"/>
        </w:rPr>
      </w:pPr>
      <w:r>
        <w:rPr>
          <w:rFonts w:hint="eastAsia" w:ascii="仿宋" w:hAnsi="仿宋" w:eastAsia="仿宋" w:cs="仿宋_GB2312"/>
          <w:b/>
          <w:kern w:val="0"/>
          <w:sz w:val="24"/>
        </w:rPr>
        <w:t>3.1符合性审查。</w:t>
      </w:r>
      <w:r>
        <w:rPr>
          <w:rFonts w:hint="eastAsia" w:ascii="仿宋" w:hAnsi="仿宋" w:eastAsia="仿宋" w:cs="仿宋_GB2312"/>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_GB2312"/>
          <w:kern w:val="0"/>
          <w:sz w:val="24"/>
        </w:rPr>
      </w:pPr>
      <w:r>
        <w:rPr>
          <w:rFonts w:hint="eastAsia" w:ascii="仿宋" w:hAnsi="仿宋" w:eastAsia="仿宋" w:cs="仿宋_GB2312"/>
          <w:b/>
          <w:kern w:val="0"/>
          <w:sz w:val="24"/>
        </w:rPr>
        <w:t>3.2 比较与评价。</w:t>
      </w:r>
      <w:r>
        <w:rPr>
          <w:rFonts w:hint="eastAsia" w:ascii="仿宋" w:hAnsi="仿宋" w:eastAsia="仿宋" w:cs="仿宋_GB2312"/>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_GB2312"/>
          <w:kern w:val="0"/>
          <w:sz w:val="24"/>
        </w:rPr>
      </w:pPr>
      <w:r>
        <w:rPr>
          <w:rFonts w:hint="eastAsia" w:ascii="仿宋" w:hAnsi="仿宋" w:eastAsia="仿宋" w:cs="仿宋_GB2312"/>
          <w:b/>
          <w:kern w:val="0"/>
          <w:sz w:val="24"/>
        </w:rPr>
        <w:t>3.3汇总商务技术得分。</w:t>
      </w:r>
      <w:r>
        <w:rPr>
          <w:rFonts w:hint="eastAsia" w:ascii="仿宋" w:hAnsi="仿宋" w:eastAsia="仿宋" w:cs="仿宋_GB2312"/>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_GB2312"/>
          <w:b/>
          <w:kern w:val="0"/>
          <w:sz w:val="24"/>
        </w:rPr>
      </w:pPr>
      <w:r>
        <w:rPr>
          <w:rFonts w:hint="eastAsia" w:ascii="仿宋" w:hAnsi="仿宋" w:eastAsia="仿宋" w:cs="仿宋_GB2312"/>
          <w:b/>
          <w:kern w:val="0"/>
          <w:sz w:val="24"/>
        </w:rPr>
        <w:t>3.4报价评审。</w:t>
      </w:r>
    </w:p>
    <w:p>
      <w:pPr>
        <w:pStyle w:val="159"/>
        <w:spacing w:before="0"/>
        <w:ind w:firstLine="508" w:firstLineChars="212"/>
        <w:rPr>
          <w:rFonts w:ascii="仿宋" w:hAnsi="仿宋" w:eastAsia="仿宋" w:cs="仿宋_GB2312"/>
          <w:kern w:val="0"/>
        </w:rPr>
      </w:pPr>
      <w:r>
        <w:rPr>
          <w:rFonts w:hint="eastAsia" w:ascii="仿宋" w:hAnsi="仿宋" w:eastAsia="仿宋" w:cs="仿宋_GB2312"/>
          <w:kern w:val="0"/>
        </w:rPr>
        <w:t>3.4.1投标文件报价出现前后不一致的，按照下列规定修正：</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3.4.1.1投标文件中开标一览表(报价表)内容与投标文件中相应内容不一致的，以开标一览表(报价表)为准;</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3.4.1.2大写金额和小写金额不一致的，以大写金额为准;</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3.4.1.3单价金额小数点或者百分比有明显错位的，以开标一览表的总价为准，并修改单价;</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3.4.1.4总价金额与按单价汇总金额不一致的，以单价金额计算结果为准。</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_GB2312"/>
          <w:kern w:val="0"/>
          <w:sz w:val="24"/>
        </w:rPr>
      </w:pPr>
      <w:r>
        <w:rPr>
          <w:rFonts w:hint="eastAsia" w:ascii="仿宋" w:hAnsi="仿宋" w:eastAsia="仿宋" w:cs="仿宋_GB2312"/>
          <w:kern w:val="0"/>
          <w:sz w:val="24"/>
        </w:rPr>
        <w:t>3.4.3投标报价超过招标文件中规定的预算金额或者最高限价的，投标无效。</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59"/>
        <w:spacing w:before="0"/>
        <w:ind w:firstLine="480"/>
        <w:rPr>
          <w:rFonts w:ascii="仿宋" w:hAnsi="仿宋" w:eastAsia="仿宋" w:cs="仿宋_GB2312"/>
          <w:kern w:val="0"/>
          <w:szCs w:val="24"/>
        </w:rPr>
      </w:pPr>
      <w:r>
        <w:rPr>
          <w:rFonts w:hint="eastAsia" w:ascii="仿宋" w:hAnsi="仿宋" w:eastAsia="仿宋" w:cs="仿宋_GB2312"/>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_GB2312"/>
          <w:kern w:val="0"/>
          <w:sz w:val="24"/>
        </w:rPr>
      </w:pPr>
      <w:r>
        <w:rPr>
          <w:rFonts w:hint="eastAsia" w:ascii="仿宋" w:hAnsi="仿宋" w:eastAsia="仿宋" w:cs="仿宋_GB2312"/>
          <w:b/>
          <w:kern w:val="0"/>
          <w:sz w:val="24"/>
        </w:rPr>
        <w:t>3.5排序与推荐。</w:t>
      </w:r>
      <w:r>
        <w:rPr>
          <w:rFonts w:hint="eastAsia" w:ascii="仿宋" w:hAnsi="仿宋" w:eastAsia="仿宋" w:cs="仿宋_GB2312"/>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_GB2312"/>
          <w:b/>
          <w:kern w:val="0"/>
          <w:sz w:val="24"/>
        </w:rPr>
      </w:pPr>
      <w:r>
        <w:rPr>
          <w:rFonts w:hint="eastAsia" w:ascii="仿宋" w:hAnsi="仿宋" w:eastAsia="仿宋" w:cs="仿宋_GB2312"/>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_GB2312"/>
          <w:kern w:val="0"/>
          <w:sz w:val="24"/>
        </w:rPr>
      </w:pPr>
      <w:r>
        <w:rPr>
          <w:rFonts w:hint="eastAsia" w:ascii="仿宋" w:hAnsi="仿宋" w:eastAsia="仿宋" w:cs="仿宋_GB2312"/>
          <w:b/>
          <w:kern w:val="0"/>
          <w:sz w:val="24"/>
        </w:rPr>
        <w:t>3.6编写评标报告。</w:t>
      </w:r>
      <w:r>
        <w:rPr>
          <w:rFonts w:hint="eastAsia" w:ascii="仿宋" w:hAnsi="仿宋" w:eastAsia="仿宋" w:cs="仿宋_GB2312"/>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ascii="仿宋" w:hAnsi="仿宋" w:eastAsia="仿宋" w:cs="仿宋_GB2312"/>
          <w:b/>
          <w:sz w:val="30"/>
          <w:szCs w:val="30"/>
        </w:rPr>
      </w:pPr>
      <w:r>
        <w:rPr>
          <w:rFonts w:hint="eastAsia" w:ascii="仿宋" w:hAnsi="仿宋" w:eastAsia="仿宋" w:cs="仿宋_GB2312"/>
          <w:b/>
          <w:sz w:val="30"/>
          <w:szCs w:val="30"/>
        </w:rPr>
        <w:t>四、评标中的其他事项</w:t>
      </w:r>
    </w:p>
    <w:p>
      <w:pPr>
        <w:pStyle w:val="159"/>
        <w:spacing w:before="0"/>
        <w:ind w:firstLine="472" w:firstLineChars="196"/>
        <w:rPr>
          <w:rFonts w:ascii="仿宋" w:hAnsi="仿宋" w:eastAsia="仿宋" w:cs="仿宋_GB2312"/>
          <w:kern w:val="0"/>
          <w:szCs w:val="24"/>
        </w:rPr>
      </w:pPr>
      <w:r>
        <w:rPr>
          <w:rFonts w:hint="eastAsia" w:ascii="仿宋" w:hAnsi="仿宋" w:eastAsia="仿宋" w:cs="仿宋_GB2312"/>
          <w:b/>
          <w:kern w:val="0"/>
          <w:szCs w:val="24"/>
        </w:rPr>
        <w:t>4.1投标人澄清、说明或者补正。</w:t>
      </w:r>
      <w:r>
        <w:rPr>
          <w:rFonts w:hint="eastAsia" w:ascii="仿宋" w:hAnsi="仿宋" w:eastAsia="仿宋" w:cs="仿宋_GB2312"/>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 w:hAnsi="仿宋" w:eastAsia="仿宋" w:cs="仿宋_GB2312"/>
          <w:szCs w:val="21"/>
        </w:rPr>
      </w:pPr>
      <w:r>
        <w:rPr>
          <w:rFonts w:hint="eastAsia" w:ascii="仿宋" w:hAnsi="仿宋" w:eastAsia="仿宋" w:cs="仿宋_GB2312"/>
          <w:b/>
          <w:kern w:val="0"/>
        </w:rPr>
        <w:t>4.2投标无效。</w:t>
      </w:r>
      <w:r>
        <w:rPr>
          <w:rFonts w:hint="eastAsia" w:ascii="仿宋" w:hAnsi="仿宋" w:eastAsia="仿宋" w:cs="仿宋_GB2312"/>
          <w:szCs w:val="21"/>
        </w:rPr>
        <w:t>有下列情形之一的，投标无效：</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4.2.2投标文件未按照招标文件要求签署、盖章的；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4.2.4投标文件含有采购人不能接受的附加条件的；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_GB2312"/>
          <w:kern w:val="0"/>
          <w:sz w:val="24"/>
        </w:rPr>
      </w:pPr>
      <w:r>
        <w:rPr>
          <w:rFonts w:hint="eastAsia" w:ascii="仿宋" w:hAnsi="仿宋" w:eastAsia="仿宋" w:cs="仿宋_GB2312"/>
          <w:kern w:val="0"/>
          <w:sz w:val="24"/>
        </w:rPr>
        <w:t xml:space="preserve">   4.2.6投标文件出现不是唯一的、有选择性投标报价的;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4.2.7投标报价超过招标文件中规定的预算金额或者最高限价的;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4.2.9投标人对根据修正原则修正后的报价不确认的；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4.2.10投标人提供虚假材料投标的；</w:t>
      </w:r>
    </w:p>
    <w:p>
      <w:pPr>
        <w:spacing w:line="360" w:lineRule="auto"/>
        <w:ind w:firstLine="240" w:firstLineChars="100"/>
        <w:rPr>
          <w:rFonts w:ascii="仿宋" w:hAnsi="仿宋" w:eastAsia="仿宋" w:cs="仿宋_GB2312"/>
          <w:kern w:val="0"/>
          <w:sz w:val="24"/>
        </w:rPr>
      </w:pPr>
      <w:r>
        <w:rPr>
          <w:rFonts w:hint="eastAsia" w:ascii="仿宋" w:hAnsi="仿宋" w:eastAsia="仿宋" w:cs="仿宋_GB2312"/>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4.2.12投标人仅提交备份投标文件，未在电子交易平台传输递交投标文件的，投标无效；</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4.2.13 投标文件不满足招标文件的其它实质性要求的；</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4.2.14法律、法规、规章（适用本市的）及省级以上规范性文件（适用本市的）规定的其他无效情形。</w:t>
      </w:r>
    </w:p>
    <w:p>
      <w:pPr>
        <w:pStyle w:val="27"/>
        <w:snapToGrid w:val="0"/>
        <w:spacing w:line="360" w:lineRule="auto"/>
        <w:ind w:firstLine="472" w:firstLineChars="196"/>
        <w:rPr>
          <w:rFonts w:ascii="仿宋" w:hAnsi="仿宋" w:eastAsia="仿宋" w:cs="仿宋_GB2312"/>
        </w:rPr>
      </w:pPr>
      <w:r>
        <w:rPr>
          <w:rFonts w:hint="eastAsia" w:ascii="仿宋" w:hAnsi="仿宋" w:eastAsia="仿宋" w:cs="仿宋_GB2312"/>
          <w:b/>
        </w:rPr>
        <w:t>5.废标。</w:t>
      </w:r>
      <w:r>
        <w:rPr>
          <w:rFonts w:hint="eastAsia" w:ascii="仿宋" w:hAnsi="仿宋" w:eastAsia="仿宋" w:cs="仿宋_GB2312"/>
        </w:rPr>
        <w:t>根据《中华人民共和国政府采购法》第三十六条之规定，在采购中，出现下列情形之一的，应予废标：</w:t>
      </w:r>
    </w:p>
    <w:p>
      <w:pPr>
        <w:pStyle w:val="27"/>
        <w:snapToGrid w:val="0"/>
        <w:spacing w:line="360" w:lineRule="auto"/>
        <w:rPr>
          <w:rFonts w:ascii="仿宋" w:hAnsi="仿宋" w:eastAsia="仿宋" w:cs="仿宋_GB2312"/>
        </w:rPr>
      </w:pPr>
      <w:r>
        <w:rPr>
          <w:rFonts w:hint="eastAsia" w:ascii="仿宋" w:hAnsi="仿宋" w:eastAsia="仿宋" w:cs="仿宋_GB2312"/>
        </w:rPr>
        <w:t>5.1符合专业条件的供应商或者对招标文件作实质响应的供应商不足3家的；</w:t>
      </w:r>
    </w:p>
    <w:p>
      <w:pPr>
        <w:pStyle w:val="27"/>
        <w:snapToGrid w:val="0"/>
        <w:spacing w:line="360" w:lineRule="auto"/>
        <w:rPr>
          <w:rFonts w:ascii="仿宋" w:hAnsi="仿宋" w:eastAsia="仿宋" w:cs="仿宋_GB2312"/>
        </w:rPr>
      </w:pPr>
      <w:r>
        <w:rPr>
          <w:rFonts w:hint="eastAsia" w:ascii="仿宋" w:hAnsi="仿宋" w:eastAsia="仿宋" w:cs="仿宋_GB2312"/>
        </w:rPr>
        <w:t>5.2出现影响采购公正的违法、违规行为的；</w:t>
      </w:r>
    </w:p>
    <w:p>
      <w:pPr>
        <w:pStyle w:val="27"/>
        <w:snapToGrid w:val="0"/>
        <w:spacing w:line="360" w:lineRule="auto"/>
        <w:rPr>
          <w:rFonts w:ascii="仿宋" w:hAnsi="仿宋" w:eastAsia="仿宋" w:cs="仿宋_GB2312"/>
        </w:rPr>
      </w:pPr>
      <w:r>
        <w:rPr>
          <w:rFonts w:hint="eastAsia" w:ascii="仿宋" w:hAnsi="仿宋" w:eastAsia="仿宋" w:cs="仿宋_GB2312"/>
        </w:rPr>
        <w:t>5.3投标人的报价均超过了采购预算，采购人不能支付的；</w:t>
      </w:r>
    </w:p>
    <w:p>
      <w:pPr>
        <w:pStyle w:val="27"/>
        <w:snapToGrid w:val="0"/>
        <w:spacing w:line="360" w:lineRule="auto"/>
        <w:rPr>
          <w:rFonts w:ascii="仿宋" w:hAnsi="仿宋" w:eastAsia="仿宋" w:cs="仿宋_GB2312"/>
        </w:rPr>
      </w:pPr>
      <w:r>
        <w:rPr>
          <w:rFonts w:hint="eastAsia" w:ascii="仿宋" w:hAnsi="仿宋" w:eastAsia="仿宋" w:cs="仿宋_GB2312"/>
        </w:rPr>
        <w:t>5.4因重大变故，采购任务取消的。</w:t>
      </w:r>
    </w:p>
    <w:p>
      <w:pPr>
        <w:pStyle w:val="27"/>
        <w:snapToGrid w:val="0"/>
        <w:spacing w:line="360" w:lineRule="auto"/>
        <w:rPr>
          <w:rFonts w:ascii="仿宋" w:hAnsi="仿宋" w:eastAsia="仿宋" w:cs="仿宋_GB2312"/>
        </w:rPr>
      </w:pPr>
      <w:r>
        <w:rPr>
          <w:rFonts w:hint="eastAsia" w:ascii="仿宋" w:hAnsi="仿宋" w:eastAsia="仿宋" w:cs="仿宋_GB2312"/>
        </w:rPr>
        <w:t>废标后，采购机构应当将废标理由通知所有投标人。</w:t>
      </w:r>
    </w:p>
    <w:p>
      <w:pPr>
        <w:pStyle w:val="27"/>
        <w:snapToGrid w:val="0"/>
        <w:spacing w:line="360" w:lineRule="auto"/>
        <w:ind w:firstLine="590" w:firstLineChars="245"/>
        <w:rPr>
          <w:rFonts w:ascii="仿宋" w:hAnsi="仿宋" w:eastAsia="仿宋" w:cs="仿宋_GB2312"/>
        </w:rPr>
      </w:pPr>
      <w:r>
        <w:rPr>
          <w:rFonts w:hint="eastAsia" w:ascii="仿宋" w:hAnsi="仿宋" w:eastAsia="仿宋" w:cs="仿宋_GB2312"/>
          <w:b/>
        </w:rPr>
        <w:t>6.修改招标文件，重新组织采购活动。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482"/>
        <w:rPr>
          <w:rFonts w:ascii="仿宋" w:hAnsi="仿宋" w:eastAsia="仿宋" w:cs="仿宋_GB2312"/>
        </w:rPr>
      </w:pPr>
      <w:r>
        <w:rPr>
          <w:rFonts w:hint="eastAsia" w:ascii="仿宋" w:hAnsi="仿宋" w:eastAsia="仿宋" w:cs="仿宋_GB2312"/>
          <w:b/>
        </w:rPr>
        <w:t>7.重新开展采购。</w:t>
      </w:r>
      <w:r>
        <w:rPr>
          <w:rFonts w:hint="eastAsia" w:ascii="仿宋" w:hAnsi="仿宋" w:eastAsia="仿宋" w:cs="仿宋_GB2312"/>
        </w:rPr>
        <w:t>有政府采购法第七十一条、第七十二条规定的违法行为之一，影响或者可能影响中标结果的，依照下列规定处理：</w:t>
      </w:r>
    </w:p>
    <w:p>
      <w:pPr>
        <w:pStyle w:val="27"/>
        <w:snapToGrid w:val="0"/>
        <w:spacing w:line="360" w:lineRule="auto"/>
        <w:rPr>
          <w:rFonts w:ascii="仿宋" w:hAnsi="仿宋" w:eastAsia="仿宋" w:cs="仿宋_GB2312"/>
        </w:rPr>
      </w:pPr>
      <w:r>
        <w:rPr>
          <w:rFonts w:hint="eastAsia" w:ascii="仿宋" w:hAnsi="仿宋" w:eastAsia="仿宋" w:cs="仿宋_GB2312"/>
        </w:rPr>
        <w:t>7.1未确定中标供应商的，终止本次政府采购活动，重新开展政府采购活动。</w:t>
      </w:r>
    </w:p>
    <w:p>
      <w:pPr>
        <w:pStyle w:val="27"/>
        <w:snapToGrid w:val="0"/>
        <w:spacing w:line="360" w:lineRule="auto"/>
        <w:rPr>
          <w:rFonts w:ascii="仿宋" w:hAnsi="仿宋" w:eastAsia="仿宋" w:cs="仿宋_GB2312"/>
        </w:rPr>
      </w:pPr>
      <w:r>
        <w:rPr>
          <w:rFonts w:hint="eastAsia" w:ascii="仿宋" w:hAnsi="仿宋" w:eastAsia="仿宋" w:cs="仿宋_GB2312"/>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ascii="仿宋" w:hAnsi="仿宋" w:eastAsia="仿宋" w:cs="仿宋_GB2312"/>
        </w:rPr>
      </w:pPr>
      <w:r>
        <w:rPr>
          <w:rFonts w:hint="eastAsia" w:ascii="仿宋" w:hAnsi="仿宋" w:eastAsia="仿宋" w:cs="仿宋_GB2312"/>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ascii="仿宋" w:hAnsi="仿宋" w:eastAsia="仿宋" w:cs="仿宋_GB2312"/>
        </w:rPr>
      </w:pPr>
      <w:r>
        <w:rPr>
          <w:rFonts w:hint="eastAsia" w:ascii="仿宋" w:hAnsi="仿宋" w:eastAsia="仿宋" w:cs="仿宋_GB2312"/>
        </w:rPr>
        <w:t>7.4政府采购合同已经履行，给采购人、供应商造成损失的，由责任人承担赔偿责任。</w:t>
      </w:r>
    </w:p>
    <w:p>
      <w:pPr>
        <w:pStyle w:val="27"/>
        <w:snapToGrid w:val="0"/>
        <w:spacing w:line="360" w:lineRule="auto"/>
        <w:rPr>
          <w:rFonts w:ascii="仿宋" w:hAnsi="仿宋" w:eastAsia="仿宋" w:cs="仿宋_GB2312"/>
        </w:rPr>
      </w:pPr>
      <w:r>
        <w:rPr>
          <w:rFonts w:hint="eastAsia" w:ascii="仿宋" w:hAnsi="仿宋" w:eastAsia="仿宋" w:cs="仿宋_GB2312"/>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ascii="仿宋" w:hAnsi="仿宋" w:eastAsia="仿宋" w:cs="仿宋_GB2312"/>
        </w:rPr>
      </w:pPr>
    </w:p>
    <w:bookmarkEnd w:id="26"/>
    <w:p>
      <w:pPr>
        <w:spacing w:line="360" w:lineRule="auto"/>
        <w:ind w:left="720" w:leftChars="343" w:firstLine="1084" w:firstLineChars="300"/>
        <w:outlineLvl w:val="0"/>
        <w:rPr>
          <w:rFonts w:ascii="仿宋" w:hAnsi="仿宋" w:eastAsia="仿宋"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 w:hAnsi="仿宋" w:eastAsia="仿宋" w:cs="仿宋_GB2312"/>
          <w:b/>
          <w:sz w:val="36"/>
          <w:szCs w:val="36"/>
        </w:rPr>
      </w:pPr>
    </w:p>
    <w:p>
      <w:pPr>
        <w:widowControl/>
        <w:adjustRightInd/>
        <w:jc w:val="center"/>
        <w:rPr>
          <w:rFonts w:ascii="仿宋" w:hAnsi="仿宋" w:eastAsia="仿宋" w:cs="仿宋_GB2312"/>
          <w:b/>
          <w:sz w:val="36"/>
          <w:szCs w:val="36"/>
        </w:rPr>
      </w:pPr>
      <w:r>
        <w:rPr>
          <w:rFonts w:hint="eastAsia" w:ascii="仿宋" w:hAnsi="仿宋" w:eastAsia="仿宋" w:cs="仿宋_GB2312"/>
          <w:b/>
          <w:sz w:val="36"/>
          <w:szCs w:val="36"/>
        </w:rPr>
        <w:t>第五部分 拟签订的合同文本</w:t>
      </w:r>
    </w:p>
    <w:p>
      <w:pPr>
        <w:rPr>
          <w:rFonts w:ascii="仿宋" w:hAnsi="仿宋" w:eastAsia="仿宋" w:cs="仿宋_GB2312"/>
          <w:sz w:val="24"/>
          <w:u w:val="single"/>
        </w:rPr>
      </w:pPr>
      <w:r>
        <w:rPr>
          <w:rFonts w:hint="eastAsia" w:ascii="仿宋" w:hAnsi="仿宋" w:eastAsia="仿宋" w:cs="仿宋_GB2312"/>
          <w:sz w:val="24"/>
        </w:rPr>
        <w:t>合同编号：</w:t>
      </w:r>
    </w:p>
    <w:p>
      <w:pPr>
        <w:spacing w:line="480" w:lineRule="auto"/>
        <w:jc w:val="center"/>
        <w:rPr>
          <w:rFonts w:ascii="仿宋" w:hAnsi="仿宋" w:eastAsia="仿宋" w:cs="仿宋_GB2312"/>
          <w:b/>
          <w:sz w:val="28"/>
          <w:szCs w:val="28"/>
        </w:rPr>
      </w:pPr>
    </w:p>
    <w:p>
      <w:pPr>
        <w:spacing w:line="480" w:lineRule="auto"/>
        <w:jc w:val="center"/>
        <w:rPr>
          <w:rFonts w:ascii="仿宋" w:hAnsi="仿宋" w:eastAsia="仿宋" w:cs="仿宋_GB2312"/>
          <w:b/>
          <w:sz w:val="24"/>
        </w:rPr>
      </w:pPr>
    </w:p>
    <w:p>
      <w:pPr>
        <w:spacing w:line="480" w:lineRule="auto"/>
        <w:jc w:val="center"/>
        <w:rPr>
          <w:rFonts w:ascii="仿宋" w:hAnsi="仿宋" w:eastAsia="仿宋" w:cs="仿宋_GB2312"/>
          <w:b/>
          <w:sz w:val="24"/>
        </w:rPr>
      </w:pPr>
    </w:p>
    <w:p>
      <w:pPr>
        <w:spacing w:line="480" w:lineRule="auto"/>
        <w:jc w:val="center"/>
        <w:rPr>
          <w:rFonts w:ascii="仿宋" w:hAnsi="仿宋" w:eastAsia="仿宋" w:cs="仿宋_GB2312"/>
          <w:b/>
          <w:sz w:val="36"/>
          <w:szCs w:val="36"/>
        </w:rPr>
      </w:pPr>
      <w:r>
        <w:rPr>
          <w:rFonts w:hint="eastAsia" w:ascii="仿宋" w:hAnsi="仿宋" w:eastAsia="仿宋" w:cs="仿宋_GB2312"/>
          <w:b/>
          <w:sz w:val="36"/>
          <w:szCs w:val="36"/>
        </w:rPr>
        <w:t>政府采购合同参考范本</w:t>
      </w:r>
    </w:p>
    <w:p>
      <w:pPr>
        <w:spacing w:line="480" w:lineRule="auto"/>
        <w:jc w:val="center"/>
        <w:rPr>
          <w:rFonts w:ascii="仿宋" w:hAnsi="仿宋" w:eastAsia="仿宋" w:cs="仿宋_GB2312"/>
          <w:b/>
          <w:sz w:val="36"/>
          <w:szCs w:val="36"/>
        </w:rPr>
      </w:pPr>
      <w:r>
        <w:rPr>
          <w:rFonts w:hint="eastAsia" w:ascii="仿宋" w:hAnsi="仿宋" w:eastAsia="仿宋" w:cs="仿宋_GB2312"/>
          <w:b/>
          <w:sz w:val="36"/>
          <w:szCs w:val="36"/>
        </w:rPr>
        <w:t>（货物类）</w:t>
      </w:r>
    </w:p>
    <w:p>
      <w:pPr>
        <w:pStyle w:val="702"/>
        <w:rPr>
          <w:rFonts w:ascii="仿宋" w:hAnsi="仿宋" w:eastAsia="仿宋" w:cs="仿宋_GB2312"/>
          <w:szCs w:val="24"/>
        </w:rPr>
      </w:pPr>
    </w:p>
    <w:p>
      <w:pPr>
        <w:pStyle w:val="702"/>
        <w:rPr>
          <w:rFonts w:ascii="仿宋" w:hAnsi="仿宋" w:eastAsia="仿宋" w:cs="仿宋_GB2312"/>
          <w:szCs w:val="24"/>
        </w:rPr>
      </w:pPr>
    </w:p>
    <w:p>
      <w:pPr>
        <w:pStyle w:val="702"/>
        <w:jc w:val="center"/>
        <w:rPr>
          <w:rFonts w:ascii="仿宋" w:hAnsi="仿宋" w:eastAsia="仿宋" w:cs="仿宋_GB2312"/>
          <w:szCs w:val="24"/>
        </w:rPr>
      </w:pPr>
    </w:p>
    <w:p>
      <w:pPr>
        <w:pStyle w:val="702"/>
        <w:ind w:firstLine="2843" w:firstLineChars="1180"/>
        <w:rPr>
          <w:rFonts w:ascii="仿宋" w:hAnsi="仿宋" w:eastAsia="仿宋" w:cs="仿宋_GB2312"/>
          <w:b/>
          <w:szCs w:val="24"/>
        </w:rPr>
      </w:pPr>
      <w:r>
        <w:rPr>
          <w:rFonts w:hint="eastAsia" w:ascii="仿宋" w:hAnsi="仿宋" w:eastAsia="仿宋" w:cs="仿宋_GB2312"/>
          <w:b/>
          <w:szCs w:val="24"/>
        </w:rPr>
        <w:t>第一部分 合同书</w:t>
      </w:r>
    </w:p>
    <w:p>
      <w:pPr>
        <w:pStyle w:val="702"/>
        <w:rPr>
          <w:rFonts w:ascii="仿宋" w:hAnsi="仿宋" w:eastAsia="仿宋" w:cs="仿宋_GB2312"/>
          <w:szCs w:val="24"/>
        </w:rPr>
      </w:pPr>
    </w:p>
    <w:p>
      <w:pPr>
        <w:pStyle w:val="702"/>
        <w:rPr>
          <w:rFonts w:ascii="仿宋" w:hAnsi="仿宋" w:eastAsia="仿宋" w:cs="仿宋_GB2312"/>
          <w:szCs w:val="24"/>
        </w:rPr>
      </w:pPr>
    </w:p>
    <w:p>
      <w:pPr>
        <w:spacing w:before="120" w:line="22" w:lineRule="atLeast"/>
        <w:rPr>
          <w:rFonts w:ascii="仿宋" w:hAnsi="仿宋" w:eastAsia="仿宋" w:cs="仿宋_GB2312"/>
          <w:sz w:val="24"/>
        </w:rPr>
      </w:pPr>
    </w:p>
    <w:p>
      <w:pPr>
        <w:spacing w:before="120" w:line="22" w:lineRule="atLeast"/>
        <w:ind w:left="960"/>
        <w:rPr>
          <w:rFonts w:ascii="仿宋" w:hAnsi="仿宋" w:eastAsia="仿宋" w:cs="仿宋_GB2312"/>
          <w:sz w:val="24"/>
        </w:rPr>
      </w:pPr>
      <w:r>
        <w:rPr>
          <w:rFonts w:hint="eastAsia" w:ascii="仿宋" w:hAnsi="仿宋" w:eastAsia="仿宋" w:cs="仿宋_GB2312"/>
          <w:sz w:val="24"/>
        </w:rPr>
        <w:t>项目名称：</w:t>
      </w:r>
    </w:p>
    <w:p>
      <w:pPr>
        <w:pStyle w:val="599"/>
        <w:spacing w:before="120" w:line="22" w:lineRule="atLeast"/>
        <w:rPr>
          <w:rFonts w:ascii="仿宋" w:hAnsi="仿宋" w:eastAsia="仿宋" w:cs="仿宋_GB2312"/>
          <w:szCs w:val="24"/>
        </w:rPr>
      </w:pPr>
    </w:p>
    <w:p>
      <w:pPr>
        <w:pStyle w:val="599"/>
        <w:spacing w:before="120" w:line="22" w:lineRule="atLeast"/>
        <w:rPr>
          <w:rFonts w:ascii="仿宋" w:hAnsi="仿宋" w:eastAsia="仿宋" w:cs="仿宋_GB2312"/>
          <w:szCs w:val="24"/>
        </w:rPr>
      </w:pPr>
    </w:p>
    <w:p>
      <w:pPr>
        <w:rPr>
          <w:rFonts w:ascii="仿宋" w:hAnsi="仿宋" w:eastAsia="仿宋" w:cs="仿宋_GB2312"/>
          <w:sz w:val="24"/>
        </w:rPr>
      </w:pPr>
    </w:p>
    <w:p>
      <w:pPr>
        <w:spacing w:before="120" w:line="22" w:lineRule="atLeast"/>
        <w:ind w:left="960"/>
        <w:rPr>
          <w:rFonts w:ascii="仿宋" w:hAnsi="仿宋" w:eastAsia="仿宋" w:cs="仿宋_GB2312"/>
          <w:sz w:val="24"/>
          <w:u w:val="single"/>
        </w:rPr>
      </w:pPr>
      <w:r>
        <w:rPr>
          <w:rFonts w:hint="eastAsia" w:ascii="仿宋" w:hAnsi="仿宋" w:eastAsia="仿宋" w:cs="仿宋_GB2312"/>
          <w:sz w:val="24"/>
        </w:rPr>
        <w:t>甲方：</w:t>
      </w:r>
    </w:p>
    <w:p>
      <w:pPr>
        <w:spacing w:before="120" w:line="22" w:lineRule="atLeast"/>
        <w:rPr>
          <w:rFonts w:ascii="仿宋" w:hAnsi="仿宋" w:eastAsia="仿宋" w:cs="仿宋_GB2312"/>
          <w:sz w:val="24"/>
        </w:rPr>
      </w:pPr>
    </w:p>
    <w:p>
      <w:pPr>
        <w:spacing w:before="120" w:line="22" w:lineRule="atLeast"/>
        <w:ind w:left="960"/>
        <w:rPr>
          <w:rFonts w:ascii="仿宋" w:hAnsi="仿宋" w:eastAsia="仿宋" w:cs="仿宋_GB2312"/>
          <w:sz w:val="24"/>
          <w:u w:val="single"/>
        </w:rPr>
      </w:pPr>
      <w:r>
        <w:rPr>
          <w:rFonts w:hint="eastAsia" w:ascii="仿宋" w:hAnsi="仿宋" w:eastAsia="仿宋" w:cs="仿宋_GB2312"/>
          <w:sz w:val="24"/>
        </w:rPr>
        <w:t>乙方：</w:t>
      </w:r>
    </w:p>
    <w:p>
      <w:pPr>
        <w:spacing w:before="120" w:line="22" w:lineRule="atLeast"/>
        <w:rPr>
          <w:rFonts w:ascii="仿宋" w:hAnsi="仿宋" w:eastAsia="仿宋" w:cs="仿宋_GB2312"/>
          <w:sz w:val="24"/>
        </w:rPr>
      </w:pPr>
    </w:p>
    <w:p>
      <w:pPr>
        <w:spacing w:before="120" w:line="22" w:lineRule="atLeast"/>
        <w:ind w:firstLine="960" w:firstLineChars="400"/>
        <w:rPr>
          <w:rFonts w:ascii="仿宋" w:hAnsi="仿宋" w:eastAsia="仿宋" w:cs="仿宋_GB2312"/>
          <w:sz w:val="24"/>
          <w:u w:val="single"/>
        </w:rPr>
      </w:pPr>
      <w:r>
        <w:rPr>
          <w:rFonts w:hint="eastAsia" w:ascii="仿宋" w:hAnsi="仿宋" w:eastAsia="仿宋" w:cs="仿宋_GB2312"/>
          <w:sz w:val="24"/>
        </w:rPr>
        <w:t>签订地：</w:t>
      </w:r>
    </w:p>
    <w:p>
      <w:pPr>
        <w:spacing w:before="120" w:line="22" w:lineRule="atLeast"/>
        <w:rPr>
          <w:rFonts w:ascii="仿宋" w:hAnsi="仿宋" w:eastAsia="仿宋" w:cs="仿宋_GB2312"/>
          <w:sz w:val="24"/>
        </w:rPr>
      </w:pPr>
    </w:p>
    <w:p>
      <w:pPr>
        <w:spacing w:before="120" w:line="22" w:lineRule="atLeast"/>
        <w:ind w:firstLine="960" w:firstLineChars="400"/>
        <w:rPr>
          <w:rFonts w:ascii="仿宋" w:hAnsi="仿宋" w:eastAsia="仿宋" w:cs="仿宋_GB2312"/>
          <w:sz w:val="24"/>
          <w:u w:val="single"/>
        </w:rPr>
      </w:pPr>
      <w:r>
        <w:rPr>
          <w:rFonts w:hint="eastAsia" w:ascii="仿宋" w:hAnsi="仿宋" w:eastAsia="仿宋" w:cs="仿宋_GB2312"/>
          <w:sz w:val="24"/>
        </w:rPr>
        <w:t>签订日期：年月日</w:t>
      </w:r>
    </w:p>
    <w:p>
      <w:pPr>
        <w:widowControl/>
        <w:jc w:val="left"/>
        <w:rPr>
          <w:rFonts w:ascii="仿宋" w:hAnsi="仿宋" w:eastAsia="仿宋" w:cs="仿宋_GB2312"/>
          <w:kern w:val="0"/>
          <w:sz w:val="24"/>
        </w:rPr>
        <w:sectPr>
          <w:footerReference r:id="rId8"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_GB2312"/>
          <w:sz w:val="24"/>
        </w:rPr>
      </w:pPr>
      <w:r>
        <w:rPr>
          <w:rFonts w:hint="eastAsia" w:ascii="仿宋" w:hAnsi="仿宋" w:eastAsia="仿宋" w:cs="仿宋_GB2312"/>
          <w:sz w:val="24"/>
          <w:lang w:val="zh-CN"/>
        </w:rPr>
        <w:t>年月日</w:t>
      </w:r>
      <w:r>
        <w:rPr>
          <w:rFonts w:hint="eastAsia" w:ascii="仿宋" w:hAnsi="仿宋" w:eastAsia="仿宋" w:cs="仿宋_GB2312"/>
          <w:sz w:val="24"/>
        </w:rPr>
        <w:t>，</w:t>
      </w:r>
      <w:r>
        <w:rPr>
          <w:rFonts w:hint="eastAsia" w:ascii="仿宋" w:hAnsi="仿宋" w:eastAsia="仿宋" w:cs="仿宋_GB2312"/>
          <w:sz w:val="24"/>
          <w:u w:val="single"/>
        </w:rPr>
        <w:t>杭州第十四中学青山湖学校</w:t>
      </w:r>
      <w:r>
        <w:rPr>
          <w:rFonts w:hint="eastAsia" w:ascii="仿宋" w:hAnsi="仿宋" w:eastAsia="仿宋" w:cs="仿宋_GB2312"/>
          <w:sz w:val="24"/>
        </w:rPr>
        <w:t>以</w:t>
      </w:r>
      <w:r>
        <w:rPr>
          <w:rFonts w:hint="eastAsia" w:ascii="仿宋" w:hAnsi="仿宋" w:eastAsia="仿宋" w:cs="仿宋_GB2312"/>
          <w:sz w:val="24"/>
          <w:u w:val="single"/>
        </w:rPr>
        <w:t xml:space="preserve">   （政府采购方式）  </w:t>
      </w:r>
      <w:r>
        <w:rPr>
          <w:rFonts w:hint="eastAsia" w:ascii="仿宋" w:hAnsi="仿宋" w:eastAsia="仿宋" w:cs="仿宋_GB2312"/>
          <w:sz w:val="24"/>
        </w:rPr>
        <w:t>对</w:t>
      </w:r>
      <w:r>
        <w:rPr>
          <w:rFonts w:hint="eastAsia" w:ascii="仿宋" w:hAnsi="仿宋" w:eastAsia="仿宋" w:cs="仿宋_GB2312"/>
          <w:sz w:val="24"/>
          <w:u w:val="single"/>
        </w:rPr>
        <w:t xml:space="preserve">   （同前页项目名称）   </w:t>
      </w:r>
      <w:r>
        <w:rPr>
          <w:rFonts w:hint="eastAsia" w:ascii="仿宋" w:hAnsi="仿宋" w:eastAsia="仿宋" w:cs="仿宋_GB2312"/>
          <w:sz w:val="24"/>
        </w:rPr>
        <w:t>项目进行了采购。经</w:t>
      </w:r>
      <w:r>
        <w:rPr>
          <w:rFonts w:hint="eastAsia" w:ascii="仿宋" w:hAnsi="仿宋" w:eastAsia="仿宋" w:cs="仿宋_GB2312"/>
          <w:sz w:val="24"/>
          <w:u w:val="single"/>
        </w:rPr>
        <w:t xml:space="preserve">   （相关评定主体名称）   </w:t>
      </w:r>
      <w:r>
        <w:rPr>
          <w:rFonts w:hint="eastAsia" w:ascii="仿宋" w:hAnsi="仿宋" w:eastAsia="仿宋" w:cs="仿宋_GB2312"/>
          <w:sz w:val="24"/>
        </w:rPr>
        <w:t>评定，</w:t>
      </w:r>
      <w:r>
        <w:rPr>
          <w:rFonts w:hint="eastAsia" w:ascii="仿宋" w:hAnsi="仿宋" w:eastAsia="仿宋" w:cs="仿宋_GB2312"/>
          <w:sz w:val="24"/>
          <w:u w:val="single"/>
        </w:rPr>
        <w:t xml:space="preserve">   （中标供应商名称）</w:t>
      </w:r>
      <w:r>
        <w:rPr>
          <w:rFonts w:hint="eastAsia" w:ascii="仿宋" w:hAnsi="仿宋" w:eastAsia="仿宋" w:cs="仿宋_GB2312"/>
          <w:sz w:val="24"/>
        </w:rPr>
        <w:t>为该项目中标供应商。现于中标通知书发出之日起十个工作日内，按照招标文件确定的事项签订本合同。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_GB2312"/>
          <w:sz w:val="24"/>
          <w:u w:val="single"/>
        </w:rPr>
        <w:t>杭州第十四中学青山湖学校</w:t>
      </w:r>
      <w:r>
        <w:rPr>
          <w:rFonts w:hint="eastAsia" w:ascii="仿宋" w:hAnsi="仿宋" w:eastAsia="仿宋" w:cs="仿宋_GB2312"/>
          <w:sz w:val="24"/>
          <w:lang w:val="zh-CN"/>
        </w:rPr>
        <w:t>(以下简称：甲方)和</w:t>
      </w:r>
      <w:r>
        <w:rPr>
          <w:rFonts w:hint="eastAsia" w:ascii="仿宋" w:hAnsi="仿宋" w:eastAsia="仿宋" w:cs="仿宋_GB2312"/>
          <w:sz w:val="24"/>
          <w:u w:val="single"/>
        </w:rPr>
        <w:t xml:space="preserve">   （中标供应商名称）   </w:t>
      </w:r>
      <w:r>
        <w:rPr>
          <w:rFonts w:hint="eastAsia" w:ascii="仿宋" w:hAnsi="仿宋" w:eastAsia="仿宋" w:cs="仿宋_GB2312"/>
          <w:sz w:val="24"/>
          <w:lang w:val="zh-CN"/>
        </w:rPr>
        <w:t>(以下简称：乙方)协商一致，约定以下合同</w:t>
      </w:r>
      <w:r>
        <w:rPr>
          <w:rFonts w:hint="eastAsia" w:ascii="仿宋" w:hAnsi="仿宋" w:eastAsia="仿宋" w:cs="仿宋_GB2312"/>
          <w:sz w:val="24"/>
        </w:rPr>
        <w:t>条款，以兹共同遵守、全面履行。</w:t>
      </w:r>
    </w:p>
    <w:p>
      <w:pPr>
        <w:spacing w:line="560" w:lineRule="exact"/>
        <w:ind w:firstLine="482" w:firstLineChars="200"/>
        <w:outlineLvl w:val="0"/>
        <w:rPr>
          <w:rFonts w:ascii="仿宋" w:hAnsi="仿宋" w:eastAsia="仿宋" w:cs="仿宋_GB2312"/>
          <w:b/>
          <w:sz w:val="24"/>
        </w:rPr>
      </w:pPr>
      <w:bookmarkStart w:id="394" w:name="_Toc3029"/>
      <w:bookmarkStart w:id="395" w:name="_Toc2232"/>
      <w:bookmarkStart w:id="396" w:name="_Toc24059"/>
      <w:r>
        <w:rPr>
          <w:rFonts w:hint="eastAsia" w:ascii="仿宋" w:hAnsi="仿宋" w:eastAsia="仿宋" w:cs="仿宋_GB2312"/>
          <w:b/>
          <w:sz w:val="24"/>
        </w:rPr>
        <w:t>1.1 合同组成部分</w:t>
      </w:r>
      <w:bookmarkEnd w:id="394"/>
      <w:bookmarkEnd w:id="395"/>
      <w:bookmarkEnd w:id="396"/>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1.1.1 本合同及其补充合同、变更协议；</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1.1.2 中标通知书；</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1.1.3 投标文件（含澄清或者说明文件）；</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1.1.4 招标文件（含澄清或者修改文件）；</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1.1.5 其他相关招标文件。</w:t>
      </w:r>
    </w:p>
    <w:p>
      <w:pPr>
        <w:spacing w:line="560" w:lineRule="exact"/>
        <w:ind w:firstLine="482" w:firstLineChars="200"/>
        <w:outlineLvl w:val="0"/>
        <w:rPr>
          <w:rFonts w:ascii="仿宋" w:hAnsi="仿宋" w:eastAsia="仿宋" w:cs="仿宋_GB2312"/>
          <w:b/>
          <w:sz w:val="24"/>
        </w:rPr>
      </w:pPr>
      <w:bookmarkStart w:id="397" w:name="_Toc21295"/>
      <w:bookmarkStart w:id="398" w:name="_Toc24300"/>
      <w:bookmarkStart w:id="399" w:name="_Toc27126"/>
      <w:r>
        <w:rPr>
          <w:rFonts w:hint="eastAsia" w:ascii="仿宋" w:hAnsi="仿宋" w:eastAsia="仿宋" w:cs="仿宋_GB2312"/>
          <w:b/>
          <w:sz w:val="24"/>
        </w:rPr>
        <w:t>1.2 货物</w:t>
      </w:r>
      <w:bookmarkEnd w:id="397"/>
      <w:bookmarkEnd w:id="398"/>
      <w:bookmarkEnd w:id="399"/>
    </w:p>
    <w:p>
      <w:pPr>
        <w:spacing w:line="560" w:lineRule="exact"/>
        <w:ind w:firstLine="480" w:firstLineChars="200"/>
        <w:rPr>
          <w:rFonts w:ascii="仿宋" w:hAnsi="仿宋" w:eastAsia="仿宋" w:cs="仿宋_GB2312"/>
          <w:sz w:val="24"/>
          <w:u w:val="single"/>
        </w:rPr>
      </w:pPr>
      <w:r>
        <w:rPr>
          <w:rFonts w:hint="eastAsia" w:ascii="仿宋" w:hAnsi="仿宋" w:eastAsia="仿宋" w:cs="仿宋_GB2312"/>
          <w:sz w:val="24"/>
        </w:rPr>
        <w:t>1.2.1 货物名称：；</w:t>
      </w:r>
    </w:p>
    <w:p>
      <w:pPr>
        <w:spacing w:line="560" w:lineRule="exact"/>
        <w:ind w:firstLine="480" w:firstLineChars="200"/>
        <w:rPr>
          <w:rFonts w:ascii="仿宋" w:hAnsi="仿宋" w:eastAsia="仿宋" w:cs="仿宋_GB2312"/>
          <w:sz w:val="24"/>
          <w:u w:val="single"/>
        </w:rPr>
      </w:pPr>
      <w:r>
        <w:rPr>
          <w:rFonts w:hint="eastAsia" w:ascii="仿宋" w:hAnsi="仿宋" w:eastAsia="仿宋" w:cs="仿宋_GB2312"/>
          <w:sz w:val="24"/>
        </w:rPr>
        <w:t>1.2.2 货物数量：；</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1.2.3 货物质量：</w:t>
      </w:r>
      <w:r>
        <w:rPr>
          <w:rFonts w:hint="eastAsia" w:ascii="仿宋" w:hAnsi="仿宋" w:eastAsia="仿宋" w:cs="仿宋_GB2312"/>
          <w:sz w:val="24"/>
          <w:u w:val="single"/>
        </w:rPr>
        <w:t xml:space="preserve">　　　　　　　　　                      　      </w:t>
      </w:r>
      <w:r>
        <w:rPr>
          <w:rFonts w:hint="eastAsia" w:ascii="仿宋" w:hAnsi="仿宋" w:eastAsia="仿宋" w:cs="仿宋_GB2312"/>
          <w:sz w:val="24"/>
        </w:rPr>
        <w:t>。</w:t>
      </w:r>
    </w:p>
    <w:p>
      <w:pPr>
        <w:spacing w:line="560" w:lineRule="exact"/>
        <w:ind w:firstLine="482" w:firstLineChars="200"/>
        <w:outlineLvl w:val="0"/>
        <w:rPr>
          <w:rFonts w:ascii="仿宋" w:hAnsi="仿宋" w:eastAsia="仿宋" w:cs="仿宋_GB2312"/>
          <w:b/>
          <w:sz w:val="24"/>
        </w:rPr>
      </w:pPr>
      <w:bookmarkStart w:id="400" w:name="_Toc21551"/>
      <w:bookmarkStart w:id="401" w:name="_Toc23292"/>
      <w:bookmarkStart w:id="402" w:name="_Toc21631"/>
      <w:r>
        <w:rPr>
          <w:rFonts w:hint="eastAsia" w:ascii="仿宋" w:hAnsi="仿宋" w:eastAsia="仿宋" w:cs="仿宋_GB2312"/>
          <w:b/>
          <w:sz w:val="24"/>
        </w:rPr>
        <w:t>1.3 价款</w:t>
      </w:r>
      <w:bookmarkEnd w:id="400"/>
      <w:bookmarkEnd w:id="401"/>
      <w:bookmarkEnd w:id="402"/>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本合同总价为：￥元（大写：元人民币）。</w:t>
      </w:r>
    </w:p>
    <w:p>
      <w:pPr>
        <w:spacing w:line="560" w:lineRule="exact"/>
        <w:ind w:firstLine="480" w:firstLineChars="200"/>
        <w:rPr>
          <w:rFonts w:ascii="仿宋" w:hAnsi="仿宋" w:eastAsia="仿宋" w:cs="仿宋_GB2312"/>
          <w:sz w:val="24"/>
          <w:u w:val="single"/>
        </w:rPr>
      </w:pPr>
      <w:r>
        <w:rPr>
          <w:rFonts w:hint="eastAsia" w:ascii="仿宋" w:hAnsi="仿宋" w:eastAsia="仿宋" w:cs="仿宋_GB2312"/>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jc w:val="center"/>
              <w:rPr>
                <w:rFonts w:ascii="仿宋" w:hAnsi="仿宋" w:eastAsia="仿宋" w:cs="仿宋_GB2312"/>
                <w:sz w:val="24"/>
                <w:szCs w:val="24"/>
              </w:rPr>
            </w:pPr>
            <w:r>
              <w:rPr>
                <w:rFonts w:hint="eastAsia" w:ascii="仿宋" w:hAnsi="仿宋" w:eastAsia="仿宋" w:cs="仿宋_GB231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r>
              <w:rPr>
                <w:rFonts w:hint="eastAsia" w:ascii="仿宋" w:hAnsi="仿宋" w:eastAsia="仿宋" w:cs="仿宋_GB231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jc w:val="center"/>
              <w:rPr>
                <w:rFonts w:ascii="仿宋" w:hAnsi="仿宋" w:eastAsia="仿宋" w:cs="仿宋_GB2312"/>
                <w:sz w:val="24"/>
                <w:szCs w:val="24"/>
              </w:rPr>
            </w:pPr>
            <w:r>
              <w:rPr>
                <w:rFonts w:hint="eastAsia" w:ascii="仿宋" w:hAnsi="仿宋" w:eastAsia="仿宋" w:cs="仿宋_GB231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r>
              <w:rPr>
                <w:rFonts w:hint="eastAsia" w:ascii="仿宋" w:hAnsi="仿宋" w:eastAsia="仿宋" w:cs="仿宋_GB231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30"/>
              <w:spacing w:line="560" w:lineRule="exact"/>
              <w:ind w:firstLine="200"/>
              <w:jc w:val="center"/>
              <w:rPr>
                <w:rFonts w:ascii="仿宋" w:hAnsi="仿宋" w:eastAsia="仿宋" w:cs="仿宋_GB2312"/>
                <w:sz w:val="24"/>
                <w:szCs w:val="24"/>
              </w:rPr>
            </w:pPr>
          </w:p>
        </w:tc>
      </w:tr>
    </w:tbl>
    <w:p>
      <w:pPr>
        <w:spacing w:line="560" w:lineRule="exact"/>
        <w:ind w:firstLine="482" w:firstLineChars="200"/>
        <w:outlineLvl w:val="0"/>
        <w:rPr>
          <w:rFonts w:ascii="仿宋" w:hAnsi="仿宋" w:eastAsia="仿宋" w:cs="仿宋_GB2312"/>
          <w:b/>
          <w:sz w:val="24"/>
        </w:rPr>
      </w:pPr>
      <w:bookmarkStart w:id="403" w:name="_Toc1814"/>
      <w:bookmarkStart w:id="404" w:name="_Toc22618"/>
      <w:bookmarkStart w:id="405" w:name="_Toc10340"/>
      <w:r>
        <w:rPr>
          <w:rFonts w:hint="eastAsia" w:ascii="仿宋" w:hAnsi="仿宋" w:eastAsia="仿宋" w:cs="仿宋_GB2312"/>
          <w:b/>
          <w:sz w:val="24"/>
        </w:rPr>
        <w:t>1.4 付款</w:t>
      </w:r>
      <w:bookmarkEnd w:id="403"/>
      <w:bookmarkEnd w:id="404"/>
      <w:bookmarkEnd w:id="405"/>
      <w:r>
        <w:rPr>
          <w:rFonts w:hint="eastAsia" w:ascii="仿宋" w:hAnsi="仿宋" w:eastAsia="仿宋" w:cs="仿宋_GB2312"/>
          <w:b/>
          <w:sz w:val="24"/>
        </w:rPr>
        <w:t>方式、时间和条件</w:t>
      </w:r>
    </w:p>
    <w:p>
      <w:pPr>
        <w:pStyle w:val="958"/>
        <w:spacing w:before="0" w:beforeAutospacing="0" w:after="0" w:afterAutospacing="0" w:line="360" w:lineRule="auto"/>
        <w:ind w:firstLine="480"/>
        <w:rPr>
          <w:rFonts w:ascii="仿宋" w:hAnsi="仿宋" w:eastAsia="仿宋" w:cs="仿宋_GB2312"/>
        </w:rPr>
      </w:pPr>
      <w:r>
        <w:rPr>
          <w:rFonts w:hint="eastAsia" w:ascii="仿宋" w:hAnsi="仿宋" w:eastAsia="仿宋" w:cs="仿宋_GB2312"/>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1.4.2合同预付款比例为合同金额的40％；项目分年安排预算的，每年预付款比例为项目年度计划支付资金额的50%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_GB2312"/>
          <w:sz w:val="24"/>
        </w:rPr>
      </w:pPr>
      <w:r>
        <w:rPr>
          <w:rFonts w:hint="eastAsia" w:ascii="仿宋" w:hAnsi="仿宋" w:eastAsia="仿宋" w:cs="仿宋_GB2312"/>
          <w:sz w:val="24"/>
        </w:rPr>
        <w:t>1.4.4资金支付的方式、时间和条件详见</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0" w:firstLineChars="200"/>
        <w:outlineLvl w:val="0"/>
        <w:rPr>
          <w:rFonts w:ascii="仿宋" w:hAnsi="仿宋" w:eastAsia="仿宋" w:cs="仿宋_GB2312"/>
          <w:sz w:val="24"/>
        </w:rPr>
      </w:pPr>
      <w:r>
        <w:rPr>
          <w:rFonts w:hint="eastAsia" w:ascii="仿宋" w:hAnsi="仿宋" w:eastAsia="仿宋" w:cs="仿宋_GB2312"/>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仿宋" w:hAnsi="仿宋" w:eastAsia="仿宋" w:cs="仿宋_GB2312"/>
          <w:b/>
          <w:sz w:val="24"/>
        </w:rPr>
      </w:pPr>
      <w:bookmarkStart w:id="406" w:name="_Toc19304"/>
      <w:bookmarkStart w:id="407" w:name="_Toc32071"/>
      <w:bookmarkStart w:id="408" w:name="_Toc2846"/>
      <w:r>
        <w:rPr>
          <w:rFonts w:hint="eastAsia" w:ascii="仿宋" w:hAnsi="仿宋" w:eastAsia="仿宋" w:cs="仿宋_GB2312"/>
          <w:b/>
          <w:sz w:val="24"/>
        </w:rPr>
        <w:t>1.5 货物交付期限、地点和方式</w:t>
      </w:r>
      <w:bookmarkEnd w:id="406"/>
      <w:bookmarkEnd w:id="407"/>
      <w:bookmarkEnd w:id="408"/>
    </w:p>
    <w:p>
      <w:pPr>
        <w:spacing w:line="560" w:lineRule="exact"/>
        <w:ind w:firstLine="480" w:firstLineChars="200"/>
        <w:rPr>
          <w:rFonts w:ascii="仿宋" w:hAnsi="仿宋" w:eastAsia="仿宋" w:cs="仿宋_GB2312"/>
          <w:sz w:val="24"/>
          <w:u w:val="single"/>
        </w:rPr>
      </w:pPr>
      <w:r>
        <w:rPr>
          <w:rFonts w:hint="eastAsia" w:ascii="仿宋" w:hAnsi="仿宋" w:eastAsia="仿宋" w:cs="仿宋_GB2312"/>
          <w:sz w:val="24"/>
        </w:rPr>
        <w:t>1.5.1 交付期限：详见</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1.5.2 交付地点：</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1.5.3 交付方式：</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2" w:firstLineChars="200"/>
        <w:outlineLvl w:val="0"/>
        <w:rPr>
          <w:rFonts w:ascii="仿宋" w:hAnsi="仿宋" w:eastAsia="仿宋" w:cs="仿宋_GB2312"/>
          <w:b/>
          <w:sz w:val="24"/>
        </w:rPr>
      </w:pPr>
      <w:bookmarkStart w:id="409" w:name="_Toc19554"/>
      <w:bookmarkStart w:id="410" w:name="_Toc21423"/>
      <w:bookmarkStart w:id="411" w:name="_Toc27250"/>
      <w:r>
        <w:rPr>
          <w:rFonts w:hint="eastAsia" w:ascii="仿宋" w:hAnsi="仿宋" w:eastAsia="仿宋" w:cs="仿宋_GB2312"/>
          <w:b/>
          <w:sz w:val="24"/>
        </w:rPr>
        <w:t>1.6 违约责任</w:t>
      </w:r>
      <w:bookmarkEnd w:id="409"/>
      <w:bookmarkEnd w:id="410"/>
      <w:bookmarkEnd w:id="411"/>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_GB2312"/>
          <w:sz w:val="24"/>
          <w:u w:val="single"/>
        </w:rPr>
        <w:t xml:space="preserve">  0.05  </w:t>
      </w:r>
      <w:r>
        <w:rPr>
          <w:rFonts w:hint="eastAsia" w:ascii="仿宋" w:hAnsi="仿宋" w:eastAsia="仿宋" w:cs="仿宋_GB2312"/>
          <w:sz w:val="24"/>
        </w:rPr>
        <w:t>%计算，最高限额为本合同总价的</w:t>
      </w:r>
      <w:r>
        <w:rPr>
          <w:rFonts w:hint="eastAsia" w:ascii="仿宋" w:hAnsi="仿宋" w:eastAsia="仿宋" w:cs="仿宋_GB2312"/>
          <w:sz w:val="24"/>
          <w:u w:val="single"/>
        </w:rPr>
        <w:t xml:space="preserve"> 20  </w:t>
      </w:r>
      <w:r>
        <w:rPr>
          <w:rFonts w:hint="eastAsia" w:ascii="仿宋" w:hAnsi="仿宋" w:eastAsia="仿宋" w:cs="仿宋_GB2312"/>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_GB2312"/>
          <w:sz w:val="24"/>
          <w:u w:val="single"/>
        </w:rPr>
        <w:t xml:space="preserve">  0.05  </w:t>
      </w:r>
      <w:r>
        <w:rPr>
          <w:rFonts w:hint="eastAsia" w:ascii="仿宋" w:hAnsi="仿宋" w:eastAsia="仿宋" w:cs="仿宋_GB2312"/>
          <w:sz w:val="24"/>
        </w:rPr>
        <w:t>%计算，最高限额为本合同总价的</w:t>
      </w:r>
      <w:r>
        <w:rPr>
          <w:rFonts w:hint="eastAsia" w:ascii="仿宋" w:hAnsi="仿宋" w:eastAsia="仿宋" w:cs="仿宋_GB2312"/>
          <w:sz w:val="24"/>
          <w:u w:val="single"/>
        </w:rPr>
        <w:t xml:space="preserve">  20   </w:t>
      </w:r>
      <w:r>
        <w:rPr>
          <w:rFonts w:hint="eastAsia" w:ascii="仿宋" w:hAnsi="仿宋" w:eastAsia="仿宋" w:cs="仿宋_GB2312"/>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_GB2312"/>
        </w:rPr>
      </w:pPr>
      <w:r>
        <w:rPr>
          <w:rFonts w:hint="eastAsia" w:ascii="仿宋" w:hAnsi="仿宋" w:eastAsia="仿宋" w:cs="仿宋_GB2312"/>
          <w:sz w:val="24"/>
        </w:rPr>
        <w:t>1.6.7违约责任</w:t>
      </w:r>
      <w:r>
        <w:rPr>
          <w:rFonts w:hint="eastAsia" w:ascii="仿宋" w:hAnsi="仿宋" w:eastAsia="仿宋" w:cs="仿宋_GB2312"/>
          <w:b/>
          <w:i/>
          <w:sz w:val="24"/>
          <w:u w:val="single"/>
        </w:rPr>
        <w:t>合同专用条款</w:t>
      </w:r>
      <w:r>
        <w:rPr>
          <w:rFonts w:hint="eastAsia" w:ascii="仿宋" w:hAnsi="仿宋" w:eastAsia="仿宋" w:cs="仿宋_GB2312"/>
          <w:sz w:val="24"/>
        </w:rPr>
        <w:t>另有约定的，从其约定。</w:t>
      </w:r>
    </w:p>
    <w:p>
      <w:pPr>
        <w:spacing w:line="560" w:lineRule="exact"/>
        <w:ind w:firstLine="482" w:firstLineChars="200"/>
        <w:outlineLvl w:val="0"/>
        <w:rPr>
          <w:rFonts w:ascii="仿宋" w:hAnsi="仿宋" w:eastAsia="仿宋" w:cs="仿宋_GB2312"/>
          <w:b/>
          <w:sz w:val="24"/>
        </w:rPr>
      </w:pPr>
      <w:bookmarkStart w:id="412" w:name="_Toc15583"/>
      <w:bookmarkStart w:id="413" w:name="_Toc16021"/>
      <w:bookmarkStart w:id="414" w:name="_Toc28375"/>
      <w:r>
        <w:rPr>
          <w:rFonts w:hint="eastAsia" w:ascii="仿宋" w:hAnsi="仿宋" w:eastAsia="仿宋" w:cs="仿宋_GB2312"/>
          <w:b/>
          <w:sz w:val="24"/>
        </w:rPr>
        <w:t>1.7 合同争议的解决</w:t>
      </w:r>
      <w:bookmarkEnd w:id="412"/>
      <w:bookmarkEnd w:id="413"/>
      <w:bookmarkEnd w:id="414"/>
    </w:p>
    <w:p>
      <w:pPr>
        <w:spacing w:line="560" w:lineRule="exact"/>
        <w:ind w:left="-61" w:leftChars="-29" w:right="-420" w:rightChars="-200" w:firstLine="240" w:firstLineChars="100"/>
        <w:rPr>
          <w:rFonts w:ascii="仿宋" w:hAnsi="仿宋" w:eastAsia="仿宋" w:cs="仿宋_GB2312"/>
          <w:sz w:val="24"/>
        </w:rPr>
      </w:pPr>
      <w:r>
        <w:rPr>
          <w:rFonts w:hint="eastAsia" w:ascii="仿宋" w:hAnsi="仿宋" w:eastAsia="仿宋" w:cs="仿宋_GB2312"/>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_GB2312"/>
          <w:b/>
          <w:i/>
          <w:sz w:val="24"/>
          <w:u w:val="single"/>
        </w:rPr>
        <w:t xml:space="preserve"> 合同专用条款  </w:t>
      </w:r>
      <w:r>
        <w:rPr>
          <w:rFonts w:hint="eastAsia" w:ascii="仿宋" w:hAnsi="仿宋" w:eastAsia="仿宋" w:cs="仿宋_GB2312"/>
          <w:sz w:val="24"/>
        </w:rPr>
        <w:t>条款规定的方式解决：</w:t>
      </w:r>
    </w:p>
    <w:p>
      <w:pPr>
        <w:spacing w:line="560" w:lineRule="exact"/>
        <w:ind w:left="-420" w:leftChars="-200" w:right="-420" w:rightChars="-200" w:firstLine="600" w:firstLineChars="250"/>
        <w:rPr>
          <w:rFonts w:ascii="仿宋" w:hAnsi="仿宋" w:eastAsia="仿宋" w:cs="仿宋_GB2312"/>
          <w:sz w:val="24"/>
        </w:rPr>
      </w:pPr>
      <w:r>
        <w:rPr>
          <w:rFonts w:hint="eastAsia" w:ascii="仿宋" w:hAnsi="仿宋" w:eastAsia="仿宋" w:cs="仿宋_GB2312"/>
          <w:sz w:val="24"/>
        </w:rPr>
        <w:t>1.7.1 将争议提交</w:t>
      </w:r>
      <w:r>
        <w:rPr>
          <w:rFonts w:hint="eastAsia" w:ascii="仿宋" w:hAnsi="仿宋" w:eastAsia="仿宋" w:cs="仿宋_GB2312"/>
          <w:b/>
          <w:i/>
          <w:sz w:val="24"/>
          <w:u w:val="single"/>
        </w:rPr>
        <w:t>合同专用条款</w:t>
      </w:r>
      <w:r>
        <w:rPr>
          <w:rFonts w:hint="eastAsia" w:ascii="仿宋" w:hAnsi="仿宋" w:eastAsia="仿宋" w:cs="仿宋_GB2312"/>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_GB2312"/>
          <w:sz w:val="24"/>
        </w:rPr>
      </w:pPr>
      <w:r>
        <w:rPr>
          <w:rFonts w:hint="eastAsia" w:ascii="仿宋" w:hAnsi="仿宋" w:eastAsia="仿宋" w:cs="仿宋_GB2312"/>
          <w:sz w:val="24"/>
        </w:rPr>
        <w:t>1.7.2 向</w:t>
      </w:r>
      <w:r>
        <w:rPr>
          <w:rFonts w:hint="eastAsia" w:ascii="仿宋" w:hAnsi="仿宋" w:eastAsia="仿宋" w:cs="仿宋_GB2312"/>
          <w:b/>
          <w:i/>
          <w:sz w:val="24"/>
          <w:u w:val="single"/>
        </w:rPr>
        <w:t>合同专用条款</w:t>
      </w:r>
      <w:r>
        <w:rPr>
          <w:rFonts w:hint="eastAsia" w:ascii="仿宋" w:hAnsi="仿宋" w:eastAsia="仿宋" w:cs="仿宋_GB2312"/>
          <w:sz w:val="24"/>
        </w:rPr>
        <w:t>人民法院起诉。</w:t>
      </w:r>
    </w:p>
    <w:p>
      <w:pPr>
        <w:spacing w:line="560" w:lineRule="exact"/>
        <w:ind w:firstLine="482" w:firstLineChars="200"/>
        <w:outlineLvl w:val="0"/>
        <w:rPr>
          <w:rFonts w:ascii="仿宋" w:hAnsi="仿宋" w:eastAsia="仿宋" w:cs="仿宋_GB2312"/>
          <w:b/>
          <w:sz w:val="24"/>
        </w:rPr>
      </w:pPr>
      <w:bookmarkStart w:id="415" w:name="_Toc7245"/>
      <w:bookmarkStart w:id="416" w:name="_Toc11173"/>
      <w:bookmarkStart w:id="417" w:name="_Toc15322"/>
      <w:r>
        <w:rPr>
          <w:rFonts w:hint="eastAsia" w:ascii="仿宋" w:hAnsi="仿宋" w:eastAsia="仿宋" w:cs="仿宋_GB2312"/>
          <w:b/>
          <w:sz w:val="24"/>
        </w:rPr>
        <w:t>1.8 合同生效</w:t>
      </w:r>
      <w:bookmarkEnd w:id="415"/>
      <w:bookmarkEnd w:id="416"/>
      <w:bookmarkEnd w:id="417"/>
    </w:p>
    <w:p>
      <w:pPr>
        <w:spacing w:line="560" w:lineRule="exact"/>
        <w:ind w:firstLine="480" w:firstLineChars="200"/>
        <w:rPr>
          <w:rFonts w:ascii="仿宋" w:hAnsi="仿宋" w:eastAsia="仿宋" w:cs="仿宋_GB2312"/>
          <w:b/>
          <w:sz w:val="24"/>
        </w:rPr>
      </w:pPr>
      <w:r>
        <w:rPr>
          <w:rFonts w:hint="eastAsia" w:ascii="仿宋" w:hAnsi="仿宋" w:eastAsia="仿宋" w:cs="仿宋_GB2312"/>
          <w:sz w:val="24"/>
        </w:rPr>
        <w:t>本合同自双方当事人盖章或者签字时生效。</w:t>
      </w:r>
    </w:p>
    <w:p>
      <w:pPr>
        <w:autoSpaceDE w:val="0"/>
        <w:autoSpaceDN w:val="0"/>
        <w:spacing w:line="560" w:lineRule="exact"/>
        <w:rPr>
          <w:rFonts w:ascii="仿宋" w:hAnsi="仿宋" w:eastAsia="仿宋" w:cs="仿宋_GB2312"/>
          <w:sz w:val="24"/>
          <w:lang w:val="zh-CN"/>
        </w:rPr>
      </w:pP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b/>
          <w:sz w:val="24"/>
          <w:lang w:val="zh-CN"/>
        </w:rPr>
        <w:t>甲方</w:t>
      </w:r>
      <w:r>
        <w:rPr>
          <w:rFonts w:hint="eastAsia" w:ascii="仿宋" w:hAnsi="仿宋" w:eastAsia="仿宋" w:cs="仿宋_GB2312"/>
          <w:sz w:val="24"/>
          <w:lang w:val="zh-CN"/>
        </w:rPr>
        <w:t xml:space="preserve">：                             </w:t>
      </w:r>
      <w:r>
        <w:rPr>
          <w:rFonts w:hint="eastAsia" w:ascii="仿宋" w:hAnsi="仿宋" w:eastAsia="仿宋" w:cs="仿宋_GB2312"/>
          <w:b/>
          <w:sz w:val="24"/>
          <w:lang w:val="zh-CN"/>
        </w:rPr>
        <w:t xml:space="preserve">      乙方</w:t>
      </w:r>
      <w:r>
        <w:rPr>
          <w:rFonts w:hint="eastAsia" w:ascii="仿宋" w:hAnsi="仿宋" w:eastAsia="仿宋" w:cs="仿宋_GB2312"/>
          <w:sz w:val="24"/>
          <w:lang w:val="zh-CN"/>
        </w:rPr>
        <w:t>：</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统一社会信用代码：                        统一社会信用代码或身份证号码：</w:t>
      </w:r>
    </w:p>
    <w:p>
      <w:pPr>
        <w:autoSpaceDE w:val="0"/>
        <w:autoSpaceDN w:val="0"/>
        <w:spacing w:line="560" w:lineRule="exact"/>
        <w:rPr>
          <w:rFonts w:ascii="仿宋" w:hAnsi="仿宋" w:eastAsia="仿宋" w:cs="仿宋_GB2312"/>
          <w:sz w:val="24"/>
          <w:lang w:val="zh-CN"/>
        </w:rPr>
      </w:pP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住所：                                   住所：</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法定代表人或                             法定代表人</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 xml:space="preserve">授权代表（签字）：                        或授权代表（签字）: </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联系人：                                 联系人：</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约定送达地址：                           约定送达地址：</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邮政编码：                               邮政编码：</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 xml:space="preserve">电话:                                    电话: </w:t>
      </w:r>
    </w:p>
    <w:p>
      <w:pPr>
        <w:autoSpaceDE w:val="0"/>
        <w:autoSpaceDN w:val="0"/>
        <w:spacing w:line="560" w:lineRule="exact"/>
        <w:rPr>
          <w:rFonts w:ascii="仿宋" w:hAnsi="仿宋" w:eastAsia="仿宋" w:cs="仿宋_GB2312"/>
          <w:sz w:val="24"/>
          <w:lang w:val="zh-CN"/>
        </w:rPr>
      </w:pPr>
      <w:r>
        <w:rPr>
          <w:rFonts w:hint="eastAsia" w:ascii="仿宋" w:hAnsi="仿宋" w:eastAsia="仿宋" w:cs="仿宋_GB2312"/>
          <w:sz w:val="24"/>
          <w:lang w:val="zh-CN"/>
        </w:rPr>
        <w:t>传真:                                    传真:</w:t>
      </w:r>
    </w:p>
    <w:p>
      <w:pPr>
        <w:autoSpaceDE w:val="0"/>
        <w:autoSpaceDN w:val="0"/>
        <w:spacing w:line="560" w:lineRule="exact"/>
        <w:rPr>
          <w:rFonts w:ascii="仿宋" w:hAnsi="仿宋" w:eastAsia="仿宋" w:cs="仿宋_GB2312"/>
          <w:sz w:val="24"/>
        </w:rPr>
      </w:pPr>
      <w:r>
        <w:rPr>
          <w:rFonts w:hint="eastAsia" w:ascii="仿宋" w:hAnsi="仿宋" w:eastAsia="仿宋" w:cs="仿宋_GB2312"/>
          <w:sz w:val="24"/>
          <w:lang w:val="zh-CN"/>
        </w:rPr>
        <w:t>电子邮箱：                               电子邮箱：</w:t>
      </w:r>
    </w:p>
    <w:p>
      <w:pPr>
        <w:autoSpaceDE w:val="0"/>
        <w:autoSpaceDN w:val="0"/>
        <w:spacing w:line="560" w:lineRule="exact"/>
        <w:rPr>
          <w:rFonts w:ascii="仿宋" w:hAnsi="仿宋" w:eastAsia="仿宋" w:cs="仿宋_GB2312"/>
          <w:sz w:val="24"/>
        </w:rPr>
      </w:pPr>
      <w:r>
        <w:rPr>
          <w:rFonts w:hint="eastAsia" w:ascii="仿宋" w:hAnsi="仿宋" w:eastAsia="仿宋" w:cs="仿宋_GB2312"/>
          <w:sz w:val="24"/>
        </w:rPr>
        <w:t xml:space="preserve">开户银行：                               开户银行： </w:t>
      </w:r>
    </w:p>
    <w:p>
      <w:pPr>
        <w:autoSpaceDE w:val="0"/>
        <w:autoSpaceDN w:val="0"/>
        <w:spacing w:line="560" w:lineRule="exact"/>
        <w:rPr>
          <w:rFonts w:ascii="仿宋" w:hAnsi="仿宋" w:eastAsia="仿宋" w:cs="仿宋_GB2312"/>
          <w:sz w:val="24"/>
        </w:rPr>
      </w:pPr>
      <w:r>
        <w:rPr>
          <w:rFonts w:hint="eastAsia" w:ascii="仿宋" w:hAnsi="仿宋" w:eastAsia="仿宋" w:cs="仿宋_GB2312"/>
          <w:sz w:val="24"/>
        </w:rPr>
        <w:t xml:space="preserve">开户名称：                               开户名称： </w:t>
      </w:r>
    </w:p>
    <w:p>
      <w:pPr>
        <w:autoSpaceDE w:val="0"/>
        <w:autoSpaceDN w:val="0"/>
        <w:spacing w:line="560" w:lineRule="exact"/>
        <w:rPr>
          <w:rFonts w:ascii="仿宋" w:hAnsi="仿宋" w:eastAsia="仿宋" w:cs="仿宋_GB2312"/>
          <w:sz w:val="24"/>
        </w:rPr>
      </w:pPr>
      <w:r>
        <w:rPr>
          <w:rFonts w:hint="eastAsia" w:ascii="仿宋" w:hAnsi="仿宋" w:eastAsia="仿宋" w:cs="仿宋_GB2312"/>
          <w:sz w:val="24"/>
        </w:rPr>
        <w:t>开户账号：开户账号：</w:t>
      </w:r>
    </w:p>
    <w:p>
      <w:pPr>
        <w:widowControl/>
        <w:spacing w:line="560" w:lineRule="exact"/>
        <w:jc w:val="left"/>
        <w:rPr>
          <w:rFonts w:ascii="仿宋" w:hAnsi="仿宋" w:eastAsia="仿宋" w:cs="仿宋_GB2312"/>
          <w:b/>
          <w:sz w:val="24"/>
        </w:rPr>
      </w:pPr>
      <w:bookmarkStart w:id="418" w:name="_Toc331685783"/>
    </w:p>
    <w:p>
      <w:pPr>
        <w:widowControl/>
        <w:adjustRightInd/>
        <w:jc w:val="left"/>
        <w:rPr>
          <w:rFonts w:ascii="仿宋" w:hAnsi="仿宋" w:eastAsia="仿宋" w:cs="仿宋_GB2312"/>
          <w:b/>
          <w:sz w:val="24"/>
        </w:rPr>
      </w:pPr>
      <w:r>
        <w:rPr>
          <w:rFonts w:hint="eastAsia" w:ascii="仿宋" w:hAnsi="仿宋" w:eastAsia="仿宋" w:cs="仿宋_GB2312"/>
          <w:b/>
        </w:rPr>
        <w:br w:type="page"/>
      </w:r>
    </w:p>
    <w:p>
      <w:pPr>
        <w:pStyle w:val="702"/>
        <w:spacing w:line="560" w:lineRule="exact"/>
        <w:ind w:firstLine="482"/>
        <w:jc w:val="center"/>
        <w:rPr>
          <w:rFonts w:ascii="仿宋" w:hAnsi="仿宋" w:eastAsia="仿宋" w:cs="仿宋_GB2312"/>
          <w:b/>
          <w:szCs w:val="24"/>
        </w:rPr>
      </w:pPr>
      <w:r>
        <w:rPr>
          <w:rFonts w:hint="eastAsia" w:ascii="仿宋" w:hAnsi="仿宋" w:eastAsia="仿宋" w:cs="仿宋_GB2312"/>
          <w:b/>
          <w:szCs w:val="24"/>
        </w:rPr>
        <w:t>第二部分 合同一般条款</w:t>
      </w:r>
      <w:bookmarkEnd w:id="418"/>
    </w:p>
    <w:p>
      <w:pPr>
        <w:spacing w:line="560" w:lineRule="exact"/>
        <w:ind w:firstLine="482" w:firstLineChars="200"/>
        <w:outlineLvl w:val="0"/>
        <w:rPr>
          <w:rFonts w:ascii="仿宋" w:hAnsi="仿宋" w:eastAsia="仿宋" w:cs="仿宋_GB2312"/>
          <w:b/>
          <w:sz w:val="24"/>
        </w:rPr>
      </w:pPr>
      <w:bookmarkStart w:id="419" w:name="_Ref467378463"/>
      <w:bookmarkStart w:id="420" w:name="_Ref467379225"/>
      <w:bookmarkStart w:id="421" w:name="_Ref467379214"/>
      <w:bookmarkStart w:id="422" w:name="_Toc487900349"/>
      <w:bookmarkStart w:id="423" w:name="_Ref467379109"/>
      <w:bookmarkStart w:id="424" w:name="_Toc16917"/>
      <w:bookmarkStart w:id="425" w:name="_Toc279701240"/>
      <w:bookmarkStart w:id="426" w:name="_Ref467378404"/>
      <w:bookmarkStart w:id="427" w:name="_Toc19614"/>
      <w:bookmarkStart w:id="428" w:name="_Ref467378499"/>
      <w:bookmarkStart w:id="429" w:name="_Ref467379101"/>
      <w:bookmarkStart w:id="430" w:name="_Ref467379094"/>
      <w:bookmarkStart w:id="431" w:name="_Toc259093669"/>
      <w:bookmarkStart w:id="432" w:name="_Ref467379205"/>
      <w:bookmarkStart w:id="433" w:name="_Toc28763"/>
      <w:bookmarkStart w:id="434" w:name="_Ref467379195"/>
      <w:r>
        <w:rPr>
          <w:rFonts w:hint="eastAsia" w:ascii="仿宋" w:hAnsi="仿宋" w:eastAsia="仿宋" w:cs="仿宋_GB2312"/>
          <w:b/>
          <w:sz w:val="24"/>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本合同中的下列词语应按以下内容进行解释：</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_GB2312"/>
          <w:sz w:val="24"/>
        </w:rPr>
      </w:pPr>
      <w:bookmarkStart w:id="435" w:name="_Ref467378840"/>
      <w:r>
        <w:rPr>
          <w:rFonts w:hint="eastAsia" w:ascii="仿宋" w:hAnsi="仿宋" w:eastAsia="仿宋" w:cs="仿宋_GB2312"/>
          <w:sz w:val="24"/>
        </w:rPr>
        <w:t>2.1.4 “甲方”系指与中标供应商签署合同的采购人</w:t>
      </w:r>
      <w:bookmarkEnd w:id="435"/>
      <w:r>
        <w:rPr>
          <w:rFonts w:hint="eastAsia" w:ascii="仿宋" w:hAnsi="仿宋" w:eastAsia="仿宋" w:cs="仿宋_GB2312"/>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_GB2312"/>
          <w:sz w:val="24"/>
        </w:rPr>
      </w:pPr>
      <w:bookmarkStart w:id="436" w:name="_Ref467379400"/>
      <w:r>
        <w:rPr>
          <w:rFonts w:hint="eastAsia" w:ascii="仿宋" w:hAnsi="仿宋" w:eastAsia="仿宋" w:cs="仿宋_GB2312"/>
          <w:sz w:val="24"/>
        </w:rPr>
        <w:t>2.1.5 “乙方”系指根据合同约定交付货物的中标供应商</w:t>
      </w:r>
      <w:bookmarkEnd w:id="436"/>
      <w:r>
        <w:rPr>
          <w:rFonts w:hint="eastAsia" w:ascii="仿宋" w:hAnsi="仿宋" w:eastAsia="仿宋" w:cs="仿宋_GB2312"/>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_GB2312"/>
          <w:sz w:val="24"/>
        </w:rPr>
      </w:pPr>
      <w:bookmarkStart w:id="437" w:name="_Ref467379436"/>
      <w:r>
        <w:rPr>
          <w:rFonts w:hint="eastAsia" w:ascii="仿宋" w:hAnsi="仿宋" w:eastAsia="仿宋" w:cs="仿宋_GB2312"/>
          <w:sz w:val="24"/>
        </w:rPr>
        <w:t>2.1.6 “现场”系指合同约定货物将要运至或者安装的地点。</w:t>
      </w:r>
      <w:bookmarkEnd w:id="437"/>
    </w:p>
    <w:p>
      <w:pPr>
        <w:spacing w:line="560" w:lineRule="exact"/>
        <w:ind w:firstLine="482" w:firstLineChars="200"/>
        <w:outlineLvl w:val="0"/>
        <w:rPr>
          <w:rFonts w:ascii="仿宋" w:hAnsi="仿宋" w:eastAsia="仿宋" w:cs="仿宋_GB2312"/>
          <w:b/>
          <w:sz w:val="24"/>
        </w:rPr>
      </w:pPr>
      <w:bookmarkStart w:id="438" w:name="_Toc32504"/>
      <w:bookmarkStart w:id="439" w:name="_Toc487900350"/>
      <w:bookmarkStart w:id="440" w:name="_Toc13336"/>
      <w:bookmarkStart w:id="441" w:name="_Toc27635"/>
      <w:bookmarkStart w:id="442" w:name="_Toc259093670"/>
      <w:bookmarkStart w:id="443" w:name="_Toc279701241"/>
      <w:r>
        <w:rPr>
          <w:rFonts w:hint="eastAsia" w:ascii="仿宋" w:hAnsi="仿宋" w:eastAsia="仿宋" w:cs="仿宋_GB2312"/>
          <w:b/>
          <w:sz w:val="24"/>
        </w:rPr>
        <w:t>2.2 技术规范</w:t>
      </w:r>
      <w:bookmarkEnd w:id="438"/>
      <w:bookmarkEnd w:id="439"/>
      <w:bookmarkEnd w:id="440"/>
      <w:bookmarkEnd w:id="441"/>
      <w:bookmarkEnd w:id="442"/>
      <w:bookmarkEnd w:id="443"/>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_GB2312"/>
          <w:b/>
          <w:sz w:val="24"/>
        </w:rPr>
      </w:pPr>
      <w:bookmarkStart w:id="444" w:name="_Toc9829"/>
      <w:bookmarkStart w:id="445" w:name="_Toc259093671"/>
      <w:bookmarkStart w:id="446" w:name="_Toc279701242"/>
      <w:bookmarkStart w:id="447" w:name="_Toc487900351"/>
      <w:bookmarkStart w:id="448" w:name="_Toc27853"/>
      <w:bookmarkStart w:id="449" w:name="_Toc31634"/>
      <w:r>
        <w:rPr>
          <w:rFonts w:hint="eastAsia" w:ascii="仿宋" w:hAnsi="仿宋" w:eastAsia="仿宋" w:cs="仿宋_GB2312"/>
          <w:b/>
          <w:sz w:val="24"/>
        </w:rPr>
        <w:t>2.3 知识产权</w:t>
      </w:r>
      <w:bookmarkEnd w:id="444"/>
      <w:bookmarkEnd w:id="445"/>
      <w:bookmarkEnd w:id="446"/>
      <w:bookmarkEnd w:id="447"/>
      <w:bookmarkEnd w:id="448"/>
      <w:bookmarkEnd w:id="449"/>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2.3.2具有知识产权的计算机软件等货物的知识产权归属，详见</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2" w:firstLineChars="200"/>
        <w:outlineLvl w:val="0"/>
        <w:rPr>
          <w:rFonts w:ascii="仿宋" w:hAnsi="仿宋" w:eastAsia="仿宋" w:cs="仿宋_GB2312"/>
          <w:b/>
          <w:sz w:val="24"/>
        </w:rPr>
      </w:pPr>
      <w:bookmarkStart w:id="450" w:name="_Toc11932"/>
      <w:bookmarkStart w:id="451" w:name="_Toc4194"/>
      <w:bookmarkStart w:id="452" w:name="_Toc29149"/>
      <w:r>
        <w:rPr>
          <w:rFonts w:hint="eastAsia" w:ascii="仿宋" w:hAnsi="仿宋" w:eastAsia="仿宋" w:cs="仿宋_GB2312"/>
          <w:b/>
          <w:sz w:val="24"/>
        </w:rPr>
        <w:t>2.4 包装和装运</w:t>
      </w:r>
      <w:bookmarkEnd w:id="450"/>
      <w:bookmarkEnd w:id="451"/>
      <w:bookmarkEnd w:id="452"/>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2.4.1除</w:t>
      </w:r>
      <w:r>
        <w:rPr>
          <w:rFonts w:hint="eastAsia" w:ascii="仿宋" w:hAnsi="仿宋" w:eastAsia="仿宋" w:cs="仿宋_GB2312"/>
          <w:b/>
          <w:i/>
          <w:sz w:val="24"/>
          <w:u w:val="single"/>
        </w:rPr>
        <w:t>合同专用条款</w:t>
      </w:r>
      <w:r>
        <w:rPr>
          <w:rFonts w:hint="eastAsia" w:ascii="仿宋" w:hAnsi="仿宋" w:eastAsia="仿宋" w:cs="仿宋_GB2312"/>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2.4.2 装运货物的要求和通知，详见</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2" w:firstLineChars="200"/>
        <w:outlineLvl w:val="0"/>
        <w:rPr>
          <w:rFonts w:ascii="仿宋" w:hAnsi="仿宋" w:eastAsia="仿宋" w:cs="仿宋_GB2312"/>
          <w:b/>
          <w:sz w:val="24"/>
        </w:rPr>
      </w:pPr>
      <w:bookmarkStart w:id="453" w:name="_Toc279701245"/>
      <w:bookmarkStart w:id="454" w:name="_Toc259093674"/>
      <w:bookmarkStart w:id="455" w:name="_Ref467378591"/>
      <w:bookmarkStart w:id="456" w:name="_Ref467379542"/>
      <w:bookmarkStart w:id="457" w:name="_Ref467378541"/>
      <w:bookmarkStart w:id="458" w:name="_Ref467379527"/>
      <w:bookmarkStart w:id="459" w:name="_Ref467379536"/>
      <w:bookmarkStart w:id="460" w:name="_Toc487900354"/>
      <w:bookmarkStart w:id="461" w:name="_Toc26182"/>
      <w:bookmarkStart w:id="462" w:name="_Toc19074"/>
      <w:bookmarkStart w:id="463" w:name="_Toc30272"/>
      <w:r>
        <w:rPr>
          <w:rFonts w:hint="eastAsia" w:ascii="仿宋" w:hAnsi="仿宋" w:eastAsia="仿宋" w:cs="仿宋_GB2312"/>
          <w:b/>
          <w:sz w:val="24"/>
        </w:rPr>
        <w:t>2.</w:t>
      </w:r>
      <w:bookmarkEnd w:id="453"/>
      <w:bookmarkEnd w:id="454"/>
      <w:bookmarkEnd w:id="455"/>
      <w:bookmarkEnd w:id="456"/>
      <w:bookmarkEnd w:id="457"/>
      <w:bookmarkEnd w:id="458"/>
      <w:bookmarkEnd w:id="459"/>
      <w:bookmarkEnd w:id="460"/>
      <w:r>
        <w:rPr>
          <w:rFonts w:hint="eastAsia" w:ascii="仿宋" w:hAnsi="仿宋" w:eastAsia="仿宋" w:cs="仿宋_GB2312"/>
          <w:b/>
          <w:sz w:val="24"/>
        </w:rPr>
        <w:t>5 履约检查和问题反馈</w:t>
      </w:r>
      <w:bookmarkEnd w:id="461"/>
      <w:bookmarkEnd w:id="462"/>
      <w:bookmarkEnd w:id="463"/>
    </w:p>
    <w:p>
      <w:pPr>
        <w:spacing w:line="560" w:lineRule="exact"/>
        <w:ind w:firstLine="480" w:firstLineChars="200"/>
        <w:rPr>
          <w:rFonts w:ascii="仿宋" w:hAnsi="仿宋" w:eastAsia="仿宋" w:cs="仿宋_GB2312"/>
          <w:sz w:val="24"/>
        </w:rPr>
      </w:pPr>
      <w:bookmarkStart w:id="464" w:name="_Ref467379657"/>
      <w:r>
        <w:rPr>
          <w:rFonts w:hint="eastAsia" w:ascii="仿宋" w:hAnsi="仿宋" w:eastAsia="仿宋" w:cs="仿宋_GB2312"/>
          <w:sz w:val="24"/>
        </w:rPr>
        <w:t>2.5.1</w:t>
      </w:r>
      <w:bookmarkEnd w:id="464"/>
      <w:bookmarkStart w:id="465" w:name="_Toc186431854"/>
      <w:bookmarkStart w:id="466" w:name="_Ref467379807"/>
      <w:bookmarkStart w:id="467" w:name="_Toc259093676"/>
      <w:bookmarkStart w:id="468" w:name="_Ref467379793"/>
      <w:bookmarkStart w:id="469" w:name="_Toc487900357"/>
      <w:bookmarkStart w:id="470" w:name="_Toc279701247"/>
      <w:r>
        <w:rPr>
          <w:rFonts w:hint="eastAsia" w:ascii="仿宋" w:hAnsi="仿宋" w:eastAsia="仿宋" w:cs="仿宋_GB2312"/>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2.5.2 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s="仿宋_GB2312"/>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cs="仿宋_GB2312"/>
          <w:b/>
          <w:sz w:val="24"/>
        </w:rPr>
      </w:pPr>
      <w:bookmarkStart w:id="472" w:name="_Ref467379863"/>
      <w:bookmarkStart w:id="473" w:name="_Toc487900358"/>
      <w:bookmarkStart w:id="474" w:name="_Ref467379923"/>
      <w:bookmarkStart w:id="475" w:name="_Toc259093677"/>
      <w:bookmarkStart w:id="476" w:name="_Ref467379852"/>
      <w:bookmarkStart w:id="477" w:name="_Toc279701248"/>
      <w:bookmarkStart w:id="478" w:name="_Toc774"/>
      <w:bookmarkStart w:id="479" w:name="_Toc16110"/>
      <w:bookmarkStart w:id="480" w:name="_Toc3225"/>
      <w:r>
        <w:rPr>
          <w:rFonts w:hint="eastAsia" w:ascii="仿宋" w:hAnsi="仿宋" w:eastAsia="仿宋" w:cs="仿宋_GB2312"/>
          <w:b/>
          <w:sz w:val="24"/>
        </w:rPr>
        <w:t>2.6 技术资料</w:t>
      </w:r>
      <w:bookmarkEnd w:id="472"/>
      <w:bookmarkEnd w:id="473"/>
      <w:bookmarkEnd w:id="474"/>
      <w:bookmarkEnd w:id="475"/>
      <w:bookmarkEnd w:id="476"/>
      <w:bookmarkEnd w:id="477"/>
      <w:r>
        <w:rPr>
          <w:rFonts w:hint="eastAsia" w:ascii="仿宋" w:hAnsi="仿宋" w:eastAsia="仿宋" w:cs="仿宋_GB2312"/>
          <w:b/>
          <w:sz w:val="24"/>
        </w:rPr>
        <w:t>和保密义务</w:t>
      </w:r>
      <w:bookmarkEnd w:id="478"/>
      <w:bookmarkEnd w:id="479"/>
      <w:bookmarkEnd w:id="480"/>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2.6.2 乙方有义务妥善保管和保护由甲方提供的前款信息和资料等；</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_GB2312"/>
          <w:b/>
          <w:sz w:val="24"/>
        </w:rPr>
      </w:pPr>
      <w:bookmarkStart w:id="481" w:name="_Toc7860"/>
      <w:r>
        <w:rPr>
          <w:rFonts w:hint="eastAsia" w:ascii="仿宋" w:hAnsi="仿宋" w:eastAsia="仿宋" w:cs="仿宋_GB2312"/>
          <w:b/>
          <w:sz w:val="24"/>
        </w:rPr>
        <w:t>2.7 质量保证</w:t>
      </w:r>
      <w:bookmarkEnd w:id="481"/>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_GB2312"/>
          <w:b/>
          <w:sz w:val="24"/>
        </w:rPr>
      </w:pPr>
      <w:bookmarkStart w:id="482" w:name="_Toc17244"/>
      <w:bookmarkStart w:id="483" w:name="_Toc487900362"/>
      <w:bookmarkStart w:id="484" w:name="_Toc259093681"/>
      <w:bookmarkStart w:id="485" w:name="_Toc279701252"/>
      <w:r>
        <w:rPr>
          <w:rFonts w:hint="eastAsia" w:ascii="仿宋" w:hAnsi="仿宋" w:eastAsia="仿宋" w:cs="仿宋_GB2312"/>
          <w:b/>
          <w:sz w:val="24"/>
        </w:rPr>
        <w:t>2.8 货物的风险负担</w:t>
      </w:r>
      <w:bookmarkEnd w:id="482"/>
    </w:p>
    <w:p>
      <w:pPr>
        <w:spacing w:line="560" w:lineRule="exact"/>
        <w:ind w:firstLine="480" w:firstLineChars="200"/>
        <w:rPr>
          <w:rFonts w:ascii="仿宋" w:hAnsi="仿宋" w:eastAsia="仿宋" w:cs="仿宋_GB2312"/>
          <w:b/>
          <w:sz w:val="24"/>
        </w:rPr>
      </w:pPr>
      <w:r>
        <w:rPr>
          <w:rFonts w:hint="eastAsia" w:ascii="仿宋" w:hAnsi="仿宋" w:eastAsia="仿宋" w:cs="仿宋_GB2312"/>
          <w:sz w:val="24"/>
        </w:rPr>
        <w:t>货物或者在途货物或者交付给第一承运人后的货物毁损、灭失的风险负担详见</w:t>
      </w:r>
      <w:r>
        <w:rPr>
          <w:rFonts w:hint="eastAsia" w:ascii="仿宋" w:hAnsi="仿宋" w:eastAsia="仿宋" w:cs="仿宋_GB2312"/>
          <w:b/>
          <w:i/>
          <w:sz w:val="24"/>
          <w:u w:val="single"/>
        </w:rPr>
        <w:t>合同专用条款</w:t>
      </w:r>
      <w:r>
        <w:rPr>
          <w:rFonts w:hint="eastAsia" w:ascii="仿宋" w:hAnsi="仿宋" w:eastAsia="仿宋" w:cs="仿宋_GB2312"/>
          <w:sz w:val="24"/>
        </w:rPr>
        <w:t>。</w:t>
      </w:r>
    </w:p>
    <w:p>
      <w:pPr>
        <w:spacing w:line="560" w:lineRule="exact"/>
        <w:ind w:firstLine="482" w:firstLineChars="200"/>
        <w:outlineLvl w:val="0"/>
        <w:rPr>
          <w:rFonts w:ascii="仿宋" w:hAnsi="仿宋" w:eastAsia="仿宋" w:cs="仿宋_GB2312"/>
          <w:b/>
          <w:sz w:val="24"/>
        </w:rPr>
      </w:pPr>
      <w:bookmarkStart w:id="486" w:name="_Toc14055"/>
      <w:r>
        <w:rPr>
          <w:rFonts w:hint="eastAsia" w:ascii="仿宋" w:hAnsi="仿宋" w:eastAsia="仿宋" w:cs="仿宋_GB2312"/>
          <w:b/>
          <w:sz w:val="24"/>
        </w:rPr>
        <w:t>2.9 延迟交货</w:t>
      </w:r>
      <w:bookmarkEnd w:id="483"/>
      <w:bookmarkEnd w:id="484"/>
      <w:bookmarkEnd w:id="485"/>
      <w:bookmarkEnd w:id="486"/>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_GB2312"/>
          <w:b/>
          <w:sz w:val="24"/>
        </w:rPr>
      </w:pPr>
      <w:bookmarkStart w:id="487" w:name="_Toc7502"/>
      <w:bookmarkStart w:id="488" w:name="_Toc487900364"/>
      <w:bookmarkStart w:id="489" w:name="_Toc259093683"/>
      <w:bookmarkStart w:id="490" w:name="_Toc279701254"/>
      <w:bookmarkStart w:id="491" w:name="_Ref467378121"/>
      <w:r>
        <w:rPr>
          <w:rFonts w:hint="eastAsia" w:ascii="仿宋" w:hAnsi="仿宋" w:eastAsia="仿宋" w:cs="仿宋_GB2312"/>
          <w:b/>
          <w:sz w:val="24"/>
        </w:rPr>
        <w:t>2.10 合同变更</w:t>
      </w:r>
      <w:bookmarkEnd w:id="487"/>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pacing w:line="560" w:lineRule="exact"/>
        <w:ind w:firstLine="482" w:firstLineChars="200"/>
        <w:outlineLvl w:val="0"/>
        <w:rPr>
          <w:rFonts w:ascii="仿宋" w:hAnsi="仿宋" w:eastAsia="仿宋" w:cs="仿宋_GB2312"/>
          <w:b/>
          <w:sz w:val="24"/>
        </w:rPr>
      </w:pPr>
      <w:bookmarkStart w:id="495" w:name="_Toc15237"/>
      <w:bookmarkStart w:id="496" w:name="_Toc22955"/>
      <w:bookmarkStart w:id="497" w:name="_Toc10366"/>
      <w:r>
        <w:rPr>
          <w:rFonts w:hint="eastAsia" w:ascii="仿宋" w:hAnsi="仿宋" w:eastAsia="仿宋" w:cs="仿宋_GB2312"/>
          <w:b/>
          <w:sz w:val="24"/>
        </w:rPr>
        <w:t>2.11 合同转让</w:t>
      </w:r>
      <w:bookmarkEnd w:id="492"/>
      <w:bookmarkEnd w:id="493"/>
      <w:bookmarkEnd w:id="494"/>
      <w:r>
        <w:rPr>
          <w:rFonts w:hint="eastAsia" w:ascii="仿宋" w:hAnsi="仿宋" w:eastAsia="仿宋" w:cs="仿宋_GB2312"/>
          <w:b/>
          <w:sz w:val="24"/>
        </w:rPr>
        <w:t>和分包</w:t>
      </w:r>
      <w:bookmarkEnd w:id="495"/>
      <w:bookmarkEnd w:id="496"/>
      <w:bookmarkEnd w:id="497"/>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2.11.2乙方采取分包方式履行合同的，甲方可直接向分包供应商支付款项。</w:t>
      </w:r>
    </w:p>
    <w:p>
      <w:pPr>
        <w:spacing w:line="560" w:lineRule="exact"/>
        <w:ind w:firstLine="482" w:firstLineChars="200"/>
        <w:outlineLvl w:val="0"/>
        <w:rPr>
          <w:rFonts w:ascii="仿宋" w:hAnsi="仿宋" w:eastAsia="仿宋" w:cs="仿宋_GB2312"/>
          <w:b/>
          <w:sz w:val="24"/>
        </w:rPr>
      </w:pPr>
      <w:bookmarkStart w:id="498" w:name="_Toc14066"/>
      <w:bookmarkStart w:id="499" w:name="_Toc16508"/>
      <w:bookmarkStart w:id="500" w:name="_Toc13566"/>
      <w:r>
        <w:rPr>
          <w:rFonts w:hint="eastAsia" w:ascii="仿宋" w:hAnsi="仿宋" w:eastAsia="仿宋" w:cs="仿宋_GB2312"/>
          <w:b/>
          <w:sz w:val="24"/>
        </w:rPr>
        <w:t>2.12 不可抗力</w:t>
      </w:r>
      <w:bookmarkEnd w:id="498"/>
      <w:bookmarkEnd w:id="499"/>
      <w:bookmarkEnd w:id="500"/>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2.12.2 因不可抗力致使不能实现合同目的的，当事人可以解除合同；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2.12.3 因不可抗力致使合同有变更必要的，双方当事人应在</w:t>
      </w:r>
      <w:r>
        <w:rPr>
          <w:rFonts w:hint="eastAsia" w:ascii="仿宋" w:hAnsi="仿宋" w:eastAsia="仿宋" w:cs="仿宋_GB2312"/>
          <w:b/>
          <w:i/>
          <w:sz w:val="24"/>
          <w:u w:val="single"/>
        </w:rPr>
        <w:t>合同专用条款</w:t>
      </w:r>
      <w:r>
        <w:rPr>
          <w:rFonts w:hint="eastAsia" w:ascii="仿宋" w:hAnsi="仿宋" w:eastAsia="仿宋" w:cs="仿宋_GB2312"/>
          <w:sz w:val="24"/>
        </w:rPr>
        <w:t>约定时间内以书面形式变更合同；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2.12.4受不可抗力影响的一方在不可抗力发生后，应在</w:t>
      </w:r>
      <w:r>
        <w:rPr>
          <w:rFonts w:hint="eastAsia" w:ascii="仿宋" w:hAnsi="仿宋" w:eastAsia="仿宋" w:cs="仿宋_GB2312"/>
          <w:b/>
          <w:i/>
          <w:sz w:val="24"/>
          <w:u w:val="single"/>
        </w:rPr>
        <w:t>合同专用条款</w:t>
      </w:r>
      <w:r>
        <w:rPr>
          <w:rFonts w:hint="eastAsia" w:ascii="仿宋" w:hAnsi="仿宋" w:eastAsia="仿宋" w:cs="仿宋_GB2312"/>
          <w:sz w:val="24"/>
        </w:rPr>
        <w:t>约定时间内以书面形式通知对方当事人，并在</w:t>
      </w:r>
      <w:r>
        <w:rPr>
          <w:rFonts w:hint="eastAsia" w:ascii="仿宋" w:hAnsi="仿宋" w:eastAsia="仿宋" w:cs="仿宋_GB2312"/>
          <w:b/>
          <w:i/>
          <w:sz w:val="24"/>
          <w:u w:val="single"/>
        </w:rPr>
        <w:t>合同专用条款</w:t>
      </w:r>
      <w:r>
        <w:rPr>
          <w:rFonts w:hint="eastAsia" w:ascii="仿宋" w:hAnsi="仿宋" w:eastAsia="仿宋" w:cs="仿宋_GB2312"/>
          <w:sz w:val="24"/>
        </w:rPr>
        <w:t>约定时间内，将有关部门出具的证明文件送达对方当事人。</w:t>
      </w:r>
    </w:p>
    <w:p>
      <w:pPr>
        <w:spacing w:line="560" w:lineRule="exact"/>
        <w:ind w:firstLine="482" w:firstLineChars="200"/>
        <w:outlineLvl w:val="0"/>
        <w:rPr>
          <w:rFonts w:ascii="仿宋" w:hAnsi="仿宋" w:eastAsia="仿宋" w:cs="仿宋_GB2312"/>
          <w:b/>
          <w:sz w:val="24"/>
        </w:rPr>
      </w:pPr>
      <w:bookmarkStart w:id="501" w:name="_Toc487900365"/>
      <w:bookmarkStart w:id="502" w:name="_Toc30676"/>
      <w:bookmarkStart w:id="503" w:name="_Toc6969"/>
      <w:bookmarkStart w:id="504" w:name="_Toc259093684"/>
      <w:bookmarkStart w:id="505" w:name="_Toc689"/>
      <w:bookmarkStart w:id="506" w:name="_Toc279701255"/>
      <w:r>
        <w:rPr>
          <w:rFonts w:hint="eastAsia" w:ascii="仿宋" w:hAnsi="仿宋" w:eastAsia="仿宋" w:cs="仿宋_GB2312"/>
          <w:b/>
          <w:sz w:val="24"/>
        </w:rPr>
        <w:t>2.13 税费</w:t>
      </w:r>
      <w:bookmarkEnd w:id="501"/>
      <w:bookmarkEnd w:id="502"/>
      <w:bookmarkEnd w:id="503"/>
      <w:bookmarkEnd w:id="504"/>
      <w:bookmarkEnd w:id="505"/>
      <w:bookmarkEnd w:id="506"/>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与合同有关的一切税费，均按照中华人民共和国法律的相关规定。</w:t>
      </w:r>
    </w:p>
    <w:p>
      <w:pPr>
        <w:spacing w:line="560" w:lineRule="exact"/>
        <w:ind w:firstLine="482" w:firstLineChars="200"/>
        <w:outlineLvl w:val="0"/>
        <w:rPr>
          <w:rFonts w:ascii="仿宋" w:hAnsi="仿宋" w:eastAsia="仿宋" w:cs="仿宋_GB2312"/>
          <w:b/>
          <w:sz w:val="24"/>
        </w:rPr>
      </w:pPr>
      <w:bookmarkStart w:id="507" w:name="_Toc8298"/>
      <w:bookmarkStart w:id="508" w:name="_Toc259093687"/>
      <w:bookmarkStart w:id="509" w:name="_Toc487900368"/>
      <w:bookmarkStart w:id="510" w:name="_Toc16959"/>
      <w:bookmarkStart w:id="511" w:name="_Toc7102"/>
      <w:bookmarkStart w:id="512" w:name="_Toc279701258"/>
      <w:r>
        <w:rPr>
          <w:rFonts w:hint="eastAsia" w:ascii="仿宋" w:hAnsi="仿宋" w:eastAsia="仿宋" w:cs="仿宋_GB2312"/>
          <w:b/>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_GB2312"/>
          <w:b/>
          <w:sz w:val="24"/>
        </w:rPr>
      </w:pPr>
      <w:bookmarkStart w:id="513" w:name="_Toc29333"/>
      <w:bookmarkStart w:id="514" w:name="_Toc6134"/>
      <w:bookmarkStart w:id="515" w:name="_Toc15387"/>
      <w:r>
        <w:rPr>
          <w:rFonts w:hint="eastAsia" w:ascii="仿宋" w:hAnsi="仿宋" w:eastAsia="仿宋" w:cs="仿宋_GB2312"/>
          <w:b/>
          <w:sz w:val="24"/>
        </w:rPr>
        <w:t>2.15 合同中止、终止</w:t>
      </w:r>
      <w:bookmarkEnd w:id="513"/>
      <w:bookmarkEnd w:id="514"/>
      <w:bookmarkEnd w:id="515"/>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2.15.1 双方当事人不得擅自中止或者终止合同；</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_GB2312"/>
          <w:b/>
          <w:sz w:val="24"/>
        </w:rPr>
      </w:pPr>
      <w:bookmarkStart w:id="516" w:name="_Toc6596"/>
      <w:bookmarkStart w:id="517" w:name="_Toc14563"/>
      <w:bookmarkStart w:id="518" w:name="_Toc1125"/>
      <w:r>
        <w:rPr>
          <w:rFonts w:hint="eastAsia" w:ascii="仿宋" w:hAnsi="仿宋" w:eastAsia="仿宋" w:cs="仿宋_GB2312"/>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cs="仿宋_GB2312"/>
          <w:sz w:val="24"/>
        </w:rPr>
      </w:pPr>
      <w:r>
        <w:rPr>
          <w:rFonts w:hint="eastAsia" w:ascii="仿宋" w:hAnsi="仿宋" w:eastAsia="仿宋" w:cs="仿宋_GB2312"/>
          <w:sz w:val="24"/>
        </w:rPr>
        <w:t>2.16.1货物交付前，乙方应对货物的质量、数量等方面进行详细、全面的检验，并向甲方出具证明货物符合合同约定的文件；货物交付时，乙方在</w:t>
      </w:r>
      <w:r>
        <w:rPr>
          <w:rFonts w:hint="eastAsia" w:ascii="仿宋" w:hAnsi="仿宋" w:eastAsia="仿宋" w:cs="仿宋_GB2312"/>
          <w:b/>
          <w:i/>
          <w:sz w:val="24"/>
          <w:u w:val="single"/>
        </w:rPr>
        <w:t>合同专用条款</w:t>
      </w:r>
      <w:r>
        <w:rPr>
          <w:rFonts w:hint="eastAsia" w:ascii="仿宋" w:hAnsi="仿宋" w:eastAsia="仿宋" w:cs="仿宋_GB2312"/>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_GB2312"/>
          <w:sz w:val="24"/>
        </w:rPr>
      </w:pPr>
      <w:r>
        <w:rPr>
          <w:rFonts w:hint="eastAsia" w:ascii="仿宋" w:hAnsi="仿宋" w:eastAsia="仿宋" w:cs="仿宋_GB2312"/>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_GB2312"/>
          <w:sz w:val="24"/>
        </w:rPr>
      </w:pPr>
      <w:r>
        <w:rPr>
          <w:rFonts w:hint="eastAsia" w:ascii="仿宋" w:hAnsi="仿宋" w:eastAsia="仿宋" w:cs="仿宋_GB2312"/>
          <w:sz w:val="24"/>
        </w:rPr>
        <w:t>2.16.3 检验和验收标准、程序等具体内容以及前述验收书的效力详见</w:t>
      </w:r>
      <w:r>
        <w:rPr>
          <w:rFonts w:hint="eastAsia" w:ascii="仿宋" w:hAnsi="仿宋" w:eastAsia="仿宋" w:cs="仿宋_GB2312"/>
          <w:b/>
          <w:i/>
          <w:sz w:val="24"/>
          <w:u w:val="single"/>
        </w:rPr>
        <w:t>合同专用条款</w:t>
      </w:r>
      <w:r>
        <w:rPr>
          <w:rFonts w:hint="eastAsia" w:ascii="仿宋" w:hAnsi="仿宋" w:eastAsia="仿宋" w:cs="仿宋_GB2312"/>
          <w:i/>
          <w:sz w:val="24"/>
        </w:rPr>
        <w:t>。</w:t>
      </w:r>
    </w:p>
    <w:bookmarkEnd w:id="488"/>
    <w:bookmarkEnd w:id="489"/>
    <w:bookmarkEnd w:id="490"/>
    <w:bookmarkEnd w:id="491"/>
    <w:p>
      <w:pPr>
        <w:spacing w:line="560" w:lineRule="exact"/>
        <w:ind w:firstLine="482" w:firstLineChars="200"/>
        <w:outlineLvl w:val="0"/>
        <w:rPr>
          <w:rFonts w:ascii="仿宋" w:hAnsi="仿宋" w:eastAsia="仿宋" w:cs="仿宋_GB2312"/>
          <w:b/>
          <w:sz w:val="24"/>
        </w:rPr>
      </w:pPr>
      <w:bookmarkStart w:id="519" w:name="_Toc259093690"/>
      <w:bookmarkStart w:id="520" w:name="_Toc279701261"/>
      <w:bookmarkStart w:id="521" w:name="_Toc487900371"/>
      <w:bookmarkStart w:id="522" w:name="_Toc25182"/>
      <w:bookmarkStart w:id="523" w:name="_Toc11284"/>
      <w:bookmarkStart w:id="524" w:name="_Toc19604"/>
      <w:r>
        <w:rPr>
          <w:rFonts w:hint="eastAsia" w:ascii="仿宋" w:hAnsi="仿宋" w:eastAsia="仿宋" w:cs="仿宋_GB2312"/>
          <w:b/>
          <w:sz w:val="24"/>
        </w:rPr>
        <w:t>2.17 通知</w:t>
      </w:r>
      <w:bookmarkEnd w:id="519"/>
      <w:bookmarkEnd w:id="520"/>
      <w:bookmarkEnd w:id="521"/>
      <w:r>
        <w:rPr>
          <w:rFonts w:hint="eastAsia" w:ascii="仿宋" w:hAnsi="仿宋" w:eastAsia="仿宋" w:cs="仿宋_GB2312"/>
          <w:b/>
          <w:sz w:val="24"/>
        </w:rPr>
        <w:t>和送达</w:t>
      </w:r>
      <w:bookmarkEnd w:id="522"/>
      <w:bookmarkEnd w:id="523"/>
      <w:bookmarkEnd w:id="524"/>
    </w:p>
    <w:p>
      <w:pPr>
        <w:spacing w:line="560" w:lineRule="exact"/>
        <w:ind w:firstLine="480" w:firstLineChars="200"/>
        <w:rPr>
          <w:rFonts w:ascii="仿宋" w:hAnsi="仿宋" w:eastAsia="仿宋" w:cs="仿宋_GB2312"/>
          <w:sz w:val="24"/>
        </w:rPr>
      </w:pPr>
      <w:bookmarkStart w:id="525" w:name="_Toc6698"/>
      <w:bookmarkStart w:id="526" w:name="_Toc3135"/>
      <w:bookmarkStart w:id="527" w:name="_Toc487900372"/>
      <w:bookmarkStart w:id="528" w:name="_Toc259093691"/>
      <w:bookmarkStart w:id="529" w:name="_Toc279701262"/>
      <w:r>
        <w:rPr>
          <w:rFonts w:hint="eastAsia" w:ascii="仿宋" w:hAnsi="仿宋" w:eastAsia="仿宋" w:cs="仿宋_GB2312"/>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_GB2312"/>
          <w:sz w:val="24"/>
          <w:u w:val="single"/>
        </w:rPr>
        <w:t>3</w:t>
      </w:r>
      <w:r>
        <w:rPr>
          <w:rFonts w:hint="eastAsia" w:ascii="仿宋" w:hAnsi="仿宋" w:eastAsia="仿宋" w:cs="仿宋_GB2312"/>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cs="仿宋_GB2312"/>
          <w:sz w:val="24"/>
        </w:rPr>
      </w:pPr>
      <w:bookmarkStart w:id="530" w:name="_Toc23294"/>
      <w:bookmarkStart w:id="531" w:name="_Toc23128"/>
      <w:r>
        <w:rPr>
          <w:rFonts w:hint="eastAsia" w:ascii="仿宋" w:hAnsi="仿宋" w:eastAsia="仿宋" w:cs="仿宋_GB2312"/>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ascii="仿宋" w:hAnsi="仿宋" w:eastAsia="仿宋" w:cs="仿宋_GB2312"/>
          <w:b/>
          <w:sz w:val="24"/>
        </w:rPr>
      </w:pPr>
      <w:bookmarkStart w:id="532" w:name="_Toc18540"/>
      <w:bookmarkStart w:id="533" w:name="_Toc4355"/>
      <w:bookmarkStart w:id="534" w:name="_Toc30599"/>
      <w:r>
        <w:rPr>
          <w:rFonts w:hint="eastAsia" w:ascii="仿宋" w:hAnsi="仿宋" w:eastAsia="仿宋" w:cs="仿宋_GB2312"/>
          <w:b/>
          <w:sz w:val="24"/>
        </w:rPr>
        <w:t>2.18 计量单位</w:t>
      </w:r>
      <w:bookmarkEnd w:id="527"/>
      <w:bookmarkEnd w:id="528"/>
      <w:bookmarkEnd w:id="529"/>
      <w:bookmarkEnd w:id="532"/>
      <w:bookmarkEnd w:id="533"/>
      <w:bookmarkEnd w:id="534"/>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除技术规范中另有规定外,合同的计量单位均使用国家法定计量单位。</w:t>
      </w:r>
    </w:p>
    <w:p>
      <w:pPr>
        <w:spacing w:line="560" w:lineRule="exact"/>
        <w:ind w:firstLine="482" w:firstLineChars="200"/>
        <w:outlineLvl w:val="0"/>
        <w:rPr>
          <w:rFonts w:ascii="仿宋" w:hAnsi="仿宋" w:eastAsia="仿宋" w:cs="仿宋_GB2312"/>
          <w:b/>
          <w:sz w:val="24"/>
        </w:rPr>
      </w:pPr>
      <w:bookmarkStart w:id="535" w:name="_Toc279701263"/>
      <w:bookmarkStart w:id="536" w:name="_Toc18567"/>
      <w:bookmarkStart w:id="537" w:name="_Toc487900373"/>
      <w:bookmarkStart w:id="538" w:name="_Toc12773"/>
      <w:bookmarkStart w:id="539" w:name="_Toc10330"/>
      <w:bookmarkStart w:id="540" w:name="_Toc259093692"/>
      <w:r>
        <w:rPr>
          <w:rFonts w:hint="eastAsia" w:ascii="仿宋" w:hAnsi="仿宋" w:eastAsia="仿宋" w:cs="仿宋_GB2312"/>
          <w:b/>
          <w:sz w:val="24"/>
        </w:rPr>
        <w:t>2.19 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2.19.1 合同使用汉语书就、变更和解释；</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2.19.2 合同适用中华人民共和国法律。</w:t>
      </w:r>
    </w:p>
    <w:p>
      <w:pPr>
        <w:spacing w:line="560" w:lineRule="exact"/>
        <w:ind w:firstLine="482" w:firstLineChars="200"/>
        <w:outlineLvl w:val="0"/>
        <w:rPr>
          <w:rFonts w:ascii="仿宋" w:hAnsi="仿宋" w:eastAsia="仿宋" w:cs="仿宋_GB2312"/>
          <w:b/>
          <w:sz w:val="24"/>
        </w:rPr>
      </w:pPr>
      <w:bookmarkStart w:id="541" w:name="_Toc12004"/>
      <w:bookmarkStart w:id="542" w:name="_Toc259093693"/>
      <w:bookmarkStart w:id="543" w:name="_Toc279701264"/>
      <w:bookmarkStart w:id="544" w:name="_Toc3148"/>
      <w:bookmarkStart w:id="545" w:name="_Toc16673"/>
      <w:bookmarkStart w:id="546" w:name="_Toc487900374"/>
      <w:r>
        <w:rPr>
          <w:rFonts w:hint="eastAsia" w:ascii="仿宋" w:hAnsi="仿宋" w:eastAsia="仿宋" w:cs="仿宋_GB2312"/>
          <w:b/>
          <w:sz w:val="24"/>
        </w:rPr>
        <w:t>2.20 履约保证金</w:t>
      </w:r>
      <w:bookmarkEnd w:id="541"/>
      <w:bookmarkEnd w:id="542"/>
      <w:bookmarkEnd w:id="543"/>
      <w:bookmarkEnd w:id="544"/>
      <w:bookmarkEnd w:id="545"/>
    </w:p>
    <w:p>
      <w:pPr>
        <w:pStyle w:val="958"/>
        <w:spacing w:before="0" w:beforeAutospacing="0" w:after="0" w:afterAutospacing="0" w:line="360" w:lineRule="auto"/>
        <w:ind w:firstLine="420"/>
        <w:rPr>
          <w:rFonts w:ascii="仿宋" w:hAnsi="仿宋" w:eastAsia="仿宋" w:cs="仿宋_GB2312"/>
        </w:rPr>
      </w:pPr>
      <w:r>
        <w:rPr>
          <w:rFonts w:hint="eastAsia" w:ascii="仿宋" w:hAnsi="仿宋" w:eastAsia="仿宋" w:cs="仿宋_GB2312"/>
        </w:rPr>
        <w:t>2.20.1 招标文件要求乙方提交履约保证金的，乙方应按</w:t>
      </w:r>
      <w:r>
        <w:rPr>
          <w:rFonts w:hint="eastAsia" w:ascii="仿宋" w:hAnsi="仿宋" w:eastAsia="仿宋" w:cs="仿宋_GB2312"/>
          <w:b/>
          <w:i/>
          <w:u w:val="single"/>
        </w:rPr>
        <w:t>合同专用条款</w:t>
      </w:r>
      <w:r>
        <w:rPr>
          <w:rFonts w:hint="eastAsia" w:ascii="仿宋" w:hAnsi="仿宋" w:eastAsia="仿宋" w:cs="仿宋_GB2312"/>
        </w:rPr>
        <w:t>约定的方式，以支票、汇票、本票或者金融机构、担保机构出具的保函等非现金形式，提交不超过合同金额1%的履约保证金；鼓励和支持乙方以银行、保险公司出具的保函形式提供履约保证。</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2.20.2  履约保证金在</w:t>
      </w:r>
      <w:r>
        <w:rPr>
          <w:rFonts w:hint="eastAsia" w:ascii="仿宋" w:hAnsi="仿宋" w:eastAsia="仿宋" w:cs="仿宋_GB2312"/>
          <w:b/>
          <w:i/>
          <w:sz w:val="24"/>
          <w:u w:val="single"/>
        </w:rPr>
        <w:t>合同专用条款</w:t>
      </w:r>
      <w:r>
        <w:rPr>
          <w:rFonts w:hint="eastAsia" w:ascii="仿宋" w:hAnsi="仿宋" w:eastAsia="仿宋" w:cs="仿宋_GB2312"/>
          <w:sz w:val="24"/>
        </w:rPr>
        <w:t>约定期间内不予退还。乙方在前述约定期间届满前能履行完合同约定义务事项的，甲方在前述约定期间届满之日起</w:t>
      </w:r>
      <w:r>
        <w:rPr>
          <w:rFonts w:hint="eastAsia" w:ascii="仿宋" w:hAnsi="仿宋" w:eastAsia="仿宋" w:cs="仿宋_GB2312"/>
          <w:sz w:val="24"/>
          <w:u w:val="single"/>
        </w:rPr>
        <w:t xml:space="preserve"> 5 </w:t>
      </w:r>
      <w:r>
        <w:rPr>
          <w:rFonts w:hint="eastAsia" w:ascii="仿宋" w:hAnsi="仿宋" w:eastAsia="仿宋" w:cs="仿宋_GB2312"/>
          <w:sz w:val="24"/>
        </w:rPr>
        <w:t>个工作日内，按</w:t>
      </w:r>
      <w:r>
        <w:rPr>
          <w:rFonts w:hint="eastAsia" w:ascii="仿宋" w:hAnsi="仿宋" w:eastAsia="仿宋" w:cs="仿宋_GB2312"/>
          <w:b/>
          <w:i/>
          <w:sz w:val="24"/>
          <w:u w:val="single"/>
        </w:rPr>
        <w:t>合同专用条款</w:t>
      </w:r>
      <w:r>
        <w:rPr>
          <w:rFonts w:hint="eastAsia" w:ascii="仿宋" w:hAnsi="仿宋" w:eastAsia="仿宋" w:cs="仿宋_GB2312"/>
          <w:sz w:val="24"/>
        </w:rPr>
        <w:t>约定的方式将履约保证金退还乙方，逾期退还的，乙方可要求甲方支付违约金，违约金按每迟延退还一日的应退还而未退还金额的</w:t>
      </w:r>
      <w:r>
        <w:rPr>
          <w:rFonts w:hint="eastAsia" w:ascii="仿宋" w:hAnsi="仿宋" w:eastAsia="仿宋" w:cs="仿宋_GB2312"/>
          <w:sz w:val="24"/>
          <w:u w:val="single"/>
        </w:rPr>
        <w:t xml:space="preserve">  0.05  </w:t>
      </w:r>
      <w:r>
        <w:rPr>
          <w:rFonts w:hint="eastAsia" w:ascii="仿宋" w:hAnsi="仿宋" w:eastAsia="仿宋" w:cs="仿宋_GB2312"/>
          <w:sz w:val="24"/>
        </w:rPr>
        <w:t>%计算，最高限额为本合同履约保证金的</w:t>
      </w:r>
      <w:r>
        <w:rPr>
          <w:rFonts w:hint="eastAsia" w:ascii="仿宋" w:hAnsi="仿宋" w:eastAsia="仿宋" w:cs="仿宋_GB2312"/>
          <w:sz w:val="24"/>
          <w:u w:val="single"/>
        </w:rPr>
        <w:t xml:space="preserve">  20   </w:t>
      </w:r>
      <w:r>
        <w:rPr>
          <w:rFonts w:hint="eastAsia" w:ascii="仿宋" w:hAnsi="仿宋" w:eastAsia="仿宋" w:cs="仿宋_GB2312"/>
          <w:sz w:val="24"/>
        </w:rPr>
        <w:t xml:space="preserve">%； </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2.20.4</w:t>
      </w:r>
      <w:r>
        <w:rPr>
          <w:rFonts w:hint="eastAsia" w:ascii="宋体" w:hAnsi="宋体" w:cs="宋体"/>
          <w:sz w:val="24"/>
        </w:rPr>
        <w:t> </w:t>
      </w:r>
      <w:r>
        <w:rPr>
          <w:rFonts w:hint="eastAsia" w:ascii="仿宋" w:hAnsi="仿宋" w:eastAsia="仿宋" w:cs="仿宋_GB2312"/>
          <w:sz w:val="24"/>
        </w:rPr>
        <w:t>甲方根据杭州市政府采购网公布的供应商履约评价情况减免履约保证金。乙方履约验收评价总分为100分的，甲方免收履约保证金；评价总分在90分以上的，收取履约保证金为合同金额1%；评价总分在不满90分或者暂无评分的，收取履约保证金为合同金额1%。</w:t>
      </w:r>
    </w:p>
    <w:p>
      <w:pPr>
        <w:spacing w:line="560" w:lineRule="exact"/>
        <w:ind w:firstLine="480" w:firstLineChars="200"/>
        <w:rPr>
          <w:rFonts w:ascii="仿宋" w:hAnsi="仿宋" w:eastAsia="仿宋" w:cs="仿宋_GB2312"/>
        </w:rPr>
      </w:pPr>
      <w:r>
        <w:rPr>
          <w:rFonts w:hint="eastAsia" w:ascii="仿宋" w:hAnsi="仿宋" w:eastAsia="仿宋" w:cs="仿宋_GB2312"/>
          <w:sz w:val="24"/>
        </w:rPr>
        <w:t>2.20.5甲方在乙方履行完合同约定义务事项后及时退还，延迟退还的，应当按照合同约定和法律规定承担相应的赔偿责任。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2.21对于因甲方原因导致变更、中止或者终止政府采购合同的，甲方应当依照合同约定对供应商受到的损失予以赔偿或者补偿。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cs="仿宋_GB2312"/>
          <w:b/>
          <w:sz w:val="24"/>
        </w:rPr>
      </w:pPr>
      <w:bookmarkStart w:id="547" w:name="_Toc6885"/>
      <w:bookmarkStart w:id="548" w:name="_Toc19890"/>
      <w:bookmarkStart w:id="549" w:name="_Toc14001"/>
      <w:r>
        <w:rPr>
          <w:rFonts w:hint="eastAsia" w:ascii="仿宋" w:hAnsi="仿宋" w:eastAsia="仿宋" w:cs="仿宋_GB2312"/>
          <w:b/>
          <w:sz w:val="24"/>
        </w:rPr>
        <w:t>2.22合同份数</w:t>
      </w:r>
      <w:bookmarkEnd w:id="547"/>
      <w:bookmarkEnd w:id="548"/>
      <w:bookmarkEnd w:id="549"/>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合同份数按</w:t>
      </w:r>
      <w:r>
        <w:rPr>
          <w:rFonts w:hint="eastAsia" w:ascii="仿宋" w:hAnsi="仿宋" w:eastAsia="仿宋" w:cs="仿宋_GB2312"/>
          <w:b/>
          <w:i/>
          <w:sz w:val="24"/>
          <w:u w:val="single"/>
        </w:rPr>
        <w:t>合同专用条款</w:t>
      </w:r>
      <w:r>
        <w:rPr>
          <w:rFonts w:hint="eastAsia" w:ascii="仿宋" w:hAnsi="仿宋" w:eastAsia="仿宋" w:cs="仿宋_GB2312"/>
          <w:sz w:val="24"/>
        </w:rPr>
        <w:t>规定，每份均具有同等法律效力。</w:t>
      </w:r>
    </w:p>
    <w:p>
      <w:pPr>
        <w:pStyle w:val="702"/>
        <w:spacing w:line="560" w:lineRule="exact"/>
        <w:jc w:val="center"/>
        <w:rPr>
          <w:rFonts w:ascii="仿宋" w:hAnsi="仿宋" w:eastAsia="仿宋" w:cs="仿宋_GB2312"/>
          <w:b/>
          <w:szCs w:val="24"/>
        </w:rPr>
      </w:pPr>
      <w:r>
        <w:rPr>
          <w:rFonts w:hint="eastAsia" w:ascii="仿宋" w:hAnsi="仿宋" w:eastAsia="仿宋" w:cs="仿宋_GB2312"/>
          <w:kern w:val="0"/>
          <w:szCs w:val="24"/>
        </w:rPr>
        <w:br w:type="page"/>
      </w:r>
      <w:bookmarkStart w:id="550" w:name="_Toc331685784"/>
      <w:bookmarkEnd w:id="550"/>
      <w:r>
        <w:rPr>
          <w:rFonts w:hint="eastAsia" w:ascii="仿宋" w:hAnsi="仿宋" w:eastAsia="仿宋" w:cs="仿宋_GB2312"/>
          <w:b/>
          <w:szCs w:val="24"/>
        </w:rPr>
        <w:t>第三部分  合同专用条款</w:t>
      </w:r>
    </w:p>
    <w:p>
      <w:pPr>
        <w:spacing w:line="560" w:lineRule="exact"/>
        <w:ind w:left="-420" w:leftChars="-200" w:right="-420" w:rightChars="-200" w:firstLine="480" w:firstLineChars="200"/>
        <w:rPr>
          <w:rFonts w:ascii="仿宋" w:hAnsi="仿宋" w:eastAsia="仿宋" w:cs="仿宋_GB2312"/>
        </w:rPr>
      </w:pPr>
      <w:r>
        <w:rPr>
          <w:rFonts w:hint="eastAsia" w:ascii="仿宋" w:hAnsi="仿宋" w:eastAsia="仿宋" w:cs="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560" w:lineRule="exact"/>
        <w:ind w:left="-420" w:leftChars="-200" w:right="-420" w:rightChars="-200" w:firstLine="420" w:firstLineChars="200"/>
        <w:rPr>
          <w:rFonts w:ascii="仿宋" w:hAnsi="仿宋" w:eastAsia="仿宋" w:cs="仿宋_GB2312"/>
        </w:rPr>
      </w:pP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条款号</w:t>
            </w:r>
          </w:p>
        </w:tc>
        <w:tc>
          <w:tcPr>
            <w:tcW w:w="8275"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1.4.4</w:t>
            </w:r>
          </w:p>
        </w:tc>
        <w:tc>
          <w:tcPr>
            <w:tcW w:w="8275" w:type="dxa"/>
            <w:vAlign w:val="center"/>
          </w:tcPr>
          <w:p>
            <w:pPr>
              <w:spacing w:line="360" w:lineRule="auto"/>
              <w:rPr>
                <w:rFonts w:ascii="仿宋" w:hAnsi="仿宋" w:eastAsia="仿宋" w:cs="仿宋_GB2312"/>
                <w:sz w:val="24"/>
              </w:rPr>
            </w:pPr>
            <w:r>
              <w:rPr>
                <w:rFonts w:hint="eastAsia" w:ascii="仿宋" w:hAnsi="仿宋" w:eastAsia="仿宋" w:cs="仿宋_GB2312"/>
                <w:sz w:val="24"/>
              </w:rPr>
              <w:t>资金支付的方式：分期付款，（1）合同生效以及具备实施条件后 5个工作日内预付合同金额 40%的货款。</w:t>
            </w:r>
          </w:p>
          <w:p>
            <w:pPr>
              <w:spacing w:line="360" w:lineRule="auto"/>
              <w:rPr>
                <w:rFonts w:ascii="仿宋" w:hAnsi="仿宋" w:eastAsia="仿宋" w:cs="仿宋_GB2312"/>
                <w:sz w:val="24"/>
              </w:rPr>
            </w:pPr>
            <w:r>
              <w:rPr>
                <w:rFonts w:hint="eastAsia" w:ascii="仿宋" w:hAnsi="仿宋" w:eastAsia="仿宋" w:cs="仿宋_GB2312"/>
                <w:sz w:val="24"/>
              </w:rPr>
              <w:t>（2） 项目分期付款；安装、调试、验收完成，凭双方签字盖章的最终验收意见、验收小组签字的验收报告，收到发票后后 5个工作日内，采购方向供应商支付合同总金额 60％的余款。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 xml:space="preserve">1.5.1 </w:t>
            </w:r>
          </w:p>
        </w:tc>
        <w:tc>
          <w:tcPr>
            <w:tcW w:w="8275" w:type="dxa"/>
            <w:vAlign w:val="center"/>
          </w:tcPr>
          <w:p>
            <w:pPr>
              <w:spacing w:line="360" w:lineRule="auto"/>
              <w:rPr>
                <w:rFonts w:ascii="仿宋" w:hAnsi="仿宋" w:eastAsia="仿宋" w:cs="仿宋_GB2312"/>
                <w:sz w:val="24"/>
              </w:rPr>
            </w:pPr>
            <w:r>
              <w:rPr>
                <w:rFonts w:hint="eastAsia" w:ascii="仿宋_GB2312" w:hAnsi="宋体" w:eastAsia="仿宋_GB2312" w:cs="宋体"/>
                <w:b/>
                <w:bCs/>
                <w:sz w:val="24"/>
              </w:rPr>
              <w:t>合同签订接校方开工通知后60天内完成安装调试。试运行后完成验收</w:t>
            </w:r>
            <w:r>
              <w:rPr>
                <w:rFonts w:hint="eastAsia" w:ascii="仿宋" w:hAnsi="仿宋" w:eastAsia="仿宋" w:cs="仿宋_GB2312"/>
                <w:b/>
                <w:snapToGrid w:val="0"/>
                <w:kern w:val="28"/>
                <w:sz w:val="24"/>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1.5.2</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交付地点：杭州第十四中学青山湖学校内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 xml:space="preserve">1.5.3 </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交付方式：按照甲方指定地点摆放安装。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1.6.7</w:t>
            </w:r>
          </w:p>
        </w:tc>
        <w:tc>
          <w:tcPr>
            <w:tcW w:w="8275" w:type="dxa"/>
            <w:vAlign w:val="center"/>
          </w:tcPr>
          <w:p>
            <w:pPr>
              <w:spacing w:line="360" w:lineRule="auto"/>
              <w:rPr>
                <w:rFonts w:ascii="仿宋" w:hAnsi="仿宋" w:eastAsia="仿宋"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1.7</w:t>
            </w:r>
          </w:p>
        </w:tc>
        <w:tc>
          <w:tcPr>
            <w:tcW w:w="8275" w:type="dxa"/>
            <w:vAlign w:val="center"/>
          </w:tcPr>
          <w:p>
            <w:pPr>
              <w:spacing w:line="360" w:lineRule="auto"/>
              <w:rPr>
                <w:rFonts w:ascii="仿宋" w:hAnsi="仿宋" w:eastAsia="仿宋"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1.7.1</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杭州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1.7.2</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2.3.2</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具有知识产权的计算机软件等货物的知识产权归属，归乙方。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2.4.1</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2.4.2</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接到甲方发货通知后，7个自然日内将装运货物运送到现场。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_GB2312"/>
                <w:sz w:val="24"/>
              </w:rPr>
            </w:pPr>
            <w:r>
              <w:rPr>
                <w:rFonts w:hint="eastAsia" w:ascii="仿宋" w:hAnsi="仿宋" w:eastAsia="仿宋" w:cs="仿宋_GB2312"/>
                <w:sz w:val="24"/>
              </w:rPr>
              <w:t xml:space="preserve">2.8 </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2.12.3</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2.12.4</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2.16.1</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货物交付前，乙方应对货物的质量、数量等方面进行详细、全面的检验，并向甲方出具证明货物符合合同约定的文件；货物交付时，乙方在10个工作日内组织验收，并可依法邀请相关方参加，验收应出具验收书。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2.16.3</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s="仿宋_GB2312"/>
                <w:sz w:val="24"/>
              </w:rPr>
            </w:pPr>
            <w:r>
              <w:rPr>
                <w:rFonts w:hint="eastAsia" w:ascii="仿宋" w:hAnsi="仿宋" w:eastAsia="仿宋" w:cs="仿宋_GB2312"/>
                <w:sz w:val="24"/>
              </w:rPr>
              <w:t>2.20.1</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采购文件要求乙方提交履约保证金的，乙方应提交合同价1%的履约保证金约定的方式，以支票、汇票、本票或者金融机构、担保机构出具的保函等非现金形式，提交不超过合同金额1%的履约保证金；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_GB2312"/>
                <w:sz w:val="24"/>
              </w:rPr>
            </w:pPr>
            <w:r>
              <w:rPr>
                <w:rFonts w:hint="eastAsia" w:ascii="仿宋" w:hAnsi="仿宋" w:eastAsia="仿宋" w:cs="仿宋_GB2312"/>
                <w:sz w:val="24"/>
              </w:rPr>
              <w:t xml:space="preserve">2.20.2 </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甲方在项目验收结束后及时退还履约保证金。甲方在项目通过验收，收到乙方履约保证金退还申请之日起 5 个工作日内，按合同专用条款约定的方式将履约保证金退还乙方，逾期退还的，乙方可要求甲方支付违约金，违约金按每迟延退还一日的应退还而未退还金额的  0.05  %计算，最高限额为本合同履约保证金的  20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_GB2312"/>
                <w:sz w:val="24"/>
              </w:rPr>
            </w:pPr>
            <w:r>
              <w:rPr>
                <w:rFonts w:hint="eastAsia" w:ascii="仿宋" w:hAnsi="仿宋" w:eastAsia="仿宋" w:cs="仿宋_GB2312"/>
                <w:sz w:val="24"/>
              </w:rPr>
              <w:t xml:space="preserve">2.22 </w:t>
            </w:r>
          </w:p>
        </w:tc>
        <w:tc>
          <w:tcPr>
            <w:tcW w:w="8275" w:type="dxa"/>
          </w:tcPr>
          <w:p>
            <w:pPr>
              <w:spacing w:line="360" w:lineRule="auto"/>
              <w:rPr>
                <w:rFonts w:ascii="仿宋" w:hAnsi="仿宋" w:eastAsia="仿宋" w:cs="仿宋_GB2312"/>
                <w:sz w:val="24"/>
              </w:rPr>
            </w:pPr>
            <w:r>
              <w:rPr>
                <w:rFonts w:hint="eastAsia" w:ascii="仿宋" w:hAnsi="仿宋" w:eastAsia="仿宋" w:cs="仿宋_GB2312"/>
                <w:sz w:val="24"/>
              </w:rPr>
              <w:t>本合同一式六份，双方各执三份，自双方当事人盖章和签字时生效。</w:t>
            </w:r>
          </w:p>
        </w:tc>
      </w:tr>
    </w:tbl>
    <w:p>
      <w:pPr>
        <w:spacing w:line="360" w:lineRule="auto"/>
        <w:ind w:left="-420" w:leftChars="-200" w:right="-420" w:rightChars="-200" w:firstLine="480" w:firstLineChars="200"/>
        <w:rPr>
          <w:rFonts w:ascii="仿宋" w:hAnsi="仿宋" w:eastAsia="仿宋" w:cs="仿宋_GB2312"/>
          <w:sz w:val="24"/>
        </w:rPr>
      </w:pPr>
    </w:p>
    <w:p>
      <w:pPr>
        <w:spacing w:line="360" w:lineRule="auto"/>
        <w:ind w:left="-420" w:leftChars="-200" w:right="-420" w:rightChars="-200"/>
        <w:rPr>
          <w:rFonts w:ascii="仿宋" w:hAnsi="仿宋" w:eastAsia="仿宋" w:cs="仿宋_GB2312"/>
          <w:sz w:val="24"/>
        </w:rPr>
      </w:pPr>
    </w:p>
    <w:p>
      <w:pPr>
        <w:spacing w:line="360" w:lineRule="auto"/>
        <w:ind w:left="-420" w:leftChars="-200" w:right="-420" w:rightChars="-200" w:firstLine="480" w:firstLineChars="200"/>
        <w:jc w:val="center"/>
        <w:outlineLvl w:val="0"/>
        <w:rPr>
          <w:rFonts w:ascii="仿宋" w:hAnsi="仿宋" w:eastAsia="仿宋" w:cs="仿宋_GB2312"/>
          <w:sz w:val="24"/>
        </w:rPr>
      </w:pPr>
    </w:p>
    <w:p>
      <w:pPr>
        <w:spacing w:line="360" w:lineRule="auto"/>
        <w:ind w:left="-420" w:leftChars="-200" w:right="-420" w:rightChars="-200" w:firstLine="480" w:firstLineChars="200"/>
        <w:jc w:val="center"/>
        <w:outlineLvl w:val="0"/>
        <w:rPr>
          <w:rFonts w:ascii="仿宋" w:hAnsi="仿宋" w:eastAsia="仿宋" w:cs="仿宋_GB2312"/>
          <w:sz w:val="24"/>
        </w:rPr>
      </w:pPr>
    </w:p>
    <w:p>
      <w:pPr>
        <w:pStyle w:val="3"/>
        <w:rPr>
          <w:rFonts w:ascii="仿宋" w:eastAsia="仿宋" w:cs="仿宋_GB2312"/>
          <w:lang w:val="en-US"/>
        </w:rPr>
      </w:pPr>
    </w:p>
    <w:p>
      <w:pPr>
        <w:rPr>
          <w:rFonts w:ascii="仿宋" w:hAnsi="仿宋" w:eastAsia="仿宋" w:cs="仿宋_GB2312"/>
        </w:rPr>
      </w:pPr>
    </w:p>
    <w:p>
      <w:pPr>
        <w:pStyle w:val="3"/>
        <w:rPr>
          <w:rFonts w:ascii="仿宋" w:eastAsia="仿宋" w:cs="仿宋_GB2312"/>
          <w:lang w:val="en-US"/>
        </w:rPr>
      </w:pPr>
    </w:p>
    <w:p>
      <w:pPr>
        <w:rPr>
          <w:rFonts w:ascii="仿宋" w:hAnsi="仿宋" w:eastAsia="仿宋" w:cs="仿宋_GB2312"/>
        </w:rPr>
      </w:pPr>
    </w:p>
    <w:p>
      <w:pPr>
        <w:pStyle w:val="3"/>
        <w:rPr>
          <w:rFonts w:ascii="仿宋" w:eastAsia="仿宋" w:cs="仿宋_GB2312"/>
          <w:lang w:val="en-US"/>
        </w:rPr>
      </w:pPr>
    </w:p>
    <w:p>
      <w:pPr>
        <w:rPr>
          <w:rFonts w:ascii="仿宋" w:hAnsi="仿宋" w:eastAsia="仿宋" w:cs="仿宋_GB2312"/>
        </w:rPr>
      </w:pPr>
    </w:p>
    <w:p>
      <w:pPr>
        <w:pStyle w:val="3"/>
        <w:rPr>
          <w:rFonts w:ascii="仿宋" w:eastAsia="仿宋" w:cs="仿宋_GB2312"/>
          <w:lang w:val="en-US"/>
        </w:rPr>
      </w:pPr>
    </w:p>
    <w:p>
      <w:pPr>
        <w:rPr>
          <w:rFonts w:ascii="仿宋" w:hAnsi="仿宋" w:eastAsia="仿宋" w:cs="仿宋_GB2312"/>
        </w:rPr>
      </w:pPr>
    </w:p>
    <w:p>
      <w:pPr>
        <w:pStyle w:val="3"/>
        <w:rPr>
          <w:rFonts w:ascii="仿宋" w:eastAsia="仿宋" w:cs="仿宋_GB2312"/>
          <w:lang w:val="en-US"/>
        </w:rPr>
      </w:pPr>
    </w:p>
    <w:p>
      <w:pPr>
        <w:rPr>
          <w:rFonts w:ascii="仿宋" w:hAnsi="仿宋" w:eastAsia="仿宋" w:cs="仿宋_GB2312"/>
        </w:rPr>
      </w:pP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 w:hAnsi="仿宋" w:eastAsia="仿宋" w:cs="仿宋_GB2312"/>
          <w:b/>
          <w:kern w:val="0"/>
          <w:sz w:val="36"/>
          <w:szCs w:val="36"/>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（1）符合参加政府采购活动应当具备的一般条件的承诺函……………（页码）</w:t>
      </w:r>
    </w:p>
    <w:p>
      <w:pPr>
        <w:snapToGrid w:val="0"/>
        <w:spacing w:line="360" w:lineRule="auto"/>
        <w:rPr>
          <w:rFonts w:ascii="仿宋" w:hAnsi="仿宋" w:eastAsia="仿宋" w:cs="仿宋_GB2312"/>
          <w:sz w:val="24"/>
        </w:rPr>
      </w:pPr>
      <w:r>
        <w:rPr>
          <w:rFonts w:hint="eastAsia" w:ascii="仿宋" w:hAnsi="仿宋" w:eastAsia="仿宋" w:cs="仿宋_GB2312"/>
          <w:snapToGrid w:val="0"/>
          <w:kern w:val="28"/>
          <w:sz w:val="24"/>
          <w:szCs w:val="20"/>
        </w:rPr>
        <w:t>（2）联合协议</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（3）落实政府采购政策需满足的资格要求………………………………（页码）</w:t>
      </w:r>
    </w:p>
    <w:p>
      <w:pPr>
        <w:snapToGrid w:val="0"/>
        <w:spacing w:line="360" w:lineRule="auto"/>
        <w:rPr>
          <w:rFonts w:ascii="仿宋" w:hAnsi="仿宋" w:eastAsia="仿宋" w:cs="仿宋_GB2312"/>
          <w:sz w:val="24"/>
        </w:rPr>
      </w:pPr>
      <w:r>
        <w:rPr>
          <w:rFonts w:hint="eastAsia" w:ascii="仿宋" w:hAnsi="仿宋" w:eastAsia="仿宋" w:cs="仿宋_GB2312"/>
          <w:sz w:val="24"/>
        </w:rPr>
        <w:t>（4）本项目的特定资格要求………………………………………………（页码）</w:t>
      </w:r>
    </w:p>
    <w:p>
      <w:pPr>
        <w:snapToGrid w:val="0"/>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snapToGrid w:val="0"/>
        <w:spacing w:line="360" w:lineRule="auto"/>
        <w:ind w:right="480"/>
        <w:jc w:val="center"/>
        <w:rPr>
          <w:rFonts w:ascii="仿宋" w:hAnsi="仿宋" w:eastAsia="仿宋" w:cs="仿宋_GB2312"/>
          <w:b/>
          <w:kern w:val="0"/>
          <w:sz w:val="32"/>
          <w:szCs w:val="32"/>
        </w:rPr>
      </w:pPr>
      <w:r>
        <w:rPr>
          <w:rFonts w:hint="eastAsia" w:ascii="仿宋" w:hAnsi="仿宋" w:eastAsia="仿宋" w:cs="仿宋_GB2312"/>
          <w:kern w:val="0"/>
          <w:sz w:val="24"/>
        </w:rPr>
        <w:br w:type="page"/>
      </w:r>
      <w:r>
        <w:rPr>
          <w:rFonts w:hint="eastAsia" w:ascii="仿宋" w:hAnsi="仿宋" w:eastAsia="仿宋" w:cs="仿宋_GB2312"/>
          <w:b/>
          <w:kern w:val="0"/>
          <w:sz w:val="32"/>
          <w:szCs w:val="32"/>
        </w:rPr>
        <w:t xml:space="preserve">  一、 符合参加政府采购活动应当具备的一般条件的承诺函</w:t>
      </w:r>
    </w:p>
    <w:p>
      <w:pPr>
        <w:snapToGrid w:val="0"/>
        <w:spacing w:line="360" w:lineRule="auto"/>
        <w:rPr>
          <w:rFonts w:ascii="仿宋" w:hAnsi="仿宋" w:eastAsia="仿宋" w:cs="仿宋_GB2312"/>
          <w:sz w:val="24"/>
        </w:rPr>
      </w:pPr>
      <w:r>
        <w:rPr>
          <w:rFonts w:hint="eastAsia" w:ascii="仿宋" w:hAnsi="仿宋" w:eastAsia="仿宋" w:cs="仿宋_GB2312"/>
          <w:sz w:val="24"/>
        </w:rPr>
        <w:t>杭州第十四中学青山湖学校、杭州市教育发展服务中心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我方参与杭州第十四中学青山湖学校科创实验室项目【招标编号：HJZCD-2024-008】政府采购活动，郑重承诺：</w:t>
      </w:r>
    </w:p>
    <w:p>
      <w:pPr>
        <w:snapToGrid w:val="0"/>
        <w:spacing w:line="360" w:lineRule="auto"/>
        <w:ind w:firstLine="360" w:firstLineChars="150"/>
        <w:rPr>
          <w:rFonts w:ascii="仿宋" w:hAnsi="仿宋" w:eastAsia="仿宋" w:cs="仿宋_GB2312"/>
          <w:sz w:val="24"/>
        </w:rPr>
      </w:pPr>
      <w:r>
        <w:rPr>
          <w:rFonts w:hint="eastAsia" w:ascii="仿宋" w:hAnsi="仿宋" w:eastAsia="仿宋" w:cs="仿宋_GB2312"/>
          <w:sz w:val="24"/>
        </w:rPr>
        <w:t>（一）具备《中华人民共和国政府采购法》第二十二条第一款规定的条件：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1、具有独立承担民事责任的能力；</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2、具有良好的商业信誉和健全的财务会计制度；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3、具有履行合同所必需的设备和专业技术能力；</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4、有依法缴纳税收和社会保障资金的良好记录；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5、参加政府采购活动前三年内，在经营活动中没有重大违法记录；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6、具有法律、行政法规规定的其他条件。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（三）不存在以下情况：</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kern w:val="0"/>
          <w:sz w:val="24"/>
        </w:rPr>
      </w:pPr>
      <w:r>
        <w:rPr>
          <w:rFonts w:hint="eastAsia" w:ascii="仿宋" w:hAnsi="仿宋" w:eastAsia="仿宋" w:cs="仿宋_GB2312"/>
          <w:kern w:val="0"/>
          <w:sz w:val="24"/>
          <w:lang w:val="zh-CN"/>
        </w:rPr>
        <w:t>投标人名称(电子签名)：</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月日</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rPr>
          <w:rFonts w:ascii="仿宋" w:hAnsi="仿宋" w:eastAsia="仿宋" w:cs="仿宋_GB231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widowControl/>
        <w:spacing w:line="360" w:lineRule="auto"/>
        <w:ind w:firstLine="643" w:firstLineChars="200"/>
        <w:jc w:val="center"/>
        <w:rPr>
          <w:rFonts w:ascii="仿宋" w:hAnsi="仿宋" w:eastAsia="仿宋" w:cs="仿宋_GB2312"/>
          <w:b/>
          <w:kern w:val="0"/>
          <w:sz w:val="32"/>
          <w:szCs w:val="32"/>
        </w:rPr>
      </w:pPr>
      <w:r>
        <w:rPr>
          <w:rFonts w:hint="eastAsia" w:ascii="仿宋" w:hAnsi="仿宋" w:eastAsia="仿宋" w:cs="仿宋_GB2312"/>
          <w:b/>
          <w:kern w:val="0"/>
          <w:sz w:val="32"/>
          <w:szCs w:val="32"/>
        </w:rPr>
        <w:t>二、联合协议（如果有）</w:t>
      </w:r>
    </w:p>
    <w:p>
      <w:pPr>
        <w:widowControl/>
        <w:spacing w:line="360" w:lineRule="auto"/>
        <w:ind w:firstLine="482" w:firstLineChars="200"/>
        <w:jc w:val="left"/>
        <w:rPr>
          <w:rFonts w:ascii="仿宋" w:hAnsi="仿宋" w:eastAsia="仿宋" w:cs="仿宋_GB2312"/>
          <w:b/>
          <w:sz w:val="24"/>
        </w:rPr>
      </w:pPr>
      <w:r>
        <w:rPr>
          <w:rFonts w:hint="eastAsia" w:ascii="仿宋" w:hAnsi="仿宋" w:eastAsia="仿宋" w:cs="仿宋_GB2312"/>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r>
        <w:rPr>
          <w:rFonts w:hint="eastAsia" w:ascii="仿宋" w:hAnsi="仿宋" w:eastAsia="仿宋" w:cs="仿宋_GB2312"/>
          <w:b/>
          <w:kern w:val="0"/>
          <w:sz w:val="32"/>
          <w:szCs w:val="32"/>
        </w:rPr>
        <w:t>三、落实政府采购政策需满足的资格要求</w:t>
      </w:r>
    </w:p>
    <w:p>
      <w:pPr>
        <w:spacing w:line="360" w:lineRule="auto"/>
        <w:rPr>
          <w:rFonts w:ascii="仿宋" w:hAnsi="仿宋" w:eastAsia="仿宋" w:cs="仿宋_GB2312"/>
          <w:sz w:val="24"/>
        </w:rPr>
      </w:pPr>
      <w:r>
        <w:rPr>
          <w:rFonts w:hint="eastAsia" w:ascii="仿宋" w:hAnsi="仿宋" w:eastAsia="仿宋" w:cs="仿宋_GB2312"/>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_GB2312"/>
          <w:sz w:val="24"/>
        </w:rPr>
      </w:pPr>
      <w:r>
        <w:rPr>
          <w:rFonts w:hint="eastAsia" w:ascii="仿宋" w:hAnsi="仿宋" w:eastAsia="仿宋" w:cs="仿宋_GB2312"/>
          <w:b/>
          <w:sz w:val="24"/>
        </w:rPr>
        <w:t>A</w:t>
      </w:r>
      <w:r>
        <w:rPr>
          <w:rFonts w:hint="eastAsia" w:ascii="仿宋" w:hAnsi="仿宋" w:eastAsia="仿宋" w:cs="仿宋_GB2312"/>
          <w:sz w:val="24"/>
        </w:rPr>
        <w:t xml:space="preserve">.专门面向中小企业，货物全部由符合政策要求的中小企业（或小微企业）制造的，提供相应的中小企业声明函（附件7）。 </w:t>
      </w:r>
    </w:p>
    <w:p>
      <w:pPr>
        <w:widowControl/>
        <w:spacing w:line="360" w:lineRule="auto"/>
        <w:ind w:firstLine="480"/>
        <w:jc w:val="left"/>
        <w:rPr>
          <w:rFonts w:ascii="仿宋" w:hAnsi="仿宋" w:eastAsia="仿宋" w:cs="仿宋_GB2312"/>
          <w:sz w:val="24"/>
        </w:rPr>
      </w:pPr>
    </w:p>
    <w:p>
      <w:pPr>
        <w:widowControl/>
        <w:spacing w:line="360" w:lineRule="auto"/>
        <w:ind w:firstLine="472" w:firstLineChars="196"/>
        <w:jc w:val="left"/>
        <w:rPr>
          <w:rFonts w:ascii="仿宋" w:hAnsi="仿宋" w:eastAsia="仿宋" w:cs="仿宋_GB2312"/>
          <w:sz w:val="24"/>
        </w:rPr>
      </w:pPr>
      <w:r>
        <w:rPr>
          <w:rFonts w:hint="eastAsia" w:ascii="仿宋" w:hAnsi="仿宋" w:eastAsia="仿宋" w:cs="仿宋_GB2312"/>
          <w:b/>
          <w:sz w:val="24"/>
        </w:rPr>
        <w:t>B.</w:t>
      </w:r>
      <w:r>
        <w:rPr>
          <w:rFonts w:hint="eastAsia" w:ascii="仿宋" w:hAnsi="仿宋" w:eastAsia="仿宋" w:cs="仿宋_GB2312"/>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_GB2312"/>
          <w:spacing w:val="8"/>
          <w:kern w:val="0"/>
          <w:sz w:val="24"/>
        </w:rPr>
        <w:t>并相应达到了前述比例要求，</w:t>
      </w:r>
      <w:r>
        <w:rPr>
          <w:rFonts w:hint="eastAsia" w:ascii="仿宋" w:hAnsi="仿宋" w:eastAsia="仿宋" w:cs="仿宋_GB2312"/>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_GB2312"/>
          <w:sz w:val="24"/>
        </w:rPr>
      </w:pPr>
    </w:p>
    <w:p>
      <w:pPr>
        <w:spacing w:line="360" w:lineRule="auto"/>
        <w:ind w:firstLine="482" w:firstLineChars="200"/>
        <w:rPr>
          <w:rFonts w:ascii="仿宋" w:hAnsi="仿宋" w:eastAsia="仿宋" w:cs="仿宋_GB2312"/>
          <w:sz w:val="24"/>
        </w:rPr>
      </w:pPr>
      <w:r>
        <w:rPr>
          <w:rFonts w:hint="eastAsia" w:ascii="仿宋" w:hAnsi="仿宋" w:eastAsia="仿宋" w:cs="仿宋_GB2312"/>
          <w:b/>
          <w:sz w:val="24"/>
        </w:rPr>
        <w:t>C、</w:t>
      </w:r>
      <w:r>
        <w:rPr>
          <w:rFonts w:hint="eastAsia" w:ascii="仿宋" w:hAnsi="仿宋" w:eastAsia="仿宋" w:cs="仿宋_GB2312"/>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_GB2312"/>
          <w:spacing w:val="8"/>
          <w:kern w:val="0"/>
          <w:sz w:val="24"/>
        </w:rPr>
        <w:t>并相应达到了前述比例要求，</w:t>
      </w:r>
      <w:r>
        <w:rPr>
          <w:rFonts w:hint="eastAsia" w:ascii="仿宋" w:hAnsi="仿宋" w:eastAsia="仿宋" w:cs="仿宋_GB2312"/>
          <w:sz w:val="24"/>
        </w:rPr>
        <w:t>视同符合了资格条件，无需再向中小企业分包，无需提供分包意向协议。</w:t>
      </w:r>
    </w:p>
    <w:p>
      <w:pPr>
        <w:snapToGrid w:val="0"/>
        <w:spacing w:before="50" w:after="50" w:line="360" w:lineRule="auto"/>
        <w:jc w:val="center"/>
        <w:rPr>
          <w:rFonts w:ascii="仿宋" w:hAnsi="仿宋" w:eastAsia="仿宋" w:cs="仿宋_GB2312"/>
          <w:b/>
          <w:kern w:val="0"/>
          <w:sz w:val="32"/>
          <w:szCs w:val="32"/>
        </w:rPr>
      </w:pPr>
    </w:p>
    <w:p>
      <w:pPr>
        <w:widowControl/>
        <w:spacing w:line="360" w:lineRule="auto"/>
        <w:ind w:left="150"/>
        <w:jc w:val="center"/>
        <w:rPr>
          <w:rFonts w:ascii="仿宋" w:hAnsi="仿宋" w:eastAsia="仿宋" w:cs="仿宋_GB2312"/>
          <w:b/>
          <w:kern w:val="0"/>
          <w:sz w:val="32"/>
          <w:szCs w:val="32"/>
        </w:rPr>
      </w:pPr>
    </w:p>
    <w:p>
      <w:pPr>
        <w:widowControl/>
        <w:spacing w:line="360" w:lineRule="auto"/>
        <w:ind w:left="150"/>
        <w:jc w:val="center"/>
        <w:rPr>
          <w:rFonts w:ascii="仿宋" w:hAnsi="仿宋" w:eastAsia="仿宋" w:cs="仿宋_GB2312"/>
          <w:b/>
          <w:kern w:val="0"/>
          <w:sz w:val="32"/>
          <w:szCs w:val="32"/>
        </w:rPr>
      </w:pPr>
      <w:r>
        <w:rPr>
          <w:rFonts w:hint="eastAsia" w:ascii="仿宋" w:hAnsi="仿宋" w:eastAsia="仿宋" w:cs="仿宋_GB2312"/>
          <w:b/>
          <w:kern w:val="0"/>
          <w:sz w:val="32"/>
          <w:szCs w:val="32"/>
        </w:rPr>
        <w:t>四、本项目的特定资格要求</w:t>
      </w:r>
    </w:p>
    <w:p>
      <w:pPr>
        <w:spacing w:line="360" w:lineRule="auto"/>
        <w:jc w:val="center"/>
        <w:rPr>
          <w:rFonts w:ascii="仿宋" w:hAnsi="仿宋" w:eastAsia="仿宋" w:cs="仿宋_GB2312"/>
          <w:sz w:val="24"/>
        </w:rPr>
      </w:pPr>
      <w:r>
        <w:rPr>
          <w:rFonts w:hint="eastAsia" w:ascii="仿宋" w:hAnsi="仿宋" w:eastAsia="仿宋" w:cs="仿宋_GB2312"/>
          <w:sz w:val="24"/>
        </w:rPr>
        <w:t>（根据招标公告本项目的特定资格要求提供相应的材料；未要求的，无需提供）</w:t>
      </w:r>
    </w:p>
    <w:p>
      <w:pPr>
        <w:rPr>
          <w:rFonts w:ascii="仿宋" w:hAnsi="仿宋" w:eastAsia="仿宋" w:cs="仿宋_GB231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pacing w:line="360" w:lineRule="auto"/>
        <w:ind w:right="420" w:firstLine="3614" w:firstLineChars="1000"/>
        <w:rPr>
          <w:rFonts w:ascii="仿宋" w:hAnsi="仿宋" w:eastAsia="仿宋" w:cs="仿宋_GB2312"/>
          <w:b/>
          <w:kern w:val="0"/>
          <w:sz w:val="36"/>
          <w:szCs w:val="36"/>
        </w:rPr>
      </w:pPr>
      <w:r>
        <w:rPr>
          <w:rFonts w:hint="eastAsia" w:ascii="仿宋" w:hAnsi="仿宋" w:eastAsia="仿宋" w:cs="仿宋_GB2312"/>
          <w:b/>
          <w:kern w:val="0"/>
          <w:sz w:val="36"/>
          <w:szCs w:val="36"/>
        </w:rPr>
        <w:t>商务技术文件部分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ascii="仿宋" w:hAnsi="仿宋" w:eastAsia="仿宋" w:cs="仿宋_GB2312"/>
          <w:b/>
          <w:kern w:val="0"/>
          <w:sz w:val="28"/>
          <w:szCs w:val="28"/>
        </w:rPr>
      </w:pPr>
      <w:r>
        <w:rPr>
          <w:rFonts w:hint="eastAsia" w:ascii="仿宋" w:hAnsi="仿宋" w:eastAsia="仿宋" w:cs="仿宋_GB2312"/>
          <w:b/>
          <w:kern w:val="0"/>
          <w:sz w:val="28"/>
          <w:szCs w:val="28"/>
        </w:rPr>
        <w:t>目录</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（1）投标函</w:t>
      </w:r>
      <w:r>
        <w:rPr>
          <w:rFonts w:hint="eastAsia" w:ascii="仿宋" w:hAnsi="仿宋" w:eastAsia="仿宋" w:cs="仿宋_GB2312"/>
        </w:rPr>
        <w:t>…………………………………………………………………………………（页码）</w:t>
      </w:r>
      <w:r>
        <w:rPr>
          <w:rFonts w:hint="eastAsia" w:ascii="仿宋" w:hAnsi="仿宋" w:eastAsia="仿宋" w:cs="仿宋_GB2312"/>
          <w:sz w:val="24"/>
        </w:rPr>
        <w:t>（2）授权委托书或法定代表人（单位负责人、自然人本人）身份证明</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（3）分包意向协议</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（4）符合性审查资料</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（5）评标标准相应的商务技术资料</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……………（页码）</w:t>
      </w:r>
      <w:r>
        <w:rPr>
          <w:rFonts w:hint="eastAsia" w:ascii="仿宋" w:hAnsi="仿宋" w:eastAsia="仿宋" w:cs="仿宋_GB2312"/>
          <w:sz w:val="24"/>
        </w:rPr>
        <w:t>（6）投标标的清单</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（7）商务技术偏离表</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lang w:val="zh-CN"/>
        </w:rPr>
        <w:t>（</w:t>
      </w:r>
      <w:r>
        <w:rPr>
          <w:rFonts w:hint="eastAsia" w:ascii="仿宋" w:hAnsi="仿宋" w:eastAsia="仿宋" w:cs="仿宋_GB2312"/>
          <w:sz w:val="24"/>
        </w:rPr>
        <w:t>8</w:t>
      </w:r>
      <w:r>
        <w:rPr>
          <w:rFonts w:hint="eastAsia" w:ascii="仿宋" w:hAnsi="仿宋" w:eastAsia="仿宋" w:cs="仿宋_GB2312"/>
          <w:sz w:val="24"/>
          <w:lang w:val="zh-CN"/>
        </w:rPr>
        <w:t>）政府采购供应商廉洁自律承诺书</w:t>
      </w:r>
      <w:r>
        <w:rPr>
          <w:rFonts w:hint="eastAsia" w:ascii="仿宋" w:hAnsi="仿宋" w:eastAsia="仿宋" w:cs="仿宋_GB2312"/>
        </w:rPr>
        <w:t>…………………………………………………（页码）</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rPr>
          <w:rFonts w:ascii="仿宋" w:hAnsi="仿宋" w:eastAsia="仿宋" w:cs="仿宋_GB231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sz w:val="32"/>
          <w:szCs w:val="32"/>
        </w:rPr>
      </w:pPr>
      <w:r>
        <w:rPr>
          <w:rFonts w:hint="eastAsia" w:ascii="仿宋" w:hAnsi="仿宋" w:eastAsia="仿宋" w:cs="仿宋_GB2312"/>
          <w:b/>
          <w:kern w:val="0"/>
          <w:sz w:val="32"/>
          <w:szCs w:val="32"/>
        </w:rPr>
        <w:t>一、投标</w:t>
      </w:r>
      <w:r>
        <w:rPr>
          <w:rFonts w:hint="eastAsia" w:ascii="仿宋" w:hAnsi="仿宋" w:eastAsia="仿宋" w:cs="仿宋_GB2312"/>
          <w:b/>
          <w:sz w:val="32"/>
          <w:szCs w:val="32"/>
        </w:rPr>
        <w:t>函</w:t>
      </w:r>
    </w:p>
    <w:p>
      <w:pPr>
        <w:snapToGrid w:val="0"/>
        <w:spacing w:line="360" w:lineRule="auto"/>
        <w:rPr>
          <w:rFonts w:ascii="仿宋" w:hAnsi="仿宋" w:eastAsia="仿宋" w:cs="仿宋_GB2312"/>
          <w:sz w:val="24"/>
        </w:rPr>
      </w:pPr>
      <w:r>
        <w:rPr>
          <w:rFonts w:hint="eastAsia" w:ascii="仿宋" w:hAnsi="仿宋" w:eastAsia="仿宋" w:cs="仿宋_GB2312"/>
          <w:sz w:val="24"/>
        </w:rPr>
        <w:t>杭州第十四中学青山湖学校、杭州市教育发展服务中心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我方参加你方组织的杭州第十四中学青山湖学校科创实验室项目【招标编号：HJZCD-2024-008】招标的有关活动，并对此项目进行投标。为此：</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1、我方承诺投标有效期从提交投标文件的截止之日起天（不少于60天）</w:t>
      </w:r>
      <w:r>
        <w:rPr>
          <w:rFonts w:hint="eastAsia" w:ascii="仿宋" w:hAnsi="仿宋" w:eastAsia="仿宋" w:cs="仿宋_GB2312"/>
        </w:rPr>
        <w:t>，</w:t>
      </w:r>
      <w:r>
        <w:rPr>
          <w:rFonts w:hint="eastAsia" w:ascii="仿宋" w:hAnsi="仿宋" w:eastAsia="仿宋" w:cs="仿宋_GB2312"/>
          <w:sz w:val="24"/>
        </w:rPr>
        <w:t>本投标文件在投标有效期满之前均具有约束力。</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2、我方的投标文件包括以下内容：</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2.1资格文件：</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2.1.1承诺函；</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2.1.2</w:t>
      </w:r>
      <w:r>
        <w:rPr>
          <w:rFonts w:hint="eastAsia" w:ascii="仿宋" w:hAnsi="仿宋" w:eastAsia="仿宋" w:cs="仿宋_GB2312"/>
          <w:snapToGrid w:val="0"/>
          <w:kern w:val="28"/>
          <w:sz w:val="24"/>
          <w:szCs w:val="20"/>
        </w:rPr>
        <w:t>联合协议（如果有)；</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2.1.3落实政府采购政策需满足的资格要求</w:t>
      </w:r>
      <w:r>
        <w:rPr>
          <w:rFonts w:hint="eastAsia" w:ascii="仿宋" w:hAnsi="仿宋" w:eastAsia="仿宋" w:cs="仿宋_GB2312"/>
          <w:snapToGrid w:val="0"/>
          <w:kern w:val="28"/>
          <w:sz w:val="24"/>
          <w:szCs w:val="20"/>
        </w:rPr>
        <w:t>（如果有）</w:t>
      </w:r>
      <w:r>
        <w:rPr>
          <w:rFonts w:hint="eastAsia" w:ascii="仿宋" w:hAnsi="仿宋" w:eastAsia="仿宋" w:cs="仿宋_GB2312"/>
          <w:sz w:val="24"/>
        </w:rPr>
        <w:t>；</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2.1.4本项目的特定资格要求</w:t>
      </w:r>
      <w:r>
        <w:rPr>
          <w:rFonts w:hint="eastAsia" w:ascii="仿宋" w:hAnsi="仿宋" w:eastAsia="仿宋" w:cs="仿宋_GB2312"/>
          <w:snapToGrid w:val="0"/>
          <w:kern w:val="28"/>
          <w:sz w:val="24"/>
          <w:szCs w:val="20"/>
        </w:rPr>
        <w:t>（如果有）</w:t>
      </w:r>
      <w:r>
        <w:rPr>
          <w:rFonts w:hint="eastAsia" w:ascii="仿宋" w:hAnsi="仿宋" w:eastAsia="仿宋" w:cs="仿宋_GB2312"/>
          <w:sz w:val="24"/>
        </w:rPr>
        <w:t>。</w:t>
      </w:r>
    </w:p>
    <w:p>
      <w:pPr>
        <w:snapToGrid w:val="0"/>
        <w:spacing w:line="360" w:lineRule="auto"/>
        <w:ind w:left="210" w:leftChars="100" w:firstLine="480" w:firstLineChars="200"/>
        <w:rPr>
          <w:rFonts w:ascii="仿宋" w:hAnsi="仿宋" w:eastAsia="仿宋" w:cs="仿宋_GB2312"/>
          <w:sz w:val="24"/>
          <w:lang w:val="zh-CN"/>
        </w:rPr>
      </w:pPr>
      <w:r>
        <w:rPr>
          <w:rFonts w:hint="eastAsia" w:ascii="仿宋" w:hAnsi="仿宋" w:eastAsia="仿宋" w:cs="仿宋_GB2312"/>
          <w:sz w:val="24"/>
        </w:rPr>
        <w:t>2</w:t>
      </w:r>
      <w:r>
        <w:rPr>
          <w:rFonts w:hint="eastAsia" w:ascii="仿宋" w:hAnsi="仿宋" w:eastAsia="仿宋" w:cs="仿宋_GB2312"/>
          <w:sz w:val="24"/>
          <w:lang w:val="zh-CN"/>
        </w:rPr>
        <w:t>.</w:t>
      </w:r>
      <w:r>
        <w:rPr>
          <w:rFonts w:hint="eastAsia" w:ascii="仿宋" w:hAnsi="仿宋" w:eastAsia="仿宋" w:cs="仿宋_GB2312"/>
          <w:sz w:val="24"/>
        </w:rPr>
        <w:t>2商务技术</w:t>
      </w:r>
      <w:r>
        <w:rPr>
          <w:rFonts w:hint="eastAsia" w:ascii="仿宋" w:hAnsi="仿宋" w:eastAsia="仿宋" w:cs="仿宋_GB2312"/>
          <w:sz w:val="24"/>
          <w:lang w:val="zh-CN"/>
        </w:rPr>
        <w:t>文件：</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2.2.1投标函；</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2.2.2授权委托书或法定代表人（单位负责人）身份证明；</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2.2.3分包意向协议</w:t>
      </w:r>
      <w:r>
        <w:rPr>
          <w:rFonts w:hint="eastAsia" w:ascii="仿宋" w:hAnsi="仿宋" w:eastAsia="仿宋" w:cs="仿宋_GB2312"/>
          <w:snapToGrid w:val="0"/>
          <w:kern w:val="28"/>
          <w:sz w:val="24"/>
          <w:szCs w:val="20"/>
        </w:rPr>
        <w:t>（如果有）</w:t>
      </w:r>
      <w:r>
        <w:rPr>
          <w:rFonts w:hint="eastAsia" w:ascii="仿宋" w:hAnsi="仿宋" w:eastAsia="仿宋" w:cs="仿宋_GB2312"/>
          <w:sz w:val="24"/>
        </w:rPr>
        <w:t>；</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2.2.4符合性审查资料；</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2.2.5评标标准相应的商务技术资料；</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2.2.6投标标的清单；</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2.2.7商务技术偏离表；</w:t>
      </w:r>
    </w:p>
    <w:p>
      <w:pPr>
        <w:snapToGrid w:val="0"/>
        <w:spacing w:line="360" w:lineRule="auto"/>
        <w:ind w:left="420" w:leftChars="200" w:firstLine="480" w:firstLineChars="200"/>
        <w:rPr>
          <w:rFonts w:ascii="仿宋" w:hAnsi="仿宋" w:eastAsia="仿宋" w:cs="仿宋_GB2312"/>
          <w:sz w:val="24"/>
          <w:lang w:val="zh-CN"/>
        </w:rPr>
      </w:pPr>
      <w:r>
        <w:rPr>
          <w:rFonts w:hint="eastAsia" w:ascii="仿宋" w:hAnsi="仿宋" w:eastAsia="仿宋" w:cs="仿宋_GB2312"/>
          <w:sz w:val="24"/>
        </w:rPr>
        <w:t>2</w:t>
      </w:r>
      <w:r>
        <w:rPr>
          <w:rFonts w:hint="eastAsia" w:ascii="仿宋" w:hAnsi="仿宋" w:eastAsia="仿宋" w:cs="仿宋_GB2312"/>
          <w:sz w:val="24"/>
          <w:lang w:val="zh-CN"/>
        </w:rPr>
        <w:t>.</w:t>
      </w:r>
      <w:r>
        <w:rPr>
          <w:rFonts w:hint="eastAsia" w:ascii="仿宋" w:hAnsi="仿宋" w:eastAsia="仿宋" w:cs="仿宋_GB2312"/>
          <w:sz w:val="24"/>
        </w:rPr>
        <w:t>2</w:t>
      </w:r>
      <w:r>
        <w:rPr>
          <w:rFonts w:hint="eastAsia" w:ascii="仿宋" w:hAnsi="仿宋" w:eastAsia="仿宋" w:cs="仿宋_GB2312"/>
          <w:sz w:val="24"/>
          <w:lang w:val="zh-CN"/>
        </w:rPr>
        <w:t>.</w:t>
      </w:r>
      <w:r>
        <w:rPr>
          <w:rFonts w:hint="eastAsia"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zh-CN"/>
        </w:rPr>
        <w:t>.</w:t>
      </w:r>
      <w:r>
        <w:rPr>
          <w:rFonts w:hint="eastAsia" w:ascii="仿宋" w:hAnsi="仿宋" w:eastAsia="仿宋" w:cs="仿宋_GB2312"/>
          <w:sz w:val="24"/>
        </w:rPr>
        <w:t>3报价文件</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2.3.1开标一览表（报价表）；</w:t>
      </w:r>
    </w:p>
    <w:p>
      <w:pPr>
        <w:snapToGrid w:val="0"/>
        <w:spacing w:line="360" w:lineRule="auto"/>
        <w:ind w:left="420" w:leftChars="200" w:firstLine="480" w:firstLineChars="200"/>
        <w:rPr>
          <w:rFonts w:ascii="仿宋" w:hAnsi="仿宋" w:eastAsia="仿宋" w:cs="仿宋_GB2312"/>
          <w:sz w:val="24"/>
        </w:rPr>
      </w:pPr>
      <w:r>
        <w:rPr>
          <w:rFonts w:hint="eastAsia" w:ascii="仿宋" w:hAnsi="仿宋" w:eastAsia="仿宋" w:cs="仿宋_GB2312"/>
          <w:sz w:val="24"/>
        </w:rPr>
        <w:t>2.3.2中小企业声明函（如果有）。</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4、如我方中标，我方承诺：</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 xml:space="preserve">4.2在签订合同时不向你方提出附加条件； </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 xml:space="preserve">4.3按照招标文件要求提交履约保证金； </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_GB2312"/>
          <w:sz w:val="24"/>
        </w:rPr>
      </w:pPr>
      <w:r>
        <w:rPr>
          <w:rFonts w:hint="eastAsia" w:ascii="仿宋" w:hAnsi="仿宋" w:eastAsia="仿宋" w:cs="仿宋_GB2312"/>
          <w:sz w:val="24"/>
        </w:rPr>
        <w:t>5、其他补充说明:。</w:t>
      </w:r>
    </w:p>
    <w:p>
      <w:pPr>
        <w:spacing w:line="360" w:lineRule="auto"/>
        <w:ind w:firstLine="3600" w:firstLineChars="1500"/>
        <w:rPr>
          <w:rFonts w:ascii="仿宋" w:hAnsi="仿宋" w:eastAsia="仿宋" w:cs="仿宋_GB2312"/>
          <w:sz w:val="24"/>
        </w:rPr>
      </w:pPr>
      <w:r>
        <w:rPr>
          <w:rFonts w:hint="eastAsia" w:ascii="仿宋" w:hAnsi="仿宋" w:eastAsia="仿宋" w:cs="仿宋_GB2312"/>
          <w:sz w:val="24"/>
        </w:rPr>
        <w:t xml:space="preserve">投标人名称（电子签名）：                          </w:t>
      </w:r>
    </w:p>
    <w:p>
      <w:pPr>
        <w:spacing w:line="360" w:lineRule="auto"/>
        <w:jc w:val="center"/>
        <w:rPr>
          <w:rFonts w:ascii="仿宋" w:hAnsi="仿宋" w:eastAsia="仿宋" w:cs="仿宋_GB2312"/>
          <w:sz w:val="24"/>
        </w:rPr>
      </w:pPr>
      <w:r>
        <w:rPr>
          <w:rFonts w:hint="eastAsia" w:ascii="仿宋" w:hAnsi="仿宋" w:eastAsia="仿宋" w:cs="仿宋_GB2312"/>
          <w:sz w:val="24"/>
        </w:rPr>
        <w:t xml:space="preserve">     日期：  年   月   日</w:t>
      </w:r>
    </w:p>
    <w:p>
      <w:pPr>
        <w:snapToGrid w:val="0"/>
        <w:spacing w:line="360" w:lineRule="auto"/>
        <w:ind w:left="420" w:leftChars="200" w:firstLine="4200" w:firstLineChars="1750"/>
        <w:rPr>
          <w:rFonts w:ascii="仿宋" w:hAnsi="仿宋" w:eastAsia="仿宋" w:cs="仿宋_GB2312"/>
          <w:kern w:val="0"/>
          <w:sz w:val="24"/>
          <w:u w:val="single"/>
        </w:rPr>
      </w:pPr>
    </w:p>
    <w:p>
      <w:pPr>
        <w:spacing w:line="360" w:lineRule="auto"/>
        <w:ind w:right="420"/>
        <w:rPr>
          <w:rFonts w:ascii="仿宋" w:hAnsi="仿宋" w:eastAsia="仿宋" w:cs="仿宋_GB2312"/>
          <w:sz w:val="24"/>
        </w:rPr>
      </w:pPr>
      <w:r>
        <w:rPr>
          <w:rFonts w:hint="eastAsia" w:ascii="仿宋" w:hAnsi="仿宋" w:eastAsia="仿宋" w:cs="仿宋_GB2312"/>
          <w:sz w:val="24"/>
        </w:rPr>
        <w:t>注：按本格式和要求提供。</w:t>
      </w:r>
    </w:p>
    <w:p>
      <w:pPr>
        <w:snapToGrid w:val="0"/>
        <w:spacing w:line="360" w:lineRule="auto"/>
        <w:jc w:val="center"/>
        <w:rPr>
          <w:rFonts w:ascii="仿宋" w:hAnsi="仿宋" w:eastAsia="仿宋" w:cs="仿宋_GB2312"/>
          <w:b/>
          <w:kern w:val="0"/>
          <w:sz w:val="32"/>
          <w:szCs w:val="32"/>
        </w:rPr>
      </w:pPr>
    </w:p>
    <w:p>
      <w:pPr>
        <w:widowControl/>
        <w:adjustRightInd/>
        <w:jc w:val="left"/>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二、授权委托书或法定代表人（单位负责人、自然人本人）身份证明</w:t>
      </w:r>
    </w:p>
    <w:p>
      <w:pPr>
        <w:snapToGrid w:val="0"/>
        <w:spacing w:line="360" w:lineRule="auto"/>
        <w:rPr>
          <w:rFonts w:ascii="仿宋" w:hAnsi="仿宋" w:eastAsia="仿宋" w:cs="仿宋_GB2312"/>
          <w:sz w:val="24"/>
        </w:rPr>
      </w:pPr>
    </w:p>
    <w:p>
      <w:pPr>
        <w:snapToGrid w:val="0"/>
        <w:spacing w:line="360" w:lineRule="auto"/>
        <w:ind w:firstLine="2872" w:firstLineChars="894"/>
        <w:rPr>
          <w:rFonts w:ascii="仿宋" w:hAnsi="仿宋" w:eastAsia="仿宋" w:cs="仿宋_GB2312"/>
        </w:rPr>
      </w:pPr>
      <w:r>
        <w:rPr>
          <w:rFonts w:hint="eastAsia" w:ascii="仿宋" w:hAnsi="仿宋" w:eastAsia="仿宋" w:cs="仿宋_GB2312"/>
          <w:b/>
          <w:kern w:val="0"/>
          <w:sz w:val="32"/>
          <w:szCs w:val="32"/>
          <w:lang w:val="zh-CN"/>
        </w:rPr>
        <w:t>授权委托书（适用于非联合体投标）</w:t>
      </w:r>
    </w:p>
    <w:p>
      <w:pPr>
        <w:snapToGrid w:val="0"/>
        <w:spacing w:line="360" w:lineRule="auto"/>
        <w:rPr>
          <w:rFonts w:ascii="仿宋" w:hAnsi="仿宋" w:eastAsia="仿宋" w:cs="仿宋_GB2312"/>
          <w:kern w:val="0"/>
          <w:sz w:val="24"/>
        </w:rPr>
      </w:pPr>
      <w:r>
        <w:rPr>
          <w:rFonts w:hint="eastAsia" w:ascii="仿宋" w:hAnsi="仿宋" w:eastAsia="仿宋" w:cs="仿宋_GB2312"/>
          <w:sz w:val="24"/>
        </w:rPr>
        <w:t xml:space="preserve">杭州第十四中学青山湖学校、杭州市教育发展服务中心 </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委托（姓名）为我方代理人（身份证号码：，手机：），以我方名义处理</w:t>
      </w:r>
      <w:r>
        <w:rPr>
          <w:rFonts w:hint="eastAsia" w:ascii="仿宋" w:hAnsi="仿宋" w:eastAsia="仿宋" w:cs="仿宋_GB2312"/>
          <w:sz w:val="24"/>
        </w:rPr>
        <w:t>杭州第十四中学青山湖学校科创实验室项目【招标编号：HJZCD-2024-008】</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自年月日起至年月日止。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特此告知。</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投标人名称(电子签名)：</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签发日期：  年  月   日</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jc w:val="center"/>
        <w:rPr>
          <w:rFonts w:ascii="仿宋" w:hAnsi="仿宋" w:eastAsia="仿宋" w:cs="仿宋_GB2312"/>
          <w:b/>
          <w:kern w:val="0"/>
          <w:sz w:val="32"/>
          <w:szCs w:val="32"/>
        </w:rPr>
      </w:pPr>
      <w:r>
        <w:rPr>
          <w:rFonts w:hint="eastAsia" w:ascii="仿宋" w:hAnsi="仿宋" w:eastAsia="仿宋" w:cs="仿宋_GB2312"/>
          <w:b/>
          <w:kern w:val="0"/>
          <w:sz w:val="32"/>
          <w:szCs w:val="32"/>
          <w:lang w:val="zh-CN"/>
        </w:rPr>
        <w:t>授权委托书（适用于联合体投标）</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rPr>
        <w:t xml:space="preserve">杭州第十四中学青山湖学校、杭州市教育发展服务中心 </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委托（姓名）为我方代理人（身份证号码：，手机：），以我方名义处理</w:t>
      </w:r>
      <w:r>
        <w:rPr>
          <w:rFonts w:hint="eastAsia" w:ascii="仿宋" w:hAnsi="仿宋" w:eastAsia="仿宋" w:cs="仿宋_GB2312"/>
          <w:sz w:val="24"/>
        </w:rPr>
        <w:t>杭州第十四中学青山湖学校科创实验室项目【招标编号：HJZCD-2024-008】</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自年月日起至年月日止。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特此告知。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cs="仿宋_GB2312"/>
        </w:rPr>
      </w:pP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联合体成员名称(电子签名/公章)：</w:t>
      </w:r>
    </w:p>
    <w:p>
      <w:pPr>
        <w:snapToGrid w:val="0"/>
        <w:spacing w:line="360" w:lineRule="auto"/>
        <w:ind w:firstLine="5760" w:firstLineChars="2400"/>
        <w:rPr>
          <w:rFonts w:ascii="仿宋" w:hAnsi="仿宋" w:eastAsia="仿宋" w:cs="仿宋_GB2312"/>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autoSpaceDE w:val="0"/>
        <w:autoSpaceDN w:val="0"/>
        <w:spacing w:line="360" w:lineRule="auto"/>
        <w:jc w:val="center"/>
        <w:rPr>
          <w:rFonts w:ascii="仿宋" w:hAnsi="仿宋" w:eastAsia="仿宋" w:cs="仿宋_GB2312"/>
          <w:b/>
          <w:sz w:val="24"/>
        </w:rPr>
      </w:pPr>
      <w:r>
        <w:rPr>
          <w:rFonts w:hint="eastAsia" w:ascii="仿宋" w:hAnsi="仿宋" w:eastAsia="仿宋" w:cs="仿宋_GB2312"/>
          <w:b/>
          <w:kern w:val="0"/>
          <w:sz w:val="32"/>
          <w:szCs w:val="32"/>
          <w:lang w:val="zh-CN"/>
        </w:rPr>
        <w:t>法定代表人、单位负责人或自然人本人</w:t>
      </w:r>
      <w:r>
        <w:rPr>
          <w:rFonts w:hint="eastAsia" w:ascii="仿宋" w:hAnsi="仿宋" w:eastAsia="仿宋" w:cs="仿宋_GB2312"/>
          <w:b/>
          <w:sz w:val="30"/>
          <w:szCs w:val="30"/>
        </w:rPr>
        <w:t>的身份证明（适用于法定代表人、单位负责人或者自然人本人代表投标人参加投标）</w:t>
      </w:r>
    </w:p>
    <w:p>
      <w:pPr>
        <w:pStyle w:val="175"/>
        <w:spacing w:line="360" w:lineRule="auto"/>
        <w:rPr>
          <w:rFonts w:ascii="仿宋" w:hAnsi="仿宋" w:eastAsia="仿宋" w:cs="仿宋_GB2312"/>
          <w:bCs/>
          <w:sz w:val="24"/>
        </w:rPr>
      </w:pPr>
      <w:r>
        <w:rPr>
          <w:rFonts w:hint="eastAsia" w:ascii="仿宋" w:hAnsi="仿宋" w:eastAsia="仿宋" w:cs="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 w:hAnsi="仿宋" w:eastAsia="仿宋" w:cs="仿宋_GB2312"/>
                <w:bCs/>
                <w:sz w:val="24"/>
              </w:rPr>
            </w:pPr>
            <w:r>
              <w:rPr>
                <w:rFonts w:hint="eastAsia" w:ascii="仿宋" w:hAnsi="仿宋" w:eastAsia="仿宋" w:cs="仿宋_GB2312"/>
                <w:bCs/>
                <w:sz w:val="24"/>
              </w:rPr>
              <w:t>正面：                                 反面：</w:t>
            </w:r>
          </w:p>
          <w:p>
            <w:pPr>
              <w:pStyle w:val="175"/>
              <w:adjustRightInd w:val="0"/>
              <w:spacing w:line="360" w:lineRule="auto"/>
              <w:rPr>
                <w:rFonts w:ascii="仿宋" w:hAnsi="仿宋" w:eastAsia="仿宋" w:cs="仿宋_GB2312"/>
                <w:bCs/>
                <w:sz w:val="24"/>
              </w:rPr>
            </w:pPr>
          </w:p>
        </w:tc>
      </w:tr>
    </w:tbl>
    <w:p>
      <w:pPr>
        <w:snapToGrid w:val="0"/>
        <w:spacing w:line="360" w:lineRule="auto"/>
        <w:ind w:firstLine="576"/>
        <w:jc w:val="center"/>
        <w:rPr>
          <w:rFonts w:ascii="仿宋" w:hAnsi="仿宋" w:eastAsia="仿宋" w:cs="仿宋_GB2312"/>
          <w:kern w:val="0"/>
          <w:sz w:val="24"/>
          <w:lang w:val="zh-CN"/>
        </w:rPr>
      </w:pPr>
    </w:p>
    <w:p>
      <w:pPr>
        <w:snapToGrid w:val="0"/>
        <w:spacing w:line="360" w:lineRule="auto"/>
        <w:ind w:firstLine="576"/>
        <w:jc w:val="center"/>
        <w:rPr>
          <w:rFonts w:ascii="仿宋" w:hAnsi="仿宋" w:eastAsia="仿宋" w:cs="仿宋_GB2312"/>
          <w:kern w:val="0"/>
          <w:sz w:val="24"/>
          <w:lang w:val="zh-CN"/>
        </w:rPr>
      </w:pPr>
      <w:r>
        <w:rPr>
          <w:rFonts w:hint="eastAsia" w:ascii="仿宋" w:hAnsi="仿宋" w:eastAsia="仿宋" w:cs="仿宋_GB2312"/>
          <w:kern w:val="0"/>
          <w:sz w:val="24"/>
          <w:lang w:val="zh-CN"/>
        </w:rPr>
        <w:t xml:space="preserve">                  投标人名称(电子签名)：                              </w:t>
      </w:r>
    </w:p>
    <w:p>
      <w:pPr>
        <w:spacing w:line="360" w:lineRule="auto"/>
        <w:jc w:val="center"/>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snapToGrid w:val="0"/>
        <w:spacing w:line="360" w:lineRule="auto"/>
        <w:jc w:val="center"/>
        <w:rPr>
          <w:rFonts w:ascii="仿宋" w:hAnsi="仿宋" w:eastAsia="仿宋" w:cs="仿宋_GB2312"/>
          <w:b/>
          <w:kern w:val="0"/>
          <w:sz w:val="32"/>
          <w:szCs w:val="32"/>
        </w:rPr>
      </w:pPr>
      <w:r>
        <w:rPr>
          <w:rFonts w:hint="eastAsia" w:ascii="仿宋" w:hAnsi="仿宋" w:eastAsia="仿宋" w:cs="仿宋_GB2312"/>
          <w:b/>
          <w:kern w:val="0"/>
          <w:sz w:val="32"/>
          <w:szCs w:val="32"/>
        </w:rPr>
        <w:t>三、分包意向协议（如果有）</w:t>
      </w:r>
    </w:p>
    <w:p>
      <w:pPr>
        <w:widowControl/>
        <w:spacing w:line="360" w:lineRule="auto"/>
        <w:ind w:firstLine="120" w:firstLineChars="50"/>
        <w:jc w:val="left"/>
        <w:rPr>
          <w:rFonts w:ascii="仿宋" w:hAnsi="仿宋" w:eastAsia="仿宋" w:cs="仿宋_GB2312"/>
          <w:sz w:val="24"/>
        </w:rPr>
      </w:pPr>
      <w:bookmarkStart w:id="551" w:name="_Hlk101169080"/>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中标后以分包方式履行合同的，提供分包意向协议(附件6)；采购人不同意分包或者投标人中标后不以分包方式履行合同的，则不需要提供。</w:t>
      </w:r>
      <w:r>
        <w:rPr>
          <w:rFonts w:hint="eastAsia" w:ascii="仿宋" w:hAnsi="仿宋" w:eastAsia="仿宋" w:cs="仿宋_GB2312"/>
          <w:sz w:val="24"/>
        </w:rPr>
        <w:t>]</w:t>
      </w:r>
    </w:p>
    <w:bookmarkEnd w:id="551"/>
    <w:p>
      <w:pPr>
        <w:snapToGrid w:val="0"/>
        <w:spacing w:line="360" w:lineRule="auto"/>
        <w:ind w:firstLine="2640" w:firstLineChars="1100"/>
        <w:rPr>
          <w:rFonts w:ascii="仿宋" w:hAnsi="仿宋" w:eastAsia="仿宋" w:cs="仿宋_GB2312"/>
          <w:kern w:val="0"/>
          <w:sz w:val="24"/>
        </w:rPr>
      </w:pPr>
    </w:p>
    <w:p>
      <w:pPr>
        <w:pStyle w:val="3"/>
        <w:rPr>
          <w:rFonts w:ascii="仿宋" w:eastAsia="仿宋" w:cs="仿宋_GB2312"/>
          <w:lang w:val="en-US"/>
        </w:rPr>
      </w:pPr>
    </w:p>
    <w:p>
      <w:pPr>
        <w:rPr>
          <w:rFonts w:ascii="仿宋" w:hAnsi="仿宋" w:eastAsia="仿宋" w:cs="仿宋_GB2312"/>
        </w:rPr>
      </w:pPr>
    </w:p>
    <w:p>
      <w:pPr>
        <w:pStyle w:val="3"/>
        <w:rPr>
          <w:rFonts w:ascii="仿宋" w:eastAsia="仿宋" w:cs="仿宋_GB2312"/>
          <w:lang w:val="en-US"/>
        </w:rPr>
      </w:pP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四、符合性审查资料</w:t>
      </w:r>
    </w:p>
    <w:p>
      <w:pPr>
        <w:jc w:val="center"/>
        <w:rPr>
          <w:rFonts w:ascii="仿宋" w:hAnsi="仿宋" w:eastAsia="仿宋"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_GB2312"/>
                <w:b/>
                <w:sz w:val="24"/>
              </w:rPr>
            </w:pPr>
            <w:r>
              <w:rPr>
                <w:rFonts w:hint="eastAsia" w:ascii="仿宋" w:hAnsi="仿宋" w:eastAsia="仿宋" w:cs="仿宋_GB2312"/>
                <w:b/>
                <w:sz w:val="24"/>
              </w:rPr>
              <w:t>序号</w:t>
            </w:r>
          </w:p>
        </w:tc>
        <w:tc>
          <w:tcPr>
            <w:tcW w:w="4991" w:type="dxa"/>
            <w:vAlign w:val="center"/>
          </w:tcPr>
          <w:p>
            <w:pPr>
              <w:snapToGrid w:val="0"/>
              <w:spacing w:line="240" w:lineRule="atLeast"/>
              <w:jc w:val="center"/>
              <w:rPr>
                <w:rFonts w:ascii="仿宋" w:hAnsi="仿宋" w:eastAsia="仿宋" w:cs="仿宋_GB2312"/>
                <w:b/>
                <w:sz w:val="24"/>
              </w:rPr>
            </w:pPr>
            <w:r>
              <w:rPr>
                <w:rFonts w:hint="eastAsia" w:ascii="仿宋" w:hAnsi="仿宋" w:eastAsia="仿宋" w:cs="仿宋_GB2312"/>
                <w:b/>
                <w:sz w:val="24"/>
              </w:rPr>
              <w:t>实质性要求</w:t>
            </w:r>
          </w:p>
        </w:tc>
        <w:tc>
          <w:tcPr>
            <w:tcW w:w="2551" w:type="dxa"/>
            <w:vAlign w:val="center"/>
          </w:tcPr>
          <w:p>
            <w:pPr>
              <w:snapToGrid w:val="0"/>
              <w:spacing w:line="240" w:lineRule="atLeast"/>
              <w:jc w:val="center"/>
              <w:rPr>
                <w:rFonts w:ascii="仿宋" w:hAnsi="仿宋" w:eastAsia="仿宋" w:cs="仿宋_GB2312"/>
                <w:b/>
                <w:sz w:val="24"/>
              </w:rPr>
            </w:pPr>
            <w:r>
              <w:rPr>
                <w:rFonts w:hint="eastAsia" w:ascii="仿宋" w:hAnsi="仿宋" w:eastAsia="仿宋" w:cs="仿宋_GB2312"/>
                <w:b/>
                <w:sz w:val="24"/>
              </w:rPr>
              <w:t>需要提供的符合性审查资料</w:t>
            </w:r>
          </w:p>
        </w:tc>
        <w:tc>
          <w:tcPr>
            <w:tcW w:w="1418" w:type="dxa"/>
            <w:vAlign w:val="center"/>
          </w:tcPr>
          <w:p>
            <w:pPr>
              <w:snapToGrid w:val="0"/>
              <w:spacing w:line="240" w:lineRule="atLeast"/>
              <w:jc w:val="center"/>
              <w:rPr>
                <w:rFonts w:ascii="仿宋" w:hAnsi="仿宋" w:eastAsia="仿宋" w:cs="仿宋_GB2312"/>
                <w:b/>
                <w:sz w:val="24"/>
              </w:rPr>
            </w:pPr>
            <w:r>
              <w:rPr>
                <w:rFonts w:hint="eastAsia" w:ascii="仿宋" w:hAnsi="仿宋" w:eastAsia="仿宋" w:cs="仿宋_GB2312"/>
                <w:b/>
                <w:sz w:val="24"/>
              </w:rPr>
              <w:t>投标文件中的</w:t>
            </w:r>
          </w:p>
          <w:p>
            <w:pPr>
              <w:snapToGrid w:val="0"/>
              <w:spacing w:line="240" w:lineRule="atLeast"/>
              <w:jc w:val="center"/>
              <w:rPr>
                <w:rFonts w:ascii="仿宋" w:hAnsi="仿宋" w:eastAsia="仿宋" w:cs="仿宋_GB2312"/>
                <w:b/>
                <w:sz w:val="24"/>
              </w:rPr>
            </w:pPr>
            <w:r>
              <w:rPr>
                <w:rFonts w:hint="eastAsia" w:ascii="仿宋" w:hAnsi="仿宋" w:eastAsia="仿宋"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_GB2312"/>
                <w:sz w:val="24"/>
              </w:rPr>
            </w:pPr>
            <w:r>
              <w:rPr>
                <w:rFonts w:hint="eastAsia" w:ascii="仿宋" w:hAnsi="仿宋" w:eastAsia="仿宋" w:cs="仿宋_GB2312"/>
                <w:sz w:val="24"/>
              </w:rPr>
              <w:t>1</w:t>
            </w:r>
          </w:p>
        </w:tc>
        <w:tc>
          <w:tcPr>
            <w:tcW w:w="4991" w:type="dxa"/>
          </w:tcPr>
          <w:p>
            <w:pPr>
              <w:spacing w:line="360" w:lineRule="auto"/>
              <w:rPr>
                <w:rFonts w:ascii="仿宋" w:hAnsi="仿宋" w:eastAsia="仿宋" w:cs="仿宋_GB2312"/>
                <w:sz w:val="24"/>
              </w:rPr>
            </w:pPr>
            <w:r>
              <w:rPr>
                <w:rFonts w:hint="eastAsia" w:ascii="仿宋" w:hAnsi="仿宋" w:eastAsia="仿宋" w:cs="仿宋_GB2312"/>
                <w:sz w:val="24"/>
              </w:rPr>
              <w:t>投标文件按照招标文件要求签署、盖章。</w:t>
            </w:r>
          </w:p>
        </w:tc>
        <w:tc>
          <w:tcPr>
            <w:tcW w:w="2551" w:type="dxa"/>
            <w:vAlign w:val="center"/>
          </w:tcPr>
          <w:p>
            <w:pPr>
              <w:rPr>
                <w:rFonts w:ascii="仿宋" w:hAnsi="仿宋" w:eastAsia="仿宋" w:cs="仿宋_GB2312"/>
                <w:sz w:val="24"/>
              </w:rPr>
            </w:pPr>
            <w:r>
              <w:rPr>
                <w:rFonts w:hint="eastAsia" w:ascii="仿宋" w:hAnsi="仿宋" w:eastAsia="仿宋" w:cs="仿宋_GB2312"/>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rPr>
                <w:rFonts w:ascii="仿宋" w:hAnsi="仿宋" w:eastAsia="仿宋" w:cs="仿宋_GB2312"/>
              </w:rPr>
            </w:pPr>
            <w:r>
              <w:rPr>
                <w:rFonts w:hint="eastAsia" w:ascii="仿宋" w:hAns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_GB2312"/>
                <w:sz w:val="24"/>
              </w:rPr>
            </w:pPr>
            <w:r>
              <w:rPr>
                <w:rFonts w:hint="eastAsia" w:ascii="仿宋" w:hAnsi="仿宋" w:eastAsia="仿宋" w:cs="仿宋_GB2312"/>
                <w:sz w:val="24"/>
              </w:rPr>
              <w:t>2</w:t>
            </w:r>
          </w:p>
        </w:tc>
        <w:tc>
          <w:tcPr>
            <w:tcW w:w="4991" w:type="dxa"/>
          </w:tcPr>
          <w:p>
            <w:pPr>
              <w:spacing w:line="360" w:lineRule="auto"/>
              <w:rPr>
                <w:rFonts w:ascii="仿宋" w:hAnsi="仿宋" w:eastAsia="仿宋" w:cs="仿宋_GB2312"/>
                <w:sz w:val="24"/>
              </w:rPr>
            </w:pPr>
            <w:r>
              <w:rPr>
                <w:rFonts w:hint="eastAsia" w:ascii="仿宋" w:hAnsi="仿宋" w:eastAsia="仿宋" w:cs="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_GB2312"/>
                <w:sz w:val="24"/>
              </w:rPr>
            </w:pPr>
            <w:r>
              <w:rPr>
                <w:rFonts w:hint="eastAsia" w:ascii="仿宋" w:hAnsi="仿宋" w:eastAsia="仿宋" w:cs="仿宋_GB2312"/>
                <w:sz w:val="24"/>
              </w:rPr>
              <w:t>节能产品认证证书（本项目拟采购的产品不属于政府强制采购的节能产品品目清单范围的，无需提供）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rFonts w:ascii="仿宋" w:eastAsia="仿宋" w:cs="仿宋_GB2312"/>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_GB2312"/>
                <w:sz w:val="24"/>
              </w:rPr>
            </w:pPr>
            <w:r>
              <w:rPr>
                <w:rFonts w:hint="eastAsia" w:ascii="仿宋" w:hAnsi="仿宋" w:eastAsia="仿宋" w:cs="仿宋_GB2312"/>
                <w:sz w:val="24"/>
              </w:rPr>
              <w:t>3</w:t>
            </w:r>
          </w:p>
        </w:tc>
        <w:tc>
          <w:tcPr>
            <w:tcW w:w="4991" w:type="dxa"/>
          </w:tcPr>
          <w:p>
            <w:pPr>
              <w:spacing w:line="360" w:lineRule="auto"/>
              <w:rPr>
                <w:rFonts w:ascii="仿宋" w:hAnsi="仿宋" w:eastAsia="仿宋" w:cs="仿宋_GB2312"/>
                <w:sz w:val="24"/>
              </w:rPr>
            </w:pPr>
            <w:r>
              <w:rPr>
                <w:rFonts w:hint="eastAsia" w:ascii="仿宋" w:hAnsi="仿宋" w:eastAsia="仿宋" w:cs="仿宋_GB2312"/>
                <w:sz w:val="24"/>
              </w:rPr>
              <w:t>投标文件中承诺的投标有效期不少于招标文件中载明的投标有效期。</w:t>
            </w:r>
          </w:p>
        </w:tc>
        <w:tc>
          <w:tcPr>
            <w:tcW w:w="2551" w:type="dxa"/>
            <w:vAlign w:val="center"/>
          </w:tcPr>
          <w:p>
            <w:pPr>
              <w:rPr>
                <w:rFonts w:ascii="仿宋" w:hAnsi="仿宋" w:eastAsia="仿宋" w:cs="仿宋_GB2312"/>
                <w:sz w:val="24"/>
              </w:rPr>
            </w:pPr>
            <w:r>
              <w:rPr>
                <w:rFonts w:hint="eastAsia" w:ascii="仿宋" w:hAnsi="仿宋" w:eastAsia="仿宋" w:cs="仿宋_GB2312"/>
                <w:sz w:val="24"/>
              </w:rPr>
              <w:t>投标函</w:t>
            </w:r>
          </w:p>
        </w:tc>
        <w:tc>
          <w:tcPr>
            <w:tcW w:w="1418" w:type="dxa"/>
          </w:tcPr>
          <w:p>
            <w:pPr>
              <w:rPr>
                <w:rFonts w:ascii="仿宋" w:hAnsi="仿宋" w:eastAsia="仿宋" w:cs="仿宋_GB2312"/>
              </w:rPr>
            </w:pPr>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_GB2312"/>
                <w:sz w:val="24"/>
              </w:rPr>
            </w:pPr>
            <w:r>
              <w:rPr>
                <w:rFonts w:hint="eastAsia" w:ascii="仿宋" w:hAnsi="仿宋" w:eastAsia="仿宋" w:cs="仿宋_GB2312"/>
                <w:sz w:val="24"/>
              </w:rPr>
              <w:t>4</w:t>
            </w:r>
          </w:p>
        </w:tc>
        <w:tc>
          <w:tcPr>
            <w:tcW w:w="4991" w:type="dxa"/>
          </w:tcPr>
          <w:p>
            <w:pPr>
              <w:spacing w:line="360" w:lineRule="auto"/>
              <w:rPr>
                <w:rFonts w:ascii="仿宋" w:hAnsi="仿宋" w:eastAsia="仿宋" w:cs="仿宋_GB2312"/>
                <w:sz w:val="24"/>
              </w:rPr>
            </w:pPr>
            <w:r>
              <w:rPr>
                <w:rFonts w:hint="eastAsia" w:ascii="仿宋" w:hAnsi="仿宋" w:eastAsia="仿宋" w:cs="仿宋_GB2312"/>
                <w:sz w:val="24"/>
              </w:rPr>
              <w:t>投标文件满足招标文件的其它实质性要求。</w:t>
            </w:r>
          </w:p>
        </w:tc>
        <w:tc>
          <w:tcPr>
            <w:tcW w:w="2551" w:type="dxa"/>
            <w:vAlign w:val="center"/>
          </w:tcPr>
          <w:p>
            <w:pPr>
              <w:rPr>
                <w:rFonts w:ascii="仿宋" w:hAnsi="仿宋" w:eastAsia="仿宋" w:cs="仿宋_GB2312"/>
                <w:sz w:val="24"/>
              </w:rPr>
            </w:pPr>
            <w:r>
              <w:rPr>
                <w:rFonts w:hint="eastAsia" w:ascii="仿宋" w:hAnsi="仿宋" w:eastAsia="仿宋" w:cs="仿宋_GB2312"/>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_GB2312"/>
              </w:rPr>
            </w:pPr>
            <w:r>
              <w:rPr>
                <w:rFonts w:hint="eastAsia" w:ascii="仿宋" w:hAnsi="仿宋" w:eastAsia="仿宋" w:cs="仿宋_GB2312"/>
                <w:sz w:val="24"/>
              </w:rPr>
              <w:t>见投标文件第页</w:t>
            </w:r>
          </w:p>
        </w:tc>
      </w:tr>
    </w:tbl>
    <w:p>
      <w:pPr>
        <w:spacing w:line="360" w:lineRule="auto"/>
        <w:ind w:right="420"/>
        <w:rPr>
          <w:rFonts w:ascii="仿宋" w:hAnsi="仿宋" w:eastAsia="仿宋" w:cs="仿宋_GB2312"/>
          <w:sz w:val="24"/>
        </w:rPr>
      </w:pPr>
      <w:r>
        <w:rPr>
          <w:rFonts w:hint="eastAsia" w:ascii="仿宋" w:hAnsi="仿宋" w:eastAsia="仿宋" w:cs="仿宋_GB2312"/>
          <w:sz w:val="24"/>
        </w:rPr>
        <w:t>注：按本格式和要求提供。</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rPr>
      </w:pPr>
      <w:r>
        <w:rPr>
          <w:rFonts w:hint="eastAsia" w:ascii="仿宋" w:hAnsi="仿宋" w:eastAsia="仿宋" w:cs="仿宋_GB2312"/>
          <w:b/>
          <w:kern w:val="0"/>
          <w:sz w:val="32"/>
          <w:szCs w:val="32"/>
        </w:rPr>
        <w:t>五、评标标准相应的商务技术资料</w:t>
      </w:r>
    </w:p>
    <w:p>
      <w:pPr>
        <w:snapToGrid w:val="0"/>
        <w:spacing w:line="360" w:lineRule="auto"/>
        <w:jc w:val="left"/>
        <w:rPr>
          <w:rFonts w:ascii="仿宋" w:hAnsi="仿宋" w:eastAsia="仿宋" w:cs="仿宋_GB2312"/>
          <w:b/>
          <w:sz w:val="24"/>
        </w:rPr>
      </w:pPr>
      <w:r>
        <w:rPr>
          <w:rFonts w:hint="eastAsia" w:ascii="仿宋" w:hAnsi="仿宋" w:eastAsia="仿宋" w:cs="仿宋_GB2312"/>
          <w:b/>
          <w:sz w:val="24"/>
        </w:rPr>
        <w:t>（按招标文件第四部分评标办法前附表中“投标文件中评标标准相应的商务技术资料目录”提供资料。）</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r>
        <w:rPr>
          <w:rFonts w:hint="eastAsia" w:ascii="仿宋" w:hAnsi="仿宋" w:eastAsia="仿宋" w:cs="仿宋_GB2312"/>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sz w:val="24"/>
              </w:rPr>
            </w:pPr>
          </w:p>
        </w:tc>
      </w:tr>
    </w:tbl>
    <w:p>
      <w:pPr>
        <w:spacing w:line="360" w:lineRule="auto"/>
        <w:ind w:right="420"/>
        <w:rPr>
          <w:rFonts w:ascii="仿宋" w:hAnsi="仿宋" w:eastAsia="仿宋" w:cs="仿宋_GB2312"/>
          <w:sz w:val="24"/>
        </w:rPr>
      </w:pPr>
      <w:r>
        <w:rPr>
          <w:rFonts w:hint="eastAsia" w:ascii="仿宋" w:hAnsi="仿宋" w:eastAsia="仿宋" w:cs="仿宋_GB2312"/>
          <w:sz w:val="24"/>
        </w:rPr>
        <w:t>注：按本格式和要求提供。</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pStyle w:val="3"/>
        <w:rPr>
          <w:rFonts w:ascii="仿宋" w:eastAsia="仿宋" w:cs="仿宋_GB2312"/>
          <w:lang w:val="en-US"/>
        </w:rPr>
      </w:pP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_GB2312"/>
                <w:b/>
                <w:bCs/>
                <w:sz w:val="24"/>
              </w:rPr>
            </w:pPr>
            <w:r>
              <w:rPr>
                <w:rFonts w:hint="eastAsia" w:ascii="仿宋" w:hAnsi="仿宋" w:eastAsia="仿宋" w:cs="仿宋_GB2312"/>
                <w:b/>
                <w:bCs/>
                <w:sz w:val="24"/>
              </w:rPr>
              <w:t>序号</w:t>
            </w:r>
          </w:p>
        </w:tc>
        <w:tc>
          <w:tcPr>
            <w:tcW w:w="3683" w:type="dxa"/>
          </w:tcPr>
          <w:p>
            <w:pPr>
              <w:jc w:val="center"/>
              <w:rPr>
                <w:rFonts w:ascii="仿宋" w:hAnsi="仿宋" w:eastAsia="仿宋" w:cs="仿宋_GB2312"/>
                <w:b/>
                <w:bCs/>
                <w:sz w:val="24"/>
              </w:rPr>
            </w:pPr>
            <w:r>
              <w:rPr>
                <w:rFonts w:hint="eastAsia" w:ascii="仿宋" w:hAnsi="仿宋" w:eastAsia="仿宋" w:cs="仿宋_GB2312"/>
                <w:b/>
                <w:bCs/>
                <w:sz w:val="24"/>
              </w:rPr>
              <w:t>招标文件章节及具体内容</w:t>
            </w:r>
          </w:p>
        </w:tc>
        <w:tc>
          <w:tcPr>
            <w:tcW w:w="3546" w:type="dxa"/>
          </w:tcPr>
          <w:p>
            <w:pPr>
              <w:jc w:val="center"/>
              <w:rPr>
                <w:rFonts w:ascii="仿宋" w:hAnsi="仿宋" w:eastAsia="仿宋" w:cs="仿宋_GB2312"/>
                <w:b/>
                <w:bCs/>
                <w:sz w:val="24"/>
              </w:rPr>
            </w:pPr>
            <w:r>
              <w:rPr>
                <w:rFonts w:hint="eastAsia" w:ascii="仿宋" w:hAnsi="仿宋" w:eastAsia="仿宋" w:cs="仿宋_GB2312"/>
                <w:b/>
                <w:bCs/>
                <w:sz w:val="24"/>
              </w:rPr>
              <w:t>投标文件章节及具体内容</w:t>
            </w:r>
          </w:p>
        </w:tc>
        <w:tc>
          <w:tcPr>
            <w:tcW w:w="1276" w:type="dxa"/>
          </w:tcPr>
          <w:p>
            <w:pPr>
              <w:jc w:val="center"/>
              <w:rPr>
                <w:rFonts w:ascii="仿宋" w:hAnsi="仿宋" w:eastAsia="仿宋" w:cs="仿宋_GB2312"/>
                <w:b/>
                <w:bCs/>
                <w:sz w:val="24"/>
              </w:rPr>
            </w:pPr>
            <w:r>
              <w:rPr>
                <w:rFonts w:hint="eastAsia" w:ascii="仿宋" w:hAnsi="仿宋" w:eastAsia="仿宋" w:cs="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_GB2312"/>
                <w:kern w:val="0"/>
                <w:sz w:val="24"/>
              </w:rPr>
            </w:pPr>
            <w:r>
              <w:rPr>
                <w:rFonts w:hint="eastAsia" w:ascii="仿宋" w:hAnsi="仿宋" w:eastAsia="仿宋" w:cs="仿宋_GB2312"/>
                <w:kern w:val="0"/>
                <w:sz w:val="24"/>
              </w:rPr>
              <w:t>1</w:t>
            </w:r>
          </w:p>
        </w:tc>
        <w:tc>
          <w:tcPr>
            <w:tcW w:w="3683" w:type="dxa"/>
          </w:tcPr>
          <w:p>
            <w:pPr>
              <w:jc w:val="center"/>
              <w:rPr>
                <w:rFonts w:ascii="仿宋" w:hAnsi="仿宋" w:eastAsia="仿宋" w:cs="仿宋_GB2312"/>
                <w:b/>
                <w:kern w:val="0"/>
                <w:sz w:val="32"/>
                <w:szCs w:val="32"/>
              </w:rPr>
            </w:pPr>
          </w:p>
        </w:tc>
        <w:tc>
          <w:tcPr>
            <w:tcW w:w="3546" w:type="dxa"/>
          </w:tcPr>
          <w:p>
            <w:pPr>
              <w:jc w:val="center"/>
              <w:rPr>
                <w:rFonts w:ascii="仿宋" w:hAnsi="仿宋" w:eastAsia="仿宋" w:cs="仿宋_GB2312"/>
                <w:b/>
                <w:kern w:val="0"/>
                <w:sz w:val="32"/>
                <w:szCs w:val="32"/>
              </w:rPr>
            </w:pPr>
          </w:p>
        </w:tc>
        <w:tc>
          <w:tcPr>
            <w:tcW w:w="1276" w:type="dxa"/>
          </w:tcPr>
          <w:p>
            <w:pPr>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_GB2312"/>
                <w:kern w:val="0"/>
                <w:sz w:val="24"/>
              </w:rPr>
            </w:pPr>
            <w:r>
              <w:rPr>
                <w:rFonts w:hint="eastAsia" w:ascii="仿宋" w:hAnsi="仿宋" w:eastAsia="仿宋" w:cs="仿宋_GB2312"/>
                <w:kern w:val="0"/>
                <w:sz w:val="24"/>
              </w:rPr>
              <w:t>2</w:t>
            </w:r>
          </w:p>
        </w:tc>
        <w:tc>
          <w:tcPr>
            <w:tcW w:w="3683" w:type="dxa"/>
          </w:tcPr>
          <w:p>
            <w:pPr>
              <w:jc w:val="center"/>
              <w:rPr>
                <w:rFonts w:ascii="仿宋" w:hAnsi="仿宋" w:eastAsia="仿宋" w:cs="仿宋_GB2312"/>
                <w:b/>
                <w:kern w:val="0"/>
                <w:sz w:val="32"/>
                <w:szCs w:val="32"/>
              </w:rPr>
            </w:pPr>
          </w:p>
        </w:tc>
        <w:tc>
          <w:tcPr>
            <w:tcW w:w="3546" w:type="dxa"/>
          </w:tcPr>
          <w:p>
            <w:pPr>
              <w:jc w:val="center"/>
              <w:rPr>
                <w:rFonts w:ascii="仿宋" w:hAnsi="仿宋" w:eastAsia="仿宋" w:cs="仿宋_GB2312"/>
                <w:b/>
                <w:kern w:val="0"/>
                <w:sz w:val="32"/>
                <w:szCs w:val="32"/>
              </w:rPr>
            </w:pPr>
          </w:p>
        </w:tc>
        <w:tc>
          <w:tcPr>
            <w:tcW w:w="1276" w:type="dxa"/>
          </w:tcPr>
          <w:p>
            <w:pPr>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_GB2312"/>
                <w:kern w:val="0"/>
                <w:sz w:val="24"/>
              </w:rPr>
            </w:pPr>
            <w:r>
              <w:rPr>
                <w:rFonts w:hint="eastAsia" w:ascii="仿宋" w:hAnsi="仿宋" w:eastAsia="仿宋" w:cs="仿宋_GB2312"/>
                <w:kern w:val="0"/>
                <w:sz w:val="24"/>
              </w:rPr>
              <w:t>……</w:t>
            </w:r>
          </w:p>
        </w:tc>
        <w:tc>
          <w:tcPr>
            <w:tcW w:w="3683" w:type="dxa"/>
          </w:tcPr>
          <w:p>
            <w:pPr>
              <w:jc w:val="center"/>
              <w:rPr>
                <w:rFonts w:ascii="仿宋" w:hAnsi="仿宋" w:eastAsia="仿宋" w:cs="仿宋_GB2312"/>
                <w:b/>
                <w:kern w:val="0"/>
                <w:sz w:val="32"/>
                <w:szCs w:val="32"/>
              </w:rPr>
            </w:pPr>
          </w:p>
        </w:tc>
        <w:tc>
          <w:tcPr>
            <w:tcW w:w="3546" w:type="dxa"/>
          </w:tcPr>
          <w:p>
            <w:pPr>
              <w:jc w:val="center"/>
              <w:rPr>
                <w:rFonts w:ascii="仿宋" w:hAnsi="仿宋" w:eastAsia="仿宋" w:cs="仿宋_GB2312"/>
                <w:b/>
                <w:kern w:val="0"/>
                <w:sz w:val="32"/>
                <w:szCs w:val="32"/>
              </w:rPr>
            </w:pPr>
          </w:p>
        </w:tc>
        <w:tc>
          <w:tcPr>
            <w:tcW w:w="1276" w:type="dxa"/>
          </w:tcPr>
          <w:p>
            <w:pPr>
              <w:jc w:val="center"/>
              <w:rPr>
                <w:rFonts w:ascii="仿宋" w:hAnsi="仿宋" w:eastAsia="仿宋" w:cs="仿宋_GB2312"/>
                <w:b/>
                <w:kern w:val="0"/>
                <w:sz w:val="32"/>
                <w:szCs w:val="32"/>
              </w:rPr>
            </w:pPr>
          </w:p>
        </w:tc>
      </w:tr>
    </w:tbl>
    <w:p>
      <w:pPr>
        <w:jc w:val="left"/>
        <w:rPr>
          <w:rFonts w:ascii="仿宋" w:hAnsi="仿宋" w:eastAsia="仿宋" w:cs="仿宋_GB2312"/>
          <w:kern w:val="0"/>
          <w:sz w:val="24"/>
        </w:rPr>
      </w:pPr>
      <w:r>
        <w:rPr>
          <w:rFonts w:hint="eastAsia" w:ascii="仿宋" w:hAnsi="仿宋" w:eastAsia="仿宋" w:cs="仿宋_GB2312"/>
          <w:kern w:val="0"/>
          <w:sz w:val="24"/>
        </w:rPr>
        <w:t>投标人保证：除商务技术偏离表列出的偏离外，投标人响应招标文件的全部要求</w:t>
      </w:r>
    </w:p>
    <w:p>
      <w:pPr>
        <w:jc w:val="center"/>
        <w:rPr>
          <w:rFonts w:ascii="仿宋" w:hAnsi="仿宋" w:eastAsia="仿宋" w:cs="仿宋_GB2312"/>
          <w:b/>
          <w:kern w:val="0"/>
          <w:sz w:val="32"/>
          <w:szCs w:val="32"/>
        </w:rPr>
      </w:pPr>
    </w:p>
    <w:p>
      <w:pPr>
        <w:spacing w:line="360" w:lineRule="auto"/>
        <w:ind w:right="420"/>
        <w:rPr>
          <w:rFonts w:ascii="仿宋" w:hAnsi="仿宋" w:eastAsia="仿宋" w:cs="仿宋_GB2312"/>
          <w:sz w:val="24"/>
        </w:rPr>
      </w:pPr>
      <w:r>
        <w:rPr>
          <w:rFonts w:hint="eastAsia" w:ascii="仿宋" w:hAnsi="仿宋" w:eastAsia="仿宋" w:cs="仿宋_GB2312"/>
          <w:sz w:val="24"/>
        </w:rPr>
        <w:t>注：按本格式和要求提供。</w:t>
      </w:r>
    </w:p>
    <w:p>
      <w:pPr>
        <w:jc w:val="center"/>
        <w:rPr>
          <w:rFonts w:ascii="仿宋" w:hAnsi="仿宋" w:eastAsia="仿宋" w:cs="仿宋_GB2312"/>
          <w:b/>
          <w:kern w:val="0"/>
          <w:sz w:val="32"/>
          <w:szCs w:val="32"/>
        </w:rPr>
      </w:pPr>
    </w:p>
    <w:p>
      <w:pPr>
        <w:ind w:firstLine="1911" w:firstLineChars="595"/>
        <w:rPr>
          <w:rFonts w:ascii="仿宋" w:hAnsi="仿宋" w:eastAsia="仿宋" w:cs="仿宋_GB2312"/>
          <w:b/>
          <w:bCs/>
          <w:sz w:val="32"/>
          <w:szCs w:val="32"/>
        </w:rPr>
      </w:pPr>
    </w:p>
    <w:p>
      <w:pPr>
        <w:ind w:firstLine="1911" w:firstLineChars="595"/>
        <w:rPr>
          <w:rFonts w:ascii="仿宋" w:hAnsi="仿宋" w:eastAsia="仿宋" w:cs="仿宋_GB2312"/>
          <w:b/>
          <w:kern w:val="0"/>
          <w:sz w:val="32"/>
          <w:szCs w:val="32"/>
        </w:rPr>
      </w:pPr>
      <w:r>
        <w:rPr>
          <w:rFonts w:hint="eastAsia" w:ascii="仿宋" w:hAnsi="仿宋" w:eastAsia="仿宋" w:cs="仿宋_GB2312"/>
          <w:b/>
          <w:bCs/>
          <w:sz w:val="32"/>
          <w:szCs w:val="32"/>
        </w:rPr>
        <w:t>八</w:t>
      </w:r>
      <w:r>
        <w:rPr>
          <w:rFonts w:hint="eastAsia" w:ascii="仿宋" w:hAnsi="仿宋" w:eastAsia="仿宋" w:cs="仿宋_GB2312"/>
          <w:b/>
          <w:kern w:val="0"/>
          <w:sz w:val="32"/>
          <w:szCs w:val="32"/>
        </w:rPr>
        <w:t>、</w:t>
      </w:r>
      <w:r>
        <w:rPr>
          <w:rFonts w:hint="eastAsia" w:ascii="仿宋" w:hAnsi="仿宋" w:eastAsia="仿宋" w:cs="仿宋_GB2312"/>
          <w:b/>
          <w:kern w:val="0"/>
          <w:sz w:val="32"/>
          <w:szCs w:val="32"/>
          <w:lang w:val="zh-CN"/>
        </w:rPr>
        <w:t>政府采购供应商廉洁自律承诺书</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rPr>
        <w:t xml:space="preserve">杭州第十四中学青山湖学校、杭州市教育发展服务中心 </w:t>
      </w:r>
      <w:r>
        <w:rPr>
          <w:rFonts w:hint="eastAsia" w:ascii="仿宋" w:hAnsi="仿宋" w:eastAsia="仿宋" w:cs="仿宋_GB2312"/>
          <w:kern w:val="0"/>
          <w:sz w:val="24"/>
          <w:lang w:val="zh-CN"/>
        </w:rPr>
        <w:t>：</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我单位响应你</w:t>
      </w:r>
      <w:r>
        <w:rPr>
          <w:rFonts w:hint="eastAsia" w:ascii="仿宋" w:hAnsi="仿宋" w:eastAsia="仿宋" w:cs="仿宋_GB2312"/>
          <w:sz w:val="24"/>
        </w:rPr>
        <w:t>单位</w:t>
      </w:r>
      <w:r>
        <w:rPr>
          <w:rFonts w:hint="eastAsia" w:ascii="仿宋" w:hAnsi="仿宋" w:eastAsia="仿宋"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好处；</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六、严格遵守《</w:t>
      </w:r>
      <w:r>
        <w:rPr>
          <w:rFonts w:hint="eastAsia" w:ascii="仿宋" w:hAnsi="仿宋" w:eastAsia="仿宋" w:cs="仿宋_GB2312"/>
          <w:sz w:val="24"/>
          <w:lang w:val="zh-CN"/>
        </w:rPr>
        <w:t>中华人民共和国</w:t>
      </w:r>
      <w:r>
        <w:rPr>
          <w:rFonts w:hint="eastAsia" w:ascii="仿宋" w:hAnsi="仿宋" w:eastAsia="仿宋" w:cs="仿宋_GB2312"/>
          <w:kern w:val="0"/>
          <w:sz w:val="24"/>
          <w:lang w:val="zh-CN"/>
        </w:rPr>
        <w:t>政府采购法》《</w:t>
      </w:r>
      <w:r>
        <w:rPr>
          <w:rFonts w:hint="eastAsia" w:ascii="仿宋" w:hAnsi="仿宋" w:eastAsia="仿宋" w:cs="仿宋_GB2312"/>
          <w:sz w:val="24"/>
          <w:lang w:val="zh-CN"/>
        </w:rPr>
        <w:t>中华人民共和国</w:t>
      </w:r>
      <w:r>
        <w:rPr>
          <w:rFonts w:hint="eastAsia" w:ascii="仿宋" w:hAnsi="仿宋" w:eastAsia="仿宋" w:cs="仿宋_GB2312"/>
          <w:kern w:val="0"/>
          <w:sz w:val="24"/>
          <w:lang w:val="zh-CN"/>
        </w:rPr>
        <w:t>招标投标</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法》</w:t>
      </w:r>
      <w:r>
        <w:rPr>
          <w:rFonts w:hint="eastAsia" w:ascii="仿宋" w:hAnsi="仿宋" w:eastAsia="仿宋" w:cs="仿宋_GB2312"/>
          <w:sz w:val="24"/>
          <w:lang w:val="zh-CN"/>
        </w:rPr>
        <w:t>《中华人民共和国民法典》</w:t>
      </w:r>
      <w:r>
        <w:rPr>
          <w:rFonts w:hint="eastAsia" w:ascii="仿宋" w:hAnsi="仿宋" w:eastAsia="仿宋"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如违反上述承诺，你</w:t>
      </w:r>
      <w:r>
        <w:rPr>
          <w:rFonts w:hint="eastAsia" w:ascii="仿宋" w:hAnsi="仿宋" w:eastAsia="仿宋" w:cs="仿宋_GB2312"/>
          <w:sz w:val="24"/>
        </w:rPr>
        <w:t>单位</w:t>
      </w:r>
      <w:r>
        <w:rPr>
          <w:rFonts w:hint="eastAsia" w:ascii="仿宋" w:hAnsi="仿宋" w:eastAsia="仿宋" w:cs="仿宋_GB2312"/>
          <w:kern w:val="0"/>
          <w:sz w:val="24"/>
          <w:lang w:val="zh-CN"/>
        </w:rPr>
        <w:t>有权立即取消我单位投标、中标或在建项目的建设资格，有权拒绝我单位在一定时期内进入你</w:t>
      </w:r>
      <w:r>
        <w:rPr>
          <w:rFonts w:hint="eastAsia" w:ascii="仿宋" w:hAnsi="仿宋" w:eastAsia="仿宋" w:cs="仿宋_GB2312"/>
          <w:sz w:val="24"/>
        </w:rPr>
        <w:t>单位</w:t>
      </w:r>
      <w:r>
        <w:rPr>
          <w:rFonts w:hint="eastAsia" w:ascii="仿宋" w:hAnsi="仿宋" w:eastAsia="仿宋"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leftChars="1" w:right="1120" w:firstLine="4560" w:firstLineChars="1900"/>
        <w:jc w:val="left"/>
        <w:rPr>
          <w:rFonts w:ascii="仿宋" w:hAnsi="仿宋" w:eastAsia="仿宋" w:cs="仿宋_GB2312"/>
          <w:kern w:val="0"/>
          <w:sz w:val="24"/>
          <w:lang w:val="zh-CN"/>
        </w:rPr>
      </w:pPr>
      <w:r>
        <w:rPr>
          <w:rFonts w:hint="eastAsia" w:ascii="仿宋" w:hAnsi="仿宋" w:eastAsia="仿宋" w:cs="仿宋_GB2312"/>
          <w:kern w:val="0"/>
          <w:sz w:val="24"/>
          <w:lang w:val="zh-CN"/>
        </w:rPr>
        <w:t>投标人名称（</w:t>
      </w:r>
      <w:r>
        <w:rPr>
          <w:rFonts w:hint="eastAsia" w:ascii="仿宋" w:hAnsi="仿宋" w:eastAsia="仿宋" w:cs="仿宋_GB2312"/>
          <w:sz w:val="24"/>
        </w:rPr>
        <w:t>电子签名</w:t>
      </w:r>
      <w:r>
        <w:rPr>
          <w:rFonts w:hint="eastAsia" w:ascii="仿宋" w:hAnsi="仿宋" w:eastAsia="仿宋" w:cs="仿宋_GB2312"/>
          <w:kern w:val="0"/>
          <w:sz w:val="24"/>
          <w:lang w:val="zh-CN"/>
        </w:rPr>
        <w:t xml:space="preserve">）：                                                                                                                                                                                                               </w:t>
      </w:r>
    </w:p>
    <w:p>
      <w:pPr>
        <w:spacing w:line="360" w:lineRule="auto"/>
        <w:ind w:left="4620" w:leftChars="2200"/>
        <w:rPr>
          <w:rFonts w:ascii="仿宋" w:hAnsi="仿宋" w:eastAsia="仿宋" w:cs="仿宋_GB2312"/>
          <w:sz w:val="24"/>
        </w:rPr>
      </w:pP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hint="eastAsia" w:ascii="仿宋" w:hAnsi="仿宋" w:eastAsia="仿宋" w:cs="仿宋_GB2312"/>
          <w:kern w:val="0"/>
          <w:sz w:val="24"/>
          <w:lang w:val="zh-CN"/>
        </w:rPr>
        <w:t xml:space="preserve">   年   月   日</w:t>
      </w:r>
    </w:p>
    <w:p>
      <w:pPr>
        <w:spacing w:line="360" w:lineRule="auto"/>
        <w:jc w:val="center"/>
        <w:rPr>
          <w:rFonts w:ascii="仿宋" w:hAnsi="仿宋" w:eastAsia="仿宋" w:cs="仿宋_GB2312"/>
          <w:b/>
          <w:bCs/>
          <w:sz w:val="24"/>
        </w:rPr>
      </w:pPr>
    </w:p>
    <w:p>
      <w:pPr>
        <w:spacing w:line="360" w:lineRule="auto"/>
        <w:ind w:right="420"/>
        <w:rPr>
          <w:rFonts w:ascii="仿宋" w:hAnsi="仿宋" w:eastAsia="仿宋" w:cs="仿宋_GB2312"/>
          <w:sz w:val="24"/>
        </w:rPr>
      </w:pPr>
      <w:r>
        <w:rPr>
          <w:rFonts w:hint="eastAsia" w:ascii="仿宋" w:hAnsi="仿宋" w:eastAsia="仿宋" w:cs="仿宋_GB2312"/>
          <w:sz w:val="24"/>
        </w:rPr>
        <w:t>注：按本格式和要求提供。</w:t>
      </w:r>
    </w:p>
    <w:p>
      <w:pPr>
        <w:spacing w:line="360" w:lineRule="auto"/>
        <w:jc w:val="center"/>
        <w:rPr>
          <w:rFonts w:ascii="仿宋" w:hAnsi="仿宋" w:eastAsia="仿宋" w:cs="仿宋_GB2312"/>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报价文件部分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（1）开标一览表（报价表）…………………………………………………………（页码）</w:t>
      </w:r>
    </w:p>
    <w:p>
      <w:pPr>
        <w:snapToGrid w:val="0"/>
        <w:spacing w:line="360" w:lineRule="auto"/>
        <w:rPr>
          <w:rFonts w:ascii="仿宋" w:hAnsi="仿宋" w:eastAsia="仿宋" w:cs="仿宋_GB2312"/>
          <w:sz w:val="24"/>
        </w:rPr>
      </w:pPr>
      <w:r>
        <w:rPr>
          <w:rFonts w:hint="eastAsia" w:ascii="仿宋" w:hAnsi="仿宋" w:eastAsia="仿宋" w:cs="仿宋_GB2312"/>
          <w:sz w:val="24"/>
        </w:rPr>
        <w:t>（2）中小企业声明函…………………………………………………………………（页码）</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_GB2312"/>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_GB2312"/>
          <w:kern w:val="2"/>
          <w:sz w:val="32"/>
          <w:szCs w:val="32"/>
        </w:rPr>
      </w:pPr>
      <w:r>
        <w:rPr>
          <w:rFonts w:hint="eastAsia" w:ascii="仿宋" w:hAnsi="仿宋" w:eastAsia="仿宋" w:cs="仿宋_GB2312"/>
          <w:kern w:val="2"/>
          <w:sz w:val="32"/>
          <w:szCs w:val="32"/>
        </w:rPr>
        <w:t>一、开标一览表（报价表）</w:t>
      </w:r>
    </w:p>
    <w:p>
      <w:pPr>
        <w:snapToGrid w:val="0"/>
        <w:spacing w:line="360" w:lineRule="auto"/>
        <w:rPr>
          <w:rFonts w:ascii="仿宋" w:hAnsi="仿宋" w:eastAsia="仿宋" w:cs="仿宋_GB2312"/>
          <w:kern w:val="0"/>
          <w:sz w:val="24"/>
        </w:rPr>
      </w:pPr>
      <w:r>
        <w:rPr>
          <w:rFonts w:hint="eastAsia" w:ascii="仿宋" w:hAnsi="仿宋" w:eastAsia="仿宋" w:cs="仿宋_GB2312"/>
          <w:sz w:val="24"/>
        </w:rPr>
        <w:t xml:space="preserve">杭州第十四中学青山湖学校、杭州市教育发展服务中心 </w:t>
      </w:r>
      <w:r>
        <w:rPr>
          <w:rFonts w:hint="eastAsia" w:ascii="仿宋" w:hAnsi="仿宋" w:eastAsia="仿宋" w:cs="仿宋_GB2312"/>
          <w:kern w:val="0"/>
          <w:sz w:val="24"/>
          <w:lang w:val="zh-CN"/>
        </w:rPr>
        <w:t>：</w:t>
      </w:r>
    </w:p>
    <w:p>
      <w:pPr>
        <w:snapToGrid w:val="0"/>
        <w:spacing w:line="360" w:lineRule="auto"/>
        <w:ind w:firstLine="482"/>
        <w:rPr>
          <w:rFonts w:ascii="仿宋" w:hAnsi="仿宋" w:eastAsia="仿宋" w:cs="仿宋_GB2312"/>
          <w:kern w:val="0"/>
          <w:sz w:val="24"/>
          <w:lang w:val="zh-CN"/>
        </w:rPr>
      </w:pPr>
      <w:r>
        <w:rPr>
          <w:rFonts w:hint="eastAsia" w:ascii="仿宋" w:hAnsi="仿宋" w:eastAsia="仿宋"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sz w:val="24"/>
        </w:rPr>
        <w:t>杭州第十四中学青山湖学校科创实验室项目</w:t>
      </w:r>
      <w:r>
        <w:rPr>
          <w:rFonts w:hint="eastAsia" w:ascii="仿宋" w:hAnsi="仿宋" w:eastAsia="仿宋" w:cs="仿宋_GB2312"/>
          <w:kern w:val="0"/>
          <w:sz w:val="24"/>
          <w:lang w:val="zh-CN"/>
        </w:rPr>
        <w:t>【招标编号：</w:t>
      </w:r>
      <w:r>
        <w:rPr>
          <w:rFonts w:hint="eastAsia" w:ascii="仿宋" w:hAnsi="仿宋" w:eastAsia="仿宋" w:cs="仿宋_GB2312"/>
          <w:sz w:val="24"/>
        </w:rPr>
        <w:t>HJZCD-2024-008】的实施</w:t>
      </w:r>
      <w:r>
        <w:rPr>
          <w:rFonts w:hint="eastAsia" w:ascii="仿宋" w:hAnsi="仿宋" w:eastAsia="仿宋" w:cs="仿宋_GB2312"/>
          <w:kern w:val="0"/>
          <w:sz w:val="24"/>
          <w:lang w:val="zh-CN"/>
        </w:rPr>
        <w:t>。</w:t>
      </w:r>
    </w:p>
    <w:p>
      <w:pPr>
        <w:spacing w:line="360" w:lineRule="auto"/>
        <w:jc w:val="center"/>
        <w:rPr>
          <w:rFonts w:ascii="仿宋" w:hAnsi="仿宋" w:eastAsia="仿宋" w:cs="仿宋_GB2312"/>
          <w:b/>
          <w:kern w:val="0"/>
          <w:sz w:val="24"/>
          <w:lang w:val="zh-CN"/>
        </w:rPr>
      </w:pPr>
      <w:r>
        <w:rPr>
          <w:rFonts w:hint="eastAsia" w:ascii="仿宋" w:hAnsi="仿宋" w:eastAsia="仿宋" w:cs="仿宋_GB2312"/>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序号</w:t>
            </w:r>
          </w:p>
        </w:tc>
        <w:tc>
          <w:tcPr>
            <w:tcW w:w="1417"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名称</w:t>
            </w:r>
          </w:p>
        </w:tc>
        <w:tc>
          <w:tcPr>
            <w:tcW w:w="1843" w:type="dxa"/>
          </w:tcPr>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品牌（如果有）</w:t>
            </w:r>
          </w:p>
        </w:tc>
        <w:tc>
          <w:tcPr>
            <w:tcW w:w="3118"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规格型号（或具体服务）</w:t>
            </w:r>
          </w:p>
        </w:tc>
        <w:tc>
          <w:tcPr>
            <w:tcW w:w="993"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数量</w:t>
            </w:r>
          </w:p>
        </w:tc>
        <w:tc>
          <w:tcPr>
            <w:tcW w:w="1559"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单价</w:t>
            </w:r>
          </w:p>
        </w:tc>
        <w:tc>
          <w:tcPr>
            <w:tcW w:w="1984" w:type="dxa"/>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总价</w:t>
            </w:r>
          </w:p>
        </w:tc>
        <w:tc>
          <w:tcPr>
            <w:tcW w:w="3119" w:type="dxa"/>
            <w:vAlign w:val="center"/>
          </w:tcPr>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r>
              <w:rPr>
                <w:rFonts w:hint="eastAsia" w:ascii="仿宋" w:hAnsi="仿宋" w:eastAsia="仿宋" w:cs="仿宋_GB2312"/>
                <w:b/>
                <w:sz w:val="24"/>
              </w:rPr>
              <w:t>服务要求（年限）</w:t>
            </w:r>
          </w:p>
          <w:p>
            <w:pPr>
              <w:spacing w:line="360" w:lineRule="auto"/>
              <w:jc w:val="center"/>
              <w:rPr>
                <w:rFonts w:ascii="仿宋" w:hAnsi="仿宋" w:eastAsia="仿宋"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1</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2</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投标报价（小写）</w:t>
            </w:r>
          </w:p>
        </w:tc>
        <w:tc>
          <w:tcPr>
            <w:tcW w:w="7655" w:type="dxa"/>
            <w:gridSpan w:val="4"/>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投标报价（大写）</w:t>
            </w:r>
          </w:p>
        </w:tc>
        <w:tc>
          <w:tcPr>
            <w:tcW w:w="7655" w:type="dxa"/>
            <w:gridSpan w:val="4"/>
            <w:vAlign w:val="center"/>
          </w:tcPr>
          <w:p>
            <w:pPr>
              <w:spacing w:line="360" w:lineRule="auto"/>
              <w:jc w:val="center"/>
              <w:rPr>
                <w:rFonts w:ascii="仿宋" w:hAnsi="仿宋" w:eastAsia="仿宋" w:cs="仿宋_GB2312"/>
                <w:sz w:val="24"/>
              </w:rPr>
            </w:pPr>
          </w:p>
        </w:tc>
      </w:tr>
    </w:tbl>
    <w:p>
      <w:pPr>
        <w:snapToGrid w:val="0"/>
        <w:spacing w:line="360" w:lineRule="auto"/>
        <w:ind w:left="480"/>
        <w:rPr>
          <w:rFonts w:ascii="仿宋" w:hAnsi="仿宋" w:eastAsia="仿宋" w:cs="仿宋_GB2312"/>
          <w:b/>
          <w:kern w:val="0"/>
          <w:sz w:val="24"/>
          <w:lang w:val="zh-CN"/>
        </w:rPr>
      </w:pPr>
      <w:r>
        <w:rPr>
          <w:rFonts w:hint="eastAsia" w:ascii="仿宋" w:hAnsi="仿宋" w:eastAsia="仿宋" w:cs="仿宋_GB2312"/>
          <w:b/>
          <w:kern w:val="0"/>
          <w:sz w:val="24"/>
          <w:lang w:val="zh-CN"/>
        </w:rPr>
        <w:t>注：</w:t>
      </w:r>
    </w:p>
    <w:p>
      <w:pPr>
        <w:spacing w:line="360" w:lineRule="auto"/>
        <w:ind w:left="-2" w:leftChars="-1"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1、投标人需按本表格式填写，不得自行更改。</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lang w:val="zh-CN"/>
        </w:rPr>
        <w:t>2、有关本项目实施所涉及的一切费用均计入报价。</w:t>
      </w:r>
      <w:r>
        <w:rPr>
          <w:rFonts w:hint="eastAsia" w:ascii="仿宋" w:hAnsi="仿宋" w:eastAsia="仿宋" w:cs="仿宋_GB2312"/>
          <w:b/>
          <w:kern w:val="0"/>
          <w:sz w:val="24"/>
          <w:lang w:val="zh-CN"/>
        </w:rPr>
        <w:t>采购人将以合同形式有偿取得货物或服务，不接受投标人给予的赠品、回扣或者与采购无关的其他商品、服务</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不得出现“0元”“免费赠送”等形式的无偿报价，</w:t>
      </w:r>
      <w:r>
        <w:rPr>
          <w:rFonts w:hint="eastAsia" w:ascii="仿宋" w:hAnsi="仿宋" w:eastAsia="仿宋" w:cs="仿宋_GB2312"/>
          <w:b/>
          <w:kern w:val="0"/>
          <w:sz w:val="24"/>
        </w:rPr>
        <w:t>否则视为</w:t>
      </w:r>
      <w:r>
        <w:rPr>
          <w:rFonts w:hint="eastAsia" w:ascii="仿宋" w:hAnsi="仿宋" w:eastAsia="仿宋" w:cs="仿宋_GB2312"/>
          <w:b/>
          <w:sz w:val="24"/>
        </w:rPr>
        <w:t>投标文件含有采购人不能接受的附加条件的，投标无效</w:t>
      </w:r>
      <w:r>
        <w:rPr>
          <w:rFonts w:hint="eastAsia" w:ascii="仿宋" w:hAnsi="仿宋" w:eastAsia="仿宋" w:cs="仿宋_GB2312"/>
          <w:b/>
          <w:kern w:val="0"/>
          <w:sz w:val="24"/>
          <w:lang w:val="zh-CN"/>
        </w:rPr>
        <w:t>；采购内容未包含在《开标一览表（报价表）》名称栏中，投标人不能作出合理解释的，</w:t>
      </w:r>
      <w:r>
        <w:rPr>
          <w:rFonts w:hint="eastAsia" w:ascii="仿宋" w:hAnsi="仿宋" w:eastAsia="仿宋" w:cs="仿宋_GB2312"/>
          <w:b/>
          <w:kern w:val="0"/>
          <w:sz w:val="24"/>
        </w:rPr>
        <w:t>视为</w:t>
      </w:r>
      <w:r>
        <w:rPr>
          <w:rFonts w:hint="eastAsia" w:ascii="仿宋" w:hAnsi="仿宋" w:eastAsia="仿宋" w:cs="仿宋_GB2312"/>
          <w:b/>
          <w:sz w:val="24"/>
        </w:rPr>
        <w:t>投标文件含有采购人不能接受的附加条件的，投标无效。</w:t>
      </w:r>
    </w:p>
    <w:p>
      <w:pPr>
        <w:snapToGrid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szCs w:val="22"/>
          <w:lang w:val="zh-CN"/>
        </w:rPr>
        <w:t>5、</w:t>
      </w:r>
      <w:r>
        <w:rPr>
          <w:rFonts w:hint="eastAsia" w:ascii="仿宋" w:hAnsi="仿宋" w:eastAsia="仿宋" w:cs="仿宋_GB2312"/>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_GB2312"/>
          <w:b/>
          <w:kern w:val="0"/>
          <w:sz w:val="24"/>
        </w:rPr>
      </w:pPr>
    </w:p>
    <w:p>
      <w:pPr>
        <w:pStyle w:val="693"/>
        <w:keepNext w:val="0"/>
        <w:pageBreakBefore w:val="0"/>
        <w:tabs>
          <w:tab w:val="clear" w:pos="720"/>
        </w:tabs>
        <w:snapToGrid w:val="0"/>
        <w:spacing w:before="120" w:after="120"/>
        <w:ind w:firstLine="643"/>
        <w:outlineLvl w:val="9"/>
        <w:rPr>
          <w:rFonts w:ascii="仿宋" w:hAnsi="仿宋" w:eastAsia="仿宋" w:cs="仿宋_GB2312"/>
          <w:kern w:val="2"/>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_GB2312"/>
          <w:sz w:val="32"/>
          <w:szCs w:val="32"/>
        </w:rPr>
      </w:pPr>
      <w:r>
        <w:rPr>
          <w:rFonts w:hint="eastAsia" w:ascii="仿宋" w:hAnsi="仿宋" w:eastAsia="仿宋" w:cs="仿宋_GB2312"/>
          <w:kern w:val="2"/>
          <w:sz w:val="32"/>
          <w:szCs w:val="32"/>
        </w:rPr>
        <w:t>二、</w:t>
      </w:r>
      <w:r>
        <w:rPr>
          <w:rFonts w:hint="eastAsia" w:ascii="仿宋" w:hAnsi="仿宋" w:eastAsia="仿宋" w:cs="仿宋_GB2312"/>
          <w:sz w:val="32"/>
          <w:szCs w:val="32"/>
        </w:rPr>
        <w:t>中小企业声明函</w:t>
      </w:r>
    </w:p>
    <w:p>
      <w:pPr>
        <w:widowControl/>
        <w:spacing w:line="360" w:lineRule="auto"/>
        <w:ind w:firstLine="120" w:firstLineChars="50"/>
        <w:jc w:val="left"/>
        <w:rPr>
          <w:rFonts w:ascii="仿宋" w:hAnsi="仿宋" w:eastAsia="仿宋" w:cs="仿宋_GB2312"/>
          <w:b/>
          <w:sz w:val="24"/>
        </w:rPr>
      </w:pPr>
      <w:r>
        <w:rPr>
          <w:rFonts w:hint="eastAsia" w:ascii="仿宋" w:hAnsi="仿宋" w:eastAsia="仿宋"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ascii="仿宋" w:hAnsi="仿宋" w:eastAsia="仿宋" w:cs="仿宋_GB2312"/>
          <w:b w:val="0"/>
          <w:sz w:val="32"/>
          <w:szCs w:val="32"/>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p>
    <w:p>
      <w:pPr>
        <w:tabs>
          <w:tab w:val="left" w:pos="8085"/>
        </w:tabs>
        <w:spacing w:line="360" w:lineRule="auto"/>
        <w:ind w:firstLine="1285" w:firstLineChars="400"/>
        <w:jc w:val="left"/>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一、适用对象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二、相关信息获取方式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三、　政府采购信用融资操作流程：</w:t>
      </w:r>
    </w:p>
    <w:p>
      <w:pPr>
        <w:spacing w:line="360" w:lineRule="auto"/>
        <w:ind w:firstLine="960" w:firstLineChars="400"/>
        <w:rPr>
          <w:rFonts w:ascii="仿宋" w:hAnsi="仿宋" w:eastAsia="仿宋" w:cs="仿宋_GB2312"/>
          <w:sz w:val="24"/>
        </w:rPr>
      </w:pPr>
      <w:r>
        <w:rPr>
          <w:rFonts w:hint="eastAsia" w:ascii="仿宋" w:hAnsi="仿宋" w:eastAsia="仿宋" w:cs="仿宋_GB2312"/>
          <w:sz w:val="24"/>
        </w:rPr>
        <w:t>（一）线上融资模式：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1.供应商根据合作银行提供的方案，自行选择金融产品，并办理开户等手续；</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2.供应商中标后，可通过杭州市政府采购网或“浙里办”测算授信额度；</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3.采购合同签订后，供应商在杭州市政府采购网或“浙里办”向合作银行发出融资申请；</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4.审批通过后，在线办理放贷手续。</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（二）线下融资模式：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2.采购合同签订后，供应商在杭州市政府采购网或“浙里办”向合作银行发出融资申请；</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4.审批通过后，合作银行应按照合作备忘录中约定的审批放款期限和优惠利率及时予以放款。</w:t>
      </w:r>
    </w:p>
    <w:p>
      <w:pPr>
        <w:pStyle w:val="3"/>
        <w:ind w:left="0" w:firstLine="960" w:firstLineChars="400"/>
        <w:rPr>
          <w:rFonts w:ascii="仿宋" w:eastAsia="仿宋" w:cs="仿宋_GB2312"/>
          <w:b w:val="0"/>
          <w:bCs w:val="0"/>
          <w:sz w:val="24"/>
          <w:szCs w:val="24"/>
          <w:lang w:val="en-US"/>
        </w:rPr>
      </w:pPr>
      <w:r>
        <w:rPr>
          <w:rFonts w:hint="eastAsia" w:ascii="仿宋" w:eastAsia="仿宋" w:cs="仿宋_GB2312"/>
          <w:b w:val="0"/>
          <w:bCs w:val="0"/>
          <w:sz w:val="24"/>
          <w:szCs w:val="24"/>
          <w:lang w:val="en-US"/>
        </w:rPr>
        <w:t>（三）杭州e融平台申请融资</w:t>
      </w:r>
    </w:p>
    <w:p>
      <w:pPr>
        <w:pStyle w:val="3"/>
        <w:ind w:left="0" w:firstLine="960" w:firstLineChars="400"/>
        <w:rPr>
          <w:rFonts w:ascii="仿宋" w:eastAsia="仿宋" w:cs="仿宋_GB2312"/>
          <w:b w:val="0"/>
          <w:bCs w:val="0"/>
          <w:sz w:val="24"/>
          <w:szCs w:val="24"/>
          <w:lang w:val="en-US"/>
        </w:rPr>
      </w:pPr>
      <w:r>
        <w:rPr>
          <w:rFonts w:hint="eastAsia" w:ascii="仿宋" w:eastAsia="仿宋" w:cs="仿宋_GB2312"/>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四、注意事项</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_GB2312"/>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_GB2312"/>
        </w:rPr>
      </w:pPr>
      <w:bookmarkStart w:id="552" w:name="_Toc465665161"/>
      <w:r>
        <w:rPr>
          <w:rFonts w:hint="eastAsia" w:ascii="仿宋" w:hAnsi="仿宋" w:eastAsia="仿宋" w:cs="仿宋_GB2312"/>
        </w:rPr>
        <w:t>附件</w:t>
      </w:r>
      <w:bookmarkEnd w:id="552"/>
    </w:p>
    <w:p>
      <w:pPr>
        <w:spacing w:line="360" w:lineRule="auto"/>
        <w:rPr>
          <w:rFonts w:ascii="仿宋" w:hAnsi="仿宋" w:eastAsia="仿宋" w:cs="仿宋_GB2312"/>
          <w:b/>
          <w:spacing w:val="6"/>
          <w:sz w:val="32"/>
          <w:szCs w:val="32"/>
        </w:rPr>
      </w:pPr>
      <w:r>
        <w:rPr>
          <w:rFonts w:hint="eastAsia" w:ascii="仿宋" w:hAnsi="仿宋" w:eastAsia="仿宋" w:cs="仿宋_GB2312"/>
          <w:b/>
          <w:spacing w:val="6"/>
          <w:sz w:val="32"/>
          <w:szCs w:val="32"/>
        </w:rPr>
        <w:t>附件1：</w:t>
      </w:r>
    </w:p>
    <w:p>
      <w:pPr>
        <w:spacing w:line="360" w:lineRule="auto"/>
        <w:jc w:val="center"/>
        <w:rPr>
          <w:rFonts w:ascii="仿宋" w:hAnsi="仿宋" w:eastAsia="仿宋" w:cs="仿宋_GB2312"/>
          <w:b/>
          <w:spacing w:val="6"/>
          <w:sz w:val="32"/>
          <w:szCs w:val="32"/>
        </w:rPr>
      </w:pPr>
      <w:bookmarkStart w:id="553" w:name="OLE_LINK14"/>
      <w:bookmarkStart w:id="554" w:name="OLE_LINK13"/>
      <w:r>
        <w:rPr>
          <w:rFonts w:hint="eastAsia" w:ascii="仿宋" w:hAnsi="仿宋" w:eastAsia="仿宋" w:cs="仿宋_GB2312"/>
          <w:b/>
          <w:spacing w:val="6"/>
          <w:sz w:val="32"/>
          <w:szCs w:val="32"/>
        </w:rPr>
        <w:t>残疾人福利性单位声明函</w:t>
      </w:r>
    </w:p>
    <w:bookmarkEnd w:id="553"/>
    <w:bookmarkEnd w:id="554"/>
    <w:p>
      <w:pPr>
        <w:spacing w:line="360" w:lineRule="auto"/>
        <w:rPr>
          <w:rFonts w:ascii="仿宋" w:hAnsi="仿宋" w:eastAsia="仿宋" w:cs="仿宋_GB2312"/>
          <w:b/>
          <w:spacing w:val="6"/>
          <w:sz w:val="30"/>
          <w:szCs w:val="3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tabs>
          <w:tab w:val="left" w:pos="4860"/>
        </w:tabs>
        <w:spacing w:line="360" w:lineRule="auto"/>
        <w:ind w:right="1560" w:firstLine="480" w:firstLineChars="200"/>
        <w:jc w:val="center"/>
        <w:rPr>
          <w:rFonts w:ascii="仿宋" w:hAnsi="仿宋" w:eastAsia="仿宋" w:cs="仿宋_GB2312"/>
          <w:sz w:val="24"/>
        </w:rPr>
      </w:pPr>
      <w:r>
        <w:rPr>
          <w:rFonts w:hint="eastAsia" w:ascii="仿宋" w:hAnsi="仿宋" w:eastAsia="仿宋" w:cs="仿宋_GB2312"/>
          <w:kern w:val="0"/>
          <w:sz w:val="24"/>
          <w:lang w:val="zh-CN"/>
        </w:rPr>
        <w:t>投标人名称（电子签名）</w:t>
      </w:r>
      <w:r>
        <w:rPr>
          <w:rFonts w:hint="eastAsia" w:ascii="仿宋" w:hAnsi="仿宋" w:eastAsia="仿宋" w:cs="仿宋_GB2312"/>
          <w:sz w:val="24"/>
        </w:rPr>
        <w:t>：</w:t>
      </w:r>
    </w:p>
    <w:p>
      <w:pPr>
        <w:tabs>
          <w:tab w:val="left" w:pos="4860"/>
        </w:tabs>
        <w:spacing w:line="360" w:lineRule="auto"/>
        <w:ind w:right="1560" w:firstLine="480" w:firstLineChars="200"/>
        <w:jc w:val="center"/>
        <w:rPr>
          <w:rFonts w:ascii="仿宋" w:hAnsi="仿宋" w:eastAsia="仿宋" w:cs="仿宋_GB2312"/>
          <w:sz w:val="24"/>
        </w:rPr>
      </w:pPr>
      <w:r>
        <w:rPr>
          <w:rFonts w:hint="eastAsia" w:ascii="仿宋" w:hAnsi="仿宋" w:eastAsia="仿宋" w:cs="仿宋_GB2312"/>
          <w:sz w:val="24"/>
        </w:rPr>
        <w:t xml:space="preserve">       日  期：</w:t>
      </w:r>
    </w:p>
    <w:p>
      <w:pPr>
        <w:spacing w:line="360" w:lineRule="auto"/>
        <w:ind w:firstLine="480" w:firstLineChars="200"/>
        <w:rPr>
          <w:rFonts w:ascii="仿宋" w:hAnsi="仿宋" w:eastAsia="仿宋" w:cs="仿宋_GB2312"/>
          <w:sz w:val="24"/>
        </w:rPr>
      </w:pPr>
    </w:p>
    <w:p>
      <w:pPr>
        <w:spacing w:line="360" w:lineRule="auto"/>
        <w:ind w:firstLine="420" w:firstLineChars="200"/>
        <w:rPr>
          <w:rFonts w:ascii="仿宋" w:hAnsi="仿宋" w:eastAsia="仿宋" w:cs="仿宋_GB2312"/>
        </w:rPr>
      </w:pPr>
    </w:p>
    <w:p>
      <w:pPr>
        <w:spacing w:line="360" w:lineRule="auto"/>
        <w:ind w:firstLine="420" w:firstLineChars="200"/>
        <w:rPr>
          <w:rFonts w:ascii="仿宋" w:hAnsi="仿宋" w:eastAsia="仿宋" w:cs="仿宋_GB2312"/>
        </w:rPr>
      </w:pPr>
    </w:p>
    <w:p>
      <w:pPr>
        <w:spacing w:line="360" w:lineRule="auto"/>
        <w:ind w:firstLine="420" w:firstLineChars="200"/>
        <w:rPr>
          <w:rFonts w:ascii="仿宋" w:hAnsi="仿宋" w:eastAsia="仿宋" w:cs="仿宋_GB2312"/>
        </w:rPr>
      </w:pPr>
    </w:p>
    <w:p>
      <w:pPr>
        <w:spacing w:line="360" w:lineRule="auto"/>
        <w:ind w:firstLine="420" w:firstLineChars="200"/>
        <w:rPr>
          <w:rFonts w:ascii="仿宋" w:hAnsi="仿宋" w:eastAsia="仿宋" w:cs="仿宋_GB2312"/>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left"/>
        <w:rPr>
          <w:rFonts w:ascii="仿宋" w:hAnsi="仿宋" w:eastAsia="仿宋" w:cs="仿宋_GB2312"/>
          <w:b/>
          <w:spacing w:val="6"/>
          <w:sz w:val="32"/>
          <w:szCs w:val="32"/>
        </w:rPr>
      </w:pPr>
      <w:r>
        <w:rPr>
          <w:rFonts w:hint="eastAsia" w:ascii="仿宋" w:hAnsi="仿宋" w:eastAsia="仿宋" w:cs="仿宋_GB2312"/>
          <w:b/>
          <w:spacing w:val="6"/>
          <w:sz w:val="32"/>
          <w:szCs w:val="32"/>
        </w:rPr>
        <w:t>附件2：质疑函范本及制作说明</w:t>
      </w:r>
    </w:p>
    <w:p>
      <w:pPr>
        <w:spacing w:line="360" w:lineRule="auto"/>
        <w:jc w:val="center"/>
        <w:rPr>
          <w:rFonts w:ascii="仿宋" w:hAnsi="仿宋" w:eastAsia="仿宋" w:cs="仿宋_GB2312"/>
          <w:b/>
          <w:spacing w:val="6"/>
          <w:sz w:val="32"/>
          <w:szCs w:val="32"/>
        </w:rPr>
      </w:pPr>
      <w:r>
        <w:rPr>
          <w:rFonts w:hint="eastAsia" w:ascii="仿宋" w:hAnsi="仿宋" w:eastAsia="仿宋" w:cs="仿宋_GB2312"/>
          <w:b/>
          <w:spacing w:val="6"/>
          <w:sz w:val="32"/>
          <w:szCs w:val="32"/>
        </w:rPr>
        <w:t>质疑函范本</w:t>
      </w:r>
    </w:p>
    <w:p>
      <w:pPr>
        <w:snapToGrid w:val="0"/>
        <w:spacing w:before="240" w:beforeLines="100" w:line="360" w:lineRule="auto"/>
        <w:rPr>
          <w:rFonts w:ascii="仿宋" w:hAnsi="仿宋" w:eastAsia="仿宋" w:cs="仿宋_GB2312"/>
          <w:bCs/>
          <w:sz w:val="24"/>
        </w:rPr>
      </w:pPr>
      <w:r>
        <w:rPr>
          <w:rFonts w:hint="eastAsia" w:ascii="仿宋" w:hAnsi="仿宋" w:eastAsia="仿宋" w:cs="仿宋_GB2312"/>
          <w:bCs/>
          <w:sz w:val="24"/>
        </w:rPr>
        <w:t>一、质疑供应商基本信息</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质疑供应商：</w:t>
      </w:r>
    </w:p>
    <w:p>
      <w:pPr>
        <w:snapToGrid w:val="0"/>
        <w:spacing w:line="360" w:lineRule="auto"/>
        <w:rPr>
          <w:rFonts w:ascii="仿宋" w:hAnsi="仿宋" w:eastAsia="仿宋" w:cs="仿宋_GB2312"/>
          <w:sz w:val="24"/>
        </w:rPr>
      </w:pPr>
      <w:r>
        <w:rPr>
          <w:rFonts w:hint="eastAsia" w:ascii="仿宋" w:hAnsi="仿宋" w:eastAsia="仿宋" w:cs="仿宋_GB2312"/>
          <w:sz w:val="24"/>
        </w:rPr>
        <w:t>地址：邮编：</w:t>
      </w:r>
    </w:p>
    <w:p>
      <w:pPr>
        <w:snapToGrid w:val="0"/>
        <w:spacing w:line="360" w:lineRule="auto"/>
        <w:rPr>
          <w:rFonts w:ascii="仿宋" w:hAnsi="仿宋" w:eastAsia="仿宋" w:cs="仿宋_GB2312"/>
          <w:sz w:val="24"/>
        </w:rPr>
      </w:pPr>
      <w:r>
        <w:rPr>
          <w:rFonts w:hint="eastAsia" w:ascii="仿宋" w:hAnsi="仿宋" w:eastAsia="仿宋" w:cs="仿宋_GB2312"/>
          <w:sz w:val="24"/>
        </w:rPr>
        <w:t>联系人：联系电话：</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授权代表：</w:t>
      </w:r>
    </w:p>
    <w:p>
      <w:pPr>
        <w:snapToGrid w:val="0"/>
        <w:spacing w:line="360" w:lineRule="auto"/>
        <w:rPr>
          <w:rFonts w:ascii="仿宋" w:hAnsi="仿宋" w:eastAsia="仿宋" w:cs="仿宋_GB2312"/>
          <w:sz w:val="24"/>
        </w:rPr>
      </w:pPr>
      <w:r>
        <w:rPr>
          <w:rFonts w:hint="eastAsia" w:ascii="仿宋" w:hAnsi="仿宋" w:eastAsia="仿宋" w:cs="仿宋_GB2312"/>
          <w:sz w:val="24"/>
        </w:rPr>
        <w:t>联系电话：</w:t>
      </w:r>
    </w:p>
    <w:p>
      <w:pPr>
        <w:snapToGrid w:val="0"/>
        <w:spacing w:line="360" w:lineRule="auto"/>
        <w:rPr>
          <w:rFonts w:ascii="仿宋" w:hAnsi="仿宋" w:eastAsia="仿宋" w:cs="仿宋_GB2312"/>
          <w:sz w:val="24"/>
        </w:rPr>
      </w:pPr>
      <w:r>
        <w:rPr>
          <w:rFonts w:hint="eastAsia" w:ascii="仿宋" w:hAnsi="仿宋" w:eastAsia="仿宋" w:cs="仿宋_GB2312"/>
          <w:sz w:val="24"/>
        </w:rPr>
        <w:t>地址： 邮编：</w:t>
      </w:r>
    </w:p>
    <w:p>
      <w:pPr>
        <w:snapToGrid w:val="0"/>
        <w:spacing w:line="360" w:lineRule="auto"/>
        <w:rPr>
          <w:rFonts w:ascii="仿宋" w:hAnsi="仿宋" w:eastAsia="仿宋" w:cs="仿宋_GB2312"/>
          <w:bCs/>
          <w:sz w:val="24"/>
        </w:rPr>
      </w:pPr>
      <w:r>
        <w:rPr>
          <w:rFonts w:hint="eastAsia" w:ascii="仿宋" w:hAnsi="仿宋" w:eastAsia="仿宋" w:cs="仿宋_GB2312"/>
          <w:bCs/>
          <w:sz w:val="24"/>
        </w:rPr>
        <w:t>二、质疑项目基本情况</w:t>
      </w:r>
    </w:p>
    <w:p>
      <w:pPr>
        <w:snapToGrid w:val="0"/>
        <w:spacing w:line="360" w:lineRule="auto"/>
        <w:rPr>
          <w:rFonts w:ascii="仿宋" w:hAnsi="仿宋" w:eastAsia="仿宋" w:cs="仿宋_GB2312"/>
          <w:sz w:val="24"/>
        </w:rPr>
      </w:pPr>
      <w:r>
        <w:rPr>
          <w:rFonts w:hint="eastAsia" w:ascii="仿宋" w:hAnsi="仿宋" w:eastAsia="仿宋" w:cs="仿宋_GB2312"/>
          <w:sz w:val="24"/>
        </w:rPr>
        <w:t>质疑项目的名称：</w:t>
      </w:r>
    </w:p>
    <w:p>
      <w:pPr>
        <w:snapToGrid w:val="0"/>
        <w:spacing w:line="360" w:lineRule="auto"/>
        <w:rPr>
          <w:rFonts w:ascii="仿宋" w:hAnsi="仿宋" w:eastAsia="仿宋" w:cs="仿宋_GB2312"/>
          <w:sz w:val="24"/>
        </w:rPr>
      </w:pPr>
      <w:r>
        <w:rPr>
          <w:rFonts w:hint="eastAsia" w:ascii="仿宋" w:hAnsi="仿宋" w:eastAsia="仿宋" w:cs="仿宋_GB2312"/>
          <w:sz w:val="24"/>
        </w:rPr>
        <w:t>质疑项目的编号：包号：</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采购人名称：</w:t>
      </w:r>
    </w:p>
    <w:p>
      <w:pPr>
        <w:snapToGrid w:val="0"/>
        <w:spacing w:line="360" w:lineRule="auto"/>
        <w:rPr>
          <w:rFonts w:ascii="仿宋" w:hAnsi="仿宋" w:eastAsia="仿宋" w:cs="仿宋_GB2312"/>
          <w:sz w:val="24"/>
        </w:rPr>
      </w:pPr>
      <w:r>
        <w:rPr>
          <w:rFonts w:hint="eastAsia" w:ascii="仿宋" w:hAnsi="仿宋" w:eastAsia="仿宋" w:cs="仿宋_GB2312"/>
          <w:sz w:val="24"/>
        </w:rPr>
        <w:t>采购文件获取日期：</w:t>
      </w:r>
    </w:p>
    <w:p>
      <w:pPr>
        <w:snapToGrid w:val="0"/>
        <w:spacing w:line="360" w:lineRule="auto"/>
        <w:rPr>
          <w:rFonts w:ascii="仿宋" w:hAnsi="仿宋" w:eastAsia="仿宋" w:cs="仿宋_GB2312"/>
          <w:bCs/>
          <w:sz w:val="24"/>
        </w:rPr>
      </w:pPr>
      <w:r>
        <w:rPr>
          <w:rFonts w:hint="eastAsia" w:ascii="仿宋" w:hAnsi="仿宋" w:eastAsia="仿宋" w:cs="仿宋_GB2312"/>
          <w:bCs/>
          <w:sz w:val="24"/>
        </w:rPr>
        <w:t>三、质疑事项具体内容</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质疑事项1：</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事实依据：</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u w:val="dotted"/>
        </w:rPr>
      </w:pPr>
      <w:r>
        <w:rPr>
          <w:rFonts w:hint="eastAsia" w:ascii="仿宋" w:hAnsi="仿宋" w:eastAsia="仿宋" w:cs="仿宋_GB2312"/>
          <w:sz w:val="24"/>
        </w:rPr>
        <w:t>法律依据：</w:t>
      </w:r>
    </w:p>
    <w:p>
      <w:pPr>
        <w:snapToGrid w:val="0"/>
        <w:spacing w:line="360" w:lineRule="auto"/>
        <w:rPr>
          <w:rFonts w:ascii="仿宋" w:hAnsi="仿宋" w:eastAsia="仿宋" w:cs="仿宋_GB2312"/>
          <w:sz w:val="24"/>
          <w:u w:val="dotted"/>
        </w:rPr>
      </w:pPr>
    </w:p>
    <w:p>
      <w:pPr>
        <w:snapToGrid w:val="0"/>
        <w:spacing w:line="360" w:lineRule="auto"/>
        <w:rPr>
          <w:rFonts w:ascii="仿宋" w:hAnsi="仿宋" w:eastAsia="仿宋" w:cs="仿宋_GB2312"/>
          <w:sz w:val="24"/>
          <w:u w:val="dotted"/>
        </w:rPr>
      </w:pPr>
      <w:r>
        <w:rPr>
          <w:rFonts w:hint="eastAsia" w:ascii="仿宋" w:hAnsi="仿宋" w:eastAsia="仿宋" w:cs="仿宋_GB2312"/>
          <w:sz w:val="24"/>
        </w:rPr>
        <w:t>质疑事项2</w:t>
      </w:r>
    </w:p>
    <w:p>
      <w:pPr>
        <w:snapToGrid w:val="0"/>
        <w:spacing w:line="360" w:lineRule="auto"/>
        <w:rPr>
          <w:rFonts w:ascii="仿宋" w:hAnsi="仿宋" w:eastAsia="仿宋" w:cs="仿宋_GB2312"/>
          <w:sz w:val="24"/>
        </w:rPr>
      </w:pPr>
      <w:r>
        <w:rPr>
          <w:rFonts w:hint="eastAsia" w:ascii="仿宋" w:hAnsi="仿宋" w:eastAsia="仿宋" w:cs="仿宋_GB2312"/>
          <w:sz w:val="24"/>
        </w:rPr>
        <w:t>……</w:t>
      </w:r>
    </w:p>
    <w:p>
      <w:pPr>
        <w:snapToGrid w:val="0"/>
        <w:spacing w:line="360" w:lineRule="auto"/>
        <w:rPr>
          <w:rFonts w:ascii="仿宋" w:hAnsi="仿宋" w:eastAsia="仿宋" w:cs="仿宋_GB2312"/>
          <w:bCs/>
          <w:sz w:val="24"/>
        </w:rPr>
      </w:pPr>
      <w:r>
        <w:rPr>
          <w:rFonts w:hint="eastAsia" w:ascii="仿宋" w:hAnsi="仿宋" w:eastAsia="仿宋" w:cs="仿宋_GB2312"/>
          <w:bCs/>
          <w:sz w:val="24"/>
        </w:rPr>
        <w:t>四、与质疑事项相关的质疑请求</w:t>
      </w:r>
    </w:p>
    <w:p>
      <w:pPr>
        <w:snapToGrid w:val="0"/>
        <w:spacing w:line="360" w:lineRule="auto"/>
        <w:rPr>
          <w:rFonts w:ascii="仿宋" w:hAnsi="仿宋" w:eastAsia="仿宋" w:cs="仿宋_GB2312"/>
          <w:sz w:val="24"/>
          <w:u w:val="dotted"/>
        </w:rPr>
      </w:pPr>
      <w:r>
        <w:rPr>
          <w:rFonts w:hint="eastAsia" w:ascii="仿宋" w:hAnsi="仿宋" w:eastAsia="仿宋" w:cs="仿宋_GB2312"/>
          <w:sz w:val="24"/>
        </w:rPr>
        <w:t>请求：</w:t>
      </w:r>
    </w:p>
    <w:p>
      <w:pPr>
        <w:spacing w:line="360" w:lineRule="auto"/>
        <w:rPr>
          <w:rFonts w:ascii="仿宋" w:hAnsi="仿宋" w:eastAsia="仿宋" w:cs="仿宋_GB2312"/>
          <w:sz w:val="24"/>
        </w:rPr>
      </w:pPr>
      <w:r>
        <w:rPr>
          <w:rFonts w:hint="eastAsia" w:ascii="仿宋" w:hAnsi="仿宋" w:eastAsia="仿宋" w:cs="仿宋_GB2312"/>
          <w:sz w:val="24"/>
        </w:rPr>
        <w:t xml:space="preserve">签字(签章)：                   公章：                      </w:t>
      </w:r>
    </w:p>
    <w:p>
      <w:pPr>
        <w:spacing w:line="360" w:lineRule="auto"/>
        <w:rPr>
          <w:rFonts w:ascii="仿宋" w:hAnsi="仿宋" w:eastAsia="仿宋" w:cs="仿宋_GB2312"/>
          <w:sz w:val="24"/>
        </w:rPr>
      </w:pPr>
      <w:r>
        <w:rPr>
          <w:rFonts w:hint="eastAsia" w:ascii="仿宋" w:hAnsi="仿宋" w:eastAsia="仿宋" w:cs="仿宋_GB2312"/>
          <w:sz w:val="24"/>
        </w:rPr>
        <w:t xml:space="preserve">日期：    </w:t>
      </w:r>
    </w:p>
    <w:p>
      <w:pPr>
        <w:spacing w:line="360" w:lineRule="auto"/>
        <w:jc w:val="center"/>
        <w:rPr>
          <w:rFonts w:ascii="仿宋" w:hAnsi="仿宋" w:eastAsia="仿宋" w:cs="仿宋_GB2312"/>
          <w:b/>
          <w:bCs/>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r>
        <w:rPr>
          <w:rFonts w:hint="eastAsia" w:ascii="仿宋" w:hAnsi="仿宋" w:eastAsia="仿宋" w:cs="仿宋_GB2312"/>
          <w:b/>
          <w:sz w:val="24"/>
        </w:rPr>
        <w:t>质疑函制作说明：</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1.供应商提出质疑时，应提交质疑函和必要的证明材料。</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2.质疑供应商若委托代理人进行质疑的，质疑函应按要求列明“授权代表”的有关内容，并在附件中提交由质疑</w:t>
      </w:r>
      <w:r>
        <w:rPr>
          <w:rFonts w:hint="eastAsia" w:ascii="仿宋" w:hAnsi="仿宋" w:eastAsia="仿宋" w:cs="仿宋_GB2312"/>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4.质疑函的质疑事项应具体、明确，并有必要的事实依据和法律依据。</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5.质疑函的质疑请求应与质疑事项相关。</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_GB2312"/>
          <w:sz w:val="30"/>
          <w:szCs w:val="30"/>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center"/>
        <w:rPr>
          <w:rFonts w:ascii="仿宋" w:hAnsi="仿宋" w:eastAsia="仿宋" w:cs="仿宋_GB2312"/>
          <w:b/>
          <w:spacing w:val="6"/>
          <w:sz w:val="32"/>
          <w:szCs w:val="32"/>
        </w:rPr>
      </w:pPr>
    </w:p>
    <w:p>
      <w:pPr>
        <w:spacing w:line="360" w:lineRule="auto"/>
        <w:jc w:val="left"/>
        <w:rPr>
          <w:rFonts w:ascii="仿宋" w:hAnsi="仿宋" w:eastAsia="仿宋" w:cs="仿宋_GB2312"/>
          <w:b/>
          <w:spacing w:val="6"/>
          <w:sz w:val="32"/>
          <w:szCs w:val="32"/>
        </w:rPr>
      </w:pPr>
    </w:p>
    <w:p>
      <w:pPr>
        <w:spacing w:line="360" w:lineRule="auto"/>
        <w:jc w:val="left"/>
        <w:rPr>
          <w:rFonts w:ascii="仿宋" w:hAnsi="仿宋" w:eastAsia="仿宋" w:cs="仿宋_GB2312"/>
          <w:b/>
          <w:spacing w:val="6"/>
          <w:sz w:val="32"/>
          <w:szCs w:val="32"/>
        </w:rPr>
      </w:pPr>
    </w:p>
    <w:p>
      <w:pPr>
        <w:spacing w:line="360" w:lineRule="auto"/>
        <w:jc w:val="left"/>
        <w:rPr>
          <w:rFonts w:ascii="仿宋" w:hAnsi="仿宋" w:eastAsia="仿宋" w:cs="仿宋_GB2312"/>
          <w:b/>
          <w:spacing w:val="6"/>
          <w:sz w:val="32"/>
          <w:szCs w:val="32"/>
        </w:rPr>
      </w:pPr>
      <w:r>
        <w:rPr>
          <w:rFonts w:hint="eastAsia" w:ascii="仿宋" w:hAnsi="仿宋" w:eastAsia="仿宋" w:cs="仿宋_GB2312"/>
          <w:b/>
          <w:spacing w:val="6"/>
          <w:sz w:val="32"/>
          <w:szCs w:val="32"/>
        </w:rPr>
        <w:t>附件3：投诉书范本及制作说明</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pacing w:val="6"/>
          <w:sz w:val="32"/>
          <w:szCs w:val="32"/>
        </w:rPr>
      </w:pPr>
      <w:r>
        <w:rPr>
          <w:rFonts w:hint="eastAsia" w:ascii="仿宋" w:hAnsi="仿宋" w:eastAsia="仿宋" w:cs="仿宋_GB2312"/>
          <w:b/>
          <w:spacing w:val="6"/>
          <w:sz w:val="32"/>
          <w:szCs w:val="32"/>
        </w:rPr>
        <w:t>投诉书范本</w:t>
      </w:r>
    </w:p>
    <w:p>
      <w:pPr>
        <w:spacing w:line="360" w:lineRule="auto"/>
        <w:rPr>
          <w:rFonts w:ascii="仿宋" w:hAnsi="仿宋" w:eastAsia="仿宋" w:cs="仿宋_GB2312"/>
          <w:sz w:val="24"/>
        </w:rPr>
      </w:pPr>
      <w:r>
        <w:rPr>
          <w:rFonts w:hint="eastAsia" w:ascii="仿宋" w:hAnsi="仿宋" w:eastAsia="仿宋" w:cs="仿宋_GB2312"/>
          <w:sz w:val="24"/>
        </w:rPr>
        <w:t>一、投诉相关主体基本情况</w:t>
      </w:r>
    </w:p>
    <w:p>
      <w:pPr>
        <w:spacing w:line="360" w:lineRule="auto"/>
        <w:rPr>
          <w:rFonts w:ascii="仿宋" w:hAnsi="仿宋" w:eastAsia="仿宋" w:cs="仿宋_GB2312"/>
          <w:sz w:val="24"/>
          <w:u w:val="dotted"/>
        </w:rPr>
      </w:pPr>
      <w:r>
        <w:rPr>
          <w:rFonts w:hint="eastAsia" w:ascii="仿宋" w:hAnsi="仿宋" w:eastAsia="仿宋" w:cs="仿宋_GB2312"/>
          <w:sz w:val="24"/>
        </w:rPr>
        <w:t>投诉人：</w:t>
      </w:r>
    </w:p>
    <w:p>
      <w:pPr>
        <w:spacing w:line="360" w:lineRule="auto"/>
        <w:rPr>
          <w:rFonts w:ascii="仿宋" w:hAnsi="仿宋" w:eastAsia="仿宋" w:cs="仿宋_GB2312"/>
          <w:sz w:val="24"/>
          <w:u w:val="single"/>
        </w:rPr>
      </w:pPr>
      <w:r>
        <w:rPr>
          <w:rFonts w:hint="eastAsia" w:ascii="仿宋" w:hAnsi="仿宋" w:eastAsia="仿宋" w:cs="仿宋_GB2312"/>
          <w:sz w:val="24"/>
        </w:rPr>
        <w:t>地     址：邮编：</w:t>
      </w:r>
    </w:p>
    <w:p>
      <w:pPr>
        <w:tabs>
          <w:tab w:val="left" w:pos="6510"/>
        </w:tabs>
        <w:spacing w:line="360" w:lineRule="auto"/>
        <w:jc w:val="left"/>
        <w:rPr>
          <w:rFonts w:ascii="仿宋" w:hAnsi="仿宋" w:eastAsia="仿宋" w:cs="仿宋_GB2312"/>
          <w:sz w:val="24"/>
        </w:rPr>
      </w:pPr>
      <w:r>
        <w:rPr>
          <w:rFonts w:hint="eastAsia" w:ascii="仿宋" w:hAnsi="仿宋" w:eastAsia="仿宋" w:cs="仿宋_GB2312"/>
          <w:sz w:val="24"/>
        </w:rPr>
        <w:t>法定代表人/主要负责人：</w:t>
      </w:r>
    </w:p>
    <w:p>
      <w:pPr>
        <w:tabs>
          <w:tab w:val="left" w:pos="6510"/>
        </w:tabs>
        <w:spacing w:line="360" w:lineRule="auto"/>
        <w:rPr>
          <w:rFonts w:ascii="仿宋" w:hAnsi="仿宋" w:eastAsia="仿宋" w:cs="仿宋_GB2312"/>
          <w:sz w:val="24"/>
          <w:u w:val="dotted"/>
        </w:rPr>
      </w:pPr>
      <w:r>
        <w:rPr>
          <w:rFonts w:hint="eastAsia" w:ascii="仿宋" w:hAnsi="仿宋" w:eastAsia="仿宋" w:cs="仿宋_GB2312"/>
          <w:sz w:val="24"/>
        </w:rPr>
        <w:t>联系电话：</w:t>
      </w:r>
    </w:p>
    <w:p>
      <w:pPr>
        <w:spacing w:line="360" w:lineRule="auto"/>
        <w:rPr>
          <w:rFonts w:ascii="仿宋" w:hAnsi="仿宋" w:eastAsia="仿宋" w:cs="仿宋_GB2312"/>
          <w:sz w:val="24"/>
          <w:u w:val="dotted"/>
        </w:rPr>
      </w:pPr>
      <w:r>
        <w:rPr>
          <w:rFonts w:hint="eastAsia" w:ascii="仿宋" w:hAnsi="仿宋" w:eastAsia="仿宋" w:cs="仿宋_GB2312"/>
          <w:sz w:val="24"/>
        </w:rPr>
        <w:t>授权代表：联系电话</w:t>
      </w:r>
      <w:r>
        <w:rPr>
          <w:rFonts w:hint="eastAsia" w:ascii="仿宋" w:hAnsi="仿宋" w:eastAsia="仿宋" w:cs="仿宋_GB2312"/>
          <w:sz w:val="24"/>
          <w:u w:val="dotted"/>
        </w:rPr>
        <w:t xml:space="preserve">：                  </w:t>
      </w:r>
    </w:p>
    <w:p>
      <w:pPr>
        <w:spacing w:line="360" w:lineRule="auto"/>
        <w:rPr>
          <w:rFonts w:ascii="仿宋" w:hAnsi="仿宋" w:eastAsia="仿宋" w:cs="仿宋_GB2312"/>
          <w:sz w:val="24"/>
          <w:u w:val="dotted"/>
        </w:rPr>
      </w:pPr>
      <w:r>
        <w:rPr>
          <w:rFonts w:hint="eastAsia" w:ascii="仿宋" w:hAnsi="仿宋" w:eastAsia="仿宋" w:cs="仿宋_GB2312"/>
          <w:sz w:val="24"/>
        </w:rPr>
        <w:t>地     址：邮编：</w:t>
      </w:r>
    </w:p>
    <w:p>
      <w:pPr>
        <w:spacing w:line="360" w:lineRule="auto"/>
        <w:rPr>
          <w:rFonts w:ascii="仿宋" w:hAnsi="仿宋" w:eastAsia="仿宋" w:cs="仿宋_GB2312"/>
          <w:sz w:val="24"/>
          <w:u w:val="single"/>
        </w:rPr>
      </w:pPr>
      <w:r>
        <w:rPr>
          <w:rFonts w:hint="eastAsia" w:ascii="仿宋" w:hAnsi="仿宋" w:eastAsia="仿宋" w:cs="仿宋_GB2312"/>
          <w:sz w:val="24"/>
        </w:rPr>
        <w:t>被投诉人1：</w:t>
      </w:r>
    </w:p>
    <w:p>
      <w:pPr>
        <w:spacing w:line="360" w:lineRule="auto"/>
        <w:rPr>
          <w:rFonts w:ascii="仿宋" w:hAnsi="仿宋" w:eastAsia="仿宋" w:cs="仿宋_GB2312"/>
          <w:sz w:val="24"/>
          <w:u w:val="single"/>
        </w:rPr>
      </w:pPr>
      <w:r>
        <w:rPr>
          <w:rFonts w:hint="eastAsia" w:ascii="仿宋" w:hAnsi="仿宋" w:eastAsia="仿宋" w:cs="仿宋_GB2312"/>
          <w:sz w:val="24"/>
        </w:rPr>
        <w:t>地     址：邮编：</w:t>
      </w:r>
    </w:p>
    <w:p>
      <w:pPr>
        <w:spacing w:line="360" w:lineRule="auto"/>
        <w:rPr>
          <w:rFonts w:ascii="仿宋" w:hAnsi="仿宋" w:eastAsia="仿宋" w:cs="仿宋_GB2312"/>
          <w:sz w:val="24"/>
          <w:u w:val="single"/>
        </w:rPr>
      </w:pPr>
      <w:r>
        <w:rPr>
          <w:rFonts w:hint="eastAsia" w:ascii="仿宋" w:hAnsi="仿宋" w:eastAsia="仿宋" w:cs="仿宋_GB2312"/>
          <w:sz w:val="24"/>
        </w:rPr>
        <w:t>联系人：联系电话：</w:t>
      </w:r>
    </w:p>
    <w:p>
      <w:pPr>
        <w:spacing w:line="360" w:lineRule="auto"/>
        <w:rPr>
          <w:rFonts w:ascii="仿宋" w:hAnsi="仿宋" w:eastAsia="仿宋" w:cs="仿宋_GB2312"/>
          <w:sz w:val="24"/>
        </w:rPr>
      </w:pPr>
      <w:r>
        <w:rPr>
          <w:rFonts w:hint="eastAsia" w:ascii="仿宋" w:hAnsi="仿宋" w:eastAsia="仿宋" w:cs="仿宋_GB2312"/>
          <w:sz w:val="24"/>
        </w:rPr>
        <w:t>被投诉人2</w:t>
      </w:r>
    </w:p>
    <w:p>
      <w:pPr>
        <w:spacing w:line="360" w:lineRule="auto"/>
        <w:rPr>
          <w:rFonts w:ascii="仿宋" w:hAnsi="仿宋" w:eastAsia="仿宋" w:cs="仿宋_GB2312"/>
          <w:sz w:val="24"/>
          <w:u w:val="dotted"/>
        </w:rPr>
      </w:pPr>
      <w:r>
        <w:rPr>
          <w:rFonts w:hint="eastAsia" w:ascii="仿宋" w:hAnsi="仿宋" w:eastAsia="仿宋" w:cs="仿宋_GB2312"/>
          <w:sz w:val="24"/>
        </w:rPr>
        <w:t>……</w:t>
      </w:r>
    </w:p>
    <w:p>
      <w:pPr>
        <w:spacing w:line="360" w:lineRule="auto"/>
        <w:rPr>
          <w:rFonts w:ascii="仿宋" w:hAnsi="仿宋" w:eastAsia="仿宋" w:cs="仿宋_GB2312"/>
          <w:sz w:val="24"/>
          <w:u w:val="single"/>
        </w:rPr>
      </w:pPr>
      <w:r>
        <w:rPr>
          <w:rFonts w:hint="eastAsia" w:ascii="仿宋" w:hAnsi="仿宋" w:eastAsia="仿宋" w:cs="仿宋_GB2312"/>
          <w:sz w:val="24"/>
        </w:rPr>
        <w:t>相关供应商：</w:t>
      </w:r>
    </w:p>
    <w:p>
      <w:pPr>
        <w:spacing w:line="360" w:lineRule="auto"/>
        <w:rPr>
          <w:rFonts w:ascii="仿宋" w:hAnsi="仿宋" w:eastAsia="仿宋" w:cs="仿宋_GB2312"/>
          <w:sz w:val="24"/>
          <w:u w:val="single"/>
        </w:rPr>
      </w:pPr>
      <w:r>
        <w:rPr>
          <w:rFonts w:hint="eastAsia" w:ascii="仿宋" w:hAnsi="仿宋" w:eastAsia="仿宋" w:cs="仿宋_GB2312"/>
          <w:sz w:val="24"/>
        </w:rPr>
        <w:t>地     址：邮编：</w:t>
      </w:r>
    </w:p>
    <w:p>
      <w:pPr>
        <w:spacing w:line="360" w:lineRule="auto"/>
        <w:rPr>
          <w:rFonts w:ascii="仿宋" w:hAnsi="仿宋" w:eastAsia="仿宋" w:cs="仿宋_GB2312"/>
          <w:sz w:val="24"/>
          <w:u w:val="single"/>
        </w:rPr>
      </w:pPr>
      <w:r>
        <w:rPr>
          <w:rFonts w:hint="eastAsia" w:ascii="仿宋" w:hAnsi="仿宋" w:eastAsia="仿宋" w:cs="仿宋_GB2312"/>
          <w:sz w:val="24"/>
        </w:rPr>
        <w:t>联系人：联系电话：</w:t>
      </w:r>
    </w:p>
    <w:p>
      <w:pPr>
        <w:spacing w:line="360" w:lineRule="auto"/>
        <w:rPr>
          <w:rFonts w:ascii="仿宋" w:hAnsi="仿宋" w:eastAsia="仿宋" w:cs="仿宋_GB2312"/>
          <w:sz w:val="24"/>
        </w:rPr>
      </w:pPr>
      <w:r>
        <w:rPr>
          <w:rFonts w:hint="eastAsia" w:ascii="仿宋" w:hAnsi="仿宋" w:eastAsia="仿宋" w:cs="仿宋_GB2312"/>
          <w:sz w:val="24"/>
        </w:rPr>
        <w:t>二、投诉项目基本情况</w:t>
      </w:r>
    </w:p>
    <w:p>
      <w:pPr>
        <w:spacing w:line="360" w:lineRule="auto"/>
        <w:rPr>
          <w:rFonts w:ascii="仿宋" w:hAnsi="仿宋" w:eastAsia="仿宋" w:cs="仿宋_GB2312"/>
          <w:sz w:val="24"/>
          <w:u w:val="dotted"/>
        </w:rPr>
      </w:pPr>
      <w:r>
        <w:rPr>
          <w:rFonts w:hint="eastAsia" w:ascii="仿宋" w:hAnsi="仿宋" w:eastAsia="仿宋" w:cs="仿宋_GB2312"/>
          <w:sz w:val="24"/>
        </w:rPr>
        <w:t>采购项目名称：</w:t>
      </w:r>
    </w:p>
    <w:p>
      <w:pPr>
        <w:spacing w:line="360" w:lineRule="auto"/>
        <w:rPr>
          <w:rFonts w:ascii="仿宋" w:hAnsi="仿宋" w:eastAsia="仿宋" w:cs="仿宋_GB2312"/>
          <w:sz w:val="24"/>
          <w:u w:val="single"/>
        </w:rPr>
      </w:pPr>
      <w:r>
        <w:rPr>
          <w:rFonts w:hint="eastAsia" w:ascii="仿宋" w:hAnsi="仿宋" w:eastAsia="仿宋" w:cs="仿宋_GB2312"/>
          <w:sz w:val="24"/>
        </w:rPr>
        <w:t>采购项目编号：包号：</w:t>
      </w:r>
    </w:p>
    <w:p>
      <w:pPr>
        <w:spacing w:line="360" w:lineRule="auto"/>
        <w:rPr>
          <w:rFonts w:ascii="仿宋" w:hAnsi="仿宋" w:eastAsia="仿宋" w:cs="仿宋_GB2312"/>
          <w:sz w:val="24"/>
        </w:rPr>
      </w:pPr>
      <w:r>
        <w:rPr>
          <w:rFonts w:hint="eastAsia" w:ascii="仿宋" w:hAnsi="仿宋" w:eastAsia="仿宋" w:cs="仿宋_GB2312"/>
          <w:sz w:val="24"/>
        </w:rPr>
        <w:t>采购人名称：</w:t>
      </w:r>
    </w:p>
    <w:p>
      <w:pPr>
        <w:spacing w:line="360" w:lineRule="auto"/>
        <w:rPr>
          <w:rFonts w:ascii="仿宋" w:hAnsi="仿宋" w:eastAsia="仿宋" w:cs="仿宋_GB2312"/>
          <w:sz w:val="24"/>
          <w:u w:val="single"/>
        </w:rPr>
      </w:pPr>
      <w:r>
        <w:rPr>
          <w:rFonts w:hint="eastAsia" w:ascii="仿宋" w:hAnsi="仿宋" w:eastAsia="仿宋" w:cs="仿宋_GB2312"/>
          <w:sz w:val="24"/>
        </w:rPr>
        <w:t>代理机构名称：</w:t>
      </w:r>
    </w:p>
    <w:p>
      <w:pPr>
        <w:spacing w:line="360" w:lineRule="auto"/>
        <w:rPr>
          <w:rFonts w:ascii="仿宋" w:hAnsi="仿宋" w:eastAsia="仿宋" w:cs="仿宋_GB2312"/>
          <w:sz w:val="24"/>
          <w:u w:val="dotted"/>
        </w:rPr>
      </w:pPr>
      <w:r>
        <w:rPr>
          <w:rFonts w:hint="eastAsia" w:ascii="仿宋" w:hAnsi="仿宋" w:eastAsia="仿宋" w:cs="仿宋_GB2312"/>
          <w:sz w:val="24"/>
        </w:rPr>
        <w:t>采购文件公告:</w:t>
      </w:r>
      <w:r>
        <w:rPr>
          <w:rFonts w:hint="eastAsia" w:ascii="仿宋" w:hAnsi="仿宋" w:eastAsia="仿宋" w:cs="仿宋_GB2312"/>
          <w:sz w:val="24"/>
          <w:u w:val="dotted"/>
        </w:rPr>
        <w:t xml:space="preserve">是/否 </w:t>
      </w:r>
      <w:r>
        <w:rPr>
          <w:rFonts w:hint="eastAsia" w:ascii="仿宋" w:hAnsi="仿宋" w:eastAsia="仿宋" w:cs="仿宋_GB2312"/>
          <w:sz w:val="24"/>
        </w:rPr>
        <w:t>公告期限：</w:t>
      </w:r>
    </w:p>
    <w:p>
      <w:pPr>
        <w:spacing w:line="360" w:lineRule="auto"/>
        <w:rPr>
          <w:rFonts w:ascii="仿宋" w:hAnsi="仿宋" w:eastAsia="仿宋" w:cs="仿宋_GB2312"/>
          <w:sz w:val="24"/>
          <w:u w:val="single"/>
        </w:rPr>
      </w:pPr>
      <w:r>
        <w:rPr>
          <w:rFonts w:hint="eastAsia" w:ascii="仿宋" w:hAnsi="仿宋" w:eastAsia="仿宋" w:cs="仿宋_GB2312"/>
          <w:sz w:val="24"/>
        </w:rPr>
        <w:t>采购结果公告:</w:t>
      </w:r>
      <w:r>
        <w:rPr>
          <w:rFonts w:hint="eastAsia" w:ascii="仿宋" w:hAnsi="仿宋" w:eastAsia="仿宋" w:cs="仿宋_GB2312"/>
          <w:sz w:val="24"/>
          <w:u w:val="dotted"/>
        </w:rPr>
        <w:t xml:space="preserve">是/否 </w:t>
      </w:r>
      <w:r>
        <w:rPr>
          <w:rFonts w:hint="eastAsia" w:ascii="仿宋" w:hAnsi="仿宋" w:eastAsia="仿宋" w:cs="仿宋_GB2312"/>
          <w:sz w:val="24"/>
        </w:rPr>
        <w:t>公告期限：</w:t>
      </w:r>
    </w:p>
    <w:p>
      <w:pPr>
        <w:spacing w:line="360" w:lineRule="auto"/>
        <w:rPr>
          <w:rFonts w:ascii="仿宋" w:hAnsi="仿宋" w:eastAsia="仿宋" w:cs="仿宋_GB2312"/>
          <w:sz w:val="24"/>
        </w:rPr>
      </w:pPr>
      <w:r>
        <w:rPr>
          <w:rFonts w:hint="eastAsia" w:ascii="仿宋" w:hAnsi="仿宋" w:eastAsia="仿宋" w:cs="仿宋_GB2312"/>
          <w:sz w:val="24"/>
        </w:rPr>
        <w:t>三、质疑基本情况</w:t>
      </w:r>
    </w:p>
    <w:p>
      <w:pPr>
        <w:spacing w:line="360" w:lineRule="auto"/>
        <w:ind w:firstLine="480" w:firstLineChars="200"/>
        <w:rPr>
          <w:rFonts w:ascii="仿宋" w:hAnsi="仿宋" w:eastAsia="仿宋" w:cs="仿宋_GB2312"/>
          <w:sz w:val="24"/>
          <w:u w:val="dotted"/>
        </w:rPr>
      </w:pPr>
      <w:r>
        <w:rPr>
          <w:rFonts w:hint="eastAsia" w:ascii="仿宋" w:hAnsi="仿宋" w:eastAsia="仿宋" w:cs="仿宋_GB2312"/>
          <w:sz w:val="24"/>
        </w:rPr>
        <w:t>投诉人于年月日,向提出质疑，质疑事项为：</w:t>
      </w:r>
    </w:p>
    <w:p>
      <w:pPr>
        <w:spacing w:line="360" w:lineRule="auto"/>
        <w:rPr>
          <w:rFonts w:ascii="仿宋" w:hAnsi="仿宋" w:eastAsia="仿宋" w:cs="仿宋_GB2312"/>
          <w:sz w:val="24"/>
          <w:u w:val="dotted"/>
        </w:rPr>
      </w:pPr>
    </w:p>
    <w:p>
      <w:pPr>
        <w:spacing w:line="360" w:lineRule="auto"/>
        <w:ind w:firstLine="360" w:firstLineChars="150"/>
        <w:rPr>
          <w:rFonts w:ascii="仿宋" w:hAnsi="仿宋" w:eastAsia="仿宋" w:cs="仿宋_GB2312"/>
          <w:sz w:val="24"/>
        </w:rPr>
      </w:pPr>
      <w:r>
        <w:rPr>
          <w:rFonts w:hint="eastAsia" w:ascii="仿宋" w:hAnsi="仿宋" w:eastAsia="仿宋" w:cs="仿宋_GB2312"/>
          <w:sz w:val="24"/>
          <w:u w:val="dotted"/>
        </w:rPr>
        <w:t>采购人/代理机构</w:t>
      </w:r>
      <w:r>
        <w:rPr>
          <w:rFonts w:hint="eastAsia" w:ascii="仿宋" w:hAnsi="仿宋" w:eastAsia="仿宋" w:cs="仿宋_GB2312"/>
          <w:sz w:val="24"/>
        </w:rPr>
        <w:t>于年月日,就质疑事项作出了答复/没有在法定期限内作出答复。</w:t>
      </w:r>
    </w:p>
    <w:p>
      <w:pPr>
        <w:spacing w:line="360" w:lineRule="auto"/>
        <w:rPr>
          <w:rFonts w:ascii="仿宋" w:hAnsi="仿宋" w:eastAsia="仿宋" w:cs="仿宋_GB2312"/>
          <w:sz w:val="24"/>
        </w:rPr>
      </w:pPr>
      <w:r>
        <w:rPr>
          <w:rFonts w:hint="eastAsia" w:ascii="仿宋" w:hAnsi="仿宋" w:eastAsia="仿宋" w:cs="仿宋_GB2312"/>
          <w:sz w:val="24"/>
        </w:rPr>
        <w:t>四、投诉事项具体内容</w:t>
      </w:r>
    </w:p>
    <w:p>
      <w:pPr>
        <w:spacing w:line="360" w:lineRule="auto"/>
        <w:rPr>
          <w:rFonts w:ascii="仿宋" w:hAnsi="仿宋" w:eastAsia="仿宋" w:cs="仿宋_GB2312"/>
          <w:sz w:val="24"/>
          <w:u w:val="single"/>
        </w:rPr>
      </w:pPr>
      <w:r>
        <w:rPr>
          <w:rFonts w:hint="eastAsia" w:ascii="仿宋" w:hAnsi="仿宋" w:eastAsia="仿宋" w:cs="仿宋_GB2312"/>
          <w:sz w:val="24"/>
        </w:rPr>
        <w:t>投诉事项 1：</w:t>
      </w:r>
    </w:p>
    <w:p>
      <w:pPr>
        <w:spacing w:line="360" w:lineRule="auto"/>
        <w:rPr>
          <w:rFonts w:ascii="仿宋" w:hAnsi="仿宋" w:eastAsia="仿宋" w:cs="仿宋_GB2312"/>
          <w:sz w:val="24"/>
        </w:rPr>
      </w:pPr>
      <w:r>
        <w:rPr>
          <w:rFonts w:hint="eastAsia" w:ascii="仿宋" w:hAnsi="仿宋" w:eastAsia="仿宋" w:cs="仿宋_GB2312"/>
          <w:sz w:val="24"/>
        </w:rPr>
        <w:t>事实依据：</w:t>
      </w:r>
    </w:p>
    <w:p>
      <w:pPr>
        <w:spacing w:line="360" w:lineRule="auto"/>
        <w:rPr>
          <w:rFonts w:ascii="仿宋" w:hAnsi="仿宋" w:eastAsia="仿宋" w:cs="仿宋_GB2312"/>
          <w:sz w:val="24"/>
          <w:u w:val="dotted"/>
        </w:rPr>
      </w:pPr>
    </w:p>
    <w:p>
      <w:pPr>
        <w:spacing w:line="360" w:lineRule="auto"/>
        <w:rPr>
          <w:rFonts w:ascii="仿宋" w:hAnsi="仿宋" w:eastAsia="仿宋" w:cs="仿宋_GB2312"/>
          <w:sz w:val="24"/>
          <w:u w:val="single"/>
        </w:rPr>
      </w:pPr>
      <w:r>
        <w:rPr>
          <w:rFonts w:hint="eastAsia" w:ascii="仿宋" w:hAnsi="仿宋" w:eastAsia="仿宋" w:cs="仿宋_GB2312"/>
          <w:sz w:val="24"/>
        </w:rPr>
        <w:t>法律依据：</w:t>
      </w:r>
    </w:p>
    <w:p>
      <w:pPr>
        <w:spacing w:line="360" w:lineRule="auto"/>
        <w:rPr>
          <w:rFonts w:ascii="仿宋" w:hAnsi="仿宋" w:eastAsia="仿宋" w:cs="仿宋_GB2312"/>
          <w:sz w:val="24"/>
          <w:u w:val="dotted"/>
        </w:rPr>
      </w:pPr>
    </w:p>
    <w:p>
      <w:pPr>
        <w:spacing w:line="360" w:lineRule="auto"/>
        <w:rPr>
          <w:rFonts w:ascii="仿宋" w:hAnsi="仿宋" w:eastAsia="仿宋" w:cs="仿宋_GB2312"/>
          <w:sz w:val="24"/>
        </w:rPr>
      </w:pPr>
      <w:r>
        <w:rPr>
          <w:rFonts w:hint="eastAsia" w:ascii="仿宋" w:hAnsi="仿宋" w:eastAsia="仿宋" w:cs="仿宋_GB2312"/>
          <w:sz w:val="24"/>
        </w:rPr>
        <w:t>投诉事项2</w:t>
      </w:r>
    </w:p>
    <w:p>
      <w:pPr>
        <w:spacing w:line="360" w:lineRule="auto"/>
        <w:rPr>
          <w:rFonts w:ascii="仿宋" w:hAnsi="仿宋" w:eastAsia="仿宋" w:cs="仿宋_GB2312"/>
          <w:sz w:val="24"/>
          <w:u w:val="dotted"/>
        </w:rPr>
      </w:pPr>
      <w:r>
        <w:rPr>
          <w:rFonts w:hint="eastAsia" w:ascii="仿宋" w:hAnsi="仿宋" w:eastAsia="仿宋" w:cs="仿宋_GB2312"/>
          <w:sz w:val="24"/>
        </w:rPr>
        <w:t>……</w:t>
      </w:r>
    </w:p>
    <w:p>
      <w:pPr>
        <w:spacing w:line="360" w:lineRule="auto"/>
        <w:rPr>
          <w:rFonts w:ascii="仿宋" w:hAnsi="仿宋" w:eastAsia="仿宋" w:cs="仿宋_GB2312"/>
          <w:sz w:val="24"/>
        </w:rPr>
      </w:pPr>
      <w:r>
        <w:rPr>
          <w:rFonts w:hint="eastAsia" w:ascii="仿宋" w:hAnsi="仿宋" w:eastAsia="仿宋" w:cs="仿宋_GB2312"/>
          <w:sz w:val="24"/>
        </w:rPr>
        <w:t>五、与投诉事项相关的投诉请求</w:t>
      </w:r>
    </w:p>
    <w:p>
      <w:pPr>
        <w:spacing w:line="360" w:lineRule="auto"/>
        <w:rPr>
          <w:rFonts w:ascii="仿宋" w:hAnsi="仿宋" w:eastAsia="仿宋" w:cs="仿宋_GB2312"/>
          <w:sz w:val="24"/>
        </w:rPr>
      </w:pPr>
      <w:r>
        <w:rPr>
          <w:rFonts w:hint="eastAsia" w:ascii="仿宋" w:hAnsi="仿宋" w:eastAsia="仿宋" w:cs="仿宋_GB2312"/>
          <w:sz w:val="24"/>
        </w:rPr>
        <w:t>请求：</w:t>
      </w:r>
    </w:p>
    <w:p>
      <w:pPr>
        <w:spacing w:line="360" w:lineRule="auto"/>
        <w:rPr>
          <w:rFonts w:ascii="仿宋" w:hAnsi="仿宋" w:eastAsia="仿宋" w:cs="仿宋_GB2312"/>
          <w:sz w:val="24"/>
          <w:u w:val="single"/>
        </w:rPr>
      </w:pPr>
    </w:p>
    <w:p>
      <w:pPr>
        <w:spacing w:line="360" w:lineRule="auto"/>
        <w:rPr>
          <w:rFonts w:ascii="仿宋" w:hAnsi="仿宋" w:eastAsia="仿宋" w:cs="仿宋_GB2312"/>
          <w:sz w:val="24"/>
        </w:rPr>
      </w:pPr>
      <w:r>
        <w:rPr>
          <w:rFonts w:hint="eastAsia" w:ascii="仿宋" w:hAnsi="仿宋" w:eastAsia="仿宋" w:cs="仿宋_GB2312"/>
          <w:sz w:val="24"/>
        </w:rPr>
        <w:t xml:space="preserve">签字(签章)：                   公章：                      </w:t>
      </w:r>
    </w:p>
    <w:p>
      <w:pPr>
        <w:spacing w:line="360" w:lineRule="auto"/>
        <w:rPr>
          <w:rFonts w:ascii="仿宋" w:hAnsi="仿宋" w:eastAsia="仿宋" w:cs="仿宋_GB2312"/>
          <w:sz w:val="24"/>
        </w:rPr>
      </w:pPr>
      <w:r>
        <w:rPr>
          <w:rFonts w:hint="eastAsia" w:ascii="仿宋" w:hAnsi="仿宋" w:eastAsia="仿宋" w:cs="仿宋_GB2312"/>
          <w:sz w:val="24"/>
        </w:rPr>
        <w:t xml:space="preserve">日期：    </w:t>
      </w: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r>
        <w:rPr>
          <w:rFonts w:hint="eastAsia" w:ascii="仿宋" w:hAnsi="仿宋" w:eastAsia="仿宋" w:cs="仿宋_GB2312"/>
          <w:b/>
          <w:sz w:val="24"/>
        </w:rPr>
        <w:t>投诉书制作说明：</w:t>
      </w:r>
    </w:p>
    <w:p>
      <w:pPr>
        <w:widowControl/>
        <w:spacing w:line="360" w:lineRule="auto"/>
        <w:ind w:firstLine="480" w:firstLineChars="200"/>
        <w:rPr>
          <w:rFonts w:ascii="仿宋" w:hAnsi="仿宋" w:eastAsia="仿宋" w:cs="仿宋_GB2312"/>
          <w:kern w:val="0"/>
          <w:sz w:val="24"/>
        </w:rPr>
      </w:pPr>
      <w:r>
        <w:rPr>
          <w:rFonts w:hint="eastAsia" w:ascii="仿宋" w:hAnsi="仿宋" w:eastAsia="仿宋" w:cs="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sz w:val="24"/>
        </w:rPr>
        <w:t>2.投诉人若委托代理人进行投诉的，投诉书应按照要求列明“授权代表”的有关内容，并在附件中提交由</w:t>
      </w:r>
      <w:r>
        <w:rPr>
          <w:rFonts w:hint="eastAsia" w:ascii="仿宋" w:hAnsi="仿宋" w:eastAsia="仿宋" w:cs="仿宋_GB2312"/>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3.投诉人若对项目的某一分包进行投诉，投诉书应列明具体分包号。</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5.投诉书的投诉事项应具体、明确，并有必要的事实依据和法律依据。</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6.投诉书的投诉请求应与投诉事项相关。</w:t>
      </w:r>
    </w:p>
    <w:p>
      <w:pPr>
        <w:widowControl/>
        <w:spacing w:line="360" w:lineRule="auto"/>
        <w:ind w:firstLine="480" w:firstLineChars="200"/>
        <w:jc w:val="left"/>
        <w:rPr>
          <w:rFonts w:ascii="仿宋" w:hAnsi="仿宋" w:eastAsia="仿宋" w:cs="仿宋_GB2312"/>
          <w:kern w:val="0"/>
          <w:sz w:val="24"/>
        </w:rPr>
      </w:pPr>
      <w:r>
        <w:rPr>
          <w:rFonts w:hint="eastAsia" w:ascii="仿宋" w:hAnsi="仿宋" w:eastAsia="仿宋" w:cs="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sz w:val="24"/>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left"/>
        <w:rPr>
          <w:rFonts w:ascii="仿宋" w:hAnsi="仿宋" w:eastAsia="仿宋" w:cs="仿宋_GB2312"/>
          <w:b/>
          <w:spacing w:val="6"/>
          <w:sz w:val="32"/>
          <w:szCs w:val="32"/>
        </w:rPr>
      </w:pPr>
      <w:r>
        <w:rPr>
          <w:rFonts w:hint="eastAsia" w:ascii="仿宋" w:hAnsi="仿宋" w:eastAsia="仿宋" w:cs="仿宋_GB2312"/>
          <w:b/>
          <w:spacing w:val="6"/>
          <w:sz w:val="32"/>
          <w:szCs w:val="32"/>
        </w:rPr>
        <w:t>附件4：</w:t>
      </w:r>
    </w:p>
    <w:p>
      <w:pPr>
        <w:autoSpaceDE w:val="0"/>
        <w:autoSpaceDN w:val="0"/>
        <w:jc w:val="center"/>
        <w:rPr>
          <w:rFonts w:ascii="仿宋" w:hAnsi="仿宋" w:eastAsia="仿宋" w:cs="仿宋_GB2312"/>
          <w:b/>
          <w:bCs/>
          <w:sz w:val="32"/>
          <w:szCs w:val="32"/>
        </w:rPr>
      </w:pPr>
      <w:r>
        <w:rPr>
          <w:rFonts w:hint="eastAsia" w:ascii="仿宋" w:hAnsi="仿宋" w:eastAsia="仿宋" w:cs="仿宋_GB2312"/>
          <w:b/>
          <w:bCs/>
          <w:sz w:val="32"/>
          <w:szCs w:val="32"/>
        </w:rPr>
        <w:t>业务专用章使用说明函</w:t>
      </w:r>
    </w:p>
    <w:p>
      <w:pPr>
        <w:spacing w:line="360" w:lineRule="auto"/>
        <w:rPr>
          <w:rFonts w:ascii="仿宋" w:hAnsi="仿宋" w:eastAsia="仿宋" w:cs="仿宋_GB2312"/>
          <w:sz w:val="24"/>
        </w:rPr>
      </w:pPr>
    </w:p>
    <w:p>
      <w:pPr>
        <w:spacing w:line="360" w:lineRule="auto"/>
        <w:rPr>
          <w:rFonts w:ascii="仿宋" w:hAnsi="仿宋" w:eastAsia="仿宋" w:cs="仿宋_GB2312"/>
          <w:sz w:val="24"/>
        </w:rPr>
      </w:pPr>
      <w:r>
        <w:rPr>
          <w:rFonts w:hint="eastAsia" w:ascii="仿宋" w:hAnsi="仿宋" w:eastAsia="仿宋" w:cs="仿宋_GB2312"/>
          <w:sz w:val="24"/>
        </w:rPr>
        <w:t>杭州第十四中学青山湖学校、杭州市教育发展服务中心 ：</w:t>
      </w:r>
    </w:p>
    <w:p>
      <w:pPr>
        <w:spacing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我方</w:t>
      </w:r>
      <w:r>
        <w:rPr>
          <w:rFonts w:hint="eastAsia" w:ascii="仿宋" w:hAnsi="仿宋" w:eastAsia="仿宋" w:cs="仿宋_GB2312"/>
          <w:sz w:val="24"/>
        </w:rPr>
        <w:t>(投标人全称)是中华人民共和国依法登记注册的合法企业，</w:t>
      </w:r>
      <w:r>
        <w:rPr>
          <w:rFonts w:hint="eastAsia" w:ascii="仿宋" w:hAnsi="仿宋" w:eastAsia="仿宋" w:cs="仿宋_GB2312"/>
          <w:bCs/>
          <w:sz w:val="24"/>
        </w:rPr>
        <w:t>在参加</w:t>
      </w:r>
      <w:r>
        <w:rPr>
          <w:rFonts w:hint="eastAsia" w:ascii="仿宋" w:hAnsi="仿宋" w:eastAsia="仿宋" w:cs="仿宋_GB2312"/>
          <w:sz w:val="24"/>
        </w:rPr>
        <w:t>你方组织的杭州第十四中学青山湖学校科创实验室项目项目【招标编号：HJZCD-2024-008】</w:t>
      </w:r>
      <w:r>
        <w:rPr>
          <w:rFonts w:hint="eastAsia" w:ascii="仿宋" w:hAnsi="仿宋" w:eastAsia="仿宋" w:cs="仿宋_GB2312"/>
          <w:bCs/>
          <w:sz w:val="24"/>
        </w:rPr>
        <w:t>投标活动中作如下说明：</w:t>
      </w:r>
      <w:r>
        <w:rPr>
          <w:rFonts w:hint="eastAsia" w:ascii="仿宋" w:hAnsi="仿宋" w:eastAsia="仿宋" w:cs="仿宋_GB2312"/>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特此说明。</w:t>
      </w:r>
    </w:p>
    <w:p>
      <w:pPr>
        <w:spacing w:line="360" w:lineRule="auto"/>
        <w:ind w:firstLine="494"/>
        <w:rPr>
          <w:rFonts w:ascii="仿宋" w:hAnsi="仿宋" w:eastAsia="仿宋" w:cs="仿宋_GB2312"/>
          <w:sz w:val="24"/>
        </w:rPr>
      </w:pPr>
    </w:p>
    <w:p>
      <w:pPr>
        <w:spacing w:line="360" w:lineRule="auto"/>
        <w:ind w:firstLine="494"/>
        <w:rPr>
          <w:rFonts w:ascii="仿宋" w:hAnsi="仿宋" w:eastAsia="仿宋" w:cs="仿宋_GB2312"/>
          <w:sz w:val="24"/>
        </w:rPr>
      </w:pPr>
    </w:p>
    <w:p>
      <w:pPr>
        <w:spacing w:line="360" w:lineRule="auto"/>
        <w:ind w:firstLine="494"/>
        <w:rPr>
          <w:rFonts w:ascii="仿宋" w:hAnsi="仿宋" w:eastAsia="仿宋" w:cs="仿宋_GB2312"/>
          <w:sz w:val="24"/>
        </w:rPr>
      </w:pPr>
    </w:p>
    <w:p>
      <w:pPr>
        <w:spacing w:line="360" w:lineRule="auto"/>
        <w:ind w:firstLine="494"/>
        <w:rPr>
          <w:rFonts w:ascii="仿宋" w:hAnsi="仿宋" w:eastAsia="仿宋" w:cs="仿宋_GB2312"/>
          <w:sz w:val="24"/>
        </w:rPr>
      </w:pPr>
    </w:p>
    <w:p>
      <w:pPr>
        <w:spacing w:line="360" w:lineRule="auto"/>
        <w:ind w:right="480" w:firstLine="4080" w:firstLineChars="1700"/>
        <w:rPr>
          <w:rFonts w:ascii="仿宋" w:hAnsi="仿宋" w:eastAsia="仿宋" w:cs="仿宋_GB2312"/>
          <w:sz w:val="24"/>
        </w:rPr>
      </w:pPr>
      <w:r>
        <w:rPr>
          <w:rFonts w:hint="eastAsia" w:ascii="仿宋" w:hAnsi="仿宋" w:eastAsia="仿宋" w:cs="仿宋_GB2312"/>
          <w:sz w:val="24"/>
        </w:rPr>
        <w:t>投标单位（法定名称章）：</w:t>
      </w:r>
    </w:p>
    <w:p>
      <w:pPr>
        <w:ind w:right="1440" w:firstLine="494"/>
        <w:jc w:val="center"/>
        <w:rPr>
          <w:rFonts w:ascii="仿宋" w:hAnsi="仿宋" w:eastAsia="仿宋" w:cs="仿宋_GB2312"/>
          <w:sz w:val="24"/>
        </w:rPr>
      </w:pPr>
      <w:r>
        <w:rPr>
          <w:rFonts w:hint="eastAsia" w:ascii="仿宋" w:hAnsi="仿宋" w:eastAsia="仿宋" w:cs="仿宋_GB2312"/>
          <w:sz w:val="24"/>
        </w:rPr>
        <w:t xml:space="preserve">                              日期：       年     月     日</w:t>
      </w:r>
    </w:p>
    <w:p>
      <w:pPr>
        <w:rPr>
          <w:rFonts w:ascii="仿宋" w:hAnsi="仿宋" w:eastAsia="仿宋" w:cs="仿宋_GB2312"/>
          <w:sz w:val="24"/>
        </w:rPr>
      </w:pPr>
      <w:r>
        <w:rPr>
          <w:rFonts w:hint="eastAsia" w:ascii="仿宋" w:hAnsi="仿宋" w:eastAsia="仿宋" w:cs="仿宋_GB2312"/>
          <w:b/>
          <w:bCs/>
          <w:sz w:val="24"/>
        </w:rPr>
        <w:t>附：</w:t>
      </w:r>
    </w:p>
    <w:p>
      <w:pPr>
        <w:spacing w:line="360" w:lineRule="auto"/>
        <w:rPr>
          <w:rFonts w:ascii="仿宋" w:hAnsi="仿宋" w:eastAsia="仿宋" w:cs="仿宋_GB2312"/>
          <w:bCs/>
          <w:sz w:val="24"/>
        </w:rPr>
      </w:pPr>
      <w:r>
        <w:rPr>
          <w:rFonts w:ascii="仿宋" w:hAnsi="仿宋" w:eastAsia="仿宋" w:cs="仿宋_GB2312"/>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13kkY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XeSRh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_GB2312"/>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GYAnZ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_GB2312"/>
          <w:sz w:val="24"/>
        </w:rPr>
        <w:t>投标单位法定名称章（印模）                投标单位“XX专用章”（印模）</w:t>
      </w: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autoSpaceDE w:val="0"/>
        <w:autoSpaceDN w:val="0"/>
        <w:jc w:val="center"/>
        <w:rPr>
          <w:rFonts w:ascii="仿宋" w:hAnsi="仿宋" w:eastAsia="仿宋" w:cs="仿宋_GB2312"/>
          <w:b/>
          <w:spacing w:val="6"/>
          <w:sz w:val="32"/>
          <w:szCs w:val="32"/>
        </w:rPr>
      </w:pPr>
    </w:p>
    <w:p>
      <w:pPr>
        <w:snapToGrid w:val="0"/>
        <w:spacing w:before="50" w:after="50" w:line="360" w:lineRule="auto"/>
        <w:jc w:val="center"/>
        <w:rPr>
          <w:rFonts w:ascii="仿宋" w:hAnsi="仿宋" w:eastAsia="仿宋" w:cs="仿宋_GB2312"/>
          <w:b/>
          <w:kern w:val="0"/>
          <w:sz w:val="32"/>
          <w:szCs w:val="32"/>
          <w:lang w:val="zh-CN"/>
        </w:rPr>
      </w:pPr>
      <w:r>
        <w:rPr>
          <w:rFonts w:hint="eastAsia" w:ascii="仿宋" w:hAnsi="仿宋" w:eastAsia="仿宋" w:cs="仿宋_GB2312"/>
          <w:b/>
          <w:spacing w:val="6"/>
          <w:sz w:val="32"/>
          <w:szCs w:val="32"/>
        </w:rPr>
        <w:br w:type="page"/>
      </w:r>
      <w:r>
        <w:rPr>
          <w:rFonts w:hint="eastAsia" w:ascii="仿宋" w:hAnsi="仿宋" w:eastAsia="仿宋" w:cs="仿宋_GB2312"/>
          <w:b/>
          <w:spacing w:val="6"/>
          <w:sz w:val="32"/>
          <w:szCs w:val="32"/>
        </w:rPr>
        <w:t>附件5：</w:t>
      </w:r>
      <w:r>
        <w:rPr>
          <w:rFonts w:hint="eastAsia" w:ascii="仿宋" w:hAnsi="仿宋" w:eastAsia="仿宋" w:cs="仿宋_GB2312"/>
          <w:b/>
          <w:kern w:val="0"/>
          <w:sz w:val="32"/>
          <w:szCs w:val="32"/>
          <w:lang w:val="zh-CN"/>
        </w:rPr>
        <w:t>联合协议</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（联合体所有成员名称）</w:t>
      </w:r>
      <w:r>
        <w:rPr>
          <w:rFonts w:hint="eastAsia" w:ascii="仿宋" w:hAnsi="仿宋" w:eastAsia="仿宋" w:cs="仿宋_GB2312"/>
          <w:kern w:val="0"/>
          <w:sz w:val="24"/>
        </w:rPr>
        <w:t>自愿</w:t>
      </w:r>
      <w:r>
        <w:rPr>
          <w:rFonts w:hint="eastAsia" w:ascii="仿宋" w:hAnsi="仿宋" w:eastAsia="仿宋" w:cs="仿宋_GB2312"/>
          <w:kern w:val="0"/>
          <w:sz w:val="24"/>
          <w:lang w:val="zh-CN"/>
        </w:rPr>
        <w:t>组成一个联合体，以一个投标人的身份</w:t>
      </w:r>
      <w:r>
        <w:rPr>
          <w:rFonts w:hint="eastAsia" w:ascii="仿宋" w:hAnsi="仿宋" w:eastAsia="仿宋" w:cs="仿宋_GB2312"/>
          <w:kern w:val="0"/>
          <w:sz w:val="24"/>
        </w:rPr>
        <w:t>参加</w:t>
      </w:r>
      <w:r>
        <w:rPr>
          <w:rFonts w:hint="eastAsia" w:ascii="仿宋" w:hAnsi="仿宋" w:eastAsia="仿宋" w:cs="仿宋_GB2312"/>
          <w:sz w:val="24"/>
        </w:rPr>
        <w:t>杭州第十四中学青山湖学校科创实验室项目【招标编号：HJZCD-2024-008】</w:t>
      </w:r>
      <w:r>
        <w:rPr>
          <w:rFonts w:hint="eastAsia" w:ascii="仿宋" w:hAnsi="仿宋" w:eastAsia="仿宋" w:cs="仿宋_GB2312"/>
          <w:kern w:val="0"/>
          <w:sz w:val="24"/>
          <w:lang w:val="zh-CN"/>
        </w:rPr>
        <w:t xml:space="preserve">投标。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kern w:val="0"/>
          <w:sz w:val="24"/>
          <w:u w:val="single"/>
        </w:rPr>
        <w:t>（某联合体成员名称）</w:t>
      </w:r>
      <w:r>
        <w:rPr>
          <w:rFonts w:hint="eastAsia" w:ascii="仿宋" w:hAnsi="仿宋" w:eastAsia="仿宋" w:cs="仿宋_GB2312"/>
          <w:kern w:val="0"/>
          <w:sz w:val="24"/>
        </w:rPr>
        <w:t>为联合体</w:t>
      </w:r>
      <w:r>
        <w:rPr>
          <w:rFonts w:hint="eastAsia" w:ascii="仿宋" w:hAnsi="仿宋" w:eastAsia="仿宋" w:cs="仿宋_GB2312"/>
          <w:kern w:val="0"/>
          <w:sz w:val="24"/>
          <w:lang w:val="zh-CN"/>
        </w:rPr>
        <w:t>牵头人</w:t>
      </w:r>
      <w:r>
        <w:rPr>
          <w:rFonts w:hint="eastAsia" w:ascii="仿宋" w:hAnsi="仿宋" w:eastAsia="仿宋" w:cs="仿宋_GB2312"/>
          <w:sz w:val="24"/>
        </w:rPr>
        <w:t>，代表所有联合体成员负责投标和合同实施阶段的主办、协调工作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仿宋_GB2312"/>
          <w:sz w:val="24"/>
        </w:rPr>
        <w:t>所有联合体成员各方签署授权书，授权书载明的</w:t>
      </w:r>
      <w:r>
        <w:rPr>
          <w:rFonts w:hint="eastAsia" w:ascii="仿宋" w:hAnsi="仿宋" w:eastAsia="仿宋"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四、联合体成员中小企业合同份额。</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lang w:val="zh-CN"/>
        </w:rPr>
        <w:t>1、</w:t>
      </w:r>
      <w:r>
        <w:rPr>
          <w:rFonts w:hint="eastAsia" w:ascii="仿宋" w:hAnsi="仿宋" w:eastAsia="仿宋" w:cs="仿宋_GB2312"/>
          <w:kern w:val="0"/>
          <w:sz w:val="24"/>
          <w:u w:val="single"/>
        </w:rPr>
        <w:t>（联合体成员X,……）</w:t>
      </w:r>
      <w:r>
        <w:rPr>
          <w:rFonts w:hint="eastAsia" w:ascii="仿宋" w:hAnsi="仿宋" w:eastAsia="仿宋" w:cs="仿宋_GB2312"/>
          <w:kern w:val="0"/>
          <w:sz w:val="24"/>
        </w:rPr>
        <w:t>提供的全部货物由小微企业制造，其合同份额占到合同总金额%以上；</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_GB2312"/>
          <w:b/>
          <w:sz w:val="24"/>
        </w:rPr>
        <w:t>拟享受以上价格扣除政策的，填写有关内容。</w:t>
      </w:r>
      <w:r>
        <w:rPr>
          <w:rFonts w:hint="eastAsia" w:ascii="仿宋" w:hAnsi="仿宋" w:eastAsia="仿宋" w:cs="仿宋_GB2312"/>
          <w:b/>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sz w:val="24"/>
        </w:rPr>
        <w:t>2、中小企业合同金额达到%，其中小微企业合同金额达到%</w:t>
      </w:r>
      <w:r>
        <w:rPr>
          <w:rFonts w:hint="eastAsia" w:ascii="仿宋" w:hAnsi="仿宋" w:eastAsia="仿宋" w:cs="仿宋_GB2312"/>
          <w:kern w:val="0"/>
          <w:sz w:val="24"/>
          <w:lang w:val="zh-CN"/>
        </w:rPr>
        <w:t>。</w:t>
      </w:r>
      <w:r>
        <w:rPr>
          <w:rFonts w:hint="eastAsia" w:ascii="仿宋" w:hAnsi="仿宋" w:eastAsia="仿宋" w:cs="仿宋_GB2312"/>
          <w:b/>
          <w:bCs/>
          <w:kern w:val="0"/>
          <w:sz w:val="24"/>
          <w:lang w:val="zh-CN"/>
        </w:rPr>
        <w:t>（</w:t>
      </w:r>
      <w:r>
        <w:rPr>
          <w:rFonts w:hint="eastAsia" w:ascii="仿宋" w:hAnsi="仿宋" w:eastAsia="仿宋" w:cs="仿宋_GB2312"/>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_GB2312"/>
          <w:b/>
          <w:bCs/>
          <w:kern w:val="0"/>
          <w:sz w:val="24"/>
          <w:lang w:val="zh-CN"/>
        </w:rPr>
        <w:t>）</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五、如果中标，</w:t>
      </w:r>
      <w:r>
        <w:rPr>
          <w:rFonts w:hint="eastAsia" w:ascii="仿宋" w:hAnsi="仿宋" w:eastAsia="仿宋" w:cs="仿宋_GB2312"/>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六、有关本次联合投标的其他事宜：</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联合体成员名称(电子签名/公章)：</w:t>
      </w:r>
    </w:p>
    <w:p>
      <w:pPr>
        <w:snapToGrid w:val="0"/>
        <w:spacing w:line="360" w:lineRule="auto"/>
        <w:ind w:firstLine="5760" w:firstLineChars="2400"/>
        <w:rPr>
          <w:rFonts w:ascii="仿宋" w:hAnsi="仿宋" w:eastAsia="仿宋" w:cs="仿宋_GB2312"/>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注：按本格式和要求提供。</w:t>
      </w:r>
    </w:p>
    <w:p>
      <w:pPr>
        <w:widowControl/>
        <w:adjustRightInd/>
        <w:jc w:val="left"/>
        <w:rPr>
          <w:rFonts w:ascii="仿宋" w:hAnsi="仿宋" w:eastAsia="仿宋" w:cs="仿宋_GB2312"/>
          <w:b/>
          <w:bCs/>
          <w:sz w:val="32"/>
          <w:szCs w:val="32"/>
        </w:rPr>
      </w:pPr>
      <w:r>
        <w:rPr>
          <w:rFonts w:hint="eastAsia" w:ascii="仿宋" w:hAnsi="仿宋" w:eastAsia="仿宋" w:cs="仿宋_GB2312"/>
        </w:rPr>
        <w:br w:type="page"/>
      </w:r>
    </w:p>
    <w:p>
      <w:pPr>
        <w:pStyle w:val="3"/>
        <w:rPr>
          <w:rFonts w:ascii="仿宋" w:eastAsia="仿宋" w:cs="仿宋_GB2312"/>
          <w:lang w:val="en-US"/>
        </w:rPr>
      </w:pPr>
    </w:p>
    <w:p>
      <w:pPr>
        <w:snapToGrid w:val="0"/>
        <w:spacing w:line="360" w:lineRule="auto"/>
        <w:ind w:firstLine="3534" w:firstLineChars="1100"/>
        <w:rPr>
          <w:rFonts w:ascii="仿宋" w:hAnsi="仿宋" w:eastAsia="仿宋" w:cs="仿宋_GB2312"/>
          <w:b/>
          <w:kern w:val="0"/>
          <w:sz w:val="32"/>
          <w:szCs w:val="32"/>
        </w:rPr>
      </w:pPr>
      <w:r>
        <w:rPr>
          <w:rFonts w:hint="eastAsia" w:ascii="仿宋" w:hAnsi="仿宋" w:eastAsia="仿宋" w:cs="仿宋_GB2312"/>
          <w:b/>
          <w:kern w:val="0"/>
          <w:sz w:val="32"/>
          <w:szCs w:val="32"/>
        </w:rPr>
        <w:t>附件6：分包意向协议</w:t>
      </w:r>
    </w:p>
    <w:p>
      <w:pPr>
        <w:widowControl/>
        <w:spacing w:line="360" w:lineRule="auto"/>
        <w:ind w:firstLine="120" w:firstLineChars="50"/>
        <w:jc w:val="left"/>
        <w:rPr>
          <w:rFonts w:ascii="仿宋" w:hAnsi="仿宋" w:eastAsia="仿宋" w:cs="仿宋_GB2312"/>
          <w:sz w:val="24"/>
        </w:rPr>
      </w:pPr>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中标后以分包方式履行合同的，提供分包意向协议；采购人不同意分包或者投标人中标后不以分包方式履行合同的，则不需要提供。</w:t>
      </w:r>
      <w:r>
        <w:rPr>
          <w:rFonts w:hint="eastAsia" w:ascii="仿宋" w:hAnsi="仿宋" w:eastAsia="仿宋" w:cs="仿宋_GB2312"/>
          <w:sz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若成为</w:t>
      </w:r>
      <w:r>
        <w:rPr>
          <w:rFonts w:hint="eastAsia" w:ascii="仿宋" w:hAnsi="仿宋" w:eastAsia="仿宋" w:cs="仿宋_GB2312"/>
          <w:sz w:val="24"/>
        </w:rPr>
        <w:t>杭州第十四中学青山湖学校科创实验室项目【招标编号：HJZCD-2024-008】</w:t>
      </w:r>
      <w:r>
        <w:rPr>
          <w:rFonts w:hint="eastAsia" w:ascii="仿宋" w:hAnsi="仿宋" w:eastAsia="仿宋" w:cs="仿宋_GB2312"/>
          <w:kern w:val="0"/>
          <w:sz w:val="24"/>
          <w:lang w:val="zh-CN"/>
        </w:rPr>
        <w:t>的中标供应商，将依法采取分包方式履行合同。</w:t>
      </w:r>
      <w:r>
        <w:rPr>
          <w:rFonts w:hint="eastAsia" w:ascii="仿宋" w:hAnsi="仿宋" w:eastAsia="仿宋" w:cs="仿宋_GB2312"/>
          <w:kern w:val="0"/>
          <w:sz w:val="24"/>
          <w:u w:val="single"/>
        </w:rPr>
        <w:t>（投标人名称）</w:t>
      </w:r>
      <w:r>
        <w:rPr>
          <w:rFonts w:hint="eastAsia" w:ascii="仿宋" w:hAnsi="仿宋" w:eastAsia="仿宋" w:cs="仿宋_GB2312"/>
          <w:kern w:val="0"/>
          <w:sz w:val="24"/>
        </w:rPr>
        <w:t>与</w:t>
      </w:r>
      <w:r>
        <w:rPr>
          <w:rFonts w:hint="eastAsia" w:ascii="仿宋" w:hAnsi="仿宋" w:eastAsia="仿宋" w:cs="仿宋_GB2312"/>
          <w:kern w:val="0"/>
          <w:sz w:val="24"/>
          <w:u w:val="single"/>
        </w:rPr>
        <w:t>（所有分包供应商名称）</w:t>
      </w:r>
      <w:r>
        <w:rPr>
          <w:rFonts w:hint="eastAsia" w:ascii="仿宋" w:hAnsi="仿宋" w:eastAsia="仿宋" w:cs="仿宋_GB2312"/>
          <w:kern w:val="0"/>
          <w:sz w:val="24"/>
        </w:rPr>
        <w:t>达成分包意向协议</w:t>
      </w:r>
      <w:r>
        <w:rPr>
          <w:rFonts w:hint="eastAsia"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一、分包标的及数量</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将</w:t>
      </w:r>
      <w:r>
        <w:rPr>
          <w:rFonts w:hint="eastAsia" w:ascii="仿宋" w:hAnsi="仿宋" w:eastAsia="仿宋" w:cs="仿宋_GB2312"/>
          <w:u w:val="single"/>
        </w:rPr>
        <w:t xml:space="preserve">   XX工作内容   </w:t>
      </w:r>
      <w:r>
        <w:rPr>
          <w:rFonts w:hint="eastAsia" w:ascii="仿宋" w:hAnsi="仿宋" w:eastAsia="仿宋" w:cs="仿宋_GB2312"/>
          <w:sz w:val="24"/>
        </w:rPr>
        <w:t>分包给</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具备承</w:t>
      </w:r>
      <w:r>
        <w:rPr>
          <w:rFonts w:hint="eastAsia" w:ascii="仿宋" w:hAnsi="仿宋" w:eastAsia="仿宋" w:cs="仿宋_GB2312"/>
          <w:kern w:val="0"/>
          <w:sz w:val="24"/>
        </w:rPr>
        <w:t>担</w:t>
      </w:r>
      <w:r>
        <w:rPr>
          <w:rFonts w:hint="eastAsia" w:ascii="仿宋" w:hAnsi="仿宋" w:eastAsia="仿宋" w:cs="仿宋_GB2312"/>
          <w:kern w:val="0"/>
          <w:sz w:val="24"/>
          <w:u w:val="single"/>
          <w:lang w:val="zh-CN"/>
        </w:rPr>
        <w:t>XX工作内容</w:t>
      </w:r>
      <w:r>
        <w:rPr>
          <w:rFonts w:hint="eastAsia" w:ascii="仿宋" w:hAnsi="仿宋" w:eastAsia="仿宋" w:cs="仿宋_GB2312"/>
          <w:kern w:val="0"/>
          <w:sz w:val="24"/>
          <w:lang w:val="zh-CN"/>
        </w:rPr>
        <w:t>相应资质条件且不得再次分包；</w:t>
      </w:r>
    </w:p>
    <w:p>
      <w:pPr>
        <w:pStyle w:val="3"/>
        <w:ind w:left="664" w:leftChars="316" w:firstLine="229" w:firstLineChars="95"/>
        <w:rPr>
          <w:rFonts w:ascii="仿宋" w:eastAsia="仿宋" w:cs="仿宋_GB2312"/>
        </w:rPr>
      </w:pPr>
      <w:r>
        <w:rPr>
          <w:rFonts w:hint="eastAsia" w:ascii="仿宋" w:eastAsia="仿宋" w:cs="仿宋_GB2312"/>
          <w:kern w:val="0"/>
          <w:sz w:val="24"/>
          <w:szCs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二、分包供应商中小企业合同份额</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rPr>
        <w:t>1、</w:t>
      </w:r>
      <w:r>
        <w:rPr>
          <w:rFonts w:hint="eastAsia" w:ascii="仿宋" w:hAnsi="仿宋" w:eastAsia="仿宋" w:cs="仿宋_GB2312"/>
          <w:kern w:val="0"/>
          <w:sz w:val="24"/>
          <w:u w:val="single"/>
        </w:rPr>
        <w:t>（分包供应商X,……）提供的货物全部由小微企业制造，</w:t>
      </w:r>
      <w:r>
        <w:rPr>
          <w:rFonts w:hint="eastAsia" w:ascii="仿宋" w:hAnsi="仿宋" w:eastAsia="仿宋" w:cs="仿宋_GB2312"/>
          <w:kern w:val="0"/>
          <w:sz w:val="24"/>
        </w:rPr>
        <w:t>其合同份额占到合同总金额%以上</w:t>
      </w:r>
      <w:r>
        <w:rPr>
          <w:rFonts w:hint="eastAsia" w:ascii="仿宋" w:hAnsi="仿宋" w:eastAsia="仿宋" w:cs="仿宋_GB2312"/>
        </w:rPr>
        <w:t>。</w:t>
      </w:r>
      <w:r>
        <w:rPr>
          <w:rFonts w:hint="eastAsia" w:ascii="仿宋" w:hAnsi="仿宋" w:eastAsia="仿宋" w:cs="仿宋_GB2312"/>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_GB2312"/>
          <w:b/>
          <w:sz w:val="24"/>
        </w:rPr>
        <w:t>拟享受以上价格扣除政策的，填写有关内容。</w:t>
      </w:r>
      <w:r>
        <w:rPr>
          <w:rFonts w:hint="eastAsia" w:ascii="仿宋" w:hAnsi="仿宋" w:eastAsia="仿宋" w:cs="仿宋_GB2312"/>
          <w:b/>
          <w:kern w:val="0"/>
          <w:sz w:val="24"/>
          <w:lang w:val="zh-CN"/>
        </w:rPr>
        <w:t>）</w:t>
      </w:r>
    </w:p>
    <w:p>
      <w:pPr>
        <w:spacing w:line="360" w:lineRule="auto"/>
        <w:ind w:firstLine="480" w:firstLineChars="200"/>
        <w:rPr>
          <w:rFonts w:ascii="仿宋" w:hAnsi="仿宋" w:eastAsia="仿宋" w:cs="仿宋_GB2312"/>
          <w:b/>
          <w:bCs/>
          <w:kern w:val="0"/>
          <w:sz w:val="24"/>
          <w:lang w:val="zh-CN"/>
        </w:rPr>
      </w:pPr>
      <w:r>
        <w:rPr>
          <w:rFonts w:hint="eastAsia" w:ascii="仿宋" w:hAnsi="仿宋" w:eastAsia="仿宋" w:cs="仿宋_GB2312"/>
          <w:sz w:val="24"/>
        </w:rPr>
        <w:t>2、</w:t>
      </w:r>
      <w:bookmarkStart w:id="555" w:name="_Hlk101133173"/>
      <w:r>
        <w:rPr>
          <w:rFonts w:hint="eastAsia" w:ascii="仿宋" w:hAnsi="仿宋" w:eastAsia="仿宋" w:cs="仿宋_GB2312"/>
          <w:sz w:val="24"/>
        </w:rPr>
        <w:t>中小企业合同金额达到%，其中小微企业合同金额达到%</w:t>
      </w:r>
      <w:r>
        <w:rPr>
          <w:rFonts w:hint="eastAsia" w:ascii="仿宋" w:hAnsi="仿宋" w:eastAsia="仿宋" w:cs="仿宋_GB2312"/>
          <w:kern w:val="0"/>
          <w:sz w:val="24"/>
          <w:lang w:val="zh-CN"/>
        </w:rPr>
        <w:t>。</w:t>
      </w:r>
      <w:r>
        <w:rPr>
          <w:rFonts w:hint="eastAsia" w:ascii="仿宋" w:hAnsi="仿宋" w:eastAsia="仿宋" w:cs="仿宋_GB2312"/>
          <w:b/>
          <w:bCs/>
          <w:kern w:val="0"/>
          <w:sz w:val="24"/>
          <w:lang w:val="zh-CN"/>
        </w:rPr>
        <w:t>（</w:t>
      </w:r>
      <w:r>
        <w:rPr>
          <w:rFonts w:hint="eastAsia" w:ascii="仿宋" w:hAnsi="仿宋" w:eastAsia="仿宋" w:cs="仿宋_GB2312"/>
          <w:b/>
          <w:bCs/>
          <w:sz w:val="24"/>
        </w:rPr>
        <w:t>要求合同分包形式参加的项目或采购包，供应商按招标文件第一部分招标公告申请人的资格要求中规定的</w:t>
      </w:r>
      <w:r>
        <w:rPr>
          <w:rFonts w:hint="eastAsia" w:ascii="仿宋" w:hAnsi="仿宋" w:eastAsia="仿宋" w:cs="仿宋_GB2312"/>
          <w:b/>
          <w:kern w:val="0"/>
          <w:sz w:val="24"/>
          <w:lang w:val="zh-CN"/>
        </w:rPr>
        <w:t>分包意向协议</w:t>
      </w:r>
      <w:r>
        <w:rPr>
          <w:rFonts w:hint="eastAsia" w:ascii="仿宋" w:hAnsi="仿宋" w:eastAsia="仿宋" w:cs="仿宋_GB2312"/>
          <w:b/>
          <w:bCs/>
          <w:sz w:val="24"/>
        </w:rPr>
        <w:t>中中小企业、小微企业合同金额应当达到的比例要求填写。</w:t>
      </w:r>
      <w:r>
        <w:rPr>
          <w:rFonts w:hint="eastAsia" w:ascii="仿宋" w:hAnsi="仿宋" w:eastAsia="仿宋" w:cs="仿宋_GB2312"/>
          <w:b/>
          <w:bCs/>
          <w:kern w:val="0"/>
          <w:sz w:val="24"/>
          <w:lang w:val="zh-CN"/>
        </w:rPr>
        <w:t>）</w:t>
      </w:r>
      <w:bookmarkEnd w:id="555"/>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三、分包工作履行期限、地点、方式</w:t>
      </w:r>
    </w:p>
    <w:p>
      <w:pPr>
        <w:snapToGrid w:val="0"/>
        <w:spacing w:line="360" w:lineRule="auto"/>
        <w:ind w:firstLine="576"/>
        <w:rPr>
          <w:rFonts w:ascii="仿宋" w:hAnsi="仿宋" w:eastAsia="仿宋" w:cs="仿宋_GB2312"/>
          <w:u w:val="single"/>
        </w:rPr>
      </w:pP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四、质量</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五、价款或者报酬</w:t>
      </w:r>
    </w:p>
    <w:p>
      <w:pPr>
        <w:snapToGrid w:val="0"/>
        <w:spacing w:line="360" w:lineRule="auto"/>
        <w:ind w:left="573" w:leftChars="273"/>
        <w:rPr>
          <w:rFonts w:ascii="仿宋" w:hAnsi="仿宋" w:eastAsia="仿宋" w:cs="仿宋_GB2312"/>
          <w:kern w:val="0"/>
          <w:sz w:val="24"/>
          <w:lang w:val="zh-CN"/>
        </w:rPr>
      </w:pPr>
    </w:p>
    <w:p>
      <w:pPr>
        <w:snapToGrid w:val="0"/>
        <w:spacing w:line="360" w:lineRule="auto"/>
        <w:ind w:left="573" w:leftChars="273"/>
        <w:rPr>
          <w:rFonts w:ascii="仿宋" w:hAnsi="仿宋" w:eastAsia="仿宋" w:cs="仿宋_GB2312"/>
          <w:kern w:val="0"/>
          <w:sz w:val="24"/>
          <w:lang w:val="zh-CN"/>
        </w:rPr>
      </w:pPr>
      <w:r>
        <w:rPr>
          <w:rFonts w:hint="eastAsia" w:ascii="仿宋" w:hAnsi="仿宋" w:eastAsia="仿宋" w:cs="仿宋_GB2312"/>
          <w:kern w:val="0"/>
          <w:sz w:val="24"/>
          <w:lang w:val="zh-CN"/>
        </w:rPr>
        <w:t>六、违约责任</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七、争议解决的办法</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八、其他</w:t>
      </w:r>
    </w:p>
    <w:p>
      <w:pPr>
        <w:snapToGrid w:val="0"/>
        <w:spacing w:line="360" w:lineRule="auto"/>
        <w:ind w:left="5758" w:leftChars="342" w:hanging="5040" w:hangingChars="2100"/>
        <w:rPr>
          <w:rFonts w:ascii="仿宋" w:hAnsi="仿宋" w:eastAsia="仿宋" w:cs="仿宋_GB2312"/>
          <w:kern w:val="0"/>
          <w:sz w:val="24"/>
          <w:lang w:val="zh-CN"/>
        </w:rPr>
      </w:pPr>
      <w:r>
        <w:rPr>
          <w:rFonts w:hint="eastAsia" w:ascii="仿宋" w:hAnsi="仿宋" w:eastAsia="仿宋" w:cs="仿宋_GB2312"/>
          <w:sz w:val="24"/>
        </w:rPr>
        <w:t>中小企业合同金额达到%，小微企业合同金额达到%</w:t>
      </w:r>
      <w:r>
        <w:rPr>
          <w:rFonts w:hint="eastAsia" w:ascii="仿宋" w:hAnsi="仿宋" w:eastAsia="仿宋" w:cs="仿宋_GB2312"/>
          <w:kern w:val="0"/>
          <w:sz w:val="24"/>
          <w:lang w:val="zh-CN"/>
        </w:rPr>
        <w:t xml:space="preserve">  。                                           投标人名称(电子签名)：</w:t>
      </w:r>
    </w:p>
    <w:p>
      <w:pPr>
        <w:snapToGrid w:val="0"/>
        <w:spacing w:line="360" w:lineRule="auto"/>
        <w:jc w:val="right"/>
        <w:rPr>
          <w:rFonts w:ascii="仿宋" w:hAnsi="仿宋" w:eastAsia="仿宋" w:cs="仿宋_GB2312"/>
          <w:kern w:val="0"/>
          <w:sz w:val="24"/>
          <w:lang w:val="zh-CN"/>
        </w:rPr>
      </w:pPr>
      <w:r>
        <w:rPr>
          <w:rFonts w:hint="eastAsia" w:ascii="仿宋" w:hAnsi="仿宋" w:eastAsia="仿宋" w:cs="仿宋_GB2312"/>
          <w:kern w:val="0"/>
          <w:sz w:val="24"/>
          <w:lang w:val="zh-CN"/>
        </w:rPr>
        <w:t>分包供应商名称(电子签名/公章)：</w:t>
      </w:r>
    </w:p>
    <w:p>
      <w:pPr>
        <w:snapToGrid w:val="0"/>
        <w:spacing w:line="360" w:lineRule="auto"/>
        <w:ind w:firstLine="5760" w:firstLineChars="2400"/>
        <w:rPr>
          <w:rFonts w:ascii="仿宋" w:hAnsi="仿宋" w:eastAsia="仿宋" w:cs="仿宋_GB2312"/>
        </w:rPr>
      </w:pPr>
      <w:r>
        <w:rPr>
          <w:rFonts w:hint="eastAsia" w:ascii="仿宋" w:hAnsi="仿宋" w:eastAsia="仿宋" w:cs="仿宋_GB2312"/>
          <w:kern w:val="0"/>
          <w:sz w:val="24"/>
          <w:lang w:val="zh-CN"/>
        </w:rPr>
        <w:t>……</w:t>
      </w:r>
    </w:p>
    <w:p>
      <w:pPr>
        <w:spacing w:line="360" w:lineRule="auto"/>
        <w:jc w:val="center"/>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widowControl/>
        <w:adjustRightInd/>
        <w:jc w:val="left"/>
        <w:rPr>
          <w:rFonts w:ascii="仿宋" w:hAnsi="仿宋" w:eastAsia="仿宋" w:cs="仿宋_GB2312"/>
          <w:b/>
          <w:spacing w:val="6"/>
          <w:sz w:val="32"/>
          <w:szCs w:val="32"/>
        </w:rPr>
      </w:pPr>
    </w:p>
    <w:p>
      <w:pPr>
        <w:widowControl/>
        <w:adjustRightInd/>
        <w:jc w:val="left"/>
        <w:rPr>
          <w:rFonts w:ascii="仿宋" w:hAnsi="仿宋" w:eastAsia="仿宋" w:cs="仿宋_GB2312"/>
          <w:b/>
          <w:spacing w:val="6"/>
          <w:sz w:val="32"/>
          <w:szCs w:val="32"/>
        </w:rPr>
      </w:pPr>
      <w:r>
        <w:rPr>
          <w:rFonts w:hint="eastAsia" w:ascii="仿宋" w:hAnsi="仿宋" w:eastAsia="仿宋" w:cs="仿宋_GB2312"/>
          <w:b/>
          <w:spacing w:val="6"/>
          <w:sz w:val="32"/>
          <w:szCs w:val="32"/>
        </w:rPr>
        <w:br w:type="page"/>
      </w:r>
    </w:p>
    <w:p>
      <w:pPr>
        <w:autoSpaceDE w:val="0"/>
        <w:autoSpaceDN w:val="0"/>
        <w:jc w:val="left"/>
        <w:rPr>
          <w:rFonts w:ascii="仿宋" w:hAnsi="仿宋" w:eastAsia="仿宋" w:cs="仿宋_GB2312"/>
          <w:b/>
          <w:bCs/>
          <w:sz w:val="32"/>
          <w:szCs w:val="32"/>
        </w:rPr>
      </w:pPr>
      <w:r>
        <w:rPr>
          <w:rFonts w:hint="eastAsia" w:ascii="仿宋" w:hAnsi="仿宋" w:eastAsia="仿宋" w:cs="仿宋_GB2312"/>
          <w:b/>
          <w:spacing w:val="6"/>
          <w:sz w:val="32"/>
          <w:szCs w:val="32"/>
        </w:rPr>
        <w:t>附件:7：</w:t>
      </w:r>
      <w:r>
        <w:rPr>
          <w:rFonts w:hint="eastAsia" w:ascii="仿宋" w:hAnsi="仿宋" w:eastAsia="仿宋" w:cs="仿宋_GB2312"/>
          <w:b/>
          <w:sz w:val="32"/>
          <w:szCs w:val="32"/>
        </w:rPr>
        <w:t>中小企业声明函</w:t>
      </w: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中小企业声明函（货物）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本公司（联合体）郑重声明，根据《政府采购促进中小企业发展管理办法》（财库﹝2020﹞46 号）的规定，本公司（联合体）参加 </w:t>
      </w:r>
      <w:r>
        <w:rPr>
          <w:rFonts w:hint="eastAsia" w:ascii="仿宋" w:hAnsi="仿宋" w:eastAsia="仿宋" w:cs="仿宋_GB2312"/>
          <w:sz w:val="24"/>
          <w:u w:val="single"/>
        </w:rPr>
        <w:t xml:space="preserve">（单位名称） </w:t>
      </w:r>
      <w:r>
        <w:rPr>
          <w:rFonts w:hint="eastAsia" w:ascii="仿宋" w:hAnsi="仿宋" w:eastAsia="仿宋" w:cs="仿宋_GB2312"/>
          <w:sz w:val="24"/>
        </w:rPr>
        <w:t xml:space="preserve">的 </w:t>
      </w:r>
      <w:r>
        <w:rPr>
          <w:rFonts w:hint="eastAsia" w:ascii="仿宋" w:hAnsi="仿宋" w:eastAsia="仿宋" w:cs="仿宋_GB2312"/>
          <w:sz w:val="24"/>
          <w:u w:val="single"/>
        </w:rPr>
        <w:t>杭州第十四中学青山湖学校科创实验室项目</w:t>
      </w:r>
      <w:r>
        <w:rPr>
          <w:rFonts w:hint="eastAsia" w:ascii="仿宋" w:hAnsi="仿宋" w:eastAsia="仿宋" w:cs="仿宋_GB2312"/>
          <w:sz w:val="24"/>
        </w:rPr>
        <w:t xml:space="preserve"> 采购活动，提供的货物全部由符合政策要求的中小企业制造。相关企业（含联合体中的中小企业、签订分包意向协议的中小企业）的具体情况如下：</w:t>
      </w:r>
      <w:r>
        <w:rPr>
          <w:rFonts w:hint="eastAsia" w:ascii="仿宋" w:hAnsi="仿宋" w:eastAsia="仿宋" w:cs="仿宋_GB2312"/>
          <w:sz w:val="24"/>
        </w:rPr>
        <w:br w:type="textWrapping"/>
      </w:r>
      <w:r>
        <w:rPr>
          <w:rFonts w:hint="eastAsia" w:ascii="仿宋" w:hAnsi="仿宋" w:eastAsia="仿宋" w:cs="仿宋_GB2312"/>
          <w:sz w:val="24"/>
        </w:rPr>
        <w:t>科创中心</w:t>
      </w:r>
      <w:r>
        <w:rPr>
          <w:rFonts w:hint="eastAsia" w:ascii="仿宋" w:hAnsi="仿宋" w:eastAsia="仿宋" w:cs="仿宋_GB2312"/>
          <w:sz w:val="24"/>
        </w:rPr>
        <w:tab/>
      </w:r>
      <w:r>
        <w:rPr>
          <w:rFonts w:hint="eastAsia" w:ascii="仿宋" w:hAnsi="仿宋" w:eastAsia="仿宋" w:cs="仿宋_GB2312"/>
          <w:sz w:val="24"/>
        </w:rPr>
        <w:tab/>
      </w:r>
    </w:p>
    <w:p>
      <w:pPr>
        <w:spacing w:line="360" w:lineRule="auto"/>
        <w:ind w:firstLine="482" w:firstLineChars="200"/>
        <w:jc w:val="center"/>
        <w:rPr>
          <w:rFonts w:ascii="仿宋" w:hAnsi="仿宋" w:eastAsia="仿宋" w:cs="仿宋_GB2312"/>
          <w:b/>
          <w:bCs/>
          <w:sz w:val="24"/>
        </w:rPr>
      </w:pPr>
      <w:r>
        <w:rPr>
          <w:rFonts w:hint="eastAsia" w:ascii="仿宋" w:hAnsi="仿宋" w:eastAsia="仿宋" w:cs="仿宋_GB2312"/>
          <w:b/>
          <w:bCs/>
          <w:sz w:val="24"/>
        </w:rPr>
        <w:t>科创中心</w:t>
      </w:r>
    </w:p>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一、基础设备</w:t>
      </w:r>
      <w:r>
        <w:rPr>
          <w:rFonts w:hint="eastAsia" w:ascii="仿宋" w:hAnsi="仿宋" w:eastAsia="仿宋" w:cs="仿宋_GB2312"/>
          <w:b/>
          <w:bCs/>
          <w:sz w:val="24"/>
        </w:rPr>
        <w:tab/>
      </w:r>
      <w:r>
        <w:rPr>
          <w:rFonts w:hint="eastAsia" w:ascii="仿宋" w:hAnsi="仿宋" w:eastAsia="仿宋" w:cs="仿宋_GB2312"/>
          <w:sz w:val="24"/>
        </w:rPr>
        <w:tab/>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1.★智能教师讲台，属于_________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2.★教学课堂管理软件，属于_________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en-US" w:eastAsia="zh-CN"/>
        </w:rPr>
        <w:t>3</w:t>
      </w:r>
      <w:r>
        <w:rPr>
          <w:rFonts w:hint="eastAsia" w:ascii="仿宋" w:hAnsi="仿宋" w:eastAsia="仿宋" w:cs="仿宋_GB2312"/>
          <w:sz w:val="24"/>
        </w:rPr>
        <w:t>.</w:t>
      </w:r>
      <w:r>
        <w:rPr>
          <w:rFonts w:hint="eastAsia" w:ascii="仿宋" w:hAnsi="仿宋" w:eastAsia="仿宋" w:cs="仿宋_GB2312"/>
          <w:sz w:val="24"/>
          <w:lang w:val="en-US" w:eastAsia="zh-CN"/>
        </w:rPr>
        <w:t>教师演示电源</w:t>
      </w:r>
      <w:r>
        <w:rPr>
          <w:rFonts w:hint="eastAsia" w:ascii="仿宋" w:hAnsi="仿宋" w:eastAsia="仿宋" w:cs="仿宋_GB2312"/>
          <w:sz w:val="24"/>
        </w:rPr>
        <w:t>，属于_________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4</w:t>
      </w:r>
      <w:r>
        <w:rPr>
          <w:rFonts w:hint="eastAsia" w:ascii="仿宋" w:hAnsi="仿宋" w:eastAsia="仿宋" w:cs="仿宋_GB2312"/>
          <w:sz w:val="24"/>
        </w:rPr>
        <w:t>.边台1，属于_________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5</w:t>
      </w:r>
      <w:r>
        <w:rPr>
          <w:rFonts w:hint="eastAsia" w:ascii="仿宋" w:hAnsi="仿宋" w:eastAsia="仿宋" w:cs="仿宋_GB2312"/>
          <w:sz w:val="24"/>
        </w:rPr>
        <w:t>.三联高低位水嘴，属于_________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6</w:t>
      </w:r>
      <w:r>
        <w:rPr>
          <w:rFonts w:hint="eastAsia" w:ascii="仿宋" w:hAnsi="仿宋" w:eastAsia="仿宋" w:cs="仿宋_GB2312"/>
          <w:sz w:val="24"/>
        </w:rPr>
        <w:t>.水槽，属于_________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7</w:t>
      </w:r>
      <w:r>
        <w:rPr>
          <w:rFonts w:hint="eastAsia" w:ascii="仿宋" w:hAnsi="仿宋" w:eastAsia="仿宋" w:cs="仿宋_GB2312"/>
          <w:sz w:val="24"/>
        </w:rPr>
        <w:t>.吊柜，属于_________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8</w:t>
      </w:r>
      <w:r>
        <w:rPr>
          <w:rFonts w:hint="eastAsia" w:ascii="仿宋" w:hAnsi="仿宋" w:eastAsia="仿宋" w:cs="仿宋_GB2312"/>
          <w:sz w:val="24"/>
        </w:rPr>
        <w:t>.翻转桌，属于_________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9</w:t>
      </w:r>
      <w:r>
        <w:rPr>
          <w:rFonts w:hint="eastAsia" w:ascii="仿宋" w:hAnsi="仿宋" w:eastAsia="仿宋" w:cs="仿宋_GB2312"/>
          <w:sz w:val="24"/>
        </w:rPr>
        <w:t>.升降椅，属于_________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10</w:t>
      </w:r>
      <w:r>
        <w:rPr>
          <w:rFonts w:hint="eastAsia" w:ascii="仿宋" w:hAnsi="仿宋" w:eastAsia="仿宋" w:cs="仿宋_GB2312"/>
          <w:sz w:val="24"/>
        </w:rPr>
        <w:t>.移动听课椅，属于_________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1</w:t>
      </w:r>
      <w:r>
        <w:rPr>
          <w:rFonts w:hint="eastAsia" w:ascii="仿宋" w:hAnsi="仿宋" w:eastAsia="仿宋" w:cs="仿宋_GB2312"/>
          <w:sz w:val="24"/>
        </w:rPr>
        <w:t>.学生实验桌，属于_________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2</w:t>
      </w:r>
      <w:r>
        <w:rPr>
          <w:rFonts w:hint="eastAsia" w:ascii="仿宋" w:hAnsi="仿宋" w:eastAsia="仿宋" w:cs="仿宋_GB2312"/>
          <w:sz w:val="24"/>
        </w:rPr>
        <w:t>.试剂架(单层)，属于_________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3</w:t>
      </w:r>
      <w:r>
        <w:rPr>
          <w:rFonts w:hint="eastAsia" w:ascii="仿宋" w:hAnsi="仿宋" w:eastAsia="仿宋" w:cs="仿宋_GB2312"/>
          <w:sz w:val="24"/>
        </w:rPr>
        <w:t>.实验凳，属于_________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4</w:t>
      </w:r>
      <w:r>
        <w:rPr>
          <w:rFonts w:hint="eastAsia" w:ascii="仿宋" w:hAnsi="仿宋" w:eastAsia="仿宋" w:cs="仿宋_GB2312"/>
          <w:sz w:val="24"/>
        </w:rPr>
        <w:t>.★智慧实验升降桌（物理），属于_________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5</w:t>
      </w:r>
      <w:r>
        <w:rPr>
          <w:rFonts w:hint="eastAsia" w:ascii="仿宋" w:hAnsi="仿宋" w:eastAsia="仿宋" w:cs="仿宋_GB2312"/>
          <w:sz w:val="24"/>
        </w:rPr>
        <w:t>.★实验教学-学生端管理软件，属于_________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6</w:t>
      </w:r>
      <w:r>
        <w:rPr>
          <w:rFonts w:hint="eastAsia" w:ascii="仿宋" w:hAnsi="仿宋" w:eastAsia="仿宋" w:cs="仿宋_GB2312"/>
          <w:sz w:val="24"/>
        </w:rPr>
        <w:t>.边台2，属于_________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7</w:t>
      </w:r>
      <w:r>
        <w:rPr>
          <w:rFonts w:hint="eastAsia" w:ascii="仿宋" w:hAnsi="仿宋" w:eastAsia="仿宋" w:cs="仿宋_GB2312"/>
          <w:sz w:val="24"/>
        </w:rPr>
        <w:t>.边台3，属于_________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8</w:t>
      </w:r>
      <w:r>
        <w:rPr>
          <w:rFonts w:hint="eastAsia" w:ascii="仿宋" w:hAnsi="仿宋" w:eastAsia="仿宋" w:cs="仿宋_GB2312"/>
          <w:sz w:val="24"/>
        </w:rPr>
        <w:t>.边台4，属于_________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lang w:val="en-US" w:eastAsia="zh-CN"/>
        </w:rPr>
        <w:t>9</w:t>
      </w:r>
      <w:r>
        <w:rPr>
          <w:rFonts w:hint="eastAsia" w:ascii="仿宋" w:hAnsi="仿宋" w:eastAsia="仿宋" w:cs="仿宋_GB2312"/>
          <w:sz w:val="24"/>
        </w:rPr>
        <w:t>.岛式电源，属于_________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20</w:t>
      </w:r>
      <w:r>
        <w:rPr>
          <w:rFonts w:hint="eastAsia" w:ascii="仿宋" w:hAnsi="仿宋" w:eastAsia="仿宋" w:cs="仿宋_GB2312"/>
          <w:sz w:val="24"/>
        </w:rPr>
        <w:t>.洗眼器，属于_________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1</w:t>
      </w:r>
      <w:r>
        <w:rPr>
          <w:rFonts w:hint="eastAsia" w:ascii="仿宋" w:hAnsi="仿宋" w:eastAsia="仿宋" w:cs="仿宋_GB2312"/>
          <w:sz w:val="24"/>
        </w:rPr>
        <w:t>.灭火器，属于_________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2</w:t>
      </w:r>
      <w:r>
        <w:rPr>
          <w:rFonts w:hint="eastAsia" w:ascii="仿宋" w:hAnsi="仿宋" w:eastAsia="仿宋" w:cs="仿宋_GB2312"/>
          <w:sz w:val="24"/>
        </w:rPr>
        <w:t>.黄沙箱，属于_________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3</w:t>
      </w:r>
      <w:r>
        <w:rPr>
          <w:rFonts w:hint="eastAsia" w:ascii="仿宋" w:hAnsi="仿宋" w:eastAsia="仿宋" w:cs="仿宋_GB2312"/>
          <w:sz w:val="24"/>
        </w:rPr>
        <w:t>.紧急药箱，属于_________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4</w:t>
      </w:r>
      <w:r>
        <w:rPr>
          <w:rFonts w:hint="eastAsia" w:ascii="仿宋" w:hAnsi="仿宋" w:eastAsia="仿宋" w:cs="仿宋_GB2312"/>
          <w:sz w:val="24"/>
        </w:rPr>
        <w:t>.展示柜1，属于_________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5</w:t>
      </w:r>
      <w:r>
        <w:rPr>
          <w:rFonts w:hint="eastAsia" w:ascii="仿宋" w:hAnsi="仿宋" w:eastAsia="仿宋" w:cs="仿宋_GB2312"/>
          <w:sz w:val="24"/>
        </w:rPr>
        <w:t>.书写白板1，属于_________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6</w:t>
      </w:r>
      <w:r>
        <w:rPr>
          <w:rFonts w:hint="eastAsia" w:ascii="仿宋" w:hAnsi="仿宋" w:eastAsia="仿宋" w:cs="仿宋_GB2312"/>
          <w:sz w:val="24"/>
        </w:rPr>
        <w:t>.书写白板2，属于_________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7</w:t>
      </w:r>
      <w:r>
        <w:rPr>
          <w:rFonts w:hint="eastAsia" w:ascii="仿宋" w:hAnsi="仿宋" w:eastAsia="仿宋" w:cs="仿宋_GB2312"/>
          <w:sz w:val="24"/>
        </w:rPr>
        <w:t>.书写白板3，属于_________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8</w:t>
      </w:r>
      <w:r>
        <w:rPr>
          <w:rFonts w:hint="eastAsia" w:ascii="仿宋" w:hAnsi="仿宋" w:eastAsia="仿宋" w:cs="仿宋_GB2312"/>
          <w:sz w:val="24"/>
        </w:rPr>
        <w:t>.未来之门，属于_________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9</w:t>
      </w:r>
      <w:r>
        <w:rPr>
          <w:rFonts w:hint="eastAsia" w:ascii="仿宋" w:hAnsi="仿宋" w:eastAsia="仿宋" w:cs="仿宋_GB2312"/>
          <w:sz w:val="24"/>
        </w:rPr>
        <w:t>.移动讲台，属于_________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二、多媒体设备</w:t>
      </w:r>
      <w:r>
        <w:rPr>
          <w:rFonts w:hint="eastAsia" w:ascii="仿宋" w:hAnsi="仿宋" w:eastAsia="仿宋" w:cs="仿宋_GB2312"/>
          <w:sz w:val="24"/>
        </w:rPr>
        <w:tab/>
      </w:r>
      <w:r>
        <w:rPr>
          <w:rFonts w:hint="eastAsia" w:ascii="仿宋" w:hAnsi="仿宋" w:eastAsia="仿宋" w:cs="仿宋_GB2312"/>
          <w:sz w:val="24"/>
        </w:rPr>
        <w:tab/>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30</w:t>
      </w:r>
      <w:r>
        <w:rPr>
          <w:rFonts w:hint="eastAsia" w:ascii="仿宋" w:hAnsi="仿宋" w:eastAsia="仿宋" w:cs="仿宋_GB2312"/>
          <w:sz w:val="24"/>
        </w:rPr>
        <w:t>.教学一体机，属于_________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1</w:t>
      </w:r>
      <w:r>
        <w:rPr>
          <w:rFonts w:hint="eastAsia" w:ascii="仿宋" w:hAnsi="仿宋" w:eastAsia="仿宋" w:cs="仿宋_GB2312"/>
          <w:sz w:val="24"/>
        </w:rPr>
        <w:t>.移动支架落地推车，属于_________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2</w:t>
      </w:r>
      <w:r>
        <w:rPr>
          <w:rFonts w:hint="eastAsia" w:ascii="仿宋" w:hAnsi="仿宋" w:eastAsia="仿宋" w:cs="仿宋_GB2312"/>
          <w:sz w:val="24"/>
        </w:rPr>
        <w:t>.移动白板，属于_________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3</w:t>
      </w:r>
      <w:r>
        <w:rPr>
          <w:rFonts w:hint="eastAsia" w:ascii="仿宋" w:hAnsi="仿宋" w:eastAsia="仿宋" w:cs="仿宋_GB2312"/>
          <w:sz w:val="24"/>
        </w:rPr>
        <w:t>.高清录播主机，属于_________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4</w:t>
      </w:r>
      <w:r>
        <w:rPr>
          <w:rFonts w:hint="eastAsia" w:ascii="仿宋" w:hAnsi="仿宋" w:eastAsia="仿宋" w:cs="仿宋_GB2312"/>
          <w:sz w:val="24"/>
        </w:rPr>
        <w:t>.录播流媒体处理软件，属于_________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5</w:t>
      </w:r>
      <w:r>
        <w:rPr>
          <w:rFonts w:hint="eastAsia" w:ascii="仿宋" w:hAnsi="仿宋" w:eastAsia="仿宋" w:cs="仿宋_GB2312"/>
          <w:sz w:val="24"/>
        </w:rPr>
        <w:t>.AI智能跟踪处理软件，属于_________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6</w:t>
      </w:r>
      <w:r>
        <w:rPr>
          <w:rFonts w:hint="eastAsia" w:ascii="仿宋" w:hAnsi="仿宋" w:eastAsia="仿宋" w:cs="仿宋_GB2312"/>
          <w:sz w:val="24"/>
        </w:rPr>
        <w:t>.高清云台摄像机（含软件），属于_________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7</w:t>
      </w:r>
      <w:r>
        <w:rPr>
          <w:rFonts w:hint="eastAsia" w:ascii="仿宋" w:hAnsi="仿宋" w:eastAsia="仿宋" w:cs="仿宋_GB2312"/>
          <w:sz w:val="24"/>
        </w:rPr>
        <w:t>.高保真话筒，属于_________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8</w:t>
      </w:r>
      <w:r>
        <w:rPr>
          <w:rFonts w:hint="eastAsia" w:ascii="仿宋" w:hAnsi="仿宋" w:eastAsia="仿宋" w:cs="仿宋_GB2312"/>
          <w:sz w:val="24"/>
        </w:rPr>
        <w:t>.硬件导播台，属于_________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sz w:val="24"/>
          <w:lang w:val="en-US" w:eastAsia="zh-CN"/>
        </w:rPr>
        <w:t>9</w:t>
      </w:r>
      <w:r>
        <w:rPr>
          <w:rFonts w:hint="eastAsia" w:ascii="仿宋" w:hAnsi="仿宋" w:eastAsia="仿宋" w:cs="仿宋_GB2312"/>
          <w:sz w:val="24"/>
        </w:rPr>
        <w:t>.录播控制面板，属于_________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40</w:t>
      </w:r>
      <w:r>
        <w:rPr>
          <w:rFonts w:hint="eastAsia" w:ascii="仿宋" w:hAnsi="仿宋" w:eastAsia="仿宋" w:cs="仿宋_GB2312"/>
          <w:sz w:val="24"/>
        </w:rPr>
        <w:t>.录播电源管理器，属于_________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1</w:t>
      </w:r>
      <w:r>
        <w:rPr>
          <w:rFonts w:hint="eastAsia" w:ascii="仿宋" w:hAnsi="仿宋" w:eastAsia="仿宋" w:cs="仿宋_GB2312"/>
          <w:sz w:val="24"/>
        </w:rPr>
        <w:t>.音频处理器，属于_________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2</w:t>
      </w:r>
      <w:r>
        <w:rPr>
          <w:rFonts w:hint="eastAsia" w:ascii="仿宋" w:hAnsi="仿宋" w:eastAsia="仿宋" w:cs="仿宋_GB2312"/>
          <w:sz w:val="24"/>
        </w:rPr>
        <w:t>.非编软件，属于_________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3</w:t>
      </w:r>
      <w:r>
        <w:rPr>
          <w:rFonts w:hint="eastAsia" w:ascii="仿宋" w:hAnsi="仿宋" w:eastAsia="仿宋" w:cs="仿宋_GB2312"/>
          <w:sz w:val="24"/>
        </w:rPr>
        <w:t>.视频资源主机，属于_________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4</w:t>
      </w:r>
      <w:r>
        <w:rPr>
          <w:rFonts w:hint="eastAsia" w:ascii="仿宋" w:hAnsi="仿宋" w:eastAsia="仿宋" w:cs="仿宋_GB2312"/>
          <w:sz w:val="24"/>
        </w:rPr>
        <w:t>.教室音箱，属于_________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5</w:t>
      </w:r>
      <w:r>
        <w:rPr>
          <w:rFonts w:hint="eastAsia" w:ascii="仿宋" w:hAnsi="仿宋" w:eastAsia="仿宋" w:cs="仿宋_GB2312"/>
          <w:sz w:val="24"/>
        </w:rPr>
        <w:t>.教室功放，属于_________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6</w:t>
      </w:r>
      <w:r>
        <w:rPr>
          <w:rFonts w:hint="eastAsia" w:ascii="仿宋" w:hAnsi="仿宋" w:eastAsia="仿宋" w:cs="仿宋_GB2312"/>
          <w:sz w:val="24"/>
        </w:rPr>
        <w:t>.网络交换机，属于_________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7</w:t>
      </w:r>
      <w:r>
        <w:rPr>
          <w:rFonts w:hint="eastAsia" w:ascii="仿宋" w:hAnsi="仿宋" w:eastAsia="仿宋" w:cs="仿宋_GB2312"/>
          <w:sz w:val="24"/>
        </w:rPr>
        <w:t>.导播监视器，属于_________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8</w:t>
      </w:r>
      <w:r>
        <w:rPr>
          <w:rFonts w:hint="eastAsia" w:ascii="仿宋" w:hAnsi="仿宋" w:eastAsia="仿宋" w:cs="仿宋_GB2312"/>
          <w:sz w:val="24"/>
        </w:rPr>
        <w:t>.无线键鼠，属于_________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仿宋_GB2312"/>
          <w:sz w:val="24"/>
          <w:lang w:val="en-US" w:eastAsia="zh-CN"/>
        </w:rPr>
        <w:t>9</w:t>
      </w:r>
      <w:r>
        <w:rPr>
          <w:rFonts w:hint="eastAsia" w:ascii="仿宋" w:hAnsi="仿宋" w:eastAsia="仿宋" w:cs="仿宋_GB2312"/>
          <w:sz w:val="24"/>
        </w:rPr>
        <w:t>.机柜，属于_________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50</w:t>
      </w:r>
      <w:r>
        <w:rPr>
          <w:rFonts w:hint="eastAsia" w:ascii="仿宋" w:hAnsi="仿宋" w:eastAsia="仿宋" w:cs="仿宋_GB2312"/>
          <w:sz w:val="24"/>
        </w:rPr>
        <w:t>.系统配件、施工，属于_________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三、校级平台</w:t>
      </w:r>
      <w:r>
        <w:rPr>
          <w:rFonts w:hint="eastAsia" w:ascii="仿宋" w:hAnsi="仿宋" w:eastAsia="仿宋" w:cs="仿宋_GB2312"/>
          <w:sz w:val="24"/>
        </w:rPr>
        <w:tab/>
      </w:r>
      <w:r>
        <w:rPr>
          <w:rFonts w:hint="eastAsia" w:ascii="仿宋" w:hAnsi="仿宋" w:eastAsia="仿宋" w:cs="仿宋_GB2312"/>
          <w:sz w:val="24"/>
        </w:rPr>
        <w:tab/>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1</w:t>
      </w:r>
      <w:r>
        <w:rPr>
          <w:rFonts w:hint="eastAsia" w:ascii="仿宋" w:hAnsi="仿宋" w:eastAsia="仿宋" w:cs="仿宋_GB2312"/>
          <w:sz w:val="24"/>
        </w:rPr>
        <w:t>.视频与流媒体管理平台软件，属于_________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2</w:t>
      </w:r>
      <w:r>
        <w:rPr>
          <w:rFonts w:hint="eastAsia" w:ascii="仿宋" w:hAnsi="仿宋" w:eastAsia="仿宋" w:cs="仿宋_GB2312"/>
          <w:sz w:val="24"/>
        </w:rPr>
        <w:t>.★实验操作-校级教务管理软件，属于_________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3</w:t>
      </w:r>
      <w:r>
        <w:rPr>
          <w:rFonts w:hint="eastAsia" w:ascii="仿宋" w:hAnsi="仿宋" w:eastAsia="仿宋" w:cs="仿宋_GB2312"/>
          <w:sz w:val="24"/>
        </w:rPr>
        <w:t>.机柜，属于_________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四、仪器设备</w:t>
      </w:r>
      <w:r>
        <w:rPr>
          <w:rFonts w:hint="eastAsia" w:ascii="仿宋" w:hAnsi="仿宋" w:eastAsia="仿宋" w:cs="仿宋_GB2312"/>
          <w:sz w:val="24"/>
        </w:rPr>
        <w:tab/>
      </w:r>
      <w:r>
        <w:rPr>
          <w:rFonts w:hint="eastAsia" w:ascii="仿宋" w:hAnsi="仿宋" w:eastAsia="仿宋" w:cs="仿宋_GB2312"/>
          <w:sz w:val="24"/>
        </w:rPr>
        <w:tab/>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4</w:t>
      </w:r>
      <w:r>
        <w:rPr>
          <w:rFonts w:hint="eastAsia" w:ascii="仿宋" w:hAnsi="仿宋" w:eastAsia="仿宋" w:cs="仿宋_GB2312"/>
          <w:sz w:val="24"/>
        </w:rPr>
        <w:t>.智能光照培养箱，属于_________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5</w:t>
      </w:r>
      <w:r>
        <w:rPr>
          <w:rFonts w:hint="eastAsia" w:ascii="仿宋" w:hAnsi="仿宋" w:eastAsia="仿宋" w:cs="仿宋_GB2312"/>
          <w:sz w:val="24"/>
        </w:rPr>
        <w:t>.梯度基因扩增仪（科研型），属于_________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6</w:t>
      </w:r>
      <w:r>
        <w:rPr>
          <w:rFonts w:hint="eastAsia" w:ascii="仿宋" w:hAnsi="仿宋" w:eastAsia="仿宋" w:cs="仿宋_GB2312"/>
          <w:sz w:val="24"/>
        </w:rPr>
        <w:t>.高速离心机，属于_________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五、环境布展</w:t>
      </w:r>
      <w:r>
        <w:rPr>
          <w:rFonts w:hint="eastAsia" w:ascii="仿宋" w:hAnsi="仿宋" w:eastAsia="仿宋" w:cs="仿宋_GB2312"/>
          <w:sz w:val="24"/>
        </w:rPr>
        <w:tab/>
      </w:r>
      <w:r>
        <w:rPr>
          <w:rFonts w:hint="eastAsia" w:ascii="仿宋" w:hAnsi="仿宋" w:eastAsia="仿宋" w:cs="仿宋_GB2312"/>
          <w:sz w:val="24"/>
        </w:rPr>
        <w:tab/>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w:t>
      </w:r>
      <w:r>
        <w:rPr>
          <w:rFonts w:hint="eastAsia" w:ascii="仿宋" w:hAnsi="仿宋" w:eastAsia="仿宋" w:cs="仿宋_GB2312"/>
          <w:sz w:val="24"/>
          <w:lang w:val="en-US" w:eastAsia="zh-CN"/>
        </w:rPr>
        <w:t>7</w:t>
      </w:r>
      <w:r>
        <w:rPr>
          <w:rFonts w:hint="eastAsia" w:ascii="仿宋" w:hAnsi="仿宋" w:eastAsia="仿宋" w:cs="仿宋_GB2312"/>
          <w:sz w:val="24"/>
        </w:rPr>
        <w:t>.环境布展，属于_________ （采购文件中明确的所属行业）行业；制造商为_________  （企业名称） ，从业人员_________ 人，营业收入为_________ 万元，资产总额为_________ 万元，属于_________  （中型企业、小型企业、微型企业） ；</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本企业对上述声明内容的真实性负责。如有虚假，将依法承担相应责任。</w:t>
      </w:r>
    </w:p>
    <w:p>
      <w:pPr>
        <w:snapToGrid w:val="0"/>
        <w:spacing w:line="360" w:lineRule="auto"/>
        <w:ind w:firstLine="5160" w:firstLineChars="2150"/>
        <w:rPr>
          <w:rFonts w:ascii="仿宋" w:hAnsi="仿宋" w:eastAsia="仿宋" w:cs="仿宋_GB2312"/>
          <w:kern w:val="0"/>
          <w:sz w:val="24"/>
        </w:rPr>
      </w:pPr>
      <w:r>
        <w:rPr>
          <w:rFonts w:hint="eastAsia" w:ascii="仿宋" w:hAnsi="仿宋" w:eastAsia="仿宋" w:cs="仿宋_GB2312"/>
          <w:kern w:val="0"/>
          <w:sz w:val="24"/>
          <w:lang w:val="zh-CN"/>
        </w:rPr>
        <w:t>投标人名称(电子签名)：</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月日</w:t>
      </w:r>
    </w:p>
    <w:p>
      <w:pPr>
        <w:spacing w:line="360" w:lineRule="auto"/>
        <w:jc w:val="left"/>
        <w:rPr>
          <w:rFonts w:ascii="仿宋" w:hAnsi="仿宋" w:eastAsia="仿宋" w:cs="仿宋_GB2312"/>
          <w:sz w:val="18"/>
          <w:szCs w:val="18"/>
        </w:rPr>
      </w:pPr>
      <w:r>
        <w:rPr>
          <w:rFonts w:hint="eastAsia" w:ascii="仿宋" w:hAnsi="仿宋" w:eastAsia="仿宋" w:cs="仿宋_GB2312"/>
          <w:sz w:val="18"/>
          <w:szCs w:val="18"/>
        </w:rPr>
        <w:t>从业人员、营业收入、资产总额填报上一年度数据，无上一年度数据的新成立企业可不填报。</w:t>
      </w:r>
    </w:p>
    <w:p>
      <w:pPr>
        <w:rPr>
          <w:rFonts w:ascii="仿宋" w:hAnsi="仿宋" w:eastAsia="仿宋" w:cs="仿宋_GB2312"/>
        </w:rPr>
      </w:pPr>
    </w:p>
    <w:p>
      <w:pPr>
        <w:spacing w:line="360" w:lineRule="auto"/>
        <w:ind w:right="420" w:firstLine="480" w:firstLineChars="200"/>
        <w:rPr>
          <w:rFonts w:ascii="仿宋" w:hAnsi="仿宋" w:eastAsia="仿宋" w:cs="仿宋_GB2312"/>
          <w:sz w:val="24"/>
        </w:rPr>
      </w:pPr>
      <w:r>
        <w:rPr>
          <w:rFonts w:hint="eastAsia" w:ascii="仿宋" w:hAnsi="仿宋" w:eastAsia="仿宋" w:cs="仿宋_GB2312"/>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_GB2312"/>
          <w:sz w:val="24"/>
        </w:rPr>
      </w:pPr>
      <w:r>
        <w:rPr>
          <w:rFonts w:hint="eastAsia" w:ascii="仿宋" w:hAnsi="仿宋" w:eastAsia="仿宋" w:cs="仿宋_GB2312"/>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汉仪中等线简">
    <w:altName w:val="宋体"/>
    <w:panose1 w:val="00000000000000000000"/>
    <w:charset w:val="86"/>
    <w:family w:val="auto"/>
    <w:pitch w:val="default"/>
    <w:sig w:usb0="00000000" w:usb1="0000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105</w:t>
    </w:r>
    <w:r>
      <w:rPr>
        <w:rFonts w:hint="eastAsia" w:ascii="仿宋_GB2312" w:eastAsia="仿宋_GB2312"/>
        <w:kern w:val="0"/>
        <w:szCs w:val="21"/>
      </w:rPr>
      <w:fldChar w:fldCharType="end"/>
    </w:r>
    <w:bookmarkStart w:id="556" w:name="_Toc131845147"/>
    <w:bookmarkStart w:id="557" w:name="_Toc36110187"/>
    <w:bookmarkStart w:id="558" w:name="_Toc164085800"/>
    <w:bookmarkStart w:id="559" w:name="_Toc91899912"/>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1Uw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IPs+1UwAgAAYwQAAA4AAAAAAAAAAQAgAAAAHwEAAGRycy9lMm9Eb2MueG1sUEsFBgAA&#10;AAAGAAYAWQEAAMEFA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3"/>
    <w:multiLevelType w:val="multilevel"/>
    <w:tmpl w:val="00000033"/>
    <w:lvl w:ilvl="0" w:tentative="0">
      <w:start w:val="1"/>
      <w:numFmt w:val="lowerLetter"/>
      <w:pStyle w:val="978"/>
      <w:lvlText w:val="%1)."/>
      <w:lvlJc w:val="left"/>
      <w:pPr>
        <w:tabs>
          <w:tab w:val="left" w:pos="844"/>
        </w:tabs>
        <w:ind w:left="844"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9875EF"/>
    <w:multiLevelType w:val="singleLevel"/>
    <w:tmpl w:val="299875EF"/>
    <w:lvl w:ilvl="0" w:tentative="0">
      <w:start w:val="1"/>
      <w:numFmt w:val="decimal"/>
      <w:lvlText w:val="%1."/>
      <w:lvlJc w:val="left"/>
      <w:pPr>
        <w:tabs>
          <w:tab w:val="left" w:pos="312"/>
        </w:tabs>
      </w:pPr>
    </w:lvl>
  </w:abstractNum>
  <w:abstractNum w:abstractNumId="2">
    <w:nsid w:val="2A471785"/>
    <w:multiLevelType w:val="multilevel"/>
    <w:tmpl w:val="2A471785"/>
    <w:lvl w:ilvl="0" w:tentative="0">
      <w:start w:val="1"/>
      <w:numFmt w:val="bullet"/>
      <w:pStyle w:val="975"/>
      <w:lvlText w:val=""/>
      <w:lvlJc w:val="left"/>
      <w:pPr>
        <w:tabs>
          <w:tab w:val="left" w:pos="851"/>
        </w:tabs>
        <w:ind w:left="851" w:hanging="284"/>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hideSpellingErrors/>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YjU5ZDg3ZjQ4ZmNkMTViZTJjNTRkOTI3NzVmMTAifQ=="/>
  </w:docVars>
  <w:rsids>
    <w:rsidRoot w:val="0008572C"/>
    <w:rsid w:val="00063CDC"/>
    <w:rsid w:val="0008572C"/>
    <w:rsid w:val="00087438"/>
    <w:rsid w:val="000B489C"/>
    <w:rsid w:val="000B5245"/>
    <w:rsid w:val="000C3534"/>
    <w:rsid w:val="000C3803"/>
    <w:rsid w:val="000C3C12"/>
    <w:rsid w:val="000C7EBB"/>
    <w:rsid w:val="00171CFF"/>
    <w:rsid w:val="00195317"/>
    <w:rsid w:val="00196818"/>
    <w:rsid w:val="001C177D"/>
    <w:rsid w:val="001D4F7F"/>
    <w:rsid w:val="001E4316"/>
    <w:rsid w:val="001E4F99"/>
    <w:rsid w:val="001F34CE"/>
    <w:rsid w:val="001F580E"/>
    <w:rsid w:val="001F70BC"/>
    <w:rsid w:val="0020216C"/>
    <w:rsid w:val="00207B06"/>
    <w:rsid w:val="002100EE"/>
    <w:rsid w:val="00242B4C"/>
    <w:rsid w:val="00253377"/>
    <w:rsid w:val="0026380D"/>
    <w:rsid w:val="00270BDE"/>
    <w:rsid w:val="0027675D"/>
    <w:rsid w:val="002B50DF"/>
    <w:rsid w:val="002D32B1"/>
    <w:rsid w:val="002F54EF"/>
    <w:rsid w:val="003244DA"/>
    <w:rsid w:val="0034020C"/>
    <w:rsid w:val="00361A0D"/>
    <w:rsid w:val="00365B63"/>
    <w:rsid w:val="00376B84"/>
    <w:rsid w:val="00382F41"/>
    <w:rsid w:val="00386B28"/>
    <w:rsid w:val="003C2305"/>
    <w:rsid w:val="003F5521"/>
    <w:rsid w:val="004577A2"/>
    <w:rsid w:val="00497C00"/>
    <w:rsid w:val="004D41CE"/>
    <w:rsid w:val="004E391D"/>
    <w:rsid w:val="004E567D"/>
    <w:rsid w:val="005870CE"/>
    <w:rsid w:val="005949AD"/>
    <w:rsid w:val="00596A57"/>
    <w:rsid w:val="005A7ED1"/>
    <w:rsid w:val="005F5FFE"/>
    <w:rsid w:val="006001A5"/>
    <w:rsid w:val="00616DF6"/>
    <w:rsid w:val="00635E4D"/>
    <w:rsid w:val="00644078"/>
    <w:rsid w:val="00685F58"/>
    <w:rsid w:val="00692E07"/>
    <w:rsid w:val="006945AF"/>
    <w:rsid w:val="006B0261"/>
    <w:rsid w:val="006B21FD"/>
    <w:rsid w:val="006B7DB8"/>
    <w:rsid w:val="006D3E16"/>
    <w:rsid w:val="00711903"/>
    <w:rsid w:val="007319D2"/>
    <w:rsid w:val="00766063"/>
    <w:rsid w:val="007D505D"/>
    <w:rsid w:val="007D519B"/>
    <w:rsid w:val="007D74A5"/>
    <w:rsid w:val="007E6415"/>
    <w:rsid w:val="00832F91"/>
    <w:rsid w:val="00840E08"/>
    <w:rsid w:val="008A5A78"/>
    <w:rsid w:val="008D3E19"/>
    <w:rsid w:val="00964B94"/>
    <w:rsid w:val="009916A3"/>
    <w:rsid w:val="009927A8"/>
    <w:rsid w:val="009A483F"/>
    <w:rsid w:val="009C02C5"/>
    <w:rsid w:val="009C52C4"/>
    <w:rsid w:val="009D5CFB"/>
    <w:rsid w:val="009F3820"/>
    <w:rsid w:val="00A25251"/>
    <w:rsid w:val="00A3303F"/>
    <w:rsid w:val="00A5489D"/>
    <w:rsid w:val="00A86ADD"/>
    <w:rsid w:val="00AA23AD"/>
    <w:rsid w:val="00AB1C83"/>
    <w:rsid w:val="00B012A7"/>
    <w:rsid w:val="00B024FB"/>
    <w:rsid w:val="00B025BF"/>
    <w:rsid w:val="00B04468"/>
    <w:rsid w:val="00B079DA"/>
    <w:rsid w:val="00B50B18"/>
    <w:rsid w:val="00B635F9"/>
    <w:rsid w:val="00B71A45"/>
    <w:rsid w:val="00B743EC"/>
    <w:rsid w:val="00B81111"/>
    <w:rsid w:val="00B9476D"/>
    <w:rsid w:val="00BB0254"/>
    <w:rsid w:val="00BC0DAC"/>
    <w:rsid w:val="00BC46C9"/>
    <w:rsid w:val="00BD2939"/>
    <w:rsid w:val="00BE0F21"/>
    <w:rsid w:val="00BF5895"/>
    <w:rsid w:val="00C36BFC"/>
    <w:rsid w:val="00C54508"/>
    <w:rsid w:val="00C810EB"/>
    <w:rsid w:val="00C8775B"/>
    <w:rsid w:val="00C961A4"/>
    <w:rsid w:val="00CC234F"/>
    <w:rsid w:val="00CE2E68"/>
    <w:rsid w:val="00CF261F"/>
    <w:rsid w:val="00D14BAA"/>
    <w:rsid w:val="00D25CA0"/>
    <w:rsid w:val="00D36DFF"/>
    <w:rsid w:val="00D57AD0"/>
    <w:rsid w:val="00DD06DC"/>
    <w:rsid w:val="00DD7614"/>
    <w:rsid w:val="00DF3A24"/>
    <w:rsid w:val="00E32F46"/>
    <w:rsid w:val="00E4125C"/>
    <w:rsid w:val="00E509BE"/>
    <w:rsid w:val="00E60550"/>
    <w:rsid w:val="00E70728"/>
    <w:rsid w:val="00E748DA"/>
    <w:rsid w:val="00F21425"/>
    <w:rsid w:val="00F3414A"/>
    <w:rsid w:val="00F40068"/>
    <w:rsid w:val="00F6590A"/>
    <w:rsid w:val="00F70706"/>
    <w:rsid w:val="00FB6352"/>
    <w:rsid w:val="00FC475C"/>
    <w:rsid w:val="00FD437D"/>
    <w:rsid w:val="01C2795D"/>
    <w:rsid w:val="03886F99"/>
    <w:rsid w:val="03D60954"/>
    <w:rsid w:val="06253E14"/>
    <w:rsid w:val="06443DC5"/>
    <w:rsid w:val="069943E0"/>
    <w:rsid w:val="0753050D"/>
    <w:rsid w:val="0781507A"/>
    <w:rsid w:val="08156680"/>
    <w:rsid w:val="09287EA3"/>
    <w:rsid w:val="09F558AC"/>
    <w:rsid w:val="0ABF65E6"/>
    <w:rsid w:val="0B5C29AB"/>
    <w:rsid w:val="0BEE3DBB"/>
    <w:rsid w:val="0C216E2C"/>
    <w:rsid w:val="0CAF4438"/>
    <w:rsid w:val="0CB37DAD"/>
    <w:rsid w:val="0E5974B0"/>
    <w:rsid w:val="0EA33B28"/>
    <w:rsid w:val="0ECC12D1"/>
    <w:rsid w:val="0F4A07A0"/>
    <w:rsid w:val="11731ED8"/>
    <w:rsid w:val="11D24E50"/>
    <w:rsid w:val="11ED1E1A"/>
    <w:rsid w:val="13FD1F2D"/>
    <w:rsid w:val="15EC04AB"/>
    <w:rsid w:val="15F630D7"/>
    <w:rsid w:val="160F7CF5"/>
    <w:rsid w:val="1653116D"/>
    <w:rsid w:val="16F2389F"/>
    <w:rsid w:val="172123D6"/>
    <w:rsid w:val="19094ED0"/>
    <w:rsid w:val="195E16BF"/>
    <w:rsid w:val="19B1359D"/>
    <w:rsid w:val="1E8E35B6"/>
    <w:rsid w:val="1F5570C1"/>
    <w:rsid w:val="20054643"/>
    <w:rsid w:val="20104D96"/>
    <w:rsid w:val="20CC33B3"/>
    <w:rsid w:val="20E439C8"/>
    <w:rsid w:val="217750CC"/>
    <w:rsid w:val="21FB2DD2"/>
    <w:rsid w:val="23BF32C7"/>
    <w:rsid w:val="24232B9E"/>
    <w:rsid w:val="244A2F6C"/>
    <w:rsid w:val="246456B0"/>
    <w:rsid w:val="24FF3D57"/>
    <w:rsid w:val="27A05416"/>
    <w:rsid w:val="28245882"/>
    <w:rsid w:val="285D2B42"/>
    <w:rsid w:val="28D52AB3"/>
    <w:rsid w:val="2A7D0899"/>
    <w:rsid w:val="2AA8279A"/>
    <w:rsid w:val="2B27093D"/>
    <w:rsid w:val="2C0D2F93"/>
    <w:rsid w:val="2CCA1133"/>
    <w:rsid w:val="2DF3129F"/>
    <w:rsid w:val="2EDA6C9B"/>
    <w:rsid w:val="30CB0F91"/>
    <w:rsid w:val="31051168"/>
    <w:rsid w:val="315A5568"/>
    <w:rsid w:val="33A930DF"/>
    <w:rsid w:val="33F20F2A"/>
    <w:rsid w:val="3467737C"/>
    <w:rsid w:val="34EB1D03"/>
    <w:rsid w:val="35C6428A"/>
    <w:rsid w:val="36E95EBC"/>
    <w:rsid w:val="39905C33"/>
    <w:rsid w:val="3A4E492E"/>
    <w:rsid w:val="3AC130AF"/>
    <w:rsid w:val="3AC20655"/>
    <w:rsid w:val="3AC32CD9"/>
    <w:rsid w:val="3BA35C05"/>
    <w:rsid w:val="3EBA43F3"/>
    <w:rsid w:val="3F5C2BE3"/>
    <w:rsid w:val="3F8A5297"/>
    <w:rsid w:val="421F25A2"/>
    <w:rsid w:val="42BE6BA7"/>
    <w:rsid w:val="42F36125"/>
    <w:rsid w:val="42FC3227"/>
    <w:rsid w:val="44275046"/>
    <w:rsid w:val="446612A5"/>
    <w:rsid w:val="44B57B36"/>
    <w:rsid w:val="45063084"/>
    <w:rsid w:val="45085EB8"/>
    <w:rsid w:val="481B58C6"/>
    <w:rsid w:val="489A151D"/>
    <w:rsid w:val="49227764"/>
    <w:rsid w:val="493556E9"/>
    <w:rsid w:val="4A6F69D9"/>
    <w:rsid w:val="4AC565F9"/>
    <w:rsid w:val="4ADD23A6"/>
    <w:rsid w:val="4AEA6060"/>
    <w:rsid w:val="4B751A8D"/>
    <w:rsid w:val="4E094A4F"/>
    <w:rsid w:val="4E4063BA"/>
    <w:rsid w:val="4F3A64DC"/>
    <w:rsid w:val="501C6CBB"/>
    <w:rsid w:val="508B47D1"/>
    <w:rsid w:val="514C3DAD"/>
    <w:rsid w:val="515F3303"/>
    <w:rsid w:val="528C274D"/>
    <w:rsid w:val="52E73C41"/>
    <w:rsid w:val="53364538"/>
    <w:rsid w:val="534805DE"/>
    <w:rsid w:val="535951DE"/>
    <w:rsid w:val="541008E5"/>
    <w:rsid w:val="54F14BBA"/>
    <w:rsid w:val="5520770D"/>
    <w:rsid w:val="57237FDA"/>
    <w:rsid w:val="573B211D"/>
    <w:rsid w:val="57460A0F"/>
    <w:rsid w:val="57CF27C6"/>
    <w:rsid w:val="5A1B6236"/>
    <w:rsid w:val="5AD315F2"/>
    <w:rsid w:val="5B3F5AB8"/>
    <w:rsid w:val="5C1F025F"/>
    <w:rsid w:val="5CA2679A"/>
    <w:rsid w:val="5D6323CD"/>
    <w:rsid w:val="5E543AC4"/>
    <w:rsid w:val="5EB00C95"/>
    <w:rsid w:val="5EF37F45"/>
    <w:rsid w:val="5F750196"/>
    <w:rsid w:val="614B5343"/>
    <w:rsid w:val="615C6BE9"/>
    <w:rsid w:val="61C86CA3"/>
    <w:rsid w:val="62922E0D"/>
    <w:rsid w:val="632C3261"/>
    <w:rsid w:val="637A336A"/>
    <w:rsid w:val="63EF0C7A"/>
    <w:rsid w:val="64AF2A5B"/>
    <w:rsid w:val="655B1BDC"/>
    <w:rsid w:val="660A5ADC"/>
    <w:rsid w:val="67701963"/>
    <w:rsid w:val="67F25F98"/>
    <w:rsid w:val="68CD2DF1"/>
    <w:rsid w:val="6A0C7949"/>
    <w:rsid w:val="6A114F5F"/>
    <w:rsid w:val="6AA705CF"/>
    <w:rsid w:val="6AAD4C88"/>
    <w:rsid w:val="6B1E7934"/>
    <w:rsid w:val="6D596059"/>
    <w:rsid w:val="6E0B0643"/>
    <w:rsid w:val="70787259"/>
    <w:rsid w:val="70A63EA0"/>
    <w:rsid w:val="71494FDF"/>
    <w:rsid w:val="71C8684B"/>
    <w:rsid w:val="72E47A0B"/>
    <w:rsid w:val="731865AC"/>
    <w:rsid w:val="7476433D"/>
    <w:rsid w:val="74D80B53"/>
    <w:rsid w:val="75B710B1"/>
    <w:rsid w:val="76A96C4B"/>
    <w:rsid w:val="78531B6D"/>
    <w:rsid w:val="7A262361"/>
    <w:rsid w:val="7A471821"/>
    <w:rsid w:val="7AD157F2"/>
    <w:rsid w:val="7B5D6256"/>
    <w:rsid w:val="7B95154C"/>
    <w:rsid w:val="7C863D9C"/>
    <w:rsid w:val="7E4A3CD1"/>
    <w:rsid w:val="7EF654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96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8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Note Heading"/>
    <w:basedOn w:val="1"/>
    <w:next w:val="1"/>
    <w:link w:val="972"/>
    <w:autoRedefine/>
    <w:unhideWhenUsed/>
    <w:qFormat/>
    <w:uiPriority w:val="99"/>
    <w:pPr>
      <w:adjustRightInd/>
      <w:spacing w:line="360" w:lineRule="auto"/>
      <w:ind w:firstLine="200" w:firstLineChars="200"/>
      <w:jc w:val="center"/>
    </w:pPr>
    <w:rPr>
      <w:rFonts w:ascii="Calibri" w:hAnsi="Calibri"/>
      <w:sz w:val="24"/>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88"/>
    <w:autoRedefine/>
    <w:qFormat/>
    <w:uiPriority w:val="35"/>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89"/>
    <w:autoRedefine/>
    <w:qFormat/>
    <w:uiPriority w:val="0"/>
    <w:pPr>
      <w:shd w:val="clear" w:color="auto" w:fill="000080"/>
    </w:pPr>
  </w:style>
  <w:style w:type="paragraph" w:styleId="20">
    <w:name w:val="annotation text"/>
    <w:basedOn w:val="1"/>
    <w:link w:val="90"/>
    <w:autoRedefine/>
    <w:qFormat/>
    <w:uiPriority w:val="0"/>
    <w:pPr>
      <w:jc w:val="left"/>
    </w:pPr>
  </w:style>
  <w:style w:type="paragraph" w:styleId="21">
    <w:name w:val="Salutation"/>
    <w:basedOn w:val="1"/>
    <w:next w:val="1"/>
    <w:link w:val="91"/>
    <w:autoRedefine/>
    <w:qFormat/>
    <w:uiPriority w:val="0"/>
    <w:rPr>
      <w:rFonts w:ascii="仿宋_GB2312" w:eastAsia="仿宋_GB2312"/>
      <w:sz w:val="28"/>
      <w:szCs w:val="20"/>
    </w:rPr>
  </w:style>
  <w:style w:type="paragraph" w:styleId="22">
    <w:name w:val="Body Text 3"/>
    <w:basedOn w:val="1"/>
    <w:link w:val="92"/>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
    <w:autoRedefine/>
    <w:qFormat/>
    <w:uiPriority w:val="1"/>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111"/>
    <w:autoRedefine/>
    <w:qFormat/>
    <w:uiPriority w:val="0"/>
    <w:pPr>
      <w:ind w:firstLine="420"/>
    </w:pPr>
    <w:rPr>
      <w:rFonts w:hAnsi="Calibri" w:cs="Times New Roman"/>
      <w:szCs w:val="20"/>
    </w:rPr>
  </w:style>
  <w:style w:type="paragraph" w:styleId="26">
    <w:name w:val="toc 6"/>
    <w:basedOn w:val="1"/>
    <w:next w:val="1"/>
    <w:autoRedefine/>
    <w:qFormat/>
    <w:uiPriority w:val="0"/>
    <w:pPr>
      <w:ind w:left="2100" w:leftChars="1000"/>
    </w:pPr>
  </w:style>
  <w:style w:type="paragraph" w:styleId="27">
    <w:name w:val="Body Text Indent"/>
    <w:basedOn w:val="1"/>
    <w:next w:val="28"/>
    <w:link w:val="94"/>
    <w:autoRedefine/>
    <w:qFormat/>
    <w:uiPriority w:val="99"/>
    <w:pPr>
      <w:spacing w:line="480" w:lineRule="exact"/>
      <w:ind w:firstLine="480" w:firstLineChars="200"/>
    </w:pPr>
    <w:rPr>
      <w:rFonts w:ascii="宋体" w:hAnsi="宋体"/>
      <w:sz w:val="24"/>
    </w:rPr>
  </w:style>
  <w:style w:type="paragraph" w:styleId="28">
    <w:name w:val="Body Text First Indent 2"/>
    <w:basedOn w:val="27"/>
    <w:link w:val="112"/>
    <w:autoRedefine/>
    <w:qFormat/>
    <w:uiPriority w:val="99"/>
    <w:pPr>
      <w:adjustRightInd/>
      <w:spacing w:after="120" w:line="240" w:lineRule="auto"/>
      <w:ind w:left="420" w:leftChars="200" w:firstLine="210"/>
    </w:pPr>
    <w:rPr>
      <w:sz w:val="21"/>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95"/>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96"/>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97"/>
    <w:autoRedefine/>
    <w:qFormat/>
    <w:uiPriority w:val="0"/>
    <w:pPr>
      <w:ind w:left="100" w:leftChars="2500"/>
    </w:pPr>
    <w:rPr>
      <w:rFonts w:ascii="宋体"/>
      <w:sz w:val="24"/>
      <w:szCs w:val="21"/>
      <w:lang w:val="zh-CN"/>
    </w:rPr>
  </w:style>
  <w:style w:type="paragraph" w:styleId="40">
    <w:name w:val="Body Text Indent 2"/>
    <w:basedOn w:val="1"/>
    <w:link w:val="98"/>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9"/>
    <w:autoRedefine/>
    <w:qFormat/>
    <w:uiPriority w:val="0"/>
    <w:rPr>
      <w:lang w:val="zh-CN"/>
    </w:rPr>
  </w:style>
  <w:style w:type="paragraph" w:styleId="42">
    <w:name w:val="Balloon Text"/>
    <w:basedOn w:val="1"/>
    <w:link w:val="100"/>
    <w:autoRedefine/>
    <w:qFormat/>
    <w:uiPriority w:val="99"/>
    <w:rPr>
      <w:sz w:val="18"/>
      <w:szCs w:val="18"/>
    </w:rPr>
  </w:style>
  <w:style w:type="paragraph" w:styleId="43">
    <w:name w:val="footer"/>
    <w:basedOn w:val="1"/>
    <w:link w:val="101"/>
    <w:autoRedefine/>
    <w:qFormat/>
    <w:uiPriority w:val="0"/>
    <w:pPr>
      <w:tabs>
        <w:tab w:val="center" w:pos="4153"/>
        <w:tab w:val="right" w:pos="8306"/>
      </w:tabs>
      <w:snapToGrid w:val="0"/>
      <w:jc w:val="left"/>
    </w:pPr>
    <w:rPr>
      <w:sz w:val="18"/>
      <w:szCs w:val="18"/>
    </w:rPr>
  </w:style>
  <w:style w:type="paragraph" w:styleId="44">
    <w:name w:val="header"/>
    <w:basedOn w:val="1"/>
    <w:link w:val="102"/>
    <w:autoRedefine/>
    <w:qFormat/>
    <w:uiPriority w:val="0"/>
    <w:pPr>
      <w:pBdr>
        <w:bottom w:val="single" w:color="auto" w:sz="6" w:space="1"/>
      </w:pBdr>
      <w:tabs>
        <w:tab w:val="center" w:pos="4153"/>
        <w:tab w:val="right" w:pos="8306"/>
      </w:tabs>
      <w:snapToGrid w:val="0"/>
      <w:jc w:val="center"/>
    </w:pPr>
    <w:rPr>
      <w:sz w:val="18"/>
      <w:szCs w:val="18"/>
    </w:rPr>
  </w:style>
  <w:style w:type="paragraph" w:styleId="45">
    <w:name w:val="Signature"/>
    <w:basedOn w:val="1"/>
    <w:link w:val="103"/>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0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5"/>
    <w:link w:val="105"/>
    <w:autoRedefine/>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106"/>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107"/>
    <w:autoRedefine/>
    <w:qFormat/>
    <w:uiPriority w:val="0"/>
    <w:pPr>
      <w:spacing w:after="120" w:line="480" w:lineRule="auto"/>
    </w:pPr>
  </w:style>
  <w:style w:type="paragraph" w:styleId="59">
    <w:name w:val="HTML Preformatted"/>
    <w:basedOn w:val="1"/>
    <w:link w:val="10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09"/>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10"/>
    <w:autoRedefine/>
    <w:qFormat/>
    <w:uiPriority w:val="0"/>
    <w:rPr>
      <w:b/>
      <w:bCs/>
    </w:rPr>
  </w:style>
  <w:style w:type="table" w:styleId="64">
    <w:name w:val="Table Grid"/>
    <w:basedOn w:val="6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0"/>
    <w:rPr>
      <w:sz w:val="21"/>
      <w:szCs w:val="21"/>
    </w:rPr>
  </w:style>
  <w:style w:type="character" w:customStyle="1" w:styleId="80">
    <w:name w:val="标题 1 Char"/>
    <w:link w:val="2"/>
    <w:autoRedefine/>
    <w:qFormat/>
    <w:uiPriority w:val="9"/>
    <w:rPr>
      <w:b/>
      <w:bCs/>
      <w:kern w:val="44"/>
      <w:sz w:val="44"/>
      <w:szCs w:val="44"/>
    </w:rPr>
  </w:style>
  <w:style w:type="character" w:customStyle="1" w:styleId="8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82">
    <w:name w:val="标题 4 Char2"/>
    <w:link w:val="6"/>
    <w:autoRedefine/>
    <w:qFormat/>
    <w:uiPriority w:val="9"/>
    <w:rPr>
      <w:rFonts w:ascii="Arial" w:hAnsi="Arial" w:eastAsia="黑体"/>
      <w:b/>
      <w:bCs/>
      <w:kern w:val="2"/>
      <w:sz w:val="28"/>
      <w:szCs w:val="28"/>
      <w:lang w:val="zh-CN"/>
    </w:rPr>
  </w:style>
  <w:style w:type="character" w:customStyle="1" w:styleId="83">
    <w:name w:val="标题 5 Char"/>
    <w:link w:val="7"/>
    <w:autoRedefine/>
    <w:qFormat/>
    <w:uiPriority w:val="9"/>
    <w:rPr>
      <w:b/>
      <w:bCs/>
      <w:kern w:val="2"/>
      <w:sz w:val="28"/>
      <w:szCs w:val="28"/>
    </w:rPr>
  </w:style>
  <w:style w:type="character" w:customStyle="1" w:styleId="84">
    <w:name w:val="标题 6 Char"/>
    <w:link w:val="8"/>
    <w:autoRedefine/>
    <w:qFormat/>
    <w:uiPriority w:val="0"/>
    <w:rPr>
      <w:rFonts w:ascii="Arial" w:hAnsi="Arial" w:eastAsia="黑体"/>
      <w:b/>
      <w:bCs/>
      <w:kern w:val="2"/>
      <w:sz w:val="24"/>
      <w:szCs w:val="24"/>
    </w:rPr>
  </w:style>
  <w:style w:type="character" w:customStyle="1" w:styleId="85">
    <w:name w:val="标题 7 Char"/>
    <w:link w:val="9"/>
    <w:autoRedefine/>
    <w:qFormat/>
    <w:uiPriority w:val="0"/>
    <w:rPr>
      <w:b/>
      <w:bCs/>
      <w:kern w:val="2"/>
      <w:sz w:val="24"/>
      <w:szCs w:val="24"/>
    </w:rPr>
  </w:style>
  <w:style w:type="character" w:customStyle="1" w:styleId="86">
    <w:name w:val="标题 8 Char"/>
    <w:link w:val="10"/>
    <w:autoRedefine/>
    <w:qFormat/>
    <w:uiPriority w:val="0"/>
    <w:rPr>
      <w:rFonts w:ascii="Arial" w:hAnsi="Arial" w:eastAsia="黑体"/>
      <w:kern w:val="2"/>
      <w:sz w:val="24"/>
      <w:szCs w:val="24"/>
    </w:rPr>
  </w:style>
  <w:style w:type="character" w:customStyle="1" w:styleId="87">
    <w:name w:val="标题 9 Char"/>
    <w:link w:val="11"/>
    <w:autoRedefine/>
    <w:qFormat/>
    <w:uiPriority w:val="0"/>
    <w:rPr>
      <w:rFonts w:ascii="Arial" w:hAnsi="Arial" w:eastAsia="黑体"/>
      <w:kern w:val="2"/>
      <w:sz w:val="21"/>
      <w:szCs w:val="21"/>
    </w:rPr>
  </w:style>
  <w:style w:type="character" w:customStyle="1" w:styleId="88">
    <w:name w:val="题注 Char"/>
    <w:link w:val="17"/>
    <w:autoRedefine/>
    <w:qFormat/>
    <w:uiPriority w:val="35"/>
    <w:rPr>
      <w:b/>
      <w:kern w:val="2"/>
      <w:sz w:val="28"/>
    </w:rPr>
  </w:style>
  <w:style w:type="character" w:customStyle="1" w:styleId="89">
    <w:name w:val="文档结构图 Char1"/>
    <w:link w:val="19"/>
    <w:autoRedefine/>
    <w:qFormat/>
    <w:uiPriority w:val="0"/>
    <w:rPr>
      <w:kern w:val="2"/>
      <w:sz w:val="21"/>
      <w:szCs w:val="24"/>
      <w:shd w:val="clear" w:color="auto" w:fill="000080"/>
    </w:rPr>
  </w:style>
  <w:style w:type="character" w:customStyle="1" w:styleId="90">
    <w:name w:val="批注文字 Char1"/>
    <w:link w:val="20"/>
    <w:autoRedefine/>
    <w:qFormat/>
    <w:uiPriority w:val="0"/>
    <w:rPr>
      <w:kern w:val="2"/>
      <w:sz w:val="21"/>
      <w:szCs w:val="24"/>
    </w:rPr>
  </w:style>
  <w:style w:type="character" w:customStyle="1" w:styleId="91">
    <w:name w:val="称呼 Char"/>
    <w:link w:val="21"/>
    <w:autoRedefine/>
    <w:qFormat/>
    <w:uiPriority w:val="0"/>
    <w:rPr>
      <w:rFonts w:ascii="仿宋_GB2312" w:eastAsia="仿宋_GB2312"/>
      <w:kern w:val="2"/>
      <w:sz w:val="28"/>
    </w:rPr>
  </w:style>
  <w:style w:type="character" w:customStyle="1" w:styleId="92">
    <w:name w:val="正文文本 3 Char"/>
    <w:link w:val="22"/>
    <w:autoRedefine/>
    <w:qFormat/>
    <w:uiPriority w:val="0"/>
    <w:rPr>
      <w:kern w:val="2"/>
      <w:sz w:val="21"/>
    </w:rPr>
  </w:style>
  <w:style w:type="character" w:customStyle="1" w:styleId="9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4">
    <w:name w:val="正文文本缩进 Char3"/>
    <w:link w:val="27"/>
    <w:autoRedefine/>
    <w:qFormat/>
    <w:uiPriority w:val="0"/>
    <w:rPr>
      <w:rFonts w:ascii="宋体" w:hAnsi="宋体"/>
      <w:kern w:val="2"/>
      <w:sz w:val="24"/>
      <w:szCs w:val="24"/>
    </w:rPr>
  </w:style>
  <w:style w:type="character" w:customStyle="1" w:styleId="95">
    <w:name w:val="HTML 地址 Char"/>
    <w:link w:val="33"/>
    <w:autoRedefine/>
    <w:qFormat/>
    <w:uiPriority w:val="0"/>
    <w:rPr>
      <w:rFonts w:ascii="宋体" w:hAnsi="宋体"/>
      <w:i/>
      <w:iCs/>
      <w:sz w:val="24"/>
      <w:szCs w:val="24"/>
    </w:rPr>
  </w:style>
  <w:style w:type="character" w:customStyle="1" w:styleId="96">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97">
    <w:name w:val="日期 Char"/>
    <w:link w:val="39"/>
    <w:autoRedefine/>
    <w:qFormat/>
    <w:uiPriority w:val="0"/>
    <w:rPr>
      <w:rFonts w:ascii="宋体"/>
      <w:kern w:val="2"/>
      <w:sz w:val="24"/>
      <w:szCs w:val="21"/>
      <w:lang w:val="zh-CN"/>
    </w:rPr>
  </w:style>
  <w:style w:type="character" w:customStyle="1" w:styleId="98">
    <w:name w:val="正文文本缩进 2 Char"/>
    <w:link w:val="40"/>
    <w:autoRedefine/>
    <w:qFormat/>
    <w:uiPriority w:val="0"/>
    <w:rPr>
      <w:rFonts w:ascii="宋体"/>
      <w:sz w:val="28"/>
    </w:rPr>
  </w:style>
  <w:style w:type="character" w:customStyle="1" w:styleId="99">
    <w:name w:val="尾注文本 Char"/>
    <w:link w:val="41"/>
    <w:autoRedefine/>
    <w:qFormat/>
    <w:uiPriority w:val="0"/>
    <w:rPr>
      <w:kern w:val="2"/>
      <w:sz w:val="21"/>
      <w:szCs w:val="24"/>
      <w:lang w:val="zh-CN"/>
    </w:rPr>
  </w:style>
  <w:style w:type="character" w:customStyle="1" w:styleId="100">
    <w:name w:val="批注框文本 Char"/>
    <w:link w:val="42"/>
    <w:autoRedefine/>
    <w:qFormat/>
    <w:uiPriority w:val="99"/>
    <w:rPr>
      <w:kern w:val="2"/>
      <w:sz w:val="18"/>
      <w:szCs w:val="18"/>
    </w:rPr>
  </w:style>
  <w:style w:type="character" w:customStyle="1" w:styleId="101">
    <w:name w:val="页脚 Char2"/>
    <w:link w:val="43"/>
    <w:autoRedefine/>
    <w:qFormat/>
    <w:locked/>
    <w:uiPriority w:val="99"/>
    <w:rPr>
      <w:kern w:val="2"/>
      <w:sz w:val="18"/>
      <w:szCs w:val="18"/>
    </w:rPr>
  </w:style>
  <w:style w:type="character" w:customStyle="1" w:styleId="102">
    <w:name w:val="页眉 Char2"/>
    <w:link w:val="44"/>
    <w:autoRedefine/>
    <w:qFormat/>
    <w:uiPriority w:val="99"/>
    <w:rPr>
      <w:kern w:val="2"/>
      <w:sz w:val="18"/>
      <w:szCs w:val="18"/>
    </w:rPr>
  </w:style>
  <w:style w:type="character" w:customStyle="1" w:styleId="103">
    <w:name w:val="签名 Char"/>
    <w:link w:val="45"/>
    <w:autoRedefine/>
    <w:qFormat/>
    <w:uiPriority w:val="0"/>
    <w:rPr>
      <w:rFonts w:eastAsia="仿宋_GB2312"/>
      <w:sz w:val="24"/>
    </w:rPr>
  </w:style>
  <w:style w:type="character" w:customStyle="1" w:styleId="104">
    <w:name w:val="副标题 Char"/>
    <w:link w:val="50"/>
    <w:autoRedefine/>
    <w:qFormat/>
    <w:uiPriority w:val="0"/>
    <w:rPr>
      <w:rFonts w:ascii="Arial" w:hAnsi="Arial" w:eastAsia="隶书"/>
      <w:b/>
      <w:bCs/>
      <w:kern w:val="28"/>
      <w:sz w:val="44"/>
      <w:szCs w:val="32"/>
      <w:lang w:val="en-US" w:eastAsia="zh-CN" w:bidi="ar-SA"/>
    </w:rPr>
  </w:style>
  <w:style w:type="character" w:customStyle="1" w:styleId="105">
    <w:name w:val="脚注文本 Char"/>
    <w:link w:val="53"/>
    <w:autoRedefine/>
    <w:qFormat/>
    <w:uiPriority w:val="0"/>
    <w:rPr>
      <w:color w:val="0000FF"/>
      <w:sz w:val="21"/>
    </w:rPr>
  </w:style>
  <w:style w:type="character" w:customStyle="1" w:styleId="106">
    <w:name w:val="正文文本缩进 3 Char"/>
    <w:link w:val="55"/>
    <w:autoRedefine/>
    <w:qFormat/>
    <w:uiPriority w:val="0"/>
    <w:rPr>
      <w:kern w:val="2"/>
      <w:sz w:val="24"/>
    </w:rPr>
  </w:style>
  <w:style w:type="character" w:customStyle="1" w:styleId="107">
    <w:name w:val="正文文本 2 Char1"/>
    <w:link w:val="58"/>
    <w:autoRedefine/>
    <w:qFormat/>
    <w:uiPriority w:val="0"/>
    <w:rPr>
      <w:kern w:val="2"/>
      <w:sz w:val="21"/>
      <w:szCs w:val="24"/>
    </w:rPr>
  </w:style>
  <w:style w:type="character" w:customStyle="1" w:styleId="108">
    <w:name w:val="HTML 预设格式 Char"/>
    <w:link w:val="59"/>
    <w:autoRedefine/>
    <w:qFormat/>
    <w:uiPriority w:val="0"/>
    <w:rPr>
      <w:rFonts w:ascii="黑体" w:hAnsi="Courier New" w:eastAsia="黑体"/>
    </w:rPr>
  </w:style>
  <w:style w:type="character" w:customStyle="1" w:styleId="109">
    <w:name w:val="标题 Char2"/>
    <w:link w:val="61"/>
    <w:autoRedefine/>
    <w:qFormat/>
    <w:uiPriority w:val="10"/>
    <w:rPr>
      <w:b/>
      <w:sz w:val="24"/>
      <w:lang w:val="en-GB"/>
    </w:rPr>
  </w:style>
  <w:style w:type="character" w:customStyle="1" w:styleId="110">
    <w:name w:val="批注主题 Char1"/>
    <w:link w:val="62"/>
    <w:autoRedefine/>
    <w:qFormat/>
    <w:uiPriority w:val="0"/>
    <w:rPr>
      <w:b/>
      <w:bCs/>
      <w:kern w:val="2"/>
      <w:sz w:val="21"/>
      <w:szCs w:val="24"/>
    </w:rPr>
  </w:style>
  <w:style w:type="character" w:customStyle="1" w:styleId="111">
    <w:name w:val="正文首行缩进 Char"/>
    <w:link w:val="25"/>
    <w:autoRedefine/>
    <w:qFormat/>
    <w:uiPriority w:val="0"/>
    <w:rPr>
      <w:rFonts w:ascii="宋体"/>
      <w:kern w:val="2"/>
      <w:sz w:val="24"/>
      <w:lang w:val="zh-CN"/>
    </w:rPr>
  </w:style>
  <w:style w:type="character" w:customStyle="1" w:styleId="112">
    <w:name w:val="正文首行缩进 2 Char"/>
    <w:link w:val="28"/>
    <w:autoRedefine/>
    <w:qFormat/>
    <w:uiPriority w:val="99"/>
    <w:rPr>
      <w:rFonts w:ascii="宋体" w:hAnsi="宋体"/>
      <w:kern w:val="2"/>
      <w:sz w:val="21"/>
      <w:szCs w:val="24"/>
    </w:rPr>
  </w:style>
  <w:style w:type="character" w:customStyle="1" w:styleId="113">
    <w:name w:val="表格非标题文字 Char"/>
    <w:link w:val="114"/>
    <w:autoRedefine/>
    <w:qFormat/>
    <w:uiPriority w:val="0"/>
    <w:rPr>
      <w:rFonts w:ascii="Futura Bk" w:hAnsi="Futura Bk"/>
      <w:kern w:val="2"/>
      <w:sz w:val="18"/>
      <w:szCs w:val="21"/>
      <w:lang w:val="en-US" w:eastAsia="zh-CN" w:bidi="ar-SA"/>
    </w:rPr>
  </w:style>
  <w:style w:type="paragraph" w:customStyle="1" w:styleId="114">
    <w:name w:val="表格非标题文字"/>
    <w:link w:val="11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autoRedefine/>
    <w:qFormat/>
    <w:locked/>
    <w:uiPriority w:val="0"/>
    <w:rPr>
      <w:rFonts w:ascii="宋体" w:hAnsi="宋体"/>
      <w:sz w:val="24"/>
    </w:rPr>
  </w:style>
  <w:style w:type="paragraph" w:customStyle="1" w:styleId="116">
    <w:name w:val="*正文"/>
    <w:basedOn w:val="1"/>
    <w:link w:val="115"/>
    <w:autoRedefine/>
    <w:qFormat/>
    <w:uiPriority w:val="0"/>
    <w:pPr>
      <w:snapToGrid w:val="0"/>
      <w:spacing w:line="360" w:lineRule="auto"/>
      <w:ind w:firstLine="482"/>
      <w:jc w:val="left"/>
    </w:pPr>
    <w:rPr>
      <w:rFonts w:ascii="宋体" w:hAnsi="宋体"/>
      <w:kern w:val="0"/>
      <w:sz w:val="24"/>
      <w:szCs w:val="20"/>
    </w:rPr>
  </w:style>
  <w:style w:type="character" w:customStyle="1" w:styleId="117">
    <w:name w:val="Char Char71"/>
    <w:autoRedefine/>
    <w:semiHidden/>
    <w:qFormat/>
    <w:uiPriority w:val="0"/>
    <w:rPr>
      <w:rFonts w:eastAsia="宋体"/>
      <w:kern w:val="2"/>
      <w:sz w:val="21"/>
      <w:szCs w:val="24"/>
      <w:lang w:val="en-US" w:eastAsia="zh-CN" w:bidi="ar-SA"/>
    </w:rPr>
  </w:style>
  <w:style w:type="character" w:customStyle="1" w:styleId="118">
    <w:name w:val="Char Char6"/>
    <w:autoRedefine/>
    <w:qFormat/>
    <w:uiPriority w:val="0"/>
    <w:rPr>
      <w:rFonts w:eastAsia="宋体"/>
      <w:kern w:val="2"/>
      <w:sz w:val="21"/>
      <w:szCs w:val="24"/>
      <w:lang w:val="en-US" w:eastAsia="zh-CN" w:bidi="ar-SA"/>
    </w:rPr>
  </w:style>
  <w:style w:type="character" w:customStyle="1" w:styleId="119">
    <w:name w:val="正文缩进 Char"/>
    <w:autoRedefine/>
    <w:qFormat/>
    <w:uiPriority w:val="0"/>
    <w:rPr>
      <w:rFonts w:eastAsia="宋体"/>
      <w:kern w:val="2"/>
      <w:sz w:val="21"/>
      <w:lang w:val="en-US" w:eastAsia="zh-CN"/>
    </w:rPr>
  </w:style>
  <w:style w:type="character" w:customStyle="1" w:styleId="12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21">
    <w:name w:val="Char Char28"/>
    <w:autoRedefine/>
    <w:qFormat/>
    <w:uiPriority w:val="6"/>
    <w:rPr>
      <w:rFonts w:ascii="仿宋_GB2312" w:hAnsi="仿宋_GB2312" w:eastAsia="仿宋_GB2312"/>
      <w:kern w:val="1"/>
      <w:sz w:val="28"/>
    </w:rPr>
  </w:style>
  <w:style w:type="character" w:customStyle="1" w:styleId="12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autoRedefine/>
    <w:qFormat/>
    <w:uiPriority w:val="6"/>
    <w:rPr>
      <w:rFonts w:ascii="Times New Roman" w:hAnsi="Times New Roman" w:eastAsia="黑体" w:cs="Times New Roman"/>
      <w:b/>
      <w:kern w:val="0"/>
      <w:sz w:val="24"/>
      <w:szCs w:val="24"/>
    </w:rPr>
  </w:style>
  <w:style w:type="character" w:customStyle="1" w:styleId="124">
    <w:name w:val="U_正文 Char"/>
    <w:link w:val="125"/>
    <w:autoRedefine/>
    <w:qFormat/>
    <w:uiPriority w:val="0"/>
    <w:rPr>
      <w:sz w:val="24"/>
      <w:szCs w:val="24"/>
    </w:rPr>
  </w:style>
  <w:style w:type="paragraph" w:customStyle="1" w:styleId="125">
    <w:name w:val="U_正文"/>
    <w:basedOn w:val="1"/>
    <w:link w:val="124"/>
    <w:autoRedefine/>
    <w:qFormat/>
    <w:uiPriority w:val="0"/>
    <w:pPr>
      <w:adjustRightInd/>
      <w:spacing w:beforeLines="20" w:afterLines="20" w:line="300" w:lineRule="auto"/>
      <w:ind w:firstLine="200" w:firstLineChars="200"/>
    </w:pPr>
    <w:rPr>
      <w:kern w:val="0"/>
      <w:sz w:val="24"/>
    </w:rPr>
  </w:style>
  <w:style w:type="character" w:customStyle="1" w:styleId="126">
    <w:name w:val="HTML 地址 Char1"/>
    <w:autoRedefine/>
    <w:qFormat/>
    <w:uiPriority w:val="0"/>
    <w:rPr>
      <w:rFonts w:ascii="Times New Roman" w:hAnsi="Times New Roman" w:eastAsia="宋体" w:cs="Times New Roman"/>
      <w:i/>
      <w:iCs/>
      <w:szCs w:val="24"/>
    </w:rPr>
  </w:style>
  <w:style w:type="character" w:customStyle="1" w:styleId="127">
    <w:name w:val="Char Char51"/>
    <w:autoRedefine/>
    <w:qFormat/>
    <w:uiPriority w:val="0"/>
    <w:rPr>
      <w:rFonts w:ascii="宋体" w:hAnsi="Courier New" w:eastAsia="宋体"/>
      <w:kern w:val="2"/>
      <w:sz w:val="21"/>
      <w:lang w:val="en-US" w:eastAsia="zh-CN"/>
    </w:rPr>
  </w:style>
  <w:style w:type="character" w:customStyle="1" w:styleId="128">
    <w:name w:val="表正文 Char"/>
    <w:autoRedefine/>
    <w:qFormat/>
    <w:uiPriority w:val="0"/>
    <w:rPr>
      <w:rFonts w:ascii="宋体" w:eastAsia="宋体"/>
      <w:snapToGrid w:val="0"/>
      <w:color w:val="000000"/>
      <w:kern w:val="28"/>
      <w:sz w:val="28"/>
      <w:lang w:val="en-US" w:eastAsia="zh-CN" w:bidi="ar-SA"/>
    </w:rPr>
  </w:style>
  <w:style w:type="character" w:customStyle="1" w:styleId="129">
    <w:name w:val="Char Char34"/>
    <w:autoRedefine/>
    <w:qFormat/>
    <w:uiPriority w:val="6"/>
    <w:rPr>
      <w:b/>
      <w:kern w:val="1"/>
      <w:sz w:val="28"/>
      <w:szCs w:val="28"/>
    </w:rPr>
  </w:style>
  <w:style w:type="character" w:customStyle="1" w:styleId="13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autoRedefine/>
    <w:qFormat/>
    <w:uiPriority w:val="0"/>
    <w:rPr>
      <w:rFonts w:ascii="宋体" w:hAnsi="宋体" w:eastAsia="宋体"/>
      <w:kern w:val="2"/>
      <w:sz w:val="24"/>
      <w:lang w:bidi="ar-SA"/>
    </w:rPr>
  </w:style>
  <w:style w:type="paragraph" w:customStyle="1" w:styleId="132">
    <w:name w:val="哈哈正文"/>
    <w:basedOn w:val="1"/>
    <w:link w:val="131"/>
    <w:autoRedefine/>
    <w:qFormat/>
    <w:uiPriority w:val="0"/>
    <w:pPr>
      <w:adjustRightInd/>
      <w:spacing w:line="360" w:lineRule="auto"/>
      <w:ind w:firstLine="200" w:firstLineChars="200"/>
    </w:pPr>
    <w:rPr>
      <w:rFonts w:ascii="宋体" w:hAnsi="宋体"/>
      <w:sz w:val="24"/>
      <w:szCs w:val="20"/>
    </w:rPr>
  </w:style>
  <w:style w:type="character" w:customStyle="1" w:styleId="133">
    <w:name w:val="未处理的提及1"/>
    <w:autoRedefine/>
    <w:qFormat/>
    <w:uiPriority w:val="0"/>
    <w:rPr>
      <w:color w:val="808080"/>
      <w:shd w:val="clear" w:color="auto" w:fill="E6E6E6"/>
    </w:rPr>
  </w:style>
  <w:style w:type="character" w:customStyle="1" w:styleId="134">
    <w:name w:val="txt"/>
    <w:autoRedefine/>
    <w:qFormat/>
    <w:uiPriority w:val="0"/>
    <w:rPr>
      <w:rFonts w:ascii="仿宋_GB2312" w:eastAsia="微软雅黑"/>
      <w:b/>
      <w:kern w:val="2"/>
      <w:sz w:val="32"/>
      <w:szCs w:val="32"/>
      <w:lang w:val="en-US" w:eastAsia="zh-CN" w:bidi="ar-SA"/>
    </w:rPr>
  </w:style>
  <w:style w:type="character" w:customStyle="1" w:styleId="13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36">
    <w:name w:val="Char Char32"/>
    <w:autoRedefine/>
    <w:qFormat/>
    <w:uiPriority w:val="6"/>
    <w:rPr>
      <w:b/>
      <w:kern w:val="1"/>
      <w:sz w:val="24"/>
      <w:szCs w:val="24"/>
    </w:rPr>
  </w:style>
  <w:style w:type="character" w:customStyle="1" w:styleId="137">
    <w:name w:val="PI Char1"/>
    <w:autoRedefine/>
    <w:qFormat/>
    <w:uiPriority w:val="0"/>
    <w:rPr>
      <w:rFonts w:ascii="宋体" w:hAnsi="宋体"/>
      <w:kern w:val="2"/>
      <w:sz w:val="24"/>
      <w:szCs w:val="24"/>
    </w:rPr>
  </w:style>
  <w:style w:type="character" w:customStyle="1" w:styleId="138">
    <w:name w:val="tw4winTerm"/>
    <w:autoRedefine/>
    <w:qFormat/>
    <w:uiPriority w:val="0"/>
    <w:rPr>
      <w:color w:val="0000FF"/>
    </w:rPr>
  </w:style>
  <w:style w:type="character" w:customStyle="1" w:styleId="139">
    <w:name w:val="Footer Char"/>
    <w:autoRedefine/>
    <w:qFormat/>
    <w:locked/>
    <w:uiPriority w:val="0"/>
    <w:rPr>
      <w:rFonts w:eastAsia="宋体"/>
      <w:kern w:val="2"/>
      <w:sz w:val="18"/>
      <w:lang w:val="en-US" w:eastAsia="zh-CN" w:bidi="ar-SA"/>
    </w:rPr>
  </w:style>
  <w:style w:type="character" w:customStyle="1" w:styleId="140">
    <w:name w:val="普通文字 Char Char1"/>
    <w:autoRedefine/>
    <w:qFormat/>
    <w:uiPriority w:val="0"/>
    <w:rPr>
      <w:rFonts w:ascii="宋体" w:hAnsi="Courier New"/>
      <w:kern w:val="2"/>
      <w:sz w:val="21"/>
    </w:rPr>
  </w:style>
  <w:style w:type="character" w:customStyle="1" w:styleId="141">
    <w:name w:val="Char Char101"/>
    <w:autoRedefine/>
    <w:qFormat/>
    <w:uiPriority w:val="6"/>
    <w:rPr>
      <w:rFonts w:ascii="宋体" w:hAnsi="宋体"/>
      <w:kern w:val="2"/>
      <w:sz w:val="21"/>
      <w:szCs w:val="24"/>
      <w:lang w:val="en-US" w:eastAsia="zh-CN"/>
    </w:rPr>
  </w:style>
  <w:style w:type="character" w:customStyle="1" w:styleId="142">
    <w:name w:val="标题 4 Char"/>
    <w:autoRedefine/>
    <w:qFormat/>
    <w:uiPriority w:val="0"/>
    <w:rPr>
      <w:rFonts w:ascii="Arial" w:hAnsi="Arial" w:eastAsia="黑体"/>
      <w:b/>
      <w:kern w:val="2"/>
      <w:sz w:val="28"/>
    </w:rPr>
  </w:style>
  <w:style w:type="character" w:customStyle="1" w:styleId="143">
    <w:name w:val="链接"/>
    <w:autoRedefine/>
    <w:qFormat/>
    <w:uiPriority w:val="0"/>
    <w:rPr>
      <w:color w:val="0000FF"/>
      <w:sz w:val="21"/>
      <w:szCs w:val="21"/>
      <w:u w:val="single"/>
    </w:rPr>
  </w:style>
  <w:style w:type="character" w:customStyle="1" w:styleId="144">
    <w:name w:val="h4 Char"/>
    <w:autoRedefine/>
    <w:qFormat/>
    <w:uiPriority w:val="0"/>
    <w:rPr>
      <w:rFonts w:ascii="Arial" w:hAnsi="Arial" w:eastAsia="黑体"/>
      <w:b/>
      <w:bCs/>
      <w:kern w:val="2"/>
      <w:sz w:val="28"/>
      <w:szCs w:val="28"/>
      <w:lang w:val="zh-CN" w:eastAsia="zh-CN" w:bidi="ar-SA"/>
    </w:rPr>
  </w:style>
  <w:style w:type="character" w:customStyle="1" w:styleId="145">
    <w:name w:val="5正文 Char"/>
    <w:link w:val="146"/>
    <w:autoRedefine/>
    <w:qFormat/>
    <w:uiPriority w:val="0"/>
    <w:rPr>
      <w:rFonts w:ascii="仿宋_GB2312" w:hAnsi="微软雅黑" w:eastAsia="仿宋_GB2312"/>
      <w:sz w:val="28"/>
      <w:szCs w:val="21"/>
    </w:rPr>
  </w:style>
  <w:style w:type="paragraph" w:customStyle="1" w:styleId="146">
    <w:name w:val="5正文"/>
    <w:basedOn w:val="1"/>
    <w:link w:val="14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autoRedefine/>
    <w:qFormat/>
    <w:uiPriority w:val="9"/>
    <w:rPr>
      <w:b/>
      <w:bCs/>
      <w:kern w:val="2"/>
      <w:sz w:val="32"/>
      <w:szCs w:val="32"/>
    </w:rPr>
  </w:style>
  <w:style w:type="character" w:customStyle="1" w:styleId="148">
    <w:name w:val="样式6 Char"/>
    <w:autoRedefine/>
    <w:qFormat/>
    <w:uiPriority w:val="0"/>
    <w:rPr>
      <w:rFonts w:ascii="仿宋_GB2312" w:hAnsi="宋体" w:eastAsia="仿宋_GB2312"/>
      <w:b/>
      <w:bCs/>
      <w:kern w:val="2"/>
      <w:sz w:val="24"/>
      <w:szCs w:val="24"/>
      <w:lang w:val="en-US" w:eastAsia="zh-CN" w:bidi="ar-SA"/>
    </w:rPr>
  </w:style>
  <w:style w:type="character" w:customStyle="1" w:styleId="149">
    <w:name w:val="Char Char14"/>
    <w:autoRedefine/>
    <w:qFormat/>
    <w:uiPriority w:val="6"/>
    <w:rPr>
      <w:rFonts w:ascii="黑体" w:hAnsi="黑体" w:eastAsia="黑体"/>
    </w:rPr>
  </w:style>
  <w:style w:type="character" w:customStyle="1" w:styleId="150">
    <w:name w:val="Heading 2 Hidden Char"/>
    <w:autoRedefine/>
    <w:qFormat/>
    <w:uiPriority w:val="0"/>
    <w:rPr>
      <w:rFonts w:ascii="仿宋_GB2312" w:eastAsia="仿宋_GB2312"/>
      <w:b/>
      <w:bCs/>
      <w:kern w:val="2"/>
      <w:sz w:val="24"/>
      <w:szCs w:val="24"/>
      <w:lang w:val="zh-CN" w:eastAsia="zh-CN" w:bidi="ar-SA"/>
    </w:rPr>
  </w:style>
  <w:style w:type="character" w:customStyle="1" w:styleId="151">
    <w:name w:val="font11"/>
    <w:autoRedefine/>
    <w:qFormat/>
    <w:uiPriority w:val="0"/>
    <w:rPr>
      <w:rFonts w:hint="default" w:ascii="Times New Roman" w:hAnsi="Times New Roman" w:cs="Times New Roman"/>
      <w:color w:val="000000"/>
      <w:sz w:val="22"/>
      <w:szCs w:val="22"/>
      <w:u w:val="none"/>
    </w:rPr>
  </w:style>
  <w:style w:type="character" w:customStyle="1" w:styleId="152">
    <w:name w:val="表正文 Char1"/>
    <w:autoRedefine/>
    <w:qFormat/>
    <w:uiPriority w:val="0"/>
    <w:rPr>
      <w:rFonts w:ascii="宋体" w:eastAsia="宋体"/>
      <w:snapToGrid w:val="0"/>
      <w:color w:val="000000"/>
      <w:kern w:val="28"/>
      <w:sz w:val="28"/>
    </w:rPr>
  </w:style>
  <w:style w:type="character" w:customStyle="1" w:styleId="153">
    <w:name w:val="blue1"/>
    <w:basedOn w:val="70"/>
    <w:autoRedefine/>
    <w:qFormat/>
    <w:uiPriority w:val="0"/>
    <w:rPr>
      <w:rFonts w:ascii="Arial" w:hAnsi="Arial" w:eastAsia="黑体" w:cs="Arial"/>
      <w:snapToGrid w:val="0"/>
      <w:kern w:val="0"/>
      <w:szCs w:val="21"/>
    </w:rPr>
  </w:style>
  <w:style w:type="character" w:customStyle="1" w:styleId="154">
    <w:name w:val="标书1 Char"/>
    <w:autoRedefine/>
    <w:qFormat/>
    <w:uiPriority w:val="0"/>
    <w:rPr>
      <w:rFonts w:eastAsia="宋体"/>
      <w:b/>
      <w:bCs/>
      <w:kern w:val="44"/>
      <w:sz w:val="44"/>
      <w:szCs w:val="44"/>
      <w:lang w:val="en-US" w:eastAsia="zh-CN" w:bidi="ar-SA"/>
    </w:rPr>
  </w:style>
  <w:style w:type="character" w:customStyle="1" w:styleId="155">
    <w:name w:val="样式5 Char"/>
    <w:autoRedefine/>
    <w:qFormat/>
    <w:uiPriority w:val="0"/>
    <w:rPr>
      <w:rFonts w:ascii="仿宋_GB2312" w:hAnsi="仿宋" w:eastAsia="仿宋_GB2312"/>
      <w:kern w:val="2"/>
      <w:sz w:val="24"/>
      <w:szCs w:val="24"/>
    </w:rPr>
  </w:style>
  <w:style w:type="character" w:customStyle="1" w:styleId="156">
    <w:name w:val="样式4 Char"/>
    <w:autoRedefine/>
    <w:qFormat/>
    <w:uiPriority w:val="0"/>
    <w:rPr>
      <w:rFonts w:ascii="仿宋_GB2312" w:hAnsi="仿宋" w:eastAsia="仿宋_GB2312"/>
      <w:b/>
      <w:kern w:val="2"/>
      <w:sz w:val="32"/>
      <w:szCs w:val="32"/>
      <w:lang w:bidi="ar-SA"/>
    </w:rPr>
  </w:style>
  <w:style w:type="character" w:customStyle="1" w:styleId="157">
    <w:name w:val="插图说明 Char"/>
    <w:autoRedefine/>
    <w:qFormat/>
    <w:uiPriority w:val="0"/>
    <w:rPr>
      <w:rFonts w:eastAsia="黑体"/>
      <w:sz w:val="24"/>
      <w:lang w:val="en-US" w:eastAsia="zh-CN"/>
    </w:rPr>
  </w:style>
  <w:style w:type="character" w:customStyle="1" w:styleId="158">
    <w:name w:val="正文2 Char Char"/>
    <w:link w:val="159"/>
    <w:autoRedefine/>
    <w:qFormat/>
    <w:uiPriority w:val="0"/>
    <w:rPr>
      <w:rFonts w:eastAsia="宋体"/>
      <w:kern w:val="2"/>
      <w:sz w:val="24"/>
      <w:lang w:val="en-US" w:eastAsia="zh-CN" w:bidi="ar-SA"/>
    </w:rPr>
  </w:style>
  <w:style w:type="paragraph" w:customStyle="1" w:styleId="159">
    <w:name w:val="正文2"/>
    <w:basedOn w:val="1"/>
    <w:link w:val="158"/>
    <w:autoRedefine/>
    <w:qFormat/>
    <w:uiPriority w:val="0"/>
    <w:pPr>
      <w:spacing w:before="156" w:line="360" w:lineRule="auto"/>
      <w:ind w:firstLine="510" w:firstLineChars="200"/>
    </w:pPr>
    <w:rPr>
      <w:sz w:val="24"/>
      <w:szCs w:val="20"/>
    </w:rPr>
  </w:style>
  <w:style w:type="character" w:customStyle="1" w:styleId="160">
    <w:name w:val="Char Char24"/>
    <w:autoRedefine/>
    <w:qFormat/>
    <w:uiPriority w:val="6"/>
    <w:rPr>
      <w:kern w:val="1"/>
      <w:sz w:val="21"/>
    </w:rPr>
  </w:style>
  <w:style w:type="character" w:customStyle="1" w:styleId="161">
    <w:name w:val="普通文字 Char1 Char"/>
    <w:autoRedefine/>
    <w:qFormat/>
    <w:uiPriority w:val="0"/>
    <w:rPr>
      <w:rFonts w:ascii="宋体" w:hAnsi="Courier New" w:eastAsia="宋体"/>
      <w:kern w:val="2"/>
      <w:sz w:val="21"/>
      <w:szCs w:val="24"/>
      <w:lang w:val="en-US" w:eastAsia="zh-CN" w:bidi="ar-SA"/>
    </w:rPr>
  </w:style>
  <w:style w:type="character" w:customStyle="1" w:styleId="162">
    <w:name w:val="h3 Char1"/>
    <w:autoRedefine/>
    <w:qFormat/>
    <w:uiPriority w:val="0"/>
    <w:rPr>
      <w:rFonts w:eastAsia="宋体"/>
      <w:b/>
      <w:bCs/>
      <w:kern w:val="2"/>
      <w:sz w:val="32"/>
      <w:szCs w:val="32"/>
      <w:lang w:bidi="ar-SA"/>
    </w:rPr>
  </w:style>
  <w:style w:type="character" w:customStyle="1" w:styleId="163">
    <w:name w:val="标题 Char1"/>
    <w:autoRedefine/>
    <w:qFormat/>
    <w:uiPriority w:val="0"/>
    <w:rPr>
      <w:rFonts w:ascii="Cambria" w:hAnsi="Cambria" w:eastAsia="宋体" w:cs="Times New Roman"/>
      <w:b/>
      <w:bCs/>
      <w:sz w:val="32"/>
      <w:szCs w:val="32"/>
      <w:lang w:bidi="ar-SA"/>
    </w:rPr>
  </w:style>
  <w:style w:type="character" w:customStyle="1" w:styleId="164">
    <w:name w:val="gf正文1 Char"/>
    <w:autoRedefine/>
    <w:qFormat/>
    <w:uiPriority w:val="0"/>
    <w:rPr>
      <w:rFonts w:ascii="宋体" w:hAnsi="宋体" w:eastAsia="宋体" w:cs="宋体"/>
      <w:kern w:val="2"/>
      <w:sz w:val="24"/>
      <w:szCs w:val="24"/>
      <w:lang w:val="en-US" w:eastAsia="zh-CN" w:bidi="ar-SA"/>
    </w:rPr>
  </w:style>
  <w:style w:type="character" w:customStyle="1" w:styleId="165">
    <w:name w:val="正文文本缩进 Char1"/>
    <w:autoRedefine/>
    <w:qFormat/>
    <w:uiPriority w:val="0"/>
    <w:rPr>
      <w:rFonts w:ascii="Calibri" w:hAnsi="Calibri"/>
      <w:sz w:val="28"/>
    </w:rPr>
  </w:style>
  <w:style w:type="character" w:customStyle="1" w:styleId="166">
    <w:name w:val="No Spacing Char"/>
    <w:link w:val="167"/>
    <w:autoRedefine/>
    <w:qFormat/>
    <w:uiPriority w:val="1"/>
    <w:rPr>
      <w:sz w:val="22"/>
      <w:szCs w:val="22"/>
      <w:lang w:val="en-US" w:eastAsia="zh-CN" w:bidi="ar-SA"/>
    </w:rPr>
  </w:style>
  <w:style w:type="paragraph" w:customStyle="1" w:styleId="167">
    <w:name w:val="无间隔1"/>
    <w:link w:val="166"/>
    <w:autoRedefine/>
    <w:qFormat/>
    <w:uiPriority w:val="1"/>
    <w:rPr>
      <w:rFonts w:ascii="Times New Roman" w:hAnsi="Times New Roman" w:eastAsia="宋体" w:cs="Times New Roman"/>
      <w:sz w:val="22"/>
      <w:szCs w:val="22"/>
      <w:lang w:val="en-US" w:eastAsia="zh-CN" w:bidi="ar-SA"/>
    </w:rPr>
  </w:style>
  <w:style w:type="character" w:customStyle="1" w:styleId="168">
    <w:name w:val="样式7 Char"/>
    <w:autoRedefine/>
    <w:qFormat/>
    <w:uiPriority w:val="0"/>
    <w:rPr>
      <w:rFonts w:ascii="仿宋_GB2312" w:hAnsi="仿宋" w:eastAsia="仿宋_GB2312"/>
      <w:b/>
      <w:kern w:val="2"/>
      <w:sz w:val="24"/>
      <w:szCs w:val="24"/>
    </w:rPr>
  </w:style>
  <w:style w:type="character" w:customStyle="1" w:styleId="169">
    <w:name w:val="font12gray1"/>
    <w:autoRedefine/>
    <w:qFormat/>
    <w:uiPriority w:val="0"/>
    <w:rPr>
      <w:rFonts w:ascii="仿宋_GB2312" w:eastAsia="微软雅黑"/>
      <w:b/>
      <w:spacing w:val="300"/>
      <w:kern w:val="2"/>
      <w:sz w:val="18"/>
      <w:szCs w:val="18"/>
      <w:lang w:val="en-US" w:eastAsia="zh-CN" w:bidi="ar-SA"/>
    </w:rPr>
  </w:style>
  <w:style w:type="character" w:customStyle="1" w:styleId="170">
    <w:name w:val="Char Char7"/>
    <w:autoRedefine/>
    <w:semiHidden/>
    <w:qFormat/>
    <w:uiPriority w:val="0"/>
    <w:rPr>
      <w:rFonts w:eastAsia="宋体"/>
      <w:kern w:val="2"/>
      <w:sz w:val="21"/>
      <w:szCs w:val="24"/>
      <w:lang w:val="en-US" w:eastAsia="zh-CN" w:bidi="ar-SA"/>
    </w:rPr>
  </w:style>
  <w:style w:type="character" w:customStyle="1" w:styleId="171">
    <w:name w:val="表名 Char"/>
    <w:autoRedefine/>
    <w:qFormat/>
    <w:uiPriority w:val="0"/>
    <w:rPr>
      <w:rFonts w:eastAsia="宋体"/>
      <w:b/>
      <w:bCs/>
      <w:kern w:val="2"/>
      <w:sz w:val="24"/>
      <w:szCs w:val="24"/>
      <w:lang w:val="en-US" w:eastAsia="zh-CN" w:bidi="ar-SA"/>
    </w:rPr>
  </w:style>
  <w:style w:type="character" w:customStyle="1" w:styleId="172">
    <w:name w:val="Document Map Char"/>
    <w:autoRedefine/>
    <w:qFormat/>
    <w:locked/>
    <w:uiPriority w:val="0"/>
    <w:rPr>
      <w:rFonts w:eastAsia="宋体"/>
      <w:kern w:val="2"/>
      <w:sz w:val="21"/>
      <w:szCs w:val="24"/>
      <w:lang w:val="en-US" w:eastAsia="zh-CN" w:bidi="ar-SA"/>
    </w:rPr>
  </w:style>
  <w:style w:type="character" w:customStyle="1" w:styleId="173">
    <w:name w:val="font41"/>
    <w:autoRedefine/>
    <w:qFormat/>
    <w:uiPriority w:val="0"/>
    <w:rPr>
      <w:rFonts w:hint="eastAsia" w:ascii="仿宋_GB2312" w:eastAsia="仿宋_GB2312" w:cs="仿宋_GB2312"/>
      <w:color w:val="000000"/>
      <w:sz w:val="22"/>
      <w:szCs w:val="22"/>
      <w:u w:val="none"/>
    </w:rPr>
  </w:style>
  <w:style w:type="character" w:customStyle="1" w:styleId="174">
    <w:name w:val="纯文本 Char_0"/>
    <w:link w:val="175"/>
    <w:autoRedefine/>
    <w:qFormat/>
    <w:uiPriority w:val="0"/>
    <w:rPr>
      <w:rFonts w:ascii="宋体" w:hAnsi="Courier New"/>
      <w:kern w:val="2"/>
      <w:sz w:val="21"/>
      <w:szCs w:val="21"/>
      <w:lang w:val="en-US" w:eastAsia="zh-CN"/>
    </w:rPr>
  </w:style>
  <w:style w:type="paragraph" w:customStyle="1" w:styleId="175">
    <w:name w:val="纯文本_0_0"/>
    <w:basedOn w:val="176"/>
    <w:link w:val="174"/>
    <w:autoRedefine/>
    <w:qFormat/>
    <w:uiPriority w:val="0"/>
    <w:rPr>
      <w:rFonts w:ascii="宋体" w:hAnsi="Courier New"/>
      <w:szCs w:val="21"/>
    </w:rPr>
  </w:style>
  <w:style w:type="paragraph" w:customStyle="1" w:styleId="17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autoRedefine/>
    <w:qFormat/>
    <w:locked/>
    <w:uiPriority w:val="0"/>
    <w:rPr>
      <w:rFonts w:eastAsia="宋体"/>
      <w:kern w:val="2"/>
      <w:sz w:val="18"/>
      <w:szCs w:val="18"/>
      <w:lang w:val="en-US" w:eastAsia="zh-CN" w:bidi="ar-SA"/>
    </w:rPr>
  </w:style>
  <w:style w:type="character" w:customStyle="1" w:styleId="178">
    <w:name w:val="正文 项目2 Char"/>
    <w:basedOn w:val="179"/>
    <w:autoRedefine/>
    <w:qFormat/>
    <w:uiPriority w:val="0"/>
    <w:rPr>
      <w:rFonts w:ascii="仿宋_GB2312" w:hAnsi="仿宋_GB2312" w:eastAsia="仿宋_GB2312"/>
      <w:kern w:val="2"/>
      <w:sz w:val="24"/>
      <w:lang w:bidi="ar-SA"/>
    </w:rPr>
  </w:style>
  <w:style w:type="character" w:customStyle="1" w:styleId="179">
    <w:name w:val="正文 项目 Char"/>
    <w:autoRedefine/>
    <w:qFormat/>
    <w:uiPriority w:val="0"/>
    <w:rPr>
      <w:rFonts w:ascii="仿宋_GB2312" w:hAnsi="仿宋_GB2312" w:eastAsia="仿宋_GB2312"/>
      <w:kern w:val="2"/>
      <w:sz w:val="24"/>
      <w:lang w:bidi="ar-SA"/>
    </w:rPr>
  </w:style>
  <w:style w:type="character" w:customStyle="1" w:styleId="180">
    <w:name w:val="h Char Char1"/>
    <w:autoRedefine/>
    <w:qFormat/>
    <w:uiPriority w:val="0"/>
    <w:rPr>
      <w:rFonts w:eastAsia="宋体"/>
      <w:kern w:val="2"/>
      <w:sz w:val="18"/>
      <w:szCs w:val="18"/>
      <w:lang w:val="en-US" w:eastAsia="zh-CN" w:bidi="ar-SA"/>
    </w:rPr>
  </w:style>
  <w:style w:type="character" w:customStyle="1" w:styleId="181">
    <w:name w:val="Char Char27"/>
    <w:autoRedefine/>
    <w:qFormat/>
    <w:uiPriority w:val="6"/>
    <w:rPr>
      <w:rFonts w:ascii="宋体" w:hAnsi="宋体" w:eastAsia="宋体"/>
      <w:color w:val="000000"/>
      <w:kern w:val="1"/>
      <w:sz w:val="28"/>
      <w:lang w:val="en-US" w:eastAsia="zh-CN" w:bidi="ar-SA"/>
    </w:rPr>
  </w:style>
  <w:style w:type="character" w:customStyle="1" w:styleId="182">
    <w:name w:val="px14"/>
    <w:autoRedefine/>
    <w:qFormat/>
    <w:uiPriority w:val="0"/>
    <w:rPr>
      <w:rFonts w:ascii="仿宋_GB2312" w:eastAsia="微软雅黑" w:cs="Times New Roman"/>
      <w:b/>
      <w:kern w:val="2"/>
      <w:sz w:val="32"/>
      <w:szCs w:val="32"/>
      <w:lang w:val="en-US" w:eastAsia="zh-CN" w:bidi="ar-SA"/>
    </w:rPr>
  </w:style>
  <w:style w:type="character" w:customStyle="1" w:styleId="183">
    <w:name w:val="HTML 预设格式 Char1"/>
    <w:autoRedefine/>
    <w:qFormat/>
    <w:uiPriority w:val="0"/>
    <w:rPr>
      <w:rFonts w:ascii="Courier New" w:hAnsi="Courier New" w:eastAsia="宋体" w:cs="Courier New"/>
      <w:sz w:val="20"/>
      <w:szCs w:val="20"/>
    </w:rPr>
  </w:style>
  <w:style w:type="character" w:customStyle="1" w:styleId="184">
    <w:name w:val="普通文字 Char1"/>
    <w:autoRedefine/>
    <w:qFormat/>
    <w:uiPriority w:val="0"/>
    <w:rPr>
      <w:rFonts w:ascii="宋体" w:hAnsi="Courier New" w:eastAsia="宋体"/>
      <w:kern w:val="2"/>
      <w:sz w:val="21"/>
      <w:lang w:val="en-US" w:eastAsia="zh-CN"/>
    </w:rPr>
  </w:style>
  <w:style w:type="character" w:customStyle="1" w:styleId="185">
    <w:name w:val="hei16b1"/>
    <w:autoRedefine/>
    <w:qFormat/>
    <w:uiPriority w:val="0"/>
    <w:rPr>
      <w:rFonts w:hint="default" w:ascii="Arial" w:hAnsi="Arial" w:cs="Arial"/>
      <w:b/>
      <w:bCs/>
      <w:color w:val="000000"/>
      <w:sz w:val="24"/>
      <w:szCs w:val="24"/>
    </w:rPr>
  </w:style>
  <w:style w:type="character" w:customStyle="1" w:styleId="186">
    <w:name w:val="正文（绿盟科技） Char"/>
    <w:link w:val="187"/>
    <w:autoRedefine/>
    <w:qFormat/>
    <w:uiPriority w:val="0"/>
    <w:rPr>
      <w:rFonts w:ascii="Arial" w:hAnsi="Arial"/>
      <w:sz w:val="21"/>
      <w:szCs w:val="21"/>
    </w:rPr>
  </w:style>
  <w:style w:type="paragraph" w:customStyle="1" w:styleId="187">
    <w:name w:val="正文（绿盟科技）"/>
    <w:link w:val="186"/>
    <w:autoRedefine/>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autoRedefine/>
    <w:qFormat/>
    <w:uiPriority w:val="6"/>
    <w:rPr>
      <w:rFonts w:ascii="宋体" w:hAnsi="宋体"/>
      <w:i/>
      <w:sz w:val="24"/>
      <w:szCs w:val="24"/>
    </w:rPr>
  </w:style>
  <w:style w:type="character" w:customStyle="1" w:styleId="189">
    <w:name w:val="页脚 Char"/>
    <w:autoRedefine/>
    <w:qFormat/>
    <w:uiPriority w:val="0"/>
    <w:rPr>
      <w:rFonts w:eastAsia="仿宋_GB2312"/>
      <w:kern w:val="2"/>
      <w:sz w:val="18"/>
      <w:lang w:val="en-US" w:eastAsia="zh-CN"/>
    </w:rPr>
  </w:style>
  <w:style w:type="character" w:customStyle="1" w:styleId="190">
    <w:name w:val="批注主题 Char"/>
    <w:autoRedefine/>
    <w:qFormat/>
    <w:uiPriority w:val="0"/>
    <w:rPr>
      <w:rFonts w:eastAsia="宋体"/>
      <w:b/>
      <w:bCs/>
      <w:kern w:val="2"/>
      <w:sz w:val="21"/>
      <w:szCs w:val="24"/>
      <w:lang w:val="en-US" w:eastAsia="zh-CN" w:bidi="ar-SA"/>
    </w:rPr>
  </w:style>
  <w:style w:type="character" w:customStyle="1" w:styleId="191">
    <w:name w:val="Comment Text Char"/>
    <w:autoRedefine/>
    <w:qFormat/>
    <w:locked/>
    <w:uiPriority w:val="0"/>
    <w:rPr>
      <w:rFonts w:ascii="宋体" w:hAnsi="宋体" w:eastAsia="宋体"/>
      <w:kern w:val="2"/>
      <w:sz w:val="24"/>
      <w:lang w:val="en-US" w:eastAsia="zh-CN" w:bidi="ar-SA"/>
    </w:rPr>
  </w:style>
  <w:style w:type="character" w:customStyle="1" w:styleId="192">
    <w:name w:val="标题 2 字符"/>
    <w:autoRedefine/>
    <w:qFormat/>
    <w:uiPriority w:val="9"/>
    <w:rPr>
      <w:rFonts w:ascii="仿宋_GB2312" w:hAnsi="Times New Roman" w:eastAsia="仿宋_GB2312" w:cs="Times New Roman"/>
      <w:b/>
      <w:kern w:val="2"/>
      <w:sz w:val="24"/>
      <w:lang w:val="zh-CN"/>
    </w:rPr>
  </w:style>
  <w:style w:type="character" w:customStyle="1" w:styleId="193">
    <w:name w:val="Char Char72"/>
    <w:autoRedefine/>
    <w:qFormat/>
    <w:uiPriority w:val="0"/>
    <w:rPr>
      <w:rFonts w:eastAsia="宋体"/>
      <w:kern w:val="2"/>
      <w:sz w:val="21"/>
      <w:szCs w:val="24"/>
      <w:lang w:val="en-US" w:eastAsia="zh-CN" w:bidi="ar-SA"/>
    </w:rPr>
  </w:style>
  <w:style w:type="character" w:customStyle="1" w:styleId="194">
    <w:name w:val="正文文本缩进 Char2"/>
    <w:autoRedefine/>
    <w:qFormat/>
    <w:uiPriority w:val="0"/>
    <w:rPr>
      <w:rFonts w:ascii="Times New Roman" w:hAnsi="Times New Roman" w:eastAsia="宋体" w:cs="Times New Roman"/>
      <w:snapToGrid w:val="0"/>
      <w:kern w:val="0"/>
      <w:szCs w:val="24"/>
    </w:rPr>
  </w:style>
  <w:style w:type="character" w:customStyle="1" w:styleId="195">
    <w:name w:val="样式2 Char"/>
    <w:autoRedefine/>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autoRedefine/>
    <w:qFormat/>
    <w:uiPriority w:val="0"/>
    <w:rPr>
      <w:sz w:val="32"/>
    </w:rPr>
  </w:style>
  <w:style w:type="paragraph" w:customStyle="1" w:styleId="197">
    <w:name w:val="表格名称"/>
    <w:basedOn w:val="3"/>
    <w:link w:val="196"/>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autoRedefine/>
    <w:qFormat/>
    <w:uiPriority w:val="0"/>
    <w:rPr>
      <w:rFonts w:eastAsia="宋体"/>
      <w:b/>
      <w:sz w:val="24"/>
      <w:lang w:val="en-GB" w:eastAsia="zh-CN" w:bidi="ar-SA"/>
    </w:rPr>
  </w:style>
  <w:style w:type="character" w:customStyle="1" w:styleId="199">
    <w:name w:val="c7 style3"/>
    <w:autoRedefine/>
    <w:qFormat/>
    <w:uiPriority w:val="0"/>
  </w:style>
  <w:style w:type="character" w:customStyle="1" w:styleId="200">
    <w:name w:val="正文文本 3 Char1"/>
    <w:autoRedefine/>
    <w:semiHidden/>
    <w:qFormat/>
    <w:uiPriority w:val="99"/>
    <w:rPr>
      <w:rFonts w:ascii="Times New Roman" w:hAnsi="Times New Roman" w:eastAsia="宋体" w:cs="Times New Roman"/>
      <w:sz w:val="16"/>
      <w:szCs w:val="16"/>
    </w:rPr>
  </w:style>
  <w:style w:type="character" w:customStyle="1" w:styleId="201">
    <w:name w:val="tw4winInternal"/>
    <w:autoRedefine/>
    <w:qFormat/>
    <w:uiPriority w:val="0"/>
    <w:rPr>
      <w:rFonts w:ascii="Courier New" w:hAnsi="Courier New" w:cs="Courier New"/>
      <w:color w:val="FF0000"/>
      <w:lang w:val="en-US" w:eastAsia="zh-CN"/>
    </w:rPr>
  </w:style>
  <w:style w:type="character" w:customStyle="1" w:styleId="202">
    <w:name w:val="Char Char10"/>
    <w:autoRedefine/>
    <w:semiHidden/>
    <w:qFormat/>
    <w:uiPriority w:val="0"/>
    <w:rPr>
      <w:rFonts w:ascii="宋体" w:hAnsi="宋体"/>
      <w:kern w:val="2"/>
      <w:sz w:val="21"/>
      <w:szCs w:val="24"/>
      <w:lang w:val="en-US" w:eastAsia="zh-CN"/>
    </w:rPr>
  </w:style>
  <w:style w:type="character" w:customStyle="1" w:styleId="203">
    <w:name w:val="shadow11"/>
    <w:autoRedefine/>
    <w:qFormat/>
    <w:uiPriority w:val="0"/>
    <w:rPr>
      <w:color w:val="000000"/>
      <w:sz w:val="21"/>
    </w:rPr>
  </w:style>
  <w:style w:type="character" w:customStyle="1" w:styleId="204">
    <w:name w:val="正文非缩进 Char3"/>
    <w:autoRedefine/>
    <w:qFormat/>
    <w:uiPriority w:val="0"/>
    <w:rPr>
      <w:rFonts w:ascii="宋体" w:eastAsia="宋体"/>
      <w:snapToGrid w:val="0"/>
      <w:color w:val="000000"/>
      <w:kern w:val="28"/>
      <w:sz w:val="28"/>
      <w:lang w:val="en-US" w:eastAsia="zh-CN" w:bidi="ar-SA"/>
    </w:rPr>
  </w:style>
  <w:style w:type="character" w:customStyle="1" w:styleId="205">
    <w:name w:val="Char Char"/>
    <w:autoRedefine/>
    <w:qFormat/>
    <w:uiPriority w:val="0"/>
    <w:rPr>
      <w:rFonts w:ascii="宋体" w:hAnsi="Courier New" w:eastAsia="宋体"/>
      <w:kern w:val="2"/>
      <w:sz w:val="21"/>
      <w:lang w:val="en-US" w:eastAsia="zh-CN" w:bidi="ar-SA"/>
    </w:rPr>
  </w:style>
  <w:style w:type="character" w:customStyle="1" w:styleId="206">
    <w:name w:val="签名 Char1"/>
    <w:autoRedefine/>
    <w:qFormat/>
    <w:uiPriority w:val="0"/>
    <w:rPr>
      <w:rFonts w:ascii="Times New Roman" w:hAnsi="Times New Roman" w:eastAsia="宋体" w:cs="Times New Roman"/>
      <w:szCs w:val="24"/>
    </w:rPr>
  </w:style>
  <w:style w:type="character" w:customStyle="1" w:styleId="207">
    <w:name w:val="Char Char18"/>
    <w:autoRedefine/>
    <w:qFormat/>
    <w:uiPriority w:val="6"/>
    <w:rPr>
      <w:rFonts w:ascii="宋体" w:hAnsi="宋体"/>
      <w:sz w:val="28"/>
    </w:rPr>
  </w:style>
  <w:style w:type="character" w:customStyle="1" w:styleId="208">
    <w:name w:val="批注文字 Char"/>
    <w:autoRedefine/>
    <w:qFormat/>
    <w:uiPriority w:val="0"/>
    <w:rPr>
      <w:kern w:val="2"/>
      <w:sz w:val="21"/>
      <w:szCs w:val="24"/>
    </w:rPr>
  </w:style>
  <w:style w:type="character" w:customStyle="1" w:styleId="209">
    <w:name w:val="Char Char22"/>
    <w:autoRedefine/>
    <w:qFormat/>
    <w:uiPriority w:val="6"/>
    <w:rPr>
      <w:rFonts w:ascii="宋体" w:hAnsi="宋体"/>
      <w:kern w:val="1"/>
      <w:sz w:val="24"/>
      <w:szCs w:val="24"/>
    </w:rPr>
  </w:style>
  <w:style w:type="character" w:customStyle="1" w:styleId="210">
    <w:name w:val="pt141"/>
    <w:autoRedefine/>
    <w:qFormat/>
    <w:uiPriority w:val="0"/>
    <w:rPr>
      <w:color w:val="330066"/>
      <w:sz w:val="22"/>
      <w:szCs w:val="22"/>
    </w:rPr>
  </w:style>
  <w:style w:type="character" w:customStyle="1" w:styleId="211">
    <w:name w:val="正文文本缩进 2 Char1"/>
    <w:autoRedefine/>
    <w:semiHidden/>
    <w:qFormat/>
    <w:uiPriority w:val="99"/>
    <w:rPr>
      <w:rFonts w:ascii="Times New Roman" w:hAnsi="Times New Roman" w:eastAsia="宋体" w:cs="Times New Roman"/>
      <w:szCs w:val="24"/>
    </w:rPr>
  </w:style>
  <w:style w:type="character" w:customStyle="1" w:styleId="212">
    <w:name w:val="Char Char611"/>
    <w:autoRedefine/>
    <w:qFormat/>
    <w:uiPriority w:val="0"/>
    <w:rPr>
      <w:rFonts w:eastAsia="宋体"/>
      <w:kern w:val="2"/>
      <w:sz w:val="21"/>
      <w:szCs w:val="24"/>
      <w:lang w:val="en-US" w:eastAsia="zh-CN" w:bidi="ar-SA"/>
    </w:rPr>
  </w:style>
  <w:style w:type="character" w:customStyle="1" w:styleId="213">
    <w:name w:val="highlight1"/>
    <w:autoRedefine/>
    <w:qFormat/>
    <w:uiPriority w:val="0"/>
    <w:rPr>
      <w:rFonts w:ascii="仿宋_GB2312" w:eastAsia="微软雅黑"/>
      <w:b/>
      <w:kern w:val="2"/>
      <w:sz w:val="23"/>
      <w:szCs w:val="23"/>
      <w:lang w:val="en-US" w:eastAsia="zh-CN" w:bidi="ar-SA"/>
    </w:rPr>
  </w:style>
  <w:style w:type="character" w:customStyle="1" w:styleId="214">
    <w:name w:val="my正文 Char"/>
    <w:link w:val="215"/>
    <w:autoRedefine/>
    <w:qFormat/>
    <w:locked/>
    <w:uiPriority w:val="0"/>
    <w:rPr>
      <w:rFonts w:ascii="Tahoma" w:hAnsi="Tahoma"/>
      <w:sz w:val="24"/>
      <w:szCs w:val="24"/>
    </w:rPr>
  </w:style>
  <w:style w:type="paragraph" w:customStyle="1" w:styleId="215">
    <w:name w:val="my正文"/>
    <w:basedOn w:val="1"/>
    <w:link w:val="214"/>
    <w:autoRedefine/>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autoRedefine/>
    <w:qFormat/>
    <w:uiPriority w:val="0"/>
    <w:rPr>
      <w:color w:val="0000FF"/>
      <w:sz w:val="21"/>
    </w:rPr>
  </w:style>
  <w:style w:type="character" w:customStyle="1" w:styleId="217">
    <w:name w:val="页眉 Char"/>
    <w:autoRedefine/>
    <w:qFormat/>
    <w:uiPriority w:val="0"/>
    <w:rPr>
      <w:rFonts w:eastAsia="仿宋_GB2312"/>
      <w:kern w:val="2"/>
      <w:sz w:val="18"/>
      <w:lang w:val="en-US" w:eastAsia="zh-CN"/>
    </w:rPr>
  </w:style>
  <w:style w:type="character" w:customStyle="1" w:styleId="218">
    <w:name w:val="FA正文 Char Char"/>
    <w:autoRedefine/>
    <w:qFormat/>
    <w:uiPriority w:val="0"/>
    <w:rPr>
      <w:rFonts w:hAnsi="宋体"/>
      <w:kern w:val="2"/>
      <w:sz w:val="24"/>
      <w:lang w:bidi="ar-SA"/>
    </w:rPr>
  </w:style>
  <w:style w:type="character" w:customStyle="1" w:styleId="21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20">
    <w:name w:val="3级 Char"/>
    <w:link w:val="221"/>
    <w:autoRedefine/>
    <w:qFormat/>
    <w:uiPriority w:val="0"/>
    <w:rPr>
      <w:rFonts w:ascii="宋体" w:hAnsi="宋体"/>
      <w:b/>
      <w:bCs/>
      <w:sz w:val="28"/>
    </w:rPr>
  </w:style>
  <w:style w:type="paragraph" w:customStyle="1" w:styleId="221">
    <w:name w:val="3级"/>
    <w:basedOn w:val="222"/>
    <w:link w:val="220"/>
    <w:autoRedefine/>
    <w:qFormat/>
    <w:uiPriority w:val="0"/>
    <w:pPr>
      <w:ind w:left="0" w:right="466" w:firstLine="288"/>
    </w:pPr>
    <w:rPr>
      <w:rFonts w:hAnsi="宋体"/>
    </w:rPr>
  </w:style>
  <w:style w:type="paragraph" w:customStyle="1" w:styleId="22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autoRedefine/>
    <w:qFormat/>
    <w:uiPriority w:val="0"/>
    <w:rPr>
      <w:rFonts w:ascii="仿宋_GB2312" w:eastAsia="微软雅黑"/>
      <w:b/>
      <w:kern w:val="2"/>
      <w:sz w:val="32"/>
      <w:szCs w:val="32"/>
      <w:lang w:val="en-US" w:eastAsia="zh-CN" w:bidi="ar-SA"/>
    </w:rPr>
  </w:style>
  <w:style w:type="character" w:customStyle="1" w:styleId="224">
    <w:name w:val="H6 Char"/>
    <w:autoRedefine/>
    <w:qFormat/>
    <w:uiPriority w:val="0"/>
    <w:rPr>
      <w:rFonts w:ascii="Arial" w:hAnsi="Arial" w:eastAsia="黑体"/>
      <w:b/>
      <w:bCs/>
      <w:kern w:val="2"/>
      <w:sz w:val="24"/>
      <w:szCs w:val="24"/>
    </w:rPr>
  </w:style>
  <w:style w:type="character" w:customStyle="1" w:styleId="225">
    <w:name w:val="Char Char91"/>
    <w:autoRedefine/>
    <w:qFormat/>
    <w:uiPriority w:val="0"/>
    <w:rPr>
      <w:rFonts w:eastAsia="宋体"/>
      <w:kern w:val="2"/>
      <w:sz w:val="18"/>
      <w:szCs w:val="18"/>
      <w:lang w:val="en-US" w:eastAsia="zh-CN" w:bidi="ar-SA"/>
    </w:rPr>
  </w:style>
  <w:style w:type="character" w:customStyle="1" w:styleId="226">
    <w:name w:val="副标题 Char1"/>
    <w:autoRedefine/>
    <w:qFormat/>
    <w:uiPriority w:val="0"/>
    <w:rPr>
      <w:rFonts w:ascii="Cambria" w:hAnsi="Cambria" w:eastAsia="宋体" w:cs="Times New Roman"/>
      <w:b/>
      <w:bCs/>
      <w:snapToGrid w:val="0"/>
      <w:kern w:val="28"/>
      <w:sz w:val="32"/>
      <w:szCs w:val="32"/>
    </w:rPr>
  </w:style>
  <w:style w:type="character" w:customStyle="1" w:styleId="227">
    <w:name w:val="font61"/>
    <w:autoRedefine/>
    <w:qFormat/>
    <w:uiPriority w:val="0"/>
    <w:rPr>
      <w:rFonts w:hint="eastAsia" w:ascii="仿宋" w:hAnsi="仿宋" w:eastAsia="仿宋" w:cs="仿宋"/>
      <w:color w:val="000000"/>
      <w:sz w:val="20"/>
      <w:szCs w:val="20"/>
      <w:u w:val="none"/>
    </w:rPr>
  </w:style>
  <w:style w:type="character" w:customStyle="1" w:styleId="22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autoRedefine/>
    <w:qFormat/>
    <w:uiPriority w:val="0"/>
    <w:rPr>
      <w:rFonts w:eastAsia="宋体"/>
      <w:b/>
      <w:bCs/>
      <w:kern w:val="2"/>
      <w:sz w:val="21"/>
      <w:szCs w:val="24"/>
      <w:lang w:val="en-US" w:eastAsia="zh-CN" w:bidi="ar-SA"/>
    </w:rPr>
  </w:style>
  <w:style w:type="character" w:customStyle="1" w:styleId="230">
    <w:name w:val="标题 2 Char"/>
    <w:autoRedefine/>
    <w:qFormat/>
    <w:uiPriority w:val="9"/>
    <w:rPr>
      <w:rFonts w:ascii="Arial" w:hAnsi="Arial" w:eastAsia="黑体"/>
      <w:b/>
      <w:kern w:val="2"/>
      <w:sz w:val="32"/>
      <w:lang w:val="en-US" w:eastAsia="zh-CN"/>
    </w:rPr>
  </w:style>
  <w:style w:type="character" w:customStyle="1" w:styleId="231">
    <w:name w:val="maywed421"/>
    <w:autoRedefine/>
    <w:qFormat/>
    <w:uiPriority w:val="0"/>
    <w:rPr>
      <w:color w:val="366FB6"/>
      <w:u w:val="none"/>
    </w:rPr>
  </w:style>
  <w:style w:type="character" w:customStyle="1" w:styleId="232">
    <w:name w:val="正文文本缩进 Char"/>
    <w:autoRedefine/>
    <w:qFormat/>
    <w:uiPriority w:val="99"/>
    <w:rPr>
      <w:rFonts w:ascii="宋体" w:hAnsi="宋体"/>
      <w:kern w:val="2"/>
      <w:sz w:val="24"/>
      <w:szCs w:val="24"/>
    </w:rPr>
  </w:style>
  <w:style w:type="character" w:customStyle="1" w:styleId="233">
    <w:name w:val="Char Char102"/>
    <w:autoRedefine/>
    <w:semiHidden/>
    <w:qFormat/>
    <w:uiPriority w:val="0"/>
    <w:rPr>
      <w:rFonts w:ascii="宋体" w:hAnsi="宋体"/>
      <w:kern w:val="2"/>
      <w:sz w:val="21"/>
      <w:szCs w:val="24"/>
      <w:lang w:val="en-US" w:eastAsia="zh-CN"/>
    </w:rPr>
  </w:style>
  <w:style w:type="character" w:customStyle="1" w:styleId="234">
    <w:name w:val="页眉 Char1"/>
    <w:autoRedefine/>
    <w:qFormat/>
    <w:uiPriority w:val="99"/>
    <w:rPr>
      <w:rFonts w:eastAsia="宋体"/>
      <w:kern w:val="2"/>
      <w:sz w:val="18"/>
      <w:szCs w:val="18"/>
      <w:lang w:val="en-US" w:eastAsia="zh-CN" w:bidi="ar-SA"/>
    </w:rPr>
  </w:style>
  <w:style w:type="character" w:customStyle="1" w:styleId="235">
    <w:name w:val="md"/>
    <w:basedOn w:val="70"/>
    <w:autoRedefine/>
    <w:qFormat/>
    <w:uiPriority w:val="0"/>
    <w:rPr>
      <w:rFonts w:ascii="Arial" w:hAnsi="Arial" w:eastAsia="黑体" w:cs="Arial"/>
      <w:snapToGrid w:val="0"/>
      <w:kern w:val="0"/>
      <w:szCs w:val="21"/>
    </w:rPr>
  </w:style>
  <w:style w:type="character" w:customStyle="1" w:styleId="236">
    <w:name w:val="big1"/>
    <w:autoRedefine/>
    <w:qFormat/>
    <w:uiPriority w:val="0"/>
    <w:rPr>
      <w:rFonts w:hint="eastAsia" w:ascii="宋体" w:hAnsi="宋体" w:eastAsia="宋体"/>
      <w:color w:val="333333"/>
      <w:sz w:val="22"/>
      <w:szCs w:val="22"/>
    </w:rPr>
  </w:style>
  <w:style w:type="character" w:customStyle="1" w:styleId="237">
    <w:name w:val="Char Char311"/>
    <w:autoRedefine/>
    <w:qFormat/>
    <w:uiPriority w:val="0"/>
    <w:rPr>
      <w:rFonts w:eastAsia="宋体"/>
      <w:kern w:val="2"/>
      <w:sz w:val="21"/>
      <w:szCs w:val="24"/>
      <w:lang w:val="en-US" w:eastAsia="zh-CN" w:bidi="ar-SA"/>
    </w:rPr>
  </w:style>
  <w:style w:type="character" w:customStyle="1" w:styleId="238">
    <w:name w:val="Char Char81"/>
    <w:autoRedefine/>
    <w:qFormat/>
    <w:uiPriority w:val="6"/>
    <w:rPr>
      <w:rFonts w:eastAsia="宋体"/>
      <w:b/>
      <w:sz w:val="24"/>
      <w:lang w:val="en-GB" w:eastAsia="zh-CN"/>
    </w:rPr>
  </w:style>
  <w:style w:type="character" w:customStyle="1" w:styleId="239">
    <w:name w:val="样式3 Char"/>
    <w:basedOn w:val="195"/>
    <w:autoRedefine/>
    <w:qFormat/>
    <w:uiPriority w:val="0"/>
    <w:rPr>
      <w:rFonts w:ascii="仿宋_GB2312" w:hAnsi="仿宋" w:eastAsia="仿宋_GB2312" w:cs="仿宋_GB2312"/>
      <w:sz w:val="32"/>
      <w:szCs w:val="30"/>
      <w:lang w:val="zh-CN"/>
    </w:rPr>
  </w:style>
  <w:style w:type="character" w:customStyle="1" w:styleId="240">
    <w:name w:val="正文首行缩进 2 Char1"/>
    <w:autoRedefine/>
    <w:qFormat/>
    <w:uiPriority w:val="0"/>
    <w:rPr>
      <w:rFonts w:ascii="Times New Roman" w:hAnsi="Times New Roman" w:eastAsia="宋体" w:cs="Times New Roman"/>
      <w:kern w:val="2"/>
      <w:sz w:val="24"/>
      <w:szCs w:val="24"/>
    </w:rPr>
  </w:style>
  <w:style w:type="character" w:customStyle="1" w:styleId="241">
    <w:name w:val="副标题 Char2"/>
    <w:autoRedefine/>
    <w:qFormat/>
    <w:uiPriority w:val="0"/>
    <w:rPr>
      <w:rFonts w:ascii="Cambria" w:hAnsi="Cambria" w:eastAsia="宋体" w:cs="Times New Roman"/>
      <w:b/>
      <w:bCs/>
      <w:snapToGrid w:val="0"/>
      <w:kern w:val="28"/>
      <w:sz w:val="32"/>
      <w:szCs w:val="32"/>
    </w:rPr>
  </w:style>
  <w:style w:type="character" w:customStyle="1" w:styleId="242">
    <w:name w:val="标题4-dyf Char"/>
    <w:link w:val="243"/>
    <w:autoRedefine/>
    <w:qFormat/>
    <w:uiPriority w:val="0"/>
    <w:rPr>
      <w:rFonts w:ascii="Cambria" w:hAnsi="Cambria"/>
      <w:b/>
      <w:bCs/>
      <w:color w:val="000000"/>
      <w:kern w:val="2"/>
      <w:sz w:val="21"/>
      <w:szCs w:val="21"/>
    </w:rPr>
  </w:style>
  <w:style w:type="paragraph" w:customStyle="1" w:styleId="243">
    <w:name w:val="标题4-dyf"/>
    <w:basedOn w:val="6"/>
    <w:link w:val="24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autoRedefine/>
    <w:qFormat/>
    <w:uiPriority w:val="0"/>
    <w:rPr>
      <w:rFonts w:ascii="宋体" w:hAnsi="宋体" w:eastAsia="宋体"/>
      <w:color w:val="333333"/>
      <w:sz w:val="21"/>
      <w:szCs w:val="21"/>
      <w:u w:val="none"/>
    </w:rPr>
  </w:style>
  <w:style w:type="character" w:customStyle="1" w:styleId="245">
    <w:name w:val="冯 Char"/>
    <w:link w:val="246"/>
    <w:autoRedefine/>
    <w:qFormat/>
    <w:uiPriority w:val="0"/>
    <w:rPr>
      <w:rFonts w:ascii="宋体" w:hAnsi="宋体"/>
      <w:color w:val="000000"/>
      <w:sz w:val="24"/>
      <w:szCs w:val="24"/>
    </w:rPr>
  </w:style>
  <w:style w:type="paragraph" w:customStyle="1" w:styleId="246">
    <w:name w:val="冯"/>
    <w:basedOn w:val="1"/>
    <w:link w:val="24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autoRedefine/>
    <w:qFormat/>
    <w:locked/>
    <w:uiPriority w:val="0"/>
    <w:rPr>
      <w:rFonts w:eastAsia="宋体"/>
      <w:kern w:val="2"/>
      <w:sz w:val="18"/>
      <w:szCs w:val="18"/>
      <w:lang w:val="en-US" w:eastAsia="zh-CN" w:bidi="ar-SA"/>
    </w:rPr>
  </w:style>
  <w:style w:type="character" w:customStyle="1" w:styleId="248">
    <w:name w:val="Char Char12"/>
    <w:autoRedefine/>
    <w:qFormat/>
    <w:uiPriority w:val="0"/>
    <w:rPr>
      <w:rFonts w:ascii="仿宋_GB2312" w:eastAsia="仿宋_GB2312"/>
      <w:b/>
      <w:bCs/>
      <w:kern w:val="2"/>
      <w:sz w:val="24"/>
      <w:szCs w:val="24"/>
      <w:lang w:val="zh-CN" w:eastAsia="zh-CN" w:bidi="ar-SA"/>
    </w:rPr>
  </w:style>
  <w:style w:type="character" w:customStyle="1" w:styleId="249">
    <w:name w:val="普通文字 Char3"/>
    <w:autoRedefine/>
    <w:qFormat/>
    <w:uiPriority w:val="0"/>
    <w:rPr>
      <w:rFonts w:ascii="宋体" w:hAnsi="Courier New" w:eastAsia="宋体"/>
      <w:kern w:val="2"/>
      <w:sz w:val="21"/>
      <w:lang w:val="en-US" w:eastAsia="zh-CN" w:bidi="ar-SA"/>
    </w:rPr>
  </w:style>
  <w:style w:type="character" w:customStyle="1" w:styleId="250">
    <w:name w:val="公文正文 Char"/>
    <w:autoRedefine/>
    <w:qFormat/>
    <w:uiPriority w:val="0"/>
    <w:rPr>
      <w:rFonts w:ascii="仿宋_GB2312" w:eastAsia="仿宋_GB2312"/>
      <w:kern w:val="2"/>
      <w:sz w:val="24"/>
      <w:szCs w:val="24"/>
      <w:lang w:val="en-US" w:eastAsia="zh-CN" w:bidi="ar-SA"/>
    </w:rPr>
  </w:style>
  <w:style w:type="character" w:customStyle="1" w:styleId="251">
    <w:name w:val="正文首行缩进 Char Char Char Char Char"/>
    <w:autoRedefine/>
    <w:qFormat/>
    <w:uiPriority w:val="0"/>
    <w:rPr>
      <w:rFonts w:ascii="宋体"/>
      <w:kern w:val="2"/>
      <w:sz w:val="24"/>
      <w:lang w:val="zh-CN"/>
    </w:rPr>
  </w:style>
  <w:style w:type="character" w:customStyle="1" w:styleId="252">
    <w:name w:val="PI Char"/>
    <w:autoRedefine/>
    <w:qFormat/>
    <w:uiPriority w:val="0"/>
    <w:rPr>
      <w:rFonts w:ascii="宋体" w:hAnsi="宋体" w:eastAsia="宋体"/>
      <w:kern w:val="2"/>
      <w:sz w:val="24"/>
      <w:szCs w:val="24"/>
      <w:lang w:val="en-US" w:eastAsia="zh-CN" w:bidi="ar-SA"/>
    </w:rPr>
  </w:style>
  <w:style w:type="character" w:customStyle="1" w:styleId="253">
    <w:name w:val="Default Char"/>
    <w:link w:val="254"/>
    <w:autoRedefine/>
    <w:qFormat/>
    <w:uiPriority w:val="0"/>
    <w:rPr>
      <w:rFonts w:ascii="仿宋_GB2312" w:eastAsia="仿宋_GB2312" w:cs="仿宋_GB2312"/>
      <w:color w:val="000000"/>
      <w:sz w:val="24"/>
      <w:szCs w:val="24"/>
      <w:lang w:val="en-US" w:eastAsia="zh-CN" w:bidi="ar-SA"/>
    </w:rPr>
  </w:style>
  <w:style w:type="paragraph" w:customStyle="1" w:styleId="254">
    <w:name w:val="Default"/>
    <w:link w:val="25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autoRedefine/>
    <w:qFormat/>
    <w:uiPriority w:val="0"/>
    <w:rPr>
      <w:color w:val="333333"/>
    </w:rPr>
  </w:style>
  <w:style w:type="character" w:customStyle="1" w:styleId="256">
    <w:name w:val="列出段落 Char2"/>
    <w:autoRedefine/>
    <w:qFormat/>
    <w:uiPriority w:val="34"/>
    <w:rPr>
      <w:rFonts w:ascii="Calibri" w:hAnsi="Calibri"/>
      <w:kern w:val="2"/>
      <w:sz w:val="28"/>
    </w:rPr>
  </w:style>
  <w:style w:type="character" w:customStyle="1" w:styleId="257">
    <w:name w:val="mdeck"/>
    <w:autoRedefine/>
    <w:qFormat/>
    <w:uiPriority w:val="0"/>
    <w:rPr>
      <w:rFonts w:ascii="仿宋_GB2312" w:eastAsia="微软雅黑"/>
      <w:b/>
      <w:kern w:val="2"/>
      <w:sz w:val="32"/>
      <w:szCs w:val="32"/>
      <w:lang w:val="en-US" w:eastAsia="zh-CN" w:bidi="ar-SA"/>
    </w:rPr>
  </w:style>
  <w:style w:type="character" w:customStyle="1" w:styleId="258">
    <w:name w:val="unnamed11"/>
    <w:autoRedefine/>
    <w:qFormat/>
    <w:uiPriority w:val="0"/>
    <w:rPr>
      <w:sz w:val="20"/>
      <w:szCs w:val="20"/>
    </w:rPr>
  </w:style>
  <w:style w:type="character" w:customStyle="1" w:styleId="259">
    <w:name w:val="正文文本 Char2"/>
    <w:autoRedefine/>
    <w:semiHidden/>
    <w:qFormat/>
    <w:uiPriority w:val="99"/>
    <w:rPr>
      <w:rFonts w:ascii="Times New Roman" w:hAnsi="Times New Roman" w:eastAsia="宋体" w:cs="Times New Roman"/>
      <w:snapToGrid w:val="0"/>
      <w:kern w:val="0"/>
      <w:szCs w:val="24"/>
    </w:rPr>
  </w:style>
  <w:style w:type="character" w:customStyle="1" w:styleId="260">
    <w:name w:val="标书正文格式 Char"/>
    <w:autoRedefine/>
    <w:qFormat/>
    <w:uiPriority w:val="0"/>
    <w:rPr>
      <w:rFonts w:eastAsia="楷体_GB2312"/>
      <w:kern w:val="2"/>
      <w:sz w:val="24"/>
      <w:szCs w:val="24"/>
      <w:lang w:bidi="ar-SA"/>
    </w:rPr>
  </w:style>
  <w:style w:type="character" w:customStyle="1" w:styleId="261">
    <w:name w:val="Char Char11"/>
    <w:autoRedefine/>
    <w:qFormat/>
    <w:locked/>
    <w:uiPriority w:val="0"/>
    <w:rPr>
      <w:rFonts w:ascii="宋体" w:hAnsi="宋体" w:eastAsia="宋体"/>
      <w:b/>
      <w:kern w:val="2"/>
      <w:sz w:val="24"/>
      <w:szCs w:val="24"/>
      <w:lang w:val="en-US" w:eastAsia="zh-CN" w:bidi="ar-SA"/>
    </w:rPr>
  </w:style>
  <w:style w:type="character" w:customStyle="1" w:styleId="262">
    <w:name w:val="ca-131"/>
    <w:autoRedefine/>
    <w:qFormat/>
    <w:uiPriority w:val="0"/>
    <w:rPr>
      <w:rFonts w:hint="eastAsia" w:ascii="仿宋_GB2312" w:eastAsia="仿宋_GB2312"/>
      <w:b/>
      <w:bCs/>
      <w:color w:val="000000"/>
      <w:spacing w:val="-20"/>
      <w:sz w:val="24"/>
      <w:szCs w:val="24"/>
    </w:rPr>
  </w:style>
  <w:style w:type="character" w:customStyle="1" w:styleId="263">
    <w:name w:val="tw4winMark"/>
    <w:autoRedefine/>
    <w:qFormat/>
    <w:uiPriority w:val="0"/>
    <w:rPr>
      <w:rFonts w:ascii="Courier New" w:hAnsi="Courier New" w:cs="Courier New"/>
      <w:vanish/>
      <w:color w:val="800080"/>
      <w:sz w:val="24"/>
      <w:szCs w:val="24"/>
      <w:vertAlign w:val="subscript"/>
    </w:rPr>
  </w:style>
  <w:style w:type="character" w:customStyle="1" w:styleId="264">
    <w:name w:val="正文样式 Char"/>
    <w:link w:val="265"/>
    <w:autoRedefine/>
    <w:qFormat/>
    <w:uiPriority w:val="0"/>
    <w:rPr>
      <w:rFonts w:ascii="Calibri" w:hAnsi="Calibri"/>
      <w:sz w:val="24"/>
      <w:szCs w:val="24"/>
    </w:rPr>
  </w:style>
  <w:style w:type="paragraph" w:customStyle="1" w:styleId="265">
    <w:name w:val="正文样式"/>
    <w:basedOn w:val="1"/>
    <w:link w:val="264"/>
    <w:autoRedefine/>
    <w:qFormat/>
    <w:uiPriority w:val="0"/>
    <w:pPr>
      <w:adjustRightInd/>
      <w:spacing w:line="360" w:lineRule="auto"/>
      <w:ind w:firstLine="480" w:firstLineChars="200"/>
    </w:pPr>
    <w:rPr>
      <w:kern w:val="0"/>
      <w:sz w:val="24"/>
    </w:rPr>
  </w:style>
  <w:style w:type="character" w:customStyle="1" w:styleId="266">
    <w:name w:val="表正文 Char3"/>
    <w:autoRedefine/>
    <w:qFormat/>
    <w:uiPriority w:val="0"/>
    <w:rPr>
      <w:rFonts w:eastAsia="宋体"/>
    </w:rPr>
  </w:style>
  <w:style w:type="character" w:customStyle="1" w:styleId="267">
    <w:name w:val="H5 Char"/>
    <w:autoRedefine/>
    <w:qFormat/>
    <w:uiPriority w:val="0"/>
    <w:rPr>
      <w:b/>
      <w:bCs/>
      <w:kern w:val="2"/>
      <w:sz w:val="28"/>
      <w:szCs w:val="28"/>
    </w:rPr>
  </w:style>
  <w:style w:type="character" w:customStyle="1" w:styleId="268">
    <w:name w:val="Char Char3"/>
    <w:autoRedefine/>
    <w:qFormat/>
    <w:uiPriority w:val="0"/>
    <w:rPr>
      <w:rFonts w:eastAsia="宋体"/>
      <w:kern w:val="2"/>
      <w:sz w:val="21"/>
      <w:szCs w:val="24"/>
      <w:lang w:val="en-US" w:eastAsia="zh-CN" w:bidi="ar-SA"/>
    </w:rPr>
  </w:style>
  <w:style w:type="character" w:customStyle="1" w:styleId="269">
    <w:name w:val="正文 编号 Char"/>
    <w:autoRedefine/>
    <w:qFormat/>
    <w:uiPriority w:val="0"/>
    <w:rPr>
      <w:rFonts w:ascii="仿宋_GB2312" w:hAnsi="仿宋_GB2312" w:eastAsia="仿宋_GB2312"/>
      <w:kern w:val="2"/>
      <w:sz w:val="24"/>
      <w:lang w:bidi="ar-SA"/>
    </w:rPr>
  </w:style>
  <w:style w:type="character" w:customStyle="1" w:styleId="270">
    <w:name w:val="question-title2"/>
    <w:autoRedefine/>
    <w:qFormat/>
    <w:uiPriority w:val="6"/>
    <w:rPr>
      <w:rFonts w:ascii="Arial" w:hAnsi="Arial" w:eastAsia="黑体" w:cs="Arial"/>
      <w:snapToGrid w:val="0"/>
      <w:kern w:val="0"/>
      <w:szCs w:val="21"/>
    </w:rPr>
  </w:style>
  <w:style w:type="character" w:customStyle="1" w:styleId="271">
    <w:name w:val="gf正文1 Char Char"/>
    <w:link w:val="272"/>
    <w:autoRedefine/>
    <w:qFormat/>
    <w:uiPriority w:val="0"/>
    <w:rPr>
      <w:rFonts w:ascii="宋体" w:hAnsi="宋体" w:cs="宋体"/>
      <w:kern w:val="2"/>
      <w:sz w:val="24"/>
      <w:szCs w:val="24"/>
    </w:rPr>
  </w:style>
  <w:style w:type="paragraph" w:customStyle="1" w:styleId="272">
    <w:name w:val="gf正文1"/>
    <w:basedOn w:val="1"/>
    <w:link w:val="27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autoRedefine/>
    <w:qFormat/>
    <w:uiPriority w:val="6"/>
    <w:rPr>
      <w:rFonts w:ascii="宋体" w:hAnsi="宋体"/>
      <w:kern w:val="1"/>
      <w:sz w:val="21"/>
    </w:rPr>
  </w:style>
  <w:style w:type="character" w:customStyle="1" w:styleId="274">
    <w:name w:val="正文缩进 Char3"/>
    <w:autoRedefine/>
    <w:qFormat/>
    <w:uiPriority w:val="0"/>
    <w:rPr>
      <w:rFonts w:ascii="宋体" w:eastAsia="宋体"/>
      <w:snapToGrid w:val="0"/>
      <w:color w:val="000000"/>
      <w:kern w:val="28"/>
      <w:sz w:val="28"/>
      <w:lang w:val="en-US" w:eastAsia="zh-CN" w:bidi="ar-SA"/>
    </w:rPr>
  </w:style>
  <w:style w:type="character" w:customStyle="1" w:styleId="275">
    <w:name w:val="列出段落 Char1"/>
    <w:link w:val="276"/>
    <w:autoRedefine/>
    <w:qFormat/>
    <w:uiPriority w:val="0"/>
    <w:rPr>
      <w:rFonts w:ascii="Calibri" w:hAnsi="Calibri"/>
      <w:sz w:val="24"/>
      <w:lang w:eastAsia="en-US"/>
    </w:rPr>
  </w:style>
  <w:style w:type="paragraph" w:customStyle="1" w:styleId="276">
    <w:name w:val="列表1"/>
    <w:basedOn w:val="1"/>
    <w:next w:val="277"/>
    <w:link w:val="27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77">
    <w:name w:val="列表段落1"/>
    <w:basedOn w:val="1"/>
    <w:autoRedefine/>
    <w:qFormat/>
    <w:uiPriority w:val="0"/>
    <w:pPr>
      <w:spacing w:line="360" w:lineRule="auto"/>
      <w:ind w:firstLine="200" w:firstLineChars="200"/>
    </w:pPr>
    <w:rPr>
      <w:rFonts w:eastAsia="楷体_GB2312" w:cs="Lucida Sans"/>
      <w:sz w:val="24"/>
    </w:rPr>
  </w:style>
  <w:style w:type="character" w:customStyle="1" w:styleId="278">
    <w:name w:val="Char Char8"/>
    <w:autoRedefine/>
    <w:qFormat/>
    <w:uiPriority w:val="0"/>
    <w:rPr>
      <w:rFonts w:eastAsia="宋体"/>
      <w:b/>
      <w:sz w:val="24"/>
      <w:lang w:val="en-GB" w:eastAsia="zh-CN"/>
    </w:rPr>
  </w:style>
  <w:style w:type="character" w:customStyle="1" w:styleId="279">
    <w:name w:val="Normal Indent Char Char"/>
    <w:autoRedefine/>
    <w:qFormat/>
    <w:uiPriority w:val="0"/>
    <w:rPr>
      <w:rFonts w:eastAsia="宋体"/>
      <w:kern w:val="2"/>
      <w:sz w:val="21"/>
      <w:lang w:val="en-US" w:eastAsia="zh-CN" w:bidi="ar-SA"/>
    </w:rPr>
  </w:style>
  <w:style w:type="character" w:customStyle="1" w:styleId="280">
    <w:name w:val="列表段落 字符"/>
    <w:autoRedefine/>
    <w:qFormat/>
    <w:uiPriority w:val="99"/>
  </w:style>
  <w:style w:type="character" w:customStyle="1" w:styleId="281">
    <w:name w:val="Ò³Ã¼ Char Char1"/>
    <w:autoRedefine/>
    <w:qFormat/>
    <w:uiPriority w:val="0"/>
    <w:rPr>
      <w:rFonts w:eastAsia="宋体"/>
      <w:kern w:val="2"/>
      <w:sz w:val="18"/>
      <w:szCs w:val="18"/>
      <w:lang w:val="en-US" w:eastAsia="zh-CN" w:bidi="ar-SA"/>
    </w:rPr>
  </w:style>
  <w:style w:type="character" w:customStyle="1" w:styleId="282">
    <w:name w:val="方案正文 Char"/>
    <w:autoRedefine/>
    <w:qFormat/>
    <w:uiPriority w:val="0"/>
    <w:rPr>
      <w:rFonts w:ascii="仿宋_GB2312" w:eastAsia="仿宋_GB2312"/>
      <w:b/>
      <w:color w:val="000000"/>
      <w:kern w:val="2"/>
      <w:sz w:val="24"/>
      <w:lang w:val="en-US" w:eastAsia="zh-CN" w:bidi="ar-SA"/>
    </w:rPr>
  </w:style>
  <w:style w:type="character" w:customStyle="1" w:styleId="283">
    <w:name w:val="Char Char30"/>
    <w:autoRedefine/>
    <w:qFormat/>
    <w:uiPriority w:val="6"/>
    <w:rPr>
      <w:rFonts w:ascii="Arial" w:hAnsi="Arial" w:eastAsia="黑体"/>
      <w:kern w:val="1"/>
      <w:sz w:val="21"/>
      <w:szCs w:val="21"/>
    </w:rPr>
  </w:style>
  <w:style w:type="character" w:customStyle="1" w:styleId="284">
    <w:name w:val="font01"/>
    <w:autoRedefine/>
    <w:qFormat/>
    <w:uiPriority w:val="0"/>
    <w:rPr>
      <w:rFonts w:hint="eastAsia" w:ascii="微软雅黑" w:hAnsi="微软雅黑" w:eastAsia="微软雅黑" w:cs="微软雅黑"/>
      <w:color w:val="000000"/>
      <w:sz w:val="20"/>
      <w:szCs w:val="20"/>
      <w:u w:val="none"/>
    </w:rPr>
  </w:style>
  <w:style w:type="character" w:customStyle="1" w:styleId="285">
    <w:name w:val="Char Char20"/>
    <w:autoRedefine/>
    <w:qFormat/>
    <w:uiPriority w:val="6"/>
    <w:rPr>
      <w:kern w:val="1"/>
      <w:sz w:val="24"/>
    </w:rPr>
  </w:style>
  <w:style w:type="character" w:customStyle="1" w:styleId="286">
    <w:name w:val="tw4winExternal"/>
    <w:autoRedefine/>
    <w:qFormat/>
    <w:uiPriority w:val="0"/>
    <w:rPr>
      <w:rFonts w:ascii="Courier New" w:hAnsi="Courier New" w:cs="Courier New"/>
      <w:color w:val="808080"/>
      <w:lang w:val="en-US" w:eastAsia="zh-CN"/>
    </w:rPr>
  </w:style>
  <w:style w:type="character" w:customStyle="1" w:styleId="287">
    <w:name w:val="标题 4 Char1"/>
    <w:autoRedefine/>
    <w:qFormat/>
    <w:uiPriority w:val="9"/>
    <w:rPr>
      <w:rFonts w:ascii="Cambria" w:hAnsi="Cambria" w:eastAsia="宋体" w:cs="Times New Roman"/>
      <w:b/>
      <w:bCs/>
      <w:kern w:val="2"/>
      <w:sz w:val="28"/>
      <w:szCs w:val="28"/>
    </w:rPr>
  </w:style>
  <w:style w:type="character" w:customStyle="1" w:styleId="288">
    <w:name w:val="批注文字 Char2"/>
    <w:autoRedefine/>
    <w:qFormat/>
    <w:uiPriority w:val="99"/>
    <w:rPr>
      <w:rFonts w:ascii="Times New Roman" w:hAnsi="Times New Roman" w:eastAsia="宋体" w:cs="Times New Roman"/>
      <w:snapToGrid w:val="0"/>
      <w:kern w:val="0"/>
      <w:szCs w:val="24"/>
    </w:rPr>
  </w:style>
  <w:style w:type="character" w:customStyle="1" w:styleId="289">
    <w:name w:val="正文文本 2 Char"/>
    <w:autoRedefine/>
    <w:qFormat/>
    <w:uiPriority w:val="0"/>
    <w:rPr>
      <w:rFonts w:eastAsia="宋体"/>
      <w:kern w:val="2"/>
      <w:sz w:val="21"/>
      <w:szCs w:val="24"/>
      <w:lang w:val="en-US" w:eastAsia="zh-CN" w:bidi="ar-SA"/>
    </w:rPr>
  </w:style>
  <w:style w:type="character" w:customStyle="1" w:styleId="290">
    <w:name w:val="Ò³Ã¼ Char Char"/>
    <w:autoRedefine/>
    <w:qFormat/>
    <w:uiPriority w:val="0"/>
    <w:rPr>
      <w:rFonts w:eastAsia="宋体"/>
      <w:kern w:val="2"/>
      <w:sz w:val="18"/>
      <w:lang w:val="en-US" w:eastAsia="zh-CN" w:bidi="ar-SA"/>
    </w:rPr>
  </w:style>
  <w:style w:type="character" w:customStyle="1" w:styleId="291">
    <w:name w:val="message1"/>
    <w:autoRedefine/>
    <w:qFormat/>
    <w:uiPriority w:val="0"/>
    <w:rPr>
      <w:rFonts w:hint="default" w:ascii="Tahoma" w:hAnsi="Tahoma" w:cs="Tahoma"/>
      <w:sz w:val="18"/>
      <w:szCs w:val="18"/>
    </w:rPr>
  </w:style>
  <w:style w:type="character" w:customStyle="1" w:styleId="292">
    <w:name w:val="Char Char23"/>
    <w:autoRedefine/>
    <w:qFormat/>
    <w:uiPriority w:val="6"/>
    <w:rPr>
      <w:color w:val="0000FF"/>
      <w:sz w:val="21"/>
    </w:rPr>
  </w:style>
  <w:style w:type="character" w:customStyle="1" w:styleId="293">
    <w:name w:val="批注框文本 字符"/>
    <w:autoRedefine/>
    <w:qFormat/>
    <w:uiPriority w:val="0"/>
    <w:rPr>
      <w:rFonts w:ascii="Arial" w:hAnsi="Arial" w:eastAsia="黑体" w:cs="Arial"/>
      <w:snapToGrid w:val="0"/>
      <w:kern w:val="0"/>
      <w:sz w:val="18"/>
      <w:szCs w:val="18"/>
    </w:rPr>
  </w:style>
  <w:style w:type="character" w:customStyle="1" w:styleId="294">
    <w:name w:val="纯文本 Char2"/>
    <w:autoRedefine/>
    <w:semiHidden/>
    <w:qFormat/>
    <w:uiPriority w:val="99"/>
    <w:rPr>
      <w:rFonts w:ascii="宋体" w:hAnsi="Courier New" w:eastAsia="宋体" w:cs="Courier New"/>
    </w:rPr>
  </w:style>
  <w:style w:type="character" w:customStyle="1" w:styleId="295">
    <w:name w:val="Char Char25"/>
    <w:autoRedefine/>
    <w:qFormat/>
    <w:uiPriority w:val="6"/>
    <w:rPr>
      <w:rFonts w:ascii="宋体" w:hAnsi="宋体"/>
      <w:kern w:val="1"/>
      <w:sz w:val="24"/>
      <w:lang w:val="zh-CN"/>
    </w:rPr>
  </w:style>
  <w:style w:type="character" w:customStyle="1" w:styleId="296">
    <w:name w:val="Char Char411"/>
    <w:autoRedefine/>
    <w:qFormat/>
    <w:uiPriority w:val="0"/>
    <w:rPr>
      <w:rFonts w:eastAsia="宋体"/>
      <w:b/>
      <w:sz w:val="24"/>
      <w:lang w:val="en-GB" w:eastAsia="zh-CN" w:bidi="ar-SA"/>
    </w:rPr>
  </w:style>
  <w:style w:type="character" w:customStyle="1" w:styleId="297">
    <w:name w:val="Heading 7 Char"/>
    <w:autoRedefine/>
    <w:qFormat/>
    <w:locked/>
    <w:uiPriority w:val="0"/>
    <w:rPr>
      <w:rFonts w:ascii="宋体" w:hAnsi="宋体" w:eastAsia="宋体"/>
      <w:b/>
      <w:bCs/>
      <w:kern w:val="2"/>
      <w:sz w:val="24"/>
      <w:szCs w:val="24"/>
      <w:lang w:val="en-US" w:eastAsia="zh-CN" w:bidi="ar-SA"/>
    </w:rPr>
  </w:style>
  <w:style w:type="character" w:customStyle="1" w:styleId="298">
    <w:name w:val="此正文 Char"/>
    <w:link w:val="299"/>
    <w:autoRedefine/>
    <w:qFormat/>
    <w:uiPriority w:val="0"/>
    <w:rPr>
      <w:kern w:val="2"/>
      <w:sz w:val="24"/>
      <w:szCs w:val="24"/>
    </w:rPr>
  </w:style>
  <w:style w:type="paragraph" w:customStyle="1" w:styleId="299">
    <w:name w:val="此正文"/>
    <w:basedOn w:val="1"/>
    <w:link w:val="298"/>
    <w:autoRedefine/>
    <w:qFormat/>
    <w:uiPriority w:val="0"/>
    <w:pPr>
      <w:adjustRightInd/>
      <w:spacing w:line="360" w:lineRule="auto"/>
      <w:ind w:firstLine="200" w:firstLineChars="200"/>
    </w:pPr>
    <w:rPr>
      <w:sz w:val="24"/>
    </w:rPr>
  </w:style>
  <w:style w:type="character" w:customStyle="1" w:styleId="300">
    <w:name w:val="Char Char2"/>
    <w:autoRedefine/>
    <w:qFormat/>
    <w:uiPriority w:val="0"/>
    <w:rPr>
      <w:rFonts w:eastAsia="宋体"/>
      <w:b/>
      <w:bCs/>
      <w:kern w:val="2"/>
      <w:sz w:val="21"/>
      <w:szCs w:val="24"/>
      <w:lang w:val="en-US" w:eastAsia="zh-CN" w:bidi="ar-SA"/>
    </w:rPr>
  </w:style>
  <w:style w:type="character" w:customStyle="1" w:styleId="301">
    <w:name w:val="Footer-Even Char1"/>
    <w:autoRedefine/>
    <w:qFormat/>
    <w:uiPriority w:val="0"/>
    <w:rPr>
      <w:rFonts w:eastAsia="宋体"/>
      <w:kern w:val="2"/>
      <w:sz w:val="18"/>
      <w:szCs w:val="18"/>
      <w:lang w:val="en-US" w:eastAsia="zh-CN" w:bidi="ar-SA"/>
    </w:rPr>
  </w:style>
  <w:style w:type="character" w:customStyle="1" w:styleId="302">
    <w:name w:val="Char Char29"/>
    <w:autoRedefine/>
    <w:qFormat/>
    <w:uiPriority w:val="6"/>
    <w:rPr>
      <w:rFonts w:ascii="Arial" w:hAnsi="Arial" w:eastAsia="微软雅黑"/>
      <w:b/>
      <w:kern w:val="1"/>
      <w:sz w:val="44"/>
      <w:szCs w:val="32"/>
      <w:lang w:val="en-US" w:eastAsia="zh-CN" w:bidi="ar-SA"/>
    </w:rPr>
  </w:style>
  <w:style w:type="character" w:customStyle="1" w:styleId="303">
    <w:name w:val="font81"/>
    <w:autoRedefine/>
    <w:qFormat/>
    <w:uiPriority w:val="0"/>
    <w:rPr>
      <w:rFonts w:ascii="微软雅黑" w:hAnsi="微软雅黑" w:eastAsia="微软雅黑" w:cs="微软雅黑"/>
      <w:color w:val="000000"/>
      <w:sz w:val="20"/>
      <w:szCs w:val="20"/>
      <w:u w:val="none"/>
    </w:rPr>
  </w:style>
  <w:style w:type="character" w:customStyle="1" w:styleId="30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05">
    <w:name w:val="t21"/>
    <w:autoRedefine/>
    <w:qFormat/>
    <w:uiPriority w:val="0"/>
    <w:rPr>
      <w:rFonts w:ascii="仿宋_GB2312" w:eastAsia="微软雅黑"/>
      <w:b/>
      <w:kern w:val="2"/>
      <w:sz w:val="23"/>
      <w:szCs w:val="23"/>
      <w:lang w:val="en-US" w:eastAsia="zh-CN" w:bidi="ar-SA"/>
    </w:rPr>
  </w:style>
  <w:style w:type="character" w:customStyle="1" w:styleId="306">
    <w:name w:val="样式8 Char"/>
    <w:autoRedefine/>
    <w:qFormat/>
    <w:uiPriority w:val="0"/>
    <w:rPr>
      <w:rFonts w:ascii="仿宋_GB2312" w:hAnsi="宋体" w:eastAsia="仿宋_GB2312"/>
      <w:b/>
      <w:bCs/>
      <w:kern w:val="2"/>
      <w:sz w:val="24"/>
      <w:szCs w:val="24"/>
    </w:rPr>
  </w:style>
  <w:style w:type="character" w:customStyle="1" w:styleId="307">
    <w:name w:val="表格 Char Char"/>
    <w:autoRedefine/>
    <w:qFormat/>
    <w:uiPriority w:val="0"/>
    <w:rPr>
      <w:rFonts w:ascii="宋体" w:hAnsi="宋体" w:eastAsia="宋体"/>
      <w:lang w:bidi="ar-SA"/>
    </w:rPr>
  </w:style>
  <w:style w:type="character" w:customStyle="1" w:styleId="308">
    <w:name w:val="正文文本 字符1"/>
    <w:autoRedefine/>
    <w:qFormat/>
    <w:uiPriority w:val="0"/>
    <w:rPr>
      <w:rFonts w:ascii="Calibri" w:hAnsi="Calibri" w:eastAsia="黑体" w:cs="Arial"/>
      <w:snapToGrid w:val="0"/>
      <w:kern w:val="2"/>
      <w:sz w:val="28"/>
      <w:szCs w:val="21"/>
    </w:rPr>
  </w:style>
  <w:style w:type="character" w:customStyle="1" w:styleId="309">
    <w:name w:val="标题 6 Char1"/>
    <w:autoRedefine/>
    <w:qFormat/>
    <w:uiPriority w:val="0"/>
    <w:rPr>
      <w:rFonts w:ascii="Arial" w:hAnsi="Arial" w:eastAsia="黑体" w:cs="Times New Roman"/>
      <w:b/>
      <w:sz w:val="24"/>
      <w:szCs w:val="20"/>
      <w:lang w:bidi="ar-SA"/>
    </w:rPr>
  </w:style>
  <w:style w:type="character" w:customStyle="1" w:styleId="310">
    <w:name w:val="带编号样式 Char"/>
    <w:autoRedefine/>
    <w:qFormat/>
    <w:uiPriority w:val="0"/>
    <w:rPr>
      <w:rFonts w:ascii="仿宋_GB2312" w:eastAsia="仿宋_GB2312"/>
      <w:color w:val="000000"/>
      <w:sz w:val="24"/>
      <w:lang w:bidi="ar-SA"/>
    </w:rPr>
  </w:style>
  <w:style w:type="character" w:customStyle="1" w:styleId="311">
    <w:name w:val="unnamed31"/>
    <w:autoRedefine/>
    <w:qFormat/>
    <w:uiPriority w:val="0"/>
    <w:rPr>
      <w:rFonts w:ascii="Tahoma" w:hAnsi="Tahoma" w:eastAsia="宋体"/>
      <w:b/>
      <w:kern w:val="2"/>
      <w:sz w:val="24"/>
      <w:szCs w:val="32"/>
      <w:u w:val="none"/>
      <w:lang w:val="en-US" w:eastAsia="zh-CN" w:bidi="ar-SA"/>
    </w:rPr>
  </w:style>
  <w:style w:type="character" w:customStyle="1" w:styleId="312">
    <w:name w:val="正文首行缩进 Char Char Char Char Char Char1"/>
    <w:autoRedefine/>
    <w:qFormat/>
    <w:uiPriority w:val="0"/>
    <w:rPr>
      <w:rFonts w:ascii="宋体" w:eastAsia="宋体"/>
      <w:kern w:val="2"/>
      <w:sz w:val="24"/>
      <w:szCs w:val="24"/>
      <w:lang w:val="zh-CN" w:bidi="ar-SA"/>
    </w:rPr>
  </w:style>
  <w:style w:type="character" w:customStyle="1" w:styleId="313">
    <w:name w:val="文本正文 Char Char"/>
    <w:autoRedefine/>
    <w:qFormat/>
    <w:locked/>
    <w:uiPriority w:val="0"/>
    <w:rPr>
      <w:sz w:val="24"/>
      <w:lang w:bidi="ar-SA"/>
    </w:rPr>
  </w:style>
  <w:style w:type="character" w:customStyle="1" w:styleId="314">
    <w:name w:val="正文缩进 字符"/>
    <w:autoRedefine/>
    <w:qFormat/>
    <w:uiPriority w:val="0"/>
    <w:rPr>
      <w:rFonts w:ascii="宋体" w:eastAsia="宋体"/>
      <w:snapToGrid w:val="0"/>
      <w:color w:val="000000"/>
      <w:kern w:val="28"/>
      <w:sz w:val="28"/>
      <w:lang w:val="en-US" w:eastAsia="zh-CN" w:bidi="ar-SA"/>
    </w:rPr>
  </w:style>
  <w:style w:type="character" w:customStyle="1" w:styleId="315">
    <w:name w:val="样式 样式 标题 4h4H4Fab-4T5Ref Heading 1rh1Heading sqlsect 1.2.3.... +... Char"/>
    <w:link w:val="316"/>
    <w:autoRedefine/>
    <w:qFormat/>
    <w:uiPriority w:val="0"/>
    <w:rPr>
      <w:rFonts w:ascii="微软雅黑" w:hAnsi="微软雅黑" w:eastAsia="微软雅黑"/>
      <w:b/>
      <w:bCs/>
      <w:kern w:val="2"/>
      <w:sz w:val="24"/>
      <w:szCs w:val="28"/>
    </w:rPr>
  </w:style>
  <w:style w:type="paragraph" w:customStyle="1" w:styleId="316">
    <w:name w:val="样式 样式 标题 4h4H4Fab-4T5Ref Heading 1rh1Heading sqlsect 1.2.3.... +..."/>
    <w:basedOn w:val="317"/>
    <w:link w:val="315"/>
    <w:autoRedefine/>
    <w:qFormat/>
    <w:uiPriority w:val="0"/>
    <w:pPr>
      <w:tabs>
        <w:tab w:val="left" w:pos="2356"/>
      </w:tabs>
    </w:pPr>
  </w:style>
  <w:style w:type="paragraph" w:customStyle="1" w:styleId="317">
    <w:name w:val="样式 标题 4h4H4Fab-4T5Ref Heading 1rh1Heading sqlsect 1.2.3...."/>
    <w:basedOn w:val="6"/>
    <w:link w:val="3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8">
    <w:name w:val="样式 标题 4h4H4Fab-4T5Ref Heading 1rh1Heading sqlsect 1.2.3.... Char"/>
    <w:link w:val="317"/>
    <w:autoRedefine/>
    <w:qFormat/>
    <w:uiPriority w:val="0"/>
    <w:rPr>
      <w:rFonts w:ascii="微软雅黑" w:hAnsi="微软雅黑" w:eastAsia="微软雅黑"/>
      <w:b/>
      <w:bCs/>
      <w:kern w:val="2"/>
      <w:sz w:val="24"/>
      <w:szCs w:val="28"/>
    </w:rPr>
  </w:style>
  <w:style w:type="character" w:customStyle="1" w:styleId="319">
    <w:name w:val="正文非缩进 Char"/>
    <w:autoRedefine/>
    <w:qFormat/>
    <w:uiPriority w:val="0"/>
    <w:rPr>
      <w:rFonts w:ascii="宋体" w:eastAsia="宋体"/>
      <w:snapToGrid w:val="0"/>
      <w:color w:val="000000"/>
      <w:kern w:val="28"/>
      <w:sz w:val="28"/>
      <w:lang w:val="en-US" w:eastAsia="zh-CN" w:bidi="ar-SA"/>
    </w:rPr>
  </w:style>
  <w:style w:type="character" w:customStyle="1" w:styleId="320">
    <w:name w:val="Char Char5"/>
    <w:autoRedefine/>
    <w:qFormat/>
    <w:uiPriority w:val="0"/>
    <w:rPr>
      <w:rFonts w:ascii="宋体" w:hAnsi="Courier New" w:eastAsia="宋体"/>
      <w:kern w:val="2"/>
      <w:sz w:val="21"/>
      <w:lang w:val="en-US" w:eastAsia="zh-CN"/>
    </w:rPr>
  </w:style>
  <w:style w:type="character" w:customStyle="1" w:styleId="321">
    <w:name w:val="称呼 Char1"/>
    <w:autoRedefine/>
    <w:qFormat/>
    <w:uiPriority w:val="0"/>
    <w:rPr>
      <w:rFonts w:ascii="Times New Roman" w:hAnsi="Times New Roman" w:eastAsia="宋体" w:cs="Times New Roman"/>
      <w:szCs w:val="24"/>
    </w:rPr>
  </w:style>
  <w:style w:type="character" w:customStyle="1" w:styleId="322">
    <w:name w:val="正文1 Char"/>
    <w:autoRedefine/>
    <w:qFormat/>
    <w:uiPriority w:val="0"/>
    <w:rPr>
      <w:rFonts w:ascii="宋体" w:eastAsia="宋体"/>
      <w:snapToGrid w:val="0"/>
      <w:color w:val="000000"/>
      <w:kern w:val="28"/>
      <w:sz w:val="28"/>
      <w:lang w:val="en-US" w:eastAsia="zh-CN" w:bidi="ar-SA"/>
    </w:rPr>
  </w:style>
  <w:style w:type="character" w:customStyle="1" w:styleId="323">
    <w:name w:val="正文缩进 Char1"/>
    <w:autoRedefine/>
    <w:qFormat/>
    <w:uiPriority w:val="0"/>
    <w:rPr>
      <w:rFonts w:ascii="宋体" w:eastAsia="宋体"/>
      <w:snapToGrid w:val="0"/>
      <w:color w:val="000000"/>
      <w:kern w:val="28"/>
      <w:sz w:val="28"/>
      <w:lang w:val="en-US" w:eastAsia="zh-CN" w:bidi="ar-SA"/>
    </w:rPr>
  </w:style>
  <w:style w:type="character" w:customStyle="1" w:styleId="324">
    <w:name w:val="font21"/>
    <w:autoRedefine/>
    <w:qFormat/>
    <w:uiPriority w:val="0"/>
    <w:rPr>
      <w:rFonts w:hint="eastAsia" w:ascii="宋体" w:hAnsi="宋体" w:eastAsia="宋体"/>
      <w:kern w:val="2"/>
      <w:sz w:val="28"/>
      <w:szCs w:val="28"/>
      <w:lang w:val="en-US" w:eastAsia="zh-CN" w:bidi="ar-SA"/>
    </w:rPr>
  </w:style>
  <w:style w:type="character" w:customStyle="1" w:styleId="325">
    <w:name w:val="Char Char26"/>
    <w:autoRedefine/>
    <w:qFormat/>
    <w:uiPriority w:val="6"/>
    <w:rPr>
      <w:kern w:val="1"/>
      <w:sz w:val="21"/>
      <w:szCs w:val="24"/>
    </w:rPr>
  </w:style>
  <w:style w:type="character" w:customStyle="1" w:styleId="326">
    <w:name w:val="Item List Char"/>
    <w:link w:val="327"/>
    <w:autoRedefine/>
    <w:qFormat/>
    <w:uiPriority w:val="0"/>
    <w:rPr>
      <w:rFonts w:ascii="Arial"/>
      <w:bCs/>
      <w:sz w:val="21"/>
      <w:szCs w:val="21"/>
      <w:lang w:val="en-US" w:eastAsia="zh-CN" w:bidi="ar-SA"/>
    </w:rPr>
  </w:style>
  <w:style w:type="paragraph" w:customStyle="1" w:styleId="327">
    <w:name w:val="Item List"/>
    <w:link w:val="32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8">
    <w:name w:val="批注框文本 Char1"/>
    <w:autoRedefine/>
    <w:qFormat/>
    <w:uiPriority w:val="0"/>
    <w:rPr>
      <w:rFonts w:ascii="Times New Roman" w:hAnsi="Times New Roman" w:eastAsia="宋体" w:cs="Times New Roman"/>
      <w:sz w:val="18"/>
      <w:szCs w:val="18"/>
    </w:rPr>
  </w:style>
  <w:style w:type="character" w:customStyle="1" w:styleId="329">
    <w:name w:val="纯文本 Char1"/>
    <w:link w:val="330"/>
    <w:autoRedefine/>
    <w:qFormat/>
    <w:uiPriority w:val="0"/>
    <w:rPr>
      <w:rFonts w:ascii="宋体" w:hAnsi="Courier New"/>
    </w:rPr>
  </w:style>
  <w:style w:type="paragraph" w:customStyle="1" w:styleId="330">
    <w:name w:val="纯文本1"/>
    <w:basedOn w:val="1"/>
    <w:link w:val="329"/>
    <w:autoRedefine/>
    <w:qFormat/>
    <w:uiPriority w:val="0"/>
    <w:pPr>
      <w:adjustRightInd/>
    </w:pPr>
    <w:rPr>
      <w:rFonts w:ascii="宋体" w:hAnsi="Courier New"/>
      <w:kern w:val="0"/>
      <w:sz w:val="20"/>
      <w:szCs w:val="20"/>
    </w:rPr>
  </w:style>
  <w:style w:type="character" w:customStyle="1" w:styleId="331">
    <w:name w:val="h3 Char"/>
    <w:autoRedefine/>
    <w:qFormat/>
    <w:uiPriority w:val="0"/>
    <w:rPr>
      <w:rFonts w:eastAsia="宋体"/>
      <w:b/>
      <w:kern w:val="2"/>
      <w:sz w:val="32"/>
      <w:lang w:val="en-US" w:eastAsia="zh-CN" w:bidi="ar-SA"/>
    </w:rPr>
  </w:style>
  <w:style w:type="character" w:customStyle="1" w:styleId="332">
    <w:name w:val="dandyren_title1"/>
    <w:autoRedefine/>
    <w:qFormat/>
    <w:uiPriority w:val="0"/>
    <w:rPr>
      <w:b/>
      <w:bCs/>
      <w:color w:val="FF6633"/>
      <w:sz w:val="18"/>
      <w:szCs w:val="18"/>
    </w:rPr>
  </w:style>
  <w:style w:type="character" w:customStyle="1" w:styleId="333">
    <w:name w:val="Char Char31"/>
    <w:autoRedefine/>
    <w:qFormat/>
    <w:uiPriority w:val="6"/>
    <w:rPr>
      <w:rFonts w:ascii="Arial" w:hAnsi="Arial" w:eastAsia="黑体"/>
      <w:kern w:val="1"/>
      <w:sz w:val="24"/>
      <w:szCs w:val="24"/>
    </w:rPr>
  </w:style>
  <w:style w:type="character" w:customStyle="1" w:styleId="334">
    <w:name w:val="h Char1"/>
    <w:autoRedefine/>
    <w:qFormat/>
    <w:uiPriority w:val="0"/>
    <w:rPr>
      <w:sz w:val="18"/>
      <w:szCs w:val="18"/>
    </w:rPr>
  </w:style>
  <w:style w:type="character" w:customStyle="1" w:styleId="335">
    <w:name w:val="solutionfonts"/>
    <w:autoRedefine/>
    <w:qFormat/>
    <w:uiPriority w:val="0"/>
  </w:style>
  <w:style w:type="character" w:customStyle="1" w:styleId="336">
    <w:name w:val="首行缩进 Char"/>
    <w:autoRedefine/>
    <w:qFormat/>
    <w:uiPriority w:val="0"/>
    <w:rPr>
      <w:rFonts w:ascii="宋体" w:eastAsia="宋体"/>
      <w:kern w:val="2"/>
      <w:sz w:val="24"/>
      <w:lang w:val="en-US" w:eastAsia="zh-CN" w:bidi="ar-SA"/>
    </w:rPr>
  </w:style>
  <w:style w:type="character" w:customStyle="1" w:styleId="337">
    <w:name w:val="Char Char52"/>
    <w:autoRedefine/>
    <w:qFormat/>
    <w:uiPriority w:val="0"/>
    <w:rPr>
      <w:rFonts w:ascii="宋体" w:hAnsi="Courier New" w:eastAsia="宋体"/>
      <w:kern w:val="2"/>
      <w:sz w:val="21"/>
      <w:lang w:val="en-US" w:eastAsia="zh-CN"/>
    </w:rPr>
  </w:style>
  <w:style w:type="character" w:customStyle="1" w:styleId="338">
    <w:name w:val="font31"/>
    <w:autoRedefine/>
    <w:qFormat/>
    <w:uiPriority w:val="0"/>
    <w:rPr>
      <w:rFonts w:hint="eastAsia" w:ascii="仿宋" w:hAnsi="仿宋" w:eastAsia="仿宋" w:cs="仿宋"/>
      <w:color w:val="000000"/>
      <w:sz w:val="20"/>
      <w:szCs w:val="20"/>
      <w:u w:val="none"/>
    </w:rPr>
  </w:style>
  <w:style w:type="character" w:customStyle="1" w:styleId="339">
    <w:name w:val="正文说明 Char"/>
    <w:link w:val="340"/>
    <w:autoRedefine/>
    <w:qFormat/>
    <w:uiPriority w:val="0"/>
    <w:rPr>
      <w:sz w:val="24"/>
      <w:szCs w:val="24"/>
    </w:rPr>
  </w:style>
  <w:style w:type="paragraph" w:customStyle="1" w:styleId="340">
    <w:name w:val="正文说明"/>
    <w:basedOn w:val="1"/>
    <w:link w:val="339"/>
    <w:autoRedefine/>
    <w:qFormat/>
    <w:uiPriority w:val="0"/>
    <w:pPr>
      <w:adjustRightInd/>
      <w:spacing w:line="360" w:lineRule="auto"/>
    </w:pPr>
    <w:rPr>
      <w:kern w:val="0"/>
      <w:sz w:val="24"/>
    </w:rPr>
  </w:style>
  <w:style w:type="character" w:customStyle="1" w:styleId="341">
    <w:name w:val="脚注文本 Char1"/>
    <w:autoRedefine/>
    <w:qFormat/>
    <w:uiPriority w:val="0"/>
    <w:rPr>
      <w:rFonts w:ascii="Times New Roman" w:hAnsi="Times New Roman" w:eastAsia="宋体" w:cs="Times New Roman"/>
      <w:sz w:val="18"/>
      <w:szCs w:val="18"/>
    </w:rPr>
  </w:style>
  <w:style w:type="character" w:customStyle="1" w:styleId="342">
    <w:name w:val="Char Char1211"/>
    <w:autoRedefine/>
    <w:qFormat/>
    <w:uiPriority w:val="0"/>
    <w:rPr>
      <w:rFonts w:ascii="仿宋_GB2312" w:eastAsia="仿宋_GB2312"/>
      <w:b/>
      <w:bCs/>
      <w:kern w:val="2"/>
      <w:sz w:val="24"/>
      <w:szCs w:val="24"/>
      <w:lang w:val="zh-CN" w:eastAsia="zh-CN" w:bidi="ar-SA"/>
    </w:rPr>
  </w:style>
  <w:style w:type="character" w:customStyle="1" w:styleId="343">
    <w:name w:val="标题 Char"/>
    <w:autoRedefine/>
    <w:qFormat/>
    <w:uiPriority w:val="0"/>
    <w:rPr>
      <w:rFonts w:eastAsia="宋体"/>
      <w:b/>
      <w:sz w:val="24"/>
      <w:lang w:val="en-GB" w:eastAsia="zh-CN" w:bidi="ar-SA"/>
    </w:rPr>
  </w:style>
  <w:style w:type="character" w:customStyle="1" w:styleId="344">
    <w:name w:val="Char Char35"/>
    <w:autoRedefine/>
    <w:qFormat/>
    <w:uiPriority w:val="6"/>
    <w:rPr>
      <w:rFonts w:ascii="Arial" w:hAnsi="Arial" w:eastAsia="黑体"/>
      <w:b/>
      <w:kern w:val="1"/>
      <w:sz w:val="28"/>
      <w:szCs w:val="28"/>
      <w:lang w:val="zh-CN"/>
    </w:rPr>
  </w:style>
  <w:style w:type="character" w:customStyle="1" w:styleId="345">
    <w:name w:val="纯文本 Char Char Char"/>
    <w:autoRedefine/>
    <w:qFormat/>
    <w:uiPriority w:val="0"/>
    <w:rPr>
      <w:rFonts w:ascii="宋体" w:hAnsi="Courier New" w:eastAsia="宋体"/>
      <w:kern w:val="2"/>
      <w:sz w:val="21"/>
      <w:lang w:val="en-US" w:eastAsia="zh-CN" w:bidi="ar-SA"/>
    </w:rPr>
  </w:style>
  <w:style w:type="character" w:customStyle="1" w:styleId="346">
    <w:name w:val="Table Text Char"/>
    <w:link w:val="347"/>
    <w:autoRedefine/>
    <w:qFormat/>
    <w:uiPriority w:val="0"/>
    <w:rPr>
      <w:sz w:val="24"/>
      <w:szCs w:val="24"/>
    </w:rPr>
  </w:style>
  <w:style w:type="paragraph" w:customStyle="1" w:styleId="347">
    <w:name w:val="Table Text"/>
    <w:basedOn w:val="1"/>
    <w:link w:val="346"/>
    <w:autoRedefine/>
    <w:qFormat/>
    <w:uiPriority w:val="0"/>
    <w:pPr>
      <w:widowControl/>
      <w:spacing w:before="60" w:after="60"/>
      <w:jc w:val="left"/>
    </w:pPr>
    <w:rPr>
      <w:kern w:val="0"/>
      <w:sz w:val="24"/>
    </w:rPr>
  </w:style>
  <w:style w:type="character" w:customStyle="1" w:styleId="348">
    <w:name w:val="正文1 Char1"/>
    <w:autoRedefine/>
    <w:qFormat/>
    <w:uiPriority w:val="0"/>
    <w:rPr>
      <w:rFonts w:ascii="仿宋_GB2312" w:hAnsi="Courier New" w:eastAsia="仿宋_GB2312"/>
      <w:kern w:val="28"/>
      <w:sz w:val="24"/>
      <w:szCs w:val="24"/>
      <w:lang w:val="en-US" w:eastAsia="zh-CN"/>
    </w:rPr>
  </w:style>
  <w:style w:type="character" w:customStyle="1" w:styleId="349">
    <w:name w:val="页脚 Char1"/>
    <w:autoRedefine/>
    <w:qFormat/>
    <w:uiPriority w:val="0"/>
    <w:rPr>
      <w:rFonts w:eastAsia="宋体"/>
      <w:kern w:val="2"/>
      <w:sz w:val="18"/>
      <w:szCs w:val="18"/>
      <w:lang w:val="en-US" w:eastAsia="zh-CN" w:bidi="ar-SA"/>
    </w:rPr>
  </w:style>
  <w:style w:type="character" w:customStyle="1" w:styleId="350">
    <w:name w:val="Bold"/>
    <w:autoRedefine/>
    <w:qFormat/>
    <w:uiPriority w:val="0"/>
    <w:rPr>
      <w:rFonts w:ascii="Arial" w:hAnsi="Arial" w:eastAsia="黑体" w:cs="Times New Roman"/>
      <w:b/>
      <w:kern w:val="2"/>
      <w:sz w:val="32"/>
      <w:szCs w:val="32"/>
      <w:lang w:val="en-US" w:eastAsia="zh-CN" w:bidi="ar-SA"/>
    </w:rPr>
  </w:style>
  <w:style w:type="character" w:customStyle="1" w:styleId="351">
    <w:name w:val="hui3"/>
    <w:autoRedefine/>
    <w:qFormat/>
    <w:uiPriority w:val="0"/>
    <w:rPr>
      <w:color w:val="333333"/>
    </w:rPr>
  </w:style>
  <w:style w:type="character" w:customStyle="1" w:styleId="352">
    <w:name w:val="Char Char17"/>
    <w:autoRedefine/>
    <w:qFormat/>
    <w:uiPriority w:val="6"/>
    <w:rPr>
      <w:rFonts w:eastAsia="仿宋_GB2312"/>
      <w:sz w:val="24"/>
    </w:rPr>
  </w:style>
  <w:style w:type="character" w:customStyle="1" w:styleId="353">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4">
    <w:name w:val="Char Char37"/>
    <w:autoRedefine/>
    <w:qFormat/>
    <w:uiPriority w:val="6"/>
    <w:rPr>
      <w:b/>
      <w:kern w:val="1"/>
      <w:sz w:val="44"/>
      <w:szCs w:val="44"/>
    </w:rPr>
  </w:style>
  <w:style w:type="character" w:customStyle="1" w:styleId="355">
    <w:name w:val="列出段落 Char"/>
    <w:autoRedefine/>
    <w:qFormat/>
    <w:uiPriority w:val="0"/>
    <w:rPr>
      <w:rFonts w:eastAsia="楷体_GB2312" w:cs="Lucida Sans"/>
      <w:kern w:val="2"/>
      <w:sz w:val="24"/>
      <w:szCs w:val="24"/>
      <w:lang w:val="en-US" w:eastAsia="zh-CN" w:bidi="ar-SA"/>
    </w:rPr>
  </w:style>
  <w:style w:type="character" w:customStyle="1" w:styleId="356">
    <w:name w:val="正文文本缩进 3 Char1"/>
    <w:autoRedefine/>
    <w:semiHidden/>
    <w:qFormat/>
    <w:uiPriority w:val="99"/>
    <w:rPr>
      <w:rFonts w:ascii="Times New Roman" w:hAnsi="Times New Roman" w:eastAsia="宋体" w:cs="Times New Roman"/>
      <w:sz w:val="16"/>
      <w:szCs w:val="16"/>
    </w:rPr>
  </w:style>
  <w:style w:type="character" w:customStyle="1" w:styleId="357">
    <w:name w:val="公文正文 Char Char"/>
    <w:link w:val="358"/>
    <w:autoRedefine/>
    <w:qFormat/>
    <w:uiPriority w:val="0"/>
    <w:rPr>
      <w:rFonts w:ascii="仿宋_GB2312" w:eastAsia="仿宋_GB2312"/>
      <w:kern w:val="2"/>
      <w:sz w:val="24"/>
      <w:szCs w:val="24"/>
    </w:rPr>
  </w:style>
  <w:style w:type="paragraph" w:customStyle="1" w:styleId="358">
    <w:name w:val="公文正文"/>
    <w:basedOn w:val="1"/>
    <w:link w:val="357"/>
    <w:autoRedefine/>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autoRedefine/>
    <w:qFormat/>
    <w:uiPriority w:val="0"/>
    <w:rPr>
      <w:rFonts w:eastAsia="宋体"/>
      <w:sz w:val="24"/>
      <w:szCs w:val="24"/>
      <w:lang w:val="en-US" w:eastAsia="zh-CN" w:bidi="ar-SA"/>
    </w:rPr>
  </w:style>
  <w:style w:type="character" w:customStyle="1" w:styleId="360">
    <w:name w:val="标题 1 Char Char"/>
    <w:autoRedefine/>
    <w:qFormat/>
    <w:uiPriority w:val="0"/>
    <w:rPr>
      <w:rFonts w:hint="eastAsia" w:ascii="宋体" w:hAnsi="宋体" w:eastAsia="宋体"/>
      <w:b/>
      <w:spacing w:val="-2"/>
      <w:sz w:val="24"/>
      <w:lang w:val="en-US" w:eastAsia="zh-CN" w:bidi="ar-SA"/>
    </w:rPr>
  </w:style>
  <w:style w:type="character" w:customStyle="1" w:styleId="361">
    <w:name w:val="正文（缩进2汉字） Char"/>
    <w:link w:val="362"/>
    <w:autoRedefine/>
    <w:qFormat/>
    <w:uiPriority w:val="0"/>
    <w:rPr>
      <w:rFonts w:ascii="宋体"/>
    </w:rPr>
  </w:style>
  <w:style w:type="paragraph" w:customStyle="1" w:styleId="362">
    <w:name w:val="正文（缩进2汉字）"/>
    <w:basedOn w:val="1"/>
    <w:link w:val="36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书表格字体格式 Char"/>
    <w:autoRedefine/>
    <w:qFormat/>
    <w:uiPriority w:val="0"/>
    <w:rPr>
      <w:kern w:val="2"/>
      <w:sz w:val="21"/>
      <w:szCs w:val="24"/>
      <w:lang w:bidi="ar-SA"/>
    </w:rPr>
  </w:style>
  <w:style w:type="character" w:customStyle="1" w:styleId="364">
    <w:name w:val="tw4winError"/>
    <w:autoRedefine/>
    <w:qFormat/>
    <w:uiPriority w:val="0"/>
    <w:rPr>
      <w:rFonts w:ascii="Courier New" w:hAnsi="Courier New" w:cs="Courier New"/>
      <w:color w:val="00FF00"/>
      <w:sz w:val="40"/>
      <w:szCs w:val="40"/>
    </w:rPr>
  </w:style>
  <w:style w:type="character" w:customStyle="1" w:styleId="365">
    <w:name w:val="Body Text(ch) Char Char"/>
    <w:autoRedefine/>
    <w:qFormat/>
    <w:uiPriority w:val="0"/>
    <w:rPr>
      <w:rFonts w:ascii="宋体"/>
      <w:kern w:val="2"/>
      <w:sz w:val="24"/>
      <w:szCs w:val="21"/>
      <w:lang w:val="zh-CN"/>
    </w:rPr>
  </w:style>
  <w:style w:type="character" w:customStyle="1" w:styleId="366">
    <w:name w:val="正文首行缩进两字 Char"/>
    <w:autoRedefine/>
    <w:qFormat/>
    <w:uiPriority w:val="0"/>
    <w:rPr>
      <w:sz w:val="24"/>
      <w:szCs w:val="24"/>
      <w:lang w:val="en-US" w:eastAsia="zh-CN" w:bidi="ar-SA"/>
    </w:rPr>
  </w:style>
  <w:style w:type="character" w:customStyle="1" w:styleId="367">
    <w:name w:val="正文文本 Char"/>
    <w:autoRedefine/>
    <w:qFormat/>
    <w:uiPriority w:val="99"/>
    <w:rPr>
      <w:rFonts w:eastAsia="宋体"/>
      <w:kern w:val="2"/>
      <w:sz w:val="24"/>
      <w:szCs w:val="24"/>
      <w:lang w:val="en-US" w:eastAsia="zh-CN" w:bidi="ar-SA"/>
    </w:rPr>
  </w:style>
  <w:style w:type="character" w:customStyle="1" w:styleId="368">
    <w:name w:val="文档结构图 字符1"/>
    <w:autoRedefine/>
    <w:qFormat/>
    <w:uiPriority w:val="0"/>
    <w:rPr>
      <w:rFonts w:ascii="宋体" w:hAnsi="Calibri" w:eastAsia="黑体" w:cs="Arial"/>
      <w:snapToGrid w:val="0"/>
      <w:kern w:val="2"/>
      <w:sz w:val="18"/>
      <w:szCs w:val="18"/>
    </w:rPr>
  </w:style>
  <w:style w:type="character" w:customStyle="1" w:styleId="369">
    <w:name w:val="content"/>
    <w:autoRedefine/>
    <w:qFormat/>
    <w:uiPriority w:val="0"/>
  </w:style>
  <w:style w:type="character" w:customStyle="1" w:styleId="370">
    <w:name w:val="tw4winPopup"/>
    <w:autoRedefine/>
    <w:qFormat/>
    <w:uiPriority w:val="0"/>
    <w:rPr>
      <w:rFonts w:ascii="Courier New" w:hAnsi="Courier New" w:cs="Courier New"/>
      <w:color w:val="008000"/>
      <w:lang w:val="en-US" w:eastAsia="zh-CN"/>
    </w:rPr>
  </w:style>
  <w:style w:type="character" w:customStyle="1" w:styleId="371">
    <w:name w:val="param-name"/>
    <w:autoRedefine/>
    <w:qFormat/>
    <w:uiPriority w:val="99"/>
    <w:rPr>
      <w:rFonts w:ascii="Arial" w:hAnsi="Arial" w:eastAsia="黑体" w:cs="Arial"/>
      <w:snapToGrid w:val="0"/>
      <w:kern w:val="0"/>
      <w:szCs w:val="21"/>
    </w:rPr>
  </w:style>
  <w:style w:type="character" w:customStyle="1" w:styleId="372">
    <w:name w:val="标准正文格式 Char"/>
    <w:autoRedefine/>
    <w:qFormat/>
    <w:uiPriority w:val="0"/>
    <w:rPr>
      <w:rFonts w:ascii="宋体" w:eastAsia="仿宋_GB2312" w:cs="宋体"/>
      <w:color w:val="000000"/>
      <w:sz w:val="24"/>
      <w:lang w:val="en-US" w:eastAsia="zh-CN" w:bidi="ar-SA"/>
    </w:rPr>
  </w:style>
  <w:style w:type="character" w:customStyle="1" w:styleId="373">
    <w:name w:val="Char Char212"/>
    <w:autoRedefine/>
    <w:qFormat/>
    <w:uiPriority w:val="0"/>
    <w:rPr>
      <w:rFonts w:eastAsia="宋体"/>
      <w:b/>
      <w:bCs/>
      <w:kern w:val="2"/>
      <w:sz w:val="21"/>
      <w:szCs w:val="24"/>
      <w:lang w:val="en-US" w:eastAsia="zh-CN" w:bidi="ar-SA"/>
    </w:rPr>
  </w:style>
  <w:style w:type="character" w:customStyle="1" w:styleId="374">
    <w:name w:val="文档结构图 Char"/>
    <w:autoRedefine/>
    <w:qFormat/>
    <w:uiPriority w:val="0"/>
    <w:rPr>
      <w:rFonts w:eastAsia="宋体"/>
      <w:kern w:val="2"/>
      <w:sz w:val="21"/>
      <w:szCs w:val="24"/>
      <w:lang w:val="en-US" w:eastAsia="zh-CN" w:bidi="ar-SA"/>
    </w:rPr>
  </w:style>
  <w:style w:type="character" w:customStyle="1" w:styleId="375">
    <w:name w:val="zbggmain style9"/>
    <w:autoRedefine/>
    <w:qFormat/>
    <w:uiPriority w:val="0"/>
  </w:style>
  <w:style w:type="character" w:customStyle="1" w:styleId="376">
    <w:name w:val="Char Char16"/>
    <w:autoRedefine/>
    <w:qFormat/>
    <w:uiPriority w:val="6"/>
    <w:rPr>
      <w:kern w:val="1"/>
      <w:sz w:val="18"/>
      <w:szCs w:val="18"/>
    </w:rPr>
  </w:style>
  <w:style w:type="character" w:customStyle="1" w:styleId="377">
    <w:name w:val="font51"/>
    <w:autoRedefine/>
    <w:qFormat/>
    <w:uiPriority w:val="0"/>
    <w:rPr>
      <w:rFonts w:hint="eastAsia" w:ascii="仿宋" w:hAnsi="仿宋" w:eastAsia="仿宋" w:cs="仿宋"/>
      <w:color w:val="000000"/>
      <w:sz w:val="20"/>
      <w:szCs w:val="20"/>
      <w:u w:val="none"/>
    </w:rPr>
  </w:style>
  <w:style w:type="character" w:customStyle="1" w:styleId="378">
    <w:name w:val="Char Char82"/>
    <w:autoRedefine/>
    <w:qFormat/>
    <w:uiPriority w:val="0"/>
    <w:rPr>
      <w:rFonts w:eastAsia="宋体"/>
      <w:b/>
      <w:sz w:val="24"/>
      <w:lang w:val="en-GB" w:eastAsia="zh-CN"/>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5"/>
    <w:link w:val="428"/>
    <w:autoRedefine/>
    <w:qFormat/>
    <w:uiPriority w:val="0"/>
    <w:pPr>
      <w:widowControl w:val="0"/>
      <w:adjustRightInd/>
      <w:snapToGrid/>
      <w:spacing w:line="360" w:lineRule="auto"/>
      <w:ind w:firstLine="200" w:firstLineChars="200"/>
    </w:pPr>
    <w:rPr>
      <w:rFonts w:ascii="Calibri"/>
      <w:color w:val="auto"/>
      <w:kern w:val="2"/>
      <w:sz w:val="24"/>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7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无间隔2"/>
    <w:basedOn w:val="1"/>
    <w:link w:val="483"/>
    <w:autoRedefine/>
    <w:qFormat/>
    <w:uiPriority w:val="0"/>
    <w:rPr>
      <w:szCs w:val="22"/>
    </w:rPr>
  </w:style>
  <w:style w:type="character" w:customStyle="1" w:styleId="483">
    <w:name w:val="无间隔 Char"/>
    <w:link w:val="482"/>
    <w:autoRedefine/>
    <w:qFormat/>
    <w:uiPriority w:val="99"/>
    <w:rPr>
      <w:kern w:val="2"/>
      <w:sz w:val="21"/>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59"/>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4"/>
    <w:next w:val="25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54"/>
    <w:next w:val="254"/>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link w:val="974"/>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0"/>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link w:val="967"/>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7"/>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9"/>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7"/>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2"/>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7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_GB2312" w:hAnsi="宋体" w:eastAsia="仿宋_GB2312" w:cs="宋体"/>
      <w:color w:val="000000"/>
      <w:kern w:val="0"/>
      <w:szCs w:val="21"/>
    </w:rPr>
  </w:style>
  <w:style w:type="paragraph" w:customStyle="1" w:styleId="963">
    <w:name w:val="xl6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_GB2312" w:hAnsi="宋体" w:eastAsia="仿宋_GB2312" w:cs="宋体"/>
      <w:color w:val="000000"/>
      <w:kern w:val="0"/>
      <w:szCs w:val="21"/>
    </w:rPr>
  </w:style>
  <w:style w:type="paragraph" w:customStyle="1" w:styleId="964">
    <w:name w:val="_Style 2"/>
    <w:basedOn w:val="1"/>
    <w:autoRedefine/>
    <w:qFormat/>
    <w:uiPriority w:val="34"/>
    <w:pPr>
      <w:adjustRightInd/>
      <w:spacing w:line="360" w:lineRule="auto"/>
      <w:ind w:firstLine="420" w:firstLineChars="200"/>
      <w:jc w:val="left"/>
    </w:pPr>
    <w:rPr>
      <w:rFonts w:ascii="Arial" w:hAnsi="Arial"/>
    </w:rPr>
  </w:style>
  <w:style w:type="paragraph" w:customStyle="1" w:styleId="965">
    <w:name w:val="列出段落6"/>
    <w:basedOn w:val="1"/>
    <w:link w:val="1015"/>
    <w:autoRedefine/>
    <w:qFormat/>
    <w:uiPriority w:val="0"/>
    <w:pPr>
      <w:adjustRightInd/>
      <w:ind w:firstLine="420" w:firstLineChars="200"/>
    </w:pPr>
    <w:rPr>
      <w:rFonts w:ascii="Calibri" w:hAnsi="Calibri"/>
      <w:szCs w:val="21"/>
    </w:rPr>
  </w:style>
  <w:style w:type="character" w:customStyle="1" w:styleId="966">
    <w:name w:val="标题 3 Char"/>
    <w:basedOn w:val="70"/>
    <w:link w:val="4"/>
    <w:autoRedefine/>
    <w:qFormat/>
    <w:uiPriority w:val="0"/>
    <w:rPr>
      <w:b/>
      <w:bCs/>
      <w:kern w:val="2"/>
      <w:sz w:val="32"/>
      <w:szCs w:val="32"/>
    </w:rPr>
  </w:style>
  <w:style w:type="character" w:customStyle="1" w:styleId="967">
    <w:name w:val="样式1 Char"/>
    <w:basedOn w:val="70"/>
    <w:link w:val="724"/>
    <w:autoRedefine/>
    <w:qFormat/>
    <w:uiPriority w:val="0"/>
    <w:rPr>
      <w:rFonts w:ascii="宋体" w:hAnsi="宋体"/>
      <w:sz w:val="24"/>
    </w:rPr>
  </w:style>
  <w:style w:type="paragraph" w:customStyle="1" w:styleId="968">
    <w:name w:val="！正文3"/>
    <w:basedOn w:val="1"/>
    <w:autoRedefine/>
    <w:qFormat/>
    <w:uiPriority w:val="0"/>
    <w:pPr>
      <w:adjustRightInd/>
      <w:spacing w:line="360" w:lineRule="auto"/>
      <w:ind w:firstLine="418"/>
    </w:pPr>
    <w:rPr>
      <w:color w:val="4F6228"/>
      <w:sz w:val="24"/>
    </w:rPr>
  </w:style>
  <w:style w:type="paragraph" w:customStyle="1" w:styleId="969">
    <w:name w:val="图片"/>
    <w:basedOn w:val="1"/>
    <w:next w:val="17"/>
    <w:link w:val="1017"/>
    <w:autoRedefine/>
    <w:qFormat/>
    <w:uiPriority w:val="0"/>
    <w:pPr>
      <w:widowControl/>
      <w:adjustRightInd/>
      <w:spacing w:beforeLines="50" w:afterLines="50" w:line="0" w:lineRule="atLeast"/>
      <w:ind w:firstLine="418"/>
      <w:jc w:val="center"/>
    </w:pPr>
    <w:rPr>
      <w:rFonts w:ascii="宋体" w:hAnsi="宋体" w:cs="宋体"/>
      <w:kern w:val="0"/>
      <w:sz w:val="24"/>
    </w:rPr>
  </w:style>
  <w:style w:type="paragraph" w:customStyle="1" w:styleId="970">
    <w:name w:val="msolistparagraph"/>
    <w:basedOn w:val="1"/>
    <w:autoRedefine/>
    <w:qFormat/>
    <w:uiPriority w:val="0"/>
    <w:pPr>
      <w:widowControl/>
      <w:adjustRightInd/>
      <w:ind w:firstLine="420" w:firstLineChars="200"/>
      <w:jc w:val="left"/>
    </w:pPr>
    <w:rPr>
      <w:szCs w:val="20"/>
    </w:rPr>
  </w:style>
  <w:style w:type="paragraph" w:customStyle="1" w:styleId="971">
    <w:name w:val="一级标题"/>
    <w:basedOn w:val="1"/>
    <w:next w:val="1"/>
    <w:autoRedefine/>
    <w:qFormat/>
    <w:uiPriority w:val="0"/>
    <w:pPr>
      <w:adjustRightInd/>
      <w:spacing w:line="360" w:lineRule="auto"/>
      <w:outlineLvl w:val="0"/>
    </w:pPr>
    <w:rPr>
      <w:rFonts w:ascii="仿宋" w:hAnsi="仿宋" w:eastAsia="仿宋" w:cs="仿宋_GB2312"/>
      <w:b/>
      <w:sz w:val="32"/>
    </w:rPr>
  </w:style>
  <w:style w:type="character" w:customStyle="1" w:styleId="972">
    <w:name w:val="注释标题 Char"/>
    <w:basedOn w:val="70"/>
    <w:link w:val="14"/>
    <w:autoRedefine/>
    <w:qFormat/>
    <w:uiPriority w:val="99"/>
    <w:rPr>
      <w:rFonts w:ascii="Calibri" w:hAnsi="Calibri"/>
      <w:kern w:val="2"/>
      <w:sz w:val="24"/>
      <w:szCs w:val="24"/>
    </w:rPr>
  </w:style>
  <w:style w:type="table" w:customStyle="1" w:styleId="973">
    <w:name w:val="网格型7"/>
    <w:basedOn w:val="63"/>
    <w:autoRedefine/>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4">
    <w:name w:val="表格 字符"/>
    <w:basedOn w:val="70"/>
    <w:link w:val="628"/>
    <w:autoRedefine/>
    <w:qFormat/>
    <w:uiPriority w:val="0"/>
    <w:rPr>
      <w:rFonts w:ascii="宋体" w:hAnsi="宋体"/>
    </w:rPr>
  </w:style>
  <w:style w:type="paragraph" w:customStyle="1" w:styleId="975">
    <w:name w:val="XH_列项-无序"/>
    <w:autoRedefine/>
    <w:qFormat/>
    <w:uiPriority w:val="0"/>
    <w:pPr>
      <w:widowControl w:val="0"/>
      <w:numPr>
        <w:ilvl w:val="0"/>
        <w:numId w:val="1"/>
      </w:numPr>
      <w:spacing w:line="300" w:lineRule="auto"/>
      <w:jc w:val="both"/>
    </w:pPr>
    <w:rPr>
      <w:rFonts w:ascii="Times New Roman" w:hAnsi="Times New Roman" w:eastAsia="宋体" w:cs="Times New Roman"/>
      <w:sz w:val="24"/>
      <w:szCs w:val="24"/>
      <w:lang w:val="en-US" w:eastAsia="zh-CN" w:bidi="ar-SA"/>
    </w:rPr>
  </w:style>
  <w:style w:type="paragraph" w:customStyle="1" w:styleId="976">
    <w:name w:val="WJ 正文"/>
    <w:basedOn w:val="1"/>
    <w:autoRedefine/>
    <w:qFormat/>
    <w:uiPriority w:val="0"/>
    <w:pPr>
      <w:snapToGrid w:val="0"/>
      <w:spacing w:line="360" w:lineRule="auto"/>
      <w:ind w:firstLine="560" w:firstLineChars="200"/>
      <w:jc w:val="left"/>
      <w:textAlignment w:val="baseline"/>
    </w:pPr>
    <w:rPr>
      <w:rFonts w:ascii="楷体_GB2312" w:hAnsi="Arial" w:eastAsia="楷体_GB2312"/>
      <w:sz w:val="28"/>
      <w:szCs w:val="30"/>
    </w:rPr>
  </w:style>
  <w:style w:type="paragraph" w:customStyle="1" w:styleId="977">
    <w:name w:val="列出段落[858D7CFB-ED40-4347-BF05-701D383B685F][858D7CFB-ED40-4347-BF05-701D383B685F]"/>
    <w:autoRedefine/>
    <w:qFormat/>
    <w:uiPriority w:val="0"/>
    <w:pPr>
      <w:spacing w:line="360" w:lineRule="auto"/>
      <w:ind w:firstLine="420" w:firstLineChars="200"/>
    </w:pPr>
    <w:rPr>
      <w:rFonts w:ascii="Calibri" w:hAnsi="Calibri" w:eastAsia="宋体" w:cs="Times New Roman"/>
      <w:sz w:val="24"/>
      <w:lang w:val="en-US" w:eastAsia="zh-CN" w:bidi="ar-SA"/>
    </w:rPr>
  </w:style>
  <w:style w:type="paragraph" w:customStyle="1" w:styleId="978">
    <w:name w:val="正文缩进1级"/>
    <w:basedOn w:val="1"/>
    <w:autoRedefine/>
    <w:qFormat/>
    <w:uiPriority w:val="0"/>
    <w:pPr>
      <w:numPr>
        <w:ilvl w:val="0"/>
        <w:numId w:val="2"/>
      </w:numPr>
      <w:adjustRightInd/>
      <w:snapToGrid w:val="0"/>
      <w:spacing w:beforeLines="30" w:afterLines="30" w:line="360" w:lineRule="exact"/>
    </w:pPr>
    <w:rPr>
      <w:rFonts w:eastAsia="汉仪中等线简"/>
      <w:szCs w:val="20"/>
    </w:rPr>
  </w:style>
  <w:style w:type="paragraph" w:customStyle="1" w:styleId="979">
    <w:name w:val="模板正文"/>
    <w:basedOn w:val="1"/>
    <w:autoRedefine/>
    <w:qFormat/>
    <w:uiPriority w:val="0"/>
    <w:pPr>
      <w:adjustRightInd/>
      <w:spacing w:line="360" w:lineRule="exact"/>
      <w:ind w:firstLine="200" w:firstLineChars="200"/>
    </w:pPr>
    <w:rPr>
      <w:rFonts w:eastAsia="汉仪中等线简"/>
      <w:szCs w:val="20"/>
    </w:rPr>
  </w:style>
  <w:style w:type="paragraph" w:customStyle="1" w:styleId="980">
    <w:name w:val="XH_正文"/>
    <w:autoRedefine/>
    <w:qFormat/>
    <w:uiPriority w:val="0"/>
    <w:pPr>
      <w:widowControl w:val="0"/>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981">
    <w:name w:val="正文标准样式"/>
    <w:basedOn w:val="1"/>
    <w:autoRedefine/>
    <w:qFormat/>
    <w:uiPriority w:val="99"/>
    <w:pPr>
      <w:adjustRightInd/>
      <w:spacing w:line="360" w:lineRule="auto"/>
      <w:ind w:firstLine="420" w:firstLineChars="200"/>
    </w:pPr>
    <w:rPr>
      <w:rFonts w:ascii="Calibri" w:hAnsi="Calibri" w:cs="宋体"/>
      <w:szCs w:val="21"/>
    </w:rPr>
  </w:style>
  <w:style w:type="paragraph" w:customStyle="1" w:styleId="982">
    <w:name w:val="XH_标题-4级"/>
    <w:autoRedefine/>
    <w:qFormat/>
    <w:uiPriority w:val="0"/>
    <w:pPr>
      <w:keepNext/>
      <w:widowControl w:val="0"/>
      <w:tabs>
        <w:tab w:val="left" w:pos="960"/>
        <w:tab w:val="left" w:pos="1984"/>
      </w:tabs>
      <w:spacing w:beforeLines="100" w:afterLines="50"/>
      <w:jc w:val="both"/>
      <w:outlineLvl w:val="3"/>
    </w:pPr>
    <w:rPr>
      <w:rFonts w:ascii="Times New Roman" w:hAnsi="Times New Roman" w:eastAsia="黑体" w:cs="Times New Roman"/>
      <w:sz w:val="24"/>
      <w:lang w:val="en-US" w:eastAsia="zh-CN" w:bidi="ar-SA"/>
    </w:rPr>
  </w:style>
  <w:style w:type="paragraph" w:customStyle="1" w:styleId="983">
    <w:name w:val="p15"/>
    <w:autoRedefine/>
    <w:qFormat/>
    <w:uiPriority w:val="0"/>
    <w:pPr>
      <w:spacing w:before="100" w:after="119"/>
    </w:pPr>
    <w:rPr>
      <w:rFonts w:ascii="宋体" w:hAnsi="宋体" w:eastAsia="宋体" w:cs="宋体"/>
      <w:sz w:val="24"/>
      <w:lang w:val="en-US" w:eastAsia="zh-CN" w:bidi="ar-SA"/>
    </w:rPr>
  </w:style>
  <w:style w:type="paragraph" w:customStyle="1" w:styleId="984">
    <w:name w:val="表格用"/>
    <w:basedOn w:val="1"/>
    <w:autoRedefine/>
    <w:qFormat/>
    <w:uiPriority w:val="0"/>
    <w:pPr>
      <w:widowControl/>
      <w:adjustRightInd/>
      <w:jc w:val="left"/>
    </w:pPr>
    <w:rPr>
      <w:rFonts w:ascii="Arial Unicode MS" w:hAnsi="Arial Unicode MS" w:cs="宋体"/>
    </w:rPr>
  </w:style>
  <w:style w:type="paragraph" w:customStyle="1" w:styleId="985">
    <w:name w:val="XH_表格-标题行"/>
    <w:autoRedefine/>
    <w:qFormat/>
    <w:uiPriority w:val="0"/>
    <w:pPr>
      <w:keepNext/>
      <w:widowControl w:val="0"/>
      <w:snapToGrid w:val="0"/>
      <w:jc w:val="center"/>
    </w:pPr>
    <w:rPr>
      <w:rFonts w:ascii="Times New Roman" w:hAnsi="Times New Roman" w:eastAsia="宋体" w:cs="Times New Roman"/>
      <w:sz w:val="21"/>
      <w:szCs w:val="21"/>
      <w:lang w:val="en-US" w:eastAsia="zh-CN" w:bidi="ar-SA"/>
    </w:rPr>
  </w:style>
  <w:style w:type="paragraph" w:customStyle="1" w:styleId="986">
    <w:name w:val="样式 纯文本普通文字普通文字 Char普通文字1普通文字2普通文字3普通文字4普通文字5普通文字6普通文字11...1"/>
    <w:basedOn w:val="1"/>
    <w:next w:val="614"/>
    <w:autoRedefine/>
    <w:qFormat/>
    <w:uiPriority w:val="0"/>
    <w:pPr>
      <w:adjustRightInd/>
      <w:spacing w:line="360" w:lineRule="auto"/>
    </w:pPr>
    <w:rPr>
      <w:rFonts w:ascii="宋体" w:hAnsi="宋体" w:cs="宋体"/>
      <w:color w:val="000000"/>
      <w:sz w:val="24"/>
      <w:szCs w:val="20"/>
    </w:rPr>
  </w:style>
  <w:style w:type="paragraph" w:customStyle="1" w:styleId="987">
    <w:name w:val="列表段落2"/>
    <w:basedOn w:val="1"/>
    <w:autoRedefine/>
    <w:qFormat/>
    <w:uiPriority w:val="0"/>
    <w:pPr>
      <w:adjustRightInd/>
      <w:ind w:firstLine="420" w:firstLineChars="200"/>
    </w:pPr>
    <w:rPr>
      <w:szCs w:val="20"/>
    </w:rPr>
  </w:style>
  <w:style w:type="paragraph" w:customStyle="1" w:styleId="988">
    <w:name w:val="修订4"/>
    <w:autoRedefine/>
    <w:hidden/>
    <w:semiHidden/>
    <w:qFormat/>
    <w:uiPriority w:val="99"/>
    <w:rPr>
      <w:rFonts w:ascii="等线" w:hAnsi="等线" w:eastAsia="等线" w:cs="Times New Roman"/>
      <w:kern w:val="2"/>
      <w:sz w:val="21"/>
      <w:szCs w:val="22"/>
      <w:lang w:val="en-US" w:eastAsia="zh-CN" w:bidi="ar-SA"/>
    </w:rPr>
  </w:style>
  <w:style w:type="character" w:customStyle="1" w:styleId="989">
    <w:name w:val="题注 Char1"/>
    <w:autoRedefine/>
    <w:qFormat/>
    <w:uiPriority w:val="0"/>
    <w:rPr>
      <w:b/>
      <w:kern w:val="2"/>
      <w:sz w:val="28"/>
    </w:rPr>
  </w:style>
  <w:style w:type="paragraph" w:customStyle="1" w:styleId="990">
    <w:name w:val="无间隔3"/>
    <w:basedOn w:val="1"/>
    <w:autoRedefine/>
    <w:qFormat/>
    <w:uiPriority w:val="99"/>
    <w:rPr>
      <w:szCs w:val="22"/>
    </w:rPr>
  </w:style>
  <w:style w:type="paragraph" w:customStyle="1" w:styleId="991">
    <w:name w:val="修订41"/>
    <w:autoRedefine/>
    <w:semiHidden/>
    <w:qFormat/>
    <w:uiPriority w:val="99"/>
    <w:rPr>
      <w:rFonts w:ascii="Times New Roman" w:hAnsi="Times New Roman" w:eastAsia="宋体" w:cs="Times New Roman"/>
      <w:kern w:val="2"/>
      <w:sz w:val="21"/>
      <w:lang w:val="en-US" w:eastAsia="zh-CN" w:bidi="ar-SA"/>
    </w:rPr>
  </w:style>
  <w:style w:type="paragraph" w:customStyle="1" w:styleId="992">
    <w:name w:val="xl9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993">
    <w:name w:val="xl9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994">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000000"/>
      <w:kern w:val="0"/>
      <w:sz w:val="20"/>
      <w:szCs w:val="20"/>
    </w:rPr>
  </w:style>
  <w:style w:type="paragraph" w:customStyle="1" w:styleId="995">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color w:val="000000"/>
      <w:kern w:val="0"/>
      <w:sz w:val="20"/>
      <w:szCs w:val="20"/>
    </w:rPr>
  </w:style>
  <w:style w:type="paragraph" w:customStyle="1" w:styleId="996">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color w:val="000000"/>
      <w:kern w:val="0"/>
      <w:sz w:val="20"/>
      <w:szCs w:val="20"/>
    </w:rPr>
  </w:style>
  <w:style w:type="paragraph" w:customStyle="1" w:styleId="997">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000000"/>
      <w:kern w:val="0"/>
      <w:sz w:val="20"/>
      <w:szCs w:val="20"/>
    </w:rPr>
  </w:style>
  <w:style w:type="paragraph" w:customStyle="1" w:styleId="998">
    <w:name w:val="xl10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color w:val="000000"/>
      <w:kern w:val="0"/>
      <w:sz w:val="20"/>
      <w:szCs w:val="20"/>
    </w:rPr>
  </w:style>
  <w:style w:type="paragraph" w:customStyle="1" w:styleId="999">
    <w:name w:val="xl10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color w:val="000000"/>
      <w:kern w:val="0"/>
      <w:sz w:val="20"/>
      <w:szCs w:val="20"/>
    </w:rPr>
  </w:style>
  <w:style w:type="paragraph" w:customStyle="1" w:styleId="1000">
    <w:name w:val="xl10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001">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0"/>
      <w:szCs w:val="20"/>
    </w:rPr>
  </w:style>
  <w:style w:type="paragraph" w:customStyle="1" w:styleId="1002">
    <w:name w:val="xl10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kern w:val="0"/>
      <w:sz w:val="20"/>
      <w:szCs w:val="20"/>
    </w:rPr>
  </w:style>
  <w:style w:type="paragraph" w:customStyle="1" w:styleId="1003">
    <w:name w:val="xl1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0"/>
      <w:szCs w:val="20"/>
    </w:rPr>
  </w:style>
  <w:style w:type="paragraph" w:customStyle="1" w:styleId="1004">
    <w:name w:val="xl10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pPr>
    <w:rPr>
      <w:rFonts w:ascii="宋体" w:hAnsi="宋体" w:cs="宋体"/>
      <w:kern w:val="0"/>
      <w:sz w:val="20"/>
      <w:szCs w:val="20"/>
    </w:rPr>
  </w:style>
  <w:style w:type="paragraph" w:customStyle="1" w:styleId="1005">
    <w:name w:val="xl10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006">
    <w:name w:val="xl10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0"/>
      <w:szCs w:val="20"/>
    </w:rPr>
  </w:style>
  <w:style w:type="paragraph" w:customStyle="1" w:styleId="1007">
    <w:name w:val="xl11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b/>
      <w:bCs/>
      <w:color w:val="FF0000"/>
      <w:kern w:val="0"/>
      <w:sz w:val="20"/>
      <w:szCs w:val="20"/>
    </w:rPr>
  </w:style>
  <w:style w:type="paragraph" w:customStyle="1" w:styleId="1008">
    <w:name w:val="xl11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kern w:val="0"/>
      <w:sz w:val="20"/>
      <w:szCs w:val="20"/>
    </w:rPr>
  </w:style>
  <w:style w:type="paragraph" w:customStyle="1" w:styleId="1009">
    <w:name w:val="xl11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pPr>
    <w:rPr>
      <w:rFonts w:ascii="宋体" w:hAnsi="宋体" w:cs="宋体"/>
      <w:kern w:val="0"/>
      <w:sz w:val="20"/>
      <w:szCs w:val="20"/>
    </w:rPr>
  </w:style>
  <w:style w:type="paragraph" w:customStyle="1" w:styleId="1010">
    <w:name w:val="xl113"/>
    <w:basedOn w:val="1"/>
    <w:autoRedefine/>
    <w:qFormat/>
    <w:uiPriority w:val="0"/>
    <w:pPr>
      <w:widowControl/>
      <w:adjustRightInd/>
      <w:spacing w:before="100" w:beforeAutospacing="1" w:after="100" w:afterAutospacing="1"/>
      <w:jc w:val="right"/>
    </w:pPr>
    <w:rPr>
      <w:rFonts w:ascii="宋体" w:hAnsi="宋体" w:cs="宋体"/>
      <w:kern w:val="0"/>
      <w:sz w:val="24"/>
    </w:rPr>
  </w:style>
  <w:style w:type="paragraph" w:customStyle="1" w:styleId="1011">
    <w:name w:val="xl114"/>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jc w:val="right"/>
    </w:pPr>
    <w:rPr>
      <w:rFonts w:ascii="宋体" w:hAnsi="宋体" w:cs="宋体"/>
      <w:b/>
      <w:bCs/>
      <w:kern w:val="0"/>
      <w:sz w:val="24"/>
    </w:rPr>
  </w:style>
  <w:style w:type="table" w:customStyle="1" w:styleId="1012">
    <w:name w:val="网格型71"/>
    <w:basedOn w:val="63"/>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3">
    <w:name w:val="表格、图片注释 Char"/>
    <w:link w:val="1014"/>
    <w:autoRedefine/>
    <w:qFormat/>
    <w:uiPriority w:val="0"/>
    <w:rPr>
      <w:rFonts w:ascii="宋体" w:hAnsi="宋体" w:eastAsia="黑体" w:cs="宋体"/>
      <w:szCs w:val="24"/>
    </w:rPr>
  </w:style>
  <w:style w:type="paragraph" w:customStyle="1" w:styleId="1014">
    <w:name w:val="表格、图片注释"/>
    <w:basedOn w:val="1"/>
    <w:link w:val="1013"/>
    <w:autoRedefine/>
    <w:qFormat/>
    <w:uiPriority w:val="0"/>
    <w:pPr>
      <w:widowControl/>
      <w:adjustRightInd/>
      <w:spacing w:line="360" w:lineRule="auto"/>
      <w:ind w:firstLine="200" w:firstLineChars="200"/>
      <w:jc w:val="center"/>
    </w:pPr>
    <w:rPr>
      <w:rFonts w:ascii="宋体" w:hAnsi="宋体" w:eastAsia="黑体" w:cs="宋体"/>
      <w:kern w:val="0"/>
      <w:sz w:val="20"/>
    </w:rPr>
  </w:style>
  <w:style w:type="character" w:customStyle="1" w:styleId="1015">
    <w:name w:val="列出段落 Char3"/>
    <w:link w:val="965"/>
    <w:autoRedefine/>
    <w:qFormat/>
    <w:locked/>
    <w:uiPriority w:val="34"/>
    <w:rPr>
      <w:rFonts w:ascii="Calibri" w:hAnsi="Calibri"/>
      <w:kern w:val="2"/>
      <w:sz w:val="21"/>
      <w:szCs w:val="21"/>
    </w:rPr>
  </w:style>
  <w:style w:type="paragraph" w:customStyle="1" w:styleId="1016">
    <w:name w:val="表"/>
    <w:basedOn w:val="1"/>
    <w:autoRedefine/>
    <w:qFormat/>
    <w:uiPriority w:val="0"/>
    <w:pPr>
      <w:jc w:val="center"/>
    </w:pPr>
    <w:rPr>
      <w:bCs/>
      <w:szCs w:val="21"/>
    </w:rPr>
  </w:style>
  <w:style w:type="character" w:customStyle="1" w:styleId="1017">
    <w:name w:val="图片 Char"/>
    <w:link w:val="969"/>
    <w:autoRedefine/>
    <w:qFormat/>
    <w:locked/>
    <w:uiPriority w:val="0"/>
    <w:rPr>
      <w:rFonts w:ascii="宋体" w:hAnsi="宋体" w:cs="宋体"/>
      <w:sz w:val="24"/>
      <w:szCs w:val="24"/>
    </w:rPr>
  </w:style>
  <w:style w:type="character" w:customStyle="1" w:styleId="1018">
    <w:name w:val="占位符文本1"/>
    <w:basedOn w:val="70"/>
    <w:autoRedefine/>
    <w:semiHidden/>
    <w:qFormat/>
    <w:uiPriority w:val="99"/>
    <w:rPr>
      <w:color w:val="808080"/>
    </w:rPr>
  </w:style>
  <w:style w:type="table" w:customStyle="1" w:styleId="1019">
    <w:name w:val="网格型72"/>
    <w:basedOn w:val="63"/>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20">
    <w:name w:val="font141"/>
    <w:basedOn w:val="70"/>
    <w:autoRedefine/>
    <w:qFormat/>
    <w:uiPriority w:val="0"/>
    <w:rPr>
      <w:rFonts w:hint="eastAsia" w:ascii="微软雅黑" w:hAnsi="微软雅黑" w:eastAsia="微软雅黑" w:cs="微软雅黑"/>
      <w:color w:val="417FF9"/>
      <w:sz w:val="18"/>
      <w:szCs w:val="18"/>
      <w:u w:val="none"/>
    </w:rPr>
  </w:style>
  <w:style w:type="paragraph" w:customStyle="1" w:styleId="1021">
    <w:name w:val="正文首行缩进 21"/>
    <w:basedOn w:val="1"/>
    <w:autoRedefine/>
    <w:qFormat/>
    <w:uiPriority w:val="0"/>
    <w:pPr>
      <w:spacing w:after="120"/>
      <w:ind w:left="420" w:leftChars="200" w:firstLine="420"/>
    </w:pPr>
    <w:rPr>
      <w:rFonts w:cs="宋体"/>
      <w:color w:val="000000"/>
      <w:szCs w:val="21"/>
    </w:rPr>
  </w:style>
  <w:style w:type="paragraph" w:styleId="1022">
    <w:name w:val="List Paragraph"/>
    <w:basedOn w:val="1"/>
    <w:autoRedefine/>
    <w:qFormat/>
    <w:uiPriority w:val="34"/>
    <w:pPr>
      <w:ind w:firstLine="420" w:firstLineChars="200"/>
    </w:pPr>
  </w:style>
  <w:style w:type="paragraph" w:styleId="1023">
    <w:name w:val="No Spacing"/>
    <w:autoRedefine/>
    <w:qFormat/>
    <w:uiPriority w:val="1"/>
    <w:pPr>
      <w:widowControl w:val="0"/>
      <w:adjustRightInd w:val="0"/>
      <w:jc w:val="both"/>
    </w:pPr>
    <w:rPr>
      <w:rFonts w:ascii="Times New Roman" w:hAnsi="Times New Roman" w:eastAsia="宋体" w:cs="Times New Roman"/>
      <w:kern w:val="2"/>
      <w:sz w:val="21"/>
      <w:szCs w:val="24"/>
      <w:lang w:val="en-US" w:eastAsia="zh-CN" w:bidi="ar-SA"/>
    </w:rPr>
  </w:style>
  <w:style w:type="paragraph" w:customStyle="1" w:styleId="102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025">
    <w:name w:val="修订6"/>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026">
    <w:name w:val="修订7"/>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C3474-6ED2-4BFE-8662-113BEFE10E0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105</Pages>
  <Words>11479</Words>
  <Characters>65432</Characters>
  <Lines>545</Lines>
  <Paragraphs>153</Paragraphs>
  <TotalTime>27</TotalTime>
  <ScaleCrop>false</ScaleCrop>
  <LinksUpToDate>false</LinksUpToDate>
  <CharactersWithSpaces>76758</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2022-09-30T09:44:00Z</dcterms:created>
  <dc:creator>高翔</dc:creator>
  <cp:lastModifiedBy>秋天的青草</cp:lastModifiedBy>
  <cp:lastPrinted>2023-03-16T15:19:00Z</cp:lastPrinted>
  <dcterms:modified xsi:type="dcterms:W3CDTF">2024-04-18T00:32:30Z</dcterms:modified>
  <dc:title>杭州市市民卡扩大发卡工程</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E6FC2DA19B1048C38B60394CE33A1D9E_13</vt:lpwstr>
  </property>
</Properties>
</file>