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sz w:val="24"/>
        </w:rPr>
      </w:pPr>
    </w:p>
    <w:p>
      <w:pPr>
        <w:adjustRightInd/>
        <w:spacing w:line="360" w:lineRule="auto"/>
        <w:ind w:left="638" w:leftChars="304" w:right="752" w:rightChars="358"/>
        <w:jc w:val="center"/>
        <w:rPr>
          <w:rFonts w:ascii="宋体" w:hAnsi="宋体" w:cs="宋体"/>
          <w:b/>
          <w:bCs/>
          <w:sz w:val="48"/>
          <w:szCs w:val="48"/>
        </w:rPr>
      </w:pPr>
    </w:p>
    <w:p>
      <w:pPr>
        <w:adjustRightInd/>
        <w:spacing w:line="360" w:lineRule="auto"/>
        <w:ind w:left="638" w:leftChars="304" w:right="752" w:rightChars="358"/>
        <w:jc w:val="center"/>
        <w:rPr>
          <w:rFonts w:ascii="宋体" w:hAnsi="宋体" w:cs="宋体"/>
          <w:b/>
          <w:bCs/>
          <w:sz w:val="48"/>
          <w:szCs w:val="48"/>
        </w:rPr>
      </w:pPr>
      <w:r>
        <w:rPr>
          <w:rFonts w:hint="eastAsia" w:ascii="宋体" w:hAnsi="宋体" w:cs="宋体"/>
          <w:b/>
          <w:bCs/>
          <w:sz w:val="48"/>
          <w:szCs w:val="48"/>
        </w:rPr>
        <w:t>嘉兴市妇幼保健院2022至2023年保安服务项目</w:t>
      </w:r>
    </w:p>
    <w:p>
      <w:pPr>
        <w:adjustRightInd/>
        <w:spacing w:line="360" w:lineRule="auto"/>
        <w:rPr>
          <w:rFonts w:ascii="宋体" w:hAnsi="宋体" w:cs="宋体"/>
          <w:sz w:val="24"/>
        </w:rPr>
      </w:pPr>
    </w:p>
    <w:p>
      <w:pPr>
        <w:adjustRightInd/>
        <w:spacing w:line="360" w:lineRule="auto"/>
        <w:jc w:val="center"/>
        <w:rPr>
          <w:rFonts w:ascii="宋体" w:hAnsi="宋体" w:cs="宋体"/>
          <w:b/>
          <w:bCs/>
          <w:sz w:val="36"/>
          <w:szCs w:val="36"/>
        </w:rPr>
      </w:pPr>
    </w:p>
    <w:p>
      <w:pPr>
        <w:adjustRightInd/>
        <w:spacing w:line="360" w:lineRule="auto"/>
        <w:jc w:val="center"/>
        <w:rPr>
          <w:rFonts w:ascii="宋体" w:hAnsi="宋体" w:cs="宋体"/>
          <w:b/>
          <w:bCs/>
          <w:sz w:val="44"/>
          <w:szCs w:val="44"/>
        </w:rPr>
      </w:pPr>
      <w:r>
        <w:rPr>
          <w:rFonts w:hint="eastAsia" w:ascii="宋体" w:hAnsi="宋体" w:cs="宋体"/>
          <w:b/>
          <w:bCs/>
          <w:sz w:val="44"/>
          <w:szCs w:val="44"/>
        </w:rPr>
        <w:t>招标文件</w:t>
      </w:r>
    </w:p>
    <w:p>
      <w:pPr>
        <w:pStyle w:val="17"/>
        <w:ind w:firstLine="480"/>
      </w:pPr>
    </w:p>
    <w:p>
      <w:pPr>
        <w:adjustRightInd/>
        <w:spacing w:line="360" w:lineRule="auto"/>
        <w:jc w:val="center"/>
        <w:rPr>
          <w:rFonts w:ascii="宋体" w:hAnsi="宋体" w:cs="宋体"/>
          <w:b/>
          <w:sz w:val="32"/>
          <w:szCs w:val="32"/>
        </w:rPr>
      </w:pPr>
      <w:r>
        <w:rPr>
          <w:rFonts w:hint="eastAsia" w:ascii="宋体" w:hAnsi="宋体" w:cs="宋体"/>
          <w:b/>
          <w:sz w:val="32"/>
          <w:szCs w:val="32"/>
        </w:rPr>
        <w:t xml:space="preserve"> （电子招投标）</w:t>
      </w:r>
    </w:p>
    <w:p>
      <w:pPr>
        <w:snapToGrid w:val="0"/>
        <w:spacing w:line="360" w:lineRule="auto"/>
        <w:jc w:val="center"/>
        <w:rPr>
          <w:rFonts w:ascii="宋体" w:hAnsi="宋体" w:cs="宋体"/>
          <w:sz w:val="24"/>
        </w:rPr>
      </w:pPr>
    </w:p>
    <w:p>
      <w:pPr>
        <w:pStyle w:val="17"/>
        <w:ind w:firstLine="480"/>
      </w:pPr>
    </w:p>
    <w:p>
      <w:pPr>
        <w:snapToGrid w:val="0"/>
        <w:spacing w:line="360" w:lineRule="auto"/>
        <w:jc w:val="center"/>
        <w:rPr>
          <w:rFonts w:ascii="宋体" w:hAnsi="宋体" w:cs="宋体"/>
          <w:b/>
          <w:bCs/>
          <w:sz w:val="32"/>
          <w:szCs w:val="32"/>
        </w:rPr>
      </w:pPr>
      <w:r>
        <w:rPr>
          <w:rFonts w:hint="eastAsia" w:ascii="宋体" w:hAnsi="宋体" w:cs="宋体"/>
          <w:b/>
          <w:bCs/>
          <w:sz w:val="32"/>
          <w:szCs w:val="32"/>
        </w:rPr>
        <w:t>招标编号：中浙-CZTC22188</w:t>
      </w:r>
    </w:p>
    <w:p>
      <w:pPr>
        <w:adjustRightInd/>
        <w:spacing w:line="360" w:lineRule="auto"/>
        <w:rPr>
          <w:rFonts w:ascii="宋体" w:hAnsi="宋体" w:cs="宋体"/>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sz w:val="24"/>
        </w:rPr>
      </w:pPr>
    </w:p>
    <w:p>
      <w:pPr>
        <w:spacing w:line="360" w:lineRule="auto"/>
        <w:rPr>
          <w:rFonts w:ascii="宋体" w:hAnsi="宋体" w:cs="宋体"/>
          <w:sz w:val="24"/>
        </w:rPr>
      </w:pPr>
    </w:p>
    <w:p>
      <w:pPr>
        <w:pStyle w:val="17"/>
        <w:ind w:firstLine="480"/>
        <w:rPr>
          <w:rFonts w:cs="宋体"/>
          <w:szCs w:val="24"/>
        </w:rPr>
      </w:pPr>
    </w:p>
    <w:p>
      <w:pPr>
        <w:pStyle w:val="17"/>
        <w:ind w:firstLine="480"/>
        <w:rPr>
          <w:rFonts w:cs="宋体"/>
          <w:szCs w:val="24"/>
        </w:rPr>
      </w:pPr>
    </w:p>
    <w:p>
      <w:pPr>
        <w:spacing w:line="360" w:lineRule="auto"/>
        <w:ind w:firstLine="1391" w:firstLineChars="462"/>
        <w:rPr>
          <w:rFonts w:ascii="宋体" w:hAnsi="宋体" w:cs="宋体"/>
          <w:b/>
          <w:sz w:val="30"/>
          <w:szCs w:val="30"/>
        </w:rPr>
      </w:pPr>
      <w:r>
        <w:rPr>
          <w:rFonts w:hint="eastAsia" w:ascii="宋体" w:hAnsi="宋体" w:cs="宋体"/>
          <w:b/>
          <w:sz w:val="30"/>
          <w:szCs w:val="30"/>
        </w:rPr>
        <w:t>采购人：嘉兴市妇幼保健院</w:t>
      </w:r>
    </w:p>
    <w:p>
      <w:pPr>
        <w:spacing w:line="360" w:lineRule="auto"/>
        <w:ind w:firstLine="1391" w:firstLineChars="462"/>
        <w:rPr>
          <w:rFonts w:ascii="宋体" w:hAnsi="宋体" w:cs="宋体"/>
          <w:b/>
          <w:sz w:val="30"/>
          <w:szCs w:val="30"/>
        </w:rPr>
      </w:pPr>
      <w:r>
        <w:rPr>
          <w:rFonts w:hint="eastAsia" w:ascii="宋体" w:hAnsi="宋体" w:cs="宋体"/>
          <w:b/>
          <w:sz w:val="30"/>
          <w:szCs w:val="30"/>
        </w:rPr>
        <w:t>采购代理机构：杭州中浙招标有限公司</w:t>
      </w:r>
    </w:p>
    <w:p>
      <w:pPr>
        <w:spacing w:line="360" w:lineRule="auto"/>
        <w:jc w:val="center"/>
        <w:rPr>
          <w:rFonts w:ascii="宋体" w:hAnsi="宋体" w:cs="宋体"/>
          <w:sz w:val="30"/>
          <w:szCs w:val="30"/>
        </w:rPr>
      </w:pPr>
      <w:r>
        <w:rPr>
          <w:rFonts w:hint="eastAsia" w:ascii="宋体" w:hAnsi="宋体" w:cs="宋体"/>
          <w:b/>
          <w:sz w:val="30"/>
          <w:szCs w:val="30"/>
        </w:rPr>
        <w:t>二○二二年</w:t>
      </w:r>
      <w:r>
        <w:rPr>
          <w:rFonts w:hint="eastAsia" w:ascii="宋体" w:hAnsi="宋体" w:cs="宋体"/>
          <w:b/>
          <w:sz w:val="30"/>
          <w:szCs w:val="30"/>
          <w:lang w:val="en-US" w:eastAsia="zh-CN"/>
        </w:rPr>
        <w:t>八</w:t>
      </w:r>
      <w:r>
        <w:rPr>
          <w:rFonts w:hint="eastAsia" w:ascii="宋体" w:hAnsi="宋体" w:cs="宋体"/>
          <w:b/>
          <w:sz w:val="30"/>
          <w:szCs w:val="30"/>
        </w:rPr>
        <w:t>月</w:t>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sectPr>
          <w:headerReference r:id="rId5" w:type="first"/>
          <w:headerReference r:id="rId3" w:type="default"/>
          <w:headerReference r:id="rId4" w:type="even"/>
          <w:footerReference r:id="rId6" w:type="even"/>
          <w:pgSz w:w="11906" w:h="16838"/>
          <w:pgMar w:top="1474" w:right="1587" w:bottom="1474" w:left="1587" w:header="851" w:footer="992" w:gutter="0"/>
          <w:pgNumType w:fmt="decimal" w:start="0"/>
          <w:cols w:space="0" w:num="1"/>
          <w:titlePg/>
          <w:docGrid w:linePitch="312" w:charSpace="0"/>
        </w:sectPr>
      </w:pPr>
    </w:p>
    <w:p>
      <w:pPr>
        <w:spacing w:line="360" w:lineRule="auto"/>
        <w:jc w:val="center"/>
        <w:rPr>
          <w:rFonts w:ascii="宋体" w:hAnsi="宋体" w:cs="宋体"/>
          <w:sz w:val="24"/>
        </w:rPr>
      </w:pPr>
      <w:r>
        <w:rPr>
          <w:rFonts w:hint="eastAsia" w:ascii="宋体" w:hAnsi="宋体" w:cs="宋体"/>
          <w:b/>
          <w:sz w:val="24"/>
        </w:rPr>
        <w:t>目  录</w:t>
      </w:r>
    </w:p>
    <w:p>
      <w:pPr>
        <w:pStyle w:val="13"/>
        <w:tabs>
          <w:tab w:val="right" w:leader="dot" w:pos="8732"/>
        </w:tabs>
        <w:spacing w:line="288" w:lineRule="auto"/>
        <w:rPr>
          <w:rFonts w:ascii="宋体" w:hAnsi="宋体" w:cs="宋体"/>
          <w:b/>
          <w:sz w:val="24"/>
        </w:rPr>
      </w:pPr>
      <w:bookmarkStart w:id="1" w:name="_Hlt91233176"/>
      <w:bookmarkEnd w:id="1"/>
      <w:bookmarkStart w:id="2" w:name="_Toc91899869"/>
    </w:p>
    <w:p>
      <w:pPr>
        <w:spacing w:line="360" w:lineRule="auto"/>
        <w:ind w:firstLine="393" w:firstLineChars="131"/>
        <w:rPr>
          <w:rFonts w:hint="eastAsia" w:ascii="宋体" w:hAnsi="宋体" w:eastAsia="宋体" w:cs="宋体"/>
          <w:sz w:val="30"/>
          <w:szCs w:val="30"/>
          <w:lang w:eastAsia="zh-CN"/>
        </w:rPr>
      </w:pPr>
      <w:r>
        <w:rPr>
          <w:rFonts w:hint="eastAsia" w:ascii="宋体" w:hAnsi="宋体" w:cs="宋体"/>
          <w:sz w:val="30"/>
          <w:szCs w:val="30"/>
        </w:rPr>
        <w:t>第一部分      招标公告----------------------------</w:t>
      </w:r>
      <w:r>
        <w:rPr>
          <w:rFonts w:hint="eastAsia" w:ascii="宋体" w:hAnsi="宋体" w:cs="宋体"/>
          <w:sz w:val="30"/>
          <w:szCs w:val="30"/>
          <w:lang w:val="en-US" w:eastAsia="zh-CN"/>
        </w:rPr>
        <w:t>2</w:t>
      </w:r>
    </w:p>
    <w:p>
      <w:pPr>
        <w:spacing w:line="360" w:lineRule="auto"/>
        <w:ind w:firstLine="393" w:firstLineChars="131"/>
        <w:rPr>
          <w:rFonts w:hint="eastAsia" w:ascii="宋体" w:hAnsi="宋体" w:eastAsia="宋体" w:cs="宋体"/>
          <w:sz w:val="30"/>
          <w:szCs w:val="30"/>
          <w:lang w:eastAsia="zh-CN"/>
        </w:rPr>
      </w:pPr>
      <w:r>
        <w:rPr>
          <w:rFonts w:hint="eastAsia" w:ascii="宋体" w:hAnsi="宋体" w:cs="宋体"/>
          <w:sz w:val="30"/>
          <w:szCs w:val="30"/>
        </w:rPr>
        <w:t>第二部分      投标人须知--------------------------</w:t>
      </w:r>
      <w:r>
        <w:rPr>
          <w:rFonts w:hint="eastAsia" w:ascii="宋体" w:hAnsi="宋体" w:cs="宋体"/>
          <w:sz w:val="30"/>
          <w:szCs w:val="30"/>
          <w:lang w:val="en-US" w:eastAsia="zh-CN"/>
        </w:rPr>
        <w:t>6</w:t>
      </w:r>
    </w:p>
    <w:p>
      <w:pPr>
        <w:spacing w:line="360" w:lineRule="auto"/>
        <w:ind w:firstLine="393" w:firstLineChars="131"/>
        <w:rPr>
          <w:rFonts w:hint="default" w:ascii="宋体" w:hAnsi="宋体" w:eastAsia="宋体" w:cs="宋体"/>
          <w:sz w:val="30"/>
          <w:szCs w:val="30"/>
          <w:lang w:val="en-US" w:eastAsia="zh-CN"/>
        </w:rPr>
      </w:pPr>
      <w:r>
        <w:rPr>
          <w:rFonts w:hint="eastAsia" w:ascii="宋体" w:hAnsi="宋体" w:cs="宋体"/>
          <w:sz w:val="30"/>
          <w:szCs w:val="30"/>
        </w:rPr>
        <w:t>第三部分      采购需求---------------------------</w:t>
      </w:r>
      <w:r>
        <w:rPr>
          <w:rFonts w:hint="eastAsia" w:ascii="宋体" w:hAnsi="宋体" w:cs="宋体"/>
          <w:sz w:val="30"/>
          <w:szCs w:val="30"/>
          <w:lang w:val="en-US" w:eastAsia="zh-CN"/>
        </w:rPr>
        <w:t>21</w:t>
      </w:r>
    </w:p>
    <w:p>
      <w:pPr>
        <w:spacing w:line="360" w:lineRule="auto"/>
        <w:ind w:firstLine="393" w:firstLineChars="131"/>
        <w:rPr>
          <w:rFonts w:hint="default" w:ascii="宋体" w:hAnsi="宋体" w:eastAsia="宋体" w:cs="宋体"/>
          <w:sz w:val="30"/>
          <w:szCs w:val="30"/>
          <w:lang w:val="en-US" w:eastAsia="zh-CN"/>
        </w:rPr>
      </w:pPr>
      <w:r>
        <w:rPr>
          <w:rFonts w:hint="eastAsia" w:ascii="宋体" w:hAnsi="宋体" w:cs="宋体"/>
          <w:sz w:val="30"/>
          <w:szCs w:val="30"/>
        </w:rPr>
        <w:t>第四部分      评标办法---------------------------</w:t>
      </w:r>
      <w:r>
        <w:rPr>
          <w:rFonts w:hint="eastAsia" w:ascii="宋体" w:hAnsi="宋体" w:cs="宋体"/>
          <w:sz w:val="30"/>
          <w:szCs w:val="30"/>
          <w:lang w:val="en-US" w:eastAsia="zh-CN"/>
        </w:rPr>
        <w:t>36</w:t>
      </w:r>
    </w:p>
    <w:p>
      <w:pPr>
        <w:spacing w:line="360" w:lineRule="auto"/>
        <w:ind w:firstLine="393" w:firstLineChars="131"/>
        <w:rPr>
          <w:rFonts w:hint="default" w:ascii="宋体" w:hAnsi="宋体" w:eastAsia="宋体" w:cs="宋体"/>
          <w:sz w:val="30"/>
          <w:szCs w:val="30"/>
          <w:lang w:val="en-US" w:eastAsia="zh-CN"/>
        </w:rPr>
      </w:pPr>
      <w:r>
        <w:rPr>
          <w:rFonts w:hint="eastAsia" w:ascii="宋体" w:hAnsi="宋体" w:cs="宋体"/>
          <w:sz w:val="30"/>
          <w:szCs w:val="30"/>
        </w:rPr>
        <w:t>第五部分      拟签订的合同文本-------------------</w:t>
      </w:r>
      <w:r>
        <w:rPr>
          <w:rFonts w:hint="eastAsia" w:ascii="宋体" w:hAnsi="宋体" w:cs="宋体"/>
          <w:sz w:val="30"/>
          <w:szCs w:val="30"/>
          <w:lang w:val="en-US" w:eastAsia="zh-CN"/>
        </w:rPr>
        <w:t>43</w:t>
      </w:r>
    </w:p>
    <w:p>
      <w:pPr>
        <w:spacing w:line="360" w:lineRule="auto"/>
        <w:ind w:firstLine="393" w:firstLineChars="131"/>
        <w:rPr>
          <w:rFonts w:hint="default" w:ascii="宋体" w:hAnsi="宋体" w:eastAsia="宋体" w:cs="宋体"/>
          <w:sz w:val="30"/>
          <w:szCs w:val="30"/>
          <w:lang w:val="en-US" w:eastAsia="zh-CN"/>
        </w:rPr>
      </w:pPr>
      <w:r>
        <w:rPr>
          <w:rFonts w:hint="eastAsia" w:ascii="宋体" w:hAnsi="宋体" w:cs="宋体"/>
          <w:sz w:val="30"/>
          <w:szCs w:val="30"/>
        </w:rPr>
        <w:t>第六部分      应提交的有关格式范例---------------</w:t>
      </w:r>
      <w:r>
        <w:rPr>
          <w:rFonts w:hint="eastAsia" w:ascii="宋体" w:hAnsi="宋体" w:cs="宋体"/>
          <w:sz w:val="30"/>
          <w:szCs w:val="30"/>
          <w:lang w:val="en-US" w:eastAsia="zh-CN"/>
        </w:rPr>
        <w:t>51</w:t>
      </w:r>
    </w:p>
    <w:p>
      <w:pPr>
        <w:sectPr>
          <w:footerReference r:id="rId8" w:type="first"/>
          <w:footerReference r:id="rId7" w:type="default"/>
          <w:pgSz w:w="11906" w:h="16838"/>
          <w:pgMar w:top="1474" w:right="1587" w:bottom="1474" w:left="1587" w:header="851" w:footer="992" w:gutter="0"/>
          <w:pgNumType w:fmt="decimal" w:start="1"/>
          <w:cols w:space="0" w:num="1"/>
          <w:docGrid w:linePitch="312" w:charSpace="0"/>
        </w:sectPr>
      </w:pPr>
    </w:p>
    <w:bookmarkEnd w:id="2"/>
    <w:p>
      <w:pPr>
        <w:adjustRightInd/>
        <w:spacing w:line="360" w:lineRule="auto"/>
        <w:jc w:val="center"/>
        <w:outlineLvl w:val="0"/>
        <w:rPr>
          <w:rFonts w:ascii="宋体" w:hAnsi="宋体" w:cs="宋体"/>
          <w:b/>
          <w:sz w:val="36"/>
          <w:szCs w:val="36"/>
        </w:rPr>
      </w:pPr>
      <w:bookmarkStart w:id="3" w:name="_Hlt74729822"/>
      <w:bookmarkEnd w:id="3"/>
      <w:bookmarkStart w:id="4" w:name="_Hlt74707423"/>
      <w:bookmarkEnd w:id="4"/>
      <w:bookmarkStart w:id="5" w:name="_Hlt74728647"/>
      <w:bookmarkEnd w:id="5"/>
      <w:bookmarkStart w:id="6" w:name="_Hlt74649545"/>
      <w:bookmarkEnd w:id="6"/>
      <w:bookmarkStart w:id="7" w:name="_Toc81"/>
      <w:bookmarkStart w:id="8" w:name="第二部分"/>
      <w:bookmarkStart w:id="9" w:name="_Toc91899870"/>
      <w:bookmarkStart w:id="10" w:name="_Toc91899871"/>
      <w:r>
        <w:rPr>
          <w:rFonts w:hint="eastAsia" w:ascii="宋体" w:hAnsi="宋体" w:cs="宋体"/>
          <w:b/>
          <w:sz w:val="36"/>
          <w:szCs w:val="36"/>
        </w:rPr>
        <w:t>第一部分 招标公告</w:t>
      </w:r>
      <w:bookmarkEnd w:id="7"/>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（嘉兴市妇幼保健院2022至2023年保安服务项目）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22"/>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outlineLvl w:val="1"/>
        <w:rPr>
          <w:rFonts w:ascii="宋体" w:hAnsi="宋体" w:cs="宋体"/>
          <w:b/>
          <w:sz w:val="24"/>
        </w:rPr>
      </w:pPr>
      <w:bookmarkStart w:id="11" w:name="_Toc15500"/>
      <w:r>
        <w:rPr>
          <w:rFonts w:hint="eastAsia" w:ascii="宋体" w:hAnsi="宋体" w:cs="宋体"/>
          <w:b/>
          <w:sz w:val="24"/>
        </w:rPr>
        <w:t>一、项目基本情况</w:t>
      </w:r>
      <w:bookmarkEnd w:id="11"/>
    </w:p>
    <w:p>
      <w:pPr>
        <w:spacing w:line="360" w:lineRule="auto"/>
        <w:ind w:firstLine="480"/>
        <w:rPr>
          <w:rFonts w:ascii="宋体" w:hAnsi="宋体" w:cs="宋体"/>
          <w:bCs/>
          <w:sz w:val="24"/>
        </w:rPr>
      </w:pPr>
      <w:r>
        <w:rPr>
          <w:rFonts w:hint="eastAsia" w:ascii="宋体" w:hAnsi="宋体" w:cs="宋体"/>
          <w:b/>
          <w:bCs w:val="0"/>
          <w:sz w:val="24"/>
        </w:rPr>
        <w:t>项目编号</w:t>
      </w:r>
      <w:r>
        <w:rPr>
          <w:rFonts w:hint="eastAsia" w:ascii="宋体" w:hAnsi="宋体" w:cs="宋体"/>
          <w:bCs/>
          <w:sz w:val="24"/>
        </w:rPr>
        <w:t>：中浙-CZTC22188</w:t>
      </w:r>
    </w:p>
    <w:p>
      <w:pPr>
        <w:spacing w:line="360" w:lineRule="auto"/>
        <w:ind w:firstLine="480"/>
        <w:rPr>
          <w:rFonts w:ascii="宋体" w:hAnsi="宋体" w:cs="宋体"/>
          <w:bCs/>
          <w:sz w:val="24"/>
        </w:rPr>
      </w:pPr>
      <w:r>
        <w:rPr>
          <w:rFonts w:hint="eastAsia" w:ascii="宋体" w:hAnsi="宋体" w:cs="宋体"/>
          <w:b/>
          <w:bCs w:val="0"/>
          <w:sz w:val="24"/>
        </w:rPr>
        <w:t>项目名称：</w:t>
      </w:r>
      <w:r>
        <w:rPr>
          <w:rFonts w:hint="eastAsia" w:ascii="宋体" w:hAnsi="宋体" w:cs="宋体"/>
          <w:bCs/>
          <w:sz w:val="24"/>
        </w:rPr>
        <w:t>嘉兴市妇幼保健院2022至2023年保安服务项目</w:t>
      </w:r>
    </w:p>
    <w:p>
      <w:pPr>
        <w:spacing w:line="360" w:lineRule="auto"/>
        <w:ind w:firstLine="480"/>
        <w:rPr>
          <w:rFonts w:ascii="宋体" w:hAnsi="宋体" w:cs="宋体"/>
          <w:bCs/>
          <w:sz w:val="24"/>
        </w:rPr>
      </w:pPr>
      <w:r>
        <w:rPr>
          <w:rFonts w:hint="eastAsia" w:ascii="宋体" w:hAnsi="宋体" w:cs="宋体"/>
          <w:b/>
          <w:bCs w:val="0"/>
          <w:sz w:val="24"/>
        </w:rPr>
        <w:t>预算金额（元）</w:t>
      </w:r>
      <w:r>
        <w:rPr>
          <w:rFonts w:hint="eastAsia" w:ascii="宋体" w:hAnsi="宋体" w:cs="宋体"/>
          <w:bCs/>
          <w:sz w:val="24"/>
        </w:rPr>
        <w:t>：6400000</w:t>
      </w:r>
    </w:p>
    <w:p>
      <w:pPr>
        <w:spacing w:line="360" w:lineRule="auto"/>
        <w:ind w:firstLine="480"/>
        <w:rPr>
          <w:rFonts w:ascii="宋体" w:hAnsi="宋体" w:cs="宋体"/>
          <w:bCs/>
          <w:sz w:val="24"/>
        </w:rPr>
      </w:pPr>
      <w:r>
        <w:rPr>
          <w:rFonts w:hint="eastAsia" w:ascii="宋体" w:hAnsi="宋体" w:cs="宋体"/>
          <w:b/>
          <w:bCs w:val="0"/>
          <w:sz w:val="24"/>
        </w:rPr>
        <w:t>最高限价（元）</w:t>
      </w:r>
      <w:r>
        <w:rPr>
          <w:rFonts w:hint="eastAsia" w:ascii="宋体" w:hAnsi="宋体" w:cs="宋体"/>
          <w:bCs/>
          <w:sz w:val="24"/>
        </w:rPr>
        <w:t>：6400000</w:t>
      </w:r>
    </w:p>
    <w:p>
      <w:pPr>
        <w:spacing w:line="360" w:lineRule="auto"/>
        <w:ind w:firstLine="482" w:firstLineChars="200"/>
        <w:rPr>
          <w:rFonts w:ascii="宋体" w:hAnsi="宋体" w:cs="宋体"/>
          <w:bCs/>
          <w:sz w:val="24"/>
        </w:rPr>
      </w:pPr>
      <w:r>
        <w:rPr>
          <w:rFonts w:hint="eastAsia" w:ascii="宋体" w:hAnsi="宋体" w:cs="宋体"/>
          <w:b/>
          <w:bCs w:val="0"/>
          <w:sz w:val="24"/>
        </w:rPr>
        <w:t>采购需求：</w:t>
      </w:r>
      <w:r>
        <w:rPr>
          <w:rFonts w:hint="eastAsia" w:ascii="宋体" w:hAnsi="宋体" w:cs="宋体"/>
          <w:bCs/>
          <w:sz w:val="24"/>
        </w:rPr>
        <w:t>嘉兴市妇幼保健院2022年-2023年一年的全院保安服务，承担保卫、消防、应急处置及车辆管理、停车收费等工作。</w:t>
      </w:r>
    </w:p>
    <w:p>
      <w:pPr>
        <w:spacing w:line="360" w:lineRule="auto"/>
        <w:ind w:firstLine="480"/>
        <w:rPr>
          <w:rFonts w:ascii="宋体" w:hAnsi="宋体" w:cs="宋体"/>
          <w:bCs/>
          <w:sz w:val="24"/>
        </w:rPr>
      </w:pPr>
      <w:r>
        <w:rPr>
          <w:rFonts w:hint="eastAsia" w:ascii="宋体" w:hAnsi="宋体" w:cs="宋体"/>
          <w:bCs/>
          <w:sz w:val="24"/>
        </w:rPr>
        <w:t xml:space="preserve"> </w:t>
      </w:r>
      <w:r>
        <w:rPr>
          <w:rFonts w:hint="eastAsia" w:ascii="宋体" w:hAnsi="宋体" w:cs="宋体"/>
          <w:b/>
          <w:bCs w:val="0"/>
          <w:sz w:val="24"/>
        </w:rPr>
        <w:t>合同履约期限：</w:t>
      </w:r>
      <w:r>
        <w:rPr>
          <w:rFonts w:hint="eastAsia" w:ascii="宋体" w:hAnsi="宋体" w:cs="宋体"/>
          <w:bCs/>
          <w:sz w:val="24"/>
        </w:rPr>
        <w:t>标项 1，合同签订后一年，其中前三个月（包括在一年中）为试用期，试用期满经采购人考核合格后，合同方为有效。第二年经采购人考核合格后可续签一年。</w:t>
      </w:r>
    </w:p>
    <w:p>
      <w:pPr>
        <w:pStyle w:val="6"/>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val="0"/>
          <w:snapToGrid/>
          <w:color w:val="auto"/>
          <w:kern w:val="2"/>
          <w:sz w:val="24"/>
          <w:szCs w:val="24"/>
          <w:lang w:val="en-US" w:eastAsia="zh-CN" w:bidi="ar-SA"/>
        </w:rPr>
      </w:pPr>
      <w:bookmarkStart w:id="12" w:name="_Toc12406"/>
      <w:r>
        <w:rPr>
          <w:rFonts w:hint="eastAsia" w:ascii="宋体" w:hAnsi="宋体" w:eastAsia="宋体" w:cs="宋体"/>
          <w:b/>
          <w:bCs w:val="0"/>
          <w:snapToGrid/>
          <w:color w:val="auto"/>
          <w:kern w:val="2"/>
          <w:sz w:val="24"/>
          <w:szCs w:val="24"/>
          <w:lang w:val="en-US" w:eastAsia="zh-CN" w:bidi="ar-SA"/>
        </w:rPr>
        <w:t>本项目接受联合体投标：否。</w:t>
      </w:r>
    </w:p>
    <w:p>
      <w:pPr>
        <w:spacing w:line="360" w:lineRule="auto"/>
        <w:outlineLvl w:val="1"/>
        <w:rPr>
          <w:rFonts w:ascii="宋体" w:hAnsi="宋体" w:cs="宋体"/>
          <w:b/>
          <w:sz w:val="24"/>
        </w:rPr>
      </w:pPr>
      <w:r>
        <w:rPr>
          <w:rFonts w:hint="eastAsia" w:ascii="宋体" w:hAnsi="宋体" w:cs="宋体"/>
          <w:b/>
          <w:sz w:val="24"/>
        </w:rPr>
        <w:t>二、申请人的资格要求：</w:t>
      </w:r>
      <w:bookmarkEnd w:id="12"/>
    </w:p>
    <w:p>
      <w:pPr>
        <w:spacing w:line="360" w:lineRule="auto"/>
        <w:ind w:firstLine="480"/>
        <w:rPr>
          <w:rFonts w:ascii="宋体" w:hAnsi="宋体" w:cs="宋体"/>
          <w:snapToGrid w:val="0"/>
          <w:kern w:val="28"/>
          <w:sz w:val="24"/>
        </w:rPr>
      </w:pPr>
      <w:bookmarkStart w:id="13" w:name="_Toc1752"/>
      <w:r>
        <w:rPr>
          <w:rFonts w:hint="eastAsia" w:ascii="宋体" w:hAnsi="宋体" w:cs="宋体"/>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2.落实政府采购政策需满足的资格要求：</w:t>
      </w:r>
      <w:r>
        <w:rPr>
          <w:rFonts w:hint="eastAsia" w:ascii="宋体" w:hAnsi="宋体" w:cs="宋体"/>
          <w:sz w:val="24"/>
        </w:rPr>
        <w:t>供应商为中小企业/小微企业</w:t>
      </w:r>
    </w:p>
    <w:p>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w:t>
      </w:r>
      <w:r>
        <w:rPr>
          <w:rFonts w:hint="eastAsia" w:ascii="宋体" w:hAnsi="宋体" w:eastAsia="宋体" w:cs="宋体"/>
          <w:snapToGrid w:val="0"/>
          <w:kern w:val="28"/>
          <w:sz w:val="24"/>
        </w:rPr>
        <w:t>要求：</w:t>
      </w:r>
      <w:r>
        <w:rPr>
          <w:rFonts w:hint="eastAsia" w:ascii="宋体" w:hAnsi="宋体" w:eastAsia="宋体" w:cs="宋体"/>
          <w:color w:val="auto"/>
          <w:kern w:val="0"/>
          <w:sz w:val="24"/>
          <w:szCs w:val="24"/>
          <w:highlight w:val="none"/>
        </w:rPr>
        <w:t>具有公安</w:t>
      </w:r>
      <w:r>
        <w:rPr>
          <w:rFonts w:hint="eastAsia" w:ascii="宋体" w:hAnsi="宋体" w:eastAsia="宋体" w:cs="宋体"/>
          <w:color w:val="auto"/>
          <w:kern w:val="0"/>
          <w:sz w:val="24"/>
          <w:szCs w:val="24"/>
          <w:highlight w:val="none"/>
          <w:lang w:eastAsia="zh-CN"/>
        </w:rPr>
        <w:t>行政主管</w:t>
      </w:r>
      <w:r>
        <w:rPr>
          <w:rFonts w:hint="eastAsia" w:ascii="宋体" w:hAnsi="宋体" w:eastAsia="宋体" w:cs="宋体"/>
          <w:color w:val="auto"/>
          <w:kern w:val="0"/>
          <w:sz w:val="24"/>
          <w:szCs w:val="24"/>
          <w:highlight w:val="none"/>
        </w:rPr>
        <w:t>部门颁发的保安服务许可证</w:t>
      </w:r>
      <w:r>
        <w:rPr>
          <w:rFonts w:hint="eastAsia" w:ascii="宋体" w:hAnsi="宋体" w:eastAsia="宋体" w:cs="宋体"/>
          <w:color w:val="auto"/>
          <w:kern w:val="0"/>
          <w:sz w:val="24"/>
          <w:szCs w:val="24"/>
          <w:highlight w:val="none"/>
          <w:lang w:eastAsia="zh-CN"/>
        </w:rPr>
        <w:t>。</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sz w:val="24"/>
        </w:rPr>
      </w:pPr>
      <w:r>
        <w:rPr>
          <w:rFonts w:hint="eastAsia" w:ascii="宋体" w:hAnsi="宋体" w:cs="宋体"/>
          <w:b/>
          <w:sz w:val="24"/>
        </w:rPr>
        <w:t>三、获取招标文件</w:t>
      </w:r>
      <w:bookmarkEnd w:id="13"/>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outlineLvl w:val="1"/>
        <w:rPr>
          <w:rFonts w:ascii="宋体" w:hAnsi="宋体" w:cs="宋体"/>
          <w:b/>
          <w:sz w:val="24"/>
        </w:rPr>
      </w:pPr>
      <w:bookmarkStart w:id="14" w:name="_Toc10624"/>
      <w:r>
        <w:rPr>
          <w:rFonts w:hint="eastAsia" w:ascii="宋体" w:hAnsi="宋体" w:cs="宋体"/>
          <w:b/>
          <w:sz w:val="24"/>
        </w:rPr>
        <w:t>四、提交投标文件截止时间、开标时间和地点</w:t>
      </w:r>
      <w:bookmarkEnd w:id="14"/>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rPr>
        <w:t xml:space="preserve"> 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点</w:t>
      </w:r>
      <w:r>
        <w:rPr>
          <w:rFonts w:hint="eastAsia" w:ascii="宋体" w:hAnsi="宋体" w:cs="宋体"/>
          <w:sz w:val="24"/>
          <w:lang w:val="en-US" w:eastAsia="zh-CN"/>
        </w:rPr>
        <w:t>00</w:t>
      </w:r>
      <w:r>
        <w:rPr>
          <w:rFonts w:hint="eastAsia" w:ascii="宋体" w:hAnsi="宋体" w:cs="宋体"/>
          <w:sz w:val="24"/>
        </w:rPr>
        <w:t>分（北京时间）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rPr>
      </w:pPr>
      <w:r>
        <w:rPr>
          <w:rFonts w:hint="eastAsia" w:ascii="宋体" w:hAnsi="宋体" w:cs="宋体"/>
          <w:b/>
          <w:sz w:val="24"/>
        </w:rPr>
        <w:t>开标时间：</w:t>
      </w:r>
      <w:r>
        <w:rPr>
          <w:rFonts w:hint="eastAsia" w:ascii="宋体" w:hAnsi="宋体" w:cs="宋体"/>
          <w:sz w:val="24"/>
        </w:rPr>
        <w:t>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点</w:t>
      </w:r>
      <w:r>
        <w:rPr>
          <w:rFonts w:hint="eastAsia" w:ascii="宋体" w:hAnsi="宋体" w:cs="宋体"/>
          <w:sz w:val="24"/>
          <w:lang w:val="en-US" w:eastAsia="zh-CN"/>
        </w:rPr>
        <w:t>00</w:t>
      </w:r>
      <w:r>
        <w:rPr>
          <w:rFonts w:hint="eastAsia" w:ascii="宋体" w:hAnsi="宋体" w:cs="宋体"/>
          <w:sz w:val="24"/>
        </w:rPr>
        <w:t>分</w:t>
      </w:r>
    </w:p>
    <w:p>
      <w:pPr>
        <w:spacing w:line="360" w:lineRule="auto"/>
        <w:ind w:firstLine="482" w:firstLineChars="200"/>
        <w:rPr>
          <w:rFonts w:hint="eastAsia" w:ascii="宋体" w:hAnsi="宋体" w:cs="宋体"/>
          <w:bCs/>
          <w:sz w:val="24"/>
        </w:rPr>
      </w:pPr>
      <w:r>
        <w:rPr>
          <w:rFonts w:hint="eastAsia" w:ascii="宋体" w:hAnsi="宋体" w:cs="宋体"/>
          <w:b/>
          <w:sz w:val="24"/>
        </w:rPr>
        <w:t>开标地点（网址）：</w:t>
      </w:r>
      <w:r>
        <w:rPr>
          <w:rFonts w:hint="eastAsia" w:ascii="宋体" w:hAnsi="宋体" w:cs="宋体"/>
          <w:bCs/>
          <w:sz w:val="24"/>
        </w:rPr>
        <w:t>嘉兴市公共资源交易中心开标室通过政府采购云平台（https://www.zcygov.cn）在线开标</w:t>
      </w:r>
    </w:p>
    <w:p>
      <w:pPr>
        <w:pStyle w:val="2"/>
        <w:ind w:firstLine="482" w:firstLineChars="200"/>
        <w:rPr>
          <w:u w:val="none"/>
        </w:rPr>
      </w:pPr>
      <w:r>
        <w:rPr>
          <w:rFonts w:hint="eastAsia" w:ascii="宋体" w:hAnsi="宋体"/>
          <w:b/>
          <w:bCs/>
          <w:u w:val="none"/>
          <w:lang w:val="zh-CN"/>
        </w:rPr>
        <w:t>供应商无需到开标现场，但须准时在线参加，直至评审结束。</w:t>
      </w:r>
    </w:p>
    <w:p>
      <w:pPr>
        <w:spacing w:line="360" w:lineRule="auto"/>
        <w:outlineLvl w:val="1"/>
        <w:rPr>
          <w:rFonts w:ascii="宋体" w:hAnsi="宋体" w:cs="宋体"/>
          <w:b/>
          <w:sz w:val="24"/>
        </w:rPr>
      </w:pPr>
      <w:bookmarkStart w:id="15" w:name="_Toc23444"/>
      <w:r>
        <w:rPr>
          <w:rFonts w:hint="eastAsia" w:ascii="宋体" w:hAnsi="宋体" w:cs="宋体"/>
          <w:b/>
          <w:sz w:val="24"/>
        </w:rPr>
        <w:t>五、采购意向公开链接</w:t>
      </w:r>
      <w:bookmarkEnd w:id="15"/>
    </w:p>
    <w:p>
      <w:pPr>
        <w:spacing w:line="360" w:lineRule="auto"/>
        <w:ind w:firstLine="480" w:firstLineChars="200"/>
        <w:outlineLvl w:val="1"/>
        <w:rPr>
          <w:rFonts w:hint="eastAsia" w:ascii="宋体" w:hAnsi="宋体" w:cs="宋体"/>
          <w:sz w:val="24"/>
          <w:szCs w:val="24"/>
          <w:lang w:val="en-US" w:eastAsia="zh-CN"/>
        </w:rPr>
      </w:pPr>
      <w:bookmarkStart w:id="16" w:name="_Toc5348"/>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"https://zfcg.czt.zj.gov.cn/innerUsed_noticeDetails/index.html?noticeId=8876743" </w:instrText>
      </w:r>
      <w:r>
        <w:rPr>
          <w:rFonts w:hint="eastAsia" w:ascii="宋体" w:hAnsi="宋体" w:cs="宋体"/>
          <w:sz w:val="24"/>
          <w:szCs w:val="24"/>
          <w:lang w:val="en-US" w:eastAsia="zh-CN"/>
        </w:rPr>
        <w:fldChar w:fldCharType="separate"/>
      </w:r>
      <w:r>
        <w:rPr>
          <w:rStyle w:val="22"/>
          <w:rFonts w:hint="eastAsia" w:ascii="宋体" w:hAnsi="宋体" w:cs="宋体"/>
          <w:sz w:val="24"/>
          <w:szCs w:val="24"/>
          <w:lang w:val="en-US" w:eastAsia="zh-CN"/>
        </w:rPr>
        <w:t>https://zfcg.czt.zj.gov.cn/innerUsed_noticeDetails/index.html?noticeId=8876743</w:t>
      </w:r>
      <w:r>
        <w:rPr>
          <w:rFonts w:hint="eastAsia" w:ascii="宋体" w:hAnsi="宋体" w:cs="宋体"/>
          <w:sz w:val="24"/>
          <w:szCs w:val="24"/>
          <w:lang w:val="en-US" w:eastAsia="zh-CN"/>
        </w:rPr>
        <w:fldChar w:fldCharType="end"/>
      </w:r>
    </w:p>
    <w:p>
      <w:pPr>
        <w:spacing w:line="360" w:lineRule="auto"/>
        <w:outlineLvl w:val="1"/>
        <w:rPr>
          <w:rFonts w:ascii="宋体" w:hAnsi="宋体" w:cs="宋体"/>
          <w:sz w:val="24"/>
        </w:rPr>
      </w:pPr>
      <w:r>
        <w:rPr>
          <w:rFonts w:hint="eastAsia" w:ascii="宋体" w:hAnsi="宋体" w:cs="宋体"/>
          <w:b/>
          <w:sz w:val="24"/>
        </w:rPr>
        <w:t>六、公告期限</w:t>
      </w:r>
      <w:bookmarkEnd w:id="16"/>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pStyle w:val="23"/>
        <w:rPr>
          <w:rFonts w:ascii="宋体" w:hAnsi="宋体" w:cs="宋体"/>
          <w:sz w:val="24"/>
          <w:szCs w:val="24"/>
        </w:rPr>
      </w:pPr>
    </w:p>
    <w:p>
      <w:pPr>
        <w:spacing w:line="360" w:lineRule="auto"/>
        <w:outlineLvl w:val="1"/>
        <w:rPr>
          <w:rFonts w:ascii="宋体" w:hAnsi="宋体" w:cs="宋体"/>
          <w:b/>
          <w:sz w:val="24"/>
        </w:rPr>
      </w:pPr>
      <w:bookmarkStart w:id="17" w:name="_Toc24892"/>
      <w:r>
        <w:rPr>
          <w:rFonts w:hint="eastAsia" w:ascii="宋体" w:hAnsi="宋体" w:cs="宋体"/>
          <w:b/>
          <w:sz w:val="24"/>
        </w:rPr>
        <w:t>七、其他补充事宜</w:t>
      </w:r>
      <w:bookmarkEnd w:id="17"/>
    </w:p>
    <w:p>
      <w:pPr>
        <w:spacing w:line="360" w:lineRule="auto"/>
        <w:ind w:firstLine="480" w:firstLineChars="200"/>
        <w:rPr>
          <w:rFonts w:ascii="宋体" w:hAnsi="宋体" w:cs="宋体"/>
          <w:color w:val="auto"/>
          <w:sz w:val="24"/>
        </w:rPr>
      </w:pPr>
      <w:r>
        <w:rPr>
          <w:rFonts w:hint="eastAsia" w:ascii="宋体" w:hAnsi="宋体" w:cs="宋体"/>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2.需要落实的政府采购政策：包括节约资源、保护环境、支持创新、促进中小企业发展等。详见招标文件的第二部分总则。</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cs="宋体"/>
          <w:sz w:val="24"/>
        </w:rPr>
        <w:br w:type="textWrapping"/>
      </w:r>
      <w:r>
        <w:rPr>
          <w:rFonts w:hint="eastAsia" w:ascii="宋体" w:hAnsi="宋体" w:cs="宋体"/>
          <w:sz w:val="24"/>
        </w:rPr>
        <w:t xml:space="preserve">    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5.电子招投标的说明：</w:t>
      </w:r>
    </w:p>
    <w:p>
      <w:pPr>
        <w:spacing w:line="360" w:lineRule="auto"/>
        <w:ind w:firstLine="480" w:firstLineChars="200"/>
        <w:rPr>
          <w:rFonts w:ascii="宋体" w:hAnsi="宋体" w:cs="宋体"/>
          <w:sz w:val="24"/>
        </w:rPr>
      </w:pPr>
      <w:r>
        <w:rPr>
          <w:rFonts w:hint="eastAsia" w:ascii="宋体" w:hAnsi="宋体" w:cs="宋体"/>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kern w:val="0"/>
          <w:sz w:val="24"/>
        </w:rPr>
        <w:t>本采购项目，中标人与采购人签订的政府采购合同适用于嘉兴市政府采购贷款政策，简称“政采贷”，具体内容可参阅政府采购贷款流程：http://jxszwsjb.jiaxing.gov.cn/zxfw/005001/005001004/20190315/76d484f7-8fac-497f-9359-4df81cc086da.html或者供应商中标后也可在“政采云”平台申请政采贷：操作路径：登</w:t>
      </w:r>
      <w:r>
        <w:rPr>
          <w:rFonts w:hint="eastAsia" w:ascii="宋体" w:hAnsi="宋体" w:cs="宋体"/>
          <w:sz w:val="24"/>
        </w:rPr>
        <w:t>录政采云平台 - 金融服务中心 -融资服务，可在热门申请中选择产品直接申请，也可点击云智贷匹配适合产品进行申请，或者在可申请项目中根据该项目进行申请。</w:t>
      </w:r>
    </w:p>
    <w:p>
      <w:pPr>
        <w:spacing w:line="360" w:lineRule="auto"/>
        <w:outlineLvl w:val="1"/>
        <w:rPr>
          <w:rFonts w:ascii="宋体" w:hAnsi="宋体" w:cs="宋体"/>
          <w:b/>
          <w:sz w:val="24"/>
        </w:rPr>
      </w:pPr>
      <w:bookmarkStart w:id="18" w:name="_Toc7818"/>
      <w:r>
        <w:rPr>
          <w:rFonts w:hint="eastAsia" w:ascii="宋体" w:hAnsi="宋体" w:cs="宋体"/>
          <w:b/>
          <w:sz w:val="24"/>
        </w:rPr>
        <w:t>八、对本次采购提出询问、质疑、投诉，请按以下方式联系</w:t>
      </w:r>
      <w:bookmarkEnd w:id="18"/>
    </w:p>
    <w:p>
      <w:pPr>
        <w:spacing w:line="360" w:lineRule="auto"/>
        <w:ind w:firstLine="480" w:firstLineChars="200"/>
        <w:rPr>
          <w:rFonts w:ascii="宋体" w:hAnsi="宋体" w:cs="宋体"/>
          <w:sz w:val="24"/>
        </w:rPr>
      </w:pPr>
      <w:r>
        <w:rPr>
          <w:rFonts w:hint="eastAsia" w:ascii="宋体" w:hAnsi="宋体" w:cs="宋体"/>
          <w:sz w:val="24"/>
        </w:rPr>
        <w:t>名    称：嘉兴市妇幼保健院</w:t>
      </w:r>
    </w:p>
    <w:p>
      <w:pPr>
        <w:spacing w:line="360" w:lineRule="auto"/>
        <w:ind w:firstLine="480" w:firstLineChars="200"/>
        <w:rPr>
          <w:rFonts w:ascii="宋体" w:hAnsi="宋体" w:cs="宋体"/>
          <w:sz w:val="24"/>
        </w:rPr>
      </w:pPr>
      <w:r>
        <w:rPr>
          <w:rFonts w:hint="eastAsia" w:ascii="宋体" w:hAnsi="宋体" w:cs="宋体"/>
          <w:sz w:val="24"/>
        </w:rPr>
        <w:t>地    址：嘉兴市南湖区中环东路2468号</w:t>
      </w:r>
    </w:p>
    <w:p>
      <w:pPr>
        <w:spacing w:line="360" w:lineRule="auto"/>
        <w:ind w:firstLine="480" w:firstLineChars="200"/>
        <w:rPr>
          <w:rFonts w:ascii="宋体" w:hAnsi="宋体" w:cs="宋体"/>
          <w:sz w:val="24"/>
        </w:rPr>
      </w:pPr>
      <w:r>
        <w:rPr>
          <w:rFonts w:hint="eastAsia" w:ascii="宋体" w:hAnsi="宋体" w:cs="宋体"/>
          <w:sz w:val="24"/>
        </w:rPr>
        <w:t>项目联系人（询问）：张女士</w:t>
      </w:r>
    </w:p>
    <w:p>
      <w:pPr>
        <w:spacing w:line="360" w:lineRule="auto"/>
        <w:ind w:firstLine="480" w:firstLineChars="200"/>
        <w:rPr>
          <w:rFonts w:ascii="宋体" w:hAnsi="宋体" w:cs="宋体"/>
          <w:sz w:val="24"/>
        </w:rPr>
      </w:pPr>
      <w:r>
        <w:rPr>
          <w:rFonts w:hint="eastAsia" w:ascii="宋体" w:hAnsi="宋体" w:cs="宋体"/>
          <w:sz w:val="24"/>
        </w:rPr>
        <w:t>项目联系电话（询问）：0573-83689348</w:t>
      </w:r>
    </w:p>
    <w:p>
      <w:pPr>
        <w:spacing w:line="360" w:lineRule="auto"/>
        <w:ind w:firstLine="480" w:firstLineChars="200"/>
        <w:rPr>
          <w:rFonts w:ascii="宋体" w:hAnsi="宋体" w:cs="宋体"/>
          <w:sz w:val="24"/>
        </w:rPr>
      </w:pPr>
      <w:r>
        <w:rPr>
          <w:rFonts w:hint="eastAsia" w:ascii="宋体" w:hAnsi="宋体" w:cs="宋体"/>
          <w:sz w:val="24"/>
        </w:rPr>
        <w:t>质疑联系人：朱科长</w:t>
      </w:r>
    </w:p>
    <w:p>
      <w:pPr>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sz w:val="24"/>
          <w:highlight w:val="none"/>
        </w:rPr>
        <w:t xml:space="preserve">0573-83966870 </w:t>
      </w:r>
    </w:p>
    <w:p>
      <w:pPr>
        <w:spacing w:line="360" w:lineRule="auto"/>
        <w:ind w:firstLine="480" w:firstLineChars="200"/>
        <w:rPr>
          <w:rFonts w:ascii="宋体" w:hAnsi="宋体" w:cs="宋体"/>
          <w:sz w:val="24"/>
        </w:rPr>
      </w:pPr>
      <w:r>
        <w:rPr>
          <w:rFonts w:hint="eastAsia" w:ascii="宋体" w:hAnsi="宋体" w:cs="宋体"/>
          <w:sz w:val="24"/>
        </w:rPr>
        <w:t>2.采购代理机构</w:t>
      </w:r>
    </w:p>
    <w:p>
      <w:pPr>
        <w:spacing w:line="360" w:lineRule="auto"/>
        <w:ind w:firstLine="480" w:firstLineChars="200"/>
        <w:rPr>
          <w:rFonts w:ascii="宋体" w:hAnsi="宋体" w:cs="宋体"/>
          <w:sz w:val="24"/>
        </w:rPr>
      </w:pPr>
      <w:r>
        <w:rPr>
          <w:rFonts w:hint="eastAsia" w:ascii="宋体" w:hAnsi="宋体" w:cs="宋体"/>
          <w:sz w:val="24"/>
        </w:rPr>
        <w:t>名    称：杭州中浙招标有限公司</w:t>
      </w:r>
    </w:p>
    <w:p>
      <w:pPr>
        <w:spacing w:line="360" w:lineRule="auto"/>
        <w:ind w:firstLine="480" w:firstLineChars="200"/>
        <w:rPr>
          <w:rFonts w:ascii="宋体" w:hAnsi="宋体" w:cs="宋体"/>
          <w:sz w:val="24"/>
        </w:rPr>
      </w:pPr>
      <w:r>
        <w:rPr>
          <w:rFonts w:hint="eastAsia" w:ascii="宋体" w:hAnsi="宋体" w:cs="宋体"/>
          <w:sz w:val="24"/>
        </w:rPr>
        <w:t>地    址：杭州市湖州街168号美好国际大厦1008室</w:t>
      </w:r>
    </w:p>
    <w:p>
      <w:pPr>
        <w:spacing w:line="360" w:lineRule="auto"/>
        <w:ind w:firstLine="480" w:firstLineChars="200"/>
        <w:rPr>
          <w:rFonts w:ascii="宋体" w:hAnsi="宋体" w:cs="宋体"/>
          <w:sz w:val="24"/>
        </w:rPr>
      </w:pPr>
      <w:r>
        <w:rPr>
          <w:rFonts w:hint="eastAsia" w:ascii="宋体" w:hAnsi="宋体" w:cs="宋体"/>
          <w:sz w:val="24"/>
        </w:rPr>
        <w:t>传    真：0571-87553198</w:t>
      </w:r>
    </w:p>
    <w:p>
      <w:pPr>
        <w:spacing w:line="360" w:lineRule="auto"/>
        <w:ind w:firstLine="480" w:firstLineChars="200"/>
        <w:rPr>
          <w:rFonts w:ascii="宋体" w:hAnsi="宋体" w:cs="宋体"/>
          <w:sz w:val="24"/>
        </w:rPr>
      </w:pPr>
      <w:r>
        <w:rPr>
          <w:rFonts w:hint="eastAsia" w:ascii="宋体" w:hAnsi="宋体" w:cs="宋体"/>
          <w:sz w:val="24"/>
        </w:rPr>
        <w:t>项目联系人（询问）：蒋菊、吴战军</w:t>
      </w:r>
    </w:p>
    <w:p>
      <w:pPr>
        <w:spacing w:line="360" w:lineRule="auto"/>
        <w:ind w:firstLine="480" w:firstLineChars="200"/>
        <w:rPr>
          <w:rFonts w:ascii="宋体" w:hAnsi="宋体" w:cs="宋体"/>
          <w:sz w:val="24"/>
        </w:rPr>
      </w:pPr>
      <w:r>
        <w:rPr>
          <w:rFonts w:hint="eastAsia" w:ascii="宋体" w:hAnsi="宋体" w:cs="宋体"/>
          <w:sz w:val="24"/>
        </w:rPr>
        <w:t>项目联系方式（询问）：0571-87850058、15957136152、18957110019</w:t>
      </w:r>
    </w:p>
    <w:p>
      <w:pPr>
        <w:spacing w:line="360" w:lineRule="auto"/>
        <w:ind w:firstLine="480" w:firstLineChars="200"/>
        <w:rPr>
          <w:rFonts w:ascii="宋体" w:hAnsi="宋体" w:cs="宋体"/>
          <w:sz w:val="24"/>
        </w:rPr>
      </w:pPr>
      <w:r>
        <w:rPr>
          <w:rFonts w:hint="eastAsia" w:ascii="宋体" w:hAnsi="宋体" w:cs="宋体"/>
          <w:sz w:val="24"/>
        </w:rPr>
        <w:t>质疑联系人：黄煊栋</w:t>
      </w:r>
    </w:p>
    <w:p>
      <w:pPr>
        <w:spacing w:line="360" w:lineRule="auto"/>
        <w:ind w:firstLine="480" w:firstLineChars="200"/>
        <w:rPr>
          <w:rFonts w:ascii="宋体" w:hAnsi="宋体" w:cs="宋体"/>
          <w:sz w:val="24"/>
        </w:rPr>
      </w:pPr>
      <w:r>
        <w:rPr>
          <w:rFonts w:hint="eastAsia" w:ascii="宋体" w:hAnsi="宋体" w:cs="宋体"/>
          <w:sz w:val="24"/>
        </w:rPr>
        <w:t>质疑联系方式：0571-87850078</w:t>
      </w:r>
    </w:p>
    <w:p>
      <w:pPr>
        <w:spacing w:line="360" w:lineRule="auto"/>
        <w:ind w:firstLine="480" w:firstLineChars="200"/>
        <w:rPr>
          <w:rFonts w:ascii="宋体" w:hAnsi="宋体" w:cs="宋体"/>
          <w:sz w:val="24"/>
        </w:rPr>
      </w:pPr>
      <w:r>
        <w:rPr>
          <w:rFonts w:hint="eastAsia" w:ascii="宋体" w:hAnsi="宋体" w:cs="宋体"/>
          <w:sz w:val="24"/>
        </w:rPr>
        <w:t>3.同级政府采购监督管理部门名称：</w:t>
      </w:r>
    </w:p>
    <w:p>
      <w:pPr>
        <w:spacing w:line="360" w:lineRule="auto"/>
        <w:ind w:firstLine="480" w:firstLineChars="200"/>
        <w:rPr>
          <w:rFonts w:ascii="宋体" w:hAnsi="宋体" w:cs="宋体"/>
          <w:sz w:val="24"/>
        </w:rPr>
      </w:pPr>
      <w:r>
        <w:rPr>
          <w:rFonts w:hint="eastAsia" w:ascii="宋体" w:hAnsi="宋体" w:cs="宋体"/>
          <w:sz w:val="24"/>
        </w:rPr>
        <w:t xml:space="preserve">名    称：嘉兴市财政局  </w:t>
      </w:r>
    </w:p>
    <w:p>
      <w:pPr>
        <w:spacing w:line="360" w:lineRule="auto"/>
        <w:ind w:firstLine="480" w:firstLineChars="200"/>
        <w:rPr>
          <w:rFonts w:ascii="宋体" w:hAnsi="宋体" w:cs="宋体"/>
          <w:sz w:val="24"/>
        </w:rPr>
      </w:pPr>
      <w:r>
        <w:rPr>
          <w:rFonts w:hint="eastAsia" w:ascii="宋体" w:hAnsi="宋体" w:cs="宋体"/>
          <w:sz w:val="24"/>
        </w:rPr>
        <w:t>联 系 人：姚老师</w:t>
      </w:r>
    </w:p>
    <w:p>
      <w:pPr>
        <w:spacing w:line="360" w:lineRule="auto"/>
        <w:ind w:firstLine="480" w:firstLineChars="200"/>
        <w:rPr>
          <w:rFonts w:hint="eastAsia" w:ascii="宋体" w:hAnsi="宋体" w:cs="宋体"/>
          <w:sz w:val="24"/>
        </w:rPr>
      </w:pPr>
      <w:r>
        <w:rPr>
          <w:rFonts w:hint="eastAsia" w:ascii="宋体" w:hAnsi="宋体" w:cs="宋体"/>
          <w:sz w:val="24"/>
        </w:rPr>
        <w:t xml:space="preserve">监督投诉电话：0573-82031217  </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若对项目采购电子交易系统操作有疑问，可登录政采云（https://www.zcygov.cn/），点击右侧咨询小采，获取采小蜜智能服务管家帮助，或拨打政采云服务热线400-881-7190获取热线服务帮助。</w:t>
      </w:r>
    </w:p>
    <w:p>
      <w:pPr>
        <w:pStyle w:val="9"/>
        <w:spacing w:line="360" w:lineRule="auto"/>
        <w:ind w:firstLine="480" w:firstLineChars="200"/>
        <w:rPr>
          <w:rFonts w:hAnsi="宋体" w:cs="宋体"/>
          <w:sz w:val="24"/>
          <w:szCs w:val="24"/>
        </w:rPr>
      </w:pPr>
      <w:r>
        <w:rPr>
          <w:rFonts w:hint="eastAsia" w:hAnsi="宋体" w:cs="宋体"/>
          <w:sz w:val="24"/>
          <w:szCs w:val="24"/>
        </w:rPr>
        <w:t>CA问题联系电话（人工）：汇信CA 400-888-4636；天谷CA 400-087-8198。</w:t>
      </w:r>
    </w:p>
    <w:p>
      <w:pPr>
        <w:adjustRightInd/>
        <w:spacing w:line="360" w:lineRule="auto"/>
        <w:jc w:val="center"/>
        <w:outlineLvl w:val="0"/>
        <w:rPr>
          <w:rFonts w:ascii="宋体" w:hAnsi="宋体" w:cs="宋体"/>
          <w:b/>
          <w:sz w:val="24"/>
        </w:rPr>
      </w:pPr>
      <w:bookmarkStart w:id="19" w:name="_Toc7696"/>
    </w:p>
    <w:p>
      <w:pPr>
        <w:rPr>
          <w:rFonts w:hint="eastAsia" w:ascii="宋体" w:hAnsi="宋体" w:cs="宋体"/>
          <w:b/>
          <w:sz w:val="36"/>
          <w:szCs w:val="36"/>
        </w:rPr>
      </w:pPr>
      <w:r>
        <w:rPr>
          <w:rFonts w:hint="eastAsia" w:ascii="宋体" w:hAnsi="宋体" w:cs="宋体"/>
          <w:b/>
          <w:sz w:val="36"/>
          <w:szCs w:val="36"/>
        </w:rPr>
        <w:br w:type="page"/>
      </w:r>
    </w:p>
    <w:p>
      <w:pPr>
        <w:adjustRightInd/>
        <w:spacing w:line="360" w:lineRule="auto"/>
        <w:jc w:val="center"/>
        <w:outlineLvl w:val="0"/>
        <w:rPr>
          <w:rFonts w:ascii="宋体" w:hAnsi="宋体" w:cs="宋体"/>
          <w:b/>
          <w:sz w:val="36"/>
          <w:szCs w:val="36"/>
        </w:rPr>
      </w:pPr>
      <w:r>
        <w:rPr>
          <w:rFonts w:hint="eastAsia" w:ascii="宋体" w:hAnsi="宋体" w:cs="宋体"/>
          <w:b/>
          <w:sz w:val="36"/>
          <w:szCs w:val="36"/>
        </w:rPr>
        <w:t>第二部分</w:t>
      </w:r>
      <w:bookmarkEnd w:id="8"/>
      <w:r>
        <w:rPr>
          <w:rFonts w:hint="eastAsia" w:ascii="宋体" w:hAnsi="宋体" w:cs="宋体"/>
          <w:b/>
          <w:sz w:val="36"/>
          <w:szCs w:val="36"/>
        </w:rPr>
        <w:t xml:space="preserve"> 投标人须知</w:t>
      </w:r>
      <w:bookmarkEnd w:id="9"/>
      <w:bookmarkEnd w:id="19"/>
    </w:p>
    <w:p>
      <w:pPr>
        <w:snapToGrid w:val="0"/>
        <w:spacing w:line="312" w:lineRule="auto"/>
        <w:jc w:val="center"/>
        <w:rPr>
          <w:rFonts w:ascii="宋体" w:hAnsi="宋体" w:cs="宋体"/>
          <w:b/>
          <w:sz w:val="28"/>
          <w:szCs w:val="28"/>
        </w:rPr>
      </w:pPr>
      <w:r>
        <w:rPr>
          <w:rFonts w:hint="eastAsia" w:ascii="宋体" w:hAnsi="宋体" w:cs="宋体"/>
          <w:b/>
          <w:sz w:val="28"/>
          <w:szCs w:val="28"/>
        </w:rPr>
        <w:t>前附表</w:t>
      </w:r>
    </w:p>
    <w:tbl>
      <w:tblPr>
        <w:tblStyle w:val="18"/>
        <w:tblW w:w="86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51"/>
        <w:gridCol w:w="66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b/>
                <w:sz w:val="24"/>
              </w:rPr>
            </w:pPr>
            <w:r>
              <w:rPr>
                <w:rFonts w:hint="eastAsia" w:ascii="宋体" w:hAnsi="宋体" w:cs="宋体"/>
                <w:b/>
                <w:sz w:val="24"/>
              </w:rPr>
              <w:t>序号</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事项</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1</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报价要求</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left"/>
              <w:rPr>
                <w:rFonts w:ascii="宋体" w:hAnsi="宋体" w:cs="宋体"/>
                <w:b/>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12" w:lineRule="auto"/>
              <w:jc w:val="left"/>
              <w:rPr>
                <w:rFonts w:ascii="宋体" w:hAnsi="宋体" w:cs="宋体"/>
                <w:b/>
                <w:kern w:val="0"/>
                <w:sz w:val="24"/>
                <w:lang w:val="zh-CN"/>
              </w:rPr>
            </w:pPr>
            <w:r>
              <w:rPr>
                <w:rFonts w:hint="eastAsia" w:ascii="宋体" w:hAnsi="宋体" w:cs="宋体"/>
                <w:b/>
                <w:kern w:val="0"/>
                <w:sz w:val="24"/>
                <w:lang w:val="zh-CN"/>
              </w:rPr>
              <w:t>（</w:t>
            </w:r>
            <w:r>
              <w:rPr>
                <w:rFonts w:hint="eastAsia" w:ascii="宋体" w:hAnsi="宋体" w:cs="宋体"/>
                <w:b/>
                <w:kern w:val="0"/>
                <w:sz w:val="24"/>
              </w:rPr>
              <w:t>2</w:t>
            </w:r>
            <w:r>
              <w:rPr>
                <w:rFonts w:hint="eastAsia" w:ascii="宋体" w:hAnsi="宋体" w:cs="宋体"/>
                <w:b/>
                <w:kern w:val="0"/>
                <w:sz w:val="24"/>
                <w:lang w:val="zh-CN"/>
              </w:rPr>
              <w:t>）投标报价出现下列情形的，投标无效：</w:t>
            </w:r>
          </w:p>
          <w:p>
            <w:pPr>
              <w:snapToGrid w:val="0"/>
              <w:spacing w:line="312" w:lineRule="auto"/>
              <w:rPr>
                <w:rFonts w:ascii="宋体" w:hAnsi="宋体" w:cs="宋体"/>
                <w:sz w:val="24"/>
              </w:rPr>
            </w:pPr>
            <w:r>
              <w:rPr>
                <w:rFonts w:hint="eastAsia" w:ascii="宋体" w:hAnsi="宋体" w:cs="宋体"/>
                <w:sz w:val="24"/>
              </w:rPr>
              <w:t>1）投标文件未按照招标文件要求签署、盖章的；</w:t>
            </w:r>
          </w:p>
          <w:p>
            <w:pPr>
              <w:snapToGrid w:val="0"/>
              <w:spacing w:line="312" w:lineRule="auto"/>
              <w:rPr>
                <w:rFonts w:ascii="宋体" w:hAnsi="宋体" w:cs="宋体"/>
                <w:sz w:val="24"/>
              </w:rPr>
            </w:pPr>
            <w:r>
              <w:rPr>
                <w:rFonts w:hint="eastAsia" w:ascii="宋体" w:hAnsi="宋体" w:cs="宋体"/>
                <w:sz w:val="24"/>
              </w:rPr>
              <w:t>2）投标文件出现不是唯一的、有选择性投标报价的;</w:t>
            </w:r>
          </w:p>
          <w:p>
            <w:pPr>
              <w:snapToGrid w:val="0"/>
              <w:spacing w:line="312" w:lineRule="auto"/>
              <w:rPr>
                <w:rFonts w:ascii="宋体" w:hAnsi="宋体" w:cs="宋体"/>
                <w:sz w:val="24"/>
              </w:rPr>
            </w:pPr>
            <w:r>
              <w:rPr>
                <w:rFonts w:hint="eastAsia" w:ascii="宋体" w:hAnsi="宋体" w:cs="宋体"/>
                <w:sz w:val="24"/>
              </w:rPr>
              <w:t>3）投标文件报价清单与招标文件（包括答疑等补充文件）提供的清单不一致的；</w:t>
            </w:r>
          </w:p>
          <w:p>
            <w:pPr>
              <w:snapToGrid w:val="0"/>
              <w:spacing w:line="312" w:lineRule="auto"/>
              <w:rPr>
                <w:rFonts w:ascii="宋体" w:hAnsi="宋体" w:cs="宋体"/>
                <w:sz w:val="24"/>
              </w:rPr>
            </w:pPr>
            <w:r>
              <w:rPr>
                <w:rFonts w:hint="eastAsia" w:ascii="宋体" w:hAnsi="宋体" w:cs="宋体"/>
                <w:sz w:val="24"/>
              </w:rPr>
              <w:t>4）投标报价超过招标文件中规定的预算金额或者最高限价的;</w:t>
            </w:r>
          </w:p>
          <w:p>
            <w:pPr>
              <w:snapToGrid w:val="0"/>
              <w:spacing w:line="312" w:lineRule="auto"/>
              <w:rPr>
                <w:rFonts w:ascii="宋体" w:hAnsi="宋体" w:cs="宋体"/>
                <w:sz w:val="24"/>
              </w:rPr>
            </w:pPr>
            <w:r>
              <w:rPr>
                <w:rFonts w:hint="eastAsia" w:ascii="宋体" w:hAnsi="宋体" w:cs="宋体"/>
                <w:sz w:val="24"/>
              </w:rPr>
              <w:t>5）报价明显低于其他通过符合性审查供应商的报价，有可能影响产品质量或者不能诚信履约的，未能按要求提供书面说明或者提交相关证明材料，不能证明其报价合理性的;</w:t>
            </w:r>
          </w:p>
          <w:p>
            <w:pPr>
              <w:snapToGrid w:val="0"/>
              <w:spacing w:line="312" w:lineRule="auto"/>
              <w:rPr>
                <w:rFonts w:ascii="宋体" w:hAnsi="宋体" w:cs="宋体"/>
                <w:sz w:val="24"/>
              </w:rPr>
            </w:pPr>
            <w:r>
              <w:rPr>
                <w:rFonts w:hint="eastAsia" w:ascii="宋体" w:hAnsi="宋体" w:cs="宋体"/>
                <w:sz w:val="24"/>
              </w:rPr>
              <w:t>6)投标人对根据修正原则修正后的报价不确认的；</w:t>
            </w:r>
          </w:p>
          <w:p>
            <w:pPr>
              <w:snapToGrid w:val="0"/>
              <w:spacing w:line="312" w:lineRule="auto"/>
              <w:rPr>
                <w:rFonts w:ascii="宋体" w:hAnsi="宋体" w:cs="宋体"/>
                <w:sz w:val="24"/>
              </w:rPr>
            </w:pPr>
            <w:r>
              <w:rPr>
                <w:rFonts w:hint="eastAsia" w:ascii="宋体" w:hAnsi="宋体" w:cs="宋体"/>
                <w:sz w:val="24"/>
              </w:rPr>
              <w:t>7)投标人提供虚假材料投标的；</w:t>
            </w:r>
          </w:p>
          <w:p>
            <w:pPr>
              <w:snapToGrid w:val="0"/>
              <w:spacing w:line="312" w:lineRule="auto"/>
              <w:rPr>
                <w:rFonts w:ascii="宋体" w:hAnsi="宋体" w:cs="宋体"/>
                <w:sz w:val="24"/>
              </w:rPr>
            </w:pPr>
            <w:r>
              <w:rPr>
                <w:rFonts w:hint="eastAsia" w:ascii="宋体" w:hAnsi="宋体" w:cs="宋体"/>
                <w:sz w:val="24"/>
              </w:rPr>
              <w:t>8)投标人有恶意串通、妨碍其他供应商的竞争行为、损害采购人或者其他供应商的合法权益情形的；</w:t>
            </w:r>
          </w:p>
          <w:p>
            <w:pPr>
              <w:snapToGrid w:val="0"/>
              <w:spacing w:line="312" w:lineRule="auto"/>
              <w:rPr>
                <w:rFonts w:ascii="宋体" w:hAnsi="宋体" w:cs="宋体"/>
                <w:sz w:val="24"/>
              </w:rPr>
            </w:pPr>
            <w:r>
              <w:rPr>
                <w:rFonts w:hint="eastAsia" w:ascii="宋体" w:hAnsi="宋体" w:cs="宋体"/>
                <w:sz w:val="24"/>
              </w:rPr>
              <w:t>9)投标人仅提交备份投标文件，没有在电子交易平台传输递交投标文件的，投标无效；</w:t>
            </w:r>
          </w:p>
          <w:p>
            <w:pPr>
              <w:snapToGrid w:val="0"/>
              <w:spacing w:line="312" w:lineRule="auto"/>
              <w:rPr>
                <w:rFonts w:ascii="宋体" w:hAnsi="宋体" w:cs="宋体"/>
                <w:sz w:val="24"/>
              </w:rPr>
            </w:pPr>
            <w:r>
              <w:rPr>
                <w:rFonts w:hint="eastAsia" w:ascii="宋体" w:hAnsi="宋体" w:cs="宋体"/>
                <w:sz w:val="24"/>
              </w:rPr>
              <w:t>10)投标文件不满足招标文件的其它实质性要求的；</w:t>
            </w:r>
          </w:p>
          <w:p>
            <w:pPr>
              <w:snapToGrid w:val="0"/>
              <w:spacing w:line="312" w:lineRule="auto"/>
              <w:rPr>
                <w:rFonts w:ascii="宋体" w:hAnsi="宋体" w:cs="宋体"/>
                <w:sz w:val="24"/>
              </w:rPr>
            </w:pPr>
            <w:r>
              <w:rPr>
                <w:rFonts w:hint="eastAsia" w:ascii="宋体" w:hAnsi="宋体" w:cs="宋体"/>
                <w:sz w:val="24"/>
              </w:rPr>
              <w:t>11)法律、法规、规章（适用本市的）及省级以上规范性文件（适用本市的）规定的其他无效情形。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s="宋体"/>
                <w:sz w:val="24"/>
              </w:rPr>
            </w:pPr>
            <w:r>
              <w:rPr>
                <w:rFonts w:hint="eastAsia" w:ascii="宋体" w:hAnsi="宋体" w:cs="宋体"/>
                <w:sz w:val="24"/>
              </w:rPr>
              <w:t>2</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ind w:firstLine="241" w:firstLineChars="100"/>
              <w:rPr>
                <w:rFonts w:ascii="宋体" w:hAnsi="宋体" w:cs="宋体"/>
                <w:b/>
                <w:sz w:val="24"/>
              </w:rPr>
            </w:pPr>
            <w:r>
              <w:rPr>
                <w:rFonts w:hint="eastAsia" w:ascii="宋体" w:hAnsi="宋体" w:cs="宋体"/>
                <w:b/>
                <w:sz w:val="24"/>
              </w:rPr>
              <w:t>分包</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kern w:val="0"/>
                <w:sz w:val="24"/>
              </w:rPr>
            </w:pPr>
            <w:r>
              <w:rPr>
                <w:rFonts w:hint="eastAsia" w:ascii="宋体" w:hAnsi="宋体" w:cs="宋体"/>
                <w:kern w:val="0"/>
                <w:sz w:val="24"/>
              </w:rPr>
              <w:t>☐ A同意将非主体、非关键性的_________工作分包。</w:t>
            </w:r>
          </w:p>
          <w:p>
            <w:pPr>
              <w:spacing w:line="312"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629" w:type="dxa"/>
            <w:vMerge w:val="restart"/>
            <w:tcBorders>
              <w:top w:val="single" w:color="auto" w:sz="4" w:space="0"/>
              <w:left w:val="single" w:color="auto" w:sz="4" w:space="0"/>
              <w:right w:val="single" w:color="auto" w:sz="4"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3</w:t>
            </w:r>
          </w:p>
        </w:tc>
        <w:tc>
          <w:tcPr>
            <w:tcW w:w="1351" w:type="dxa"/>
            <w:vMerge w:val="restart"/>
            <w:tcBorders>
              <w:top w:val="single" w:color="000000" w:sz="8" w:space="0"/>
              <w:left w:val="single" w:color="auto" w:sz="4"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投标人应当提供的资格、资信证明文件</w:t>
            </w:r>
          </w:p>
        </w:tc>
        <w:tc>
          <w:tcPr>
            <w:tcW w:w="6637" w:type="dxa"/>
            <w:tcBorders>
              <w:top w:val="single" w:color="000000" w:sz="8" w:space="0"/>
              <w:left w:val="single" w:color="000000" w:sz="2" w:space="0"/>
              <w:bottom w:val="single" w:color="auto" w:sz="4" w:space="0"/>
              <w:right w:val="single" w:color="000000" w:sz="8" w:space="0"/>
            </w:tcBorders>
            <w:vAlign w:val="center"/>
          </w:tcPr>
          <w:p>
            <w:pPr>
              <w:spacing w:line="312" w:lineRule="auto"/>
              <w:rPr>
                <w:rFonts w:ascii="宋体" w:hAnsi="宋体" w:cs="宋体"/>
                <w:sz w:val="24"/>
              </w:rPr>
            </w:pPr>
            <w:r>
              <w:rPr>
                <w:rFonts w:hint="eastAsia" w:ascii="宋体" w:hAnsi="宋体" w:cs="宋体"/>
                <w:sz w:val="24"/>
              </w:rPr>
              <w:t>（1）资格证明文件：见招标文件第二部分11.1。</w:t>
            </w:r>
          </w:p>
          <w:p>
            <w:pPr>
              <w:spacing w:line="312" w:lineRule="auto"/>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vMerge w:val="continue"/>
            <w:tcBorders>
              <w:left w:val="single" w:color="auto" w:sz="4" w:space="0"/>
              <w:bottom w:val="single" w:color="auto" w:sz="4" w:space="0"/>
              <w:right w:val="single" w:color="auto" w:sz="4" w:space="0"/>
            </w:tcBorders>
          </w:tcPr>
          <w:p>
            <w:pPr>
              <w:snapToGrid w:val="0"/>
              <w:spacing w:line="312" w:lineRule="auto"/>
              <w:jc w:val="center"/>
              <w:rPr>
                <w:rFonts w:ascii="宋体" w:hAnsi="宋体" w:cs="宋体"/>
                <w:sz w:val="24"/>
              </w:rPr>
            </w:pPr>
          </w:p>
        </w:tc>
        <w:tc>
          <w:tcPr>
            <w:tcW w:w="1351" w:type="dxa"/>
            <w:vMerge w:val="continue"/>
            <w:tcBorders>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p>
        </w:tc>
        <w:tc>
          <w:tcPr>
            <w:tcW w:w="6637" w:type="dxa"/>
            <w:tcBorders>
              <w:top w:val="single" w:color="auto" w:sz="4"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4</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开标前答疑会或现场考察</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12" w:lineRule="auto"/>
              <w:rPr>
                <w:rFonts w:ascii="宋体" w:hAnsi="宋体" w:cs="宋体"/>
                <w:sz w:val="24"/>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sz w:val="24"/>
              </w:rPr>
            </w:pPr>
            <w:r>
              <w:rPr>
                <w:rFonts w:hint="eastAsia" w:ascii="宋体" w:hAnsi="宋体" w:cs="宋体"/>
                <w:sz w:val="24"/>
              </w:rPr>
              <w:t>5</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样品提供</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不要求提供。</w:t>
            </w:r>
          </w:p>
          <w:p>
            <w:pPr>
              <w:spacing w:line="312"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r>
              <w:rPr>
                <w:rFonts w:hint="eastAsia" w:ascii="宋体" w:hAnsi="宋体" w:cs="宋体"/>
                <w:sz w:val="24"/>
              </w:rPr>
              <w:t>6</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Cs/>
                <w:sz w:val="24"/>
              </w:rPr>
            </w:pPr>
            <w:r>
              <w:rPr>
                <w:rFonts w:hint="eastAsia" w:ascii="宋体" w:hAnsi="宋体" w:cs="宋体"/>
                <w:b/>
                <w:sz w:val="24"/>
              </w:rPr>
              <w:t>方案讲解演示</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不组织。</w:t>
            </w:r>
          </w:p>
          <w:p>
            <w:pPr>
              <w:spacing w:line="312" w:lineRule="auto"/>
              <w:rPr>
                <w:rFonts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r>
              <w:rPr>
                <w:rFonts w:hint="eastAsia" w:ascii="宋体" w:hAnsi="宋体" w:cs="宋体"/>
                <w:sz w:val="24"/>
              </w:rPr>
              <w:t xml:space="preserve"> 7</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是否允许采购进口产品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12" w:lineRule="auto"/>
              <w:rPr>
                <w:rFonts w:ascii="宋体" w:hAnsi="宋体" w:cs="宋体"/>
                <w:sz w:val="24"/>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8</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项目属性与核心产品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sdt>
              <w:sdtPr>
                <w:rPr>
                  <w:rFonts w:hint="eastAsia" w:ascii="宋体" w:hAnsi="宋体" w:cs="宋体"/>
                  <w:kern w:val="0"/>
                  <w:sz w:val="24"/>
                </w:rPr>
                <w:id w:val="11872786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rPr>
              <w:t>。</w:t>
            </w:r>
          </w:p>
          <w:p>
            <w:pPr>
              <w:spacing w:line="312" w:lineRule="auto"/>
              <w:rPr>
                <w:rFonts w:ascii="宋体" w:hAnsi="宋体" w:cs="宋体"/>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9</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采购标的对应的中小企业划分标准所属行业</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宋体" w:hAnsi="宋体" w:cs="宋体"/>
                <w:sz w:val="24"/>
              </w:rPr>
            </w:pPr>
            <w:r>
              <w:rPr>
                <w:rFonts w:hint="eastAsia" w:ascii="宋体" w:hAnsi="宋体" w:cs="宋体"/>
                <w:kern w:val="0"/>
                <w:sz w:val="24"/>
              </w:rPr>
              <w:t>（1）标的：</w:t>
            </w:r>
            <w:r>
              <w:rPr>
                <w:rFonts w:hint="eastAsia" w:ascii="宋体" w:hAnsi="宋体" w:cs="宋体"/>
                <w:kern w:val="0"/>
                <w:sz w:val="24"/>
                <w:u w:val="single"/>
              </w:rPr>
              <w:t>嘉兴市妇幼保健院2022至2023年保安服务项目</w:t>
            </w:r>
            <w:r>
              <w:rPr>
                <w:rFonts w:hint="eastAsia" w:ascii="宋体" w:hAnsi="宋体" w:cs="宋体"/>
                <w:kern w:val="0"/>
                <w:sz w:val="24"/>
              </w:rPr>
              <w:t>，属于</w:t>
            </w:r>
            <w:r>
              <w:rPr>
                <w:rFonts w:hint="eastAsia" w:ascii="宋体" w:hAnsi="宋体" w:cs="宋体"/>
                <w:kern w:val="0"/>
                <w:sz w:val="24"/>
                <w:u w:val="single"/>
              </w:rPr>
              <w:t>服务行业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10</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节能产品、环境标志产品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b/>
                <w:bCs/>
                <w:kern w:val="0"/>
                <w:sz w:val="24"/>
              </w:rPr>
              <w:t>（本项目不适用）</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snapToGrid w:val="0"/>
              <w:spacing w:line="312" w:lineRule="auto"/>
              <w:jc w:val="center"/>
              <w:rPr>
                <w:rFonts w:ascii="宋体" w:hAnsi="宋体" w:cs="宋体"/>
                <w:sz w:val="24"/>
              </w:rPr>
            </w:pPr>
          </w:p>
          <w:p>
            <w:pPr>
              <w:snapToGrid w:val="0"/>
              <w:spacing w:line="312" w:lineRule="auto"/>
              <w:jc w:val="center"/>
              <w:rPr>
                <w:rFonts w:ascii="宋体" w:hAnsi="宋体" w:cs="宋体"/>
                <w:sz w:val="24"/>
              </w:rPr>
            </w:pPr>
            <w:r>
              <w:rPr>
                <w:rFonts w:hint="eastAsia" w:ascii="宋体" w:hAnsi="宋体" w:cs="宋体"/>
                <w:sz w:val="24"/>
              </w:rPr>
              <w:t>11</w:t>
            </w:r>
          </w:p>
        </w:tc>
        <w:tc>
          <w:tcPr>
            <w:tcW w:w="1351" w:type="dxa"/>
            <w:tcBorders>
              <w:top w:val="single" w:color="000000" w:sz="8" w:space="0"/>
              <w:left w:val="single" w:color="000000" w:sz="2"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中小企业信用融资</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sz w:val="24"/>
              </w:rPr>
            </w:pPr>
            <w:r>
              <w:rPr>
                <w:rFonts w:hint="eastAsia" w:ascii="宋体" w:hAnsi="宋体" w:cs="宋体"/>
                <w:kern w:val="0"/>
                <w:sz w:val="24"/>
              </w:rPr>
              <w:t>本采购项目，中标人与采购人签订的政府采购合同适用于嘉兴市政府采购贷款政策，简称“政采贷”，具体内容可参阅政府采购贷款流程：http://jxszwsjb.jiaxing.gov.cn/zxfw/005001/005001004/20190315/76d484f7-8fac-497f-9359-4df81cc086da.html或者投标人中标后也可在“政采云”平台申请政采贷：操作路径：登录政采云平台 - 金融服务中心 -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r>
              <w:rPr>
                <w:rFonts w:hint="eastAsia" w:ascii="宋体" w:hAnsi="宋体" w:cs="宋体"/>
                <w:sz w:val="24"/>
              </w:rPr>
              <w:t>12</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37" w:type="dxa"/>
            <w:tcBorders>
              <w:top w:val="single" w:color="000000" w:sz="8" w:space="0"/>
              <w:left w:val="single" w:color="000000" w:sz="2" w:space="0"/>
              <w:bottom w:val="single" w:color="000000" w:sz="8" w:space="0"/>
              <w:right w:val="single" w:color="000000" w:sz="8" w:space="0"/>
            </w:tcBorders>
            <w:vAlign w:val="center"/>
          </w:tcPr>
          <w:p>
            <w:pPr>
              <w:pStyle w:val="9"/>
              <w:spacing w:line="312" w:lineRule="auto"/>
              <w:rPr>
                <w:rFonts w:hAnsi="宋体" w:cs="宋体"/>
                <w:sz w:val="24"/>
                <w:szCs w:val="24"/>
              </w:rPr>
            </w:pPr>
            <w:r>
              <w:fldChar w:fldCharType="begin"/>
            </w:r>
            <w:r>
              <w:instrText xml:space="preserve"> HYPERLINK "mailto:投标人在投标截止时间前将加密的投标文件上传至政府采购云平台，还可以在投标截止时间前通过邮箱chinazhongzhe@163.com递交备份投标文件1份。" </w:instrText>
            </w:r>
            <w:r>
              <w:fldChar w:fldCharType="separate"/>
            </w:r>
            <w:r>
              <w:rPr>
                <w:rStyle w:val="22"/>
                <w:rFonts w:hint="eastAsia" w:ascii="宋体" w:hAnsi="宋体" w:eastAsia="宋体" w:cs="宋体"/>
                <w:color w:val="auto"/>
                <w:sz w:val="24"/>
                <w:szCs w:val="24"/>
              </w:rPr>
              <w:t>投标人在投标截止时间前将加密的投标文件上传至政府采购云平台，还可以在投标截止时间前通过邮箱chinazhongzhe@163.com递交备份投标文件1份。</w:t>
            </w:r>
            <w:r>
              <w:rPr>
                <w:rStyle w:val="22"/>
                <w:rFonts w:hint="eastAsia" w:ascii="宋体" w:hAnsi="宋体" w:eastAsia="宋体" w:cs="宋体"/>
                <w:color w:val="auto"/>
                <w:sz w:val="24"/>
                <w:szCs w:val="24"/>
              </w:rPr>
              <w:fldChar w:fldCharType="end"/>
            </w:r>
          </w:p>
          <w:p>
            <w:pPr>
              <w:pStyle w:val="9"/>
              <w:spacing w:line="312" w:lineRule="auto"/>
              <w:rPr>
                <w:rFonts w:hAnsi="宋体" w:cs="宋体"/>
                <w:kern w:val="28"/>
                <w:sz w:val="24"/>
                <w:szCs w:val="24"/>
              </w:rPr>
            </w:pP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r>
              <w:rPr>
                <w:rFonts w:hint="eastAsia" w:ascii="宋体" w:hAnsi="宋体" w:cs="宋体"/>
                <w:sz w:val="24"/>
              </w:rPr>
              <w:t>13</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特别说明</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b/>
                <w:bCs/>
                <w:sz w:val="24"/>
              </w:rPr>
            </w:pPr>
            <w:r>
              <w:rPr>
                <w:rFonts w:hint="eastAsia" w:ascii="宋体" w:hAnsi="宋体" w:cs="宋体"/>
                <w:b/>
                <w:bCs/>
                <w:sz w:val="24"/>
              </w:rPr>
              <w:t>1、供应商如中标需提供纸质投标文件一正一副，送至杭州中浙招标有限公司。</w:t>
            </w:r>
          </w:p>
          <w:p>
            <w:pPr>
              <w:spacing w:line="312" w:lineRule="auto"/>
              <w:rPr>
                <w:rFonts w:ascii="宋体" w:hAnsi="宋体" w:cs="宋体"/>
                <w:sz w:val="24"/>
              </w:rPr>
            </w:pPr>
            <w:r>
              <w:rPr>
                <w:rFonts w:hint="eastAsia" w:ascii="宋体" w:hAnsi="宋体" w:cs="宋体"/>
                <w:sz w:val="24"/>
              </w:rPr>
              <w:t>2、投标文件、流程文件签章：</w:t>
            </w:r>
          </w:p>
          <w:p>
            <w:pPr>
              <w:spacing w:line="312" w:lineRule="auto"/>
              <w:rPr>
                <w:rFonts w:ascii="宋体" w:hAnsi="宋体" w:cs="宋体"/>
                <w:bCs/>
                <w:kern w:val="0"/>
                <w:sz w:val="24"/>
              </w:rPr>
            </w:pPr>
            <w:r>
              <w:rPr>
                <w:rFonts w:hint="eastAsia" w:ascii="宋体" w:hAnsi="宋体" w:cs="宋体"/>
                <w:sz w:val="24"/>
              </w:rPr>
              <w:t>（</w:t>
            </w:r>
            <w:r>
              <w:rPr>
                <w:rFonts w:hint="eastAsia" w:ascii="宋体" w:hAnsi="宋体" w:cs="宋体"/>
                <w:bCs/>
                <w:kern w:val="0"/>
                <w:sz w:val="24"/>
              </w:rPr>
              <w:t>1）电子投标文件必须有电子签章；</w:t>
            </w:r>
          </w:p>
          <w:p>
            <w:pPr>
              <w:spacing w:line="312" w:lineRule="auto"/>
              <w:rPr>
                <w:rFonts w:ascii="宋体" w:hAnsi="宋体" w:cs="宋体"/>
                <w:bCs/>
                <w:kern w:val="0"/>
                <w:sz w:val="24"/>
              </w:rPr>
            </w:pPr>
            <w:r>
              <w:rPr>
                <w:rFonts w:hint="eastAsia" w:ascii="宋体" w:hAnsi="宋体" w:cs="宋体"/>
                <w:bCs/>
                <w:kern w:val="0"/>
                <w:sz w:val="24"/>
              </w:rPr>
              <w:t>（2）开标后，相关信息记录确认、澄清说明、回复等内容，电子签章、或者签章后上传相关文件，均认可；</w:t>
            </w:r>
          </w:p>
          <w:p>
            <w:pPr>
              <w:spacing w:line="312" w:lineRule="auto"/>
              <w:rPr>
                <w:rFonts w:ascii="宋体" w:hAnsi="宋体" w:cs="宋体"/>
                <w:bCs/>
                <w:kern w:val="0"/>
                <w:sz w:val="24"/>
              </w:rPr>
            </w:pPr>
            <w:r>
              <w:rPr>
                <w:rFonts w:hint="eastAsia" w:ascii="宋体" w:hAnsi="宋体" w:cs="宋体"/>
                <w:bCs/>
                <w:kern w:val="0"/>
                <w:sz w:val="24"/>
              </w:rPr>
              <w:t>（3）政采云系统平台有新的操作流程的，按其规定。</w:t>
            </w:r>
          </w:p>
          <w:p>
            <w:pPr>
              <w:spacing w:line="312" w:lineRule="auto"/>
              <w:rPr>
                <w:rFonts w:ascii="宋体" w:hAnsi="宋体" w:cs="宋体"/>
                <w:bCs/>
                <w:kern w:val="0"/>
                <w:sz w:val="24"/>
              </w:rPr>
            </w:pPr>
            <w:r>
              <w:rPr>
                <w:rFonts w:hint="eastAsia" w:ascii="宋体" w:hAnsi="宋体" w:cs="宋体"/>
                <w:bCs/>
                <w:kern w:val="0"/>
                <w:sz w:val="24"/>
              </w:rPr>
              <w:t>3、采购过程中出现以下情形，导致电子交易平台无法正常运行，或者无法保证电子交易的公平、公正和安全时，采购组织机构可中止电子交易活动：</w:t>
            </w:r>
          </w:p>
          <w:p>
            <w:pPr>
              <w:spacing w:line="312" w:lineRule="auto"/>
              <w:rPr>
                <w:rFonts w:ascii="宋体" w:hAnsi="宋体" w:cs="宋体"/>
                <w:bCs/>
                <w:kern w:val="0"/>
                <w:sz w:val="24"/>
              </w:rPr>
            </w:pPr>
            <w:r>
              <w:rPr>
                <w:rFonts w:hint="eastAsia" w:ascii="宋体" w:hAnsi="宋体" w:cs="宋体"/>
                <w:bCs/>
                <w:kern w:val="0"/>
                <w:sz w:val="24"/>
              </w:rPr>
              <w:t xml:space="preserve">（1）电子交易平台发生故障而无法登录访问的； </w:t>
            </w:r>
          </w:p>
          <w:p>
            <w:pPr>
              <w:spacing w:line="312" w:lineRule="auto"/>
              <w:rPr>
                <w:rFonts w:ascii="宋体" w:hAnsi="宋体" w:cs="宋体"/>
                <w:bCs/>
                <w:kern w:val="0"/>
                <w:sz w:val="24"/>
              </w:rPr>
            </w:pPr>
            <w:r>
              <w:rPr>
                <w:rFonts w:hint="eastAsia" w:ascii="宋体" w:hAnsi="宋体" w:cs="宋体"/>
                <w:bCs/>
                <w:kern w:val="0"/>
                <w:sz w:val="24"/>
              </w:rPr>
              <w:t>（2）电子交易平台应用或数据库出现错误，不能进行正常操作的；</w:t>
            </w:r>
          </w:p>
          <w:p>
            <w:pPr>
              <w:spacing w:line="312" w:lineRule="auto"/>
              <w:rPr>
                <w:rFonts w:ascii="宋体" w:hAnsi="宋体" w:cs="宋体"/>
                <w:bCs/>
                <w:kern w:val="0"/>
                <w:sz w:val="24"/>
              </w:rPr>
            </w:pPr>
            <w:r>
              <w:rPr>
                <w:rFonts w:hint="eastAsia" w:ascii="宋体" w:hAnsi="宋体" w:cs="宋体"/>
                <w:bCs/>
                <w:kern w:val="0"/>
                <w:sz w:val="24"/>
              </w:rPr>
              <w:t>（3）电子交易平台发现严重安全漏洞，有潜在泄密危险的；</w:t>
            </w:r>
          </w:p>
          <w:p>
            <w:pPr>
              <w:spacing w:line="312" w:lineRule="auto"/>
              <w:rPr>
                <w:rFonts w:ascii="宋体" w:hAnsi="宋体" w:cs="宋体"/>
                <w:bCs/>
                <w:kern w:val="0"/>
                <w:sz w:val="24"/>
              </w:rPr>
            </w:pPr>
            <w:r>
              <w:rPr>
                <w:rFonts w:hint="eastAsia" w:ascii="宋体" w:hAnsi="宋体" w:cs="宋体"/>
                <w:bCs/>
                <w:kern w:val="0"/>
                <w:sz w:val="24"/>
              </w:rPr>
              <w:t xml:space="preserve">（4）病毒发作导致不能进行正常操作的； </w:t>
            </w:r>
          </w:p>
          <w:p>
            <w:pPr>
              <w:spacing w:line="312" w:lineRule="auto"/>
              <w:rPr>
                <w:rFonts w:ascii="宋体" w:hAnsi="宋体" w:cs="宋体"/>
                <w:sz w:val="24"/>
              </w:rPr>
            </w:pPr>
            <w:r>
              <w:rPr>
                <w:rFonts w:hint="eastAsia" w:ascii="宋体" w:hAnsi="宋体" w:cs="宋体"/>
                <w:bCs/>
                <w:kern w:val="0"/>
                <w:sz w:val="24"/>
              </w:rPr>
              <w:t>（5）其他无法保证电子交易的公平、公正和安全的情况。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sz w:val="24"/>
              </w:rPr>
            </w:pPr>
            <w:r>
              <w:rPr>
                <w:rFonts w:hint="eastAsia" w:ascii="宋体" w:hAnsi="宋体" w:cs="宋体"/>
                <w:sz w:val="24"/>
              </w:rPr>
              <w:t>14</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sz w:val="24"/>
              </w:rPr>
            </w:pPr>
            <w:r>
              <w:rPr>
                <w:rFonts w:hint="eastAsia" w:ascii="宋体" w:hAnsi="宋体" w:cs="宋体"/>
                <w:b/>
                <w:sz w:val="24"/>
              </w:rPr>
              <w:t>采购代理服务费</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bCs/>
                <w:kern w:val="0"/>
                <w:sz w:val="24"/>
              </w:rPr>
            </w:pPr>
            <w:r>
              <w:rPr>
                <w:rFonts w:hint="eastAsia" w:ascii="宋体" w:hAnsi="宋体" w:cs="宋体"/>
                <w:bCs/>
                <w:kern w:val="0"/>
                <w:sz w:val="24"/>
              </w:rPr>
              <w:t>（1）中标人在收到中标通知书后，支付采购代理机构成交代理服务费。</w:t>
            </w:r>
          </w:p>
          <w:p>
            <w:pPr>
              <w:spacing w:line="312" w:lineRule="auto"/>
              <w:rPr>
                <w:rFonts w:ascii="宋体" w:hAnsi="宋体" w:cs="宋体"/>
                <w:bCs/>
                <w:kern w:val="0"/>
                <w:sz w:val="24"/>
              </w:rPr>
            </w:pPr>
            <w:r>
              <w:rPr>
                <w:rFonts w:hint="eastAsia" w:ascii="宋体" w:hAnsi="宋体" w:cs="宋体"/>
                <w:bCs/>
                <w:kern w:val="0"/>
                <w:sz w:val="24"/>
              </w:rPr>
              <w:t>（2）招标代理服务费参考国家计委计价格[2002]1980号文件中规定的服务标准采用差额定率累进计费方式下浮30%计算，如经计算不足5000元，按5000元收取，计入投标总价。</w:t>
            </w:r>
          </w:p>
          <w:p>
            <w:pPr>
              <w:spacing w:line="312" w:lineRule="auto"/>
              <w:rPr>
                <w:rFonts w:ascii="宋体" w:hAnsi="宋体" w:cs="宋体"/>
                <w:bCs/>
                <w:kern w:val="0"/>
                <w:sz w:val="24"/>
              </w:rPr>
            </w:pPr>
            <w:r>
              <w:rPr>
                <w:rFonts w:hint="eastAsia" w:ascii="宋体" w:hAnsi="宋体" w:cs="宋体"/>
                <w:bCs/>
                <w:kern w:val="0"/>
                <w:sz w:val="24"/>
              </w:rPr>
              <w:t>中标金额（万元人民币）             下浮</w:t>
            </w:r>
            <w:r>
              <w:rPr>
                <w:rFonts w:hint="eastAsia" w:ascii="宋体" w:hAnsi="宋体" w:cs="宋体"/>
                <w:bCs/>
                <w:kern w:val="0"/>
                <w:sz w:val="24"/>
                <w:lang w:val="en-US" w:eastAsia="zh-CN"/>
              </w:rPr>
              <w:t>30%</w:t>
            </w:r>
            <w:r>
              <w:rPr>
                <w:rFonts w:hint="eastAsia" w:ascii="宋体" w:hAnsi="宋体" w:cs="宋体"/>
                <w:bCs/>
                <w:kern w:val="0"/>
                <w:sz w:val="24"/>
              </w:rPr>
              <w:t>后费率</w:t>
            </w:r>
          </w:p>
          <w:p>
            <w:pPr>
              <w:spacing w:line="312" w:lineRule="auto"/>
              <w:rPr>
                <w:rFonts w:ascii="宋体" w:hAnsi="宋体" w:cs="宋体"/>
                <w:bCs/>
                <w:kern w:val="0"/>
                <w:sz w:val="24"/>
              </w:rPr>
            </w:pPr>
            <w:r>
              <w:rPr>
                <w:rFonts w:hint="eastAsia" w:ascii="宋体" w:hAnsi="宋体" w:cs="宋体"/>
                <w:bCs/>
                <w:kern w:val="0"/>
                <w:sz w:val="24"/>
              </w:rPr>
              <w:t>100万元以下                        1.05%</w:t>
            </w:r>
          </w:p>
          <w:p>
            <w:pPr>
              <w:spacing w:line="312" w:lineRule="auto"/>
              <w:rPr>
                <w:rFonts w:ascii="宋体" w:hAnsi="宋体" w:cs="宋体"/>
                <w:bCs/>
                <w:kern w:val="0"/>
                <w:sz w:val="24"/>
              </w:rPr>
            </w:pPr>
            <w:r>
              <w:rPr>
                <w:rFonts w:hint="eastAsia" w:ascii="宋体" w:hAnsi="宋体" w:cs="宋体"/>
                <w:bCs/>
                <w:kern w:val="0"/>
                <w:sz w:val="24"/>
              </w:rPr>
              <w:t>100万元以上，500万元以下           0.56%</w:t>
            </w:r>
          </w:p>
          <w:p>
            <w:pPr>
              <w:spacing w:line="312" w:lineRule="auto"/>
              <w:rPr>
                <w:rFonts w:ascii="宋体" w:hAnsi="宋体" w:cs="宋体"/>
                <w:sz w:val="24"/>
              </w:rPr>
            </w:pPr>
            <w:r>
              <w:rPr>
                <w:rFonts w:hint="eastAsia" w:ascii="宋体" w:hAnsi="宋体" w:cs="宋体"/>
                <w:bCs/>
                <w:kern w:val="0"/>
                <w:sz w:val="24"/>
              </w:rPr>
              <w:t>500万元以上，1000万元以下          0.315%</w:t>
            </w:r>
          </w:p>
        </w:tc>
      </w:tr>
    </w:tbl>
    <w:p>
      <w:pPr>
        <w:snapToGrid w:val="0"/>
        <w:spacing w:line="360" w:lineRule="auto"/>
        <w:jc w:val="center"/>
        <w:rPr>
          <w:rFonts w:ascii="宋体" w:hAnsi="宋体" w:cs="宋体"/>
          <w:b/>
          <w:sz w:val="24"/>
        </w:rPr>
      </w:pPr>
    </w:p>
    <w:bookmarkEnd w:id="10"/>
    <w:p>
      <w:pPr>
        <w:adjustRightInd/>
        <w:spacing w:line="360" w:lineRule="auto"/>
        <w:ind w:firstLine="2884" w:firstLineChars="1197"/>
        <w:rPr>
          <w:rFonts w:ascii="宋体" w:hAnsi="宋体" w:cs="宋体"/>
          <w:b/>
          <w:sz w:val="24"/>
        </w:rPr>
      </w:pPr>
      <w:bookmarkStart w:id="20" w:name="第三部分"/>
      <w:bookmarkStart w:id="21" w:name="_Toc164416483"/>
    </w:p>
    <w:p>
      <w:pPr>
        <w:adjustRightInd/>
        <w:spacing w:line="360" w:lineRule="auto"/>
        <w:ind w:firstLine="2884" w:firstLineChars="1197"/>
        <w:rPr>
          <w:rFonts w:ascii="宋体" w:hAnsi="宋体" w:cs="宋体"/>
          <w:b/>
          <w:sz w:val="24"/>
        </w:rPr>
      </w:pPr>
    </w:p>
    <w:p>
      <w:pPr>
        <w:adjustRightInd/>
        <w:spacing w:line="360" w:lineRule="auto"/>
        <w:ind w:firstLine="2884" w:firstLineChars="1197"/>
        <w:rPr>
          <w:rFonts w:ascii="宋体" w:hAnsi="宋体" w:cs="宋体"/>
          <w:b/>
          <w:sz w:val="24"/>
        </w:rPr>
      </w:pPr>
    </w:p>
    <w:p>
      <w:pPr>
        <w:adjustRightInd/>
        <w:spacing w:line="360" w:lineRule="auto"/>
        <w:ind w:firstLine="2884" w:firstLineChars="1197"/>
        <w:rPr>
          <w:rFonts w:ascii="宋体" w:hAnsi="宋体" w:cs="宋体"/>
          <w:b/>
          <w:sz w:val="24"/>
        </w:rPr>
      </w:pPr>
    </w:p>
    <w:p>
      <w:pPr>
        <w:rPr>
          <w:rFonts w:ascii="宋体" w:hAnsi="宋体" w:cs="宋体"/>
          <w:sz w:val="24"/>
        </w:rPr>
      </w:pPr>
      <w:bookmarkStart w:id="22" w:name="_Toc24026"/>
      <w:r>
        <w:rPr>
          <w:rFonts w:hint="eastAsia" w:ascii="宋体" w:hAnsi="宋体" w:cs="宋体"/>
          <w:sz w:val="24"/>
        </w:rPr>
        <w:br w:type="page"/>
      </w:r>
    </w:p>
    <w:p>
      <w:pPr>
        <w:pStyle w:val="5"/>
        <w:jc w:val="center"/>
        <w:rPr>
          <w:rFonts w:ascii="宋体" w:hAnsi="宋体" w:eastAsia="宋体" w:cs="宋体"/>
          <w:sz w:val="24"/>
          <w:szCs w:val="24"/>
        </w:rPr>
      </w:pPr>
      <w:r>
        <w:rPr>
          <w:rFonts w:hint="eastAsia" w:ascii="宋体" w:hAnsi="宋体" w:eastAsia="宋体" w:cs="宋体"/>
          <w:sz w:val="24"/>
          <w:szCs w:val="24"/>
        </w:rPr>
        <w:t>一、总则</w:t>
      </w:r>
      <w:bookmarkEnd w:id="22"/>
    </w:p>
    <w:p>
      <w:pPr>
        <w:snapToGrid w:val="0"/>
        <w:spacing w:line="360" w:lineRule="auto"/>
        <w:ind w:firstLine="361" w:firstLineChars="150"/>
        <w:jc w:val="left"/>
        <w:outlineLvl w:val="1"/>
        <w:rPr>
          <w:rFonts w:ascii="宋体" w:hAnsi="宋体" w:cs="宋体"/>
          <w:b/>
          <w:sz w:val="24"/>
        </w:rPr>
      </w:pPr>
      <w:bookmarkStart w:id="23" w:name="_Toc30042"/>
      <w:r>
        <w:rPr>
          <w:rFonts w:hint="eastAsia" w:ascii="宋体" w:hAnsi="宋体" w:cs="宋体"/>
          <w:b/>
          <w:sz w:val="24"/>
        </w:rPr>
        <w:t>1. 适用范围</w:t>
      </w:r>
      <w:bookmarkEnd w:id="23"/>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bookmarkStart w:id="24" w:name="_Toc13427"/>
      <w:r>
        <w:rPr>
          <w:rFonts w:hint="eastAsia" w:ascii="宋体" w:hAnsi="宋体" w:cs="宋体"/>
          <w:b/>
          <w:sz w:val="24"/>
        </w:rPr>
        <w:t>2.定义</w:t>
      </w:r>
      <w:bookmarkEnd w:id="24"/>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
        <w:sdtPr>
          <w:rPr>
            <w:rFonts w:hint="eastAsia" w:ascii="宋体" w:hAnsi="宋体" w:cs="宋体"/>
            <w:kern w:val="0"/>
            <w:sz w:val="24"/>
          </w:rPr>
          <w:id w:val="512970236"/>
        </w:sdtPr>
        <w:sdtEndPr>
          <w:rPr>
            <w:rFonts w:hint="eastAsia" w:ascii="宋体" w:hAnsi="宋体" w:cs="宋体"/>
            <w:kern w:val="0"/>
            <w:sz w:val="24"/>
          </w:rPr>
        </w:sdtEndP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w:t>
      </w:r>
      <w:r>
        <w:rPr>
          <w:rFonts w:hint="eastAsia" w:ascii="宋体" w:hAnsi="宋体" w:cs="宋体"/>
          <w:kern w:val="0"/>
          <w:sz w:val="24"/>
        </w:rPr>
        <w:t>本采购项目，中标人与采购人签订的政府采购合同适用于嘉兴市政府采购贷款政策，简称“政采贷”，具体内容可参阅政府采购贷款流程：http://jxszwsjb.jiaxing.gov.cn/zxfw/005001/005001004/20190315/76d484f7-8fac-497f-9359-4df81cc086da.html或者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9"/>
        <w:spacing w:line="360" w:lineRule="auto"/>
        <w:ind w:firstLine="480" w:firstLineChars="200"/>
        <w:rPr>
          <w:rFonts w:hAnsi="宋体" w:cs="宋体"/>
          <w:sz w:val="24"/>
          <w:szCs w:val="24"/>
        </w:rPr>
      </w:pPr>
      <w:r>
        <w:rPr>
          <w:rFonts w:hint="eastAsia" w:hAnsi="宋体" w:cs="宋体"/>
          <w:kern w:val="0"/>
          <w:sz w:val="24"/>
          <w:szCs w:val="24"/>
          <w:lang w:val="zh-CN"/>
        </w:rPr>
        <w:t>4.2</w:t>
      </w:r>
      <w:r>
        <w:rPr>
          <w:rFonts w:hint="eastAsia" w:hAnsi="宋体" w:cs="宋体"/>
          <w:sz w:val="24"/>
          <w:szCs w:val="24"/>
        </w:rPr>
        <w:t>.1提出质疑的供应商应当是参与所质疑项目采购活动的供应商。潜在供应商已依法获取其可质疑的招标文件的，可以对该文件提出质疑。</w:t>
      </w:r>
    </w:p>
    <w:p>
      <w:pPr>
        <w:pStyle w:val="9"/>
        <w:spacing w:line="360" w:lineRule="auto"/>
        <w:ind w:firstLine="480" w:firstLineChars="200"/>
        <w:rPr>
          <w:rFonts w:hAnsi="宋体" w:cs="宋体"/>
          <w:sz w:val="24"/>
          <w:szCs w:val="24"/>
        </w:rPr>
      </w:pPr>
      <w:r>
        <w:rPr>
          <w:rFonts w:hint="eastAsia" w:hAnsi="宋体" w:cs="宋体"/>
          <w:kern w:val="0"/>
          <w:sz w:val="24"/>
          <w:szCs w:val="24"/>
          <w:lang w:val="zh-CN"/>
        </w:rPr>
        <w:t>4.2</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4.2.2.1对招标文件提出质疑的，质疑期限为供应商获得招标文件之日或者招标文件公告期限届满之日起计算。</w:t>
      </w:r>
    </w:p>
    <w:p>
      <w:pPr>
        <w:pStyle w:val="9"/>
        <w:spacing w:line="360" w:lineRule="auto"/>
        <w:ind w:firstLine="480" w:firstLineChars="200"/>
        <w:rPr>
          <w:rFonts w:hAnsi="宋体" w:cs="宋体"/>
          <w:sz w:val="24"/>
          <w:szCs w:val="24"/>
        </w:rPr>
      </w:pPr>
      <w:r>
        <w:rPr>
          <w:rFonts w:hint="eastAsia" w:hAnsi="宋体" w:cs="宋体"/>
          <w:sz w:val="24"/>
          <w:szCs w:val="24"/>
        </w:rPr>
        <w:t>4.2.2.2对采购过程提出质疑的，质疑期限为各采购程序环节结束之日起计算。对同一采购程序环节的质疑，供应商须一次性提出。</w:t>
      </w:r>
    </w:p>
    <w:p>
      <w:pPr>
        <w:pStyle w:val="9"/>
        <w:spacing w:line="360" w:lineRule="auto"/>
        <w:ind w:firstLine="480" w:firstLineChars="200"/>
        <w:rPr>
          <w:rFonts w:hAnsi="宋体" w:cs="宋体"/>
          <w:sz w:val="24"/>
          <w:szCs w:val="24"/>
        </w:rPr>
      </w:pPr>
      <w:r>
        <w:rPr>
          <w:rFonts w:hint="eastAsia" w:hAnsi="宋体" w:cs="宋体"/>
          <w:sz w:val="24"/>
          <w:szCs w:val="24"/>
        </w:rPr>
        <w:t>4.2.2.3对采购结果提出质疑的，质疑期限自采购结果公告期限届满之日起计算。</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4.2.3</w:t>
      </w:r>
      <w:r>
        <w:rPr>
          <w:rFonts w:hint="eastAsia" w:hAnsi="宋体" w:cs="宋体"/>
          <w:sz w:val="24"/>
          <w:szCs w:val="24"/>
        </w:rPr>
        <w:t>供应商提出质疑应当提交质疑函和必要的证明材料。质疑函应当包括下列内容：</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4.2.3.1供应商的姓名或者名称、地址、邮编、联系人及联系电话；</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4.2.3.2质疑项目的名称、编号；</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4.2.3.3具体、明确的质疑事项和与质疑事项相关的请求；</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4.2.3.4事实依据；</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4.2.3.5必要的法律依据；</w:t>
      </w:r>
    </w:p>
    <w:p>
      <w:pPr>
        <w:pStyle w:val="9"/>
        <w:spacing w:line="360" w:lineRule="auto"/>
        <w:ind w:firstLine="960" w:firstLineChars="400"/>
        <w:rPr>
          <w:rFonts w:hAnsi="宋体" w:cs="宋体"/>
          <w:snapToGrid/>
          <w:kern w:val="0"/>
          <w:sz w:val="24"/>
          <w:szCs w:val="24"/>
          <w:lang w:val="zh-CN"/>
        </w:rPr>
      </w:pPr>
      <w:r>
        <w:rPr>
          <w:rFonts w:hint="eastAsia" w:hAnsi="宋体" w:cs="宋体"/>
          <w:kern w:val="0"/>
          <w:sz w:val="24"/>
          <w:szCs w:val="24"/>
          <w:lang w:val="zh-CN"/>
        </w:rPr>
        <w:t>4</w:t>
      </w:r>
      <w:r>
        <w:rPr>
          <w:rFonts w:hint="eastAsia" w:hAnsi="宋体" w:cs="宋体"/>
          <w:snapToGrid/>
          <w:kern w:val="0"/>
          <w:sz w:val="24"/>
          <w:szCs w:val="24"/>
          <w:lang w:val="zh-CN"/>
        </w:rPr>
        <w:t>.2.3.6提出质疑的日期。</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质疑函范本及制作说明详见附件2。</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4.2</w:t>
      </w:r>
      <w:r>
        <w:rPr>
          <w:rFonts w:hint="eastAsia" w:hAnsi="宋体" w:cs="宋体"/>
          <w:kern w:val="0"/>
          <w:sz w:val="24"/>
          <w:szCs w:val="24"/>
        </w:rPr>
        <w:t>.4采购人或者采购机</w:t>
      </w:r>
      <w:r>
        <w:rPr>
          <w:rFonts w:hint="eastAsia" w:hAnsi="宋体" w:cs="宋体"/>
          <w:snapToGrid/>
          <w:kern w:val="0"/>
          <w:sz w:val="24"/>
          <w:szCs w:val="24"/>
        </w:rPr>
        <w:t>构应当在收到供应商的书面质疑后七个工作日内作出答复，并以书面形式通知质疑供应商和其他与质疑处理结果有利害关系的政府采购当事人，但答</w:t>
      </w:r>
      <w:r>
        <w:rPr>
          <w:rFonts w:hint="eastAsia" w:hAnsi="宋体" w:cs="宋体"/>
          <w:kern w:val="0"/>
          <w:sz w:val="24"/>
          <w:szCs w:val="24"/>
        </w:rPr>
        <w:t>复的内容不得涉及商业秘密。采购人或者采购机构在质疑回复后5个工作日内，在浙江政府采购网的“其他公告”栏</w:t>
      </w:r>
      <w:r>
        <w:rPr>
          <w:rFonts w:hint="eastAsia" w:hAnsi="宋体" w:cs="宋体"/>
          <w:kern w:val="0"/>
          <w:sz w:val="24"/>
          <w:szCs w:val="24"/>
          <w:lang w:val="zh-CN"/>
        </w:rPr>
        <w:t>目公开质疑答复，答复内容应当完整。质疑函作为附件上传。</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4.2.5询问或者质疑事项可能影响采购结果的，采购人应当暂停签订合同，已经签订合同的，应当中止履行合同。</w:t>
      </w:r>
    </w:p>
    <w:p>
      <w:pPr>
        <w:pStyle w:val="9"/>
        <w:spacing w:line="360" w:lineRule="auto"/>
        <w:ind w:firstLine="480" w:firstLineChars="200"/>
        <w:rPr>
          <w:rFonts w:hAnsi="宋体" w:cs="宋体"/>
          <w:kern w:val="0"/>
          <w:sz w:val="24"/>
          <w:szCs w:val="24"/>
          <w:lang w:val="zh-CN"/>
        </w:rPr>
      </w:pPr>
      <w:r>
        <w:rPr>
          <w:rFonts w:hint="eastAsia" w:hAnsi="宋体" w:cs="宋体"/>
          <w:kern w:val="0"/>
          <w:sz w:val="24"/>
          <w:szCs w:val="24"/>
          <w:lang w:val="zh-CN"/>
        </w:rPr>
        <w:t>4.3供应商投诉</w:t>
      </w:r>
    </w:p>
    <w:p>
      <w:pPr>
        <w:pStyle w:val="9"/>
        <w:spacing w:line="360" w:lineRule="auto"/>
        <w:ind w:firstLine="480" w:firstLineChars="200"/>
        <w:rPr>
          <w:rFonts w:hAnsi="宋体" w:cs="宋体"/>
          <w:kern w:val="0"/>
          <w:sz w:val="24"/>
          <w:szCs w:val="24"/>
        </w:rPr>
      </w:pPr>
      <w:r>
        <w:rPr>
          <w:rFonts w:hint="eastAsia" w:hAnsi="宋体" w:cs="宋体"/>
          <w:kern w:val="0"/>
          <w:sz w:val="24"/>
          <w:szCs w:val="24"/>
          <w:lang w:val="zh-CN"/>
        </w:rPr>
        <w:t>4.3.1质疑供应商对采购</w:t>
      </w:r>
      <w:r>
        <w:rPr>
          <w:rFonts w:hint="eastAsia" w:hAnsi="宋体" w:cs="宋体"/>
          <w:kern w:val="0"/>
          <w:sz w:val="24"/>
          <w:szCs w:val="24"/>
        </w:rPr>
        <w:t>人、采购机构的答复不满意或者采购人、采购机构未在规定的时间内作出答复的，可以在答复期满后十五个工作日内向同级政府采购监督管理部门提出投诉。</w:t>
      </w:r>
    </w:p>
    <w:p>
      <w:pPr>
        <w:pStyle w:val="26"/>
        <w:shd w:val="clear" w:color="auto" w:fill="FFFFFF"/>
        <w:snapToGrid w:val="0"/>
        <w:spacing w:before="0" w:beforeAutospacing="0" w:after="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26"/>
        <w:shd w:val="clear" w:color="auto" w:fill="FFFFFF"/>
        <w:snapToGrid w:val="0"/>
        <w:spacing w:before="0" w:beforeAutospacing="0" w:after="0" w:afterAutospacing="0" w:line="360" w:lineRule="auto"/>
        <w:ind w:firstLine="400"/>
        <w:contextualSpacing/>
      </w:pPr>
      <w:r>
        <w:rPr>
          <w:rFonts w:hint="eastAsia"/>
        </w:rPr>
        <w:t>4.3.3供应商投诉应当有明确的请求和必要的证明材料。</w:t>
      </w:r>
    </w:p>
    <w:p>
      <w:pPr>
        <w:pStyle w:val="26"/>
        <w:shd w:val="clear" w:color="auto" w:fill="FFFFFF"/>
        <w:snapToGrid w:val="0"/>
        <w:spacing w:before="0" w:beforeAutospacing="0" w:after="0" w:afterAutospacing="0" w:line="360" w:lineRule="auto"/>
        <w:ind w:firstLine="400"/>
        <w:contextualSpacing/>
      </w:pPr>
      <w:r>
        <w:rPr>
          <w:rFonts w:hint="eastAsia"/>
        </w:rPr>
        <w:t>4.3.5 以联合体形式参加政府采购活动的，其投诉应当由组成联合体的所有供应商共同提出。</w:t>
      </w:r>
    </w:p>
    <w:p>
      <w:pPr>
        <w:pStyle w:val="26"/>
        <w:shd w:val="clear" w:color="auto" w:fill="FFFFFF"/>
        <w:snapToGrid w:val="0"/>
        <w:spacing w:before="0" w:beforeAutospacing="0" w:after="0" w:afterAutospacing="0" w:line="360" w:lineRule="auto"/>
        <w:ind w:firstLine="400"/>
        <w:contextualSpacing/>
      </w:pPr>
      <w:r>
        <w:rPr>
          <w:rFonts w:hint="eastAsia"/>
        </w:rPr>
        <w:t>投诉书范本及制作说明详见附件3。</w:t>
      </w:r>
    </w:p>
    <w:p>
      <w:pPr>
        <w:pStyle w:val="25"/>
        <w:snapToGrid w:val="0"/>
        <w:spacing w:before="0"/>
        <w:ind w:firstLine="482"/>
        <w:rPr>
          <w:rFonts w:ascii="宋体" w:hAnsi="宋体" w:cs="宋体"/>
          <w:b/>
          <w:bCs/>
          <w:szCs w:val="24"/>
          <w:lang w:val="zh-CN"/>
        </w:rPr>
      </w:pPr>
    </w:p>
    <w:p>
      <w:pPr>
        <w:pStyle w:val="5"/>
        <w:jc w:val="center"/>
        <w:rPr>
          <w:rFonts w:ascii="宋体" w:hAnsi="宋体" w:eastAsia="宋体" w:cs="宋体"/>
          <w:sz w:val="24"/>
          <w:szCs w:val="24"/>
        </w:rPr>
      </w:pPr>
      <w:bookmarkStart w:id="25" w:name="_Toc1994"/>
      <w:r>
        <w:rPr>
          <w:rFonts w:hint="eastAsia" w:ascii="宋体" w:hAnsi="宋体" w:eastAsia="宋体" w:cs="宋体"/>
          <w:sz w:val="24"/>
          <w:szCs w:val="24"/>
        </w:rPr>
        <w:t>二、招标文件的构成、澄清、修改</w:t>
      </w:r>
      <w:bookmarkEnd w:id="25"/>
    </w:p>
    <w:p>
      <w:pPr>
        <w:pStyle w:val="9"/>
        <w:spacing w:line="360" w:lineRule="auto"/>
        <w:rPr>
          <w:rFonts w:hAnsi="宋体" w:cs="宋体"/>
          <w:b/>
          <w:sz w:val="24"/>
          <w:szCs w:val="24"/>
        </w:rPr>
      </w:pPr>
      <w:r>
        <w:rPr>
          <w:rFonts w:hint="eastAsia" w:hAnsi="宋体" w:cs="宋体"/>
          <w:b/>
          <w:sz w:val="24"/>
          <w:szCs w:val="24"/>
        </w:rPr>
        <w:t>5．招标文件的构成</w:t>
      </w:r>
    </w:p>
    <w:p>
      <w:pPr>
        <w:pStyle w:val="9"/>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5.1.6应提交的有关格式范例。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9"/>
        <w:spacing w:line="360" w:lineRule="auto"/>
        <w:rPr>
          <w:rFonts w:hAnsi="宋体" w:cs="宋体"/>
          <w:b/>
          <w:sz w:val="24"/>
          <w:szCs w:val="24"/>
        </w:rPr>
      </w:pPr>
      <w:r>
        <w:rPr>
          <w:rFonts w:hint="eastAsia" w:hAnsi="宋体" w:cs="宋体"/>
          <w:b/>
          <w:sz w:val="24"/>
          <w:szCs w:val="24"/>
        </w:rPr>
        <w:t>6. 招标文件的澄清、修改</w:t>
      </w:r>
    </w:p>
    <w:p>
      <w:pPr>
        <w:pStyle w:val="25"/>
        <w:snapToGrid w:val="0"/>
        <w:spacing w:before="0"/>
        <w:ind w:firstLine="480"/>
        <w:rPr>
          <w:rFonts w:ascii="宋体" w:hAnsi="宋体" w:cs="宋体"/>
          <w:szCs w:val="24"/>
        </w:rPr>
      </w:pPr>
      <w:r>
        <w:rPr>
          <w:rFonts w:hint="eastAsia" w:ascii="宋体" w:hAnsi="宋体" w:cs="宋体"/>
          <w:szCs w:val="24"/>
        </w:rPr>
        <w:t>6.1已获取招标文件的潜在投标人，若有问题需要澄清，应于投标截止时间前，以书面形式向采购机构提出。</w:t>
      </w:r>
    </w:p>
    <w:p>
      <w:pPr>
        <w:pStyle w:val="25"/>
        <w:snapToGrid w:val="0"/>
        <w:spacing w:before="0"/>
        <w:ind w:firstLine="480"/>
        <w:rPr>
          <w:rFonts w:ascii="宋体" w:hAnsi="宋体" w:cs="宋体"/>
          <w:szCs w:val="24"/>
        </w:rPr>
      </w:pPr>
      <w:r>
        <w:rPr>
          <w:rFonts w:hint="eastAsia" w:ascii="宋体" w:hAnsi="宋体" w:cs="宋体"/>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Cs w:val="24"/>
          <w:lang w:val="en-US"/>
        </w:rPr>
      </w:pPr>
    </w:p>
    <w:p>
      <w:pPr>
        <w:pStyle w:val="5"/>
        <w:jc w:val="center"/>
        <w:rPr>
          <w:rFonts w:ascii="宋体" w:hAnsi="宋体" w:eastAsia="宋体" w:cs="宋体"/>
          <w:sz w:val="24"/>
          <w:szCs w:val="24"/>
        </w:rPr>
      </w:pPr>
      <w:bookmarkStart w:id="26" w:name="_Toc14221"/>
      <w:r>
        <w:rPr>
          <w:rFonts w:hint="eastAsia" w:ascii="宋体" w:hAnsi="宋体" w:eastAsia="宋体" w:cs="宋体"/>
          <w:sz w:val="24"/>
          <w:szCs w:val="24"/>
        </w:rPr>
        <w:t>三、投标</w:t>
      </w:r>
      <w:bookmarkEnd w:id="26"/>
    </w:p>
    <w:p>
      <w:pPr>
        <w:pStyle w:val="9"/>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9"/>
        <w:spacing w:line="360" w:lineRule="auto"/>
        <w:rPr>
          <w:rFonts w:hAnsi="宋体" w:cs="宋体"/>
          <w:b/>
          <w:sz w:val="24"/>
          <w:szCs w:val="24"/>
        </w:rPr>
      </w:pPr>
      <w:r>
        <w:rPr>
          <w:rFonts w:hint="eastAsia" w:hAnsi="宋体" w:cs="宋体"/>
          <w:b/>
          <w:sz w:val="24"/>
          <w:szCs w:val="24"/>
        </w:rPr>
        <w:t>8.开标前答疑会或现场考察</w:t>
      </w:r>
    </w:p>
    <w:p>
      <w:pPr>
        <w:pStyle w:val="9"/>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9"/>
        <w:spacing w:line="360" w:lineRule="auto"/>
        <w:rPr>
          <w:rFonts w:hAnsi="宋体" w:cs="宋体"/>
          <w:b/>
          <w:sz w:val="24"/>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szCs w:val="24"/>
        </w:rPr>
      </w:pPr>
      <w:r>
        <w:rPr>
          <w:rFonts w:hint="eastAsia" w:hAnsi="宋体" w:cs="宋体"/>
          <w:color w:val="auto"/>
          <w:sz w:val="24"/>
          <w:szCs w:val="24"/>
        </w:rPr>
        <w:t>本项目不需缴纳投标保证金。</w:t>
      </w:r>
    </w:p>
    <w:p>
      <w:pPr>
        <w:pStyle w:val="9"/>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9"/>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11.2.1投标响应函；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napToGrid w:val="0"/>
        <w:spacing w:line="360" w:lineRule="auto"/>
        <w:ind w:firstLine="964" w:firstLineChars="400"/>
        <w:rPr>
          <w:rFonts w:ascii="宋体" w:hAnsi="宋体" w:cs="宋体"/>
          <w:b/>
          <w:bCs/>
          <w:sz w:val="24"/>
        </w:rPr>
      </w:pPr>
      <w:bookmarkStart w:id="27" w:name="_Toc22496"/>
      <w:r>
        <w:rPr>
          <w:rFonts w:hint="eastAsia" w:ascii="宋体" w:hAnsi="宋体" w:cs="宋体"/>
          <w:b/>
          <w:bCs/>
          <w:sz w:val="24"/>
        </w:rPr>
        <w:t>投标文件含有采购人不能接受的附加条件的，投标无效；</w:t>
      </w:r>
    </w:p>
    <w:p>
      <w:pPr>
        <w:snapToGrid w:val="0"/>
        <w:spacing w:line="360" w:lineRule="auto"/>
        <w:ind w:firstLine="964" w:firstLineChars="400"/>
        <w:rPr>
          <w:rFonts w:ascii="宋体" w:hAnsi="宋体" w:cs="宋体"/>
          <w:b/>
          <w:bCs/>
          <w:sz w:val="24"/>
        </w:rPr>
      </w:pPr>
      <w:r>
        <w:rPr>
          <w:rFonts w:hint="eastAsia" w:ascii="宋体" w:hAnsi="宋体" w:cs="宋体"/>
          <w:b/>
          <w:bCs/>
          <w:sz w:val="24"/>
        </w:rPr>
        <w:t>投标人提供虚假材料投标的，投标无效。</w:t>
      </w:r>
    </w:p>
    <w:p>
      <w:pPr>
        <w:pStyle w:val="2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7"/>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5"/>
        <w:snapToGrid w:val="0"/>
        <w:spacing w:before="0"/>
        <w:ind w:firstLine="480"/>
        <w:rPr>
          <w:rFonts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pPr>
        <w:pStyle w:val="25"/>
        <w:snapToGrid w:val="0"/>
        <w:spacing w:before="0"/>
        <w:ind w:firstLine="480"/>
        <w:rPr>
          <w:rFonts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pPr>
        <w:pStyle w:val="25"/>
        <w:snapToGrid w:val="0"/>
        <w:spacing w:before="0"/>
        <w:ind w:firstLine="480"/>
        <w:rPr>
          <w:rFonts w:ascii="宋体" w:hAnsi="宋体" w:cs="宋体"/>
          <w:szCs w:val="24"/>
        </w:rPr>
      </w:pPr>
      <w:r>
        <w:rPr>
          <w:rFonts w:hint="eastAsia" w:ascii="宋体" w:hAnsi="宋体" w:cs="宋体"/>
          <w:szCs w:val="24"/>
        </w:rPr>
        <w:t>13.3招标文件对投标文件签署、盖章的要求适用于电子签名。</w:t>
      </w:r>
    </w:p>
    <w:p>
      <w:pPr>
        <w:pStyle w:val="2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5"/>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9"/>
        <w:spacing w:line="360" w:lineRule="auto"/>
        <w:rPr>
          <w:rFonts w:hAnsi="宋体" w:cs="宋体"/>
          <w:b/>
          <w:sz w:val="24"/>
          <w:szCs w:val="24"/>
        </w:rPr>
      </w:pPr>
      <w:r>
        <w:rPr>
          <w:rFonts w:hint="eastAsia" w:hAnsi="宋体" w:cs="宋体"/>
          <w:b/>
          <w:sz w:val="24"/>
          <w:szCs w:val="24"/>
        </w:rPr>
        <w:t>15.备份投标文件</w:t>
      </w:r>
    </w:p>
    <w:p>
      <w:pPr>
        <w:pStyle w:val="9"/>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15.1投标人在电子交易平台传输递交投标文件后，还可以在投标截止时间前通过邮箱chinazhongzhe@163.com递交备份投标文件1份。</w:t>
      </w:r>
      <w:r>
        <w:rPr>
          <w:rFonts w:hint="eastAsia" w:hAnsi="宋体" w:cs="宋体"/>
          <w:b/>
          <w:sz w:val="24"/>
          <w:szCs w:val="24"/>
        </w:rPr>
        <w:t>但采购人、采购机构不强制或变相强制投标人提交备份投标文件。</w:t>
      </w:r>
    </w:p>
    <w:p>
      <w:pPr>
        <w:pStyle w:val="9"/>
        <w:spacing w:line="360" w:lineRule="auto"/>
        <w:ind w:firstLine="480" w:firstLineChars="200"/>
        <w:rPr>
          <w:rFonts w:hAnsi="宋体" w:cs="宋体"/>
          <w:sz w:val="24"/>
          <w:szCs w:val="24"/>
        </w:rPr>
      </w:pPr>
      <w:r>
        <w:rPr>
          <w:rFonts w:hint="eastAsia" w:hAnsi="宋体" w:cs="宋体"/>
          <w:sz w:val="24"/>
          <w:szCs w:val="24"/>
        </w:rPr>
        <w:t>15.2直接提交备份投标文件的，投标人应于投标截止时间前在招标公告中载明的开标地点将备份投标文件提交给采购机构，采购机构将拒绝接受逾期送达的备份投标文件。</w:t>
      </w:r>
    </w:p>
    <w:p>
      <w:pPr>
        <w:pStyle w:val="9"/>
        <w:spacing w:line="360" w:lineRule="auto"/>
        <w:ind w:firstLine="479" w:firstLineChars="199"/>
        <w:rPr>
          <w:rFonts w:hAnsi="宋体" w:cs="宋体"/>
          <w:b/>
          <w:sz w:val="24"/>
          <w:szCs w:val="24"/>
        </w:rPr>
      </w:pPr>
      <w:r>
        <w:rPr>
          <w:rFonts w:hint="eastAsia" w:hAnsi="宋体" w:cs="宋体"/>
          <w:b/>
          <w:sz w:val="24"/>
          <w:szCs w:val="24"/>
        </w:rPr>
        <w:t>15.3投标人仅提交备份投标文件，没有在电子交易平台传输递交投标文件的，投标无效。</w:t>
      </w:r>
    </w:p>
    <w:p>
      <w:pPr>
        <w:pStyle w:val="25"/>
        <w:spacing w:before="0"/>
        <w:ind w:firstLine="0" w:firstLineChars="0"/>
        <w:rPr>
          <w:rFonts w:ascii="宋体" w:hAnsi="宋体" w:cs="宋体"/>
          <w:b/>
          <w:szCs w:val="24"/>
        </w:rPr>
      </w:pPr>
      <w:r>
        <w:rPr>
          <w:rFonts w:hint="eastAsia" w:ascii="宋体" w:hAnsi="宋体" w:cs="宋体"/>
          <w:b/>
          <w:szCs w:val="24"/>
        </w:rPr>
        <w:t>16.投标文件的无效处理</w:t>
      </w:r>
    </w:p>
    <w:p>
      <w:pPr>
        <w:pStyle w:val="8"/>
        <w:spacing w:line="360" w:lineRule="auto"/>
        <w:ind w:firstLine="360" w:firstLineChars="150"/>
        <w:rPr>
          <w:rFonts w:cs="宋体"/>
        </w:rPr>
      </w:pPr>
      <w:r>
        <w:rPr>
          <w:rFonts w:hint="eastAsia" w:cs="宋体"/>
        </w:rPr>
        <w:t>有招标文件</w:t>
      </w:r>
      <w:r>
        <w:rPr>
          <w:rFonts w:hint="eastAsia" w:cs="宋体"/>
          <w:b/>
          <w:kern w:val="0"/>
        </w:rPr>
        <w:t>4.2投标响应无效</w:t>
      </w:r>
      <w:r>
        <w:rPr>
          <w:rFonts w:hint="eastAsia" w:cs="宋体"/>
        </w:rPr>
        <w:t>规定的情形之一的，投标无效：</w:t>
      </w:r>
    </w:p>
    <w:p>
      <w:pPr>
        <w:pStyle w:val="2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rPr>
      </w:pPr>
      <w:r>
        <w:rPr>
          <w:rFonts w:hint="eastAsia" w:ascii="宋体" w:hAnsi="宋体" w:cs="宋体"/>
          <w:sz w:val="24"/>
        </w:rPr>
        <w:t>17.1</w:t>
      </w:r>
      <w:r>
        <w:rPr>
          <w:rFonts w:hint="eastAsia" w:ascii="宋体" w:hAnsi="宋体" w:cs="宋体"/>
          <w:b/>
          <w:bCs/>
          <w:sz w:val="24"/>
        </w:rPr>
        <w:t>投标有效期为从提交投标文件的截止之日起90天</w:t>
      </w:r>
      <w:r>
        <w:rPr>
          <w:rFonts w:hint="eastAsia" w:ascii="宋体" w:hAnsi="宋体" w:cs="宋体"/>
          <w:sz w:val="24"/>
        </w:rPr>
        <w:t>。▲</w:t>
      </w:r>
      <w:r>
        <w:rPr>
          <w:rFonts w:hint="eastAsia" w:ascii="宋体" w:hAnsi="宋体" w:cs="宋体"/>
          <w:b/>
          <w:sz w:val="24"/>
        </w:rPr>
        <w:t>投标人的投标文件中承诺的投标有效期少于招标文件中载明的投标有效期的，投标无效。</w:t>
      </w:r>
    </w:p>
    <w:p>
      <w:pPr>
        <w:pStyle w:val="25"/>
        <w:spacing w:before="0"/>
        <w:ind w:firstLine="480"/>
        <w:rPr>
          <w:rFonts w:ascii="宋体" w:hAnsi="宋体" w:cs="宋体"/>
          <w:szCs w:val="24"/>
        </w:rPr>
      </w:pPr>
      <w:r>
        <w:rPr>
          <w:rFonts w:hint="eastAsia" w:ascii="宋体" w:hAnsi="宋体" w:cs="宋体"/>
          <w:szCs w:val="24"/>
        </w:rPr>
        <w:t>17.2投标文件合格投递后，自投标截止日期起，在投标有效期内有效。</w:t>
      </w:r>
    </w:p>
    <w:p>
      <w:pPr>
        <w:pStyle w:val="25"/>
        <w:spacing w:before="0"/>
        <w:ind w:firstLine="480"/>
        <w:rPr>
          <w:rFonts w:ascii="宋体" w:hAnsi="宋体" w:cs="宋体"/>
          <w:szCs w:val="24"/>
        </w:rPr>
      </w:pPr>
      <w:r>
        <w:rPr>
          <w:rFonts w:hint="eastAsia" w:ascii="宋体" w:hAnsi="宋体" w:cs="宋体"/>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25"/>
        <w:spacing w:before="0"/>
        <w:ind w:firstLine="482"/>
        <w:rPr>
          <w:rFonts w:ascii="宋体" w:hAnsi="宋体" w:cs="宋体"/>
          <w:b/>
          <w:szCs w:val="24"/>
        </w:rPr>
      </w:pPr>
    </w:p>
    <w:p>
      <w:pPr>
        <w:pStyle w:val="5"/>
        <w:jc w:val="center"/>
        <w:rPr>
          <w:rFonts w:ascii="宋体" w:hAnsi="宋体" w:eastAsia="宋体" w:cs="宋体"/>
          <w:sz w:val="24"/>
          <w:szCs w:val="24"/>
        </w:rPr>
      </w:pPr>
      <w:bookmarkStart w:id="28" w:name="_Toc8514"/>
      <w:r>
        <w:rPr>
          <w:rFonts w:hint="eastAsia" w:ascii="宋体" w:hAnsi="宋体" w:eastAsia="宋体" w:cs="宋体"/>
          <w:sz w:val="24"/>
          <w:szCs w:val="24"/>
        </w:rPr>
        <w:t>四、开标、资格审查与信用信息查询</w:t>
      </w:r>
      <w:bookmarkEnd w:id="28"/>
    </w:p>
    <w:p>
      <w:pPr>
        <w:pStyle w:val="27"/>
        <w:spacing w:before="0" w:line="360" w:lineRule="auto"/>
        <w:ind w:left="0" w:firstLine="241" w:firstLineChars="100"/>
        <w:contextualSpacing/>
        <w:rPr>
          <w:rFonts w:ascii="宋体" w:hAnsi="宋体" w:cs="宋体"/>
          <w:sz w:val="24"/>
          <w:szCs w:val="24"/>
        </w:rPr>
      </w:pPr>
      <w:r>
        <w:rPr>
          <w:rFonts w:hint="eastAsia" w:ascii="宋体" w:hAnsi="宋体" w:cs="宋体"/>
          <w:b/>
          <w:sz w:val="24"/>
          <w:szCs w:val="24"/>
        </w:rPr>
        <w:t>18.开标</w:t>
      </w:r>
    </w:p>
    <w:p>
      <w:pPr>
        <w:pStyle w:val="27"/>
        <w:spacing w:before="0" w:line="360" w:lineRule="auto"/>
        <w:ind w:left="0" w:firstLine="480" w:firstLineChars="200"/>
        <w:contextualSpacing/>
        <w:rPr>
          <w:rFonts w:ascii="宋体" w:hAnsi="宋体" w:cs="宋体"/>
          <w:sz w:val="24"/>
          <w:szCs w:val="24"/>
        </w:rPr>
      </w:pPr>
      <w:r>
        <w:rPr>
          <w:rFonts w:hint="eastAsia" w:ascii="宋体" w:hAnsi="宋体" w:cs="宋体"/>
          <w:sz w:val="24"/>
          <w:szCs w:val="24"/>
        </w:rPr>
        <w:t>18.1采购机构按照招标文件规定的时间通过电子交易平台组织开标，所有投标人均应当准时在线参加。投标人不足3家的，不得开标。</w:t>
      </w:r>
    </w:p>
    <w:p>
      <w:pPr>
        <w:pStyle w:val="27"/>
        <w:spacing w:before="0" w:line="360" w:lineRule="auto"/>
        <w:ind w:left="0" w:firstLine="240" w:firstLineChars="100"/>
        <w:contextualSpacing/>
        <w:rPr>
          <w:rFonts w:ascii="宋体" w:hAnsi="宋体" w:cs="宋体"/>
          <w:sz w:val="24"/>
          <w:szCs w:val="24"/>
        </w:rPr>
      </w:pPr>
      <w:r>
        <w:rPr>
          <w:rFonts w:hint="eastAsia" w:ascii="宋体" w:hAnsi="宋体" w:cs="宋体"/>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27"/>
        <w:spacing w:before="0" w:line="360" w:lineRule="auto"/>
        <w:ind w:left="0" w:firstLine="240" w:firstLineChars="100"/>
        <w:contextualSpacing/>
        <w:rPr>
          <w:rFonts w:ascii="宋体" w:hAnsi="宋体" w:cs="宋体"/>
          <w:b/>
          <w:sz w:val="24"/>
          <w:szCs w:val="24"/>
        </w:rPr>
      </w:pPr>
      <w:r>
        <w:rPr>
          <w:rFonts w:hint="eastAsia" w:ascii="宋体" w:hAnsi="宋体" w:cs="宋体"/>
          <w:sz w:val="24"/>
          <w:szCs w:val="24"/>
        </w:rPr>
        <w:t>　18.3</w:t>
      </w:r>
      <w:r>
        <w:rPr>
          <w:rFonts w:hint="eastAsia" w:ascii="宋体" w:hAnsi="宋体" w:cs="宋体"/>
          <w:b/>
          <w:sz w:val="24"/>
          <w:szCs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rPr>
      </w:pPr>
      <w:r>
        <w:rPr>
          <w:rFonts w:hint="eastAsia" w:ascii="宋体" w:hAnsi="宋体" w:cs="宋体"/>
          <w:b/>
          <w:sz w:val="24"/>
        </w:rPr>
        <w:t>　19、资格审查</w:t>
      </w:r>
    </w:p>
    <w:p>
      <w:pPr>
        <w:pStyle w:val="2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25"/>
        <w:spacing w:before="0"/>
        <w:ind w:firstLine="480"/>
        <w:rPr>
          <w:rFonts w:ascii="宋体" w:hAnsi="宋体" w:cs="宋体"/>
          <w:szCs w:val="24"/>
        </w:rPr>
      </w:pPr>
      <w:r>
        <w:rPr>
          <w:rFonts w:hint="eastAsia" w:ascii="宋体" w:hAnsi="宋体" w:cs="宋体"/>
          <w:kern w:val="0"/>
          <w:szCs w:val="24"/>
        </w:rPr>
        <w:t>19.3投标人未按照招标文件要求提供与</w:t>
      </w:r>
      <w:r>
        <w:rPr>
          <w:rFonts w:hint="eastAsia" w:ascii="宋体" w:hAnsi="宋体" w:cs="宋体"/>
          <w:szCs w:val="24"/>
        </w:rPr>
        <w:t>基本资格条件、特定资格条件相应的</w:t>
      </w:r>
      <w:r>
        <w:rPr>
          <w:rFonts w:hint="eastAsia" w:ascii="宋体" w:hAnsi="宋体" w:cs="宋体"/>
          <w:kern w:val="0"/>
          <w:szCs w:val="24"/>
        </w:rPr>
        <w:t>有效资格证明材料的，视为</w:t>
      </w:r>
      <w:r>
        <w:rPr>
          <w:rFonts w:hint="eastAsia" w:ascii="宋体" w:hAnsi="宋体" w:cs="宋体"/>
          <w:szCs w:val="24"/>
        </w:rPr>
        <w:t>投标人不具备招标文件中规定的资格要求，其投标无效。</w:t>
      </w:r>
    </w:p>
    <w:p>
      <w:pPr>
        <w:pStyle w:val="25"/>
        <w:spacing w:before="0"/>
        <w:ind w:firstLine="480"/>
        <w:rPr>
          <w:rFonts w:ascii="宋体" w:hAnsi="宋体" w:cs="宋体"/>
          <w:szCs w:val="24"/>
        </w:rPr>
      </w:pPr>
      <w:r>
        <w:rPr>
          <w:rFonts w:hint="eastAsia" w:ascii="宋体" w:hAnsi="宋体" w:cs="宋体"/>
          <w:kern w:val="0"/>
          <w:szCs w:val="24"/>
        </w:rPr>
        <w:t>19.</w:t>
      </w:r>
      <w:r>
        <w:rPr>
          <w:rFonts w:hint="eastAsia" w:ascii="宋体" w:hAnsi="宋体" w:cs="宋体"/>
          <w:szCs w:val="24"/>
        </w:rPr>
        <w:t>4对未通过资格审查的投标人，采购人或采购机构告知其未通过的原因。</w:t>
      </w:r>
    </w:p>
    <w:p>
      <w:pPr>
        <w:pStyle w:val="25"/>
        <w:spacing w:before="0"/>
        <w:ind w:firstLine="480"/>
        <w:rPr>
          <w:rFonts w:ascii="宋体" w:hAnsi="宋体" w:cs="宋体"/>
          <w:szCs w:val="24"/>
        </w:rPr>
      </w:pPr>
      <w:r>
        <w:rPr>
          <w:rFonts w:hint="eastAsia" w:ascii="宋体" w:hAnsi="宋体" w:cs="宋体"/>
          <w:kern w:val="0"/>
          <w:szCs w:val="24"/>
        </w:rPr>
        <w:t>19.</w:t>
      </w:r>
      <w:r>
        <w:rPr>
          <w:rFonts w:hint="eastAsia" w:ascii="宋体" w:hAnsi="宋体" w:cs="宋体"/>
          <w:szCs w:val="24"/>
        </w:rPr>
        <w:t>5合格投标人不足3家的，不再评标。</w:t>
      </w:r>
    </w:p>
    <w:p>
      <w:pPr>
        <w:pStyle w:val="25"/>
        <w:spacing w:before="0"/>
        <w:ind w:firstLine="0" w:firstLineChars="0"/>
        <w:rPr>
          <w:rFonts w:ascii="宋体" w:hAnsi="宋体" w:cs="宋体"/>
          <w:b/>
          <w:szCs w:val="24"/>
        </w:rPr>
      </w:pPr>
      <w:r>
        <w:rPr>
          <w:rFonts w:hint="eastAsia" w:ascii="宋体" w:hAnsi="宋体" w:cs="宋体"/>
          <w:b/>
          <w:szCs w:val="24"/>
        </w:rPr>
        <w:t>20、信用信息查询</w:t>
      </w:r>
    </w:p>
    <w:p>
      <w:pPr>
        <w:pStyle w:val="2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2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5"/>
        <w:spacing w:before="0"/>
        <w:ind w:firstLine="480"/>
        <w:rPr>
          <w:rFonts w:ascii="宋体" w:hAnsi="宋体" w:cs="宋体"/>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4"/>
        </w:rPr>
        <w:t>。</w:t>
      </w:r>
    </w:p>
    <w:p>
      <w:pPr>
        <w:pStyle w:val="25"/>
        <w:spacing w:before="0"/>
        <w:ind w:firstLine="0" w:firstLineChars="0"/>
        <w:rPr>
          <w:rFonts w:ascii="宋体" w:hAnsi="宋体" w:cs="宋体"/>
          <w:kern w:val="0"/>
          <w:szCs w:val="24"/>
        </w:rPr>
      </w:pPr>
    </w:p>
    <w:p>
      <w:pPr>
        <w:pStyle w:val="5"/>
        <w:jc w:val="center"/>
        <w:rPr>
          <w:rFonts w:ascii="宋体" w:hAnsi="宋体" w:eastAsia="宋体" w:cs="宋体"/>
          <w:sz w:val="24"/>
          <w:szCs w:val="24"/>
        </w:rPr>
      </w:pPr>
      <w:bookmarkStart w:id="29" w:name="_Toc23164"/>
      <w:r>
        <w:rPr>
          <w:rFonts w:hint="eastAsia" w:ascii="宋体" w:hAnsi="宋体" w:eastAsia="宋体" w:cs="宋体"/>
          <w:sz w:val="24"/>
          <w:szCs w:val="24"/>
        </w:rPr>
        <w:t>五、评标</w:t>
      </w:r>
      <w:bookmarkEnd w:id="29"/>
    </w:p>
    <w:p>
      <w:pPr>
        <w:spacing w:line="360" w:lineRule="auto"/>
        <w:rPr>
          <w:rFonts w:ascii="宋体" w:hAnsi="宋体" w:cs="宋体"/>
          <w:b/>
          <w:sz w:val="24"/>
        </w:rPr>
      </w:pPr>
      <w:bookmarkStart w:id="30" w:name="_Toc91899903"/>
      <w:r>
        <w:rPr>
          <w:rFonts w:hint="eastAsia" w:ascii="宋体" w:hAnsi="宋体" w:cs="宋体"/>
          <w:b/>
          <w:sz w:val="24"/>
        </w:rPr>
        <w:t>21.</w:t>
      </w:r>
      <w:r>
        <w:rPr>
          <w:rFonts w:hint="eastAsia" w:ascii="宋体" w:hAnsi="宋体" w:cs="宋体"/>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5"/>
        <w:jc w:val="center"/>
        <w:rPr>
          <w:rFonts w:ascii="宋体" w:hAnsi="宋体" w:eastAsia="宋体" w:cs="宋体"/>
          <w:sz w:val="24"/>
          <w:szCs w:val="24"/>
        </w:rPr>
      </w:pPr>
      <w:bookmarkStart w:id="31" w:name="_Toc29018"/>
      <w:r>
        <w:rPr>
          <w:rFonts w:hint="eastAsia" w:ascii="宋体" w:hAnsi="宋体" w:eastAsia="宋体" w:cs="宋体"/>
          <w:sz w:val="24"/>
          <w:szCs w:val="24"/>
        </w:rPr>
        <w:t>六、定 标</w:t>
      </w:r>
      <w:bookmarkEnd w:id="31"/>
    </w:p>
    <w:p>
      <w:pPr>
        <w:pStyle w:val="8"/>
        <w:spacing w:line="360" w:lineRule="auto"/>
        <w:ind w:left="479" w:hanging="479" w:hangingChars="199"/>
        <w:rPr>
          <w:rFonts w:cs="宋体"/>
          <w:b/>
        </w:rPr>
      </w:pPr>
      <w:r>
        <w:rPr>
          <w:rFonts w:hint="eastAsia" w:cs="宋体"/>
          <w:b/>
        </w:rPr>
        <w:t>22. 确定中标供应商</w:t>
      </w:r>
    </w:p>
    <w:p>
      <w:pPr>
        <w:pStyle w:val="25"/>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2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jc w:val="left"/>
        <w:rPr>
          <w:rFonts w:ascii="宋体" w:hAnsi="宋体" w:cs="宋体"/>
          <w:sz w:val="24"/>
          <w:lang w:val="zh-CN"/>
        </w:rPr>
      </w:pPr>
    </w:p>
    <w:p>
      <w:pPr>
        <w:pStyle w:val="5"/>
        <w:jc w:val="center"/>
        <w:rPr>
          <w:rFonts w:ascii="宋体" w:hAnsi="宋体" w:eastAsia="宋体" w:cs="宋体"/>
          <w:sz w:val="24"/>
          <w:szCs w:val="24"/>
        </w:rPr>
      </w:pPr>
      <w:bookmarkStart w:id="32" w:name="_Toc7433"/>
      <w:r>
        <w:rPr>
          <w:rFonts w:hint="eastAsia" w:ascii="宋体" w:hAnsi="宋体" w:eastAsia="宋体" w:cs="宋体"/>
          <w:sz w:val="24"/>
          <w:szCs w:val="24"/>
        </w:rPr>
        <w:t>七、合同授予</w:t>
      </w:r>
      <w:bookmarkEnd w:id="32"/>
    </w:p>
    <w:p>
      <w:pPr>
        <w:pStyle w:val="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25"/>
        <w:snapToGrid w:val="0"/>
        <w:spacing w:before="0"/>
        <w:ind w:firstLine="480"/>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25"/>
        <w:snapToGrid w:val="0"/>
        <w:spacing w:before="0"/>
        <w:ind w:firstLine="480"/>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pPr>
        <w:pStyle w:val="25"/>
        <w:snapToGrid w:val="0"/>
        <w:spacing w:before="0"/>
        <w:ind w:firstLine="480"/>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pPr>
        <w:pStyle w:val="25"/>
        <w:snapToGrid w:val="0"/>
        <w:spacing w:before="0"/>
        <w:ind w:firstLine="480"/>
        <w:rPr>
          <w:rFonts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pPr>
        <w:pStyle w:val="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0"/>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518" w:firstLineChars="1045"/>
        <w:rPr>
          <w:rFonts w:ascii="宋体" w:hAnsi="宋体" w:cs="宋体"/>
          <w:b/>
          <w:sz w:val="24"/>
        </w:rPr>
      </w:pPr>
    </w:p>
    <w:p>
      <w:pPr>
        <w:pStyle w:val="5"/>
        <w:jc w:val="center"/>
        <w:rPr>
          <w:rFonts w:ascii="宋体" w:hAnsi="宋体" w:eastAsia="宋体" w:cs="宋体"/>
          <w:sz w:val="24"/>
          <w:szCs w:val="24"/>
        </w:rPr>
      </w:pPr>
      <w:bookmarkStart w:id="33" w:name="_Toc24917"/>
      <w:r>
        <w:rPr>
          <w:rFonts w:hint="eastAsia" w:ascii="宋体" w:hAnsi="宋体" w:eastAsia="宋体" w:cs="宋体"/>
          <w:sz w:val="24"/>
          <w:szCs w:val="24"/>
        </w:rPr>
        <w:t>八、电子交易活动的中止</w:t>
      </w:r>
      <w:bookmarkEnd w:id="33"/>
    </w:p>
    <w:p>
      <w:pPr>
        <w:pStyle w:val="25"/>
        <w:snapToGrid w:val="0"/>
        <w:spacing w:before="0"/>
        <w:ind w:firstLine="0" w:firstLineChars="0"/>
        <w:rPr>
          <w:rFonts w:ascii="宋体" w:hAnsi="宋体" w:cs="宋体"/>
          <w:szCs w:val="24"/>
        </w:rPr>
      </w:pPr>
      <w:r>
        <w:rPr>
          <w:rFonts w:hint="eastAsia" w:ascii="宋体" w:hAnsi="宋体" w:cs="宋体"/>
          <w:szCs w:val="24"/>
        </w:rPr>
        <w:t>2</w:t>
      </w:r>
      <w:r>
        <w:rPr>
          <w:rFonts w:hint="eastAsia" w:ascii="宋体" w:hAnsi="宋体" w:cs="宋体"/>
          <w:b/>
          <w:szCs w:val="24"/>
        </w:rPr>
        <w:t>7. 电子交易活动的中止。</w:t>
      </w:r>
      <w:r>
        <w:rPr>
          <w:rFonts w:hint="eastAsia" w:ascii="宋体" w:hAnsi="宋体" w:cs="宋体"/>
          <w:szCs w:val="24"/>
        </w:rPr>
        <w:t>采购过程中出现以下情形，导致电子交易平台无法正常运行，或者无法保证电子交易的公平、公正和安全时，采购机构可中止电子交易活动：</w:t>
      </w:r>
    </w:p>
    <w:p>
      <w:pPr>
        <w:pStyle w:val="25"/>
        <w:snapToGrid w:val="0"/>
        <w:spacing w:before="0"/>
        <w:ind w:firstLine="480"/>
        <w:rPr>
          <w:rFonts w:ascii="宋体" w:hAnsi="宋体" w:cs="宋体"/>
          <w:szCs w:val="24"/>
        </w:rPr>
      </w:pPr>
      <w:r>
        <w:rPr>
          <w:rFonts w:hint="eastAsia" w:ascii="宋体" w:hAnsi="宋体" w:cs="宋体"/>
          <w:szCs w:val="24"/>
        </w:rPr>
        <w:t xml:space="preserve">27.1电子交易平台发生故障而无法登录访问的； </w:t>
      </w:r>
    </w:p>
    <w:p>
      <w:pPr>
        <w:pStyle w:val="25"/>
        <w:snapToGrid w:val="0"/>
        <w:spacing w:before="0"/>
        <w:ind w:firstLine="480"/>
        <w:rPr>
          <w:rFonts w:ascii="宋体" w:hAnsi="宋体" w:cs="宋体"/>
          <w:szCs w:val="24"/>
        </w:rPr>
      </w:pPr>
      <w:r>
        <w:rPr>
          <w:rFonts w:hint="eastAsia" w:ascii="宋体" w:hAnsi="宋体" w:cs="宋体"/>
          <w:szCs w:val="24"/>
        </w:rPr>
        <w:t>27.2电子交易平台应用或数据库出现错误，不能进行正常操作的；</w:t>
      </w:r>
    </w:p>
    <w:p>
      <w:pPr>
        <w:pStyle w:val="25"/>
        <w:snapToGrid w:val="0"/>
        <w:spacing w:before="0"/>
        <w:ind w:firstLine="480"/>
        <w:rPr>
          <w:rFonts w:ascii="宋体" w:hAnsi="宋体" w:cs="宋体"/>
          <w:szCs w:val="24"/>
        </w:rPr>
      </w:pPr>
      <w:r>
        <w:rPr>
          <w:rFonts w:hint="eastAsia" w:ascii="宋体" w:hAnsi="宋体" w:cs="宋体"/>
          <w:szCs w:val="24"/>
        </w:rPr>
        <w:t>27.3电子交易平台发现严重安全漏洞，有潜在泄密危险的；</w:t>
      </w:r>
    </w:p>
    <w:p>
      <w:pPr>
        <w:pStyle w:val="25"/>
        <w:snapToGrid w:val="0"/>
        <w:spacing w:before="0"/>
        <w:ind w:firstLine="480"/>
        <w:rPr>
          <w:rFonts w:ascii="宋体" w:hAnsi="宋体" w:cs="宋体"/>
          <w:szCs w:val="24"/>
        </w:rPr>
      </w:pPr>
      <w:r>
        <w:rPr>
          <w:rFonts w:hint="eastAsia" w:ascii="宋体" w:hAnsi="宋体" w:cs="宋体"/>
          <w:szCs w:val="24"/>
        </w:rPr>
        <w:t xml:space="preserve">27.4病毒发作导致不能进行正常操作的； </w:t>
      </w:r>
    </w:p>
    <w:p>
      <w:pPr>
        <w:pStyle w:val="25"/>
        <w:snapToGrid w:val="0"/>
        <w:spacing w:before="0"/>
        <w:ind w:firstLine="480"/>
        <w:rPr>
          <w:rFonts w:ascii="宋体" w:hAnsi="宋体" w:cs="宋体"/>
          <w:szCs w:val="24"/>
        </w:rPr>
      </w:pPr>
      <w:r>
        <w:rPr>
          <w:rFonts w:hint="eastAsia" w:ascii="宋体" w:hAnsi="宋体" w:cs="宋体"/>
          <w:szCs w:val="24"/>
        </w:rPr>
        <w:t>27.5其他无法保证电子交易的公平、公正和安全的情况。</w:t>
      </w:r>
    </w:p>
    <w:p>
      <w:pPr>
        <w:pStyle w:val="25"/>
        <w:snapToGrid w:val="0"/>
        <w:spacing w:before="0"/>
        <w:ind w:firstLine="0" w:firstLineChars="0"/>
        <w:rPr>
          <w:rFonts w:ascii="宋体" w:hAnsi="宋体" w:cs="宋体"/>
          <w:szCs w:val="24"/>
        </w:rPr>
      </w:pPr>
      <w:r>
        <w:rPr>
          <w:rFonts w:hint="eastAsia" w:ascii="宋体" w:hAnsi="宋体" w:cs="宋体"/>
          <w:szCs w:val="24"/>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5"/>
        <w:jc w:val="center"/>
        <w:rPr>
          <w:rFonts w:ascii="宋体" w:hAnsi="宋体" w:eastAsia="宋体" w:cs="宋体"/>
          <w:sz w:val="24"/>
          <w:szCs w:val="24"/>
        </w:rPr>
      </w:pPr>
      <w:bookmarkStart w:id="34" w:name="_Toc13787"/>
      <w:r>
        <w:rPr>
          <w:rFonts w:hint="eastAsia" w:ascii="宋体" w:hAnsi="宋体" w:eastAsia="宋体" w:cs="宋体"/>
          <w:sz w:val="24"/>
          <w:szCs w:val="24"/>
        </w:rPr>
        <w:t>九、验收</w:t>
      </w:r>
      <w:bookmarkEnd w:id="34"/>
    </w:p>
    <w:p>
      <w:pPr>
        <w:pStyle w:val="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pPr>
        <w:tabs>
          <w:tab w:val="left" w:pos="0"/>
        </w:tabs>
        <w:spacing w:line="360" w:lineRule="auto"/>
        <w:ind w:firstLine="480"/>
        <w:rPr>
          <w:rFonts w:ascii="宋体" w:hAnsi="宋体" w:cs="宋体"/>
          <w:kern w:val="0"/>
          <w:sz w:val="24"/>
        </w:rPr>
        <w:sectPr>
          <w:pgSz w:w="11906" w:h="16838"/>
          <w:pgMar w:top="1474" w:right="1587" w:bottom="1474" w:left="1587" w:header="851" w:footer="992" w:gutter="0"/>
          <w:pgNumType w:fmt="decimal"/>
          <w:cols w:space="0" w:num="1"/>
          <w:docGrid w:linePitch="312" w:charSpace="0"/>
        </w:sectPr>
      </w:pPr>
      <w:bookmarkStart w:id="35" w:name="_Hlt68057669"/>
      <w:bookmarkEnd w:id="35"/>
      <w:bookmarkStart w:id="36" w:name="_Hlt75236101"/>
      <w:bookmarkEnd w:id="36"/>
      <w:bookmarkStart w:id="37" w:name="_Hlt74714665"/>
      <w:bookmarkEnd w:id="37"/>
      <w:bookmarkStart w:id="38" w:name="_Hlt68403820"/>
      <w:bookmarkEnd w:id="38"/>
      <w:bookmarkStart w:id="39" w:name="_Hlt75236011"/>
      <w:bookmarkEnd w:id="39"/>
      <w:bookmarkStart w:id="40" w:name="_Hlt74729768"/>
      <w:bookmarkEnd w:id="40"/>
      <w:bookmarkStart w:id="41" w:name="_Hlt75236290"/>
      <w:bookmarkEnd w:id="41"/>
      <w:bookmarkStart w:id="42" w:name="_Hlt74707468"/>
      <w:bookmarkEnd w:id="42"/>
      <w:bookmarkStart w:id="43" w:name="_Hlt68072998"/>
      <w:bookmarkEnd w:id="43"/>
      <w:bookmarkStart w:id="44" w:name="_Hlt68073093"/>
      <w:bookmarkEnd w:id="44"/>
      <w:bookmarkStart w:id="45" w:name="_Hlt74730295"/>
      <w:bookmarkEnd w:id="45"/>
      <w:bookmarkStart w:id="46" w:name="_Hlt68072990"/>
      <w:bookmarkEnd w:id="46"/>
    </w:p>
    <w:bookmarkEnd w:id="20"/>
    <w:bookmarkEnd w:id="21"/>
    <w:p>
      <w:pPr>
        <w:spacing w:line="360" w:lineRule="auto"/>
        <w:jc w:val="center"/>
        <w:outlineLvl w:val="0"/>
        <w:rPr>
          <w:rFonts w:ascii="宋体" w:hAnsi="宋体" w:cs="宋体"/>
          <w:b/>
          <w:sz w:val="36"/>
          <w:szCs w:val="36"/>
        </w:rPr>
      </w:pPr>
      <w:bookmarkStart w:id="47" w:name="_Toc11704"/>
      <w:bookmarkStart w:id="48" w:name="第四部分"/>
      <w:r>
        <w:rPr>
          <w:rFonts w:hint="eastAsia" w:ascii="宋体" w:hAnsi="宋体" w:cs="宋体"/>
          <w:b/>
          <w:sz w:val="36"/>
          <w:szCs w:val="36"/>
        </w:rPr>
        <w:t>第三部分   采购需求</w:t>
      </w:r>
      <w:bookmarkEnd w:id="47"/>
    </w:p>
    <w:p>
      <w:pPr>
        <w:pStyle w:val="5"/>
        <w:snapToGrid w:val="0"/>
        <w:ind w:left="0" w:firstLine="0"/>
        <w:rPr>
          <w:rFonts w:ascii="宋体" w:hAnsi="宋体" w:eastAsia="宋体" w:cs="宋体"/>
          <w:sz w:val="24"/>
          <w:szCs w:val="24"/>
          <w:lang w:val="en-US"/>
        </w:rPr>
      </w:pPr>
      <w:bookmarkStart w:id="49" w:name="_Toc12453"/>
      <w:bookmarkStart w:id="50" w:name="_Toc15190"/>
      <w:bookmarkStart w:id="51" w:name="_Toc488941194"/>
      <w:bookmarkStart w:id="52" w:name="_Toc11269"/>
      <w:bookmarkStart w:id="53" w:name="_Toc10772"/>
      <w:bookmarkStart w:id="54" w:name="_Toc6337"/>
      <w:bookmarkStart w:id="55" w:name="_Toc465800109"/>
      <w:bookmarkStart w:id="56" w:name="_Toc332471280"/>
      <w:r>
        <w:rPr>
          <w:rFonts w:hint="eastAsia" w:ascii="宋体" w:hAnsi="宋体" w:eastAsia="宋体" w:cs="宋体"/>
          <w:sz w:val="24"/>
          <w:szCs w:val="24"/>
          <w:lang w:val="en-US"/>
        </w:rPr>
        <w:t>一、</w:t>
      </w:r>
      <w:bookmarkEnd w:id="49"/>
      <w:bookmarkEnd w:id="50"/>
      <w:bookmarkEnd w:id="51"/>
      <w:bookmarkEnd w:id="52"/>
      <w:bookmarkEnd w:id="53"/>
      <w:r>
        <w:rPr>
          <w:rFonts w:hint="eastAsia" w:ascii="宋体" w:hAnsi="宋体" w:eastAsia="宋体" w:cs="宋体"/>
          <w:sz w:val="24"/>
          <w:szCs w:val="24"/>
          <w:lang w:val="en-US"/>
        </w:rPr>
        <w:t>项目背景</w:t>
      </w:r>
      <w:bookmarkEnd w:id="54"/>
    </w:p>
    <w:p>
      <w:pPr>
        <w:snapToGrid w:val="0"/>
        <w:spacing w:line="360" w:lineRule="auto"/>
        <w:ind w:firstLine="472" w:firstLineChars="197"/>
        <w:rPr>
          <w:rFonts w:ascii="宋体" w:hAnsi="宋体" w:cs="宋体"/>
          <w:bCs/>
          <w:sz w:val="24"/>
        </w:rPr>
      </w:pPr>
      <w:r>
        <w:rPr>
          <w:rFonts w:hint="eastAsia" w:ascii="宋体" w:hAnsi="宋体" w:cs="宋体"/>
          <w:bCs/>
          <w:sz w:val="24"/>
        </w:rPr>
        <w:t>1.嘉兴市妇幼保健院是嘉兴市规模最大、设施齐全、技术力量雄厚的集医疗、科研、教学、预防于一体的三级甲等妇幼保健院院。2020年5月30日，医院二期住院大楼正式启用，医院总建筑面积达14.23万平方米，核定床位920张，配套停车位1052个。</w:t>
      </w:r>
    </w:p>
    <w:p>
      <w:pPr>
        <w:snapToGrid w:val="0"/>
        <w:spacing w:line="360" w:lineRule="auto"/>
        <w:ind w:firstLine="472" w:firstLineChars="197"/>
        <w:rPr>
          <w:rFonts w:ascii="宋体" w:hAnsi="宋体" w:cs="宋体"/>
          <w:bCs/>
          <w:sz w:val="24"/>
        </w:rPr>
      </w:pPr>
      <w:r>
        <w:rPr>
          <w:rFonts w:hint="eastAsia" w:ascii="宋体" w:hAnsi="宋体" w:cs="宋体"/>
          <w:bCs/>
          <w:sz w:val="24"/>
        </w:rPr>
        <w:t>2.为了保障医院各项工作的正常运行</w:t>
      </w:r>
      <w:r>
        <w:rPr>
          <w:rFonts w:hint="eastAsia" w:ascii="宋体" w:hAnsi="宋体" w:cs="宋体"/>
          <w:bCs/>
          <w:sz w:val="24"/>
          <w:lang w:eastAsia="zh-CN"/>
        </w:rPr>
        <w:t>和</w:t>
      </w:r>
      <w:r>
        <w:rPr>
          <w:rFonts w:hint="eastAsia" w:ascii="宋体" w:hAnsi="宋体" w:cs="宋体"/>
          <w:bCs/>
          <w:sz w:val="24"/>
        </w:rPr>
        <w:t>安全保障需求，需要一支高素质、高水平的保安队伍承担医院安全保卫、消防、应急处置</w:t>
      </w:r>
      <w:r>
        <w:rPr>
          <w:rFonts w:hint="eastAsia" w:ascii="宋体" w:hAnsi="宋体" w:cs="宋体"/>
          <w:bCs/>
          <w:sz w:val="24"/>
          <w:lang w:eastAsia="zh-CN"/>
        </w:rPr>
        <w:t>、</w:t>
      </w:r>
      <w:r>
        <w:rPr>
          <w:rFonts w:hint="eastAsia" w:ascii="宋体" w:hAnsi="宋体" w:cs="宋体"/>
          <w:bCs/>
          <w:sz w:val="24"/>
        </w:rPr>
        <w:t>车辆管理</w:t>
      </w:r>
      <w:r>
        <w:rPr>
          <w:rFonts w:hint="eastAsia" w:ascii="宋体" w:hAnsi="宋体" w:cs="宋体"/>
          <w:bCs/>
          <w:sz w:val="24"/>
          <w:lang w:eastAsia="zh-CN"/>
        </w:rPr>
        <w:t>及停车收费</w:t>
      </w:r>
      <w:r>
        <w:rPr>
          <w:rFonts w:hint="eastAsia" w:ascii="宋体" w:hAnsi="宋体" w:cs="宋体"/>
          <w:bCs/>
          <w:sz w:val="24"/>
        </w:rPr>
        <w:t>等工作。</w:t>
      </w:r>
    </w:p>
    <w:p>
      <w:pPr>
        <w:pStyle w:val="3"/>
        <w:spacing w:after="0" w:line="360" w:lineRule="auto"/>
        <w:ind w:firstLine="0" w:firstLineChars="0"/>
        <w:rPr>
          <w:rFonts w:ascii="宋体" w:hAnsi="宋体" w:cs="宋体"/>
          <w:sz w:val="24"/>
        </w:rPr>
      </w:pPr>
    </w:p>
    <w:p>
      <w:pPr>
        <w:pStyle w:val="5"/>
        <w:snapToGrid w:val="0"/>
        <w:ind w:left="0" w:firstLine="0"/>
        <w:rPr>
          <w:rFonts w:ascii="宋体" w:hAnsi="宋体" w:eastAsia="宋体" w:cs="宋体"/>
          <w:sz w:val="24"/>
          <w:szCs w:val="24"/>
          <w:lang w:val="en-US"/>
        </w:rPr>
      </w:pPr>
      <w:bookmarkStart w:id="57" w:name="_Toc1783"/>
      <w:r>
        <w:rPr>
          <w:rFonts w:hint="eastAsia" w:ascii="宋体" w:hAnsi="宋体" w:eastAsia="宋体" w:cs="宋体"/>
          <w:sz w:val="24"/>
          <w:szCs w:val="24"/>
          <w:lang w:val="en-US"/>
        </w:rPr>
        <w:t>▲二、招标内容</w:t>
      </w:r>
      <w:bookmarkEnd w:id="57"/>
    </w:p>
    <w:p>
      <w:pPr>
        <w:snapToGrid w:val="0"/>
        <w:spacing w:line="360" w:lineRule="auto"/>
        <w:ind w:firstLine="472" w:firstLineChars="197"/>
        <w:rPr>
          <w:rFonts w:ascii="宋体" w:hAnsi="宋体" w:cs="宋体"/>
          <w:bCs/>
          <w:sz w:val="24"/>
          <w:highlight w:val="yellow"/>
        </w:rPr>
      </w:pPr>
      <w:r>
        <w:rPr>
          <w:rFonts w:hint="eastAsia" w:ascii="宋体" w:hAnsi="宋体" w:cs="宋体"/>
          <w:bCs/>
          <w:sz w:val="24"/>
        </w:rPr>
        <w:t>嘉兴市妇幼保健院2022年-2023年</w:t>
      </w:r>
      <w:r>
        <w:rPr>
          <w:rFonts w:hint="eastAsia" w:ascii="宋体" w:hAnsi="宋体" w:cs="宋体"/>
          <w:bCs/>
          <w:sz w:val="24"/>
          <w:lang w:val="en-US" w:eastAsia="zh-CN"/>
        </w:rPr>
        <w:t>一年</w:t>
      </w:r>
      <w:r>
        <w:rPr>
          <w:rFonts w:hint="eastAsia" w:ascii="宋体" w:hAnsi="宋体" w:cs="宋体"/>
          <w:bCs/>
          <w:sz w:val="24"/>
          <w:highlight w:val="none"/>
          <w:lang w:val="en-US" w:eastAsia="zh-CN"/>
        </w:rPr>
        <w:t>的</w:t>
      </w:r>
      <w:r>
        <w:rPr>
          <w:rFonts w:hint="eastAsia" w:ascii="宋体" w:hAnsi="宋体" w:cs="宋体"/>
          <w:bCs/>
          <w:sz w:val="24"/>
          <w:highlight w:val="none"/>
        </w:rPr>
        <w:t>全院保安服务，承担保卫、消防、应急处置及车辆管理、停车收费等工作。具体包括1名保安大队长、1名保安副队长、4名保安班队长、8名特勤保安、118名普通保安。</w:t>
      </w:r>
    </w:p>
    <w:p>
      <w:pPr>
        <w:pStyle w:val="17"/>
        <w:ind w:firstLine="480"/>
        <w:rPr>
          <w:rFonts w:cs="宋体"/>
          <w:szCs w:val="24"/>
        </w:rPr>
      </w:pPr>
    </w:p>
    <w:p>
      <w:pPr>
        <w:pStyle w:val="5"/>
        <w:snapToGrid w:val="0"/>
        <w:ind w:left="0" w:firstLine="241" w:firstLineChars="100"/>
        <w:rPr>
          <w:rFonts w:ascii="宋体" w:hAnsi="宋体" w:eastAsia="宋体" w:cs="宋体"/>
          <w:sz w:val="24"/>
          <w:szCs w:val="24"/>
          <w:lang w:val="en-US"/>
        </w:rPr>
      </w:pPr>
      <w:bookmarkStart w:id="58" w:name="_Toc3983"/>
      <w:bookmarkStart w:id="59" w:name="_Toc29075"/>
      <w:bookmarkStart w:id="60" w:name="_Toc20076"/>
      <w:bookmarkStart w:id="61" w:name="_Toc488941195"/>
      <w:bookmarkStart w:id="62" w:name="_Toc5520"/>
      <w:bookmarkStart w:id="63" w:name="_Toc19913"/>
      <w:bookmarkStart w:id="64" w:name="_Toc21325"/>
      <w:bookmarkStart w:id="65" w:name="_Toc19818"/>
      <w:r>
        <w:rPr>
          <w:rFonts w:hint="eastAsia" w:ascii="宋体" w:hAnsi="宋体" w:eastAsia="宋体" w:cs="宋体"/>
          <w:sz w:val="24"/>
          <w:szCs w:val="24"/>
          <w:lang w:val="en-US"/>
        </w:rPr>
        <w:t>▲三、报价要求</w:t>
      </w:r>
      <w:bookmarkEnd w:id="55"/>
      <w:bookmarkEnd w:id="56"/>
      <w:bookmarkEnd w:id="58"/>
      <w:bookmarkEnd w:id="59"/>
      <w:bookmarkEnd w:id="60"/>
      <w:bookmarkEnd w:id="61"/>
      <w:bookmarkEnd w:id="62"/>
      <w:bookmarkEnd w:id="63"/>
      <w:bookmarkEnd w:id="64"/>
      <w:bookmarkEnd w:id="65"/>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1.本项目投标报价为一年保安服务的费用，投标总价应包括承包区域内提供保安服务所需的一切人员人工费用（含工资、奖金、补贴、加班费、高温补偿费、社会保险</w:t>
      </w:r>
      <w:r>
        <w:rPr>
          <w:rFonts w:hint="eastAsia" w:ascii="宋体" w:hAnsi="宋体" w:cs="宋体"/>
          <w:sz w:val="24"/>
          <w:lang w:eastAsia="zh-CN"/>
        </w:rPr>
        <w:t>、意外伤害保险</w:t>
      </w:r>
      <w:r>
        <w:rPr>
          <w:rFonts w:hint="eastAsia" w:ascii="宋体" w:hAnsi="宋体" w:cs="宋体"/>
          <w:sz w:val="24"/>
        </w:rPr>
        <w:t>）、办公费、食宿与交通费、设备器材及工具、耗材费用、服装费、管理费用、税费、利润以及完成合同所需的一切本身和不可或缺的所有费用并承担一切风险责任。在保安合同服务期间内不得违反国家相关政策规定。</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2.投标人支付给在</w:t>
      </w:r>
      <w:r>
        <w:rPr>
          <w:rFonts w:hint="eastAsia" w:ascii="宋体" w:hAnsi="宋体" w:cs="宋体"/>
          <w:sz w:val="24"/>
          <w:lang w:val="en-US" w:eastAsia="zh-CN"/>
        </w:rPr>
        <w:t>采购人</w:t>
      </w:r>
      <w:r>
        <w:rPr>
          <w:rFonts w:hint="eastAsia" w:ascii="宋体" w:hAnsi="宋体" w:cs="宋体"/>
          <w:sz w:val="24"/>
        </w:rPr>
        <w:t>场所服务的保安员应发收入不少于每月人均服务费（中标总价÷保安人数÷12）的70%,每月向</w:t>
      </w:r>
      <w:r>
        <w:rPr>
          <w:rFonts w:hint="eastAsia" w:ascii="宋体" w:hAnsi="宋体" w:cs="宋体"/>
          <w:sz w:val="24"/>
          <w:lang w:val="en-US" w:eastAsia="zh-CN"/>
        </w:rPr>
        <w:t>采购人</w:t>
      </w:r>
      <w:r>
        <w:rPr>
          <w:rFonts w:hint="eastAsia" w:ascii="宋体" w:hAnsi="宋体" w:cs="宋体"/>
          <w:sz w:val="24"/>
        </w:rPr>
        <w:t>提供前一个月的保安人员工资发放表用于备案,因医院工作需要增加或减少保安人员，相应的人员费用根据招标价格作出调整。在合同期内，如遇政府最低工资上调，采购人不承担工资上调费用。</w:t>
      </w:r>
    </w:p>
    <w:p>
      <w:pPr>
        <w:snapToGrid w:val="0"/>
        <w:spacing w:line="360" w:lineRule="auto"/>
        <w:ind w:firstLine="472" w:firstLineChars="197"/>
        <w:rPr>
          <w:rFonts w:ascii="宋体" w:hAnsi="宋体" w:cs="宋体"/>
          <w:bCs/>
          <w:sz w:val="24"/>
          <w:highlight w:val="none"/>
        </w:rPr>
      </w:pPr>
      <w:r>
        <w:rPr>
          <w:rFonts w:hint="eastAsia" w:ascii="宋体" w:hAnsi="宋体" w:cs="宋体"/>
          <w:sz w:val="24"/>
          <w:highlight w:val="none"/>
        </w:rPr>
        <w:t>3.</w:t>
      </w:r>
      <w:r>
        <w:rPr>
          <w:rFonts w:hint="eastAsia" w:ascii="宋体" w:hAnsi="宋体" w:cs="宋体"/>
          <w:bCs/>
          <w:sz w:val="24"/>
          <w:highlight w:val="none"/>
        </w:rPr>
        <w:t>临时加班：根据突发事件状况，决定临时加班，负责医院突发事件处置、灾害预防、火灾扑救，发现和制止医院暴力事件，随时准备提供紧急救助。临时加班计费,根据嘉政发〔2021〕22号《嘉兴市人民政府关于调整全市最低工资标准的通知》</w:t>
      </w:r>
      <w:r>
        <w:rPr>
          <w:rFonts w:hint="eastAsia" w:ascii="宋体" w:hAnsi="宋体" w:cs="宋体"/>
          <w:bCs/>
          <w:sz w:val="24"/>
          <w:highlight w:val="none"/>
          <w:lang w:val="en-US" w:eastAsia="zh-CN"/>
        </w:rPr>
        <w:t>按照小时为计费单位，数量按实结算</w:t>
      </w:r>
      <w:r>
        <w:rPr>
          <w:rFonts w:hint="eastAsia" w:ascii="宋体" w:hAnsi="宋体" w:cs="宋体"/>
          <w:bCs/>
          <w:sz w:val="24"/>
          <w:highlight w:val="none"/>
        </w:rPr>
        <w:t>。</w:t>
      </w:r>
    </w:p>
    <w:p>
      <w:pPr>
        <w:pStyle w:val="3"/>
        <w:spacing w:after="0" w:line="360" w:lineRule="auto"/>
        <w:ind w:firstLine="0" w:firstLineChars="0"/>
        <w:rPr>
          <w:rFonts w:ascii="宋体" w:hAnsi="宋体" w:cs="宋体"/>
          <w:sz w:val="24"/>
        </w:rPr>
      </w:pPr>
    </w:p>
    <w:p>
      <w:pPr>
        <w:pStyle w:val="5"/>
        <w:snapToGrid w:val="0"/>
        <w:ind w:left="0" w:firstLine="0"/>
        <w:rPr>
          <w:rFonts w:ascii="宋体" w:hAnsi="宋体" w:eastAsia="宋体" w:cs="宋体"/>
          <w:sz w:val="24"/>
          <w:szCs w:val="24"/>
          <w:lang w:val="en-US"/>
        </w:rPr>
      </w:pPr>
      <w:bookmarkStart w:id="66" w:name="_Toc3503"/>
      <w:bookmarkStart w:id="67" w:name="_Toc30971"/>
      <w:bookmarkStart w:id="68" w:name="_Toc27146"/>
      <w:r>
        <w:rPr>
          <w:rFonts w:hint="eastAsia" w:ascii="宋体" w:hAnsi="宋体" w:eastAsia="宋体" w:cs="宋体"/>
          <w:sz w:val="24"/>
          <w:szCs w:val="24"/>
          <w:lang w:val="en-US"/>
        </w:rPr>
        <w:t>▲四、</w:t>
      </w:r>
      <w:bookmarkEnd w:id="66"/>
      <w:bookmarkEnd w:id="67"/>
      <w:r>
        <w:rPr>
          <w:rFonts w:hint="eastAsia" w:ascii="宋体" w:hAnsi="宋体" w:eastAsia="宋体" w:cs="宋体"/>
          <w:sz w:val="24"/>
          <w:szCs w:val="24"/>
          <w:lang w:val="en-US"/>
        </w:rPr>
        <w:t>服务期限</w:t>
      </w:r>
      <w:bookmarkEnd w:id="68"/>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合同签订后一年，其中前三个月（包括在一年中）为试用期，试用期满经采购人考核合格后，合同方为有效。第二年经采购人考核合格后可续签一年。</w:t>
      </w:r>
    </w:p>
    <w:p>
      <w:pPr>
        <w:pStyle w:val="5"/>
        <w:adjustRightInd w:val="0"/>
        <w:snapToGrid w:val="0"/>
        <w:rPr>
          <w:rFonts w:ascii="宋体" w:hAnsi="宋体" w:eastAsia="宋体" w:cs="宋体"/>
          <w:kern w:val="0"/>
          <w:sz w:val="24"/>
          <w:szCs w:val="24"/>
          <w:lang w:val="en-US"/>
        </w:rPr>
      </w:pPr>
    </w:p>
    <w:p>
      <w:pPr>
        <w:pStyle w:val="5"/>
        <w:snapToGrid w:val="0"/>
        <w:ind w:left="0" w:firstLine="0"/>
        <w:rPr>
          <w:rFonts w:ascii="宋体" w:hAnsi="宋体" w:eastAsia="宋体" w:cs="宋体"/>
          <w:sz w:val="24"/>
          <w:szCs w:val="24"/>
          <w:lang w:val="en-US"/>
        </w:rPr>
      </w:pPr>
      <w:bookmarkStart w:id="69" w:name="_Toc10293"/>
      <w:r>
        <w:rPr>
          <w:rFonts w:hint="eastAsia" w:ascii="宋体" w:hAnsi="宋体" w:eastAsia="宋体" w:cs="宋体"/>
          <w:sz w:val="24"/>
          <w:szCs w:val="24"/>
          <w:lang w:val="en-US"/>
        </w:rPr>
        <w:t>五、</w:t>
      </w:r>
      <w:bookmarkEnd w:id="69"/>
      <w:r>
        <w:rPr>
          <w:rFonts w:hint="eastAsia" w:ascii="宋体" w:hAnsi="宋体" w:eastAsia="宋体" w:cs="宋体"/>
          <w:sz w:val="24"/>
          <w:szCs w:val="24"/>
        </w:rPr>
        <w:t>服务内容及要求</w:t>
      </w:r>
    </w:p>
    <w:p>
      <w:pPr>
        <w:spacing w:line="360" w:lineRule="auto"/>
        <w:rPr>
          <w:rFonts w:ascii="宋体" w:hAnsi="宋体" w:cs="宋体"/>
          <w:b/>
          <w:sz w:val="24"/>
        </w:rPr>
      </w:pPr>
      <w:r>
        <w:rPr>
          <w:rFonts w:hint="eastAsia" w:ascii="宋体" w:hAnsi="宋体" w:cs="宋体"/>
          <w:b/>
          <w:sz w:val="24"/>
        </w:rPr>
        <w:t>（一）总体要求</w:t>
      </w:r>
    </w:p>
    <w:p>
      <w:pPr>
        <w:widowControl/>
        <w:numPr>
          <w:ilvl w:val="0"/>
          <w:numId w:val="2"/>
        </w:numPr>
        <w:spacing w:line="360" w:lineRule="auto"/>
        <w:ind w:firstLine="480"/>
        <w:jc w:val="left"/>
        <w:rPr>
          <w:rFonts w:ascii="宋体" w:hAnsi="宋体" w:cs="宋体"/>
          <w:sz w:val="24"/>
        </w:rPr>
      </w:pPr>
      <w:r>
        <w:rPr>
          <w:rFonts w:hint="eastAsia" w:ascii="宋体" w:hAnsi="宋体" w:cs="宋体"/>
          <w:sz w:val="24"/>
          <w:lang w:eastAsia="zh-CN"/>
        </w:rPr>
        <w:t>负责</w:t>
      </w:r>
      <w:r>
        <w:rPr>
          <w:rFonts w:hint="eastAsia" w:ascii="宋体" w:hAnsi="宋体" w:cs="宋体"/>
          <w:sz w:val="24"/>
        </w:rPr>
        <w:t>医院门卫管理</w:t>
      </w:r>
      <w:r>
        <w:rPr>
          <w:rFonts w:hint="eastAsia" w:ascii="宋体" w:hAnsi="宋体" w:cs="宋体"/>
          <w:sz w:val="24"/>
          <w:lang w:eastAsia="zh-CN"/>
        </w:rPr>
        <w:t>、</w:t>
      </w:r>
      <w:r>
        <w:rPr>
          <w:rFonts w:hint="eastAsia" w:ascii="宋体" w:hAnsi="宋体" w:cs="宋体"/>
          <w:sz w:val="24"/>
        </w:rPr>
        <w:t>急诊区域管理</w:t>
      </w:r>
      <w:r>
        <w:rPr>
          <w:rFonts w:hint="eastAsia" w:ascii="宋体" w:hAnsi="宋体" w:cs="宋体"/>
          <w:sz w:val="24"/>
          <w:lang w:eastAsia="zh-CN"/>
        </w:rPr>
        <w:t>、</w:t>
      </w:r>
      <w:r>
        <w:rPr>
          <w:rFonts w:hint="eastAsia" w:ascii="宋体" w:hAnsi="宋体" w:cs="宋体"/>
          <w:sz w:val="24"/>
        </w:rPr>
        <w:t>门诊区域管理</w:t>
      </w:r>
      <w:r>
        <w:rPr>
          <w:rFonts w:hint="eastAsia" w:ascii="宋体" w:hAnsi="宋体" w:cs="宋体"/>
          <w:sz w:val="24"/>
          <w:lang w:eastAsia="zh-CN"/>
        </w:rPr>
        <w:t>、</w:t>
      </w:r>
      <w:r>
        <w:rPr>
          <w:rFonts w:hint="eastAsia" w:ascii="宋体" w:hAnsi="宋体" w:cs="宋体"/>
          <w:sz w:val="24"/>
        </w:rPr>
        <w:t>住院部区域管理</w:t>
      </w:r>
      <w:r>
        <w:rPr>
          <w:rFonts w:hint="eastAsia" w:ascii="宋体" w:hAnsi="宋体" w:cs="宋体"/>
          <w:sz w:val="24"/>
          <w:lang w:eastAsia="zh-CN"/>
        </w:rPr>
        <w:t>、</w:t>
      </w:r>
      <w:r>
        <w:rPr>
          <w:rFonts w:hint="eastAsia" w:ascii="宋体" w:hAnsi="宋体" w:cs="宋体"/>
          <w:sz w:val="24"/>
        </w:rPr>
        <w:t>主楼医用电梯陪客管理</w:t>
      </w:r>
      <w:r>
        <w:rPr>
          <w:rFonts w:hint="eastAsia" w:ascii="宋体" w:hAnsi="宋体" w:cs="宋体"/>
          <w:sz w:val="24"/>
          <w:lang w:eastAsia="zh-CN"/>
        </w:rPr>
        <w:t>、</w:t>
      </w:r>
      <w:r>
        <w:rPr>
          <w:rFonts w:hint="eastAsia" w:ascii="宋体" w:hAnsi="宋体" w:cs="宋体"/>
          <w:sz w:val="24"/>
        </w:rPr>
        <w:t>行政楼管理</w:t>
      </w:r>
      <w:r>
        <w:rPr>
          <w:rFonts w:hint="eastAsia" w:ascii="宋体" w:hAnsi="宋体" w:cs="宋体"/>
          <w:sz w:val="24"/>
          <w:lang w:eastAsia="zh-CN"/>
        </w:rPr>
        <w:t>、</w:t>
      </w:r>
      <w:r>
        <w:rPr>
          <w:rFonts w:hint="eastAsia" w:ascii="宋体" w:hAnsi="宋体" w:cs="宋体"/>
          <w:sz w:val="24"/>
        </w:rPr>
        <w:t>综合楼管理。</w:t>
      </w:r>
    </w:p>
    <w:p>
      <w:pPr>
        <w:widowControl/>
        <w:spacing w:line="360" w:lineRule="auto"/>
        <w:ind w:firstLine="480" w:firstLineChars="200"/>
        <w:jc w:val="left"/>
        <w:rPr>
          <w:rFonts w:ascii="宋体" w:hAnsi="宋体" w:cs="宋体"/>
          <w:sz w:val="24"/>
        </w:rPr>
      </w:pPr>
      <w:r>
        <w:rPr>
          <w:rFonts w:hint="eastAsia" w:ascii="宋体" w:hAnsi="宋体" w:cs="宋体"/>
          <w:sz w:val="24"/>
        </w:rPr>
        <w:t>1.确保各项医疗工作安全、有序开展。全年无责任事故和责任案件发生，医院职工每月对保安服务满意率在95%以上。</w:t>
      </w:r>
    </w:p>
    <w:p>
      <w:pPr>
        <w:widowControl/>
        <w:spacing w:line="360" w:lineRule="auto"/>
        <w:ind w:firstLine="480" w:firstLineChars="200"/>
        <w:jc w:val="left"/>
        <w:rPr>
          <w:rFonts w:ascii="宋体" w:hAnsi="宋体" w:cs="宋体"/>
          <w:sz w:val="24"/>
        </w:rPr>
      </w:pPr>
      <w:r>
        <w:rPr>
          <w:rFonts w:hint="eastAsia" w:ascii="宋体" w:hAnsi="宋体" w:eastAsia="宋体" w:cs="宋体"/>
          <w:sz w:val="24"/>
          <w:szCs w:val="24"/>
          <w:lang w:val="en-US"/>
        </w:rPr>
        <w:t>▲</w:t>
      </w:r>
      <w:r>
        <w:rPr>
          <w:rFonts w:hint="eastAsia" w:ascii="宋体" w:hAnsi="宋体" w:cs="宋体"/>
          <w:sz w:val="24"/>
          <w:szCs w:val="24"/>
          <w:lang w:val="en-US" w:eastAsia="zh-CN"/>
        </w:rPr>
        <w:t>2</w:t>
      </w:r>
      <w:r>
        <w:rPr>
          <w:rFonts w:hint="eastAsia" w:ascii="宋体" w:hAnsi="宋体" w:cs="宋体"/>
          <w:sz w:val="24"/>
        </w:rPr>
        <w:t>.中标单位具有良好的人员保障机制，因队员辞职或辞退，须在5个工作日内补充。签订后一个月内保安人数必须达到100%，第二月人员数量按照合同约定人数（90％）必须全部到位；新入职人员一个月内病假定性为缺员；乙方在合同签订一个月后在岗人员低于90%的扣除当月总服务费的5%，连续3个月以上在岗人员低于90%，扣除当月总服务费的10%。</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中标单位信守承包承诺，认真落实具有相应的固定服务人员，服务人员必须统一穿着工作服，挂牌上岗并建立健全的管理制度。中标单位必须按采购人制订的服务标准，严格履行承包义务，为采购人提供专业、优质、高效的服务。并根据采购人要求改变不满意的状况，接受采购人的监督和检查。因工作需要，采购人临时向中标单位提出服务的要求，中标单位应全力配合，按照采购人提出标准及要求完成任务，不得无故拖延。</w:t>
      </w:r>
    </w:p>
    <w:p>
      <w:pPr>
        <w:widowControl/>
        <w:numPr>
          <w:ilvl w:val="0"/>
          <w:numId w:val="3"/>
        </w:numPr>
        <w:spacing w:line="360" w:lineRule="auto"/>
        <w:jc w:val="left"/>
        <w:rPr>
          <w:rFonts w:ascii="宋体" w:hAnsi="宋体" w:cs="宋体"/>
          <w:b/>
          <w:bCs/>
          <w:sz w:val="24"/>
        </w:rPr>
      </w:pPr>
      <w:r>
        <w:rPr>
          <w:rFonts w:hint="eastAsia" w:ascii="宋体" w:hAnsi="宋体" w:cs="宋体"/>
          <w:b/>
          <w:bCs/>
          <w:sz w:val="24"/>
        </w:rPr>
        <w:t>保安服务的主要职责</w:t>
      </w:r>
    </w:p>
    <w:p>
      <w:pPr>
        <w:widowControl/>
        <w:numPr>
          <w:ilvl w:val="0"/>
          <w:numId w:val="4"/>
        </w:numPr>
        <w:spacing w:line="360" w:lineRule="auto"/>
        <w:ind w:left="480" w:leftChars="0" w:firstLine="0" w:firstLineChars="0"/>
        <w:jc w:val="left"/>
        <w:rPr>
          <w:rFonts w:hint="eastAsia" w:ascii="宋体" w:hAnsi="宋体" w:cs="宋体"/>
          <w:bCs/>
          <w:sz w:val="24"/>
        </w:rPr>
      </w:pPr>
      <w:r>
        <w:rPr>
          <w:rFonts w:hint="eastAsia" w:ascii="宋体" w:hAnsi="宋体" w:cs="宋体"/>
          <w:bCs/>
          <w:sz w:val="24"/>
        </w:rPr>
        <w:t>承担</w:t>
      </w:r>
      <w:r>
        <w:rPr>
          <w:rFonts w:hint="eastAsia" w:ascii="宋体" w:hAnsi="宋体" w:cs="宋体"/>
          <w:bCs/>
          <w:sz w:val="24"/>
          <w:lang w:eastAsia="zh-CN"/>
        </w:rPr>
        <w:t>安全</w:t>
      </w:r>
      <w:r>
        <w:rPr>
          <w:rFonts w:hint="eastAsia" w:ascii="宋体" w:hAnsi="宋体" w:cs="宋体"/>
          <w:bCs/>
          <w:sz w:val="24"/>
        </w:rPr>
        <w:t>保卫</w:t>
      </w:r>
      <w:r>
        <w:rPr>
          <w:rFonts w:hint="eastAsia" w:ascii="宋体" w:hAnsi="宋体" w:cs="宋体"/>
          <w:bCs/>
          <w:sz w:val="24"/>
          <w:lang w:eastAsia="zh-CN"/>
        </w:rPr>
        <w:t>工作</w:t>
      </w:r>
    </w:p>
    <w:p>
      <w:pPr>
        <w:widowControl/>
        <w:numPr>
          <w:ilvl w:val="0"/>
          <w:numId w:val="5"/>
        </w:numPr>
        <w:spacing w:line="360" w:lineRule="auto"/>
        <w:ind w:firstLine="480" w:firstLineChars="200"/>
        <w:jc w:val="left"/>
        <w:rPr>
          <w:rFonts w:hint="eastAsia" w:ascii="宋体" w:hAnsi="宋体" w:cs="宋体"/>
          <w:sz w:val="24"/>
        </w:rPr>
      </w:pPr>
      <w:r>
        <w:rPr>
          <w:rFonts w:hint="eastAsia" w:ascii="宋体" w:hAnsi="宋体" w:cs="宋体"/>
          <w:sz w:val="24"/>
        </w:rPr>
        <w:t>投标人应根据医院各科室的特点，对院内所有大楼及周围环境提供12-24小时的室内外保安服务，使其拥有安全的治疗环境。投标人应根据医院安全保卫工作实际情况和三甲医院安保工作标准，制订切实可行的医院安全保卫工作整体方案，为医院提供24小时专业化的室内外保安服务</w:t>
      </w:r>
    </w:p>
    <w:p>
      <w:pPr>
        <w:widowControl/>
        <w:numPr>
          <w:ilvl w:val="0"/>
          <w:numId w:val="5"/>
        </w:numPr>
        <w:spacing w:line="360" w:lineRule="auto"/>
        <w:ind w:firstLine="480" w:firstLineChars="200"/>
        <w:jc w:val="left"/>
        <w:rPr>
          <w:rFonts w:hint="eastAsia" w:ascii="宋体" w:hAnsi="宋体" w:cs="宋体"/>
          <w:sz w:val="24"/>
          <w:lang w:eastAsia="zh-CN"/>
        </w:rPr>
      </w:pPr>
      <w:r>
        <w:rPr>
          <w:rFonts w:hint="eastAsia" w:ascii="宋体" w:hAnsi="宋体" w:cs="宋体"/>
          <w:sz w:val="24"/>
        </w:rPr>
        <w:t>医院内24小时定时定点治安巡逻检查，重点部位的定点守护；</w:t>
      </w:r>
    </w:p>
    <w:p>
      <w:pPr>
        <w:widowControl/>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及时处置各类治安、医患纠纷确保医院职工的人身安全和公共财产安全，配合医院保卫科和相关科室处理各类纠纷和治安案件，配合医院对违规事件的调查，协助公安机关对案件的排查</w:t>
      </w:r>
      <w:r>
        <w:rPr>
          <w:rFonts w:hint="eastAsia" w:ascii="宋体" w:hAnsi="宋体" w:cs="宋体"/>
          <w:sz w:val="24"/>
          <w:lang w:eastAsia="zh-CN"/>
        </w:rPr>
        <w:t>。</w:t>
      </w:r>
      <w:r>
        <w:rPr>
          <w:rFonts w:hint="eastAsia" w:ascii="宋体" w:hAnsi="宋体" w:cs="宋体"/>
          <w:sz w:val="24"/>
        </w:rPr>
        <w:t xml:space="preserve"> </w:t>
      </w:r>
    </w:p>
    <w:p>
      <w:pPr>
        <w:widowControl/>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全面负责院区门卫管理和院内防火、防盗、治安巡逻，维持秩序，维护稳定，及时发现和消除安全隐患。</w:t>
      </w:r>
    </w:p>
    <w:p>
      <w:pPr>
        <w:widowControl/>
        <w:spacing w:line="360" w:lineRule="auto"/>
        <w:ind w:firstLine="480" w:firstLineChars="200"/>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在医院保卫科组织和领导下，做好医院内部治安综合治理、消防、**等安全工作，及时清理院内医托、号贩子及各类推销人员。</w:t>
      </w:r>
    </w:p>
    <w:p>
      <w:pPr>
        <w:widowControl/>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rPr>
        <w:t>做好内部安全防范，严查四证：出院证、出门证、动火施工证、临时操作证，人员、物品无证不得出院（特殊情况经医院保卫科同意除外）；无证不得动火施工；外来人员无证不得作业。</w:t>
      </w:r>
    </w:p>
    <w:p>
      <w:pPr>
        <w:pStyle w:val="2"/>
        <w:ind w:firstLine="480" w:firstLineChars="200"/>
        <w:rPr>
          <w:rFonts w:hint="default" w:eastAsia="宋体"/>
          <w:lang w:val="en-US" w:eastAsia="zh-CN"/>
        </w:rPr>
      </w:pPr>
      <w:r>
        <w:rPr>
          <w:rFonts w:hint="eastAsia" w:ascii="宋体" w:hAnsi="宋体" w:cs="宋体"/>
          <w:sz w:val="24"/>
          <w:lang w:eastAsia="zh-CN"/>
        </w:rPr>
        <w:t>（</w:t>
      </w:r>
      <w:r>
        <w:rPr>
          <w:rFonts w:hint="eastAsia" w:hAnsi="宋体" w:cs="宋体"/>
          <w:sz w:val="24"/>
          <w:lang w:val="en-US" w:eastAsia="zh-CN"/>
        </w:rPr>
        <w:t>7</w:t>
      </w:r>
      <w:r>
        <w:rPr>
          <w:rFonts w:hint="eastAsia" w:ascii="宋体" w:hAnsi="宋体" w:cs="宋体"/>
          <w:sz w:val="24"/>
          <w:lang w:val="en-US" w:eastAsia="zh-CN"/>
        </w:rPr>
        <w:t>）</w:t>
      </w:r>
      <w:r>
        <w:rPr>
          <w:rFonts w:hint="eastAsia" w:ascii="宋体" w:hAnsi="宋体" w:cs="宋体"/>
          <w:sz w:val="24"/>
        </w:rPr>
        <w:t>配合公安机关，打击医院内部与周边的违法犯罪活动。</w:t>
      </w:r>
    </w:p>
    <w:p>
      <w:pPr>
        <w:widowControl/>
        <w:spacing w:line="360" w:lineRule="auto"/>
        <w:ind w:firstLine="480" w:firstLineChars="200"/>
        <w:jc w:val="left"/>
        <w:rPr>
          <w:rFonts w:hint="eastAsia" w:ascii="宋体" w:hAnsi="宋体" w:eastAsia="宋体" w:cs="宋体"/>
          <w:bCs/>
          <w:sz w:val="24"/>
          <w:lang w:eastAsia="zh-CN"/>
        </w:rPr>
      </w:pPr>
      <w:r>
        <w:rPr>
          <w:rFonts w:hint="eastAsia" w:ascii="宋体" w:hAnsi="宋体" w:cs="宋体"/>
          <w:sz w:val="24"/>
          <w:lang w:val="en-US" w:eastAsia="zh-CN"/>
        </w:rPr>
        <w:t>2.</w:t>
      </w:r>
      <w:r>
        <w:rPr>
          <w:rFonts w:hint="eastAsia" w:ascii="宋体" w:hAnsi="宋体" w:cs="宋体"/>
          <w:bCs/>
          <w:sz w:val="24"/>
        </w:rPr>
        <w:t>消防</w:t>
      </w:r>
      <w:r>
        <w:rPr>
          <w:rFonts w:hint="eastAsia" w:ascii="宋体" w:hAnsi="宋体" w:cs="宋体"/>
          <w:bCs/>
          <w:sz w:val="24"/>
          <w:lang w:eastAsia="zh-CN"/>
        </w:rPr>
        <w:t>工作</w:t>
      </w:r>
    </w:p>
    <w:p>
      <w:pPr>
        <w:pStyle w:val="2"/>
        <w:ind w:firstLine="480" w:firstLineChars="200"/>
        <w:rPr>
          <w:rFonts w:hint="eastAsia"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认真做好医院火灾预防</w:t>
      </w:r>
      <w:r>
        <w:rPr>
          <w:rFonts w:hint="eastAsia" w:hAnsi="宋体" w:cs="宋体"/>
          <w:sz w:val="24"/>
          <w:lang w:eastAsia="zh-CN"/>
        </w:rPr>
        <w:t>、</w:t>
      </w:r>
      <w:r>
        <w:rPr>
          <w:rFonts w:hint="eastAsia" w:ascii="宋体" w:hAnsi="宋体" w:cs="宋体"/>
          <w:sz w:val="24"/>
        </w:rPr>
        <w:t>防火巡查</w:t>
      </w:r>
      <w:r>
        <w:rPr>
          <w:rFonts w:hint="eastAsia" w:hAnsi="宋体" w:cs="宋体"/>
          <w:sz w:val="24"/>
          <w:lang w:eastAsia="zh-CN"/>
        </w:rPr>
        <w:t>。</w:t>
      </w:r>
    </w:p>
    <w:p>
      <w:pPr>
        <w:pStyle w:val="2"/>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hAnsi="宋体" w:cs="宋体"/>
          <w:sz w:val="24"/>
          <w:lang w:val="en-US" w:eastAsia="zh-CN"/>
        </w:rPr>
        <w:t>2</w:t>
      </w:r>
      <w:r>
        <w:rPr>
          <w:rFonts w:hint="eastAsia" w:ascii="宋体" w:hAnsi="宋体" w:cs="宋体"/>
          <w:sz w:val="24"/>
          <w:lang w:val="en-US" w:eastAsia="zh-CN"/>
        </w:rPr>
        <w:t>）</w:t>
      </w:r>
      <w:r>
        <w:rPr>
          <w:rFonts w:hint="eastAsia" w:ascii="宋体" w:hAnsi="宋体" w:cs="宋体"/>
          <w:sz w:val="24"/>
        </w:rPr>
        <w:t>严禁停车区域内吸烟或携带易燃易爆危险品进入</w:t>
      </w:r>
      <w:r>
        <w:rPr>
          <w:rFonts w:hint="eastAsia" w:hAnsi="宋体" w:cs="宋体"/>
          <w:sz w:val="24"/>
          <w:lang w:eastAsia="zh-CN"/>
        </w:rPr>
        <w:t>。</w:t>
      </w:r>
    </w:p>
    <w:p>
      <w:pPr>
        <w:pStyle w:val="2"/>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每月2次检查院内机动车停车区域的消防设施，确保完好，检查有记录，有签名，有汇报</w:t>
      </w:r>
      <w:r>
        <w:rPr>
          <w:rFonts w:hint="eastAsia" w:hAnsi="宋体" w:cs="宋体"/>
          <w:sz w:val="24"/>
          <w:lang w:eastAsia="zh-CN"/>
        </w:rPr>
        <w:t>。</w:t>
      </w:r>
    </w:p>
    <w:p>
      <w:pPr>
        <w:widowControl/>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严格执行监控发出指令，及时查看火警、红外报警、紧急按钮等指令并回复查看结果。</w:t>
      </w:r>
    </w:p>
    <w:p>
      <w:pPr>
        <w:pStyle w:val="2"/>
        <w:ind w:firstLine="480" w:firstLineChars="200"/>
        <w:rPr>
          <w:rFonts w:hint="eastAsia" w:eastAsia="宋体"/>
          <w:lang w:eastAsia="zh-CN"/>
        </w:rPr>
      </w:pPr>
      <w:r>
        <w:rPr>
          <w:rFonts w:hint="eastAsia" w:ascii="宋体" w:hAnsi="宋体" w:cs="宋体"/>
          <w:sz w:val="24"/>
          <w:lang w:eastAsia="zh-CN"/>
        </w:rPr>
        <w:t>（</w:t>
      </w:r>
      <w:r>
        <w:rPr>
          <w:rFonts w:hint="eastAsia" w:hAnsi="宋体" w:cs="宋体"/>
          <w:sz w:val="24"/>
          <w:lang w:val="en-US" w:eastAsia="zh-CN"/>
        </w:rPr>
        <w:t>5</w:t>
      </w:r>
      <w:r>
        <w:rPr>
          <w:rFonts w:hint="eastAsia" w:ascii="宋体" w:hAnsi="宋体" w:cs="宋体"/>
          <w:sz w:val="24"/>
          <w:lang w:val="en-US" w:eastAsia="zh-CN"/>
        </w:rPr>
        <w:t>）</w:t>
      </w:r>
      <w:r>
        <w:rPr>
          <w:rFonts w:hint="eastAsia" w:ascii="宋体" w:hAnsi="宋体" w:cs="宋体"/>
          <w:sz w:val="24"/>
        </w:rPr>
        <w:t>发现有人擅自动用消防设施的，应及时制止并报告；发现火灾隐患，立即报告医院保卫科并设法消除；发生火情，能冷静处置，熟知火灾报警、人员疏散、组织扑救、抢救物资等应急处置要领</w:t>
      </w:r>
      <w:r>
        <w:rPr>
          <w:rFonts w:hint="eastAsia" w:hAnsi="宋体" w:cs="宋体"/>
          <w:sz w:val="24"/>
          <w:lang w:eastAsia="zh-CN"/>
        </w:rPr>
        <w:t>。</w:t>
      </w:r>
    </w:p>
    <w:p>
      <w:pPr>
        <w:pStyle w:val="2"/>
        <w:ind w:firstLine="480" w:firstLineChars="200"/>
        <w:rPr>
          <w:rFonts w:hint="eastAsia" w:hAnsi="宋体" w:cs="宋体"/>
          <w:sz w:val="24"/>
          <w:lang w:val="en-US" w:eastAsia="zh-CN"/>
        </w:rPr>
      </w:pPr>
      <w:r>
        <w:rPr>
          <w:rFonts w:hint="eastAsia" w:hAnsi="宋体" w:cs="宋体"/>
          <w:sz w:val="24"/>
          <w:lang w:val="en-US" w:eastAsia="zh-CN"/>
        </w:rPr>
        <w:t>3.应急处置</w:t>
      </w:r>
    </w:p>
    <w:p>
      <w:pPr>
        <w:widowControl/>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配合医院保卫科及时受理医院内部的各类纠纷和治安案件，及时、正确处理院内的各类突发事件，提供安全力量支援。</w:t>
      </w:r>
    </w:p>
    <w:p>
      <w:pPr>
        <w:widowControl/>
        <w:spacing w:line="360" w:lineRule="auto"/>
        <w:ind w:firstLine="480" w:firstLineChars="200"/>
        <w:jc w:val="left"/>
        <w:rPr>
          <w:rFonts w:hint="eastAsia"/>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 xml:space="preserve">医院突发事件处置、灾害预防、火灾扑救，发现和制止医院暴力事件，随时准备提供紧急救助； </w:t>
      </w:r>
    </w:p>
    <w:p>
      <w:pPr>
        <w:pStyle w:val="2"/>
        <w:ind w:firstLine="480" w:firstLineChars="200"/>
        <w:rPr>
          <w:rFonts w:hint="eastAsia" w:ascii="宋体" w:hAnsi="宋体" w:cs="宋体"/>
          <w:sz w:val="24"/>
        </w:rPr>
      </w:pPr>
      <w:r>
        <w:rPr>
          <w:rFonts w:hint="eastAsia" w:ascii="宋体" w:hAnsi="宋体" w:cs="宋体"/>
          <w:sz w:val="24"/>
          <w:lang w:eastAsia="zh-CN"/>
        </w:rPr>
        <w:t>（</w:t>
      </w:r>
      <w:r>
        <w:rPr>
          <w:rFonts w:hint="eastAsia" w:hAnsi="宋体" w:cs="宋体"/>
          <w:sz w:val="24"/>
          <w:lang w:val="en-US" w:eastAsia="zh-CN"/>
        </w:rPr>
        <w:t>3</w:t>
      </w:r>
      <w:r>
        <w:rPr>
          <w:rFonts w:hint="eastAsia" w:ascii="宋体" w:hAnsi="宋体" w:cs="宋体"/>
          <w:sz w:val="24"/>
          <w:lang w:val="en-US" w:eastAsia="zh-CN"/>
        </w:rPr>
        <w:t>）</w:t>
      </w:r>
      <w:r>
        <w:rPr>
          <w:rFonts w:hint="eastAsia" w:ascii="宋体" w:hAnsi="宋体" w:cs="宋体"/>
          <w:sz w:val="24"/>
        </w:rPr>
        <w:t>抽调临时保安力量，医院重大活动的安全警戒与秩序保障；配合做好重大事件的治安保卫工作；</w:t>
      </w:r>
    </w:p>
    <w:p>
      <w:pPr>
        <w:widowControl/>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bCs/>
          <w:sz w:val="24"/>
        </w:rPr>
        <w:t>车辆管理、停车收</w:t>
      </w:r>
      <w:r>
        <w:rPr>
          <w:rFonts w:hint="eastAsia" w:ascii="宋体" w:hAnsi="宋体" w:cs="宋体"/>
          <w:bCs/>
          <w:sz w:val="24"/>
          <w:lang w:eastAsia="zh-CN"/>
        </w:rPr>
        <w:t>费工作</w:t>
      </w:r>
    </w:p>
    <w:p>
      <w:pPr>
        <w:widowControl/>
        <w:spacing w:line="360" w:lineRule="auto"/>
        <w:ind w:firstLine="480" w:firstLineChars="200"/>
        <w:jc w:val="left"/>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（1）做好医院停车管理工作，包括负责门卫周边与广场的车辆指挥与停放</w:t>
      </w:r>
      <w:r>
        <w:rPr>
          <w:rFonts w:hint="eastAsia" w:ascii="宋体" w:hAnsi="宋体" w:cs="宋体"/>
          <w:snapToGrid w:val="0"/>
          <w:kern w:val="2"/>
          <w:sz w:val="24"/>
          <w:szCs w:val="21"/>
          <w:lang w:val="en-US" w:eastAsia="zh-CN" w:bidi="ar-SA"/>
        </w:rPr>
        <w:t>，</w:t>
      </w:r>
      <w:r>
        <w:rPr>
          <w:rFonts w:hint="eastAsia" w:ascii="宋体" w:hAnsi="宋体" w:eastAsia="宋体" w:cs="宋体"/>
          <w:snapToGrid w:val="0"/>
          <w:kern w:val="2"/>
          <w:sz w:val="24"/>
          <w:szCs w:val="21"/>
          <w:lang w:val="en-US" w:eastAsia="zh-CN" w:bidi="ar-SA"/>
        </w:rPr>
        <w:t>及时处理相关纠纷。</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（2）根据医院要求做好院内道路交通临时管制；加强医院各进出口（大门）的管理，及时疏导交通拥堵，控制好车辆进出，有序分流，指挥车辆按规定区域有序停放；</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（3）确保120车辆车位不得占用，确保120、119通道和院内道路畅通；根据需要及时增设、调整医院内部交通引导标识、车辆通行导向牌等指示标识。</w:t>
      </w:r>
    </w:p>
    <w:p>
      <w:pPr>
        <w:pStyle w:val="2"/>
        <w:ind w:firstLine="480" w:firstLineChars="200"/>
        <w:rPr>
          <w:rFonts w:hint="eastAsia"/>
          <w:lang w:val="en-US" w:eastAsia="zh-CN"/>
        </w:rPr>
      </w:pPr>
      <w:r>
        <w:rPr>
          <w:rFonts w:hint="eastAsia" w:ascii="宋体" w:hAnsi="宋体" w:eastAsia="宋体" w:cs="宋体"/>
          <w:snapToGrid w:val="0"/>
          <w:kern w:val="2"/>
          <w:sz w:val="24"/>
          <w:szCs w:val="21"/>
          <w:lang w:val="en-US" w:eastAsia="zh-CN" w:bidi="ar-SA"/>
        </w:rPr>
        <w:t>（4）负责医院道闸</w:t>
      </w:r>
      <w:r>
        <w:rPr>
          <w:rFonts w:hint="eastAsia" w:ascii="宋体" w:hAnsi="宋体" w:cs="宋体"/>
          <w:sz w:val="24"/>
        </w:rPr>
        <w:t>收费。</w:t>
      </w:r>
      <w:r>
        <w:rPr>
          <w:rFonts w:hint="eastAsia" w:ascii="宋体" w:hAnsi="宋体" w:cs="宋体"/>
          <w:bCs/>
          <w:sz w:val="24"/>
        </w:rPr>
        <w:t>医院停车场现有停车位1052个，进出医院的车辆每月平均13万辆</w:t>
      </w:r>
      <w:r>
        <w:rPr>
          <w:rFonts w:hint="eastAsia" w:ascii="宋体" w:hAnsi="宋体" w:cs="宋体"/>
          <w:bCs/>
          <w:sz w:val="24"/>
          <w:lang w:eastAsia="zh-CN"/>
        </w:rPr>
        <w:t>。</w:t>
      </w:r>
      <w:r>
        <w:rPr>
          <w:rFonts w:hint="eastAsia" w:ascii="宋体" w:hAnsi="宋体" w:cs="宋体"/>
          <w:bCs/>
          <w:sz w:val="24"/>
        </w:rPr>
        <w:t>投标人负责医院的停车收费、停放管理工作，</w:t>
      </w:r>
      <w:r>
        <w:rPr>
          <w:rFonts w:hint="eastAsia" w:ascii="宋体" w:hAnsi="宋体" w:cs="宋体"/>
          <w:bCs/>
          <w:sz w:val="24"/>
          <w:lang w:eastAsia="zh-CN"/>
        </w:rPr>
        <w:t>停车收费的收益归采购人所有。</w:t>
      </w:r>
    </w:p>
    <w:p>
      <w:pPr>
        <w:pStyle w:val="2"/>
        <w:ind w:firstLine="480" w:firstLineChars="200"/>
        <w:rPr>
          <w:rFonts w:hint="eastAsia"/>
          <w:lang w:val="en-US" w:eastAsia="zh-CN"/>
        </w:rPr>
      </w:pPr>
      <w:r>
        <w:rPr>
          <w:rFonts w:hint="eastAsia"/>
          <w:lang w:val="en-US" w:eastAsia="zh-CN"/>
        </w:rPr>
        <w:t>5.其他</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（1）协助医院做好包干区环境卫生、垃圾分类、控烟等工作。</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（2）积极配合医院做好各时期重点、中心工作。</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（3）悬挂横幅、张贴物的管理；临时经营摊位置的管理等；</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（4）医院内部安全隐患检查、排除及上报；违规纠正；有针对性地开展安全教育和提示。</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（5）定期参加医院、公司组织的治安、消防业务培训。定期安排专业人员对保安业务知识、实操培训与考核，不断提高保安业务水平。</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（6）协助医院做好室外道路交通设施的日常维护管理，定期检查道路交通设施完好程度。</w:t>
      </w:r>
    </w:p>
    <w:p>
      <w:pPr>
        <w:pStyle w:val="2"/>
        <w:ind w:firstLine="480" w:firstLineChars="200"/>
        <w:rPr>
          <w:rFonts w:hint="eastAsia" w:ascii="宋体" w:hAnsi="宋体" w:eastAsia="宋体" w:cs="宋体"/>
          <w:snapToGrid w:val="0"/>
          <w:kern w:val="2"/>
          <w:sz w:val="24"/>
          <w:szCs w:val="21"/>
          <w:lang w:val="en-US" w:eastAsia="zh-CN" w:bidi="ar-SA"/>
        </w:rPr>
      </w:pPr>
      <w:r>
        <w:rPr>
          <w:rFonts w:hint="eastAsia" w:ascii="宋体" w:hAnsi="宋体" w:eastAsia="宋体" w:cs="宋体"/>
          <w:snapToGrid w:val="0"/>
          <w:kern w:val="2"/>
          <w:sz w:val="24"/>
          <w:szCs w:val="21"/>
          <w:lang w:val="en-US" w:eastAsia="zh-CN" w:bidi="ar-SA"/>
        </w:rPr>
        <w:t>（7）发现可疑人、可疑车辆及时报告上级或监控中心，记录人员、车辆特征，必要时协助公安机关调查。</w:t>
      </w:r>
    </w:p>
    <w:p>
      <w:pPr>
        <w:widowControl/>
        <w:spacing w:line="360" w:lineRule="auto"/>
        <w:jc w:val="left"/>
        <w:rPr>
          <w:rFonts w:ascii="宋体" w:hAnsi="宋体" w:cs="宋体"/>
          <w:sz w:val="24"/>
        </w:rPr>
      </w:pPr>
      <w:r>
        <w:rPr>
          <w:rFonts w:hint="eastAsia" w:ascii="宋体" w:hAnsi="宋体" w:cs="宋体"/>
          <w:b/>
          <w:bCs/>
          <w:sz w:val="24"/>
        </w:rPr>
        <w:t>（</w:t>
      </w:r>
      <w:r>
        <w:rPr>
          <w:rFonts w:hint="eastAsia" w:ascii="宋体" w:hAnsi="宋体" w:cs="宋体"/>
          <w:b/>
          <w:bCs/>
          <w:sz w:val="24"/>
          <w:lang w:eastAsia="zh-CN"/>
        </w:rPr>
        <w:t>三</w:t>
      </w:r>
      <w:r>
        <w:rPr>
          <w:rFonts w:hint="eastAsia" w:ascii="宋体" w:hAnsi="宋体" w:cs="宋体"/>
          <w:b/>
          <w:bCs/>
          <w:sz w:val="24"/>
        </w:rPr>
        <w:t>）项目管理要求</w:t>
      </w:r>
    </w:p>
    <w:p>
      <w:pPr>
        <w:widowControl/>
        <w:spacing w:line="360" w:lineRule="auto"/>
        <w:ind w:firstLine="480"/>
        <w:jc w:val="left"/>
        <w:rPr>
          <w:rFonts w:ascii="宋体" w:hAnsi="宋体" w:cs="宋体"/>
          <w:sz w:val="24"/>
        </w:rPr>
      </w:pPr>
      <w:r>
        <w:rPr>
          <w:rFonts w:hint="eastAsia" w:ascii="宋体" w:hAnsi="宋体" w:cs="宋体"/>
          <w:sz w:val="24"/>
        </w:rPr>
        <w:t>1.服务标准：</w:t>
      </w:r>
    </w:p>
    <w:p>
      <w:pPr>
        <w:widowControl/>
        <w:spacing w:line="360" w:lineRule="auto"/>
        <w:ind w:firstLine="480"/>
        <w:jc w:val="left"/>
        <w:rPr>
          <w:rFonts w:ascii="宋体" w:hAnsi="宋体" w:cs="宋体"/>
          <w:sz w:val="24"/>
        </w:rPr>
      </w:pPr>
      <w:r>
        <w:rPr>
          <w:rFonts w:hint="eastAsia" w:ascii="宋体" w:hAnsi="宋体" w:cs="宋体"/>
          <w:sz w:val="24"/>
        </w:rPr>
        <w:t>《中华人民共和国**怖法》</w:t>
      </w:r>
    </w:p>
    <w:p>
      <w:pPr>
        <w:widowControl/>
        <w:spacing w:line="360" w:lineRule="auto"/>
        <w:ind w:firstLine="480"/>
        <w:jc w:val="left"/>
        <w:rPr>
          <w:rFonts w:ascii="宋体" w:hAnsi="宋体" w:cs="宋体"/>
          <w:sz w:val="24"/>
        </w:rPr>
      </w:pPr>
      <w:r>
        <w:rPr>
          <w:rFonts w:hint="eastAsia" w:ascii="宋体" w:hAnsi="宋体" w:cs="宋体"/>
          <w:sz w:val="24"/>
        </w:rPr>
        <w:t>《中华人民共和国消防法》</w:t>
      </w:r>
    </w:p>
    <w:p>
      <w:pPr>
        <w:widowControl/>
        <w:spacing w:line="360" w:lineRule="auto"/>
        <w:ind w:firstLine="480"/>
        <w:jc w:val="left"/>
        <w:rPr>
          <w:rFonts w:ascii="宋体" w:hAnsi="宋体" w:cs="宋体"/>
          <w:sz w:val="24"/>
        </w:rPr>
      </w:pPr>
      <w:r>
        <w:rPr>
          <w:rFonts w:hint="eastAsia" w:ascii="宋体" w:hAnsi="宋体" w:cs="宋体"/>
          <w:sz w:val="24"/>
        </w:rPr>
        <w:t>《企业、事业单位内部治安保卫工作条例》</w:t>
      </w:r>
    </w:p>
    <w:p>
      <w:pPr>
        <w:widowControl/>
        <w:spacing w:line="360" w:lineRule="auto"/>
        <w:ind w:firstLine="480"/>
        <w:jc w:val="left"/>
        <w:rPr>
          <w:rFonts w:ascii="宋体" w:hAnsi="宋体" w:cs="宋体"/>
          <w:sz w:val="24"/>
        </w:rPr>
      </w:pPr>
      <w:r>
        <w:rPr>
          <w:rFonts w:hint="eastAsia" w:ascii="宋体" w:hAnsi="宋体" w:cs="宋体"/>
          <w:sz w:val="24"/>
        </w:rPr>
        <w:t>《浙江省平安医院考核标准》</w:t>
      </w:r>
    </w:p>
    <w:p>
      <w:pPr>
        <w:widowControl/>
        <w:spacing w:line="360" w:lineRule="auto"/>
        <w:ind w:firstLine="480"/>
        <w:jc w:val="left"/>
        <w:rPr>
          <w:rFonts w:ascii="宋体" w:hAnsi="宋体" w:cs="宋体"/>
          <w:sz w:val="24"/>
        </w:rPr>
      </w:pPr>
      <w:r>
        <w:rPr>
          <w:rFonts w:hint="eastAsia" w:ascii="宋体" w:hAnsi="宋体" w:cs="宋体"/>
          <w:sz w:val="24"/>
        </w:rPr>
        <w:t>《浙江省妇幼保健机等级评审标准》</w:t>
      </w:r>
    </w:p>
    <w:p>
      <w:pPr>
        <w:widowControl/>
        <w:spacing w:line="360" w:lineRule="auto"/>
        <w:ind w:firstLine="480"/>
        <w:jc w:val="left"/>
        <w:rPr>
          <w:rFonts w:ascii="宋体" w:hAnsi="宋体" w:cs="宋体"/>
          <w:sz w:val="24"/>
        </w:rPr>
      </w:pPr>
      <w:r>
        <w:rPr>
          <w:rFonts w:hint="eastAsia" w:ascii="宋体" w:hAnsi="宋体" w:cs="宋体"/>
          <w:sz w:val="24"/>
        </w:rPr>
        <w:t>《浙江省医疗卫生机构消防安全标准化管理规定》</w:t>
      </w:r>
    </w:p>
    <w:p>
      <w:pPr>
        <w:widowControl/>
        <w:spacing w:line="360" w:lineRule="auto"/>
        <w:ind w:firstLine="480"/>
        <w:jc w:val="left"/>
        <w:rPr>
          <w:rFonts w:ascii="宋体" w:hAnsi="宋体" w:cs="宋体"/>
          <w:sz w:val="24"/>
        </w:rPr>
      </w:pPr>
      <w:r>
        <w:rPr>
          <w:rFonts w:hint="eastAsia" w:ascii="宋体" w:hAnsi="宋体" w:cs="宋体"/>
          <w:sz w:val="24"/>
        </w:rPr>
        <w:t>《嘉兴市妇幼保健院保安服务公司考核细则》</w:t>
      </w:r>
    </w:p>
    <w:p>
      <w:pPr>
        <w:widowControl/>
        <w:spacing w:line="360" w:lineRule="auto"/>
        <w:ind w:firstLine="480"/>
        <w:jc w:val="left"/>
        <w:rPr>
          <w:rFonts w:ascii="宋体" w:hAnsi="宋体" w:cs="宋体"/>
          <w:sz w:val="24"/>
        </w:rPr>
      </w:pPr>
      <w:r>
        <w:rPr>
          <w:rFonts w:hint="eastAsia" w:ascii="宋体" w:hAnsi="宋体" w:cs="宋体"/>
          <w:sz w:val="24"/>
        </w:rPr>
        <w:t>《嘉兴市妇幼保健院保安考核细则》</w:t>
      </w:r>
    </w:p>
    <w:p>
      <w:pPr>
        <w:widowControl/>
        <w:spacing w:line="360" w:lineRule="auto"/>
        <w:ind w:firstLine="480"/>
        <w:jc w:val="left"/>
        <w:rPr>
          <w:rFonts w:ascii="宋体" w:hAnsi="宋体" w:cs="宋体"/>
          <w:sz w:val="24"/>
        </w:rPr>
      </w:pPr>
      <w:r>
        <w:rPr>
          <w:rFonts w:hint="eastAsia" w:ascii="宋体" w:hAnsi="宋体" w:cs="宋体"/>
          <w:sz w:val="24"/>
        </w:rPr>
        <w:t>2.服务要求</w:t>
      </w:r>
    </w:p>
    <w:p>
      <w:pPr>
        <w:widowControl/>
        <w:spacing w:line="360" w:lineRule="auto"/>
        <w:ind w:firstLine="480"/>
        <w:jc w:val="left"/>
        <w:rPr>
          <w:rFonts w:ascii="宋体" w:hAnsi="宋体" w:cs="宋体"/>
          <w:sz w:val="24"/>
        </w:rPr>
      </w:pPr>
      <w:r>
        <w:rPr>
          <w:rFonts w:hint="eastAsia" w:ascii="宋体" w:hAnsi="宋体" w:cs="宋体"/>
          <w:sz w:val="24"/>
        </w:rPr>
        <w:t>（1）树立“服务第一，安全为先”的思想，切实维护医院的人身和财产安全。</w:t>
      </w:r>
    </w:p>
    <w:p>
      <w:pPr>
        <w:widowControl/>
        <w:spacing w:line="360" w:lineRule="auto"/>
        <w:ind w:firstLine="480"/>
        <w:jc w:val="left"/>
        <w:rPr>
          <w:rFonts w:ascii="宋体" w:hAnsi="宋体" w:cs="宋体"/>
          <w:sz w:val="24"/>
        </w:rPr>
      </w:pPr>
      <w:r>
        <w:rPr>
          <w:rFonts w:hint="eastAsia" w:ascii="宋体" w:hAnsi="宋体" w:cs="宋体"/>
          <w:sz w:val="24"/>
        </w:rPr>
        <w:t>（2）管理坚持原则、慎密严谨；服务以人为本、主动热情；处理问题高度警惕、有理有节。</w:t>
      </w:r>
    </w:p>
    <w:p>
      <w:pPr>
        <w:widowControl/>
        <w:spacing w:line="360" w:lineRule="auto"/>
        <w:ind w:firstLine="480"/>
        <w:jc w:val="left"/>
        <w:rPr>
          <w:rFonts w:ascii="宋体" w:hAnsi="宋体" w:cs="宋体"/>
          <w:sz w:val="24"/>
        </w:rPr>
      </w:pPr>
      <w:r>
        <w:rPr>
          <w:rFonts w:hint="eastAsia" w:ascii="宋体" w:hAnsi="宋体" w:cs="宋体"/>
          <w:sz w:val="24"/>
        </w:rPr>
        <w:t>（3）上岗人员仪表整洁，业务操作规范，礼貌待人，保持岗位卫生整洁。</w:t>
      </w:r>
    </w:p>
    <w:p>
      <w:pPr>
        <w:widowControl/>
        <w:spacing w:line="360" w:lineRule="auto"/>
        <w:ind w:firstLine="480"/>
        <w:jc w:val="left"/>
        <w:rPr>
          <w:rFonts w:ascii="宋体" w:hAnsi="宋体" w:cs="宋体"/>
          <w:sz w:val="24"/>
        </w:rPr>
      </w:pPr>
      <w:r>
        <w:rPr>
          <w:rFonts w:hint="eastAsia" w:ascii="宋体" w:hAnsi="宋体" w:cs="宋体"/>
          <w:sz w:val="24"/>
        </w:rPr>
        <w:t>（4）严禁酒后上岗，嗜酒、赌博人员及坚守自盗人员一律退回公司，造成严重后果的承担相应赔偿与法律责任。</w:t>
      </w:r>
    </w:p>
    <w:p>
      <w:pPr>
        <w:widowControl/>
        <w:spacing w:line="360" w:lineRule="auto"/>
        <w:ind w:firstLine="480"/>
        <w:jc w:val="left"/>
        <w:rPr>
          <w:rFonts w:ascii="宋体" w:hAnsi="宋体" w:cs="宋体"/>
          <w:sz w:val="24"/>
        </w:rPr>
      </w:pPr>
      <w:r>
        <w:rPr>
          <w:rFonts w:hint="eastAsia" w:ascii="宋体" w:hAnsi="宋体" w:cs="宋体"/>
          <w:sz w:val="24"/>
        </w:rPr>
        <w:t>（5）依法办事，文明执勤，不发生争吵，杜绝保安与医院工作人员发生冲突，不与服务对象发生冲突，做到打不还手、骂不还口。</w:t>
      </w:r>
    </w:p>
    <w:p>
      <w:pPr>
        <w:widowControl/>
        <w:spacing w:line="360" w:lineRule="auto"/>
        <w:ind w:firstLine="480"/>
        <w:jc w:val="left"/>
        <w:rPr>
          <w:rFonts w:ascii="宋体" w:hAnsi="宋体" w:cs="宋体"/>
          <w:sz w:val="24"/>
        </w:rPr>
      </w:pPr>
      <w:r>
        <w:rPr>
          <w:rFonts w:hint="eastAsia" w:ascii="宋体" w:hAnsi="宋体" w:cs="宋体"/>
          <w:sz w:val="24"/>
        </w:rPr>
        <w:t>3.队伍建设与管理要求</w:t>
      </w:r>
    </w:p>
    <w:p>
      <w:pPr>
        <w:widowControl/>
        <w:spacing w:line="360" w:lineRule="auto"/>
        <w:ind w:firstLine="480"/>
        <w:jc w:val="left"/>
        <w:rPr>
          <w:rFonts w:ascii="宋体" w:hAnsi="宋体" w:cs="宋体"/>
          <w:sz w:val="24"/>
        </w:rPr>
      </w:pPr>
      <w:r>
        <w:rPr>
          <w:rFonts w:hint="eastAsia" w:ascii="宋体" w:hAnsi="宋体" w:cs="宋体"/>
          <w:sz w:val="24"/>
        </w:rPr>
        <w:t>（1）投标人负责提供进驻保安人员值勤所需的装备、器材、通讯设备、常用办公耗材等（包括但不限于），具体要求见下表：</w:t>
      </w:r>
    </w:p>
    <w:tbl>
      <w:tblPr>
        <w:tblStyle w:val="18"/>
        <w:tblW w:w="3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226"/>
        <w:gridCol w:w="16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序号</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设备/器材名称</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数量</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1</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钢盔</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2</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警绳</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3</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伸缩警棍</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4</w:t>
            </w:r>
          </w:p>
        </w:tc>
        <w:tc>
          <w:tcPr>
            <w:tcW w:w="2263" w:type="pct"/>
            <w:tcBorders>
              <w:tl2br w:val="nil"/>
              <w:tr2bl w:val="nil"/>
            </w:tcBorders>
            <w:noWrap/>
            <w:vAlign w:val="center"/>
          </w:tcPr>
          <w:p>
            <w:pPr>
              <w:widowControl/>
              <w:spacing w:line="360" w:lineRule="auto"/>
              <w:ind w:firstLine="240" w:firstLineChars="100"/>
              <w:rPr>
                <w:rFonts w:ascii="宋体" w:hAnsi="宋体" w:cs="宋体"/>
                <w:sz w:val="24"/>
                <w:highlight w:val="none"/>
              </w:rPr>
            </w:pPr>
            <w:r>
              <w:rPr>
                <w:rFonts w:hint="eastAsia" w:ascii="宋体" w:hAnsi="宋体" w:cs="宋体"/>
                <w:sz w:val="24"/>
                <w:highlight w:val="none"/>
              </w:rPr>
              <w:t>多功能分体式雨衣</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5</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雨鞋</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6</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小雨伞</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7</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武装带</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8</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防刺服</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12</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9</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辣椒水喷射器</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10</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防割手套</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11</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数字对讲机</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140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12</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强光电筒</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10</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13</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钝角钢叉</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6</w:t>
            </w:r>
          </w:p>
        </w:tc>
        <w:tc>
          <w:tcPr>
            <w:tcW w:w="1015"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41" w:type="pct"/>
            <w:tcBorders>
              <w:tl2br w:val="nil"/>
              <w:tr2bl w:val="nil"/>
            </w:tcBorders>
            <w:noWrap/>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14</w:t>
            </w:r>
          </w:p>
        </w:tc>
        <w:tc>
          <w:tcPr>
            <w:tcW w:w="2263"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其他</w:t>
            </w:r>
          </w:p>
        </w:tc>
        <w:tc>
          <w:tcPr>
            <w:tcW w:w="1179" w:type="pct"/>
            <w:tcBorders>
              <w:tl2br w:val="nil"/>
              <w:tr2bl w:val="nil"/>
            </w:tcBorders>
            <w:noWrap/>
            <w:vAlign w:val="center"/>
          </w:tcPr>
          <w:p>
            <w:pPr>
              <w:widowControl/>
              <w:spacing w:line="360" w:lineRule="auto"/>
              <w:ind w:firstLine="480"/>
              <w:rPr>
                <w:rFonts w:ascii="宋体" w:hAnsi="宋体" w:cs="宋体"/>
                <w:sz w:val="24"/>
                <w:highlight w:val="none"/>
              </w:rPr>
            </w:pPr>
            <w:r>
              <w:rPr>
                <w:rFonts w:hint="eastAsia" w:ascii="宋体" w:hAnsi="宋体" w:cs="宋体"/>
                <w:sz w:val="24"/>
                <w:highlight w:val="none"/>
              </w:rPr>
              <w:t>待定</w:t>
            </w:r>
          </w:p>
        </w:tc>
        <w:tc>
          <w:tcPr>
            <w:tcW w:w="1015" w:type="pct"/>
            <w:tcBorders>
              <w:tl2br w:val="nil"/>
              <w:tr2bl w:val="nil"/>
            </w:tcBorders>
            <w:noWrap/>
            <w:vAlign w:val="center"/>
          </w:tcPr>
          <w:p>
            <w:pPr>
              <w:widowControl/>
              <w:spacing w:line="360" w:lineRule="auto"/>
              <w:rPr>
                <w:rFonts w:ascii="宋体" w:hAnsi="宋体" w:cs="宋体"/>
                <w:sz w:val="24"/>
                <w:highlight w:val="none"/>
              </w:rPr>
            </w:pPr>
            <w:r>
              <w:rPr>
                <w:rFonts w:hint="eastAsia" w:ascii="宋体" w:hAnsi="宋体" w:cs="宋体"/>
                <w:sz w:val="24"/>
                <w:highlight w:val="none"/>
              </w:rPr>
              <w:t>投标人根据实际工作需要提出设置</w:t>
            </w:r>
          </w:p>
        </w:tc>
      </w:tr>
    </w:tbl>
    <w:p>
      <w:pPr>
        <w:widowControl/>
        <w:spacing w:line="360" w:lineRule="auto"/>
        <w:ind w:firstLine="480"/>
        <w:jc w:val="left"/>
        <w:rPr>
          <w:rFonts w:ascii="宋体" w:hAnsi="宋体" w:cs="宋体"/>
          <w:sz w:val="24"/>
          <w:lang w:val="zh-CN"/>
        </w:rPr>
      </w:pPr>
      <w:bookmarkStart w:id="70" w:name="_Toc467702154"/>
      <w:r>
        <w:rPr>
          <w:rFonts w:hint="eastAsia" w:ascii="宋体" w:hAnsi="宋体" w:cs="宋体"/>
          <w:sz w:val="24"/>
          <w:lang w:val="zh-CN"/>
        </w:rPr>
        <w:t>注：上述装备费用包含在投标总价中。</w:t>
      </w:r>
      <w:bookmarkEnd w:id="70"/>
    </w:p>
    <w:p>
      <w:pPr>
        <w:widowControl/>
        <w:spacing w:line="360" w:lineRule="auto"/>
        <w:ind w:firstLine="480"/>
        <w:jc w:val="left"/>
        <w:rPr>
          <w:rFonts w:ascii="宋体" w:hAnsi="宋体" w:cs="宋体"/>
          <w:sz w:val="24"/>
        </w:rPr>
      </w:pPr>
      <w:r>
        <w:rPr>
          <w:rFonts w:hint="eastAsia" w:ascii="宋体" w:hAnsi="宋体" w:cs="宋体"/>
          <w:sz w:val="24"/>
        </w:rPr>
        <w:t>（2）从医院安全实际出发，每月对保安进行工作考核、岗位职责知晓情况检查、业务培训及每周一次微型消防站人员拉练，相关检查、考核、培训、拉练记录报保卫科审核、备份。</w:t>
      </w:r>
    </w:p>
    <w:p>
      <w:pPr>
        <w:widowControl/>
        <w:spacing w:line="360" w:lineRule="auto"/>
        <w:ind w:firstLine="480"/>
        <w:jc w:val="left"/>
        <w:rPr>
          <w:rFonts w:ascii="宋体" w:hAnsi="宋体" w:cs="宋体"/>
          <w:sz w:val="24"/>
        </w:rPr>
      </w:pPr>
      <w:r>
        <w:rPr>
          <w:rFonts w:hint="eastAsia" w:ascii="宋体" w:hAnsi="宋体" w:cs="宋体"/>
          <w:sz w:val="24"/>
        </w:rPr>
        <w:t>（3）内部管理体制健全，设立保安服务大队长和副队长各一名，全面负责日常保安队伍的规范化管理；每月对中、深夜班保安的督查不少于4次，每次督查必须有记录、签名并及时报告保卫科。</w:t>
      </w:r>
    </w:p>
    <w:p>
      <w:pPr>
        <w:widowControl/>
        <w:spacing w:line="360" w:lineRule="auto"/>
        <w:ind w:firstLine="480"/>
        <w:jc w:val="left"/>
        <w:rPr>
          <w:rFonts w:ascii="宋体" w:hAnsi="宋体" w:cs="宋体"/>
          <w:sz w:val="24"/>
        </w:rPr>
      </w:pPr>
      <w:r>
        <w:rPr>
          <w:rFonts w:hint="eastAsia" w:ascii="宋体" w:hAnsi="宋体" w:cs="宋体"/>
          <w:sz w:val="24"/>
        </w:rPr>
        <w:t>（4）投标人必须采取切实有效措施保持保安队伍的稳定，严格控制非违纪人员轮换岗比例，</w:t>
      </w:r>
      <w:r>
        <w:rPr>
          <w:rFonts w:hint="eastAsia" w:ascii="宋体" w:hAnsi="宋体" w:cs="宋体"/>
          <w:sz w:val="24"/>
          <w:highlight w:val="none"/>
        </w:rPr>
        <w:t>合同期限内轮换岗保安人数不得超过合同编制的40%</w:t>
      </w:r>
      <w:r>
        <w:rPr>
          <w:rFonts w:hint="eastAsia" w:ascii="宋体" w:hAnsi="宋体" w:cs="宋体"/>
          <w:sz w:val="24"/>
          <w:lang w:eastAsia="zh-CN"/>
        </w:rPr>
        <w:t>。</w:t>
      </w:r>
      <w:r>
        <w:rPr>
          <w:rFonts w:hint="eastAsia" w:ascii="宋体" w:hAnsi="宋体" w:cs="宋体"/>
          <w:sz w:val="24"/>
        </w:rPr>
        <w:t>保安队伍主要管理员更换，应提前一个月以书面形式通知采购人,其他队员更换要提前三天告知采购人；确保服务质量不因人员变动而受影响。</w:t>
      </w:r>
    </w:p>
    <w:p>
      <w:pPr>
        <w:widowControl/>
        <w:spacing w:line="360" w:lineRule="auto"/>
        <w:ind w:firstLine="480"/>
        <w:jc w:val="left"/>
        <w:rPr>
          <w:rFonts w:ascii="宋体" w:hAnsi="宋体" w:cs="宋体"/>
          <w:sz w:val="24"/>
        </w:rPr>
      </w:pPr>
      <w:r>
        <w:rPr>
          <w:rFonts w:hint="eastAsia" w:ascii="宋体" w:hAnsi="宋体" w:cs="宋体"/>
          <w:sz w:val="24"/>
        </w:rPr>
        <w:t>（5）保安应聘、录用、离职等管理档案规范，手续齐全，队员花名册、身份证、上岗证等相应资料必须报医院保卫科备案。</w:t>
      </w:r>
    </w:p>
    <w:p>
      <w:pPr>
        <w:widowControl/>
        <w:spacing w:line="360" w:lineRule="auto"/>
        <w:ind w:firstLine="480"/>
        <w:jc w:val="left"/>
        <w:rPr>
          <w:rFonts w:ascii="宋体" w:hAnsi="宋体" w:cs="宋体"/>
          <w:sz w:val="24"/>
        </w:rPr>
      </w:pPr>
      <w:r>
        <w:rPr>
          <w:rFonts w:hint="eastAsia" w:ascii="宋体" w:hAnsi="宋体" w:cs="宋体"/>
          <w:sz w:val="24"/>
        </w:rPr>
        <w:t>（6）投标人必须信守承包承诺，认真落实具有相应的固定服务人员，服务人员必须统一穿着工作服，挂牌上岗并建立健全的管理制度。</w:t>
      </w:r>
    </w:p>
    <w:p>
      <w:pPr>
        <w:widowControl/>
        <w:spacing w:line="360" w:lineRule="auto"/>
        <w:ind w:firstLine="480"/>
        <w:jc w:val="left"/>
        <w:rPr>
          <w:rFonts w:ascii="宋体" w:hAnsi="宋体" w:cs="宋体"/>
          <w:sz w:val="24"/>
        </w:rPr>
      </w:pPr>
      <w:r>
        <w:rPr>
          <w:rFonts w:hint="eastAsia" w:ascii="宋体" w:hAnsi="宋体" w:cs="宋体"/>
          <w:sz w:val="24"/>
        </w:rPr>
        <w:t>（7）在服务期内承包人遇到医院各类检查（如上级部门来院检查等）及突发事件时，中标人应无条件加班，服从采购人安排。</w:t>
      </w:r>
    </w:p>
    <w:p>
      <w:pPr>
        <w:widowControl/>
        <w:spacing w:line="360" w:lineRule="auto"/>
        <w:ind w:firstLine="480"/>
        <w:jc w:val="left"/>
        <w:rPr>
          <w:rFonts w:ascii="宋体" w:hAnsi="宋体" w:cs="宋体"/>
          <w:sz w:val="24"/>
        </w:rPr>
      </w:pPr>
      <w:r>
        <w:rPr>
          <w:rFonts w:hint="eastAsia" w:ascii="宋体" w:hAnsi="宋体" w:cs="宋体"/>
          <w:sz w:val="24"/>
        </w:rPr>
        <w:t>（8）中标人必须对员工发生的事故责任以及员工计生、身份、健康等承担责任；同时对员工在院内做出不良行为给医院造成影响承担责任。</w:t>
      </w:r>
    </w:p>
    <w:p>
      <w:pPr>
        <w:widowControl/>
        <w:spacing w:line="360" w:lineRule="auto"/>
        <w:ind w:firstLine="48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）公司使用的对讲机必须定期检测，确保不影响通讯质量，数量不低于140部。</w:t>
      </w:r>
    </w:p>
    <w:p>
      <w:pPr>
        <w:widowControl/>
        <w:spacing w:line="360" w:lineRule="auto"/>
        <w:ind w:firstLine="480"/>
        <w:jc w:val="left"/>
        <w:rPr>
          <w:rFonts w:ascii="宋体" w:hAnsi="宋体" w:cs="宋体"/>
          <w:sz w:val="24"/>
        </w:rPr>
      </w:pPr>
      <w:r>
        <w:rPr>
          <w:rFonts w:hint="eastAsia" w:ascii="宋体" w:hAnsi="宋体" w:cs="宋体"/>
          <w:sz w:val="24"/>
        </w:rPr>
        <w:t>4.人员要求</w:t>
      </w:r>
    </w:p>
    <w:p>
      <w:pPr>
        <w:widowControl/>
        <w:spacing w:line="360" w:lineRule="auto"/>
        <w:ind w:firstLine="480"/>
        <w:jc w:val="left"/>
        <w:rPr>
          <w:rFonts w:ascii="宋体" w:hAnsi="宋体" w:cs="宋体"/>
          <w:sz w:val="24"/>
        </w:rPr>
      </w:pPr>
      <w:r>
        <w:rPr>
          <w:rFonts w:hint="eastAsia" w:ascii="宋体" w:hAnsi="宋体" w:cs="宋体"/>
          <w:sz w:val="24"/>
        </w:rPr>
        <w:t>（1）保安从业人员应知法，懂法，守法，依法办事，必须严格遵守保安从业规范，模范遵守医院安全管理规定，持证上岗。</w:t>
      </w:r>
    </w:p>
    <w:p>
      <w:pPr>
        <w:widowControl/>
        <w:spacing w:line="360" w:lineRule="auto"/>
        <w:ind w:firstLine="480"/>
        <w:jc w:val="left"/>
        <w:rPr>
          <w:rFonts w:ascii="宋体" w:hAnsi="宋体" w:cs="宋体"/>
          <w:sz w:val="24"/>
        </w:rPr>
      </w:pPr>
      <w:r>
        <w:rPr>
          <w:rFonts w:hint="eastAsia" w:ascii="宋体" w:hAnsi="宋体" w:cs="宋体"/>
          <w:sz w:val="24"/>
        </w:rPr>
        <w:t>（2）保安服务大队长（副队长）、应具备高中及以上文化程度，有较高的政治思想素养和业务水平，有较强的组织协调能力，受过专门的保安业务培训。能够积极配合医院完成相关突发事件的应急处置，采取有效措施预防在医院内的保安人员发生违法违规行为。</w:t>
      </w:r>
    </w:p>
    <w:p>
      <w:pPr>
        <w:widowControl/>
        <w:spacing w:line="360" w:lineRule="auto"/>
        <w:ind w:firstLine="480"/>
        <w:jc w:val="left"/>
        <w:rPr>
          <w:rFonts w:ascii="宋体" w:hAnsi="宋体" w:cs="宋体"/>
          <w:sz w:val="24"/>
        </w:rPr>
      </w:pPr>
      <w:r>
        <w:rPr>
          <w:rFonts w:hint="eastAsia" w:ascii="宋体" w:hAnsi="宋体" w:cs="宋体"/>
          <w:sz w:val="24"/>
        </w:rPr>
        <w:t>（3）保安特勤：应具备高中及以上文化程度，年</w:t>
      </w:r>
      <w:r>
        <w:rPr>
          <w:rFonts w:hint="eastAsia" w:ascii="宋体" w:hAnsi="宋体" w:cs="宋体"/>
          <w:sz w:val="24"/>
          <w:highlight w:val="none"/>
        </w:rPr>
        <w:t>龄要求</w:t>
      </w:r>
      <w:r>
        <w:rPr>
          <w:rFonts w:hint="eastAsia" w:ascii="宋体" w:hAnsi="宋体" w:cs="宋体"/>
          <w:sz w:val="24"/>
          <w:highlight w:val="none"/>
          <w:lang w:val="en-US" w:eastAsia="zh-CN"/>
        </w:rPr>
        <w:t>50</w:t>
      </w:r>
      <w:r>
        <w:rPr>
          <w:rFonts w:hint="eastAsia" w:ascii="宋体" w:hAnsi="宋体" w:cs="宋体"/>
          <w:sz w:val="24"/>
          <w:highlight w:val="none"/>
        </w:rPr>
        <w:t>周岁以下（男性）</w:t>
      </w:r>
      <w:r>
        <w:rPr>
          <w:rFonts w:hint="eastAsia" w:ascii="宋体" w:hAnsi="宋体" w:cs="宋体"/>
          <w:sz w:val="24"/>
          <w:highlight w:val="none"/>
          <w:lang w:eastAsia="zh-CN"/>
        </w:rPr>
        <w:t>，</w:t>
      </w:r>
      <w:r>
        <w:rPr>
          <w:rFonts w:hint="eastAsia" w:ascii="宋体" w:hAnsi="宋体" w:cs="宋体"/>
          <w:sz w:val="24"/>
        </w:rPr>
        <w:t>身高175cm以上，</w:t>
      </w:r>
      <w:r>
        <w:rPr>
          <w:rFonts w:hint="eastAsia" w:ascii="宋体" w:hAnsi="宋体" w:cs="宋体"/>
          <w:sz w:val="24"/>
          <w:lang w:eastAsia="zh-CN"/>
        </w:rPr>
        <w:t>身材挺拔，</w:t>
      </w:r>
      <w:r>
        <w:rPr>
          <w:rFonts w:hint="eastAsia" w:ascii="宋体" w:hAnsi="宋体" w:cs="宋体"/>
          <w:sz w:val="24"/>
        </w:rPr>
        <w:t>退伍军人优先，具有良好的政治面貌，无违法犯罪记录，能坚决服从医院的直接管理，工作积极主动，责任心强，具备一定的安保业务技能，善于沟通协调，能够积极配合医院完成相关突发事件的应急处置。</w:t>
      </w:r>
    </w:p>
    <w:p>
      <w:pPr>
        <w:widowControl/>
        <w:spacing w:line="360" w:lineRule="auto"/>
        <w:ind w:firstLine="48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保安人员：初中及以上文化水平，退伍军人为佳（退伍军人、在本院从事保安服务工作且表现一贯良好的2年以上老队员及本市人员可适当放宽以上条件要求），年龄在57周岁以下的达65%以上，身体健康，没有传染病及精神病等不能控制自己行为能力的疾病病史，体貌端正。无犯罪记录。其中行政1号岗由4人形象岗年龄要求在50周岁以下有良好的职业道德素质，工作积极，责任心强，善于沟通、合作，会文明用语，态度和蔼，热情周到；</w:t>
      </w:r>
    </w:p>
    <w:p>
      <w:pPr>
        <w:widowControl/>
        <w:spacing w:line="360" w:lineRule="auto"/>
        <w:ind w:firstLine="480"/>
        <w:jc w:val="left"/>
        <w:rPr>
          <w:rFonts w:ascii="宋体" w:hAnsi="宋体" w:cs="宋体"/>
          <w:sz w:val="24"/>
        </w:rPr>
      </w:pPr>
      <w:r>
        <w:rPr>
          <w:rFonts w:hint="eastAsia" w:ascii="宋体" w:hAnsi="宋体" w:cs="宋体"/>
          <w:sz w:val="24"/>
        </w:rPr>
        <w:t>（5）停车收费员人员要求：初中及以上文化水平，会计算机基本操作，年龄55周岁以下，有良好的职业道德素质，工作积极，责任心强，善于沟通、合作，会文明用语，态度和蔼，热情周到；统一着装和佩戴服务胸牌上岗。</w:t>
      </w:r>
    </w:p>
    <w:p>
      <w:pPr>
        <w:widowControl/>
        <w:spacing w:line="360" w:lineRule="auto"/>
        <w:ind w:firstLine="480"/>
        <w:jc w:val="left"/>
        <w:rPr>
          <w:rFonts w:ascii="宋体" w:hAnsi="宋体" w:cs="宋体"/>
          <w:sz w:val="24"/>
        </w:rPr>
      </w:pPr>
      <w:r>
        <w:rPr>
          <w:rFonts w:hint="eastAsia" w:ascii="宋体" w:hAnsi="宋体" w:cs="宋体"/>
          <w:sz w:val="24"/>
        </w:rPr>
        <w:t>（6）停车管理人员要求：男性，本地人优先，初中及以上文化水平，年龄在57周岁以下的达50%以上,思想端正，身体健康，工作积极主动，善于沟通，态度和蔼。2号门设立形象岗由4人组成年龄要求在45周岁以下有良好的职业道德素质，工作积极，责任心强，善于沟通、合作，会文明用语，态度和蔼，热情周到；</w:t>
      </w:r>
    </w:p>
    <w:p>
      <w:pPr>
        <w:widowControl/>
        <w:spacing w:line="360" w:lineRule="auto"/>
        <w:ind w:firstLine="480"/>
        <w:jc w:val="left"/>
        <w:rPr>
          <w:rFonts w:ascii="宋体" w:hAnsi="宋体" w:cs="宋体"/>
          <w:sz w:val="24"/>
        </w:rPr>
      </w:pPr>
      <w:r>
        <w:rPr>
          <w:rFonts w:hint="eastAsia" w:ascii="宋体" w:hAnsi="宋体" w:cs="宋体"/>
          <w:sz w:val="24"/>
        </w:rPr>
        <w:t xml:space="preserve">（7）所聘用的保安人员有吃苦耐劳的精神和高度的责任感，受过专门岗前培训，熟知院方的管理规定，严格履行岗位职责，善于发现各类问题，具备一定的管理经验和处理突发事件能力。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sz w:val="24"/>
        </w:rPr>
      </w:pPr>
      <w:r>
        <w:rPr>
          <w:rFonts w:hint="eastAsia" w:ascii="宋体" w:hAnsi="宋体" w:eastAsia="宋体" w:cs="宋体"/>
          <w:sz w:val="24"/>
          <w:szCs w:val="24"/>
          <w:lang w:val="en-US"/>
        </w:rPr>
        <w:t>▲</w:t>
      </w:r>
      <w:r>
        <w:rPr>
          <w:rFonts w:hint="eastAsia" w:ascii="宋体" w:hAnsi="宋体" w:cs="宋体"/>
          <w:sz w:val="24"/>
        </w:rPr>
        <w:t>（8）女性保安比例不得超过总人数30％，新入职年龄不得超过51周岁；男性保安新入职年龄不得超过56周岁，新入职特勤岗位年龄不得超过51周岁；在岗人员年龄55岁以下不到65%，扣除当月总服务费的1%。</w:t>
      </w:r>
    </w:p>
    <w:p>
      <w:pPr>
        <w:widowControl/>
        <w:spacing w:line="360" w:lineRule="auto"/>
        <w:ind w:firstLine="480"/>
        <w:jc w:val="left"/>
        <w:rPr>
          <w:rFonts w:ascii="宋体" w:hAnsi="宋体" w:cs="宋体"/>
          <w:sz w:val="24"/>
        </w:rPr>
      </w:pPr>
      <w:r>
        <w:rPr>
          <w:rFonts w:hint="eastAsia" w:ascii="宋体" w:hAnsi="宋体" w:cs="宋体"/>
          <w:sz w:val="24"/>
        </w:rPr>
        <w:t>（9）必须派驻2名长期固定管理人员（具备高中及以文化水平，善于沟通协调），项目经理全面负责医院安全事务，副经理负责内部消防、车辆管理等事务；</w:t>
      </w:r>
    </w:p>
    <w:p>
      <w:pPr>
        <w:widowControl/>
        <w:spacing w:line="360" w:lineRule="auto"/>
        <w:ind w:firstLine="480"/>
        <w:jc w:val="left"/>
        <w:rPr>
          <w:rFonts w:ascii="宋体" w:hAnsi="宋体" w:cs="宋体"/>
          <w:sz w:val="24"/>
        </w:rPr>
      </w:pPr>
      <w:r>
        <w:rPr>
          <w:rFonts w:hint="eastAsia" w:ascii="宋体" w:hAnsi="宋体" w:cs="宋体"/>
          <w:sz w:val="24"/>
        </w:rPr>
        <w:t>（10）必须按照医院对保安考核要求岗位职责、流程进行细化制定考核标准、岗位职责流程进行考核、执行，并将结果及时报送保卫科；</w:t>
      </w:r>
    </w:p>
    <w:p>
      <w:pPr>
        <w:widowControl/>
        <w:spacing w:line="360" w:lineRule="auto"/>
        <w:ind w:firstLine="480"/>
        <w:jc w:val="left"/>
        <w:rPr>
          <w:rFonts w:ascii="宋体" w:hAnsi="宋体" w:cs="宋体"/>
          <w:sz w:val="24"/>
        </w:rPr>
      </w:pPr>
      <w:r>
        <w:rPr>
          <w:rFonts w:hint="eastAsia" w:ascii="宋体" w:hAnsi="宋体" w:cs="宋体"/>
          <w:sz w:val="24"/>
        </w:rPr>
        <w:t>（11）事假，原则上不得超过半个月，半个月后定性为缺员；上一个合同期内发生的病假不得计入下一个合同期总人数内；病假，连续超过三个月定性为缺员，间断性病假每月总时间超过10天的定性为缺员。</w:t>
      </w:r>
    </w:p>
    <w:p>
      <w:pPr>
        <w:widowControl/>
        <w:spacing w:line="360" w:lineRule="auto"/>
        <w:ind w:firstLine="480"/>
        <w:jc w:val="left"/>
        <w:rPr>
          <w:rFonts w:ascii="宋体" w:hAnsi="宋体" w:cs="宋体"/>
          <w:sz w:val="24"/>
        </w:rPr>
      </w:pPr>
      <w:r>
        <w:rPr>
          <w:rFonts w:hint="eastAsia" w:ascii="宋体" w:hAnsi="宋体" w:cs="宋体"/>
          <w:sz w:val="24"/>
        </w:rPr>
        <w:t>（12）所有招收录用人员必须经过审核，无违法犯罪记录才能录用；所有招收录用人员在上岗前必须持保安证上岗；所有新招收录用人员必须经过岗位职业教育及相关消防、安防安全培训，需持培训合格证报到，安检岗位人员还应经过安检培训合格后上岗;</w:t>
      </w:r>
    </w:p>
    <w:p>
      <w:pPr>
        <w:widowControl/>
        <w:spacing w:line="360" w:lineRule="auto"/>
        <w:ind w:firstLine="480"/>
        <w:jc w:val="left"/>
        <w:rPr>
          <w:rFonts w:ascii="宋体" w:hAnsi="宋体" w:cs="宋体"/>
          <w:sz w:val="24"/>
        </w:rPr>
      </w:pPr>
      <w:r>
        <w:rPr>
          <w:rFonts w:hint="eastAsia" w:ascii="宋体" w:hAnsi="宋体" w:cs="宋体"/>
          <w:sz w:val="24"/>
        </w:rPr>
        <w:t>（13）不得招收来自疫情（原则上以本地人为主）地区、不得招收身体有疾病正在治疗中、严重残疾或精神病史人员;不得招收有不良政治倾向与信教人员。</w:t>
      </w:r>
    </w:p>
    <w:p>
      <w:pPr>
        <w:widowControl/>
        <w:spacing w:line="360" w:lineRule="auto"/>
        <w:ind w:firstLine="480"/>
        <w:jc w:val="left"/>
        <w:rPr>
          <w:rFonts w:ascii="宋体" w:hAnsi="宋体" w:cs="宋体"/>
          <w:sz w:val="24"/>
        </w:rPr>
      </w:pPr>
      <w:r>
        <w:rPr>
          <w:rFonts w:hint="eastAsia" w:ascii="宋体" w:hAnsi="宋体" w:cs="宋体"/>
          <w:sz w:val="24"/>
        </w:rPr>
        <w:t>5.工作衔接要求</w:t>
      </w:r>
    </w:p>
    <w:p>
      <w:pPr>
        <w:widowControl/>
        <w:spacing w:line="360" w:lineRule="auto"/>
        <w:ind w:firstLine="480"/>
        <w:jc w:val="left"/>
        <w:rPr>
          <w:rFonts w:ascii="宋体" w:hAnsi="宋体" w:cs="宋体"/>
          <w:sz w:val="24"/>
        </w:rPr>
      </w:pPr>
      <w:r>
        <w:rPr>
          <w:rFonts w:hint="eastAsia" w:ascii="宋体" w:hAnsi="宋体" w:cs="宋体"/>
          <w:sz w:val="24"/>
        </w:rPr>
        <w:t>（1）根据行业服务标准与医院规定要求，独立运作，落实医院安全保卫整体方案，并结合医院实际在实践中不断完善。</w:t>
      </w:r>
    </w:p>
    <w:p>
      <w:pPr>
        <w:widowControl/>
        <w:spacing w:line="360" w:lineRule="auto"/>
        <w:ind w:firstLine="480"/>
        <w:jc w:val="left"/>
        <w:rPr>
          <w:rFonts w:ascii="宋体" w:hAnsi="宋体" w:cs="宋体"/>
          <w:sz w:val="24"/>
        </w:rPr>
      </w:pPr>
      <w:r>
        <w:rPr>
          <w:rFonts w:hint="eastAsia" w:ascii="宋体" w:hAnsi="宋体" w:cs="宋体"/>
          <w:sz w:val="24"/>
        </w:rPr>
        <w:t>（2）保安服务公司主管人员必须与医院保卫科保持必要的工作交流，公司领导每季度向医院分管领导、保卫科交流、分析医院保安服务工作情况；保安大队长（分队长）每天必须向医院保卫科口头汇报工作，每月一次向医院保卫科书面汇报所承担的保安工作开展情况及治安、防火检查信息反馈；重大情况必须及时报告。</w:t>
      </w:r>
    </w:p>
    <w:p>
      <w:pPr>
        <w:widowControl/>
        <w:spacing w:line="360" w:lineRule="auto"/>
        <w:ind w:firstLine="480"/>
        <w:jc w:val="left"/>
        <w:rPr>
          <w:rFonts w:ascii="宋体" w:hAnsi="宋体" w:cs="宋体"/>
          <w:sz w:val="24"/>
        </w:rPr>
      </w:pPr>
      <w:r>
        <w:rPr>
          <w:rFonts w:hint="eastAsia" w:ascii="宋体" w:hAnsi="宋体" w:cs="宋体"/>
          <w:sz w:val="24"/>
        </w:rPr>
        <w:t>（3）按医院要求做好各类巡逻、执勤记录，原始台帐保存完好，以备核查。</w:t>
      </w:r>
    </w:p>
    <w:p>
      <w:pPr>
        <w:widowControl/>
        <w:spacing w:line="360" w:lineRule="auto"/>
        <w:ind w:firstLine="480"/>
        <w:jc w:val="left"/>
        <w:rPr>
          <w:rFonts w:ascii="宋体" w:hAnsi="宋体" w:cs="宋体"/>
          <w:sz w:val="24"/>
        </w:rPr>
      </w:pPr>
      <w:r>
        <w:rPr>
          <w:rFonts w:hint="eastAsia" w:ascii="宋体" w:hAnsi="宋体" w:cs="宋体"/>
          <w:sz w:val="24"/>
        </w:rPr>
        <w:t>（4）协同医院治安协防组织，形成群防群治体系。</w:t>
      </w:r>
    </w:p>
    <w:p>
      <w:pPr>
        <w:widowControl/>
        <w:spacing w:line="360" w:lineRule="auto"/>
        <w:ind w:firstLine="480"/>
        <w:jc w:val="left"/>
        <w:rPr>
          <w:rFonts w:ascii="宋体" w:hAnsi="宋体" w:cs="宋体"/>
          <w:sz w:val="24"/>
        </w:rPr>
      </w:pPr>
      <w:r>
        <w:rPr>
          <w:rFonts w:hint="eastAsia" w:ascii="宋体" w:hAnsi="宋体" w:cs="宋体"/>
          <w:sz w:val="24"/>
        </w:rPr>
        <w:t>（5）与当地***、综治办加强合作与交流。</w:t>
      </w:r>
    </w:p>
    <w:p>
      <w:pPr>
        <w:widowControl/>
        <w:spacing w:line="360" w:lineRule="auto"/>
        <w:ind w:firstLine="480"/>
        <w:jc w:val="left"/>
        <w:rPr>
          <w:rFonts w:ascii="宋体" w:hAnsi="宋体" w:cs="宋体"/>
          <w:sz w:val="24"/>
        </w:rPr>
      </w:pPr>
      <w:r>
        <w:rPr>
          <w:rFonts w:hint="eastAsia" w:ascii="宋体" w:hAnsi="宋体" w:cs="宋体"/>
          <w:sz w:val="24"/>
        </w:rPr>
        <w:t>6.岗位工作职责要求：</w:t>
      </w:r>
    </w:p>
    <w:p>
      <w:pPr>
        <w:widowControl/>
        <w:spacing w:line="360" w:lineRule="auto"/>
        <w:ind w:firstLine="480"/>
        <w:jc w:val="left"/>
        <w:rPr>
          <w:rFonts w:ascii="宋体" w:hAnsi="宋体" w:cs="宋体"/>
          <w:sz w:val="24"/>
        </w:rPr>
      </w:pPr>
      <w:r>
        <w:rPr>
          <w:rFonts w:hint="eastAsia" w:ascii="宋体" w:hAnsi="宋体" w:cs="宋体"/>
          <w:sz w:val="24"/>
        </w:rPr>
        <w:t>（1）保安服务大队长（分队长）：代表公司全面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的安全保卫方案；建立健全录用保安人员档案资料。</w:t>
      </w:r>
    </w:p>
    <w:p>
      <w:pPr>
        <w:widowControl/>
        <w:spacing w:line="360" w:lineRule="auto"/>
        <w:ind w:firstLine="480"/>
        <w:jc w:val="left"/>
        <w:rPr>
          <w:rFonts w:ascii="宋体" w:hAnsi="宋体" w:cs="宋体"/>
          <w:sz w:val="24"/>
        </w:rPr>
      </w:pPr>
      <w:r>
        <w:rPr>
          <w:rFonts w:hint="eastAsia" w:ascii="宋体" w:hAnsi="宋体" w:cs="宋体"/>
          <w:sz w:val="24"/>
        </w:rPr>
        <w:t>大队长应具有类似项目经验，有协调能力，能适应医院管理要求，能进行良好沟通及密切配合。</w:t>
      </w:r>
    </w:p>
    <w:p>
      <w:pPr>
        <w:widowControl/>
        <w:spacing w:line="360" w:lineRule="auto"/>
        <w:ind w:firstLine="480"/>
        <w:jc w:val="left"/>
        <w:rPr>
          <w:rFonts w:ascii="宋体" w:hAnsi="宋体" w:cs="宋体"/>
          <w:sz w:val="24"/>
        </w:rPr>
      </w:pPr>
      <w:r>
        <w:rPr>
          <w:rFonts w:hint="eastAsia" w:ascii="宋体" w:hAnsi="宋体" w:cs="宋体"/>
          <w:sz w:val="24"/>
        </w:rPr>
        <w:t>中标后，大队长（副队长）未经采购人同意不得随意更换，否则采购人有权在履约保证金和服务费用中扣除相应的费用。</w:t>
      </w:r>
    </w:p>
    <w:p>
      <w:pPr>
        <w:widowControl/>
        <w:spacing w:line="360" w:lineRule="auto"/>
        <w:ind w:firstLine="480"/>
        <w:jc w:val="left"/>
        <w:rPr>
          <w:rFonts w:ascii="宋体" w:hAnsi="宋体" w:cs="宋体"/>
          <w:sz w:val="24"/>
        </w:rPr>
      </w:pPr>
      <w:r>
        <w:rPr>
          <w:rFonts w:hint="eastAsia" w:ascii="宋体" w:hAnsi="宋体" w:cs="宋体"/>
          <w:sz w:val="24"/>
        </w:rPr>
        <w:t>（2）保安班长：以身作则、吃苦在先、讲求奉献；贯彻落实医院任务要求与保安服务工作安排，带领班队成员认真落实医院有关安全保卫、消防、**等工作；负责安排本班保安的日常工作，参与保安值勤，增援重点岗位；督促检查本班在岗人员履行岗位职责情况，纠正队员违规违纪行为；坚持实事求是讲评，不流于形式，形成良好的班风；处理各岗位的突发事件，重大情况及时报告；妥善保管好医院提供的设备器材，严格设备交接班制度；按要求带领本班保安队员做好医院重大活动的安全保卫与秩序保障工作；将各岗位的执勤情况汇总记录，并及时上报给大队长或分队长。</w:t>
      </w:r>
    </w:p>
    <w:p>
      <w:pPr>
        <w:widowControl/>
        <w:spacing w:line="360" w:lineRule="auto"/>
        <w:ind w:firstLine="480"/>
        <w:jc w:val="left"/>
        <w:rPr>
          <w:rFonts w:ascii="宋体" w:hAnsi="宋体" w:cs="宋体"/>
          <w:sz w:val="24"/>
        </w:rPr>
      </w:pPr>
      <w:r>
        <w:rPr>
          <w:rFonts w:hint="eastAsia" w:ascii="宋体" w:hAnsi="宋体" w:cs="宋体"/>
          <w:sz w:val="24"/>
        </w:rPr>
        <w:t>班长：有类似工作经验，能承上启下、协调员工、能带教新进院保安人员。</w:t>
      </w:r>
    </w:p>
    <w:p>
      <w:pPr>
        <w:widowControl/>
        <w:spacing w:line="360" w:lineRule="auto"/>
        <w:ind w:firstLine="480"/>
        <w:jc w:val="left"/>
        <w:rPr>
          <w:rFonts w:ascii="宋体" w:hAnsi="宋体" w:cs="宋体"/>
          <w:sz w:val="24"/>
        </w:rPr>
      </w:pPr>
      <w:r>
        <w:rPr>
          <w:rFonts w:hint="eastAsia" w:ascii="宋体" w:hAnsi="宋体" w:cs="宋体"/>
          <w:sz w:val="24"/>
        </w:rPr>
        <w:t>（3）保安特勤：按规定时间、地点佩戴装备开展治安、防火巡查，发现和排除各种不安全因素，及时处置各种违法犯罪行为，如实记录汇报巡逻记录；服从医院工作安排与指挥调度，善于发现、分析处理各种事故隐患和突发事件；根据不同情况，灵活执行相应的巡逻方案；加强对重点区域、要害部位的安全巡查，巡更采点不流于形式，并与监控室保持联动；掌握消防栓、灭火器等安全设施的位置、性能和使用方法；维护责任区域公共秩序，发现可疑人员主动盘问，发现违规行为，大胆管理，主动干预，发现异常及安全隐患，立即采取措施并报告，制止暴力事件，有效处置各种违法犯罪行为；保持休息区域卫生整洁，无闲杂人员滞留。认真巡查院内公共部位的消防设施，确保完好；经常性开展消防业务培训。</w:t>
      </w:r>
    </w:p>
    <w:p>
      <w:pPr>
        <w:widowControl/>
        <w:spacing w:line="360" w:lineRule="auto"/>
        <w:ind w:firstLine="480"/>
        <w:jc w:val="left"/>
        <w:rPr>
          <w:rFonts w:ascii="宋体" w:hAnsi="宋体" w:cs="宋体"/>
          <w:sz w:val="24"/>
        </w:rPr>
      </w:pPr>
      <w:r>
        <w:rPr>
          <w:rFonts w:hint="eastAsia" w:ascii="宋体" w:hAnsi="宋体" w:cs="宋体"/>
          <w:sz w:val="24"/>
        </w:rPr>
        <w:t>（4）普通岗位保安：按规定执行院内停车区域防火、防盗、治安巡逻，维持秩序，维护稳定，发现安全隐患及时报告并消除。及时报告并处置停车区域内各类纠纷、治安案件及突发事件。严格执行监控发出指令，及时查看停车区域火警指令并回复查看结果。</w:t>
      </w:r>
    </w:p>
    <w:p>
      <w:pPr>
        <w:widowControl/>
        <w:spacing w:line="360" w:lineRule="auto"/>
        <w:ind w:firstLine="480"/>
        <w:jc w:val="left"/>
        <w:rPr>
          <w:rFonts w:ascii="宋体" w:hAnsi="宋体" w:cs="宋体"/>
          <w:sz w:val="24"/>
        </w:rPr>
      </w:pPr>
      <w:r>
        <w:rPr>
          <w:rFonts w:hint="eastAsia" w:ascii="宋体" w:hAnsi="宋体" w:cs="宋体"/>
          <w:sz w:val="24"/>
        </w:rPr>
        <w:t xml:space="preserve">做好医院停车管理工作，发现乱停车行为及时阻止或提前做好移车通知。配合医院做好内部安全防范，严查四证：出院证、出门证、动火施工证、临时操作证，人员、物品无证不得出院（特殊情况经医院保卫科同意除外）；无证不得动火施工；外来人员无证不得作业。协助医院做好停车区域环境卫生、垃圾分类、控烟等工作。积极配合医院做好各时期重点、中心工作。配合医院做好医院重大活动安全保卫工作。配合公安机关，打击医院内部与周边的违法犯罪活动。 </w:t>
      </w:r>
    </w:p>
    <w:p>
      <w:pPr>
        <w:widowControl/>
        <w:spacing w:line="360" w:lineRule="auto"/>
        <w:ind w:firstLine="480"/>
        <w:jc w:val="left"/>
        <w:rPr>
          <w:rFonts w:ascii="宋体" w:hAnsi="宋体" w:cs="宋体"/>
          <w:sz w:val="24"/>
        </w:rPr>
      </w:pPr>
      <w:r>
        <w:rPr>
          <w:rFonts w:hint="eastAsia" w:ascii="宋体" w:hAnsi="宋体" w:cs="宋体"/>
          <w:sz w:val="24"/>
        </w:rPr>
        <w:t>（5）收费员岗位职责：按规定上下班，做好交接班；发现停车收费系统故障及时报修；按规定执行停车收费，发生误收费及时退回并向车主道歉；发生车辆冲闸事件及时报告主管领导并记录肇事车辆；文明礼貌服务，讲普通话；执行医院有关停车收费临时性指令；做好收费岗亭环境卫生工作，配合做好医院禁烟工作。</w:t>
      </w:r>
    </w:p>
    <w:p>
      <w:pPr>
        <w:widowControl/>
        <w:spacing w:line="360" w:lineRule="auto"/>
        <w:ind w:firstLine="480"/>
        <w:jc w:val="left"/>
        <w:rPr>
          <w:rFonts w:ascii="宋体" w:hAnsi="宋体" w:cs="宋体"/>
          <w:sz w:val="24"/>
        </w:rPr>
      </w:pPr>
      <w:r>
        <w:rPr>
          <w:rFonts w:hint="eastAsia" w:ascii="宋体" w:hAnsi="宋体" w:cs="宋体"/>
          <w:sz w:val="24"/>
        </w:rPr>
        <w:t>（6）车辆管理员岗位职责：按规定上下班，对进入医院车辆指挥、引导到指定区域停放；根据医院要求采取临时交通管理制措施，发现车辆拥堵及时疏通；及时向入口处保安通报车位空余数量；文明礼貌执勤，发现车辆违规停放及时制止；及时处置车辆碰撞、刮擦纠纷，发现医院公共财物受损及时报告并记录下当事车辆相关信息；按规定做好对停车区域的治安、防火巡查，发现消防设施设备受损及时报告医院保卫科或消控中心；严禁停车区域吸烟；配合做好医院垃圾分类及其他工作。</w:t>
      </w:r>
    </w:p>
    <w:p>
      <w:pPr>
        <w:widowControl/>
        <w:spacing w:line="360" w:lineRule="auto"/>
        <w:ind w:firstLine="480"/>
        <w:jc w:val="left"/>
        <w:rPr>
          <w:rFonts w:ascii="宋体" w:hAnsi="宋体" w:cs="宋体"/>
          <w:sz w:val="24"/>
        </w:rPr>
      </w:pPr>
      <w:r>
        <w:rPr>
          <w:rFonts w:hint="eastAsia" w:ascii="宋体" w:hAnsi="宋体" w:cs="宋体"/>
          <w:sz w:val="24"/>
        </w:rPr>
        <w:t>7.院区保安人员岗位配置</w:t>
      </w:r>
    </w:p>
    <w:tbl>
      <w:tblPr>
        <w:tblStyle w:val="18"/>
        <w:tblW w:w="5129" w:type="pct"/>
        <w:tblInd w:w="0" w:type="dxa"/>
        <w:tblLayout w:type="fixed"/>
        <w:tblCellMar>
          <w:top w:w="0" w:type="dxa"/>
          <w:left w:w="108" w:type="dxa"/>
          <w:bottom w:w="0" w:type="dxa"/>
          <w:right w:w="108" w:type="dxa"/>
        </w:tblCellMar>
      </w:tblPr>
      <w:tblGrid>
        <w:gridCol w:w="1922"/>
        <w:gridCol w:w="1951"/>
        <w:gridCol w:w="1211"/>
        <w:gridCol w:w="2272"/>
        <w:gridCol w:w="1821"/>
      </w:tblGrid>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岗位编号</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设置地点</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设置人数</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值班时间</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备注1</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行政一楼大厅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四班三运转</w:t>
            </w:r>
          </w:p>
        </w:tc>
        <w:tc>
          <w:tcPr>
            <w:tcW w:w="992"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驻点(巡逻)岗位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西大门2号入口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门诊大厅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西大门3号入口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急诊大厅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西大门3号出口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住院二部大厅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班队长</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机动岗位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住院一部大厅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6-18时，做一休一</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地点岗</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门诊1-5楼</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巡逻岗位</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1062"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门诊大厅安检</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6-18时，做一休一</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安检机</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安检门</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062"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住院二部安检</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安检机</w:t>
            </w:r>
          </w:p>
        </w:tc>
      </w:tr>
      <w:tr>
        <w:tblPrEx>
          <w:tblCellMar>
            <w:top w:w="0" w:type="dxa"/>
            <w:left w:w="108" w:type="dxa"/>
            <w:bottom w:w="0" w:type="dxa"/>
            <w:right w:w="108" w:type="dxa"/>
          </w:tblCellMar>
        </w:tblPrEx>
        <w:trPr>
          <w:trHeight w:val="416" w:hRule="atLeast"/>
        </w:trPr>
        <w:tc>
          <w:tcPr>
            <w:tcW w:w="10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保健大厅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6-18时，做一休一</w:t>
            </w:r>
          </w:p>
        </w:tc>
        <w:tc>
          <w:tcPr>
            <w:tcW w:w="99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住院一部5-10F</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7-19时，做一休一</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病区门口防控</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住院二部5-12F</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7-19时，做一休一</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病区门口防控</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老妇保</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勤俭路老院区门卫</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6-18时，做一休一</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定点岗位</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特勤</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行政</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vMerge w:val="restart"/>
            <w:tcBorders>
              <w:top w:val="nil"/>
              <w:left w:val="nil"/>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定点岗位</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一期、二期巡逻</w:t>
            </w:r>
          </w:p>
        </w:tc>
        <w:tc>
          <w:tcPr>
            <w:tcW w:w="659"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237" w:type="pct"/>
            <w:vMerge w:val="continue"/>
            <w:tcBorders>
              <w:top w:val="nil"/>
              <w:left w:val="nil"/>
              <w:bottom w:val="nil"/>
              <w:right w:val="single" w:color="000000" w:sz="4" w:space="0"/>
            </w:tcBorders>
            <w:vAlign w:val="center"/>
          </w:tcPr>
          <w:p>
            <w:pPr>
              <w:widowControl/>
              <w:jc w:val="left"/>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巡逻岗位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大队长</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总负责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管理岗位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副大队长</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消防、停车管理</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管理岗位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合计人数</w:t>
            </w:r>
          </w:p>
        </w:tc>
        <w:tc>
          <w:tcPr>
            <w:tcW w:w="1062" w:type="pct"/>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96</w:t>
            </w:r>
          </w:p>
        </w:tc>
        <w:tc>
          <w:tcPr>
            <w:tcW w:w="1237"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FF0000"/>
                <w:sz w:val="24"/>
              </w:rPr>
            </w:pPr>
          </w:p>
        </w:tc>
      </w:tr>
      <w:tr>
        <w:tblPrEx>
          <w:tblCellMar>
            <w:top w:w="0" w:type="dxa"/>
            <w:left w:w="108" w:type="dxa"/>
            <w:bottom w:w="0" w:type="dxa"/>
            <w:right w:w="108" w:type="dxa"/>
          </w:tblCellMar>
        </w:tblPrEx>
        <w:trPr>
          <w:trHeight w:val="416"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外岗（防控、停车管理）</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岗位名称</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设置地点</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设置人数</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值班时间</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防疫岗</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发热门诊</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8-24时，做五休二</w:t>
            </w:r>
          </w:p>
        </w:tc>
        <w:tc>
          <w:tcPr>
            <w:tcW w:w="992" w:type="pct"/>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定点岗位</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南门</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6-18时，做一休一</w:t>
            </w: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西大门2号入口</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8-17时，7-15时、做五休二</w:t>
            </w:r>
          </w:p>
        </w:tc>
        <w:tc>
          <w:tcPr>
            <w:tcW w:w="99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机动车道测温</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西大门2号入口</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机动车道测温</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西大门2号入口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非机动车道测温</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西大门外引导</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扫码、车辆引导</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西大门3号入口</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非机动车道测温</w:t>
            </w:r>
          </w:p>
        </w:tc>
      </w:tr>
      <w:tr>
        <w:tblPrEx>
          <w:tblCellMar>
            <w:top w:w="0" w:type="dxa"/>
            <w:left w:w="108" w:type="dxa"/>
            <w:bottom w:w="0" w:type="dxa"/>
            <w:right w:w="108" w:type="dxa"/>
          </w:tblCellMar>
        </w:tblPrEx>
        <w:trPr>
          <w:trHeight w:val="374" w:hRule="atLeast"/>
        </w:trPr>
        <w:tc>
          <w:tcPr>
            <w:tcW w:w="10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南门收费、引导</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做一休一</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4号</w:t>
            </w:r>
            <w:r>
              <w:rPr>
                <w:rFonts w:hint="eastAsia" w:ascii="宋体" w:hAnsi="宋体" w:cs="宋体"/>
                <w:color w:val="000000"/>
                <w:kern w:val="0"/>
                <w:sz w:val="24"/>
                <w:lang w:val="en-US" w:eastAsia="zh-CN"/>
              </w:rPr>
              <w:t>岗</w:t>
            </w:r>
            <w:r>
              <w:rPr>
                <w:rFonts w:hint="eastAsia" w:ascii="宋体" w:hAnsi="宋体" w:cs="宋体"/>
                <w:color w:val="000000"/>
                <w:kern w:val="0"/>
                <w:sz w:val="24"/>
              </w:rPr>
              <w:t>收费引导</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6-18时,18-6时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做一休一</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7号</w:t>
            </w:r>
            <w:r>
              <w:rPr>
                <w:rFonts w:hint="eastAsia" w:ascii="宋体" w:hAnsi="宋体" w:cs="宋体"/>
                <w:color w:val="000000"/>
                <w:kern w:val="0"/>
                <w:sz w:val="24"/>
                <w:lang w:val="en-US" w:eastAsia="zh-CN"/>
              </w:rPr>
              <w:t>岗</w:t>
            </w:r>
            <w:r>
              <w:rPr>
                <w:rFonts w:hint="eastAsia" w:ascii="宋体" w:hAnsi="宋体" w:cs="宋体"/>
                <w:color w:val="000000"/>
                <w:kern w:val="0"/>
                <w:sz w:val="24"/>
              </w:rPr>
              <w:t>收费引导</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6-18时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做一休一</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南门停车场</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车辆引导员</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行政楼地库入口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氧气塔</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后勤楼东</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急诊北停车场</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停车楼一层进口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7-15时\8-17时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停车楼二至四层</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停车楼地下室</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7-15时</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车辆引导员</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行政楼地下室</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vMerge w:val="restart"/>
            <w:tcBorders>
              <w:top w:val="nil"/>
              <w:left w:val="nil"/>
              <w:bottom w:val="single" w:color="000000" w:sz="4" w:space="0"/>
              <w:right w:val="single" w:color="000000" w:sz="4" w:space="0"/>
            </w:tcBorders>
            <w:noWrap/>
            <w:vAlign w:val="center"/>
          </w:tcPr>
          <w:p>
            <w:pPr>
              <w:jc w:val="center"/>
              <w:rPr>
                <w:rFonts w:ascii="宋体" w:hAnsi="宋体" w:cs="宋体"/>
                <w:color w:val="FF0000"/>
                <w:sz w:val="24"/>
              </w:rPr>
            </w:pPr>
          </w:p>
        </w:tc>
      </w:tr>
      <w:tr>
        <w:tblPrEx>
          <w:tblCellMar>
            <w:top w:w="0" w:type="dxa"/>
            <w:left w:w="108" w:type="dxa"/>
            <w:bottom w:w="0" w:type="dxa"/>
            <w:right w:w="108" w:type="dxa"/>
          </w:tblCellMar>
        </w:tblPrEx>
        <w:trPr>
          <w:trHeight w:val="547"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车辆引导员</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二期地下室</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8-17时，做五休二</w:t>
            </w:r>
          </w:p>
        </w:tc>
        <w:tc>
          <w:tcPr>
            <w:tcW w:w="99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FF0000"/>
                <w:sz w:val="24"/>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轮休岗</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做五休二</w:t>
            </w:r>
          </w:p>
        </w:tc>
        <w:tc>
          <w:tcPr>
            <w:tcW w:w="99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FF0000"/>
                <w:sz w:val="24"/>
              </w:rPr>
            </w:pPr>
          </w:p>
        </w:tc>
      </w:tr>
      <w:tr>
        <w:tblPrEx>
          <w:tblCellMar>
            <w:top w:w="0" w:type="dxa"/>
            <w:left w:w="108" w:type="dxa"/>
            <w:bottom w:w="0" w:type="dxa"/>
            <w:right w:w="108" w:type="dxa"/>
          </w:tblCellMar>
        </w:tblPrEx>
        <w:trPr>
          <w:trHeight w:val="445"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合计人数</w:t>
            </w:r>
          </w:p>
        </w:tc>
        <w:tc>
          <w:tcPr>
            <w:tcW w:w="1062" w:type="pct"/>
            <w:tcBorders>
              <w:top w:val="single" w:color="000000" w:sz="4" w:space="0"/>
              <w:left w:val="nil"/>
              <w:bottom w:val="single" w:color="000000" w:sz="4" w:space="0"/>
              <w:right w:val="single" w:color="000000" w:sz="4" w:space="0"/>
            </w:tcBorders>
            <w:noWrap/>
            <w:vAlign w:val="center"/>
          </w:tcPr>
          <w:p>
            <w:pPr>
              <w:rPr>
                <w:rFonts w:ascii="宋体" w:hAnsi="宋体" w:cs="宋体"/>
                <w:color w:val="000000"/>
                <w:sz w:val="24"/>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36</w:t>
            </w:r>
          </w:p>
        </w:tc>
        <w:tc>
          <w:tcPr>
            <w:tcW w:w="1237" w:type="pct"/>
            <w:tcBorders>
              <w:top w:val="single" w:color="000000" w:sz="4" w:space="0"/>
              <w:left w:val="nil"/>
              <w:bottom w:val="single" w:color="000000" w:sz="4" w:space="0"/>
              <w:right w:val="single" w:color="000000" w:sz="4" w:space="0"/>
            </w:tcBorders>
            <w:noWrap/>
            <w:vAlign w:val="center"/>
          </w:tcPr>
          <w:p>
            <w:pPr>
              <w:rPr>
                <w:rFonts w:ascii="宋体" w:hAnsi="宋体" w:cs="宋体"/>
                <w:color w:val="000000"/>
                <w:sz w:val="24"/>
              </w:rPr>
            </w:pPr>
          </w:p>
        </w:tc>
        <w:tc>
          <w:tcPr>
            <w:tcW w:w="992" w:type="pct"/>
            <w:tcBorders>
              <w:top w:val="single" w:color="000000" w:sz="4" w:space="0"/>
              <w:left w:val="nil"/>
              <w:bottom w:val="single" w:color="000000" w:sz="4" w:space="0"/>
              <w:right w:val="single" w:color="000000" w:sz="4" w:space="0"/>
            </w:tcBorders>
            <w:noWrap/>
            <w:vAlign w:val="center"/>
          </w:tcPr>
          <w:p>
            <w:pPr>
              <w:rPr>
                <w:rFonts w:ascii="宋体" w:hAnsi="宋体" w:cs="宋体"/>
                <w:color w:val="000000"/>
                <w:sz w:val="24"/>
              </w:rPr>
            </w:pPr>
          </w:p>
        </w:tc>
      </w:tr>
    </w:tbl>
    <w:p>
      <w:pPr>
        <w:widowControl/>
        <w:adjustRightInd/>
        <w:spacing w:line="360" w:lineRule="auto"/>
        <w:ind w:firstLine="240" w:firstLineChars="100"/>
        <w:jc w:val="left"/>
        <w:rPr>
          <w:rFonts w:ascii="宋体" w:hAnsi="宋体" w:cs="宋体"/>
          <w:sz w:val="24"/>
        </w:rPr>
      </w:pPr>
      <w:r>
        <w:rPr>
          <w:rFonts w:hint="eastAsia" w:ascii="宋体" w:hAnsi="宋体" w:cs="宋体"/>
          <w:sz w:val="24"/>
        </w:rPr>
        <w:t>注：（1）轮岗形式“三运转”指的是早班、中班、晚班。早班时间：8:00-17:00；中班时间：17：00-24:00；晚班：24:00-8:00。</w:t>
      </w:r>
    </w:p>
    <w:p>
      <w:pPr>
        <w:widowControl/>
        <w:adjustRightInd/>
        <w:spacing w:line="360" w:lineRule="auto"/>
        <w:ind w:firstLine="720" w:firstLineChars="300"/>
        <w:jc w:val="left"/>
        <w:rPr>
          <w:highlight w:val="none"/>
        </w:rPr>
      </w:pPr>
      <w:r>
        <w:rPr>
          <w:rFonts w:hint="eastAsia" w:ascii="宋体" w:hAnsi="宋体" w:cs="宋体"/>
          <w:sz w:val="24"/>
          <w:highlight w:val="none"/>
        </w:rPr>
        <w:t>（2）以上岗位安排为暂定，若采购人对岗位安排有调整，应配合采购人安排。</w:t>
      </w:r>
      <w:bookmarkStart w:id="71" w:name="_Toc467702156"/>
    </w:p>
    <w:p>
      <w:pPr>
        <w:widowControl/>
        <w:numPr>
          <w:ilvl w:val="0"/>
          <w:numId w:val="6"/>
        </w:numPr>
        <w:spacing w:line="360" w:lineRule="auto"/>
        <w:jc w:val="left"/>
        <w:rPr>
          <w:rFonts w:ascii="宋体" w:hAnsi="宋体" w:cs="宋体"/>
          <w:b/>
          <w:bCs/>
          <w:sz w:val="24"/>
        </w:rPr>
      </w:pPr>
      <w:r>
        <w:rPr>
          <w:rFonts w:hint="eastAsia" w:ascii="宋体" w:hAnsi="宋体" w:cs="宋体"/>
          <w:b/>
          <w:bCs/>
          <w:sz w:val="24"/>
        </w:rPr>
        <w:t>采购人对保安服务的考核</w:t>
      </w:r>
    </w:p>
    <w:p>
      <w:pPr>
        <w:pStyle w:val="17"/>
        <w:numPr>
          <w:ilvl w:val="0"/>
          <w:numId w:val="7"/>
        </w:numPr>
        <w:ind w:left="0" w:leftChars="0" w:firstLine="480" w:firstLineChars="0"/>
        <w:rPr>
          <w:rFonts w:hint="eastAsia" w:cs="宋体"/>
          <w:szCs w:val="24"/>
          <w:highlight w:val="none"/>
        </w:rPr>
      </w:pPr>
      <w:r>
        <w:rPr>
          <w:rFonts w:hint="eastAsia" w:cs="宋体"/>
          <w:szCs w:val="24"/>
          <w:highlight w:val="none"/>
        </w:rPr>
        <w:t>保安人员工作月度考核细则（100分制，每1分等值10元）</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1.1忠于职守、文明执勤、优质服务、秉公办事受到患者或院方表扬的，奖励5-10分。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1.2执勤中及时发现并有效控制各类治安事件和灾害事故，抓获违法犯罪嫌疑人员，为医院避免了经济损失的，奖励5-10分。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1.3为做好医院的安全保卫工作积极出谋划策，所提的合理化建议实行后效果明显者，奖励5-10分。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1.4拾金不昧者，奖励5-10分。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1.5积极参加医院抢险救灾，保护医院公共财产，奖励5-10分。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1.6工作认真负责，受到医院表扬的，奖励5-10分。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1.7每月保安服务满意度调查综合满意度达到99％，一名保安队员同时被3名医务工作人员提名表扬的，奖励5-10分。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1.8其他经保卫科认可可以奖励的行为，奖励5-10分。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1.9擅离职守，当班时间迟到、早退、脱岗、睡觉、闲聊、酒后上岗、做其他与工作无关的事项的，扣5-10分。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1.10未按时交接班，或不按有关规定进行交接班，或交接班不清楚，检查时相互推卸责任者，扣5-10分。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1.11执勤时，衣装不整，佩戴不齐者；扣5-10分。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1.12捡拾物品不报告，不上交者，扣5-10分。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1.13执勤中玩忽职守，疏于防范，致使在管辖范围内发生案件或事故，造成极坏影响者，在突发性事件或紧急情况下，临阵脱逃或坐视不管者，扣10-20分。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1.14思想不纯，见利忘义，监守自盗或以权谋私，严重损坏医院形象者，扣10-20分。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1.15工作责任心不强，不服从分配，不执行规章制度，并随意顶撞领导且屡教不改者，扣5-10分。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1.16执勤期间粗暴无礼或者其行为有损医院整体形象被群众举报的，每次扣5-10分。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1.17执行监控指令不及时或执行后不及时反馈处置结果给监控中心的行为，每次扣5-10分。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1.18医院检查发现保安岗位责任区域未按规定做好环境卫生、垃圾分类及控烟工作的，每次扣5-10分。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1.19每月保安服务满意度调查综合满意度低于90％，一名保安队员同时被2名院内工作人员提名工作不认真或有投诉的，每次扣5-10分。</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1.20其他违反医院规定的行为，每次扣5-10分。</w:t>
      </w:r>
    </w:p>
    <w:bookmarkEnd w:id="71"/>
    <w:p>
      <w:pPr>
        <w:rPr>
          <w:rFonts w:ascii="宋体" w:hAnsi="宋体" w:cs="宋体"/>
          <w:b/>
          <w:bCs/>
          <w:sz w:val="28"/>
          <w:szCs w:val="28"/>
        </w:rPr>
      </w:pPr>
      <w:bookmarkStart w:id="72" w:name="_Toc24301"/>
      <w:r>
        <w:rPr>
          <w:rFonts w:hint="eastAsia" w:ascii="宋体" w:hAnsi="宋体" w:cs="宋体"/>
          <w:b/>
          <w:bCs/>
          <w:sz w:val="28"/>
          <w:szCs w:val="28"/>
        </w:rPr>
        <w:t>2.季度考核细则</w:t>
      </w:r>
    </w:p>
    <w:tbl>
      <w:tblPr>
        <w:tblStyle w:val="18"/>
        <w:tblW w:w="5424" w:type="pct"/>
        <w:tblInd w:w="-230" w:type="dxa"/>
        <w:tblLayout w:type="autofit"/>
        <w:tblCellMar>
          <w:top w:w="0" w:type="dxa"/>
          <w:left w:w="108" w:type="dxa"/>
          <w:bottom w:w="0" w:type="dxa"/>
          <w:right w:w="108" w:type="dxa"/>
        </w:tblCellMar>
      </w:tblPr>
      <w:tblGrid>
        <w:gridCol w:w="1238"/>
        <w:gridCol w:w="4742"/>
        <w:gridCol w:w="1345"/>
        <w:gridCol w:w="1196"/>
        <w:gridCol w:w="1184"/>
      </w:tblGrid>
      <w:tr>
        <w:tblPrEx>
          <w:tblCellMar>
            <w:top w:w="0" w:type="dxa"/>
            <w:left w:w="108" w:type="dxa"/>
            <w:bottom w:w="0" w:type="dxa"/>
            <w:right w:w="108" w:type="dxa"/>
          </w:tblCellMar>
        </w:tblPrEx>
        <w:trPr>
          <w:trHeight w:val="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考核分类</w:t>
            </w:r>
          </w:p>
        </w:tc>
        <w:tc>
          <w:tcPr>
            <w:tcW w:w="2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考核标准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考核情况</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整改措施</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整改后落实成效</w:t>
            </w:r>
          </w:p>
        </w:tc>
      </w:tr>
      <w:tr>
        <w:tblPrEx>
          <w:tblCellMar>
            <w:top w:w="0" w:type="dxa"/>
            <w:left w:w="108" w:type="dxa"/>
            <w:bottom w:w="0" w:type="dxa"/>
            <w:right w:w="108" w:type="dxa"/>
          </w:tblCellMar>
        </w:tblPrEx>
        <w:trPr>
          <w:trHeight w:val="2373"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岗位责任（30）</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1.管理人员应每周检查全院保安对自身岗位职责、操作流程是否知晓，并有检查记录（2分）；                                                        2.管理人员每日检查重点岗位保安岗位职责履行情况，并有检查记录（2分）；                                                                                  3.所有岗位必须有保安值班记录本，如需交接的，应做好交接记录（2分）；                                                                        4.保安岗点配备的消防、**器材，应按时检查并保持齐全完好（2分）；                                                                              5.根据医院要求配合相关科室做好人员进出管控（2分）；                                                                                              6.做好病人出院检查，特别是新生儿出院检查、登记，放弃治疗的凭证出院，并报告监控中心（4分）；                                                                        7.做好医院物品（凭出门证）出院检查（2分）；                                                                                                8.安检人员做好安检工作，违禁物品登记收存（2分）；                                                                                          9.车辆管理人员做好车辆引导，交通拥堵及时疏通（2分）；                                                                                      10.疫情时期，按照医院要求，做好扫码、测温等（1分）；                                                                                         11.根据医院要求进行治安、防火巡查，并做好巡查记录，有电子巡更要求的应按照巡查线路巡查到点、到位，并按时上交巡更棒（2分）；                                      12.管理人员不定时抽查保安每两周一次公共部位消防器材检查是否完成（1分）；                                                                   13.按照医院要求巡查院内施工、动火场所，记录巡查情况，发现异常及时上报（2分）；                                                             14.管理人员必须每月对每位保安人员工作情况进行考核，考核结果与每月绩效挂钩（3分）；                                                           15.管理人员每月对保安工作考核应认真听取医院保卫科意见，切实体现多劳多得，对当月工作表现突出的人员应及时上报保卫科（2分）；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076"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应急处置（20分）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jc w:val="left"/>
              <w:textAlignment w:val="center"/>
              <w:rPr>
                <w:rFonts w:ascii="宋体" w:hAnsi="宋体" w:cs="宋体"/>
                <w:color w:val="000000"/>
                <w:kern w:val="0"/>
                <w:sz w:val="24"/>
              </w:rPr>
            </w:pPr>
            <w:r>
              <w:rPr>
                <w:rFonts w:hint="eastAsia" w:ascii="宋体" w:hAnsi="宋体" w:cs="宋体"/>
                <w:color w:val="000000"/>
                <w:kern w:val="0"/>
                <w:sz w:val="24"/>
              </w:rPr>
              <w:t>按照医院要求配合保卫科组织安保、特勤等人员开展消防、**、医患纠纷等应急预案演练（4分）；                                                2.日常每周组织微型消防站人员开展不少于2次应急拉动（2分）；                                                                                 3.每月配合监控中心对全院一键报警按钮进行测试（2分）；</w:t>
            </w:r>
          </w:p>
          <w:p>
            <w:pPr>
              <w:widowControl/>
              <w:jc w:val="left"/>
              <w:textAlignment w:val="center"/>
              <w:rPr>
                <w:rFonts w:ascii="宋体" w:hAnsi="宋体" w:cs="宋体"/>
                <w:color w:val="000000"/>
                <w:sz w:val="24"/>
              </w:rPr>
            </w:pPr>
            <w:r>
              <w:rPr>
                <w:rFonts w:hint="eastAsia" w:ascii="宋体" w:hAnsi="宋体" w:cs="宋体"/>
                <w:color w:val="000000"/>
                <w:kern w:val="0"/>
                <w:sz w:val="24"/>
              </w:rPr>
              <w:t>4.保安人员接到消（监）控中心应急处置指令（如火警、一键报警）后应及时赶赴时发现场开展应急处置，并及时反馈现场情况（8分）；                                        5.管理人员接到医院有关上级暗访、检查通知后应积极准备，检查、督促岗位人员做好检查相关工作（4分）；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497"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人员配备（10分）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1.服务期第一个月必须按合同要求配足人员；                                                                                        2.第二个月开始每月总人数低于90%；                                                                                               3.保安55岁以下人员必须达到65%；                                                                                                     4.男性保安人员达到70%；（1-4点按招标要求执行）                                                                                                             5.新入职普通保安要求初中及以上文化水平，管理人员、安检人员、新入职特勤人员要求高中及以上文化水平（3分）；                                       6.新入职人员应先经过医院保卫科面试通过后再进行岗位分配，不得私自安排人员上岗执勤（4分）；                                                       7.病假人员应提供病假证明（3分）；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2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文明执勤（10分）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1.管理人员应每日检查保安员值班岗亭、收费岗亭卫生是否保持干净、整洁，桌椅、执勤工具、器械摆放整齐，私人物品存放柜内（3分）；                                                            2.每日督查岗位保安执勤时是否坚持文明礼貌用语，及时处理相关服务投诉事件（3分）；                                                                3.管理人员应每日上岗前检查保安着装是否整齐，执勤、通讯工具是否携带并正常（2分）；                                                          4.管理人员每年应组织不少于两次文明礼貌服务培训，培训参与率应达到100％</w:t>
            </w:r>
            <w:r>
              <w:rPr>
                <w:rStyle w:val="50"/>
                <w:rFonts w:hint="default" w:ascii="宋体" w:hAnsi="宋体" w:eastAsia="宋体" w:cs="宋体"/>
                <w:sz w:val="24"/>
                <w:szCs w:val="24"/>
              </w:rPr>
              <w:t>（2分）；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212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安全教育与培训                                                                                                                            （10分）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1.管理人员应每月组织保安人员召开工作例会，及时传达医院有关安全保卫、消防、**、反诈等工作要求（3分）；                                          2.每季度组织保安人员进行安防、**、消防等业务技能培训（4分）；                                                                                 3.管理人员应对新入职保安人员必须进行岗前安全培训，并取得相关培训、考核合格证明（3分）；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1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疫情防控（10分）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1.全体保安人员必须遵守医院疫情防控措施，不得谎报、瞒报、漏报有关自身及家人疫情信息。（5分）；                                               2.疫情期间管理人员应该按照医院要求严格把关人员录用、请假（返岗）、外出疫情防控措施（3分）；3.所有保安人员都应掌握基本的院感防护技能（如穿脱防护服、隔离衣，七步洗手及戴防护口罩等）（2分）；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重大事件（10分）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保安人员在参与医院重大事件中处理得当或有重大立功表现的，经医院领导讨论后，给予保安公司适当的奖励（+5分）；2.因管理不善导致保安人员在履职不力，给医院造成重大经济损失或严重声誉受损的。（10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0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 xml:space="preserve">参加考核人员签字: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 xml:space="preserve"> 考核日期：     年     月    日</w:t>
            </w:r>
          </w:p>
        </w:tc>
      </w:tr>
      <w:tr>
        <w:tblPrEx>
          <w:tblCellMar>
            <w:top w:w="0" w:type="dxa"/>
            <w:left w:w="108" w:type="dxa"/>
            <w:bottom w:w="0" w:type="dxa"/>
            <w:right w:w="108" w:type="dxa"/>
          </w:tblCellMar>
        </w:tblPrEx>
        <w:trPr>
          <w:trHeight w:val="92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val="0"/>
                <w:bCs w:val="0"/>
                <w:i w:val="0"/>
                <w:iCs w:val="0"/>
                <w:color w:val="000000"/>
                <w:kern w:val="0"/>
                <w:sz w:val="24"/>
                <w:highlight w:val="none"/>
              </w:rPr>
              <w:t xml:space="preserve">注：100分制，每1分等值20元，考核完毕后扣除相应服务费，90分以上为合格；且75分-89分扣当月服务费0.5%，65分-74分扣当月服务费1%。64分以下约谈公司并扣当月保安服务费1%。 </w:t>
            </w:r>
          </w:p>
        </w:tc>
      </w:tr>
    </w:tbl>
    <w:p>
      <w:pPr>
        <w:rPr>
          <w:rFonts w:ascii="宋体" w:hAnsi="宋体" w:cs="宋体"/>
          <w:b/>
          <w:sz w:val="36"/>
          <w:szCs w:val="36"/>
        </w:rPr>
      </w:pPr>
      <w:r>
        <w:rPr>
          <w:rFonts w:hint="eastAsia" w:ascii="宋体" w:hAnsi="宋体" w:cs="宋体"/>
          <w:b/>
          <w:sz w:val="36"/>
          <w:szCs w:val="36"/>
        </w:rPr>
        <w:br w:type="page"/>
      </w:r>
    </w:p>
    <w:p>
      <w:pPr>
        <w:pStyle w:val="17"/>
        <w:ind w:firstLine="480"/>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73" w:name="_Toc184312086"/>
      <w:bookmarkEnd w:id="73"/>
      <w:bookmarkStart w:id="74" w:name="_Toc184314475"/>
      <w:bookmarkEnd w:id="74"/>
      <w:bookmarkStart w:id="75" w:name="_Toc184308108"/>
      <w:bookmarkEnd w:id="75"/>
      <w:bookmarkStart w:id="76" w:name="_Toc184308095"/>
      <w:bookmarkEnd w:id="76"/>
      <w:bookmarkStart w:id="77" w:name="_Toc184308061"/>
      <w:bookmarkEnd w:id="77"/>
      <w:bookmarkStart w:id="78" w:name="_Toc184308082"/>
      <w:bookmarkEnd w:id="78"/>
      <w:bookmarkStart w:id="79" w:name="_Toc184314411"/>
      <w:bookmarkEnd w:id="79"/>
      <w:bookmarkStart w:id="80" w:name="_Toc184308083"/>
      <w:bookmarkEnd w:id="80"/>
      <w:bookmarkStart w:id="81" w:name="_Toc184308075"/>
      <w:bookmarkEnd w:id="81"/>
      <w:bookmarkStart w:id="82" w:name="_Toc184314479"/>
      <w:bookmarkEnd w:id="82"/>
      <w:bookmarkStart w:id="83" w:name="_Toc184313273"/>
      <w:bookmarkEnd w:id="83"/>
      <w:bookmarkStart w:id="84" w:name="_Toc184310298"/>
      <w:bookmarkEnd w:id="84"/>
      <w:bookmarkStart w:id="85" w:name="_Toc184314472"/>
      <w:bookmarkEnd w:id="85"/>
      <w:bookmarkStart w:id="86" w:name="_Toc184308056"/>
      <w:bookmarkEnd w:id="86"/>
      <w:bookmarkStart w:id="87" w:name="_Toc184312097"/>
      <w:bookmarkEnd w:id="87"/>
      <w:bookmarkStart w:id="88" w:name="_Toc184310291"/>
      <w:bookmarkEnd w:id="88"/>
      <w:bookmarkStart w:id="89" w:name="_Toc184310288"/>
      <w:bookmarkEnd w:id="89"/>
      <w:bookmarkStart w:id="90" w:name="_Toc184314478"/>
      <w:bookmarkEnd w:id="90"/>
      <w:bookmarkStart w:id="91" w:name="_Toc184313267"/>
      <w:bookmarkEnd w:id="91"/>
      <w:bookmarkStart w:id="92" w:name="_Toc184313298"/>
      <w:bookmarkEnd w:id="92"/>
      <w:bookmarkStart w:id="93" w:name="_Toc184310278"/>
      <w:bookmarkEnd w:id="93"/>
      <w:bookmarkStart w:id="94" w:name="_Toc184310282"/>
      <w:bookmarkEnd w:id="94"/>
      <w:bookmarkStart w:id="95" w:name="_Toc184312081"/>
      <w:bookmarkEnd w:id="95"/>
      <w:bookmarkStart w:id="96" w:name="_Toc184312101"/>
      <w:bookmarkEnd w:id="96"/>
      <w:bookmarkStart w:id="97" w:name="_Toc184310294"/>
      <w:bookmarkEnd w:id="97"/>
      <w:bookmarkStart w:id="98" w:name="_Toc184308045"/>
      <w:bookmarkEnd w:id="98"/>
      <w:bookmarkStart w:id="99" w:name="_Toc184310332"/>
      <w:bookmarkEnd w:id="99"/>
      <w:bookmarkStart w:id="100" w:name="_Toc184310335"/>
      <w:bookmarkEnd w:id="100"/>
      <w:bookmarkStart w:id="101" w:name="_Toc184308081"/>
      <w:bookmarkEnd w:id="101"/>
      <w:bookmarkStart w:id="102" w:name="_Toc184310276"/>
      <w:bookmarkEnd w:id="102"/>
      <w:bookmarkStart w:id="103" w:name="_Toc184312110"/>
      <w:bookmarkEnd w:id="103"/>
      <w:bookmarkStart w:id="104" w:name="_Toc184308080"/>
      <w:bookmarkEnd w:id="104"/>
      <w:bookmarkStart w:id="105" w:name="_Toc184312077"/>
      <w:bookmarkEnd w:id="105"/>
      <w:bookmarkStart w:id="106" w:name="_Toc184312100"/>
      <w:bookmarkEnd w:id="106"/>
      <w:bookmarkStart w:id="107" w:name="_Toc184313279"/>
      <w:bookmarkEnd w:id="107"/>
      <w:bookmarkStart w:id="108" w:name="_Toc184313293"/>
      <w:bookmarkEnd w:id="108"/>
      <w:bookmarkStart w:id="109" w:name="_Toc184314474"/>
      <w:bookmarkEnd w:id="109"/>
      <w:bookmarkStart w:id="110" w:name="_Toc184310296"/>
      <w:bookmarkEnd w:id="110"/>
      <w:bookmarkStart w:id="111" w:name="_Toc184310279"/>
      <w:bookmarkEnd w:id="111"/>
      <w:bookmarkStart w:id="112" w:name="_Toc184314449"/>
      <w:bookmarkEnd w:id="112"/>
      <w:bookmarkStart w:id="113" w:name="_Toc184314450"/>
      <w:bookmarkEnd w:id="113"/>
      <w:bookmarkStart w:id="114" w:name="_Toc184314436"/>
      <w:bookmarkEnd w:id="114"/>
      <w:bookmarkStart w:id="115" w:name="_Toc184312115"/>
      <w:bookmarkEnd w:id="115"/>
      <w:bookmarkStart w:id="116" w:name="_Toc184310342"/>
      <w:bookmarkEnd w:id="116"/>
      <w:bookmarkStart w:id="117" w:name="_Toc184314434"/>
      <w:bookmarkEnd w:id="117"/>
      <w:bookmarkStart w:id="118" w:name="_Toc184313264"/>
      <w:bookmarkEnd w:id="118"/>
      <w:bookmarkStart w:id="119" w:name="_Toc184314413"/>
      <w:bookmarkEnd w:id="119"/>
      <w:bookmarkStart w:id="120" w:name="_Toc184312084"/>
      <w:bookmarkEnd w:id="120"/>
      <w:bookmarkStart w:id="121" w:name="_Toc184310317"/>
      <w:bookmarkEnd w:id="121"/>
      <w:bookmarkStart w:id="122" w:name="_Toc184310316"/>
      <w:bookmarkEnd w:id="122"/>
      <w:bookmarkStart w:id="123" w:name="_Toc184308073"/>
      <w:bookmarkEnd w:id="123"/>
      <w:bookmarkStart w:id="124" w:name="_Toc184312069"/>
      <w:bookmarkEnd w:id="124"/>
      <w:bookmarkStart w:id="125" w:name="_Toc184310339"/>
      <w:bookmarkEnd w:id="125"/>
      <w:bookmarkStart w:id="126" w:name="_Toc184310315"/>
      <w:bookmarkEnd w:id="126"/>
      <w:bookmarkStart w:id="127" w:name="_Toc184313280"/>
      <w:bookmarkEnd w:id="127"/>
      <w:bookmarkStart w:id="128" w:name="_Toc184314431"/>
      <w:bookmarkEnd w:id="128"/>
      <w:bookmarkStart w:id="129" w:name="_Toc184308055"/>
      <w:bookmarkEnd w:id="129"/>
      <w:bookmarkStart w:id="130" w:name="_Toc184310277"/>
      <w:bookmarkEnd w:id="130"/>
      <w:bookmarkStart w:id="131" w:name="_Toc184310272"/>
      <w:bookmarkEnd w:id="131"/>
      <w:bookmarkStart w:id="132" w:name="_Toc184313253"/>
      <w:bookmarkEnd w:id="132"/>
      <w:bookmarkStart w:id="133" w:name="_Toc184314462"/>
      <w:bookmarkEnd w:id="133"/>
      <w:bookmarkStart w:id="134" w:name="_Toc184308071"/>
      <w:bookmarkEnd w:id="134"/>
      <w:bookmarkStart w:id="135" w:name="_Toc184313290"/>
      <w:bookmarkEnd w:id="135"/>
      <w:bookmarkStart w:id="136" w:name="_Toc184310336"/>
      <w:bookmarkEnd w:id="136"/>
      <w:bookmarkStart w:id="137" w:name="_Toc184313260"/>
      <w:bookmarkEnd w:id="137"/>
      <w:bookmarkStart w:id="138" w:name="_Toc184313292"/>
      <w:bookmarkEnd w:id="138"/>
      <w:bookmarkStart w:id="139" w:name="_Toc184310274"/>
      <w:bookmarkEnd w:id="139"/>
      <w:bookmarkStart w:id="140" w:name="_Toc184313277"/>
      <w:bookmarkEnd w:id="140"/>
      <w:bookmarkStart w:id="141" w:name="_Toc184308100"/>
      <w:bookmarkEnd w:id="141"/>
      <w:bookmarkStart w:id="142" w:name="_Toc184310318"/>
      <w:bookmarkEnd w:id="142"/>
      <w:bookmarkStart w:id="143" w:name="_Toc184312090"/>
      <w:bookmarkEnd w:id="143"/>
      <w:bookmarkStart w:id="144" w:name="_Toc184308104"/>
      <w:bookmarkEnd w:id="144"/>
      <w:bookmarkStart w:id="145" w:name="_Toc184312116"/>
      <w:bookmarkEnd w:id="145"/>
      <w:bookmarkStart w:id="146" w:name="_Toc184314482"/>
      <w:bookmarkEnd w:id="146"/>
      <w:bookmarkStart w:id="147" w:name="_Toc184312067"/>
      <w:bookmarkEnd w:id="147"/>
      <w:bookmarkStart w:id="148" w:name="_Toc184313291"/>
      <w:bookmarkEnd w:id="148"/>
      <w:bookmarkStart w:id="149" w:name="_Toc184308052"/>
      <w:bookmarkEnd w:id="149"/>
      <w:bookmarkStart w:id="150" w:name="_Toc184313285"/>
      <w:bookmarkEnd w:id="150"/>
      <w:bookmarkStart w:id="151" w:name="_Toc184314454"/>
      <w:bookmarkEnd w:id="151"/>
      <w:bookmarkStart w:id="152" w:name="_Toc184312119"/>
      <w:bookmarkEnd w:id="152"/>
      <w:bookmarkStart w:id="153" w:name="_Toc184313295"/>
      <w:bookmarkEnd w:id="153"/>
      <w:bookmarkStart w:id="154" w:name="_Toc184310324"/>
      <w:bookmarkEnd w:id="154"/>
      <w:bookmarkStart w:id="155" w:name="_Toc184310344"/>
      <w:bookmarkEnd w:id="155"/>
      <w:bookmarkStart w:id="156" w:name="_Toc184313265"/>
      <w:bookmarkEnd w:id="156"/>
      <w:bookmarkStart w:id="157" w:name="_Toc184314410"/>
      <w:bookmarkEnd w:id="157"/>
      <w:bookmarkStart w:id="158" w:name="_Toc184312089"/>
      <w:bookmarkEnd w:id="158"/>
      <w:bookmarkStart w:id="159" w:name="_Toc184314430"/>
      <w:bookmarkEnd w:id="159"/>
      <w:bookmarkStart w:id="160" w:name="_Toc184314442"/>
      <w:bookmarkEnd w:id="160"/>
      <w:bookmarkStart w:id="161" w:name="_Toc184310308"/>
      <w:bookmarkEnd w:id="161"/>
      <w:bookmarkStart w:id="162" w:name="_Toc184313246"/>
      <w:bookmarkEnd w:id="162"/>
      <w:bookmarkStart w:id="163" w:name="_Toc184310328"/>
      <w:bookmarkEnd w:id="163"/>
      <w:bookmarkStart w:id="164" w:name="_Toc184308084"/>
      <w:bookmarkEnd w:id="164"/>
      <w:bookmarkStart w:id="165" w:name="_Toc184308105"/>
      <w:bookmarkEnd w:id="165"/>
      <w:bookmarkStart w:id="166" w:name="_Toc184312139"/>
      <w:bookmarkEnd w:id="166"/>
      <w:bookmarkStart w:id="167" w:name="_Toc184312102"/>
      <w:bookmarkEnd w:id="167"/>
      <w:bookmarkStart w:id="168" w:name="_Toc184313245"/>
      <w:bookmarkEnd w:id="168"/>
      <w:bookmarkStart w:id="169" w:name="_Toc184308078"/>
      <w:bookmarkEnd w:id="169"/>
      <w:bookmarkStart w:id="170" w:name="_Toc184314429"/>
      <w:bookmarkEnd w:id="170"/>
      <w:bookmarkStart w:id="171" w:name="_Toc184308066"/>
      <w:bookmarkEnd w:id="171"/>
      <w:bookmarkStart w:id="172" w:name="_Toc184310310"/>
      <w:bookmarkEnd w:id="172"/>
      <w:bookmarkStart w:id="173" w:name="_Toc184308040"/>
      <w:bookmarkEnd w:id="173"/>
      <w:bookmarkStart w:id="174" w:name="_Toc184310325"/>
      <w:bookmarkEnd w:id="174"/>
      <w:bookmarkStart w:id="175" w:name="_Toc184313263"/>
      <w:bookmarkEnd w:id="175"/>
      <w:bookmarkStart w:id="176" w:name="_Toc184313262"/>
      <w:bookmarkEnd w:id="176"/>
      <w:bookmarkStart w:id="177" w:name="_Toc184313240"/>
      <w:bookmarkEnd w:id="177"/>
      <w:bookmarkStart w:id="178" w:name="_Toc184308064"/>
      <w:bookmarkEnd w:id="178"/>
      <w:bookmarkStart w:id="179" w:name="_Toc184308039"/>
      <w:bookmarkEnd w:id="179"/>
      <w:bookmarkStart w:id="180" w:name="_Toc184310305"/>
      <w:bookmarkEnd w:id="180"/>
      <w:bookmarkStart w:id="181" w:name="_Toc184310273"/>
      <w:bookmarkEnd w:id="181"/>
      <w:bookmarkStart w:id="182" w:name="_Toc184308090"/>
      <w:bookmarkEnd w:id="182"/>
      <w:bookmarkStart w:id="183" w:name="_Toc184308054"/>
      <w:bookmarkEnd w:id="183"/>
      <w:bookmarkStart w:id="184" w:name="_Toc184310343"/>
      <w:bookmarkEnd w:id="184"/>
      <w:bookmarkStart w:id="185" w:name="_Toc184314421"/>
      <w:bookmarkEnd w:id="185"/>
      <w:bookmarkStart w:id="186" w:name="_Toc184312138"/>
      <w:bookmarkEnd w:id="186"/>
      <w:bookmarkStart w:id="187" w:name="_Toc184313272"/>
      <w:bookmarkEnd w:id="187"/>
      <w:bookmarkStart w:id="188" w:name="_Toc184310300"/>
      <w:bookmarkEnd w:id="188"/>
      <w:bookmarkStart w:id="189" w:name="_Toc184308092"/>
      <w:bookmarkEnd w:id="189"/>
      <w:bookmarkStart w:id="190" w:name="_Toc184313310"/>
      <w:bookmarkEnd w:id="190"/>
      <w:bookmarkStart w:id="191" w:name="_Toc184310286"/>
      <w:bookmarkEnd w:id="191"/>
      <w:bookmarkStart w:id="192" w:name="_Toc184310307"/>
      <w:bookmarkEnd w:id="192"/>
      <w:bookmarkStart w:id="193" w:name="_Toc184308053"/>
      <w:bookmarkEnd w:id="193"/>
      <w:bookmarkStart w:id="194" w:name="_Toc184314428"/>
      <w:bookmarkEnd w:id="194"/>
      <w:bookmarkStart w:id="195" w:name="_Toc184308103"/>
      <w:bookmarkEnd w:id="195"/>
      <w:bookmarkStart w:id="196" w:name="_Toc184314433"/>
      <w:bookmarkEnd w:id="196"/>
      <w:bookmarkStart w:id="197" w:name="_Toc184310333"/>
      <w:bookmarkEnd w:id="197"/>
      <w:bookmarkStart w:id="198" w:name="_Toc184314445"/>
      <w:bookmarkEnd w:id="198"/>
      <w:bookmarkStart w:id="199" w:name="_Toc184314458"/>
      <w:bookmarkEnd w:id="199"/>
      <w:bookmarkStart w:id="200" w:name="_Toc184310304"/>
      <w:bookmarkEnd w:id="200"/>
      <w:bookmarkStart w:id="201" w:name="_Toc184312129"/>
      <w:bookmarkEnd w:id="201"/>
      <w:bookmarkStart w:id="202" w:name="_Toc184308088"/>
      <w:bookmarkEnd w:id="202"/>
      <w:bookmarkStart w:id="203" w:name="_Toc184314477"/>
      <w:bookmarkEnd w:id="203"/>
      <w:bookmarkStart w:id="204" w:name="_Toc184313283"/>
      <w:bookmarkEnd w:id="204"/>
      <w:bookmarkStart w:id="205" w:name="_Toc184314455"/>
      <w:bookmarkEnd w:id="205"/>
      <w:bookmarkStart w:id="206" w:name="_Toc184314412"/>
      <w:bookmarkEnd w:id="206"/>
      <w:bookmarkStart w:id="207" w:name="_Toc184314463"/>
      <w:bookmarkEnd w:id="207"/>
      <w:bookmarkStart w:id="208" w:name="_Toc184310284"/>
      <w:bookmarkEnd w:id="208"/>
      <w:bookmarkStart w:id="209" w:name="_Toc184314419"/>
      <w:bookmarkEnd w:id="209"/>
      <w:bookmarkStart w:id="210" w:name="_Toc184313256"/>
      <w:bookmarkEnd w:id="210"/>
      <w:bookmarkStart w:id="211" w:name="_Toc184308036"/>
      <w:bookmarkEnd w:id="211"/>
      <w:bookmarkStart w:id="212" w:name="_Toc184312117"/>
      <w:bookmarkEnd w:id="212"/>
      <w:bookmarkStart w:id="213" w:name="_Toc184308058"/>
      <w:bookmarkEnd w:id="213"/>
      <w:bookmarkStart w:id="214" w:name="_Toc184314446"/>
      <w:bookmarkEnd w:id="214"/>
      <w:bookmarkStart w:id="215" w:name="_Toc184310334"/>
      <w:bookmarkEnd w:id="215"/>
      <w:bookmarkStart w:id="216" w:name="_Toc184313300"/>
      <w:bookmarkEnd w:id="216"/>
      <w:bookmarkStart w:id="217" w:name="_Toc184310297"/>
      <w:bookmarkEnd w:id="217"/>
      <w:bookmarkStart w:id="218" w:name="_Toc184313303"/>
      <w:bookmarkEnd w:id="218"/>
      <w:bookmarkStart w:id="219" w:name="_Toc184313296"/>
      <w:bookmarkEnd w:id="219"/>
      <w:bookmarkStart w:id="220" w:name="_Toc184312099"/>
      <w:bookmarkEnd w:id="220"/>
      <w:bookmarkStart w:id="221" w:name="_Toc184308046"/>
      <w:bookmarkEnd w:id="221"/>
      <w:bookmarkStart w:id="222" w:name="_Toc184312111"/>
      <w:bookmarkEnd w:id="222"/>
      <w:bookmarkStart w:id="223" w:name="_Toc184314459"/>
      <w:bookmarkEnd w:id="223"/>
      <w:bookmarkStart w:id="224" w:name="_Toc184314417"/>
      <w:bookmarkEnd w:id="224"/>
      <w:bookmarkStart w:id="225" w:name="_Toc184314443"/>
      <w:bookmarkEnd w:id="225"/>
      <w:bookmarkStart w:id="226" w:name="_Toc184312082"/>
      <w:bookmarkEnd w:id="226"/>
      <w:bookmarkStart w:id="227" w:name="_Toc184310327"/>
      <w:bookmarkEnd w:id="227"/>
      <w:bookmarkStart w:id="228" w:name="_Toc184313258"/>
      <w:bookmarkEnd w:id="228"/>
      <w:bookmarkStart w:id="229" w:name="_Toc184314418"/>
      <w:bookmarkEnd w:id="229"/>
      <w:bookmarkStart w:id="230" w:name="_Toc184313299"/>
      <w:bookmarkEnd w:id="230"/>
      <w:bookmarkStart w:id="231" w:name="_Toc184312121"/>
      <w:bookmarkEnd w:id="231"/>
      <w:bookmarkStart w:id="232" w:name="_Toc184314447"/>
      <w:bookmarkEnd w:id="232"/>
      <w:bookmarkStart w:id="233" w:name="_Toc184313287"/>
      <w:bookmarkEnd w:id="233"/>
      <w:bookmarkStart w:id="234" w:name="_Toc184312118"/>
      <w:bookmarkEnd w:id="234"/>
      <w:bookmarkStart w:id="235" w:name="_Toc184314415"/>
      <w:bookmarkEnd w:id="235"/>
      <w:bookmarkStart w:id="236" w:name="_Toc184312087"/>
      <w:bookmarkEnd w:id="236"/>
      <w:bookmarkStart w:id="237" w:name="_Toc184310281"/>
      <w:bookmarkEnd w:id="237"/>
      <w:bookmarkStart w:id="238" w:name="_Toc184313250"/>
      <w:bookmarkEnd w:id="238"/>
      <w:bookmarkStart w:id="239" w:name="_Toc184312073"/>
      <w:bookmarkEnd w:id="239"/>
      <w:bookmarkStart w:id="240" w:name="_Toc184310323"/>
      <w:bookmarkEnd w:id="240"/>
      <w:bookmarkStart w:id="241" w:name="_Toc184308077"/>
      <w:bookmarkEnd w:id="241"/>
      <w:bookmarkStart w:id="242" w:name="_Toc184310290"/>
      <w:bookmarkEnd w:id="242"/>
      <w:bookmarkStart w:id="243" w:name="_Toc184308094"/>
      <w:bookmarkEnd w:id="243"/>
      <w:bookmarkStart w:id="244" w:name="_Toc184312085"/>
      <w:bookmarkEnd w:id="244"/>
      <w:bookmarkStart w:id="245" w:name="_Toc184310285"/>
      <w:bookmarkEnd w:id="245"/>
      <w:bookmarkStart w:id="246" w:name="_Toc184313252"/>
      <w:bookmarkEnd w:id="246"/>
      <w:bookmarkStart w:id="247" w:name="_Toc184308043"/>
      <w:bookmarkEnd w:id="247"/>
      <w:bookmarkStart w:id="248" w:name="_Toc184308038"/>
      <w:bookmarkEnd w:id="248"/>
      <w:bookmarkStart w:id="249" w:name="_Toc184308099"/>
      <w:bookmarkEnd w:id="249"/>
      <w:bookmarkStart w:id="250" w:name="_Toc184314452"/>
      <w:bookmarkEnd w:id="250"/>
      <w:bookmarkStart w:id="251" w:name="_Toc184312083"/>
      <w:bookmarkEnd w:id="251"/>
      <w:bookmarkStart w:id="252" w:name="_Toc184312134"/>
      <w:bookmarkEnd w:id="252"/>
      <w:bookmarkStart w:id="253" w:name="_Toc184314453"/>
      <w:bookmarkEnd w:id="253"/>
      <w:bookmarkStart w:id="254" w:name="_Toc184310314"/>
      <w:bookmarkEnd w:id="254"/>
      <w:bookmarkStart w:id="255" w:name="_Toc184312104"/>
      <w:bookmarkEnd w:id="255"/>
      <w:bookmarkStart w:id="256" w:name="_Toc184313288"/>
      <w:bookmarkEnd w:id="256"/>
      <w:bookmarkStart w:id="257" w:name="_Toc184313269"/>
      <w:bookmarkEnd w:id="257"/>
      <w:bookmarkStart w:id="258" w:name="_Toc184312072"/>
      <w:bookmarkEnd w:id="258"/>
      <w:bookmarkStart w:id="259" w:name="_Toc184312135"/>
      <w:bookmarkEnd w:id="259"/>
      <w:bookmarkStart w:id="260" w:name="_Toc184314416"/>
      <w:bookmarkEnd w:id="260"/>
      <w:bookmarkStart w:id="261" w:name="_Toc184312120"/>
      <w:bookmarkEnd w:id="261"/>
      <w:bookmarkStart w:id="262" w:name="_Toc184313270"/>
      <w:bookmarkEnd w:id="262"/>
      <w:bookmarkStart w:id="263" w:name="_Toc184312132"/>
      <w:bookmarkEnd w:id="263"/>
      <w:bookmarkStart w:id="264" w:name="_Toc184310275"/>
      <w:bookmarkEnd w:id="264"/>
      <w:bookmarkStart w:id="265" w:name="_Toc184310280"/>
      <w:bookmarkEnd w:id="265"/>
      <w:bookmarkStart w:id="266" w:name="_Toc184314448"/>
      <w:bookmarkEnd w:id="266"/>
      <w:bookmarkStart w:id="267" w:name="_Toc184314420"/>
      <w:bookmarkEnd w:id="267"/>
      <w:bookmarkStart w:id="268" w:name="_Toc184313239"/>
      <w:bookmarkEnd w:id="268"/>
      <w:bookmarkStart w:id="269" w:name="_Toc184308093"/>
      <w:bookmarkEnd w:id="269"/>
      <w:bookmarkStart w:id="270" w:name="_Toc184314414"/>
      <w:bookmarkEnd w:id="270"/>
      <w:bookmarkStart w:id="271" w:name="_Toc184312088"/>
      <w:bookmarkEnd w:id="271"/>
      <w:bookmarkStart w:id="272" w:name="_Toc184313241"/>
      <w:bookmarkEnd w:id="272"/>
      <w:bookmarkStart w:id="273" w:name="_Toc184312075"/>
      <w:bookmarkEnd w:id="273"/>
      <w:bookmarkStart w:id="274" w:name="_Toc184314457"/>
      <w:bookmarkEnd w:id="274"/>
      <w:bookmarkStart w:id="275" w:name="_Toc184313274"/>
      <w:bookmarkEnd w:id="275"/>
      <w:bookmarkStart w:id="276" w:name="_Toc184312137"/>
      <w:bookmarkEnd w:id="276"/>
      <w:bookmarkStart w:id="277" w:name="_Toc184314451"/>
      <w:bookmarkEnd w:id="277"/>
      <w:bookmarkStart w:id="278" w:name="_Toc184312105"/>
      <w:bookmarkEnd w:id="278"/>
      <w:bookmarkStart w:id="279" w:name="_Toc184308067"/>
      <w:bookmarkEnd w:id="279"/>
      <w:bookmarkStart w:id="280" w:name="_Toc184308097"/>
      <w:bookmarkEnd w:id="280"/>
      <w:bookmarkStart w:id="281" w:name="_Toc184314456"/>
      <w:bookmarkEnd w:id="281"/>
      <w:bookmarkStart w:id="282" w:name="_Toc184312070"/>
      <w:bookmarkEnd w:id="282"/>
      <w:bookmarkStart w:id="283" w:name="_Toc184314465"/>
      <w:bookmarkEnd w:id="283"/>
      <w:bookmarkStart w:id="284" w:name="_Toc184308060"/>
      <w:bookmarkEnd w:id="284"/>
      <w:bookmarkStart w:id="285" w:name="_Toc184310295"/>
      <w:bookmarkEnd w:id="285"/>
      <w:bookmarkStart w:id="286" w:name="_Toc184310319"/>
      <w:bookmarkEnd w:id="286"/>
      <w:bookmarkStart w:id="287" w:name="_Toc184310312"/>
      <w:bookmarkEnd w:id="287"/>
      <w:bookmarkStart w:id="288" w:name="_Toc184312080"/>
      <w:bookmarkEnd w:id="288"/>
      <w:bookmarkStart w:id="289" w:name="_Toc184313251"/>
      <w:bookmarkEnd w:id="289"/>
      <w:bookmarkStart w:id="290" w:name="_Toc184312133"/>
      <w:bookmarkEnd w:id="290"/>
      <w:bookmarkStart w:id="291" w:name="_Toc184308074"/>
      <w:bookmarkEnd w:id="291"/>
      <w:bookmarkStart w:id="292" w:name="_Toc184308107"/>
      <w:bookmarkEnd w:id="292"/>
      <w:bookmarkStart w:id="293" w:name="_Toc184313286"/>
      <w:bookmarkEnd w:id="293"/>
      <w:bookmarkStart w:id="294" w:name="_Toc184310322"/>
      <w:bookmarkEnd w:id="294"/>
      <w:bookmarkStart w:id="295" w:name="_Toc184312074"/>
      <w:bookmarkEnd w:id="295"/>
      <w:bookmarkStart w:id="296" w:name="_Toc184314438"/>
      <w:bookmarkEnd w:id="296"/>
      <w:bookmarkStart w:id="297" w:name="_Toc184310321"/>
      <w:bookmarkEnd w:id="297"/>
      <w:bookmarkStart w:id="298" w:name="_Toc184308096"/>
      <w:bookmarkEnd w:id="298"/>
      <w:bookmarkStart w:id="299" w:name="_Toc184312107"/>
      <w:bookmarkEnd w:id="299"/>
      <w:bookmarkStart w:id="300" w:name="_Toc184314439"/>
      <w:bookmarkEnd w:id="300"/>
      <w:bookmarkStart w:id="301" w:name="_Toc184313257"/>
      <w:bookmarkEnd w:id="301"/>
      <w:bookmarkStart w:id="302" w:name="_Toc184314425"/>
      <w:bookmarkEnd w:id="302"/>
      <w:bookmarkStart w:id="303" w:name="_Toc184313247"/>
      <w:bookmarkEnd w:id="303"/>
      <w:bookmarkStart w:id="304" w:name="_Toc184308050"/>
      <w:bookmarkEnd w:id="304"/>
      <w:bookmarkStart w:id="305" w:name="_Toc184308042"/>
      <w:bookmarkEnd w:id="305"/>
      <w:bookmarkStart w:id="306" w:name="_Toc184314466"/>
      <w:bookmarkEnd w:id="306"/>
      <w:bookmarkStart w:id="307" w:name="_Toc184312076"/>
      <w:bookmarkEnd w:id="307"/>
      <w:bookmarkStart w:id="308" w:name="_Toc184314467"/>
      <w:bookmarkEnd w:id="308"/>
      <w:bookmarkStart w:id="309" w:name="_Toc184310320"/>
      <w:bookmarkEnd w:id="309"/>
      <w:bookmarkStart w:id="310" w:name="_Toc184313244"/>
      <w:bookmarkEnd w:id="310"/>
      <w:bookmarkStart w:id="311" w:name="_Toc184314480"/>
      <w:bookmarkEnd w:id="311"/>
      <w:bookmarkStart w:id="312" w:name="_Toc184313309"/>
      <w:bookmarkEnd w:id="312"/>
      <w:bookmarkStart w:id="313" w:name="_Toc184310340"/>
      <w:bookmarkEnd w:id="313"/>
      <w:bookmarkStart w:id="314" w:name="_Toc184312109"/>
      <w:bookmarkEnd w:id="314"/>
      <w:bookmarkStart w:id="315" w:name="_Toc184313261"/>
      <w:bookmarkEnd w:id="315"/>
      <w:bookmarkStart w:id="316" w:name="_Toc184308063"/>
      <w:bookmarkEnd w:id="316"/>
      <w:bookmarkStart w:id="317" w:name="_Toc184308089"/>
      <w:bookmarkEnd w:id="317"/>
      <w:bookmarkStart w:id="318" w:name="_Toc184314423"/>
      <w:bookmarkEnd w:id="318"/>
      <w:bookmarkStart w:id="319" w:name="_Toc184313294"/>
      <w:bookmarkEnd w:id="319"/>
      <w:bookmarkStart w:id="320" w:name="_Toc184313242"/>
      <w:bookmarkEnd w:id="320"/>
      <w:bookmarkStart w:id="321" w:name="_Toc184313305"/>
      <w:bookmarkEnd w:id="321"/>
      <w:bookmarkStart w:id="322" w:name="_Toc184313243"/>
      <w:bookmarkEnd w:id="322"/>
      <w:bookmarkStart w:id="323" w:name="_Toc184314426"/>
      <w:bookmarkEnd w:id="323"/>
      <w:bookmarkStart w:id="324" w:name="_Toc184313248"/>
      <w:bookmarkEnd w:id="324"/>
      <w:bookmarkStart w:id="325" w:name="_Toc184312095"/>
      <w:bookmarkEnd w:id="325"/>
      <w:bookmarkStart w:id="326" w:name="_Toc184312091"/>
      <w:bookmarkEnd w:id="326"/>
      <w:bookmarkStart w:id="327" w:name="_Toc184312136"/>
      <w:bookmarkEnd w:id="327"/>
      <w:bookmarkStart w:id="328" w:name="_Toc184310302"/>
      <w:bookmarkEnd w:id="328"/>
      <w:bookmarkStart w:id="329" w:name="_Toc184313297"/>
      <w:bookmarkEnd w:id="329"/>
      <w:bookmarkStart w:id="330" w:name="_Toc184313284"/>
      <w:bookmarkEnd w:id="330"/>
      <w:bookmarkStart w:id="331" w:name="_Toc184314440"/>
      <w:bookmarkEnd w:id="331"/>
      <w:bookmarkStart w:id="332" w:name="_Toc184314435"/>
      <w:bookmarkEnd w:id="332"/>
      <w:bookmarkStart w:id="333" w:name="_Toc184313281"/>
      <w:bookmarkEnd w:id="333"/>
      <w:bookmarkStart w:id="334" w:name="_Toc184308076"/>
      <w:bookmarkEnd w:id="334"/>
      <w:bookmarkStart w:id="335" w:name="_Toc184312123"/>
      <w:bookmarkEnd w:id="335"/>
      <w:bookmarkStart w:id="336" w:name="_Toc184310306"/>
      <w:bookmarkEnd w:id="336"/>
      <w:bookmarkStart w:id="337" w:name="_Toc184312131"/>
      <w:bookmarkEnd w:id="337"/>
      <w:bookmarkStart w:id="338" w:name="_Toc184308106"/>
      <w:bookmarkEnd w:id="338"/>
      <w:bookmarkStart w:id="339" w:name="_Toc184314424"/>
      <w:bookmarkEnd w:id="339"/>
      <w:bookmarkStart w:id="340" w:name="_Toc184310338"/>
      <w:bookmarkEnd w:id="340"/>
      <w:bookmarkStart w:id="341" w:name="_Toc184308087"/>
      <w:bookmarkEnd w:id="341"/>
      <w:bookmarkStart w:id="342" w:name="_Toc184310313"/>
      <w:bookmarkEnd w:id="342"/>
      <w:bookmarkStart w:id="343" w:name="_Toc184313289"/>
      <w:bookmarkEnd w:id="343"/>
      <w:bookmarkStart w:id="344" w:name="_Toc184312096"/>
      <w:bookmarkEnd w:id="344"/>
      <w:bookmarkStart w:id="345" w:name="_Toc184310331"/>
      <w:bookmarkEnd w:id="345"/>
      <w:bookmarkStart w:id="346" w:name="_Toc184313308"/>
      <w:bookmarkEnd w:id="346"/>
      <w:bookmarkStart w:id="347" w:name="_Toc184308102"/>
      <w:bookmarkEnd w:id="347"/>
      <w:bookmarkStart w:id="348" w:name="_Toc184312127"/>
      <w:bookmarkEnd w:id="348"/>
      <w:bookmarkStart w:id="349" w:name="_Toc184312114"/>
      <w:bookmarkEnd w:id="349"/>
      <w:bookmarkStart w:id="350" w:name="_Toc184312130"/>
      <w:bookmarkEnd w:id="350"/>
      <w:bookmarkStart w:id="351" w:name="_Toc184310301"/>
      <w:bookmarkEnd w:id="351"/>
      <w:bookmarkStart w:id="352" w:name="_Toc184312122"/>
      <w:bookmarkEnd w:id="352"/>
      <w:bookmarkStart w:id="353" w:name="_Toc184314444"/>
      <w:bookmarkEnd w:id="353"/>
      <w:bookmarkStart w:id="354" w:name="_Toc184313268"/>
      <w:bookmarkEnd w:id="354"/>
      <w:bookmarkStart w:id="355" w:name="_Toc184310330"/>
      <w:bookmarkEnd w:id="355"/>
      <w:bookmarkStart w:id="356" w:name="_Toc184313276"/>
      <w:bookmarkEnd w:id="356"/>
      <w:bookmarkStart w:id="357" w:name="_Toc184308062"/>
      <w:bookmarkEnd w:id="357"/>
      <w:bookmarkStart w:id="358" w:name="_Toc184308086"/>
      <w:bookmarkEnd w:id="358"/>
      <w:bookmarkStart w:id="359" w:name="_Toc184308069"/>
      <w:bookmarkEnd w:id="359"/>
      <w:bookmarkStart w:id="360" w:name="_Toc184312071"/>
      <w:bookmarkEnd w:id="360"/>
      <w:bookmarkStart w:id="361" w:name="_Toc184312113"/>
      <w:bookmarkEnd w:id="361"/>
      <w:bookmarkStart w:id="362" w:name="_Toc184310311"/>
      <w:bookmarkEnd w:id="362"/>
      <w:bookmarkStart w:id="363" w:name="_Toc184314422"/>
      <w:bookmarkEnd w:id="363"/>
      <w:bookmarkStart w:id="364" w:name="_Toc184314469"/>
      <w:bookmarkEnd w:id="364"/>
      <w:bookmarkStart w:id="365" w:name="_Toc184314427"/>
      <w:bookmarkEnd w:id="365"/>
      <w:bookmarkStart w:id="366" w:name="_Toc184308059"/>
      <w:bookmarkEnd w:id="366"/>
      <w:bookmarkStart w:id="367" w:name="_Toc184312103"/>
      <w:bookmarkEnd w:id="367"/>
      <w:bookmarkStart w:id="368" w:name="_Toc184310299"/>
      <w:bookmarkEnd w:id="368"/>
      <w:bookmarkStart w:id="369" w:name="_Toc184308098"/>
      <w:bookmarkEnd w:id="369"/>
      <w:bookmarkStart w:id="370" w:name="_Toc184313302"/>
      <w:bookmarkEnd w:id="370"/>
      <w:bookmarkStart w:id="371" w:name="_Toc184314437"/>
      <w:bookmarkEnd w:id="371"/>
      <w:bookmarkStart w:id="372" w:name="_Toc184312112"/>
      <w:bookmarkEnd w:id="372"/>
      <w:bookmarkStart w:id="373" w:name="_Toc184313275"/>
      <w:bookmarkEnd w:id="373"/>
      <w:bookmarkStart w:id="374" w:name="_Toc184312068"/>
      <w:bookmarkEnd w:id="374"/>
      <w:bookmarkStart w:id="375" w:name="_Toc184310289"/>
      <w:bookmarkEnd w:id="375"/>
      <w:bookmarkStart w:id="376" w:name="_Toc184310326"/>
      <w:bookmarkEnd w:id="376"/>
      <w:bookmarkStart w:id="377" w:name="_Toc184313301"/>
      <w:bookmarkEnd w:id="377"/>
      <w:bookmarkStart w:id="378" w:name="_Toc184313249"/>
      <w:bookmarkEnd w:id="378"/>
      <w:bookmarkStart w:id="379" w:name="_Toc184310293"/>
      <w:bookmarkEnd w:id="379"/>
      <w:bookmarkStart w:id="380" w:name="_Toc184312126"/>
      <w:bookmarkEnd w:id="380"/>
      <w:bookmarkStart w:id="381" w:name="_Toc184308085"/>
      <w:bookmarkEnd w:id="381"/>
      <w:bookmarkStart w:id="382" w:name="_Toc184312106"/>
      <w:bookmarkEnd w:id="382"/>
      <w:bookmarkStart w:id="383" w:name="_Toc184308037"/>
      <w:bookmarkEnd w:id="383"/>
      <w:bookmarkStart w:id="384" w:name="_Toc184312094"/>
      <w:bookmarkEnd w:id="384"/>
      <w:bookmarkStart w:id="385" w:name="_Toc184312108"/>
      <w:bookmarkEnd w:id="385"/>
      <w:bookmarkStart w:id="386" w:name="_Toc184312078"/>
      <w:bookmarkEnd w:id="386"/>
      <w:bookmarkStart w:id="387" w:name="_Toc184314464"/>
      <w:bookmarkEnd w:id="387"/>
      <w:bookmarkStart w:id="388" w:name="_Toc184310337"/>
      <w:bookmarkEnd w:id="388"/>
      <w:bookmarkStart w:id="389" w:name="_Toc184313271"/>
      <w:bookmarkEnd w:id="389"/>
      <w:bookmarkStart w:id="390" w:name="_Toc184310309"/>
      <w:bookmarkEnd w:id="390"/>
      <w:bookmarkStart w:id="391" w:name="_Toc184313238"/>
      <w:bookmarkEnd w:id="391"/>
      <w:bookmarkStart w:id="392" w:name="_Toc184313282"/>
      <w:bookmarkEnd w:id="392"/>
      <w:bookmarkStart w:id="393" w:name="_Toc184308049"/>
      <w:bookmarkEnd w:id="393"/>
      <w:bookmarkStart w:id="394" w:name="_Toc184308091"/>
      <w:bookmarkEnd w:id="394"/>
      <w:bookmarkStart w:id="395" w:name="_Toc184308070"/>
      <w:bookmarkEnd w:id="395"/>
      <w:bookmarkStart w:id="396" w:name="_Toc184312125"/>
      <w:bookmarkEnd w:id="396"/>
      <w:bookmarkStart w:id="397" w:name="_Toc184313304"/>
      <w:bookmarkEnd w:id="397"/>
      <w:bookmarkStart w:id="398" w:name="_Toc184308044"/>
      <w:bookmarkEnd w:id="398"/>
      <w:bookmarkStart w:id="399" w:name="_Toc184314476"/>
      <w:bookmarkEnd w:id="399"/>
      <w:bookmarkStart w:id="400" w:name="_Toc184308051"/>
      <w:bookmarkEnd w:id="400"/>
      <w:bookmarkStart w:id="401" w:name="_Toc184314441"/>
      <w:bookmarkEnd w:id="401"/>
      <w:bookmarkStart w:id="402" w:name="_Toc184310292"/>
      <w:bookmarkEnd w:id="402"/>
      <w:bookmarkStart w:id="403" w:name="_Toc184312093"/>
      <w:bookmarkEnd w:id="403"/>
      <w:bookmarkStart w:id="404" w:name="_Toc184308065"/>
      <w:bookmarkEnd w:id="404"/>
      <w:bookmarkStart w:id="405" w:name="_Toc184314473"/>
      <w:bookmarkEnd w:id="405"/>
      <w:bookmarkStart w:id="406" w:name="_Toc184308068"/>
      <w:bookmarkEnd w:id="406"/>
      <w:bookmarkStart w:id="407" w:name="_Toc184314432"/>
      <w:bookmarkEnd w:id="407"/>
      <w:bookmarkStart w:id="408" w:name="_Toc184313266"/>
      <w:bookmarkEnd w:id="408"/>
      <w:bookmarkStart w:id="409" w:name="_Toc184308041"/>
      <w:bookmarkEnd w:id="409"/>
      <w:bookmarkStart w:id="410" w:name="_Toc184313259"/>
      <w:bookmarkEnd w:id="410"/>
      <w:bookmarkStart w:id="411" w:name="_Toc184310303"/>
      <w:bookmarkEnd w:id="411"/>
      <w:bookmarkStart w:id="412" w:name="_Toc184312098"/>
      <w:bookmarkEnd w:id="412"/>
      <w:bookmarkStart w:id="413" w:name="_Toc184313306"/>
      <w:bookmarkEnd w:id="413"/>
      <w:bookmarkStart w:id="414" w:name="_Toc184312092"/>
      <w:bookmarkEnd w:id="414"/>
      <w:bookmarkStart w:id="415" w:name="_Toc184308047"/>
      <w:bookmarkEnd w:id="415"/>
      <w:bookmarkStart w:id="416" w:name="_Toc184314481"/>
      <w:bookmarkEnd w:id="416"/>
      <w:bookmarkStart w:id="417" w:name="_Toc184310283"/>
      <w:bookmarkEnd w:id="417"/>
      <w:bookmarkStart w:id="418" w:name="_Toc184308072"/>
      <w:bookmarkEnd w:id="418"/>
      <w:bookmarkStart w:id="419" w:name="_Toc184313278"/>
      <w:bookmarkEnd w:id="419"/>
      <w:bookmarkStart w:id="420" w:name="_Toc184313307"/>
      <w:bookmarkEnd w:id="420"/>
      <w:bookmarkStart w:id="421" w:name="_Toc184314471"/>
      <w:bookmarkEnd w:id="421"/>
      <w:bookmarkStart w:id="422" w:name="_Toc184308079"/>
      <w:bookmarkEnd w:id="422"/>
      <w:bookmarkStart w:id="423" w:name="_Toc184312079"/>
      <w:bookmarkEnd w:id="423"/>
      <w:bookmarkStart w:id="424" w:name="_Toc184310341"/>
      <w:bookmarkEnd w:id="424"/>
      <w:bookmarkStart w:id="425" w:name="_Toc184314470"/>
      <w:bookmarkEnd w:id="425"/>
      <w:bookmarkStart w:id="426" w:name="_Toc184313255"/>
      <w:bookmarkEnd w:id="426"/>
      <w:bookmarkStart w:id="427" w:name="_Toc184314461"/>
      <w:bookmarkEnd w:id="427"/>
      <w:bookmarkStart w:id="428" w:name="_Toc184312128"/>
      <w:bookmarkEnd w:id="428"/>
      <w:bookmarkStart w:id="429" w:name="_Toc184314468"/>
      <w:bookmarkEnd w:id="429"/>
      <w:bookmarkStart w:id="430" w:name="_Toc184308101"/>
      <w:bookmarkEnd w:id="430"/>
      <w:bookmarkStart w:id="431" w:name="_Toc184308057"/>
      <w:bookmarkEnd w:id="431"/>
      <w:bookmarkStart w:id="432" w:name="_Toc184314460"/>
      <w:bookmarkEnd w:id="432"/>
      <w:bookmarkStart w:id="433" w:name="_Toc184313254"/>
      <w:bookmarkEnd w:id="433"/>
      <w:bookmarkStart w:id="434" w:name="_Toc184310287"/>
      <w:bookmarkEnd w:id="434"/>
      <w:bookmarkStart w:id="435" w:name="_Toc184310329"/>
      <w:bookmarkEnd w:id="435"/>
      <w:bookmarkStart w:id="436" w:name="_Toc184312124"/>
      <w:bookmarkEnd w:id="436"/>
      <w:bookmarkStart w:id="437" w:name="_Toc184308048"/>
      <w:bookmarkEnd w:id="437"/>
      <w:r>
        <w:rPr>
          <w:rFonts w:hint="eastAsia" w:ascii="宋体" w:hAnsi="宋体" w:cs="宋体"/>
          <w:b/>
          <w:sz w:val="36"/>
          <w:szCs w:val="36"/>
        </w:rPr>
        <w:t>评标办法</w:t>
      </w:r>
      <w:bookmarkEnd w:id="72"/>
    </w:p>
    <w:p>
      <w:pPr>
        <w:pStyle w:val="5"/>
        <w:jc w:val="center"/>
        <w:rPr>
          <w:rFonts w:ascii="宋体" w:hAnsi="宋体" w:eastAsia="宋体" w:cs="宋体"/>
          <w:sz w:val="24"/>
          <w:szCs w:val="24"/>
        </w:rPr>
      </w:pPr>
      <w:bookmarkStart w:id="438" w:name="_Toc24016"/>
      <w:r>
        <w:rPr>
          <w:rFonts w:hint="eastAsia" w:ascii="宋体" w:hAnsi="宋体" w:eastAsia="宋体" w:cs="宋体"/>
          <w:sz w:val="24"/>
          <w:szCs w:val="24"/>
        </w:rPr>
        <w:t>评标办法前附表</w:t>
      </w:r>
      <w:bookmarkEnd w:id="438"/>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03"/>
        <w:gridCol w:w="5475"/>
        <w:gridCol w:w="60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评审内容</w:t>
            </w:r>
          </w:p>
        </w:tc>
        <w:tc>
          <w:tcPr>
            <w:tcW w:w="503"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序号</w:t>
            </w:r>
          </w:p>
        </w:tc>
        <w:tc>
          <w:tcPr>
            <w:tcW w:w="5475"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评分标准</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权值比重(100分)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bCs/>
                <w:sz w:val="24"/>
                <w:highlight w:val="none"/>
              </w:rPr>
              <w:t>投标文件中相应的商务技术资料目录（页码）</w:t>
            </w:r>
            <w:r>
              <w:rPr>
                <w:rFonts w:hint="eastAsia" w:ascii="宋体" w:hAnsi="宋体" w:cs="宋体"/>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8" w:type="dxa"/>
            <w:vMerge w:val="restart"/>
            <w:noWrap/>
            <w:vAlign w:val="center"/>
          </w:tcPr>
          <w:p>
            <w:pPr>
              <w:snapToGrid w:val="0"/>
              <w:spacing w:line="312" w:lineRule="auto"/>
              <w:ind w:left="-107" w:leftChars="-51" w:right="-97" w:rightChars="-46"/>
              <w:jc w:val="center"/>
              <w:rPr>
                <w:rFonts w:ascii="宋体" w:hAnsi="宋体" w:cs="宋体"/>
                <w:kern w:val="0"/>
                <w:sz w:val="24"/>
                <w:highlight w:val="none"/>
              </w:rPr>
            </w:pPr>
          </w:p>
          <w:p>
            <w:pPr>
              <w:snapToGrid w:val="0"/>
              <w:spacing w:line="312" w:lineRule="auto"/>
              <w:ind w:left="-107" w:leftChars="-51" w:right="-97" w:rightChars="-46"/>
              <w:jc w:val="center"/>
              <w:rPr>
                <w:rFonts w:ascii="宋体" w:hAnsi="宋体" w:cs="宋体"/>
                <w:kern w:val="0"/>
                <w:sz w:val="24"/>
                <w:highlight w:val="none"/>
              </w:rPr>
            </w:pPr>
          </w:p>
          <w:p>
            <w:pPr>
              <w:snapToGrid w:val="0"/>
              <w:spacing w:line="312" w:lineRule="auto"/>
              <w:ind w:left="-107" w:leftChars="-51" w:right="-97" w:rightChars="-46"/>
              <w:jc w:val="center"/>
              <w:rPr>
                <w:rFonts w:ascii="宋体" w:hAnsi="宋体" w:cs="宋体"/>
                <w:kern w:val="0"/>
                <w:sz w:val="24"/>
                <w:highlight w:val="none"/>
              </w:rPr>
            </w:pPr>
          </w:p>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技术商务部分（满分</w:t>
            </w:r>
            <w:r>
              <w:rPr>
                <w:rFonts w:hint="eastAsia" w:ascii="宋体" w:hAnsi="宋体" w:cs="宋体"/>
                <w:kern w:val="0"/>
                <w:sz w:val="24"/>
                <w:highlight w:val="none"/>
                <w:lang w:val="en-US" w:eastAsia="zh-CN"/>
              </w:rPr>
              <w:t>70</w:t>
            </w:r>
            <w:r>
              <w:rPr>
                <w:rFonts w:hint="eastAsia" w:ascii="宋体" w:hAnsi="宋体" w:cs="宋体"/>
                <w:kern w:val="0"/>
                <w:sz w:val="24"/>
                <w:highlight w:val="none"/>
              </w:rPr>
              <w:t>分）</w:t>
            </w:r>
          </w:p>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1</w:t>
            </w:r>
          </w:p>
        </w:tc>
        <w:tc>
          <w:tcPr>
            <w:tcW w:w="5475" w:type="dxa"/>
            <w:noWrap/>
            <w:vAlign w:val="center"/>
          </w:tcPr>
          <w:p>
            <w:pPr>
              <w:snapToGrid w:val="0"/>
              <w:spacing w:line="312" w:lineRule="auto"/>
              <w:ind w:left="-107" w:leftChars="-51" w:right="-97" w:rightChars="-46"/>
              <w:jc w:val="left"/>
              <w:rPr>
                <w:rFonts w:ascii="宋体" w:hAnsi="宋体" w:cs="宋体"/>
                <w:kern w:val="0"/>
                <w:sz w:val="24"/>
                <w:highlight w:val="none"/>
              </w:rPr>
            </w:pPr>
            <w:r>
              <w:rPr>
                <w:rFonts w:hint="eastAsia" w:ascii="宋体" w:hAnsi="宋体" w:cs="宋体"/>
                <w:kern w:val="0"/>
                <w:sz w:val="24"/>
                <w:highlight w:val="none"/>
              </w:rPr>
              <w:t>投标人自2019年1月1日至今（以合同签订时间为准）具有保安服务业绩，提供1个得1分，最高</w:t>
            </w:r>
            <w:r>
              <w:rPr>
                <w:rFonts w:hint="eastAsia" w:ascii="宋体" w:hAnsi="宋体" w:cs="宋体"/>
                <w:kern w:val="0"/>
                <w:sz w:val="24"/>
                <w:highlight w:val="none"/>
                <w:lang w:val="en-US" w:eastAsia="zh-CN"/>
              </w:rPr>
              <w:t>3</w:t>
            </w:r>
            <w:r>
              <w:rPr>
                <w:rFonts w:hint="eastAsia" w:ascii="宋体" w:hAnsi="宋体" w:cs="宋体"/>
                <w:kern w:val="0"/>
                <w:sz w:val="24"/>
                <w:highlight w:val="none"/>
              </w:rPr>
              <w:t>分。投标文件中需提供合同复印件加盖投标人公章，原件备查。</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2</w:t>
            </w:r>
          </w:p>
        </w:tc>
        <w:tc>
          <w:tcPr>
            <w:tcW w:w="5475" w:type="dxa"/>
            <w:noWrap/>
            <w:vAlign w:val="center"/>
          </w:tcPr>
          <w:p>
            <w:pPr>
              <w:snapToGrid w:val="0"/>
              <w:spacing w:line="312" w:lineRule="auto"/>
              <w:ind w:left="-107" w:leftChars="-51" w:right="-97" w:rightChars="-46"/>
              <w:jc w:val="left"/>
              <w:rPr>
                <w:rFonts w:hint="eastAsia" w:ascii="宋体" w:hAnsi="宋体" w:eastAsia="宋体" w:cs="宋体"/>
                <w:sz w:val="24"/>
                <w:highlight w:val="none"/>
                <w:lang w:eastAsia="zh-CN"/>
              </w:rPr>
            </w:pPr>
            <w:r>
              <w:rPr>
                <w:rFonts w:hint="eastAsia" w:ascii="宋体" w:hAnsi="宋体" w:cs="宋体"/>
                <w:sz w:val="24"/>
                <w:highlight w:val="none"/>
              </w:rPr>
              <w:t>投标文件对招标文件的响应情况：与招标文件无</w:t>
            </w:r>
            <w:r>
              <w:rPr>
                <w:rFonts w:hint="eastAsia" w:ascii="宋体" w:hAnsi="宋体" w:cs="宋体"/>
                <w:sz w:val="24"/>
                <w:highlight w:val="none"/>
                <w:lang w:eastAsia="zh-CN"/>
              </w:rPr>
              <w:t>负</w:t>
            </w:r>
            <w:r>
              <w:rPr>
                <w:rFonts w:hint="eastAsia" w:ascii="宋体" w:hAnsi="宋体" w:cs="宋体"/>
                <w:sz w:val="24"/>
                <w:highlight w:val="none"/>
              </w:rPr>
              <w:t>偏离得</w:t>
            </w:r>
            <w:r>
              <w:rPr>
                <w:rFonts w:hint="eastAsia" w:ascii="宋体" w:hAnsi="宋体" w:cs="宋体"/>
                <w:sz w:val="24"/>
                <w:highlight w:val="none"/>
                <w:lang w:val="en-US" w:eastAsia="zh-CN"/>
              </w:rPr>
              <w:t>5</w:t>
            </w:r>
            <w:r>
              <w:rPr>
                <w:rFonts w:hint="eastAsia" w:ascii="宋体" w:hAnsi="宋体" w:cs="宋体"/>
                <w:sz w:val="24"/>
                <w:highlight w:val="none"/>
              </w:rPr>
              <w:t>分；非实质性负偏离,每项扣1分，扣完为止。标注“▲”条款</w:t>
            </w:r>
            <w:r>
              <w:rPr>
                <w:rFonts w:hint="eastAsia" w:ascii="宋体" w:hAnsi="宋体" w:cs="宋体"/>
                <w:sz w:val="24"/>
                <w:highlight w:val="none"/>
                <w:lang w:eastAsia="zh-CN"/>
              </w:rPr>
              <w:t>为实质性条款。</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3</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根据投标人提供完整的医院安全保卫工作整体方案、人员调度计划、值班轮休计划、日常管控的具体措施。</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4</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日常工作程序（维护医院内的医疗秩序、消防安全、</w:t>
            </w:r>
          </w:p>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常态化巡逻等各项活动、公共秩序、调解纠纷、疏导人流等）内容。</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5</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保安服务方案可行性和质量保证：包括岗位服务内容、保安标准化方案、操作程序合理、操作规程、演练、演习、培训方案科学实</w:t>
            </w:r>
            <w:bookmarkStart w:id="482" w:name="_GoBack"/>
            <w:bookmarkEnd w:id="482"/>
            <w:r>
              <w:rPr>
                <w:rFonts w:hint="eastAsia" w:ascii="宋体" w:hAnsi="宋体" w:cs="宋体"/>
                <w:sz w:val="24"/>
                <w:highlight w:val="none"/>
              </w:rPr>
              <w:t>用、有完整的信息反馈系统。</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6</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保安从业人员素质：提供配备保安人员的文化程度、持证证书、工作经验、年龄、退伍军人（提供退伍军人证复印件）数量。</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7</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保安管理规章制度、岗位职能及针对本项目制定实际有效的质量考核奖惩制度。</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8</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保安人员培训方案：保安人员培训计划和内容等情况。</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9</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稳定员工队伍的措施、人员保障机制及从业人员工资福利承诺情况，根据采购人投入项目资金情况，制定员工工资福利计划。（以符合采购人投入资金的使用合理性为原则）。</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10</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特殊区域及重点部位的保安方案及保证措施。</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11</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重大接待任务及重要节假日加班措施。</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12</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提供详细、全面的突发事件应急预案（案件防控、打击罪犯、反扒防抢、自然灾害、突发事件处置等）。</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sz w:val="24"/>
                <w:highlight w:val="none"/>
              </w:rPr>
            </w:pPr>
            <w:r>
              <w:rPr>
                <w:rFonts w:hint="eastAsia" w:ascii="宋体" w:hAnsi="宋体" w:cs="宋体"/>
                <w:sz w:val="24"/>
                <w:highlight w:val="none"/>
              </w:rPr>
              <w:t>13</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拟投入本项目的秩序维护执勤器材设备工具、耗材配置和管理情况。</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服务质量的承诺及保证措施、安全文明礼貌的承诺及保证措施、完善售后服务计划。</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kern w:val="0"/>
                <w:sz w:val="24"/>
                <w:highlight w:val="none"/>
              </w:rPr>
            </w:pPr>
          </w:p>
        </w:tc>
        <w:tc>
          <w:tcPr>
            <w:tcW w:w="503" w:type="dxa"/>
            <w:noWrap/>
            <w:vAlign w:val="center"/>
          </w:tcPr>
          <w:p>
            <w:pPr>
              <w:snapToGrid w:val="0"/>
              <w:spacing w:line="312" w:lineRule="auto"/>
              <w:ind w:left="-107" w:leftChars="-51" w:right="-97" w:rightChars="-46"/>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针对项目实施中可能会出现的问题和存在的困难，进行客观仔细地分析，并结合自身专业、经验等实际情况，在对项目理解的基础上提出合理化建议（解决对策）。经评标专家认可，每条合理化建议（解决对策）得2分，最高得2分。</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2分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998"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价格部分</w:t>
            </w:r>
          </w:p>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（满分30分）</w:t>
            </w:r>
          </w:p>
        </w:tc>
        <w:tc>
          <w:tcPr>
            <w:tcW w:w="503"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rPr>
              <w:t>1</w:t>
            </w:r>
          </w:p>
        </w:tc>
        <w:tc>
          <w:tcPr>
            <w:tcW w:w="5475" w:type="dxa"/>
            <w:noWrap/>
            <w:vAlign w:val="center"/>
          </w:tcPr>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满足招标文件要求且投标价格最低的投标报价为评标基准价，其价格分为满分。</w:t>
            </w:r>
          </w:p>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各个投标人的投标价与评标基准价相比，计算出投标报价得分。</w:t>
            </w:r>
          </w:p>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投标报价得分=(评标基准价／投标报价)×</w:t>
            </w:r>
            <w:r>
              <w:rPr>
                <w:rFonts w:hint="eastAsia" w:ascii="宋体" w:hAnsi="宋体" w:cs="宋体"/>
                <w:sz w:val="24"/>
                <w:highlight w:val="none"/>
                <w:lang w:val="en-US" w:eastAsia="zh-CN"/>
              </w:rPr>
              <w:t>30</w:t>
            </w:r>
            <w:r>
              <w:rPr>
                <w:rFonts w:hint="eastAsia" w:ascii="宋体" w:hAnsi="宋体" w:cs="宋体"/>
                <w:sz w:val="24"/>
                <w:highlight w:val="none"/>
              </w:rPr>
              <w:t>。</w:t>
            </w:r>
          </w:p>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注：以上评分保留小数2位。</w:t>
            </w:r>
          </w:p>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pPr>
              <w:snapToGrid w:val="0"/>
              <w:spacing w:line="312" w:lineRule="auto"/>
              <w:ind w:left="-107" w:leftChars="-51" w:right="-97" w:rightChars="-46"/>
              <w:jc w:val="left"/>
              <w:rPr>
                <w:rFonts w:ascii="宋体" w:hAnsi="宋体" w:cs="宋体"/>
                <w:sz w:val="24"/>
                <w:highlight w:val="none"/>
              </w:rPr>
            </w:pPr>
            <w:r>
              <w:rPr>
                <w:rFonts w:hint="eastAsia" w:ascii="宋体" w:hAnsi="宋体" w:cs="宋体"/>
                <w:sz w:val="24"/>
                <w:highlight w:val="none"/>
              </w:rPr>
              <w:t>因落实政府采购政策需要进行价格调整的，以调整后的价格计算评标基准价和投标报价。</w:t>
            </w:r>
          </w:p>
        </w:tc>
        <w:tc>
          <w:tcPr>
            <w:tcW w:w="602" w:type="dxa"/>
            <w:noWrap/>
            <w:vAlign w:val="center"/>
          </w:tcPr>
          <w:p>
            <w:pPr>
              <w:snapToGrid w:val="0"/>
              <w:spacing w:line="312" w:lineRule="auto"/>
              <w:ind w:left="-107" w:leftChars="-51" w:right="-97" w:rightChars="-46"/>
              <w:jc w:val="center"/>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分</w:t>
            </w:r>
          </w:p>
        </w:tc>
        <w:tc>
          <w:tcPr>
            <w:tcW w:w="1062" w:type="dxa"/>
            <w:noWrap/>
            <w:vAlign w:val="center"/>
          </w:tcPr>
          <w:p>
            <w:pPr>
              <w:snapToGrid w:val="0"/>
              <w:spacing w:line="312" w:lineRule="auto"/>
              <w:ind w:left="-107" w:leftChars="-51" w:right="-97" w:rightChars="-46"/>
              <w:jc w:val="center"/>
              <w:rPr>
                <w:rFonts w:ascii="宋体" w:hAnsi="宋体" w:cs="宋体"/>
                <w:kern w:val="0"/>
                <w:sz w:val="24"/>
                <w:highlight w:val="none"/>
              </w:rPr>
            </w:pPr>
          </w:p>
        </w:tc>
      </w:tr>
    </w:tbl>
    <w:p>
      <w:pPr>
        <w:snapToGrid w:val="0"/>
        <w:spacing w:line="360" w:lineRule="auto"/>
        <w:rPr>
          <w:rFonts w:ascii="宋体" w:hAnsi="宋体" w:cs="宋体"/>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供应商编制投标文件（商务技术文件部分）时，建议按此目录（序号和内容）</w:t>
      </w:r>
    </w:p>
    <w:p>
      <w:pPr>
        <w:snapToGrid w:val="0"/>
        <w:spacing w:line="360" w:lineRule="auto"/>
        <w:rPr>
          <w:rFonts w:ascii="宋体" w:hAnsi="宋体" w:cs="宋体"/>
          <w:b/>
          <w:sz w:val="24"/>
        </w:rPr>
      </w:pPr>
      <w:r>
        <w:rPr>
          <w:rFonts w:hint="eastAsia" w:ascii="宋体" w:hAnsi="宋体" w:cs="宋体"/>
          <w:sz w:val="24"/>
        </w:rPr>
        <w:t>提供评审标准相应的商务技术资料。</w:t>
      </w:r>
    </w:p>
    <w:p>
      <w:pPr>
        <w:snapToGrid w:val="0"/>
        <w:spacing w:line="360" w:lineRule="auto"/>
        <w:rPr>
          <w:rFonts w:ascii="宋体" w:hAnsi="宋体" w:cs="宋体"/>
          <w:b/>
          <w:sz w:val="24"/>
        </w:rPr>
      </w:pPr>
    </w:p>
    <w:p>
      <w:pPr>
        <w:pStyle w:val="2"/>
        <w:rPr>
          <w:rFonts w:hAnsi="宋体" w:cs="宋体"/>
          <w:b/>
          <w:szCs w:val="24"/>
        </w:rPr>
      </w:pPr>
    </w:p>
    <w:p>
      <w:pPr>
        <w:pStyle w:val="3"/>
        <w:ind w:firstLine="210"/>
      </w:pPr>
    </w:p>
    <w:p/>
    <w:p>
      <w:pPr>
        <w:pStyle w:val="5"/>
        <w:rPr>
          <w:rFonts w:ascii="宋体" w:hAnsi="宋体" w:eastAsia="宋体" w:cs="宋体"/>
          <w:sz w:val="24"/>
          <w:szCs w:val="24"/>
        </w:rPr>
      </w:pPr>
      <w:bookmarkStart w:id="439" w:name="_Toc3941"/>
      <w:r>
        <w:rPr>
          <w:rFonts w:hint="eastAsia" w:ascii="宋体" w:hAnsi="宋体" w:eastAsia="宋体" w:cs="宋体"/>
          <w:sz w:val="24"/>
          <w:szCs w:val="24"/>
        </w:rPr>
        <w:t>一、评标方法</w:t>
      </w:r>
      <w:bookmarkEnd w:id="439"/>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b/>
          <w:sz w:val="24"/>
        </w:rPr>
      </w:pPr>
    </w:p>
    <w:p>
      <w:pPr>
        <w:pStyle w:val="5"/>
        <w:rPr>
          <w:rFonts w:ascii="宋体" w:hAnsi="宋体" w:eastAsia="宋体" w:cs="宋体"/>
          <w:sz w:val="24"/>
          <w:szCs w:val="24"/>
        </w:rPr>
      </w:pPr>
      <w:bookmarkStart w:id="440" w:name="_Toc13269"/>
      <w:r>
        <w:rPr>
          <w:rFonts w:hint="eastAsia" w:ascii="宋体" w:hAnsi="宋体" w:eastAsia="宋体" w:cs="宋体"/>
          <w:sz w:val="24"/>
          <w:szCs w:val="24"/>
        </w:rPr>
        <w:t>二、评标标准</w:t>
      </w:r>
      <w:bookmarkEnd w:id="440"/>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rPr>
          <w:rFonts w:ascii="宋体" w:hAnsi="宋体" w:cs="宋体"/>
          <w:b/>
          <w:sz w:val="24"/>
        </w:rPr>
      </w:pPr>
    </w:p>
    <w:p>
      <w:pPr>
        <w:pStyle w:val="5"/>
        <w:rPr>
          <w:rFonts w:ascii="宋体" w:hAnsi="宋体" w:eastAsia="宋体" w:cs="宋体"/>
          <w:sz w:val="24"/>
          <w:szCs w:val="24"/>
        </w:rPr>
      </w:pPr>
      <w:bookmarkStart w:id="441" w:name="_Toc3879"/>
      <w:r>
        <w:rPr>
          <w:rFonts w:hint="eastAsia" w:ascii="宋体" w:hAnsi="宋体" w:eastAsia="宋体" w:cs="宋体"/>
          <w:sz w:val="24"/>
          <w:szCs w:val="24"/>
        </w:rPr>
        <w:t>三、评标程序</w:t>
      </w:r>
      <w:bookmarkEnd w:id="441"/>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5"/>
        <w:spacing w:before="0"/>
        <w:ind w:firstLine="508" w:firstLineChars="212"/>
        <w:rPr>
          <w:rFonts w:ascii="宋体" w:hAnsi="宋体" w:cs="宋体"/>
          <w:kern w:val="0"/>
          <w:szCs w:val="24"/>
        </w:rPr>
      </w:pPr>
      <w:r>
        <w:rPr>
          <w:rFonts w:hint="eastAsia" w:ascii="宋体" w:hAnsi="宋体" w:cs="宋体"/>
          <w:kern w:val="0"/>
          <w:szCs w:val="24"/>
        </w:rPr>
        <w:t>3.4.1投标文件报价出现前后不一致的，按照下列规定修正：</w:t>
      </w:r>
    </w:p>
    <w:p>
      <w:pPr>
        <w:pStyle w:val="2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rPr>
          <w:rFonts w:ascii="宋体" w:hAnsi="宋体" w:cs="宋体"/>
          <w:b/>
          <w:sz w:val="24"/>
        </w:rPr>
      </w:pPr>
    </w:p>
    <w:p>
      <w:pPr>
        <w:pStyle w:val="5"/>
        <w:rPr>
          <w:rFonts w:ascii="宋体" w:hAnsi="宋体" w:eastAsia="宋体" w:cs="宋体"/>
          <w:sz w:val="24"/>
          <w:szCs w:val="24"/>
        </w:rPr>
      </w:pPr>
      <w:bookmarkStart w:id="442" w:name="_Toc1724"/>
      <w:r>
        <w:rPr>
          <w:rFonts w:hint="eastAsia" w:ascii="宋体" w:hAnsi="宋体" w:eastAsia="宋体" w:cs="宋体"/>
          <w:sz w:val="24"/>
          <w:szCs w:val="24"/>
        </w:rPr>
        <w:t>四、评标中的其他事项</w:t>
      </w:r>
      <w:bookmarkEnd w:id="442"/>
    </w:p>
    <w:p>
      <w:pPr>
        <w:pStyle w:val="2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宋体"/>
        </w:rPr>
      </w:pPr>
      <w:r>
        <w:rPr>
          <w:rFonts w:hint="eastAsia" w:cs="宋体"/>
          <w:b/>
          <w:kern w:val="0"/>
        </w:rPr>
        <w:t>4.2投标无效。</w:t>
      </w:r>
      <w:r>
        <w:rPr>
          <w:rFonts w:hint="eastAsia" w:cs="宋体"/>
          <w:kern w:val="0"/>
        </w:rPr>
        <w:t>开标结束后，采购人或采购代理机构将对依法对供应商的资格投标文件进行审查，资格审查结束后进入符合性审查和商务技术服务的评审。</w:t>
      </w:r>
      <w:r>
        <w:rPr>
          <w:rFonts w:hint="eastAsia" w:cs="宋体"/>
        </w:rPr>
        <w:t>有下列情况之一的，投标无效：</w:t>
      </w:r>
    </w:p>
    <w:p>
      <w:pPr>
        <w:snapToGrid w:val="0"/>
        <w:spacing w:line="360" w:lineRule="auto"/>
        <w:ind w:firstLine="480" w:firstLineChars="200"/>
        <w:rPr>
          <w:rFonts w:ascii="宋体" w:hAnsi="宋体" w:cs="宋体"/>
          <w:sz w:val="24"/>
        </w:rPr>
      </w:pPr>
      <w:r>
        <w:rPr>
          <w:rFonts w:hint="eastAsia" w:ascii="宋体" w:hAnsi="宋体" w:cs="宋体"/>
          <w:sz w:val="24"/>
        </w:rPr>
        <w:t>4.2.1在商务和技术服务评审时，如发现下列情形之一的，投标文件将被视为无效：</w:t>
      </w:r>
    </w:p>
    <w:p>
      <w:pPr>
        <w:snapToGrid w:val="0"/>
        <w:spacing w:line="360" w:lineRule="auto"/>
        <w:ind w:firstLine="480" w:firstLineChars="200"/>
        <w:rPr>
          <w:rFonts w:ascii="宋体" w:hAnsi="宋体" w:cs="宋体"/>
          <w:sz w:val="24"/>
        </w:rPr>
      </w:pPr>
      <w:r>
        <w:rPr>
          <w:rFonts w:hint="eastAsia" w:ascii="宋体" w:hAnsi="宋体" w:cs="宋体"/>
          <w:sz w:val="24"/>
        </w:rPr>
        <w:t>1）投标人不具备招标文件中规定的资格要求的（投标人未提供有效的资格文件的，视为投标人不具备招标文件中规定的资格要求）；</w:t>
      </w:r>
    </w:p>
    <w:p>
      <w:pPr>
        <w:snapToGrid w:val="0"/>
        <w:spacing w:line="360" w:lineRule="auto"/>
        <w:ind w:firstLine="480" w:firstLineChars="200"/>
        <w:rPr>
          <w:rFonts w:ascii="宋体" w:hAnsi="宋体" w:cs="宋体"/>
          <w:sz w:val="24"/>
        </w:rPr>
      </w:pPr>
      <w:r>
        <w:rPr>
          <w:rFonts w:hint="eastAsia" w:ascii="宋体" w:hAnsi="宋体" w:cs="宋体"/>
          <w:sz w:val="24"/>
        </w:rPr>
        <w:t>2）投标文件未按照招标文件要求签署、盖章的；</w:t>
      </w:r>
    </w:p>
    <w:p>
      <w:pPr>
        <w:snapToGrid w:val="0"/>
        <w:spacing w:line="360" w:lineRule="auto"/>
        <w:ind w:firstLine="480" w:firstLineChars="200"/>
        <w:rPr>
          <w:rFonts w:ascii="宋体" w:hAnsi="宋体" w:cs="宋体"/>
          <w:sz w:val="24"/>
        </w:rPr>
      </w:pPr>
      <w:r>
        <w:rPr>
          <w:rFonts w:hint="eastAsia" w:ascii="宋体" w:hAnsi="宋体" w:cs="宋体"/>
          <w:sz w:val="24"/>
        </w:rPr>
        <w:t>3）采购人拟采购的产品属于政府强制采购的节能产品品目清单范围的，投标人未按招标文件要求提供国家确定的认证机构出具的、处于有效期之内的节能产品认证证书的；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80" w:firstLineChars="200"/>
        <w:rPr>
          <w:rFonts w:ascii="宋体" w:hAnsi="宋体" w:cs="宋体"/>
          <w:sz w:val="24"/>
        </w:rPr>
      </w:pPr>
      <w:r>
        <w:rPr>
          <w:rFonts w:hint="eastAsia" w:ascii="宋体" w:hAnsi="宋体" w:cs="宋体"/>
          <w:sz w:val="24"/>
        </w:rPr>
        <w:t>4）投标文件含有采购人不能接受的附加条件的；</w:t>
      </w:r>
    </w:p>
    <w:p>
      <w:pPr>
        <w:snapToGrid w:val="0"/>
        <w:spacing w:line="360" w:lineRule="auto"/>
        <w:ind w:firstLine="480" w:firstLineChars="200"/>
        <w:rPr>
          <w:rFonts w:ascii="宋体" w:hAnsi="宋体" w:cs="宋体"/>
          <w:sz w:val="24"/>
        </w:rPr>
      </w:pPr>
      <w:r>
        <w:rPr>
          <w:rFonts w:hint="eastAsia" w:ascii="宋体" w:hAnsi="宋体" w:cs="宋体"/>
          <w:sz w:val="24"/>
        </w:rPr>
        <w:t>5）投标文件中承诺的投标有效期少于招标文件中载明的投标有效期的；</w:t>
      </w:r>
    </w:p>
    <w:p>
      <w:pPr>
        <w:snapToGrid w:val="0"/>
        <w:spacing w:line="360" w:lineRule="auto"/>
        <w:ind w:firstLine="480" w:firstLineChars="200"/>
        <w:rPr>
          <w:rFonts w:ascii="宋体" w:hAnsi="宋体" w:cs="宋体"/>
          <w:sz w:val="24"/>
        </w:rPr>
      </w:pPr>
      <w:r>
        <w:rPr>
          <w:rFonts w:hint="eastAsia" w:ascii="宋体" w:hAnsi="宋体" w:cs="宋体"/>
          <w:sz w:val="24"/>
        </w:rPr>
        <w:t>6）投标人提供虚假材料的；</w:t>
      </w:r>
    </w:p>
    <w:p>
      <w:pPr>
        <w:snapToGrid w:val="0"/>
        <w:spacing w:line="360" w:lineRule="auto"/>
        <w:ind w:firstLine="480" w:firstLineChars="200"/>
        <w:rPr>
          <w:rFonts w:ascii="宋体" w:hAnsi="宋体" w:cs="宋体"/>
          <w:sz w:val="24"/>
        </w:rPr>
      </w:pPr>
      <w:r>
        <w:rPr>
          <w:rFonts w:hint="eastAsia" w:ascii="宋体" w:hAnsi="宋体" w:cs="宋体"/>
          <w:sz w:val="24"/>
        </w:rPr>
        <w:t>7）投标人有恶意串通、妨碍其他供应商的竞争行为、损害采购人或者其他供应商的合法权益情形的；</w:t>
      </w:r>
    </w:p>
    <w:p>
      <w:pPr>
        <w:snapToGrid w:val="0"/>
        <w:spacing w:line="360" w:lineRule="auto"/>
        <w:ind w:firstLine="480" w:firstLineChars="200"/>
        <w:rPr>
          <w:rFonts w:ascii="宋体" w:hAnsi="宋体" w:cs="宋体"/>
          <w:sz w:val="24"/>
        </w:rPr>
      </w:pPr>
      <w:r>
        <w:rPr>
          <w:rFonts w:hint="eastAsia" w:ascii="宋体" w:hAnsi="宋体" w:cs="宋体"/>
          <w:sz w:val="24"/>
        </w:rPr>
        <w:t>8）投标人仅提交备份投标文件，没有在电子交易平台传输递交投标文件的，投标无效；</w:t>
      </w:r>
    </w:p>
    <w:p>
      <w:pPr>
        <w:snapToGrid w:val="0"/>
        <w:spacing w:line="360" w:lineRule="auto"/>
        <w:ind w:firstLine="480" w:firstLineChars="200"/>
        <w:rPr>
          <w:rFonts w:ascii="宋体" w:hAnsi="宋体" w:cs="宋体"/>
          <w:sz w:val="24"/>
        </w:rPr>
      </w:pPr>
      <w:r>
        <w:rPr>
          <w:rFonts w:hint="eastAsia" w:ascii="宋体" w:hAnsi="宋体" w:cs="宋体"/>
          <w:sz w:val="24"/>
        </w:rPr>
        <w:t>9）投标文件不满足招标文件的其它实质性要求的；</w:t>
      </w:r>
    </w:p>
    <w:p>
      <w:pPr>
        <w:snapToGrid w:val="0"/>
        <w:spacing w:line="360" w:lineRule="auto"/>
        <w:ind w:firstLine="480" w:firstLineChars="200"/>
        <w:rPr>
          <w:rFonts w:ascii="宋体" w:hAnsi="宋体" w:cs="宋体"/>
          <w:sz w:val="24"/>
        </w:rPr>
      </w:pPr>
      <w:r>
        <w:rPr>
          <w:rFonts w:hint="eastAsia" w:ascii="宋体" w:hAnsi="宋体" w:cs="宋体"/>
          <w:sz w:val="24"/>
        </w:rPr>
        <w:t>10）法律、法规、规章（适用本市的）及省级以上规范性文件（适用本市的）规定的其他无效情形。</w:t>
      </w:r>
    </w:p>
    <w:p>
      <w:pPr>
        <w:snapToGrid w:val="0"/>
        <w:spacing w:line="360" w:lineRule="auto"/>
        <w:ind w:firstLine="480" w:firstLineChars="200"/>
        <w:rPr>
          <w:rFonts w:ascii="宋体" w:hAnsi="宋体" w:cs="宋体"/>
          <w:sz w:val="24"/>
        </w:rPr>
      </w:pPr>
      <w:r>
        <w:rPr>
          <w:rFonts w:hint="eastAsia" w:ascii="宋体" w:hAnsi="宋体" w:cs="宋体"/>
          <w:sz w:val="24"/>
        </w:rPr>
        <w:t>4.2.2在报价评审时，如发现下列情形之一的，投标文件将被视为无效</w:t>
      </w:r>
    </w:p>
    <w:p>
      <w:pPr>
        <w:snapToGrid w:val="0"/>
        <w:spacing w:line="360" w:lineRule="auto"/>
        <w:ind w:firstLine="480" w:firstLineChars="200"/>
        <w:rPr>
          <w:rFonts w:ascii="宋体" w:hAnsi="宋体" w:cs="宋体"/>
          <w:sz w:val="24"/>
        </w:rPr>
      </w:pPr>
      <w:r>
        <w:rPr>
          <w:rFonts w:hint="eastAsia" w:ascii="宋体" w:hAnsi="宋体" w:cs="宋体"/>
          <w:sz w:val="24"/>
        </w:rPr>
        <w:t>1）投标文件未按照招标文件要求签署、盖章的；</w:t>
      </w:r>
    </w:p>
    <w:p>
      <w:pPr>
        <w:snapToGrid w:val="0"/>
        <w:spacing w:line="360" w:lineRule="auto"/>
        <w:ind w:firstLine="480" w:firstLineChars="200"/>
        <w:rPr>
          <w:rFonts w:ascii="宋体" w:hAnsi="宋体" w:cs="宋体"/>
          <w:sz w:val="24"/>
        </w:rPr>
      </w:pPr>
      <w:r>
        <w:rPr>
          <w:rFonts w:hint="eastAsia" w:ascii="宋体" w:hAnsi="宋体" w:cs="宋体"/>
          <w:sz w:val="24"/>
        </w:rPr>
        <w:t>2）投标文件出现不是唯一的、有选择性投标报价的;</w:t>
      </w:r>
    </w:p>
    <w:p>
      <w:pPr>
        <w:snapToGrid w:val="0"/>
        <w:spacing w:line="360" w:lineRule="auto"/>
        <w:ind w:firstLine="480" w:firstLineChars="200"/>
        <w:rPr>
          <w:rFonts w:ascii="宋体" w:hAnsi="宋体" w:cs="宋体"/>
          <w:sz w:val="24"/>
        </w:rPr>
      </w:pPr>
      <w:r>
        <w:rPr>
          <w:rFonts w:hint="eastAsia" w:ascii="宋体" w:hAnsi="宋体" w:cs="宋体"/>
          <w:sz w:val="24"/>
        </w:rPr>
        <w:t>3）投标文件报价清单与招标文件（包括答疑等补充文件）提供的清单不一致的；</w:t>
      </w:r>
    </w:p>
    <w:p>
      <w:pPr>
        <w:snapToGrid w:val="0"/>
        <w:spacing w:line="360" w:lineRule="auto"/>
        <w:ind w:firstLine="480" w:firstLineChars="200"/>
        <w:rPr>
          <w:rFonts w:ascii="宋体" w:hAnsi="宋体" w:cs="宋体"/>
          <w:sz w:val="24"/>
        </w:rPr>
      </w:pPr>
      <w:r>
        <w:rPr>
          <w:rFonts w:hint="eastAsia" w:ascii="宋体" w:hAnsi="宋体" w:cs="宋体"/>
          <w:sz w:val="24"/>
        </w:rPr>
        <w:t>4）投标报价超过招标文件中规定的预算金额或者最高限价的;</w:t>
      </w:r>
    </w:p>
    <w:p>
      <w:pPr>
        <w:snapToGrid w:val="0"/>
        <w:spacing w:line="360" w:lineRule="auto"/>
        <w:ind w:firstLine="480" w:firstLineChars="200"/>
        <w:rPr>
          <w:rFonts w:ascii="宋体" w:hAnsi="宋体" w:cs="宋体"/>
          <w:sz w:val="24"/>
        </w:rPr>
      </w:pPr>
      <w:r>
        <w:rPr>
          <w:rFonts w:hint="eastAsia" w:ascii="宋体" w:hAnsi="宋体" w:cs="宋体"/>
          <w:sz w:val="24"/>
        </w:rPr>
        <w:t>5）报价明显低于其他通过符合性审查供应商的报价，有可能影响产品质量或者不能诚信履约的，未能按要求提供书面说明或者提交相关证明材料，不能证明其报价合理性的;</w:t>
      </w:r>
    </w:p>
    <w:p>
      <w:pPr>
        <w:snapToGrid w:val="0"/>
        <w:spacing w:line="360" w:lineRule="auto"/>
        <w:ind w:firstLine="480" w:firstLineChars="200"/>
        <w:rPr>
          <w:rFonts w:ascii="宋体" w:hAnsi="宋体" w:cs="宋体"/>
          <w:sz w:val="24"/>
        </w:rPr>
      </w:pPr>
      <w:r>
        <w:rPr>
          <w:rFonts w:hint="eastAsia" w:ascii="宋体" w:hAnsi="宋体" w:cs="宋体"/>
          <w:sz w:val="24"/>
        </w:rPr>
        <w:t>6)投标人对根据修正原则修正后的报价不确认的；</w:t>
      </w:r>
    </w:p>
    <w:p>
      <w:pPr>
        <w:snapToGrid w:val="0"/>
        <w:spacing w:line="360" w:lineRule="auto"/>
        <w:ind w:firstLine="480" w:firstLineChars="200"/>
        <w:rPr>
          <w:rFonts w:ascii="宋体" w:hAnsi="宋体" w:cs="宋体"/>
          <w:sz w:val="24"/>
        </w:rPr>
      </w:pPr>
      <w:r>
        <w:rPr>
          <w:rFonts w:hint="eastAsia" w:ascii="宋体" w:hAnsi="宋体" w:cs="宋体"/>
          <w:sz w:val="24"/>
        </w:rPr>
        <w:t>7)投标人提供虚假材料投标的；</w:t>
      </w:r>
    </w:p>
    <w:p>
      <w:pPr>
        <w:snapToGrid w:val="0"/>
        <w:spacing w:line="360" w:lineRule="auto"/>
        <w:ind w:firstLine="480" w:firstLineChars="200"/>
        <w:rPr>
          <w:rFonts w:ascii="宋体" w:hAnsi="宋体" w:cs="宋体"/>
          <w:sz w:val="24"/>
        </w:rPr>
      </w:pPr>
      <w:r>
        <w:rPr>
          <w:rFonts w:hint="eastAsia" w:ascii="宋体" w:hAnsi="宋体" w:cs="宋体"/>
          <w:sz w:val="24"/>
        </w:rPr>
        <w:t>8)投标人有恶意串通、妨碍其他供应商的竞争行为、损害采购人或者其他供应商的合法权益情形的；</w:t>
      </w:r>
    </w:p>
    <w:p>
      <w:pPr>
        <w:snapToGrid w:val="0"/>
        <w:spacing w:line="360" w:lineRule="auto"/>
        <w:ind w:firstLine="480" w:firstLineChars="200"/>
        <w:rPr>
          <w:rFonts w:ascii="宋体" w:hAnsi="宋体" w:cs="宋体"/>
          <w:sz w:val="24"/>
        </w:rPr>
      </w:pPr>
      <w:r>
        <w:rPr>
          <w:rFonts w:hint="eastAsia" w:ascii="宋体" w:hAnsi="宋体" w:cs="宋体"/>
          <w:sz w:val="24"/>
        </w:rPr>
        <w:t>9)投标人仅提交备份投标文件，没有在电子交易平台传输递交投标文件的，投标无效；</w:t>
      </w:r>
    </w:p>
    <w:p>
      <w:pPr>
        <w:snapToGrid w:val="0"/>
        <w:spacing w:line="360" w:lineRule="auto"/>
        <w:ind w:firstLine="480" w:firstLineChars="200"/>
        <w:rPr>
          <w:rFonts w:ascii="宋体" w:hAnsi="宋体" w:cs="宋体"/>
          <w:sz w:val="24"/>
        </w:rPr>
      </w:pPr>
      <w:r>
        <w:rPr>
          <w:rFonts w:hint="eastAsia" w:ascii="宋体" w:hAnsi="宋体" w:cs="宋体"/>
          <w:sz w:val="24"/>
        </w:rPr>
        <w:t>10)投标文件不满足招标文件的其它实质性要求的；</w:t>
      </w:r>
    </w:p>
    <w:p>
      <w:pPr>
        <w:snapToGrid w:val="0"/>
        <w:spacing w:line="360" w:lineRule="auto"/>
        <w:ind w:firstLine="480" w:firstLineChars="200"/>
        <w:rPr>
          <w:rFonts w:ascii="宋体" w:hAnsi="宋体" w:cs="宋体"/>
          <w:sz w:val="24"/>
        </w:rPr>
      </w:pPr>
      <w:r>
        <w:rPr>
          <w:rFonts w:hint="eastAsia" w:ascii="宋体" w:hAnsi="宋体" w:cs="宋体"/>
          <w:sz w:val="24"/>
        </w:rPr>
        <w:t>11)法律、法规、规章（适用本市的）及省级以上规范性文件（适用本市的）规定的其他无效情形。</w:t>
      </w:r>
    </w:p>
    <w:p>
      <w:pPr>
        <w:pStyle w:val="8"/>
        <w:snapToGrid w:val="0"/>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8"/>
        <w:snapToGrid w:val="0"/>
        <w:spacing w:line="360" w:lineRule="auto"/>
        <w:rPr>
          <w:rFonts w:cs="宋体"/>
        </w:rPr>
      </w:pPr>
      <w:r>
        <w:rPr>
          <w:rFonts w:hint="eastAsia" w:cs="宋体"/>
        </w:rPr>
        <w:t>5.1符合专业条件的供应商或者对招标文件作实质响应的供应商不足3家的；</w:t>
      </w:r>
    </w:p>
    <w:p>
      <w:pPr>
        <w:pStyle w:val="8"/>
        <w:snapToGrid w:val="0"/>
        <w:spacing w:line="360" w:lineRule="auto"/>
        <w:rPr>
          <w:rFonts w:cs="宋体"/>
        </w:rPr>
      </w:pPr>
      <w:r>
        <w:rPr>
          <w:rFonts w:hint="eastAsia" w:cs="宋体"/>
        </w:rPr>
        <w:t>5.2出现影响采购公正的违法、违规行为的；</w:t>
      </w:r>
    </w:p>
    <w:p>
      <w:pPr>
        <w:pStyle w:val="8"/>
        <w:snapToGrid w:val="0"/>
        <w:spacing w:line="360" w:lineRule="auto"/>
        <w:rPr>
          <w:rFonts w:cs="宋体"/>
        </w:rPr>
      </w:pPr>
      <w:r>
        <w:rPr>
          <w:rFonts w:hint="eastAsia" w:cs="宋体"/>
        </w:rPr>
        <w:t>5.3投标人的报价均超过了采购预算，采购人不能支付的；</w:t>
      </w:r>
    </w:p>
    <w:p>
      <w:pPr>
        <w:pStyle w:val="8"/>
        <w:snapToGrid w:val="0"/>
        <w:spacing w:line="360" w:lineRule="auto"/>
        <w:rPr>
          <w:rFonts w:cs="宋体"/>
        </w:rPr>
      </w:pPr>
      <w:r>
        <w:rPr>
          <w:rFonts w:hint="eastAsia" w:cs="宋体"/>
        </w:rPr>
        <w:t>5.4因重大变故，采购任务取消的。</w:t>
      </w:r>
    </w:p>
    <w:p>
      <w:pPr>
        <w:pStyle w:val="8"/>
        <w:snapToGrid w:val="0"/>
        <w:spacing w:line="360" w:lineRule="auto"/>
        <w:rPr>
          <w:rFonts w:cs="宋体"/>
        </w:rPr>
      </w:pPr>
      <w:r>
        <w:rPr>
          <w:rFonts w:hint="eastAsia" w:cs="宋体"/>
        </w:rPr>
        <w:t>废标后，采购机构应当将废标理由通知所有投标人。</w:t>
      </w:r>
    </w:p>
    <w:p>
      <w:pPr>
        <w:pStyle w:val="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8"/>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cs="宋体"/>
        </w:rPr>
      </w:pPr>
      <w:r>
        <w:rPr>
          <w:rFonts w:hint="eastAsia" w:cs="宋体"/>
        </w:rPr>
        <w:t>7.4政府采购合同已经履行，给采购人、供应商造成损失的，由责任人承担赔偿责任。</w:t>
      </w:r>
    </w:p>
    <w:p>
      <w:pPr>
        <w:pStyle w:val="8"/>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pStyle w:val="8"/>
        <w:snapToGrid w:val="0"/>
        <w:spacing w:line="360" w:lineRule="auto"/>
        <w:ind w:firstLine="0" w:firstLineChars="0"/>
        <w:rPr>
          <w:rFonts w:cs="宋体"/>
        </w:rPr>
      </w:pPr>
    </w:p>
    <w:bookmarkEnd w:id="48"/>
    <w:p>
      <w:pPr>
        <w:rPr>
          <w:rFonts w:ascii="宋体" w:hAnsi="宋体" w:cs="宋体"/>
          <w:b/>
          <w:sz w:val="24"/>
        </w:rPr>
      </w:pPr>
      <w:bookmarkStart w:id="443" w:name="_Toc86217003"/>
      <w:bookmarkStart w:id="444" w:name="第五部分"/>
      <w:r>
        <w:rPr>
          <w:rFonts w:hint="eastAsia" w:ascii="宋体" w:hAnsi="宋体" w:cs="宋体"/>
          <w:b/>
          <w:sz w:val="24"/>
        </w:rPr>
        <w:br w:type="page"/>
      </w:r>
    </w:p>
    <w:p>
      <w:pPr>
        <w:pStyle w:val="4"/>
        <w:spacing w:before="0" w:after="0" w:line="360" w:lineRule="auto"/>
        <w:ind w:left="431" w:hanging="431"/>
        <w:jc w:val="center"/>
        <w:rPr>
          <w:rFonts w:ascii="宋体" w:hAnsi="宋体" w:cs="宋体"/>
          <w:sz w:val="36"/>
          <w:szCs w:val="36"/>
        </w:rPr>
      </w:pPr>
      <w:bookmarkStart w:id="445" w:name="_Toc6416"/>
      <w:r>
        <w:rPr>
          <w:rFonts w:hint="eastAsia" w:ascii="宋体" w:hAnsi="宋体" w:cs="宋体"/>
          <w:sz w:val="36"/>
          <w:szCs w:val="36"/>
        </w:rPr>
        <w:t>第五部分 拟签订的合同文本</w:t>
      </w:r>
      <w:bookmarkEnd w:id="445"/>
    </w:p>
    <w:p>
      <w:pPr>
        <w:spacing w:line="480" w:lineRule="auto"/>
        <w:rPr>
          <w:rFonts w:ascii="宋体" w:hAnsi="宋体" w:cs="宋体"/>
          <w:b/>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kern w:val="0"/>
          <w:sz w:val="24"/>
        </w:rPr>
      </w:pPr>
      <w:r>
        <w:rPr>
          <w:rFonts w:hint="eastAsia" w:ascii="宋体" w:hAnsi="宋体" w:cs="宋体"/>
          <w:b/>
          <w:bCs/>
          <w:kern w:val="0"/>
          <w:sz w:val="24"/>
        </w:rPr>
        <w:t>嘉兴市政府采购合同（指引）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kern w:val="0"/>
          <w:sz w:val="24"/>
        </w:rPr>
      </w:pPr>
      <w:r>
        <w:rPr>
          <w:rFonts w:hint="eastAsia" w:ascii="宋体" w:hAnsi="宋体" w:cs="宋体"/>
          <w:kern w:val="0"/>
          <w:sz w:val="24"/>
        </w:rPr>
        <w:t>一、通用必备条款部分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 xml:space="preserve">政府采购计划（预算）确认号：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预算金额：   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采购人（以下称甲方）：嘉兴市妇幼保健院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采购代理机构：杭州中浙招标有限公司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根据《中华人民共和国政府采购法》、《中华人民共和国民法典》等法律法规的规定，甲乙双方按照</w:t>
      </w:r>
      <w:r>
        <w:rPr>
          <w:rFonts w:hint="eastAsia" w:ascii="宋体" w:hAnsi="宋体" w:cs="宋体"/>
          <w:kern w:val="0"/>
          <w:sz w:val="24"/>
          <w:u w:val="single"/>
        </w:rPr>
        <w:t>嘉兴市妇幼保健院2022至2023年保安服务项目</w:t>
      </w:r>
      <w:r>
        <w:rPr>
          <w:rFonts w:hint="eastAsia" w:ascii="宋体" w:hAnsi="宋体" w:cs="宋体"/>
          <w:kern w:val="0"/>
          <w:sz w:val="24"/>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（2）招标文件与投标文件；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1.本次采购的是</w:t>
      </w:r>
      <w:r>
        <w:rPr>
          <w:rFonts w:hint="eastAsia" w:ascii="宋体" w:hAnsi="宋体" w:cs="宋体"/>
          <w:kern w:val="0"/>
          <w:sz w:val="24"/>
          <w:u w:val="single"/>
        </w:rPr>
        <w:t>嘉兴市妇幼保健院2022至2023年保安服务项目</w:t>
      </w:r>
      <w:r>
        <w:rPr>
          <w:rFonts w:hint="eastAsia" w:ascii="宋体" w:hAnsi="宋体" w:cs="宋体"/>
          <w:kern w:val="0"/>
          <w:sz w:val="24"/>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1.本合同项下总价款为小写</w:t>
      </w:r>
      <w:r>
        <w:rPr>
          <w:rFonts w:hint="eastAsia" w:ascii="宋体" w:hAnsi="宋体" w:cs="宋体"/>
          <w:kern w:val="0"/>
          <w:sz w:val="24"/>
          <w:u w:val="single"/>
          <w:lang w:val="en-US" w:eastAsia="zh-CN"/>
        </w:rPr>
        <w:t xml:space="preserve">        </w:t>
      </w:r>
      <w:r>
        <w:rPr>
          <w:rFonts w:hint="eastAsia" w:ascii="宋体" w:hAnsi="宋体" w:cs="宋体"/>
          <w:kern w:val="0"/>
          <w:sz w:val="24"/>
          <w:u w:val="single"/>
        </w:rPr>
        <w:t>元</w:t>
      </w:r>
      <w:r>
        <w:rPr>
          <w:rFonts w:hint="eastAsia" w:ascii="宋体" w:hAnsi="宋体" w:cs="宋体"/>
          <w:kern w:val="0"/>
          <w:sz w:val="24"/>
        </w:rPr>
        <w:t>（大写）</w:t>
      </w:r>
      <w:r>
        <w:rPr>
          <w:rFonts w:hint="eastAsia" w:ascii="宋体" w:hAnsi="宋体" w:cs="宋体"/>
          <w:kern w:val="0"/>
          <w:sz w:val="24"/>
          <w:u w:val="single"/>
          <w:lang w:val="en-US" w:eastAsia="zh-CN"/>
        </w:rPr>
        <w:t xml:space="preserve">          </w:t>
      </w:r>
      <w:r>
        <w:rPr>
          <w:rFonts w:hint="eastAsia" w:ascii="宋体" w:hAnsi="宋体" w:cs="宋体"/>
          <w:kern w:val="0"/>
          <w:sz w:val="24"/>
        </w:rPr>
        <w:t>人民币。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.本合同付款方式为以下第</w:t>
      </w:r>
      <w:r>
        <w:rPr>
          <w:rFonts w:hint="eastAsia" w:ascii="宋体" w:hAnsi="宋体" w:cs="宋体"/>
          <w:kern w:val="0"/>
          <w:sz w:val="24"/>
          <w:u w:val="single"/>
        </w:rPr>
        <w:t xml:space="preserve"> （1） </w:t>
      </w:r>
      <w:r>
        <w:rPr>
          <w:rFonts w:hint="eastAsia" w:ascii="宋体" w:hAnsi="宋体" w:cs="宋体"/>
          <w:kern w:val="0"/>
          <w:sz w:val="24"/>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（1）本合同项下的采购资金系甲方自行支付，付款程序为:</w:t>
      </w:r>
      <w:r>
        <w:rPr>
          <w:rFonts w:hint="eastAsia" w:ascii="宋体" w:hAnsi="宋体" w:cs="宋体"/>
          <w:kern w:val="0"/>
          <w:sz w:val="24"/>
          <w:u w:val="single"/>
        </w:rPr>
        <w:t xml:space="preserve">/ </w:t>
      </w:r>
      <w:r>
        <w:rPr>
          <w:rFonts w:hint="eastAsia" w:ascii="宋体" w:hAnsi="宋体" w:cs="宋体"/>
          <w:kern w:val="0"/>
          <w:sz w:val="24"/>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（2）本合同项下的采购资金须财政直接支付，付款程序为</w:t>
      </w:r>
      <w:r>
        <w:rPr>
          <w:rFonts w:hint="eastAsia" w:ascii="宋体" w:hAnsi="宋体" w:cs="宋体"/>
          <w:kern w:val="0"/>
          <w:sz w:val="24"/>
          <w:u w:val="single"/>
        </w:rPr>
        <w:t xml:space="preserve">/ </w:t>
      </w:r>
      <w:r>
        <w:rPr>
          <w:rFonts w:hint="eastAsia" w:ascii="宋体" w:hAnsi="宋体" w:cs="宋体"/>
          <w:kern w:val="0"/>
          <w:sz w:val="24"/>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w:t>
      </w:r>
      <w:r>
        <w:rPr>
          <w:rFonts w:hint="eastAsia" w:ascii="宋体" w:hAnsi="宋体" w:cs="宋体"/>
          <w:kern w:val="0"/>
          <w:sz w:val="24"/>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.本合同项下的采购资金付款进度按招投标文件规定，未规定时按以下第</w:t>
      </w:r>
      <w:r>
        <w:rPr>
          <w:rFonts w:hint="eastAsia" w:ascii="宋体" w:hAnsi="宋体" w:cs="宋体"/>
          <w:kern w:val="0"/>
          <w:sz w:val="24"/>
          <w:u w:val="single"/>
        </w:rPr>
        <w:t xml:space="preserve">  /   </w:t>
      </w:r>
      <w:r>
        <w:rPr>
          <w:rFonts w:hint="eastAsia" w:ascii="宋体" w:hAnsi="宋体" w:cs="宋体"/>
          <w:kern w:val="0"/>
          <w:sz w:val="24"/>
        </w:rPr>
        <w:t xml:space="preserve">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（1）一次性付款：乙方合同履行达到</w:t>
      </w:r>
      <w:r>
        <w:rPr>
          <w:rFonts w:hint="eastAsia" w:ascii="宋体" w:hAnsi="宋体" w:cs="宋体"/>
          <w:kern w:val="0"/>
          <w:sz w:val="24"/>
          <w:u w:val="single"/>
        </w:rPr>
        <w:t xml:space="preserve"> / </w:t>
      </w:r>
      <w:r>
        <w:rPr>
          <w:rFonts w:hint="eastAsia" w:ascii="宋体" w:hAnsi="宋体" w:cs="宋体"/>
          <w:kern w:val="0"/>
          <w:sz w:val="24"/>
        </w:rPr>
        <w:t>（条件）时，一次性付款；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（2）分期付款</w:t>
      </w:r>
      <w:r>
        <w:rPr>
          <w:rFonts w:hint="eastAsia" w:ascii="宋体" w:hAnsi="宋体" w:cs="宋体"/>
          <w:kern w:val="0"/>
          <w:sz w:val="24"/>
          <w:u w:val="single"/>
        </w:rPr>
        <w:t xml:space="preserve">  / </w:t>
      </w:r>
      <w:r>
        <w:rPr>
          <w:rFonts w:hint="eastAsia" w:ascii="宋体" w:hAnsi="宋体" w:cs="宋体"/>
          <w:kern w:val="0"/>
          <w:sz w:val="24"/>
        </w:rPr>
        <w:t>时支付</w:t>
      </w:r>
      <w:r>
        <w:rPr>
          <w:rFonts w:hint="eastAsia" w:ascii="宋体" w:hAnsi="宋体" w:cs="宋体"/>
          <w:kern w:val="0"/>
          <w:sz w:val="24"/>
          <w:u w:val="single"/>
        </w:rPr>
        <w:t xml:space="preserve"> / </w:t>
      </w:r>
      <w:r>
        <w:rPr>
          <w:rFonts w:hint="eastAsia" w:ascii="宋体" w:hAnsi="宋体" w:cs="宋体"/>
          <w:kern w:val="0"/>
          <w:sz w:val="24"/>
        </w:rPr>
        <w:t>；</w:t>
      </w:r>
      <w:r>
        <w:rPr>
          <w:rFonts w:hint="eastAsia" w:ascii="宋体" w:hAnsi="宋体" w:cs="宋体"/>
          <w:kern w:val="0"/>
          <w:sz w:val="24"/>
          <w:u w:val="single"/>
        </w:rPr>
        <w:t xml:space="preserve"> / </w:t>
      </w:r>
      <w:r>
        <w:rPr>
          <w:rFonts w:hint="eastAsia" w:ascii="宋体" w:hAnsi="宋体" w:cs="宋体"/>
          <w:kern w:val="0"/>
          <w:sz w:val="24"/>
        </w:rPr>
        <w:t>时支付</w:t>
      </w:r>
      <w:r>
        <w:rPr>
          <w:rFonts w:hint="eastAsia" w:ascii="宋体" w:hAnsi="宋体" w:cs="宋体"/>
          <w:kern w:val="0"/>
          <w:sz w:val="24"/>
          <w:u w:val="single"/>
        </w:rPr>
        <w:t xml:space="preserve"> / </w:t>
      </w:r>
      <w:r>
        <w:rPr>
          <w:rFonts w:hint="eastAsia" w:ascii="宋体" w:hAnsi="宋体" w:cs="宋体"/>
          <w:kern w:val="0"/>
          <w:sz w:val="24"/>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kern w:val="0"/>
          <w:sz w:val="24"/>
        </w:rPr>
        <w:t>按以下第</w:t>
      </w:r>
      <w:r>
        <w:rPr>
          <w:rFonts w:hint="eastAsia" w:ascii="宋体" w:hAnsi="宋体" w:cs="宋体"/>
          <w:kern w:val="0"/>
          <w:sz w:val="24"/>
          <w:u w:val="single"/>
        </w:rPr>
        <w:t>1</w:t>
      </w:r>
      <w:r>
        <w:rPr>
          <w:rFonts w:hint="eastAsia" w:ascii="宋体" w:hAnsi="宋体" w:cs="宋体"/>
          <w:kern w:val="0"/>
          <w:sz w:val="24"/>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1.本项目设置履约保证金，乙方应于</w:t>
      </w:r>
      <w:r>
        <w:rPr>
          <w:rFonts w:hint="eastAsia" w:ascii="宋体" w:hAnsi="宋体" w:cs="宋体"/>
          <w:sz w:val="24"/>
          <w:u w:val="single"/>
        </w:rPr>
        <w:t xml:space="preserve">合同签订前10天内 </w:t>
      </w:r>
      <w:r>
        <w:rPr>
          <w:rFonts w:hint="eastAsia" w:ascii="宋体" w:hAnsi="宋体" w:cs="宋体"/>
          <w:kern w:val="0"/>
          <w:sz w:val="24"/>
        </w:rPr>
        <w:t>向甲方提交履约保证金_______元（合同金额的1%）。履约保证金在</w:t>
      </w:r>
      <w:r>
        <w:rPr>
          <w:rFonts w:hint="eastAsia" w:ascii="宋体" w:hAnsi="宋体" w:cs="宋体"/>
          <w:sz w:val="24"/>
          <w:u w:val="single"/>
        </w:rPr>
        <w:t>合同结束并结清费用后</w:t>
      </w:r>
      <w:r>
        <w:rPr>
          <w:rFonts w:hint="eastAsia" w:ascii="宋体" w:hAnsi="宋体" w:cs="宋体"/>
          <w:sz w:val="24"/>
        </w:rPr>
        <w:t>完成</w:t>
      </w:r>
      <w:r>
        <w:rPr>
          <w:rFonts w:hint="eastAsia" w:ascii="宋体" w:hAnsi="宋体" w:cs="宋体"/>
          <w:kern w:val="0"/>
          <w:sz w:val="24"/>
        </w:rPr>
        <w:t>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r>
        <w:rPr>
          <w:rFonts w:hint="eastAsia" w:ascii="宋体" w:hAnsi="宋体" w:cs="宋体"/>
          <w:kern w:val="0"/>
          <w:sz w:val="24"/>
        </w:rPr>
        <w:t>形式：支票、汇票、本票或者金融机构、担保机构出具的保函等非现金形式。鼓励和支持乙方以银行、保险公司出具的保函形式提供履约保证。乙方可登录政采云前台大厅选择金融服务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kern w:val="0"/>
          <w:sz w:val="24"/>
        </w:rPr>
      </w:pPr>
      <w:r>
        <w:rPr>
          <w:rFonts w:hint="eastAsia" w:ascii="宋体" w:hAnsi="宋体" w:cs="宋体"/>
          <w:kern w:val="0"/>
          <w:sz w:val="24"/>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1.因履行本合同引起的或与本合同有关的争议，甲、乙双方应首先通过友好协商解决，如果协商不能解决争议，则采取以下第</w:t>
      </w:r>
      <w:r>
        <w:rPr>
          <w:rFonts w:hint="eastAsia" w:ascii="宋体" w:hAnsi="宋体" w:cs="宋体"/>
          <w:kern w:val="0"/>
          <w:sz w:val="24"/>
          <w:u w:val="single"/>
        </w:rPr>
        <w:t xml:space="preserve"> （1） </w:t>
      </w:r>
      <w:r>
        <w:rPr>
          <w:rFonts w:hint="eastAsia" w:ascii="宋体" w:hAnsi="宋体" w:cs="宋体"/>
          <w:kern w:val="0"/>
          <w:sz w:val="24"/>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r>
        <w:rPr>
          <w:rFonts w:hint="eastAsia" w:ascii="宋体" w:hAnsi="宋体" w:cs="宋体"/>
          <w:kern w:val="0"/>
          <w:sz w:val="24"/>
        </w:rPr>
        <w:t>（2）向</w:t>
      </w:r>
      <w:r>
        <w:rPr>
          <w:rFonts w:hint="eastAsia" w:ascii="宋体" w:hAnsi="宋体" w:cs="宋体"/>
          <w:kern w:val="0"/>
          <w:sz w:val="24"/>
          <w:u w:val="single"/>
        </w:rPr>
        <w:t xml:space="preserve"> / </w:t>
      </w:r>
      <w:r>
        <w:rPr>
          <w:rFonts w:hint="eastAsia" w:ascii="宋体" w:hAnsi="宋体" w:cs="宋体"/>
          <w:kern w:val="0"/>
          <w:sz w:val="24"/>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 w:val="24"/>
        </w:rPr>
      </w:pPr>
      <w:r>
        <w:rPr>
          <w:rFonts w:hint="eastAsia" w:ascii="宋体" w:hAnsi="宋体" w:cs="宋体"/>
          <w:b/>
          <w:kern w:val="0"/>
          <w:sz w:val="24"/>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kern w:val="0"/>
          <w:sz w:val="24"/>
        </w:rPr>
      </w:pPr>
      <w:r>
        <w:rPr>
          <w:rFonts w:hint="eastAsia" w:ascii="宋体" w:hAnsi="宋体" w:cs="宋体"/>
          <w:kern w:val="0"/>
          <w:sz w:val="24"/>
        </w:rPr>
        <w:t>本合同一式</w:t>
      </w:r>
      <w:r>
        <w:rPr>
          <w:rFonts w:hint="eastAsia" w:ascii="宋体" w:hAnsi="宋体" w:cs="宋体"/>
          <w:kern w:val="0"/>
          <w:sz w:val="24"/>
          <w:u w:val="single"/>
        </w:rPr>
        <w:t>陆</w:t>
      </w:r>
      <w:r>
        <w:rPr>
          <w:rFonts w:hint="eastAsia" w:ascii="宋体" w:hAnsi="宋体" w:cs="宋体"/>
          <w:kern w:val="0"/>
          <w:sz w:val="24"/>
        </w:rPr>
        <w:t>份，甲乙双方各执</w:t>
      </w:r>
      <w:r>
        <w:rPr>
          <w:rFonts w:hint="eastAsia" w:ascii="宋体" w:hAnsi="宋体" w:cs="宋体"/>
          <w:kern w:val="0"/>
          <w:sz w:val="24"/>
          <w:u w:val="single"/>
        </w:rPr>
        <w:t>叁</w:t>
      </w:r>
      <w:r>
        <w:rPr>
          <w:rFonts w:hint="eastAsia" w:ascii="宋体" w:hAnsi="宋体" w:cs="宋体"/>
          <w:kern w:val="0"/>
          <w:sz w:val="24"/>
        </w:rPr>
        <w:t>份，</w:t>
      </w:r>
      <w:r>
        <w:rPr>
          <w:rFonts w:hint="eastAsia" w:ascii="宋体" w:hAnsi="宋体" w:cs="宋体"/>
          <w:kern w:val="0"/>
          <w:sz w:val="24"/>
          <w:u w:val="single"/>
        </w:rPr>
        <w:t>叁</w:t>
      </w:r>
      <w:r>
        <w:rPr>
          <w:rFonts w:hint="eastAsia" w:ascii="宋体" w:hAnsi="宋体" w:cs="宋体"/>
          <w:kern w:val="0"/>
          <w:sz w:val="24"/>
        </w:rPr>
        <w:t>份报送政府采购监督管理部门备案，</w:t>
      </w:r>
      <w:r>
        <w:rPr>
          <w:rFonts w:hint="eastAsia" w:ascii="宋体" w:hAnsi="宋体" w:cs="宋体"/>
          <w:kern w:val="0"/>
          <w:sz w:val="24"/>
          <w:u w:val="single"/>
        </w:rPr>
        <w:t xml:space="preserve"> 壹 </w:t>
      </w:r>
      <w:r>
        <w:rPr>
          <w:rFonts w:hint="eastAsia" w:ascii="宋体" w:hAnsi="宋体" w:cs="宋体"/>
          <w:kern w:val="0"/>
          <w:sz w:val="24"/>
        </w:rPr>
        <w:t>份送</w:t>
      </w:r>
      <w:r>
        <w:rPr>
          <w:rFonts w:hint="eastAsia" w:ascii="宋体" w:hAnsi="宋体" w:cs="宋体"/>
          <w:sz w:val="24"/>
        </w:rPr>
        <w:t>财政核算支付中心</w:t>
      </w:r>
      <w:r>
        <w:rPr>
          <w:rFonts w:hint="eastAsia" w:ascii="宋体" w:hAnsi="宋体" w:cs="宋体"/>
          <w:kern w:val="0"/>
          <w:sz w:val="24"/>
        </w:rPr>
        <w:t>。（若执行政采贷，另加二份）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kern w:val="0"/>
          <w:sz w:val="24"/>
        </w:rPr>
      </w:pPr>
    </w:p>
    <w:p>
      <w:pPr>
        <w:rPr>
          <w:rFonts w:ascii="宋体" w:hAnsi="宋体" w:cs="宋体"/>
          <w:b/>
          <w:bCs/>
          <w:kern w:val="0"/>
          <w:sz w:val="24"/>
        </w:rPr>
      </w:pPr>
      <w:r>
        <w:rPr>
          <w:rFonts w:hint="eastAsia" w:ascii="宋体" w:hAnsi="宋体" w:cs="宋体"/>
          <w:b/>
          <w:bCs/>
          <w:kern w:val="0"/>
          <w:sz w:val="24"/>
        </w:rPr>
        <w:br w:type="page"/>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kern w:val="0"/>
          <w:sz w:val="24"/>
        </w:rPr>
      </w:pPr>
      <w:r>
        <w:rPr>
          <w:rFonts w:hint="eastAsia" w:ascii="宋体" w:hAnsi="宋体" w:cs="宋体"/>
          <w:b/>
          <w:bCs/>
          <w:kern w:val="0"/>
          <w:sz w:val="24"/>
        </w:rPr>
        <w:t>二、特殊专用条款部分</w:t>
      </w:r>
    </w:p>
    <w:p>
      <w:pPr>
        <w:snapToGrid w:val="0"/>
        <w:spacing w:line="360" w:lineRule="auto"/>
        <w:ind w:left="360"/>
        <w:rPr>
          <w:rFonts w:ascii="宋体" w:hAnsi="宋体" w:cs="宋体"/>
          <w:sz w:val="24"/>
        </w:rPr>
      </w:pPr>
      <w:r>
        <w:rPr>
          <w:rFonts w:hint="eastAsia" w:ascii="宋体" w:hAnsi="宋体" w:cs="宋体"/>
          <w:sz w:val="24"/>
        </w:rPr>
        <w:t>1.服务期限</w:t>
      </w:r>
    </w:p>
    <w:p>
      <w:pPr>
        <w:snapToGrid w:val="0"/>
        <w:spacing w:line="360" w:lineRule="auto"/>
        <w:ind w:left="360" w:firstLine="480" w:firstLineChars="200"/>
        <w:rPr>
          <w:rFonts w:ascii="宋体" w:hAnsi="宋体" w:cs="宋体"/>
          <w:sz w:val="24"/>
        </w:rPr>
      </w:pPr>
      <w:r>
        <w:rPr>
          <w:rFonts w:hint="eastAsia" w:ascii="宋体" w:hAnsi="宋体" w:cs="宋体"/>
          <w:sz w:val="24"/>
        </w:rPr>
        <w:t>本次合同承包期为合同签订后一年，其中前三个月（包括在一年中）为试用期，试用期满经采购人考核合格后，合同方为有效。第二年经采购人考核合格后可续签一年。</w:t>
      </w:r>
    </w:p>
    <w:p>
      <w:pPr>
        <w:snapToGrid w:val="0"/>
        <w:spacing w:line="360" w:lineRule="auto"/>
        <w:ind w:left="360"/>
        <w:rPr>
          <w:rFonts w:ascii="宋体" w:hAnsi="宋体" w:cs="宋体"/>
          <w:sz w:val="24"/>
        </w:rPr>
      </w:pPr>
      <w:r>
        <w:rPr>
          <w:rFonts w:hint="eastAsia" w:ascii="宋体" w:hAnsi="宋体" w:cs="宋体"/>
          <w:sz w:val="24"/>
        </w:rPr>
        <w:t>2.合同保安人数</w:t>
      </w:r>
    </w:p>
    <w:p>
      <w:pPr>
        <w:snapToGrid w:val="0"/>
        <w:spacing w:line="360" w:lineRule="auto"/>
        <w:ind w:left="360" w:firstLine="480" w:firstLineChars="200"/>
        <w:rPr>
          <w:rFonts w:ascii="宋体" w:hAnsi="宋体" w:cs="宋体"/>
          <w:sz w:val="24"/>
          <w:highlight w:val="none"/>
          <w:u w:val="single"/>
        </w:rPr>
      </w:pPr>
      <w:r>
        <w:rPr>
          <w:rFonts w:hint="eastAsia" w:ascii="宋体" w:hAnsi="宋体" w:cs="宋体"/>
          <w:sz w:val="24"/>
          <w:highlight w:val="none"/>
          <w:u w:val="single"/>
        </w:rPr>
        <w:t>合同约定保安人数：</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人，其中                         。</w:t>
      </w:r>
    </w:p>
    <w:p>
      <w:pPr>
        <w:snapToGrid w:val="0"/>
        <w:spacing w:line="360" w:lineRule="auto"/>
        <w:ind w:left="360"/>
        <w:rPr>
          <w:rFonts w:ascii="宋体" w:hAnsi="宋体" w:cs="宋体"/>
          <w:sz w:val="24"/>
          <w:highlight w:val="none"/>
        </w:rPr>
      </w:pPr>
      <w:r>
        <w:rPr>
          <w:rFonts w:hint="eastAsia" w:ascii="宋体" w:hAnsi="宋体" w:cs="宋体"/>
          <w:sz w:val="24"/>
          <w:highlight w:val="none"/>
        </w:rPr>
        <w:t>3.合同价格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本合同承包价为</w:t>
      </w:r>
      <w:r>
        <w:rPr>
          <w:rFonts w:hint="eastAsia" w:ascii="宋体" w:hAnsi="宋体" w:cs="宋体"/>
          <w:kern w:val="0"/>
          <w:sz w:val="24"/>
          <w:highlight w:val="none"/>
        </w:rPr>
        <w:t>本合同项下总价款为小写</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u w:val="single"/>
        </w:rPr>
        <w:t>元</w:t>
      </w:r>
      <w:r>
        <w:rPr>
          <w:rFonts w:hint="eastAsia" w:ascii="宋体" w:hAnsi="宋体" w:cs="宋体"/>
          <w:kern w:val="0"/>
          <w:sz w:val="24"/>
          <w:highlight w:val="none"/>
        </w:rPr>
        <w:t>大写</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人民币。</w:t>
      </w:r>
    </w:p>
    <w:p>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3.1本项目</w:t>
      </w:r>
      <w:r>
        <w:rPr>
          <w:rFonts w:hint="eastAsia" w:ascii="宋体" w:hAnsi="宋体" w:cs="宋体"/>
          <w:sz w:val="24"/>
          <w:highlight w:val="none"/>
          <w:lang w:val="en-US" w:eastAsia="zh-CN"/>
        </w:rPr>
        <w:t>合同价格</w:t>
      </w:r>
      <w:r>
        <w:rPr>
          <w:rFonts w:hint="eastAsia" w:ascii="宋体" w:hAnsi="宋体" w:cs="宋体"/>
          <w:sz w:val="24"/>
          <w:highlight w:val="none"/>
        </w:rPr>
        <w:t>为一年保安服务的费用，投标总价应包括承包区域内提供保安服务所需的一切人员人工费用（含工资、奖金、补贴、加班费、高温补偿费、社会保险</w:t>
      </w:r>
      <w:r>
        <w:rPr>
          <w:rFonts w:hint="eastAsia" w:ascii="宋体" w:hAnsi="宋体" w:cs="宋体"/>
          <w:sz w:val="24"/>
          <w:highlight w:val="none"/>
          <w:lang w:eastAsia="zh-CN"/>
        </w:rPr>
        <w:t>、意外伤害保险</w:t>
      </w:r>
      <w:r>
        <w:rPr>
          <w:rFonts w:hint="eastAsia" w:ascii="宋体" w:hAnsi="宋体" w:cs="宋体"/>
          <w:sz w:val="24"/>
          <w:highlight w:val="none"/>
        </w:rPr>
        <w:t>）、办公费、食宿与交通费、设备器材及工具、耗材费用、服装费、管理费用、税费、利润以及完成合同所需的一切本身和不可或缺的所有费用并承担一切风险责任。在保安合同服务期间内不得违反国家相关政策规定。</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highlight w:val="none"/>
          <w:lang w:val="en-US" w:eastAsia="zh-CN"/>
        </w:rPr>
        <w:t>3.</w:t>
      </w:r>
      <w:r>
        <w:rPr>
          <w:rFonts w:hint="eastAsia" w:ascii="宋体" w:hAnsi="宋体" w:cs="宋体"/>
          <w:sz w:val="24"/>
          <w:highlight w:val="none"/>
        </w:rPr>
        <w:t>2</w:t>
      </w:r>
      <w:r>
        <w:rPr>
          <w:rFonts w:hint="eastAsia" w:ascii="宋体" w:hAnsi="宋体" w:cs="宋体"/>
          <w:sz w:val="24"/>
          <w:highlight w:val="none"/>
          <w:lang w:val="en-US" w:eastAsia="zh-CN"/>
        </w:rPr>
        <w:t>乙方</w:t>
      </w:r>
      <w:r>
        <w:rPr>
          <w:rFonts w:hint="eastAsia" w:ascii="宋体" w:hAnsi="宋体" w:cs="宋体"/>
          <w:sz w:val="24"/>
          <w:highlight w:val="none"/>
        </w:rPr>
        <w:t>支付给在</w:t>
      </w:r>
      <w:r>
        <w:rPr>
          <w:rFonts w:hint="eastAsia" w:ascii="宋体" w:hAnsi="宋体" w:cs="宋体"/>
          <w:sz w:val="24"/>
          <w:highlight w:val="none"/>
          <w:lang w:val="en-US" w:eastAsia="zh-CN"/>
        </w:rPr>
        <w:t>甲方</w:t>
      </w:r>
      <w:r>
        <w:rPr>
          <w:rFonts w:hint="eastAsia" w:ascii="宋体" w:hAnsi="宋体" w:cs="宋体"/>
          <w:sz w:val="24"/>
          <w:highlight w:val="none"/>
        </w:rPr>
        <w:t>场所服务的保安员应发收入不少于每</w:t>
      </w:r>
      <w:r>
        <w:rPr>
          <w:rFonts w:hint="eastAsia" w:ascii="宋体" w:hAnsi="宋体" w:cs="宋体"/>
          <w:sz w:val="24"/>
        </w:rPr>
        <w:t>月人均服务费（中标总价÷保安人数÷12）的70%,每月向</w:t>
      </w:r>
      <w:r>
        <w:rPr>
          <w:rFonts w:hint="eastAsia" w:ascii="宋体" w:hAnsi="宋体" w:cs="宋体"/>
          <w:sz w:val="24"/>
          <w:lang w:val="en-US" w:eastAsia="zh-CN"/>
        </w:rPr>
        <w:t>甲方</w:t>
      </w:r>
      <w:r>
        <w:rPr>
          <w:rFonts w:hint="eastAsia" w:ascii="宋体" w:hAnsi="宋体" w:cs="宋体"/>
          <w:sz w:val="24"/>
        </w:rPr>
        <w:t>提供前一个月的保安人员工资发放表用于备案,因医院工作需要增加或减少保安人员，相应的人员费用根据招标价格作出调整。在合同期内，如遇政府最低工资上调，</w:t>
      </w:r>
      <w:r>
        <w:rPr>
          <w:rFonts w:hint="eastAsia" w:ascii="宋体" w:hAnsi="宋体" w:cs="宋体"/>
          <w:sz w:val="24"/>
          <w:lang w:val="en-US" w:eastAsia="zh-CN"/>
        </w:rPr>
        <w:t>甲方</w:t>
      </w:r>
      <w:r>
        <w:rPr>
          <w:rFonts w:hint="eastAsia" w:ascii="宋体" w:hAnsi="宋体" w:cs="宋体"/>
          <w:sz w:val="24"/>
        </w:rPr>
        <w:t>不承担工资上调费用。</w:t>
      </w:r>
    </w:p>
    <w:p>
      <w:pPr>
        <w:snapToGrid w:val="0"/>
        <w:spacing w:line="360" w:lineRule="auto"/>
        <w:ind w:firstLine="472" w:firstLineChars="197"/>
        <w:rPr>
          <w:rFonts w:ascii="宋体" w:hAnsi="宋体" w:cs="宋体"/>
          <w:sz w:val="24"/>
          <w:highlight w:val="yellow"/>
        </w:rPr>
      </w:pPr>
      <w:r>
        <w:rPr>
          <w:rFonts w:hint="eastAsia" w:ascii="宋体" w:hAnsi="宋体" w:cs="宋体"/>
          <w:sz w:val="24"/>
          <w:highlight w:val="none"/>
          <w:lang w:val="en-US" w:eastAsia="zh-CN"/>
        </w:rPr>
        <w:t>3.3</w:t>
      </w:r>
      <w:r>
        <w:rPr>
          <w:rFonts w:hint="eastAsia" w:ascii="宋体" w:hAnsi="宋体" w:cs="宋体"/>
          <w:bCs/>
          <w:sz w:val="24"/>
          <w:highlight w:val="none"/>
        </w:rPr>
        <w:t>临时加班：根据突发事件状况，决定临时加班，负责医院突发事件处置、灾害预防、火灾扑救，发现和制止医院暴力事件，随时准备提供紧急救助。临时加班计费,根据嘉政发〔2021〕22号《嘉兴市人民政府关于调整全市最低工资标准的通知》</w:t>
      </w:r>
      <w:r>
        <w:rPr>
          <w:rFonts w:hint="eastAsia" w:ascii="宋体" w:hAnsi="宋体" w:cs="宋体"/>
          <w:bCs/>
          <w:sz w:val="24"/>
          <w:highlight w:val="none"/>
          <w:lang w:val="en-US" w:eastAsia="zh-CN"/>
        </w:rPr>
        <w:t>按照小时为计费单位，数量按实结算</w:t>
      </w:r>
      <w:r>
        <w:rPr>
          <w:rFonts w:hint="eastAsia" w:ascii="宋体" w:hAnsi="宋体" w:cs="宋体"/>
          <w:bCs/>
          <w:sz w:val="24"/>
          <w:highlight w:val="none"/>
        </w:rPr>
        <w:t>。</w:t>
      </w:r>
    </w:p>
    <w:p>
      <w:pPr>
        <w:snapToGrid w:val="0"/>
        <w:spacing w:line="360" w:lineRule="auto"/>
        <w:ind w:left="360"/>
        <w:rPr>
          <w:rFonts w:ascii="宋体" w:hAnsi="宋体" w:cs="宋体"/>
          <w:sz w:val="24"/>
        </w:rPr>
      </w:pPr>
      <w:r>
        <w:rPr>
          <w:rFonts w:hint="eastAsia" w:ascii="宋体" w:hAnsi="宋体" w:cs="宋体"/>
          <w:sz w:val="24"/>
        </w:rPr>
        <w:t>4.付款方式</w:t>
      </w:r>
    </w:p>
    <w:p>
      <w:pPr>
        <w:snapToGrid w:val="0"/>
        <w:spacing w:line="360" w:lineRule="auto"/>
        <w:ind w:left="360"/>
        <w:rPr>
          <w:rFonts w:ascii="宋体" w:hAnsi="宋体" w:cs="宋体"/>
          <w:sz w:val="24"/>
        </w:rPr>
      </w:pPr>
      <w:r>
        <w:rPr>
          <w:rFonts w:hint="eastAsia" w:ascii="宋体" w:hAnsi="宋体" w:cs="宋体"/>
          <w:sz w:val="24"/>
        </w:rPr>
        <w:t>（1）本合同项下的采购资金系甲方自行支付，付款程序为:</w:t>
      </w:r>
    </w:p>
    <w:p>
      <w:pPr>
        <w:snapToGrid w:val="0"/>
        <w:spacing w:line="360" w:lineRule="auto"/>
        <w:ind w:left="360" w:firstLine="480" w:firstLineChars="200"/>
        <w:rPr>
          <w:rFonts w:ascii="宋体" w:hAnsi="宋体" w:cs="宋体"/>
          <w:sz w:val="24"/>
          <w:highlight w:val="none"/>
        </w:rPr>
      </w:pPr>
      <w:r>
        <w:rPr>
          <w:rFonts w:hint="eastAsia" w:ascii="宋体" w:hAnsi="宋体" w:cs="宋体"/>
          <w:sz w:val="24"/>
          <w:highlight w:val="none"/>
        </w:rPr>
        <w:t>合同签订后，采用先服务后付款的方式每月支付一次服务费用</w:t>
      </w:r>
    </w:p>
    <w:p>
      <w:pPr>
        <w:snapToGrid w:val="0"/>
        <w:spacing w:line="360" w:lineRule="auto"/>
        <w:ind w:left="360" w:firstLine="480" w:firstLineChars="200"/>
        <w:rPr>
          <w:rFonts w:ascii="宋体" w:hAnsi="宋体" w:cs="宋体"/>
          <w:sz w:val="24"/>
          <w:highlight w:val="none"/>
        </w:rPr>
      </w:pPr>
      <w:r>
        <w:rPr>
          <w:rFonts w:hint="eastAsia" w:ascii="宋体" w:hAnsi="宋体" w:cs="宋体"/>
          <w:sz w:val="24"/>
          <w:highlight w:val="none"/>
        </w:rPr>
        <w:t>甲方按每月考核得分（具体考核标准详见招标文件）</w:t>
      </w:r>
      <w:r>
        <w:rPr>
          <w:rFonts w:hint="eastAsia" w:ascii="宋体" w:hAnsi="宋体" w:cs="宋体"/>
          <w:sz w:val="24"/>
          <w:highlight w:val="none"/>
          <w:lang w:val="en-US" w:eastAsia="zh-CN"/>
        </w:rPr>
        <w:t>及季度考核标准</w:t>
      </w:r>
      <w:r>
        <w:rPr>
          <w:rFonts w:hint="eastAsia" w:ascii="宋体" w:hAnsi="宋体" w:cs="宋体"/>
          <w:sz w:val="24"/>
          <w:highlight w:val="none"/>
        </w:rPr>
        <w:t>在每月15日前支付上月费用；</w:t>
      </w:r>
    </w:p>
    <w:p>
      <w:pPr>
        <w:snapToGrid w:val="0"/>
        <w:spacing w:line="360" w:lineRule="auto"/>
        <w:ind w:left="360" w:firstLine="480" w:firstLineChars="200"/>
        <w:rPr>
          <w:rFonts w:ascii="宋体" w:hAnsi="宋体" w:cs="宋体"/>
          <w:sz w:val="24"/>
        </w:rPr>
      </w:pPr>
      <w:r>
        <w:rPr>
          <w:rFonts w:hint="eastAsia" w:ascii="宋体" w:hAnsi="宋体" w:cs="宋体"/>
          <w:sz w:val="24"/>
        </w:rPr>
        <w:t>乙方在服务期内有下列行为，造成的不当损失而产生费用，要从支付给乙方的费用中扣除：A、乙方要爱护与保管医院财产，如损坏医院设施等，按实际损失价值赔偿；B、没有达到考核标准的，按考核标准中规定的扣除；C、其它因乙方不作为或管理不严等，造成医院不良影响或损失。D、部分与招标文件不符合的做法，或不履行其投标文件的承诺。</w:t>
      </w:r>
    </w:p>
    <w:p>
      <w:pPr>
        <w:snapToGrid w:val="0"/>
        <w:spacing w:line="360" w:lineRule="auto"/>
        <w:ind w:left="360"/>
      </w:pPr>
      <w:r>
        <w:rPr>
          <w:rFonts w:hint="eastAsia" w:ascii="宋体" w:hAnsi="宋体" w:cs="宋体"/>
          <w:sz w:val="24"/>
        </w:rPr>
        <w:t>临时用工的费用按实计算，经甲方签证核实后在下一个月支付。</w:t>
      </w:r>
    </w:p>
    <w:p>
      <w:pPr>
        <w:snapToGrid w:val="0"/>
        <w:spacing w:line="360" w:lineRule="auto"/>
        <w:ind w:left="360"/>
        <w:rPr>
          <w:rFonts w:ascii="宋体" w:hAnsi="宋体" w:cs="宋体"/>
          <w:sz w:val="24"/>
        </w:rPr>
      </w:pPr>
      <w:r>
        <w:rPr>
          <w:rFonts w:hint="eastAsia" w:ascii="宋体" w:hAnsi="宋体" w:cs="宋体"/>
          <w:sz w:val="24"/>
        </w:rPr>
        <w:t>5.甲方责任条款</w:t>
      </w:r>
    </w:p>
    <w:p>
      <w:pPr>
        <w:snapToGrid w:val="0"/>
        <w:spacing w:line="360" w:lineRule="auto"/>
        <w:ind w:left="360"/>
        <w:rPr>
          <w:rFonts w:ascii="宋体" w:hAnsi="宋体" w:cs="宋体"/>
          <w:sz w:val="24"/>
        </w:rPr>
      </w:pPr>
      <w:r>
        <w:rPr>
          <w:rFonts w:hint="eastAsia" w:ascii="宋体" w:hAnsi="宋体" w:cs="宋体"/>
          <w:sz w:val="24"/>
        </w:rPr>
        <w:t>5.1提供医院保安服务质量标准、作业规范及考核办法。</w:t>
      </w:r>
    </w:p>
    <w:p>
      <w:pPr>
        <w:snapToGrid w:val="0"/>
        <w:spacing w:line="360" w:lineRule="auto"/>
        <w:ind w:left="360"/>
      </w:pPr>
      <w:r>
        <w:rPr>
          <w:rFonts w:hint="eastAsia" w:ascii="宋体" w:hAnsi="宋体" w:cs="宋体"/>
          <w:sz w:val="24"/>
        </w:rPr>
        <w:t>5.2甲方为乙方提供一定的办公场所。</w:t>
      </w:r>
    </w:p>
    <w:p>
      <w:pPr>
        <w:snapToGrid w:val="0"/>
        <w:spacing w:line="360" w:lineRule="auto"/>
        <w:ind w:left="360"/>
        <w:rPr>
          <w:rFonts w:ascii="宋体" w:hAnsi="宋体" w:cs="宋体"/>
          <w:sz w:val="24"/>
        </w:rPr>
      </w:pPr>
      <w:r>
        <w:rPr>
          <w:rFonts w:hint="eastAsia" w:ascii="宋体" w:hAnsi="宋体" w:cs="宋体"/>
          <w:sz w:val="24"/>
        </w:rPr>
        <w:t>5.3组织对乙方提供服务的考核。</w:t>
      </w:r>
    </w:p>
    <w:p>
      <w:pPr>
        <w:snapToGrid w:val="0"/>
        <w:spacing w:line="360" w:lineRule="auto"/>
        <w:ind w:left="360"/>
        <w:rPr>
          <w:rFonts w:ascii="宋体" w:hAnsi="宋体" w:cs="宋体"/>
          <w:sz w:val="24"/>
        </w:rPr>
      </w:pPr>
      <w:r>
        <w:rPr>
          <w:rFonts w:hint="eastAsia" w:ascii="宋体" w:hAnsi="宋体" w:cs="宋体"/>
          <w:sz w:val="24"/>
        </w:rPr>
        <w:t>5.4按合同约定支付合同款项。</w:t>
      </w:r>
    </w:p>
    <w:p>
      <w:pPr>
        <w:snapToGrid w:val="0"/>
        <w:spacing w:line="360" w:lineRule="auto"/>
        <w:ind w:left="360"/>
        <w:rPr>
          <w:rFonts w:ascii="宋体" w:hAnsi="宋体" w:cs="宋体"/>
          <w:sz w:val="24"/>
        </w:rPr>
      </w:pPr>
      <w:r>
        <w:rPr>
          <w:rFonts w:hint="eastAsia" w:ascii="宋体" w:hAnsi="宋体" w:cs="宋体"/>
          <w:sz w:val="24"/>
        </w:rPr>
        <w:t>5.5如遇突发事件，协调乙方在作业过程中与其他部门的关系。</w:t>
      </w:r>
    </w:p>
    <w:p>
      <w:pPr>
        <w:snapToGrid w:val="0"/>
        <w:spacing w:line="360" w:lineRule="auto"/>
        <w:ind w:left="360"/>
        <w:rPr>
          <w:rFonts w:ascii="宋体" w:hAnsi="宋体" w:cs="宋体"/>
          <w:b/>
          <w:sz w:val="24"/>
        </w:rPr>
      </w:pPr>
      <w:r>
        <w:rPr>
          <w:rFonts w:hint="eastAsia" w:ascii="宋体" w:hAnsi="宋体" w:cs="宋体"/>
          <w:b/>
          <w:sz w:val="24"/>
        </w:rPr>
        <w:t>6.乙方责任条款</w:t>
      </w:r>
    </w:p>
    <w:p>
      <w:pPr>
        <w:snapToGrid w:val="0"/>
        <w:spacing w:line="360" w:lineRule="auto"/>
        <w:ind w:left="360"/>
        <w:rPr>
          <w:rFonts w:ascii="宋体" w:hAnsi="宋体" w:cs="宋体"/>
          <w:sz w:val="24"/>
        </w:rPr>
      </w:pPr>
      <w:r>
        <w:rPr>
          <w:rFonts w:hint="eastAsia" w:ascii="宋体" w:hAnsi="宋体" w:cs="宋体"/>
          <w:sz w:val="24"/>
        </w:rPr>
        <w:t>6.1按招标文件、投标文件及医院的有关要求提供医院保安服务。</w:t>
      </w:r>
    </w:p>
    <w:p>
      <w:pPr>
        <w:snapToGrid w:val="0"/>
        <w:spacing w:line="360" w:lineRule="auto"/>
        <w:ind w:left="360"/>
        <w:rPr>
          <w:rFonts w:ascii="宋体" w:hAnsi="宋体" w:cs="宋体"/>
          <w:sz w:val="24"/>
        </w:rPr>
      </w:pPr>
      <w:r>
        <w:rPr>
          <w:rFonts w:hint="eastAsia" w:ascii="宋体" w:hAnsi="宋体" w:cs="宋体"/>
          <w:sz w:val="24"/>
        </w:rPr>
        <w:t>6.2遇到突发事件或自然灾害，必须服从甲方指挥与安排。</w:t>
      </w:r>
    </w:p>
    <w:p>
      <w:pPr>
        <w:snapToGrid w:val="0"/>
        <w:spacing w:line="360" w:lineRule="auto"/>
        <w:ind w:left="360"/>
        <w:rPr>
          <w:rFonts w:ascii="宋体" w:hAnsi="宋体" w:cs="宋体"/>
          <w:sz w:val="24"/>
        </w:rPr>
      </w:pPr>
      <w:r>
        <w:rPr>
          <w:rFonts w:hint="eastAsia" w:ascii="宋体" w:hAnsi="宋体" w:cs="宋体"/>
          <w:sz w:val="24"/>
        </w:rPr>
        <w:t>6.3协助甲方调查、处理有关投诉，并根据甲方要求及时处理。</w:t>
      </w:r>
    </w:p>
    <w:p>
      <w:pPr>
        <w:snapToGrid w:val="0"/>
        <w:spacing w:line="360" w:lineRule="auto"/>
        <w:ind w:left="360"/>
        <w:rPr>
          <w:rFonts w:ascii="宋体" w:hAnsi="宋体" w:cs="宋体"/>
          <w:sz w:val="24"/>
        </w:rPr>
      </w:pPr>
      <w:r>
        <w:rPr>
          <w:rFonts w:hint="eastAsia" w:ascii="宋体" w:hAnsi="宋体" w:cs="宋体"/>
          <w:sz w:val="24"/>
        </w:rPr>
        <w:t>6.4完成甲方交办的临时性任务。</w:t>
      </w:r>
    </w:p>
    <w:p>
      <w:pPr>
        <w:snapToGrid w:val="0"/>
        <w:spacing w:line="360" w:lineRule="auto"/>
        <w:ind w:left="360"/>
        <w:rPr>
          <w:rFonts w:ascii="宋体" w:hAnsi="宋体" w:cs="宋体"/>
          <w:sz w:val="24"/>
        </w:rPr>
      </w:pPr>
      <w:r>
        <w:rPr>
          <w:rFonts w:hint="eastAsia" w:ascii="宋体" w:hAnsi="宋体" w:cs="宋体"/>
          <w:sz w:val="24"/>
        </w:rPr>
        <w:t>6.5未经甲方同意，乙方无权在承包区域内从事任何经营活动或类似宣传，甲方有权依照法律法规和甲方相关的规定责令乙方限期改正，并接受处罚。</w:t>
      </w:r>
    </w:p>
    <w:p>
      <w:pPr>
        <w:snapToGrid w:val="0"/>
        <w:spacing w:line="360" w:lineRule="auto"/>
        <w:ind w:left="360"/>
        <w:rPr>
          <w:rFonts w:ascii="宋体" w:hAnsi="宋体" w:cs="宋体"/>
          <w:sz w:val="24"/>
        </w:rPr>
      </w:pPr>
      <w:r>
        <w:rPr>
          <w:rFonts w:hint="eastAsia" w:ascii="宋体" w:hAnsi="宋体" w:cs="宋体"/>
          <w:sz w:val="24"/>
        </w:rPr>
        <w:t>6.6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napToGrid w:val="0"/>
        <w:spacing w:line="360" w:lineRule="auto"/>
        <w:ind w:left="360"/>
        <w:rPr>
          <w:rFonts w:ascii="宋体" w:hAnsi="宋体" w:cs="宋体"/>
          <w:sz w:val="24"/>
        </w:rPr>
      </w:pPr>
      <w:r>
        <w:rPr>
          <w:rFonts w:hint="eastAsia" w:ascii="宋体" w:hAnsi="宋体" w:cs="宋体"/>
          <w:sz w:val="24"/>
        </w:rPr>
        <w:t>6.7代理甲方**室协警服务费管理和代发协警工资。</w:t>
      </w:r>
    </w:p>
    <w:p>
      <w:pPr>
        <w:snapToGrid w:val="0"/>
        <w:spacing w:line="360" w:lineRule="auto"/>
        <w:ind w:left="360"/>
        <w:rPr>
          <w:rFonts w:ascii="宋体" w:hAnsi="宋体" w:cs="宋体"/>
          <w:bCs/>
          <w:sz w:val="24"/>
        </w:rPr>
      </w:pPr>
      <w:r>
        <w:rPr>
          <w:rFonts w:hint="eastAsia" w:ascii="宋体" w:hAnsi="宋体" w:cs="宋体"/>
          <w:bCs/>
          <w:sz w:val="24"/>
        </w:rPr>
        <w:t>7.承包职责</w:t>
      </w:r>
    </w:p>
    <w:p>
      <w:pPr>
        <w:snapToGrid w:val="0"/>
        <w:spacing w:line="360" w:lineRule="auto"/>
        <w:ind w:left="360"/>
        <w:rPr>
          <w:rFonts w:ascii="宋体" w:hAnsi="宋体" w:cs="宋体"/>
          <w:sz w:val="24"/>
        </w:rPr>
      </w:pPr>
      <w:r>
        <w:rPr>
          <w:rFonts w:hint="eastAsia" w:ascii="宋体" w:hAnsi="宋体" w:cs="宋体"/>
          <w:bCs/>
          <w:sz w:val="24"/>
        </w:rPr>
        <w:t>7.1乙方必须信守承包承诺，认真落实具有相应的固定服务人员，服务人员必须统一穿着工作服，挂牌上岗并建立健全的管理制度。</w:t>
      </w:r>
    </w:p>
    <w:p>
      <w:pPr>
        <w:snapToGrid w:val="0"/>
        <w:spacing w:line="360" w:lineRule="auto"/>
        <w:ind w:left="360"/>
        <w:rPr>
          <w:rFonts w:ascii="宋体" w:hAnsi="宋体" w:cs="宋体"/>
          <w:sz w:val="24"/>
        </w:rPr>
      </w:pPr>
      <w:r>
        <w:rPr>
          <w:rFonts w:hint="eastAsia" w:ascii="宋体" w:hAnsi="宋体" w:cs="宋体"/>
          <w:sz w:val="24"/>
        </w:rPr>
        <w:t>7.2乙方必须按甲方制订的服务标准，严格履行承包义务，为甲方提供专业、优质、高效的服务。并根据甲方要求改变不满意的状况，接受甲方的监督和检查。</w:t>
      </w:r>
    </w:p>
    <w:p>
      <w:pPr>
        <w:snapToGrid w:val="0"/>
        <w:spacing w:line="360" w:lineRule="auto"/>
        <w:ind w:left="360"/>
        <w:rPr>
          <w:rFonts w:ascii="宋体" w:hAnsi="宋体" w:cs="宋体"/>
          <w:sz w:val="24"/>
        </w:rPr>
      </w:pPr>
      <w:r>
        <w:rPr>
          <w:rFonts w:hint="eastAsia" w:ascii="宋体" w:hAnsi="宋体" w:cs="宋体"/>
          <w:bCs/>
          <w:sz w:val="24"/>
        </w:rPr>
        <w:t>7.3因工作需要，甲方临时向乙方提出服务的要求，乙方应全力配合，按照甲方提出标准及要求完成任务，不得无故拖延。</w:t>
      </w:r>
    </w:p>
    <w:p>
      <w:pPr>
        <w:snapToGrid w:val="0"/>
        <w:spacing w:line="360" w:lineRule="auto"/>
        <w:ind w:left="360"/>
        <w:rPr>
          <w:rFonts w:ascii="宋体" w:hAnsi="宋体" w:cs="宋体"/>
          <w:sz w:val="24"/>
        </w:rPr>
      </w:pPr>
      <w:r>
        <w:rPr>
          <w:rFonts w:hint="eastAsia" w:ascii="宋体" w:hAnsi="宋体" w:cs="宋体"/>
          <w:sz w:val="24"/>
        </w:rPr>
        <w:t>7.4在服务期内承包人遇到医院各类检查（如上级部门来院检查等），承包人要无条件加班，医院不另支付加班费，即此项造成的费用由承包方承担。</w:t>
      </w:r>
    </w:p>
    <w:p>
      <w:pPr>
        <w:snapToGrid w:val="0"/>
        <w:spacing w:line="360" w:lineRule="auto"/>
        <w:ind w:left="360"/>
        <w:rPr>
          <w:rFonts w:ascii="宋体" w:hAnsi="宋体" w:cs="宋体"/>
          <w:sz w:val="24"/>
        </w:rPr>
      </w:pPr>
      <w:r>
        <w:rPr>
          <w:rFonts w:hint="eastAsia" w:ascii="宋体" w:hAnsi="宋体" w:cs="宋体"/>
          <w:sz w:val="24"/>
        </w:rPr>
        <w:t>7.5乙方必须对员工发生的事故责任以及员工计生、身份、健康等承担责任；同时对员工在院内做出不良行为给医院造成影响承担责任。</w:t>
      </w:r>
    </w:p>
    <w:p>
      <w:pPr>
        <w:snapToGrid w:val="0"/>
        <w:spacing w:line="360" w:lineRule="auto"/>
        <w:ind w:left="360"/>
        <w:rPr>
          <w:rFonts w:ascii="宋体" w:hAnsi="宋体" w:cs="宋体"/>
          <w:sz w:val="24"/>
        </w:rPr>
      </w:pPr>
      <w:r>
        <w:rPr>
          <w:rFonts w:hint="eastAsia" w:ascii="宋体" w:hAnsi="宋体" w:cs="宋体"/>
          <w:sz w:val="24"/>
        </w:rPr>
        <w:t>7.6乙方员工发生被媒体曝光或影响甲方公众形象或违反医院规章制度造成不良影响，而由此产生的损失及消除影响产生的费用，由乙方全部承担。</w:t>
      </w:r>
    </w:p>
    <w:p>
      <w:pPr>
        <w:snapToGrid w:val="0"/>
        <w:spacing w:line="360" w:lineRule="auto"/>
        <w:ind w:left="360"/>
        <w:rPr>
          <w:rFonts w:ascii="宋体" w:hAnsi="宋体" w:cs="宋体"/>
          <w:sz w:val="24"/>
        </w:rPr>
      </w:pPr>
      <w:r>
        <w:rPr>
          <w:rFonts w:hint="eastAsia" w:ascii="宋体" w:hAnsi="宋体" w:cs="宋体"/>
          <w:bCs/>
          <w:sz w:val="24"/>
        </w:rPr>
        <w:t>7.7承包期间，乙方应保证承包区域内的其他有关设施、设备不受损坏，否则由此引起的责任和损失由乙方承担。</w:t>
      </w:r>
    </w:p>
    <w:p>
      <w:pPr>
        <w:snapToGrid w:val="0"/>
        <w:spacing w:line="360" w:lineRule="auto"/>
        <w:ind w:left="360"/>
        <w:rPr>
          <w:rFonts w:ascii="宋体" w:hAnsi="宋体" w:cs="宋体"/>
          <w:sz w:val="24"/>
        </w:rPr>
      </w:pPr>
      <w:r>
        <w:rPr>
          <w:rFonts w:hint="eastAsia" w:ascii="宋体" w:hAnsi="宋体" w:cs="宋体"/>
          <w:sz w:val="24"/>
        </w:rPr>
        <w:t>7.8公司的办公各类设施及费用、人员食宿、安全等均由</w:t>
      </w:r>
      <w:r>
        <w:rPr>
          <w:rFonts w:hint="eastAsia" w:ascii="宋体" w:hAnsi="宋体" w:cs="宋体"/>
          <w:bCs/>
          <w:sz w:val="24"/>
        </w:rPr>
        <w:t>乙方</w:t>
      </w:r>
      <w:r>
        <w:rPr>
          <w:rFonts w:hint="eastAsia" w:ascii="宋体" w:hAnsi="宋体" w:cs="宋体"/>
          <w:sz w:val="24"/>
        </w:rPr>
        <w:t>自行负责解决。</w:t>
      </w:r>
    </w:p>
    <w:p>
      <w:pPr>
        <w:snapToGrid w:val="0"/>
        <w:spacing w:line="360" w:lineRule="auto"/>
        <w:ind w:left="360"/>
        <w:rPr>
          <w:rFonts w:ascii="宋体" w:hAnsi="宋体" w:cs="宋体"/>
          <w:sz w:val="24"/>
        </w:rPr>
      </w:pPr>
      <w:r>
        <w:rPr>
          <w:rFonts w:hint="eastAsia" w:ascii="宋体" w:hAnsi="宋体" w:cs="宋体"/>
          <w:sz w:val="24"/>
        </w:rPr>
        <w:t>7.9乙方须缴纳员工必要的社会保险，员工福利方面按社保缴纳清单支付。</w:t>
      </w:r>
    </w:p>
    <w:p>
      <w:pPr>
        <w:snapToGrid w:val="0"/>
        <w:spacing w:line="360" w:lineRule="auto"/>
        <w:ind w:left="360"/>
        <w:rPr>
          <w:rFonts w:ascii="宋体" w:hAnsi="宋体" w:cs="宋体"/>
          <w:b/>
          <w:sz w:val="24"/>
        </w:rPr>
      </w:pPr>
      <w:r>
        <w:rPr>
          <w:rFonts w:hint="eastAsia" w:ascii="宋体" w:hAnsi="宋体" w:cs="宋体"/>
          <w:sz w:val="24"/>
        </w:rPr>
        <w:t>7.10乙方须为乙方的每位员工交纳各种社会保险及保证每位员工的必要休息时间，</w:t>
      </w:r>
      <w:r>
        <w:rPr>
          <w:rFonts w:hint="eastAsia" w:ascii="宋体" w:hAnsi="宋体" w:cs="宋体"/>
          <w:b w:val="0"/>
          <w:bCs/>
          <w:sz w:val="24"/>
        </w:rPr>
        <w:t>乙方每月支付乙方员工的工资不低于每月人均服务费（中标总价÷保安人数÷12）的70%。</w:t>
      </w:r>
    </w:p>
    <w:p>
      <w:pPr>
        <w:snapToGrid w:val="0"/>
        <w:spacing w:line="360" w:lineRule="auto"/>
        <w:ind w:left="360"/>
        <w:rPr>
          <w:rFonts w:ascii="宋体" w:hAnsi="宋体" w:cs="宋体"/>
          <w:sz w:val="24"/>
        </w:rPr>
      </w:pPr>
      <w:r>
        <w:rPr>
          <w:rFonts w:hint="eastAsia" w:ascii="宋体" w:hAnsi="宋体" w:cs="宋体"/>
          <w:sz w:val="24"/>
        </w:rPr>
        <w:t>7.11乙方必须信守承包承诺，认真落实具有相应的固定服务人员，服务人员必须统一穿着工作服，挂牌上岗并建立健全的管理制度。乙方必须按甲方制订的服务标准，严格履行承包义务，为甲方提供专业、优质、高效的服务。并根据甲方要求改变不满意的状况，接受甲方的监督和检查。因工作需要，甲方临时向乙方提出服务的要求，乙方应全力配合，按照甲方提出标准及要求完成任务，不得无故拖延。</w:t>
      </w:r>
    </w:p>
    <w:p>
      <w:pPr>
        <w:snapToGrid w:val="0"/>
        <w:spacing w:line="360" w:lineRule="auto"/>
        <w:ind w:left="360"/>
        <w:rPr>
          <w:rFonts w:ascii="宋体" w:hAnsi="宋体" w:cs="宋体"/>
          <w:sz w:val="24"/>
        </w:rPr>
      </w:pPr>
      <w:r>
        <w:rPr>
          <w:rFonts w:hint="eastAsia" w:ascii="宋体" w:hAnsi="宋体" w:cs="宋体"/>
          <w:sz w:val="24"/>
        </w:rPr>
        <w:t>7.12女性保安比例不得超过总人数30％，新入职年龄不得超过51周岁；男性保安新入职年龄不得超过56周岁，新入职特勤岗位年龄不得超过51周岁。所有新入职保安，具备初中及以上文化水平，新入职特勤、安检人员必须具备高中及以上文化水平；必须派驻2名长期固定管理人员（具备高中及以文化水平，善于沟通协调），项目经理全面负责医院安全事务，副经理负责内部消防、车辆管理等事务；必须按照医院对保安考核要求岗位职责、流程进行细化制定考核标准、岗位职责流程进行考核、执行，并将结果及时报送保卫科；上一个合同期内发生的病假不得计入下一个合同期总人数内；事假，原则上不得超过半个月，半个月后定性为缺员；病假，连续超过三个月定性为缺员，间断性病假每月总时间超过10天的定性为缺员。</w:t>
      </w:r>
    </w:p>
    <w:p>
      <w:pPr>
        <w:snapToGrid w:val="0"/>
        <w:spacing w:line="360" w:lineRule="auto"/>
        <w:ind w:left="360"/>
        <w:rPr>
          <w:rFonts w:ascii="宋体" w:hAnsi="宋体" w:cs="宋体"/>
          <w:sz w:val="24"/>
        </w:rPr>
      </w:pPr>
      <w:r>
        <w:rPr>
          <w:rFonts w:hint="eastAsia" w:ascii="宋体" w:hAnsi="宋体" w:cs="宋体"/>
          <w:sz w:val="24"/>
        </w:rPr>
        <w:t>7.13所有招收录用人员必须经过审核，无违法犯罪记录才能录用；所有招收录用人员在上岗前必须持保安证上岗；所有新招收录用人员必须经过岗位职业教育及相关消防、安防安全培训，需持培训合格证报到，安检岗位人员还应经过安检培训合格后上岗。</w:t>
      </w:r>
    </w:p>
    <w:p>
      <w:pPr>
        <w:snapToGrid w:val="0"/>
        <w:spacing w:line="360" w:lineRule="auto"/>
        <w:ind w:left="360"/>
        <w:rPr>
          <w:rFonts w:ascii="仿宋" w:hAnsi="仿宋" w:eastAsia="仿宋" w:cs="仿宋"/>
          <w:sz w:val="32"/>
          <w:szCs w:val="32"/>
          <w:highlight w:val="yellow"/>
        </w:rPr>
      </w:pPr>
      <w:r>
        <w:rPr>
          <w:rFonts w:hint="eastAsia" w:ascii="宋体" w:hAnsi="宋体" w:cs="宋体"/>
          <w:sz w:val="24"/>
        </w:rPr>
        <w:t>7.14不得招收来自疫情（原则上以本地人为主）、不得招收身体有疾病正在治疗中、严重残疾或精神病史人员;不得招收有不良政治倾向与信教人员。</w:t>
      </w:r>
    </w:p>
    <w:p>
      <w:pPr>
        <w:snapToGrid w:val="0"/>
        <w:spacing w:line="360" w:lineRule="auto"/>
        <w:ind w:left="360"/>
        <w:rPr>
          <w:rFonts w:ascii="宋体" w:hAnsi="宋体" w:cs="宋体"/>
          <w:sz w:val="24"/>
        </w:rPr>
      </w:pPr>
      <w:r>
        <w:rPr>
          <w:rFonts w:hint="eastAsia" w:ascii="宋体" w:hAnsi="宋体" w:cs="宋体"/>
          <w:sz w:val="24"/>
        </w:rPr>
        <w:t>8.考核标准</w:t>
      </w:r>
    </w:p>
    <w:p>
      <w:pPr>
        <w:snapToGrid w:val="0"/>
        <w:spacing w:line="360" w:lineRule="auto"/>
        <w:ind w:left="360"/>
        <w:rPr>
          <w:rFonts w:ascii="宋体" w:hAnsi="宋体" w:cs="宋体"/>
          <w:sz w:val="24"/>
        </w:rPr>
      </w:pPr>
      <w:r>
        <w:rPr>
          <w:rFonts w:hint="eastAsia" w:ascii="宋体" w:hAnsi="宋体" w:cs="宋体"/>
          <w:bCs/>
          <w:sz w:val="24"/>
        </w:rPr>
        <w:t>甲方对乙方按考核制度每月</w:t>
      </w:r>
      <w:r>
        <w:rPr>
          <w:rFonts w:hint="eastAsia" w:ascii="宋体" w:hAnsi="宋体" w:cs="宋体"/>
          <w:bCs/>
          <w:sz w:val="24"/>
          <w:lang w:val="en-US" w:eastAsia="zh-CN"/>
        </w:rPr>
        <w:t>保安</w:t>
      </w:r>
      <w:r>
        <w:rPr>
          <w:rFonts w:hint="eastAsia" w:ascii="宋体" w:hAnsi="宋体" w:cs="宋体"/>
          <w:bCs/>
          <w:sz w:val="24"/>
        </w:rPr>
        <w:t>进行考核</w:t>
      </w:r>
      <w:r>
        <w:rPr>
          <w:rFonts w:hint="eastAsia" w:ascii="宋体" w:hAnsi="宋体" w:cs="宋体"/>
          <w:bCs/>
          <w:sz w:val="24"/>
          <w:lang w:val="en-US" w:eastAsia="zh-CN"/>
        </w:rPr>
        <w:t>及季度整体考核</w:t>
      </w:r>
      <w:r>
        <w:rPr>
          <w:rFonts w:hint="eastAsia" w:ascii="宋体" w:hAnsi="宋体" w:cs="宋体"/>
          <w:bCs/>
          <w:sz w:val="24"/>
        </w:rPr>
        <w:t>。</w:t>
      </w:r>
    </w:p>
    <w:p>
      <w:pPr>
        <w:snapToGrid w:val="0"/>
        <w:spacing w:line="360" w:lineRule="auto"/>
        <w:ind w:left="360"/>
        <w:rPr>
          <w:rFonts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.违约中止合同及赔偿</w:t>
      </w:r>
    </w:p>
    <w:p>
      <w:pPr>
        <w:snapToGrid w:val="0"/>
        <w:spacing w:line="360" w:lineRule="auto"/>
        <w:ind w:left="360"/>
        <w:rPr>
          <w:rFonts w:ascii="宋体" w:hAnsi="宋体" w:cs="宋体"/>
          <w:sz w:val="24"/>
        </w:rPr>
      </w:pPr>
      <w:r>
        <w:rPr>
          <w:rFonts w:hint="eastAsia" w:ascii="宋体" w:hAnsi="宋体" w:cs="宋体"/>
          <w:sz w:val="24"/>
          <w:lang w:val="en-US" w:eastAsia="zh-CN"/>
        </w:rPr>
        <w:t>9</w:t>
      </w:r>
      <w:r>
        <w:rPr>
          <w:rFonts w:hint="eastAsia" w:ascii="宋体" w:hAnsi="宋体" w:cs="宋体"/>
          <w:sz w:val="24"/>
        </w:rPr>
        <w:t>.1甲方在乙方存在如下违约情况时，有权单方面终止全部或部分合同，并保留进一步追究乙方责任的权利（包括经济赔偿）。</w:t>
      </w:r>
    </w:p>
    <w:p>
      <w:pPr>
        <w:spacing w:line="360" w:lineRule="auto"/>
        <w:ind w:left="567"/>
        <w:rPr>
          <w:rFonts w:ascii="宋体" w:hAnsi="宋体" w:cs="宋体"/>
          <w:sz w:val="24"/>
        </w:rPr>
      </w:pPr>
      <w:r>
        <w:rPr>
          <w:rFonts w:hint="eastAsia" w:ascii="宋体" w:hAnsi="宋体" w:cs="宋体"/>
          <w:sz w:val="24"/>
        </w:rPr>
        <w:t>（1）乙方未能履行合同规定的义务；</w:t>
      </w:r>
    </w:p>
    <w:p>
      <w:pPr>
        <w:spacing w:line="360" w:lineRule="auto"/>
        <w:ind w:left="567"/>
        <w:rPr>
          <w:rFonts w:ascii="宋体" w:hAnsi="宋体" w:cs="宋体"/>
          <w:sz w:val="24"/>
        </w:rPr>
      </w:pPr>
      <w:r>
        <w:rPr>
          <w:rFonts w:hint="eastAsia" w:ascii="宋体" w:hAnsi="宋体" w:cs="宋体"/>
          <w:sz w:val="24"/>
        </w:rPr>
        <w:t>（2）连续四个月或一年累计达6次月度考核不合格；</w:t>
      </w:r>
    </w:p>
    <w:p>
      <w:pPr>
        <w:spacing w:line="360" w:lineRule="auto"/>
        <w:ind w:left="567"/>
        <w:rPr>
          <w:rFonts w:ascii="宋体" w:hAnsi="宋体" w:cs="宋体"/>
          <w:sz w:val="24"/>
        </w:rPr>
      </w:pPr>
      <w:r>
        <w:rPr>
          <w:rFonts w:hint="eastAsia" w:ascii="宋体" w:hAnsi="宋体" w:cs="宋体"/>
          <w:sz w:val="24"/>
        </w:rPr>
        <w:t>（3）有严重影响医院有关科室的正常工作及医院形象。</w:t>
      </w:r>
    </w:p>
    <w:p>
      <w:pPr>
        <w:snapToGrid w:val="0"/>
        <w:spacing w:line="360" w:lineRule="auto"/>
        <w:ind w:left="360"/>
        <w:rPr>
          <w:rFonts w:ascii="宋体" w:hAnsi="宋体" w:cs="宋体"/>
          <w:sz w:val="24"/>
        </w:rPr>
      </w:pPr>
      <w:r>
        <w:rPr>
          <w:rFonts w:hint="eastAsia" w:ascii="宋体" w:hAnsi="宋体" w:cs="宋体"/>
          <w:sz w:val="24"/>
          <w:lang w:val="en-US" w:eastAsia="zh-CN"/>
        </w:rPr>
        <w:t>9</w:t>
      </w:r>
      <w:r>
        <w:rPr>
          <w:rFonts w:hint="eastAsia" w:ascii="宋体" w:hAnsi="宋体" w:cs="宋体"/>
          <w:sz w:val="24"/>
        </w:rPr>
        <w:t>.2乙方如要提前中止合同，需提前3个月，并征得甲方同意，否则按合同执行。</w:t>
      </w:r>
    </w:p>
    <w:p>
      <w:pPr>
        <w:snapToGrid w:val="0"/>
        <w:spacing w:line="360" w:lineRule="auto"/>
        <w:ind w:left="360"/>
        <w:rPr>
          <w:rFonts w:ascii="宋体" w:hAnsi="宋体" w:cs="宋体"/>
          <w:sz w:val="24"/>
        </w:rPr>
      </w:pPr>
      <w:r>
        <w:rPr>
          <w:rFonts w:hint="eastAsia" w:ascii="宋体" w:hAnsi="宋体" w:cs="宋体"/>
          <w:sz w:val="24"/>
          <w:lang w:val="en-US" w:eastAsia="zh-CN"/>
        </w:rPr>
        <w:t>9</w:t>
      </w:r>
      <w:r>
        <w:rPr>
          <w:rFonts w:hint="eastAsia" w:ascii="宋体" w:hAnsi="宋体" w:cs="宋体"/>
          <w:sz w:val="24"/>
        </w:rPr>
        <w:t>.3除不可抗力以外，如发生乙方不能履行合同义务，或甲方发生中途终止合同等情况，应及时以书面形式通知对方。甲乙双方应本着友好的态度进行协商，妥善解决。如协商无效，按下列规定计算并支付违约金：</w:t>
      </w:r>
    </w:p>
    <w:p>
      <w:pPr>
        <w:tabs>
          <w:tab w:val="left" w:pos="1222"/>
        </w:tabs>
        <w:spacing w:line="360" w:lineRule="auto"/>
        <w:ind w:left="567"/>
        <w:rPr>
          <w:rFonts w:ascii="宋体" w:hAnsi="宋体" w:cs="宋体"/>
          <w:sz w:val="24"/>
        </w:rPr>
      </w:pPr>
      <w:r>
        <w:rPr>
          <w:rFonts w:hint="eastAsia" w:ascii="宋体" w:hAnsi="宋体" w:cs="宋体"/>
          <w:sz w:val="24"/>
        </w:rPr>
        <w:t>（1）乙方不能履行合同义务，应按未履行部分合同价格的10%向甲方偿付违约金，同时履约保证金不予退还。</w:t>
      </w:r>
    </w:p>
    <w:p>
      <w:pPr>
        <w:tabs>
          <w:tab w:val="left" w:pos="1222"/>
        </w:tabs>
        <w:spacing w:line="360" w:lineRule="auto"/>
        <w:ind w:left="630"/>
        <w:rPr>
          <w:rFonts w:ascii="宋体" w:hAnsi="宋体" w:cs="宋体"/>
          <w:sz w:val="24"/>
        </w:rPr>
      </w:pPr>
      <w:r>
        <w:rPr>
          <w:rFonts w:hint="eastAsia" w:ascii="宋体" w:hAnsi="宋体" w:cs="宋体"/>
          <w:sz w:val="24"/>
        </w:rPr>
        <w:t>（2）如乙方未能履行合同规定的任何一项义务，甲方均有权从履约保证金中得到补偿。</w:t>
      </w:r>
    </w:p>
    <w:p>
      <w:pPr>
        <w:tabs>
          <w:tab w:val="left" w:pos="1222"/>
        </w:tabs>
        <w:spacing w:line="360" w:lineRule="auto"/>
        <w:ind w:left="630"/>
        <w:rPr>
          <w:rFonts w:ascii="宋体" w:hAnsi="宋体" w:cs="宋体"/>
          <w:sz w:val="24"/>
        </w:rPr>
      </w:pPr>
      <w:r>
        <w:rPr>
          <w:rFonts w:hint="eastAsia" w:ascii="宋体" w:hAnsi="宋体" w:cs="宋体"/>
          <w:sz w:val="24"/>
        </w:rPr>
        <w:t>（3）签订后一个月内保安人数必须达到100%，第二月人员数量按照合同约定人数（90％）必须全部到位；新入职人员一个月内病假定性为缺员；乙方在合同签订一个月后在岗人员低于90%的扣除当月总服务费的5%，连续3个月以上在岗人员低于90%，扣除当月总服务费的10%。在岗人员年龄55岁以下不到65%，扣除当月总服务费的1%。</w:t>
      </w:r>
    </w:p>
    <w:p>
      <w:pPr>
        <w:tabs>
          <w:tab w:val="left" w:pos="1222"/>
        </w:tabs>
        <w:spacing w:line="360" w:lineRule="auto"/>
        <w:ind w:left="630"/>
        <w:rPr>
          <w:rFonts w:ascii="宋体" w:hAnsi="宋体" w:cs="宋体"/>
          <w:sz w:val="24"/>
        </w:rPr>
      </w:pPr>
      <w:r>
        <w:rPr>
          <w:rFonts w:hint="eastAsia" w:ascii="宋体" w:hAnsi="宋体" w:cs="宋体"/>
          <w:sz w:val="24"/>
        </w:rPr>
        <w:t>（4）在岗人员年龄55岁以下不到65%，扣除当月总服务费的1%.</w:t>
      </w:r>
    </w:p>
    <w:p>
      <w:pPr>
        <w:tabs>
          <w:tab w:val="left" w:pos="1222"/>
        </w:tabs>
        <w:spacing w:line="360" w:lineRule="auto"/>
        <w:ind w:left="630"/>
        <w:rPr>
          <w:rFonts w:ascii="宋体" w:hAnsi="宋体" w:cs="宋体"/>
          <w:sz w:val="24"/>
        </w:rPr>
      </w:pPr>
      <w:r>
        <w:rPr>
          <w:rFonts w:hint="eastAsia" w:ascii="宋体" w:hAnsi="宋体" w:cs="宋体"/>
          <w:sz w:val="24"/>
        </w:rPr>
        <w:t>（5）甲方发生中途终止合同（8.1条原因除外），应向乙方偿付违约金，违约金按未履行部分合同价格的2%计算。</w:t>
      </w:r>
    </w:p>
    <w:p>
      <w:pPr>
        <w:tabs>
          <w:tab w:val="left" w:pos="1222"/>
        </w:tabs>
        <w:spacing w:line="360" w:lineRule="auto"/>
        <w:ind w:left="630"/>
        <w:rPr>
          <w:rFonts w:ascii="宋体" w:hAnsi="宋体" w:cs="宋体"/>
          <w:sz w:val="24"/>
        </w:rPr>
      </w:pPr>
      <w:r>
        <w:rPr>
          <w:rFonts w:hint="eastAsia" w:ascii="宋体" w:hAnsi="宋体" w:cs="宋体"/>
          <w:sz w:val="24"/>
        </w:rPr>
        <w:t>（6）经双方协商可终止部分或全部合同的，无须承担违约责任。</w:t>
      </w:r>
    </w:p>
    <w:p>
      <w:pPr>
        <w:snapToGrid w:val="0"/>
        <w:spacing w:line="360" w:lineRule="auto"/>
        <w:ind w:left="360"/>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0</w:t>
      </w:r>
      <w:r>
        <w:rPr>
          <w:rFonts w:hint="eastAsia" w:ascii="宋体" w:hAnsi="宋体" w:cs="宋体"/>
          <w:b/>
          <w:bCs/>
          <w:sz w:val="24"/>
        </w:rPr>
        <w:t>.破产终止合同</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.1如果乙方破产或无清偿能力时，甲方可在任何时候以书面通知乙方终止合同。该终止合同将不损害或影响甲方已经采取或将要采取的补救措施的权利。</w:t>
      </w:r>
    </w:p>
    <w:p>
      <w:pPr>
        <w:snapToGrid w:val="0"/>
        <w:spacing w:line="360" w:lineRule="auto"/>
        <w:ind w:left="360"/>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1</w:t>
      </w:r>
      <w:r>
        <w:rPr>
          <w:rFonts w:hint="eastAsia" w:ascii="宋体" w:hAnsi="宋体" w:cs="宋体"/>
          <w:b/>
          <w:bCs/>
          <w:sz w:val="24"/>
        </w:rPr>
        <w:t>.仲裁</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.1双方在执行合同中所发生的一切争议，应通过协商解决。如协商不成，应向甲方法定地址所在仲裁机构提交仲裁，也可直接向甲方法定地址所在人民法院起诉。</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.2在仲裁期间，除正在进行仲裁的部份外，本合同其他部份应继续执行。</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.3仲裁费用除仲裁机构另行有裁决外，由败诉方承担。</w:t>
      </w:r>
    </w:p>
    <w:p>
      <w:pPr>
        <w:snapToGrid w:val="0"/>
        <w:spacing w:line="360" w:lineRule="auto"/>
        <w:ind w:left="360"/>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.合同生效及其他</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.1合同经双方签字并加盖公章后生效。</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.2合同签定地点：合同执行地。</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.3合同执行中，如需修改或补充合同内容，经协商，双方应签署书面修改或补充协议。该协议将作为合同不可分割的一部分。</w:t>
      </w:r>
    </w:p>
    <w:p>
      <w:pPr>
        <w:snapToGrid w:val="0"/>
        <w:spacing w:line="360" w:lineRule="auto"/>
        <w:ind w:left="360"/>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3</w:t>
      </w:r>
      <w:r>
        <w:rPr>
          <w:rFonts w:hint="eastAsia" w:ascii="宋体" w:hAnsi="宋体" w:cs="宋体"/>
          <w:b/>
          <w:bCs/>
          <w:sz w:val="24"/>
        </w:rPr>
        <w:t>.其它</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.1招标文件、补充文件、投标文件及询标答疑纪要、中标通知书等作为本合同的附件，与本合同具有同等法律效力。</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.2本合同一式四份，双方各执二份，双方签字盖章后生效，违约及其处罚按经济合同法及本合同有关条款执行。</w:t>
      </w:r>
    </w:p>
    <w:p>
      <w:pPr>
        <w:snapToGrid w:val="0"/>
        <w:spacing w:line="360" w:lineRule="auto"/>
        <w:ind w:left="36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.3以上协议未尽之处，双方协商解决。</w:t>
      </w:r>
    </w:p>
    <w:p>
      <w:pPr>
        <w:snapToGrid w:val="0"/>
        <w:spacing w:line="360" w:lineRule="auto"/>
        <w:ind w:left="360"/>
        <w:rPr>
          <w:rFonts w:ascii="宋体" w:hAnsi="宋体" w:cs="宋体"/>
          <w:sz w:val="24"/>
        </w:rPr>
      </w:pPr>
    </w:p>
    <w:p>
      <w:pPr>
        <w:tabs>
          <w:tab w:val="left" w:pos="840"/>
        </w:tabs>
        <w:spacing w:line="360" w:lineRule="auto"/>
        <w:rPr>
          <w:rFonts w:ascii="宋体" w:hAnsi="宋体" w:cs="宋体"/>
          <w:sz w:val="22"/>
          <w:szCs w:val="22"/>
        </w:rPr>
      </w:pPr>
      <w:r>
        <w:rPr>
          <w:rFonts w:hint="eastAsia" w:ascii="宋体" w:hAnsi="宋体" w:cs="宋体"/>
          <w:sz w:val="22"/>
          <w:szCs w:val="22"/>
        </w:rPr>
        <w:t>甲方（公章）：                             乙方（公章）：</w:t>
      </w:r>
    </w:p>
    <w:p>
      <w:pPr>
        <w:tabs>
          <w:tab w:val="left" w:pos="840"/>
        </w:tabs>
        <w:spacing w:line="360" w:lineRule="auto"/>
        <w:ind w:right="-220" w:rightChars="-105"/>
        <w:rPr>
          <w:rFonts w:ascii="宋体" w:hAnsi="宋体" w:cs="宋体"/>
          <w:sz w:val="22"/>
          <w:szCs w:val="22"/>
        </w:rPr>
      </w:pPr>
      <w:r>
        <w:rPr>
          <w:rFonts w:hint="eastAsia" w:ascii="宋体" w:hAnsi="宋体" w:cs="宋体"/>
          <w:sz w:val="22"/>
          <w:szCs w:val="22"/>
        </w:rPr>
        <w:t>法定代表人或受委托人（签字或盖章）：      法定代表人或受委托人（签字或盖章）：</w:t>
      </w:r>
    </w:p>
    <w:p>
      <w:pPr>
        <w:tabs>
          <w:tab w:val="left" w:pos="840"/>
        </w:tabs>
        <w:spacing w:line="360" w:lineRule="auto"/>
        <w:ind w:right="-220" w:rightChars="-105"/>
        <w:rPr>
          <w:rFonts w:ascii="宋体" w:hAnsi="宋体" w:cs="宋体"/>
          <w:sz w:val="22"/>
          <w:szCs w:val="22"/>
        </w:rPr>
      </w:pPr>
      <w:r>
        <w:rPr>
          <w:rFonts w:hint="eastAsia" w:ascii="宋体" w:hAnsi="宋体" w:cs="宋体"/>
          <w:sz w:val="22"/>
          <w:szCs w:val="22"/>
        </w:rPr>
        <w:t>地址：                                     地址：</w:t>
      </w:r>
    </w:p>
    <w:p>
      <w:pPr>
        <w:tabs>
          <w:tab w:val="left" w:pos="840"/>
        </w:tabs>
        <w:spacing w:line="360" w:lineRule="auto"/>
        <w:jc w:val="left"/>
        <w:rPr>
          <w:rFonts w:ascii="宋体" w:hAnsi="宋体" w:cs="宋体"/>
          <w:sz w:val="22"/>
          <w:szCs w:val="22"/>
        </w:rPr>
      </w:pPr>
      <w:r>
        <w:rPr>
          <w:rFonts w:hint="eastAsia" w:ascii="宋体" w:hAnsi="宋体" w:cs="宋体"/>
          <w:sz w:val="22"/>
          <w:szCs w:val="22"/>
        </w:rPr>
        <w:t xml:space="preserve">电话：                        电话：  </w:t>
      </w:r>
    </w:p>
    <w:p>
      <w:pPr>
        <w:tabs>
          <w:tab w:val="left" w:pos="840"/>
        </w:tabs>
        <w:spacing w:line="360" w:lineRule="auto"/>
        <w:ind w:right="420"/>
        <w:rPr>
          <w:rFonts w:ascii="宋体" w:hAnsi="宋体" w:cs="宋体"/>
          <w:sz w:val="22"/>
          <w:szCs w:val="22"/>
        </w:rPr>
      </w:pPr>
      <w:r>
        <w:rPr>
          <w:rFonts w:hint="eastAsia" w:ascii="宋体" w:hAnsi="宋体" w:cs="宋体"/>
          <w:sz w:val="22"/>
          <w:szCs w:val="22"/>
        </w:rPr>
        <w:t>签约地点：                                 签约时间：     年   月   日</w:t>
      </w:r>
    </w:p>
    <w:p>
      <w:pPr>
        <w:pStyle w:val="9"/>
        <w:snapToGrid w:val="0"/>
        <w:spacing w:line="360" w:lineRule="auto"/>
        <w:ind w:firstLine="440" w:firstLineChars="200"/>
        <w:rPr>
          <w:rFonts w:hAnsi="宋体" w:cs="宋体"/>
          <w:sz w:val="22"/>
          <w:szCs w:val="22"/>
        </w:rPr>
      </w:pPr>
    </w:p>
    <w:p>
      <w:pPr>
        <w:spacing w:line="360" w:lineRule="auto"/>
        <w:rPr>
          <w:rFonts w:ascii="宋体" w:hAnsi="宋体" w:cs="宋体"/>
          <w:sz w:val="24"/>
        </w:rPr>
        <w:sectPr>
          <w:footerReference r:id="rId11" w:type="first"/>
          <w:headerReference r:id="rId9" w:type="default"/>
          <w:footerReference r:id="rId10" w:type="default"/>
          <w:pgSz w:w="11906" w:h="16838"/>
          <w:pgMar w:top="1588" w:right="1588" w:bottom="1588" w:left="1588" w:header="964" w:footer="964" w:gutter="0"/>
          <w:pgNumType w:fmt="decimal"/>
          <w:cols w:space="720" w:num="1"/>
          <w:titlePg/>
          <w:docGrid w:linePitch="312" w:charSpace="0"/>
        </w:sectPr>
      </w:pPr>
    </w:p>
    <w:p>
      <w:pPr>
        <w:rPr>
          <w:rFonts w:ascii="宋体" w:hAnsi="宋体" w:cs="宋体"/>
          <w:sz w:val="24"/>
        </w:rPr>
      </w:pPr>
    </w:p>
    <w:p>
      <w:pPr>
        <w:spacing w:line="360" w:lineRule="auto"/>
        <w:ind w:left="720" w:firstLine="964" w:firstLineChars="400"/>
        <w:rPr>
          <w:rFonts w:ascii="宋体" w:hAnsi="宋体" w:cs="宋体"/>
          <w:b/>
          <w:sz w:val="24"/>
        </w:rPr>
      </w:pPr>
    </w:p>
    <w:p>
      <w:pPr>
        <w:spacing w:line="360" w:lineRule="auto"/>
        <w:ind w:firstLine="1446" w:firstLineChars="400"/>
        <w:outlineLvl w:val="0"/>
        <w:rPr>
          <w:rFonts w:ascii="宋体" w:hAnsi="宋体" w:cs="宋体"/>
          <w:b/>
          <w:sz w:val="36"/>
          <w:szCs w:val="36"/>
        </w:rPr>
      </w:pPr>
      <w:bookmarkStart w:id="446" w:name="_Toc30154"/>
      <w:r>
        <w:rPr>
          <w:rFonts w:hint="eastAsia" w:ascii="宋体" w:hAnsi="宋体" w:cs="宋体"/>
          <w:b/>
          <w:sz w:val="36"/>
          <w:szCs w:val="36"/>
        </w:rPr>
        <w:t>第六部分</w:t>
      </w:r>
      <w:bookmarkEnd w:id="443"/>
      <w:bookmarkEnd w:id="444"/>
      <w:r>
        <w:rPr>
          <w:rFonts w:hint="eastAsia" w:ascii="宋体" w:hAnsi="宋体" w:cs="宋体"/>
          <w:b/>
          <w:sz w:val="36"/>
          <w:szCs w:val="36"/>
        </w:rPr>
        <w:t>应提交的有关格式范例</w:t>
      </w:r>
      <w:bookmarkEnd w:id="446"/>
    </w:p>
    <w:p>
      <w:pPr>
        <w:spacing w:afterLines="150"/>
        <w:ind w:firstLine="470" w:firstLineChars="196"/>
        <w:rPr>
          <w:rFonts w:ascii="宋体" w:hAnsi="宋体" w:cs="宋体"/>
          <w:sz w:val="24"/>
        </w:rPr>
      </w:pPr>
    </w:p>
    <w:p>
      <w:pPr>
        <w:spacing w:line="360" w:lineRule="auto"/>
        <w:jc w:val="center"/>
        <w:outlineLvl w:val="0"/>
        <w:rPr>
          <w:rFonts w:ascii="宋体" w:hAnsi="宋体" w:cs="宋体"/>
          <w:b/>
          <w:kern w:val="0"/>
          <w:sz w:val="28"/>
          <w:szCs w:val="28"/>
        </w:rPr>
      </w:pPr>
      <w:bookmarkStart w:id="447" w:name="_Toc26536"/>
      <w:r>
        <w:rPr>
          <w:rFonts w:hint="eastAsia" w:ascii="宋体" w:hAnsi="宋体" w:cs="宋体"/>
          <w:b/>
          <w:kern w:val="0"/>
          <w:sz w:val="28"/>
          <w:szCs w:val="28"/>
        </w:rPr>
        <w:t>资格文件部分</w:t>
      </w:r>
      <w:bookmarkEnd w:id="447"/>
    </w:p>
    <w:p>
      <w:pPr>
        <w:spacing w:line="360" w:lineRule="auto"/>
        <w:jc w:val="center"/>
        <w:outlineLvl w:val="0"/>
        <w:rPr>
          <w:rFonts w:ascii="宋体" w:hAnsi="宋体" w:cs="宋体"/>
          <w:b/>
          <w:kern w:val="0"/>
          <w:sz w:val="24"/>
        </w:rPr>
      </w:pPr>
      <w:bookmarkStart w:id="448" w:name="_Toc28764"/>
      <w:r>
        <w:rPr>
          <w:rFonts w:hint="eastAsia" w:ascii="宋体" w:hAnsi="宋体" w:cs="宋体"/>
          <w:b/>
          <w:kern w:val="0"/>
          <w:sz w:val="24"/>
        </w:rPr>
        <w:t>目录</w:t>
      </w:r>
      <w:bookmarkEnd w:id="448"/>
    </w:p>
    <w:p>
      <w:pPr>
        <w:spacing w:line="360" w:lineRule="auto"/>
        <w:jc w:val="center"/>
        <w:rPr>
          <w:rFonts w:ascii="宋体" w:hAnsi="宋体" w:cs="宋体"/>
          <w:b/>
          <w:kern w:val="0"/>
          <w:sz w:val="24"/>
        </w:rPr>
      </w:pPr>
    </w:p>
    <w:p>
      <w:pPr>
        <w:snapToGrid w:val="0"/>
        <w:spacing w:line="360" w:lineRule="auto"/>
        <w:ind w:firstLine="480" w:firstLineChars="20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firstLine="480" w:firstLineChars="200"/>
        <w:rPr>
          <w:rFonts w:ascii="宋体" w:hAnsi="宋体" w:cs="宋体"/>
          <w:sz w:val="24"/>
        </w:rPr>
      </w:pPr>
      <w:r>
        <w:rPr>
          <w:rFonts w:hint="eastAsia" w:ascii="宋体" w:hAnsi="宋体" w:cs="宋体"/>
          <w:sz w:val="24"/>
        </w:rPr>
        <w:t>（2）落实政府采购政策需满足的资格要求………………………………（页码）</w:t>
      </w:r>
    </w:p>
    <w:p>
      <w:pPr>
        <w:snapToGrid w:val="0"/>
        <w:spacing w:line="360" w:lineRule="auto"/>
        <w:ind w:firstLine="480" w:firstLineChars="200"/>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r>
        <w:rPr>
          <w:rFonts w:hint="eastAsia" w:ascii="宋体" w:hAnsi="宋体" w:cs="宋体"/>
          <w:sz w:val="24"/>
        </w:rPr>
        <w:t>（4）政府采购活动现场确认声明书………………………………………（页码）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24"/>
        </w:rPr>
      </w:pPr>
      <w:r>
        <w:rPr>
          <w:rFonts w:hint="eastAsia" w:ascii="宋体" w:hAnsi="宋体" w:cs="宋体"/>
          <w:kern w:val="0"/>
          <w:sz w:val="24"/>
        </w:rPr>
        <w:br w:type="page"/>
      </w:r>
      <w:r>
        <w:rPr>
          <w:rFonts w:hint="eastAsia" w:ascii="宋体" w:hAnsi="宋体" w:cs="宋体"/>
          <w:b/>
          <w:kern w:val="0"/>
          <w:sz w:val="30"/>
          <w:szCs w:val="30"/>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嘉兴市妇幼保健院</w:t>
      </w:r>
    </w:p>
    <w:p>
      <w:pPr>
        <w:snapToGrid w:val="0"/>
        <w:spacing w:line="360" w:lineRule="auto"/>
        <w:rPr>
          <w:rFonts w:ascii="宋体" w:hAnsi="宋体" w:cs="宋体"/>
          <w:sz w:val="24"/>
        </w:rPr>
      </w:pPr>
      <w:r>
        <w:rPr>
          <w:rFonts w:hint="eastAsia" w:ascii="宋体" w:hAnsi="宋体" w:cs="宋体"/>
          <w:sz w:val="24"/>
        </w:rPr>
        <w:t>杭州中浙招标有限公司：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我方参与嘉兴市妇幼保健院2022至2023年保安服务项目【招标编号：中浙-CZTC22188】政府采购活动，郑重承诺：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snapToGrid w:val="0"/>
        <w:spacing w:line="360" w:lineRule="auto"/>
        <w:rPr>
          <w:rFonts w:ascii="宋体" w:hAnsi="宋体" w:cs="宋体"/>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rPr>
          <w:rFonts w:ascii="宋体" w:hAnsi="宋体" w:cs="宋体"/>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pStyle w:val="5"/>
        <w:rPr>
          <w:rFonts w:ascii="宋体" w:hAnsi="宋体" w:eastAsia="宋体" w:cs="宋体"/>
          <w:sz w:val="24"/>
          <w:szCs w:val="24"/>
        </w:rPr>
      </w:pPr>
    </w:p>
    <w:p>
      <w:pPr>
        <w:snapToGrid w:val="0"/>
        <w:spacing w:line="360" w:lineRule="auto"/>
        <w:ind w:right="480"/>
        <w:jc w:val="center"/>
        <w:outlineLvl w:val="1"/>
        <w:rPr>
          <w:rFonts w:ascii="宋体" w:hAnsi="宋体" w:cs="宋体"/>
          <w:b/>
          <w:kern w:val="0"/>
          <w:sz w:val="30"/>
          <w:szCs w:val="30"/>
        </w:rPr>
      </w:pPr>
      <w:bookmarkStart w:id="449" w:name="_Toc13909"/>
      <w:r>
        <w:rPr>
          <w:rFonts w:hint="eastAsia" w:ascii="宋体" w:hAnsi="宋体" w:cs="宋体"/>
          <w:b/>
          <w:kern w:val="0"/>
          <w:sz w:val="30"/>
          <w:szCs w:val="30"/>
        </w:rPr>
        <w:t>二、落实政府采购政策需满足的资格要求</w:t>
      </w:r>
      <w:bookmarkEnd w:id="449"/>
    </w:p>
    <w:p>
      <w:pPr>
        <w:pStyle w:val="24"/>
        <w:ind w:firstLine="1446" w:firstLineChars="600"/>
        <w:rPr>
          <w:rFonts w:hAnsi="宋体" w:eastAsia="宋体" w:cs="宋体"/>
          <w:b/>
          <w:kern w:val="0"/>
          <w:sz w:val="24"/>
          <w:szCs w:val="24"/>
        </w:rPr>
      </w:pPr>
    </w:p>
    <w:p>
      <w:pPr>
        <w:pStyle w:val="24"/>
        <w:ind w:firstLine="1446" w:firstLineChars="600"/>
        <w:rPr>
          <w:rFonts w:hAnsi="宋体" w:eastAsia="宋体" w:cs="宋体"/>
          <w:b/>
          <w:kern w:val="0"/>
          <w:sz w:val="24"/>
          <w:szCs w:val="24"/>
        </w:rPr>
      </w:pPr>
      <w:r>
        <w:rPr>
          <w:rFonts w:hint="eastAsia" w:hAnsi="宋体" w:eastAsia="宋体" w:cs="宋体"/>
          <w:b/>
          <w:kern w:val="0"/>
          <w:sz w:val="24"/>
          <w:szCs w:val="24"/>
        </w:rPr>
        <w:t>专门面向中小/小微企业，必须提供《中小企业声明函》</w:t>
      </w:r>
    </w:p>
    <w:p>
      <w:pPr>
        <w:rPr>
          <w:rFonts w:ascii="宋体" w:hAnsi="宋体" w:cs="宋体"/>
          <w:sz w:val="24"/>
        </w:rPr>
      </w:pPr>
    </w:p>
    <w:p>
      <w:pPr>
        <w:widowControl/>
        <w:spacing w:line="360" w:lineRule="auto"/>
        <w:ind w:firstLine="723" w:firstLineChars="300"/>
        <w:rPr>
          <w:rFonts w:ascii="宋体" w:hAnsi="宋体" w:cs="宋体"/>
          <w:b/>
          <w:kern w:val="0"/>
          <w:sz w:val="24"/>
        </w:rPr>
      </w:pPr>
    </w:p>
    <w:p>
      <w:pPr>
        <w:widowControl/>
        <w:spacing w:line="360" w:lineRule="auto"/>
        <w:ind w:firstLine="723" w:firstLineChars="300"/>
        <w:rPr>
          <w:rFonts w:ascii="宋体" w:hAnsi="宋体" w:cs="宋体"/>
          <w:b/>
          <w:kern w:val="0"/>
          <w:sz w:val="24"/>
        </w:rPr>
      </w:pPr>
    </w:p>
    <w:p>
      <w:pPr>
        <w:widowControl/>
        <w:spacing w:line="360" w:lineRule="auto"/>
        <w:jc w:val="center"/>
        <w:outlineLvl w:val="1"/>
        <w:rPr>
          <w:rFonts w:hint="eastAsia" w:ascii="宋体" w:hAnsi="宋体" w:cs="宋体"/>
          <w:b/>
          <w:kern w:val="0"/>
          <w:sz w:val="30"/>
          <w:szCs w:val="30"/>
        </w:rPr>
      </w:pPr>
      <w:bookmarkStart w:id="450" w:name="_Toc1708"/>
    </w:p>
    <w:p>
      <w:pPr>
        <w:widowControl/>
        <w:spacing w:line="360" w:lineRule="auto"/>
        <w:jc w:val="center"/>
        <w:outlineLvl w:val="1"/>
        <w:rPr>
          <w:rFonts w:ascii="宋体" w:hAnsi="宋体" w:cs="宋体"/>
          <w:b/>
          <w:kern w:val="0"/>
          <w:sz w:val="30"/>
          <w:szCs w:val="30"/>
        </w:rPr>
      </w:pPr>
      <w:r>
        <w:rPr>
          <w:rFonts w:hint="eastAsia" w:ascii="宋体" w:hAnsi="宋体" w:cs="宋体"/>
          <w:b/>
          <w:kern w:val="0"/>
          <w:sz w:val="30"/>
          <w:szCs w:val="30"/>
        </w:rPr>
        <w:t>三、本项目的特定资格要求</w:t>
      </w:r>
      <w:bookmarkEnd w:id="450"/>
    </w:p>
    <w:p>
      <w:pPr>
        <w:snapToGrid w:val="0"/>
        <w:spacing w:line="360" w:lineRule="auto"/>
        <w:ind w:right="480" w:firstLine="1687" w:firstLineChars="700"/>
        <w:rPr>
          <w:rFonts w:hint="eastAsia" w:ascii="宋体" w:hAnsi="宋体" w:cs="宋体"/>
          <w:b/>
          <w:kern w:val="0"/>
          <w:sz w:val="24"/>
        </w:rPr>
      </w:pPr>
    </w:p>
    <w:p>
      <w:pPr>
        <w:snapToGrid w:val="0"/>
        <w:spacing w:line="360" w:lineRule="auto"/>
        <w:ind w:right="480"/>
        <w:rPr>
          <w:rFonts w:hint="eastAsia" w:ascii="宋体" w:hAnsi="宋体" w:eastAsia="宋体" w:cs="宋体"/>
          <w:b/>
          <w:kern w:val="0"/>
          <w:sz w:val="24"/>
          <w:lang w:eastAsia="zh-CN"/>
        </w:rPr>
      </w:pPr>
      <w:r>
        <w:rPr>
          <w:rFonts w:hint="eastAsia" w:ascii="宋体" w:hAnsi="宋体" w:cs="宋体"/>
          <w:b/>
          <w:kern w:val="0"/>
          <w:sz w:val="24"/>
        </w:rPr>
        <w:t>具有公安行政主管部门颁发的保安服务许可证</w:t>
      </w:r>
      <w:r>
        <w:rPr>
          <w:rFonts w:hint="eastAsia" w:ascii="宋体" w:hAnsi="宋体" w:cs="宋体"/>
          <w:b/>
          <w:kern w:val="0"/>
          <w:sz w:val="24"/>
          <w:lang w:eastAsia="zh-CN"/>
        </w:rPr>
        <w:t>（</w:t>
      </w:r>
      <w:r>
        <w:rPr>
          <w:rFonts w:hint="eastAsia" w:ascii="宋体" w:hAnsi="宋体" w:cs="宋体"/>
          <w:b/>
          <w:kern w:val="0"/>
          <w:sz w:val="24"/>
          <w:lang w:val="en-US" w:eastAsia="zh-CN"/>
        </w:rPr>
        <w:t>提供有效期内的</w:t>
      </w:r>
      <w:r>
        <w:rPr>
          <w:rFonts w:hint="eastAsia" w:ascii="宋体" w:hAnsi="宋体" w:cs="宋体"/>
          <w:b/>
          <w:kern w:val="0"/>
          <w:sz w:val="24"/>
        </w:rPr>
        <w:t>保安服务许可证</w:t>
      </w:r>
      <w:r>
        <w:rPr>
          <w:rFonts w:hint="eastAsia" w:ascii="宋体" w:hAnsi="宋体" w:cs="宋体"/>
          <w:b/>
          <w:kern w:val="0"/>
          <w:sz w:val="24"/>
          <w:lang w:eastAsia="zh-CN"/>
        </w:rPr>
        <w:t>）</w:t>
      </w: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rPr>
          <w:rFonts w:ascii="宋体" w:hAnsi="宋体" w:cs="宋体"/>
          <w:b/>
          <w:kern w:val="0"/>
          <w:sz w:val="24"/>
        </w:rPr>
      </w:pPr>
    </w:p>
    <w:p>
      <w:pPr>
        <w:pStyle w:val="24"/>
        <w:rPr>
          <w:rFonts w:hAnsi="宋体" w:eastAsia="宋体" w:cs="宋体"/>
          <w:b/>
          <w:kern w:val="0"/>
          <w:sz w:val="24"/>
          <w:szCs w:val="24"/>
        </w:rPr>
      </w:pPr>
    </w:p>
    <w:p>
      <w:pPr>
        <w:rPr>
          <w:rFonts w:ascii="宋体" w:hAnsi="宋体" w:cs="宋体"/>
          <w:b/>
          <w:kern w:val="0"/>
          <w:sz w:val="24"/>
        </w:rPr>
      </w:pPr>
    </w:p>
    <w:p>
      <w:pPr>
        <w:rPr>
          <w:rFonts w:ascii="宋体" w:hAnsi="宋体" w:cs="宋体"/>
          <w:b/>
          <w:kern w:val="0"/>
          <w:sz w:val="24"/>
        </w:rPr>
      </w:pPr>
      <w:bookmarkStart w:id="451" w:name="_Toc15734"/>
      <w:r>
        <w:rPr>
          <w:rFonts w:hint="eastAsia" w:ascii="宋体" w:hAnsi="宋体" w:cs="宋体"/>
          <w:b/>
          <w:kern w:val="0"/>
          <w:sz w:val="24"/>
        </w:rPr>
        <w:br w:type="page"/>
      </w:r>
    </w:p>
    <w:p>
      <w:pPr>
        <w:pStyle w:val="5"/>
        <w:keepNext w:val="0"/>
        <w:keepLines w:val="0"/>
        <w:widowControl/>
        <w:snapToGrid w:val="0"/>
        <w:ind w:left="0" w:firstLine="0"/>
        <w:jc w:val="center"/>
        <w:rPr>
          <w:rFonts w:ascii="宋体" w:hAnsi="宋体" w:eastAsia="宋体" w:cs="宋体"/>
        </w:rPr>
      </w:pPr>
      <w:r>
        <w:rPr>
          <w:rFonts w:hint="eastAsia" w:ascii="宋体" w:hAnsi="宋体" w:eastAsia="宋体" w:cs="宋体"/>
          <w:color w:val="000000"/>
          <w:lang w:val="en-US"/>
        </w:rPr>
        <w:t>四、</w:t>
      </w:r>
      <w:r>
        <w:rPr>
          <w:rFonts w:hint="eastAsia" w:ascii="宋体" w:hAnsi="宋体" w:eastAsia="宋体" w:cs="宋体"/>
          <w:color w:val="000000"/>
        </w:rPr>
        <w:t>政府采购活动现场确认声明书</w:t>
      </w:r>
    </w:p>
    <w:p>
      <w:pPr>
        <w:autoSpaceDE w:val="0"/>
        <w:autoSpaceDN w:val="0"/>
        <w:snapToGrid w:val="0"/>
        <w:spacing w:line="360" w:lineRule="auto"/>
        <w:jc w:val="left"/>
        <w:rPr>
          <w:rFonts w:ascii="宋体" w:hAnsi="宋体" w:cs="宋体"/>
          <w:sz w:val="24"/>
          <w:lang w:val="zh-CN"/>
        </w:rPr>
      </w:pPr>
      <w:r>
        <w:rPr>
          <w:rFonts w:hint="eastAsia" w:ascii="宋体" w:hAnsi="宋体" w:cs="宋体"/>
          <w:sz w:val="24"/>
          <w:lang w:val="zh-CN"/>
        </w:rPr>
        <w:t>杭州中浙招标有限公司:</w:t>
      </w:r>
    </w:p>
    <w:p>
      <w:pPr>
        <w:autoSpaceDE w:val="0"/>
        <w:autoSpaceDN w:val="0"/>
        <w:snapToGrid w:val="0"/>
        <w:spacing w:line="440" w:lineRule="exact"/>
        <w:ind w:firstLine="480" w:firstLineChars="200"/>
        <w:jc w:val="left"/>
        <w:rPr>
          <w:rFonts w:ascii="宋体" w:hAnsi="宋体" w:cs="宋体"/>
          <w:sz w:val="24"/>
          <w:lang w:val="zh-CN"/>
        </w:rPr>
      </w:pPr>
      <w:r>
        <w:rPr>
          <w:rFonts w:hint="eastAsia" w:ascii="宋体" w:hAnsi="宋体" w:cs="宋体"/>
          <w:sz w:val="24"/>
          <w:lang w:val="zh-CN"/>
        </w:rPr>
        <w:t>本人 ____________（授权代表姓名），经由_____________________（单位） ____________ （法定代表人姓名）合法授权参加</w:t>
      </w:r>
      <w:r>
        <w:rPr>
          <w:rFonts w:hint="eastAsia" w:ascii="宋体" w:hAnsi="宋体" w:cs="宋体"/>
          <w:sz w:val="24"/>
          <w:u w:val="single"/>
          <w:lang w:val="zh-CN"/>
        </w:rPr>
        <w:t>嘉兴市妇幼保健院2022至2023年保安服务项目</w:t>
      </w:r>
      <w:r>
        <w:rPr>
          <w:rFonts w:hint="eastAsia" w:ascii="宋体" w:hAnsi="宋体" w:cs="宋体"/>
          <w:sz w:val="24"/>
          <w:lang w:val="zh-CN"/>
        </w:rPr>
        <w:t>（编号：</w:t>
      </w:r>
      <w:r>
        <w:rPr>
          <w:rFonts w:hint="eastAsia" w:ascii="宋体" w:hAnsi="宋体" w:cs="宋体"/>
          <w:sz w:val="24"/>
        </w:rPr>
        <w:t>中浙-CZTC22188</w:t>
      </w:r>
      <w:r>
        <w:rPr>
          <w:rFonts w:hint="eastAsia" w:ascii="宋体" w:hAnsi="宋体" w:cs="宋体"/>
          <w:sz w:val="24"/>
          <w:lang w:val="zh-CN"/>
        </w:rPr>
        <w:t>）政府采购活动．经与本单位法人代表（负责人）联系确认，现就有关公平竞争事项郑重声明如下:</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一、本单位与采购人之间口不存在利害关系口存在下列利害关系:</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A．投资关系      B．行政隶属关系      C．业务指导关系</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D．其他可能影响采购公正的利害关系（如有，请如实说明）。</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二、现己清楚知道参加本项目采购活动的其他所有供应商名称，本单位 口与其他所有供应商之间均不存在利害关系 口与______________（供应商名称）之间存在下列利害关系:</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A．法定代表人或负责人或实际控制人是同一人</w:t>
      </w:r>
      <w:r>
        <w:rPr>
          <w:rFonts w:hint="eastAsia" w:ascii="宋体" w:hAnsi="宋体" w:cs="宋体"/>
          <w:sz w:val="24"/>
          <w:lang w:val="zh-CN"/>
        </w:rPr>
        <w:br w:type="textWrapping"/>
      </w:r>
      <w:r>
        <w:rPr>
          <w:rFonts w:hint="eastAsia" w:ascii="宋体" w:hAnsi="宋体" w:cs="宋体"/>
          <w:sz w:val="24"/>
          <w:lang w:val="zh-CN"/>
        </w:rPr>
        <w:t>B．法定代表人或负责人或实际控制人是夫妻关系</w:t>
      </w:r>
      <w:r>
        <w:rPr>
          <w:rFonts w:hint="eastAsia" w:ascii="宋体" w:hAnsi="宋体" w:cs="宋体"/>
          <w:sz w:val="24"/>
          <w:lang w:val="zh-CN"/>
        </w:rPr>
        <w:br w:type="textWrapping"/>
      </w:r>
      <w:r>
        <w:rPr>
          <w:rFonts w:hint="eastAsia" w:ascii="宋体" w:hAnsi="宋体" w:cs="宋体"/>
          <w:sz w:val="24"/>
          <w:lang w:val="zh-CN"/>
        </w:rPr>
        <w:t>C．法定代表人或负责人或实际控制人是直系血亲关系</w:t>
      </w:r>
      <w:r>
        <w:rPr>
          <w:rFonts w:hint="eastAsia" w:ascii="宋体" w:hAnsi="宋体" w:cs="宋体"/>
          <w:sz w:val="24"/>
          <w:lang w:val="zh-CN"/>
        </w:rPr>
        <w:br w:type="textWrapping"/>
      </w:r>
      <w:r>
        <w:rPr>
          <w:rFonts w:hint="eastAsia" w:ascii="宋体" w:hAnsi="宋体" w:cs="宋体"/>
          <w:sz w:val="24"/>
          <w:lang w:val="zh-CN"/>
        </w:rPr>
        <w:t>D．法定代表人或负责人或实际控制人存在三代以内旁系血亲关系</w:t>
      </w:r>
      <w:r>
        <w:rPr>
          <w:rFonts w:hint="eastAsia" w:ascii="宋体" w:hAnsi="宋体" w:cs="宋体"/>
          <w:sz w:val="24"/>
          <w:lang w:val="zh-CN"/>
        </w:rPr>
        <w:br w:type="textWrapping"/>
      </w:r>
      <w:r>
        <w:rPr>
          <w:rFonts w:hint="eastAsia" w:ascii="宋体" w:hAnsi="宋体" w:cs="宋体"/>
          <w:sz w:val="24"/>
          <w:lang w:val="zh-CN"/>
        </w:rPr>
        <w:t>E．法定代表人或负责人或实际控制人存在近姻亲关系</w:t>
      </w:r>
      <w:r>
        <w:rPr>
          <w:rFonts w:hint="eastAsia" w:ascii="宋体" w:hAnsi="宋体" w:cs="宋体"/>
          <w:sz w:val="24"/>
          <w:lang w:val="zh-CN"/>
        </w:rPr>
        <w:br w:type="textWrapping"/>
      </w:r>
      <w:r>
        <w:rPr>
          <w:rFonts w:hint="eastAsia" w:ascii="宋体" w:hAnsi="宋体" w:cs="宋体"/>
          <w:sz w:val="24"/>
          <w:lang w:val="zh-CN"/>
        </w:rPr>
        <w:t>F．法定代表人或负责人或实际控制人存在股份控制或实际控制关系</w:t>
      </w:r>
      <w:r>
        <w:rPr>
          <w:rFonts w:hint="eastAsia" w:ascii="宋体" w:hAnsi="宋体" w:cs="宋体"/>
          <w:sz w:val="24"/>
          <w:lang w:val="zh-CN"/>
        </w:rPr>
        <w:br w:type="textWrapping"/>
      </w:r>
      <w:r>
        <w:rPr>
          <w:rFonts w:hint="eastAsia" w:ascii="宋体" w:hAnsi="宋体" w:cs="宋体"/>
          <w:sz w:val="24"/>
          <w:lang w:val="zh-CN"/>
        </w:rPr>
        <w:t>G．存在共同直接或间接投资设立子公司、联营企业和合营企业情况    </w:t>
      </w:r>
      <w:r>
        <w:rPr>
          <w:rFonts w:hint="eastAsia" w:ascii="宋体" w:hAnsi="宋体" w:cs="宋体"/>
          <w:sz w:val="24"/>
          <w:lang w:val="zh-CN"/>
        </w:rPr>
        <w:br w:type="textWrapping"/>
      </w:r>
      <w:r>
        <w:rPr>
          <w:rFonts w:hint="eastAsia" w:ascii="宋体" w:hAnsi="宋体" w:cs="宋体"/>
          <w:sz w:val="24"/>
          <w:lang w:val="zh-CN"/>
        </w:rPr>
        <w:t>H．存在分级代理或代销关系、同一生产制造商关系、管理关系、重要业务（占主营业务收入 50 ％以上）或重要财务往来关系（如融资）等其他实质性控制关系</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I．其他利害关系情况 ________________________________________。</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三、现己清楚知道并严格遵守政府采购法律法规和现场纪律。</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四、我发现 ____________________供应商之间存在或可能存在上述第二条第 ____________项利害关系。</w:t>
      </w:r>
    </w:p>
    <w:p>
      <w:pPr>
        <w:autoSpaceDE w:val="0"/>
        <w:autoSpaceDN w:val="0"/>
        <w:snapToGrid w:val="0"/>
        <w:spacing w:line="440" w:lineRule="exact"/>
        <w:ind w:left="481" w:leftChars="229"/>
        <w:jc w:val="left"/>
        <w:rPr>
          <w:rFonts w:ascii="宋体" w:hAnsi="宋体" w:cs="宋体"/>
          <w:sz w:val="24"/>
          <w:lang w:val="zh-CN"/>
        </w:rPr>
      </w:pPr>
      <w:r>
        <w:rPr>
          <w:rFonts w:hint="eastAsia" w:ascii="宋体" w:hAnsi="宋体" w:cs="宋体"/>
          <w:sz w:val="24"/>
          <w:lang w:val="zh-CN"/>
        </w:rPr>
        <w:t>五、经检查确认所有投标人投标文件 口 不存在密封包装问题 口 存在密封包装问题（具体指出）__________________________________。</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ind w:firstLine="5301" w:firstLineChars="2200"/>
        <w:rPr>
          <w:rFonts w:ascii="宋体" w:hAnsi="宋体" w:cs="宋体"/>
          <w:b/>
          <w:kern w:val="0"/>
          <w:sz w:val="24"/>
        </w:rPr>
      </w:pPr>
      <w:r>
        <w:rPr>
          <w:rFonts w:hint="eastAsia" w:ascii="宋体" w:hAnsi="宋体" w:cs="宋体"/>
          <w:b/>
          <w:kern w:val="0"/>
          <w:sz w:val="24"/>
        </w:rPr>
        <w:br w:type="page"/>
      </w:r>
    </w:p>
    <w:p>
      <w:pPr>
        <w:spacing w:line="360" w:lineRule="auto"/>
        <w:ind w:right="420"/>
        <w:jc w:val="center"/>
        <w:outlineLvl w:val="0"/>
        <w:rPr>
          <w:rFonts w:ascii="宋体" w:hAnsi="宋体" w:cs="宋体"/>
          <w:b/>
          <w:kern w:val="0"/>
          <w:sz w:val="36"/>
          <w:szCs w:val="36"/>
        </w:rPr>
      </w:pPr>
      <w:r>
        <w:rPr>
          <w:rFonts w:hint="eastAsia" w:ascii="宋体" w:hAnsi="宋体" w:cs="宋体"/>
          <w:b/>
          <w:kern w:val="0"/>
          <w:sz w:val="36"/>
          <w:szCs w:val="36"/>
        </w:rPr>
        <w:t>商务技术文件部分</w:t>
      </w:r>
      <w:bookmarkEnd w:id="451"/>
    </w:p>
    <w:p>
      <w:pPr>
        <w:spacing w:line="360" w:lineRule="auto"/>
        <w:jc w:val="center"/>
        <w:rPr>
          <w:rFonts w:ascii="宋体" w:hAnsi="宋体" w:cs="宋体"/>
          <w:b/>
          <w:kern w:val="0"/>
          <w:sz w:val="24"/>
        </w:rPr>
      </w:pPr>
    </w:p>
    <w:p>
      <w:pPr>
        <w:spacing w:line="360" w:lineRule="auto"/>
        <w:jc w:val="center"/>
        <w:outlineLvl w:val="0"/>
        <w:rPr>
          <w:rFonts w:ascii="宋体" w:hAnsi="宋体" w:cs="宋体"/>
          <w:b/>
          <w:kern w:val="0"/>
          <w:sz w:val="24"/>
        </w:rPr>
      </w:pPr>
      <w:bookmarkStart w:id="452" w:name="_Toc3608"/>
      <w:r>
        <w:rPr>
          <w:rFonts w:hint="eastAsia" w:ascii="宋体" w:hAnsi="宋体" w:cs="宋体"/>
          <w:b/>
          <w:kern w:val="0"/>
          <w:sz w:val="24"/>
        </w:rPr>
        <w:t>目录</w:t>
      </w:r>
      <w:bookmarkEnd w:id="452"/>
    </w:p>
    <w:p>
      <w:pPr>
        <w:snapToGrid w:val="0"/>
        <w:spacing w:line="360" w:lineRule="auto"/>
        <w:rPr>
          <w:rFonts w:ascii="宋体" w:hAnsi="宋体" w:cs="宋体"/>
          <w:sz w:val="24"/>
        </w:rPr>
      </w:pPr>
      <w:r>
        <w:rPr>
          <w:rFonts w:hint="eastAsia" w:ascii="宋体" w:hAnsi="宋体" w:cs="宋体"/>
          <w:sz w:val="24"/>
        </w:rPr>
        <w:t>（1）投标响应函…………………………………………………………………（页码）</w:t>
      </w:r>
    </w:p>
    <w:p>
      <w:pPr>
        <w:snapToGrid w:val="0"/>
        <w:spacing w:line="360" w:lineRule="auto"/>
        <w:rPr>
          <w:rFonts w:ascii="宋体" w:hAnsi="宋体" w:cs="宋体"/>
          <w:sz w:val="24"/>
        </w:rPr>
      </w:pPr>
      <w:r>
        <w:rPr>
          <w:rFonts w:hint="eastAsia" w:ascii="宋体" w:hAnsi="宋体" w:cs="宋体"/>
          <w:sz w:val="24"/>
        </w:rPr>
        <w:t>（2）授权委托书或法定代表人（单位负责人、自然人本人）身份证明……（页码）</w:t>
      </w:r>
    </w:p>
    <w:p>
      <w:pPr>
        <w:snapToGrid w:val="0"/>
        <w:spacing w:line="360" w:lineRule="auto"/>
        <w:rPr>
          <w:rFonts w:ascii="宋体" w:hAnsi="宋体" w:cs="宋体"/>
          <w:sz w:val="24"/>
        </w:rPr>
      </w:pPr>
      <w:r>
        <w:rPr>
          <w:rFonts w:hint="eastAsia" w:ascii="宋体" w:hAnsi="宋体" w:cs="宋体"/>
          <w:sz w:val="24"/>
        </w:rPr>
        <w:t>（3）符合性审查资料……………………………………………………………（页码）</w:t>
      </w:r>
    </w:p>
    <w:p>
      <w:pPr>
        <w:snapToGrid w:val="0"/>
        <w:spacing w:line="360" w:lineRule="auto"/>
        <w:rPr>
          <w:rFonts w:ascii="宋体" w:hAnsi="宋体" w:cs="宋体"/>
          <w:sz w:val="24"/>
        </w:rPr>
      </w:pPr>
      <w:r>
        <w:rPr>
          <w:rFonts w:hint="eastAsia" w:ascii="宋体" w:hAnsi="宋体" w:cs="宋体"/>
          <w:sz w:val="24"/>
        </w:rPr>
        <w:t>（4）评审标准相应的商务技术资料……………………………………………（页码）</w:t>
      </w:r>
    </w:p>
    <w:p>
      <w:pPr>
        <w:snapToGrid w:val="0"/>
        <w:spacing w:line="360" w:lineRule="auto"/>
        <w:rPr>
          <w:rFonts w:ascii="宋体" w:hAnsi="宋体" w:cs="宋体"/>
          <w:sz w:val="24"/>
        </w:rPr>
      </w:pPr>
      <w:r>
        <w:rPr>
          <w:rFonts w:hint="eastAsia" w:ascii="宋体" w:hAnsi="宋体" w:cs="宋体"/>
          <w:sz w:val="24"/>
        </w:rPr>
        <w:t>（5）商务技术偏离表……………………………………………………………（页码）</w:t>
      </w:r>
    </w:p>
    <w:p>
      <w:pPr>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sz w:val="24"/>
        </w:rPr>
        <w:t>…………………………………………（页码）</w:t>
      </w:r>
    </w:p>
    <w:p>
      <w:pPr>
        <w:pStyle w:val="23"/>
        <w:rPr>
          <w:rFonts w:ascii="宋体" w:hAnsi="宋体" w:cs="宋体"/>
          <w:sz w:val="24"/>
          <w:szCs w:val="24"/>
        </w:rPr>
      </w:pPr>
    </w:p>
    <w:p>
      <w:pPr>
        <w:pStyle w:val="23"/>
        <w:rPr>
          <w:rFonts w:ascii="宋体" w:hAnsi="宋体" w:cs="宋体"/>
          <w:sz w:val="24"/>
          <w:szCs w:val="24"/>
        </w:rPr>
      </w:pPr>
    </w:p>
    <w:p>
      <w:pPr>
        <w:pStyle w:val="23"/>
        <w:rPr>
          <w:rFonts w:ascii="宋体" w:hAnsi="宋体" w:cs="宋体"/>
          <w:sz w:val="24"/>
          <w:szCs w:val="24"/>
        </w:rPr>
      </w:pPr>
    </w:p>
    <w:p>
      <w:pPr>
        <w:pStyle w:val="23"/>
        <w:rPr>
          <w:rFonts w:ascii="宋体" w:hAnsi="宋体" w:cs="宋体"/>
          <w:sz w:val="24"/>
          <w:szCs w:val="24"/>
        </w:rPr>
      </w:pPr>
    </w:p>
    <w:p>
      <w:pPr>
        <w:pStyle w:val="23"/>
        <w:rPr>
          <w:rFonts w:ascii="宋体" w:hAnsi="宋体" w:cs="宋体"/>
          <w:sz w:val="24"/>
          <w:szCs w:val="24"/>
        </w:rPr>
      </w:pPr>
    </w:p>
    <w:p>
      <w:pPr>
        <w:snapToGrid w:val="0"/>
        <w:spacing w:line="360" w:lineRule="auto"/>
        <w:jc w:val="center"/>
        <w:rPr>
          <w:rFonts w:ascii="宋体" w:hAnsi="宋体" w:cs="宋体"/>
          <w:b/>
          <w:kern w:val="0"/>
          <w:sz w:val="24"/>
          <w:lang w:val="zh-CN"/>
        </w:rPr>
      </w:pPr>
    </w:p>
    <w:p>
      <w:pPr>
        <w:snapToGrid w:val="0"/>
        <w:spacing w:line="360" w:lineRule="auto"/>
        <w:jc w:val="center"/>
        <w:rPr>
          <w:rFonts w:ascii="宋体" w:hAnsi="宋体" w:cs="宋体"/>
          <w:b/>
          <w:kern w:val="0"/>
          <w:sz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pStyle w:val="23"/>
        <w:rPr>
          <w:rFonts w:ascii="宋体" w:hAnsi="宋体" w:cs="宋体"/>
          <w:b/>
          <w:kern w:val="0"/>
          <w:sz w:val="24"/>
          <w:szCs w:val="24"/>
        </w:rPr>
      </w:pPr>
    </w:p>
    <w:p>
      <w:pPr>
        <w:snapToGrid w:val="0"/>
        <w:spacing w:line="360" w:lineRule="auto"/>
        <w:jc w:val="center"/>
        <w:rPr>
          <w:rFonts w:ascii="宋体" w:hAnsi="宋体" w:cs="宋体"/>
          <w:b/>
          <w:kern w:val="0"/>
          <w:sz w:val="24"/>
        </w:rPr>
      </w:pPr>
    </w:p>
    <w:p>
      <w:pPr>
        <w:pStyle w:val="2"/>
        <w:rPr>
          <w:rFonts w:hAnsi="宋体" w:cs="宋体"/>
          <w:b/>
          <w:kern w:val="0"/>
          <w:szCs w:val="24"/>
        </w:rPr>
      </w:pPr>
    </w:p>
    <w:p>
      <w:pPr>
        <w:pStyle w:val="3"/>
        <w:ind w:firstLine="241"/>
        <w:rPr>
          <w:rFonts w:ascii="宋体" w:hAnsi="宋体" w:cs="宋体"/>
          <w:b/>
          <w:kern w:val="0"/>
          <w:sz w:val="24"/>
        </w:rPr>
      </w:pPr>
    </w:p>
    <w:p>
      <w:pPr>
        <w:rPr>
          <w:rFonts w:ascii="宋体" w:hAnsi="宋体" w:cs="宋体"/>
          <w:b/>
          <w:kern w:val="0"/>
          <w:sz w:val="24"/>
        </w:rPr>
      </w:pPr>
    </w:p>
    <w:p>
      <w:pPr>
        <w:pStyle w:val="2"/>
        <w:rPr>
          <w:rFonts w:hAnsi="宋体" w:cs="宋体"/>
          <w:b/>
          <w:kern w:val="0"/>
          <w:szCs w:val="24"/>
        </w:rPr>
      </w:pPr>
    </w:p>
    <w:p>
      <w:pPr>
        <w:pStyle w:val="3"/>
        <w:ind w:firstLine="210"/>
      </w:pPr>
    </w:p>
    <w:p>
      <w:pPr>
        <w:snapToGrid w:val="0"/>
        <w:spacing w:line="360" w:lineRule="auto"/>
        <w:jc w:val="center"/>
        <w:outlineLvl w:val="0"/>
        <w:rPr>
          <w:rFonts w:ascii="宋体" w:hAnsi="宋体" w:cs="宋体"/>
          <w:b/>
          <w:sz w:val="30"/>
          <w:szCs w:val="30"/>
        </w:rPr>
      </w:pPr>
      <w:r>
        <w:rPr>
          <w:rFonts w:hint="eastAsia" w:ascii="宋体" w:hAnsi="宋体" w:cs="宋体"/>
          <w:b/>
          <w:kern w:val="0"/>
          <w:sz w:val="30"/>
          <w:szCs w:val="30"/>
        </w:rPr>
        <w:t>一、投标</w:t>
      </w:r>
      <w:r>
        <w:rPr>
          <w:rFonts w:hint="eastAsia" w:ascii="宋体" w:hAnsi="宋体" w:cs="宋体"/>
          <w:b/>
          <w:sz w:val="30"/>
          <w:szCs w:val="30"/>
        </w:rPr>
        <w:t>函</w:t>
      </w:r>
    </w:p>
    <w:p>
      <w:pPr>
        <w:snapToGrid w:val="0"/>
        <w:spacing w:line="312" w:lineRule="auto"/>
        <w:rPr>
          <w:rFonts w:ascii="宋体" w:hAnsi="宋体" w:cs="宋体"/>
          <w:sz w:val="24"/>
        </w:rPr>
      </w:pPr>
      <w:r>
        <w:rPr>
          <w:rFonts w:hint="eastAsia" w:ascii="宋体" w:hAnsi="宋体" w:cs="宋体"/>
          <w:sz w:val="24"/>
        </w:rPr>
        <w:t>嘉兴市妇幼保健院</w:t>
      </w:r>
    </w:p>
    <w:p>
      <w:pPr>
        <w:snapToGrid w:val="0"/>
        <w:spacing w:line="312" w:lineRule="auto"/>
        <w:rPr>
          <w:rFonts w:ascii="宋体" w:hAnsi="宋体" w:cs="宋体"/>
          <w:sz w:val="24"/>
        </w:rPr>
      </w:pPr>
      <w:r>
        <w:rPr>
          <w:rFonts w:hint="eastAsia" w:ascii="宋体" w:hAnsi="宋体" w:cs="宋体"/>
          <w:sz w:val="24"/>
        </w:rPr>
        <w:t>杭州中浙招标有限公司：</w:t>
      </w:r>
    </w:p>
    <w:p>
      <w:pPr>
        <w:snapToGrid w:val="0"/>
        <w:spacing w:line="312" w:lineRule="auto"/>
        <w:ind w:firstLine="480" w:firstLineChars="200"/>
        <w:rPr>
          <w:rFonts w:ascii="宋体" w:hAnsi="宋体" w:cs="宋体"/>
          <w:sz w:val="24"/>
        </w:rPr>
      </w:pPr>
      <w:r>
        <w:rPr>
          <w:rFonts w:hint="eastAsia" w:ascii="宋体" w:hAnsi="宋体" w:cs="宋体"/>
          <w:sz w:val="24"/>
        </w:rPr>
        <w:t>我方参加你方组织的嘉兴市妇幼保健院2022至2023年保安服务项目【招标编号：中浙-CZTC22188】招标的有关活动，并对此项目进行投标。为此：</w:t>
      </w:r>
    </w:p>
    <w:p>
      <w:pPr>
        <w:snapToGrid w:val="0"/>
        <w:spacing w:line="312"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天（不少于90天），本投标文件在投标有效期满之前均具有约束力。</w:t>
      </w:r>
    </w:p>
    <w:p>
      <w:pPr>
        <w:snapToGrid w:val="0"/>
        <w:spacing w:line="312"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pStyle w:val="2"/>
        <w:spacing w:line="312" w:lineRule="auto"/>
        <w:ind w:firstLine="960" w:firstLineChars="400"/>
        <w:rPr>
          <w:rFonts w:hAnsi="宋体" w:cs="宋体"/>
          <w:szCs w:val="24"/>
        </w:rPr>
      </w:pPr>
      <w:r>
        <w:rPr>
          <w:rFonts w:hint="eastAsia" w:hAnsi="宋体" w:cs="宋体"/>
          <w:szCs w:val="24"/>
          <w:lang w:val="en-US"/>
        </w:rPr>
        <w:t>2.1.4</w:t>
      </w:r>
      <w:r>
        <w:rPr>
          <w:rFonts w:hint="eastAsia" w:hAnsi="宋体" w:cs="宋体"/>
          <w:szCs w:val="24"/>
        </w:rPr>
        <w:t>政府采购活动现场确认声明书。</w:t>
      </w:r>
    </w:p>
    <w:p>
      <w:pPr>
        <w:snapToGrid w:val="0"/>
        <w:spacing w:line="312"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2.2.5商务技术偏离表；</w:t>
      </w:r>
    </w:p>
    <w:p>
      <w:pPr>
        <w:snapToGrid w:val="0"/>
        <w:spacing w:line="312"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12"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12"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12"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12"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12"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12"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rPr>
          <w:rFonts w:ascii="宋体" w:hAnsi="宋体" w:cs="宋体"/>
          <w:b/>
          <w:kern w:val="0"/>
          <w:sz w:val="24"/>
          <w:lang w:val="zh-CN"/>
        </w:rPr>
      </w:pPr>
      <w:r>
        <w:rPr>
          <w:rFonts w:hint="eastAsia" w:ascii="宋体" w:hAnsi="宋体" w:cs="宋体"/>
          <w:b/>
          <w:kern w:val="0"/>
          <w:sz w:val="24"/>
          <w:lang w:val="zh-CN"/>
        </w:rPr>
        <w:br w:type="page"/>
      </w:r>
    </w:p>
    <w:p>
      <w:pPr>
        <w:pStyle w:val="2"/>
      </w:pPr>
    </w:p>
    <w:p>
      <w:pPr>
        <w:jc w:val="center"/>
        <w:outlineLvl w:val="0"/>
        <w:rPr>
          <w:rFonts w:ascii="宋体" w:hAnsi="宋体" w:cs="宋体"/>
          <w:b/>
          <w:kern w:val="0"/>
          <w:sz w:val="28"/>
          <w:szCs w:val="28"/>
          <w:lang w:val="zh-CN"/>
        </w:rPr>
      </w:pPr>
      <w:bookmarkStart w:id="453" w:name="_Toc15434"/>
      <w:r>
        <w:rPr>
          <w:rFonts w:hint="eastAsia" w:ascii="宋体" w:hAnsi="宋体" w:cs="宋体"/>
          <w:b/>
          <w:kern w:val="0"/>
          <w:sz w:val="28"/>
          <w:szCs w:val="28"/>
          <w:lang w:val="zh-CN"/>
        </w:rPr>
        <w:t>二、授权委托书或法定代表人（单位负责人、自然人本人）身份证明</w:t>
      </w:r>
      <w:bookmarkEnd w:id="453"/>
    </w:p>
    <w:p>
      <w:pPr>
        <w:snapToGrid w:val="0"/>
        <w:spacing w:line="360" w:lineRule="auto"/>
        <w:rPr>
          <w:rFonts w:ascii="宋体" w:hAnsi="宋体" w:cs="宋体"/>
          <w:sz w:val="24"/>
        </w:rPr>
      </w:pPr>
    </w:p>
    <w:p>
      <w:pPr>
        <w:snapToGrid w:val="0"/>
        <w:spacing w:line="360" w:lineRule="auto"/>
        <w:ind w:firstLine="3916" w:firstLineChars="1393"/>
        <w:rPr>
          <w:rFonts w:ascii="宋体" w:hAnsi="宋体" w:cs="宋体"/>
          <w:sz w:val="28"/>
          <w:szCs w:val="28"/>
        </w:rPr>
      </w:pPr>
      <w:r>
        <w:rPr>
          <w:rFonts w:hint="eastAsia" w:ascii="宋体" w:hAnsi="宋体" w:cs="宋体"/>
          <w:b/>
          <w:kern w:val="0"/>
          <w:sz w:val="28"/>
          <w:szCs w:val="28"/>
          <w:lang w:val="zh-CN"/>
        </w:rPr>
        <w:t>授权委托书</w:t>
      </w:r>
    </w:p>
    <w:p>
      <w:pPr>
        <w:snapToGrid w:val="0"/>
        <w:spacing w:line="360" w:lineRule="auto"/>
        <w:ind w:firstLine="3343" w:firstLineChars="1393"/>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嘉兴市妇幼保健院、杭州中浙招标有限公司：</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嘉兴市妇幼保健院2022至2023年保安服务项目（招标编号：中浙-CZTC22188）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b/>
          <w:kern w:val="0"/>
          <w:sz w:val="24"/>
          <w:lang w:val="zh-CN"/>
        </w:rPr>
      </w:pPr>
    </w:p>
    <w:p>
      <w:pPr>
        <w:pStyle w:val="24"/>
        <w:rPr>
          <w:rFonts w:hAnsi="宋体" w:eastAsia="宋体" w:cs="宋体"/>
          <w:b/>
          <w:kern w:val="0"/>
          <w:sz w:val="24"/>
          <w:szCs w:val="24"/>
          <w:lang w:val="zh-CN"/>
        </w:rPr>
      </w:pPr>
    </w:p>
    <w:p>
      <w:pPr>
        <w:rPr>
          <w:rFonts w:ascii="宋体" w:hAnsi="宋体" w:cs="宋体"/>
          <w:b/>
          <w:kern w:val="0"/>
          <w:sz w:val="24"/>
          <w:lang w:val="zh-CN"/>
        </w:rPr>
      </w:pPr>
    </w:p>
    <w:p>
      <w:pPr>
        <w:pStyle w:val="24"/>
        <w:rPr>
          <w:rFonts w:hAnsi="宋体" w:eastAsia="宋体" w:cs="宋体"/>
          <w:b/>
          <w:kern w:val="0"/>
          <w:sz w:val="24"/>
          <w:szCs w:val="24"/>
          <w:lang w:val="zh-CN"/>
        </w:rPr>
      </w:pPr>
    </w:p>
    <w:p>
      <w:pPr>
        <w:rPr>
          <w:rFonts w:ascii="宋体" w:hAnsi="宋体" w:cs="宋体"/>
          <w:b/>
          <w:kern w:val="0"/>
          <w:sz w:val="24"/>
          <w:lang w:val="zh-CN"/>
        </w:rPr>
      </w:pPr>
    </w:p>
    <w:p>
      <w:pPr>
        <w:pStyle w:val="24"/>
        <w:rPr>
          <w:rFonts w:hAnsi="宋体" w:eastAsia="宋体" w:cs="宋体"/>
          <w:b/>
          <w:kern w:val="0"/>
          <w:sz w:val="24"/>
          <w:szCs w:val="24"/>
          <w:lang w:val="zh-CN"/>
        </w:rPr>
      </w:pPr>
    </w:p>
    <w:p>
      <w:pPr>
        <w:rPr>
          <w:rFonts w:ascii="宋体" w:hAnsi="宋体" w:cs="宋体"/>
          <w:b/>
          <w:kern w:val="0"/>
          <w:sz w:val="24"/>
          <w:lang w:val="zh-CN"/>
        </w:rPr>
      </w:pPr>
    </w:p>
    <w:p>
      <w:pPr>
        <w:pStyle w:val="24"/>
        <w:rPr>
          <w:rFonts w:hAnsi="宋体" w:eastAsia="宋体" w:cs="宋体"/>
          <w:b/>
          <w:kern w:val="0"/>
          <w:sz w:val="24"/>
          <w:szCs w:val="24"/>
          <w:lang w:val="zh-CN"/>
        </w:rPr>
      </w:pPr>
    </w:p>
    <w:p>
      <w:pPr>
        <w:rPr>
          <w:lang w:val="zh-CN"/>
        </w:rPr>
      </w:pPr>
    </w:p>
    <w:p>
      <w:pPr>
        <w:rPr>
          <w:rFonts w:ascii="宋体" w:hAnsi="宋体" w:cs="宋体"/>
          <w:b/>
          <w:kern w:val="0"/>
          <w:sz w:val="24"/>
          <w:lang w:val="zh-CN"/>
        </w:rPr>
      </w:pPr>
    </w:p>
    <w:p>
      <w:pPr>
        <w:pStyle w:val="5"/>
        <w:rPr>
          <w:rFonts w:ascii="宋体" w:hAnsi="宋体" w:eastAsia="宋体" w:cs="宋体"/>
          <w:kern w:val="0"/>
          <w:sz w:val="24"/>
          <w:szCs w:val="24"/>
        </w:rPr>
      </w:pPr>
    </w:p>
    <w:p>
      <w:pPr>
        <w:rPr>
          <w:rFonts w:ascii="宋体" w:hAnsi="宋体" w:cs="宋体"/>
          <w:sz w:val="24"/>
          <w:lang w:val="zh-CN"/>
        </w:rPr>
      </w:pPr>
    </w:p>
    <w:p>
      <w:pPr>
        <w:rPr>
          <w:rFonts w:ascii="宋体" w:hAnsi="宋体" w:cs="宋体"/>
          <w:b/>
          <w:kern w:val="0"/>
          <w:sz w:val="24"/>
          <w:lang w:val="zh-CN"/>
        </w:rPr>
      </w:pPr>
    </w:p>
    <w:p>
      <w:pPr>
        <w:pStyle w:val="2"/>
      </w:pPr>
    </w:p>
    <w:p>
      <w:pPr>
        <w:pStyle w:val="24"/>
        <w:rPr>
          <w:rFonts w:hAnsi="宋体" w:eastAsia="宋体" w:cs="宋体"/>
          <w:sz w:val="24"/>
          <w:szCs w:val="24"/>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24"/>
          <w:lang w:val="zh-CN"/>
        </w:rPr>
        <w:t>法定代表人、单位负责人或自然人本人</w:t>
      </w:r>
      <w:r>
        <w:rPr>
          <w:rFonts w:hint="eastAsia" w:ascii="宋体" w:hAnsi="宋体" w:cs="宋体"/>
          <w:b/>
          <w:sz w:val="24"/>
        </w:rPr>
        <w:t>的身份证明（适用于法定代表人、单位负责人或者自然人本人代表投标人参加投标）</w:t>
      </w:r>
    </w:p>
    <w:p>
      <w:pPr>
        <w:pStyle w:val="33"/>
        <w:spacing w:line="360" w:lineRule="auto"/>
        <w:rPr>
          <w:rFonts w:hAnsi="宋体" w:cs="宋体"/>
          <w:bCs/>
          <w:sz w:val="24"/>
          <w:szCs w:val="24"/>
        </w:rPr>
      </w:pPr>
      <w:r>
        <w:rPr>
          <w:rFonts w:hint="eastAsia" w:hAnsi="宋体" w:cs="宋体"/>
          <w:bCs/>
          <w:sz w:val="24"/>
          <w:szCs w:val="24"/>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
              <w:adjustRightInd w:val="0"/>
              <w:spacing w:line="360" w:lineRule="auto"/>
              <w:rPr>
                <w:rFonts w:hAnsi="宋体" w:cs="宋体"/>
                <w:bCs/>
                <w:sz w:val="24"/>
                <w:szCs w:val="24"/>
              </w:rPr>
            </w:pPr>
            <w:r>
              <w:rPr>
                <w:rFonts w:hint="eastAsia" w:hAnsi="宋体" w:cs="宋体"/>
                <w:bCs/>
                <w:sz w:val="24"/>
                <w:szCs w:val="24"/>
              </w:rPr>
              <w:t>正面：                                 反面：</w:t>
            </w:r>
          </w:p>
          <w:p>
            <w:pPr>
              <w:pStyle w:val="33"/>
              <w:adjustRightInd w:val="0"/>
              <w:spacing w:line="360" w:lineRule="auto"/>
              <w:rPr>
                <w:rFonts w:hAnsi="宋体" w:cs="宋体"/>
                <w:bCs/>
                <w:sz w:val="24"/>
                <w:szCs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rPr>
      </w:pPr>
      <w:r>
        <w:rPr>
          <w:rFonts w:hint="eastAsia" w:ascii="宋体" w:hAnsi="宋体" w:cs="宋体"/>
          <w:kern w:val="0"/>
          <w:sz w:val="24"/>
          <w:lang w:val="zh-CN"/>
        </w:rPr>
        <w:t xml:space="preserve">                  投标人名称(电子签名)：</w:t>
      </w:r>
    </w:p>
    <w:p>
      <w:pPr>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pStyle w:val="5"/>
        <w:rPr>
          <w:rFonts w:ascii="宋体" w:hAnsi="宋体" w:eastAsia="宋体" w:cs="宋体"/>
          <w:kern w:val="0"/>
          <w:sz w:val="24"/>
          <w:szCs w:val="24"/>
        </w:rPr>
      </w:pPr>
    </w:p>
    <w:p>
      <w:pPr>
        <w:rPr>
          <w:rFonts w:ascii="宋体" w:hAnsi="宋体" w:cs="宋体"/>
          <w:b/>
          <w:kern w:val="0"/>
          <w:sz w:val="24"/>
        </w:rPr>
      </w:pPr>
    </w:p>
    <w:p>
      <w:pPr>
        <w:pStyle w:val="5"/>
        <w:rPr>
          <w:rFonts w:ascii="宋体" w:hAnsi="宋体" w:eastAsia="宋体" w:cs="宋体"/>
          <w:kern w:val="0"/>
          <w:sz w:val="24"/>
          <w:szCs w:val="24"/>
        </w:rPr>
      </w:pPr>
    </w:p>
    <w:p>
      <w:pPr>
        <w:rPr>
          <w:rFonts w:ascii="宋体" w:hAnsi="宋体" w:cs="宋体"/>
          <w:sz w:val="24"/>
        </w:rPr>
      </w:pPr>
    </w:p>
    <w:p>
      <w:pPr>
        <w:pStyle w:val="23"/>
        <w:rPr>
          <w:rFonts w:ascii="宋体" w:hAnsi="宋体" w:cs="宋体"/>
          <w:sz w:val="24"/>
          <w:szCs w:val="24"/>
        </w:rPr>
      </w:pPr>
    </w:p>
    <w:p>
      <w:pPr>
        <w:jc w:val="center"/>
        <w:rPr>
          <w:rFonts w:ascii="宋体" w:hAnsi="宋体" w:cs="宋体"/>
          <w:b/>
          <w:kern w:val="0"/>
          <w:sz w:val="24"/>
        </w:rPr>
      </w:pPr>
    </w:p>
    <w:p>
      <w:pPr>
        <w:pStyle w:val="2"/>
        <w:rPr>
          <w:rFonts w:hAnsi="宋体" w:cs="宋体"/>
          <w:b/>
          <w:kern w:val="0"/>
          <w:szCs w:val="24"/>
        </w:rPr>
      </w:pPr>
    </w:p>
    <w:p>
      <w:pPr>
        <w:pStyle w:val="3"/>
        <w:ind w:firstLine="241"/>
        <w:rPr>
          <w:rFonts w:ascii="宋体" w:hAnsi="宋体" w:cs="宋体"/>
          <w:b/>
          <w:kern w:val="0"/>
          <w:sz w:val="24"/>
        </w:rPr>
      </w:pPr>
    </w:p>
    <w:p>
      <w:pPr>
        <w:rPr>
          <w:rFonts w:ascii="宋体" w:hAnsi="宋体" w:cs="宋体"/>
          <w:b/>
          <w:kern w:val="0"/>
          <w:sz w:val="24"/>
        </w:rPr>
      </w:pPr>
    </w:p>
    <w:p>
      <w:pPr>
        <w:pStyle w:val="2"/>
        <w:rPr>
          <w:rFonts w:hAnsi="宋体" w:cs="宋体"/>
          <w:b/>
          <w:kern w:val="0"/>
          <w:szCs w:val="24"/>
        </w:rPr>
      </w:pPr>
    </w:p>
    <w:p>
      <w:pPr>
        <w:pStyle w:val="3"/>
        <w:ind w:firstLine="210"/>
      </w:pPr>
    </w:p>
    <w:p>
      <w:pPr>
        <w:jc w:val="center"/>
        <w:outlineLvl w:val="0"/>
        <w:rPr>
          <w:rFonts w:ascii="宋体" w:hAnsi="宋体" w:cs="宋体"/>
          <w:b/>
          <w:kern w:val="0"/>
          <w:sz w:val="28"/>
          <w:szCs w:val="28"/>
        </w:rPr>
      </w:pPr>
      <w:bookmarkStart w:id="454" w:name="_Toc31808"/>
      <w:r>
        <w:rPr>
          <w:rFonts w:hint="eastAsia" w:ascii="宋体" w:hAnsi="宋体" w:cs="宋体"/>
          <w:b/>
          <w:kern w:val="0"/>
          <w:sz w:val="28"/>
          <w:szCs w:val="28"/>
        </w:rPr>
        <w:t>三、符合性审查资料</w:t>
      </w:r>
      <w:bookmarkEnd w:id="454"/>
    </w:p>
    <w:tbl>
      <w:tblPr>
        <w:tblStyle w:val="18"/>
        <w:tblpPr w:leftFromText="180" w:rightFromText="180" w:vertAnchor="text" w:horzAnchor="page" w:tblpX="1407" w:tblpY="398"/>
        <w:tblOverlap w:val="never"/>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362"/>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30"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5362"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925"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w:t>
            </w:r>
          </w:p>
          <w:p>
            <w:pPr>
              <w:snapToGrid w:val="0"/>
              <w:spacing w:line="240" w:lineRule="atLeast"/>
              <w:jc w:val="center"/>
              <w:rPr>
                <w:rFonts w:ascii="宋体" w:hAnsi="宋体" w:cs="宋体"/>
                <w:b/>
                <w:sz w:val="24"/>
              </w:rPr>
            </w:pPr>
            <w:r>
              <w:rPr>
                <w:rFonts w:hint="eastAsia" w:ascii="宋体" w:hAnsi="宋体" w:cs="宋体"/>
                <w:b/>
                <w:sz w:val="24"/>
              </w:rPr>
              <w:t>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snapToGrid w:val="0"/>
              <w:spacing w:line="240" w:lineRule="atLeast"/>
              <w:jc w:val="center"/>
              <w:rPr>
                <w:rFonts w:ascii="宋体" w:hAnsi="宋体" w:cs="宋体"/>
                <w:b/>
                <w:sz w:val="24"/>
              </w:rPr>
            </w:pPr>
            <w:r>
              <w:rPr>
                <w:rFonts w:hint="eastAsia" w:ascii="宋体" w:hAnsi="宋体" w:cs="宋体"/>
                <w:bCs/>
                <w:sz w:val="24"/>
              </w:rPr>
              <w:t>1</w:t>
            </w:r>
          </w:p>
        </w:tc>
        <w:tc>
          <w:tcPr>
            <w:tcW w:w="5362" w:type="dxa"/>
            <w:vAlign w:val="center"/>
          </w:tcPr>
          <w:p>
            <w:pPr>
              <w:snapToGrid w:val="0"/>
              <w:spacing w:line="240" w:lineRule="atLeast"/>
              <w:jc w:val="left"/>
              <w:rPr>
                <w:rFonts w:ascii="宋体" w:hAnsi="宋体" w:cs="宋体"/>
                <w:b/>
                <w:sz w:val="24"/>
              </w:rPr>
            </w:pPr>
            <w:r>
              <w:rPr>
                <w:rFonts w:hint="eastAsia" w:ascii="宋体" w:hAnsi="宋体" w:cs="宋体"/>
                <w:kern w:val="0"/>
                <w:sz w:val="24"/>
              </w:rPr>
              <w:t>投标人不具备招标文件中规定的资格要求的（投标人未提供有效的资格文件的，视为投标人不具备招标文件中规定的资格要求）</w:t>
            </w:r>
          </w:p>
        </w:tc>
        <w:tc>
          <w:tcPr>
            <w:tcW w:w="2925" w:type="dxa"/>
            <w:vAlign w:val="center"/>
          </w:tcPr>
          <w:p>
            <w:pPr>
              <w:snapToGrid w:val="0"/>
              <w:spacing w:line="240" w:lineRule="atLeast"/>
              <w:jc w:val="center"/>
              <w:rPr>
                <w:rFonts w:ascii="宋体" w:hAnsi="宋体" w:cs="宋体"/>
                <w:b/>
                <w:sz w:val="24"/>
              </w:rPr>
            </w:pPr>
            <w:r>
              <w:rPr>
                <w:rFonts w:hint="eastAsia" w:ascii="宋体" w:hAnsi="宋体" w:cs="宋体"/>
                <w:kern w:val="0"/>
                <w:sz w:val="24"/>
              </w:rPr>
              <w:t>提供有效资格文件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jc w:val="center"/>
              <w:rPr>
                <w:rFonts w:ascii="宋体" w:hAnsi="宋体" w:cs="宋体"/>
                <w:sz w:val="24"/>
              </w:rPr>
            </w:pPr>
            <w:r>
              <w:rPr>
                <w:rFonts w:hint="eastAsia" w:ascii="宋体" w:hAnsi="宋体" w:cs="宋体"/>
                <w:sz w:val="24"/>
              </w:rPr>
              <w:t>2</w:t>
            </w:r>
          </w:p>
        </w:tc>
        <w:tc>
          <w:tcPr>
            <w:tcW w:w="5362" w:type="dxa"/>
            <w:vAlign w:val="center"/>
          </w:tcPr>
          <w:p>
            <w:pPr>
              <w:spacing w:line="360" w:lineRule="auto"/>
              <w:rPr>
                <w:rFonts w:ascii="宋体" w:hAnsi="宋体" w:cs="宋体"/>
                <w:sz w:val="24"/>
              </w:rPr>
            </w:pPr>
            <w:r>
              <w:rPr>
                <w:rFonts w:hint="eastAsia" w:ascii="宋体" w:hAnsi="宋体" w:cs="宋体"/>
                <w:kern w:val="0"/>
                <w:sz w:val="24"/>
              </w:rPr>
              <w:t>投标文件未按照招标文件要求签署、盖章的</w:t>
            </w:r>
          </w:p>
        </w:tc>
        <w:tc>
          <w:tcPr>
            <w:tcW w:w="2925"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0" w:type="dxa"/>
            <w:vAlign w:val="center"/>
          </w:tcPr>
          <w:p>
            <w:pPr>
              <w:spacing w:line="360" w:lineRule="auto"/>
              <w:jc w:val="center"/>
              <w:rPr>
                <w:rFonts w:ascii="宋体" w:hAnsi="宋体" w:cs="宋体"/>
                <w:sz w:val="24"/>
              </w:rPr>
            </w:pPr>
            <w:r>
              <w:rPr>
                <w:rFonts w:hint="eastAsia" w:ascii="宋体" w:hAnsi="宋体" w:cs="宋体"/>
                <w:sz w:val="24"/>
              </w:rPr>
              <w:t>3</w:t>
            </w:r>
          </w:p>
        </w:tc>
        <w:tc>
          <w:tcPr>
            <w:tcW w:w="5362" w:type="dxa"/>
            <w:vAlign w:val="center"/>
          </w:tcPr>
          <w:p>
            <w:pPr>
              <w:spacing w:line="360" w:lineRule="auto"/>
              <w:rPr>
                <w:rFonts w:ascii="宋体" w:hAnsi="宋体" w:cs="宋体"/>
                <w:sz w:val="24"/>
              </w:rPr>
            </w:pPr>
            <w:r>
              <w:rPr>
                <w:rFonts w:hint="eastAsia" w:ascii="宋体" w:hAnsi="宋体" w:cs="宋体"/>
                <w:kern w:val="0"/>
                <w:sz w:val="24"/>
              </w:rPr>
              <w:t>投标文件含有采购人不能接受的附加条件的</w:t>
            </w:r>
          </w:p>
        </w:tc>
        <w:tc>
          <w:tcPr>
            <w:tcW w:w="2925" w:type="dxa"/>
            <w:vAlign w:val="center"/>
          </w:tcPr>
          <w:p>
            <w:pPr>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0" w:type="dxa"/>
            <w:vAlign w:val="center"/>
          </w:tcPr>
          <w:p>
            <w:pPr>
              <w:jc w:val="center"/>
              <w:rPr>
                <w:rFonts w:ascii="宋体" w:hAnsi="宋体" w:cs="宋体"/>
                <w:sz w:val="24"/>
              </w:rPr>
            </w:pPr>
            <w:r>
              <w:rPr>
                <w:rFonts w:hint="eastAsia" w:ascii="宋体" w:hAnsi="宋体" w:cs="宋体"/>
                <w:sz w:val="24"/>
              </w:rPr>
              <w:t>4</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投标文件中承诺的投标有效期少于招标文件中载明的投标有效期的</w:t>
            </w:r>
          </w:p>
        </w:tc>
        <w:tc>
          <w:tcPr>
            <w:tcW w:w="2925" w:type="dxa"/>
            <w:vAlign w:val="center"/>
          </w:tcPr>
          <w:p>
            <w:pPr>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0" w:type="dxa"/>
            <w:vAlign w:val="center"/>
          </w:tcPr>
          <w:p>
            <w:pPr>
              <w:jc w:val="center"/>
              <w:rPr>
                <w:rFonts w:ascii="宋体" w:hAnsi="宋体" w:cs="宋体"/>
                <w:sz w:val="24"/>
              </w:rPr>
            </w:pPr>
            <w:r>
              <w:rPr>
                <w:rFonts w:hint="eastAsia" w:ascii="宋体" w:hAnsi="宋体" w:cs="宋体"/>
                <w:sz w:val="24"/>
              </w:rPr>
              <w:t>5</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投标文件出现不是唯一的、有选择性投标报价的</w:t>
            </w:r>
          </w:p>
        </w:tc>
        <w:tc>
          <w:tcPr>
            <w:tcW w:w="2925" w:type="dxa"/>
            <w:vAlign w:val="center"/>
          </w:tcPr>
          <w:p>
            <w:pPr>
              <w:rPr>
                <w:rFonts w:ascii="宋体" w:hAnsi="宋体" w:cs="宋体"/>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30" w:type="dxa"/>
            <w:vAlign w:val="center"/>
          </w:tcPr>
          <w:p>
            <w:pPr>
              <w:jc w:val="center"/>
              <w:rPr>
                <w:rFonts w:ascii="宋体" w:hAnsi="宋体" w:cs="宋体"/>
                <w:sz w:val="24"/>
              </w:rPr>
            </w:pPr>
            <w:r>
              <w:rPr>
                <w:rFonts w:hint="eastAsia" w:ascii="宋体" w:hAnsi="宋体" w:cs="宋体"/>
                <w:sz w:val="24"/>
              </w:rPr>
              <w:t>6</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投标报价超过招标文件中规定的预算金额或者最高限价的</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30" w:type="dxa"/>
            <w:vAlign w:val="center"/>
          </w:tcPr>
          <w:p>
            <w:pPr>
              <w:jc w:val="center"/>
              <w:rPr>
                <w:rFonts w:ascii="宋体" w:hAnsi="宋体" w:cs="宋体"/>
                <w:sz w:val="24"/>
              </w:rPr>
            </w:pPr>
            <w:r>
              <w:rPr>
                <w:rFonts w:hint="eastAsia" w:ascii="宋体" w:hAnsi="宋体" w:cs="宋体"/>
                <w:sz w:val="24"/>
              </w:rPr>
              <w:t>7</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0" w:type="dxa"/>
            <w:vAlign w:val="center"/>
          </w:tcPr>
          <w:p>
            <w:pPr>
              <w:jc w:val="center"/>
              <w:rPr>
                <w:rFonts w:ascii="宋体" w:hAnsi="宋体" w:cs="宋体"/>
                <w:sz w:val="24"/>
              </w:rPr>
            </w:pPr>
            <w:r>
              <w:rPr>
                <w:rFonts w:hint="eastAsia" w:ascii="宋体" w:hAnsi="宋体" w:cs="宋体"/>
                <w:sz w:val="24"/>
              </w:rPr>
              <w:t>8</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投标人对根据修正原则修正后的报价不确认的</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0" w:type="dxa"/>
            <w:vAlign w:val="center"/>
          </w:tcPr>
          <w:p>
            <w:pPr>
              <w:jc w:val="center"/>
              <w:rPr>
                <w:rFonts w:ascii="宋体" w:hAnsi="宋体" w:cs="宋体"/>
                <w:sz w:val="24"/>
              </w:rPr>
            </w:pPr>
            <w:r>
              <w:rPr>
                <w:rFonts w:hint="eastAsia" w:ascii="宋体" w:hAnsi="宋体" w:cs="宋体"/>
                <w:sz w:val="24"/>
              </w:rPr>
              <w:t>9</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投标人提供虚假材料投标的</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30" w:type="dxa"/>
            <w:vAlign w:val="center"/>
          </w:tcPr>
          <w:p>
            <w:pPr>
              <w:jc w:val="center"/>
              <w:rPr>
                <w:rFonts w:ascii="宋体" w:hAnsi="宋体" w:cs="宋体"/>
                <w:sz w:val="24"/>
              </w:rPr>
            </w:pPr>
            <w:r>
              <w:rPr>
                <w:rFonts w:hint="eastAsia" w:ascii="宋体" w:hAnsi="宋体" w:cs="宋体"/>
                <w:sz w:val="24"/>
              </w:rPr>
              <w:t>10</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投标人有恶意串通、妨碍其他投标人的竞争行为、损害采购人或者其他投标人的合法权益情形的；</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30" w:type="dxa"/>
            <w:vAlign w:val="center"/>
          </w:tcPr>
          <w:p>
            <w:pPr>
              <w:jc w:val="center"/>
              <w:rPr>
                <w:rFonts w:ascii="宋体" w:hAnsi="宋体" w:cs="宋体"/>
                <w:sz w:val="24"/>
              </w:rPr>
            </w:pPr>
            <w:r>
              <w:rPr>
                <w:rFonts w:hint="eastAsia" w:ascii="宋体" w:hAnsi="宋体" w:cs="宋体"/>
                <w:sz w:val="24"/>
              </w:rPr>
              <w:t>11</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投标人仅提交备份投标文件，没有在电子交易平台传输递交投标文件的，投标无效；</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0" w:type="dxa"/>
            <w:vAlign w:val="center"/>
          </w:tcPr>
          <w:p>
            <w:pPr>
              <w:jc w:val="center"/>
              <w:rPr>
                <w:rFonts w:ascii="宋体" w:hAnsi="宋体" w:cs="宋体"/>
                <w:sz w:val="24"/>
              </w:rPr>
            </w:pPr>
            <w:r>
              <w:rPr>
                <w:rFonts w:hint="eastAsia" w:ascii="宋体" w:hAnsi="宋体" w:cs="宋体"/>
                <w:sz w:val="24"/>
              </w:rPr>
              <w:t>12</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投标文件不满足招标文件的其它实质性要求的</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0" w:type="dxa"/>
            <w:vAlign w:val="center"/>
          </w:tcPr>
          <w:p>
            <w:pPr>
              <w:jc w:val="center"/>
              <w:rPr>
                <w:rFonts w:ascii="宋体" w:hAnsi="宋体" w:cs="宋体"/>
                <w:sz w:val="24"/>
              </w:rPr>
            </w:pPr>
            <w:r>
              <w:rPr>
                <w:rFonts w:hint="eastAsia" w:ascii="宋体" w:hAnsi="宋体" w:cs="宋体"/>
                <w:sz w:val="24"/>
              </w:rPr>
              <w:t>13</w:t>
            </w:r>
          </w:p>
        </w:tc>
        <w:tc>
          <w:tcPr>
            <w:tcW w:w="5362" w:type="dxa"/>
            <w:vAlign w:val="center"/>
          </w:tcPr>
          <w:p>
            <w:pPr>
              <w:spacing w:line="360" w:lineRule="auto"/>
              <w:rPr>
                <w:rFonts w:ascii="宋体" w:hAnsi="宋体" w:cs="宋体"/>
                <w:kern w:val="0"/>
                <w:sz w:val="24"/>
              </w:rPr>
            </w:pPr>
            <w:r>
              <w:rPr>
                <w:rFonts w:hint="eastAsia" w:ascii="宋体" w:hAnsi="宋体" w:cs="宋体"/>
                <w:kern w:val="0"/>
                <w:sz w:val="24"/>
              </w:rPr>
              <w:t>法律、法规、规章规定的其他无效情形</w:t>
            </w:r>
          </w:p>
        </w:tc>
        <w:tc>
          <w:tcPr>
            <w:tcW w:w="2925" w:type="dxa"/>
            <w:vAlign w:val="center"/>
          </w:tcPr>
          <w:p>
            <w:pPr>
              <w:rPr>
                <w:rFonts w:ascii="宋体" w:hAnsi="宋体" w:cs="宋体"/>
                <w:kern w:val="0"/>
                <w:sz w:val="24"/>
              </w:rPr>
            </w:pPr>
            <w:r>
              <w:rPr>
                <w:rFonts w:hint="eastAsia" w:ascii="宋体" w:hAnsi="宋体" w:cs="宋体"/>
                <w:sz w:val="24"/>
              </w:rPr>
              <w:t>根据投标文件情况，进行评审</w:t>
            </w:r>
          </w:p>
        </w:tc>
      </w:tr>
    </w:tbl>
    <w:p>
      <w:pPr>
        <w:jc w:val="center"/>
        <w:rPr>
          <w:rFonts w:ascii="宋体" w:hAnsi="宋体" w:cs="宋体"/>
          <w:b/>
          <w:kern w:val="0"/>
          <w:sz w:val="24"/>
        </w:rPr>
      </w:pPr>
    </w:p>
    <w:p>
      <w:pPr>
        <w:spacing w:line="360" w:lineRule="auto"/>
        <w:jc w:val="center"/>
        <w:outlineLvl w:val="0"/>
        <w:rPr>
          <w:rFonts w:hint="eastAsia" w:ascii="宋体" w:hAnsi="宋体" w:cs="宋体"/>
          <w:b/>
          <w:kern w:val="0"/>
          <w:sz w:val="28"/>
          <w:szCs w:val="28"/>
        </w:rPr>
      </w:pPr>
      <w:bookmarkStart w:id="455" w:name="_Toc6371"/>
    </w:p>
    <w:p>
      <w:pPr>
        <w:spacing w:line="360" w:lineRule="auto"/>
        <w:jc w:val="center"/>
        <w:outlineLvl w:val="0"/>
        <w:rPr>
          <w:rFonts w:ascii="宋体" w:hAnsi="宋体" w:cs="宋体"/>
          <w:sz w:val="28"/>
          <w:szCs w:val="28"/>
        </w:rPr>
      </w:pPr>
      <w:r>
        <w:rPr>
          <w:rFonts w:hint="eastAsia" w:ascii="宋体" w:hAnsi="宋体" w:cs="宋体"/>
          <w:b/>
          <w:kern w:val="0"/>
          <w:sz w:val="28"/>
          <w:szCs w:val="28"/>
        </w:rPr>
        <w:t>四、评审标准相应的商务技术资料</w:t>
      </w:r>
      <w:bookmarkEnd w:id="455"/>
    </w:p>
    <w:p>
      <w:pPr>
        <w:snapToGrid w:val="0"/>
        <w:spacing w:line="360" w:lineRule="auto"/>
        <w:jc w:val="left"/>
        <w:rPr>
          <w:rFonts w:ascii="宋体" w:hAnsi="宋体" w:cs="宋体"/>
          <w:b/>
          <w:sz w:val="24"/>
        </w:rPr>
      </w:pPr>
      <w:r>
        <w:rPr>
          <w:rFonts w:hint="eastAsia" w:ascii="宋体" w:hAnsi="宋体" w:cs="宋体"/>
          <w:b/>
          <w:sz w:val="24"/>
        </w:rPr>
        <w:t>（按招标文件第四部分评审办法前附表中“投标文件中评审标准相应的商务技术资料目录”提供资料,除以下投标文件格式外相关资料由供应商自拟。）</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ascii="宋体" w:hAnsi="宋体" w:cs="宋体"/>
          <w:kern w:val="0"/>
          <w:sz w:val="24"/>
          <w:szCs w:val="24"/>
        </w:rPr>
      </w:pPr>
      <w:r>
        <w:rPr>
          <w:rFonts w:hint="eastAsia" w:ascii="宋体" w:hAnsi="宋体" w:cs="宋体"/>
          <w:kern w:val="0"/>
          <w:sz w:val="24"/>
          <w:szCs w:val="24"/>
        </w:rPr>
        <w:t>1.供应商基本情况表（格式参考投标文件格式1）。</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zh-CN"/>
        </w:rPr>
        <w:t>招标代理费支付承诺书</w:t>
      </w:r>
      <w:r>
        <w:rPr>
          <w:rFonts w:hint="eastAsia" w:ascii="宋体" w:hAnsi="宋体" w:cs="宋体"/>
          <w:kern w:val="0"/>
          <w:sz w:val="24"/>
          <w:szCs w:val="24"/>
        </w:rPr>
        <w:t>（格式参考投标文件格式5）。</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ascii="宋体" w:hAnsi="宋体" w:cs="宋体"/>
          <w:kern w:val="0"/>
          <w:sz w:val="24"/>
          <w:szCs w:val="24"/>
        </w:rPr>
      </w:pPr>
      <w:r>
        <w:rPr>
          <w:rFonts w:hint="eastAsia" w:ascii="宋体" w:hAnsi="宋体" w:cs="宋体"/>
          <w:kern w:val="0"/>
          <w:sz w:val="24"/>
          <w:szCs w:val="24"/>
        </w:rPr>
        <w:t>3.投标人自2019年1月1日至今（以合同签订时间为准）具有保安服务业绩（格式参考投标文件格式2）（若有）。</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rPr>
        <w:t>4.根据投标人提供完整的医院安全保卫工作整体方案、人员调度计划、值班轮休计划、日常管控的具体措施。</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日常工作程序（维护医院内的医疗秩序、消防安全、常态化巡逻等各项活动、公共秩序、调解纠纷、疏导人流等）内容。</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保安服务方案可行性和质量保证：包括岗位服务内容、保安标准化方案、操作程序合理、提供考核表和奖惩制度、操作规程、演练、演习、培训方案科学实用、有完整的信息反馈系统。</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保安从业人员素质：提供配备保安人员的文化程度、持证证书、工作经验、年龄、退伍军人（提供退伍军人证复印件）数量。</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保安管理规章制度、岗位职能及针对本项目制定实际有效的质量考核奖惩制度。</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保安人员培训方案：保安人员培训计划和内容等情况。</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稳定员工队伍的措施、人员保障机制及从业人员工资福利承诺情况，根据采购人投入项目资金情况，制定员工工资福利计划。（以符合采购人投入资金的使用合理性为原则）。</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11.</w:t>
      </w:r>
      <w:r>
        <w:rPr>
          <w:rFonts w:hint="eastAsia" w:ascii="宋体" w:hAnsi="宋体" w:cs="宋体"/>
          <w:kern w:val="0"/>
          <w:sz w:val="24"/>
          <w:szCs w:val="24"/>
        </w:rPr>
        <w:t>特殊区域及重点部位的保安方案及保证措施。</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12.</w:t>
      </w:r>
      <w:r>
        <w:rPr>
          <w:rFonts w:hint="eastAsia" w:ascii="宋体" w:hAnsi="宋体" w:cs="宋体"/>
          <w:kern w:val="0"/>
          <w:sz w:val="24"/>
          <w:szCs w:val="24"/>
        </w:rPr>
        <w:t>重大接待任务及重要节假日加班措施。</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13.</w:t>
      </w:r>
      <w:r>
        <w:rPr>
          <w:rFonts w:hint="eastAsia" w:ascii="宋体" w:hAnsi="宋体" w:cs="宋体"/>
          <w:kern w:val="0"/>
          <w:sz w:val="24"/>
          <w:szCs w:val="24"/>
        </w:rPr>
        <w:t>提供详细、全面的突发事件应急预案（案件防控、打击罪犯、反扒防抢、自然灾害、突发事件处置等）。</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14.</w:t>
      </w:r>
      <w:r>
        <w:rPr>
          <w:rFonts w:hint="eastAsia" w:ascii="宋体" w:hAnsi="宋体" w:cs="宋体"/>
          <w:kern w:val="0"/>
          <w:sz w:val="24"/>
          <w:szCs w:val="24"/>
        </w:rPr>
        <w:t>拟投入本项目的秩序维护执勤器材设备工具、耗材配置和管理情况。</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宋体" w:hAnsi="宋体" w:cs="宋体"/>
          <w:kern w:val="0"/>
          <w:sz w:val="24"/>
          <w:szCs w:val="24"/>
        </w:rPr>
      </w:pPr>
      <w:r>
        <w:rPr>
          <w:rFonts w:hint="eastAsia" w:ascii="宋体" w:hAnsi="宋体" w:cs="宋体"/>
          <w:kern w:val="0"/>
          <w:sz w:val="24"/>
          <w:szCs w:val="24"/>
          <w:lang w:val="en-US" w:eastAsia="zh-CN"/>
        </w:rPr>
        <w:t>15.</w:t>
      </w:r>
      <w:r>
        <w:rPr>
          <w:rFonts w:hint="eastAsia" w:ascii="宋体" w:hAnsi="宋体" w:cs="宋体"/>
          <w:kern w:val="0"/>
          <w:sz w:val="24"/>
          <w:szCs w:val="24"/>
        </w:rPr>
        <w:t>服务质量的承诺及保证措施、安全文明礼貌的承诺及保证措施、完善售后服务计划及优惠条件说明。</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ascii="宋体" w:hAnsi="宋体" w:cs="宋体"/>
          <w:kern w:val="0"/>
          <w:sz w:val="24"/>
          <w:szCs w:val="24"/>
        </w:rPr>
      </w:pPr>
      <w:r>
        <w:rPr>
          <w:rFonts w:hint="eastAsia" w:ascii="宋体" w:hAnsi="宋体" w:cs="宋体"/>
          <w:kern w:val="0"/>
          <w:sz w:val="24"/>
          <w:szCs w:val="24"/>
          <w:lang w:val="en-US" w:eastAsia="zh-CN"/>
        </w:rPr>
        <w:t>16.</w:t>
      </w:r>
      <w:r>
        <w:rPr>
          <w:rFonts w:hint="eastAsia" w:ascii="宋体" w:hAnsi="宋体" w:cs="宋体"/>
          <w:kern w:val="0"/>
          <w:sz w:val="24"/>
          <w:szCs w:val="24"/>
        </w:rPr>
        <w:t>针对项目实施中可能会出现的问题和存在的困难，进行客观仔细地分析，并结合自身专业、经验等实际情况，在对项目理解的基础上提出合理化建议（解决对策）。</w:t>
      </w:r>
    </w:p>
    <w:p>
      <w:pPr>
        <w:pStyle w:val="23"/>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7.</w:t>
      </w:r>
      <w:r>
        <w:rPr>
          <w:rFonts w:hint="eastAsia" w:ascii="宋体" w:hAnsi="宋体" w:cs="宋体"/>
          <w:kern w:val="0"/>
          <w:sz w:val="24"/>
          <w:szCs w:val="24"/>
        </w:rPr>
        <w:t>其它投标人认为应该提供的资料。</w:t>
      </w:r>
    </w:p>
    <w:p>
      <w:pPr>
        <w:rPr>
          <w:rFonts w:ascii="宋体" w:hAnsi="宋体" w:cs="宋体"/>
          <w:sz w:val="24"/>
        </w:rPr>
      </w:pPr>
    </w:p>
    <w:p>
      <w:pPr>
        <w:rPr>
          <w:rFonts w:ascii="宋体" w:hAnsi="宋体" w:cs="宋体"/>
          <w:sz w:val="24"/>
        </w:rPr>
      </w:pPr>
      <w:bookmarkStart w:id="456" w:name="_Toc20440"/>
      <w:r>
        <w:rPr>
          <w:rFonts w:hint="eastAsia" w:ascii="宋体" w:hAnsi="宋体" w:cs="宋体"/>
          <w:sz w:val="24"/>
        </w:rPr>
        <w:br w:type="page"/>
      </w:r>
    </w:p>
    <w:p>
      <w:pPr>
        <w:pStyle w:val="5"/>
        <w:jc w:val="center"/>
        <w:rPr>
          <w:rFonts w:ascii="宋体" w:hAnsi="宋体" w:eastAsia="宋体" w:cs="宋体"/>
          <w:sz w:val="24"/>
          <w:szCs w:val="24"/>
        </w:rPr>
      </w:pPr>
      <w:r>
        <w:rPr>
          <w:rFonts w:hint="eastAsia" w:ascii="宋体" w:hAnsi="宋体" w:eastAsia="宋体" w:cs="宋体"/>
          <w:sz w:val="24"/>
          <w:szCs w:val="24"/>
          <w:lang w:val="en-US"/>
        </w:rPr>
        <w:t>附件投标文件格式1：</w:t>
      </w:r>
      <w:r>
        <w:rPr>
          <w:rFonts w:hint="eastAsia" w:ascii="宋体" w:hAnsi="宋体" w:eastAsia="宋体" w:cs="宋体"/>
          <w:sz w:val="24"/>
          <w:szCs w:val="24"/>
        </w:rPr>
        <w:t>供应商基本情况表</w:t>
      </w:r>
      <w:bookmarkEnd w:id="456"/>
    </w:p>
    <w:p>
      <w:pPr>
        <w:spacing w:line="480" w:lineRule="exact"/>
        <w:jc w:val="center"/>
        <w:outlineLvl w:val="0"/>
        <w:rPr>
          <w:rFonts w:ascii="宋体" w:hAnsi="宋体" w:cs="宋体"/>
          <w:sz w:val="24"/>
        </w:rPr>
      </w:pPr>
      <w:bookmarkStart w:id="457" w:name="_Toc23820"/>
      <w:r>
        <w:rPr>
          <w:rFonts w:hint="eastAsia" w:ascii="宋体" w:hAnsi="宋体" w:cs="宋体"/>
          <w:sz w:val="24"/>
        </w:rPr>
        <w:t>（由投标人自行编制）</w:t>
      </w:r>
      <w:bookmarkEnd w:id="457"/>
    </w:p>
    <w:tbl>
      <w:tblPr>
        <w:tblStyle w:val="18"/>
        <w:tblW w:w="0" w:type="auto"/>
        <w:tblInd w:w="168" w:type="dxa"/>
        <w:shd w:val="clear" w:color="auto" w:fill="FFFFFF" w:themeFill="background1"/>
        <w:tblLayout w:type="fixed"/>
        <w:tblCellMar>
          <w:top w:w="0" w:type="dxa"/>
          <w:left w:w="168" w:type="dxa"/>
          <w:bottom w:w="0" w:type="dxa"/>
          <w:right w:w="168" w:type="dxa"/>
        </w:tblCellMar>
      </w:tblPr>
      <w:tblGrid>
        <w:gridCol w:w="5227"/>
        <w:gridCol w:w="3799"/>
      </w:tblGrid>
      <w:tr>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项目</w:t>
            </w:r>
          </w:p>
        </w:tc>
        <w:tc>
          <w:tcPr>
            <w:tcW w:w="3799" w:type="dxa"/>
            <w:tcBorders>
              <w:top w:val="single" w:color="auto" w:sz="6" w:space="0"/>
              <w:left w:val="single" w:color="auto" w:sz="6" w:space="0"/>
              <w:bottom w:val="nil"/>
              <w:right w:val="single" w:color="auto" w:sz="6" w:space="0"/>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叙述/提供</w:t>
            </w:r>
          </w:p>
        </w:tc>
      </w:tr>
      <w:tr>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sz w:val="24"/>
              </w:rPr>
            </w:pPr>
            <w:r>
              <w:rPr>
                <w:rFonts w:hint="eastAsia" w:ascii="宋体" w:hAnsi="宋体" w:cs="宋体"/>
                <w:b/>
                <w:bCs/>
                <w:sz w:val="24"/>
              </w:rPr>
              <w:t>1.</w:t>
            </w:r>
            <w:r>
              <w:rPr>
                <w:rFonts w:hint="eastAsia" w:ascii="宋体" w:hAnsi="宋体" w:cs="宋体"/>
                <w:b/>
                <w:bCs/>
                <w:sz w:val="24"/>
              </w:rPr>
              <w:tab/>
            </w:r>
            <w:r>
              <w:rPr>
                <w:rFonts w:hint="eastAsia" w:ascii="宋体" w:hAnsi="宋体" w:cs="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1.1</w:t>
            </w:r>
            <w:r>
              <w:rPr>
                <w:rFonts w:hint="eastAsia" w:ascii="宋体" w:hAnsi="宋体" w:cs="宋体"/>
                <w:sz w:val="24"/>
              </w:rPr>
              <w:tab/>
            </w:r>
            <w:r>
              <w:rPr>
                <w:rFonts w:hint="eastAsia" w:ascii="宋体" w:hAnsi="宋体" w:cs="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1.2</w:t>
            </w:r>
            <w:r>
              <w:rPr>
                <w:rFonts w:hint="eastAsia" w:ascii="宋体" w:hAnsi="宋体" w:cs="宋体"/>
                <w:sz w:val="24"/>
              </w:rPr>
              <w:tab/>
            </w:r>
            <w:r>
              <w:rPr>
                <w:rFonts w:hint="eastAsia" w:ascii="宋体" w:hAnsi="宋体" w:cs="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1.3</w:t>
            </w:r>
            <w:r>
              <w:rPr>
                <w:rFonts w:hint="eastAsia" w:ascii="宋体" w:hAnsi="宋体" w:cs="宋体"/>
                <w:sz w:val="24"/>
              </w:rPr>
              <w:tab/>
            </w:r>
            <w:r>
              <w:rPr>
                <w:rFonts w:hint="eastAsia" w:ascii="宋体" w:hAnsi="宋体" w:cs="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1.4</w:t>
            </w:r>
            <w:r>
              <w:rPr>
                <w:rFonts w:hint="eastAsia" w:ascii="宋体" w:hAnsi="宋体" w:cs="宋体"/>
                <w:sz w:val="24"/>
              </w:rPr>
              <w:tab/>
            </w:r>
            <w:r>
              <w:rPr>
                <w:rFonts w:hint="eastAsia" w:ascii="宋体" w:hAnsi="宋体" w:cs="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1.5</w:t>
            </w:r>
            <w:r>
              <w:rPr>
                <w:rFonts w:hint="eastAsia" w:ascii="宋体" w:hAnsi="宋体" w:cs="宋体"/>
                <w:sz w:val="24"/>
              </w:rPr>
              <w:tab/>
            </w:r>
            <w:r>
              <w:rPr>
                <w:rFonts w:hint="eastAsia" w:ascii="宋体" w:hAnsi="宋体" w:cs="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1.6</w:t>
            </w:r>
            <w:r>
              <w:rPr>
                <w:rFonts w:hint="eastAsia" w:ascii="宋体" w:hAnsi="宋体" w:cs="宋体"/>
                <w:sz w:val="24"/>
              </w:rPr>
              <w:tab/>
            </w:r>
            <w:r>
              <w:rPr>
                <w:rFonts w:hint="eastAsia" w:ascii="宋体" w:hAnsi="宋体" w:cs="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1.7</w:t>
            </w:r>
            <w:r>
              <w:rPr>
                <w:rFonts w:hint="eastAsia" w:ascii="宋体" w:hAnsi="宋体" w:cs="宋体"/>
                <w:sz w:val="24"/>
              </w:rPr>
              <w:tab/>
            </w:r>
            <w:r>
              <w:rPr>
                <w:rFonts w:hint="eastAsia" w:ascii="宋体" w:hAnsi="宋体" w:cs="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rPr>
              <w:t>典型项目实例: 需提供合同复印件，成功案例单位出具的用户报告并加盖公章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sz w:val="24"/>
              </w:rPr>
            </w:pPr>
            <w:r>
              <w:rPr>
                <w:rFonts w:hint="eastAsia" w:ascii="宋体" w:hAnsi="宋体" w:cs="宋体"/>
                <w:b/>
                <w:bCs/>
                <w:sz w:val="24"/>
              </w:rPr>
              <w:t>2.</w:t>
            </w:r>
            <w:r>
              <w:rPr>
                <w:rFonts w:hint="eastAsia" w:ascii="宋体" w:hAnsi="宋体" w:cs="宋体"/>
                <w:b/>
                <w:bCs/>
                <w:sz w:val="24"/>
              </w:rPr>
              <w:tab/>
            </w:r>
            <w:r>
              <w:rPr>
                <w:rFonts w:hint="eastAsia" w:ascii="宋体" w:hAnsi="宋体" w:cs="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sz w:val="24"/>
              </w:rPr>
              <w:t>服务人员的数量、学历、资历，典型项目实例；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r>
              <w:rPr>
                <w:rFonts w:hint="eastAsia" w:ascii="宋体" w:hAnsi="宋体" w:cs="宋体"/>
                <w:b/>
                <w:bCs/>
                <w:sz w:val="24"/>
              </w:rPr>
              <w:t>3．公司的组织结构简图</w:t>
            </w:r>
            <w:r>
              <w:rPr>
                <w:rFonts w:hint="eastAsia" w:ascii="宋体" w:hAnsi="宋体" w:cs="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sz w:val="24"/>
              </w:rPr>
            </w:pPr>
            <w:r>
              <w:rPr>
                <w:rFonts w:hint="eastAsia" w:ascii="宋体" w:hAnsi="宋体" w:cs="宋体"/>
                <w:b/>
                <w:bCs/>
                <w:sz w:val="24"/>
              </w:rPr>
              <w:t>4．营业执照复印件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sz w:val="24"/>
              </w:rPr>
            </w:pPr>
            <w:r>
              <w:rPr>
                <w:rFonts w:hint="eastAsia" w:ascii="宋体" w:hAnsi="宋体" w:cs="宋体"/>
                <w:b/>
                <w:bCs/>
                <w:sz w:val="24"/>
              </w:rPr>
              <w:t>5．相关资质证明</w:t>
            </w:r>
          </w:p>
        </w:tc>
        <w:tc>
          <w:tcPr>
            <w:tcW w:w="3799" w:type="dxa"/>
            <w:tcBorders>
              <w:top w:val="single" w:color="auto" w:sz="6" w:space="0"/>
              <w:left w:val="single" w:color="auto" w:sz="6" w:space="0"/>
              <w:bottom w:val="single" w:color="auto" w:sz="6" w:space="0"/>
              <w:right w:val="single" w:color="auto" w:sz="6" w:space="0"/>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sz w:val="24"/>
              </w:rPr>
            </w:pPr>
          </w:p>
        </w:tc>
      </w:tr>
    </w:tbl>
    <w:p>
      <w:pPr>
        <w:rPr>
          <w:rFonts w:ascii="宋体" w:hAnsi="宋体" w:cs="宋体"/>
          <w:sz w:val="24"/>
        </w:rPr>
      </w:pPr>
      <w:r>
        <w:rPr>
          <w:rFonts w:hint="eastAsia" w:ascii="宋体" w:hAnsi="宋体" w:cs="宋体"/>
          <w:sz w:val="24"/>
        </w:rPr>
        <w:br w:type="page"/>
      </w:r>
    </w:p>
    <w:p>
      <w:pPr>
        <w:pStyle w:val="5"/>
        <w:ind w:left="729" w:leftChars="347" w:firstLine="1110" w:firstLineChars="395"/>
        <w:jc w:val="both"/>
        <w:rPr>
          <w:rFonts w:ascii="宋体" w:hAnsi="宋体" w:eastAsia="宋体" w:cs="宋体"/>
          <w:sz w:val="28"/>
          <w:szCs w:val="28"/>
        </w:rPr>
      </w:pPr>
      <w:bookmarkStart w:id="458" w:name="_Toc21795"/>
      <w:r>
        <w:rPr>
          <w:rFonts w:hint="eastAsia" w:ascii="宋体" w:hAnsi="宋体" w:eastAsia="宋体" w:cs="宋体"/>
          <w:sz w:val="28"/>
          <w:szCs w:val="28"/>
          <w:lang w:val="en-US"/>
        </w:rPr>
        <w:t>附件投标文件格式2：</w:t>
      </w:r>
      <w:r>
        <w:rPr>
          <w:rFonts w:hint="eastAsia" w:ascii="宋体" w:hAnsi="宋体" w:eastAsia="宋体" w:cs="宋体"/>
          <w:sz w:val="28"/>
          <w:szCs w:val="28"/>
        </w:rPr>
        <w:t>主要业绩证明</w:t>
      </w:r>
      <w:bookmarkEnd w:id="458"/>
    </w:p>
    <w:tbl>
      <w:tblPr>
        <w:tblStyle w:val="18"/>
        <w:tblW w:w="4998" w:type="pct"/>
        <w:tblInd w:w="0" w:type="dxa"/>
        <w:tblLayout w:type="autofit"/>
        <w:tblCellMar>
          <w:top w:w="0" w:type="dxa"/>
          <w:left w:w="28" w:type="dxa"/>
          <w:bottom w:w="0" w:type="dxa"/>
          <w:right w:w="28" w:type="dxa"/>
        </w:tblCellMar>
      </w:tblPr>
      <w:tblGrid>
        <w:gridCol w:w="1378"/>
        <w:gridCol w:w="1119"/>
        <w:gridCol w:w="1179"/>
        <w:gridCol w:w="1139"/>
        <w:gridCol w:w="2936"/>
        <w:gridCol w:w="1033"/>
      </w:tblGrid>
      <w:tr>
        <w:tblPrEx>
          <w:tblCellMar>
            <w:top w:w="0" w:type="dxa"/>
            <w:left w:w="28" w:type="dxa"/>
            <w:bottom w:w="0" w:type="dxa"/>
            <w:right w:w="28" w:type="dxa"/>
          </w:tblCellMar>
        </w:tblPrEx>
        <w:trPr>
          <w:trHeight w:val="1177" w:hRule="atLeast"/>
        </w:trPr>
        <w:tc>
          <w:tcPr>
            <w:tcW w:w="869"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sz w:val="24"/>
              </w:rPr>
            </w:pPr>
            <w:r>
              <w:rPr>
                <w:rFonts w:hint="eastAsia" w:ascii="宋体" w:hAnsi="宋体" w:cs="宋体"/>
                <w:sz w:val="24"/>
              </w:rPr>
              <w:t>项目名称</w:t>
            </w:r>
          </w:p>
        </w:tc>
        <w:tc>
          <w:tcPr>
            <w:tcW w:w="722"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sz w:val="24"/>
              </w:rPr>
            </w:pPr>
            <w:r>
              <w:rPr>
                <w:rFonts w:hint="eastAsia" w:ascii="宋体" w:hAnsi="宋体" w:cs="宋体"/>
                <w:sz w:val="24"/>
              </w:rPr>
              <w:t>项目类型</w:t>
            </w:r>
          </w:p>
        </w:tc>
        <w:tc>
          <w:tcPr>
            <w:tcW w:w="756"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sz w:val="24"/>
              </w:rPr>
            </w:pPr>
            <w:r>
              <w:rPr>
                <w:rFonts w:hint="eastAsia" w:ascii="宋体" w:hAnsi="宋体" w:cs="宋体"/>
                <w:sz w:val="24"/>
              </w:rPr>
              <w:t>简要描述</w:t>
            </w:r>
          </w:p>
        </w:tc>
        <w:tc>
          <w:tcPr>
            <w:tcW w:w="73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sz w:val="24"/>
              </w:rPr>
            </w:pPr>
            <w:r>
              <w:rPr>
                <w:rFonts w:hint="eastAsia" w:ascii="宋体" w:hAnsi="宋体" w:cs="宋体"/>
                <w:sz w:val="24"/>
              </w:rPr>
              <w:t>合同金额</w:t>
            </w:r>
          </w:p>
          <w:p>
            <w:pPr>
              <w:autoSpaceDE w:val="0"/>
              <w:autoSpaceDN w:val="0"/>
              <w:spacing w:line="440" w:lineRule="exact"/>
              <w:jc w:val="center"/>
              <w:rPr>
                <w:rFonts w:ascii="宋体" w:hAnsi="宋体" w:cs="宋体"/>
                <w:sz w:val="24"/>
              </w:rPr>
            </w:pPr>
            <w:r>
              <w:rPr>
                <w:rFonts w:hint="eastAsia" w:ascii="宋体" w:hAnsi="宋体" w:cs="宋体"/>
                <w:sz w:val="24"/>
              </w:rPr>
              <w:t>（万元）</w:t>
            </w:r>
          </w:p>
        </w:tc>
        <w:tc>
          <w:tcPr>
            <w:tcW w:w="124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sz w:val="24"/>
              </w:rPr>
            </w:pPr>
            <w:r>
              <w:rPr>
                <w:rFonts w:hint="eastAsia" w:ascii="宋体" w:hAnsi="宋体" w:cs="宋体"/>
                <w:sz w:val="24"/>
              </w:rPr>
              <w:t>项目地址与采购人联系电话</w:t>
            </w:r>
          </w:p>
        </w:tc>
        <w:tc>
          <w:tcPr>
            <w:tcW w:w="67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sz w:val="24"/>
              </w:rPr>
            </w:pPr>
            <w:r>
              <w:rPr>
                <w:rFonts w:hint="eastAsia" w:ascii="宋体" w:hAnsi="宋体" w:cs="宋体"/>
                <w:sz w:val="24"/>
              </w:rPr>
              <w:t>所在页码</w:t>
            </w:r>
          </w:p>
        </w:tc>
      </w:tr>
      <w:tr>
        <w:tblPrEx>
          <w:tblCellMar>
            <w:top w:w="0" w:type="dxa"/>
            <w:left w:w="28" w:type="dxa"/>
            <w:bottom w:w="0" w:type="dxa"/>
            <w:right w:w="28" w:type="dxa"/>
          </w:tblCellMar>
        </w:tblPrEx>
        <w:trPr>
          <w:trHeight w:val="528"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r>
        <w:tblPrEx>
          <w:tblCellMar>
            <w:top w:w="0" w:type="dxa"/>
            <w:left w:w="28" w:type="dxa"/>
            <w:bottom w:w="0" w:type="dxa"/>
            <w:right w:w="28" w:type="dxa"/>
          </w:tblCellMar>
        </w:tblPrEx>
        <w:trPr>
          <w:trHeight w:val="450"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r>
        <w:tblPrEx>
          <w:tblCellMar>
            <w:top w:w="0" w:type="dxa"/>
            <w:left w:w="28" w:type="dxa"/>
            <w:bottom w:w="0" w:type="dxa"/>
            <w:right w:w="28" w:type="dxa"/>
          </w:tblCellMar>
        </w:tblPrEx>
        <w:trPr>
          <w:trHeight w:val="456"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r>
        <w:tblPrEx>
          <w:tblCellMar>
            <w:top w:w="0" w:type="dxa"/>
            <w:left w:w="28" w:type="dxa"/>
            <w:bottom w:w="0" w:type="dxa"/>
            <w:right w:w="28" w:type="dxa"/>
          </w:tblCellMar>
        </w:tblPrEx>
        <w:trPr>
          <w:trHeight w:val="448"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sz w:val="24"/>
              </w:rPr>
            </w:pPr>
          </w:p>
        </w:tc>
      </w:tr>
    </w:tbl>
    <w:p>
      <w:pPr>
        <w:autoSpaceDE w:val="0"/>
        <w:autoSpaceDN w:val="0"/>
        <w:spacing w:line="440" w:lineRule="exact"/>
        <w:rPr>
          <w:rFonts w:ascii="宋体" w:hAnsi="宋体" w:cs="宋体"/>
          <w:sz w:val="24"/>
        </w:rPr>
      </w:pPr>
      <w:r>
        <w:rPr>
          <w:rFonts w:hint="eastAsia" w:ascii="宋体" w:hAnsi="宋体" w:cs="宋体"/>
          <w:sz w:val="24"/>
        </w:rPr>
        <w:t>注：投标人自2019年1月1日至今（以合同签订时间为准）的保安服务业绩。投标文件中需提供合同复印件加盖投标人公章，原件备查。</w:t>
      </w:r>
    </w:p>
    <w:p>
      <w:pPr>
        <w:autoSpaceDE w:val="0"/>
        <w:autoSpaceDN w:val="0"/>
        <w:spacing w:line="420" w:lineRule="exact"/>
        <w:ind w:firstLine="5280" w:firstLineChars="2200"/>
        <w:rPr>
          <w:rFonts w:ascii="宋体" w:hAnsi="宋体" w:cs="宋体"/>
          <w:kern w:val="0"/>
          <w:sz w:val="24"/>
        </w:rPr>
      </w:pPr>
    </w:p>
    <w:p>
      <w:pPr>
        <w:snapToGrid w:val="0"/>
        <w:spacing w:line="360" w:lineRule="auto"/>
        <w:ind w:firstLine="576"/>
        <w:jc w:val="center"/>
        <w:rPr>
          <w:rFonts w:ascii="宋体" w:hAnsi="宋体" w:cs="宋体"/>
          <w:kern w:val="0"/>
          <w:sz w:val="24"/>
        </w:rPr>
      </w:pPr>
      <w:r>
        <w:rPr>
          <w:rFonts w:hint="eastAsia" w:ascii="宋体" w:hAnsi="宋体" w:cs="宋体"/>
          <w:kern w:val="0"/>
          <w:sz w:val="24"/>
          <w:lang w:val="zh-CN"/>
        </w:rPr>
        <w:t xml:space="preserve"> 投标人名称(电子签名)：</w:t>
      </w:r>
    </w:p>
    <w:p>
      <w:pPr>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napToGrid w:val="0"/>
        <w:spacing w:line="360" w:lineRule="auto"/>
        <w:jc w:val="center"/>
        <w:rPr>
          <w:rFonts w:hAnsi="宋体" w:cs="宋体"/>
          <w:kern w:val="0"/>
        </w:rPr>
      </w:pPr>
      <w:r>
        <w:rPr>
          <w:rFonts w:hint="eastAsia" w:ascii="宋体" w:hAnsi="宋体" w:cs="宋体"/>
          <w:b/>
          <w:bCs/>
          <w:sz w:val="28"/>
          <w:szCs w:val="28"/>
        </w:rPr>
        <w:t>附件投标文件格式3：</w:t>
      </w:r>
      <w:r>
        <w:rPr>
          <w:rStyle w:val="49"/>
          <w:rFonts w:hint="eastAsia" w:ascii="宋体" w:hAnsi="宋体" w:eastAsia="宋体" w:cs="宋体"/>
          <w:sz w:val="28"/>
          <w:szCs w:val="28"/>
        </w:rPr>
        <w:t>保安大队长简历表</w:t>
      </w:r>
    </w:p>
    <w:tbl>
      <w:tblPr>
        <w:tblStyle w:val="18"/>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50"/>
        <w:gridCol w:w="723"/>
        <w:gridCol w:w="968"/>
        <w:gridCol w:w="1037"/>
        <w:gridCol w:w="1400"/>
        <w:gridCol w:w="177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姓 名</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kern w:val="0"/>
                <w:sz w:val="24"/>
              </w:rPr>
            </w:pPr>
            <w:r>
              <w:rPr>
                <w:rFonts w:hint="eastAsia" w:ascii="宋体" w:hAnsi="宋体" w:cs="宋体"/>
                <w:kern w:val="0"/>
                <w:sz w:val="24"/>
              </w:rPr>
              <w:t>性别</w:t>
            </w: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kern w:val="0"/>
                <w:sz w:val="24"/>
              </w:rPr>
            </w:pPr>
            <w:r>
              <w:rPr>
                <w:rFonts w:hint="eastAsia" w:ascii="宋体" w:hAnsi="宋体" w:cs="宋体"/>
                <w:kern w:val="0"/>
                <w:sz w:val="24"/>
              </w:rPr>
              <w:t>年龄</w:t>
            </w: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学历</w:t>
            </w:r>
          </w:p>
        </w:tc>
        <w:tc>
          <w:tcPr>
            <w:tcW w:w="103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职称</w:t>
            </w:r>
          </w:p>
        </w:tc>
        <w:tc>
          <w:tcPr>
            <w:tcW w:w="1400"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资格证书</w:t>
            </w:r>
          </w:p>
        </w:tc>
        <w:tc>
          <w:tcPr>
            <w:tcW w:w="177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身份证号码</w:t>
            </w:r>
          </w:p>
        </w:tc>
        <w:tc>
          <w:tcPr>
            <w:tcW w:w="133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kern w:val="0"/>
                <w:sz w:val="24"/>
              </w:rPr>
            </w:pP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p>
        </w:tc>
        <w:tc>
          <w:tcPr>
            <w:tcW w:w="103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kern w:val="0"/>
                <w:sz w:val="24"/>
              </w:rPr>
            </w:pPr>
          </w:p>
        </w:tc>
        <w:tc>
          <w:tcPr>
            <w:tcW w:w="1400"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kern w:val="0"/>
                <w:sz w:val="24"/>
              </w:rPr>
            </w:pPr>
          </w:p>
        </w:tc>
        <w:tc>
          <w:tcPr>
            <w:tcW w:w="177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kern w:val="0"/>
                <w:sz w:val="24"/>
              </w:rPr>
            </w:pPr>
          </w:p>
        </w:tc>
        <w:tc>
          <w:tcPr>
            <w:tcW w:w="133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9154" w:type="dxa"/>
            <w:gridSpan w:val="8"/>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kern w:val="0"/>
                <w:sz w:val="24"/>
              </w:rPr>
            </w:pPr>
          </w:p>
          <w:p>
            <w:pPr>
              <w:spacing w:line="440" w:lineRule="exact"/>
              <w:rPr>
                <w:rFonts w:ascii="宋体" w:hAnsi="宋体" w:cs="宋体"/>
                <w:kern w:val="0"/>
                <w:sz w:val="24"/>
              </w:rPr>
            </w:pPr>
            <w:r>
              <w:rPr>
                <w:rFonts w:hint="eastAsia" w:ascii="宋体" w:hAnsi="宋体" w:cs="宋体"/>
                <w:kern w:val="0"/>
                <w:sz w:val="24"/>
              </w:rPr>
              <w:t>保安大队长简历：</w:t>
            </w:r>
          </w:p>
        </w:tc>
      </w:tr>
    </w:tbl>
    <w:p>
      <w:pPr>
        <w:rPr>
          <w:rFonts w:ascii="宋体" w:hAnsi="宋体" w:cs="宋体"/>
          <w:bCs/>
          <w:kern w:val="0"/>
          <w:sz w:val="24"/>
        </w:rPr>
      </w:pPr>
      <w:r>
        <w:rPr>
          <w:rFonts w:hint="eastAsia" w:ascii="宋体" w:hAnsi="宋体" w:cs="宋体"/>
          <w:bCs/>
          <w:kern w:val="0"/>
          <w:sz w:val="24"/>
        </w:rPr>
        <w:t>注：1.须附身份证、职称证书、</w:t>
      </w:r>
      <w:r>
        <w:rPr>
          <w:rFonts w:hint="eastAsia" w:ascii="宋体" w:hAnsi="宋体" w:cs="宋体"/>
          <w:kern w:val="0"/>
          <w:sz w:val="24"/>
        </w:rPr>
        <w:t>资格证书、学历证书、</w:t>
      </w:r>
      <w:r>
        <w:rPr>
          <w:rFonts w:hint="eastAsia" w:ascii="宋体" w:hAnsi="宋体" w:cs="宋体"/>
          <w:bCs/>
          <w:kern w:val="0"/>
          <w:sz w:val="24"/>
        </w:rPr>
        <w:t>社保证明复印件，原件备查。</w:t>
      </w:r>
    </w:p>
    <w:p>
      <w:pPr>
        <w:ind w:firstLine="480" w:firstLineChars="200"/>
        <w:rPr>
          <w:rFonts w:ascii="宋体" w:hAnsi="宋体" w:cs="宋体"/>
          <w:kern w:val="0"/>
          <w:sz w:val="24"/>
        </w:rPr>
      </w:pPr>
      <w:r>
        <w:rPr>
          <w:rFonts w:hint="eastAsia" w:ascii="宋体" w:hAnsi="宋体" w:cs="宋体"/>
          <w:kern w:val="0"/>
          <w:sz w:val="24"/>
        </w:rPr>
        <w:t xml:space="preserve">2.不得随意更换项目负责人，如不经采购人同意擅自更换，则采购人有权解除合同。      </w:t>
      </w:r>
    </w:p>
    <w:p>
      <w:pPr>
        <w:rPr>
          <w:rFonts w:ascii="宋体" w:hAnsi="宋体" w:cs="宋体"/>
          <w:kern w:val="0"/>
          <w:sz w:val="24"/>
        </w:rPr>
      </w:pPr>
    </w:p>
    <w:p>
      <w:pPr>
        <w:spacing w:line="360" w:lineRule="auto"/>
        <w:rPr>
          <w:rFonts w:ascii="宋体" w:hAnsi="宋体" w:cs="宋体"/>
          <w:sz w:val="24"/>
        </w:rPr>
      </w:pPr>
    </w:p>
    <w:p>
      <w:pPr>
        <w:snapToGrid w:val="0"/>
        <w:spacing w:line="360" w:lineRule="auto"/>
        <w:ind w:firstLine="576"/>
        <w:jc w:val="center"/>
        <w:rPr>
          <w:rFonts w:ascii="宋体" w:hAnsi="宋体" w:cs="宋体"/>
          <w:kern w:val="0"/>
          <w:sz w:val="24"/>
        </w:rPr>
      </w:pPr>
      <w:r>
        <w:rPr>
          <w:rFonts w:hint="eastAsia" w:ascii="宋体" w:hAnsi="宋体" w:cs="宋体"/>
          <w:kern w:val="0"/>
          <w:sz w:val="24"/>
          <w:lang w:val="zh-CN"/>
        </w:rPr>
        <w:t xml:space="preserve"> 投标人名称(电子签名)：</w:t>
      </w:r>
    </w:p>
    <w:p>
      <w:pPr>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rPr>
          <w:rFonts w:ascii="宋体" w:hAnsi="宋体" w:cs="宋体"/>
          <w:sz w:val="24"/>
        </w:rPr>
      </w:pPr>
    </w:p>
    <w:p>
      <w:pPr>
        <w:rPr>
          <w:rFonts w:ascii="宋体" w:hAnsi="宋体" w:cs="宋体"/>
          <w:b/>
          <w:bCs/>
          <w:sz w:val="24"/>
        </w:rPr>
      </w:pPr>
      <w:bookmarkStart w:id="459" w:name="_Toc13580"/>
      <w:r>
        <w:rPr>
          <w:rFonts w:hint="eastAsia" w:ascii="宋体" w:hAnsi="宋体" w:cs="宋体"/>
          <w:b/>
          <w:bCs/>
          <w:sz w:val="24"/>
        </w:rPr>
        <w:br w:type="page"/>
      </w:r>
    </w:p>
    <w:p>
      <w:pPr>
        <w:pStyle w:val="5"/>
        <w:jc w:val="center"/>
        <w:rPr>
          <w:rFonts w:hAnsi="宋体" w:cs="宋体"/>
          <w:kern w:val="0"/>
        </w:rPr>
      </w:pPr>
      <w:r>
        <w:rPr>
          <w:rFonts w:hint="eastAsia" w:ascii="宋体" w:hAnsi="宋体" w:eastAsia="宋体" w:cs="宋体"/>
          <w:sz w:val="28"/>
          <w:szCs w:val="28"/>
          <w:lang w:val="en-US"/>
        </w:rPr>
        <w:t>附件投标文件格式</w:t>
      </w:r>
      <w:r>
        <w:rPr>
          <w:rStyle w:val="43"/>
          <w:rFonts w:hint="eastAsia" w:ascii="宋体" w:hAnsi="宋体" w:eastAsia="宋体" w:cs="宋体"/>
          <w:b/>
          <w:bCs/>
          <w:sz w:val="28"/>
          <w:szCs w:val="28"/>
          <w:lang w:val="en-US"/>
        </w:rPr>
        <w:t>4：</w:t>
      </w:r>
      <w:bookmarkEnd w:id="459"/>
      <w:r>
        <w:rPr>
          <w:rFonts w:hint="eastAsia" w:ascii="宋体" w:hAnsi="宋体" w:eastAsia="宋体" w:cs="宋体"/>
          <w:sz w:val="28"/>
          <w:szCs w:val="28"/>
        </w:rPr>
        <w:t>拟派本项目组人员配备情况</w:t>
      </w:r>
    </w:p>
    <w:tbl>
      <w:tblPr>
        <w:tblStyle w:val="1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96"/>
        <w:gridCol w:w="853"/>
        <w:gridCol w:w="801"/>
        <w:gridCol w:w="867"/>
        <w:gridCol w:w="1210"/>
        <w:gridCol w:w="182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序号</w:t>
            </w: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姓 名</w:t>
            </w: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kern w:val="0"/>
                <w:sz w:val="24"/>
              </w:rPr>
            </w:pPr>
            <w:r>
              <w:rPr>
                <w:rFonts w:hint="eastAsia" w:ascii="宋体" w:hAnsi="宋体" w:cs="宋体"/>
                <w:kern w:val="0"/>
                <w:sz w:val="24"/>
              </w:rPr>
              <w:t>性别</w:t>
            </w: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kern w:val="0"/>
                <w:sz w:val="24"/>
              </w:rPr>
            </w:pPr>
            <w:r>
              <w:rPr>
                <w:rFonts w:hint="eastAsia" w:ascii="宋体" w:hAnsi="宋体" w:cs="宋体"/>
                <w:kern w:val="0"/>
                <w:sz w:val="24"/>
              </w:rPr>
              <w:t>年龄</w:t>
            </w: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Chars="-36" w:hanging="75" w:hangingChars="36"/>
              <w:jc w:val="center"/>
              <w:rPr>
                <w:rFonts w:ascii="宋体" w:hAnsi="宋体" w:cs="宋体"/>
                <w:kern w:val="0"/>
                <w:sz w:val="24"/>
              </w:rPr>
            </w:pPr>
            <w:r>
              <w:rPr>
                <w:rFonts w:hint="eastAsia" w:ascii="宋体" w:hAnsi="宋体" w:cs="宋体"/>
                <w:szCs w:val="21"/>
              </w:rPr>
              <w:t>学历</w:t>
            </w: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拟任岗位</w:t>
            </w: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身份证号码</w:t>
            </w: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kern w:val="0"/>
                <w:sz w:val="24"/>
              </w:rPr>
            </w:pPr>
            <w:r>
              <w:rPr>
                <w:rFonts w:hint="eastAsia" w:ascii="宋体" w:hAnsi="宋体" w:cs="宋体"/>
                <w:kern w:val="0"/>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p>
            <w:pPr>
              <w:spacing w:line="440" w:lineRule="exact"/>
              <w:ind w:firstLine="592"/>
              <w:jc w:val="center"/>
              <w:rPr>
                <w:rFonts w:ascii="宋体" w:hAnsi="宋体" w:cs="宋体"/>
                <w:kern w:val="0"/>
                <w:sz w:val="24"/>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p>
            <w:pPr>
              <w:spacing w:line="440" w:lineRule="exact"/>
              <w:ind w:firstLine="592"/>
              <w:jc w:val="center"/>
              <w:rPr>
                <w:rFonts w:ascii="宋体" w:hAnsi="宋体" w:cs="宋体"/>
                <w:kern w:val="0"/>
                <w:sz w:val="24"/>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p>
            <w:pPr>
              <w:spacing w:line="440" w:lineRule="exact"/>
              <w:ind w:firstLine="592"/>
              <w:jc w:val="center"/>
              <w:rPr>
                <w:rFonts w:ascii="宋体" w:hAnsi="宋体" w:cs="宋体"/>
                <w:kern w:val="0"/>
                <w:sz w:val="24"/>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p>
            <w:pPr>
              <w:spacing w:line="440" w:lineRule="exact"/>
              <w:ind w:firstLine="592"/>
              <w:jc w:val="center"/>
              <w:rPr>
                <w:rFonts w:ascii="宋体" w:hAnsi="宋体" w:cs="宋体"/>
                <w:kern w:val="0"/>
                <w:sz w:val="24"/>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kern w:val="0"/>
                <w:sz w:val="24"/>
              </w:rPr>
            </w:pPr>
          </w:p>
        </w:tc>
      </w:tr>
    </w:tbl>
    <w:p>
      <w:pPr>
        <w:rPr>
          <w:rFonts w:ascii="宋体" w:hAnsi="宋体" w:cs="宋体"/>
          <w:bCs/>
          <w:kern w:val="0"/>
          <w:sz w:val="24"/>
        </w:rPr>
      </w:pPr>
    </w:p>
    <w:p>
      <w:pPr>
        <w:rPr>
          <w:rFonts w:ascii="宋体" w:hAnsi="宋体" w:cs="宋体"/>
          <w:bCs/>
          <w:kern w:val="0"/>
          <w:sz w:val="24"/>
        </w:rPr>
      </w:pPr>
      <w:r>
        <w:rPr>
          <w:rFonts w:hint="eastAsia" w:ascii="宋体" w:hAnsi="宋体" w:cs="宋体"/>
          <w:bCs/>
          <w:kern w:val="0"/>
          <w:sz w:val="24"/>
        </w:rPr>
        <w:t>注：1.此表仅提供了表格形式，报价供应商可按此表格复制。</w:t>
      </w:r>
    </w:p>
    <w:p>
      <w:pPr>
        <w:rPr>
          <w:rFonts w:ascii="宋体" w:hAnsi="宋体" w:cs="宋体"/>
          <w:bCs/>
          <w:kern w:val="0"/>
          <w:sz w:val="24"/>
        </w:rPr>
      </w:pPr>
      <w:r>
        <w:rPr>
          <w:rFonts w:hint="eastAsia" w:ascii="宋体" w:hAnsi="宋体" w:cs="宋体"/>
          <w:bCs/>
          <w:kern w:val="0"/>
          <w:sz w:val="24"/>
        </w:rPr>
        <w:t xml:space="preserve">2.不得随意更换项目实施人员，如不经采购人同意擅自更换，则采购人有权解除合同。 </w:t>
      </w:r>
    </w:p>
    <w:p>
      <w:pPr>
        <w:widowControl/>
        <w:jc w:val="left"/>
        <w:rPr>
          <w:rFonts w:ascii="宋体" w:hAnsi="宋体" w:cs="宋体"/>
          <w:bCs/>
          <w:kern w:val="0"/>
          <w:sz w:val="24"/>
        </w:rPr>
      </w:pPr>
    </w:p>
    <w:p>
      <w:pPr>
        <w:widowControl/>
        <w:jc w:val="left"/>
        <w:rPr>
          <w:rFonts w:ascii="宋体" w:hAnsi="宋体" w:cs="宋体"/>
          <w:bCs/>
          <w:kern w:val="0"/>
          <w:sz w:val="24"/>
        </w:rPr>
      </w:pPr>
    </w:p>
    <w:p>
      <w:pPr>
        <w:widowControl/>
        <w:jc w:val="left"/>
        <w:rPr>
          <w:rFonts w:ascii="宋体" w:hAnsi="宋体" w:cs="宋体"/>
          <w:bCs/>
          <w:kern w:val="0"/>
          <w:sz w:val="24"/>
        </w:rPr>
      </w:pPr>
    </w:p>
    <w:p>
      <w:pPr>
        <w:widowControl/>
        <w:jc w:val="left"/>
        <w:rPr>
          <w:rFonts w:ascii="宋体" w:hAnsi="宋体" w:cs="宋体"/>
          <w:bCs/>
          <w:kern w:val="0"/>
          <w:sz w:val="24"/>
        </w:rPr>
      </w:pPr>
    </w:p>
    <w:p>
      <w:pPr>
        <w:snapToGrid w:val="0"/>
        <w:spacing w:line="360" w:lineRule="auto"/>
        <w:ind w:firstLine="576"/>
        <w:jc w:val="center"/>
        <w:rPr>
          <w:rFonts w:ascii="宋体" w:hAnsi="宋体" w:cs="宋体"/>
          <w:kern w:val="0"/>
          <w:sz w:val="24"/>
        </w:rPr>
      </w:pPr>
      <w:r>
        <w:rPr>
          <w:rFonts w:hint="eastAsia" w:ascii="宋体" w:hAnsi="宋体" w:cs="宋体"/>
          <w:kern w:val="0"/>
          <w:sz w:val="24"/>
          <w:lang w:val="zh-CN"/>
        </w:rPr>
        <w:t xml:space="preserve"> 投标人名称(电子签名)：</w:t>
      </w:r>
    </w:p>
    <w:p>
      <w:pPr>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rPr>
          <w:rFonts w:ascii="宋体" w:hAnsi="宋体" w:cs="宋体"/>
          <w:sz w:val="24"/>
        </w:rPr>
      </w:pPr>
      <w:r>
        <w:rPr>
          <w:rFonts w:hint="eastAsia" w:ascii="宋体" w:hAnsi="宋体" w:cs="宋体"/>
          <w:sz w:val="24"/>
        </w:rPr>
        <w:br w:type="page"/>
      </w:r>
    </w:p>
    <w:p>
      <w:pPr>
        <w:ind w:firstLine="2249" w:firstLineChars="800"/>
        <w:outlineLvl w:val="1"/>
        <w:rPr>
          <w:rStyle w:val="43"/>
          <w:rFonts w:ascii="宋体" w:hAnsi="宋体" w:eastAsia="宋体" w:cs="宋体"/>
          <w:sz w:val="28"/>
          <w:szCs w:val="28"/>
        </w:rPr>
      </w:pPr>
      <w:bookmarkStart w:id="460" w:name="_Toc11258"/>
      <w:r>
        <w:rPr>
          <w:rFonts w:hint="eastAsia" w:ascii="宋体" w:hAnsi="宋体" w:cs="宋体"/>
          <w:b/>
          <w:bCs/>
          <w:sz w:val="28"/>
          <w:szCs w:val="28"/>
        </w:rPr>
        <w:t>附件</w:t>
      </w:r>
      <w:r>
        <w:rPr>
          <w:rStyle w:val="43"/>
          <w:rFonts w:hint="eastAsia" w:ascii="宋体" w:hAnsi="宋体" w:eastAsia="宋体" w:cs="宋体"/>
          <w:sz w:val="28"/>
          <w:szCs w:val="28"/>
          <w:lang w:val="en-US"/>
        </w:rPr>
        <w:t>投标文件格式5：</w:t>
      </w:r>
      <w:r>
        <w:rPr>
          <w:rStyle w:val="43"/>
          <w:rFonts w:hint="eastAsia" w:ascii="宋体" w:hAnsi="宋体" w:eastAsia="宋体" w:cs="宋体"/>
          <w:sz w:val="28"/>
          <w:szCs w:val="28"/>
        </w:rPr>
        <w:t>招标代理费支付承诺书</w:t>
      </w:r>
      <w:bookmarkEnd w:id="460"/>
    </w:p>
    <w:p>
      <w:pPr>
        <w:spacing w:line="420" w:lineRule="exact"/>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致：杭州中浙招标有限公司</w:t>
      </w:r>
    </w:p>
    <w:p>
      <w:pPr>
        <w:spacing w:line="360" w:lineRule="auto"/>
        <w:rPr>
          <w:rFonts w:ascii="宋体" w:hAnsi="宋体" w:cs="宋体"/>
          <w:sz w:val="24"/>
        </w:rPr>
      </w:pPr>
      <w:r>
        <w:rPr>
          <w:rFonts w:hint="eastAsia" w:ascii="宋体" w:hAnsi="宋体" w:cs="宋体"/>
          <w:sz w:val="24"/>
        </w:rPr>
        <w:t xml:space="preserve">    如我单位在贵方组织的</w:t>
      </w:r>
      <w:r>
        <w:rPr>
          <w:rFonts w:hint="eastAsia" w:ascii="宋体" w:hAnsi="宋体" w:cs="宋体"/>
          <w:sz w:val="24"/>
          <w:u w:val="single"/>
        </w:rPr>
        <w:t xml:space="preserve">                   项目</w:t>
      </w:r>
      <w:r>
        <w:rPr>
          <w:rFonts w:hint="eastAsia" w:ascii="宋体" w:hAnsi="宋体" w:cs="宋体"/>
          <w:sz w:val="24"/>
        </w:rPr>
        <w:t>招标中（</w:t>
      </w:r>
      <w:r>
        <w:rPr>
          <w:rFonts w:hint="eastAsia" w:ascii="宋体" w:hAnsi="宋体" w:cs="宋体"/>
          <w:sz w:val="24"/>
          <w:u w:val="single"/>
        </w:rPr>
        <w:t xml:space="preserve">编号：      </w:t>
      </w:r>
      <w:r>
        <w:rPr>
          <w:rFonts w:hint="eastAsia" w:ascii="宋体" w:hAnsi="宋体" w:cs="宋体"/>
          <w:sz w:val="24"/>
        </w:rPr>
        <w:t>）中标。我方承诺按投标文件的规定，在领取中标通知书的同时，以网银或电汇形式向贵方支付招标代理服务费。其金额按投标文件约定计算。</w:t>
      </w:r>
    </w:p>
    <w:p>
      <w:pPr>
        <w:spacing w:line="360" w:lineRule="auto"/>
        <w:rPr>
          <w:rFonts w:ascii="宋体" w:hAnsi="宋体" w:cs="宋体"/>
          <w:sz w:val="24"/>
        </w:rPr>
      </w:pPr>
      <w:r>
        <w:rPr>
          <w:rFonts w:hint="eastAsia" w:ascii="宋体" w:hAnsi="宋体" w:cs="宋体"/>
          <w:sz w:val="24"/>
        </w:rPr>
        <w:t xml:space="preserve">    我方如违约，愿凭贵方开出的违约通知，按上述承诺金额的200％在采购人支付给成交人的合同款中扣缴。</w:t>
      </w:r>
    </w:p>
    <w:p>
      <w:pPr>
        <w:spacing w:line="360" w:lineRule="auto"/>
        <w:rPr>
          <w:rFonts w:ascii="宋体" w:hAnsi="宋体" w:cs="宋体"/>
          <w:sz w:val="24"/>
        </w:rPr>
      </w:pPr>
      <w:r>
        <w:rPr>
          <w:rFonts w:hint="eastAsia" w:ascii="宋体" w:hAnsi="宋体" w:cs="宋体"/>
          <w:sz w:val="24"/>
        </w:rPr>
        <w:t xml:space="preserve">    特此承诺！</w:t>
      </w:r>
    </w:p>
    <w:p>
      <w:pPr>
        <w:spacing w:line="360" w:lineRule="auto"/>
        <w:rPr>
          <w:rFonts w:ascii="宋体" w:hAnsi="宋体" w:cs="宋体"/>
          <w:sz w:val="24"/>
        </w:rPr>
      </w:pPr>
      <w:r>
        <w:rPr>
          <w:rFonts w:hint="eastAsia" w:ascii="宋体" w:hAnsi="宋体" w:cs="宋体"/>
          <w:sz w:val="24"/>
        </w:rPr>
        <w:t xml:space="preserve">    承诺方法定名称：＿＿＿＿＿＿＿＿＿＿</w:t>
      </w:r>
    </w:p>
    <w:p>
      <w:pPr>
        <w:spacing w:line="360" w:lineRule="auto"/>
        <w:rPr>
          <w:rFonts w:ascii="宋体" w:hAnsi="宋体" w:cs="宋体"/>
          <w:sz w:val="24"/>
        </w:rPr>
      </w:pPr>
      <w:r>
        <w:rPr>
          <w:rFonts w:hint="eastAsia" w:ascii="宋体" w:hAnsi="宋体" w:cs="宋体"/>
          <w:sz w:val="24"/>
        </w:rPr>
        <w:t xml:space="preserve">              地址：＿＿＿＿＿＿＿＿＿＿</w:t>
      </w:r>
    </w:p>
    <w:p>
      <w:pPr>
        <w:spacing w:line="360" w:lineRule="auto"/>
        <w:rPr>
          <w:rFonts w:ascii="宋体" w:hAnsi="宋体" w:cs="宋体"/>
          <w:sz w:val="24"/>
        </w:rPr>
      </w:pPr>
      <w:r>
        <w:rPr>
          <w:rFonts w:hint="eastAsia" w:ascii="宋体" w:hAnsi="宋体" w:cs="宋体"/>
          <w:sz w:val="24"/>
        </w:rPr>
        <w:t xml:space="preserve">              邮编：＿＿＿＿＿＿＿＿＿＿</w:t>
      </w:r>
    </w:p>
    <w:p>
      <w:pPr>
        <w:spacing w:line="360" w:lineRule="auto"/>
        <w:rPr>
          <w:rFonts w:ascii="宋体" w:hAnsi="宋体" w:cs="宋体"/>
          <w:sz w:val="24"/>
        </w:rPr>
      </w:pPr>
      <w:r>
        <w:rPr>
          <w:rFonts w:hint="eastAsia" w:ascii="宋体" w:hAnsi="宋体" w:cs="宋体"/>
          <w:sz w:val="24"/>
        </w:rPr>
        <w:t xml:space="preserve">              电话：＿＿＿＿＿＿＿＿＿＿</w:t>
      </w:r>
    </w:p>
    <w:p>
      <w:pPr>
        <w:pStyle w:val="23"/>
        <w:rPr>
          <w:rFonts w:ascii="宋体" w:hAnsi="宋体" w:cs="宋体"/>
          <w:sz w:val="24"/>
          <w:szCs w:val="24"/>
        </w:rPr>
      </w:pPr>
      <w:r>
        <w:rPr>
          <w:rFonts w:hint="eastAsia" w:ascii="宋体" w:hAnsi="宋体" w:cs="宋体"/>
          <w:sz w:val="24"/>
          <w:szCs w:val="24"/>
        </w:rPr>
        <w:t xml:space="preserve">          传真：＿＿＿＿＿＿＿＿＿＿</w:t>
      </w:r>
    </w:p>
    <w:p>
      <w:pPr>
        <w:pStyle w:val="23"/>
        <w:rPr>
          <w:rFonts w:ascii="宋体" w:hAnsi="宋体" w:cs="宋体"/>
          <w:sz w:val="24"/>
          <w:szCs w:val="24"/>
        </w:rPr>
      </w:pPr>
    </w:p>
    <w:p>
      <w:pPr>
        <w:pStyle w:val="23"/>
        <w:rPr>
          <w:rFonts w:ascii="宋体" w:hAnsi="宋体" w:cs="宋体"/>
          <w:sz w:val="24"/>
          <w:szCs w:val="24"/>
        </w:rPr>
      </w:pPr>
    </w:p>
    <w:p>
      <w:pPr>
        <w:autoSpaceDE w:val="0"/>
        <w:autoSpaceDN w:val="0"/>
        <w:snapToGrid w:val="0"/>
        <w:spacing w:line="312" w:lineRule="auto"/>
        <w:outlineLvl w:val="0"/>
        <w:rPr>
          <w:rFonts w:ascii="宋体" w:hAnsi="宋体" w:cs="宋体"/>
          <w:b/>
          <w:bCs/>
          <w:sz w:val="24"/>
        </w:rPr>
      </w:pPr>
      <w:bookmarkStart w:id="461" w:name="_Toc20372"/>
      <w:r>
        <w:rPr>
          <w:rFonts w:hint="eastAsia" w:ascii="宋体" w:hAnsi="宋体" w:cs="宋体"/>
          <w:b/>
          <w:bCs/>
          <w:sz w:val="24"/>
        </w:rPr>
        <w:t>附：账户信息</w:t>
      </w:r>
      <w:bookmarkEnd w:id="461"/>
    </w:p>
    <w:p>
      <w:pPr>
        <w:autoSpaceDE w:val="0"/>
        <w:autoSpaceDN w:val="0"/>
        <w:snapToGrid w:val="0"/>
        <w:spacing w:line="312" w:lineRule="auto"/>
        <w:outlineLvl w:val="0"/>
        <w:rPr>
          <w:rFonts w:ascii="宋体" w:hAnsi="宋体" w:cs="宋体"/>
          <w:b/>
          <w:bCs/>
          <w:sz w:val="24"/>
        </w:rPr>
      </w:pPr>
      <w:bookmarkStart w:id="462" w:name="_Toc31765"/>
      <w:r>
        <w:rPr>
          <w:rFonts w:hint="eastAsia" w:ascii="宋体" w:hAnsi="宋体" w:cs="宋体"/>
          <w:b/>
          <w:bCs/>
          <w:sz w:val="24"/>
        </w:rPr>
        <w:t>单位名称：杭州中浙招标有限公司</w:t>
      </w:r>
      <w:bookmarkEnd w:id="462"/>
    </w:p>
    <w:p>
      <w:pPr>
        <w:autoSpaceDE w:val="0"/>
        <w:autoSpaceDN w:val="0"/>
        <w:snapToGrid w:val="0"/>
        <w:spacing w:line="312" w:lineRule="auto"/>
        <w:outlineLvl w:val="0"/>
        <w:rPr>
          <w:rFonts w:ascii="宋体" w:hAnsi="宋体" w:cs="宋体"/>
          <w:b/>
          <w:bCs/>
          <w:sz w:val="24"/>
        </w:rPr>
      </w:pPr>
      <w:bookmarkStart w:id="463" w:name="_Toc16788"/>
      <w:r>
        <w:rPr>
          <w:rFonts w:hint="eastAsia" w:ascii="宋体" w:hAnsi="宋体" w:cs="宋体"/>
          <w:b/>
          <w:bCs/>
          <w:sz w:val="24"/>
        </w:rPr>
        <w:t>开户银行：杭州银行拱宸桥支行</w:t>
      </w:r>
      <w:bookmarkEnd w:id="463"/>
    </w:p>
    <w:p>
      <w:pPr>
        <w:outlineLvl w:val="0"/>
        <w:rPr>
          <w:rFonts w:ascii="宋体" w:hAnsi="宋体" w:cs="宋体"/>
          <w:sz w:val="24"/>
        </w:rPr>
      </w:pPr>
      <w:bookmarkStart w:id="464" w:name="_Toc7490"/>
      <w:r>
        <w:rPr>
          <w:rFonts w:hint="eastAsia" w:ascii="宋体" w:hAnsi="宋体" w:cs="宋体"/>
          <w:b/>
          <w:bCs/>
          <w:sz w:val="24"/>
        </w:rPr>
        <w:t>帐    号：3301040160001182073</w:t>
      </w:r>
      <w:bookmarkEnd w:id="464"/>
    </w:p>
    <w:p>
      <w:pPr>
        <w:pStyle w:val="23"/>
        <w:rPr>
          <w:rFonts w:ascii="宋体" w:hAnsi="宋体" w:cs="宋体"/>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pStyle w:val="5"/>
        <w:jc w:val="center"/>
        <w:rPr>
          <w:rFonts w:ascii="宋体" w:hAnsi="宋体" w:eastAsia="宋体" w:cs="宋体"/>
          <w:sz w:val="28"/>
          <w:szCs w:val="28"/>
        </w:rPr>
      </w:pPr>
      <w:r>
        <w:rPr>
          <w:rFonts w:hint="eastAsia" w:ascii="宋体" w:hAnsi="宋体" w:eastAsia="宋体" w:cs="宋体"/>
          <w:sz w:val="28"/>
          <w:szCs w:val="28"/>
          <w:lang w:val="en-US"/>
        </w:rPr>
        <w:t>附件</w:t>
      </w:r>
      <w:r>
        <w:rPr>
          <w:rFonts w:hint="eastAsia" w:ascii="宋体" w:hAnsi="宋体" w:eastAsia="宋体" w:cs="宋体"/>
          <w:sz w:val="28"/>
          <w:szCs w:val="28"/>
        </w:rPr>
        <w:t>投标文件格式</w:t>
      </w:r>
      <w:r>
        <w:rPr>
          <w:rFonts w:hint="eastAsia" w:ascii="宋体" w:hAnsi="宋体" w:eastAsia="宋体" w:cs="宋体"/>
          <w:sz w:val="28"/>
          <w:szCs w:val="28"/>
          <w:lang w:val="en-US"/>
        </w:rPr>
        <w:t>6</w:t>
      </w:r>
      <w:r>
        <w:rPr>
          <w:rFonts w:hint="eastAsia" w:ascii="宋体" w:hAnsi="宋体" w:eastAsia="宋体" w:cs="宋体"/>
          <w:sz w:val="28"/>
          <w:szCs w:val="28"/>
        </w:rPr>
        <w:t>：拟投入设备及工具一览表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70"/>
        <w:gridCol w:w="1068"/>
        <w:gridCol w:w="1129"/>
        <w:gridCol w:w="685"/>
        <w:gridCol w:w="815"/>
        <w:gridCol w:w="2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28" w:type="dxa"/>
            <w:tcBorders>
              <w:top w:val="single" w:color="auto" w:sz="12" w:space="0"/>
              <w:left w:val="single" w:color="auto" w:sz="12" w:space="0"/>
              <w:bottom w:val="single" w:color="auto" w:sz="12" w:space="0"/>
              <w:right w:val="single" w:color="auto" w:sz="4" w:space="0"/>
            </w:tcBorders>
            <w:noWrap/>
            <w:vAlign w:val="center"/>
          </w:tcPr>
          <w:p>
            <w:pPr>
              <w:ind w:left="-40" w:leftChars="-19" w:right="-38" w:rightChars="-18"/>
              <w:jc w:val="center"/>
              <w:rPr>
                <w:rFonts w:ascii="宋体" w:hAnsi="宋体" w:cs="宋体"/>
                <w:sz w:val="24"/>
              </w:rPr>
            </w:pPr>
            <w:r>
              <w:rPr>
                <w:rFonts w:hint="eastAsia" w:ascii="宋体" w:hAnsi="宋体" w:cs="宋体"/>
                <w:sz w:val="24"/>
              </w:rPr>
              <w:t>序号</w:t>
            </w:r>
          </w:p>
        </w:tc>
        <w:tc>
          <w:tcPr>
            <w:tcW w:w="2270"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sz w:val="24"/>
              </w:rPr>
            </w:pPr>
            <w:r>
              <w:rPr>
                <w:rFonts w:hint="eastAsia" w:ascii="宋体" w:hAnsi="宋体" w:cs="宋体"/>
                <w:sz w:val="24"/>
              </w:rPr>
              <w:t>设备/工具名称</w:t>
            </w:r>
          </w:p>
        </w:tc>
        <w:tc>
          <w:tcPr>
            <w:tcW w:w="1068"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sz w:val="24"/>
              </w:rPr>
            </w:pPr>
            <w:r>
              <w:rPr>
                <w:rFonts w:hint="eastAsia" w:ascii="宋体" w:hAnsi="宋体" w:cs="宋体"/>
                <w:sz w:val="24"/>
              </w:rPr>
              <w:t>型号规格</w:t>
            </w:r>
          </w:p>
        </w:tc>
        <w:tc>
          <w:tcPr>
            <w:tcW w:w="1129"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sz w:val="24"/>
              </w:rPr>
            </w:pPr>
            <w:r>
              <w:rPr>
                <w:rFonts w:hint="eastAsia" w:ascii="宋体" w:hAnsi="宋体" w:cs="宋体"/>
                <w:sz w:val="24"/>
              </w:rPr>
              <w:t>品牌/产地</w:t>
            </w:r>
          </w:p>
        </w:tc>
        <w:tc>
          <w:tcPr>
            <w:tcW w:w="685"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sz w:val="24"/>
              </w:rPr>
            </w:pPr>
            <w:r>
              <w:rPr>
                <w:rFonts w:hint="eastAsia" w:ascii="宋体" w:hAnsi="宋体" w:cs="宋体"/>
                <w:sz w:val="24"/>
              </w:rPr>
              <w:t>单位</w:t>
            </w:r>
          </w:p>
        </w:tc>
        <w:tc>
          <w:tcPr>
            <w:tcW w:w="815"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sz w:val="24"/>
              </w:rPr>
            </w:pPr>
            <w:r>
              <w:rPr>
                <w:rFonts w:hint="eastAsia" w:ascii="宋体" w:hAnsi="宋体" w:cs="宋体"/>
                <w:sz w:val="24"/>
              </w:rPr>
              <w:t>数量</w:t>
            </w:r>
          </w:p>
        </w:tc>
        <w:tc>
          <w:tcPr>
            <w:tcW w:w="2540" w:type="dxa"/>
            <w:tcBorders>
              <w:top w:val="single" w:color="auto" w:sz="12" w:space="0"/>
              <w:left w:val="single" w:color="auto" w:sz="4" w:space="0"/>
              <w:bottom w:val="single" w:color="auto" w:sz="12" w:space="0"/>
              <w:right w:val="single" w:color="auto" w:sz="12" w:space="0"/>
            </w:tcBorders>
            <w:noWrap/>
            <w:vAlign w:val="center"/>
          </w:tcPr>
          <w:p>
            <w:pPr>
              <w:ind w:left="-40" w:leftChars="-19" w:right="-38" w:rightChars="-18"/>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12"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1</w:t>
            </w:r>
          </w:p>
        </w:tc>
        <w:tc>
          <w:tcPr>
            <w:tcW w:w="2270"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钢盔</w:t>
            </w:r>
          </w:p>
        </w:tc>
        <w:tc>
          <w:tcPr>
            <w:tcW w:w="1068" w:type="dxa"/>
            <w:tcBorders>
              <w:top w:val="single" w:color="auto" w:sz="12"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12"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顶</w:t>
            </w:r>
          </w:p>
        </w:tc>
        <w:tc>
          <w:tcPr>
            <w:tcW w:w="815"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12"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2</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警绳</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根</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3</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伸缩警棍</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4</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多功能分体式雨衣</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5</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雨鞋</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双</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6</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小雨伞</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把</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7</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武装带</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条</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8</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防刺服</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9</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辣椒水喷射器</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sz w:val="24"/>
              </w:rPr>
              <w:t>只</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10</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防割手套</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11</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数字对讲机</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sz w:val="24"/>
              </w:rPr>
              <w:t>台</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12</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强光电筒</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40" w:leftChars="-19" w:right="-38" w:rightChars="-18"/>
              <w:jc w:val="center"/>
              <w:rPr>
                <w:rFonts w:ascii="宋体" w:hAnsi="宋体" w:cs="宋体"/>
                <w:kern w:val="0"/>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支</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13</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钝角钢叉</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副</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kern w:val="0"/>
                <w:sz w:val="24"/>
              </w:rPr>
              <w:t>14</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其他</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right="-38" w:rightChars="-18"/>
              <w:rPr>
                <w:rFonts w:ascii="宋体" w:hAnsi="宋体" w:cs="宋体"/>
                <w:sz w:val="24"/>
              </w:rPr>
            </w:pPr>
            <w:r>
              <w:rPr>
                <w:rFonts w:hint="eastAsia" w:ascii="宋体" w:hAnsi="宋体" w:cs="宋体"/>
                <w:kern w:val="0"/>
                <w:sz w:val="24"/>
              </w:rPr>
              <w:t>投标人根据实际工作需要提出配置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12"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270"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ascii="宋体" w:hAnsi="宋体" w:cs="宋体"/>
                <w:kern w:val="0"/>
                <w:sz w:val="24"/>
              </w:rPr>
            </w:pPr>
          </w:p>
        </w:tc>
        <w:tc>
          <w:tcPr>
            <w:tcW w:w="1068" w:type="dxa"/>
            <w:tcBorders>
              <w:top w:val="single" w:color="auto" w:sz="4" w:space="0"/>
              <w:left w:val="single" w:color="auto" w:sz="4" w:space="0"/>
              <w:bottom w:val="single" w:color="auto" w:sz="12" w:space="0"/>
              <w:right w:val="single" w:color="auto" w:sz="4" w:space="0"/>
            </w:tcBorders>
            <w:noWrap/>
            <w:vAlign w:val="center"/>
          </w:tcPr>
          <w:p>
            <w:pPr>
              <w:ind w:left="-40" w:leftChars="-19" w:right="-38" w:rightChars="-18" w:firstLine="592"/>
              <w:jc w:val="center"/>
              <w:rPr>
                <w:rFonts w:ascii="宋体" w:hAnsi="宋体" w:cs="宋体"/>
                <w:sz w:val="24"/>
              </w:rPr>
            </w:pPr>
          </w:p>
        </w:tc>
        <w:tc>
          <w:tcPr>
            <w:tcW w:w="1129" w:type="dxa"/>
            <w:tcBorders>
              <w:top w:val="single" w:color="auto" w:sz="4" w:space="0"/>
              <w:left w:val="single" w:color="auto" w:sz="4" w:space="0"/>
              <w:bottom w:val="single" w:color="auto" w:sz="12" w:space="0"/>
              <w:right w:val="single" w:color="auto" w:sz="4" w:space="0"/>
            </w:tcBorders>
            <w:noWrap/>
            <w:vAlign w:val="center"/>
          </w:tcPr>
          <w:p>
            <w:pPr>
              <w:ind w:left="-40" w:leftChars="-19" w:right="-38" w:rightChars="-18" w:firstLine="592"/>
              <w:jc w:val="center"/>
              <w:rPr>
                <w:rFonts w:ascii="宋体" w:hAnsi="宋体" w:cs="宋体"/>
                <w:sz w:val="24"/>
              </w:rPr>
            </w:pPr>
          </w:p>
        </w:tc>
        <w:tc>
          <w:tcPr>
            <w:tcW w:w="685"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ascii="宋体" w:hAnsi="宋体" w:cs="宋体"/>
                <w:kern w:val="0"/>
                <w:sz w:val="24"/>
              </w:rPr>
            </w:pPr>
          </w:p>
        </w:tc>
        <w:tc>
          <w:tcPr>
            <w:tcW w:w="815"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ascii="宋体" w:hAnsi="宋体" w:cs="宋体"/>
                <w:kern w:val="0"/>
                <w:sz w:val="24"/>
              </w:rPr>
            </w:pPr>
          </w:p>
        </w:tc>
        <w:tc>
          <w:tcPr>
            <w:tcW w:w="2540" w:type="dxa"/>
            <w:tcBorders>
              <w:top w:val="single" w:color="auto" w:sz="4" w:space="0"/>
              <w:left w:val="single" w:color="auto" w:sz="4" w:space="0"/>
              <w:bottom w:val="single" w:color="auto" w:sz="12" w:space="0"/>
              <w:right w:val="single" w:color="auto" w:sz="12" w:space="0"/>
            </w:tcBorders>
            <w:noWrap/>
            <w:vAlign w:val="center"/>
          </w:tcPr>
          <w:p>
            <w:pPr>
              <w:ind w:right="-38" w:rightChars="-18"/>
              <w:rPr>
                <w:rFonts w:ascii="宋体" w:hAnsi="宋体" w:cs="宋体"/>
                <w:kern w:val="0"/>
                <w:sz w:val="24"/>
              </w:rPr>
            </w:pPr>
          </w:p>
        </w:tc>
      </w:tr>
    </w:tbl>
    <w:p>
      <w:pPr>
        <w:ind w:firstLine="592"/>
        <w:rPr>
          <w:rFonts w:ascii="宋体" w:hAnsi="宋体" w:cs="宋体"/>
        </w:rPr>
      </w:pPr>
    </w:p>
    <w:p>
      <w:pPr>
        <w:pStyle w:val="6"/>
        <w:spacing w:line="360" w:lineRule="auto"/>
        <w:ind w:firstLine="0"/>
        <w:jc w:val="left"/>
        <w:rPr>
          <w:rFonts w:hAnsi="宋体" w:cs="宋体"/>
          <w:color w:val="auto"/>
          <w:sz w:val="24"/>
          <w:szCs w:val="24"/>
        </w:rPr>
      </w:pPr>
      <w:r>
        <w:rPr>
          <w:rFonts w:hint="eastAsia" w:hAnsi="宋体" w:cs="宋体"/>
          <w:color w:val="auto"/>
          <w:sz w:val="24"/>
          <w:szCs w:val="24"/>
        </w:rPr>
        <w:t>备注：</w:t>
      </w:r>
    </w:p>
    <w:p>
      <w:pPr>
        <w:pStyle w:val="6"/>
        <w:spacing w:line="360" w:lineRule="auto"/>
        <w:ind w:firstLine="0"/>
        <w:jc w:val="left"/>
        <w:rPr>
          <w:rFonts w:hAnsi="宋体" w:cs="宋体"/>
          <w:color w:val="auto"/>
          <w:sz w:val="24"/>
          <w:szCs w:val="24"/>
        </w:rPr>
      </w:pPr>
      <w:r>
        <w:rPr>
          <w:rFonts w:hint="eastAsia" w:hAnsi="宋体" w:cs="宋体"/>
          <w:color w:val="auto"/>
          <w:sz w:val="24"/>
          <w:szCs w:val="24"/>
        </w:rPr>
        <w:t>1. 本表所列为投标人拟投入的设备及工具。</w:t>
      </w:r>
    </w:p>
    <w:p>
      <w:pPr>
        <w:pStyle w:val="6"/>
        <w:spacing w:line="360" w:lineRule="auto"/>
        <w:ind w:firstLine="0"/>
        <w:jc w:val="left"/>
        <w:rPr>
          <w:rFonts w:hAnsi="宋体" w:cs="宋体"/>
          <w:color w:val="auto"/>
          <w:sz w:val="24"/>
        </w:rPr>
      </w:pPr>
      <w:r>
        <w:rPr>
          <w:rFonts w:hint="eastAsia" w:hAnsi="宋体" w:cs="宋体"/>
          <w:color w:val="auto"/>
          <w:sz w:val="24"/>
          <w:szCs w:val="24"/>
        </w:rPr>
        <w:t>2. 此表仅提供了表格形式，投标人应根据需要准备足够数量的表格来填写。</w:t>
      </w: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rPr>
          <w:rFonts w:ascii="宋体" w:hAnsi="宋体" w:cs="宋体"/>
          <w:sz w:val="24"/>
        </w:rPr>
      </w:pPr>
      <w:r>
        <w:rPr>
          <w:rFonts w:hint="eastAsia" w:ascii="宋体" w:hAnsi="宋体" w:cs="宋体"/>
          <w:sz w:val="24"/>
        </w:rPr>
        <w:br w:type="page"/>
      </w:r>
    </w:p>
    <w:p>
      <w:pPr>
        <w:snapToGrid w:val="0"/>
        <w:spacing w:line="360" w:lineRule="auto"/>
        <w:jc w:val="center"/>
        <w:rPr>
          <w:rFonts w:ascii="宋体" w:hAnsi="宋体"/>
          <w:b/>
          <w:sz w:val="32"/>
          <w:szCs w:val="32"/>
        </w:rPr>
      </w:pPr>
      <w:r>
        <w:rPr>
          <w:rFonts w:hint="eastAsia" w:ascii="宋体" w:hAnsi="宋体"/>
          <w:b/>
          <w:sz w:val="32"/>
          <w:szCs w:val="32"/>
        </w:rPr>
        <w:t>附件投标文件格式7：劳动用工书面承诺</w:t>
      </w:r>
    </w:p>
    <w:p>
      <w:pPr>
        <w:snapToGrid w:val="0"/>
        <w:spacing w:line="360" w:lineRule="auto"/>
        <w:jc w:val="center"/>
        <w:rPr>
          <w:rFonts w:ascii="宋体" w:hAnsi="宋体"/>
        </w:rPr>
      </w:pPr>
    </w:p>
    <w:p>
      <w:pPr>
        <w:snapToGrid w:val="0"/>
        <w:spacing w:line="360" w:lineRule="auto"/>
        <w:jc w:val="center"/>
        <w:rPr>
          <w:rFonts w:ascii="宋体" w:hAnsi="宋体"/>
        </w:rPr>
      </w:pPr>
    </w:p>
    <w:p>
      <w:pPr>
        <w:snapToGrid w:val="0"/>
        <w:spacing w:line="360" w:lineRule="auto"/>
        <w:ind w:firstLine="480" w:firstLineChars="200"/>
        <w:jc w:val="left"/>
        <w:rPr>
          <w:rFonts w:ascii="宋体" w:hAnsi="宋体" w:cs="宋体"/>
          <w:sz w:val="24"/>
        </w:rPr>
      </w:pPr>
      <w:r>
        <w:rPr>
          <w:rFonts w:hint="eastAsia" w:ascii="宋体" w:hAnsi="宋体" w:cs="宋体"/>
          <w:sz w:val="24"/>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pStyle w:val="2"/>
      </w:pPr>
    </w:p>
    <w:p>
      <w:pPr>
        <w:snapToGrid w:val="0"/>
        <w:spacing w:line="360" w:lineRule="auto"/>
        <w:ind w:firstLine="480"/>
        <w:jc w:val="left"/>
        <w:rPr>
          <w:rFonts w:ascii="宋体" w:hAnsi="宋体" w:cs="宋体"/>
          <w:sz w:val="24"/>
        </w:rPr>
      </w:pPr>
      <w:r>
        <w:rPr>
          <w:rFonts w:hint="eastAsia" w:ascii="宋体" w:hAnsi="宋体" w:cs="宋体"/>
          <w:sz w:val="24"/>
        </w:rPr>
        <w:t>特此承诺。</w:t>
      </w:r>
    </w:p>
    <w:p>
      <w:pPr>
        <w:snapToGrid w:val="0"/>
        <w:spacing w:line="360" w:lineRule="auto"/>
        <w:ind w:left="630" w:leftChars="100" w:hanging="420" w:hangingChars="200"/>
        <w:jc w:val="center"/>
        <w:rPr>
          <w:rFonts w:ascii="宋体" w:hAnsi="宋体"/>
        </w:rPr>
      </w:pPr>
    </w:p>
    <w:p>
      <w:pPr>
        <w:snapToGrid w:val="0"/>
        <w:spacing w:line="360" w:lineRule="auto"/>
        <w:ind w:left="630" w:leftChars="100" w:hanging="420" w:hangingChars="200"/>
        <w:jc w:val="center"/>
        <w:rPr>
          <w:rFonts w:ascii="宋体" w:hAnsi="宋体"/>
        </w:rPr>
      </w:pPr>
    </w:p>
    <w:p>
      <w:pPr>
        <w:pStyle w:val="2"/>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snapToGrid w:val="0"/>
        <w:spacing w:line="360" w:lineRule="auto"/>
        <w:ind w:left="630" w:leftChars="100" w:hanging="420" w:hangingChars="200"/>
        <w:jc w:val="center"/>
        <w:rPr>
          <w:rFonts w:ascii="宋体" w:hAnsi="宋体"/>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pPr>
    </w:p>
    <w:p>
      <w:pPr>
        <w:rPr>
          <w:rFonts w:ascii="宋体" w:hAnsi="宋体" w:cs="宋体"/>
          <w:b/>
          <w:kern w:val="0"/>
          <w:sz w:val="24"/>
        </w:rPr>
      </w:pPr>
      <w:bookmarkStart w:id="465" w:name="_Toc7717"/>
      <w:r>
        <w:rPr>
          <w:rFonts w:hint="eastAsia" w:ascii="宋体" w:hAnsi="宋体" w:cs="宋体"/>
          <w:b/>
          <w:kern w:val="0"/>
          <w:sz w:val="24"/>
        </w:rPr>
        <w:br w:type="page"/>
      </w:r>
    </w:p>
    <w:p>
      <w:pPr>
        <w:jc w:val="center"/>
        <w:rPr>
          <w:rFonts w:ascii="宋体" w:hAnsi="宋体" w:cs="宋体"/>
          <w:b/>
          <w:kern w:val="0"/>
          <w:sz w:val="28"/>
          <w:szCs w:val="28"/>
        </w:rPr>
      </w:pPr>
      <w:r>
        <w:rPr>
          <w:rFonts w:hint="eastAsia" w:ascii="宋体" w:hAnsi="宋体" w:cs="宋体"/>
          <w:b/>
          <w:kern w:val="0"/>
          <w:sz w:val="28"/>
          <w:szCs w:val="28"/>
        </w:rPr>
        <w:t>五、商务技术偏离表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3</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numPr>
          <w:ilvl w:val="0"/>
          <w:numId w:val="9"/>
        </w:numPr>
        <w:ind w:firstLine="1911" w:firstLineChars="595"/>
        <w:rPr>
          <w:rFonts w:ascii="宋体" w:hAnsi="宋体" w:cs="宋体"/>
          <w:b/>
          <w:kern w:val="0"/>
          <w:sz w:val="32"/>
          <w:szCs w:val="32"/>
          <w:lang w:val="zh-CN"/>
        </w:rPr>
      </w:pPr>
      <w:r>
        <w:rPr>
          <w:rFonts w:hint="eastAsia" w:ascii="宋体" w:hAnsi="宋体" w:cs="宋体"/>
          <w:b/>
          <w:kern w:val="0"/>
          <w:sz w:val="32"/>
          <w:szCs w:val="32"/>
          <w:lang w:val="zh-CN"/>
        </w:rPr>
        <w:t>政府采购供应商廉洁自律承诺书</w:t>
      </w:r>
    </w:p>
    <w:p>
      <w:pPr>
        <w:pStyle w:val="2"/>
      </w:pPr>
    </w:p>
    <w:p>
      <w:pPr>
        <w:snapToGrid w:val="0"/>
        <w:spacing w:line="360" w:lineRule="auto"/>
        <w:rPr>
          <w:rFonts w:ascii="宋体" w:hAnsi="宋体" w:cs="宋体"/>
          <w:kern w:val="0"/>
          <w:sz w:val="24"/>
        </w:rPr>
      </w:pPr>
      <w:r>
        <w:rPr>
          <w:rFonts w:hint="eastAsia" w:ascii="宋体" w:hAnsi="宋体" w:cs="宋体"/>
          <w:sz w:val="24"/>
        </w:rPr>
        <w:t>嘉兴市妇幼保健院、杭州中浙招标有限公司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w:t>
      </w:r>
      <w:r>
        <w:rPr>
          <w:rFonts w:hint="eastAsia" w:ascii="宋体" w:hAnsi="宋体" w:cs="宋体"/>
          <w:kern w:val="0"/>
          <w:sz w:val="24"/>
        </w:rPr>
        <w:t xml:space="preserve">  日</w:t>
      </w:r>
    </w:p>
    <w:p>
      <w:pPr>
        <w:rPr>
          <w:rFonts w:ascii="宋体" w:hAnsi="宋体" w:cs="宋体"/>
          <w:b/>
          <w:kern w:val="0"/>
          <w:sz w:val="24"/>
        </w:rPr>
      </w:pPr>
      <w:r>
        <w:rPr>
          <w:rFonts w:hint="eastAsia" w:ascii="宋体" w:hAnsi="宋体" w:cs="宋体"/>
          <w:sz w:val="24"/>
        </w:rPr>
        <w:br w:type="page"/>
      </w:r>
    </w:p>
    <w:p>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报价文件部分</w:t>
      </w:r>
      <w:bookmarkEnd w:id="465"/>
    </w:p>
    <w:p>
      <w:pPr>
        <w:spacing w:line="360" w:lineRule="auto"/>
        <w:jc w:val="center"/>
        <w:outlineLvl w:val="0"/>
        <w:rPr>
          <w:rFonts w:ascii="宋体" w:hAnsi="宋体" w:cs="宋体"/>
          <w:b/>
          <w:kern w:val="0"/>
          <w:sz w:val="24"/>
        </w:rPr>
      </w:pPr>
      <w:bookmarkStart w:id="466" w:name="_Toc22115"/>
      <w:r>
        <w:rPr>
          <w:rFonts w:hint="eastAsia" w:ascii="宋体" w:hAnsi="宋体" w:cs="宋体"/>
          <w:b/>
          <w:kern w:val="0"/>
          <w:sz w:val="24"/>
        </w:rPr>
        <w:t>目录</w:t>
      </w:r>
      <w:bookmarkEnd w:id="466"/>
    </w:p>
    <w:p>
      <w:pPr>
        <w:spacing w:line="360" w:lineRule="auto"/>
        <w:jc w:val="center"/>
        <w:rPr>
          <w:rFonts w:ascii="宋体" w:hAnsi="宋体" w:cs="宋体"/>
          <w:b/>
          <w:kern w:val="0"/>
          <w:sz w:val="24"/>
        </w:rPr>
      </w:pPr>
    </w:p>
    <w:p>
      <w:pPr>
        <w:numPr>
          <w:ilvl w:val="0"/>
          <w:numId w:val="10"/>
        </w:numPr>
        <w:snapToGrid w:val="0"/>
        <w:spacing w:line="360" w:lineRule="auto"/>
        <w:outlineLvl w:val="0"/>
        <w:rPr>
          <w:rFonts w:ascii="宋体" w:hAnsi="宋体" w:cs="宋体"/>
          <w:sz w:val="24"/>
        </w:rPr>
      </w:pPr>
      <w:bookmarkStart w:id="467" w:name="_Toc22758"/>
      <w:r>
        <w:rPr>
          <w:rFonts w:hint="eastAsia" w:ascii="宋体" w:hAnsi="宋体" w:cs="宋体"/>
          <w:sz w:val="24"/>
        </w:rPr>
        <w:t>开标一览表（报价表）………………………………………………………（页码）</w:t>
      </w:r>
      <w:bookmarkEnd w:id="467"/>
    </w:p>
    <w:p>
      <w:pPr>
        <w:pStyle w:val="2"/>
        <w:numPr>
          <w:ilvl w:val="0"/>
          <w:numId w:val="10"/>
        </w:numPr>
      </w:pPr>
      <w:r>
        <w:rPr>
          <w:rFonts w:hint="eastAsia"/>
          <w:lang w:val="en-US"/>
        </w:rPr>
        <w:t>报价明细清单</w:t>
      </w:r>
      <w:r>
        <w:rPr>
          <w:rFonts w:hint="eastAsia" w:hAnsi="宋体" w:cs="宋体"/>
          <w:szCs w:val="24"/>
        </w:rPr>
        <w:t>………………………………………………………………（页码）</w:t>
      </w:r>
    </w:p>
    <w:p>
      <w:pPr>
        <w:snapToGrid w:val="0"/>
        <w:spacing w:line="360" w:lineRule="auto"/>
        <w:outlineLvl w:val="0"/>
        <w:rPr>
          <w:rFonts w:ascii="宋体" w:hAnsi="宋体" w:cs="宋体"/>
          <w:sz w:val="24"/>
        </w:rPr>
      </w:pPr>
      <w:bookmarkStart w:id="468" w:name="_Toc31702"/>
      <w:r>
        <w:rPr>
          <w:rFonts w:hint="eastAsia" w:ascii="宋体" w:hAnsi="宋体" w:cs="宋体"/>
          <w:sz w:val="24"/>
        </w:rPr>
        <w:t>（2）中小企业声明函………………………………………………………………（页码）</w:t>
      </w:r>
      <w:bookmarkEnd w:id="468"/>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pStyle w:val="35"/>
        <w:keepNext w:val="0"/>
        <w:pageBreakBefore w:val="0"/>
        <w:tabs>
          <w:tab w:val="clear" w:pos="720"/>
        </w:tabs>
        <w:snapToGrid w:val="0"/>
        <w:spacing w:before="120" w:after="120"/>
        <w:ind w:firstLine="643"/>
        <w:outlineLvl w:val="9"/>
        <w:rPr>
          <w:rFonts w:ascii="宋体" w:hAnsi="宋体" w:eastAsia="宋体" w:cs="宋体"/>
          <w:kern w:val="2"/>
          <w:sz w:val="24"/>
          <w:szCs w:val="24"/>
        </w:rPr>
        <w:sectPr>
          <w:headerReference r:id="rId13" w:type="first"/>
          <w:footerReference r:id="rId15" w:type="first"/>
          <w:headerReference r:id="rId12" w:type="default"/>
          <w:footerReference r:id="rId14" w:type="default"/>
          <w:pgSz w:w="11906" w:h="16838"/>
          <w:pgMar w:top="1474" w:right="1587" w:bottom="1474" w:left="1587" w:header="851" w:footer="992" w:gutter="0"/>
          <w:pgNumType w:fmt="decimal"/>
          <w:cols w:space="0" w:num="1"/>
          <w:titlePg/>
          <w:docGrid w:linePitch="312" w:charSpace="0"/>
        </w:sectPr>
      </w:pPr>
    </w:p>
    <w:p>
      <w:pPr>
        <w:pStyle w:val="35"/>
        <w:keepNext w:val="0"/>
        <w:pageBreakBefore w:val="0"/>
        <w:tabs>
          <w:tab w:val="clear" w:pos="720"/>
        </w:tabs>
        <w:snapToGrid w:val="0"/>
        <w:spacing w:before="120" w:after="120"/>
        <w:ind w:firstLine="643"/>
        <w:outlineLvl w:val="1"/>
        <w:rPr>
          <w:rFonts w:ascii="宋体" w:hAnsi="宋体" w:eastAsia="宋体" w:cs="宋体"/>
          <w:kern w:val="2"/>
          <w:sz w:val="28"/>
          <w:szCs w:val="28"/>
        </w:rPr>
      </w:pPr>
      <w:bookmarkStart w:id="469" w:name="_Toc20237"/>
      <w:r>
        <w:rPr>
          <w:rFonts w:hint="eastAsia" w:ascii="宋体" w:hAnsi="宋体" w:eastAsia="宋体" w:cs="宋体"/>
          <w:kern w:val="2"/>
          <w:sz w:val="28"/>
          <w:szCs w:val="28"/>
        </w:rPr>
        <w:t>一、开标一览表（报价表）</w:t>
      </w:r>
      <w:bookmarkEnd w:id="469"/>
    </w:p>
    <w:p>
      <w:pPr>
        <w:snapToGrid w:val="0"/>
        <w:spacing w:line="360" w:lineRule="auto"/>
        <w:rPr>
          <w:rFonts w:ascii="宋体" w:hAnsi="宋体" w:cs="宋体"/>
          <w:kern w:val="0"/>
          <w:sz w:val="24"/>
        </w:rPr>
      </w:pPr>
      <w:r>
        <w:rPr>
          <w:rFonts w:hint="eastAsia" w:ascii="宋体" w:hAnsi="宋体" w:cs="宋体"/>
          <w:kern w:val="0"/>
          <w:sz w:val="24"/>
        </w:rPr>
        <w:t>嘉兴市妇幼保健院</w:t>
      </w:r>
    </w:p>
    <w:p>
      <w:pPr>
        <w:snapToGrid w:val="0"/>
        <w:spacing w:line="360" w:lineRule="auto"/>
        <w:rPr>
          <w:rFonts w:ascii="宋体" w:hAnsi="宋体" w:cs="宋体"/>
          <w:kern w:val="0"/>
          <w:sz w:val="24"/>
        </w:rPr>
      </w:pPr>
      <w:r>
        <w:rPr>
          <w:rFonts w:hint="eastAsia" w:ascii="宋体" w:hAnsi="宋体" w:cs="宋体"/>
          <w:kern w:val="0"/>
          <w:sz w:val="24"/>
        </w:rPr>
        <w:t>杭州中浙招标有限公司</w:t>
      </w:r>
      <w:r>
        <w:rPr>
          <w:rFonts w:hint="eastAsia" w:ascii="宋体" w:hAnsi="宋体" w:cs="宋体"/>
          <w:kern w:val="0"/>
          <w:sz w:val="24"/>
          <w:lang w:val="zh-CN"/>
        </w:rPr>
        <w:t>：</w:t>
      </w:r>
    </w:p>
    <w:p>
      <w:pPr>
        <w:spacing w:line="360" w:lineRule="auto"/>
        <w:jc w:val="center"/>
        <w:rPr>
          <w:rFonts w:ascii="宋体" w:hAnsi="宋体" w:cs="宋体"/>
          <w:bCs/>
          <w:kern w:val="0"/>
          <w:sz w:val="24"/>
          <w:lang w:val="zh-CN"/>
        </w:rPr>
      </w:pPr>
      <w:r>
        <w:rPr>
          <w:rFonts w:hint="eastAsia" w:ascii="宋体" w:hAnsi="宋体" w:cs="宋体"/>
          <w:bCs/>
          <w:kern w:val="0"/>
          <w:sz w:val="24"/>
          <w:lang w:val="zh-CN"/>
        </w:rPr>
        <w:t>按你方招标文件要求，我们，本投标文件签字方，谨此向你方发出要约如下：如你方接受本投标，我方承诺按照如下开标一览表（报价表）的价格完成（项目名称）【招标编号：（采购编号）】的实施。</w:t>
      </w:r>
    </w:p>
    <w:p>
      <w:pPr>
        <w:spacing w:line="360" w:lineRule="auto"/>
        <w:jc w:val="center"/>
        <w:rPr>
          <w:rFonts w:ascii="宋体" w:hAnsi="宋体" w:cs="宋体"/>
          <w:sz w:val="24"/>
          <w:lang w:val="zh-CN"/>
        </w:rPr>
      </w:pPr>
      <w:r>
        <w:rPr>
          <w:rFonts w:hint="eastAsia" w:ascii="宋体" w:hAnsi="宋体" w:cs="宋体"/>
          <w:b/>
          <w:kern w:val="0"/>
          <w:sz w:val="24"/>
          <w:lang w:val="zh-CN"/>
        </w:rPr>
        <w:t>开标一览表（报价表）(单位均为人民币元)</w:t>
      </w:r>
    </w:p>
    <w:tbl>
      <w:tblPr>
        <w:tblStyle w:val="18"/>
        <w:tblW w:w="976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038"/>
        <w:gridCol w:w="349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ign w:val="center"/>
          </w:tcPr>
          <w:p>
            <w:pPr>
              <w:spacing w:line="360" w:lineRule="auto"/>
              <w:jc w:val="center"/>
              <w:rPr>
                <w:rFonts w:ascii="宋体" w:hAnsi="宋体" w:cs="宋体"/>
                <w:sz w:val="24"/>
              </w:rPr>
            </w:pPr>
            <w:r>
              <w:rPr>
                <w:rFonts w:hint="eastAsia" w:ascii="宋体" w:hAnsi="宋体" w:cs="宋体"/>
                <w:sz w:val="24"/>
              </w:rPr>
              <w:t>序号</w:t>
            </w:r>
          </w:p>
        </w:tc>
        <w:tc>
          <w:tcPr>
            <w:tcW w:w="4038" w:type="dxa"/>
            <w:noWrap/>
            <w:vAlign w:val="center"/>
          </w:tcPr>
          <w:p>
            <w:pPr>
              <w:spacing w:line="360" w:lineRule="auto"/>
              <w:jc w:val="center"/>
              <w:rPr>
                <w:rFonts w:ascii="宋体" w:hAnsi="宋体" w:cs="宋体"/>
                <w:sz w:val="24"/>
              </w:rPr>
            </w:pPr>
            <w:r>
              <w:rPr>
                <w:rFonts w:hint="eastAsia" w:ascii="宋体" w:hAnsi="宋体" w:cs="宋体"/>
                <w:sz w:val="24"/>
              </w:rPr>
              <w:t>名称</w:t>
            </w:r>
          </w:p>
        </w:tc>
        <w:tc>
          <w:tcPr>
            <w:tcW w:w="3497" w:type="dxa"/>
            <w:noWrap/>
            <w:vAlign w:val="center"/>
          </w:tcPr>
          <w:p>
            <w:pPr>
              <w:spacing w:line="360" w:lineRule="auto"/>
              <w:jc w:val="center"/>
              <w:rPr>
                <w:rFonts w:ascii="宋体" w:hAnsi="宋体" w:cs="宋体"/>
                <w:sz w:val="24"/>
              </w:rPr>
            </w:pPr>
            <w:r>
              <w:rPr>
                <w:rFonts w:hint="eastAsia" w:ascii="宋体" w:hAnsi="宋体" w:cs="宋体"/>
                <w:sz w:val="24"/>
              </w:rPr>
              <w:t>______________项目</w:t>
            </w:r>
          </w:p>
        </w:tc>
        <w:tc>
          <w:tcPr>
            <w:tcW w:w="1331" w:type="dxa"/>
            <w:noWrap/>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0"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4038" w:type="dxa"/>
            <w:noWrap/>
            <w:vAlign w:val="center"/>
          </w:tcPr>
          <w:p>
            <w:pPr>
              <w:spacing w:line="360" w:lineRule="auto"/>
              <w:jc w:val="center"/>
              <w:rPr>
                <w:rFonts w:ascii="宋体" w:hAnsi="宋体" w:cs="宋体"/>
                <w:sz w:val="24"/>
              </w:rPr>
            </w:pPr>
            <w:r>
              <w:rPr>
                <w:rFonts w:hint="eastAsia" w:ascii="宋体" w:hAnsi="宋体" w:cs="宋体"/>
                <w:sz w:val="24"/>
              </w:rPr>
              <w:t>投标价格</w:t>
            </w:r>
          </w:p>
        </w:tc>
        <w:tc>
          <w:tcPr>
            <w:tcW w:w="3497" w:type="dxa"/>
            <w:noWrap/>
            <w:vAlign w:val="center"/>
          </w:tcPr>
          <w:p>
            <w:pPr>
              <w:spacing w:line="360" w:lineRule="auto"/>
              <w:rPr>
                <w:rFonts w:ascii="宋体" w:hAnsi="宋体" w:cs="宋体"/>
                <w:sz w:val="24"/>
              </w:rPr>
            </w:pPr>
            <w:r>
              <w:rPr>
                <w:rFonts w:hint="eastAsia" w:ascii="宋体" w:hAnsi="宋体" w:cs="宋体"/>
                <w:sz w:val="24"/>
              </w:rPr>
              <w:t>人民币（小写）：</w:t>
            </w:r>
          </w:p>
          <w:p>
            <w:pPr>
              <w:spacing w:line="360" w:lineRule="auto"/>
              <w:rPr>
                <w:rFonts w:ascii="宋体" w:hAnsi="宋体" w:cs="宋体"/>
                <w:sz w:val="24"/>
              </w:rPr>
            </w:pPr>
            <w:r>
              <w:rPr>
                <w:rFonts w:hint="eastAsia" w:ascii="宋体" w:hAnsi="宋体" w:cs="宋体"/>
                <w:sz w:val="24"/>
              </w:rPr>
              <w:t>人民币（大写）：</w:t>
            </w:r>
          </w:p>
        </w:tc>
        <w:tc>
          <w:tcPr>
            <w:tcW w:w="133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0" w:type="dxa"/>
            <w:noWrap/>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038" w:type="dxa"/>
            <w:noWrap/>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3497" w:type="dxa"/>
            <w:noWrap/>
            <w:vAlign w:val="center"/>
          </w:tcPr>
          <w:p>
            <w:pPr>
              <w:spacing w:line="360" w:lineRule="auto"/>
              <w:rPr>
                <w:rFonts w:ascii="宋体" w:hAnsi="宋体" w:cs="宋体"/>
                <w:sz w:val="24"/>
              </w:rPr>
            </w:pPr>
          </w:p>
        </w:tc>
        <w:tc>
          <w:tcPr>
            <w:tcW w:w="133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00" w:type="dxa"/>
            <w:noWrap/>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038" w:type="dxa"/>
            <w:noWrap/>
            <w:vAlign w:val="center"/>
          </w:tcPr>
          <w:p>
            <w:pPr>
              <w:jc w:val="center"/>
              <w:rPr>
                <w:rFonts w:ascii="宋体" w:hAnsi="宋体" w:cs="宋体"/>
                <w:sz w:val="24"/>
              </w:rPr>
            </w:pPr>
            <w:r>
              <w:rPr>
                <w:rFonts w:hint="eastAsia" w:ascii="宋体" w:hAnsi="宋体" w:cs="宋体"/>
                <w:sz w:val="24"/>
              </w:rPr>
              <w:t>服务期限</w:t>
            </w:r>
          </w:p>
        </w:tc>
        <w:tc>
          <w:tcPr>
            <w:tcW w:w="3497" w:type="dxa"/>
            <w:noWrap/>
            <w:vAlign w:val="center"/>
          </w:tcPr>
          <w:p>
            <w:pPr>
              <w:spacing w:line="360" w:lineRule="auto"/>
              <w:rPr>
                <w:rFonts w:hint="eastAsia" w:ascii="宋体" w:hAnsi="宋体" w:eastAsia="宋体" w:cs="宋体"/>
                <w:sz w:val="24"/>
                <w:lang w:eastAsia="zh-CN"/>
              </w:rPr>
            </w:pPr>
          </w:p>
        </w:tc>
        <w:tc>
          <w:tcPr>
            <w:tcW w:w="1331" w:type="dxa"/>
            <w:noWrap/>
            <w:vAlign w:val="center"/>
          </w:tcPr>
          <w:p>
            <w:pPr>
              <w:spacing w:line="360" w:lineRule="auto"/>
              <w:jc w:val="center"/>
              <w:rPr>
                <w:rFonts w:ascii="宋体" w:hAnsi="宋体" w:cs="宋体"/>
                <w:sz w:val="24"/>
              </w:rPr>
            </w:pPr>
          </w:p>
        </w:tc>
      </w:tr>
    </w:tbl>
    <w:p>
      <w:pPr>
        <w:spacing w:line="288" w:lineRule="auto"/>
        <w:ind w:firstLine="480" w:firstLineChars="200"/>
        <w:rPr>
          <w:rFonts w:ascii="宋体" w:hAnsi="宋体" w:cs="宋体"/>
          <w:sz w:val="24"/>
        </w:rPr>
      </w:pPr>
      <w:r>
        <w:rPr>
          <w:rFonts w:hint="eastAsia" w:ascii="宋体" w:hAnsi="宋体" w:cs="宋体"/>
          <w:sz w:val="24"/>
        </w:rPr>
        <w:t>1.供应商需按本表格式分别填写，不得自行更改。</w:t>
      </w:r>
    </w:p>
    <w:p>
      <w:pPr>
        <w:spacing w:line="288" w:lineRule="auto"/>
        <w:ind w:firstLine="480" w:firstLineChars="200"/>
        <w:rPr>
          <w:rFonts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pacing w:line="288" w:lineRule="auto"/>
        <w:ind w:firstLine="480" w:firstLineChars="200"/>
        <w:rPr>
          <w:rFonts w:ascii="宋体" w:hAnsi="宋体" w:cs="宋体"/>
          <w:sz w:val="24"/>
          <w:lang w:val="zh-CN"/>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zh-CN"/>
        </w:rPr>
        <w:t>特别提示：采购机构将对项目名称和项目编号，中标供应商名称、地址和中标金额，主要中标标的的名称、规格型号、数量、单价、服务要求等予以公示。</w:t>
      </w:r>
    </w:p>
    <w:p>
      <w:pPr>
        <w:snapToGrid w:val="0"/>
        <w:spacing w:line="288" w:lineRule="auto"/>
        <w:ind w:firstLine="576"/>
        <w:jc w:val="center"/>
        <w:rPr>
          <w:rFonts w:ascii="宋体" w:hAnsi="宋体" w:cs="宋体"/>
          <w:sz w:val="24"/>
          <w:lang w:val="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288" w:lineRule="auto"/>
        <w:ind w:firstLine="480" w:firstLineChars="200"/>
        <w:jc w:val="both"/>
        <w:rPr>
          <w:rFonts w:hint="eastAsia" w:ascii="宋体" w:hAnsi="宋体" w:cs="宋体"/>
          <w:kern w:val="0"/>
          <w:sz w:val="24"/>
          <w:lang w:val="zh-CN"/>
        </w:rPr>
      </w:pPr>
    </w:p>
    <w:p>
      <w:pPr>
        <w:snapToGrid w:val="0"/>
        <w:spacing w:line="288" w:lineRule="auto"/>
        <w:ind w:firstLine="480" w:firstLineChars="200"/>
        <w:jc w:val="both"/>
        <w:rPr>
          <w:rFonts w:hint="eastAsia" w:ascii="宋体" w:hAnsi="宋体" w:cs="宋体"/>
          <w:kern w:val="0"/>
          <w:sz w:val="24"/>
          <w:lang w:val="zh-CN"/>
        </w:rPr>
      </w:pPr>
    </w:p>
    <w:p>
      <w:pPr>
        <w:snapToGrid w:val="0"/>
        <w:spacing w:line="288" w:lineRule="auto"/>
        <w:ind w:firstLine="480" w:firstLineChars="200"/>
        <w:jc w:val="both"/>
        <w:rPr>
          <w:rFonts w:hint="eastAsia" w:ascii="宋体" w:hAnsi="宋体" w:cs="宋体"/>
          <w:kern w:val="0"/>
          <w:sz w:val="24"/>
          <w:lang w:val="zh-CN"/>
        </w:rPr>
      </w:pPr>
    </w:p>
    <w:p>
      <w:pPr>
        <w:snapToGrid w:val="0"/>
        <w:spacing w:line="288" w:lineRule="auto"/>
        <w:ind w:firstLine="4080" w:firstLineChars="1700"/>
        <w:jc w:val="both"/>
        <w:rPr>
          <w:rFonts w:ascii="宋体" w:hAnsi="宋体" w:cs="宋体"/>
          <w:kern w:val="0"/>
          <w:sz w:val="24"/>
        </w:rPr>
      </w:pPr>
      <w:r>
        <w:rPr>
          <w:rFonts w:hint="eastAsia" w:ascii="宋体" w:hAnsi="宋体" w:cs="宋体"/>
          <w:kern w:val="0"/>
          <w:sz w:val="24"/>
          <w:lang w:val="zh-CN"/>
        </w:rPr>
        <w:t>投标人名称(电子签名)：</w:t>
      </w:r>
    </w:p>
    <w:p>
      <w:pPr>
        <w:spacing w:line="288" w:lineRule="auto"/>
        <w:ind w:firstLine="4080" w:firstLineChars="1700"/>
        <w:rPr>
          <w:rFonts w:ascii="宋体" w:hAnsi="宋体" w:cs="宋体"/>
          <w:sz w:val="24"/>
          <w:lang w:val="zh-CN"/>
        </w:rPr>
      </w:pPr>
      <w:r>
        <w:rPr>
          <w:rFonts w:hint="eastAsia" w:ascii="宋体" w:hAnsi="宋体" w:cs="宋体"/>
          <w:kern w:val="0"/>
          <w:sz w:val="24"/>
          <w:lang w:val="zh-CN"/>
        </w:rPr>
        <w:t>日期：  年  月  日</w:t>
      </w:r>
    </w:p>
    <w:p>
      <w:pPr>
        <w:rPr>
          <w:rFonts w:hint="eastAsia" w:ascii="宋体" w:hAnsi="宋体" w:eastAsia="宋体" w:cs="宋体"/>
          <w:kern w:val="2"/>
          <w:sz w:val="28"/>
          <w:szCs w:val="28"/>
        </w:rPr>
      </w:pPr>
      <w:bookmarkStart w:id="470" w:name="_Toc28755"/>
      <w:bookmarkStart w:id="471" w:name="_Toc30212"/>
      <w:r>
        <w:rPr>
          <w:rFonts w:hint="eastAsia" w:ascii="宋体" w:hAnsi="宋体" w:eastAsia="宋体" w:cs="宋体"/>
          <w:kern w:val="2"/>
          <w:sz w:val="28"/>
          <w:szCs w:val="28"/>
        </w:rPr>
        <w:br w:type="page"/>
      </w:r>
    </w:p>
    <w:p>
      <w:pPr>
        <w:pStyle w:val="35"/>
        <w:keepNext w:val="0"/>
        <w:pageBreakBefore w:val="0"/>
        <w:tabs>
          <w:tab w:val="clear" w:pos="720"/>
        </w:tabs>
        <w:snapToGrid w:val="0"/>
        <w:spacing w:before="120" w:after="120"/>
        <w:ind w:firstLine="3106" w:firstLineChars="1105"/>
        <w:jc w:val="both"/>
        <w:outlineLvl w:val="1"/>
        <w:rPr>
          <w:rFonts w:ascii="宋体" w:hAnsi="宋体" w:eastAsia="宋体" w:cs="宋体"/>
          <w:kern w:val="2"/>
          <w:sz w:val="28"/>
          <w:szCs w:val="28"/>
        </w:rPr>
      </w:pPr>
      <w:r>
        <w:rPr>
          <w:rFonts w:hint="eastAsia" w:ascii="宋体" w:hAnsi="宋体" w:eastAsia="宋体" w:cs="宋体"/>
          <w:kern w:val="2"/>
          <w:sz w:val="28"/>
          <w:szCs w:val="28"/>
        </w:rPr>
        <w:t>二、报价明细清单</w:t>
      </w:r>
      <w:bookmarkEnd w:id="470"/>
      <w:bookmarkEnd w:id="471"/>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729"/>
        <w:gridCol w:w="1123"/>
        <w:gridCol w:w="211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sz w:val="24"/>
                <w:highlight w:val="none"/>
              </w:rPr>
            </w:pPr>
            <w:r>
              <w:rPr>
                <w:rFonts w:hint="eastAsia" w:ascii="宋体" w:hAnsi="宋体" w:cs="宋体"/>
                <w:sz w:val="24"/>
                <w:highlight w:val="none"/>
              </w:rPr>
              <w:t>序号</w:t>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岗位</w:t>
            </w:r>
          </w:p>
        </w:tc>
        <w:tc>
          <w:tcPr>
            <w:tcW w:w="629" w:type="pct"/>
            <w:noWrap/>
            <w:vAlign w:val="center"/>
          </w:tcPr>
          <w:p>
            <w:pPr>
              <w:spacing w:line="360" w:lineRule="auto"/>
              <w:rPr>
                <w:rFonts w:ascii="宋体" w:hAnsi="宋体" w:cs="宋体"/>
                <w:sz w:val="24"/>
                <w:highlight w:val="none"/>
              </w:rPr>
            </w:pPr>
            <w:r>
              <w:rPr>
                <w:rFonts w:hint="eastAsia" w:ascii="宋体" w:hAnsi="宋体" w:cs="宋体"/>
                <w:sz w:val="24"/>
                <w:highlight w:val="none"/>
              </w:rPr>
              <w:t>人数</w:t>
            </w:r>
          </w:p>
        </w:tc>
        <w:tc>
          <w:tcPr>
            <w:tcW w:w="1184" w:type="pct"/>
            <w:noWrap/>
            <w:vAlign w:val="center"/>
          </w:tcPr>
          <w:p>
            <w:pPr>
              <w:spacing w:line="360" w:lineRule="auto"/>
              <w:rPr>
                <w:rFonts w:ascii="宋体" w:hAnsi="宋体" w:cs="宋体"/>
                <w:sz w:val="24"/>
                <w:highlight w:val="none"/>
              </w:rPr>
            </w:pPr>
            <w:r>
              <w:rPr>
                <w:rFonts w:hint="eastAsia" w:ascii="宋体" w:hAnsi="宋体" w:cs="宋体"/>
                <w:sz w:val="24"/>
                <w:highlight w:val="none"/>
              </w:rPr>
              <w:t>单价</w:t>
            </w:r>
          </w:p>
          <w:p>
            <w:pPr>
              <w:spacing w:line="360" w:lineRule="auto"/>
              <w:rPr>
                <w:rFonts w:ascii="宋体" w:hAnsi="宋体" w:cs="宋体"/>
                <w:sz w:val="24"/>
                <w:highlight w:val="none"/>
              </w:rPr>
            </w:pPr>
            <w:r>
              <w:rPr>
                <w:rFonts w:hint="eastAsia" w:ascii="宋体" w:hAnsi="宋体" w:cs="宋体"/>
                <w:sz w:val="24"/>
                <w:highlight w:val="none"/>
              </w:rPr>
              <w:t>（元/月/人）</w:t>
            </w:r>
          </w:p>
        </w:tc>
        <w:tc>
          <w:tcPr>
            <w:tcW w:w="1191" w:type="pct"/>
            <w:noWrap/>
            <w:vAlign w:val="center"/>
          </w:tcPr>
          <w:p>
            <w:pPr>
              <w:spacing w:line="360" w:lineRule="auto"/>
              <w:rPr>
                <w:rFonts w:ascii="宋体" w:hAnsi="宋体" w:cs="宋体"/>
                <w:sz w:val="24"/>
                <w:highlight w:val="none"/>
              </w:rPr>
            </w:pPr>
            <w:r>
              <w:rPr>
                <w:rFonts w:hint="eastAsia" w:ascii="宋体" w:hAnsi="宋体" w:cs="宋体"/>
                <w:sz w:val="24"/>
                <w:highlight w:val="none"/>
              </w:rPr>
              <w:t>合价</w:t>
            </w:r>
          </w:p>
          <w:p>
            <w:pPr>
              <w:spacing w:line="360" w:lineRule="auto"/>
              <w:rPr>
                <w:rFonts w:ascii="宋体" w:hAnsi="宋体" w:cs="宋体"/>
                <w:sz w:val="24"/>
                <w:highlight w:val="none"/>
              </w:rPr>
            </w:pPr>
            <w:r>
              <w:rPr>
                <w:rFonts w:hint="eastAsia" w:ascii="宋体" w:hAnsi="宋体" w:cs="宋体"/>
                <w:sz w:val="24"/>
                <w:highlight w:val="none"/>
              </w:rPr>
              <w:t>（单价*12*人数）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保安大队长</w:t>
            </w:r>
          </w:p>
        </w:tc>
        <w:tc>
          <w:tcPr>
            <w:tcW w:w="629" w:type="pct"/>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184" w:type="pct"/>
            <w:noWrap/>
            <w:vAlign w:val="center"/>
          </w:tcPr>
          <w:p>
            <w:pPr>
              <w:spacing w:line="360" w:lineRule="auto"/>
              <w:rPr>
                <w:rFonts w:ascii="宋体" w:hAnsi="宋体" w:cs="宋体"/>
                <w:sz w:val="24"/>
                <w:highlight w:val="none"/>
              </w:rPr>
            </w:pPr>
          </w:p>
        </w:tc>
        <w:tc>
          <w:tcPr>
            <w:tcW w:w="1191" w:type="pct"/>
            <w:noWrap/>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保安副大队长</w:t>
            </w:r>
          </w:p>
        </w:tc>
        <w:tc>
          <w:tcPr>
            <w:tcW w:w="629" w:type="pct"/>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184" w:type="pct"/>
            <w:noWrap/>
            <w:vAlign w:val="center"/>
          </w:tcPr>
          <w:p>
            <w:pPr>
              <w:spacing w:line="360" w:lineRule="auto"/>
              <w:rPr>
                <w:rFonts w:ascii="宋体" w:hAnsi="宋体" w:cs="宋体"/>
                <w:sz w:val="24"/>
                <w:highlight w:val="none"/>
              </w:rPr>
            </w:pPr>
          </w:p>
        </w:tc>
        <w:tc>
          <w:tcPr>
            <w:tcW w:w="1191" w:type="pct"/>
            <w:noWrap/>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保安班长</w:t>
            </w:r>
          </w:p>
        </w:tc>
        <w:tc>
          <w:tcPr>
            <w:tcW w:w="629" w:type="pct"/>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1184" w:type="pct"/>
            <w:noWrap/>
            <w:vAlign w:val="center"/>
          </w:tcPr>
          <w:p>
            <w:pPr>
              <w:spacing w:line="360" w:lineRule="auto"/>
              <w:rPr>
                <w:rFonts w:ascii="宋体" w:hAnsi="宋体" w:cs="宋体"/>
                <w:sz w:val="24"/>
                <w:highlight w:val="none"/>
              </w:rPr>
            </w:pPr>
          </w:p>
        </w:tc>
        <w:tc>
          <w:tcPr>
            <w:tcW w:w="1191" w:type="pct"/>
            <w:noWrap/>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tabs>
                <w:tab w:val="left" w:pos="247"/>
              </w:tabs>
              <w:spacing w:line="360" w:lineRule="auto"/>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保安特勤</w:t>
            </w:r>
          </w:p>
        </w:tc>
        <w:tc>
          <w:tcPr>
            <w:tcW w:w="629" w:type="pct"/>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c>
          <w:tcPr>
            <w:tcW w:w="1184" w:type="pct"/>
            <w:noWrap/>
            <w:vAlign w:val="center"/>
          </w:tcPr>
          <w:p>
            <w:pPr>
              <w:spacing w:line="360" w:lineRule="auto"/>
              <w:rPr>
                <w:rFonts w:ascii="宋体" w:hAnsi="宋体" w:cs="宋体"/>
                <w:sz w:val="24"/>
                <w:highlight w:val="none"/>
              </w:rPr>
            </w:pPr>
          </w:p>
        </w:tc>
        <w:tc>
          <w:tcPr>
            <w:tcW w:w="1191" w:type="pct"/>
            <w:noWrap/>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sz w:val="24"/>
                <w:highlight w:val="none"/>
              </w:rPr>
            </w:pPr>
            <w:r>
              <w:rPr>
                <w:rFonts w:hint="eastAsia" w:ascii="宋体" w:hAnsi="宋体" w:cs="宋体"/>
                <w:sz w:val="24"/>
                <w:highlight w:val="none"/>
              </w:rPr>
              <w:t>5</w:t>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普通保安</w:t>
            </w:r>
          </w:p>
        </w:tc>
        <w:tc>
          <w:tcPr>
            <w:tcW w:w="629" w:type="pct"/>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118</w:t>
            </w:r>
          </w:p>
        </w:tc>
        <w:tc>
          <w:tcPr>
            <w:tcW w:w="1184" w:type="pct"/>
            <w:noWrap/>
            <w:vAlign w:val="center"/>
          </w:tcPr>
          <w:p>
            <w:pPr>
              <w:spacing w:line="360" w:lineRule="auto"/>
              <w:rPr>
                <w:rFonts w:ascii="宋体" w:hAnsi="宋体" w:cs="宋体"/>
                <w:sz w:val="24"/>
                <w:highlight w:val="none"/>
              </w:rPr>
            </w:pPr>
          </w:p>
        </w:tc>
        <w:tc>
          <w:tcPr>
            <w:tcW w:w="1191" w:type="pct"/>
            <w:noWrap/>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sz w:val="24"/>
                <w:highlight w:val="none"/>
              </w:rPr>
            </w:pPr>
            <w:r>
              <w:rPr>
                <w:rFonts w:hint="eastAsia" w:ascii="宋体" w:hAnsi="宋体" w:cs="宋体"/>
                <w:sz w:val="24"/>
                <w:highlight w:val="none"/>
              </w:rPr>
              <w:t>6</w:t>
            </w:r>
          </w:p>
        </w:tc>
        <w:tc>
          <w:tcPr>
            <w:tcW w:w="1527" w:type="pct"/>
            <w:noWrap/>
            <w:vAlign w:val="center"/>
          </w:tcPr>
          <w:p>
            <w:pPr>
              <w:spacing w:line="360" w:lineRule="auto"/>
              <w:rPr>
                <w:rFonts w:ascii="宋体" w:hAnsi="宋体" w:cs="宋体"/>
                <w:sz w:val="24"/>
                <w:highlight w:val="none"/>
              </w:rPr>
            </w:pPr>
            <w:r>
              <w:rPr>
                <w:rFonts w:hint="eastAsia" w:ascii="宋体" w:hAnsi="宋体" w:cs="宋体"/>
                <w:sz w:val="24"/>
                <w:highlight w:val="none"/>
              </w:rPr>
              <w:t>投标总价（元）</w:t>
            </w:r>
          </w:p>
        </w:tc>
        <w:tc>
          <w:tcPr>
            <w:tcW w:w="3004" w:type="pct"/>
            <w:gridSpan w:val="3"/>
            <w:noWrap/>
            <w:vAlign w:val="center"/>
          </w:tcPr>
          <w:p>
            <w:pPr>
              <w:spacing w:line="360" w:lineRule="auto"/>
              <w:rPr>
                <w:rFonts w:ascii="宋体" w:hAnsi="宋体" w:cs="宋体"/>
                <w:sz w:val="24"/>
                <w:highlight w:val="none"/>
              </w:rPr>
            </w:pPr>
          </w:p>
        </w:tc>
      </w:tr>
    </w:tbl>
    <w:p>
      <w:pPr>
        <w:rPr>
          <w:rFonts w:ascii="宋体" w:hAnsi="宋体" w:cs="宋体"/>
          <w:highlight w:val="none"/>
        </w:rPr>
      </w:pPr>
    </w:p>
    <w:p>
      <w:pPr>
        <w:snapToGrid w:val="0"/>
        <w:spacing w:line="360" w:lineRule="auto"/>
        <w:ind w:firstLine="480" w:firstLineChars="200"/>
        <w:rPr>
          <w:rFonts w:ascii="宋体" w:hAnsi="宋体" w:cs="宋体"/>
          <w:bCs/>
          <w:kern w:val="0"/>
          <w:sz w:val="24"/>
        </w:rPr>
      </w:pPr>
      <w:r>
        <w:rPr>
          <w:rFonts w:hint="eastAsia" w:ascii="宋体" w:hAnsi="宋体" w:cs="宋体"/>
          <w:sz w:val="24"/>
          <w:lang w:val="zh-CN"/>
        </w:rPr>
        <w:t>以上表格中各项可进一步细分，栏数不够可自加。</w:t>
      </w:r>
    </w:p>
    <w:p>
      <w:pPr>
        <w:pStyle w:val="9"/>
        <w:spacing w:line="360" w:lineRule="auto"/>
        <w:ind w:firstLine="480" w:firstLineChars="200"/>
        <w:rPr>
          <w:rFonts w:hAnsi="宋体" w:cs="宋体"/>
          <w:sz w:val="24"/>
          <w:szCs w:val="24"/>
        </w:rPr>
      </w:pPr>
    </w:p>
    <w:p>
      <w:pPr>
        <w:snapToGrid w:val="0"/>
        <w:spacing w:line="360" w:lineRule="auto"/>
        <w:ind w:firstLine="480" w:firstLineChars="200"/>
        <w:rPr>
          <w:rFonts w:ascii="宋体" w:hAnsi="宋体" w:cs="宋体"/>
          <w:kern w:val="0"/>
          <w:sz w:val="24"/>
        </w:rPr>
      </w:pPr>
    </w:p>
    <w:p>
      <w:pPr>
        <w:pStyle w:val="9"/>
        <w:spacing w:line="360" w:lineRule="auto"/>
        <w:ind w:firstLine="480" w:firstLineChars="200"/>
        <w:rPr>
          <w:rFonts w:hAnsi="宋体" w:cs="宋体"/>
          <w:sz w:val="24"/>
        </w:rPr>
      </w:pPr>
    </w:p>
    <w:p>
      <w:pPr>
        <w:snapToGrid w:val="0"/>
        <w:spacing w:line="288" w:lineRule="auto"/>
        <w:ind w:firstLine="576"/>
        <w:jc w:val="center"/>
        <w:rPr>
          <w:rFonts w:hint="eastAsia" w:ascii="宋体" w:hAnsi="宋体" w:cs="宋体"/>
          <w:kern w:val="0"/>
          <w:sz w:val="24"/>
          <w:lang w:val="zh-CN"/>
        </w:rPr>
      </w:pPr>
    </w:p>
    <w:p>
      <w:pPr>
        <w:snapToGrid w:val="0"/>
        <w:spacing w:line="288" w:lineRule="auto"/>
        <w:ind w:firstLine="576"/>
        <w:jc w:val="center"/>
        <w:rPr>
          <w:rFonts w:hint="eastAsia" w:ascii="宋体" w:hAnsi="宋体" w:cs="宋体"/>
          <w:kern w:val="0"/>
          <w:sz w:val="24"/>
          <w:lang w:val="zh-CN"/>
        </w:rPr>
      </w:pPr>
    </w:p>
    <w:p>
      <w:pPr>
        <w:snapToGrid w:val="0"/>
        <w:spacing w:line="288" w:lineRule="auto"/>
        <w:ind w:firstLine="576"/>
        <w:jc w:val="center"/>
        <w:rPr>
          <w:rFonts w:ascii="宋体" w:hAnsi="宋体" w:cs="宋体"/>
          <w:kern w:val="0"/>
          <w:sz w:val="24"/>
        </w:rPr>
      </w:pPr>
      <w:r>
        <w:rPr>
          <w:rFonts w:hint="eastAsia" w:ascii="宋体" w:hAnsi="宋体" w:cs="宋体"/>
          <w:kern w:val="0"/>
          <w:sz w:val="24"/>
          <w:lang w:val="zh-CN"/>
        </w:rPr>
        <w:t>投标人名称(电子签名)：</w:t>
      </w:r>
    </w:p>
    <w:p>
      <w:pPr>
        <w:spacing w:line="288" w:lineRule="auto"/>
        <w:ind w:firstLine="3360" w:firstLineChars="1400"/>
        <w:rPr>
          <w:rFonts w:ascii="宋体" w:hAnsi="宋体" w:cs="宋体"/>
          <w:sz w:val="24"/>
          <w:lang w:val="zh-CN"/>
        </w:rPr>
      </w:pPr>
      <w:r>
        <w:rPr>
          <w:rFonts w:hint="eastAsia" w:ascii="宋体" w:hAnsi="宋体" w:cs="宋体"/>
          <w:kern w:val="0"/>
          <w:sz w:val="24"/>
          <w:lang w:val="zh-CN"/>
        </w:rPr>
        <w:t>日期：  年  月  日</w:t>
      </w:r>
    </w:p>
    <w:p>
      <w:pPr>
        <w:snapToGrid w:val="0"/>
        <w:spacing w:line="440" w:lineRule="exact"/>
        <w:jc w:val="right"/>
        <w:rPr>
          <w:rFonts w:ascii="宋体" w:hAnsi="宋体" w:cs="宋体"/>
          <w:sz w:val="24"/>
        </w:rPr>
      </w:pPr>
      <w:r>
        <w:rPr>
          <w:rFonts w:hint="eastAsia" w:ascii="宋体" w:hAnsi="宋体" w:cs="宋体"/>
          <w:sz w:val="24"/>
        </w:rPr>
        <w:br w:type="page"/>
      </w:r>
      <w:bookmarkStart w:id="472" w:name="_Toc12033"/>
    </w:p>
    <w:p>
      <w:pPr>
        <w:rPr>
          <w:rFonts w:ascii="宋体" w:hAnsi="宋体" w:cs="宋体"/>
          <w:sz w:val="24"/>
        </w:rPr>
      </w:pPr>
    </w:p>
    <w:p>
      <w:pPr>
        <w:pStyle w:val="35"/>
        <w:keepNext w:val="0"/>
        <w:pageBreakBefore w:val="0"/>
        <w:tabs>
          <w:tab w:val="clear" w:pos="720"/>
        </w:tabs>
        <w:snapToGrid w:val="0"/>
        <w:spacing w:before="120" w:after="120"/>
        <w:ind w:firstLine="643"/>
        <w:outlineLvl w:val="1"/>
        <w:rPr>
          <w:rFonts w:ascii="宋体" w:hAnsi="宋体" w:eastAsia="宋体" w:cs="宋体"/>
          <w:sz w:val="24"/>
          <w:szCs w:val="24"/>
        </w:rPr>
      </w:pPr>
      <w:r>
        <w:rPr>
          <w:rFonts w:hint="eastAsia" w:ascii="宋体" w:hAnsi="宋体" w:eastAsia="宋体" w:cs="宋体"/>
          <w:kern w:val="2"/>
          <w:sz w:val="24"/>
          <w:szCs w:val="24"/>
        </w:rPr>
        <w:t>二、</w:t>
      </w:r>
      <w:r>
        <w:rPr>
          <w:rFonts w:hint="eastAsia" w:ascii="宋体" w:hAnsi="宋体" w:eastAsia="宋体" w:cs="宋体"/>
          <w:sz w:val="24"/>
          <w:szCs w:val="24"/>
        </w:rPr>
        <w:t>中小企业声明函（非小微企业不用提供）</w:t>
      </w:r>
      <w:bookmarkEnd w:id="472"/>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5"/>
        <w:keepNext w:val="0"/>
        <w:pageBreakBefore w:val="0"/>
        <w:tabs>
          <w:tab w:val="clear" w:pos="720"/>
        </w:tabs>
        <w:snapToGrid w:val="0"/>
        <w:spacing w:before="120" w:after="120"/>
        <w:ind w:firstLine="643"/>
        <w:outlineLvl w:val="9"/>
        <w:rPr>
          <w:rFonts w:ascii="宋体" w:hAnsi="宋体" w:eastAsia="宋体" w:cs="宋体"/>
          <w:b w:val="0"/>
          <w:sz w:val="24"/>
          <w:szCs w:val="24"/>
        </w:rPr>
      </w:pPr>
    </w:p>
    <w:p>
      <w:pPr>
        <w:spacing w:line="360" w:lineRule="auto"/>
        <w:ind w:right="420" w:firstLine="2409" w:firstLineChars="1000"/>
        <w:rPr>
          <w:rFonts w:ascii="宋体" w:hAnsi="宋体" w:cs="宋体"/>
          <w:b/>
          <w:kern w:val="0"/>
          <w:sz w:val="24"/>
        </w:rPr>
      </w:pPr>
    </w:p>
    <w:p>
      <w:pPr>
        <w:pStyle w:val="4"/>
        <w:keepNext w:val="0"/>
        <w:keepLines w:val="0"/>
        <w:pageBreakBefore/>
        <w:widowControl/>
        <w:spacing w:before="100" w:beforeAutospacing="1" w:after="100" w:afterAutospacing="1" w:line="360" w:lineRule="auto"/>
        <w:ind w:left="1090" w:leftChars="519" w:firstLine="1672" w:firstLineChars="694"/>
        <w:rPr>
          <w:rFonts w:ascii="宋体" w:hAnsi="宋体" w:cs="宋体"/>
          <w:sz w:val="24"/>
          <w:szCs w:val="24"/>
        </w:rPr>
      </w:pPr>
      <w:bookmarkStart w:id="473" w:name="_Toc465665161"/>
      <w:bookmarkStart w:id="474" w:name="_Toc6476"/>
      <w:r>
        <w:rPr>
          <w:rFonts w:hint="eastAsia" w:ascii="宋体" w:hAnsi="宋体" w:cs="宋体"/>
          <w:sz w:val="24"/>
          <w:szCs w:val="24"/>
        </w:rPr>
        <w:t>附件</w:t>
      </w:r>
      <w:bookmarkEnd w:id="473"/>
      <w:bookmarkEnd w:id="474"/>
    </w:p>
    <w:p>
      <w:pPr>
        <w:spacing w:line="360" w:lineRule="auto"/>
        <w:outlineLvl w:val="0"/>
        <w:rPr>
          <w:rFonts w:ascii="宋体" w:hAnsi="宋体" w:cs="宋体"/>
          <w:b/>
          <w:spacing w:val="6"/>
          <w:sz w:val="24"/>
        </w:rPr>
      </w:pPr>
      <w:bookmarkStart w:id="475" w:name="_Toc14123"/>
      <w:r>
        <w:rPr>
          <w:rFonts w:hint="eastAsia" w:ascii="宋体" w:hAnsi="宋体" w:cs="宋体"/>
          <w:b/>
          <w:spacing w:val="6"/>
          <w:sz w:val="24"/>
        </w:rPr>
        <w:t>附件1：</w:t>
      </w:r>
      <w:bookmarkEnd w:id="475"/>
    </w:p>
    <w:p>
      <w:pPr>
        <w:spacing w:line="360" w:lineRule="auto"/>
        <w:jc w:val="center"/>
        <w:rPr>
          <w:rFonts w:ascii="宋体" w:hAnsi="宋体" w:cs="宋体"/>
          <w:b/>
          <w:spacing w:val="6"/>
          <w:sz w:val="24"/>
        </w:rPr>
      </w:pPr>
      <w:bookmarkStart w:id="476" w:name="OLE_LINK13"/>
      <w:bookmarkStart w:id="477" w:name="OLE_LINK14"/>
      <w:r>
        <w:rPr>
          <w:rFonts w:hint="eastAsia" w:ascii="宋体" w:hAnsi="宋体" w:cs="宋体"/>
          <w:b/>
          <w:spacing w:val="6"/>
          <w:sz w:val="24"/>
        </w:rPr>
        <w:t>残疾人福利性单位声明函（如有）</w:t>
      </w:r>
    </w:p>
    <w:bookmarkEnd w:id="476"/>
    <w:bookmarkEnd w:id="477"/>
    <w:p>
      <w:pPr>
        <w:spacing w:line="360" w:lineRule="auto"/>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outlineLvl w:val="0"/>
        <w:rPr>
          <w:rFonts w:ascii="宋体" w:hAnsi="宋体" w:cs="宋体"/>
          <w:b/>
          <w:spacing w:val="6"/>
          <w:sz w:val="24"/>
        </w:rPr>
      </w:pPr>
      <w:bookmarkStart w:id="478" w:name="_Toc5562"/>
      <w:r>
        <w:rPr>
          <w:rFonts w:hint="eastAsia" w:ascii="宋体" w:hAnsi="宋体" w:cs="宋体"/>
          <w:b/>
          <w:spacing w:val="6"/>
          <w:sz w:val="24"/>
        </w:rPr>
        <w:t>附件2：质疑函范本及制作说明</w:t>
      </w:r>
      <w:bookmarkEnd w:id="478"/>
    </w:p>
    <w:p>
      <w:pPr>
        <w:spacing w:line="360" w:lineRule="auto"/>
        <w:jc w:val="center"/>
        <w:rPr>
          <w:rFonts w:ascii="宋体" w:hAnsi="宋体" w:cs="宋体"/>
          <w:b/>
          <w:spacing w:val="6"/>
          <w:sz w:val="24"/>
        </w:rPr>
      </w:pPr>
      <w:r>
        <w:rPr>
          <w:rFonts w:hint="eastAsia" w:ascii="宋体" w:hAnsi="宋体" w:cs="宋体"/>
          <w:b/>
          <w:spacing w:val="6"/>
          <w:sz w:val="24"/>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pStyle w:val="17"/>
        <w:ind w:firstLine="482"/>
        <w:rPr>
          <w:rFonts w:cs="宋体"/>
          <w:b/>
          <w:szCs w:val="24"/>
        </w:rPr>
      </w:pPr>
    </w:p>
    <w:p>
      <w:pPr>
        <w:pStyle w:val="17"/>
        <w:ind w:firstLine="482"/>
        <w:rPr>
          <w:rFonts w:cs="宋体"/>
          <w:b/>
          <w:szCs w:val="24"/>
        </w:rPr>
      </w:pPr>
    </w:p>
    <w:p>
      <w:pPr>
        <w:pStyle w:val="17"/>
        <w:ind w:firstLine="482"/>
        <w:rPr>
          <w:rFonts w:cs="宋体"/>
          <w:b/>
          <w:szCs w:val="24"/>
        </w:rPr>
      </w:pPr>
    </w:p>
    <w:p>
      <w:pPr>
        <w:pStyle w:val="17"/>
        <w:ind w:firstLine="482"/>
        <w:rPr>
          <w:rFonts w:cs="宋体"/>
          <w:b/>
          <w:szCs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cs="宋体"/>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center"/>
        <w:rPr>
          <w:rFonts w:ascii="宋体" w:hAnsi="宋体" w:cs="宋体"/>
          <w:b/>
          <w:spacing w:val="6"/>
          <w:sz w:val="24"/>
        </w:rPr>
      </w:pPr>
    </w:p>
    <w:p>
      <w:pPr>
        <w:spacing w:line="360" w:lineRule="auto"/>
        <w:jc w:val="left"/>
        <w:rPr>
          <w:rFonts w:ascii="宋体" w:hAnsi="宋体" w:cs="宋体"/>
          <w:b/>
          <w:spacing w:val="6"/>
          <w:sz w:val="24"/>
        </w:rPr>
      </w:pPr>
    </w:p>
    <w:p>
      <w:pPr>
        <w:rPr>
          <w:rFonts w:ascii="宋体" w:hAnsi="宋体" w:cs="宋体"/>
          <w:b/>
          <w:spacing w:val="6"/>
          <w:sz w:val="24"/>
        </w:rPr>
      </w:pPr>
      <w:bookmarkStart w:id="479" w:name="_Toc9781"/>
      <w:r>
        <w:rPr>
          <w:rFonts w:hint="eastAsia" w:ascii="宋体" w:hAnsi="宋体" w:cs="宋体"/>
          <w:b/>
          <w:spacing w:val="6"/>
          <w:sz w:val="24"/>
        </w:rPr>
        <w:br w:type="page"/>
      </w:r>
    </w:p>
    <w:p>
      <w:pPr>
        <w:spacing w:line="360" w:lineRule="auto"/>
        <w:jc w:val="left"/>
        <w:outlineLvl w:val="0"/>
        <w:rPr>
          <w:rFonts w:ascii="宋体" w:hAnsi="宋体" w:cs="宋体"/>
          <w:b/>
          <w:spacing w:val="6"/>
          <w:sz w:val="24"/>
        </w:rPr>
      </w:pPr>
      <w:r>
        <w:rPr>
          <w:rFonts w:hint="eastAsia" w:ascii="宋体" w:hAnsi="宋体" w:cs="宋体"/>
          <w:b/>
          <w:spacing w:val="6"/>
          <w:sz w:val="24"/>
        </w:rPr>
        <w:t>附件3：投诉书范本及制作说明</w:t>
      </w:r>
      <w:bookmarkEnd w:id="479"/>
    </w:p>
    <w:p>
      <w:pPr>
        <w:spacing w:line="360" w:lineRule="auto"/>
        <w:jc w:val="center"/>
        <w:rPr>
          <w:rFonts w:ascii="宋体" w:hAnsi="宋体" w:cs="宋体"/>
          <w:b/>
          <w:sz w:val="24"/>
        </w:rPr>
      </w:pPr>
    </w:p>
    <w:p>
      <w:pPr>
        <w:spacing w:line="360" w:lineRule="auto"/>
        <w:jc w:val="center"/>
        <w:rPr>
          <w:rFonts w:ascii="宋体" w:hAnsi="宋体" w:cs="宋体"/>
          <w:b/>
          <w:spacing w:val="6"/>
          <w:sz w:val="24"/>
        </w:rPr>
      </w:pPr>
      <w:r>
        <w:rPr>
          <w:rFonts w:hint="eastAsia" w:ascii="宋体" w:hAnsi="宋体" w:cs="宋体"/>
          <w:b/>
          <w:spacing w:val="6"/>
          <w:sz w:val="24"/>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spacing w:val="6"/>
          <w:sz w:val="24"/>
        </w:rPr>
      </w:pPr>
      <w:bookmarkStart w:id="480" w:name="_Toc12862"/>
      <w:r>
        <w:rPr>
          <w:rFonts w:hint="eastAsia" w:ascii="宋体" w:hAnsi="宋体" w:cs="宋体"/>
          <w:b/>
          <w:spacing w:val="6"/>
          <w:sz w:val="24"/>
        </w:rPr>
        <w:br w:type="page"/>
      </w:r>
    </w:p>
    <w:p>
      <w:pPr>
        <w:autoSpaceDE w:val="0"/>
        <w:autoSpaceDN w:val="0"/>
        <w:jc w:val="center"/>
        <w:outlineLvl w:val="0"/>
        <w:rPr>
          <w:rFonts w:ascii="宋体" w:hAnsi="宋体" w:cs="宋体"/>
          <w:b/>
          <w:bCs/>
          <w:sz w:val="24"/>
        </w:rPr>
      </w:pPr>
      <w:r>
        <w:rPr>
          <w:rFonts w:hint="eastAsia" w:ascii="宋体" w:hAnsi="宋体" w:cs="宋体"/>
          <w:b/>
          <w:spacing w:val="6"/>
          <w:sz w:val="24"/>
        </w:rPr>
        <w:t>附件4：</w:t>
      </w:r>
      <w:r>
        <w:rPr>
          <w:rFonts w:hint="eastAsia" w:ascii="宋体" w:hAnsi="宋体" w:cs="宋体"/>
          <w:b/>
          <w:bCs/>
          <w:sz w:val="24"/>
        </w:rPr>
        <w:t>业务专用章使用说明函</w:t>
      </w:r>
      <w:bookmarkEnd w:id="480"/>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autoSpaceDE w:val="0"/>
        <w:autoSpaceDN w:val="0"/>
        <w:jc w:val="center"/>
        <w:rPr>
          <w:rFonts w:ascii="宋体" w:hAnsi="宋体" w:cs="宋体"/>
          <w:b/>
          <w:spacing w:val="6"/>
          <w:sz w:val="24"/>
        </w:rPr>
      </w:pPr>
    </w:p>
    <w:p>
      <w:pPr>
        <w:rPr>
          <w:rFonts w:ascii="宋体" w:hAnsi="宋体" w:cs="宋体"/>
          <w:b/>
          <w:spacing w:val="6"/>
          <w:sz w:val="24"/>
        </w:rPr>
      </w:pPr>
      <w:r>
        <w:rPr>
          <w:rFonts w:hint="eastAsia" w:ascii="宋体" w:hAnsi="宋体" w:cs="宋体"/>
          <w:b/>
          <w:spacing w:val="6"/>
          <w:sz w:val="24"/>
        </w:rPr>
        <w:br w:type="page"/>
      </w:r>
    </w:p>
    <w:p>
      <w:pPr>
        <w:autoSpaceDE w:val="0"/>
        <w:autoSpaceDN w:val="0"/>
        <w:jc w:val="center"/>
        <w:outlineLvl w:val="0"/>
        <w:rPr>
          <w:rFonts w:ascii="宋体" w:hAnsi="宋体" w:cs="宋体"/>
          <w:b/>
          <w:bCs/>
          <w:sz w:val="24"/>
        </w:rPr>
      </w:pPr>
      <w:bookmarkStart w:id="481" w:name="_Toc20456"/>
      <w:r>
        <w:rPr>
          <w:rFonts w:hint="eastAsia" w:ascii="宋体" w:hAnsi="宋体" w:cs="宋体"/>
          <w:b/>
          <w:spacing w:val="6"/>
          <w:sz w:val="24"/>
        </w:rPr>
        <w:t>附件5：</w:t>
      </w:r>
      <w:r>
        <w:rPr>
          <w:rFonts w:hint="eastAsia" w:ascii="宋体" w:hAnsi="宋体" w:cs="宋体"/>
          <w:b/>
          <w:sz w:val="24"/>
        </w:rPr>
        <w:t>中小企业声明函</w:t>
      </w:r>
      <w:bookmarkEnd w:id="481"/>
    </w:p>
    <w:p>
      <w:pPr>
        <w:spacing w:line="360" w:lineRule="auto"/>
        <w:jc w:val="center"/>
        <w:rPr>
          <w:rFonts w:ascii="宋体" w:hAnsi="宋体" w:cs="宋体"/>
          <w:sz w:val="24"/>
          <w:u w:val="single"/>
        </w:rPr>
      </w:pPr>
    </w:p>
    <w:p>
      <w:pPr>
        <w:spacing w:line="360" w:lineRule="auto"/>
        <w:jc w:val="center"/>
        <w:rPr>
          <w:rFonts w:ascii="宋体" w:hAnsi="宋体" w:cs="宋体"/>
          <w:sz w:val="24"/>
        </w:rPr>
      </w:pPr>
      <w:r>
        <w:rPr>
          <w:rFonts w:hint="eastAsia" w:ascii="宋体" w:hAnsi="宋体" w:cs="宋体"/>
          <w:b/>
          <w:sz w:val="24"/>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6120" w:firstLineChars="2550"/>
        <w:rPr>
          <w:rFonts w:ascii="宋体" w:hAnsi="宋体" w:cs="宋体"/>
          <w:sz w:val="24"/>
        </w:rPr>
      </w:pPr>
      <w:r>
        <w:rPr>
          <w:rFonts w:hint="eastAsia" w:ascii="宋体" w:hAnsi="宋体" w:cs="宋体"/>
          <w:sz w:val="24"/>
        </w:rPr>
        <w:t>日 期：</w:t>
      </w:r>
    </w:p>
    <w:p>
      <w:pPr>
        <w:spacing w:line="360" w:lineRule="auto"/>
        <w:ind w:right="1120"/>
        <w:rPr>
          <w:rFonts w:ascii="宋体" w:hAnsi="宋体" w:cs="宋体"/>
          <w:sz w:val="24"/>
        </w:rPr>
      </w:pPr>
      <w:r>
        <w:rPr>
          <w:rFonts w:hint="eastAsia" w:ascii="宋体" w:hAnsi="宋体" w:cs="宋体"/>
          <w:b/>
          <w:sz w:val="24"/>
        </w:rPr>
        <w:t>从业人员、营业收入、资产总额填报上一年度数据，无上一年度数据的新成立企业可不填报。</w:t>
      </w:r>
    </w:p>
    <w:p>
      <w:pPr>
        <w:spacing w:line="360" w:lineRule="auto"/>
        <w:ind w:right="420"/>
        <w:rPr>
          <w:rFonts w:ascii="宋体" w:hAnsi="宋体" w:cs="宋体"/>
          <w:b/>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p>
    <w:sectPr>
      <w:footerReference r:id="rId16" w:type="default"/>
      <w:pgSz w:w="11906" w:h="16838"/>
      <w:pgMar w:top="1474" w:right="1587" w:bottom="1474" w:left="158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fldChar w:fldCharType="begin"/>
    </w:r>
    <w:r>
      <w:rPr>
        <w:rStyle w:val="21"/>
      </w:rPr>
      <w:instrText xml:space="preserve">PAGE  </w:instrTex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z+8ZE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wpQSwzQqfvn+7fLj 1+XnV4IzCFS7MEfcziEyNm9tg+DhPOAw8W5Kr9MXjAj8kPd8lVc0kfB0aTadzcZwcfiGDfCzx+vO h/hOWE2SkVOP+rWystM2xC50CEnZjN1IpdoaKkPqnN68fjNuL1w9AFcGORKJ7rHJis2+6ZntbXEG MW+73giObySSb1mID8yjGfBgjEu8x1IqiyS2tyiprP/yr/MUjxrBS0mN5sqpwSxRot4b1A6AcTD8 YOwHwxz1nUW3TjCGjrcmLvioBrP0Vn/GDK1SDriY4ciU0ziYd7FrcMwgF6tVG3R0Xh6q7gI6z7G4 NTvHU5okZHCrY4SYrcZJoE6VXjf0Xlulfk5Sc/+5b6Me/w3L3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s/vGRMQIAAGMEAAAOAAAAAAAAAAEAIAAAAB8BAABkcnMvZTJvRG9jLnhtbFBLBQYA AAAABgAGAFkBAADCBQAAAAA= ">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5WZn4yAgAAYwQAAA4AAABkcnMvZTJvRG9jLnhtbK1US44TMRDdI3EH y3vSSUaMoiidUZgoCCliRhoQa8ftTlvyT7aT7nAAuAErNuw5V84xz/3JoIHFLNi4y67yK79XVb24 abQiR+GDtCank9GYEmG4LaTZ5/Tzp82bGSUhMlMwZY3I6UkEerN8/WpRu7mY2sqqQngCEBPmtctp FaObZ1ngldAsjKwTBs7Ses0itn6fFZ7VQNcqm47H11ltfeG85SIEnK47J+0R/UsAbVlKLtaWH7Qw sUP1QrEISqGSLtBl+9qyFDzelWUQkaicgmlsVySBvUtrtlyw+d4zV0neP4G95AnPOGkmDZJeoNYs MnLw8i8oLbm3wZZxxK3OOiKtImAxGT/T5qFiTrRcIHVwF9HD/4PlH4/3nsgCnXBFiWEaFT//+H7+ +fv86xvBGQSqXZgj7sEhMjbvbIPg4TzgMPFuSq/TF4wI/JD3dJFXNJHwdGk2nc3GcHH4hg3ws6fr zof4XlhNkpFTj/q1srLjNsQudAhJ2YzdSKXaGipD6pxeX70dtxcuHoArgxyJRPfYZMVm1/TMdrY4 gZi3XW8ExzcSybcsxHvm0Qx4MMYl3mEplUUS21uUVNZ//dd5ikeN4KWkRnPl1GCWKFEfDGoHwDgY fjB2g2EO+taiWycYQ8dbExd8VINZequ/YIZWKQdczHBkymkczNvYNThmkIvVqg06OC/3VXcBnedY 3JoHx1OaJGRwq0OEmK3GSaBOlV439F5bpX5OUnP/uW+jnv4Ny0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LlZmfjICAABjBAAADgAAAAAAAAABACAAAAAfAQAAZHJzL2Uyb0RvYy54bWxQSwUG AAAAAAYABgBZAQAAwwUAAAAA ">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MFE50yAgAAYwQAAA4AAABkcnMvZTJvRG9jLnhtbK1UzY7TMBC+I/EO lu80aYFV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QYphGxU8/vp9+ Ppx+fSM4g0CNCzPE3TtExvadbRE8nAccJt5t5XX6ghGBH/IeL/KKNhKeLk0n02kOF4dv2AA/e7zu fIjvhdUkGQX1qF8nKztsQuxDh5CUzdi1VKqroTKkKejV67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IwUTnTICAABjBAAADgAAAAAAAAABACAAAAAfAQAAZHJzL2Uyb0RvYy54bWxQSwUG AAAAAAYABgBZAQAAwwUAAAAA ">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GthHIzAgAAYwQAAA4AAABkcnMvZTJvRG9jLnhtbK1UzY7TMBC+I/EO lu80bdGuqqrpqmxVhFSxKy2Is+s4TST/yXablAeAN+DEhTvP1efYz07SRQuHPXBxxp7xN/6+mcni plWSHIXztdE5nYzGlAjNTVHrfU4/f9q8mVHiA9MFk0aLnJ6EpzfL168WjZ2LqamMLIQjANF+3tic ViHYeZZ5XgnF/MhYoeEsjVMsYOv2WeFYA3Qls+l4fJ01xhXWGS68x+m6c9Ie0b0E0JRlzcXa8IMS OnSoTkgWQMlXtfV0mV5bloKHu7L0IhCZUzANaUUS2Lu4ZssFm+8ds1XN+yewlzzhGSfFao2kF6g1 C4wcXP0XlKq5M96UYcSNyjoiSRGwmIyfafNQMSsSF0jt7UV0//9g+cfjvSN1gU64okQzhYqff3w/ //x9/vWN4AwCNdbPEfdgERnad6ZF8HDucRh5t6VT8QtGBH7Ie7rIK9pAeLw0m85mY7g4fMMG+NnT det8eC+MItHIqUP9kqzsuPWhCx1CYjZtNrWUqYZSkyan12+vxunCxQNwqZEjkugeG63Q7tqe2c4U JxBzpusNb/mmRvIt8+GeOTQDHoxxCXdYSmmQxPQWJZVxX/91HuNRI3gpadBcOdWYJUrkB43aATAM hhuM3WDog7o16NYJxtDyZOKCC3IwS2fUF8zQKuaAi2mOTDkNg3kbugbHDHKxWqWgg3X1vuouoPMs C1v9YHlME4X0dnUIEDNpHAXqVOl1Q++lKvVzEpv7z32Kevo3LB8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GGthHIzAgAAYwQAAA4AAAAAAAAAAQAgAAAAHwEAAGRycy9lMm9Eb2MueG1sUEsF BgAAAAAGAAYAWQEAAMQFAAAAAA== ">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嘉兴市妇幼保健院2022至2023年保安服务项目招标文件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enter" w:pos="4535"/>
        <w:tab w:val="right" w:pos="882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3570" w:firstLineChars="1700"/>
      <w:rPr>
        <w:sz w:val="2"/>
        <w:szCs w:val="2"/>
      </w:rPr>
    </w:pPr>
    <w:r>
      <w:rPr>
        <w:rFonts w:hint="eastAsia" w:ascii="宋体" w:hAnsi="宋体"/>
      </w:rPr>
      <w:t>嘉兴市妇幼保健院2022至2023年保安服务项目招标文件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_GB2312" w:eastAsia="仿宋_GB2312"/>
        <w:b/>
        <w:i/>
        <w:u w:val="single"/>
      </w:rPr>
    </w:pPr>
    <w:r>
      <w:rPr>
        <w:rFonts w:hint="eastAsia"/>
      </w:rPr>
      <w:t>嘉兴市妇幼保健院2022至2023年保安服务项目招标文件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p>
  <w:p>
    <w:pPr>
      <w:pStyle w:val="12"/>
      <w:jc w:val="right"/>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4B7D"/>
    <w:multiLevelType w:val="singleLevel"/>
    <w:tmpl w:val="80DC4B7D"/>
    <w:lvl w:ilvl="0" w:tentative="0">
      <w:start w:val="1"/>
      <w:numFmt w:val="decimal"/>
      <w:lvlText w:val="%1."/>
      <w:lvlJc w:val="left"/>
      <w:pPr>
        <w:tabs>
          <w:tab w:val="left" w:pos="312"/>
        </w:tabs>
      </w:pPr>
    </w:lvl>
  </w:abstractNum>
  <w:abstractNum w:abstractNumId="1">
    <w:nsid w:val="89868002"/>
    <w:multiLevelType w:val="singleLevel"/>
    <w:tmpl w:val="89868002"/>
    <w:lvl w:ilvl="0" w:tentative="0">
      <w:start w:val="3"/>
      <w:numFmt w:val="decimal"/>
      <w:lvlText w:val="%1."/>
      <w:lvlJc w:val="left"/>
      <w:pPr>
        <w:tabs>
          <w:tab w:val="left" w:pos="312"/>
        </w:tabs>
      </w:pPr>
    </w:lvl>
  </w:abstractNum>
  <w:abstractNum w:abstractNumId="2">
    <w:nsid w:val="A2E4BB4C"/>
    <w:multiLevelType w:val="singleLevel"/>
    <w:tmpl w:val="A2E4BB4C"/>
    <w:lvl w:ilvl="0" w:tentative="0">
      <w:start w:val="1"/>
      <w:numFmt w:val="decimal"/>
      <w:lvlText w:val="%1."/>
      <w:lvlJc w:val="left"/>
      <w:pPr>
        <w:tabs>
          <w:tab w:val="left" w:pos="312"/>
        </w:tabs>
        <w:ind w:left="480" w:leftChars="0" w:firstLine="0" w:firstLineChars="0"/>
      </w:pPr>
    </w:lvl>
  </w:abstractNum>
  <w:abstractNum w:abstractNumId="3">
    <w:nsid w:val="A8A128C5"/>
    <w:multiLevelType w:val="singleLevel"/>
    <w:tmpl w:val="A8A128C5"/>
    <w:lvl w:ilvl="0" w:tentative="0">
      <w:start w:val="6"/>
      <w:numFmt w:val="chineseCounting"/>
      <w:suff w:val="nothing"/>
      <w:lvlText w:val="%1、"/>
      <w:lvlJc w:val="left"/>
      <w:rPr>
        <w:rFonts w:hint="eastAsia"/>
      </w:rPr>
    </w:lvl>
  </w:abstractNum>
  <w:abstractNum w:abstractNumId="4">
    <w:nsid w:val="B7F614A6"/>
    <w:multiLevelType w:val="singleLevel"/>
    <w:tmpl w:val="B7F614A6"/>
    <w:lvl w:ilvl="0" w:tentative="0">
      <w:start w:val="1"/>
      <w:numFmt w:val="decimal"/>
      <w:suff w:val="nothing"/>
      <w:lvlText w:val="（%1）"/>
      <w:lvlJc w:val="left"/>
    </w:lvl>
  </w:abstractNum>
  <w:abstractNum w:abstractNumId="5">
    <w:nsid w:val="BBFB4986"/>
    <w:multiLevelType w:val="singleLevel"/>
    <w:tmpl w:val="BBFB4986"/>
    <w:lvl w:ilvl="0" w:tentative="0">
      <w:start w:val="1"/>
      <w:numFmt w:val="decimal"/>
      <w:suff w:val="nothing"/>
      <w:lvlText w:val="（%1）"/>
      <w:lvlJc w:val="left"/>
    </w:lvl>
  </w:abstractNum>
  <w:abstractNum w:abstractNumId="6">
    <w:nsid w:val="F401A3F7"/>
    <w:multiLevelType w:val="singleLevel"/>
    <w:tmpl w:val="F401A3F7"/>
    <w:lvl w:ilvl="0" w:tentative="0">
      <w:start w:val="6"/>
      <w:numFmt w:val="chineseCounting"/>
      <w:suff w:val="nothing"/>
      <w:lvlText w:val="%1、"/>
      <w:lvlJc w:val="left"/>
      <w:rPr>
        <w:rFonts w:hint="eastAsia"/>
      </w:rPr>
    </w:lvl>
  </w:abstractNum>
  <w:abstractNum w:abstractNumId="7">
    <w:nsid w:val="2F032FE9"/>
    <w:multiLevelType w:val="singleLevel"/>
    <w:tmpl w:val="2F032FE9"/>
    <w:lvl w:ilvl="0" w:tentative="0">
      <w:start w:val="1"/>
      <w:numFmt w:val="decimal"/>
      <w:lvlText w:val="%1."/>
      <w:lvlJc w:val="left"/>
      <w:pPr>
        <w:tabs>
          <w:tab w:val="left" w:pos="312"/>
        </w:tabs>
      </w:pPr>
    </w:lvl>
  </w:abstractNum>
  <w:abstractNum w:abstractNumId="8">
    <w:nsid w:val="6C2E0AA9"/>
    <w:multiLevelType w:val="singleLevel"/>
    <w:tmpl w:val="6C2E0AA9"/>
    <w:lvl w:ilvl="0" w:tentative="0">
      <w:start w:val="1"/>
      <w:numFmt w:val="decimal"/>
      <w:lvlText w:val="%1."/>
      <w:lvlJc w:val="left"/>
      <w:pPr>
        <w:tabs>
          <w:tab w:val="left" w:pos="312"/>
        </w:tabs>
      </w:pPr>
    </w:lvl>
  </w:abstractNum>
  <w:abstractNum w:abstractNumId="9">
    <w:nsid w:val="7F298CC8"/>
    <w:multiLevelType w:val="singleLevel"/>
    <w:tmpl w:val="7F298CC8"/>
    <w:lvl w:ilvl="0" w:tentative="0">
      <w:start w:val="2"/>
      <w:numFmt w:val="chineseCounting"/>
      <w:suff w:val="nothing"/>
      <w:lvlText w:val="（%1）"/>
      <w:lvlJc w:val="left"/>
      <w:rPr>
        <w:rFonts w:hint="eastAsia"/>
      </w:rPr>
    </w:lvl>
  </w:abstractNum>
  <w:num w:numId="1">
    <w:abstractNumId w:val="1"/>
  </w:num>
  <w:num w:numId="2">
    <w:abstractNumId w:val="7"/>
  </w:num>
  <w:num w:numId="3">
    <w:abstractNumId w:val="9"/>
  </w:num>
  <w:num w:numId="4">
    <w:abstractNumId w:val="2"/>
  </w:num>
  <w:num w:numId="5">
    <w:abstractNumId w:val="5"/>
  </w:num>
  <w:num w:numId="6">
    <w:abstractNumId w:val="3"/>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GI0ZTZiMWIzNTU3MzUzYTQzNzQ3YzJiMjBkNjgifQ=="/>
  </w:docVars>
  <w:rsids>
    <w:rsidRoot w:val="6B980729"/>
    <w:rsid w:val="0004212D"/>
    <w:rsid w:val="001E2D0A"/>
    <w:rsid w:val="0033063F"/>
    <w:rsid w:val="00633D5F"/>
    <w:rsid w:val="00A648FF"/>
    <w:rsid w:val="00CB275C"/>
    <w:rsid w:val="00F05800"/>
    <w:rsid w:val="016C344F"/>
    <w:rsid w:val="02493585"/>
    <w:rsid w:val="02664C0C"/>
    <w:rsid w:val="04252E2B"/>
    <w:rsid w:val="049251C3"/>
    <w:rsid w:val="064918B1"/>
    <w:rsid w:val="08B43399"/>
    <w:rsid w:val="09263969"/>
    <w:rsid w:val="09DE3F82"/>
    <w:rsid w:val="0B720E2A"/>
    <w:rsid w:val="0C211689"/>
    <w:rsid w:val="0D712BF8"/>
    <w:rsid w:val="0F6369D1"/>
    <w:rsid w:val="12EE6DFC"/>
    <w:rsid w:val="16695657"/>
    <w:rsid w:val="1A8F61AA"/>
    <w:rsid w:val="1B1B3973"/>
    <w:rsid w:val="1B99476D"/>
    <w:rsid w:val="1BC842DF"/>
    <w:rsid w:val="1DA93913"/>
    <w:rsid w:val="1DD270EA"/>
    <w:rsid w:val="1E482F3C"/>
    <w:rsid w:val="1F1A2CFC"/>
    <w:rsid w:val="1FC21484"/>
    <w:rsid w:val="205B13EC"/>
    <w:rsid w:val="2074108D"/>
    <w:rsid w:val="22AA5209"/>
    <w:rsid w:val="23E9756D"/>
    <w:rsid w:val="25DA5840"/>
    <w:rsid w:val="267B0938"/>
    <w:rsid w:val="28124692"/>
    <w:rsid w:val="2D4C14EE"/>
    <w:rsid w:val="2F4F2EEF"/>
    <w:rsid w:val="30346762"/>
    <w:rsid w:val="303F4DEC"/>
    <w:rsid w:val="317558B3"/>
    <w:rsid w:val="32AA6B55"/>
    <w:rsid w:val="33A15FD9"/>
    <w:rsid w:val="346E3C70"/>
    <w:rsid w:val="34A97A03"/>
    <w:rsid w:val="36A26508"/>
    <w:rsid w:val="3C574F5D"/>
    <w:rsid w:val="3D5B1B1E"/>
    <w:rsid w:val="3D7A5C2D"/>
    <w:rsid w:val="427E1887"/>
    <w:rsid w:val="448605D2"/>
    <w:rsid w:val="45121CDE"/>
    <w:rsid w:val="4B1A0571"/>
    <w:rsid w:val="4C97172F"/>
    <w:rsid w:val="4DE8593F"/>
    <w:rsid w:val="4F6C78A3"/>
    <w:rsid w:val="52432787"/>
    <w:rsid w:val="555D3F3E"/>
    <w:rsid w:val="57723B31"/>
    <w:rsid w:val="57C05EDC"/>
    <w:rsid w:val="5AE87C8F"/>
    <w:rsid w:val="5C913EE5"/>
    <w:rsid w:val="5D4A130C"/>
    <w:rsid w:val="5DEA69D6"/>
    <w:rsid w:val="610272A9"/>
    <w:rsid w:val="61934CA5"/>
    <w:rsid w:val="61C21F98"/>
    <w:rsid w:val="623C641B"/>
    <w:rsid w:val="64C73A1F"/>
    <w:rsid w:val="658D1CB8"/>
    <w:rsid w:val="663C30BD"/>
    <w:rsid w:val="66465CAF"/>
    <w:rsid w:val="66B12266"/>
    <w:rsid w:val="66C80B5B"/>
    <w:rsid w:val="66CF7E35"/>
    <w:rsid w:val="69304460"/>
    <w:rsid w:val="69D3535F"/>
    <w:rsid w:val="6B980729"/>
    <w:rsid w:val="6D6C2544"/>
    <w:rsid w:val="6D80630A"/>
    <w:rsid w:val="6E616398"/>
    <w:rsid w:val="6FEF7A38"/>
    <w:rsid w:val="70317866"/>
    <w:rsid w:val="70455082"/>
    <w:rsid w:val="706A65C6"/>
    <w:rsid w:val="73856F70"/>
    <w:rsid w:val="740B6CC8"/>
    <w:rsid w:val="74973500"/>
    <w:rsid w:val="75A02781"/>
    <w:rsid w:val="771808D9"/>
    <w:rsid w:val="7E6C4205"/>
    <w:rsid w:val="7F952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4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cs="Arial"/>
      <w:snapToGrid w:val="0"/>
      <w:szCs w:val="21"/>
    </w:rPr>
  </w:style>
  <w:style w:type="paragraph" w:styleId="10">
    <w:name w:val="Body Text Indent 2"/>
    <w:basedOn w:val="1"/>
    <w:qFormat/>
    <w:uiPriority w:val="0"/>
    <w:pPr>
      <w:spacing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Autospacing="1" w:afterAutospacing="1"/>
      <w:jc w:val="left"/>
    </w:pPr>
    <w:rPr>
      <w:rFonts w:ascii="宋体" w:hAnsi="宋体" w:cs="宋体"/>
      <w:kern w:val="0"/>
      <w:sz w:val="24"/>
    </w:rPr>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7">
    <w:name w:val="Body Text First Indent 2"/>
    <w:basedOn w:val="8"/>
    <w:qFormat/>
    <w:uiPriority w:val="0"/>
    <w:pPr>
      <w:ind w:left="420" w:leftChars="200" w:firstLine="420"/>
    </w:pPr>
    <w:rPr>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样式3"/>
    <w:basedOn w:val="9"/>
    <w:next w:val="1"/>
    <w:qFormat/>
    <w:uiPriority w:val="0"/>
    <w:pPr>
      <w:spacing w:line="415" w:lineRule="auto"/>
    </w:pPr>
    <w:rPr>
      <w:rFonts w:eastAsia="Times New Roman"/>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
    <w:name w:val="索引 11"/>
    <w:basedOn w:val="1"/>
    <w:next w:val="1"/>
    <w:qFormat/>
    <w:uiPriority w:val="99"/>
    <w:pPr>
      <w:adjustRightInd/>
      <w:spacing w:line="360" w:lineRule="auto"/>
    </w:pPr>
    <w:rPr>
      <w:rFonts w:ascii="仿宋_GB2312" w:eastAsia="仿宋_GB2312"/>
      <w:sz w:val="24"/>
      <w:szCs w:val="20"/>
    </w:rPr>
  </w:style>
  <w:style w:type="paragraph" w:customStyle="1" w:styleId="30">
    <w:name w:val="纯文本1"/>
    <w:basedOn w:val="31"/>
    <w:qFormat/>
    <w:uiPriority w:val="0"/>
    <w:pPr>
      <w:adjustRightInd/>
    </w:pPr>
    <w:rPr>
      <w:rFonts w:hAnsi="Courier New"/>
      <w:sz w:val="20"/>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6">
    <w:name w:val="font41"/>
    <w:basedOn w:val="20"/>
    <w:qFormat/>
    <w:uiPriority w:val="0"/>
    <w:rPr>
      <w:rFonts w:hint="eastAsia" w:ascii="宋体" w:hAnsi="宋体" w:eastAsia="宋体" w:cs="宋体"/>
      <w:b/>
      <w:color w:val="000000"/>
      <w:sz w:val="20"/>
      <w:szCs w:val="20"/>
      <w:u w:val="none"/>
    </w:rPr>
  </w:style>
  <w:style w:type="character" w:customStyle="1" w:styleId="37">
    <w:name w:val="font112"/>
    <w:basedOn w:val="20"/>
    <w:qFormat/>
    <w:uiPriority w:val="0"/>
    <w:rPr>
      <w:rFonts w:ascii="Arial" w:hAnsi="Arial" w:cs="Arial"/>
      <w:color w:val="000000"/>
      <w:sz w:val="18"/>
      <w:szCs w:val="18"/>
      <w:u w:val="none"/>
    </w:rPr>
  </w:style>
  <w:style w:type="paragraph" w:customStyle="1" w:styleId="38">
    <w:name w:val="BodyText1I2"/>
    <w:basedOn w:val="39"/>
    <w:qFormat/>
    <w:uiPriority w:val="0"/>
    <w:pPr>
      <w:spacing w:after="120" w:line="240" w:lineRule="auto"/>
      <w:ind w:left="420" w:leftChars="200" w:firstLine="420"/>
    </w:pPr>
    <w:rPr>
      <w:sz w:val="21"/>
      <w:szCs w:val="21"/>
    </w:rPr>
  </w:style>
  <w:style w:type="paragraph" w:customStyle="1" w:styleId="39">
    <w:name w:val="BodyTextIndent"/>
    <w:basedOn w:val="1"/>
    <w:qFormat/>
    <w:uiPriority w:val="0"/>
    <w:pPr>
      <w:spacing w:line="460" w:lineRule="exact"/>
      <w:ind w:firstLine="480" w:firstLineChars="200"/>
      <w:textAlignment w:val="baseline"/>
    </w:pPr>
    <w:rPr>
      <w:rFonts w:eastAsia="仿宋_GB2312"/>
      <w:sz w:val="24"/>
      <w:szCs w:val="20"/>
    </w:rPr>
  </w:style>
  <w:style w:type="character" w:customStyle="1" w:styleId="40">
    <w:name w:val="font51"/>
    <w:basedOn w:val="20"/>
    <w:qFormat/>
    <w:uiPriority w:val="0"/>
    <w:rPr>
      <w:rFonts w:hint="eastAsia" w:ascii="宋体" w:hAnsi="宋体" w:eastAsia="宋体" w:cs="宋体"/>
      <w:b/>
      <w:color w:val="000000"/>
      <w:sz w:val="20"/>
      <w:szCs w:val="20"/>
      <w:u w:val="none"/>
    </w:rPr>
  </w:style>
  <w:style w:type="paragraph" w:customStyle="1" w:styleId="4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2">
    <w:name w:val="标题 Char1"/>
    <w:qFormat/>
    <w:uiPriority w:val="0"/>
    <w:rPr>
      <w:rFonts w:ascii="Arial" w:hAnsi="Arial" w:eastAsia="宋体" w:cs="Times New Roman"/>
      <w:b/>
      <w:sz w:val="32"/>
      <w:lang w:val="en-US" w:eastAsia="zh-CN" w:bidi="ar-SA"/>
    </w:rPr>
  </w:style>
  <w:style w:type="character" w:customStyle="1" w:styleId="43">
    <w:name w:val="标题 2 字符"/>
    <w:link w:val="5"/>
    <w:qFormat/>
    <w:locked/>
    <w:uiPriority w:val="0"/>
    <w:rPr>
      <w:rFonts w:ascii="仿宋_GB2312" w:hAnsi="仿宋" w:eastAsia="仿宋_GB2312"/>
      <w:b/>
      <w:bCs/>
      <w:sz w:val="32"/>
      <w:szCs w:val="32"/>
      <w:lang w:val="zh-CN"/>
    </w:rPr>
  </w:style>
  <w:style w:type="paragraph" w:customStyle="1" w:styleId="44">
    <w:name w:val="正文首行缩进 21"/>
    <w:basedOn w:val="45"/>
    <w:qFormat/>
    <w:uiPriority w:val="0"/>
    <w:pPr>
      <w:ind w:firstLine="420"/>
    </w:pPr>
    <w:rPr>
      <w:szCs w:val="22"/>
    </w:rPr>
  </w:style>
  <w:style w:type="paragraph" w:customStyle="1" w:styleId="45">
    <w:name w:val="正文文本缩进1"/>
    <w:basedOn w:val="1"/>
    <w:qFormat/>
    <w:uiPriority w:val="0"/>
    <w:pPr>
      <w:ind w:left="420" w:leftChars="200"/>
    </w:pPr>
  </w:style>
  <w:style w:type="paragraph" w:styleId="46">
    <w:name w:val="List Paragraph"/>
    <w:basedOn w:val="1"/>
    <w:qFormat/>
    <w:uiPriority w:val="0"/>
    <w:pPr>
      <w:ind w:firstLine="420" w:firstLineChars="200"/>
    </w:pPr>
    <w:rPr>
      <w:rFonts w:ascii="Calibri" w:hAnsi="Calibri"/>
      <w:szCs w:val="22"/>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标题 2 Char"/>
    <w:link w:val="5"/>
    <w:qFormat/>
    <w:locked/>
    <w:uiPriority w:val="0"/>
    <w:rPr>
      <w:rFonts w:ascii="Arial" w:hAnsi="Arial" w:eastAsia="黑体"/>
      <w:b/>
      <w:bCs/>
      <w:kern w:val="2"/>
      <w:sz w:val="32"/>
      <w:szCs w:val="32"/>
      <w:lang w:val="en-US" w:eastAsia="zh-CN" w:bidi="ar-SA"/>
    </w:rPr>
  </w:style>
  <w:style w:type="character" w:customStyle="1" w:styleId="50">
    <w:name w:val="font21"/>
    <w:basedOn w:val="20"/>
    <w:qFormat/>
    <w:uiPriority w:val="0"/>
    <w:rPr>
      <w:rFonts w:hint="eastAsia" w:ascii="仿宋" w:hAnsi="仿宋" w:eastAsia="仿宋" w:cs="仿宋"/>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40412</Words>
  <Characters>43328</Characters>
  <Lines>360</Lines>
  <Paragraphs>101</Paragraphs>
  <TotalTime>4</TotalTime>
  <ScaleCrop>false</ScaleCrop>
  <LinksUpToDate>false</LinksUpToDate>
  <CharactersWithSpaces>46962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2022-01-17T01:53:00Z</dcterms:created>
  <dc:creator>中浙小蒋</dc:creator>
  <cp:lastModifiedBy>admin</cp:lastModifiedBy>
  <cp:lastPrinted>2022-03-11T01:48:00Z</cp:lastPrinted>
  <dcterms:modified xsi:type="dcterms:W3CDTF">2022-08-18T00:48:07Z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BB2CB0EBFA1A4D1E9F5ACCAC06233BEA</vt:lpwstr>
  </property>
</Properties>
</file>