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hint="eastAsia" w:ascii="宋体" w:hAnsi="宋体" w:eastAsia="宋体" w:cs="宋体"/>
          <w:b/>
          <w:color w:val="auto"/>
          <w:sz w:val="24"/>
          <w:highlight w:val="none"/>
        </w:rPr>
      </w:pPr>
    </w:p>
    <w:p>
      <w:pPr>
        <w:adjustRightInd/>
        <w:spacing w:line="360" w:lineRule="auto"/>
        <w:jc w:val="center"/>
        <w:rPr>
          <w:rFonts w:hint="eastAsia" w:ascii="宋体" w:hAnsi="宋体" w:eastAsia="宋体" w:cs="宋体"/>
          <w:b/>
          <w:bCs/>
          <w:color w:val="auto"/>
          <w:spacing w:val="6"/>
          <w:sz w:val="44"/>
          <w:szCs w:val="44"/>
          <w:highlight w:val="none"/>
          <w:lang w:eastAsia="zh-CN"/>
        </w:rPr>
      </w:pPr>
    </w:p>
    <w:p>
      <w:pPr>
        <w:adjustRightInd/>
        <w:spacing w:line="360" w:lineRule="auto"/>
        <w:jc w:val="center"/>
        <w:rPr>
          <w:rFonts w:hint="eastAsia" w:ascii="宋体" w:hAnsi="宋体" w:eastAsia="宋体" w:cs="宋体"/>
          <w:color w:val="auto"/>
          <w:sz w:val="48"/>
          <w:szCs w:val="48"/>
          <w:highlight w:val="none"/>
        </w:rPr>
      </w:pPr>
      <w:r>
        <w:rPr>
          <w:rFonts w:hint="eastAsia" w:ascii="宋体" w:hAnsi="宋体" w:cs="宋体"/>
          <w:b/>
          <w:bCs/>
          <w:color w:val="auto"/>
          <w:spacing w:val="6"/>
          <w:sz w:val="44"/>
          <w:szCs w:val="44"/>
          <w:highlight w:val="none"/>
          <w:lang w:eastAsia="zh-CN"/>
        </w:rPr>
        <w:t>2023年-2024年仁和街道城市序化管理辅助服务采购项目</w:t>
      </w:r>
    </w:p>
    <w:p>
      <w:pPr>
        <w:adjustRightInd/>
        <w:spacing w:line="360" w:lineRule="auto"/>
        <w:jc w:val="center"/>
        <w:rPr>
          <w:rFonts w:hint="eastAsia" w:ascii="宋体" w:hAnsi="宋体" w:eastAsia="宋体" w:cs="宋体"/>
          <w:color w:val="auto"/>
          <w:sz w:val="48"/>
          <w:szCs w:val="48"/>
          <w:highlight w:val="none"/>
        </w:rPr>
      </w:pPr>
      <w:r>
        <w:rPr>
          <w:rFonts w:hint="eastAsia" w:ascii="宋体" w:hAnsi="宋体" w:eastAsia="宋体" w:cs="宋体"/>
          <w:color w:val="auto"/>
          <w:sz w:val="48"/>
          <w:szCs w:val="48"/>
          <w:highlight w:val="none"/>
        </w:rPr>
        <w:t xml:space="preserve">招标文件 </w:t>
      </w:r>
    </w:p>
    <w:p>
      <w:pPr>
        <w:adjustRightInd/>
        <w:spacing w:line="360" w:lineRule="auto"/>
        <w:jc w:val="center"/>
        <w:rPr>
          <w:rFonts w:hint="eastAsia" w:ascii="宋体" w:hAnsi="宋体" w:eastAsia="宋体" w:cs="宋体"/>
          <w:b/>
          <w:color w:val="auto"/>
          <w:sz w:val="44"/>
          <w:szCs w:val="44"/>
          <w:highlight w:val="none"/>
        </w:rPr>
      </w:pPr>
    </w:p>
    <w:p>
      <w:pPr>
        <w:adjustRightInd/>
        <w:spacing w:line="360" w:lineRule="auto"/>
        <w:jc w:val="center"/>
        <w:rPr>
          <w:rFonts w:hint="eastAsia" w:ascii="宋体" w:hAnsi="宋体" w:eastAsia="宋体" w:cs="宋体"/>
          <w:b/>
          <w:color w:val="auto"/>
          <w:sz w:val="44"/>
          <w:szCs w:val="44"/>
          <w:highlight w:val="none"/>
        </w:rPr>
      </w:pPr>
    </w:p>
    <w:p>
      <w:pPr>
        <w:adjustRightInd/>
        <w:spacing w:line="360" w:lineRule="auto"/>
        <w:jc w:val="center"/>
        <w:rPr>
          <w:rFonts w:hint="eastAsia" w:ascii="宋体" w:hAnsi="宋体" w:eastAsia="宋体" w:cs="宋体"/>
          <w:b/>
          <w:color w:val="auto"/>
          <w:sz w:val="44"/>
          <w:szCs w:val="44"/>
          <w:highlight w:val="none"/>
        </w:rPr>
      </w:pPr>
    </w:p>
    <w:p>
      <w:pP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（电子招投标）</w:t>
      </w:r>
    </w:p>
    <w:p>
      <w:pPr>
        <w:jc w:val="center"/>
        <w:rPr>
          <w:rFonts w:hint="eastAsia" w:ascii="宋体" w:hAnsi="宋体" w:eastAsia="宋体" w:cs="宋体"/>
          <w:b/>
          <w:bCs/>
          <w:color w:val="auto"/>
          <w:sz w:val="32"/>
          <w:szCs w:val="32"/>
          <w:highlight w:val="none"/>
        </w:rPr>
      </w:pPr>
      <w:r>
        <w:rPr>
          <w:rFonts w:hint="eastAsia" w:ascii="宋体" w:hAnsi="宋体" w:eastAsia="宋体" w:cs="宋体"/>
          <w:color w:val="auto"/>
          <w:sz w:val="30"/>
          <w:szCs w:val="30"/>
          <w:highlight w:val="none"/>
        </w:rPr>
        <w:t>编号:</w:t>
      </w:r>
      <w:r>
        <w:rPr>
          <w:rFonts w:hint="eastAsia" w:ascii="宋体" w:hAnsi="宋体" w:eastAsia="宋体" w:cs="宋体"/>
          <w:b/>
          <w:bCs/>
          <w:color w:val="auto"/>
          <w:sz w:val="32"/>
          <w:szCs w:val="32"/>
          <w:highlight w:val="none"/>
        </w:rPr>
        <w:t>（</w:t>
      </w:r>
      <w:r>
        <w:rPr>
          <w:rFonts w:hint="eastAsia" w:ascii="宋体" w:hAnsi="宋体" w:eastAsia="宋体" w:cs="宋体"/>
          <w:b/>
          <w:bCs/>
          <w:color w:val="auto"/>
          <w:sz w:val="32"/>
          <w:szCs w:val="32"/>
          <w:highlight w:val="none"/>
          <w:lang w:eastAsia="zh-CN"/>
        </w:rPr>
        <w:t>RTZFCG-2023-</w:t>
      </w:r>
      <w:r>
        <w:rPr>
          <w:rFonts w:hint="eastAsia" w:ascii="宋体" w:hAnsi="宋体" w:eastAsia="宋体" w:cs="宋体"/>
          <w:b/>
          <w:bCs/>
          <w:color w:val="auto"/>
          <w:sz w:val="32"/>
          <w:szCs w:val="32"/>
          <w:highlight w:val="none"/>
          <w:lang w:val="en-US" w:eastAsia="zh-CN"/>
        </w:rPr>
        <w:t>057</w:t>
      </w:r>
      <w:r>
        <w:rPr>
          <w:rFonts w:hint="eastAsia" w:ascii="宋体" w:hAnsi="宋体" w:eastAsia="宋体" w:cs="宋体"/>
          <w:b/>
          <w:bCs/>
          <w:color w:val="auto"/>
          <w:sz w:val="32"/>
          <w:szCs w:val="32"/>
          <w:highlight w:val="none"/>
        </w:rPr>
        <w:t>）</w:t>
      </w:r>
    </w:p>
    <w:p>
      <w:pPr>
        <w:snapToGrid w:val="0"/>
        <w:spacing w:line="360" w:lineRule="auto"/>
        <w:jc w:val="center"/>
        <w:rPr>
          <w:rFonts w:hint="eastAsia" w:ascii="宋体" w:hAnsi="宋体" w:eastAsia="宋体" w:cs="宋体"/>
          <w:color w:val="auto"/>
          <w:sz w:val="30"/>
          <w:szCs w:val="30"/>
          <w:highlight w:val="none"/>
        </w:rPr>
      </w:pPr>
    </w:p>
    <w:p>
      <w:pPr>
        <w:adjustRightInd/>
        <w:spacing w:line="360" w:lineRule="auto"/>
        <w:rPr>
          <w:rFonts w:hint="eastAsia" w:ascii="宋体" w:hAnsi="宋体" w:eastAsia="宋体" w:cs="宋体"/>
          <w:color w:val="auto"/>
          <w:sz w:val="28"/>
          <w:szCs w:val="20"/>
          <w:highlight w:val="none"/>
        </w:rPr>
      </w:pPr>
    </w:p>
    <w:p>
      <w:pPr>
        <w:spacing w:line="360" w:lineRule="auto"/>
        <w:jc w:val="center"/>
        <w:rPr>
          <w:rFonts w:hint="eastAsia" w:ascii="宋体" w:hAnsi="宋体" w:eastAsia="宋体" w:cs="宋体"/>
          <w:b/>
          <w:color w:val="auto"/>
          <w:sz w:val="44"/>
          <w:szCs w:val="44"/>
          <w:highlight w:val="none"/>
        </w:rPr>
      </w:pPr>
    </w:p>
    <w:p>
      <w:pPr>
        <w:spacing w:line="360" w:lineRule="auto"/>
        <w:jc w:val="center"/>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32"/>
          <w:szCs w:val="32"/>
          <w:highlight w:val="none"/>
        </w:rPr>
      </w:pPr>
    </w:p>
    <w:p>
      <w:pPr>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采购人：</w:t>
      </w:r>
      <w:r>
        <w:rPr>
          <w:rFonts w:hint="eastAsia" w:ascii="宋体" w:hAnsi="宋体" w:eastAsia="宋体" w:cs="宋体"/>
          <w:b/>
          <w:bCs/>
          <w:color w:val="auto"/>
          <w:sz w:val="28"/>
          <w:szCs w:val="28"/>
          <w:highlight w:val="none"/>
          <w:lang w:eastAsia="zh-CN"/>
        </w:rPr>
        <w:t>杭州市余杭区人民政府仁和街道办事处</w:t>
      </w:r>
    </w:p>
    <w:p>
      <w:pPr>
        <w:pStyle w:val="26"/>
        <w:rPr>
          <w:rFonts w:hint="eastAsia" w:ascii="宋体" w:hAnsi="宋体" w:eastAsia="宋体" w:cs="宋体"/>
          <w:color w:val="auto"/>
          <w:highlight w:val="none"/>
        </w:rPr>
      </w:pP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采购代理机构：杭州瑞拓工程咨询有限公司</w:t>
      </w: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二〇二</w:t>
      </w:r>
      <w:r>
        <w:rPr>
          <w:rFonts w:hint="eastAsia" w:ascii="宋体" w:hAnsi="宋体" w:eastAsia="宋体" w:cs="宋体"/>
          <w:b/>
          <w:bCs/>
          <w:color w:val="auto"/>
          <w:sz w:val="28"/>
          <w:szCs w:val="28"/>
          <w:highlight w:val="none"/>
          <w:lang w:eastAsia="zh-CN"/>
        </w:rPr>
        <w:t>三</w:t>
      </w:r>
      <w:r>
        <w:rPr>
          <w:rFonts w:hint="eastAsia" w:ascii="宋体" w:hAnsi="宋体" w:eastAsia="宋体" w:cs="宋体"/>
          <w:b/>
          <w:bCs/>
          <w:color w:val="auto"/>
          <w:sz w:val="28"/>
          <w:szCs w:val="28"/>
          <w:highlight w:val="none"/>
        </w:rPr>
        <w:t>年</w:t>
      </w:r>
      <w:r>
        <w:rPr>
          <w:rFonts w:hint="eastAsia" w:ascii="宋体" w:hAnsi="宋体" w:cs="宋体"/>
          <w:b/>
          <w:bCs/>
          <w:color w:val="auto"/>
          <w:sz w:val="28"/>
          <w:szCs w:val="28"/>
          <w:highlight w:val="none"/>
          <w:lang w:eastAsia="zh-CN"/>
        </w:rPr>
        <w:t>八</w:t>
      </w:r>
      <w:r>
        <w:rPr>
          <w:rFonts w:hint="eastAsia" w:ascii="宋体" w:hAnsi="宋体" w:eastAsia="宋体" w:cs="宋体"/>
          <w:b/>
          <w:bCs/>
          <w:color w:val="auto"/>
          <w:sz w:val="28"/>
          <w:szCs w:val="28"/>
          <w:highlight w:val="none"/>
        </w:rPr>
        <w:t>月</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0" w:name="_Hlt67893495"/>
      <w:bookmarkEnd w:id="0"/>
    </w:p>
    <w:p>
      <w:pP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spacing w:line="360" w:lineRule="auto"/>
        <w:rPr>
          <w:rFonts w:hint="eastAsia" w:ascii="宋体" w:hAnsi="宋体" w:eastAsia="宋体" w:cs="宋体"/>
          <w:color w:val="auto"/>
          <w:sz w:val="32"/>
          <w:szCs w:val="32"/>
          <w:highlight w:val="none"/>
        </w:rPr>
      </w:pPr>
    </w:p>
    <w:p>
      <w:pPr>
        <w:spacing w:line="360" w:lineRule="auto"/>
        <w:rPr>
          <w:rFonts w:hint="eastAsia" w:ascii="宋体" w:hAnsi="宋体" w:eastAsia="宋体" w:cs="宋体"/>
          <w:color w:val="auto"/>
          <w:sz w:val="32"/>
          <w:szCs w:val="32"/>
          <w:highlight w:val="none"/>
        </w:rPr>
      </w:pP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      招标公告</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      投标人须知</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      采购需求</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第四部分      评标办法</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      拟签订的合同文本</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      应提交的有关格式范例</w:t>
      </w:r>
    </w:p>
    <w:p>
      <w:pPr>
        <w:spacing w:line="360" w:lineRule="auto"/>
        <w:ind w:firstLine="549" w:firstLineChars="229"/>
        <w:rPr>
          <w:rFonts w:hint="eastAsia" w:ascii="宋体" w:hAnsi="宋体" w:eastAsia="宋体" w:cs="宋体"/>
          <w:color w:val="auto"/>
          <w:sz w:val="24"/>
          <w:highlight w:val="none"/>
        </w:rPr>
      </w:pPr>
      <w:bookmarkStart w:id="1" w:name="_Hlt91233176"/>
      <w:bookmarkEnd w:id="1"/>
      <w:bookmarkStart w:id="2" w:name="_Toc91899869"/>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adjustRightInd/>
        <w:spacing w:line="360" w:lineRule="auto"/>
        <w:jc w:val="center"/>
        <w:outlineLvl w:val="0"/>
        <w:rPr>
          <w:rFonts w:hint="eastAsia" w:ascii="宋体" w:hAnsi="宋体" w:eastAsia="宋体" w:cs="宋体"/>
          <w:b/>
          <w:color w:val="auto"/>
          <w:sz w:val="36"/>
          <w:szCs w:val="20"/>
          <w:highlight w:val="none"/>
        </w:rPr>
      </w:pPr>
      <w:bookmarkStart w:id="3" w:name="第一部分"/>
      <w:r>
        <w:rPr>
          <w:rFonts w:hint="eastAsia" w:ascii="宋体" w:hAnsi="宋体" w:eastAsia="宋体" w:cs="宋体"/>
          <w:b/>
          <w:color w:val="auto"/>
          <w:sz w:val="36"/>
          <w:szCs w:val="36"/>
          <w:highlight w:val="none"/>
        </w:rPr>
        <w:br w:type="page"/>
      </w:r>
      <w:bookmarkEnd w:id="2"/>
      <w:bookmarkEnd w:id="3"/>
      <w:bookmarkStart w:id="4" w:name="_Hlt74707423"/>
      <w:bookmarkEnd w:id="4"/>
      <w:bookmarkStart w:id="5" w:name="_Hlt74729822"/>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宋体" w:hAnsi="宋体" w:eastAsia="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wordWrap/>
        <w:adjustRightInd w:val="0"/>
        <w:spacing w:line="60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项目概况</w:t>
      </w:r>
    </w:p>
    <w:p>
      <w:pPr>
        <w:pBdr>
          <w:top w:val="single" w:color="auto" w:sz="4" w:space="1"/>
          <w:left w:val="single" w:color="auto" w:sz="4" w:space="4"/>
          <w:bottom w:val="single" w:color="auto" w:sz="4" w:space="1"/>
          <w:right w:val="single" w:color="auto" w:sz="4" w:space="4"/>
        </w:pBdr>
        <w:wordWrap/>
        <w:adjustRightInd w:val="0"/>
        <w:spacing w:line="600" w:lineRule="exact"/>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cs="宋体"/>
          <w:color w:val="auto"/>
          <w:sz w:val="24"/>
          <w:szCs w:val="24"/>
          <w:highlight w:val="none"/>
          <w:u w:val="single"/>
          <w:lang w:eastAsia="zh-CN"/>
        </w:rPr>
        <w:t>2023年-2024年仁和街道城市序化管理辅助服务采购项目</w:t>
      </w:r>
      <w:r>
        <w:rPr>
          <w:rFonts w:hint="eastAsia" w:ascii="宋体" w:hAnsi="宋体" w:eastAsia="宋体" w:cs="宋体"/>
          <w:color w:val="auto"/>
          <w:sz w:val="24"/>
          <w:szCs w:val="24"/>
          <w:highlight w:val="none"/>
        </w:rPr>
        <w:t>招标项目的潜在投标人应在政采云平台（</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"https://www.zcygov.cn/）获取（下载）招标文件，并于202%20年%20月%20日%20点%20分00秒" </w:instrText>
      </w:r>
      <w:r>
        <w:rPr>
          <w:rFonts w:hint="eastAsia" w:ascii="宋体" w:hAnsi="宋体" w:eastAsia="宋体" w:cs="宋体"/>
          <w:color w:val="auto"/>
          <w:sz w:val="24"/>
          <w:szCs w:val="24"/>
          <w:highlight w:val="none"/>
        </w:rPr>
        <w:fldChar w:fldCharType="separate"/>
      </w:r>
      <w:r>
        <w:rPr>
          <w:rStyle w:val="70"/>
          <w:rFonts w:hint="eastAsia" w:ascii="宋体" w:hAnsi="宋体" w:eastAsia="宋体" w:cs="宋体"/>
          <w:color w:val="auto"/>
          <w:kern w:val="2"/>
          <w:sz w:val="24"/>
          <w:szCs w:val="24"/>
          <w:highlight w:val="none"/>
        </w:rPr>
        <w:t>https://www.zcygov.cn/）获取（下载）招标文件，并于</w:t>
      </w:r>
      <w:r>
        <w:rPr>
          <w:rStyle w:val="70"/>
          <w:rFonts w:hint="eastAsia" w:ascii="宋体" w:hAnsi="宋体" w:eastAsia="宋体" w:cs="宋体"/>
          <w:color w:val="auto"/>
          <w:kern w:val="2"/>
          <w:sz w:val="24"/>
          <w:szCs w:val="24"/>
          <w:highlight w:val="none"/>
          <w:lang w:eastAsia="zh-CN"/>
        </w:rPr>
        <w:t>2023年</w:t>
      </w:r>
      <w:r>
        <w:rPr>
          <w:rStyle w:val="70"/>
          <w:rFonts w:hint="eastAsia" w:ascii="宋体" w:hAnsi="宋体" w:cs="宋体"/>
          <w:color w:val="auto"/>
          <w:kern w:val="2"/>
          <w:sz w:val="24"/>
          <w:szCs w:val="24"/>
          <w:highlight w:val="none"/>
          <w:lang w:val="en-US" w:eastAsia="zh-CN"/>
        </w:rPr>
        <w:t>9</w:t>
      </w:r>
      <w:r>
        <w:rPr>
          <w:rStyle w:val="70"/>
          <w:rFonts w:hint="eastAsia" w:ascii="宋体" w:hAnsi="宋体" w:eastAsia="宋体" w:cs="宋体"/>
          <w:color w:val="auto"/>
          <w:kern w:val="2"/>
          <w:sz w:val="24"/>
          <w:szCs w:val="24"/>
          <w:highlight w:val="none"/>
          <w:lang w:eastAsia="zh-CN"/>
        </w:rPr>
        <w:t>月</w:t>
      </w:r>
      <w:r>
        <w:rPr>
          <w:rStyle w:val="70"/>
          <w:rFonts w:hint="eastAsia" w:ascii="宋体" w:hAnsi="宋体" w:cs="宋体"/>
          <w:color w:val="auto"/>
          <w:kern w:val="2"/>
          <w:sz w:val="24"/>
          <w:szCs w:val="24"/>
          <w:highlight w:val="none"/>
          <w:lang w:val="en-US" w:eastAsia="zh-CN"/>
        </w:rPr>
        <w:t>13</w:t>
      </w:r>
      <w:r>
        <w:rPr>
          <w:rStyle w:val="70"/>
          <w:rFonts w:hint="eastAsia" w:ascii="宋体" w:hAnsi="宋体" w:eastAsia="宋体" w:cs="宋体"/>
          <w:color w:val="auto"/>
          <w:kern w:val="2"/>
          <w:sz w:val="24"/>
          <w:szCs w:val="24"/>
          <w:highlight w:val="none"/>
          <w:lang w:eastAsia="zh-CN"/>
        </w:rPr>
        <w:t>日</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eastAsia="zh-CN"/>
        </w:rPr>
        <w:t>点00分</w:t>
      </w:r>
      <w:r>
        <w:rPr>
          <w:rFonts w:hint="eastAsia" w:ascii="宋体" w:hAnsi="宋体" w:eastAsia="宋体" w:cs="宋体"/>
          <w:color w:val="auto"/>
          <w:sz w:val="24"/>
          <w:szCs w:val="24"/>
          <w:highlight w:val="none"/>
        </w:rPr>
        <w:t>00秒</w:t>
      </w:r>
      <w:r>
        <w:rPr>
          <w:rStyle w:val="70"/>
          <w:rFonts w:hint="eastAsia" w:ascii="宋体" w:hAnsi="宋体" w:eastAsia="宋体" w:cs="宋体"/>
          <w:bCs/>
          <w:color w:val="auto"/>
          <w:kern w:val="2"/>
          <w:sz w:val="24"/>
          <w:szCs w:val="24"/>
          <w:highlight w:val="none"/>
        </w:rPr>
        <w:fldChar w:fldCharType="end"/>
      </w:r>
      <w:r>
        <w:rPr>
          <w:rFonts w:hint="eastAsia" w:ascii="宋体" w:hAnsi="宋体" w:eastAsia="宋体" w:cs="宋体"/>
          <w:bCs/>
          <w:color w:val="auto"/>
          <w:sz w:val="24"/>
          <w:szCs w:val="24"/>
          <w:highlight w:val="none"/>
        </w:rPr>
        <w:t>（北京时间）前</w:t>
      </w:r>
      <w:r>
        <w:rPr>
          <w:rFonts w:hint="eastAsia" w:ascii="宋体" w:hAnsi="宋体" w:eastAsia="宋体" w:cs="宋体"/>
          <w:color w:val="auto"/>
          <w:sz w:val="24"/>
          <w:szCs w:val="24"/>
          <w:highlight w:val="none"/>
        </w:rPr>
        <w:t>递交（上传）投标文件。</w:t>
      </w:r>
    </w:p>
    <w:p>
      <w:pPr>
        <w:wordWrap/>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一、项目基本情况                                            </w:t>
      </w:r>
    </w:p>
    <w:p>
      <w:pPr>
        <w:wordWrap/>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b/>
          <w:color w:val="auto"/>
          <w:sz w:val="24"/>
          <w:szCs w:val="24"/>
          <w:highlight w:val="none"/>
        </w:rPr>
        <w:t>项目编号：</w:t>
      </w:r>
      <w:r>
        <w:rPr>
          <w:rFonts w:hint="eastAsia" w:ascii="宋体" w:hAnsi="宋体" w:eastAsia="宋体" w:cs="宋体"/>
          <w:color w:val="auto"/>
          <w:sz w:val="24"/>
          <w:szCs w:val="24"/>
          <w:highlight w:val="none"/>
          <w:lang w:eastAsia="zh-CN"/>
        </w:rPr>
        <w:t>RTZFCG-2023-057</w:t>
      </w:r>
    </w:p>
    <w:p>
      <w:pPr>
        <w:wordWrap/>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b/>
          <w:color w:val="auto"/>
          <w:sz w:val="24"/>
          <w:szCs w:val="24"/>
          <w:highlight w:val="none"/>
        </w:rPr>
        <w:t xml:space="preserve"> 项目名称：</w:t>
      </w:r>
      <w:r>
        <w:rPr>
          <w:rFonts w:hint="eastAsia" w:ascii="宋体" w:hAnsi="宋体" w:cs="宋体"/>
          <w:color w:val="auto"/>
          <w:sz w:val="24"/>
          <w:szCs w:val="24"/>
          <w:highlight w:val="none"/>
          <w:lang w:eastAsia="zh-CN"/>
        </w:rPr>
        <w:t>2023年-2024年仁和街道城市序化管理辅助服务采购项目</w:t>
      </w:r>
    </w:p>
    <w:p>
      <w:pPr>
        <w:wordWrap/>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b/>
          <w:color w:val="auto"/>
          <w:sz w:val="24"/>
          <w:szCs w:val="24"/>
          <w:highlight w:val="none"/>
        </w:rPr>
        <w:t xml:space="preserve"> 预算金额（元）：</w:t>
      </w:r>
      <w:r>
        <w:rPr>
          <w:rFonts w:hint="eastAsia" w:ascii="宋体" w:hAnsi="宋体" w:cs="宋体"/>
          <w:color w:val="auto"/>
          <w:sz w:val="24"/>
          <w:szCs w:val="24"/>
          <w:highlight w:val="none"/>
          <w:lang w:val="en-US" w:eastAsia="zh-CN"/>
        </w:rPr>
        <w:t>5069988</w:t>
      </w:r>
      <w:r>
        <w:rPr>
          <w:rFonts w:hint="eastAsia" w:ascii="宋体" w:hAnsi="宋体" w:eastAsia="宋体" w:cs="宋体"/>
          <w:color w:val="auto"/>
          <w:sz w:val="24"/>
          <w:szCs w:val="24"/>
          <w:highlight w:val="none"/>
        </w:rPr>
        <w:t>元</w:t>
      </w:r>
    </w:p>
    <w:p>
      <w:pPr>
        <w:wordWrap/>
        <w:adjustRightInd w:val="0"/>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最高限价（元）：</w:t>
      </w:r>
      <w:r>
        <w:rPr>
          <w:rFonts w:hint="eastAsia" w:ascii="宋体" w:hAnsi="宋体" w:cs="宋体"/>
          <w:color w:val="auto"/>
          <w:sz w:val="24"/>
          <w:szCs w:val="24"/>
          <w:highlight w:val="none"/>
          <w:lang w:val="en-US" w:eastAsia="zh-CN"/>
        </w:rPr>
        <w:t>5069988</w:t>
      </w:r>
      <w:r>
        <w:rPr>
          <w:rFonts w:hint="eastAsia" w:ascii="宋体" w:hAnsi="宋体" w:eastAsia="宋体" w:cs="宋体"/>
          <w:color w:val="auto"/>
          <w:sz w:val="24"/>
          <w:szCs w:val="24"/>
          <w:highlight w:val="none"/>
        </w:rPr>
        <w:t>元</w:t>
      </w:r>
    </w:p>
    <w:p>
      <w:pPr>
        <w:pStyle w:val="5"/>
        <w:wordWrap/>
        <w:adjustRightInd w:val="0"/>
        <w:spacing w:line="600" w:lineRule="exact"/>
        <w:ind w:firstLine="480"/>
        <w:textAlignment w:val="auto"/>
        <w:rPr>
          <w:rFonts w:hint="eastAsia" w:ascii="宋体" w:hAnsi="宋体" w:eastAsia="宋体" w:cs="宋体"/>
          <w:bCs/>
          <w:color w:val="auto"/>
          <w:kern w:val="2"/>
          <w:sz w:val="24"/>
          <w:szCs w:val="24"/>
          <w:highlight w:val="none"/>
        </w:rPr>
      </w:pPr>
      <w:r>
        <w:rPr>
          <w:rFonts w:hint="eastAsia" w:ascii="宋体" w:hAnsi="宋体" w:eastAsia="宋体" w:cs="宋体"/>
          <w:b/>
          <w:color w:val="auto"/>
          <w:sz w:val="24"/>
          <w:szCs w:val="24"/>
          <w:highlight w:val="none"/>
        </w:rPr>
        <w:t>采购需求：</w:t>
      </w:r>
      <w:r>
        <w:rPr>
          <w:rFonts w:hint="eastAsia" w:ascii="宋体" w:hAnsi="宋体" w:eastAsia="宋体" w:cs="宋体"/>
          <w:b w:val="0"/>
          <w:bCs/>
          <w:color w:val="auto"/>
          <w:sz w:val="24"/>
          <w:szCs w:val="24"/>
          <w:highlight w:val="none"/>
          <w:lang w:eastAsia="zh-CN"/>
        </w:rPr>
        <w:t>本项目采购内容为</w:t>
      </w:r>
      <w:r>
        <w:rPr>
          <w:rFonts w:hint="eastAsia" w:hAnsi="宋体" w:cs="宋体"/>
          <w:bCs/>
          <w:color w:val="auto"/>
          <w:kern w:val="2"/>
          <w:sz w:val="24"/>
          <w:szCs w:val="24"/>
          <w:highlight w:val="none"/>
          <w:lang w:eastAsia="zh-CN"/>
        </w:rPr>
        <w:t>2023年-2024年仁和街道城市序化管理辅助服务采购项目</w:t>
      </w:r>
      <w:r>
        <w:rPr>
          <w:rFonts w:hint="eastAsia" w:ascii="宋体" w:hAnsi="宋体" w:eastAsia="宋体" w:cs="宋体"/>
          <w:bCs/>
          <w:color w:val="auto"/>
          <w:kern w:val="2"/>
          <w:sz w:val="24"/>
          <w:szCs w:val="24"/>
          <w:highlight w:val="none"/>
          <w:lang w:eastAsia="zh-CN"/>
        </w:rPr>
        <w:t>。</w:t>
      </w:r>
      <w:r>
        <w:rPr>
          <w:rFonts w:hint="eastAsia" w:ascii="宋体" w:hAnsi="宋体" w:eastAsia="宋体" w:cs="宋体"/>
          <w:color w:val="auto"/>
          <w:kern w:val="2"/>
          <w:sz w:val="24"/>
          <w:szCs w:val="24"/>
          <w:highlight w:val="none"/>
        </w:rPr>
        <w:t>具体以招标文件第三部分采购需求为准，</w:t>
      </w:r>
      <w:r>
        <w:rPr>
          <w:rFonts w:hint="eastAsia" w:ascii="宋体" w:hAnsi="宋体" w:eastAsia="宋体" w:cs="宋体"/>
          <w:color w:val="auto"/>
          <w:kern w:val="2"/>
          <w:sz w:val="24"/>
          <w:szCs w:val="24"/>
          <w:highlight w:val="none"/>
          <w:lang w:eastAsia="zh-CN"/>
        </w:rPr>
        <w:t>投标人</w:t>
      </w:r>
      <w:r>
        <w:rPr>
          <w:rFonts w:hint="eastAsia" w:ascii="宋体" w:hAnsi="宋体" w:eastAsia="宋体" w:cs="宋体"/>
          <w:color w:val="auto"/>
          <w:kern w:val="2"/>
          <w:sz w:val="24"/>
          <w:szCs w:val="24"/>
          <w:highlight w:val="none"/>
        </w:rPr>
        <w:t>可点击本公告下方“浏览采购文件”查看采购需求。</w:t>
      </w:r>
    </w:p>
    <w:p>
      <w:pPr>
        <w:pStyle w:val="85"/>
        <w:wordWrap/>
        <w:adjustRightInd w:val="0"/>
        <w:spacing w:line="600" w:lineRule="exact"/>
        <w:ind w:firstLine="482"/>
        <w:textAlignment w:val="auto"/>
        <w:outlineLvl w:val="2"/>
        <w:rPr>
          <w:rFonts w:hint="eastAsia" w:ascii="宋体" w:hAnsi="宋体" w:eastAsia="宋体" w:cs="宋体"/>
          <w:color w:val="auto"/>
          <w:sz w:val="24"/>
          <w:szCs w:val="24"/>
          <w:highlight w:val="none"/>
          <w:lang w:val="en-US" w:eastAsia="zh-CN"/>
        </w:rPr>
      </w:pPr>
      <w:r>
        <w:rPr>
          <w:rFonts w:hint="eastAsia" w:ascii="宋体" w:hAnsi="宋体" w:eastAsia="宋体" w:cs="宋体"/>
          <w:b/>
          <w:color w:val="auto"/>
          <w:sz w:val="24"/>
          <w:szCs w:val="24"/>
          <w:highlight w:val="none"/>
        </w:rPr>
        <w:t>合同履约期限：</w:t>
      </w:r>
      <w:r>
        <w:rPr>
          <w:rFonts w:hint="eastAsia" w:ascii="宋体" w:hAnsi="宋体" w:eastAsia="宋体" w:cs="宋体"/>
          <w:b w:val="0"/>
          <w:bCs w:val="0"/>
          <w:color w:val="auto"/>
          <w:sz w:val="24"/>
          <w:szCs w:val="24"/>
          <w:highlight w:val="none"/>
          <w:lang w:val="en-US" w:eastAsia="zh-CN"/>
        </w:rPr>
        <w:t>合同期为一年。若在合同期内中标人有不配合采购人工作等严重违约行为或连续二个季度考核不合格的，采购人有权提前终止合同，由此造成的一切后果和损失由中标人承担</w:t>
      </w:r>
      <w:r>
        <w:rPr>
          <w:rFonts w:hint="eastAsia" w:ascii="宋体" w:hAnsi="宋体" w:eastAsia="宋体" w:cs="宋体"/>
          <w:b w:val="0"/>
          <w:bCs/>
          <w:color w:val="auto"/>
          <w:sz w:val="24"/>
          <w:szCs w:val="24"/>
          <w:highlight w:val="none"/>
          <w:lang w:eastAsia="zh-CN"/>
        </w:rPr>
        <w:t>；</w:t>
      </w:r>
    </w:p>
    <w:p>
      <w:pPr>
        <w:pStyle w:val="5"/>
        <w:wordWrap/>
        <w:adjustRightInd w:val="0"/>
        <w:spacing w:line="600" w:lineRule="exact"/>
        <w:ind w:firstLine="48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本项目接受联合体投标：</w:t>
      </w:r>
      <w:r>
        <w:rPr>
          <w:rFonts w:hint="eastAsia" w:ascii="宋体" w:hAnsi="宋体" w:eastAsia="宋体" w:cs="宋体"/>
          <w:color w:val="auto"/>
          <w:kern w:val="0"/>
          <w:sz w:val="24"/>
          <w:szCs w:val="24"/>
          <w:highlight w:val="none"/>
        </w:rPr>
        <w:sym w:font="Wingdings" w:char="00FE"/>
      </w:r>
      <w:r>
        <w:rPr>
          <w:rFonts w:hint="eastAsia" w:ascii="宋体" w:hAnsi="宋体" w:eastAsia="宋体" w:cs="宋体"/>
          <w:b/>
          <w:color w:val="auto"/>
          <w:sz w:val="24"/>
          <w:szCs w:val="24"/>
          <w:highlight w:val="none"/>
        </w:rPr>
        <w:t>是；</w:t>
      </w: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sym w:font="Wingdings" w:char="00A8"/>
      </w:r>
      <w:r>
        <w:rPr>
          <w:rFonts w:hint="eastAsia" w:ascii="宋体" w:hAnsi="宋体" w:eastAsia="宋体" w:cs="宋体"/>
          <w:b/>
          <w:color w:val="auto"/>
          <w:sz w:val="24"/>
          <w:szCs w:val="24"/>
          <w:highlight w:val="none"/>
        </w:rPr>
        <w:t>否</w:t>
      </w:r>
      <w:r>
        <w:rPr>
          <w:rFonts w:hint="eastAsia" w:ascii="宋体" w:hAnsi="宋体" w:eastAsia="宋体" w:cs="宋体"/>
          <w:color w:val="auto"/>
          <w:kern w:val="0"/>
          <w:sz w:val="24"/>
          <w:szCs w:val="24"/>
          <w:highlight w:val="none"/>
        </w:rPr>
        <w:t>。</w:t>
      </w:r>
    </w:p>
    <w:p>
      <w:pPr>
        <w:wordWrap/>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二、申请人的资格要求：</w:t>
      </w:r>
    </w:p>
    <w:p>
      <w:pPr>
        <w:wordWrap/>
        <w:adjustRightInd w:val="0"/>
        <w:spacing w:line="600" w:lineRule="exact"/>
        <w:ind w:firstLine="48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wordWrap/>
        <w:adjustRightInd w:val="0"/>
        <w:spacing w:line="600" w:lineRule="exact"/>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 xml:space="preserve">    2.</w:t>
      </w:r>
      <w:r>
        <w:rPr>
          <w:rFonts w:hint="eastAsia" w:ascii="宋体" w:hAnsi="宋体" w:eastAsia="宋体" w:cs="宋体"/>
          <w:color w:val="auto"/>
          <w:sz w:val="24"/>
          <w:szCs w:val="24"/>
          <w:highlight w:val="none"/>
        </w:rPr>
        <w:t xml:space="preserve"> </w:t>
      </w:r>
      <w:r>
        <w:rPr>
          <w:rFonts w:hint="eastAsia" w:ascii="宋体" w:hAnsi="宋体" w:eastAsia="宋体" w:cs="宋体"/>
          <w:snapToGrid w:val="0"/>
          <w:color w:val="auto"/>
          <w:kern w:val="28"/>
          <w:sz w:val="24"/>
          <w:szCs w:val="24"/>
          <w:highlight w:val="none"/>
        </w:rPr>
        <w:t>以联合体形式投标的，提供联合协议(本项目不接受联合体投标或者投标人不以联合体形式投标的，则不需要提供) ；</w:t>
      </w:r>
    </w:p>
    <w:p>
      <w:pPr>
        <w:wordWrap/>
        <w:adjustRightInd w:val="0"/>
        <w:spacing w:line="600" w:lineRule="exact"/>
        <w:ind w:firstLine="480" w:firstLineChars="20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3.落实政府采购政策需满足的资格要求：</w:t>
      </w:r>
    </w:p>
    <w:p>
      <w:pPr>
        <w:wordWrap/>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无</w:t>
      </w:r>
      <w:r>
        <w:rPr>
          <w:rFonts w:hint="eastAsia" w:ascii="宋体" w:hAnsi="宋体" w:eastAsia="宋体" w:cs="宋体"/>
          <w:snapToGrid w:val="0"/>
          <w:color w:val="auto"/>
          <w:kern w:val="28"/>
          <w:sz w:val="24"/>
          <w:szCs w:val="24"/>
          <w:highlight w:val="none"/>
        </w:rPr>
        <w:t>（注：不得限制大中型企业与小微企业组成联合体参与投标）；</w:t>
      </w:r>
    </w:p>
    <w:p>
      <w:pPr>
        <w:wordWrap/>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sym w:font="Wingdings" w:char="F0FE"/>
      </w:r>
      <w:r>
        <w:rPr>
          <w:rFonts w:hint="eastAsia" w:ascii="宋体" w:hAnsi="宋体" w:eastAsia="宋体" w:cs="宋体"/>
          <w:color w:val="auto"/>
          <w:kern w:val="0"/>
          <w:sz w:val="24"/>
          <w:szCs w:val="24"/>
          <w:highlight w:val="none"/>
        </w:rPr>
        <w:t>专</w:t>
      </w:r>
      <w:r>
        <w:rPr>
          <w:rFonts w:hint="eastAsia" w:ascii="宋体" w:hAnsi="宋体" w:eastAsia="宋体" w:cs="宋体"/>
          <w:color w:val="auto"/>
          <w:sz w:val="24"/>
          <w:szCs w:val="24"/>
          <w:highlight w:val="none"/>
        </w:rPr>
        <w:t>门面向中小企业</w:t>
      </w:r>
    </w:p>
    <w:p>
      <w:pPr>
        <w:wordWrap/>
        <w:adjustRightInd w:val="0"/>
        <w:spacing w:line="600" w:lineRule="exact"/>
        <w:ind w:firstLine="897" w:firstLineChars="374"/>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sym w:font="Wingdings" w:char="F0FE"/>
      </w:r>
      <w:r>
        <w:rPr>
          <w:rFonts w:hint="eastAsia" w:ascii="宋体" w:hAnsi="宋体" w:eastAsia="宋体" w:cs="宋体"/>
          <w:color w:val="auto"/>
          <w:sz w:val="24"/>
          <w:szCs w:val="24"/>
          <w:highlight w:val="none"/>
        </w:rPr>
        <w:t>服务全部由符合政策要求的中小企业承接，提供中小企业声明函；</w:t>
      </w:r>
    </w:p>
    <w:p>
      <w:pPr>
        <w:wordWrap/>
        <w:adjustRightInd w:val="0"/>
        <w:spacing w:line="600" w:lineRule="exact"/>
        <w:ind w:firstLine="897" w:firstLineChars="374"/>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sym w:font="Wingdings" w:char="00A8"/>
      </w:r>
      <w:r>
        <w:rPr>
          <w:rFonts w:hint="eastAsia" w:ascii="宋体" w:hAnsi="宋体" w:eastAsia="宋体" w:cs="宋体"/>
          <w:color w:val="auto"/>
          <w:sz w:val="24"/>
          <w:szCs w:val="24"/>
          <w:highlight w:val="none"/>
        </w:rPr>
        <w:t>服务全部由符合政策要求的小微企业承接，提供中小企业声明函；</w:t>
      </w:r>
    </w:p>
    <w:p>
      <w:pPr>
        <w:wordWrap/>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要求以联合体形式参加，提供联合协议和中小企业声明函，联合协议中中小企业合同金额应当达到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%，其中小微企业合同金额应当达到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w:t>
      </w:r>
      <w:r>
        <w:rPr>
          <w:rFonts w:hint="eastAsia" w:ascii="宋体" w:hAnsi="宋体" w:eastAsia="宋体" w:cs="宋体"/>
          <w:color w:val="auto"/>
          <w:spacing w:val="8"/>
          <w:kern w:val="0"/>
          <w:sz w:val="24"/>
          <w:szCs w:val="24"/>
          <w:highlight w:val="none"/>
        </w:rPr>
        <w:t>如果</w:t>
      </w:r>
      <w:r>
        <w:rPr>
          <w:rFonts w:hint="eastAsia" w:ascii="宋体" w:hAnsi="宋体" w:eastAsia="宋体" w:cs="宋体"/>
          <w:color w:val="auto"/>
          <w:spacing w:val="8"/>
          <w:kern w:val="0"/>
          <w:sz w:val="24"/>
          <w:szCs w:val="24"/>
          <w:highlight w:val="none"/>
          <w:lang w:eastAsia="zh-CN"/>
        </w:rPr>
        <w:t>投标人</w:t>
      </w:r>
      <w:r>
        <w:rPr>
          <w:rFonts w:hint="eastAsia" w:ascii="宋体" w:hAnsi="宋体" w:eastAsia="宋体" w:cs="宋体"/>
          <w:color w:val="auto"/>
          <w:spacing w:val="8"/>
          <w:kern w:val="0"/>
          <w:sz w:val="24"/>
          <w:szCs w:val="24"/>
          <w:highlight w:val="none"/>
        </w:rPr>
        <w:t>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eastAsia="宋体" w:cs="宋体"/>
          <w:color w:val="auto"/>
          <w:sz w:val="24"/>
          <w:szCs w:val="24"/>
          <w:highlight w:val="none"/>
        </w:rPr>
        <w:t>；</w:t>
      </w:r>
    </w:p>
    <w:p>
      <w:pPr>
        <w:wordWrap/>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要求合同分包，提供分包意向协议和中小企业声明函，分包意向协议中中小企业合同金额应当达到达到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，其中小微企业合同金额应当达到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cs="宋体"/>
          <w:color w:val="auto"/>
          <w:sz w:val="24"/>
          <w:szCs w:val="24"/>
          <w:highlight w:val="none"/>
          <w:lang w:eastAsia="zh-CN"/>
        </w:rPr>
        <w:t>；</w:t>
      </w:r>
      <w:r>
        <w:rPr>
          <w:rFonts w:hint="eastAsia" w:ascii="宋体" w:hAnsi="宋体" w:eastAsia="宋体" w:cs="宋体"/>
          <w:color w:val="auto"/>
          <w:spacing w:val="8"/>
          <w:kern w:val="0"/>
          <w:sz w:val="24"/>
          <w:szCs w:val="24"/>
          <w:highlight w:val="none"/>
        </w:rPr>
        <w:t>如果</w:t>
      </w:r>
      <w:r>
        <w:rPr>
          <w:rFonts w:hint="eastAsia" w:ascii="宋体" w:hAnsi="宋体" w:eastAsia="宋体" w:cs="宋体"/>
          <w:color w:val="auto"/>
          <w:spacing w:val="8"/>
          <w:kern w:val="0"/>
          <w:sz w:val="24"/>
          <w:szCs w:val="24"/>
          <w:highlight w:val="none"/>
          <w:lang w:eastAsia="zh-CN"/>
        </w:rPr>
        <w:t>投标人</w:t>
      </w:r>
      <w:r>
        <w:rPr>
          <w:rFonts w:hint="eastAsia" w:ascii="宋体" w:hAnsi="宋体" w:eastAsia="宋体" w:cs="宋体"/>
          <w:color w:val="auto"/>
          <w:spacing w:val="8"/>
          <w:kern w:val="0"/>
          <w:sz w:val="24"/>
          <w:szCs w:val="24"/>
          <w:highlight w:val="none"/>
        </w:rPr>
        <w:t>本身提供所有标的均由中小企业制造、承建或承接，并相应达到了前述比例要求，视同符合了资格条件，无需再向中小企业分包，无需提供分包意向协议</w:t>
      </w:r>
      <w:r>
        <w:rPr>
          <w:rFonts w:hint="eastAsia" w:ascii="宋体" w:hAnsi="宋体" w:eastAsia="宋体" w:cs="宋体"/>
          <w:color w:val="auto"/>
          <w:sz w:val="24"/>
          <w:szCs w:val="24"/>
          <w:highlight w:val="none"/>
        </w:rPr>
        <w:t>；</w:t>
      </w:r>
    </w:p>
    <w:p>
      <w:pPr>
        <w:wordWrap/>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4.本项目的特定资格要求：无；</w:t>
      </w:r>
    </w:p>
    <w:p>
      <w:pPr>
        <w:wordWrap/>
        <w:adjustRightInd w:val="0"/>
        <w:snapToGri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5.单位负责人为同一人或者存在直接控股、管理关系的不同</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，不得参加同一合同项下的政府采购活动；为采购项目提供整体设计、规范编制或者项目管理、监理、检测等服务后不得再参加该采购项目的其他采购活动。</w:t>
      </w:r>
    </w:p>
    <w:p>
      <w:pPr>
        <w:wordWrap/>
        <w:adjustRightInd w:val="0"/>
        <w:spacing w:line="6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公益一类事业单位、使用事业编制且由财政拨款保障的群团组织，不作为政府购买服务的购买主体和承接主体；</w:t>
      </w:r>
    </w:p>
    <w:p>
      <w:pPr>
        <w:wordWrap/>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三、获取招标文件 </w:t>
      </w:r>
    </w:p>
    <w:p>
      <w:pPr>
        <w:wordWrap/>
        <w:adjustRightInd w:val="0"/>
        <w:spacing w:line="60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时间：</w:t>
      </w:r>
      <w:r>
        <w:rPr>
          <w:rFonts w:hint="eastAsia" w:ascii="宋体" w:hAnsi="宋体" w:eastAsia="宋体" w:cs="宋体"/>
          <w:color w:val="auto"/>
          <w:sz w:val="24"/>
          <w:szCs w:val="24"/>
          <w:highlight w:val="none"/>
        </w:rPr>
        <w:t>/至</w:t>
      </w:r>
      <w:r>
        <w:rPr>
          <w:rFonts w:hint="eastAsia" w:ascii="宋体" w:hAnsi="宋体" w:eastAsia="宋体" w:cs="宋体"/>
          <w:color w:val="auto"/>
          <w:sz w:val="24"/>
          <w:szCs w:val="24"/>
          <w:highlight w:val="none"/>
          <w:u w:val="single"/>
          <w:lang w:eastAsia="zh-CN"/>
        </w:rPr>
        <w:t>2023年</w:t>
      </w:r>
      <w:r>
        <w:rPr>
          <w:rFonts w:hint="eastAsia" w:ascii="宋体" w:hAnsi="宋体" w:cs="宋体"/>
          <w:color w:val="auto"/>
          <w:sz w:val="24"/>
          <w:szCs w:val="24"/>
          <w:highlight w:val="none"/>
          <w:u w:val="single"/>
          <w:lang w:val="en-US" w:eastAsia="zh-CN"/>
        </w:rPr>
        <w:t>9</w:t>
      </w:r>
      <w:r>
        <w:rPr>
          <w:rFonts w:hint="eastAsia" w:ascii="宋体" w:hAnsi="宋体" w:eastAsia="宋体" w:cs="宋体"/>
          <w:color w:val="auto"/>
          <w:sz w:val="24"/>
          <w:szCs w:val="24"/>
          <w:highlight w:val="none"/>
          <w:u w:val="single"/>
          <w:lang w:eastAsia="zh-CN"/>
        </w:rPr>
        <w:t>月</w:t>
      </w:r>
      <w:r>
        <w:rPr>
          <w:rFonts w:hint="eastAsia" w:ascii="宋体" w:hAnsi="宋体" w:cs="宋体"/>
          <w:color w:val="auto"/>
          <w:sz w:val="24"/>
          <w:szCs w:val="24"/>
          <w:highlight w:val="none"/>
          <w:u w:val="single"/>
          <w:lang w:val="en-US" w:eastAsia="zh-CN"/>
        </w:rPr>
        <w:t>13</w:t>
      </w:r>
      <w:r>
        <w:rPr>
          <w:rFonts w:hint="eastAsia" w:ascii="宋体" w:hAnsi="宋体" w:eastAsia="宋体" w:cs="宋体"/>
          <w:color w:val="auto"/>
          <w:sz w:val="24"/>
          <w:szCs w:val="24"/>
          <w:highlight w:val="none"/>
          <w:u w:val="single"/>
          <w:lang w:eastAsia="zh-CN"/>
        </w:rPr>
        <w:t>日</w:t>
      </w:r>
      <w:r>
        <w:rPr>
          <w:rFonts w:hint="eastAsia" w:ascii="宋体" w:hAnsi="宋体" w:eastAsia="宋体" w:cs="宋体"/>
          <w:color w:val="auto"/>
          <w:sz w:val="24"/>
          <w:szCs w:val="24"/>
          <w:highlight w:val="none"/>
        </w:rPr>
        <w:t>，每天上午00:00至12:00 ，下午12:00至23:59（北京时间，线上获取法定节假日均可，线下获取文件法定节假日除外）</w:t>
      </w:r>
    </w:p>
    <w:p>
      <w:pPr>
        <w:wordWrap/>
        <w:adjustRightInd w:val="0"/>
        <w:spacing w:line="60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地点（网址）：</w:t>
      </w:r>
      <w:r>
        <w:rPr>
          <w:rFonts w:hint="eastAsia" w:ascii="宋体" w:hAnsi="宋体" w:eastAsia="宋体" w:cs="宋体"/>
          <w:color w:val="auto"/>
          <w:sz w:val="24"/>
          <w:szCs w:val="24"/>
          <w:highlight w:val="none"/>
        </w:rPr>
        <w:t xml:space="preserve">政采云平台（https://www.zcygov.cn/） </w:t>
      </w:r>
    </w:p>
    <w:p>
      <w:pPr>
        <w:wordWrap/>
        <w:adjustRightInd w:val="0"/>
        <w:spacing w:line="60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方式：</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 xml:space="preserve">登录政采云平台https://www.zcygov.cn/在线申请获取采购文件（进入“项目采购”应用，在获取采购文件菜单中选择项目，申请获取采购文件）。 </w:t>
      </w:r>
    </w:p>
    <w:p>
      <w:pPr>
        <w:wordWrap/>
        <w:adjustRightInd w:val="0"/>
        <w:spacing w:line="60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售价（元）：</w:t>
      </w:r>
      <w:r>
        <w:rPr>
          <w:rFonts w:hint="eastAsia" w:ascii="宋体" w:hAnsi="宋体" w:eastAsia="宋体" w:cs="宋体"/>
          <w:color w:val="auto"/>
          <w:sz w:val="24"/>
          <w:szCs w:val="24"/>
          <w:highlight w:val="none"/>
        </w:rPr>
        <w:t xml:space="preserve">0 </w:t>
      </w:r>
      <w:r>
        <w:rPr>
          <w:rFonts w:hint="eastAsia" w:ascii="宋体" w:hAnsi="宋体" w:eastAsia="宋体" w:cs="宋体"/>
          <w:color w:val="auto"/>
          <w:sz w:val="24"/>
          <w:szCs w:val="24"/>
          <w:highlight w:val="none"/>
        </w:rPr>
        <w:tab/>
      </w:r>
    </w:p>
    <w:p>
      <w:pPr>
        <w:wordWrap/>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四、提交投标文件截止时间、开标时间和地点</w:t>
      </w:r>
    </w:p>
    <w:p>
      <w:pPr>
        <w:wordWrap/>
        <w:adjustRightInd w:val="0"/>
        <w:spacing w:line="60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提交投标文件截止时间：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2023年</w:t>
      </w:r>
      <w:r>
        <w:rPr>
          <w:rFonts w:hint="eastAsia" w:ascii="宋体" w:hAnsi="宋体" w:eastAsia="宋体" w:cs="宋体"/>
          <w:color w:val="auto"/>
          <w:sz w:val="24"/>
          <w:szCs w:val="24"/>
          <w:highlight w:val="none"/>
          <w:u w:val="single"/>
          <w:lang w:val="en-US" w:eastAsia="zh-CN"/>
        </w:rPr>
        <w:t>9</w:t>
      </w:r>
      <w:r>
        <w:rPr>
          <w:rFonts w:hint="eastAsia" w:ascii="宋体" w:hAnsi="宋体" w:eastAsia="宋体" w:cs="宋体"/>
          <w:color w:val="auto"/>
          <w:sz w:val="24"/>
          <w:szCs w:val="24"/>
          <w:highlight w:val="none"/>
          <w:u w:val="single"/>
          <w:lang w:eastAsia="zh-CN"/>
        </w:rPr>
        <w:t>月</w:t>
      </w:r>
      <w:r>
        <w:rPr>
          <w:rFonts w:hint="eastAsia" w:ascii="宋体" w:hAnsi="宋体" w:eastAsia="宋体" w:cs="宋体"/>
          <w:color w:val="auto"/>
          <w:sz w:val="24"/>
          <w:szCs w:val="24"/>
          <w:highlight w:val="none"/>
          <w:u w:val="single"/>
          <w:lang w:val="en-US" w:eastAsia="zh-CN"/>
        </w:rPr>
        <w:t>13</w:t>
      </w:r>
      <w:r>
        <w:rPr>
          <w:rFonts w:hint="eastAsia" w:ascii="宋体" w:hAnsi="宋体" w:eastAsia="宋体" w:cs="宋体"/>
          <w:color w:val="auto"/>
          <w:sz w:val="24"/>
          <w:szCs w:val="24"/>
          <w:highlight w:val="none"/>
          <w:u w:val="single"/>
          <w:lang w:eastAsia="zh-CN"/>
        </w:rPr>
        <w:t>日</w:t>
      </w:r>
      <w:r>
        <w:rPr>
          <w:rFonts w:hint="eastAsia" w:ascii="宋体" w:hAnsi="宋体" w:eastAsia="宋体" w:cs="宋体"/>
          <w:color w:val="auto"/>
          <w:sz w:val="24"/>
          <w:szCs w:val="24"/>
          <w:highlight w:val="none"/>
          <w:u w:val="single"/>
          <w:lang w:val="en-US" w:eastAsia="zh-CN"/>
        </w:rPr>
        <w:t>9</w:t>
      </w:r>
      <w:r>
        <w:rPr>
          <w:rFonts w:hint="eastAsia" w:ascii="宋体" w:hAnsi="宋体" w:eastAsia="宋体" w:cs="宋体"/>
          <w:color w:val="auto"/>
          <w:sz w:val="24"/>
          <w:szCs w:val="24"/>
          <w:highlight w:val="none"/>
          <w:u w:val="single"/>
          <w:lang w:eastAsia="zh-CN"/>
        </w:rPr>
        <w:t>点00分</w:t>
      </w:r>
      <w:r>
        <w:rPr>
          <w:rFonts w:hint="eastAsia" w:ascii="宋体" w:hAnsi="宋体" w:eastAsia="宋体" w:cs="宋体"/>
          <w:color w:val="auto"/>
          <w:sz w:val="24"/>
          <w:szCs w:val="24"/>
          <w:highlight w:val="none"/>
          <w:u w:val="single"/>
        </w:rPr>
        <w:t>00秒</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sz w:val="24"/>
          <w:szCs w:val="24"/>
          <w:highlight w:val="none"/>
        </w:rPr>
        <w:t>（北京时间）</w:t>
      </w:r>
    </w:p>
    <w:p>
      <w:pPr>
        <w:wordWrap/>
        <w:adjustRightInd w:val="0"/>
        <w:spacing w:line="60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投标地点（网址）：</w:t>
      </w:r>
      <w:r>
        <w:rPr>
          <w:rFonts w:hint="eastAsia" w:ascii="宋体" w:hAnsi="宋体" w:eastAsia="宋体" w:cs="宋体"/>
          <w:color w:val="auto"/>
          <w:sz w:val="24"/>
          <w:szCs w:val="24"/>
          <w:highlight w:val="none"/>
        </w:rPr>
        <w:t xml:space="preserve">政采云平台（https://www.zcygov.cn/） </w:t>
      </w:r>
    </w:p>
    <w:p>
      <w:pPr>
        <w:wordWrap/>
        <w:adjustRightInd w:val="0"/>
        <w:spacing w:line="600" w:lineRule="exact"/>
        <w:ind w:firstLine="482" w:firstLineChars="200"/>
        <w:textAlignment w:val="auto"/>
        <w:rPr>
          <w:rFonts w:hint="eastAsia" w:ascii="宋体" w:hAnsi="宋体" w:eastAsia="宋体" w:cs="宋体"/>
          <w:bCs/>
          <w:color w:val="auto"/>
          <w:sz w:val="24"/>
          <w:szCs w:val="24"/>
          <w:highlight w:val="none"/>
          <w:u w:val="single"/>
        </w:rPr>
      </w:pPr>
      <w:r>
        <w:rPr>
          <w:rFonts w:hint="eastAsia" w:ascii="宋体" w:hAnsi="宋体" w:eastAsia="宋体" w:cs="宋体"/>
          <w:b/>
          <w:color w:val="auto"/>
          <w:sz w:val="24"/>
          <w:szCs w:val="24"/>
          <w:highlight w:val="none"/>
        </w:rPr>
        <w:t>开标时间：</w:t>
      </w:r>
      <w:r>
        <w:rPr>
          <w:rFonts w:hint="eastAsia" w:ascii="宋体" w:hAnsi="宋体" w:eastAsia="宋体" w:cs="宋体"/>
          <w:b w:val="0"/>
          <w:bCs/>
          <w:color w:val="auto"/>
          <w:sz w:val="24"/>
          <w:szCs w:val="24"/>
          <w:highlight w:val="none"/>
          <w:u w:val="single"/>
          <w:lang w:eastAsia="zh-CN"/>
        </w:rPr>
        <w:t>2023年</w:t>
      </w:r>
      <w:r>
        <w:rPr>
          <w:rFonts w:hint="eastAsia" w:ascii="宋体" w:hAnsi="宋体" w:eastAsia="宋体" w:cs="宋体"/>
          <w:b w:val="0"/>
          <w:bCs/>
          <w:color w:val="auto"/>
          <w:sz w:val="24"/>
          <w:szCs w:val="24"/>
          <w:highlight w:val="none"/>
          <w:u w:val="single"/>
          <w:lang w:val="en-US" w:eastAsia="zh-CN"/>
        </w:rPr>
        <w:t>9</w:t>
      </w:r>
      <w:r>
        <w:rPr>
          <w:rFonts w:hint="eastAsia" w:ascii="宋体" w:hAnsi="宋体" w:eastAsia="宋体" w:cs="宋体"/>
          <w:b w:val="0"/>
          <w:bCs/>
          <w:color w:val="auto"/>
          <w:sz w:val="24"/>
          <w:szCs w:val="24"/>
          <w:highlight w:val="none"/>
          <w:u w:val="single"/>
          <w:lang w:eastAsia="zh-CN"/>
        </w:rPr>
        <w:t>月</w:t>
      </w:r>
      <w:r>
        <w:rPr>
          <w:rFonts w:hint="eastAsia" w:ascii="宋体" w:hAnsi="宋体" w:eastAsia="宋体" w:cs="宋体"/>
          <w:b w:val="0"/>
          <w:bCs/>
          <w:color w:val="auto"/>
          <w:sz w:val="24"/>
          <w:szCs w:val="24"/>
          <w:highlight w:val="none"/>
          <w:u w:val="single"/>
          <w:lang w:val="en-US" w:eastAsia="zh-CN"/>
        </w:rPr>
        <w:t>13</w:t>
      </w:r>
      <w:r>
        <w:rPr>
          <w:rFonts w:hint="eastAsia" w:ascii="宋体" w:hAnsi="宋体" w:eastAsia="宋体" w:cs="宋体"/>
          <w:b w:val="0"/>
          <w:bCs/>
          <w:color w:val="auto"/>
          <w:sz w:val="24"/>
          <w:szCs w:val="24"/>
          <w:highlight w:val="none"/>
          <w:u w:val="single"/>
          <w:lang w:eastAsia="zh-CN"/>
        </w:rPr>
        <w:t>日</w:t>
      </w:r>
      <w:r>
        <w:rPr>
          <w:rFonts w:hint="eastAsia" w:ascii="宋体" w:hAnsi="宋体" w:eastAsia="宋体" w:cs="宋体"/>
          <w:b w:val="0"/>
          <w:bCs/>
          <w:color w:val="auto"/>
          <w:sz w:val="24"/>
          <w:szCs w:val="24"/>
          <w:highlight w:val="none"/>
          <w:u w:val="single"/>
          <w:lang w:val="en-US" w:eastAsia="zh-CN"/>
        </w:rPr>
        <w:t>9</w:t>
      </w:r>
      <w:r>
        <w:rPr>
          <w:rFonts w:hint="eastAsia" w:ascii="宋体" w:hAnsi="宋体" w:eastAsia="宋体" w:cs="宋体"/>
          <w:b w:val="0"/>
          <w:bCs/>
          <w:color w:val="auto"/>
          <w:sz w:val="24"/>
          <w:szCs w:val="24"/>
          <w:highlight w:val="none"/>
          <w:u w:val="single"/>
          <w:lang w:eastAsia="zh-CN"/>
        </w:rPr>
        <w:t>点00</w:t>
      </w:r>
      <w:r>
        <w:rPr>
          <w:rFonts w:hint="eastAsia" w:ascii="宋体" w:hAnsi="宋体" w:eastAsia="宋体" w:cs="宋体"/>
          <w:color w:val="auto"/>
          <w:sz w:val="24"/>
          <w:szCs w:val="24"/>
          <w:highlight w:val="none"/>
          <w:u w:val="single"/>
          <w:lang w:eastAsia="zh-CN"/>
        </w:rPr>
        <w:t>分</w:t>
      </w:r>
      <w:r>
        <w:rPr>
          <w:rFonts w:hint="eastAsia" w:ascii="宋体" w:hAnsi="宋体" w:eastAsia="宋体" w:cs="宋体"/>
          <w:color w:val="auto"/>
          <w:sz w:val="24"/>
          <w:szCs w:val="24"/>
          <w:highlight w:val="none"/>
          <w:u w:val="single"/>
        </w:rPr>
        <w:t>00秒</w:t>
      </w:r>
      <w:r>
        <w:rPr>
          <w:rFonts w:hint="eastAsia" w:ascii="宋体" w:hAnsi="宋体" w:eastAsia="宋体" w:cs="宋体"/>
          <w:bCs/>
          <w:color w:val="auto"/>
          <w:sz w:val="24"/>
          <w:szCs w:val="24"/>
          <w:highlight w:val="none"/>
          <w:u w:val="single"/>
        </w:rPr>
        <w:t xml:space="preserve">  </w:t>
      </w:r>
    </w:p>
    <w:p>
      <w:pPr>
        <w:wordWrap/>
        <w:adjustRightInd w:val="0"/>
        <w:spacing w:line="60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开标地点（网址）：</w:t>
      </w:r>
      <w:r>
        <w:rPr>
          <w:rFonts w:hint="eastAsia" w:ascii="宋体" w:hAnsi="宋体" w:eastAsia="宋体" w:cs="宋体"/>
          <w:color w:val="auto"/>
          <w:sz w:val="24"/>
          <w:szCs w:val="24"/>
          <w:highlight w:val="none"/>
        </w:rPr>
        <w:t>政采云平台（https://www.zcygov.cn/）</w:t>
      </w:r>
    </w:p>
    <w:p>
      <w:pPr>
        <w:wordWrap/>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 xml:space="preserve">五、公告期限 </w:t>
      </w:r>
    </w:p>
    <w:p>
      <w:pPr>
        <w:wordWrap/>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自本公告发布之日起5个工作日。</w:t>
      </w:r>
    </w:p>
    <w:p>
      <w:pPr>
        <w:wordWrap/>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六、其他补充事宜</w:t>
      </w:r>
    </w:p>
    <w:p>
      <w:pPr>
        <w:wordWrap/>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wordWrap/>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2.根据《浙江省财政厅关于进一步促进政府采购公平竞争打造最优营商环境的通知》（浙财采监（2021）22号）文件关于“健全行政裁决机制”要求，鼓励</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在线提起询问，路径为：政采云-项目采购-询问质疑投诉-询问列表:鼓励</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在线提起质疑，路径为：政采云-项目采购-询问质疑投诉-质疑列表。质疑</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对在线质疑答复不满意的，可在线提起投诉，路径为：浙江政府服务网-政府采购投诉处理-在线办理。</w:t>
      </w:r>
    </w:p>
    <w:p>
      <w:pPr>
        <w:wordWrap/>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ordWrap/>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将依托政采云平台完成本项目的电子交易活动，平台不接受未按上述方式获取招标文件的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进行投标活动； ⑥对未按上述方式获取招标文件的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”。（3）招标文件公告期限与招标公告的公告期限一致。</w:t>
      </w:r>
    </w:p>
    <w:p>
      <w:pPr>
        <w:wordWrap/>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七、对本次采购提出询问、质疑、投诉，请按以下方式联系</w:t>
      </w:r>
    </w:p>
    <w:p>
      <w:pPr>
        <w:wordWrap/>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1.采购人信息</w:t>
      </w:r>
    </w:p>
    <w:p>
      <w:pPr>
        <w:widowControl w:val="0"/>
        <w:wordWrap/>
        <w:adjustRightInd w:val="0"/>
        <w:snapToGrid/>
        <w:spacing w:line="560" w:lineRule="exact"/>
        <w:ind w:firstLine="48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名    称：</w:t>
      </w:r>
      <w:r>
        <w:rPr>
          <w:rFonts w:hint="eastAsia" w:ascii="宋体" w:hAnsi="宋体" w:eastAsia="宋体" w:cs="宋体"/>
          <w:sz w:val="24"/>
          <w:highlight w:val="none"/>
          <w:lang w:eastAsia="zh-CN"/>
        </w:rPr>
        <w:t>杭州市余杭区人民政府仁和街道办事处</w:t>
      </w:r>
    </w:p>
    <w:p>
      <w:pPr>
        <w:widowControl w:val="0"/>
        <w:wordWrap/>
        <w:adjustRightInd w:val="0"/>
        <w:snapToGrid/>
        <w:spacing w:line="560" w:lineRule="exact"/>
        <w:ind w:firstLine="480"/>
        <w:textAlignment w:val="auto"/>
        <w:rPr>
          <w:rFonts w:hint="eastAsia" w:ascii="宋体" w:hAnsi="宋体" w:eastAsia="宋体" w:cs="宋体"/>
          <w:sz w:val="24"/>
          <w:highlight w:val="none"/>
        </w:rPr>
      </w:pPr>
      <w:r>
        <w:rPr>
          <w:rFonts w:hint="eastAsia" w:ascii="宋体" w:hAnsi="宋体" w:eastAsia="宋体" w:cs="宋体"/>
          <w:sz w:val="24"/>
          <w:highlight w:val="none"/>
        </w:rPr>
        <w:t>地    址：杭州市余杭区仁河大道1号</w:t>
      </w:r>
    </w:p>
    <w:p>
      <w:pPr>
        <w:widowControl w:val="0"/>
        <w:wordWrap/>
        <w:adjustRightInd w:val="0"/>
        <w:snapToGrid/>
        <w:spacing w:line="560" w:lineRule="exact"/>
        <w:ind w:firstLine="48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rPr>
        <w:t>项目联系人（询问）：</w:t>
      </w:r>
      <w:r>
        <w:rPr>
          <w:rFonts w:hint="eastAsia" w:ascii="宋体" w:hAnsi="宋体" w:eastAsia="宋体" w:cs="宋体"/>
          <w:sz w:val="24"/>
          <w:highlight w:val="none"/>
          <w:lang w:val="en-US" w:eastAsia="zh-CN"/>
        </w:rPr>
        <w:t xml:space="preserve"> 郭佳英 </w:t>
      </w:r>
    </w:p>
    <w:p>
      <w:pPr>
        <w:widowControl w:val="0"/>
        <w:wordWrap/>
        <w:adjustRightInd w:val="0"/>
        <w:snapToGrid/>
        <w:spacing w:line="560" w:lineRule="exact"/>
        <w:ind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rPr>
        <w:t>项目联系方式（询问）：</w:t>
      </w:r>
      <w:r>
        <w:rPr>
          <w:rFonts w:hint="eastAsia" w:ascii="宋体" w:hAnsi="宋体" w:eastAsia="宋体" w:cs="宋体"/>
          <w:sz w:val="24"/>
          <w:highlight w:val="none"/>
          <w:lang w:val="en-US" w:eastAsia="zh-CN"/>
        </w:rPr>
        <w:t>0571-86397095</w:t>
      </w:r>
    </w:p>
    <w:p>
      <w:pPr>
        <w:widowControl w:val="0"/>
        <w:wordWrap/>
        <w:adjustRightInd w:val="0"/>
        <w:snapToGrid/>
        <w:spacing w:line="560" w:lineRule="exact"/>
        <w:ind w:firstLine="48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质疑联系人：</w:t>
      </w:r>
      <w:r>
        <w:rPr>
          <w:rFonts w:hint="eastAsia" w:ascii="宋体" w:hAnsi="宋体" w:eastAsia="宋体" w:cs="宋体"/>
          <w:sz w:val="24"/>
          <w:highlight w:val="none"/>
          <w:lang w:eastAsia="zh-CN"/>
        </w:rPr>
        <w:t>黄工</w:t>
      </w:r>
      <w:r>
        <w:rPr>
          <w:rFonts w:hint="eastAsia" w:ascii="宋体" w:hAnsi="宋体" w:eastAsia="宋体" w:cs="宋体"/>
          <w:sz w:val="24"/>
          <w:highlight w:val="none"/>
          <w:lang w:val="en-US" w:eastAsia="zh-CN"/>
        </w:rPr>
        <w:t xml:space="preserve"> </w:t>
      </w:r>
    </w:p>
    <w:p>
      <w:pPr>
        <w:wordWrap/>
        <w:adjustRightInd w:val="0"/>
        <w:spacing w:line="600" w:lineRule="exact"/>
        <w:ind w:firstLine="480"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sz w:val="24"/>
          <w:highlight w:val="none"/>
        </w:rPr>
        <w:t>质疑联系方式：</w:t>
      </w:r>
      <w:r>
        <w:rPr>
          <w:rFonts w:hint="eastAsia" w:ascii="宋体" w:hAnsi="宋体" w:eastAsia="宋体" w:cs="宋体"/>
          <w:sz w:val="24"/>
          <w:highlight w:val="none"/>
          <w:lang w:val="en-US" w:eastAsia="zh-CN"/>
        </w:rPr>
        <w:t>0571-89089060</w:t>
      </w:r>
    </w:p>
    <w:p>
      <w:pPr>
        <w:wordWrap/>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2.采购代理机构信息            </w:t>
      </w:r>
    </w:p>
    <w:p>
      <w:pPr>
        <w:wordWrap/>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名    称：杭州瑞拓工程咨询有限公司</w:t>
      </w:r>
    </w:p>
    <w:p>
      <w:pPr>
        <w:wordWrap/>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地    址：杭州市余杭区余杭街道科技大道8-5号5幢</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 xml:space="preserve">层 </w:t>
      </w:r>
    </w:p>
    <w:p>
      <w:pPr>
        <w:wordWrap/>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传    真：0571-86243788             </w:t>
      </w:r>
    </w:p>
    <w:p>
      <w:pPr>
        <w:wordWrap/>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项目联系人（询问）：张诗佳        </w:t>
      </w:r>
    </w:p>
    <w:p>
      <w:pPr>
        <w:wordWrap/>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项目联系方式（询问）：0571-89282811</w:t>
      </w:r>
    </w:p>
    <w:p>
      <w:pPr>
        <w:wordWrap/>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质疑联系人：石敏           </w:t>
      </w:r>
    </w:p>
    <w:p>
      <w:pPr>
        <w:wordWrap/>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质疑联系方式：0571-86243788</w:t>
      </w:r>
    </w:p>
    <w:p>
      <w:pPr>
        <w:wordWrap/>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3.同级政府采购监督管理部门            </w:t>
      </w:r>
    </w:p>
    <w:p>
      <w:pPr>
        <w:wordWrap/>
        <w:adjustRightInd w:val="0"/>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名称：余杭区政府采购办公室 </w:t>
      </w:r>
    </w:p>
    <w:p>
      <w:pPr>
        <w:wordWrap/>
        <w:adjustRightInd w:val="0"/>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地址：杭州市余杭区</w:t>
      </w:r>
      <w:r>
        <w:rPr>
          <w:rFonts w:hint="eastAsia" w:ascii="宋体" w:hAnsi="宋体" w:eastAsia="宋体" w:cs="宋体"/>
          <w:color w:val="auto"/>
          <w:sz w:val="24"/>
          <w:szCs w:val="24"/>
          <w:highlight w:val="none"/>
          <w:lang w:val="en-US" w:eastAsia="zh-CN"/>
        </w:rPr>
        <w:t>文一西路1500号8号楼1201室</w:t>
      </w:r>
      <w:r>
        <w:rPr>
          <w:rFonts w:hint="eastAsia" w:ascii="宋体" w:hAnsi="宋体" w:eastAsia="宋体" w:cs="宋体"/>
          <w:color w:val="auto"/>
          <w:sz w:val="24"/>
          <w:szCs w:val="24"/>
          <w:highlight w:val="none"/>
        </w:rPr>
        <w:t> </w:t>
      </w:r>
    </w:p>
    <w:p>
      <w:pPr>
        <w:wordWrap/>
        <w:adjustRightInd w:val="0"/>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传真：0571-88728858</w:t>
      </w:r>
    </w:p>
    <w:p>
      <w:pPr>
        <w:wordWrap/>
        <w:adjustRightInd w:val="0"/>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lang w:eastAsia="zh-CN"/>
        </w:rPr>
        <w:t>储工</w:t>
      </w:r>
      <w:r>
        <w:rPr>
          <w:rFonts w:hint="eastAsia" w:ascii="宋体" w:hAnsi="宋体" w:eastAsia="宋体" w:cs="宋体"/>
          <w:color w:val="auto"/>
          <w:sz w:val="24"/>
          <w:szCs w:val="24"/>
          <w:highlight w:val="none"/>
        </w:rPr>
        <w:t> </w:t>
      </w:r>
    </w:p>
    <w:p>
      <w:pPr>
        <w:wordWrap/>
        <w:adjustRightInd w:val="0"/>
        <w:spacing w:line="600" w:lineRule="exact"/>
        <w:ind w:firstLine="48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监督投诉电话：0571-88728858 </w:t>
      </w:r>
    </w:p>
    <w:p>
      <w:pPr>
        <w:wordWrap/>
        <w:adjustRightInd w:val="0"/>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若对项目采购电子交易系统操作有疑问，可登录政采云（https://www.zcygov.cn/），点击右侧咨询小采，获取采小蜜智能服务管家帮助，或拨打政采云服务热线95763获取热线服务帮助。</w:t>
      </w:r>
    </w:p>
    <w:p>
      <w:pPr>
        <w:wordWrap/>
        <w:adjustRightInd w:val="0"/>
        <w:spacing w:line="6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CA问题联系电话（人工）：汇信CA 400-888-4636；天谷CA 400-087-8198。</w:t>
      </w:r>
    </w:p>
    <w:p>
      <w:pPr>
        <w:widowControl/>
        <w:adjustRightInd/>
        <w:jc w:val="left"/>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br w:type="page"/>
      </w:r>
    </w:p>
    <w:p>
      <w:pP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第二部分</w:t>
      </w:r>
      <w:bookmarkEnd w:id="8"/>
      <w:r>
        <w:rPr>
          <w:rFonts w:hint="eastAsia" w:ascii="宋体" w:hAnsi="宋体" w:eastAsia="宋体" w:cs="宋体"/>
          <w:b/>
          <w:color w:val="auto"/>
          <w:sz w:val="36"/>
          <w:szCs w:val="20"/>
          <w:highlight w:val="none"/>
        </w:rPr>
        <w:t xml:space="preserve"> 投标人须知</w:t>
      </w:r>
      <w:bookmarkEnd w:id="9"/>
    </w:p>
    <w:p>
      <w:pP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前附表</w:t>
      </w:r>
    </w:p>
    <w:tbl>
      <w:tblPr>
        <w:tblStyle w:val="73"/>
        <w:tblW w:w="8567"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
      <w:tblGrid>
        <w:gridCol w:w="629"/>
        <w:gridCol w:w="1843"/>
        <w:gridCol w:w="60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843"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事项</w:t>
            </w:r>
          </w:p>
        </w:tc>
        <w:tc>
          <w:tcPr>
            <w:tcW w:w="6095"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本项目的特别规定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843"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项目属性</w:t>
            </w:r>
          </w:p>
        </w:tc>
        <w:tc>
          <w:tcPr>
            <w:tcW w:w="6095" w:type="dxa"/>
            <w:tcBorders>
              <w:tl2br w:val="nil"/>
              <w:tr2bl w:val="nil"/>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843"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采购标的及其对应的中小企业划分标准所属行业</w:t>
            </w:r>
          </w:p>
        </w:tc>
        <w:tc>
          <w:tcPr>
            <w:tcW w:w="6095" w:type="dxa"/>
            <w:tcBorders>
              <w:tl2br w:val="nil"/>
              <w:tr2bl w:val="nil"/>
            </w:tcBorders>
            <w:vAlign w:val="center"/>
          </w:tcPr>
          <w:p>
            <w:pPr>
              <w:widowControl w:val="0"/>
              <w:wordWrap/>
              <w:adjustRightInd w:val="0"/>
              <w:snapToGrid/>
              <w:spacing w:line="600" w:lineRule="exact"/>
              <w:jc w:val="left"/>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（1）标的：</w:t>
            </w:r>
            <w:r>
              <w:rPr>
                <w:rFonts w:hint="eastAsia" w:ascii="宋体" w:hAnsi="宋体" w:cs="宋体"/>
                <w:color w:val="auto"/>
                <w:sz w:val="24"/>
                <w:szCs w:val="24"/>
                <w:highlight w:val="none"/>
                <w:u w:val="single"/>
                <w:lang w:eastAsia="zh-CN"/>
              </w:rPr>
              <w:t>城市序化管理</w:t>
            </w:r>
            <w:r>
              <w:rPr>
                <w:rFonts w:hint="eastAsia" w:ascii="宋体" w:hAnsi="宋体" w:eastAsia="宋体" w:cs="宋体"/>
                <w:color w:val="auto"/>
                <w:sz w:val="24"/>
                <w:szCs w:val="24"/>
                <w:highlight w:val="none"/>
                <w:u w:val="single"/>
                <w:lang w:eastAsia="zh-CN"/>
              </w:rPr>
              <w:t>辅助服务采购项目</w:t>
            </w:r>
            <w:r>
              <w:rPr>
                <w:rFonts w:hint="eastAsia" w:ascii="宋体" w:hAnsi="宋体" w:eastAsia="宋体" w:cs="宋体"/>
                <w:color w:val="auto"/>
                <w:sz w:val="24"/>
                <w:szCs w:val="24"/>
                <w:highlight w:val="none"/>
              </w:rPr>
              <w:t>，属于（十六）其他未列明行业；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843"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是否允许采购进口产品</w:t>
            </w:r>
          </w:p>
        </w:tc>
        <w:tc>
          <w:tcPr>
            <w:tcW w:w="6095" w:type="dxa"/>
            <w:tcBorders>
              <w:tl2br w:val="nil"/>
              <w:tr2bl w:val="nil"/>
            </w:tcBorders>
            <w:vAlign w:val="center"/>
          </w:tcPr>
          <w:p>
            <w:pPr>
              <w:widowControl w:val="0"/>
              <w:wordWrap/>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sym w:font="Wingdings" w:char="F0FE"/>
            </w:r>
            <w:r>
              <w:rPr>
                <w:rFonts w:hint="eastAsia" w:ascii="宋体" w:hAnsi="宋体" w:eastAsia="宋体" w:cs="宋体"/>
                <w:color w:val="auto"/>
                <w:sz w:val="24"/>
                <w:szCs w:val="24"/>
                <w:highlight w:val="none"/>
              </w:rPr>
              <w:t>本项目不允许采购进口产品。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1142" w:hRule="atLeast"/>
          <w:tblHeader/>
        </w:trPr>
        <w:tc>
          <w:tcPr>
            <w:tcW w:w="629"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843"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分包</w:t>
            </w:r>
          </w:p>
        </w:tc>
        <w:tc>
          <w:tcPr>
            <w:tcW w:w="6095" w:type="dxa"/>
            <w:tcBorders>
              <w:tl2br w:val="nil"/>
              <w:tr2bl w:val="nil"/>
            </w:tcBorders>
            <w:vAlign w:val="center"/>
          </w:tcPr>
          <w:p>
            <w:pPr>
              <w:widowControl w:val="0"/>
              <w:wordWrap/>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sym w:font="Wingdings" w:char="F0FE"/>
            </w:r>
            <w:r>
              <w:rPr>
                <w:rFonts w:hint="eastAsia" w:ascii="宋体" w:hAnsi="宋体" w:eastAsia="宋体" w:cs="宋体"/>
                <w:color w:val="auto"/>
                <w:sz w:val="24"/>
                <w:szCs w:val="24"/>
                <w:highlight w:val="none"/>
                <w:lang w:val="en-US" w:eastAsia="zh-CN"/>
              </w:rPr>
              <w:t>B不</w:t>
            </w:r>
            <w:r>
              <w:rPr>
                <w:rFonts w:hint="eastAsia" w:ascii="宋体" w:hAnsi="宋体" w:eastAsia="宋体" w:cs="宋体"/>
                <w:color w:val="auto"/>
                <w:sz w:val="24"/>
                <w:szCs w:val="24"/>
                <w:highlight w:val="none"/>
              </w:rPr>
              <w:t>同意将非主体、非关键性的工作分包。</w:t>
            </w:r>
          </w:p>
          <w:p>
            <w:pPr>
              <w:widowControl w:val="0"/>
              <w:wordWrap/>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注：不得限制大中型企业向小微企业合理分包。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843"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开标前答疑会或现场考察</w:t>
            </w:r>
          </w:p>
        </w:tc>
        <w:tc>
          <w:tcPr>
            <w:tcW w:w="6095" w:type="dxa"/>
            <w:tcBorders>
              <w:tl2br w:val="nil"/>
              <w:tr2bl w:val="nil"/>
            </w:tcBorders>
            <w:vAlign w:val="center"/>
          </w:tcPr>
          <w:p>
            <w:pPr>
              <w:widowControl w:val="0"/>
              <w:wordWrap/>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sym w:font="Wingdings" w:char="F0FE"/>
            </w:r>
            <w:r>
              <w:rPr>
                <w:rFonts w:hint="eastAsia" w:ascii="宋体" w:hAnsi="宋体" w:eastAsia="宋体" w:cs="宋体"/>
                <w:color w:val="auto"/>
                <w:sz w:val="24"/>
                <w:szCs w:val="24"/>
                <w:highlight w:val="none"/>
              </w:rPr>
              <w:t>A不组织。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843"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样品提供</w:t>
            </w:r>
          </w:p>
        </w:tc>
        <w:tc>
          <w:tcPr>
            <w:tcW w:w="6095" w:type="dxa"/>
            <w:tcBorders>
              <w:tl2br w:val="nil"/>
              <w:tr2bl w:val="nil"/>
            </w:tcBorders>
            <w:vAlign w:val="center"/>
          </w:tcPr>
          <w:p>
            <w:pPr>
              <w:widowControl w:val="0"/>
              <w:wordWrap/>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sym w:font="Wingdings" w:char="F0FE"/>
            </w:r>
            <w:r>
              <w:rPr>
                <w:rFonts w:hint="eastAsia" w:ascii="宋体" w:hAnsi="宋体" w:eastAsia="宋体" w:cs="宋体"/>
                <w:color w:val="auto"/>
                <w:sz w:val="24"/>
                <w:szCs w:val="24"/>
                <w:highlight w:val="none"/>
              </w:rPr>
              <w:t>A不要求提供。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843"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方案讲解演示</w:t>
            </w:r>
          </w:p>
        </w:tc>
        <w:tc>
          <w:tcPr>
            <w:tcW w:w="6095" w:type="dxa"/>
            <w:tcBorders>
              <w:tl2br w:val="nil"/>
              <w:tr2bl w:val="nil"/>
            </w:tcBorders>
            <w:vAlign w:val="center"/>
          </w:tcPr>
          <w:p>
            <w:pPr>
              <w:widowControl w:val="0"/>
              <w:wordWrap/>
              <w:adjustRightInd w:val="0"/>
              <w:snapToGrid/>
              <w:spacing w:line="600" w:lineRule="exact"/>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sym w:font="Wingdings" w:char="F0FE"/>
            </w:r>
            <w:r>
              <w:rPr>
                <w:rFonts w:hint="eastAsia" w:ascii="宋体" w:hAnsi="宋体" w:eastAsia="宋体" w:cs="宋体"/>
                <w:color w:val="auto"/>
                <w:sz w:val="24"/>
                <w:szCs w:val="24"/>
                <w:highlight w:val="none"/>
                <w:lang w:val="en-US" w:eastAsia="zh-CN"/>
              </w:rPr>
              <w:t>B不</w:t>
            </w:r>
            <w:r>
              <w:rPr>
                <w:rFonts w:hint="eastAsia" w:ascii="宋体" w:hAnsi="宋体" w:eastAsia="宋体" w:cs="宋体"/>
                <w:color w:val="auto"/>
                <w:sz w:val="24"/>
                <w:szCs w:val="24"/>
                <w:highlight w:val="none"/>
              </w:rPr>
              <w:t>组织。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vMerge w:val="restart"/>
            <w:tcBorders>
              <w:tl2br w:val="nil"/>
              <w:tr2bl w:val="nil"/>
            </w:tcBorders>
            <w:vAlign w:val="center"/>
          </w:tcPr>
          <w:p>
            <w:pPr>
              <w:jc w:val="center"/>
              <w:rPr>
                <w:rFonts w:hint="eastAsia" w:ascii="宋体" w:hAnsi="宋体" w:eastAsia="宋体" w:cs="宋体"/>
                <w:color w:val="auto"/>
                <w:sz w:val="24"/>
                <w:szCs w:val="24"/>
                <w:highlight w:val="none"/>
              </w:rPr>
            </w:pPr>
          </w:p>
          <w:p>
            <w:pPr>
              <w:jc w:val="center"/>
              <w:rPr>
                <w:rFonts w:hint="eastAsia" w:ascii="宋体" w:hAnsi="宋体" w:eastAsia="宋体" w:cs="宋体"/>
                <w:color w:val="auto"/>
                <w:sz w:val="24"/>
                <w:szCs w:val="24"/>
                <w:highlight w:val="none"/>
              </w:rPr>
            </w:pP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1843" w:type="dxa"/>
            <w:vMerge w:val="restart"/>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投标人应当提供的资格、资信证明文件</w:t>
            </w:r>
          </w:p>
        </w:tc>
        <w:tc>
          <w:tcPr>
            <w:tcW w:w="6095" w:type="dxa"/>
            <w:tcBorders>
              <w:tl2br w:val="nil"/>
              <w:tr2bl w:val="nil"/>
            </w:tcBorders>
            <w:vAlign w:val="center"/>
          </w:tcPr>
          <w:p>
            <w:pPr>
              <w:widowControl w:val="0"/>
              <w:wordWrap/>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（1）资格证明文件：见招标文件第二部分11.1。</w:t>
            </w:r>
          </w:p>
          <w:p>
            <w:pPr>
              <w:widowControl w:val="0"/>
              <w:wordWrap/>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投标人未提供有效的资格证明文件的，视为投标人不具备招标文件中规定的资格要求，投标无效。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vMerge w:val="continue"/>
            <w:tcBorders>
              <w:tl2br w:val="nil"/>
              <w:tr2bl w:val="nil"/>
            </w:tcBorders>
            <w:vAlign w:val="center"/>
          </w:tcPr>
          <w:p>
            <w:pPr>
              <w:jc w:val="center"/>
              <w:rPr>
                <w:rFonts w:hint="eastAsia" w:ascii="宋体" w:hAnsi="宋体" w:eastAsia="宋体" w:cs="宋体"/>
                <w:color w:val="auto"/>
                <w:sz w:val="24"/>
                <w:szCs w:val="24"/>
                <w:highlight w:val="none"/>
              </w:rPr>
            </w:pPr>
          </w:p>
        </w:tc>
        <w:tc>
          <w:tcPr>
            <w:tcW w:w="1843" w:type="dxa"/>
            <w:vMerge w:val="continue"/>
            <w:tcBorders>
              <w:tl2br w:val="nil"/>
              <w:tr2bl w:val="nil"/>
            </w:tcBorders>
            <w:vAlign w:val="center"/>
          </w:tcPr>
          <w:p>
            <w:pPr>
              <w:jc w:val="center"/>
              <w:rPr>
                <w:rFonts w:hint="eastAsia" w:ascii="宋体" w:hAnsi="宋体" w:eastAsia="宋体" w:cs="宋体"/>
                <w:color w:val="auto"/>
                <w:sz w:val="24"/>
                <w:szCs w:val="24"/>
                <w:highlight w:val="none"/>
              </w:rPr>
            </w:pPr>
          </w:p>
        </w:tc>
        <w:tc>
          <w:tcPr>
            <w:tcW w:w="6095" w:type="dxa"/>
            <w:tcBorders>
              <w:tl2br w:val="nil"/>
              <w:tr2bl w:val="nil"/>
            </w:tcBorders>
            <w:vAlign w:val="center"/>
          </w:tcPr>
          <w:p>
            <w:pPr>
              <w:widowControl w:val="0"/>
              <w:wordWrap/>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（2）资信证明文件：根据招标文件第四部分评标标准提供。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color w:val="auto"/>
                <w:sz w:val="24"/>
                <w:szCs w:val="24"/>
                <w:highlight w:val="none"/>
              </w:rPr>
            </w:pPr>
          </w:p>
          <w:p>
            <w:pPr>
              <w:jc w:val="center"/>
              <w:rPr>
                <w:rFonts w:hint="eastAsia" w:ascii="宋体" w:hAnsi="宋体" w:eastAsia="宋体" w:cs="宋体"/>
                <w:color w:val="auto"/>
                <w:sz w:val="24"/>
                <w:szCs w:val="24"/>
                <w:highlight w:val="none"/>
              </w:rPr>
            </w:pP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1843"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节能产品、环境标志产品</w:t>
            </w:r>
          </w:p>
        </w:tc>
        <w:tc>
          <w:tcPr>
            <w:tcW w:w="6095" w:type="dxa"/>
            <w:tcBorders>
              <w:tl2br w:val="nil"/>
              <w:tr2bl w:val="nil"/>
            </w:tcBorders>
            <w:vAlign w:val="center"/>
          </w:tcPr>
          <w:p>
            <w:pPr>
              <w:widowControl w:val="0"/>
              <w:wordWrap/>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color w:val="auto"/>
                <w:sz w:val="24"/>
                <w:szCs w:val="24"/>
                <w:highlight w:val="none"/>
              </w:rPr>
            </w:pPr>
          </w:p>
          <w:p>
            <w:pPr>
              <w:jc w:val="center"/>
              <w:rPr>
                <w:rFonts w:hint="eastAsia" w:ascii="宋体" w:hAnsi="宋体" w:eastAsia="宋体" w:cs="宋体"/>
                <w:color w:val="auto"/>
                <w:sz w:val="24"/>
                <w:szCs w:val="24"/>
                <w:highlight w:val="none"/>
              </w:rPr>
            </w:pPr>
          </w:p>
          <w:p>
            <w:pPr>
              <w:jc w:val="center"/>
              <w:rPr>
                <w:rFonts w:hint="eastAsia" w:ascii="宋体" w:hAnsi="宋体" w:eastAsia="宋体" w:cs="宋体"/>
                <w:color w:val="auto"/>
                <w:sz w:val="24"/>
                <w:szCs w:val="24"/>
                <w:highlight w:val="none"/>
              </w:rPr>
            </w:pPr>
          </w:p>
          <w:p>
            <w:pPr>
              <w:jc w:val="center"/>
              <w:rPr>
                <w:rFonts w:hint="eastAsia" w:ascii="宋体" w:hAnsi="宋体" w:eastAsia="宋体" w:cs="宋体"/>
                <w:color w:val="auto"/>
                <w:sz w:val="24"/>
                <w:szCs w:val="24"/>
                <w:highlight w:val="none"/>
              </w:rPr>
            </w:pPr>
          </w:p>
          <w:p>
            <w:pPr>
              <w:jc w:val="center"/>
              <w:rPr>
                <w:rFonts w:hint="eastAsia" w:ascii="宋体" w:hAnsi="宋体" w:eastAsia="宋体" w:cs="宋体"/>
                <w:color w:val="auto"/>
                <w:sz w:val="24"/>
                <w:szCs w:val="24"/>
                <w:highlight w:val="none"/>
              </w:rPr>
            </w:pP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1843"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报价要求</w:t>
            </w:r>
          </w:p>
        </w:tc>
        <w:tc>
          <w:tcPr>
            <w:tcW w:w="6095" w:type="dxa"/>
            <w:tcBorders>
              <w:tl2br w:val="nil"/>
              <w:tr2bl w:val="nil"/>
            </w:tcBorders>
            <w:vAlign w:val="center"/>
          </w:tcPr>
          <w:p>
            <w:pPr>
              <w:widowControl w:val="0"/>
              <w:wordWrap/>
              <w:adjustRightInd w:val="0"/>
              <w:snapToGrid/>
              <w:spacing w:line="600" w:lineRule="exact"/>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有关本项目实施所需的所有费用（含税费）均计入报价。投标文件</w:t>
            </w:r>
            <w:r>
              <w:rPr>
                <w:rFonts w:hint="eastAsia" w:ascii="宋体" w:hAnsi="宋体" w:eastAsia="宋体" w:cs="宋体"/>
                <w:color w:val="auto"/>
                <w:sz w:val="24"/>
                <w:szCs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eastAsia="宋体" w:cs="宋体"/>
                <w:color w:val="auto"/>
                <w:sz w:val="24"/>
                <w:szCs w:val="24"/>
                <w:highlight w:val="none"/>
                <w:lang w:val="zh-CN"/>
              </w:rPr>
              <w:t>投标文件中价格全部采用人民币报价。招标文件未列明，而投标人认为必需的费用也需列入报价。提醒：验收时检测费用由采购人承担，不包含在投标总价中。</w:t>
            </w:r>
          </w:p>
          <w:p>
            <w:pPr>
              <w:widowControl w:val="0"/>
              <w:wordWrap/>
              <w:adjustRightInd w:val="0"/>
              <w:snapToGrid/>
              <w:spacing w:line="600" w:lineRule="exact"/>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投标报价出现下列情形的，投标无效：</w:t>
            </w:r>
          </w:p>
          <w:p>
            <w:pPr>
              <w:widowControl w:val="0"/>
              <w:wordWrap/>
              <w:adjustRightInd w:val="0"/>
              <w:snapToGrid/>
              <w:spacing w:line="600" w:lineRule="exact"/>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投标文件出现不是唯一的、有选择性投标报价的；</w:t>
            </w:r>
          </w:p>
          <w:p>
            <w:pPr>
              <w:widowControl w:val="0"/>
              <w:wordWrap/>
              <w:adjustRightInd w:val="0"/>
              <w:snapToGrid/>
              <w:spacing w:line="600" w:lineRule="exact"/>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投标报价超过招标文件中规定的预算金额或者最高限价的</w:t>
            </w:r>
            <w:r>
              <w:rPr>
                <w:rFonts w:hint="eastAsia" w:ascii="宋体" w:hAnsi="宋体" w:cs="宋体"/>
                <w:color w:val="auto"/>
                <w:sz w:val="24"/>
                <w:szCs w:val="24"/>
                <w:highlight w:val="none"/>
                <w:lang w:val="zh-CN"/>
              </w:rPr>
              <w:t>；</w:t>
            </w:r>
          </w:p>
          <w:p>
            <w:pPr>
              <w:widowControl w:val="0"/>
              <w:wordWrap/>
              <w:adjustRightInd w:val="0"/>
              <w:snapToGrid/>
              <w:spacing w:line="600" w:lineRule="exact"/>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color w:val="auto"/>
                <w:sz w:val="24"/>
                <w:szCs w:val="24"/>
                <w:highlight w:val="none"/>
                <w:lang w:eastAsia="zh-CN"/>
              </w:rPr>
              <w:t>；</w:t>
            </w:r>
          </w:p>
          <w:p>
            <w:pPr>
              <w:widowControl w:val="0"/>
              <w:wordWrap/>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投标人对根据修正原则修正后的报价不确认的。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color w:val="auto"/>
                <w:sz w:val="24"/>
                <w:szCs w:val="24"/>
                <w:highlight w:val="none"/>
              </w:rPr>
            </w:pP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1843"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中小企业信用融资</w:t>
            </w:r>
          </w:p>
        </w:tc>
        <w:tc>
          <w:tcPr>
            <w:tcW w:w="6095" w:type="dxa"/>
            <w:tcBorders>
              <w:tl2br w:val="nil"/>
              <w:tr2bl w:val="nil"/>
            </w:tcBorders>
            <w:vAlign w:val="center"/>
          </w:tcPr>
          <w:p>
            <w:pPr>
              <w:widowControl w:val="0"/>
              <w:wordWrap/>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w:t>
            </w:r>
          </w:p>
        </w:tc>
        <w:tc>
          <w:tcPr>
            <w:tcW w:w="1843"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备份投标文件送达地点和签收人员</w:t>
            </w:r>
          </w:p>
        </w:tc>
        <w:tc>
          <w:tcPr>
            <w:tcW w:w="6095" w:type="dxa"/>
            <w:tcBorders>
              <w:tl2br w:val="nil"/>
              <w:tr2bl w:val="nil"/>
            </w:tcBorders>
            <w:vAlign w:val="center"/>
          </w:tcPr>
          <w:p>
            <w:pPr>
              <w:widowControl w:val="0"/>
              <w:wordWrap/>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备份投标文件送达地点：杭州市临平区临平新丰路199号余杭商会大厦4号楼25楼；备份投标文件签收人员联系电话：</w:t>
            </w:r>
            <w:r>
              <w:rPr>
                <w:rFonts w:hint="eastAsia" w:ascii="宋体" w:hAnsi="宋体" w:eastAsia="宋体" w:cs="宋体"/>
                <w:color w:val="auto"/>
                <w:sz w:val="24"/>
                <w:szCs w:val="24"/>
                <w:highlight w:val="none"/>
                <w:lang w:val="en-US" w:eastAsia="zh-CN"/>
              </w:rPr>
              <w:t>0571-89282811</w:t>
            </w:r>
            <w:r>
              <w:rPr>
                <w:rFonts w:hint="eastAsia" w:ascii="宋体" w:hAnsi="宋体" w:eastAsia="宋体" w:cs="宋体"/>
                <w:color w:val="auto"/>
                <w:sz w:val="24"/>
                <w:szCs w:val="24"/>
                <w:highlight w:val="none"/>
              </w:rPr>
              <w:t>。采购人、</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不强制或变相强制投标人提交备份投标文件。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vMerge w:val="restart"/>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3</w:t>
            </w:r>
          </w:p>
        </w:tc>
        <w:tc>
          <w:tcPr>
            <w:tcW w:w="1843" w:type="dxa"/>
            <w:vMerge w:val="restart"/>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特别说明</w:t>
            </w:r>
          </w:p>
        </w:tc>
        <w:tc>
          <w:tcPr>
            <w:tcW w:w="6095" w:type="dxa"/>
            <w:tcBorders>
              <w:tl2br w:val="nil"/>
              <w:tr2bl w:val="nil"/>
            </w:tcBorders>
            <w:vAlign w:val="center"/>
          </w:tcPr>
          <w:p>
            <w:pPr>
              <w:widowControl w:val="0"/>
              <w:wordWrap/>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联合体投标的，联合体各方分别提供与联合体协议中规定的分工内容相应的业绩证明材料，业绩数量以提供材料较少的一方为准。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vMerge w:val="continue"/>
            <w:tcBorders>
              <w:tl2br w:val="nil"/>
              <w:tr2bl w:val="nil"/>
            </w:tcBorders>
            <w:vAlign w:val="center"/>
          </w:tcPr>
          <w:p>
            <w:pPr>
              <w:jc w:val="center"/>
              <w:rPr>
                <w:rFonts w:hint="eastAsia" w:ascii="宋体" w:hAnsi="宋体" w:eastAsia="宋体" w:cs="宋体"/>
                <w:color w:val="auto"/>
                <w:sz w:val="24"/>
                <w:szCs w:val="24"/>
                <w:highlight w:val="none"/>
              </w:rPr>
            </w:pPr>
          </w:p>
        </w:tc>
        <w:tc>
          <w:tcPr>
            <w:tcW w:w="1843" w:type="dxa"/>
            <w:vMerge w:val="continue"/>
            <w:tcBorders>
              <w:tl2br w:val="nil"/>
              <w:tr2bl w:val="nil"/>
            </w:tcBorders>
            <w:vAlign w:val="center"/>
          </w:tcPr>
          <w:p>
            <w:pPr>
              <w:jc w:val="center"/>
              <w:rPr>
                <w:rFonts w:hint="eastAsia" w:ascii="宋体" w:hAnsi="宋体" w:eastAsia="宋体" w:cs="宋体"/>
                <w:color w:val="auto"/>
                <w:sz w:val="24"/>
                <w:szCs w:val="24"/>
                <w:highlight w:val="none"/>
              </w:rPr>
            </w:pPr>
          </w:p>
        </w:tc>
        <w:tc>
          <w:tcPr>
            <w:tcW w:w="6095" w:type="dxa"/>
            <w:tcBorders>
              <w:tl2br w:val="nil"/>
              <w:tr2bl w:val="nil"/>
            </w:tcBorders>
            <w:vAlign w:val="center"/>
          </w:tcPr>
          <w:p>
            <w:pPr>
              <w:widowControl w:val="0"/>
              <w:wordWrap/>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☐联合体投标的，联合体各方均需按招标文件第四部分评标标准要求提供资信证明文件，否则视为不符合相关要求。</w:t>
            </w:r>
          </w:p>
          <w:p>
            <w:pPr>
              <w:widowControl w:val="0"/>
              <w:wordWrap/>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sym w:font="Wingdings" w:char="00FE"/>
            </w:r>
            <w:r>
              <w:rPr>
                <w:rFonts w:hint="eastAsia" w:ascii="宋体" w:hAnsi="宋体" w:eastAsia="宋体" w:cs="宋体"/>
                <w:color w:val="auto"/>
                <w:sz w:val="24"/>
                <w:szCs w:val="24"/>
                <w:highlight w:val="none"/>
              </w:rPr>
              <w:t>联合体投标的，联合体中有一方或者联合体成员根据分工按招标文件第四部分评标标准要求提供资信证明文件的，视为符合了相关要求。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w:t>
            </w:r>
          </w:p>
        </w:tc>
        <w:tc>
          <w:tcPr>
            <w:tcW w:w="1843" w:type="dxa"/>
            <w:tcBorders>
              <w:tl2br w:val="nil"/>
              <w:tr2bl w:val="nil"/>
            </w:tcBorders>
            <w:vAlign w:val="center"/>
          </w:tcPr>
          <w:p>
            <w:pPr>
              <w:wordWrap/>
              <w:adjustRightInd w:val="0"/>
              <w:spacing w:line="53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招标代理服务费</w:t>
            </w:r>
          </w:p>
        </w:tc>
        <w:tc>
          <w:tcPr>
            <w:tcW w:w="6095" w:type="dxa"/>
            <w:tcBorders>
              <w:tl2br w:val="nil"/>
              <w:tr2bl w:val="nil"/>
            </w:tcBorders>
            <w:vAlign w:val="center"/>
          </w:tcPr>
          <w:p>
            <w:pPr>
              <w:widowControl w:val="0"/>
              <w:shd w:val="clear" w:color="auto" w:fill="auto"/>
              <w:wordWrap/>
              <w:adjustRightInd w:val="0"/>
              <w:snapToGrid/>
              <w:spacing w:line="500" w:lineRule="exact"/>
              <w:jc w:val="left"/>
              <w:textAlignment w:val="auto"/>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招标服务费：本次代理服务费由中标人支付，代理服务费按照国家计委印发的《招标代理服务收费管理暂行办法》计价格[2002]1980号、发改办价格[2003]857号和《关于规范余杭区政府投资项目中介服务付费限额标准的通知》余财政〔20</w:t>
            </w:r>
            <w:r>
              <w:rPr>
                <w:rFonts w:hint="eastAsia" w:ascii="宋体" w:hAnsi="宋体" w:eastAsia="宋体" w:cs="宋体"/>
                <w:color w:val="auto"/>
                <w:sz w:val="24"/>
                <w:highlight w:val="none"/>
                <w:shd w:val="clear" w:color="auto" w:fill="auto"/>
                <w:lang w:val="en-US" w:eastAsia="zh-CN"/>
              </w:rPr>
              <w:t>18</w:t>
            </w:r>
            <w:r>
              <w:rPr>
                <w:rFonts w:hint="eastAsia" w:ascii="宋体" w:hAnsi="宋体" w:eastAsia="宋体" w:cs="宋体"/>
                <w:color w:val="auto"/>
                <w:sz w:val="24"/>
                <w:highlight w:val="none"/>
                <w:shd w:val="clear" w:color="auto" w:fill="auto"/>
              </w:rPr>
              <w:t>〕24号规定收费，代理服务费为人民币</w:t>
            </w:r>
            <w:r>
              <w:rPr>
                <w:rFonts w:hint="eastAsia" w:ascii="宋体" w:hAnsi="宋体" w:eastAsia="宋体" w:cs="宋体"/>
                <w:color w:val="auto"/>
                <w:sz w:val="24"/>
                <w:highlight w:val="none"/>
                <w:shd w:val="clear" w:color="auto" w:fill="auto"/>
                <w:lang w:val="en-US" w:eastAsia="zh-CN"/>
              </w:rPr>
              <w:t xml:space="preserve">      </w:t>
            </w:r>
            <w:r>
              <w:rPr>
                <w:rFonts w:hint="eastAsia" w:ascii="宋体" w:hAnsi="宋体" w:cs="宋体"/>
                <w:color w:val="auto"/>
                <w:sz w:val="24"/>
                <w:highlight w:val="none"/>
                <w:shd w:val="clear" w:color="auto" w:fill="auto"/>
                <w:lang w:val="en-US" w:eastAsia="zh-CN"/>
              </w:rPr>
              <w:t xml:space="preserve">  40952</w:t>
            </w:r>
            <w:r>
              <w:rPr>
                <w:rFonts w:hint="eastAsia" w:ascii="宋体" w:hAnsi="宋体" w:eastAsia="宋体" w:cs="宋体"/>
                <w:color w:val="auto"/>
                <w:sz w:val="24"/>
                <w:highlight w:val="none"/>
                <w:shd w:val="clear" w:color="auto" w:fill="auto"/>
              </w:rPr>
              <w:t>元。各投标人应在投标报价中予以考虑。</w:t>
            </w:r>
          </w:p>
          <w:p>
            <w:pPr>
              <w:widowControl w:val="0"/>
              <w:wordWrap/>
              <w:adjustRightInd w:val="0"/>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shd w:val="clear" w:color="auto" w:fill="auto"/>
              </w:rPr>
              <w:t>中标服务费的交纳方式：以转帐或支票的形式支付，开户行名称：浦发银行</w:t>
            </w:r>
            <w:r>
              <w:rPr>
                <w:rFonts w:hint="eastAsia" w:ascii="宋体" w:hAnsi="宋体" w:eastAsia="宋体" w:cs="宋体"/>
                <w:color w:val="auto"/>
                <w:sz w:val="24"/>
                <w:highlight w:val="none"/>
                <w:shd w:val="clear" w:color="auto" w:fill="auto"/>
                <w:lang w:eastAsia="zh-CN"/>
              </w:rPr>
              <w:t>临平</w:t>
            </w:r>
            <w:r>
              <w:rPr>
                <w:rFonts w:hint="eastAsia" w:ascii="宋体" w:hAnsi="宋体" w:eastAsia="宋体" w:cs="宋体"/>
                <w:color w:val="auto"/>
                <w:sz w:val="24"/>
                <w:highlight w:val="none"/>
                <w:shd w:val="clear" w:color="auto" w:fill="auto"/>
              </w:rPr>
              <w:t>支行；帐号：95110154800000633，收款单位（账户名称）：杭州瑞拓工程咨询有限公司。</w:t>
            </w:r>
          </w:p>
        </w:tc>
      </w:tr>
    </w:tbl>
    <w:p>
      <w:pPr>
        <w:snapToGrid w:val="0"/>
        <w:spacing w:line="360" w:lineRule="auto"/>
        <w:jc w:val="center"/>
        <w:rPr>
          <w:rFonts w:hint="eastAsia" w:ascii="宋体" w:hAnsi="宋体" w:eastAsia="宋体" w:cs="宋体"/>
          <w:b/>
          <w:color w:val="auto"/>
          <w:sz w:val="32"/>
          <w:szCs w:val="20"/>
          <w:highlight w:val="none"/>
        </w:rPr>
      </w:pPr>
    </w:p>
    <w:bookmarkEnd w:id="10"/>
    <w:p>
      <w:pPr>
        <w:adjustRightInd/>
        <w:spacing w:line="360" w:lineRule="auto"/>
        <w:ind w:firstLine="3845" w:firstLineChars="1197"/>
        <w:outlineLvl w:val="0"/>
        <w:rPr>
          <w:rFonts w:hint="eastAsia" w:ascii="宋体" w:hAnsi="宋体" w:eastAsia="宋体" w:cs="宋体"/>
          <w:b/>
          <w:color w:val="auto"/>
          <w:sz w:val="32"/>
          <w:szCs w:val="20"/>
          <w:highlight w:val="none"/>
        </w:rPr>
        <w:sectPr>
          <w:headerReference r:id="rId5" w:type="first"/>
          <w:footerReference r:id="rId8" w:type="first"/>
          <w:headerReference r:id="rId4" w:type="default"/>
          <w:footerReference r:id="rId6" w:type="default"/>
          <w:footerReference r:id="rId7" w:type="even"/>
          <w:pgSz w:w="11906" w:h="16838"/>
          <w:pgMar w:top="680" w:right="1418" w:bottom="468" w:left="1418" w:header="851" w:footer="992" w:gutter="0"/>
          <w:pgBorders>
            <w:top w:val="none" w:color="auto" w:sz="0" w:space="0"/>
            <w:left w:val="none" w:color="auto" w:sz="0" w:space="0"/>
            <w:bottom w:val="none" w:color="auto" w:sz="0" w:space="0"/>
            <w:right w:val="none" w:color="auto" w:sz="0" w:space="0"/>
          </w:pgBorders>
          <w:cols w:space="720" w:num="1"/>
          <w:titlePg/>
          <w:docGrid w:linePitch="312" w:charSpace="0"/>
        </w:sectPr>
      </w:pPr>
      <w:bookmarkStart w:id="11" w:name="第三部分"/>
      <w:bookmarkStart w:id="12" w:name="_Toc164416483"/>
    </w:p>
    <w:p>
      <w:pP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一、总则</w:t>
      </w:r>
    </w:p>
    <w:p>
      <w:pPr>
        <w:wordWrap/>
        <w:snapToGrid w:val="0"/>
        <w:spacing w:line="600" w:lineRule="exact"/>
        <w:ind w:firstLine="361" w:firstLineChars="150"/>
        <w:jc w:val="left"/>
        <w:textAlignment w:val="auto"/>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 适用范围</w:t>
      </w:r>
    </w:p>
    <w:p>
      <w:pPr>
        <w:wordWrap/>
        <w:snapToGrid w:val="0"/>
        <w:spacing w:line="6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本招标文件适用于该项目的招标、投标、开标、资格审查及信用信息查询、评标、定标、合同、验收等行为（法律、法规另有规定的，从其规定）。</w:t>
      </w:r>
    </w:p>
    <w:p>
      <w:pPr>
        <w:wordWrap/>
        <w:adjustRightInd/>
        <w:spacing w:line="600" w:lineRule="exact"/>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2.定义</w:t>
      </w:r>
    </w:p>
    <w:p>
      <w:pPr>
        <w:wordWrap/>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 “采购人”系指招标公告中载明的本项目的采购人。</w:t>
      </w:r>
    </w:p>
    <w:p>
      <w:pPr>
        <w:wordWrap/>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 “</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”系指招标公告中载明的本项目的</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w:t>
      </w:r>
    </w:p>
    <w:p>
      <w:pPr>
        <w:wordWrap/>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 “投标人”系指是指响应招标、参加投标竞争的法人、其他组织或者自然人。</w:t>
      </w:r>
    </w:p>
    <w:p>
      <w:pPr>
        <w:wordWrap/>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 “负责人”系指法人企业的法定负责人，或其他组织为法律、行政法规规定代表单位行使职权的主要负责人，或自然人本人。</w:t>
      </w:r>
    </w:p>
    <w:p>
      <w:pPr>
        <w:wordWrap/>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wordWrap/>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2.6“电子交易平台”</w:t>
      </w:r>
      <w:r>
        <w:rPr>
          <w:rFonts w:hint="eastAsia" w:ascii="宋体" w:hAnsi="宋体" w:eastAsia="宋体" w:cs="宋体"/>
          <w:color w:val="auto"/>
          <w:sz w:val="24"/>
          <w:szCs w:val="24"/>
          <w:highlight w:val="none"/>
          <w:lang w:val="en-US" w:eastAsia="zh-CN"/>
        </w:rPr>
        <w:t>系</w:t>
      </w:r>
      <w:r>
        <w:rPr>
          <w:rFonts w:hint="eastAsia" w:ascii="宋体" w:hAnsi="宋体" w:eastAsia="宋体" w:cs="宋体"/>
          <w:color w:val="auto"/>
          <w:sz w:val="24"/>
          <w:szCs w:val="24"/>
          <w:highlight w:val="none"/>
        </w:rPr>
        <w:t>指本项目政府采购活动所依托的政府采购云平台（https://www.zcygov.cn/）。</w:t>
      </w:r>
    </w:p>
    <w:p>
      <w:pPr>
        <w:wordWrap/>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系指实质性要求条款。</w:t>
      </w:r>
    </w:p>
    <w:p>
      <w:pPr>
        <w:wordWrap/>
        <w:spacing w:line="600" w:lineRule="exact"/>
        <w:ind w:firstLine="241" w:firstLineChars="1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w:t>
      </w:r>
      <w:r>
        <w:rPr>
          <w:rFonts w:hint="eastAsia" w:ascii="宋体" w:hAnsi="宋体" w:eastAsia="宋体" w:cs="宋体"/>
          <w:color w:val="auto"/>
          <w:sz w:val="24"/>
          <w:szCs w:val="24"/>
          <w:highlight w:val="none"/>
        </w:rPr>
        <w:t xml:space="preserve"> </w:t>
      </w:r>
      <w:r>
        <w:rPr>
          <w:rFonts w:hint="eastAsia" w:ascii="宋体" w:hAnsi="宋体" w:eastAsia="宋体" w:cs="宋体"/>
          <w:b/>
          <w:color w:val="auto"/>
          <w:sz w:val="24"/>
          <w:szCs w:val="24"/>
          <w:highlight w:val="none"/>
        </w:rPr>
        <w:t>采购项目需要落实的政府采购政策</w:t>
      </w:r>
    </w:p>
    <w:p>
      <w:pPr>
        <w:wordWrap/>
        <w:spacing w:line="600" w:lineRule="exact"/>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不会对其加以限制，仍将按照公平竞争原则实施采购）；</w:t>
      </w:r>
      <w:r>
        <w:rPr>
          <w:rFonts w:hint="eastAsia" w:ascii="宋体" w:hAnsi="宋体" w:eastAsia="宋体" w:cs="宋体"/>
          <w:color w:val="auto"/>
          <w:kern w:val="0"/>
          <w:sz w:val="24"/>
          <w:szCs w:val="24"/>
          <w:highlight w:val="none"/>
        </w:rPr>
        <w:t>优先采购向我国企业转让技术、与我国企业签订消化吸收再创新方案的</w:t>
      </w:r>
      <w:r>
        <w:rPr>
          <w:rFonts w:hint="eastAsia" w:ascii="宋体" w:hAnsi="宋体" w:eastAsia="宋体" w:cs="宋体"/>
          <w:color w:val="auto"/>
          <w:kern w:val="0"/>
          <w:sz w:val="24"/>
          <w:szCs w:val="24"/>
          <w:highlight w:val="none"/>
          <w:lang w:eastAsia="zh-CN"/>
        </w:rPr>
        <w:t>投标人</w:t>
      </w:r>
      <w:r>
        <w:rPr>
          <w:rFonts w:hint="eastAsia" w:ascii="宋体" w:hAnsi="宋体" w:eastAsia="宋体" w:cs="宋体"/>
          <w:color w:val="auto"/>
          <w:kern w:val="0"/>
          <w:sz w:val="24"/>
          <w:szCs w:val="24"/>
          <w:highlight w:val="none"/>
        </w:rPr>
        <w:t>的进口产品</w:t>
      </w:r>
      <w:r>
        <w:rPr>
          <w:rFonts w:hint="eastAsia" w:ascii="宋体" w:hAnsi="宋体" w:eastAsia="宋体" w:cs="宋体"/>
          <w:color w:val="auto"/>
          <w:sz w:val="24"/>
          <w:szCs w:val="24"/>
          <w:highlight w:val="none"/>
        </w:rPr>
        <w:t>。</w:t>
      </w:r>
    </w:p>
    <w:p>
      <w:pPr>
        <w:wordWrap/>
        <w:spacing w:line="600" w:lineRule="exact"/>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 支持绿色发展</w:t>
      </w:r>
    </w:p>
    <w:p>
      <w:pPr>
        <w:wordWrap/>
        <w:spacing w:line="600" w:lineRule="exact"/>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采购人拟采购的产品属于政府强制采购的节能产品品目清单范围的，投标人相应的投标产品未获得国家确定的认证机构出具的、处于有效期之内的节能产品认证证书的，投标无效。</w:t>
      </w:r>
    </w:p>
    <w:p>
      <w:pPr>
        <w:wordWrap/>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3.2.2 修缮、装修类项目采购建材的，采购人应将绿色建筑和绿色建材性能、指标等作为实质性条件纳入招标文件和合同。</w:t>
      </w:r>
    </w:p>
    <w:p>
      <w:pPr>
        <w:wordWrap/>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3.2.3为助力打好污染防治攻坚战，推广使用绿色包装，政府采购货物、工程和服务项目中涉及商品包装和快递包装的，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wordWrap/>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3.2.4 鼓励</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在参加政府采购过程中开展绿色设计、选择绿色材料、打造绿色制造工艺、开展绿色运输、做好废弃产品回收处理，实现产品全周期的绿色环保。鼓励采购单位对其提高预付款比例、免收履约保证金。</w:t>
      </w:r>
    </w:p>
    <w:p>
      <w:pPr>
        <w:wordWrap/>
        <w:spacing w:line="600" w:lineRule="exact"/>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3.3支持中小企业发展</w:t>
      </w:r>
    </w:p>
    <w:p>
      <w:pPr>
        <w:wordWrap/>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wordWrap/>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符合中小企业划分标准的个体工商户，在政府采购活动中视同中小企业。</w:t>
      </w:r>
    </w:p>
    <w:p>
      <w:pPr>
        <w:widowControl/>
        <w:wordWrap/>
        <w:spacing w:line="600" w:lineRule="exact"/>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Cs/>
          <w:color w:val="auto"/>
          <w:sz w:val="24"/>
          <w:szCs w:val="24"/>
          <w:highlight w:val="none"/>
        </w:rPr>
        <w:t>3.3.2</w:t>
      </w:r>
      <w:r>
        <w:rPr>
          <w:rFonts w:hint="eastAsia" w:ascii="宋体" w:hAnsi="宋体" w:eastAsia="宋体" w:cs="宋体"/>
          <w:color w:val="auto"/>
          <w:kern w:val="0"/>
          <w:sz w:val="24"/>
          <w:szCs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wordWrap/>
        <w:spacing w:line="600" w:lineRule="exact"/>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以联合体形式参加政府采购活动，联合体各方均为中小企业的，联合体视同中小企业。其中，联合体各方均为小微企业的，联合体视同小微企业。</w:t>
      </w:r>
    </w:p>
    <w:p>
      <w:pPr>
        <w:wordWrap/>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3.3.3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wordWrap/>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3.3.4符合《关于促进残疾人就业政府采购政策的通知》（财库〔2017〕141号）规定的条件并提供《残疾人福利性单位声明函》（附件1）的残疾人福利性单位视同小型、微型企业；</w:t>
      </w:r>
    </w:p>
    <w:p>
      <w:pPr>
        <w:wordWrap/>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wordWrap/>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wordWrap/>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3.3.7中小企业享受扶持政策获得政府采购合同的，小微企业不得将合同分包给大中型企业，中型企业不得将合同分包给大型企业。</w:t>
      </w:r>
    </w:p>
    <w:p>
      <w:pPr>
        <w:wordWrap/>
        <w:spacing w:line="600" w:lineRule="exact"/>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w:t>
      </w:r>
      <w:r>
        <w:rPr>
          <w:rFonts w:hint="eastAsia" w:ascii="宋体" w:hAnsi="宋体" w:eastAsia="宋体" w:cs="宋体"/>
          <w:bCs/>
          <w:color w:val="auto"/>
          <w:sz w:val="24"/>
          <w:szCs w:val="24"/>
          <w:highlight w:val="none"/>
        </w:rPr>
        <w:t>支持创新发展</w:t>
      </w:r>
    </w:p>
    <w:p>
      <w:pPr>
        <w:wordWrap/>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 采购人优先采购被认定为首台套产品和“制造精品”的自主创新产品。</w:t>
      </w:r>
    </w:p>
    <w:p>
      <w:pPr>
        <w:wordWrap/>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wordWrap/>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3.5平等对待内外资企业和符合条件的破产重整企业</w:t>
      </w:r>
    </w:p>
    <w:p>
      <w:pPr>
        <w:wordWrap/>
        <w:spacing w:line="600" w:lineRule="exact"/>
        <w:ind w:firstLine="240" w:firstLineChars="1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平等对待内外资企业和符合条件的破产重整企业，切实保障企业公平竞争，平等维护企业的合法利益。</w:t>
      </w:r>
      <w:r>
        <w:rPr>
          <w:rFonts w:hint="eastAsia" w:ascii="宋体" w:hAnsi="宋体" w:eastAsia="宋体" w:cs="宋体"/>
          <w:color w:val="auto"/>
          <w:sz w:val="24"/>
          <w:szCs w:val="24"/>
          <w:highlight w:val="none"/>
        </w:rPr>
        <w:cr/>
      </w:r>
      <w:r>
        <w:rPr>
          <w:rFonts w:hint="eastAsia" w:ascii="宋体" w:hAnsi="宋体" w:eastAsia="宋体" w:cs="宋体"/>
          <w:b/>
          <w:color w:val="auto"/>
          <w:sz w:val="24"/>
          <w:szCs w:val="24"/>
          <w:highlight w:val="none"/>
        </w:rPr>
        <w:t>4. 询问、质疑、投诉</w:t>
      </w:r>
    </w:p>
    <w:p>
      <w:pPr>
        <w:wordWrap/>
        <w:autoSpaceDE w:val="0"/>
        <w:autoSpaceDN w:val="0"/>
        <w:spacing w:line="600" w:lineRule="exact"/>
        <w:ind w:firstLine="480" w:firstLineChars="200"/>
        <w:jc w:val="left"/>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4.1在线询问、质疑、投诉。根据《浙江省财政厅关于进一步促进政府采购公平竞争打造最优营商环境的通知》（浙财采监（2021）22号）文件关于“健全行政裁决机制”要求，鼓励投标人在线提起询问，路径为：政采云-项目采购-询问质疑投诉-询问列表；鼓励投标人在线提起质疑，路径为：政采云-项目采购-询问质疑投诉-质疑列表。质疑投标人对在线质疑答复不满意的，可在线提起投诉，路径为：浙江政府服务网-政府采购投诉处理-在线办理。</w:t>
      </w:r>
    </w:p>
    <w:p>
      <w:pPr>
        <w:wordWrap/>
        <w:autoSpaceDE w:val="0"/>
        <w:autoSpaceDN w:val="0"/>
        <w:spacing w:line="600" w:lineRule="exact"/>
        <w:ind w:firstLine="480" w:firstLineChars="200"/>
        <w:jc w:val="left"/>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4.2投标人询问</w:t>
      </w:r>
    </w:p>
    <w:p>
      <w:pPr>
        <w:wordWrap/>
        <w:autoSpaceDE w:val="0"/>
        <w:autoSpaceDN w:val="0"/>
        <w:spacing w:line="600" w:lineRule="exact"/>
        <w:ind w:firstLine="480" w:firstLineChars="200"/>
        <w:jc w:val="left"/>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投标人对政府采购活动事项有疑问的，可以提出询问，采购人或者采购代理机构应当在3个工作日内对投标人依法提出的询问作出答复，但答复的内容不得涉及商业秘密。投标人提出的询问超出采购人对采购代理机构委托授权范围的，采购代理机构应当告知投标人向采购人提出。</w:t>
      </w:r>
    </w:p>
    <w:p>
      <w:pPr>
        <w:wordWrap/>
        <w:autoSpaceDE w:val="0"/>
        <w:autoSpaceDN w:val="0"/>
        <w:spacing w:line="600" w:lineRule="exact"/>
        <w:ind w:firstLine="240" w:firstLineChars="100"/>
        <w:jc w:val="left"/>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4.3投标人质疑</w:t>
      </w:r>
    </w:p>
    <w:p>
      <w:pPr>
        <w:pStyle w:val="35"/>
        <w:wordWrap/>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4.3</w:t>
      </w:r>
      <w:r>
        <w:rPr>
          <w:rFonts w:hint="eastAsia" w:ascii="宋体" w:hAnsi="宋体" w:eastAsia="宋体" w:cs="宋体"/>
          <w:color w:val="auto"/>
          <w:sz w:val="24"/>
          <w:szCs w:val="24"/>
          <w:highlight w:val="none"/>
        </w:rPr>
        <w:t>.1提出质疑的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应当是参与所质疑项目采购活动的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。潜在</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已依法获取其可质疑的招标文件的，可以对该文件提出质疑。</w:t>
      </w:r>
    </w:p>
    <w:p>
      <w:pPr>
        <w:pStyle w:val="35"/>
        <w:wordWrap/>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4.3</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认为招标文件、采购过程和中标结果使自己的权益受到损害的，可以在知道或者应知其权益受到损害之日起七个工作日内，以书面形式向采购人或者</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提出质疑，否则，采购人或者</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不予受理：</w:t>
      </w:r>
    </w:p>
    <w:p>
      <w:pPr>
        <w:pStyle w:val="5"/>
        <w:wordWrap/>
        <w:spacing w:line="600" w:lineRule="exact"/>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4.3.2.1对招标文件提出质疑的，质疑期限为</w:t>
      </w:r>
      <w:r>
        <w:rPr>
          <w:rFonts w:hint="eastAsia" w:ascii="宋体" w:hAnsi="宋体" w:eastAsia="宋体" w:cs="宋体"/>
          <w:color w:val="auto"/>
          <w:kern w:val="2"/>
          <w:sz w:val="24"/>
          <w:szCs w:val="24"/>
          <w:highlight w:val="none"/>
          <w:lang w:eastAsia="zh-CN"/>
        </w:rPr>
        <w:t>投标人</w:t>
      </w:r>
      <w:r>
        <w:rPr>
          <w:rFonts w:hint="eastAsia" w:ascii="宋体" w:hAnsi="宋体" w:eastAsia="宋体" w:cs="宋体"/>
          <w:color w:val="auto"/>
          <w:kern w:val="2"/>
          <w:sz w:val="24"/>
          <w:szCs w:val="24"/>
          <w:highlight w:val="none"/>
        </w:rPr>
        <w:t>获得招标文件之日或者招标文件公告期限届满之日起计算。</w:t>
      </w:r>
    </w:p>
    <w:p>
      <w:pPr>
        <w:pStyle w:val="35"/>
        <w:wordWrap/>
        <w:spacing w:line="600" w:lineRule="exact"/>
        <w:ind w:left="479" w:leftChars="228"/>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4.3.2.2对采购过程提出质疑的，质疑期限为各采购程序环节结束之日起计算。4.3.2.3对采购结果提出质疑的，质疑期限自采购结果公告期限届满之日起计算。</w:t>
      </w:r>
    </w:p>
    <w:p>
      <w:pPr>
        <w:pStyle w:val="35"/>
        <w:wordWrap/>
        <w:spacing w:line="600" w:lineRule="exact"/>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4.3.3</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提出质疑应当提交质疑函和必要的证明材料。质疑函应当包括下列内容：</w:t>
      </w:r>
    </w:p>
    <w:p>
      <w:pPr>
        <w:pStyle w:val="35"/>
        <w:wordWrap/>
        <w:spacing w:line="600" w:lineRule="exact"/>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4.3.3.1投标人的姓名或者名称、地址、邮编、联系人及联系电话；</w:t>
      </w:r>
    </w:p>
    <w:p>
      <w:pPr>
        <w:pStyle w:val="35"/>
        <w:wordWrap/>
        <w:spacing w:line="600" w:lineRule="exact"/>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4.3.3.2质疑项目的名称、编号；</w:t>
      </w:r>
    </w:p>
    <w:p>
      <w:pPr>
        <w:pStyle w:val="35"/>
        <w:wordWrap/>
        <w:spacing w:line="600" w:lineRule="exact"/>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4.3.3.3具体、明确的质疑事项和与质疑事项相关的请求；</w:t>
      </w:r>
    </w:p>
    <w:p>
      <w:pPr>
        <w:pStyle w:val="35"/>
        <w:wordWrap/>
        <w:spacing w:line="600" w:lineRule="exact"/>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4.3.3.4事实依据；</w:t>
      </w:r>
    </w:p>
    <w:p>
      <w:pPr>
        <w:pStyle w:val="35"/>
        <w:wordWrap/>
        <w:spacing w:line="600" w:lineRule="exact"/>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4.3.3.5必要的法律依据；</w:t>
      </w:r>
    </w:p>
    <w:p>
      <w:pPr>
        <w:pStyle w:val="35"/>
        <w:wordWrap/>
        <w:spacing w:line="600" w:lineRule="exact"/>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4.3.3.6提出质疑的日期。</w:t>
      </w:r>
    </w:p>
    <w:p>
      <w:pPr>
        <w:pStyle w:val="572"/>
        <w:shd w:val="clear" w:color="auto" w:fill="FFFFFF"/>
        <w:wordWrap/>
        <w:snapToGrid w:val="0"/>
        <w:spacing w:after="240" w:afterAutospacing="0" w:line="600" w:lineRule="exact"/>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提交的质疑函需一式三份。</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为自然人的，应当由本人签字；</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为法人或者其他组织的，应当由法定代表人、主要负责人，或者其授权代表签字或者盖章，并加盖公章。</w:t>
      </w:r>
    </w:p>
    <w:p>
      <w:pPr>
        <w:pStyle w:val="572"/>
        <w:shd w:val="clear" w:color="auto" w:fill="FFFFFF"/>
        <w:wordWrap/>
        <w:snapToGrid w:val="0"/>
        <w:spacing w:after="240" w:afterAutospacing="0" w:line="600" w:lineRule="exact"/>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质疑函范本及制作说明详见附件2。</w:t>
      </w:r>
    </w:p>
    <w:p>
      <w:pPr>
        <w:pStyle w:val="572"/>
        <w:shd w:val="clear" w:color="auto" w:fill="FFFFFF"/>
        <w:wordWrap/>
        <w:snapToGrid w:val="0"/>
        <w:spacing w:after="240" w:afterAutospacing="0" w:line="600" w:lineRule="exact"/>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4.3.4对同一采购程序环节的质疑，</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须在法定质疑期内一次性提出。</w:t>
      </w:r>
    </w:p>
    <w:p>
      <w:pPr>
        <w:pStyle w:val="572"/>
        <w:shd w:val="clear" w:color="auto" w:fill="FFFFFF"/>
        <w:wordWrap/>
        <w:snapToGrid w:val="0"/>
        <w:spacing w:after="240" w:afterAutospacing="0" w:line="600" w:lineRule="exact"/>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4.3</w:t>
      </w:r>
      <w:r>
        <w:rPr>
          <w:rFonts w:hint="eastAsia" w:ascii="宋体" w:hAnsi="宋体" w:eastAsia="宋体" w:cs="宋体"/>
          <w:color w:val="auto"/>
          <w:sz w:val="24"/>
          <w:szCs w:val="24"/>
          <w:highlight w:val="none"/>
        </w:rPr>
        <w:t>.5采购人或者</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应当在收到</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的书面质疑后七个工作日内作出答复，并以书面形式通知质疑</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在质疑回复后5个工作日内，在浙江政府采购网的“其他公告”栏目公开质疑答复，答复内容应当完整。质疑函作为附件上传。</w:t>
      </w:r>
    </w:p>
    <w:p>
      <w:pPr>
        <w:pStyle w:val="572"/>
        <w:shd w:val="clear" w:color="auto" w:fill="FFFFFF"/>
        <w:wordWrap/>
        <w:snapToGrid w:val="0"/>
        <w:spacing w:after="240" w:afterAutospacing="0" w:line="600" w:lineRule="exact"/>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4.3</w:t>
      </w:r>
      <w:r>
        <w:rPr>
          <w:rFonts w:hint="eastAsia" w:ascii="宋体" w:hAnsi="宋体" w:eastAsia="宋体" w:cs="宋体"/>
          <w:color w:val="auto"/>
          <w:sz w:val="24"/>
          <w:szCs w:val="24"/>
          <w:highlight w:val="none"/>
        </w:rPr>
        <w:t>.6询问或者质疑事项可能影响采购结果的，采购人应当暂停签订合同，已经签订合同的，应当中止履行合同。</w:t>
      </w:r>
    </w:p>
    <w:p>
      <w:pPr>
        <w:pStyle w:val="572"/>
        <w:shd w:val="clear" w:color="auto" w:fill="FFFFFF"/>
        <w:wordWrap/>
        <w:snapToGrid w:val="0"/>
        <w:spacing w:after="240" w:afterAutospacing="0" w:line="600" w:lineRule="exact"/>
        <w:ind w:firstLine="480" w:firstLineChars="200"/>
        <w:contextualSpacing/>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4.4投标人投诉</w:t>
      </w:r>
    </w:p>
    <w:p>
      <w:pPr>
        <w:pStyle w:val="572"/>
        <w:shd w:val="clear" w:color="auto" w:fill="FFFFFF"/>
        <w:wordWrap/>
        <w:snapToGrid w:val="0"/>
        <w:spacing w:after="240" w:afterAutospacing="0" w:line="600" w:lineRule="exact"/>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4.4.1质疑</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对采购人、</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的答复不满意或者采购人、</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未在规定的时间内作出答复的，可以在答复期满后十五个工作日内向同级政府采购监督管理部门提出投诉。</w:t>
      </w:r>
    </w:p>
    <w:p>
      <w:pPr>
        <w:pStyle w:val="572"/>
        <w:shd w:val="clear" w:color="auto" w:fill="FFFFFF"/>
        <w:wordWrap/>
        <w:snapToGrid w:val="0"/>
        <w:spacing w:after="240" w:afterAutospacing="0" w:line="600" w:lineRule="exact"/>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w:t>
      </w:r>
      <w:r>
        <w:rPr>
          <w:rFonts w:hint="eastAsia" w:ascii="宋体" w:hAnsi="宋体" w:eastAsia="宋体" w:cs="宋体"/>
          <w:color w:val="auto"/>
          <w:sz w:val="24"/>
          <w:szCs w:val="24"/>
          <w:highlight w:val="none"/>
          <w:lang w:val="zh-CN"/>
        </w:rPr>
        <w:t>2</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投诉的事项不得超出已质疑事项的范围，基于质疑答复内容提出的投诉事项除外。</w:t>
      </w:r>
    </w:p>
    <w:p>
      <w:pPr>
        <w:pStyle w:val="572"/>
        <w:shd w:val="clear" w:color="auto" w:fill="FFFFFF"/>
        <w:wordWrap/>
        <w:snapToGrid w:val="0"/>
        <w:spacing w:after="240" w:afterAutospacing="0" w:line="600" w:lineRule="exact"/>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4.4.3</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投诉应当有明确的请求和必要的证明材料。</w:t>
      </w:r>
    </w:p>
    <w:p>
      <w:pPr>
        <w:pStyle w:val="572"/>
        <w:shd w:val="clear" w:color="auto" w:fill="FFFFFF"/>
        <w:wordWrap/>
        <w:snapToGrid w:val="0"/>
        <w:spacing w:after="240" w:afterAutospacing="0" w:line="600" w:lineRule="exact"/>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4.4.4以联合体形式参加政府采购活动的，其投诉应当由组成联合体的所有</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共同提出。</w:t>
      </w:r>
    </w:p>
    <w:p>
      <w:pPr>
        <w:pStyle w:val="572"/>
        <w:shd w:val="clear" w:color="auto" w:fill="FFFFFF"/>
        <w:wordWrap/>
        <w:snapToGrid w:val="0"/>
        <w:spacing w:after="240" w:afterAutospacing="0" w:line="600" w:lineRule="exact"/>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4.4.5</w:t>
      </w:r>
      <w:r>
        <w:rPr>
          <w:rFonts w:hint="eastAsia" w:ascii="宋体" w:hAnsi="宋体" w:eastAsia="宋体" w:cs="宋体"/>
          <w:color w:val="auto"/>
          <w:sz w:val="24"/>
          <w:szCs w:val="24"/>
          <w:highlight w:val="none"/>
          <w:lang w:eastAsia="zh-CN"/>
        </w:rPr>
        <w:t>余杭</w:t>
      </w:r>
      <w:r>
        <w:rPr>
          <w:rFonts w:hint="eastAsia" w:ascii="宋体" w:hAnsi="宋体" w:eastAsia="宋体" w:cs="宋体"/>
          <w:color w:val="auto"/>
          <w:sz w:val="24"/>
          <w:szCs w:val="24"/>
          <w:highlight w:val="none"/>
        </w:rPr>
        <w:t>区政府采购项目投诉材料可寄送至余杭区政府采购办公室，地址：杭州市余杭区</w:t>
      </w:r>
      <w:r>
        <w:rPr>
          <w:rFonts w:hint="eastAsia" w:ascii="宋体" w:hAnsi="宋体" w:eastAsia="宋体" w:cs="宋体"/>
          <w:color w:val="auto"/>
          <w:sz w:val="24"/>
          <w:szCs w:val="24"/>
          <w:highlight w:val="none"/>
          <w:lang w:val="en-US" w:eastAsia="zh-CN"/>
        </w:rPr>
        <w:t>文一西路1500号8号楼1201室</w:t>
      </w:r>
      <w:r>
        <w:rPr>
          <w:rFonts w:hint="eastAsia" w:ascii="宋体" w:hAnsi="宋体" w:eastAsia="宋体" w:cs="宋体"/>
          <w:color w:val="auto"/>
          <w:sz w:val="24"/>
          <w:szCs w:val="24"/>
          <w:highlight w:val="none"/>
        </w:rPr>
        <w:t>，收件人：</w:t>
      </w:r>
      <w:r>
        <w:rPr>
          <w:rFonts w:hint="eastAsia" w:ascii="宋体" w:hAnsi="宋体" w:eastAsia="宋体" w:cs="宋体"/>
          <w:color w:val="auto"/>
          <w:sz w:val="24"/>
          <w:szCs w:val="24"/>
          <w:highlight w:val="none"/>
          <w:lang w:eastAsia="zh-CN"/>
        </w:rPr>
        <w:t>杜国强</w:t>
      </w:r>
      <w:r>
        <w:rPr>
          <w:rFonts w:hint="eastAsia" w:ascii="宋体" w:hAnsi="宋体" w:eastAsia="宋体" w:cs="宋体"/>
          <w:color w:val="auto"/>
          <w:sz w:val="24"/>
          <w:szCs w:val="24"/>
          <w:highlight w:val="none"/>
        </w:rPr>
        <w:t>，电话：0571-88728858</w:t>
      </w:r>
      <w:r>
        <w:rPr>
          <w:rFonts w:hint="eastAsia" w:ascii="宋体" w:hAnsi="宋体" w:eastAsia="宋体" w:cs="宋体"/>
          <w:color w:val="auto"/>
          <w:sz w:val="24"/>
          <w:szCs w:val="24"/>
          <w:highlight w:val="none"/>
          <w:lang w:eastAsia="zh-CN"/>
        </w:rPr>
        <w:t>。</w:t>
      </w:r>
    </w:p>
    <w:p>
      <w:pPr>
        <w:pStyle w:val="572"/>
        <w:shd w:val="clear" w:color="auto" w:fill="FFFFFF"/>
        <w:wordWrap/>
        <w:snapToGrid w:val="0"/>
        <w:spacing w:after="240" w:afterAutospacing="0" w:line="600" w:lineRule="exact"/>
        <w:ind w:firstLine="400"/>
        <w:contextualSpacing/>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投诉书范本及制作说明详见附件3。</w:t>
      </w:r>
    </w:p>
    <w:p>
      <w:pPr>
        <w:pStyle w:val="85"/>
        <w:snapToGrid w:val="0"/>
        <w:spacing w:before="0"/>
        <w:ind w:firstLine="360"/>
        <w:rPr>
          <w:rFonts w:hint="eastAsia" w:ascii="宋体" w:hAnsi="宋体" w:eastAsia="宋体" w:cs="宋体"/>
          <w:color w:val="auto"/>
          <w:sz w:val="18"/>
          <w:szCs w:val="18"/>
          <w:highlight w:val="none"/>
        </w:rPr>
      </w:pPr>
    </w:p>
    <w:p>
      <w:pP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 xml:space="preserve">      二、招标文件的构成、澄清、修改</w:t>
      </w:r>
    </w:p>
    <w:p>
      <w:pPr>
        <w:pStyle w:val="35"/>
        <w:widowControl w:val="0"/>
        <w:wordWrap/>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5．招标文件的构成</w:t>
      </w:r>
    </w:p>
    <w:p>
      <w:pPr>
        <w:pStyle w:val="35"/>
        <w:widowControl w:val="0"/>
        <w:wordWrap/>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招标文件包括下列文件及附件：</w:t>
      </w:r>
    </w:p>
    <w:p>
      <w:pPr>
        <w:pStyle w:val="35"/>
        <w:widowControl w:val="0"/>
        <w:tabs>
          <w:tab w:val="left" w:pos="840"/>
        </w:tabs>
        <w:wordWrap/>
        <w:adjustRightIn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5.1.1招标公告；</w:t>
      </w:r>
    </w:p>
    <w:p>
      <w:pPr>
        <w:pStyle w:val="35"/>
        <w:widowControl w:val="0"/>
        <w:tabs>
          <w:tab w:val="left" w:pos="840"/>
        </w:tabs>
        <w:wordWrap/>
        <w:adjustRightIn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5.1.2投标人须知；</w:t>
      </w:r>
    </w:p>
    <w:p>
      <w:pPr>
        <w:pStyle w:val="35"/>
        <w:widowControl w:val="0"/>
        <w:tabs>
          <w:tab w:val="left" w:pos="840"/>
        </w:tabs>
        <w:wordWrap/>
        <w:adjustRightIn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5.1.3采购需求；</w:t>
      </w:r>
    </w:p>
    <w:p>
      <w:pPr>
        <w:pStyle w:val="35"/>
        <w:widowControl w:val="0"/>
        <w:tabs>
          <w:tab w:val="left" w:pos="840"/>
        </w:tabs>
        <w:wordWrap/>
        <w:adjustRightIn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5.1.4评标办法；</w:t>
      </w:r>
    </w:p>
    <w:p>
      <w:pPr>
        <w:pStyle w:val="35"/>
        <w:widowControl w:val="0"/>
        <w:tabs>
          <w:tab w:val="left" w:pos="840"/>
        </w:tabs>
        <w:wordWrap/>
        <w:adjustRightIn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5.1.5拟签订的合同文本；</w:t>
      </w:r>
    </w:p>
    <w:p>
      <w:pPr>
        <w:pStyle w:val="35"/>
        <w:widowControl w:val="0"/>
        <w:tabs>
          <w:tab w:val="left" w:pos="840"/>
        </w:tabs>
        <w:wordWrap/>
        <w:adjustRightIn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5.1.6</w:t>
      </w:r>
      <w:r>
        <w:rPr>
          <w:rFonts w:hint="eastAsia" w:ascii="宋体" w:hAnsi="宋体" w:eastAsia="宋体" w:cs="宋体"/>
          <w:color w:val="auto"/>
          <w:sz w:val="24"/>
          <w:szCs w:val="24"/>
          <w:highlight w:val="none"/>
        </w:rPr>
        <w:t>应提交的有关格式范例。</w:t>
      </w:r>
    </w:p>
    <w:p>
      <w:pPr>
        <w:widowControl w:val="0"/>
        <w:wordWrap/>
        <w:adjustRightInd w:val="0"/>
        <w:spacing w:line="6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5.2与本项目有关的</w:t>
      </w:r>
      <w:r>
        <w:rPr>
          <w:rFonts w:hint="eastAsia" w:ascii="宋体" w:hAnsi="宋体" w:eastAsia="宋体" w:cs="宋体"/>
          <w:bCs/>
          <w:color w:val="auto"/>
          <w:sz w:val="24"/>
          <w:highlight w:val="none"/>
        </w:rPr>
        <w:t>澄清或者修改的内容为招标文件的组成部分</w:t>
      </w:r>
      <w:r>
        <w:rPr>
          <w:rFonts w:hint="eastAsia" w:ascii="宋体" w:hAnsi="宋体" w:eastAsia="宋体" w:cs="宋体"/>
          <w:color w:val="auto"/>
          <w:sz w:val="24"/>
          <w:highlight w:val="none"/>
        </w:rPr>
        <w:t>。</w:t>
      </w:r>
    </w:p>
    <w:p>
      <w:pPr>
        <w:pStyle w:val="35"/>
        <w:widowControl w:val="0"/>
        <w:wordWrap/>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 招标文件的澄清、修改</w:t>
      </w:r>
    </w:p>
    <w:p>
      <w:pPr>
        <w:pStyle w:val="85"/>
        <w:widowControl w:val="0"/>
        <w:wordWrap/>
        <w:adjustRightInd w:val="0"/>
        <w:snapToGri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6.1已获取招标文件的潜在投标人，若有问题需要澄清，应于投标截止时间前，以书面形式向</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提出。</w:t>
      </w:r>
    </w:p>
    <w:p>
      <w:pPr>
        <w:pStyle w:val="85"/>
        <w:widowControl w:val="0"/>
        <w:wordWrap/>
        <w:adjustRightInd w:val="0"/>
        <w:snapToGri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6.2 </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16"/>
        <w:rPr>
          <w:rFonts w:hint="eastAsia" w:ascii="宋体" w:hAnsi="宋体" w:eastAsia="宋体" w:cs="宋体"/>
          <w:color w:val="auto"/>
          <w:sz w:val="18"/>
          <w:szCs w:val="18"/>
          <w:highlight w:val="none"/>
          <w:lang w:val="en-US"/>
        </w:rPr>
      </w:pPr>
      <w:r>
        <w:rPr>
          <w:rFonts w:hint="eastAsia" w:ascii="宋体" w:hAnsi="宋体" w:eastAsia="宋体" w:cs="宋体"/>
          <w:color w:val="auto"/>
          <w:szCs w:val="24"/>
          <w:highlight w:val="none"/>
          <w:lang w:val="en-US"/>
        </w:rPr>
        <w:t xml:space="preserve">    </w:t>
      </w:r>
    </w:p>
    <w:p>
      <w:pPr>
        <w:adjustRightInd/>
        <w:spacing w:line="360" w:lineRule="auto"/>
        <w:jc w:val="center"/>
        <w:outlineLvl w:val="0"/>
        <w:rPr>
          <w:rFonts w:hint="eastAsia" w:ascii="宋体" w:hAnsi="宋体" w:eastAsia="宋体" w:cs="宋体"/>
          <w:b/>
          <w:color w:val="auto"/>
          <w:sz w:val="30"/>
          <w:szCs w:val="20"/>
          <w:highlight w:val="none"/>
        </w:rPr>
      </w:pPr>
      <w:r>
        <w:rPr>
          <w:rFonts w:hint="eastAsia" w:ascii="宋体" w:hAnsi="宋体" w:eastAsia="宋体" w:cs="宋体"/>
          <w:b/>
          <w:color w:val="auto"/>
          <w:sz w:val="30"/>
          <w:szCs w:val="20"/>
          <w:highlight w:val="none"/>
        </w:rPr>
        <w:t>三、投标</w:t>
      </w:r>
    </w:p>
    <w:p>
      <w:pPr>
        <w:pStyle w:val="35"/>
        <w:wordWrap/>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 招标文件的获取</w:t>
      </w:r>
    </w:p>
    <w:p>
      <w:pPr>
        <w:wordWrap/>
        <w:adjustRightInd w:val="0"/>
        <w:spacing w:line="600" w:lineRule="exact"/>
        <w:ind w:firstLine="480" w:firstLineChars="20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详见招标公告中获取招标文件的时间期限、地点、方式及招标文件售价。</w:t>
      </w:r>
    </w:p>
    <w:p>
      <w:pPr>
        <w:pStyle w:val="35"/>
        <w:wordWrap/>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8.开标前答疑会或现场考察</w:t>
      </w:r>
    </w:p>
    <w:p>
      <w:pPr>
        <w:pStyle w:val="35"/>
        <w:wordWrap/>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5"/>
        <w:wordWrap/>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kern w:val="28"/>
          <w:sz w:val="24"/>
          <w:szCs w:val="24"/>
          <w:highlight w:val="none"/>
        </w:rPr>
        <w:t>9.投标保证金</w:t>
      </w:r>
    </w:p>
    <w:p>
      <w:pPr>
        <w:pStyle w:val="5"/>
        <w:wordWrap/>
        <w:adjustRightInd w:val="0"/>
        <w:spacing w:line="60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本项目不需缴纳投标保证金。</w:t>
      </w:r>
    </w:p>
    <w:p>
      <w:pPr>
        <w:pStyle w:val="35"/>
        <w:wordWrap/>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 投标文件的语言</w:t>
      </w:r>
    </w:p>
    <w:p>
      <w:pPr>
        <w:wordWrap/>
        <w:autoSpaceDE w:val="0"/>
        <w:autoSpaceDN w:val="0"/>
        <w:adjustRightInd w:val="0"/>
        <w:spacing w:line="6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投标文件及投标人与采购有关的来往通知、函件和文件均应使用中文。</w:t>
      </w:r>
    </w:p>
    <w:p>
      <w:pPr>
        <w:pStyle w:val="35"/>
        <w:wordWrap/>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 投标文件的组成</w:t>
      </w:r>
    </w:p>
    <w:p>
      <w:pPr>
        <w:wordWrap/>
        <w:adjustRightInd w:val="0"/>
        <w:snapToGri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w:t>
      </w:r>
      <w:r>
        <w:rPr>
          <w:rFonts w:hint="eastAsia" w:ascii="宋体" w:hAnsi="宋体" w:eastAsia="宋体" w:cs="宋体"/>
          <w:b/>
          <w:color w:val="auto"/>
          <w:sz w:val="24"/>
          <w:szCs w:val="24"/>
          <w:highlight w:val="none"/>
        </w:rPr>
        <w:t>资格文件</w:t>
      </w:r>
      <w:r>
        <w:rPr>
          <w:rFonts w:hint="eastAsia" w:ascii="宋体" w:hAnsi="宋体" w:eastAsia="宋体" w:cs="宋体"/>
          <w:color w:val="auto"/>
          <w:sz w:val="24"/>
          <w:szCs w:val="24"/>
          <w:highlight w:val="none"/>
        </w:rPr>
        <w:t>：</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11.1.1符合参加政府采购活动应当具备的一般条件的承诺函；</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11.1.2</w:t>
      </w:r>
      <w:r>
        <w:rPr>
          <w:rFonts w:hint="eastAsia" w:ascii="宋体" w:hAnsi="宋体" w:eastAsia="宋体" w:cs="宋体"/>
          <w:snapToGrid w:val="0"/>
          <w:color w:val="auto"/>
          <w:kern w:val="28"/>
          <w:sz w:val="24"/>
          <w:szCs w:val="24"/>
          <w:highlight w:val="none"/>
        </w:rPr>
        <w:t>联合协议（如果有)；</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11.1.3落实政府采购政策需满足的资格要求</w:t>
      </w:r>
      <w:r>
        <w:rPr>
          <w:rFonts w:hint="eastAsia" w:ascii="宋体" w:hAnsi="宋体" w:eastAsia="宋体" w:cs="宋体"/>
          <w:snapToGrid w:val="0"/>
          <w:color w:val="auto"/>
          <w:kern w:val="28"/>
          <w:sz w:val="24"/>
          <w:szCs w:val="24"/>
          <w:highlight w:val="none"/>
        </w:rPr>
        <w:t>（如果有)</w:t>
      </w:r>
      <w:r>
        <w:rPr>
          <w:rFonts w:hint="eastAsia" w:ascii="宋体" w:hAnsi="宋体" w:eastAsia="宋体" w:cs="宋体"/>
          <w:color w:val="auto"/>
          <w:sz w:val="24"/>
          <w:szCs w:val="24"/>
          <w:highlight w:val="none"/>
        </w:rPr>
        <w:t>；</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11.1.4本项目的特定资格要求</w:t>
      </w:r>
      <w:r>
        <w:rPr>
          <w:rFonts w:hint="eastAsia" w:ascii="宋体" w:hAnsi="宋体" w:eastAsia="宋体" w:cs="宋体"/>
          <w:snapToGrid w:val="0"/>
          <w:color w:val="auto"/>
          <w:kern w:val="28"/>
          <w:sz w:val="24"/>
          <w:szCs w:val="24"/>
          <w:highlight w:val="none"/>
        </w:rPr>
        <w:t>（如果有)</w:t>
      </w:r>
      <w:r>
        <w:rPr>
          <w:rFonts w:hint="eastAsia" w:ascii="宋体" w:hAnsi="宋体" w:eastAsia="宋体" w:cs="宋体"/>
          <w:color w:val="auto"/>
          <w:sz w:val="24"/>
          <w:szCs w:val="24"/>
          <w:highlight w:val="none"/>
        </w:rPr>
        <w:t>。</w:t>
      </w:r>
    </w:p>
    <w:p>
      <w:pPr>
        <w:wordWrap/>
        <w:adjustRightInd w:val="0"/>
        <w:snapToGrid w:val="0"/>
        <w:spacing w:line="6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11.</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 xml:space="preserve">  </w:t>
      </w:r>
      <w:r>
        <w:rPr>
          <w:rFonts w:hint="eastAsia" w:ascii="宋体" w:hAnsi="宋体" w:eastAsia="宋体" w:cs="宋体"/>
          <w:color w:val="auto"/>
          <w:sz w:val="24"/>
          <w:szCs w:val="24"/>
          <w:highlight w:val="none"/>
        </w:rPr>
        <w:t>商务技术</w:t>
      </w:r>
      <w:r>
        <w:rPr>
          <w:rFonts w:hint="eastAsia" w:ascii="宋体" w:hAnsi="宋体" w:eastAsia="宋体" w:cs="宋体"/>
          <w:color w:val="auto"/>
          <w:sz w:val="24"/>
          <w:szCs w:val="24"/>
          <w:highlight w:val="none"/>
          <w:lang w:val="zh-CN"/>
        </w:rPr>
        <w:t>文件：</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11.2.1投标函；</w:t>
      </w:r>
      <w:r>
        <w:rPr>
          <w:rFonts w:hint="eastAsia" w:ascii="宋体" w:hAnsi="宋体" w:eastAsia="宋体" w:cs="宋体"/>
          <w:color w:val="auto"/>
          <w:sz w:val="24"/>
          <w:szCs w:val="24"/>
          <w:highlight w:val="none"/>
          <w:lang w:val="zh-CN"/>
        </w:rPr>
        <w:t xml:space="preserve"> </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11.2.2授权委托书或法定代表人（单位负责人、自然人本人）身份证明；</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11.2.3分包意向协议</w:t>
      </w:r>
      <w:r>
        <w:rPr>
          <w:rFonts w:hint="eastAsia" w:ascii="宋体" w:hAnsi="宋体" w:eastAsia="宋体" w:cs="宋体"/>
          <w:snapToGrid w:val="0"/>
          <w:color w:val="auto"/>
          <w:kern w:val="28"/>
          <w:sz w:val="24"/>
          <w:szCs w:val="24"/>
          <w:highlight w:val="none"/>
        </w:rPr>
        <w:t>（如果有)</w:t>
      </w:r>
      <w:r>
        <w:rPr>
          <w:rFonts w:hint="eastAsia" w:ascii="宋体" w:hAnsi="宋体" w:eastAsia="宋体" w:cs="宋体"/>
          <w:color w:val="auto"/>
          <w:sz w:val="24"/>
          <w:szCs w:val="24"/>
          <w:highlight w:val="none"/>
        </w:rPr>
        <w:t>；</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11.2.4符合性审查资料；</w:t>
      </w:r>
    </w:p>
    <w:p>
      <w:pPr>
        <w:wordWrap/>
        <w:adjustRightInd w:val="0"/>
        <w:snapToGrid w:val="0"/>
        <w:spacing w:line="600" w:lineRule="exact"/>
        <w:ind w:left="420" w:leftChars="20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11.2.5评标标准相应的商务技术资料；</w:t>
      </w:r>
    </w:p>
    <w:p>
      <w:pPr>
        <w:wordWrap/>
        <w:adjustRightInd w:val="0"/>
        <w:snapToGrid w:val="0"/>
        <w:spacing w:line="600" w:lineRule="exact"/>
        <w:ind w:left="420" w:leftChars="20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11.2.6投标标的清单；</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11.2.7商务技术偏离表；</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11.</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val="zh-CN"/>
        </w:rPr>
        <w:t>政府采购投标人廉洁自律承诺书；</w:t>
      </w:r>
    </w:p>
    <w:p>
      <w:pPr>
        <w:wordWrap/>
        <w:adjustRightInd w:val="0"/>
        <w:snapToGrid w:val="0"/>
        <w:spacing w:line="600" w:lineRule="exact"/>
        <w:ind w:firstLine="480" w:firstLineChars="200"/>
        <w:textAlignment w:val="auto"/>
        <w:rPr>
          <w:rFonts w:hint="eastAsia" w:ascii="宋体" w:hAnsi="宋体" w:eastAsia="宋体" w:cs="宋体"/>
          <w:color w:val="auto"/>
          <w:sz w:val="24"/>
          <w:szCs w:val="24"/>
          <w:highlight w:val="none"/>
          <w:u w:val="single"/>
          <w:lang w:val="zh-CN"/>
        </w:rPr>
      </w:pPr>
      <w:r>
        <w:rPr>
          <w:rFonts w:hint="eastAsia" w:ascii="宋体" w:hAnsi="宋体" w:eastAsia="宋体" w:cs="宋体"/>
          <w:color w:val="auto"/>
          <w:kern w:val="0"/>
          <w:sz w:val="24"/>
          <w:szCs w:val="24"/>
          <w:highlight w:val="none"/>
          <w:lang w:val="zh-CN"/>
        </w:rPr>
        <w:t>11.</w:t>
      </w:r>
      <w:r>
        <w:rPr>
          <w:rFonts w:hint="eastAsia" w:ascii="宋体" w:hAnsi="宋体" w:eastAsia="宋体" w:cs="宋体"/>
          <w:color w:val="auto"/>
          <w:kern w:val="0"/>
          <w:sz w:val="24"/>
          <w:szCs w:val="24"/>
          <w:highlight w:val="none"/>
        </w:rPr>
        <w:t>3</w:t>
      </w:r>
      <w:r>
        <w:rPr>
          <w:rFonts w:hint="eastAsia" w:ascii="宋体" w:hAnsi="宋体" w:eastAsia="宋体" w:cs="宋体"/>
          <w:b/>
          <w:color w:val="auto"/>
          <w:sz w:val="24"/>
          <w:szCs w:val="24"/>
          <w:highlight w:val="none"/>
        </w:rPr>
        <w:t>报价文件：</w:t>
      </w:r>
      <w:r>
        <w:rPr>
          <w:rFonts w:hint="eastAsia" w:ascii="宋体" w:hAnsi="宋体" w:eastAsia="宋体" w:cs="宋体"/>
          <w:color w:val="auto"/>
          <w:sz w:val="24"/>
          <w:szCs w:val="24"/>
          <w:highlight w:val="none"/>
        </w:rPr>
        <w:t xml:space="preserve"> </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11.3.1开标一览表（报价表）；</w:t>
      </w:r>
    </w:p>
    <w:p>
      <w:pPr>
        <w:wordWrap/>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11.3.2中小企业声明函。</w:t>
      </w:r>
    </w:p>
    <w:p>
      <w:pPr>
        <w:wordWrap/>
        <w:adjustRightInd w:val="0"/>
        <w:spacing w:line="600" w:lineRule="exact"/>
        <w:ind w:firstLine="723" w:firstLineChars="3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投标文件含有采购人不能接受的附加条件的，投标无效；</w:t>
      </w:r>
    </w:p>
    <w:p>
      <w:pPr>
        <w:wordWrap/>
        <w:adjustRightInd w:val="0"/>
        <w:spacing w:line="600" w:lineRule="exact"/>
        <w:ind w:firstLine="723" w:firstLineChars="3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投标人提供虚假材料投标的，投标无效。</w:t>
      </w:r>
    </w:p>
    <w:p>
      <w:pPr>
        <w:pStyle w:val="85"/>
        <w:wordWrap/>
        <w:adjustRightInd w:val="0"/>
        <w:snapToGrid w:val="0"/>
        <w:spacing w:before="0" w:line="600" w:lineRule="exact"/>
        <w:ind w:firstLine="0" w:firstLine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12</w:t>
      </w:r>
      <w:r>
        <w:rPr>
          <w:rFonts w:hint="eastAsia" w:ascii="宋体" w:hAnsi="宋体" w:eastAsia="宋体" w:cs="宋体"/>
          <w:b/>
          <w:color w:val="auto"/>
          <w:kern w:val="0"/>
          <w:sz w:val="24"/>
          <w:szCs w:val="24"/>
          <w:highlight w:val="none"/>
          <w:lang w:val="zh-CN"/>
        </w:rPr>
        <w:t xml:space="preserve">. </w:t>
      </w:r>
      <w:r>
        <w:rPr>
          <w:rFonts w:hint="eastAsia" w:ascii="宋体" w:hAnsi="宋体" w:eastAsia="宋体" w:cs="宋体"/>
          <w:b/>
          <w:color w:val="auto"/>
          <w:sz w:val="24"/>
          <w:szCs w:val="24"/>
          <w:highlight w:val="none"/>
        </w:rPr>
        <w:t>投标文件的编制</w:t>
      </w:r>
    </w:p>
    <w:p>
      <w:pPr>
        <w:wordWrap/>
        <w:adjustRightInd w:val="0"/>
        <w:spacing w:line="600" w:lineRule="exact"/>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wordWrap/>
        <w:adjustRightInd w:val="0"/>
        <w:spacing w:line="600" w:lineRule="exact"/>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wordWrap/>
        <w:adjustRightInd w:val="0"/>
        <w:spacing w:line="600" w:lineRule="exact"/>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12.3使用“政采云电子交易客户端”需要提前申领CA数字证书，申领流程请自行前往“浙江政府采购网-下载专区-电子交易客户端-CA驱动和申领流程”进行查阅。</w:t>
      </w:r>
    </w:p>
    <w:p>
      <w:pPr>
        <w:wordWrap/>
        <w:adjustRightInd w:val="0"/>
        <w:snapToGri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13.投标文件的签署、盖章</w:t>
      </w:r>
    </w:p>
    <w:p>
      <w:pPr>
        <w:pStyle w:val="85"/>
        <w:wordWrap/>
        <w:adjustRightInd w:val="0"/>
        <w:snapToGrid w:val="0"/>
        <w:spacing w:before="0" w:line="600" w:lineRule="exact"/>
        <w:ind w:firstLine="48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13.1投标文件按照招标文件第六部分格式要求进行签署、盖章。</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投标人的投标文件未按照招标文件要求签署、盖章的，其投标无效</w:t>
      </w:r>
      <w:r>
        <w:rPr>
          <w:rFonts w:hint="eastAsia" w:ascii="宋体" w:hAnsi="宋体" w:eastAsia="宋体" w:cs="宋体"/>
          <w:color w:val="auto"/>
          <w:sz w:val="24"/>
          <w:szCs w:val="24"/>
          <w:highlight w:val="none"/>
        </w:rPr>
        <w:t>。</w:t>
      </w:r>
    </w:p>
    <w:p>
      <w:pPr>
        <w:pStyle w:val="85"/>
        <w:wordWrap/>
        <w:adjustRightInd w:val="0"/>
        <w:snapToGrid w:val="0"/>
        <w:spacing w:before="0"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13.2为确保网上操作合法、有效和安全，投标人应当在投标截止时间前完成在“政府采购云平台”的身份认证，确保在电子投标过程中能够对相关数据电文进行加密和使用电子签名。</w:t>
      </w:r>
    </w:p>
    <w:p>
      <w:pPr>
        <w:pStyle w:val="85"/>
        <w:wordWrap/>
        <w:adjustRightInd w:val="0"/>
        <w:snapToGrid w:val="0"/>
        <w:spacing w:before="0"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13.3招标文件对投标文件签署、盖章的要求适用于电子签名。</w:t>
      </w:r>
    </w:p>
    <w:p>
      <w:pPr>
        <w:pStyle w:val="85"/>
        <w:wordWrap/>
        <w:adjustRightInd w:val="0"/>
        <w:spacing w:before="0" w:line="600" w:lineRule="exact"/>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14. 投标文件的提交、补充、修改、撤回</w:t>
      </w:r>
    </w:p>
    <w:p>
      <w:pPr>
        <w:pStyle w:val="85"/>
        <w:wordWrap/>
        <w:adjustRightInd w:val="0"/>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14.1 </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wordWrap/>
        <w:adjustRightInd w:val="0"/>
        <w:spacing w:before="0"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14.2电子交易平台收到投标文件，将妥善保存并即时向</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发出确认回执通知。在投标截止时间前，除</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补充、修改或者撤回投标文件外，任何单位和个人不得解密或提取投标文件。</w:t>
      </w:r>
    </w:p>
    <w:p>
      <w:pPr>
        <w:pStyle w:val="85"/>
        <w:wordWrap/>
        <w:adjustRightInd w:val="0"/>
        <w:spacing w:before="0"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14.3采购人、</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可以视情况延长投标文件提交的截止时间。在上述情况下，</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与投标人以前在投标截止期方面的全部权利、责任和义务，将适用于延长至新的投标截止期。</w:t>
      </w:r>
    </w:p>
    <w:p>
      <w:pPr>
        <w:pStyle w:val="35"/>
        <w:wordWrap/>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15.备份投标文件</w:t>
      </w:r>
    </w:p>
    <w:p>
      <w:pPr>
        <w:pStyle w:val="35"/>
        <w:wordWrap/>
        <w:adjustRightInd w:val="0"/>
        <w:spacing w:line="600" w:lineRule="exact"/>
        <w:ind w:firstLine="360" w:firstLineChars="15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宋体" w:hAnsi="宋体" w:eastAsia="宋体" w:cs="宋体"/>
          <w:b/>
          <w:color w:val="auto"/>
          <w:sz w:val="24"/>
          <w:szCs w:val="24"/>
          <w:highlight w:val="none"/>
        </w:rPr>
        <w:t>但采购人、</w:t>
      </w:r>
      <w:r>
        <w:rPr>
          <w:rFonts w:hint="eastAsia" w:ascii="宋体" w:hAnsi="宋体" w:eastAsia="宋体" w:cs="宋体"/>
          <w:b/>
          <w:color w:val="auto"/>
          <w:sz w:val="24"/>
          <w:szCs w:val="24"/>
          <w:highlight w:val="none"/>
          <w:lang w:eastAsia="zh-CN"/>
        </w:rPr>
        <w:t>采购代理机构</w:t>
      </w:r>
      <w:r>
        <w:rPr>
          <w:rFonts w:hint="eastAsia" w:ascii="宋体" w:hAnsi="宋体" w:eastAsia="宋体" w:cs="宋体"/>
          <w:b/>
          <w:color w:val="auto"/>
          <w:sz w:val="24"/>
          <w:szCs w:val="24"/>
          <w:highlight w:val="none"/>
        </w:rPr>
        <w:t>不强制或变相强制投标人提交备份投标文件。</w:t>
      </w:r>
    </w:p>
    <w:p>
      <w:pPr>
        <w:pStyle w:val="35"/>
        <w:wordWrap/>
        <w:adjustRightInd w:val="0"/>
        <w:spacing w:line="600" w:lineRule="exact"/>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15.2备份投标文件须在“政采云投标客户端”制作生成，并储存在DVD光盘</w:t>
      </w:r>
      <w:r>
        <w:rPr>
          <w:rFonts w:hint="eastAsia" w:ascii="宋体" w:hAnsi="宋体" w:eastAsia="宋体" w:cs="宋体"/>
          <w:color w:val="auto"/>
          <w:sz w:val="24"/>
          <w:szCs w:val="24"/>
          <w:highlight w:val="none"/>
          <w:lang w:val="en-US" w:eastAsia="zh-CN"/>
        </w:rPr>
        <w:t>等存储介质</w:t>
      </w:r>
      <w:r>
        <w:rPr>
          <w:rFonts w:hint="eastAsia" w:ascii="宋体" w:hAnsi="宋体" w:eastAsia="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color w:val="auto"/>
          <w:sz w:val="24"/>
          <w:szCs w:val="24"/>
          <w:highlight w:val="none"/>
        </w:rPr>
        <w:t>不符合上述制作、存储、密封规定的备份投标文件将被视为无效或者被拒绝接收。</w:t>
      </w:r>
    </w:p>
    <w:p>
      <w:pPr>
        <w:pStyle w:val="35"/>
        <w:wordWrap/>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15.3直接提交备份投标文件的，投标人应于投标截止时间前在招标公告中载明的开标地点将备份投标文件提交给</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将拒绝接受逾期送达的备份投标文件。</w:t>
      </w:r>
    </w:p>
    <w:p>
      <w:pPr>
        <w:pStyle w:val="35"/>
        <w:wordWrap/>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将拒绝接受逾期送达的备份投标文件。邮寄过程中，电子备份投标文件发生泄露、遗失、损坏或延期送达等情况的，由投标人自行负责。</w:t>
      </w:r>
    </w:p>
    <w:p>
      <w:pPr>
        <w:pStyle w:val="35"/>
        <w:wordWrap/>
        <w:adjustRightInd w:val="0"/>
        <w:spacing w:line="600" w:lineRule="exact"/>
        <w:ind w:firstLine="479" w:firstLine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15.5投标人仅提交备份投标文件，未在电子交易平台传输递交投标文件的，投标无效。</w:t>
      </w:r>
    </w:p>
    <w:p>
      <w:pPr>
        <w:pStyle w:val="85"/>
        <w:wordWrap/>
        <w:adjustRightInd w:val="0"/>
        <w:spacing w:before="0" w:line="600" w:lineRule="exact"/>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16.投标文件的无效处理</w:t>
      </w:r>
    </w:p>
    <w:p>
      <w:pPr>
        <w:pStyle w:val="26"/>
        <w:wordWrap/>
        <w:adjustRightInd w:val="0"/>
        <w:spacing w:line="600" w:lineRule="exact"/>
        <w:ind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有招标文件第四部分4.2规定的情形之一的，投标无效：</w:t>
      </w:r>
    </w:p>
    <w:p>
      <w:pPr>
        <w:pStyle w:val="85"/>
        <w:wordWrap/>
        <w:adjustRightInd w:val="0"/>
        <w:spacing w:before="0" w:line="600" w:lineRule="exact"/>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17.投标有效期</w:t>
      </w:r>
    </w:p>
    <w:p>
      <w:pPr>
        <w:wordWrap/>
        <w:adjustRightInd w:val="0"/>
        <w:spacing w:line="600" w:lineRule="exact"/>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17.1投标有效期为从提交投标文件的截止之日起90天。</w:t>
      </w:r>
      <w:r>
        <w:rPr>
          <w:rFonts w:hint="eastAsia" w:ascii="宋体" w:hAnsi="宋体" w:eastAsia="宋体" w:cs="宋体"/>
          <w:color w:val="auto"/>
          <w:sz w:val="24"/>
          <w:szCs w:val="24"/>
          <w:highlight w:val="none"/>
          <w:lang w:eastAsia="zh-CN"/>
        </w:rPr>
        <w:t>●</w:t>
      </w:r>
      <w:r>
        <w:rPr>
          <w:rFonts w:hint="eastAsia" w:ascii="宋体" w:hAnsi="宋体" w:eastAsia="宋体" w:cs="宋体"/>
          <w:b/>
          <w:color w:val="auto"/>
          <w:sz w:val="24"/>
          <w:szCs w:val="24"/>
          <w:highlight w:val="none"/>
        </w:rPr>
        <w:t>投标人的投标文件中承诺的投标有效期少于招标文件中载明的投标有效期的，投标无效。</w:t>
      </w:r>
    </w:p>
    <w:p>
      <w:pPr>
        <w:pStyle w:val="85"/>
        <w:wordWrap/>
        <w:adjustRightInd w:val="0"/>
        <w:spacing w:before="0"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17.2投标文件合格投递后，自投标截止日期起，在投标有效期内有效。</w:t>
      </w:r>
    </w:p>
    <w:p>
      <w:pPr>
        <w:pStyle w:val="85"/>
        <w:wordWrap/>
        <w:adjustRightInd w:val="0"/>
        <w:spacing w:before="0"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17.3在原定投标有效期满之前，如果出现特殊情况，</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可以以书面形式通知投标人延长投标有效期。投标人同意延长的，不得要求或被允许修改其投标文件，投标人拒绝延长的，其投标无效。</w:t>
      </w:r>
    </w:p>
    <w:p>
      <w:pPr>
        <w:pStyle w:val="85"/>
        <w:spacing w:before="0"/>
        <w:ind w:firstLine="643"/>
        <w:rPr>
          <w:rFonts w:hint="eastAsia" w:ascii="宋体" w:hAnsi="宋体" w:eastAsia="宋体" w:cs="宋体"/>
          <w:b/>
          <w:color w:val="auto"/>
          <w:sz w:val="32"/>
          <w:highlight w:val="none"/>
        </w:rPr>
      </w:pPr>
    </w:p>
    <w:p>
      <w:pPr>
        <w:pStyle w:val="85"/>
        <w:spacing w:before="0"/>
        <w:ind w:firstLine="1928" w:firstLineChars="600"/>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四、开标、资格审查与信用信息查询</w:t>
      </w:r>
    </w:p>
    <w:p>
      <w:pPr>
        <w:pStyle w:val="240"/>
        <w:wordWrap/>
        <w:adjustRightInd w:val="0"/>
        <w:spacing w:before="0" w:line="600" w:lineRule="exact"/>
        <w:ind w:left="0" w:firstLine="241" w:firstLineChars="100"/>
        <w:contextualSpacing/>
        <w:textAlignment w:val="auto"/>
        <w:rPr>
          <w:rFonts w:hint="eastAsia" w:ascii="宋体" w:hAnsi="宋体" w:eastAsia="宋体" w:cs="宋体"/>
          <w:color w:val="auto"/>
          <w:sz w:val="24"/>
          <w:highlight w:val="none"/>
        </w:rPr>
      </w:pPr>
      <w:r>
        <w:rPr>
          <w:rFonts w:hint="eastAsia" w:ascii="宋体" w:hAnsi="宋体" w:eastAsia="宋体" w:cs="宋体"/>
          <w:b/>
          <w:color w:val="auto"/>
          <w:sz w:val="24"/>
          <w:szCs w:val="24"/>
          <w:highlight w:val="none"/>
        </w:rPr>
        <w:t>18.开标</w:t>
      </w:r>
      <w:r>
        <w:rPr>
          <w:rFonts w:hint="eastAsia" w:ascii="宋体" w:hAnsi="宋体" w:eastAsia="宋体" w:cs="宋体"/>
          <w:color w:val="auto"/>
          <w:sz w:val="24"/>
          <w:highlight w:val="none"/>
        </w:rPr>
        <w:t xml:space="preserve"> </w:t>
      </w:r>
    </w:p>
    <w:p>
      <w:pPr>
        <w:pStyle w:val="240"/>
        <w:wordWrap/>
        <w:adjustRightInd w:val="0"/>
        <w:spacing w:before="0" w:line="600" w:lineRule="exact"/>
        <w:ind w:left="0" w:firstLine="480" w:firstLineChars="200"/>
        <w:contextualSpacing/>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18.1</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按照招标文件规定的时间通过电子交易平台组织开标，所有投标人均应当准时在线参加。投标人不足3家的，不得开标。</w:t>
      </w:r>
    </w:p>
    <w:p>
      <w:pPr>
        <w:pStyle w:val="240"/>
        <w:wordWrap/>
        <w:adjustRightInd w:val="0"/>
        <w:spacing w:before="0" w:line="600" w:lineRule="exact"/>
        <w:ind w:left="0" w:firstLine="240" w:firstLineChars="100"/>
        <w:contextualSpacing/>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18.2开标时，电子交易平台按开标时间自动提取所有投标文件。</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依托电子交易平台发起开始解密指令，投标人按照平台提示和招标文件的规定在半小时内完成在线解密。</w:t>
      </w:r>
    </w:p>
    <w:p>
      <w:pPr>
        <w:pStyle w:val="240"/>
        <w:wordWrap/>
        <w:adjustRightInd w:val="0"/>
        <w:spacing w:before="0" w:line="600" w:lineRule="exact"/>
        <w:ind w:left="0" w:firstLine="240" w:firstLineChars="100"/>
        <w:contextualSpacing/>
        <w:textAlignment w:val="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　18.3</w:t>
      </w:r>
      <w:r>
        <w:rPr>
          <w:rFonts w:hint="eastAsia" w:ascii="宋体" w:hAnsi="宋体" w:eastAsia="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wordWrap/>
        <w:adjustRightInd w:val="0"/>
        <w:spacing w:before="100" w:beforeAutospacing="1" w:after="240" w:line="600" w:lineRule="exact"/>
        <w:jc w:val="left"/>
        <w:textAlignment w:val="auto"/>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　19、资格审查</w:t>
      </w:r>
    </w:p>
    <w:p>
      <w:pPr>
        <w:wordWrap/>
        <w:adjustRightInd w:val="0"/>
        <w:snapToGrid w:val="0"/>
        <w:spacing w:line="6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19.</w:t>
      </w: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sz w:val="24"/>
          <w:highlight w:val="none"/>
        </w:rPr>
        <w:t>采购人或</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依据法律法规和招标文件的规定，对投标人的资格进行审查。</w:t>
      </w:r>
    </w:p>
    <w:p>
      <w:pPr>
        <w:pStyle w:val="85"/>
        <w:wordWrap/>
        <w:adjustRightIn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kern w:val="0"/>
          <w:szCs w:val="24"/>
          <w:highlight w:val="none"/>
          <w:lang w:val="en-US" w:eastAsia="zh-CN"/>
        </w:rPr>
        <w:t>2</w:t>
      </w:r>
      <w:r>
        <w:rPr>
          <w:rFonts w:hint="eastAsia" w:ascii="宋体" w:hAnsi="宋体" w:eastAsia="宋体" w:cs="宋体"/>
          <w:color w:val="auto"/>
          <w:kern w:val="0"/>
          <w:szCs w:val="24"/>
          <w:highlight w:val="none"/>
        </w:rPr>
        <w:t>投标人未按照招标文件要求提供与</w:t>
      </w:r>
      <w:r>
        <w:rPr>
          <w:rFonts w:hint="eastAsia" w:ascii="宋体" w:hAnsi="宋体" w:eastAsia="宋体" w:cs="宋体"/>
          <w:color w:val="auto"/>
          <w:highlight w:val="none"/>
        </w:rPr>
        <w:t>资格条件相应的</w:t>
      </w:r>
      <w:r>
        <w:rPr>
          <w:rFonts w:hint="eastAsia" w:ascii="宋体" w:hAnsi="宋体" w:eastAsia="宋体" w:cs="宋体"/>
          <w:color w:val="auto"/>
          <w:kern w:val="0"/>
          <w:szCs w:val="24"/>
          <w:highlight w:val="none"/>
        </w:rPr>
        <w:t>有效资格证明材料的，视为</w:t>
      </w:r>
      <w:r>
        <w:rPr>
          <w:rFonts w:hint="eastAsia" w:ascii="宋体" w:hAnsi="宋体" w:eastAsia="宋体" w:cs="宋体"/>
          <w:color w:val="auto"/>
          <w:highlight w:val="none"/>
        </w:rPr>
        <w:t>投标人不具备招标文件中规定的资格要求，其投标无效。</w:t>
      </w:r>
    </w:p>
    <w:p>
      <w:pPr>
        <w:pStyle w:val="85"/>
        <w:wordWrap/>
        <w:adjustRightIn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对未通过资格审查的投标人，采购人或</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告知其未通过的原因。</w:t>
      </w:r>
    </w:p>
    <w:p>
      <w:pPr>
        <w:pStyle w:val="85"/>
        <w:wordWrap/>
        <w:adjustRightIn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合格投标人不足3家的，不再评标。</w:t>
      </w:r>
    </w:p>
    <w:p>
      <w:pPr>
        <w:pStyle w:val="85"/>
        <w:wordWrap/>
        <w:adjustRightInd w:val="0"/>
        <w:spacing w:before="0" w:line="600" w:lineRule="exact"/>
        <w:ind w:firstLine="0" w:firstLineChars="0"/>
        <w:textAlignment w:val="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20、信用信息查询</w:t>
      </w:r>
    </w:p>
    <w:p>
      <w:pPr>
        <w:pStyle w:val="85"/>
        <w:wordWrap/>
        <w:adjustRightInd w:val="0"/>
        <w:spacing w:before="0" w:line="600" w:lineRule="exact"/>
        <w:ind w:firstLine="495" w:firstLineChars="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20.1信用信息查询渠道及截止时间：</w:t>
      </w:r>
      <w:r>
        <w:rPr>
          <w:rFonts w:hint="eastAsia" w:ascii="宋体" w:hAnsi="宋体" w:eastAsia="宋体" w:cs="宋体"/>
          <w:color w:val="auto"/>
          <w:kern w:val="0"/>
          <w:szCs w:val="24"/>
          <w:highlight w:val="none"/>
          <w:lang w:eastAsia="zh-CN"/>
        </w:rPr>
        <w:t>采购代理机构</w:t>
      </w:r>
      <w:r>
        <w:rPr>
          <w:rFonts w:hint="eastAsia" w:ascii="宋体" w:hAnsi="宋体" w:eastAsia="宋体" w:cs="宋体"/>
          <w:color w:val="auto"/>
          <w:kern w:val="0"/>
          <w:szCs w:val="24"/>
          <w:highlight w:val="none"/>
        </w:rPr>
        <w:t>将在资格审查时通过“信用中国”网站(www.creditchina.gov.cn)、中国政府采购网(www.ccgp.gov.cn)渠道查询投标人接受资格时的信用记录。</w:t>
      </w:r>
    </w:p>
    <w:p>
      <w:pPr>
        <w:pStyle w:val="85"/>
        <w:wordWrap/>
        <w:adjustRightInd w:val="0"/>
        <w:spacing w:before="0" w:line="600" w:lineRule="exact"/>
        <w:ind w:firstLine="495" w:firstLineChars="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20.2信用信息查询记录和证据留存的具体方式：现场查询的投标人的信用记录、查询结果经确认后将与采购文件一起存档。</w:t>
      </w:r>
    </w:p>
    <w:p>
      <w:pPr>
        <w:pStyle w:val="85"/>
        <w:wordWrap/>
        <w:adjustRightInd w:val="0"/>
        <w:spacing w:before="0" w:line="600" w:lineRule="exact"/>
        <w:ind w:firstLine="495" w:firstLineChars="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5"/>
        <w:wordWrap/>
        <w:adjustRightIn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kern w:val="0"/>
          <w:szCs w:val="24"/>
          <w:highlight w:val="none"/>
        </w:rPr>
        <w:t>20.4联合体信用信息查询：两个以上的自然人、法人或者其他组织组成一个联合体，以一个</w:t>
      </w:r>
      <w:r>
        <w:rPr>
          <w:rFonts w:hint="eastAsia" w:ascii="宋体" w:hAnsi="宋体" w:eastAsia="宋体" w:cs="宋体"/>
          <w:color w:val="auto"/>
          <w:kern w:val="0"/>
          <w:szCs w:val="24"/>
          <w:highlight w:val="none"/>
          <w:lang w:eastAsia="zh-CN"/>
        </w:rPr>
        <w:t>投标人</w:t>
      </w:r>
      <w:r>
        <w:rPr>
          <w:rFonts w:hint="eastAsia" w:ascii="宋体" w:hAnsi="宋体" w:eastAsia="宋体" w:cs="宋体"/>
          <w:color w:val="auto"/>
          <w:kern w:val="0"/>
          <w:szCs w:val="24"/>
          <w:highlight w:val="none"/>
        </w:rPr>
        <w:t>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highlight w:val="none"/>
        </w:rPr>
        <w:t>。</w:t>
      </w:r>
    </w:p>
    <w:p>
      <w:pPr>
        <w:pStyle w:val="85"/>
        <w:spacing w:before="0"/>
        <w:ind w:firstLine="0" w:firstLineChars="0"/>
        <w:rPr>
          <w:rFonts w:hint="eastAsia" w:ascii="宋体" w:hAnsi="宋体" w:eastAsia="宋体" w:cs="宋体"/>
          <w:color w:val="auto"/>
          <w:kern w:val="0"/>
          <w:szCs w:val="24"/>
          <w:highlight w:val="none"/>
        </w:rPr>
      </w:pPr>
    </w:p>
    <w:p>
      <w:pPr>
        <w:widowControl w:val="0"/>
        <w:wordWrap/>
        <w:adjustRightInd w:val="0"/>
        <w:snapToGrid w:val="0"/>
        <w:spacing w:line="600" w:lineRule="exact"/>
        <w:jc w:val="center"/>
        <w:textAlignment w:val="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五、评标</w:t>
      </w:r>
    </w:p>
    <w:p>
      <w:pPr>
        <w:widowControl w:val="0"/>
        <w:wordWrap/>
        <w:adjustRightInd w:val="0"/>
        <w:spacing w:line="600" w:lineRule="exact"/>
        <w:textAlignment w:val="auto"/>
        <w:rPr>
          <w:rFonts w:hint="eastAsia" w:ascii="宋体" w:hAnsi="宋体" w:eastAsia="宋体" w:cs="宋体"/>
          <w:b/>
          <w:color w:val="auto"/>
          <w:sz w:val="24"/>
          <w:szCs w:val="24"/>
          <w:highlight w:val="none"/>
        </w:rPr>
      </w:pPr>
      <w:bookmarkStart w:id="13" w:name="_Toc91899903"/>
      <w:r>
        <w:rPr>
          <w:rFonts w:hint="eastAsia" w:ascii="宋体" w:hAnsi="宋体" w:eastAsia="宋体" w:cs="宋体"/>
          <w:b/>
          <w:color w:val="auto"/>
          <w:sz w:val="24"/>
          <w:szCs w:val="24"/>
          <w:highlight w:val="none"/>
        </w:rPr>
        <w:t>21.</w:t>
      </w:r>
      <w:r>
        <w:rPr>
          <w:rFonts w:hint="eastAsia" w:ascii="宋体" w:hAnsi="宋体" w:eastAsia="宋体" w:cs="宋体"/>
          <w:color w:val="auto"/>
          <w:sz w:val="24"/>
          <w:szCs w:val="24"/>
          <w:highlight w:val="none"/>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color w:val="auto"/>
          <w:sz w:val="24"/>
          <w:szCs w:val="24"/>
          <w:highlight w:val="none"/>
        </w:rPr>
        <w:t>详见招标文件第四部分评标办法。</w:t>
      </w:r>
    </w:p>
    <w:p>
      <w:pPr>
        <w:spacing w:line="360" w:lineRule="auto"/>
        <w:rPr>
          <w:rFonts w:hint="eastAsia" w:ascii="宋体" w:hAnsi="宋体" w:eastAsia="宋体" w:cs="宋体"/>
          <w:b/>
          <w:color w:val="auto"/>
          <w:sz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六、定 标</w:t>
      </w:r>
    </w:p>
    <w:p>
      <w:pPr>
        <w:pStyle w:val="26"/>
        <w:wordWrap/>
        <w:adjustRightInd w:val="0"/>
        <w:spacing w:line="600" w:lineRule="exact"/>
        <w:ind w:left="479" w:hanging="479" w:hangingChars="199"/>
        <w:textAlignment w:val="auto"/>
        <w:rPr>
          <w:rFonts w:hint="eastAsia" w:ascii="宋体" w:hAnsi="宋体" w:eastAsia="宋体" w:cs="宋体"/>
          <w:b/>
          <w:color w:val="auto"/>
          <w:highlight w:val="none"/>
          <w:lang w:eastAsia="zh-CN"/>
        </w:rPr>
      </w:pPr>
      <w:r>
        <w:rPr>
          <w:rFonts w:hint="eastAsia" w:ascii="宋体" w:hAnsi="宋体" w:eastAsia="宋体" w:cs="宋体"/>
          <w:b/>
          <w:color w:val="auto"/>
          <w:highlight w:val="none"/>
        </w:rPr>
        <w:t>22. 确定中标</w:t>
      </w:r>
      <w:r>
        <w:rPr>
          <w:rFonts w:hint="eastAsia" w:ascii="宋体" w:hAnsi="宋体" w:eastAsia="宋体" w:cs="宋体"/>
          <w:b/>
          <w:color w:val="auto"/>
          <w:highlight w:val="none"/>
          <w:lang w:eastAsia="zh-CN"/>
        </w:rPr>
        <w:t>投标人</w:t>
      </w:r>
    </w:p>
    <w:p>
      <w:pPr>
        <w:pStyle w:val="85"/>
        <w:wordWrap/>
        <w:adjustRightInd w:val="0"/>
        <w:snapToGrid w:val="0"/>
        <w:spacing w:before="0" w:line="600" w:lineRule="exact"/>
        <w:ind w:firstLine="480"/>
        <w:textAlignment w:val="auto"/>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w:t>
      </w:r>
      <w:r>
        <w:rPr>
          <w:rFonts w:hint="eastAsia" w:ascii="宋体" w:hAnsi="宋体" w:eastAsia="宋体" w:cs="宋体"/>
          <w:color w:val="auto"/>
          <w:szCs w:val="24"/>
          <w:highlight w:val="none"/>
          <w:lang w:eastAsia="zh-CN"/>
        </w:rPr>
        <w:t>投标人</w:t>
      </w:r>
      <w:r>
        <w:rPr>
          <w:rFonts w:hint="eastAsia" w:ascii="宋体" w:hAnsi="宋体" w:eastAsia="宋体" w:cs="宋体"/>
          <w:color w:val="auto"/>
          <w:szCs w:val="24"/>
          <w:highlight w:val="none"/>
        </w:rPr>
        <w:t>。中标、成交通知书和中标、成交结果公告应当在规定时间内同时发出。</w:t>
      </w:r>
    </w:p>
    <w:p>
      <w:pPr>
        <w:pStyle w:val="85"/>
        <w:wordWrap/>
        <w:adjustRightInd w:val="0"/>
        <w:snapToGrid w:val="0"/>
        <w:spacing w:before="0" w:line="600" w:lineRule="exact"/>
        <w:ind w:firstLine="0" w:firstLineChars="0"/>
        <w:textAlignment w:val="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23. 中标通知与中标结果公告</w:t>
      </w:r>
    </w:p>
    <w:p>
      <w:pPr>
        <w:widowControl/>
        <w:shd w:val="clear" w:color="auto" w:fill="FFFFFF"/>
        <w:wordWrap/>
        <w:adjustRightInd w:val="0"/>
        <w:spacing w:line="600" w:lineRule="exact"/>
        <w:ind w:firstLine="48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23.1自中标人确定之日起2个工作日内，</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通过电子交易平台向中标人发出中标通知书，同时编制发布采购结果公告。</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也可以以纸质形式进行中标通知。</w:t>
      </w:r>
    </w:p>
    <w:p>
      <w:pPr>
        <w:widowControl/>
        <w:shd w:val="clear" w:color="auto" w:fill="FFFFFF"/>
        <w:wordWrap/>
        <w:adjustRightInd w:val="0"/>
        <w:spacing w:line="600" w:lineRule="exact"/>
        <w:ind w:firstLine="48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23.2中标结果公告内容包括采购人及其委托的</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的名称、地址、联系方式，项目名称和项目编号，中标人名称、地址和中标金额，主要中标标的的名称、规格型号、数量、单价、服务要求，开标记录、</w:t>
      </w:r>
      <w:bookmarkStart w:id="14" w:name="_Hlk101184471"/>
      <w:r>
        <w:rPr>
          <w:rFonts w:hint="eastAsia" w:ascii="宋体" w:hAnsi="宋体" w:eastAsia="宋体" w:cs="宋体"/>
          <w:color w:val="auto"/>
          <w:sz w:val="24"/>
          <w:highlight w:val="none"/>
        </w:rPr>
        <w:t>资格审查情况、评审专家抽取规则、符合性审查情况、</w:t>
      </w:r>
      <w:bookmarkEnd w:id="14"/>
      <w:r>
        <w:rPr>
          <w:rFonts w:hint="eastAsia" w:ascii="宋体" w:hAnsi="宋体" w:eastAsia="宋体" w:cs="宋体"/>
          <w:color w:val="auto"/>
          <w:sz w:val="24"/>
          <w:highlight w:val="none"/>
        </w:rPr>
        <w:t>未中标情况说明、中标公告期限以及评审专家名单、评分汇总及明细。</w:t>
      </w:r>
    </w:p>
    <w:p>
      <w:pPr>
        <w:widowControl/>
        <w:shd w:val="clear" w:color="auto" w:fill="FFFFFF"/>
        <w:wordWrap/>
        <w:adjustRightInd w:val="0"/>
        <w:spacing w:line="600" w:lineRule="exact"/>
        <w:ind w:firstLine="48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23.3公告期限为1个工作日。</w:t>
      </w:r>
    </w:p>
    <w:p>
      <w:pPr>
        <w:snapToGrid w:val="0"/>
        <w:spacing w:line="360" w:lineRule="auto"/>
        <w:ind w:left="120" w:leftChars="57" w:firstLine="482" w:firstLineChars="150"/>
        <w:jc w:val="center"/>
        <w:rPr>
          <w:rFonts w:hint="eastAsia" w:ascii="宋体" w:hAnsi="宋体" w:eastAsia="宋体" w:cs="宋体"/>
          <w:b/>
          <w:color w:val="auto"/>
          <w:sz w:val="32"/>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七、合同授予</w:t>
      </w:r>
    </w:p>
    <w:p>
      <w:pPr>
        <w:pStyle w:val="26"/>
        <w:wordWrap/>
        <w:spacing w:line="600" w:lineRule="exact"/>
        <w:ind w:left="479" w:hanging="479" w:hanging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24. </w:t>
      </w:r>
      <w:r>
        <w:rPr>
          <w:rFonts w:hint="eastAsia" w:ascii="宋体" w:hAnsi="宋体" w:eastAsia="宋体" w:cs="宋体"/>
          <w:color w:val="auto"/>
          <w:sz w:val="24"/>
          <w:szCs w:val="24"/>
          <w:highlight w:val="none"/>
        </w:rPr>
        <w:t>合同主要条款详见第五部分拟签订的合同文本。</w:t>
      </w:r>
    </w:p>
    <w:p>
      <w:pPr>
        <w:pStyle w:val="26"/>
        <w:wordWrap/>
        <w:spacing w:line="600" w:lineRule="exact"/>
        <w:ind w:left="479" w:hanging="479" w:hanging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25. 合同的签订</w:t>
      </w:r>
    </w:p>
    <w:p>
      <w:pPr>
        <w:widowControl/>
        <w:shd w:val="clear" w:color="auto" w:fill="FFFFFF"/>
        <w:wordWrap/>
        <w:spacing w:line="600" w:lineRule="exact"/>
        <w:ind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25.1</w:t>
      </w:r>
      <w:r>
        <w:rPr>
          <w:rFonts w:hint="eastAsia" w:ascii="宋体" w:hAnsi="宋体" w:eastAsia="宋体" w:cs="宋体"/>
          <w:color w:val="auto"/>
          <w:kern w:val="0"/>
          <w:sz w:val="24"/>
          <w:szCs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w:t>
      </w:r>
      <w:r>
        <w:rPr>
          <w:rFonts w:hint="eastAsia" w:ascii="宋体" w:hAnsi="宋体" w:eastAsia="宋体" w:cs="宋体"/>
          <w:color w:val="auto"/>
          <w:kern w:val="0"/>
          <w:sz w:val="24"/>
          <w:szCs w:val="24"/>
          <w:highlight w:val="none"/>
          <w:lang w:eastAsia="zh-CN"/>
        </w:rPr>
        <w:t>投标人</w:t>
      </w:r>
      <w:r>
        <w:rPr>
          <w:rFonts w:hint="eastAsia" w:ascii="宋体" w:hAnsi="宋体" w:eastAsia="宋体" w:cs="宋体"/>
          <w:color w:val="auto"/>
          <w:kern w:val="0"/>
          <w:sz w:val="24"/>
          <w:szCs w:val="24"/>
          <w:highlight w:val="none"/>
        </w:rPr>
        <w:t>按照采购文件确定的事项签订政府采购合同。</w:t>
      </w:r>
    </w:p>
    <w:p>
      <w:pPr>
        <w:pStyle w:val="85"/>
        <w:wordWrap/>
        <w:snapToGrid w:val="0"/>
        <w:spacing w:before="0" w:line="600" w:lineRule="exact"/>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5"/>
        <w:wordWrap/>
        <w:snapToGrid w:val="0"/>
        <w:spacing w:before="0"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25.3如签订合同并生效后，</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无故拒绝或延期，除按照合同条款处理外，列入不良行为记录一次，并给予通报。</w:t>
      </w:r>
    </w:p>
    <w:p>
      <w:pPr>
        <w:pStyle w:val="85"/>
        <w:wordWrap/>
        <w:snapToGrid w:val="0"/>
        <w:spacing w:before="0"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25.4中标</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拒绝与采购人签订合同的，采购人可以按照评审报告推荐的中标或者成交候选人名单排序，确定下一候选人为中标</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，也可以重新开展政府采购活动。</w:t>
      </w:r>
    </w:p>
    <w:p>
      <w:pPr>
        <w:pStyle w:val="85"/>
        <w:wordWrap/>
        <w:snapToGrid w:val="0"/>
        <w:spacing w:before="0" w:after="120"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25.5采购合同由采购人与中标</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根据招标文件、投标文件等内容通过政府采购电子交易平台在线签订，自动备案。</w:t>
      </w:r>
    </w:p>
    <w:p>
      <w:pPr>
        <w:pStyle w:val="26"/>
        <w:wordWrap/>
        <w:spacing w:line="600" w:lineRule="exact"/>
        <w:ind w:left="479" w:hanging="479" w:hanging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26. 履约保证金</w:t>
      </w:r>
    </w:p>
    <w:p>
      <w:pPr>
        <w:tabs>
          <w:tab w:val="left" w:pos="0"/>
        </w:tabs>
        <w:wordWrap/>
        <w:spacing w:line="60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拟签订的合同文本要求中标</w:t>
      </w:r>
      <w:r>
        <w:rPr>
          <w:rFonts w:hint="eastAsia" w:ascii="宋体" w:hAnsi="宋体" w:eastAsia="宋体" w:cs="宋体"/>
          <w:color w:val="auto"/>
          <w:kern w:val="0"/>
          <w:sz w:val="24"/>
          <w:szCs w:val="24"/>
          <w:highlight w:val="none"/>
          <w:lang w:eastAsia="zh-CN"/>
        </w:rPr>
        <w:t>投标人</w:t>
      </w:r>
      <w:r>
        <w:rPr>
          <w:rFonts w:hint="eastAsia" w:ascii="宋体" w:hAnsi="宋体" w:eastAsia="宋体" w:cs="宋体"/>
          <w:color w:val="auto"/>
          <w:kern w:val="0"/>
          <w:sz w:val="24"/>
          <w:szCs w:val="24"/>
          <w:highlight w:val="none"/>
        </w:rPr>
        <w:t>提交履约保证金的，</w:t>
      </w:r>
      <w:r>
        <w:rPr>
          <w:rFonts w:hint="eastAsia" w:ascii="宋体" w:hAnsi="宋体" w:eastAsia="宋体" w:cs="宋体"/>
          <w:color w:val="auto"/>
          <w:kern w:val="0"/>
          <w:sz w:val="24"/>
          <w:szCs w:val="24"/>
          <w:highlight w:val="none"/>
          <w:lang w:eastAsia="zh-CN"/>
        </w:rPr>
        <w:t>投标人</w:t>
      </w:r>
      <w:r>
        <w:rPr>
          <w:rFonts w:hint="eastAsia" w:ascii="宋体" w:hAnsi="宋体" w:eastAsia="宋体" w:cs="宋体"/>
          <w:color w:val="auto"/>
          <w:kern w:val="0"/>
          <w:sz w:val="24"/>
          <w:szCs w:val="24"/>
          <w:highlight w:val="none"/>
        </w:rPr>
        <w:t>应当以支票、汇票、本票或者金融机构、担保机构出具的保函等非现金形式提交</w:t>
      </w:r>
      <w:r>
        <w:rPr>
          <w:rFonts w:hint="eastAsia" w:ascii="宋体" w:hAnsi="宋体" w:eastAsia="宋体" w:cs="宋体"/>
          <w:color w:val="auto"/>
          <w:sz w:val="24"/>
          <w:szCs w:val="24"/>
          <w:highlight w:val="none"/>
        </w:rPr>
        <w:t>。履约保证金的数额不得超过政府采购合同金额的1%，鼓励根据项目特点、</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诚信等因素免收履约保证金或降低缴纳比例。鼓励和支持</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以银行、保险公司出具的保函形式提供履约保证金。采购人不得拒收履约保函，项目验收结束后应及时退还，延迟退还的，应当按照合同约定和法律规定承担相应的赔偿责任。</w:t>
      </w:r>
    </w:p>
    <w:p>
      <w:pPr>
        <w:pStyle w:val="2"/>
        <w:wordWrap/>
        <w:spacing w:line="600" w:lineRule="exact"/>
        <w:ind w:left="0" w:firstLine="480" w:firstLineChars="200"/>
        <w:textAlignment w:val="auto"/>
        <w:rPr>
          <w:rFonts w:hint="eastAsia" w:ascii="宋体" w:hAnsi="宋体" w:eastAsia="宋体" w:cs="宋体"/>
          <w:b w:val="0"/>
          <w:bCs w:val="0"/>
          <w:snapToGrid w:val="0"/>
          <w:color w:val="auto"/>
          <w:kern w:val="28"/>
          <w:sz w:val="24"/>
          <w:szCs w:val="24"/>
          <w:highlight w:val="none"/>
        </w:rPr>
      </w:pPr>
      <w:r>
        <w:rPr>
          <w:rFonts w:hint="eastAsia" w:ascii="宋体" w:hAnsi="宋体" w:eastAsia="宋体" w:cs="宋体"/>
          <w:b w:val="0"/>
          <w:bCs w:val="0"/>
          <w:snapToGrid w:val="0"/>
          <w:color w:val="auto"/>
          <w:kern w:val="28"/>
          <w:sz w:val="24"/>
          <w:szCs w:val="24"/>
          <w:highlight w:val="none"/>
          <w:lang w:eastAsia="zh-CN"/>
        </w:rPr>
        <w:t>投标人</w:t>
      </w:r>
      <w:r>
        <w:rPr>
          <w:rFonts w:hint="eastAsia" w:ascii="宋体" w:hAnsi="宋体" w:eastAsia="宋体" w:cs="宋体"/>
          <w:b w:val="0"/>
          <w:bCs w:val="0"/>
          <w:snapToGrid w:val="0"/>
          <w:color w:val="auto"/>
          <w:kern w:val="28"/>
          <w:sz w:val="24"/>
          <w:szCs w:val="24"/>
          <w:highlight w:val="none"/>
          <w:lang w:val="en-US"/>
        </w:rPr>
        <w:t>可</w:t>
      </w:r>
      <w:r>
        <w:rPr>
          <w:rFonts w:hint="eastAsia" w:ascii="宋体" w:hAnsi="宋体" w:eastAsia="宋体" w:cs="宋体"/>
          <w:b w:val="0"/>
          <w:bCs w:val="0"/>
          <w:snapToGrid w:val="0"/>
          <w:color w:val="auto"/>
          <w:kern w:val="28"/>
          <w:sz w:val="24"/>
          <w:szCs w:val="24"/>
          <w:highlight w:val="none"/>
        </w:rPr>
        <w:t>登录政采云平台-【金融服务】—【我的项目】—【已备案合同】以保函形式提供：1、</w:t>
      </w:r>
      <w:r>
        <w:rPr>
          <w:rFonts w:hint="eastAsia" w:ascii="宋体" w:hAnsi="宋体" w:eastAsia="宋体" w:cs="宋体"/>
          <w:b w:val="0"/>
          <w:bCs w:val="0"/>
          <w:snapToGrid w:val="0"/>
          <w:color w:val="auto"/>
          <w:kern w:val="28"/>
          <w:sz w:val="24"/>
          <w:szCs w:val="24"/>
          <w:highlight w:val="none"/>
          <w:lang w:eastAsia="zh-CN"/>
        </w:rPr>
        <w:t>投标人</w:t>
      </w:r>
      <w:r>
        <w:rPr>
          <w:rFonts w:hint="eastAsia" w:ascii="宋体" w:hAnsi="宋体" w:eastAsia="宋体" w:cs="宋体"/>
          <w:b w:val="0"/>
          <w:bCs w:val="0"/>
          <w:snapToGrid w:val="0"/>
          <w:color w:val="auto"/>
          <w:kern w:val="28"/>
          <w:sz w:val="24"/>
          <w:szCs w:val="24"/>
          <w:highlight w:val="none"/>
        </w:rPr>
        <w:t>在合同列表选择需要投保的合同，点击[保函推荐]。2、在弹框里查看推荐的保函产品，</w:t>
      </w:r>
      <w:r>
        <w:rPr>
          <w:rFonts w:hint="eastAsia" w:ascii="宋体" w:hAnsi="宋体" w:eastAsia="宋体" w:cs="宋体"/>
          <w:b w:val="0"/>
          <w:bCs w:val="0"/>
          <w:snapToGrid w:val="0"/>
          <w:color w:val="auto"/>
          <w:kern w:val="28"/>
          <w:sz w:val="24"/>
          <w:szCs w:val="24"/>
          <w:highlight w:val="none"/>
          <w:lang w:eastAsia="zh-CN"/>
        </w:rPr>
        <w:t>投标人</w:t>
      </w:r>
      <w:r>
        <w:rPr>
          <w:rFonts w:hint="eastAsia" w:ascii="宋体" w:hAnsi="宋体" w:eastAsia="宋体" w:cs="宋体"/>
          <w:b w:val="0"/>
          <w:bCs w:val="0"/>
          <w:snapToGrid w:val="0"/>
          <w:color w:val="auto"/>
          <w:kern w:val="28"/>
          <w:sz w:val="24"/>
          <w:szCs w:val="24"/>
          <w:highlight w:val="none"/>
        </w:rPr>
        <w:t>自行选择保函产品，点击[立即申请]。3、在弹框里填写保函申请信息。具体步骤：选择产品—填写</w:t>
      </w:r>
      <w:r>
        <w:rPr>
          <w:rFonts w:hint="eastAsia" w:ascii="宋体" w:hAnsi="宋体" w:eastAsia="宋体" w:cs="宋体"/>
          <w:b w:val="0"/>
          <w:bCs w:val="0"/>
          <w:snapToGrid w:val="0"/>
          <w:color w:val="auto"/>
          <w:kern w:val="28"/>
          <w:sz w:val="24"/>
          <w:szCs w:val="24"/>
          <w:highlight w:val="none"/>
          <w:lang w:eastAsia="zh-CN"/>
        </w:rPr>
        <w:t>投标人</w:t>
      </w:r>
      <w:r>
        <w:rPr>
          <w:rFonts w:hint="eastAsia" w:ascii="宋体" w:hAnsi="宋体" w:eastAsia="宋体" w:cs="宋体"/>
          <w:b w:val="0"/>
          <w:bCs w:val="0"/>
          <w:snapToGrid w:val="0"/>
          <w:color w:val="auto"/>
          <w:kern w:val="28"/>
          <w:sz w:val="24"/>
          <w:szCs w:val="24"/>
          <w:highlight w:val="none"/>
        </w:rPr>
        <w:t>信息—选择中标项目—确认信息—等待保险/保函受理—确认保单—支付保费—成功出单。政采云金融专线400-903-9583。</w:t>
      </w:r>
    </w:p>
    <w:p>
      <w:pPr>
        <w:pStyle w:val="2"/>
        <w:wordWrap/>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rPr>
        <w:t>27.预付款</w:t>
      </w:r>
    </w:p>
    <w:p>
      <w:pPr>
        <w:wordWrap/>
        <w:adjustRightInd/>
        <w:spacing w:line="60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为大型企业的项目或者以人工投入为主且实行按月定期结算支付款项的项目，预付款可低于上述比例或者不约定预付款。在签订合同时，</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明确表示无需预付款或者主动要求降低预付款比例的，采购单位可不适用前述规定。采购单位根据项目特点、</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诚信等因素，可以要求</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可登录政采云前台大厅选择金融服务 - 【保函保险服务】出具预付款保函，具体步骤：选择产品—填写</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信息—选择中标项目—确认信息—等待保险/保函受理—确认保单—支付保费—成功出单。政采云金融专线400-903-9583。</w:t>
      </w:r>
    </w:p>
    <w:p>
      <w:pPr>
        <w:rPr>
          <w:rFonts w:hint="eastAsia" w:ascii="宋体" w:hAnsi="宋体" w:eastAsia="宋体" w:cs="宋体"/>
          <w:color w:val="auto"/>
          <w:highlight w:val="none"/>
        </w:rPr>
      </w:pPr>
    </w:p>
    <w:p>
      <w:pPr>
        <w:snapToGrid w:val="0"/>
        <w:spacing w:line="360" w:lineRule="auto"/>
        <w:ind w:firstLine="3357" w:firstLineChars="1045"/>
        <w:rPr>
          <w:rFonts w:hint="eastAsia" w:ascii="宋体" w:hAnsi="宋体" w:eastAsia="宋体" w:cs="宋体"/>
          <w:b/>
          <w:color w:val="auto"/>
          <w:sz w:val="32"/>
          <w:highlight w:val="none"/>
        </w:rPr>
      </w:pPr>
    </w:p>
    <w:p>
      <w:pPr>
        <w:snapToGrid w:val="0"/>
        <w:spacing w:line="360" w:lineRule="auto"/>
        <w:ind w:firstLine="3357" w:firstLineChars="1045"/>
        <w:rPr>
          <w:rFonts w:hint="eastAsia" w:ascii="宋体" w:hAnsi="宋体" w:eastAsia="宋体" w:cs="宋体"/>
          <w:b/>
          <w:color w:val="auto"/>
          <w:sz w:val="24"/>
          <w:highlight w:val="none"/>
        </w:rPr>
      </w:pPr>
      <w:r>
        <w:rPr>
          <w:rFonts w:hint="eastAsia" w:ascii="宋体" w:hAnsi="宋体" w:eastAsia="宋体" w:cs="宋体"/>
          <w:b/>
          <w:color w:val="auto"/>
          <w:sz w:val="32"/>
          <w:highlight w:val="none"/>
        </w:rPr>
        <w:t>八、电子交易活动的中止</w:t>
      </w:r>
    </w:p>
    <w:p>
      <w:pPr>
        <w:pStyle w:val="85"/>
        <w:widowControl w:val="0"/>
        <w:wordWrap/>
        <w:adjustRightInd w:val="0"/>
        <w:snapToGrid w:val="0"/>
        <w:spacing w:before="0" w:line="600" w:lineRule="exact"/>
        <w:ind w:firstLine="0" w:firstLineChars="0"/>
        <w:textAlignment w:val="auto"/>
        <w:rPr>
          <w:rFonts w:hint="eastAsia" w:ascii="宋体" w:hAnsi="宋体" w:eastAsia="宋体" w:cs="宋体"/>
          <w:color w:val="auto"/>
          <w:highlight w:val="none"/>
        </w:rPr>
      </w:pPr>
      <w:r>
        <w:rPr>
          <w:rFonts w:hint="eastAsia" w:ascii="宋体" w:hAnsi="宋体" w:eastAsia="宋体" w:cs="宋体"/>
          <w:b/>
          <w:bCs/>
          <w:color w:val="auto"/>
          <w:sz w:val="24"/>
          <w:szCs w:val="20"/>
          <w:highlight w:val="none"/>
        </w:rPr>
        <w:t>2</w:t>
      </w:r>
      <w:r>
        <w:rPr>
          <w:rFonts w:hint="eastAsia" w:ascii="宋体" w:hAnsi="宋体" w:eastAsia="宋体" w:cs="宋体"/>
          <w:b/>
          <w:bCs/>
          <w:color w:val="auto"/>
          <w:sz w:val="24"/>
          <w:szCs w:val="24"/>
          <w:highlight w:val="none"/>
        </w:rPr>
        <w:t>8</w:t>
      </w:r>
      <w:r>
        <w:rPr>
          <w:rFonts w:hint="eastAsia" w:ascii="宋体" w:hAnsi="宋体" w:eastAsia="宋体" w:cs="宋体"/>
          <w:b/>
          <w:color w:val="auto"/>
          <w:szCs w:val="24"/>
          <w:highlight w:val="none"/>
        </w:rPr>
        <w:t>. 电子交易活动的中止。</w:t>
      </w:r>
      <w:r>
        <w:rPr>
          <w:rFonts w:hint="eastAsia" w:ascii="宋体" w:hAnsi="宋体" w:eastAsia="宋体" w:cs="宋体"/>
          <w:color w:val="auto"/>
          <w:highlight w:val="none"/>
        </w:rPr>
        <w:t>采购过程中出现以下情形，导致电子交易平台无法正常运行，或者无法保证电子交易的公平、公正和安全时，</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可中止电子交易活动：</w:t>
      </w:r>
    </w:p>
    <w:p>
      <w:pPr>
        <w:pStyle w:val="85"/>
        <w:widowControl w:val="0"/>
        <w:wordWrap/>
        <w:adjustRightInd w:val="0"/>
        <w:snapToGri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28.1电子交易平台发生故障而无法登录访问的； </w:t>
      </w:r>
    </w:p>
    <w:p>
      <w:pPr>
        <w:pStyle w:val="85"/>
        <w:widowControl w:val="0"/>
        <w:wordWrap/>
        <w:adjustRightInd w:val="0"/>
        <w:snapToGri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28.2电子交易平台应用或数据库出现错误，不能进行正常操作的；</w:t>
      </w:r>
    </w:p>
    <w:p>
      <w:pPr>
        <w:pStyle w:val="85"/>
        <w:widowControl w:val="0"/>
        <w:wordWrap/>
        <w:adjustRightInd w:val="0"/>
        <w:snapToGri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28.3电子交易平台发现严重安全漏洞，有潜在泄密危险的；</w:t>
      </w:r>
    </w:p>
    <w:p>
      <w:pPr>
        <w:pStyle w:val="85"/>
        <w:widowControl w:val="0"/>
        <w:wordWrap/>
        <w:adjustRightInd w:val="0"/>
        <w:snapToGri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28.4病毒发作导致不能进行正常操作的； </w:t>
      </w:r>
    </w:p>
    <w:p>
      <w:pPr>
        <w:pStyle w:val="85"/>
        <w:widowControl w:val="0"/>
        <w:wordWrap/>
        <w:adjustRightInd w:val="0"/>
        <w:snapToGri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28.5其他无法保证电子交易的公平、公正和安全的情况。</w:t>
      </w:r>
    </w:p>
    <w:p>
      <w:pPr>
        <w:pStyle w:val="85"/>
        <w:widowControl w:val="0"/>
        <w:wordWrap/>
        <w:adjustRightInd w:val="0"/>
        <w:snapToGrid w:val="0"/>
        <w:spacing w:before="0" w:line="600" w:lineRule="exact"/>
        <w:ind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color w:val="auto"/>
          <w:sz w:val="24"/>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九、验收</w:t>
      </w:r>
    </w:p>
    <w:p>
      <w:pPr>
        <w:pStyle w:val="26"/>
        <w:widowControl w:val="0"/>
        <w:wordWrap/>
        <w:adjustRightInd w:val="0"/>
        <w:snapToGrid/>
        <w:spacing w:line="600" w:lineRule="exact"/>
        <w:ind w:firstLine="0" w:firstLineChars="0"/>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30.验收</w:t>
      </w:r>
    </w:p>
    <w:p>
      <w:pPr>
        <w:widowControl w:val="0"/>
        <w:tabs>
          <w:tab w:val="left" w:pos="0"/>
        </w:tabs>
        <w:wordWrap/>
        <w:adjustRightInd w:val="0"/>
        <w:snapToGrid/>
        <w:spacing w:line="600" w:lineRule="exact"/>
        <w:ind w:firstLine="48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30.1采购人组织对</w:t>
      </w:r>
      <w:r>
        <w:rPr>
          <w:rFonts w:hint="eastAsia" w:ascii="宋体" w:hAnsi="宋体" w:eastAsia="宋体" w:cs="宋体"/>
          <w:color w:val="auto"/>
          <w:kern w:val="0"/>
          <w:sz w:val="24"/>
          <w:highlight w:val="none"/>
          <w:lang w:eastAsia="zh-CN"/>
        </w:rPr>
        <w:t>投标人</w:t>
      </w:r>
      <w:r>
        <w:rPr>
          <w:rFonts w:hint="eastAsia" w:ascii="宋体" w:hAnsi="宋体" w:eastAsia="宋体" w:cs="宋体"/>
          <w:color w:val="auto"/>
          <w:kern w:val="0"/>
          <w:sz w:val="24"/>
          <w:highlight w:val="none"/>
        </w:rPr>
        <w:t>履约的验收。大型或者复杂的政府采购项目，应当邀请国家认可的质量检测机构参加验收工作。验收方成员应当在验收书上签字，并承担相应的法律责任。如果发现与合同中要求不符，</w:t>
      </w:r>
      <w:r>
        <w:rPr>
          <w:rFonts w:hint="eastAsia" w:ascii="宋体" w:hAnsi="宋体" w:eastAsia="宋体" w:cs="宋体"/>
          <w:color w:val="auto"/>
          <w:kern w:val="0"/>
          <w:sz w:val="24"/>
          <w:highlight w:val="none"/>
          <w:lang w:eastAsia="zh-CN"/>
        </w:rPr>
        <w:t>投标人</w:t>
      </w:r>
      <w:r>
        <w:rPr>
          <w:rFonts w:hint="eastAsia" w:ascii="宋体" w:hAnsi="宋体" w:eastAsia="宋体" w:cs="宋体"/>
          <w:color w:val="auto"/>
          <w:kern w:val="0"/>
          <w:sz w:val="24"/>
          <w:highlight w:val="none"/>
        </w:rPr>
        <w:t>须承担由此发生的一切损失和费用，并接受相应的处理。</w:t>
      </w:r>
    </w:p>
    <w:p>
      <w:pPr>
        <w:widowControl w:val="0"/>
        <w:tabs>
          <w:tab w:val="left" w:pos="0"/>
        </w:tabs>
        <w:wordWrap/>
        <w:adjustRightInd w:val="0"/>
        <w:snapToGrid/>
        <w:spacing w:line="600" w:lineRule="exact"/>
        <w:ind w:firstLine="48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widowControl w:val="0"/>
        <w:tabs>
          <w:tab w:val="left" w:pos="0"/>
        </w:tabs>
        <w:wordWrap/>
        <w:adjustRightInd w:val="0"/>
        <w:snapToGrid/>
        <w:spacing w:line="600" w:lineRule="exact"/>
        <w:ind w:firstLine="48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30.3严格按照采购合同开展履约验收。采购人成立验收小组，按照采购合同的约定对</w:t>
      </w:r>
      <w:r>
        <w:rPr>
          <w:rFonts w:hint="eastAsia" w:ascii="宋体" w:hAnsi="宋体" w:eastAsia="宋体" w:cs="宋体"/>
          <w:color w:val="auto"/>
          <w:kern w:val="0"/>
          <w:sz w:val="24"/>
          <w:highlight w:val="none"/>
          <w:lang w:eastAsia="zh-CN"/>
        </w:rPr>
        <w:t>投标人</w:t>
      </w:r>
      <w:r>
        <w:rPr>
          <w:rFonts w:hint="eastAsia" w:ascii="宋体" w:hAnsi="宋体" w:eastAsia="宋体" w:cs="宋体"/>
          <w:color w:val="auto"/>
          <w:kern w:val="0"/>
          <w:sz w:val="24"/>
          <w:highlight w:val="none"/>
        </w:rPr>
        <w:t>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widowControl w:val="0"/>
        <w:tabs>
          <w:tab w:val="left" w:pos="0"/>
        </w:tabs>
        <w:wordWrap/>
        <w:adjustRightInd w:val="0"/>
        <w:snapToGrid/>
        <w:spacing w:line="600" w:lineRule="exact"/>
        <w:ind w:firstLine="480"/>
        <w:textAlignment w:val="auto"/>
        <w:rPr>
          <w:rFonts w:hint="eastAsia" w:ascii="宋体" w:hAnsi="宋体" w:eastAsia="宋体" w:cs="宋体"/>
          <w:color w:val="auto"/>
          <w:sz w:val="18"/>
          <w:szCs w:val="18"/>
          <w:highlight w:val="none"/>
        </w:rPr>
      </w:pPr>
      <w:r>
        <w:rPr>
          <w:rFonts w:hint="eastAsia" w:ascii="宋体" w:hAnsi="宋体" w:eastAsia="宋体" w:cs="宋体"/>
          <w:color w:val="auto"/>
          <w:kern w:val="0"/>
          <w:sz w:val="24"/>
          <w:highlight w:val="none"/>
        </w:rPr>
        <w:t>30.4验收合格的项目，采购人将根据采购合同的约定及时向</w:t>
      </w:r>
      <w:r>
        <w:rPr>
          <w:rFonts w:hint="eastAsia" w:ascii="宋体" w:hAnsi="宋体" w:eastAsia="宋体" w:cs="宋体"/>
          <w:color w:val="auto"/>
          <w:kern w:val="0"/>
          <w:sz w:val="24"/>
          <w:highlight w:val="none"/>
          <w:lang w:eastAsia="zh-CN"/>
        </w:rPr>
        <w:t>投标人</w:t>
      </w:r>
      <w:r>
        <w:rPr>
          <w:rFonts w:hint="eastAsia" w:ascii="宋体" w:hAnsi="宋体" w:eastAsia="宋体" w:cs="宋体"/>
          <w:color w:val="auto"/>
          <w:kern w:val="0"/>
          <w:sz w:val="24"/>
          <w:highlight w:val="none"/>
        </w:rPr>
        <w:t>支付采购资金、退还履约保证金。验收不合格的项目，采购人将依法及时处理。采购合同的履行、违约责任和解决争议的方式等适用《中华人民共和国民法典》。</w:t>
      </w:r>
      <w:r>
        <w:rPr>
          <w:rFonts w:hint="eastAsia" w:ascii="宋体" w:hAnsi="宋体" w:eastAsia="宋体" w:cs="宋体"/>
          <w:color w:val="auto"/>
          <w:kern w:val="0"/>
          <w:sz w:val="24"/>
          <w:highlight w:val="none"/>
          <w:lang w:eastAsia="zh-CN"/>
        </w:rPr>
        <w:t>投标人</w:t>
      </w:r>
      <w:r>
        <w:rPr>
          <w:rFonts w:hint="eastAsia" w:ascii="宋体" w:hAnsi="宋体" w:eastAsia="宋体" w:cs="宋体"/>
          <w:color w:val="auto"/>
          <w:kern w:val="0"/>
          <w:sz w:val="24"/>
          <w:highlight w:val="none"/>
        </w:rPr>
        <w:t>在履约过程中有政府采购法律法规规定的违法违规情形的，采购人应当及时报告本级财政部门。</w:t>
      </w:r>
    </w:p>
    <w:bookmarkEnd w:id="13"/>
    <w:p>
      <w:pPr>
        <w:tabs>
          <w:tab w:val="left" w:pos="0"/>
        </w:tabs>
        <w:spacing w:line="360" w:lineRule="auto"/>
        <w:ind w:firstLine="480"/>
        <w:rPr>
          <w:rFonts w:hint="eastAsia" w:ascii="宋体" w:hAnsi="宋体" w:eastAsia="宋体" w:cs="宋体"/>
          <w:color w:val="auto"/>
          <w:kern w:val="0"/>
          <w:sz w:val="24"/>
          <w:highlight w:val="none"/>
        </w:rPr>
        <w:sectPr>
          <w:pgSz w:w="11906" w:h="16838"/>
          <w:pgMar w:top="680" w:right="1418" w:bottom="468" w:left="1418" w:header="851" w:footer="992" w:gutter="0"/>
          <w:pgBorders>
            <w:top w:val="none" w:color="auto" w:sz="0" w:space="0"/>
            <w:left w:val="none" w:color="auto" w:sz="0" w:space="0"/>
            <w:bottom w:val="none" w:color="auto" w:sz="0" w:space="0"/>
            <w:right w:val="none" w:color="auto" w:sz="0" w:space="0"/>
          </w:pgBorders>
          <w:cols w:space="720" w:num="1"/>
          <w:titlePg/>
          <w:docGrid w:linePitch="312" w:charSpace="0"/>
        </w:sectPr>
      </w:pPr>
      <w:bookmarkStart w:id="15" w:name="_Hlt74714665"/>
      <w:bookmarkEnd w:id="15"/>
      <w:bookmarkStart w:id="16" w:name="_Hlt68403820"/>
      <w:bookmarkEnd w:id="16"/>
      <w:bookmarkStart w:id="17" w:name="_Hlt74707468"/>
      <w:bookmarkEnd w:id="17"/>
      <w:bookmarkStart w:id="18" w:name="_Hlt75236290"/>
      <w:bookmarkEnd w:id="18"/>
      <w:bookmarkStart w:id="19" w:name="_Hlt74730295"/>
      <w:bookmarkEnd w:id="19"/>
      <w:bookmarkStart w:id="20" w:name="_Hlt68072990"/>
      <w:bookmarkEnd w:id="20"/>
      <w:bookmarkStart w:id="21" w:name="_Hlt75236011"/>
      <w:bookmarkEnd w:id="21"/>
      <w:bookmarkStart w:id="22" w:name="_Hlt68057669"/>
      <w:bookmarkEnd w:id="22"/>
      <w:bookmarkStart w:id="23" w:name="_Hlt75236101"/>
      <w:bookmarkEnd w:id="23"/>
      <w:bookmarkStart w:id="24" w:name="_Hlt68072998"/>
      <w:bookmarkEnd w:id="24"/>
      <w:bookmarkStart w:id="25" w:name="_Hlt68073093"/>
      <w:bookmarkEnd w:id="25"/>
      <w:bookmarkStart w:id="26" w:name="_Hlt74729768"/>
      <w:bookmarkEnd w:id="26"/>
    </w:p>
    <w:bookmarkEnd w:id="11"/>
    <w:bookmarkEnd w:id="12"/>
    <w:p>
      <w:pPr>
        <w:spacing w:line="360" w:lineRule="auto"/>
        <w:jc w:val="center"/>
        <w:outlineLvl w:val="0"/>
        <w:rPr>
          <w:rFonts w:hint="eastAsia" w:ascii="宋体" w:hAnsi="宋体" w:eastAsia="宋体" w:cs="宋体"/>
          <w:b/>
          <w:color w:val="auto"/>
          <w:sz w:val="36"/>
          <w:szCs w:val="36"/>
          <w:highlight w:val="none"/>
        </w:rPr>
      </w:pPr>
      <w:bookmarkStart w:id="27" w:name="第四部分"/>
      <w:r>
        <w:rPr>
          <w:rFonts w:hint="eastAsia" w:ascii="宋体" w:hAnsi="宋体" w:eastAsia="宋体" w:cs="宋体"/>
          <w:b/>
          <w:color w:val="auto"/>
          <w:sz w:val="36"/>
          <w:szCs w:val="36"/>
          <w:highlight w:val="none"/>
        </w:rPr>
        <w:t>第三部分   采购需求</w:t>
      </w:r>
    </w:p>
    <w:p>
      <w:pPr>
        <w:widowControl w:val="0"/>
        <w:wordWrap/>
        <w:adjustRightInd w:val="0"/>
        <w:snapToGrid/>
        <w:spacing w:line="600" w:lineRule="exact"/>
        <w:textAlignment w:val="auto"/>
        <w:rPr>
          <w:rFonts w:hint="eastAsia" w:ascii="宋体" w:hAnsi="宋体" w:eastAsia="宋体" w:cs="宋体"/>
          <w:b/>
          <w:bCs/>
          <w:color w:val="auto"/>
          <w:sz w:val="24"/>
          <w:szCs w:val="24"/>
          <w:highlight w:val="none"/>
          <w:lang w:eastAsia="zh-CN"/>
        </w:rPr>
      </w:pPr>
      <w:bookmarkStart w:id="28" w:name="_Toc8126"/>
      <w:r>
        <w:rPr>
          <w:rFonts w:hint="eastAsia" w:ascii="宋体" w:hAnsi="宋体" w:eastAsia="宋体" w:cs="宋体"/>
          <w:b/>
          <w:bCs/>
          <w:color w:val="auto"/>
          <w:sz w:val="24"/>
          <w:szCs w:val="24"/>
          <w:highlight w:val="none"/>
        </w:rPr>
        <w:t>一、项目概</w:t>
      </w:r>
      <w:bookmarkEnd w:id="28"/>
      <w:r>
        <w:rPr>
          <w:rFonts w:hint="eastAsia" w:ascii="宋体" w:hAnsi="宋体" w:cs="宋体"/>
          <w:b/>
          <w:bCs/>
          <w:color w:val="auto"/>
          <w:sz w:val="24"/>
          <w:szCs w:val="24"/>
          <w:highlight w:val="none"/>
          <w:lang w:eastAsia="zh-CN"/>
        </w:rPr>
        <w:t>况</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本项目为</w:t>
      </w:r>
      <w:r>
        <w:rPr>
          <w:rFonts w:hint="eastAsia" w:ascii="宋体" w:hAnsi="宋体" w:eastAsia="宋体" w:cs="宋体"/>
          <w:color w:val="auto"/>
          <w:sz w:val="24"/>
          <w:szCs w:val="24"/>
          <w:highlight w:val="none"/>
          <w:lang w:eastAsia="zh-CN"/>
        </w:rPr>
        <w:t>2023年-2024年仁和街道城市序化管理辅助服务</w:t>
      </w:r>
      <w:r>
        <w:rPr>
          <w:rFonts w:hint="eastAsia" w:ascii="宋体" w:hAnsi="宋体" w:eastAsia="宋体" w:cs="宋体"/>
          <w:color w:val="auto"/>
          <w:sz w:val="24"/>
          <w:szCs w:val="24"/>
          <w:highlight w:val="none"/>
        </w:rPr>
        <w:t>，</w:t>
      </w:r>
      <w:bookmarkStart w:id="29" w:name="_Toc10994"/>
      <w:r>
        <w:rPr>
          <w:rFonts w:hint="eastAsia" w:ascii="宋体" w:hAnsi="宋体" w:cs="宋体"/>
          <w:color w:val="auto"/>
          <w:sz w:val="24"/>
          <w:szCs w:val="24"/>
          <w:highlight w:val="none"/>
          <w:lang w:val="en-US" w:eastAsia="zh-CN"/>
        </w:rPr>
        <w:t>为</w:t>
      </w:r>
      <w:r>
        <w:rPr>
          <w:rFonts w:hint="eastAsia" w:ascii="宋体" w:hAnsi="宋体" w:eastAsia="宋体" w:cs="宋体"/>
          <w:color w:val="auto"/>
          <w:sz w:val="24"/>
          <w:szCs w:val="24"/>
          <w:highlight w:val="none"/>
          <w:lang w:val="en-US" w:eastAsia="zh-CN"/>
        </w:rPr>
        <w:t>增强</w:t>
      </w:r>
      <w:r>
        <w:rPr>
          <w:rFonts w:hint="eastAsia" w:ascii="宋体" w:hAnsi="宋体" w:cs="宋体"/>
          <w:color w:val="auto"/>
          <w:sz w:val="24"/>
          <w:szCs w:val="24"/>
          <w:highlight w:val="none"/>
          <w:lang w:val="en-US" w:eastAsia="zh-CN"/>
        </w:rPr>
        <w:t>仁和街道</w:t>
      </w:r>
      <w:r>
        <w:rPr>
          <w:rFonts w:hint="eastAsia" w:ascii="宋体" w:hAnsi="宋体" w:eastAsia="宋体" w:cs="宋体"/>
          <w:color w:val="auto"/>
          <w:sz w:val="24"/>
          <w:szCs w:val="24"/>
          <w:highlight w:val="none"/>
          <w:lang w:val="en-US" w:eastAsia="zh-CN"/>
        </w:rPr>
        <w:t>城市管理执法保障，加大偷倒乱倒查处力度，严格管理无证设摊</w:t>
      </w:r>
      <w:r>
        <w:rPr>
          <w:rFonts w:hint="eastAsia" w:ascii="宋体" w:hAnsi="宋体" w:cs="宋体"/>
          <w:color w:val="auto"/>
          <w:sz w:val="24"/>
          <w:szCs w:val="24"/>
          <w:highlight w:val="none"/>
          <w:lang w:val="en-US" w:eastAsia="zh-CN"/>
        </w:rPr>
        <w:t>等</w:t>
      </w:r>
      <w:r>
        <w:rPr>
          <w:rFonts w:hint="eastAsia" w:ascii="宋体" w:hAnsi="宋体" w:eastAsia="宋体" w:cs="宋体"/>
          <w:color w:val="auto"/>
          <w:sz w:val="24"/>
          <w:szCs w:val="24"/>
          <w:highlight w:val="none"/>
          <w:lang w:val="en-US" w:eastAsia="zh-CN"/>
        </w:rPr>
        <w:t>问题，</w:t>
      </w:r>
      <w:r>
        <w:rPr>
          <w:rFonts w:hint="eastAsia" w:ascii="宋体" w:hAnsi="宋体" w:eastAsia="宋体" w:cs="宋体"/>
          <w:color w:val="auto"/>
          <w:sz w:val="24"/>
          <w:szCs w:val="24"/>
          <w:highlight w:val="none"/>
        </w:rPr>
        <w:t>提升</w:t>
      </w:r>
      <w:r>
        <w:rPr>
          <w:rFonts w:hint="eastAsia" w:ascii="宋体" w:hAnsi="宋体" w:eastAsia="宋体" w:cs="宋体"/>
          <w:color w:val="auto"/>
          <w:sz w:val="24"/>
          <w:szCs w:val="24"/>
          <w:highlight w:val="none"/>
          <w:lang w:val="en-US" w:eastAsia="zh-CN"/>
        </w:rPr>
        <w:t>钱江经济开发区整体市容环境秩序。</w:t>
      </w:r>
    </w:p>
    <w:p>
      <w:pPr>
        <w:widowControl w:val="0"/>
        <w:wordWrap/>
        <w:adjustRightInd w:val="0"/>
        <w:snapToGrid/>
        <w:spacing w:line="60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二、服务内容</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本项目主要</w:t>
      </w:r>
      <w:r>
        <w:rPr>
          <w:rFonts w:hint="eastAsia" w:ascii="宋体" w:hAnsi="宋体" w:eastAsia="宋体" w:cs="宋体"/>
          <w:color w:val="auto"/>
          <w:sz w:val="24"/>
          <w:szCs w:val="24"/>
          <w:highlight w:val="none"/>
          <w:lang w:val="en-US" w:eastAsia="zh-CN"/>
        </w:rPr>
        <w:t>对钱开区城市管理相关问题进行排查及管理辅助服务，并落实钱开区日常劳资纠纷受理及调处，租赁企业、在建工地及其他用人单位涉及的劳动保障监察相关辅助服务</w:t>
      </w:r>
      <w:r>
        <w:rPr>
          <w:rFonts w:hint="eastAsia" w:ascii="宋体" w:hAnsi="宋体" w:cs="宋体"/>
          <w:color w:val="auto"/>
          <w:sz w:val="24"/>
          <w:szCs w:val="24"/>
          <w:highlight w:val="none"/>
          <w:lang w:val="en-US" w:eastAsia="zh-CN"/>
        </w:rPr>
        <w:t>，具体要求如下：</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工作时间由</w:t>
      </w:r>
      <w:r>
        <w:rPr>
          <w:rFonts w:hint="eastAsia" w:ascii="宋体" w:hAnsi="宋体" w:cs="宋体"/>
          <w:color w:val="auto"/>
          <w:sz w:val="24"/>
          <w:szCs w:val="24"/>
          <w:highlight w:val="none"/>
          <w:lang w:val="en-US" w:eastAsia="zh-CN"/>
        </w:rPr>
        <w:t>街道</w:t>
      </w:r>
      <w:r>
        <w:rPr>
          <w:rFonts w:hint="eastAsia" w:ascii="宋体" w:hAnsi="宋体" w:eastAsia="宋体" w:cs="宋体"/>
          <w:color w:val="auto"/>
          <w:sz w:val="24"/>
          <w:szCs w:val="24"/>
          <w:highlight w:val="none"/>
        </w:rPr>
        <w:t>具体制定，</w:t>
      </w:r>
      <w:r>
        <w:rPr>
          <w:rFonts w:hint="eastAsia" w:ascii="宋体" w:hAnsi="宋体" w:eastAsia="宋体" w:cs="宋体"/>
          <w:color w:val="auto"/>
          <w:sz w:val="24"/>
          <w:szCs w:val="24"/>
          <w:highlight w:val="none"/>
          <w:lang w:val="en-US" w:eastAsia="zh-CN"/>
        </w:rPr>
        <w:t>整体服务要求24小时不间断，全年 365 天作业。</w:t>
      </w:r>
      <w:r>
        <w:rPr>
          <w:rFonts w:hint="eastAsia" w:ascii="宋体" w:hAnsi="宋体" w:eastAsia="宋体" w:cs="宋体"/>
          <w:color w:val="auto"/>
          <w:sz w:val="24"/>
          <w:szCs w:val="24"/>
          <w:highlight w:val="none"/>
        </w:rPr>
        <w:t>服务人员必须服从</w:t>
      </w:r>
      <w:r>
        <w:rPr>
          <w:rFonts w:hint="eastAsia" w:ascii="宋体" w:hAnsi="宋体" w:cs="宋体"/>
          <w:color w:val="auto"/>
          <w:sz w:val="24"/>
          <w:szCs w:val="24"/>
          <w:highlight w:val="none"/>
          <w:lang w:val="en-US" w:eastAsia="zh-CN"/>
        </w:rPr>
        <w:t>仁和街道</w:t>
      </w:r>
      <w:r>
        <w:rPr>
          <w:rFonts w:hint="eastAsia" w:ascii="宋体" w:hAnsi="宋体" w:eastAsia="宋体" w:cs="宋体"/>
          <w:color w:val="auto"/>
          <w:sz w:val="24"/>
          <w:szCs w:val="24"/>
          <w:highlight w:val="none"/>
        </w:rPr>
        <w:t>指挥、管理和安排，服务人员工作期间必须穿戴统一，佩戴工作证，遵守招标单位制定的工作纪律，接受招标单位督查考核；中标单位必须确定专人负责对服务人员的管理和督查，定期对服务人员</w:t>
      </w:r>
      <w:r>
        <w:rPr>
          <w:rFonts w:hint="eastAsia" w:ascii="宋体" w:hAnsi="宋体" w:eastAsia="宋体" w:cs="宋体"/>
          <w:color w:val="auto"/>
          <w:sz w:val="24"/>
          <w:szCs w:val="24"/>
          <w:highlight w:val="none"/>
          <w:lang w:eastAsia="zh-CN"/>
        </w:rPr>
        <w:t>进行</w:t>
      </w:r>
      <w:r>
        <w:rPr>
          <w:rFonts w:hint="eastAsia" w:ascii="宋体" w:hAnsi="宋体" w:eastAsia="宋体" w:cs="宋体"/>
          <w:color w:val="auto"/>
          <w:sz w:val="24"/>
          <w:szCs w:val="24"/>
          <w:highlight w:val="none"/>
        </w:rPr>
        <w:t>业务培训，确保服务人员工作稳定。</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2、工作中</w:t>
      </w:r>
      <w:r>
        <w:rPr>
          <w:rFonts w:hint="eastAsia" w:ascii="宋体" w:hAnsi="宋体" w:eastAsia="宋体" w:cs="宋体"/>
          <w:color w:val="auto"/>
          <w:sz w:val="24"/>
          <w:szCs w:val="24"/>
          <w:highlight w:val="none"/>
        </w:rPr>
        <w:t>严格遵守交接班制度，按规定时间交接班，接班人员做好上岗前准备，按规定着装，携带</w:t>
      </w:r>
      <w:r>
        <w:rPr>
          <w:rFonts w:hint="eastAsia" w:ascii="宋体" w:hAnsi="宋体" w:eastAsia="宋体" w:cs="宋体"/>
          <w:color w:val="auto"/>
          <w:sz w:val="24"/>
          <w:szCs w:val="24"/>
          <w:highlight w:val="none"/>
          <w:lang w:val="en-US" w:eastAsia="zh-CN"/>
        </w:rPr>
        <w:t>单兵装备</w:t>
      </w:r>
      <w:r>
        <w:rPr>
          <w:rFonts w:hint="eastAsia" w:ascii="宋体" w:hAnsi="宋体" w:eastAsia="宋体" w:cs="宋体"/>
          <w:color w:val="auto"/>
          <w:sz w:val="24"/>
          <w:szCs w:val="24"/>
          <w:highlight w:val="none"/>
        </w:rPr>
        <w:t>，准时接班。交班人员应告知本班发生的情况和处理结果，并交待需要续继办理的事项。接班者未到或未办理交接班手续，当班者不能离开，不准脱岗、空岗、睡岗，不准迟到、早退。</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严格执行街道</w:t>
      </w:r>
      <w:r>
        <w:rPr>
          <w:rFonts w:hint="eastAsia" w:ascii="宋体" w:hAnsi="宋体" w:eastAsia="宋体" w:cs="宋体"/>
          <w:color w:val="auto"/>
          <w:sz w:val="24"/>
          <w:szCs w:val="24"/>
          <w:highlight w:val="none"/>
          <w:lang w:eastAsia="zh-CN"/>
        </w:rPr>
        <w:t>办事处</w:t>
      </w:r>
      <w:r>
        <w:rPr>
          <w:rFonts w:hint="eastAsia" w:ascii="宋体" w:hAnsi="宋体" w:eastAsia="宋体" w:cs="宋体"/>
          <w:color w:val="auto"/>
          <w:sz w:val="24"/>
          <w:szCs w:val="24"/>
          <w:highlight w:val="none"/>
        </w:rPr>
        <w:t>各项规章制度。按照街道</w:t>
      </w:r>
      <w:r>
        <w:rPr>
          <w:rFonts w:hint="eastAsia" w:ascii="宋体" w:hAnsi="宋体" w:eastAsia="宋体" w:cs="宋体"/>
          <w:color w:val="auto"/>
          <w:sz w:val="24"/>
          <w:szCs w:val="24"/>
          <w:highlight w:val="none"/>
          <w:lang w:eastAsia="zh-CN"/>
        </w:rPr>
        <w:t>办事处拟定</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时间、地点要求开展工作，</w:t>
      </w:r>
      <w:r>
        <w:rPr>
          <w:rFonts w:hint="eastAsia" w:ascii="宋体" w:hAnsi="宋体" w:eastAsia="宋体" w:cs="宋体"/>
          <w:color w:val="auto"/>
          <w:sz w:val="24"/>
          <w:szCs w:val="24"/>
          <w:highlight w:val="none"/>
        </w:rPr>
        <w:t>包括值班、会议、加班等。</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服务人</w:t>
      </w:r>
      <w:r>
        <w:rPr>
          <w:rFonts w:hint="eastAsia" w:ascii="宋体" w:hAnsi="宋体" w:eastAsia="宋体" w:cs="宋体"/>
          <w:color w:val="auto"/>
          <w:sz w:val="24"/>
          <w:szCs w:val="24"/>
          <w:highlight w:val="none"/>
        </w:rPr>
        <w:t>员</w:t>
      </w:r>
      <w:r>
        <w:rPr>
          <w:rFonts w:hint="eastAsia" w:ascii="宋体" w:hAnsi="宋体" w:eastAsia="宋体" w:cs="宋体"/>
          <w:color w:val="auto"/>
          <w:sz w:val="24"/>
          <w:szCs w:val="24"/>
          <w:highlight w:val="none"/>
          <w:lang w:eastAsia="zh-CN"/>
        </w:rPr>
        <w:t>参加值守等辅助服务工作时要文明服务，服从管理，快速反应，勇于同各类违法违规行为做斗争，按要求检查各类场所，及时报告，及时落实，积极参加各类应急救援，确保辖区社会安定，安全有序。保障和维护法律尊严，确保生命财产安全。</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5、服务</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员能正确操作和使用</w:t>
      </w:r>
      <w:r>
        <w:rPr>
          <w:rFonts w:hint="eastAsia" w:ascii="宋体" w:hAnsi="宋体" w:eastAsia="宋体" w:cs="宋体"/>
          <w:color w:val="auto"/>
          <w:sz w:val="24"/>
          <w:szCs w:val="24"/>
          <w:highlight w:val="none"/>
          <w:lang w:eastAsia="zh-CN"/>
        </w:rPr>
        <w:t>各类</w:t>
      </w:r>
      <w:r>
        <w:rPr>
          <w:rFonts w:hint="eastAsia" w:ascii="宋体" w:hAnsi="宋体" w:eastAsia="宋体" w:cs="宋体"/>
          <w:color w:val="auto"/>
          <w:sz w:val="24"/>
          <w:szCs w:val="24"/>
          <w:highlight w:val="none"/>
        </w:rPr>
        <w:t>监控设备，对管辖范围内的治安，消防等</w:t>
      </w:r>
      <w:r>
        <w:rPr>
          <w:rFonts w:hint="eastAsia" w:ascii="宋体" w:hAnsi="宋体" w:eastAsia="宋体" w:cs="宋体"/>
          <w:color w:val="auto"/>
          <w:sz w:val="24"/>
          <w:szCs w:val="24"/>
          <w:highlight w:val="none"/>
          <w:lang w:eastAsia="zh-CN"/>
        </w:rPr>
        <w:t>按要求开展</w:t>
      </w:r>
      <w:r>
        <w:rPr>
          <w:rFonts w:hint="eastAsia" w:ascii="宋体" w:hAnsi="宋体" w:eastAsia="宋体" w:cs="宋体"/>
          <w:color w:val="auto"/>
          <w:sz w:val="24"/>
          <w:szCs w:val="24"/>
          <w:highlight w:val="none"/>
        </w:rPr>
        <w:t>监控，发现问题及时汇报街道。</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协助街道各类指定活动的秩序维护等工作，配备交通等</w:t>
      </w:r>
      <w:r>
        <w:rPr>
          <w:rFonts w:hint="eastAsia" w:ascii="宋体" w:hAnsi="宋体" w:eastAsia="宋体" w:cs="宋体"/>
          <w:color w:val="auto"/>
          <w:sz w:val="24"/>
          <w:szCs w:val="24"/>
          <w:highlight w:val="none"/>
          <w:lang w:val="en-US" w:eastAsia="zh-CN"/>
        </w:rPr>
        <w:t>通讯等相关辅助巡查</w:t>
      </w:r>
      <w:r>
        <w:rPr>
          <w:rFonts w:hint="eastAsia" w:ascii="宋体" w:hAnsi="宋体" w:eastAsia="宋体" w:cs="宋体"/>
          <w:color w:val="auto"/>
          <w:sz w:val="24"/>
          <w:szCs w:val="24"/>
          <w:highlight w:val="none"/>
          <w:lang w:eastAsia="zh-CN"/>
        </w:rPr>
        <w:t>工具（其中汽车不少于</w:t>
      </w:r>
      <w:r>
        <w:rPr>
          <w:rFonts w:hint="eastAsia" w:ascii="宋体" w:hAnsi="宋体" w:eastAsia="宋体" w:cs="宋体"/>
          <w:color w:val="auto"/>
          <w:sz w:val="24"/>
          <w:szCs w:val="24"/>
          <w:highlight w:val="none"/>
          <w:lang w:val="en-US" w:eastAsia="zh-CN"/>
        </w:rPr>
        <w:t>2辆）。</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7、服务人员</w:t>
      </w:r>
      <w:r>
        <w:rPr>
          <w:rFonts w:hint="eastAsia" w:ascii="宋体" w:hAnsi="宋体" w:eastAsia="宋体" w:cs="宋体"/>
          <w:color w:val="auto"/>
          <w:sz w:val="24"/>
          <w:szCs w:val="24"/>
          <w:highlight w:val="none"/>
        </w:rPr>
        <w:t>上班</w:t>
      </w:r>
      <w:r>
        <w:rPr>
          <w:rFonts w:hint="eastAsia" w:ascii="宋体" w:hAnsi="宋体" w:eastAsia="宋体" w:cs="宋体"/>
          <w:color w:val="auto"/>
          <w:sz w:val="24"/>
          <w:szCs w:val="24"/>
          <w:highlight w:val="none"/>
          <w:lang w:val="en-US" w:eastAsia="zh-CN"/>
        </w:rPr>
        <w:t>期间</w:t>
      </w:r>
      <w:r>
        <w:rPr>
          <w:rFonts w:hint="eastAsia" w:ascii="宋体" w:hAnsi="宋体" w:eastAsia="宋体" w:cs="宋体"/>
          <w:color w:val="auto"/>
          <w:sz w:val="24"/>
          <w:szCs w:val="24"/>
          <w:highlight w:val="none"/>
        </w:rPr>
        <w:t>不得抽烟、喝酒、睡觉、玩手机等与工作无关的事。</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8、服务</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员须着装</w:t>
      </w:r>
      <w:r>
        <w:rPr>
          <w:rFonts w:hint="eastAsia" w:ascii="宋体" w:hAnsi="宋体" w:eastAsia="宋体" w:cs="宋体"/>
          <w:color w:val="auto"/>
          <w:sz w:val="24"/>
          <w:szCs w:val="24"/>
          <w:highlight w:val="none"/>
          <w:lang w:eastAsia="zh-CN"/>
        </w:rPr>
        <w:t>统一</w:t>
      </w:r>
      <w:r>
        <w:rPr>
          <w:rFonts w:hint="eastAsia" w:ascii="宋体" w:hAnsi="宋体" w:eastAsia="宋体" w:cs="宋体"/>
          <w:color w:val="auto"/>
          <w:sz w:val="24"/>
          <w:szCs w:val="24"/>
          <w:highlight w:val="none"/>
        </w:rPr>
        <w:t>整齐，语言文明，手势规范，站姿端正，精神饱满</w:t>
      </w:r>
      <w:r>
        <w:rPr>
          <w:rFonts w:hint="eastAsia" w:ascii="宋体" w:hAnsi="宋体" w:eastAsia="宋体" w:cs="宋体"/>
          <w:color w:val="auto"/>
          <w:sz w:val="24"/>
          <w:szCs w:val="24"/>
          <w:highlight w:val="none"/>
          <w:lang w:eastAsia="zh-CN"/>
        </w:rPr>
        <w:t>，保障安全，严守纪律，严守秘密。</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lang w:eastAsia="zh-CN"/>
        </w:rPr>
        <w:t>为仁和街道城市序化管理服务提供必要的辅助服务。</w:t>
      </w:r>
    </w:p>
    <w:p>
      <w:pPr>
        <w:widowControl w:val="0"/>
        <w:wordWrap/>
        <w:adjustRightInd w:val="0"/>
        <w:snapToGrid/>
        <w:spacing w:line="600" w:lineRule="exact"/>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10、每周针对工作人员进行考核，对不遵守上述规定，发现一起扣罚200/次。</w:t>
      </w:r>
    </w:p>
    <w:bookmarkEnd w:id="29"/>
    <w:p>
      <w:pPr>
        <w:widowControl w:val="0"/>
        <w:wordWrap/>
        <w:adjustRightInd w:val="0"/>
        <w:snapToGrid/>
        <w:spacing w:line="600" w:lineRule="exact"/>
        <w:textAlignment w:val="auto"/>
        <w:rPr>
          <w:rFonts w:hint="eastAsia" w:ascii="宋体" w:hAnsi="宋体" w:eastAsia="宋体" w:cs="宋体"/>
          <w:b/>
          <w:bCs/>
          <w:color w:val="auto"/>
          <w:sz w:val="24"/>
          <w:szCs w:val="24"/>
          <w:highlight w:val="none"/>
        </w:rPr>
      </w:pPr>
      <w:bookmarkStart w:id="30" w:name="_Toc18797"/>
      <w:r>
        <w:rPr>
          <w:rFonts w:hint="eastAsia" w:ascii="宋体" w:hAnsi="宋体" w:eastAsia="宋体" w:cs="宋体"/>
          <w:b/>
          <w:bCs/>
          <w:color w:val="auto"/>
          <w:sz w:val="24"/>
          <w:szCs w:val="24"/>
          <w:highlight w:val="none"/>
          <w:lang w:eastAsia="zh-CN"/>
        </w:rPr>
        <w:t>三</w:t>
      </w:r>
      <w:r>
        <w:rPr>
          <w:rFonts w:hint="eastAsia" w:ascii="宋体" w:hAnsi="宋体" w:eastAsia="宋体" w:cs="宋体"/>
          <w:b/>
          <w:bCs/>
          <w:color w:val="auto"/>
          <w:sz w:val="24"/>
          <w:szCs w:val="24"/>
          <w:highlight w:val="none"/>
        </w:rPr>
        <w:t>、人员要求</w:t>
      </w:r>
      <w:bookmarkEnd w:id="30"/>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rPr>
        <w:t>人员配备一览表；</w:t>
      </w:r>
    </w:p>
    <w:tbl>
      <w:tblPr>
        <w:tblStyle w:val="73"/>
        <w:tblW w:w="9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133"/>
        <w:gridCol w:w="7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728" w:type="dxa"/>
            <w:vAlign w:val="center"/>
          </w:tcPr>
          <w:p>
            <w:pPr>
              <w:rPr>
                <w:rFonts w:hint="eastAsia"/>
              </w:rPr>
            </w:pPr>
            <w:r>
              <w:rPr>
                <w:rFonts w:hint="eastAsia"/>
              </w:rPr>
              <w:t>序号</w:t>
            </w:r>
          </w:p>
        </w:tc>
        <w:tc>
          <w:tcPr>
            <w:tcW w:w="1133" w:type="dxa"/>
            <w:vAlign w:val="center"/>
          </w:tcPr>
          <w:p>
            <w:pPr>
              <w:rPr>
                <w:rFonts w:hint="eastAsia"/>
                <w:lang w:eastAsia="zh-CN"/>
              </w:rPr>
            </w:pPr>
            <w:r>
              <w:rPr>
                <w:rFonts w:hint="eastAsia"/>
              </w:rPr>
              <w:t>岗位</w:t>
            </w:r>
          </w:p>
        </w:tc>
        <w:tc>
          <w:tcPr>
            <w:tcW w:w="7228" w:type="dxa"/>
            <w:vAlign w:val="center"/>
          </w:tcPr>
          <w:p>
            <w:pPr>
              <w:rPr>
                <w:rFonts w:hint="eastAsia"/>
                <w:lang w:eastAsia="zh-CN"/>
              </w:rPr>
            </w:pPr>
            <w:r>
              <w:rPr>
                <w:rFonts w:hint="eastAsia"/>
                <w:lang w:val="en-US" w:eastAsia="zh-CN"/>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728" w:type="dxa"/>
            <w:vAlign w:val="center"/>
          </w:tcPr>
          <w:p>
            <w:pPr>
              <w:rPr>
                <w:rFonts w:hint="eastAsia"/>
              </w:rPr>
            </w:pPr>
            <w:r>
              <w:rPr>
                <w:rFonts w:hint="eastAsia"/>
              </w:rPr>
              <w:t>1</w:t>
            </w:r>
          </w:p>
        </w:tc>
        <w:tc>
          <w:tcPr>
            <w:tcW w:w="1133" w:type="dxa"/>
            <w:vAlign w:val="center"/>
          </w:tcPr>
          <w:p>
            <w:pPr>
              <w:rPr>
                <w:rFonts w:hint="eastAsia"/>
                <w:lang w:eastAsia="zh-CN"/>
              </w:rPr>
            </w:pPr>
            <w:r>
              <w:rPr>
                <w:rFonts w:hint="eastAsia"/>
              </w:rPr>
              <w:t>钱</w:t>
            </w:r>
            <w:r>
              <w:rPr>
                <w:rFonts w:hint="eastAsia"/>
                <w:lang w:val="en-US" w:eastAsia="zh-CN"/>
              </w:rPr>
              <w:t>开区城市管理服务</w:t>
            </w:r>
          </w:p>
        </w:tc>
        <w:tc>
          <w:tcPr>
            <w:tcW w:w="7228" w:type="dxa"/>
            <w:vAlign w:val="center"/>
          </w:tcPr>
          <w:p>
            <w:pPr>
              <w:rPr>
                <w:rFonts w:hint="eastAsia"/>
                <w:lang w:val="en-US" w:eastAsia="zh-CN"/>
              </w:rPr>
            </w:pPr>
            <w:r>
              <w:rPr>
                <w:rFonts w:hint="eastAsia"/>
                <w:lang w:val="en-US" w:eastAsia="zh-CN"/>
              </w:rPr>
              <w:t>1.负责渣土、装修垃圾、生活垃圾偷倒乱倒监管辅助服务；</w:t>
            </w:r>
          </w:p>
          <w:p>
            <w:pPr>
              <w:rPr>
                <w:rFonts w:hint="eastAsia"/>
                <w:lang w:val="en-US" w:eastAsia="zh-CN"/>
              </w:rPr>
            </w:pPr>
            <w:r>
              <w:rPr>
                <w:rFonts w:hint="eastAsia"/>
                <w:lang w:val="en-US" w:eastAsia="zh-CN"/>
              </w:rPr>
              <w:t>2.配合交警做好车辆停放管理和施工运输车辆治理辅助服务；</w:t>
            </w:r>
          </w:p>
          <w:p>
            <w:pPr>
              <w:rPr>
                <w:rFonts w:hint="eastAsia"/>
                <w:lang w:val="en-US" w:eastAsia="zh-CN"/>
              </w:rPr>
            </w:pPr>
            <w:r>
              <w:rPr>
                <w:rFonts w:hint="eastAsia"/>
                <w:lang w:val="en-US" w:eastAsia="zh-CN"/>
              </w:rPr>
              <w:t>3.负责日常市容秩序和无证设摊管理辅助服务；</w:t>
            </w:r>
          </w:p>
          <w:p>
            <w:pPr>
              <w:rPr>
                <w:rFonts w:hint="eastAsia"/>
                <w:lang w:val="en-US" w:eastAsia="zh-CN"/>
              </w:rPr>
            </w:pPr>
            <w:r>
              <w:rPr>
                <w:rFonts w:hint="eastAsia"/>
                <w:lang w:val="en-US" w:eastAsia="zh-CN"/>
              </w:rPr>
              <w:t>4.负责企业垃圾分类日常检查辅助服务；</w:t>
            </w:r>
          </w:p>
          <w:p>
            <w:pPr>
              <w:rPr>
                <w:rFonts w:hint="eastAsia"/>
                <w:lang w:val="en-US" w:eastAsia="zh-CN"/>
              </w:rPr>
            </w:pPr>
            <w:r>
              <w:rPr>
                <w:rFonts w:hint="eastAsia"/>
                <w:lang w:val="en-US" w:eastAsia="zh-CN"/>
              </w:rPr>
              <w:t>5.负责在建建筑工地工地日常巡检及出入口、夜间施工等管理工作辅助服务；</w:t>
            </w:r>
          </w:p>
          <w:p>
            <w:pPr>
              <w:rPr>
                <w:rFonts w:hint="eastAsia"/>
                <w:lang w:val="en-US" w:eastAsia="zh-CN"/>
              </w:rPr>
            </w:pPr>
            <w:r>
              <w:rPr>
                <w:rFonts w:hint="eastAsia"/>
                <w:lang w:val="en-US" w:eastAsia="zh-CN"/>
              </w:rPr>
              <w:t>6.其他城市管理工作事项辅助服务；</w:t>
            </w:r>
          </w:p>
          <w:p>
            <w:pPr>
              <w:rPr>
                <w:rFonts w:hint="eastAsia"/>
                <w:lang w:val="en-US" w:eastAsia="zh-CN"/>
              </w:rPr>
            </w:pPr>
            <w:r>
              <w:rPr>
                <w:rFonts w:hint="eastAsia"/>
                <w:lang w:val="en-US" w:eastAsia="zh-CN"/>
              </w:rPr>
              <w:t>7.承接钱江经济开发区交办的其他辅助服务；</w:t>
            </w:r>
          </w:p>
          <w:p>
            <w:pPr>
              <w:rPr>
                <w:rFonts w:hint="default"/>
                <w:lang w:val="en-US"/>
              </w:rPr>
            </w:pPr>
            <w:r>
              <w:rPr>
                <w:rFonts w:hint="eastAsia"/>
                <w:lang w:val="en-US" w:eastAsia="zh-CN"/>
              </w:rPr>
              <w:t>8.其中主要人员设中队长2名、组长4名，其余人员根据需求进行派遣。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728" w:type="dxa"/>
            <w:vAlign w:val="center"/>
          </w:tcPr>
          <w:p>
            <w:pPr>
              <w:rPr>
                <w:rFonts w:hint="eastAsia"/>
                <w:lang w:val="en-US" w:eastAsia="zh-CN"/>
              </w:rPr>
            </w:pPr>
            <w:r>
              <w:rPr>
                <w:rFonts w:hint="eastAsia"/>
                <w:lang w:val="en-US" w:eastAsia="zh-CN"/>
              </w:rPr>
              <w:t>2</w:t>
            </w:r>
          </w:p>
        </w:tc>
        <w:tc>
          <w:tcPr>
            <w:tcW w:w="1133" w:type="dxa"/>
            <w:vAlign w:val="center"/>
          </w:tcPr>
          <w:p>
            <w:pPr>
              <w:rPr>
                <w:rFonts w:hint="eastAsia"/>
                <w:lang w:val="en-US" w:eastAsia="zh-CN"/>
              </w:rPr>
            </w:pPr>
            <w:r>
              <w:rPr>
                <w:rFonts w:hint="eastAsia"/>
                <w:lang w:val="en-US" w:eastAsia="zh-CN"/>
              </w:rPr>
              <w:t>钱开区核心企业劳动监察辅助服务</w:t>
            </w:r>
          </w:p>
        </w:tc>
        <w:tc>
          <w:tcPr>
            <w:tcW w:w="7228" w:type="dxa"/>
            <w:vAlign w:val="center"/>
          </w:tcPr>
          <w:p>
            <w:pPr>
              <w:rPr>
                <w:rFonts w:hint="eastAsia"/>
                <w:lang w:val="en-US" w:eastAsia="zh-CN"/>
              </w:rPr>
            </w:pPr>
            <w:r>
              <w:rPr>
                <w:rFonts w:hint="eastAsia"/>
                <w:lang w:val="en-US" w:eastAsia="zh-CN"/>
              </w:rPr>
              <w:t>1.日常劳资纠纷受理及调处辅助服务：包括现场接待、信访件、110联动件、智慧监察派发件、城市大脑预警件等；</w:t>
            </w:r>
          </w:p>
          <w:p>
            <w:pPr>
              <w:rPr>
                <w:rFonts w:hint="eastAsia"/>
                <w:lang w:val="en-US" w:eastAsia="zh-CN"/>
              </w:rPr>
            </w:pPr>
            <w:r>
              <w:rPr>
                <w:rFonts w:hint="eastAsia"/>
                <w:lang w:val="en-US" w:eastAsia="zh-CN"/>
              </w:rPr>
              <w:t>2.开展日常巡查和专项检查辅助服务；</w:t>
            </w:r>
          </w:p>
          <w:p>
            <w:pPr>
              <w:rPr>
                <w:rFonts w:hint="eastAsia"/>
                <w:lang w:val="en-US" w:eastAsia="zh-CN"/>
              </w:rPr>
            </w:pPr>
            <w:r>
              <w:rPr>
                <w:rFonts w:hint="eastAsia"/>
                <w:lang w:val="en-US" w:eastAsia="zh-CN"/>
              </w:rPr>
              <w:t>3.在建建筑工地“无欠薪”六项制度检查辅助服务；</w:t>
            </w:r>
          </w:p>
          <w:p>
            <w:pPr>
              <w:rPr>
                <w:rFonts w:hint="eastAsia"/>
                <w:lang w:val="en-US" w:eastAsia="zh-CN"/>
              </w:rPr>
            </w:pPr>
            <w:r>
              <w:rPr>
                <w:rFonts w:hint="eastAsia"/>
                <w:lang w:val="en-US" w:eastAsia="zh-CN"/>
              </w:rPr>
              <w:t>4.租赁企业保证金备案及缴存辅助服务；</w:t>
            </w:r>
          </w:p>
          <w:p>
            <w:pPr>
              <w:rPr>
                <w:rFonts w:hint="eastAsia"/>
                <w:lang w:val="en-US" w:eastAsia="zh-CN"/>
              </w:rPr>
            </w:pPr>
            <w:r>
              <w:rPr>
                <w:rFonts w:hint="eastAsia"/>
                <w:lang w:val="en-US" w:eastAsia="zh-CN"/>
              </w:rPr>
              <w:t>5.用人单位劳动保障书面审查辅助服务；</w:t>
            </w:r>
          </w:p>
          <w:p>
            <w:pPr>
              <w:rPr>
                <w:rFonts w:hint="eastAsia"/>
                <w:lang w:val="en-US" w:eastAsia="zh-CN"/>
              </w:rPr>
            </w:pPr>
            <w:r>
              <w:rPr>
                <w:rFonts w:hint="eastAsia"/>
                <w:lang w:val="en-US" w:eastAsia="zh-CN"/>
              </w:rPr>
              <w:t>6.劳动保障法律法规宣传辅助服务；</w:t>
            </w:r>
          </w:p>
          <w:p>
            <w:pPr>
              <w:rPr>
                <w:rFonts w:hint="eastAsia"/>
                <w:lang w:val="en-US" w:eastAsia="zh-CN"/>
              </w:rPr>
            </w:pPr>
            <w:r>
              <w:rPr>
                <w:rFonts w:hint="eastAsia"/>
                <w:lang w:val="en-US" w:eastAsia="zh-CN"/>
              </w:rPr>
              <w:t>7.职业资格技能培训辅助服务；</w:t>
            </w:r>
          </w:p>
          <w:p>
            <w:pPr>
              <w:rPr>
                <w:rFonts w:hint="eastAsia"/>
                <w:lang w:val="en-US" w:eastAsia="zh-CN"/>
              </w:rPr>
            </w:pPr>
            <w:r>
              <w:rPr>
                <w:rFonts w:hint="eastAsia"/>
                <w:lang w:val="en-US" w:eastAsia="zh-CN"/>
              </w:rPr>
              <w:t>8.薪酬调查辅助服务；</w:t>
            </w:r>
          </w:p>
          <w:p>
            <w:pPr>
              <w:rPr>
                <w:rFonts w:hint="eastAsia"/>
                <w:lang w:val="en-US" w:eastAsia="zh-CN"/>
              </w:rPr>
            </w:pPr>
            <w:r>
              <w:rPr>
                <w:rFonts w:hint="eastAsia"/>
                <w:lang w:val="en-US" w:eastAsia="zh-CN"/>
              </w:rPr>
              <w:t>9.承接钱江经济开发区交办的其他辅助服务；</w:t>
            </w:r>
          </w:p>
          <w:p>
            <w:pPr>
              <w:rPr>
                <w:rFonts w:hint="default"/>
                <w:lang w:val="en-US"/>
              </w:rPr>
            </w:pPr>
            <w:r>
              <w:rPr>
                <w:rFonts w:hint="eastAsia"/>
                <w:lang w:val="en-US" w:eastAsia="zh-CN"/>
              </w:rPr>
              <w:t>10.其中主要人员设组长1名，其余人员根据需求进行派遣。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9089" w:type="dxa"/>
            <w:gridSpan w:val="3"/>
            <w:vAlign w:val="center"/>
          </w:tcPr>
          <w:p>
            <w:pPr>
              <w:rPr>
                <w:rFonts w:hint="eastAsia"/>
              </w:rPr>
            </w:pPr>
            <w:bookmarkStart w:id="31" w:name="_Toc26662"/>
            <w:r>
              <w:rPr>
                <w:rFonts w:hint="eastAsia"/>
                <w:lang w:eastAsia="zh-CN"/>
              </w:rPr>
              <w:t>备注：</w:t>
            </w:r>
            <w:r>
              <w:rPr>
                <w:rFonts w:hint="eastAsia"/>
              </w:rPr>
              <w:t>同时要求合同签订后十日内人员配备完成可开展相关工作。人员全部到位后方可计算服务费用。</w:t>
            </w:r>
          </w:p>
          <w:p>
            <w:pPr>
              <w:rPr>
                <w:rFonts w:hint="eastAsia"/>
              </w:rPr>
            </w:pPr>
            <w:r>
              <w:rPr>
                <w:rFonts w:hint="eastAsia"/>
              </w:rPr>
              <w:t>未达到相关要求的，招标人有权解</w:t>
            </w:r>
            <w:r>
              <w:rPr>
                <w:rFonts w:hint="eastAsia"/>
                <w:lang w:eastAsia="zh-CN"/>
              </w:rPr>
              <w:t>除</w:t>
            </w:r>
            <w:r>
              <w:rPr>
                <w:rFonts w:hint="eastAsia"/>
              </w:rPr>
              <w:t>合同。</w:t>
            </w:r>
          </w:p>
        </w:tc>
      </w:tr>
    </w:tbl>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（二）其他要求</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人员要求</w:t>
      </w:r>
      <w:r>
        <w:rPr>
          <w:rFonts w:hint="eastAsia" w:ascii="宋体" w:hAnsi="宋体" w:eastAsia="宋体" w:cs="宋体"/>
          <w:color w:val="auto"/>
          <w:sz w:val="24"/>
          <w:szCs w:val="24"/>
          <w:highlight w:val="none"/>
          <w:lang w:val="en-US" w:eastAsia="zh-CN"/>
        </w:rPr>
        <w:t>40</w:t>
      </w:r>
      <w:r>
        <w:rPr>
          <w:rFonts w:hint="eastAsia" w:ascii="宋体" w:hAnsi="宋体" w:eastAsia="宋体" w:cs="宋体"/>
          <w:color w:val="auto"/>
          <w:sz w:val="24"/>
          <w:szCs w:val="24"/>
          <w:highlight w:val="none"/>
        </w:rPr>
        <w:t>周岁及以下，身高170cm以上，退伍军人优先。政治素质好、品行端正、责任心强、无违法犯罪记录</w:t>
      </w:r>
      <w:r>
        <w:rPr>
          <w:rFonts w:hint="eastAsia" w:ascii="宋体" w:hAnsi="宋体" w:eastAsia="宋体" w:cs="宋体"/>
          <w:color w:val="auto"/>
          <w:sz w:val="24"/>
          <w:szCs w:val="24"/>
          <w:highlight w:val="none"/>
          <w:lang w:val="en-US" w:eastAsia="zh-CN"/>
        </w:rPr>
        <w:t>及纹身</w:t>
      </w:r>
      <w:r>
        <w:rPr>
          <w:rFonts w:hint="eastAsia" w:ascii="宋体" w:hAnsi="宋体" w:eastAsia="宋体" w:cs="宋体"/>
          <w:color w:val="auto"/>
          <w:sz w:val="24"/>
          <w:szCs w:val="24"/>
          <w:highlight w:val="none"/>
        </w:rPr>
        <w:t>、身体健康，仪表端庄，精力充沛，无不良嗜好，工作认真负责并定期接受培训，具体要求如下:</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1、负</w:t>
      </w:r>
      <w:r>
        <w:rPr>
          <w:rFonts w:hint="eastAsia" w:ascii="宋体" w:hAnsi="宋体" w:eastAsia="宋体" w:cs="宋体"/>
          <w:color w:val="auto"/>
          <w:sz w:val="24"/>
          <w:szCs w:val="24"/>
          <w:highlight w:val="none"/>
        </w:rPr>
        <w:t>责本项目的所有</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员必须经过上岗培训</w:t>
      </w:r>
      <w:r>
        <w:rPr>
          <w:rFonts w:hint="eastAsia" w:ascii="宋体" w:hAnsi="宋体" w:eastAsia="宋体" w:cs="宋体"/>
          <w:color w:val="auto"/>
          <w:sz w:val="24"/>
          <w:szCs w:val="24"/>
          <w:highlight w:val="none"/>
          <w:lang w:eastAsia="zh-CN"/>
        </w:rPr>
        <w:t>，方可</w:t>
      </w:r>
      <w:r>
        <w:rPr>
          <w:rFonts w:hint="eastAsia" w:ascii="宋体" w:hAnsi="宋体" w:eastAsia="宋体" w:cs="宋体"/>
          <w:color w:val="auto"/>
          <w:sz w:val="24"/>
          <w:szCs w:val="24"/>
          <w:highlight w:val="none"/>
        </w:rPr>
        <w:t>开展相关工作</w:t>
      </w:r>
      <w:r>
        <w:rPr>
          <w:rFonts w:hint="eastAsia" w:ascii="宋体" w:hAnsi="宋体" w:eastAsia="宋体" w:cs="宋体"/>
          <w:color w:val="auto"/>
          <w:sz w:val="24"/>
          <w:szCs w:val="24"/>
          <w:highlight w:val="none"/>
          <w:lang w:eastAsia="zh-CN"/>
        </w:rPr>
        <w:t>。</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、要求</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人员能辅助处理和应对采购人公共秩序维护工作，能正确使用各类消防器械和设备，能够熟悉、掌握各类刑事、治安案件和各类灾害事故的应急预案</w:t>
      </w:r>
      <w:r>
        <w:rPr>
          <w:rFonts w:hint="eastAsia" w:ascii="宋体" w:hAnsi="宋体" w:eastAsia="宋体" w:cs="宋体"/>
          <w:color w:val="auto"/>
          <w:sz w:val="24"/>
          <w:szCs w:val="24"/>
          <w:highlight w:val="none"/>
          <w:lang w:val="en-US" w:eastAsia="zh-CN"/>
        </w:rPr>
        <w:t>。</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、上岗时佩戴统一标志，按需求穿戴统一制服（投标人自行配备，服装款式须征得招标人同意），装备佩戴规范，仪容仪表规范整齐，当值时坐姿挺直，站岗时不倚不靠、采用跨立站岗。</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、文明执勤，训练有素，言语规范，认真负责；配备必备的安全护卫器械、通讯器材等设备由招标单位负责。</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5、发现责任区域内的安全隐患，及时报告采购人并协助予以处理。</w:t>
      </w:r>
    </w:p>
    <w:p>
      <w:pPr>
        <w:widowControl w:val="0"/>
        <w:wordWrap/>
        <w:adjustRightInd w:val="0"/>
        <w:snapToGrid/>
        <w:spacing w:line="60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w:t>
      </w:r>
      <w:r>
        <w:rPr>
          <w:rFonts w:hint="eastAsia" w:ascii="宋体" w:hAnsi="宋体" w:eastAsia="宋体" w:cs="宋体"/>
          <w:b/>
          <w:bCs/>
          <w:color w:val="auto"/>
          <w:sz w:val="24"/>
          <w:szCs w:val="24"/>
          <w:highlight w:val="none"/>
          <w:lang w:eastAsia="zh-CN"/>
        </w:rPr>
        <w:t>设施设备</w:t>
      </w:r>
      <w:r>
        <w:rPr>
          <w:rFonts w:hint="eastAsia" w:ascii="宋体" w:hAnsi="宋体" w:eastAsia="宋体" w:cs="宋体"/>
          <w:b/>
          <w:bCs/>
          <w:color w:val="auto"/>
          <w:sz w:val="24"/>
          <w:szCs w:val="24"/>
          <w:highlight w:val="none"/>
        </w:rPr>
        <w:t>配</w:t>
      </w:r>
      <w:r>
        <w:rPr>
          <w:rFonts w:hint="eastAsia" w:ascii="宋体" w:hAnsi="宋体" w:eastAsia="宋体" w:cs="宋体"/>
          <w:b/>
          <w:bCs/>
          <w:color w:val="auto"/>
          <w:sz w:val="24"/>
          <w:szCs w:val="24"/>
          <w:highlight w:val="none"/>
          <w:lang w:eastAsia="zh-CN"/>
        </w:rPr>
        <w:t>备</w:t>
      </w:r>
    </w:p>
    <w:tbl>
      <w:tblPr>
        <w:tblStyle w:val="73"/>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280"/>
        <w:gridCol w:w="1110"/>
        <w:gridCol w:w="3035"/>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64" w:type="dxa"/>
            <w:vAlign w:val="center"/>
          </w:tcPr>
          <w:p>
            <w:pPr>
              <w:rPr>
                <w:rFonts w:hint="eastAsia"/>
              </w:rPr>
            </w:pPr>
            <w:r>
              <w:rPr>
                <w:rFonts w:hint="eastAsia"/>
              </w:rPr>
              <w:t>序号</w:t>
            </w:r>
          </w:p>
        </w:tc>
        <w:tc>
          <w:tcPr>
            <w:tcW w:w="2280" w:type="dxa"/>
            <w:vAlign w:val="center"/>
          </w:tcPr>
          <w:p>
            <w:pPr>
              <w:rPr>
                <w:rFonts w:hint="eastAsia"/>
                <w:lang w:eastAsia="zh-CN"/>
              </w:rPr>
            </w:pPr>
            <w:r>
              <w:rPr>
                <w:rFonts w:hint="eastAsia"/>
                <w:lang w:eastAsia="zh-CN"/>
              </w:rPr>
              <w:t>内容</w:t>
            </w:r>
          </w:p>
        </w:tc>
        <w:tc>
          <w:tcPr>
            <w:tcW w:w="1110" w:type="dxa"/>
            <w:vAlign w:val="center"/>
          </w:tcPr>
          <w:p>
            <w:pPr>
              <w:rPr>
                <w:rFonts w:hint="eastAsia"/>
              </w:rPr>
            </w:pPr>
            <w:r>
              <w:rPr>
                <w:rFonts w:hint="eastAsia"/>
              </w:rPr>
              <w:t>数量</w:t>
            </w:r>
          </w:p>
        </w:tc>
        <w:tc>
          <w:tcPr>
            <w:tcW w:w="3035" w:type="dxa"/>
            <w:vAlign w:val="center"/>
          </w:tcPr>
          <w:p>
            <w:pPr>
              <w:rPr>
                <w:rFonts w:hint="eastAsia"/>
                <w:lang w:eastAsia="zh-CN"/>
              </w:rPr>
            </w:pPr>
            <w:r>
              <w:rPr>
                <w:rFonts w:hint="eastAsia"/>
                <w:lang w:eastAsia="zh-CN"/>
              </w:rPr>
              <w:t>参数要求</w:t>
            </w:r>
          </w:p>
        </w:tc>
        <w:tc>
          <w:tcPr>
            <w:tcW w:w="1668" w:type="dxa"/>
            <w:vAlign w:val="center"/>
          </w:tcPr>
          <w:p>
            <w:pPr>
              <w:rPr>
                <w:rFonts w:hint="eastAsia"/>
                <w:lang w:eastAsia="zh-CN"/>
              </w:rPr>
            </w:pPr>
            <w:r>
              <w:rPr>
                <w:rFonts w:hint="eastAsia"/>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764" w:type="dxa"/>
            <w:vAlign w:val="center"/>
          </w:tcPr>
          <w:p>
            <w:pPr>
              <w:rPr>
                <w:rFonts w:hint="eastAsia"/>
              </w:rPr>
            </w:pPr>
            <w:r>
              <w:rPr>
                <w:rFonts w:hint="eastAsia"/>
              </w:rPr>
              <w:t>1</w:t>
            </w:r>
          </w:p>
        </w:tc>
        <w:tc>
          <w:tcPr>
            <w:tcW w:w="2280" w:type="dxa"/>
            <w:vAlign w:val="center"/>
          </w:tcPr>
          <w:p>
            <w:pPr>
              <w:rPr>
                <w:rFonts w:hint="eastAsia"/>
              </w:rPr>
            </w:pPr>
            <w:r>
              <w:rPr>
                <w:rFonts w:hint="eastAsia"/>
                <w:lang w:val="en-US" w:eastAsia="zh-CN"/>
              </w:rPr>
              <w:t>服装装备</w:t>
            </w:r>
          </w:p>
        </w:tc>
        <w:tc>
          <w:tcPr>
            <w:tcW w:w="1110" w:type="dxa"/>
            <w:vAlign w:val="center"/>
          </w:tcPr>
          <w:p>
            <w:pPr>
              <w:rPr>
                <w:rFonts w:hint="eastAsia"/>
                <w:lang w:val="en-US" w:eastAsia="zh-CN"/>
              </w:rPr>
            </w:pPr>
            <w:r>
              <w:rPr>
                <w:rFonts w:hint="eastAsia"/>
                <w:lang w:val="en-US" w:eastAsia="zh-CN"/>
              </w:rPr>
              <w:t>38套</w:t>
            </w:r>
          </w:p>
        </w:tc>
        <w:tc>
          <w:tcPr>
            <w:tcW w:w="3035" w:type="dxa"/>
            <w:vAlign w:val="center"/>
          </w:tcPr>
          <w:p>
            <w:pPr>
              <w:rPr>
                <w:rFonts w:hint="eastAsia"/>
                <w:lang w:eastAsia="zh-CN"/>
              </w:rPr>
            </w:pPr>
            <w:r>
              <w:rPr>
                <w:rFonts w:hint="eastAsia"/>
                <w:lang w:eastAsia="zh-CN"/>
              </w:rPr>
              <w:t>四季按需配备，</w:t>
            </w:r>
            <w:r>
              <w:rPr>
                <w:rFonts w:hint="eastAsia"/>
                <w:lang w:val="en-US" w:eastAsia="zh-CN"/>
              </w:rPr>
              <w:t>满足辅助服务需求</w:t>
            </w:r>
            <w:r>
              <w:rPr>
                <w:rFonts w:hint="eastAsia"/>
                <w:lang w:eastAsia="zh-CN"/>
              </w:rPr>
              <w:t>；</w:t>
            </w:r>
          </w:p>
        </w:tc>
        <w:tc>
          <w:tcPr>
            <w:tcW w:w="1668" w:type="dxa"/>
            <w:vAlign w:val="center"/>
          </w:tcPr>
          <w:p>
            <w:pPr>
              <w:rPr>
                <w:rFonts w:hint="eastAsia"/>
              </w:rPr>
            </w:pPr>
            <w:r>
              <w:rPr>
                <w:rFonts w:hint="eastAsia"/>
                <w:lang w:eastAsia="zh-CN"/>
              </w:rPr>
              <w:t>综合考虑投标总报价内。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trPr>
        <w:tc>
          <w:tcPr>
            <w:tcW w:w="764" w:type="dxa"/>
            <w:vAlign w:val="center"/>
          </w:tcPr>
          <w:p>
            <w:pPr>
              <w:rPr>
                <w:rFonts w:hint="eastAsia"/>
                <w:lang w:val="en-US" w:eastAsia="zh-CN"/>
              </w:rPr>
            </w:pPr>
            <w:r>
              <w:rPr>
                <w:rFonts w:hint="eastAsia"/>
                <w:lang w:val="en-US" w:eastAsia="zh-CN"/>
              </w:rPr>
              <w:t>2</w:t>
            </w:r>
          </w:p>
        </w:tc>
        <w:tc>
          <w:tcPr>
            <w:tcW w:w="2280" w:type="dxa"/>
            <w:vAlign w:val="center"/>
          </w:tcPr>
          <w:p>
            <w:pPr>
              <w:rPr>
                <w:rFonts w:hint="eastAsia"/>
                <w:lang w:eastAsia="zh-CN"/>
              </w:rPr>
            </w:pPr>
            <w:r>
              <w:rPr>
                <w:rFonts w:hint="eastAsia"/>
                <w:lang w:eastAsia="zh-CN"/>
              </w:rPr>
              <w:t>汽车</w:t>
            </w:r>
          </w:p>
        </w:tc>
        <w:tc>
          <w:tcPr>
            <w:tcW w:w="1110" w:type="dxa"/>
            <w:vAlign w:val="center"/>
          </w:tcPr>
          <w:p>
            <w:pPr>
              <w:rPr>
                <w:rFonts w:hint="eastAsia"/>
                <w:lang w:val="en-US" w:eastAsia="zh-CN"/>
              </w:rPr>
            </w:pPr>
            <w:r>
              <w:rPr>
                <w:rFonts w:hint="eastAsia"/>
                <w:lang w:val="en-US" w:eastAsia="zh-CN"/>
              </w:rPr>
              <w:t>2辆</w:t>
            </w:r>
          </w:p>
        </w:tc>
        <w:tc>
          <w:tcPr>
            <w:tcW w:w="3035" w:type="dxa"/>
            <w:vAlign w:val="center"/>
          </w:tcPr>
          <w:p>
            <w:pPr>
              <w:rPr>
                <w:rFonts w:hint="eastAsia"/>
                <w:lang w:eastAsia="zh-CN"/>
              </w:rPr>
            </w:pPr>
            <w:r>
              <w:rPr>
                <w:rFonts w:hint="eastAsia"/>
                <w:lang w:eastAsia="zh-CN"/>
              </w:rPr>
              <w:t>四门五座汽车，至少六成新及以上</w:t>
            </w:r>
            <w:r>
              <w:rPr>
                <w:rFonts w:hint="eastAsia"/>
                <w:lang w:val="en-US" w:eastAsia="zh-CN"/>
              </w:rPr>
              <w:t>；</w:t>
            </w:r>
          </w:p>
        </w:tc>
        <w:tc>
          <w:tcPr>
            <w:tcW w:w="1668" w:type="dxa"/>
            <w:vAlign w:val="center"/>
          </w:tcPr>
          <w:p>
            <w:pPr>
              <w:rPr>
                <w:rFonts w:hint="eastAsia"/>
                <w:lang w:val="en-US" w:eastAsia="zh-CN"/>
              </w:rPr>
            </w:pPr>
            <w:r>
              <w:rPr>
                <w:rFonts w:hint="eastAsia"/>
                <w:lang w:val="en-US" w:eastAsia="zh-CN"/>
              </w:rPr>
              <w:t>满足辅助服务工作需求；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764" w:type="dxa"/>
            <w:vAlign w:val="center"/>
          </w:tcPr>
          <w:p>
            <w:pPr>
              <w:rPr>
                <w:rFonts w:hint="eastAsia"/>
                <w:lang w:val="en-US" w:eastAsia="zh-CN"/>
              </w:rPr>
            </w:pPr>
            <w:r>
              <w:rPr>
                <w:rFonts w:hint="eastAsia"/>
                <w:lang w:val="en-US" w:eastAsia="zh-CN"/>
              </w:rPr>
              <w:t>3</w:t>
            </w:r>
          </w:p>
        </w:tc>
        <w:tc>
          <w:tcPr>
            <w:tcW w:w="2280" w:type="dxa"/>
            <w:vAlign w:val="center"/>
          </w:tcPr>
          <w:p>
            <w:pPr>
              <w:rPr>
                <w:rFonts w:hint="eastAsia"/>
                <w:lang w:eastAsia="zh-CN"/>
              </w:rPr>
            </w:pPr>
            <w:r>
              <w:rPr>
                <w:rFonts w:hint="eastAsia"/>
                <w:lang w:eastAsia="zh-CN"/>
              </w:rPr>
              <w:t>**通</w:t>
            </w:r>
          </w:p>
        </w:tc>
        <w:tc>
          <w:tcPr>
            <w:tcW w:w="1110" w:type="dxa"/>
            <w:vAlign w:val="center"/>
          </w:tcPr>
          <w:p>
            <w:pPr>
              <w:rPr>
                <w:rFonts w:hint="eastAsia"/>
                <w:lang w:val="en-US" w:eastAsia="zh-CN"/>
              </w:rPr>
            </w:pPr>
            <w:r>
              <w:rPr>
                <w:rFonts w:hint="eastAsia"/>
                <w:lang w:val="en-US" w:eastAsia="zh-CN"/>
              </w:rPr>
              <w:t>38只</w:t>
            </w:r>
          </w:p>
        </w:tc>
        <w:tc>
          <w:tcPr>
            <w:tcW w:w="3035" w:type="dxa"/>
            <w:vAlign w:val="center"/>
          </w:tcPr>
          <w:p>
            <w:pPr>
              <w:rPr>
                <w:rFonts w:hint="eastAsia"/>
                <w:lang w:val="zh-CN" w:eastAsia="zh-CN"/>
              </w:rPr>
            </w:pPr>
            <w:r>
              <w:rPr>
                <w:rFonts w:hint="eastAsia"/>
              </w:rPr>
              <w:t>8G运行内存+128G物理内存</w:t>
            </w:r>
            <w:r>
              <w:rPr>
                <w:rFonts w:hint="eastAsia"/>
                <w:lang w:eastAsia="zh-CN"/>
              </w:rPr>
              <w:t>，</w:t>
            </w:r>
            <w:r>
              <w:rPr>
                <w:rFonts w:hint="eastAsia"/>
              </w:rPr>
              <w:t>移动</w:t>
            </w:r>
            <w:r>
              <w:rPr>
                <w:rFonts w:hint="eastAsia"/>
                <w:lang w:eastAsia="zh-CN"/>
              </w:rPr>
              <w:t>版网络通讯；八成新及以上；</w:t>
            </w:r>
          </w:p>
        </w:tc>
        <w:tc>
          <w:tcPr>
            <w:tcW w:w="1668" w:type="dxa"/>
            <w:vAlign w:val="center"/>
          </w:tcPr>
          <w:p>
            <w:pPr>
              <w:rPr>
                <w:rFonts w:hint="eastAsia"/>
                <w:lang w:val="zh-CN" w:eastAsia="zh-CN"/>
              </w:rPr>
            </w:pPr>
            <w:r>
              <w:rPr>
                <w:rFonts w:hint="eastAsia"/>
              </w:rPr>
              <w:t>移动</w:t>
            </w:r>
            <w:r>
              <w:rPr>
                <w:rFonts w:hint="eastAsia"/>
                <w:lang w:eastAsia="zh-CN"/>
              </w:rPr>
              <w:t>版网络通讯费用，综合考虑投标总报价内。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764" w:type="dxa"/>
            <w:vAlign w:val="center"/>
          </w:tcPr>
          <w:p>
            <w:pPr>
              <w:rPr>
                <w:rFonts w:hint="eastAsia"/>
                <w:lang w:val="en-US" w:eastAsia="zh-CN"/>
              </w:rPr>
            </w:pPr>
            <w:r>
              <w:rPr>
                <w:rFonts w:hint="eastAsia"/>
                <w:lang w:val="en-US" w:eastAsia="zh-CN"/>
              </w:rPr>
              <w:t>4</w:t>
            </w:r>
          </w:p>
        </w:tc>
        <w:tc>
          <w:tcPr>
            <w:tcW w:w="2280" w:type="dxa"/>
            <w:vAlign w:val="center"/>
          </w:tcPr>
          <w:p>
            <w:pPr>
              <w:rPr>
                <w:rFonts w:hint="eastAsia"/>
                <w:lang w:eastAsia="zh-CN"/>
              </w:rPr>
            </w:pPr>
            <w:r>
              <w:rPr>
                <w:rFonts w:hint="eastAsia"/>
              </w:rPr>
              <w:t>其他备件备品</w:t>
            </w:r>
          </w:p>
        </w:tc>
        <w:tc>
          <w:tcPr>
            <w:tcW w:w="4145" w:type="dxa"/>
            <w:gridSpan w:val="2"/>
            <w:vAlign w:val="center"/>
          </w:tcPr>
          <w:p>
            <w:pPr>
              <w:rPr>
                <w:rFonts w:hint="eastAsia"/>
                <w:lang w:eastAsia="zh-CN"/>
              </w:rPr>
            </w:pPr>
            <w:r>
              <w:rPr>
                <w:rFonts w:hint="eastAsia"/>
              </w:rPr>
              <w:t>按采购需求</w:t>
            </w:r>
            <w:r>
              <w:rPr>
                <w:rFonts w:hint="eastAsia"/>
                <w:lang w:eastAsia="zh-CN"/>
              </w:rPr>
              <w:t>自行</w:t>
            </w:r>
            <w:r>
              <w:rPr>
                <w:rFonts w:hint="eastAsia"/>
              </w:rPr>
              <w:t>配置</w:t>
            </w:r>
            <w:r>
              <w:rPr>
                <w:rFonts w:hint="eastAsia"/>
                <w:lang w:eastAsia="zh-CN"/>
              </w:rPr>
              <w:t>。</w:t>
            </w:r>
          </w:p>
        </w:tc>
        <w:tc>
          <w:tcPr>
            <w:tcW w:w="1668" w:type="dxa"/>
            <w:vAlign w:val="center"/>
          </w:tcPr>
          <w:p>
            <w:pPr>
              <w:rPr>
                <w:rFonts w:hint="eastAsia"/>
              </w:rPr>
            </w:pPr>
            <w:r>
              <w:rPr>
                <w:rFonts w:hint="eastAsia"/>
                <w:lang w:eastAsia="zh-CN"/>
              </w:rPr>
              <w:t>综合考虑投标总报价内。</w:t>
            </w:r>
          </w:p>
        </w:tc>
      </w:tr>
    </w:tbl>
    <w:p>
      <w:pPr>
        <w:widowControl w:val="0"/>
        <w:wordWrap/>
        <w:adjustRightInd w:val="0"/>
        <w:snapToGrid/>
        <w:spacing w:line="60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五、</w:t>
      </w:r>
      <w:r>
        <w:rPr>
          <w:rFonts w:hint="eastAsia" w:ascii="宋体" w:hAnsi="宋体" w:eastAsia="宋体" w:cs="宋体"/>
          <w:b/>
          <w:bCs/>
          <w:color w:val="auto"/>
          <w:sz w:val="24"/>
          <w:szCs w:val="24"/>
          <w:highlight w:val="none"/>
        </w:rPr>
        <w:t>服务期限和服务质量要求</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zh-CN"/>
        </w:rPr>
        <w:t>服务期限：服务期限为一年，</w:t>
      </w:r>
      <w:r>
        <w:rPr>
          <w:rFonts w:hint="eastAsia" w:ascii="宋体" w:hAnsi="宋体" w:eastAsia="宋体" w:cs="宋体"/>
          <w:color w:val="auto"/>
          <w:sz w:val="24"/>
          <w:szCs w:val="24"/>
          <w:highlight w:val="none"/>
        </w:rPr>
        <w:t>若在合同期内</w:t>
      </w:r>
      <w:r>
        <w:rPr>
          <w:rFonts w:hint="eastAsia" w:ascii="宋体" w:hAnsi="宋体" w:eastAsia="宋体" w:cs="宋体"/>
          <w:color w:val="auto"/>
          <w:sz w:val="24"/>
          <w:szCs w:val="24"/>
          <w:highlight w:val="none"/>
          <w:lang w:eastAsia="zh-CN"/>
        </w:rPr>
        <w:t>中标</w:t>
      </w:r>
      <w:r>
        <w:rPr>
          <w:rFonts w:hint="eastAsia" w:ascii="宋体" w:hAnsi="宋体" w:eastAsia="宋体" w:cs="宋体"/>
          <w:color w:val="auto"/>
          <w:sz w:val="24"/>
          <w:szCs w:val="24"/>
          <w:highlight w:val="none"/>
        </w:rPr>
        <w:t>方有不配合</w:t>
      </w:r>
      <w:r>
        <w:rPr>
          <w:rFonts w:hint="eastAsia" w:ascii="宋体" w:hAnsi="宋体" w:eastAsia="宋体" w:cs="宋体"/>
          <w:color w:val="auto"/>
          <w:sz w:val="24"/>
          <w:szCs w:val="24"/>
          <w:highlight w:val="none"/>
          <w:lang w:eastAsia="zh-CN"/>
        </w:rPr>
        <w:t>采购单位</w:t>
      </w:r>
      <w:r>
        <w:rPr>
          <w:rFonts w:hint="eastAsia" w:ascii="宋体" w:hAnsi="宋体" w:eastAsia="宋体" w:cs="宋体"/>
          <w:color w:val="auto"/>
          <w:sz w:val="24"/>
          <w:szCs w:val="24"/>
          <w:highlight w:val="none"/>
        </w:rPr>
        <w:t>工作等严重违约行为或连续</w:t>
      </w:r>
      <w:r>
        <w:rPr>
          <w:rFonts w:hint="eastAsia" w:ascii="宋体" w:hAnsi="宋体" w:eastAsia="宋体" w:cs="宋体"/>
          <w:color w:val="auto"/>
          <w:sz w:val="24"/>
          <w:szCs w:val="24"/>
          <w:highlight w:val="none"/>
          <w:lang w:eastAsia="zh-CN"/>
        </w:rPr>
        <w:t>二次</w:t>
      </w:r>
      <w:r>
        <w:rPr>
          <w:rFonts w:hint="eastAsia" w:ascii="宋体" w:hAnsi="宋体" w:eastAsia="宋体" w:cs="宋体"/>
          <w:color w:val="auto"/>
          <w:sz w:val="24"/>
          <w:szCs w:val="24"/>
          <w:highlight w:val="none"/>
        </w:rPr>
        <w:t>考核不合格的，</w:t>
      </w:r>
      <w:r>
        <w:rPr>
          <w:rFonts w:hint="eastAsia" w:ascii="宋体" w:hAnsi="宋体" w:eastAsia="宋体" w:cs="宋体"/>
          <w:color w:val="auto"/>
          <w:sz w:val="24"/>
          <w:szCs w:val="24"/>
          <w:highlight w:val="none"/>
          <w:lang w:eastAsia="zh-CN"/>
        </w:rPr>
        <w:t>采购单位</w:t>
      </w:r>
      <w:r>
        <w:rPr>
          <w:rFonts w:hint="eastAsia" w:ascii="宋体" w:hAnsi="宋体" w:eastAsia="宋体" w:cs="宋体"/>
          <w:color w:val="auto"/>
          <w:sz w:val="24"/>
          <w:szCs w:val="24"/>
          <w:highlight w:val="none"/>
        </w:rPr>
        <w:t>有权提前终止合同，由此造成的一切后果和损失由</w:t>
      </w:r>
      <w:r>
        <w:rPr>
          <w:rFonts w:hint="eastAsia" w:ascii="宋体" w:hAnsi="宋体" w:eastAsia="宋体" w:cs="宋体"/>
          <w:color w:val="auto"/>
          <w:sz w:val="24"/>
          <w:szCs w:val="24"/>
          <w:highlight w:val="none"/>
          <w:lang w:eastAsia="zh-CN"/>
        </w:rPr>
        <w:t>中标</w:t>
      </w:r>
      <w:r>
        <w:rPr>
          <w:rFonts w:hint="eastAsia" w:ascii="宋体" w:hAnsi="宋体" w:eastAsia="宋体" w:cs="宋体"/>
          <w:color w:val="auto"/>
          <w:sz w:val="24"/>
          <w:szCs w:val="24"/>
          <w:highlight w:val="none"/>
        </w:rPr>
        <w:t>方承担。</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2、服务质量要求：服务期内中标单位</w:t>
      </w:r>
      <w:r>
        <w:rPr>
          <w:rFonts w:hint="eastAsia" w:ascii="宋体" w:hAnsi="宋体" w:eastAsia="宋体" w:cs="宋体"/>
          <w:color w:val="auto"/>
          <w:sz w:val="24"/>
          <w:szCs w:val="24"/>
          <w:highlight w:val="none"/>
          <w:lang w:val="en-US" w:eastAsia="zh-CN"/>
        </w:rPr>
        <w:t>发生</w:t>
      </w:r>
      <w:r>
        <w:rPr>
          <w:rFonts w:hint="eastAsia" w:ascii="宋体" w:hAnsi="宋体" w:eastAsia="宋体" w:cs="宋体"/>
          <w:color w:val="auto"/>
          <w:sz w:val="24"/>
          <w:szCs w:val="24"/>
          <w:highlight w:val="none"/>
        </w:rPr>
        <w:t>问题，如缺岗、离岗、与采购单位人</w:t>
      </w:r>
      <w:r>
        <w:rPr>
          <w:rFonts w:hint="eastAsia" w:ascii="宋体" w:hAnsi="宋体" w:eastAsia="宋体" w:cs="宋体"/>
          <w:color w:val="auto"/>
          <w:sz w:val="24"/>
          <w:szCs w:val="24"/>
          <w:highlight w:val="none"/>
          <w:lang w:val="en-US" w:eastAsia="zh-CN"/>
        </w:rPr>
        <w:t>员发生</w:t>
      </w:r>
      <w:r>
        <w:rPr>
          <w:rFonts w:hint="eastAsia" w:ascii="宋体" w:hAnsi="宋体" w:eastAsia="宋体" w:cs="宋体"/>
          <w:color w:val="auto"/>
          <w:sz w:val="24"/>
          <w:szCs w:val="24"/>
          <w:highlight w:val="none"/>
        </w:rPr>
        <w:t>纠纷等影响</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单位声誉的所有事件，中标单位主要负责人应立即响应，30分钟内到达现场，1个小时内解决问题，现场解决不了的应采取应急措施，应立即阻止事态的发展，确保无任何影响采购人的事件发生。</w:t>
      </w:r>
    </w:p>
    <w:p>
      <w:pPr>
        <w:widowControl w:val="0"/>
        <w:wordWrap/>
        <w:adjustRightInd w:val="0"/>
        <w:snapToGrid/>
        <w:spacing w:line="60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六</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服务</w:t>
      </w:r>
      <w:r>
        <w:rPr>
          <w:rFonts w:hint="eastAsia" w:ascii="宋体" w:hAnsi="宋体" w:eastAsia="宋体" w:cs="宋体"/>
          <w:b/>
          <w:bCs/>
          <w:color w:val="auto"/>
          <w:sz w:val="24"/>
          <w:szCs w:val="24"/>
          <w:highlight w:val="none"/>
        </w:rPr>
        <w:t>要求</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1、供应商须在对采购人单位现场及周边环境进行现场踏勘，在全面了解的情况下编制科学合理、切实可行的组织实施计划以及具体的保障措施、工作程序及相应的管理及考核制度。</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2、供应商及其指派的</w:t>
      </w:r>
      <w:r>
        <w:rPr>
          <w:rFonts w:hint="eastAsia" w:ascii="宋体" w:hAnsi="宋体" w:cs="宋体"/>
          <w:color w:val="auto"/>
          <w:sz w:val="24"/>
          <w:szCs w:val="24"/>
          <w:highlight w:val="none"/>
          <w:lang w:val="en-US" w:eastAsia="zh-CN"/>
        </w:rPr>
        <w:t>服务</w:t>
      </w:r>
      <w:r>
        <w:rPr>
          <w:rFonts w:hint="eastAsia" w:ascii="宋体" w:hAnsi="宋体" w:eastAsia="宋体" w:cs="宋体"/>
          <w:color w:val="auto"/>
          <w:sz w:val="24"/>
          <w:szCs w:val="24"/>
          <w:highlight w:val="none"/>
        </w:rPr>
        <w:t>人员须遵守相关保密法规。</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3、供应商须无条件撤换不合格（不称职）的</w:t>
      </w: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人员。</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4、供应商须制定相关的消防应急预案、重大安全事故应急预案、自然灾害应急预案、突发事件应急预案等应急措施。</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5、拟指派人员必须为供应商的聘用人员，并且与供应商签订有正式的劳动合同，并提供劳动合同复印件交采购人。</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人员薪酬标准按</w:t>
      </w:r>
      <w:r>
        <w:rPr>
          <w:rFonts w:hint="eastAsia" w:ascii="宋体" w:hAnsi="宋体" w:eastAsia="宋体" w:cs="宋体"/>
          <w:color w:val="auto"/>
          <w:sz w:val="24"/>
          <w:szCs w:val="24"/>
          <w:highlight w:val="none"/>
          <w:lang w:eastAsia="zh-CN"/>
        </w:rPr>
        <w:t>相关</w:t>
      </w:r>
      <w:r>
        <w:rPr>
          <w:rFonts w:hint="eastAsia" w:ascii="宋体" w:hAnsi="宋体" w:eastAsia="宋体" w:cs="宋体"/>
          <w:color w:val="auto"/>
          <w:sz w:val="24"/>
          <w:szCs w:val="24"/>
          <w:highlight w:val="none"/>
        </w:rPr>
        <w:t>规定执行。人员工资费用（含法定节假日加班费等）、</w:t>
      </w:r>
      <w:r>
        <w:rPr>
          <w:rFonts w:hint="eastAsia" w:ascii="宋体" w:hAnsi="宋体" w:eastAsia="宋体" w:cs="宋体"/>
          <w:color w:val="auto"/>
          <w:sz w:val="24"/>
          <w:szCs w:val="24"/>
          <w:highlight w:val="none"/>
          <w:lang w:eastAsia="zh-CN"/>
        </w:rPr>
        <w:t>工伤意外等保险费用</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服装等装备费用</w:t>
      </w:r>
      <w:r>
        <w:rPr>
          <w:rFonts w:hint="eastAsia" w:ascii="宋体" w:hAnsi="宋体" w:eastAsia="宋体" w:cs="宋体"/>
          <w:color w:val="auto"/>
          <w:sz w:val="24"/>
          <w:szCs w:val="24"/>
          <w:highlight w:val="none"/>
        </w:rPr>
        <w:t>、交通工具费用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管理费用由供应商根据企业自身实力，核算所需的成本及合理的利润，充分考虑合同期间的市场风险、人员增减、政策性调整及不可预见因素，自行报价。</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、采购人不提供供应商职工的住宿用房。</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8、 服务人员在服务期间应严格遵守各项法律法规，因个人原因违反相关法律法规的，由供应商及服务人员自行负责，与采购方无涉。</w:t>
      </w:r>
    </w:p>
    <w:p>
      <w:pPr>
        <w:widowControl w:val="0"/>
        <w:wordWrap/>
        <w:adjustRightInd w:val="0"/>
        <w:snapToGrid/>
        <w:spacing w:line="60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七</w:t>
      </w:r>
      <w:r>
        <w:rPr>
          <w:rFonts w:hint="eastAsia" w:ascii="宋体" w:hAnsi="宋体" w:eastAsia="宋体" w:cs="宋体"/>
          <w:b/>
          <w:bCs/>
          <w:color w:val="auto"/>
          <w:sz w:val="24"/>
          <w:szCs w:val="24"/>
          <w:highlight w:val="none"/>
        </w:rPr>
        <w:t>、安全要求</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cs="宋体"/>
          <w:color w:val="auto"/>
          <w:sz w:val="24"/>
          <w:szCs w:val="24"/>
          <w:highlight w:val="none"/>
          <w:lang w:val="en-US" w:eastAsia="zh-CN"/>
        </w:rPr>
        <w:t>应做好安全服务教育，落实安全服务制度，</w:t>
      </w:r>
      <w:r>
        <w:rPr>
          <w:rFonts w:hint="eastAsia" w:ascii="宋体" w:hAnsi="宋体" w:eastAsia="宋体" w:cs="宋体"/>
          <w:color w:val="auto"/>
          <w:sz w:val="24"/>
          <w:szCs w:val="24"/>
          <w:highlight w:val="none"/>
        </w:rPr>
        <w:t>按照劳动合同法落实作业人员的意外伤害保险的投入，如遇到人员伤亡事故，均由中标单位负责，招标人概不负责。</w:t>
      </w:r>
    </w:p>
    <w:p>
      <w:pPr>
        <w:widowControl w:val="0"/>
        <w:wordWrap/>
        <w:adjustRightInd w:val="0"/>
        <w:snapToGrid/>
        <w:spacing w:line="60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八</w:t>
      </w:r>
      <w:r>
        <w:rPr>
          <w:rFonts w:hint="eastAsia" w:ascii="宋体" w:hAnsi="宋体" w:eastAsia="宋体" w:cs="宋体"/>
          <w:b/>
          <w:bCs/>
          <w:color w:val="auto"/>
          <w:sz w:val="24"/>
          <w:szCs w:val="24"/>
          <w:highlight w:val="none"/>
        </w:rPr>
        <w:t>、费用支付</w:t>
      </w:r>
      <w:bookmarkEnd w:id="31"/>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服务费按每两个自然月为一个周期结算一次，根据考核结果支付上一周期费用</w:t>
      </w:r>
      <w:r>
        <w:rPr>
          <w:rFonts w:hint="eastAsia" w:ascii="宋体" w:hAnsi="宋体" w:eastAsia="宋体" w:cs="宋体"/>
          <w:color w:val="auto"/>
          <w:sz w:val="24"/>
          <w:szCs w:val="24"/>
          <w:highlight w:val="none"/>
          <w:lang w:eastAsia="zh-CN"/>
        </w:rPr>
        <w:t>，中标</w:t>
      </w:r>
      <w:r>
        <w:rPr>
          <w:rFonts w:hint="eastAsia" w:ascii="宋体" w:hAnsi="宋体" w:eastAsia="宋体" w:cs="宋体"/>
          <w:color w:val="auto"/>
          <w:sz w:val="24"/>
          <w:szCs w:val="24"/>
          <w:highlight w:val="none"/>
        </w:rPr>
        <w:t>方开具符合</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方要求的服务发票至</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方，</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方在</w:t>
      </w:r>
      <w:r>
        <w:rPr>
          <w:rFonts w:hint="eastAsia" w:ascii="宋体" w:hAnsi="宋体" w:eastAsia="宋体" w:cs="宋体"/>
          <w:color w:val="auto"/>
          <w:sz w:val="24"/>
          <w:szCs w:val="24"/>
          <w:highlight w:val="none"/>
          <w:lang w:eastAsia="zh-CN"/>
        </w:rPr>
        <w:t>中标</w:t>
      </w:r>
      <w:r>
        <w:rPr>
          <w:rFonts w:hint="eastAsia" w:ascii="宋体" w:hAnsi="宋体" w:eastAsia="宋体" w:cs="宋体"/>
          <w:color w:val="auto"/>
          <w:sz w:val="24"/>
          <w:szCs w:val="24"/>
          <w:highlight w:val="none"/>
        </w:rPr>
        <w:t>方提供发票后的次月15个工作日支付费用（遇国家法定节假日顺延）。</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服务费用以中标价为准（合同期内如遇工作人员的最低工资调整等其他因素，产生的费用由中标单位承担）。</w:t>
      </w:r>
      <w:bookmarkStart w:id="32" w:name="_Toc31590"/>
      <w:bookmarkStart w:id="33" w:name="_Toc526935150"/>
    </w:p>
    <w:p>
      <w:pPr>
        <w:widowControl w:val="0"/>
        <w:wordWrap/>
        <w:adjustRightInd w:val="0"/>
        <w:snapToGrid/>
        <w:spacing w:line="60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九</w:t>
      </w:r>
      <w:r>
        <w:rPr>
          <w:rFonts w:hint="eastAsia" w:ascii="宋体" w:hAnsi="宋体" w:eastAsia="宋体" w:cs="宋体"/>
          <w:b/>
          <w:bCs/>
          <w:color w:val="auto"/>
          <w:sz w:val="24"/>
          <w:szCs w:val="24"/>
          <w:highlight w:val="none"/>
        </w:rPr>
        <w:t>、验收要求</w:t>
      </w:r>
      <w:bookmarkEnd w:id="32"/>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w:t>
      </w:r>
      <w:r>
        <w:rPr>
          <w:rFonts w:hint="eastAsia" w:ascii="宋体" w:hAnsi="宋体" w:eastAsia="宋体" w:cs="宋体"/>
          <w:color w:val="auto"/>
          <w:sz w:val="24"/>
          <w:szCs w:val="24"/>
          <w:highlight w:val="none"/>
          <w:lang w:eastAsia="zh-CN"/>
        </w:rPr>
        <w:t>方</w:t>
      </w:r>
      <w:r>
        <w:rPr>
          <w:rFonts w:hint="eastAsia" w:ascii="宋体" w:hAnsi="宋体" w:eastAsia="宋体" w:cs="宋体"/>
          <w:color w:val="auto"/>
          <w:sz w:val="24"/>
          <w:szCs w:val="24"/>
          <w:highlight w:val="none"/>
        </w:rPr>
        <w:t>根据日常管理督查考核细则，</w:t>
      </w:r>
      <w:r>
        <w:rPr>
          <w:rFonts w:hint="eastAsia" w:ascii="宋体" w:hAnsi="宋体" w:eastAsia="宋体" w:cs="宋体"/>
          <w:color w:val="auto"/>
          <w:sz w:val="24"/>
          <w:szCs w:val="24"/>
          <w:highlight w:val="none"/>
          <w:lang w:eastAsia="zh-CN"/>
        </w:rPr>
        <w:t>采购单位</w:t>
      </w:r>
      <w:r>
        <w:rPr>
          <w:rFonts w:hint="eastAsia" w:ascii="宋体" w:hAnsi="宋体" w:eastAsia="宋体" w:cs="宋体"/>
          <w:color w:val="auto"/>
          <w:sz w:val="24"/>
          <w:szCs w:val="24"/>
          <w:highlight w:val="none"/>
        </w:rPr>
        <w:t>自行验收。</w:t>
      </w:r>
    </w:p>
    <w:p>
      <w:pPr>
        <w:widowControl w:val="0"/>
        <w:wordWrap/>
        <w:adjustRightInd w:val="0"/>
        <w:snapToGrid/>
        <w:spacing w:line="600" w:lineRule="exact"/>
        <w:textAlignment w:val="auto"/>
        <w:rPr>
          <w:rFonts w:hint="eastAsia" w:ascii="宋体" w:hAnsi="宋体" w:eastAsia="宋体" w:cs="宋体"/>
          <w:color w:val="auto"/>
          <w:sz w:val="24"/>
          <w:szCs w:val="24"/>
          <w:highlight w:val="none"/>
        </w:rPr>
      </w:pPr>
      <w:bookmarkStart w:id="34" w:name="_Toc16489"/>
      <w:r>
        <w:rPr>
          <w:rFonts w:hint="eastAsia" w:ascii="宋体" w:hAnsi="宋体" w:eastAsia="宋体" w:cs="宋体"/>
          <w:b/>
          <w:bCs/>
          <w:color w:val="auto"/>
          <w:sz w:val="24"/>
          <w:szCs w:val="24"/>
          <w:highlight w:val="none"/>
          <w:lang w:eastAsia="zh-CN"/>
        </w:rPr>
        <w:t>十</w:t>
      </w:r>
      <w:r>
        <w:rPr>
          <w:rFonts w:hint="eastAsia" w:ascii="宋体" w:hAnsi="宋体" w:eastAsia="宋体" w:cs="宋体"/>
          <w:b/>
          <w:bCs/>
          <w:color w:val="auto"/>
          <w:sz w:val="24"/>
          <w:szCs w:val="24"/>
          <w:highlight w:val="none"/>
        </w:rPr>
        <w:t>、</w:t>
      </w:r>
      <w:bookmarkEnd w:id="33"/>
      <w:bookmarkEnd w:id="34"/>
      <w:r>
        <w:rPr>
          <w:rFonts w:hint="eastAsia" w:ascii="宋体" w:hAnsi="宋体" w:eastAsia="宋体" w:cs="宋体"/>
          <w:b/>
          <w:bCs/>
          <w:color w:val="auto"/>
          <w:sz w:val="24"/>
          <w:szCs w:val="24"/>
          <w:highlight w:val="none"/>
        </w:rPr>
        <w:t>考核细则</w:t>
      </w:r>
      <w:r>
        <w:rPr>
          <w:rFonts w:hint="eastAsia" w:ascii="宋体" w:hAnsi="宋体" w:eastAsia="宋体" w:cs="宋体"/>
          <w:b/>
          <w:bCs/>
          <w:color w:val="auto"/>
          <w:sz w:val="24"/>
          <w:szCs w:val="24"/>
          <w:highlight w:val="none"/>
          <w:lang w:eastAsia="zh-CN"/>
        </w:rPr>
        <w:t>参考</w:t>
      </w:r>
      <w:bookmarkStart w:id="35" w:name="_Toc303256693"/>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巡</w:t>
      </w:r>
      <w:r>
        <w:rPr>
          <w:rFonts w:hint="eastAsia" w:ascii="宋体" w:hAnsi="宋体" w:eastAsia="宋体" w:cs="宋体"/>
          <w:color w:val="auto"/>
          <w:sz w:val="24"/>
          <w:szCs w:val="24"/>
          <w:highlight w:val="none"/>
          <w:lang w:eastAsia="zh-CN"/>
        </w:rPr>
        <w:t>防人员</w:t>
      </w:r>
      <w:r>
        <w:rPr>
          <w:rFonts w:hint="eastAsia" w:ascii="宋体" w:hAnsi="宋体" w:eastAsia="宋体" w:cs="宋体"/>
          <w:color w:val="auto"/>
          <w:sz w:val="24"/>
          <w:szCs w:val="24"/>
          <w:highlight w:val="none"/>
        </w:rPr>
        <w:t>日常管理督查考核细则</w:t>
      </w:r>
    </w:p>
    <w:tbl>
      <w:tblPr>
        <w:tblStyle w:val="73"/>
        <w:tblW w:w="8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4047"/>
        <w:gridCol w:w="4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序号</w:t>
            </w:r>
          </w:p>
        </w:tc>
        <w:tc>
          <w:tcPr>
            <w:tcW w:w="4047"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扣分内容</w:t>
            </w:r>
          </w:p>
        </w:tc>
        <w:tc>
          <w:tcPr>
            <w:tcW w:w="4001"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扣分分值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1</w:t>
            </w:r>
          </w:p>
        </w:tc>
        <w:tc>
          <w:tcPr>
            <w:tcW w:w="4047"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上班迟到、早退、擅自离岗。</w:t>
            </w:r>
          </w:p>
        </w:tc>
        <w:tc>
          <w:tcPr>
            <w:tcW w:w="4001"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每人每次扣2分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2</w:t>
            </w:r>
          </w:p>
        </w:tc>
        <w:tc>
          <w:tcPr>
            <w:tcW w:w="4047"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旷工。</w:t>
            </w:r>
          </w:p>
        </w:tc>
        <w:tc>
          <w:tcPr>
            <w:tcW w:w="4001"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旷工半天扣2分、1天扣3分（两次出现旷工由服务单位予以更换人员）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3</w:t>
            </w:r>
          </w:p>
        </w:tc>
        <w:tc>
          <w:tcPr>
            <w:tcW w:w="4047"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无故不参加会议、集中学习。</w:t>
            </w:r>
          </w:p>
        </w:tc>
        <w:tc>
          <w:tcPr>
            <w:tcW w:w="4001"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4</w:t>
            </w:r>
          </w:p>
        </w:tc>
        <w:tc>
          <w:tcPr>
            <w:tcW w:w="4047"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上班期间着装不规范、不整洁。</w:t>
            </w:r>
          </w:p>
        </w:tc>
        <w:tc>
          <w:tcPr>
            <w:tcW w:w="4001"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5</w:t>
            </w:r>
          </w:p>
        </w:tc>
        <w:tc>
          <w:tcPr>
            <w:tcW w:w="4047"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在</w:t>
            </w:r>
            <w:r>
              <w:rPr>
                <w:rFonts w:hint="eastAsia"/>
                <w:lang w:val="en-US" w:eastAsia="zh-CN"/>
              </w:rPr>
              <w:t>服务</w:t>
            </w:r>
            <w:r>
              <w:rPr>
                <w:rFonts w:hint="eastAsia"/>
              </w:rPr>
              <w:t>区域、</w:t>
            </w:r>
            <w:r>
              <w:rPr>
                <w:rFonts w:hint="eastAsia"/>
                <w:lang w:val="en-US" w:eastAsia="zh-CN"/>
              </w:rPr>
              <w:t>时间内</w:t>
            </w:r>
            <w:r>
              <w:rPr>
                <w:rFonts w:hint="eastAsia"/>
              </w:rPr>
              <w:t>聚众聊天、看手机、或进入店家做与工作无关的事。</w:t>
            </w:r>
          </w:p>
        </w:tc>
        <w:tc>
          <w:tcPr>
            <w:tcW w:w="4001"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6</w:t>
            </w:r>
          </w:p>
        </w:tc>
        <w:tc>
          <w:tcPr>
            <w:tcW w:w="4047"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违反请销假制度。</w:t>
            </w:r>
          </w:p>
        </w:tc>
        <w:tc>
          <w:tcPr>
            <w:tcW w:w="4001"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7</w:t>
            </w:r>
          </w:p>
        </w:tc>
        <w:tc>
          <w:tcPr>
            <w:tcW w:w="4047" w:type="dxa"/>
            <w:tcBorders>
              <w:top w:val="single" w:color="auto" w:sz="4" w:space="0"/>
              <w:left w:val="single" w:color="auto" w:sz="4" w:space="0"/>
              <w:bottom w:val="single" w:color="auto" w:sz="4" w:space="0"/>
              <w:right w:val="single" w:color="auto" w:sz="4" w:space="0"/>
            </w:tcBorders>
            <w:vAlign w:val="center"/>
          </w:tcPr>
          <w:p>
            <w:pPr>
              <w:rPr>
                <w:rFonts w:hint="eastAsia"/>
                <w:lang w:eastAsia="zh-CN"/>
              </w:rPr>
            </w:pPr>
            <w:r>
              <w:rPr>
                <w:rFonts w:hint="eastAsia"/>
              </w:rPr>
              <w:t>将</w:t>
            </w:r>
            <w:r>
              <w:rPr>
                <w:rFonts w:hint="eastAsia"/>
                <w:lang w:eastAsia="zh-CN"/>
              </w:rPr>
              <w:t>工作</w:t>
            </w:r>
            <w:r>
              <w:rPr>
                <w:rFonts w:hint="eastAsia"/>
              </w:rPr>
              <w:t>装备借于他人使用</w:t>
            </w:r>
            <w:r>
              <w:rPr>
                <w:rFonts w:hint="eastAsia"/>
                <w:lang w:eastAsia="zh-CN"/>
              </w:rPr>
              <w:t>。</w:t>
            </w:r>
          </w:p>
        </w:tc>
        <w:tc>
          <w:tcPr>
            <w:tcW w:w="4001"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8</w:t>
            </w:r>
          </w:p>
          <w:p>
            <w:pPr>
              <w:rPr>
                <w:rFonts w:hint="eastAsia"/>
              </w:rPr>
            </w:pPr>
          </w:p>
        </w:tc>
        <w:tc>
          <w:tcPr>
            <w:tcW w:w="4047" w:type="dxa"/>
            <w:tcBorders>
              <w:top w:val="single" w:color="auto" w:sz="4" w:space="0"/>
              <w:left w:val="single" w:color="auto" w:sz="4" w:space="0"/>
              <w:bottom w:val="single" w:color="auto" w:sz="4" w:space="0"/>
              <w:right w:val="single" w:color="auto" w:sz="4" w:space="0"/>
            </w:tcBorders>
            <w:vAlign w:val="center"/>
          </w:tcPr>
          <w:p>
            <w:pPr>
              <w:rPr>
                <w:rFonts w:hint="eastAsia"/>
                <w:lang w:eastAsia="zh-CN"/>
              </w:rPr>
            </w:pPr>
            <w:r>
              <w:rPr>
                <w:rFonts w:hint="eastAsia"/>
              </w:rPr>
              <w:t>不服从正常的工作调动</w:t>
            </w:r>
            <w:r>
              <w:rPr>
                <w:rFonts w:hint="eastAsia"/>
                <w:lang w:eastAsia="zh-CN"/>
              </w:rPr>
              <w:t>。</w:t>
            </w:r>
          </w:p>
        </w:tc>
        <w:tc>
          <w:tcPr>
            <w:tcW w:w="4001"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9</w:t>
            </w:r>
          </w:p>
        </w:tc>
        <w:tc>
          <w:tcPr>
            <w:tcW w:w="4047" w:type="dxa"/>
            <w:tcBorders>
              <w:top w:val="single" w:color="auto" w:sz="4" w:space="0"/>
              <w:left w:val="single" w:color="auto" w:sz="4" w:space="0"/>
              <w:bottom w:val="single" w:color="auto" w:sz="4" w:space="0"/>
              <w:right w:val="single" w:color="auto" w:sz="4" w:space="0"/>
            </w:tcBorders>
            <w:vAlign w:val="center"/>
          </w:tcPr>
          <w:p>
            <w:pPr>
              <w:rPr>
                <w:rFonts w:hint="eastAsia"/>
                <w:lang w:eastAsia="zh-CN"/>
              </w:rPr>
            </w:pPr>
            <w:r>
              <w:rPr>
                <w:rFonts w:hint="eastAsia"/>
                <w:lang w:val="en-US" w:eastAsia="zh-CN"/>
              </w:rPr>
              <w:t>服务人员</w:t>
            </w:r>
            <w:r>
              <w:rPr>
                <w:rFonts w:hint="eastAsia"/>
              </w:rPr>
              <w:t>对自己</w:t>
            </w:r>
            <w:r>
              <w:rPr>
                <w:rFonts w:hint="eastAsia"/>
                <w:lang w:val="en-US" w:eastAsia="zh-CN"/>
              </w:rPr>
              <w:t>服务</w:t>
            </w:r>
            <w:r>
              <w:rPr>
                <w:rFonts w:hint="eastAsia"/>
              </w:rPr>
              <w:t>区域、路段不熟悉，不了解消火栓地点并不能熟练使用消防器材</w:t>
            </w:r>
            <w:r>
              <w:rPr>
                <w:rFonts w:hint="eastAsia"/>
                <w:lang w:eastAsia="zh-CN"/>
              </w:rPr>
              <w:t>。</w:t>
            </w:r>
          </w:p>
        </w:tc>
        <w:tc>
          <w:tcPr>
            <w:tcW w:w="4001"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10</w:t>
            </w:r>
          </w:p>
        </w:tc>
        <w:tc>
          <w:tcPr>
            <w:tcW w:w="4047" w:type="dxa"/>
            <w:tcBorders>
              <w:top w:val="single" w:color="auto" w:sz="4" w:space="0"/>
              <w:left w:val="single" w:color="auto" w:sz="4" w:space="0"/>
              <w:bottom w:val="single" w:color="auto" w:sz="4" w:space="0"/>
              <w:right w:val="single" w:color="auto" w:sz="4" w:space="0"/>
            </w:tcBorders>
            <w:vAlign w:val="center"/>
          </w:tcPr>
          <w:p>
            <w:pPr>
              <w:rPr>
                <w:rFonts w:hint="eastAsia"/>
                <w:lang w:eastAsia="zh-CN"/>
              </w:rPr>
            </w:pPr>
            <w:r>
              <w:rPr>
                <w:rFonts w:hint="eastAsia"/>
              </w:rPr>
              <w:t>遇险情未及时上报，未采取措施制止灾害扩大</w:t>
            </w:r>
            <w:r>
              <w:rPr>
                <w:rFonts w:hint="eastAsia"/>
                <w:lang w:eastAsia="zh-CN"/>
              </w:rPr>
              <w:t>。</w:t>
            </w:r>
          </w:p>
        </w:tc>
        <w:tc>
          <w:tcPr>
            <w:tcW w:w="4001"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11</w:t>
            </w:r>
          </w:p>
        </w:tc>
        <w:tc>
          <w:tcPr>
            <w:tcW w:w="4047" w:type="dxa"/>
            <w:tcBorders>
              <w:top w:val="single" w:color="auto" w:sz="4" w:space="0"/>
              <w:left w:val="single" w:color="auto" w:sz="4" w:space="0"/>
              <w:bottom w:val="single" w:color="auto" w:sz="4" w:space="0"/>
              <w:right w:val="single" w:color="auto" w:sz="4" w:space="0"/>
            </w:tcBorders>
            <w:vAlign w:val="center"/>
          </w:tcPr>
          <w:p>
            <w:pPr>
              <w:rPr>
                <w:rFonts w:hint="eastAsia"/>
                <w:lang w:eastAsia="zh-CN"/>
              </w:rPr>
            </w:pPr>
            <w:r>
              <w:rPr>
                <w:rFonts w:hint="eastAsia"/>
              </w:rPr>
              <w:t>在巡逻过程中，遇有正在实施的不法侵害行为时，未迅速制止和报警</w:t>
            </w:r>
            <w:r>
              <w:rPr>
                <w:rFonts w:hint="eastAsia"/>
                <w:lang w:eastAsia="zh-CN"/>
              </w:rPr>
              <w:t>。</w:t>
            </w:r>
          </w:p>
        </w:tc>
        <w:tc>
          <w:tcPr>
            <w:tcW w:w="4001"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每人每次扣1分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12</w:t>
            </w:r>
          </w:p>
        </w:tc>
        <w:tc>
          <w:tcPr>
            <w:tcW w:w="4047" w:type="dxa"/>
            <w:tcBorders>
              <w:top w:val="single" w:color="auto" w:sz="4" w:space="0"/>
              <w:left w:val="single" w:color="auto" w:sz="4" w:space="0"/>
              <w:bottom w:val="single" w:color="auto" w:sz="4" w:space="0"/>
              <w:right w:val="single" w:color="auto" w:sz="4" w:space="0"/>
            </w:tcBorders>
            <w:vAlign w:val="center"/>
          </w:tcPr>
          <w:p>
            <w:pPr>
              <w:rPr>
                <w:rFonts w:hint="eastAsia"/>
                <w:lang w:eastAsia="zh-CN"/>
              </w:rPr>
            </w:pPr>
            <w:r>
              <w:rPr>
                <w:rFonts w:hint="eastAsia"/>
              </w:rPr>
              <w:t>受到国家法律及治安条例处罚</w:t>
            </w:r>
            <w:r>
              <w:rPr>
                <w:rFonts w:hint="eastAsia"/>
                <w:lang w:eastAsia="zh-CN"/>
              </w:rPr>
              <w:t>。</w:t>
            </w:r>
          </w:p>
        </w:tc>
        <w:tc>
          <w:tcPr>
            <w:tcW w:w="4001"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每人每次加扣2分（情节严重的予以更换人员）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13</w:t>
            </w:r>
          </w:p>
        </w:tc>
        <w:tc>
          <w:tcPr>
            <w:tcW w:w="4047"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对</w:t>
            </w:r>
            <w:r>
              <w:rPr>
                <w:rFonts w:hint="eastAsia"/>
                <w:lang w:val="en-US" w:eastAsia="zh-CN"/>
              </w:rPr>
              <w:t>采购方</w:t>
            </w:r>
            <w:r>
              <w:rPr>
                <w:rFonts w:hint="eastAsia"/>
              </w:rPr>
              <w:t>督查人员指出的问题不立即进行整改或还顶撞。</w:t>
            </w:r>
          </w:p>
        </w:tc>
        <w:tc>
          <w:tcPr>
            <w:tcW w:w="4001"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每人每次加扣2分（情节严重的予以更换人员）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14</w:t>
            </w:r>
          </w:p>
        </w:tc>
        <w:tc>
          <w:tcPr>
            <w:tcW w:w="4047"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对</w:t>
            </w:r>
            <w:r>
              <w:rPr>
                <w:rFonts w:hint="eastAsia"/>
                <w:lang w:val="en-US" w:eastAsia="zh-CN"/>
              </w:rPr>
              <w:t>采购方</w:t>
            </w:r>
            <w:r>
              <w:rPr>
                <w:rFonts w:hint="eastAsia"/>
              </w:rPr>
              <w:t>领导发现、指出的问题，不立即进行整改或还顶撞。</w:t>
            </w:r>
          </w:p>
        </w:tc>
        <w:tc>
          <w:tcPr>
            <w:tcW w:w="4001"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每人每次扣10分（并由服务单位予以更换人员）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15</w:t>
            </w:r>
          </w:p>
        </w:tc>
        <w:tc>
          <w:tcPr>
            <w:tcW w:w="4047"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对不服从</w:t>
            </w:r>
            <w:r>
              <w:rPr>
                <w:rFonts w:hint="eastAsia"/>
                <w:lang w:val="en-US" w:eastAsia="zh-CN"/>
              </w:rPr>
              <w:t>采购方</w:t>
            </w:r>
            <w:r>
              <w:rPr>
                <w:rFonts w:hint="eastAsia"/>
              </w:rPr>
              <w:t>督查人员督查管理。</w:t>
            </w:r>
          </w:p>
        </w:tc>
        <w:tc>
          <w:tcPr>
            <w:tcW w:w="4001"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每人每次扣10分（并由服务单位予以更换人员）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备注</w:t>
            </w:r>
          </w:p>
        </w:tc>
        <w:tc>
          <w:tcPr>
            <w:tcW w:w="8048" w:type="dxa"/>
            <w:gridSpan w:val="2"/>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 xml:space="preserve">此督查考核仅限于招标单位对中标单位提供的服务人员根据服务管理内容履职进行考核，根据考核扣分情况进行每月汇总。 </w:t>
            </w:r>
          </w:p>
        </w:tc>
      </w:tr>
    </w:tbl>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甲方：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检查人员签字：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部室负责人签字：              </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乙方：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管理人员签字：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领导签字：</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备注：每月抽查一次，根据检查情况进行扣分；</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A、</w:t>
      </w:r>
      <w:r>
        <w:rPr>
          <w:rFonts w:hint="eastAsia" w:ascii="宋体" w:hAnsi="宋体" w:eastAsia="宋体" w:cs="宋体"/>
          <w:color w:val="auto"/>
          <w:sz w:val="24"/>
          <w:szCs w:val="24"/>
          <w:highlight w:val="none"/>
        </w:rPr>
        <w:t>若分值＜80分，</w:t>
      </w:r>
      <w:r>
        <w:rPr>
          <w:rFonts w:hint="eastAsia" w:ascii="宋体" w:hAnsi="宋体" w:eastAsia="宋体" w:cs="宋体"/>
          <w:color w:val="auto"/>
          <w:sz w:val="24"/>
          <w:szCs w:val="24"/>
          <w:highlight w:val="none"/>
          <w:lang w:eastAsia="zh-CN"/>
        </w:rPr>
        <w:t>视为考核不合格，并扣除本</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eastAsia="zh-CN"/>
        </w:rPr>
        <w:t>服务经费</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0%；</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B</w:t>
      </w:r>
      <w:r>
        <w:rPr>
          <w:rFonts w:hint="eastAsia" w:ascii="宋体" w:hAnsi="宋体" w:eastAsia="宋体" w:cs="宋体"/>
          <w:color w:val="auto"/>
          <w:sz w:val="24"/>
          <w:szCs w:val="24"/>
          <w:highlight w:val="none"/>
        </w:rPr>
        <w:t>、若80分≤考核得分＜85分，扣除本月服务经费</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0%；</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C</w:t>
      </w:r>
      <w:r>
        <w:rPr>
          <w:rFonts w:hint="eastAsia" w:ascii="宋体" w:hAnsi="宋体" w:eastAsia="宋体" w:cs="宋体"/>
          <w:color w:val="auto"/>
          <w:sz w:val="24"/>
          <w:szCs w:val="24"/>
          <w:highlight w:val="none"/>
        </w:rPr>
        <w:t>、考核得分≥85分，甲方支付合同约定服务费用的100%；</w:t>
      </w:r>
      <w:bookmarkEnd w:id="35"/>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D、</w:t>
      </w:r>
      <w:r>
        <w:rPr>
          <w:rFonts w:hint="eastAsia" w:ascii="宋体" w:hAnsi="宋体" w:eastAsia="宋体" w:cs="宋体"/>
          <w:color w:val="auto"/>
          <w:sz w:val="24"/>
          <w:szCs w:val="24"/>
          <w:highlight w:val="none"/>
          <w:lang w:eastAsia="zh-CN"/>
        </w:rPr>
        <w:t>以下情况为强制性要求，一旦发生经查实，每次将扣除本月服务经费20%。</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人员缺人、缺岗；</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、重大治安事件，责任由</w:t>
      </w:r>
      <w:r>
        <w:rPr>
          <w:rFonts w:hint="eastAsia" w:ascii="宋体" w:hAnsi="宋体" w:eastAsia="宋体" w:cs="宋体"/>
          <w:color w:val="auto"/>
          <w:sz w:val="24"/>
          <w:szCs w:val="24"/>
          <w:highlight w:val="none"/>
          <w:lang w:eastAsia="zh-CN"/>
        </w:rPr>
        <w:t>中标</w:t>
      </w:r>
      <w:r>
        <w:rPr>
          <w:rFonts w:hint="eastAsia" w:ascii="宋体" w:hAnsi="宋体" w:eastAsia="宋体" w:cs="宋体"/>
          <w:color w:val="auto"/>
          <w:sz w:val="24"/>
          <w:szCs w:val="24"/>
          <w:highlight w:val="none"/>
        </w:rPr>
        <w:t>服务方引起的；重大火灾事故，责任由</w:t>
      </w:r>
      <w:r>
        <w:rPr>
          <w:rFonts w:hint="eastAsia" w:ascii="宋体" w:hAnsi="宋体" w:eastAsia="宋体" w:cs="宋体"/>
          <w:color w:val="auto"/>
          <w:sz w:val="24"/>
          <w:szCs w:val="24"/>
          <w:highlight w:val="none"/>
          <w:lang w:eastAsia="zh-CN"/>
        </w:rPr>
        <w:t>中标</w:t>
      </w:r>
      <w:r>
        <w:rPr>
          <w:rFonts w:hint="eastAsia" w:ascii="宋体" w:hAnsi="宋体" w:eastAsia="宋体" w:cs="宋体"/>
          <w:color w:val="auto"/>
          <w:sz w:val="24"/>
          <w:szCs w:val="24"/>
          <w:highlight w:val="none"/>
        </w:rPr>
        <w:t>服务方引起的；</w:t>
      </w:r>
    </w:p>
    <w:p>
      <w:pPr>
        <w:widowControl w:val="0"/>
        <w:wordWrap/>
        <w:adjustRightInd w:val="0"/>
        <w:snapToGrid/>
        <w:spacing w:line="6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人员在街道管辖范围内严重违反街道规章制度，产生较严重后果的。</w:t>
      </w:r>
    </w:p>
    <w:p>
      <w:pPr>
        <w:spacing w:line="360" w:lineRule="auto"/>
        <w:jc w:val="center"/>
        <w:outlineLvl w:val="0"/>
        <w:rPr>
          <w:rFonts w:hint="eastAsia" w:ascii="宋体" w:hAnsi="宋体" w:eastAsia="宋体" w:cs="宋体"/>
          <w:b/>
          <w:color w:val="auto"/>
          <w:sz w:val="36"/>
          <w:szCs w:val="36"/>
          <w:highlight w:val="none"/>
        </w:rPr>
        <w:sectPr>
          <w:headerReference r:id="rId9" w:type="default"/>
          <w:footerReference r:id="rId10" w:type="default"/>
          <w:pgSz w:w="11907" w:h="16840"/>
          <w:pgMar w:top="1531" w:right="1304" w:bottom="1531" w:left="1361" w:header="851" w:footer="851" w:gutter="0"/>
          <w:pgBorders>
            <w:top w:val="none" w:color="auto" w:sz="0" w:space="0"/>
            <w:left w:val="none" w:color="auto" w:sz="0" w:space="0"/>
            <w:bottom w:val="none" w:color="auto" w:sz="0" w:space="0"/>
            <w:right w:val="none" w:color="auto" w:sz="0" w:space="0"/>
          </w:pgBorders>
          <w:cols w:space="720" w:num="1"/>
        </w:sectPr>
      </w:pPr>
    </w:p>
    <w:p>
      <w:pPr>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第四部分   </w:t>
      </w:r>
      <w:bookmarkStart w:id="36" w:name="_Toc184314435"/>
      <w:bookmarkEnd w:id="36"/>
      <w:bookmarkStart w:id="37" w:name="_Toc184314482"/>
      <w:bookmarkEnd w:id="37"/>
      <w:bookmarkStart w:id="38" w:name="_Toc184314469"/>
      <w:bookmarkEnd w:id="38"/>
      <w:bookmarkStart w:id="39" w:name="_Toc184308081"/>
      <w:bookmarkEnd w:id="39"/>
      <w:bookmarkStart w:id="40" w:name="_Toc184312079"/>
      <w:bookmarkEnd w:id="40"/>
      <w:bookmarkStart w:id="41" w:name="_Toc184310284"/>
      <w:bookmarkEnd w:id="41"/>
      <w:bookmarkStart w:id="42" w:name="_Toc184310314"/>
      <w:bookmarkEnd w:id="42"/>
      <w:bookmarkStart w:id="43" w:name="_Toc184310340"/>
      <w:bookmarkEnd w:id="43"/>
      <w:bookmarkStart w:id="44" w:name="_Toc184310312"/>
      <w:bookmarkEnd w:id="44"/>
      <w:bookmarkStart w:id="45" w:name="_Toc184312093"/>
      <w:bookmarkEnd w:id="45"/>
      <w:bookmarkStart w:id="46" w:name="_Toc184314472"/>
      <w:bookmarkEnd w:id="46"/>
      <w:bookmarkStart w:id="47" w:name="_Toc184314428"/>
      <w:bookmarkEnd w:id="47"/>
      <w:bookmarkStart w:id="48" w:name="_Toc184308101"/>
      <w:bookmarkEnd w:id="48"/>
      <w:bookmarkStart w:id="49" w:name="_Toc184310302"/>
      <w:bookmarkEnd w:id="49"/>
      <w:bookmarkStart w:id="50" w:name="_Toc184312091"/>
      <w:bookmarkEnd w:id="50"/>
      <w:bookmarkStart w:id="51" w:name="_Toc184308066"/>
      <w:bookmarkEnd w:id="51"/>
      <w:bookmarkStart w:id="52" w:name="_Toc184308100"/>
      <w:bookmarkEnd w:id="52"/>
      <w:bookmarkStart w:id="53" w:name="_Toc184308073"/>
      <w:bookmarkEnd w:id="53"/>
      <w:bookmarkStart w:id="54" w:name="_Toc184308103"/>
      <w:bookmarkEnd w:id="54"/>
      <w:bookmarkStart w:id="55" w:name="_Toc184314447"/>
      <w:bookmarkEnd w:id="55"/>
      <w:bookmarkStart w:id="56" w:name="_Toc184312082"/>
      <w:bookmarkEnd w:id="56"/>
      <w:bookmarkStart w:id="57" w:name="_Toc184310316"/>
      <w:bookmarkEnd w:id="57"/>
      <w:bookmarkStart w:id="58" w:name="_Toc184314441"/>
      <w:bookmarkEnd w:id="58"/>
      <w:bookmarkStart w:id="59" w:name="_Toc184308108"/>
      <w:bookmarkEnd w:id="59"/>
      <w:bookmarkStart w:id="60" w:name="_Toc184313246"/>
      <w:bookmarkEnd w:id="60"/>
      <w:bookmarkStart w:id="61" w:name="_Toc184310295"/>
      <w:bookmarkEnd w:id="61"/>
      <w:bookmarkStart w:id="62" w:name="_Toc184312078"/>
      <w:bookmarkEnd w:id="62"/>
      <w:bookmarkStart w:id="63" w:name="_Toc184313247"/>
      <w:bookmarkEnd w:id="63"/>
      <w:bookmarkStart w:id="64" w:name="_Toc184313240"/>
      <w:bookmarkEnd w:id="64"/>
      <w:bookmarkStart w:id="65" w:name="_Toc184310308"/>
      <w:bookmarkEnd w:id="65"/>
      <w:bookmarkStart w:id="66" w:name="_Toc184308064"/>
      <w:bookmarkEnd w:id="66"/>
      <w:bookmarkStart w:id="67" w:name="_Toc184312138"/>
      <w:bookmarkEnd w:id="67"/>
      <w:bookmarkStart w:id="68" w:name="_Toc184310334"/>
      <w:bookmarkEnd w:id="68"/>
      <w:bookmarkStart w:id="69" w:name="_Toc184308099"/>
      <w:bookmarkEnd w:id="69"/>
      <w:bookmarkStart w:id="70" w:name="_Toc184310309"/>
      <w:bookmarkEnd w:id="70"/>
      <w:bookmarkStart w:id="71" w:name="_Toc184313254"/>
      <w:bookmarkEnd w:id="71"/>
      <w:bookmarkStart w:id="72" w:name="_Toc184314444"/>
      <w:bookmarkEnd w:id="72"/>
      <w:bookmarkStart w:id="73" w:name="_Toc184314410"/>
      <w:bookmarkEnd w:id="73"/>
      <w:bookmarkStart w:id="74" w:name="_Toc184308104"/>
      <w:bookmarkEnd w:id="74"/>
      <w:bookmarkStart w:id="75" w:name="_Toc184312139"/>
      <w:bookmarkEnd w:id="75"/>
      <w:bookmarkStart w:id="76" w:name="_Toc184314465"/>
      <w:bookmarkEnd w:id="76"/>
      <w:bookmarkStart w:id="77" w:name="_Toc184314414"/>
      <w:bookmarkEnd w:id="77"/>
      <w:bookmarkStart w:id="78" w:name="_Toc184308077"/>
      <w:bookmarkEnd w:id="78"/>
      <w:bookmarkStart w:id="79" w:name="_Toc184308070"/>
      <w:bookmarkEnd w:id="79"/>
      <w:bookmarkStart w:id="80" w:name="_Toc184313302"/>
      <w:bookmarkEnd w:id="80"/>
      <w:bookmarkStart w:id="81" w:name="_Toc184312128"/>
      <w:bookmarkEnd w:id="81"/>
      <w:bookmarkStart w:id="82" w:name="_Toc184310322"/>
      <w:bookmarkEnd w:id="82"/>
      <w:bookmarkStart w:id="83" w:name="_Toc184314460"/>
      <w:bookmarkEnd w:id="83"/>
      <w:bookmarkStart w:id="84" w:name="_Toc184310283"/>
      <w:bookmarkEnd w:id="84"/>
      <w:bookmarkStart w:id="85" w:name="_Toc184308107"/>
      <w:bookmarkEnd w:id="85"/>
      <w:bookmarkStart w:id="86" w:name="_Toc184308037"/>
      <w:bookmarkEnd w:id="86"/>
      <w:bookmarkStart w:id="87" w:name="_Toc184308076"/>
      <w:bookmarkEnd w:id="87"/>
      <w:bookmarkStart w:id="88" w:name="_Toc184313295"/>
      <w:bookmarkEnd w:id="88"/>
      <w:bookmarkStart w:id="89" w:name="_Toc184310323"/>
      <w:bookmarkEnd w:id="89"/>
      <w:bookmarkStart w:id="90" w:name="_Toc184310276"/>
      <w:bookmarkEnd w:id="90"/>
      <w:bookmarkStart w:id="91" w:name="_Toc184310315"/>
      <w:bookmarkEnd w:id="91"/>
      <w:bookmarkStart w:id="92" w:name="_Toc184312125"/>
      <w:bookmarkEnd w:id="92"/>
      <w:bookmarkStart w:id="93" w:name="_Toc184313279"/>
      <w:bookmarkEnd w:id="93"/>
      <w:bookmarkStart w:id="94" w:name="_Toc184314438"/>
      <w:bookmarkEnd w:id="94"/>
      <w:bookmarkStart w:id="95" w:name="_Toc184313304"/>
      <w:bookmarkEnd w:id="95"/>
      <w:bookmarkStart w:id="96" w:name="_Toc184314423"/>
      <w:bookmarkEnd w:id="96"/>
      <w:bookmarkStart w:id="97" w:name="_Toc184308074"/>
      <w:bookmarkEnd w:id="97"/>
      <w:bookmarkStart w:id="98" w:name="_Toc184310272"/>
      <w:bookmarkEnd w:id="98"/>
      <w:bookmarkStart w:id="99" w:name="_Toc184312133"/>
      <w:bookmarkEnd w:id="99"/>
      <w:bookmarkStart w:id="100" w:name="_Toc184313263"/>
      <w:bookmarkEnd w:id="100"/>
      <w:bookmarkStart w:id="101" w:name="_Toc184308090"/>
      <w:bookmarkEnd w:id="101"/>
      <w:bookmarkStart w:id="102" w:name="_Toc184313291"/>
      <w:bookmarkEnd w:id="102"/>
      <w:bookmarkStart w:id="103" w:name="_Toc184312104"/>
      <w:bookmarkEnd w:id="103"/>
      <w:bookmarkStart w:id="104" w:name="_Toc184312097"/>
      <w:bookmarkEnd w:id="104"/>
      <w:bookmarkStart w:id="105" w:name="_Toc184308097"/>
      <w:bookmarkEnd w:id="105"/>
      <w:bookmarkStart w:id="106" w:name="_Toc184314455"/>
      <w:bookmarkEnd w:id="106"/>
      <w:bookmarkStart w:id="107" w:name="_Toc184312111"/>
      <w:bookmarkEnd w:id="107"/>
      <w:bookmarkStart w:id="108" w:name="_Toc184312135"/>
      <w:bookmarkEnd w:id="108"/>
      <w:bookmarkStart w:id="109" w:name="_Toc184308068"/>
      <w:bookmarkEnd w:id="109"/>
      <w:bookmarkStart w:id="110" w:name="_Toc184308050"/>
      <w:bookmarkEnd w:id="110"/>
      <w:bookmarkStart w:id="111" w:name="_Toc184310299"/>
      <w:bookmarkEnd w:id="111"/>
      <w:bookmarkStart w:id="112" w:name="_Toc184310313"/>
      <w:bookmarkEnd w:id="112"/>
      <w:bookmarkStart w:id="113" w:name="_Toc184308089"/>
      <w:bookmarkEnd w:id="113"/>
      <w:bookmarkStart w:id="114" w:name="_Toc184310277"/>
      <w:bookmarkEnd w:id="114"/>
      <w:bookmarkStart w:id="115" w:name="_Toc184310344"/>
      <w:bookmarkEnd w:id="115"/>
      <w:bookmarkStart w:id="116" w:name="_Toc184312119"/>
      <w:bookmarkEnd w:id="116"/>
      <w:bookmarkStart w:id="117" w:name="_Toc184308071"/>
      <w:bookmarkEnd w:id="117"/>
      <w:bookmarkStart w:id="118" w:name="_Toc184313292"/>
      <w:bookmarkEnd w:id="118"/>
      <w:bookmarkStart w:id="119" w:name="_Toc184314475"/>
      <w:bookmarkEnd w:id="119"/>
      <w:bookmarkStart w:id="120" w:name="_Toc184313309"/>
      <w:bookmarkEnd w:id="120"/>
      <w:bookmarkStart w:id="121" w:name="_Toc184308041"/>
      <w:bookmarkEnd w:id="121"/>
      <w:bookmarkStart w:id="122" w:name="_Toc184310291"/>
      <w:bookmarkEnd w:id="122"/>
      <w:bookmarkStart w:id="123" w:name="_Toc184308075"/>
      <w:bookmarkEnd w:id="123"/>
      <w:bookmarkStart w:id="124" w:name="_Toc184314463"/>
      <w:bookmarkEnd w:id="124"/>
      <w:bookmarkStart w:id="125" w:name="_Toc184308040"/>
      <w:bookmarkEnd w:id="125"/>
      <w:bookmarkStart w:id="126" w:name="_Toc184308054"/>
      <w:bookmarkEnd w:id="126"/>
      <w:bookmarkStart w:id="127" w:name="_Toc184312076"/>
      <w:bookmarkEnd w:id="127"/>
      <w:bookmarkStart w:id="128" w:name="_Toc184308106"/>
      <w:bookmarkEnd w:id="128"/>
      <w:bookmarkStart w:id="129" w:name="_Toc184312107"/>
      <w:bookmarkEnd w:id="129"/>
      <w:bookmarkStart w:id="130" w:name="_Toc184313256"/>
      <w:bookmarkEnd w:id="130"/>
      <w:bookmarkStart w:id="131" w:name="_Toc184314419"/>
      <w:bookmarkEnd w:id="131"/>
      <w:bookmarkStart w:id="132" w:name="_Toc184310289"/>
      <w:bookmarkEnd w:id="132"/>
      <w:bookmarkStart w:id="133" w:name="_Toc184314466"/>
      <w:bookmarkEnd w:id="133"/>
      <w:bookmarkStart w:id="134" w:name="_Toc184312090"/>
      <w:bookmarkEnd w:id="134"/>
      <w:bookmarkStart w:id="135" w:name="_Toc184308080"/>
      <w:bookmarkEnd w:id="135"/>
      <w:bookmarkStart w:id="136" w:name="_Toc184310319"/>
      <w:bookmarkEnd w:id="136"/>
      <w:bookmarkStart w:id="137" w:name="_Toc184308078"/>
      <w:bookmarkEnd w:id="137"/>
      <w:bookmarkStart w:id="138" w:name="_Toc184308038"/>
      <w:bookmarkEnd w:id="138"/>
      <w:bookmarkStart w:id="139" w:name="_Toc184313253"/>
      <w:bookmarkEnd w:id="139"/>
      <w:bookmarkStart w:id="140" w:name="_Toc184313303"/>
      <w:bookmarkEnd w:id="140"/>
      <w:bookmarkStart w:id="141" w:name="_Toc184314424"/>
      <w:bookmarkEnd w:id="141"/>
      <w:bookmarkStart w:id="142" w:name="_Toc184313300"/>
      <w:bookmarkEnd w:id="142"/>
      <w:bookmarkStart w:id="143" w:name="_Toc184314436"/>
      <w:bookmarkEnd w:id="143"/>
      <w:bookmarkStart w:id="144" w:name="_Toc184313261"/>
      <w:bookmarkEnd w:id="144"/>
      <w:bookmarkStart w:id="145" w:name="_Toc184310339"/>
      <w:bookmarkEnd w:id="145"/>
      <w:bookmarkStart w:id="146" w:name="_Toc184314443"/>
      <w:bookmarkEnd w:id="146"/>
      <w:bookmarkStart w:id="147" w:name="_Toc184314449"/>
      <w:bookmarkEnd w:id="147"/>
      <w:bookmarkStart w:id="148" w:name="_Toc184313273"/>
      <w:bookmarkEnd w:id="148"/>
      <w:bookmarkStart w:id="149" w:name="_Toc184314468"/>
      <w:bookmarkEnd w:id="149"/>
      <w:bookmarkStart w:id="150" w:name="_Toc184313244"/>
      <w:bookmarkEnd w:id="150"/>
      <w:bookmarkStart w:id="151" w:name="_Toc184308084"/>
      <w:bookmarkEnd w:id="151"/>
      <w:bookmarkStart w:id="152" w:name="_Toc184310285"/>
      <w:bookmarkEnd w:id="152"/>
      <w:bookmarkStart w:id="153" w:name="_Toc184310303"/>
      <w:bookmarkEnd w:id="153"/>
      <w:bookmarkStart w:id="154" w:name="_Toc184308058"/>
      <w:bookmarkEnd w:id="154"/>
      <w:bookmarkStart w:id="155" w:name="_Toc184312118"/>
      <w:bookmarkEnd w:id="155"/>
      <w:bookmarkStart w:id="156" w:name="_Toc184313310"/>
      <w:bookmarkEnd w:id="156"/>
      <w:bookmarkStart w:id="157" w:name="_Toc184308072"/>
      <w:bookmarkEnd w:id="157"/>
      <w:bookmarkStart w:id="158" w:name="_Toc184310279"/>
      <w:bookmarkEnd w:id="158"/>
      <w:bookmarkStart w:id="159" w:name="_Toc184308036"/>
      <w:bookmarkEnd w:id="159"/>
      <w:bookmarkStart w:id="160" w:name="_Toc184310341"/>
      <w:bookmarkEnd w:id="160"/>
      <w:bookmarkStart w:id="161" w:name="_Toc184308053"/>
      <w:bookmarkEnd w:id="161"/>
      <w:bookmarkStart w:id="162" w:name="_Toc184308065"/>
      <w:bookmarkEnd w:id="162"/>
      <w:bookmarkStart w:id="163" w:name="_Toc184312121"/>
      <w:bookmarkEnd w:id="163"/>
      <w:bookmarkStart w:id="164" w:name="_Toc184313278"/>
      <w:bookmarkEnd w:id="164"/>
      <w:bookmarkStart w:id="165" w:name="_Toc184310328"/>
      <w:bookmarkEnd w:id="165"/>
      <w:bookmarkStart w:id="166" w:name="_Toc184312084"/>
      <w:bookmarkEnd w:id="166"/>
      <w:bookmarkStart w:id="167" w:name="_Toc184314470"/>
      <w:bookmarkEnd w:id="167"/>
      <w:bookmarkStart w:id="168" w:name="_Toc184310331"/>
      <w:bookmarkEnd w:id="168"/>
      <w:bookmarkStart w:id="169" w:name="_Toc184308085"/>
      <w:bookmarkEnd w:id="169"/>
      <w:bookmarkStart w:id="170" w:name="_Toc184314433"/>
      <w:bookmarkEnd w:id="170"/>
      <w:bookmarkStart w:id="171" w:name="_Toc184312094"/>
      <w:bookmarkEnd w:id="171"/>
      <w:bookmarkStart w:id="172" w:name="_Toc184312069"/>
      <w:bookmarkEnd w:id="172"/>
      <w:bookmarkStart w:id="173" w:name="_Toc184310330"/>
      <w:bookmarkEnd w:id="173"/>
      <w:bookmarkStart w:id="174" w:name="_Toc184313307"/>
      <w:bookmarkEnd w:id="174"/>
      <w:bookmarkStart w:id="175" w:name="_Toc184312122"/>
      <w:bookmarkEnd w:id="175"/>
      <w:bookmarkStart w:id="176" w:name="_Toc184310321"/>
      <w:bookmarkEnd w:id="176"/>
      <w:bookmarkStart w:id="177" w:name="_Toc184314458"/>
      <w:bookmarkEnd w:id="177"/>
      <w:bookmarkStart w:id="178" w:name="_Toc184310338"/>
      <w:bookmarkEnd w:id="178"/>
      <w:bookmarkStart w:id="179" w:name="_Toc184310304"/>
      <w:bookmarkEnd w:id="179"/>
      <w:bookmarkStart w:id="180" w:name="_Toc184314445"/>
      <w:bookmarkEnd w:id="180"/>
      <w:bookmarkStart w:id="181" w:name="_Toc184313285"/>
      <w:bookmarkEnd w:id="181"/>
      <w:bookmarkStart w:id="182" w:name="_Toc184314464"/>
      <w:bookmarkEnd w:id="182"/>
      <w:bookmarkStart w:id="183" w:name="_Toc184313243"/>
      <w:bookmarkEnd w:id="183"/>
      <w:bookmarkStart w:id="184" w:name="_Toc184314416"/>
      <w:bookmarkEnd w:id="184"/>
      <w:bookmarkStart w:id="185" w:name="_Toc184312077"/>
      <w:bookmarkEnd w:id="185"/>
      <w:bookmarkStart w:id="186" w:name="_Toc184313286"/>
      <w:bookmarkEnd w:id="186"/>
      <w:bookmarkStart w:id="187" w:name="_Toc184313277"/>
      <w:bookmarkEnd w:id="187"/>
      <w:bookmarkStart w:id="188" w:name="_Toc184313290"/>
      <w:bookmarkEnd w:id="188"/>
      <w:bookmarkStart w:id="189" w:name="_Toc184313250"/>
      <w:bookmarkEnd w:id="189"/>
      <w:bookmarkStart w:id="190" w:name="_Toc184313268"/>
      <w:bookmarkEnd w:id="190"/>
      <w:bookmarkStart w:id="191" w:name="_Toc184308069"/>
      <w:bookmarkEnd w:id="191"/>
      <w:bookmarkStart w:id="192" w:name="_Toc184313283"/>
      <w:bookmarkEnd w:id="192"/>
      <w:bookmarkStart w:id="193" w:name="_Toc184312067"/>
      <w:bookmarkEnd w:id="193"/>
      <w:bookmarkStart w:id="194" w:name="_Toc184308062"/>
      <w:bookmarkEnd w:id="194"/>
      <w:bookmarkStart w:id="195" w:name="_Toc184310273"/>
      <w:bookmarkEnd w:id="195"/>
      <w:bookmarkStart w:id="196" w:name="_Toc184308056"/>
      <w:bookmarkEnd w:id="196"/>
      <w:bookmarkStart w:id="197" w:name="_Toc184308057"/>
      <w:bookmarkEnd w:id="197"/>
      <w:bookmarkStart w:id="198" w:name="_Toc184314440"/>
      <w:bookmarkEnd w:id="198"/>
      <w:bookmarkStart w:id="199" w:name="_Toc184313264"/>
      <w:bookmarkEnd w:id="199"/>
      <w:bookmarkStart w:id="200" w:name="_Toc184312081"/>
      <w:bookmarkEnd w:id="200"/>
      <w:bookmarkStart w:id="201" w:name="_Toc184313297"/>
      <w:bookmarkEnd w:id="201"/>
      <w:bookmarkStart w:id="202" w:name="_Toc184312085"/>
      <w:bookmarkEnd w:id="202"/>
      <w:bookmarkStart w:id="203" w:name="_Toc184313282"/>
      <w:bookmarkEnd w:id="203"/>
      <w:bookmarkStart w:id="204" w:name="_Toc184313287"/>
      <w:bookmarkEnd w:id="204"/>
      <w:bookmarkStart w:id="205" w:name="_Toc184312070"/>
      <w:bookmarkEnd w:id="205"/>
      <w:bookmarkStart w:id="206" w:name="_Toc184313262"/>
      <w:bookmarkEnd w:id="206"/>
      <w:bookmarkStart w:id="207" w:name="_Toc184310320"/>
      <w:bookmarkEnd w:id="207"/>
      <w:bookmarkStart w:id="208" w:name="_Toc184308045"/>
      <w:bookmarkEnd w:id="208"/>
      <w:bookmarkStart w:id="209" w:name="_Toc184313284"/>
      <w:bookmarkEnd w:id="209"/>
      <w:bookmarkStart w:id="210" w:name="_Toc184312083"/>
      <w:bookmarkEnd w:id="210"/>
      <w:bookmarkStart w:id="211" w:name="_Toc184310342"/>
      <w:bookmarkEnd w:id="211"/>
      <w:bookmarkStart w:id="212" w:name="_Toc184312074"/>
      <w:bookmarkEnd w:id="212"/>
      <w:bookmarkStart w:id="213" w:name="_Toc184314462"/>
      <w:bookmarkEnd w:id="213"/>
      <w:bookmarkStart w:id="214" w:name="_Toc184310310"/>
      <w:bookmarkEnd w:id="214"/>
      <w:bookmarkStart w:id="215" w:name="_Toc184308088"/>
      <w:bookmarkEnd w:id="215"/>
      <w:bookmarkStart w:id="216" w:name="_Toc184310343"/>
      <w:bookmarkEnd w:id="216"/>
      <w:bookmarkStart w:id="217" w:name="_Toc184312088"/>
      <w:bookmarkEnd w:id="217"/>
      <w:bookmarkStart w:id="218" w:name="_Toc184312117"/>
      <w:bookmarkEnd w:id="218"/>
      <w:bookmarkStart w:id="219" w:name="_Toc184310306"/>
      <w:bookmarkEnd w:id="219"/>
      <w:bookmarkStart w:id="220" w:name="_Toc184314448"/>
      <w:bookmarkEnd w:id="220"/>
      <w:bookmarkStart w:id="221" w:name="_Toc184314471"/>
      <w:bookmarkEnd w:id="221"/>
      <w:bookmarkStart w:id="222" w:name="_Toc184313260"/>
      <w:bookmarkEnd w:id="222"/>
      <w:bookmarkStart w:id="223" w:name="_Toc184314422"/>
      <w:bookmarkEnd w:id="223"/>
      <w:bookmarkStart w:id="224" w:name="_Toc184312103"/>
      <w:bookmarkEnd w:id="224"/>
      <w:bookmarkStart w:id="225" w:name="_Toc184314480"/>
      <w:bookmarkEnd w:id="225"/>
      <w:bookmarkStart w:id="226" w:name="_Toc184313239"/>
      <w:bookmarkEnd w:id="226"/>
      <w:bookmarkStart w:id="227" w:name="_Toc184313272"/>
      <w:bookmarkEnd w:id="227"/>
      <w:bookmarkStart w:id="228" w:name="_Toc184313258"/>
      <w:bookmarkEnd w:id="228"/>
      <w:bookmarkStart w:id="229" w:name="_Toc184310324"/>
      <w:bookmarkEnd w:id="229"/>
      <w:bookmarkStart w:id="230" w:name="_Toc184313241"/>
      <w:bookmarkEnd w:id="230"/>
      <w:bookmarkStart w:id="231" w:name="_Toc184308052"/>
      <w:bookmarkEnd w:id="231"/>
      <w:bookmarkStart w:id="232" w:name="_Toc184313271"/>
      <w:bookmarkEnd w:id="232"/>
      <w:bookmarkStart w:id="233" w:name="_Toc184310298"/>
      <w:bookmarkEnd w:id="233"/>
      <w:bookmarkStart w:id="234" w:name="_Toc184308102"/>
      <w:bookmarkEnd w:id="234"/>
      <w:bookmarkStart w:id="235" w:name="_Toc184308098"/>
      <w:bookmarkEnd w:id="235"/>
      <w:bookmarkStart w:id="236" w:name="_Toc184308047"/>
      <w:bookmarkEnd w:id="236"/>
      <w:bookmarkStart w:id="237" w:name="_Toc184310325"/>
      <w:bookmarkEnd w:id="237"/>
      <w:bookmarkStart w:id="238" w:name="_Toc184313245"/>
      <w:bookmarkEnd w:id="238"/>
      <w:bookmarkStart w:id="239" w:name="_Toc184314474"/>
      <w:bookmarkEnd w:id="239"/>
      <w:bookmarkStart w:id="240" w:name="_Toc184314425"/>
      <w:bookmarkEnd w:id="240"/>
      <w:bookmarkStart w:id="241" w:name="_Toc184308049"/>
      <w:bookmarkEnd w:id="241"/>
      <w:bookmarkStart w:id="242" w:name="_Toc184310292"/>
      <w:bookmarkEnd w:id="242"/>
      <w:bookmarkStart w:id="243" w:name="_Toc184310333"/>
      <w:bookmarkEnd w:id="243"/>
      <w:bookmarkStart w:id="244" w:name="_Toc184312126"/>
      <w:bookmarkEnd w:id="244"/>
      <w:bookmarkStart w:id="245" w:name="_Toc184308105"/>
      <w:bookmarkEnd w:id="245"/>
      <w:bookmarkStart w:id="246" w:name="_Toc184308093"/>
      <w:bookmarkEnd w:id="246"/>
      <w:bookmarkStart w:id="247" w:name="_Toc184313252"/>
      <w:bookmarkEnd w:id="247"/>
      <w:bookmarkStart w:id="248" w:name="_Toc184310317"/>
      <w:bookmarkEnd w:id="248"/>
      <w:bookmarkStart w:id="249" w:name="_Toc184308046"/>
      <w:bookmarkEnd w:id="249"/>
      <w:bookmarkStart w:id="250" w:name="_Toc184313308"/>
      <w:bookmarkEnd w:id="250"/>
      <w:bookmarkStart w:id="251" w:name="_Toc184310332"/>
      <w:bookmarkEnd w:id="251"/>
      <w:bookmarkStart w:id="252" w:name="_Toc184312113"/>
      <w:bookmarkEnd w:id="252"/>
      <w:bookmarkStart w:id="253" w:name="_Toc184313288"/>
      <w:bookmarkEnd w:id="253"/>
      <w:bookmarkStart w:id="254" w:name="_Toc184314476"/>
      <w:bookmarkEnd w:id="254"/>
      <w:bookmarkStart w:id="255" w:name="_Toc184314426"/>
      <w:bookmarkEnd w:id="255"/>
      <w:bookmarkStart w:id="256" w:name="_Toc184314452"/>
      <w:bookmarkEnd w:id="256"/>
      <w:bookmarkStart w:id="257" w:name="_Toc184308044"/>
      <w:bookmarkEnd w:id="257"/>
      <w:bookmarkStart w:id="258" w:name="_Toc184313301"/>
      <w:bookmarkEnd w:id="258"/>
      <w:bookmarkStart w:id="259" w:name="_Toc184313255"/>
      <w:bookmarkEnd w:id="259"/>
      <w:bookmarkStart w:id="260" w:name="_Toc184314432"/>
      <w:bookmarkEnd w:id="260"/>
      <w:bookmarkStart w:id="261" w:name="_Toc184312087"/>
      <w:bookmarkEnd w:id="261"/>
      <w:bookmarkStart w:id="262" w:name="_Toc184310294"/>
      <w:bookmarkEnd w:id="262"/>
      <w:bookmarkStart w:id="263" w:name="_Toc184312068"/>
      <w:bookmarkEnd w:id="263"/>
      <w:bookmarkStart w:id="264" w:name="_Toc184312071"/>
      <w:bookmarkEnd w:id="264"/>
      <w:bookmarkStart w:id="265" w:name="_Toc184314421"/>
      <w:bookmarkEnd w:id="265"/>
      <w:bookmarkStart w:id="266" w:name="_Toc184308060"/>
      <w:bookmarkEnd w:id="266"/>
      <w:bookmarkStart w:id="267" w:name="_Toc184313257"/>
      <w:bookmarkEnd w:id="267"/>
      <w:bookmarkStart w:id="268" w:name="_Toc184308086"/>
      <w:bookmarkEnd w:id="268"/>
      <w:bookmarkStart w:id="269" w:name="_Toc184308063"/>
      <w:bookmarkEnd w:id="269"/>
      <w:bookmarkStart w:id="270" w:name="_Toc184308096"/>
      <w:bookmarkEnd w:id="270"/>
      <w:bookmarkStart w:id="271" w:name="_Toc184310288"/>
      <w:bookmarkEnd w:id="271"/>
      <w:bookmarkStart w:id="272" w:name="_Toc184308048"/>
      <w:bookmarkEnd w:id="272"/>
      <w:bookmarkStart w:id="273" w:name="_Toc184313259"/>
      <w:bookmarkEnd w:id="273"/>
      <w:bookmarkStart w:id="274" w:name="_Toc184310281"/>
      <w:bookmarkEnd w:id="274"/>
      <w:bookmarkStart w:id="275" w:name="_Toc184310286"/>
      <w:bookmarkEnd w:id="275"/>
      <w:bookmarkStart w:id="276" w:name="_Toc184310335"/>
      <w:bookmarkEnd w:id="276"/>
      <w:bookmarkStart w:id="277" w:name="_Toc184308042"/>
      <w:bookmarkEnd w:id="277"/>
      <w:bookmarkStart w:id="278" w:name="_Toc184312124"/>
      <w:bookmarkEnd w:id="278"/>
      <w:bookmarkStart w:id="279" w:name="_Toc184312112"/>
      <w:bookmarkEnd w:id="279"/>
      <w:bookmarkStart w:id="280" w:name="_Toc184314479"/>
      <w:bookmarkEnd w:id="280"/>
      <w:bookmarkStart w:id="281" w:name="_Toc184310305"/>
      <w:bookmarkEnd w:id="281"/>
      <w:bookmarkStart w:id="282" w:name="_Toc184310274"/>
      <w:bookmarkEnd w:id="282"/>
      <w:bookmarkStart w:id="283" w:name="_Toc184314430"/>
      <w:bookmarkEnd w:id="283"/>
      <w:bookmarkStart w:id="284" w:name="_Toc184308083"/>
      <w:bookmarkEnd w:id="284"/>
      <w:bookmarkStart w:id="285" w:name="_Toc184313280"/>
      <w:bookmarkEnd w:id="285"/>
      <w:bookmarkStart w:id="286" w:name="_Toc184314467"/>
      <w:bookmarkEnd w:id="286"/>
      <w:bookmarkStart w:id="287" w:name="_Toc184314412"/>
      <w:bookmarkEnd w:id="287"/>
      <w:bookmarkStart w:id="288" w:name="_Toc184308059"/>
      <w:bookmarkEnd w:id="288"/>
      <w:bookmarkStart w:id="289" w:name="_Toc184312101"/>
      <w:bookmarkEnd w:id="289"/>
      <w:bookmarkStart w:id="290" w:name="_Toc184310327"/>
      <w:bookmarkEnd w:id="290"/>
      <w:bookmarkStart w:id="291" w:name="_Toc184310300"/>
      <w:bookmarkEnd w:id="291"/>
      <w:bookmarkStart w:id="292" w:name="_Toc184314429"/>
      <w:bookmarkEnd w:id="292"/>
      <w:bookmarkStart w:id="293" w:name="_Toc184314477"/>
      <w:bookmarkEnd w:id="293"/>
      <w:bookmarkStart w:id="294" w:name="_Toc184312073"/>
      <w:bookmarkEnd w:id="294"/>
      <w:bookmarkStart w:id="295" w:name="_Toc184312100"/>
      <w:bookmarkEnd w:id="295"/>
      <w:bookmarkStart w:id="296" w:name="_Toc184314439"/>
      <w:bookmarkEnd w:id="296"/>
      <w:bookmarkStart w:id="297" w:name="_Toc184314417"/>
      <w:bookmarkEnd w:id="297"/>
      <w:bookmarkStart w:id="298" w:name="_Toc184312131"/>
      <w:bookmarkEnd w:id="298"/>
      <w:bookmarkStart w:id="299" w:name="_Toc184313269"/>
      <w:bookmarkEnd w:id="299"/>
      <w:bookmarkStart w:id="300" w:name="_Toc184312099"/>
      <w:bookmarkEnd w:id="300"/>
      <w:bookmarkStart w:id="301" w:name="_Toc184310326"/>
      <w:bookmarkEnd w:id="301"/>
      <w:bookmarkStart w:id="302" w:name="_Toc184308094"/>
      <w:bookmarkEnd w:id="302"/>
      <w:bookmarkStart w:id="303" w:name="_Toc184308051"/>
      <w:bookmarkEnd w:id="303"/>
      <w:bookmarkStart w:id="304" w:name="_Toc184313266"/>
      <w:bookmarkEnd w:id="304"/>
      <w:bookmarkStart w:id="305" w:name="_Toc184313305"/>
      <w:bookmarkEnd w:id="305"/>
      <w:bookmarkStart w:id="306" w:name="_Toc184308087"/>
      <w:bookmarkEnd w:id="306"/>
      <w:bookmarkStart w:id="307" w:name="_Toc184312105"/>
      <w:bookmarkEnd w:id="307"/>
      <w:bookmarkStart w:id="308" w:name="_Toc184310337"/>
      <w:bookmarkEnd w:id="308"/>
      <w:bookmarkStart w:id="309" w:name="_Toc184313298"/>
      <w:bookmarkEnd w:id="309"/>
      <w:bookmarkStart w:id="310" w:name="_Toc184312127"/>
      <w:bookmarkEnd w:id="310"/>
      <w:bookmarkStart w:id="311" w:name="_Toc184310297"/>
      <w:bookmarkEnd w:id="311"/>
      <w:bookmarkStart w:id="312" w:name="_Toc184313270"/>
      <w:bookmarkEnd w:id="312"/>
      <w:bookmarkStart w:id="313" w:name="_Toc184308043"/>
      <w:bookmarkEnd w:id="313"/>
      <w:bookmarkStart w:id="314" w:name="_Toc184308092"/>
      <w:bookmarkEnd w:id="314"/>
      <w:bookmarkStart w:id="315" w:name="_Toc184314431"/>
      <w:bookmarkEnd w:id="315"/>
      <w:bookmarkStart w:id="316" w:name="_Toc184312116"/>
      <w:bookmarkEnd w:id="316"/>
      <w:bookmarkStart w:id="317" w:name="_Toc184310287"/>
      <w:bookmarkEnd w:id="317"/>
      <w:bookmarkStart w:id="318" w:name="_Toc184310301"/>
      <w:bookmarkEnd w:id="318"/>
      <w:bookmarkStart w:id="319" w:name="_Toc184314411"/>
      <w:bookmarkEnd w:id="319"/>
      <w:bookmarkStart w:id="320" w:name="_Toc184313267"/>
      <w:bookmarkEnd w:id="320"/>
      <w:bookmarkStart w:id="321" w:name="_Toc184312072"/>
      <w:bookmarkEnd w:id="321"/>
      <w:bookmarkStart w:id="322" w:name="_Toc184313275"/>
      <w:bookmarkEnd w:id="322"/>
      <w:bookmarkStart w:id="323" w:name="_Toc184310278"/>
      <w:bookmarkEnd w:id="323"/>
      <w:bookmarkStart w:id="324" w:name="_Toc184314451"/>
      <w:bookmarkEnd w:id="324"/>
      <w:bookmarkStart w:id="325" w:name="_Toc184314418"/>
      <w:bookmarkEnd w:id="325"/>
      <w:bookmarkStart w:id="326" w:name="_Toc184314459"/>
      <w:bookmarkEnd w:id="326"/>
      <w:bookmarkStart w:id="327" w:name="_Toc184314413"/>
      <w:bookmarkEnd w:id="327"/>
      <w:bookmarkStart w:id="328" w:name="_Toc184312120"/>
      <w:bookmarkEnd w:id="328"/>
      <w:bookmarkStart w:id="329" w:name="_Toc184313274"/>
      <w:bookmarkEnd w:id="329"/>
      <w:bookmarkStart w:id="330" w:name="_Toc184313293"/>
      <w:bookmarkEnd w:id="330"/>
      <w:bookmarkStart w:id="331" w:name="_Toc184314473"/>
      <w:bookmarkEnd w:id="331"/>
      <w:bookmarkStart w:id="332" w:name="_Toc184313248"/>
      <w:bookmarkEnd w:id="332"/>
      <w:bookmarkStart w:id="333" w:name="_Toc184312109"/>
      <w:bookmarkEnd w:id="333"/>
      <w:bookmarkStart w:id="334" w:name="_Toc184313238"/>
      <w:bookmarkEnd w:id="334"/>
      <w:bookmarkStart w:id="335" w:name="_Toc184312080"/>
      <w:bookmarkEnd w:id="335"/>
      <w:bookmarkStart w:id="336" w:name="_Toc184312123"/>
      <w:bookmarkEnd w:id="336"/>
      <w:bookmarkStart w:id="337" w:name="_Toc184314456"/>
      <w:bookmarkEnd w:id="337"/>
      <w:bookmarkStart w:id="338" w:name="_Toc184312098"/>
      <w:bookmarkEnd w:id="338"/>
      <w:bookmarkStart w:id="339" w:name="_Toc184312096"/>
      <w:bookmarkEnd w:id="339"/>
      <w:bookmarkStart w:id="340" w:name="_Toc184313296"/>
      <w:bookmarkEnd w:id="340"/>
      <w:bookmarkStart w:id="341" w:name="_Toc184312132"/>
      <w:bookmarkEnd w:id="341"/>
      <w:bookmarkStart w:id="342" w:name="_Toc184313265"/>
      <w:bookmarkEnd w:id="342"/>
      <w:bookmarkStart w:id="343" w:name="_Toc184310282"/>
      <w:bookmarkEnd w:id="343"/>
      <w:bookmarkStart w:id="344" w:name="_Toc184310290"/>
      <w:bookmarkEnd w:id="344"/>
      <w:bookmarkStart w:id="345" w:name="_Toc184312115"/>
      <w:bookmarkEnd w:id="345"/>
      <w:bookmarkStart w:id="346" w:name="_Toc184308067"/>
      <w:bookmarkEnd w:id="346"/>
      <w:bookmarkStart w:id="347" w:name="_Toc184314450"/>
      <w:bookmarkEnd w:id="347"/>
      <w:bookmarkStart w:id="348" w:name="_Toc184313281"/>
      <w:bookmarkEnd w:id="348"/>
      <w:bookmarkStart w:id="349" w:name="_Toc184312137"/>
      <w:bookmarkEnd w:id="349"/>
      <w:bookmarkStart w:id="350" w:name="_Toc184313242"/>
      <w:bookmarkEnd w:id="350"/>
      <w:bookmarkStart w:id="351" w:name="_Toc184312092"/>
      <w:bookmarkEnd w:id="351"/>
      <w:bookmarkStart w:id="352" w:name="_Toc184308055"/>
      <w:bookmarkEnd w:id="352"/>
      <w:bookmarkStart w:id="353" w:name="_Toc184312106"/>
      <w:bookmarkEnd w:id="353"/>
      <w:bookmarkStart w:id="354" w:name="_Toc184312110"/>
      <w:bookmarkEnd w:id="354"/>
      <w:bookmarkStart w:id="355" w:name="_Toc184313276"/>
      <w:bookmarkEnd w:id="355"/>
      <w:bookmarkStart w:id="356" w:name="_Toc184308082"/>
      <w:bookmarkEnd w:id="356"/>
      <w:bookmarkStart w:id="357" w:name="_Toc184308039"/>
      <w:bookmarkEnd w:id="357"/>
      <w:bookmarkStart w:id="358" w:name="_Toc184314415"/>
      <w:bookmarkEnd w:id="358"/>
      <w:bookmarkStart w:id="359" w:name="_Toc184314442"/>
      <w:bookmarkEnd w:id="359"/>
      <w:bookmarkStart w:id="360" w:name="_Toc184312108"/>
      <w:bookmarkEnd w:id="360"/>
      <w:bookmarkStart w:id="361" w:name="_Toc184310336"/>
      <w:bookmarkEnd w:id="361"/>
      <w:bookmarkStart w:id="362" w:name="_Toc184314453"/>
      <w:bookmarkEnd w:id="362"/>
      <w:bookmarkStart w:id="363" w:name="_Toc184312102"/>
      <w:bookmarkEnd w:id="363"/>
      <w:bookmarkStart w:id="364" w:name="_Toc184313294"/>
      <w:bookmarkEnd w:id="364"/>
      <w:bookmarkStart w:id="365" w:name="_Toc184314481"/>
      <w:bookmarkEnd w:id="365"/>
      <w:bookmarkStart w:id="366" w:name="_Toc184310329"/>
      <w:bookmarkEnd w:id="366"/>
      <w:bookmarkStart w:id="367" w:name="_Toc184310296"/>
      <w:bookmarkEnd w:id="367"/>
      <w:bookmarkStart w:id="368" w:name="_Toc184314446"/>
      <w:bookmarkEnd w:id="368"/>
      <w:bookmarkStart w:id="369" w:name="_Toc184312136"/>
      <w:bookmarkEnd w:id="369"/>
      <w:bookmarkStart w:id="370" w:name="_Toc184312086"/>
      <w:bookmarkEnd w:id="370"/>
      <w:bookmarkStart w:id="371" w:name="_Toc184313299"/>
      <w:bookmarkEnd w:id="371"/>
      <w:bookmarkStart w:id="372" w:name="_Toc184310293"/>
      <w:bookmarkEnd w:id="372"/>
      <w:bookmarkStart w:id="373" w:name="_Toc184310275"/>
      <w:bookmarkEnd w:id="373"/>
      <w:bookmarkStart w:id="374" w:name="_Toc184313289"/>
      <w:bookmarkEnd w:id="374"/>
      <w:bookmarkStart w:id="375" w:name="_Toc184310318"/>
      <w:bookmarkEnd w:id="375"/>
      <w:bookmarkStart w:id="376" w:name="_Toc184314457"/>
      <w:bookmarkEnd w:id="376"/>
      <w:bookmarkStart w:id="377" w:name="_Toc184313306"/>
      <w:bookmarkEnd w:id="377"/>
      <w:bookmarkStart w:id="378" w:name="_Toc184308095"/>
      <w:bookmarkEnd w:id="378"/>
      <w:bookmarkStart w:id="379" w:name="_Toc184310280"/>
      <w:bookmarkEnd w:id="379"/>
      <w:bookmarkStart w:id="380" w:name="_Toc184310307"/>
      <w:bookmarkEnd w:id="380"/>
      <w:bookmarkStart w:id="381" w:name="_Toc184312129"/>
      <w:bookmarkEnd w:id="381"/>
      <w:bookmarkStart w:id="382" w:name="_Toc184314454"/>
      <w:bookmarkEnd w:id="382"/>
      <w:bookmarkStart w:id="383" w:name="_Toc184312075"/>
      <w:bookmarkEnd w:id="383"/>
      <w:bookmarkStart w:id="384" w:name="_Toc184314434"/>
      <w:bookmarkEnd w:id="384"/>
      <w:bookmarkStart w:id="385" w:name="_Toc184312089"/>
      <w:bookmarkEnd w:id="385"/>
      <w:bookmarkStart w:id="386" w:name="_Toc184314420"/>
      <w:bookmarkEnd w:id="386"/>
      <w:bookmarkStart w:id="387" w:name="_Toc184308061"/>
      <w:bookmarkEnd w:id="387"/>
      <w:bookmarkStart w:id="388" w:name="_Toc184308079"/>
      <w:bookmarkEnd w:id="388"/>
      <w:bookmarkStart w:id="389" w:name="_Toc184312095"/>
      <w:bookmarkEnd w:id="389"/>
      <w:bookmarkStart w:id="390" w:name="_Toc184314427"/>
      <w:bookmarkEnd w:id="390"/>
      <w:bookmarkStart w:id="391" w:name="_Toc184314437"/>
      <w:bookmarkEnd w:id="391"/>
      <w:bookmarkStart w:id="392" w:name="_Toc184313249"/>
      <w:bookmarkEnd w:id="392"/>
      <w:bookmarkStart w:id="393" w:name="_Toc184314461"/>
      <w:bookmarkEnd w:id="393"/>
      <w:bookmarkStart w:id="394" w:name="_Toc184310311"/>
      <w:bookmarkEnd w:id="394"/>
      <w:bookmarkStart w:id="395" w:name="_Toc184312134"/>
      <w:bookmarkEnd w:id="395"/>
      <w:bookmarkStart w:id="396" w:name="_Toc184314478"/>
      <w:bookmarkEnd w:id="396"/>
      <w:bookmarkStart w:id="397" w:name="_Toc184312130"/>
      <w:bookmarkEnd w:id="397"/>
      <w:bookmarkStart w:id="398" w:name="_Toc184308091"/>
      <w:bookmarkEnd w:id="398"/>
      <w:bookmarkStart w:id="399" w:name="_Toc184313251"/>
      <w:bookmarkEnd w:id="399"/>
      <w:bookmarkStart w:id="400" w:name="_Toc184312114"/>
      <w:bookmarkEnd w:id="400"/>
      <w:r>
        <w:rPr>
          <w:rFonts w:hint="eastAsia" w:ascii="宋体" w:hAnsi="宋体" w:eastAsia="宋体" w:cs="宋体"/>
          <w:b/>
          <w:color w:val="auto"/>
          <w:sz w:val="36"/>
          <w:szCs w:val="36"/>
          <w:highlight w:val="none"/>
        </w:rPr>
        <w:t>评标办法</w:t>
      </w:r>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评标办法前附表</w:t>
      </w:r>
    </w:p>
    <w:tbl>
      <w:tblPr>
        <w:tblStyle w:val="74"/>
        <w:tblW w:w="998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6495"/>
        <w:gridCol w:w="838"/>
        <w:gridCol w:w="912"/>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2"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6495"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评标标准</w:t>
            </w:r>
          </w:p>
        </w:tc>
        <w:tc>
          <w:tcPr>
            <w:tcW w:w="838"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权重</w:t>
            </w:r>
          </w:p>
        </w:tc>
        <w:tc>
          <w:tcPr>
            <w:tcW w:w="912"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主观分/客观分属性</w:t>
            </w:r>
          </w:p>
        </w:tc>
        <w:tc>
          <w:tcPr>
            <w:tcW w:w="900"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2"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6495" w:type="dxa"/>
            <w:tcBorders>
              <w:tl2br w:val="nil"/>
              <w:tr2bl w:val="nil"/>
            </w:tcBorders>
            <w:vAlign w:val="center"/>
          </w:tcPr>
          <w:p>
            <w:pPr>
              <w:pStyle w:val="85"/>
              <w:widowControl w:val="0"/>
              <w:wordWrap/>
              <w:adjustRightInd w:val="0"/>
              <w:snapToGrid w:val="0"/>
              <w:spacing w:before="0" w:line="600" w:lineRule="exact"/>
              <w:ind w:firstLine="0" w:firstLineChars="0"/>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针对本项目的服务理念、定位、目标等</w:t>
            </w:r>
            <w:r>
              <w:rPr>
                <w:rFonts w:hint="eastAsia" w:ascii="宋体" w:hAnsi="宋体" w:eastAsia="宋体" w:cs="宋体"/>
                <w:sz w:val="24"/>
                <w:szCs w:val="24"/>
                <w:highlight w:val="none"/>
                <w:lang w:eastAsia="zh-CN"/>
              </w:rPr>
              <w:t>：</w:t>
            </w:r>
          </w:p>
          <w:p>
            <w:pPr>
              <w:pStyle w:val="85"/>
              <w:widowControl w:val="0"/>
              <w:numPr>
                <w:numId w:val="0"/>
              </w:numPr>
              <w:wordWrap/>
              <w:adjustRightInd w:val="0"/>
              <w:snapToGrid w:val="0"/>
              <w:spacing w:before="0" w:line="600" w:lineRule="exact"/>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1）根据投标人针对</w:t>
            </w:r>
            <w:r>
              <w:rPr>
                <w:rFonts w:hint="eastAsia" w:ascii="宋体" w:hAnsi="宋体" w:eastAsia="宋体" w:cs="宋体"/>
                <w:color w:val="auto"/>
                <w:sz w:val="24"/>
                <w:szCs w:val="24"/>
                <w:highlight w:val="none"/>
                <w:lang w:eastAsia="zh-CN"/>
              </w:rPr>
              <w:t>序化管理辅助服务</w:t>
            </w:r>
            <w:r>
              <w:rPr>
                <w:rFonts w:hint="eastAsia" w:ascii="宋体" w:hAnsi="宋体" w:eastAsia="宋体" w:cs="宋体"/>
                <w:sz w:val="24"/>
                <w:szCs w:val="24"/>
                <w:highlight w:val="none"/>
                <w:lang w:val="en-US" w:eastAsia="zh-CN"/>
              </w:rPr>
              <w:t>项目背景的分析方案进行打分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完全符合得</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lang w:val="en-US" w:eastAsia="zh-CN"/>
              </w:rPr>
              <w:t>分，基本符合得3分，部分符合得1分，不符合不得分）</w:t>
            </w:r>
            <w:r>
              <w:rPr>
                <w:rFonts w:hint="eastAsia" w:ascii="宋体" w:hAnsi="宋体" w:eastAsia="宋体" w:cs="宋体"/>
                <w:sz w:val="24"/>
                <w:szCs w:val="24"/>
                <w:highlight w:val="none"/>
                <w:lang w:eastAsia="zh-CN"/>
              </w:rPr>
              <w:t>；</w:t>
            </w:r>
          </w:p>
          <w:p>
            <w:pPr>
              <w:pStyle w:val="85"/>
              <w:widowControl w:val="0"/>
              <w:numPr>
                <w:numId w:val="0"/>
              </w:numPr>
              <w:wordWrap/>
              <w:adjustRightInd w:val="0"/>
              <w:snapToGrid w:val="0"/>
              <w:spacing w:before="0" w:line="600" w:lineRule="exact"/>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2）根据投标人针对本项目序化工作职责规划方案进行打分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完全符合得5分，基本符合得3分，部分符合得1分，不符合不得分）</w:t>
            </w:r>
            <w:r>
              <w:rPr>
                <w:rFonts w:hint="eastAsia" w:ascii="宋体" w:hAnsi="宋体" w:eastAsia="宋体" w:cs="宋体"/>
                <w:sz w:val="24"/>
                <w:szCs w:val="24"/>
                <w:highlight w:val="none"/>
                <w:lang w:eastAsia="zh-CN"/>
              </w:rPr>
              <w:t>；</w:t>
            </w:r>
          </w:p>
          <w:p>
            <w:pPr>
              <w:pStyle w:val="85"/>
              <w:widowControl w:val="0"/>
              <w:numPr>
                <w:numId w:val="0"/>
              </w:numPr>
              <w:wordWrap/>
              <w:adjustRightInd w:val="0"/>
              <w:snapToGrid w:val="0"/>
              <w:spacing w:before="0" w:line="600" w:lineRule="exact"/>
              <w:ind w:left="0" w:leftChars="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根据本项目</w:t>
            </w:r>
            <w:r>
              <w:rPr>
                <w:rFonts w:hint="eastAsia" w:ascii="宋体" w:hAnsi="宋体" w:eastAsia="宋体" w:cs="宋体"/>
                <w:sz w:val="24"/>
                <w:szCs w:val="24"/>
                <w:highlight w:val="none"/>
                <w:lang w:val="en-US" w:eastAsia="en-US"/>
              </w:rPr>
              <w:t>序化工作服务方案</w:t>
            </w:r>
            <w:r>
              <w:rPr>
                <w:rFonts w:hint="eastAsia" w:ascii="宋体" w:hAnsi="宋体" w:eastAsia="宋体" w:cs="宋体"/>
                <w:sz w:val="24"/>
                <w:szCs w:val="24"/>
                <w:highlight w:val="none"/>
                <w:lang w:val="en-US" w:eastAsia="zh-CN"/>
              </w:rPr>
              <w:t>进行打分（完全符合得5分，基本符合得3分，部分符合得1分，不符合不得分）；</w:t>
            </w:r>
          </w:p>
        </w:tc>
        <w:tc>
          <w:tcPr>
            <w:tcW w:w="838" w:type="dxa"/>
            <w:tcBorders>
              <w:tl2br w:val="nil"/>
              <w:tr2bl w:val="nil"/>
            </w:tcBorders>
            <w:vAlign w:val="center"/>
          </w:tcPr>
          <w:p>
            <w:pPr>
              <w:jc w:val="center"/>
              <w:rPr>
                <w:rFonts w:hint="default" w:ascii="宋体" w:hAnsi="宋体" w:eastAsia="宋体" w:cs="宋体"/>
                <w:color w:val="auto"/>
                <w:sz w:val="24"/>
                <w:szCs w:val="24"/>
                <w:highlight w:val="none"/>
                <w:lang w:val="en-US"/>
              </w:rPr>
            </w:pPr>
            <w:r>
              <w:rPr>
                <w:rFonts w:hint="eastAsia" w:ascii="宋体" w:hAnsi="宋体" w:cs="宋体"/>
                <w:sz w:val="24"/>
                <w:szCs w:val="24"/>
                <w:highlight w:val="none"/>
                <w:lang w:val="en-US" w:eastAsia="zh-CN"/>
              </w:rPr>
              <w:t>16</w:t>
            </w:r>
          </w:p>
        </w:tc>
        <w:tc>
          <w:tcPr>
            <w:tcW w:w="912"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900"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2"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6495" w:type="dxa"/>
            <w:tcBorders>
              <w:tl2br w:val="nil"/>
              <w:tr2bl w:val="nil"/>
            </w:tcBorders>
            <w:vAlign w:val="center"/>
          </w:tcPr>
          <w:p>
            <w:pPr>
              <w:pStyle w:val="85"/>
              <w:widowControl w:val="0"/>
              <w:numPr>
                <w:numId w:val="0"/>
              </w:numPr>
              <w:wordWrap/>
              <w:adjustRightInd w:val="0"/>
              <w:snapToGrid w:val="0"/>
              <w:spacing w:before="0" w:line="600" w:lineRule="exact"/>
              <w:ind w:left="0" w:leftChars="0"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highlight w:val="none"/>
                <w:lang w:val="en-US" w:eastAsia="zh-CN"/>
              </w:rPr>
              <w:t>针对本项目的各项管理制度</w:t>
            </w:r>
            <w:r>
              <w:rPr>
                <w:rFonts w:hint="eastAsia" w:ascii="宋体" w:hAnsi="宋体" w:eastAsia="宋体" w:cs="宋体"/>
                <w:sz w:val="24"/>
                <w:szCs w:val="24"/>
                <w:highlight w:val="none"/>
                <w:lang w:eastAsia="zh-CN"/>
              </w:rPr>
              <w:t>：投标人具有</w:t>
            </w:r>
            <w:r>
              <w:rPr>
                <w:rFonts w:hint="eastAsia" w:ascii="宋体" w:hAnsi="宋体" w:eastAsia="宋体" w:cs="宋体"/>
                <w:sz w:val="24"/>
                <w:szCs w:val="24"/>
                <w:highlight w:val="none"/>
                <w:lang w:val="en-US" w:eastAsia="zh-CN"/>
              </w:rPr>
              <w:t>①完善的管理制度（包括岗位人员职责、交接班制度、例会制度等）；②建立和完善档案管理制度等，体现标准化服务；③建立考核机制；④建立激励机制；⑤建立监督机制；⑥建立自我约束机制；⑦建立及时处理机制；⑧建立管理指标承诺达到管理标准的全部符合的得</w:t>
            </w: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lang w:val="en-US" w:eastAsia="zh-CN"/>
              </w:rPr>
              <w:t>分，每缺一项扣1分，扣完为止；</w:t>
            </w:r>
          </w:p>
        </w:tc>
        <w:tc>
          <w:tcPr>
            <w:tcW w:w="838" w:type="dxa"/>
            <w:tcBorders>
              <w:tl2br w:val="nil"/>
              <w:tr2bl w:val="nil"/>
            </w:tcBorders>
            <w:vAlign w:val="center"/>
          </w:tcPr>
          <w:p>
            <w:pPr>
              <w:jc w:val="center"/>
              <w:rPr>
                <w:rFonts w:hint="eastAsia" w:ascii="宋体" w:hAnsi="宋体" w:eastAsia="宋体" w:cs="宋体"/>
                <w:color w:val="auto"/>
                <w:sz w:val="24"/>
                <w:szCs w:val="24"/>
                <w:highlight w:val="none"/>
                <w:lang w:val="en-US"/>
              </w:rPr>
            </w:pPr>
            <w:r>
              <w:rPr>
                <w:rFonts w:hint="eastAsia" w:ascii="宋体" w:hAnsi="宋体" w:cs="宋体"/>
                <w:sz w:val="24"/>
                <w:szCs w:val="24"/>
                <w:highlight w:val="none"/>
                <w:lang w:val="en-US" w:eastAsia="zh-CN"/>
              </w:rPr>
              <w:t>8</w:t>
            </w:r>
          </w:p>
        </w:tc>
        <w:tc>
          <w:tcPr>
            <w:tcW w:w="912"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900"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2"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6495" w:type="dxa"/>
            <w:tcBorders>
              <w:tl2br w:val="nil"/>
              <w:tr2bl w:val="nil"/>
            </w:tcBorders>
            <w:vAlign w:val="center"/>
          </w:tcPr>
          <w:p>
            <w:pPr>
              <w:pStyle w:val="85"/>
              <w:widowControl w:val="0"/>
              <w:numPr>
                <w:numId w:val="0"/>
              </w:numPr>
              <w:wordWrap/>
              <w:adjustRightInd w:val="0"/>
              <w:snapToGrid w:val="0"/>
              <w:spacing w:before="0" w:line="600" w:lineRule="exact"/>
              <w:ind w:left="0" w:leftChars="0" w:firstLine="0" w:firstLine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kern w:val="2"/>
                <w:sz w:val="24"/>
                <w:szCs w:val="24"/>
                <w:lang w:val="en-US" w:eastAsia="en-US" w:bidi="ar-SA"/>
              </w:rPr>
              <w:t>针对本项目的组织架构、管理机制</w:t>
            </w:r>
            <w:r>
              <w:rPr>
                <w:rFonts w:hint="eastAsia" w:ascii="宋体" w:hAnsi="宋体" w:eastAsia="宋体" w:cs="宋体"/>
                <w:kern w:val="2"/>
                <w:sz w:val="24"/>
                <w:szCs w:val="24"/>
                <w:lang w:val="en-US" w:eastAsia="zh-CN" w:bidi="ar-SA"/>
              </w:rPr>
              <w:t>：</w:t>
            </w:r>
            <w:r>
              <w:rPr>
                <w:rFonts w:hint="eastAsia" w:ascii="宋体" w:hAnsi="宋体" w:eastAsia="宋体" w:cs="宋体"/>
                <w:sz w:val="24"/>
                <w:szCs w:val="24"/>
                <w:highlight w:val="none"/>
              </w:rPr>
              <w:t>根据</w:t>
            </w:r>
            <w:r>
              <w:rPr>
                <w:rFonts w:hint="eastAsia" w:ascii="宋体" w:hAnsi="宋体" w:eastAsia="宋体" w:cs="宋体"/>
                <w:sz w:val="24"/>
                <w:szCs w:val="24"/>
                <w:lang w:val="en-US" w:eastAsia="en-US"/>
              </w:rPr>
              <w:t>投标人</w:t>
            </w:r>
            <w:r>
              <w:rPr>
                <w:rFonts w:hint="eastAsia" w:ascii="宋体" w:hAnsi="宋体" w:eastAsia="宋体" w:cs="宋体"/>
                <w:sz w:val="24"/>
                <w:szCs w:val="24"/>
                <w:lang w:val="en-US" w:eastAsia="zh-CN"/>
              </w:rPr>
              <w:t>提供的</w:t>
            </w:r>
            <w:r>
              <w:rPr>
                <w:rFonts w:hint="eastAsia" w:ascii="宋体" w:hAnsi="宋体" w:eastAsia="宋体" w:cs="宋体"/>
                <w:sz w:val="24"/>
                <w:szCs w:val="24"/>
                <w:lang w:val="en-US" w:eastAsia="en-US"/>
              </w:rPr>
              <w:t>单位组织架构方案</w:t>
            </w:r>
            <w:r>
              <w:rPr>
                <w:rFonts w:hint="eastAsia" w:ascii="宋体" w:hAnsi="宋体" w:eastAsia="宋体" w:cs="宋体"/>
                <w:sz w:val="24"/>
                <w:szCs w:val="24"/>
                <w:highlight w:val="none"/>
                <w:lang w:val="en-US" w:eastAsia="zh-CN"/>
              </w:rPr>
              <w:t>（完全符合得5分，基本符合得3分，部分符合得1分，不符合不得分）；</w:t>
            </w:r>
          </w:p>
        </w:tc>
        <w:tc>
          <w:tcPr>
            <w:tcW w:w="838" w:type="dxa"/>
            <w:tcBorders>
              <w:tl2br w:val="nil"/>
              <w:tr2bl w:val="nil"/>
            </w:tcBorders>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912"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900"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2"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4</w:t>
            </w:r>
          </w:p>
        </w:tc>
        <w:tc>
          <w:tcPr>
            <w:tcW w:w="6495" w:type="dxa"/>
            <w:tcBorders>
              <w:tl2br w:val="nil"/>
              <w:tr2bl w:val="nil"/>
            </w:tcBorders>
            <w:vAlign w:val="center"/>
          </w:tcPr>
          <w:p>
            <w:pPr>
              <w:pStyle w:val="85"/>
              <w:widowControl w:val="0"/>
              <w:numPr>
                <w:numId w:val="0"/>
              </w:numPr>
              <w:wordWrap/>
              <w:adjustRightInd w:val="0"/>
              <w:snapToGrid w:val="0"/>
              <w:spacing w:before="0" w:line="600" w:lineRule="exact"/>
              <w:ind w:left="0" w:leftChars="0" w:firstLine="0" w:firstLineChars="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en-US"/>
              </w:rPr>
              <w:t>针对本项目提供服务质量保障方案</w:t>
            </w:r>
            <w:r>
              <w:rPr>
                <w:rFonts w:hint="eastAsia" w:ascii="宋体" w:hAnsi="宋体" w:eastAsia="宋体" w:cs="宋体"/>
                <w:sz w:val="24"/>
                <w:szCs w:val="24"/>
                <w:lang w:val="en-US" w:eastAsia="zh-CN"/>
              </w:rPr>
              <w:t>：</w:t>
            </w:r>
            <w:r>
              <w:rPr>
                <w:rFonts w:hint="eastAsia" w:ascii="宋体" w:hAnsi="宋体" w:eastAsia="宋体" w:cs="宋体"/>
                <w:sz w:val="24"/>
                <w:szCs w:val="24"/>
                <w:highlight w:val="none"/>
              </w:rPr>
              <w:t>根据</w:t>
            </w:r>
            <w:r>
              <w:rPr>
                <w:rFonts w:hint="eastAsia" w:ascii="宋体" w:hAnsi="宋体" w:eastAsia="宋体" w:cs="宋体"/>
                <w:sz w:val="24"/>
                <w:szCs w:val="24"/>
                <w:lang w:val="en-US" w:eastAsia="en-US"/>
              </w:rPr>
              <w:t>投标人</w:t>
            </w:r>
            <w:r>
              <w:rPr>
                <w:rFonts w:hint="eastAsia" w:ascii="宋体" w:hAnsi="宋体" w:eastAsia="宋体" w:cs="宋体"/>
                <w:sz w:val="24"/>
                <w:szCs w:val="24"/>
                <w:lang w:val="en-US" w:eastAsia="zh-CN"/>
              </w:rPr>
              <w:t>提供的</w:t>
            </w:r>
            <w:r>
              <w:rPr>
                <w:rFonts w:hint="eastAsia" w:ascii="宋体" w:hAnsi="宋体" w:eastAsia="宋体" w:cs="宋体"/>
                <w:sz w:val="24"/>
                <w:szCs w:val="24"/>
                <w:lang w:val="en-US" w:eastAsia="en-US"/>
              </w:rPr>
              <w:t>服务质量保障方案（</w:t>
            </w:r>
            <w:r>
              <w:rPr>
                <w:rFonts w:hint="eastAsia" w:ascii="宋体" w:hAnsi="宋体" w:eastAsia="宋体" w:cs="宋体"/>
                <w:sz w:val="24"/>
                <w:szCs w:val="24"/>
                <w:lang w:val="en-US" w:eastAsia="zh-CN"/>
              </w:rPr>
              <w:t>包</w:t>
            </w:r>
            <w:r>
              <w:rPr>
                <w:rFonts w:hint="eastAsia" w:ascii="宋体" w:hAnsi="宋体" w:eastAsia="宋体" w:cs="宋体"/>
                <w:sz w:val="24"/>
                <w:szCs w:val="24"/>
                <w:lang w:val="en-US" w:eastAsia="en-US"/>
              </w:rPr>
              <w:t>括管理教育保障、人员供应保障、人员稳定保障、监督检查等）</w:t>
            </w:r>
            <w:r>
              <w:rPr>
                <w:rFonts w:hint="eastAsia" w:ascii="宋体" w:hAnsi="宋体" w:eastAsia="宋体" w:cs="宋体"/>
                <w:sz w:val="24"/>
                <w:szCs w:val="24"/>
                <w:highlight w:val="none"/>
                <w:lang w:val="en-US" w:eastAsia="zh-CN"/>
              </w:rPr>
              <w:t>（完全符合得5分，基本符合得3分，部分符合得1分，不符合不得分）；</w:t>
            </w:r>
          </w:p>
        </w:tc>
        <w:tc>
          <w:tcPr>
            <w:tcW w:w="838" w:type="dxa"/>
            <w:tcBorders>
              <w:tl2br w:val="nil"/>
              <w:tr2bl w:val="nil"/>
            </w:tcBorders>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912"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900"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2"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5</w:t>
            </w:r>
          </w:p>
        </w:tc>
        <w:tc>
          <w:tcPr>
            <w:tcW w:w="6495" w:type="dxa"/>
            <w:tcBorders>
              <w:tl2br w:val="nil"/>
              <w:tr2bl w:val="nil"/>
            </w:tcBorders>
            <w:vAlign w:val="center"/>
          </w:tcPr>
          <w:p>
            <w:pPr>
              <w:pStyle w:val="85"/>
              <w:widowControl w:val="0"/>
              <w:numPr>
                <w:numId w:val="0"/>
              </w:numPr>
              <w:wordWrap/>
              <w:adjustRightInd w:val="0"/>
              <w:snapToGrid w:val="0"/>
              <w:spacing w:before="0" w:line="600" w:lineRule="exact"/>
              <w:ind w:left="0" w:leftChars="0" w:firstLine="0" w:firstLineChars="0"/>
              <w:jc w:val="left"/>
              <w:textAlignment w:val="auto"/>
              <w:rPr>
                <w:rFonts w:hint="eastAsia" w:ascii="宋体" w:hAnsi="宋体" w:eastAsia="宋体" w:cs="宋体"/>
                <w:kern w:val="2"/>
                <w:sz w:val="24"/>
                <w:szCs w:val="24"/>
                <w:lang w:val="en-US" w:eastAsia="en-US" w:bidi="ar-SA"/>
              </w:rPr>
            </w:pPr>
            <w:r>
              <w:rPr>
                <w:rFonts w:hint="eastAsia" w:ascii="宋体" w:hAnsi="宋体" w:eastAsia="宋体" w:cs="宋体"/>
                <w:sz w:val="24"/>
                <w:szCs w:val="24"/>
                <w:lang w:val="en-US" w:eastAsia="zh-CN"/>
              </w:rPr>
              <w:t>其他特色服务及措施：</w:t>
            </w:r>
            <w:r>
              <w:rPr>
                <w:rFonts w:hint="eastAsia" w:ascii="宋体" w:hAnsi="宋体" w:eastAsia="宋体" w:cs="宋体"/>
                <w:sz w:val="24"/>
                <w:szCs w:val="24"/>
                <w:highlight w:val="none"/>
              </w:rPr>
              <w:t>根据</w:t>
            </w:r>
            <w:r>
              <w:rPr>
                <w:rFonts w:hint="eastAsia" w:ascii="宋体" w:hAnsi="宋体" w:eastAsia="宋体" w:cs="宋体"/>
                <w:sz w:val="24"/>
                <w:szCs w:val="24"/>
                <w:lang w:val="en-US" w:eastAsia="en-US"/>
              </w:rPr>
              <w:t>投标人</w:t>
            </w:r>
            <w:r>
              <w:rPr>
                <w:rFonts w:hint="eastAsia" w:ascii="宋体" w:hAnsi="宋体" w:eastAsia="宋体" w:cs="宋体"/>
                <w:sz w:val="24"/>
                <w:szCs w:val="24"/>
                <w:lang w:val="en-US" w:eastAsia="zh-CN"/>
              </w:rPr>
              <w:t>提供的</w:t>
            </w:r>
            <w:r>
              <w:rPr>
                <w:rFonts w:hint="eastAsia" w:ascii="宋体" w:hAnsi="宋体" w:eastAsia="宋体" w:cs="宋体"/>
                <w:sz w:val="24"/>
                <w:szCs w:val="24"/>
                <w:lang w:val="en-US" w:eastAsia="en-US"/>
              </w:rPr>
              <w:t>其他特色服务和响应措施等情况</w:t>
            </w:r>
            <w:r>
              <w:rPr>
                <w:rFonts w:hint="eastAsia" w:ascii="宋体" w:hAnsi="宋体" w:eastAsia="宋体" w:cs="宋体"/>
                <w:sz w:val="24"/>
                <w:szCs w:val="24"/>
                <w:highlight w:val="none"/>
                <w:lang w:val="en-US" w:eastAsia="zh-CN"/>
              </w:rPr>
              <w:t>（完全符合得5分，基本符合得3分，部分符合得1分，不符合不得分）；</w:t>
            </w:r>
          </w:p>
        </w:tc>
        <w:tc>
          <w:tcPr>
            <w:tcW w:w="838" w:type="dxa"/>
            <w:tcBorders>
              <w:tl2br w:val="nil"/>
              <w:tr2bl w:val="nil"/>
            </w:tcBorders>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912"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900"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2"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6495" w:type="dxa"/>
            <w:tcBorders>
              <w:tl2br w:val="nil"/>
              <w:tr2bl w:val="nil"/>
            </w:tcBorders>
            <w:vAlign w:val="center"/>
          </w:tcPr>
          <w:p>
            <w:pPr>
              <w:pStyle w:val="85"/>
              <w:widowControl w:val="0"/>
              <w:numPr>
                <w:numId w:val="0"/>
              </w:numPr>
              <w:wordWrap/>
              <w:adjustRightInd w:val="0"/>
              <w:snapToGrid w:val="0"/>
              <w:spacing w:before="0" w:line="600" w:lineRule="exact"/>
              <w:ind w:left="0" w:leftChars="0"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人员管理组织实施方案：</w:t>
            </w:r>
          </w:p>
          <w:p>
            <w:pPr>
              <w:pStyle w:val="85"/>
              <w:widowControl w:val="0"/>
              <w:numPr>
                <w:numId w:val="0"/>
              </w:numPr>
              <w:wordWrap/>
              <w:adjustRightInd w:val="0"/>
              <w:snapToGrid w:val="0"/>
              <w:spacing w:before="0" w:line="600" w:lineRule="exact"/>
              <w:ind w:lef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1）序化服务监督考核办法，清晰简练地列出考核机制、激励机制、监督机制、自我约束机制、信息反馈渠道及处理机制，管理指标承诺达到管理标准情况；</w:t>
            </w:r>
            <w:r>
              <w:rPr>
                <w:rFonts w:hint="eastAsia" w:ascii="宋体" w:hAnsi="宋体" w:eastAsia="宋体" w:cs="宋体"/>
                <w:sz w:val="24"/>
                <w:szCs w:val="24"/>
                <w:highlight w:val="none"/>
                <w:lang w:val="en-US" w:eastAsia="zh-CN"/>
              </w:rPr>
              <w:t>全部符合的得5分，每缺一项扣1分，扣完为止；</w:t>
            </w:r>
          </w:p>
          <w:p>
            <w:pPr>
              <w:pStyle w:val="85"/>
              <w:widowControl w:val="0"/>
              <w:numPr>
                <w:numId w:val="0"/>
              </w:numPr>
              <w:wordWrap/>
              <w:adjustRightInd w:val="0"/>
              <w:snapToGrid w:val="0"/>
              <w:spacing w:before="0" w:line="600" w:lineRule="exact"/>
              <w:ind w:lef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2）投标人针对本项目提供相应人员培训方案。根据提供的方案内容</w:t>
            </w:r>
            <w:r>
              <w:rPr>
                <w:rFonts w:hint="eastAsia" w:ascii="宋体" w:hAnsi="宋体" w:eastAsia="宋体" w:cs="宋体"/>
                <w:sz w:val="24"/>
                <w:szCs w:val="24"/>
                <w:highlight w:val="none"/>
                <w:lang w:val="en-US" w:eastAsia="zh-CN"/>
              </w:rPr>
              <w:t>（完全符合得5分，基本符合得3分，部分符合得1分，不符合不得分）；</w:t>
            </w:r>
          </w:p>
          <w:p>
            <w:pPr>
              <w:pStyle w:val="85"/>
              <w:widowControl w:val="0"/>
              <w:numPr>
                <w:numId w:val="0"/>
              </w:numPr>
              <w:wordWrap/>
              <w:adjustRightInd w:val="0"/>
              <w:snapToGrid w:val="0"/>
              <w:spacing w:before="0" w:line="600" w:lineRule="exact"/>
              <w:ind w:lef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3）提供防止人员意外情况或重大过失的预防方案、人员替补力量及方案</w:t>
            </w:r>
            <w:r>
              <w:rPr>
                <w:rFonts w:hint="eastAsia" w:ascii="宋体" w:hAnsi="宋体" w:eastAsia="宋体" w:cs="宋体"/>
                <w:sz w:val="24"/>
                <w:szCs w:val="24"/>
                <w:highlight w:val="none"/>
                <w:lang w:val="en-US" w:eastAsia="zh-CN"/>
              </w:rPr>
              <w:t>（完全符合得5分，基本符合得3分，部分符合得1分，不符合不得分）；</w:t>
            </w:r>
          </w:p>
        </w:tc>
        <w:tc>
          <w:tcPr>
            <w:tcW w:w="838" w:type="dxa"/>
            <w:tcBorders>
              <w:tl2br w:val="nil"/>
              <w:tr2bl w:val="nil"/>
            </w:tcBorders>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w:t>
            </w:r>
          </w:p>
        </w:tc>
        <w:tc>
          <w:tcPr>
            <w:tcW w:w="912"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900"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2" w:type="dxa"/>
            <w:tcBorders>
              <w:tl2br w:val="nil"/>
              <w:tr2bl w:val="nil"/>
            </w:tcBorders>
            <w:vAlign w:val="center"/>
          </w:tcPr>
          <w:p>
            <w:pPr>
              <w:widowControl w:val="0"/>
              <w:wordWrap/>
              <w:adjustRightInd w:val="0"/>
              <w:snapToGrid/>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6495" w:type="dxa"/>
            <w:tcBorders>
              <w:tl2br w:val="nil"/>
              <w:tr2bl w:val="nil"/>
            </w:tcBorders>
            <w:vAlign w:val="center"/>
          </w:tcPr>
          <w:p>
            <w:pPr>
              <w:pStyle w:val="85"/>
              <w:widowControl w:val="0"/>
              <w:numPr>
                <w:numId w:val="0"/>
              </w:numPr>
              <w:wordWrap/>
              <w:adjustRightInd w:val="0"/>
              <w:snapToGrid w:val="0"/>
              <w:spacing w:before="0" w:line="600" w:lineRule="exact"/>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项目人员等情况：</w:t>
            </w:r>
          </w:p>
          <w:p>
            <w:pPr>
              <w:pStyle w:val="85"/>
              <w:widowControl w:val="0"/>
              <w:numPr>
                <w:numId w:val="0"/>
              </w:numPr>
              <w:wordWrap/>
              <w:adjustRightInd w:val="0"/>
              <w:snapToGrid w:val="0"/>
              <w:spacing w:before="0" w:line="600" w:lineRule="exact"/>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1）拟派项目负责人：</w:t>
            </w:r>
          </w:p>
          <w:p>
            <w:pPr>
              <w:pStyle w:val="85"/>
              <w:widowControl w:val="0"/>
              <w:numPr>
                <w:numId w:val="0"/>
              </w:numPr>
              <w:wordWrap/>
              <w:adjustRightInd w:val="0"/>
              <w:snapToGrid w:val="0"/>
              <w:spacing w:before="0" w:line="600" w:lineRule="exact"/>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①从事安保行业5年以上得2分，最多得2分；</w:t>
            </w:r>
            <w:r>
              <w:rPr>
                <w:rFonts w:hint="eastAsia" w:ascii="宋体" w:hAnsi="宋体" w:eastAsia="宋体" w:cs="宋体"/>
                <w:b/>
                <w:bCs/>
                <w:sz w:val="24"/>
                <w:szCs w:val="24"/>
                <w:highlight w:val="none"/>
                <w:lang w:val="en-US" w:eastAsia="zh-CN"/>
              </w:rPr>
              <w:t>投标文件中提供以上人员社保缴纳证明材料复印件和工作经验证明材料复印件；</w:t>
            </w:r>
          </w:p>
          <w:p>
            <w:pPr>
              <w:pStyle w:val="85"/>
              <w:widowControl w:val="0"/>
              <w:numPr>
                <w:numId w:val="0"/>
              </w:numPr>
              <w:wordWrap/>
              <w:adjustRightInd w:val="0"/>
              <w:snapToGrid w:val="0"/>
              <w:spacing w:before="0" w:line="600" w:lineRule="exact"/>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②具有保安管理师（一级保安员）证书的得2分，具有保安管理师（二级保安员）证书的得1分，最多得2分</w:t>
            </w:r>
            <w:r>
              <w:rPr>
                <w:rFonts w:hint="eastAsia" w:ascii="宋体" w:hAnsi="宋体" w:cs="宋体"/>
                <w:sz w:val="24"/>
                <w:szCs w:val="24"/>
                <w:highlight w:val="none"/>
                <w:lang w:val="en-US" w:eastAsia="zh-CN"/>
              </w:rPr>
              <w:t>；</w:t>
            </w:r>
            <w:r>
              <w:rPr>
                <w:rFonts w:hint="eastAsia" w:ascii="宋体" w:hAnsi="宋体" w:eastAsia="宋体" w:cs="宋体"/>
                <w:b/>
                <w:bCs/>
                <w:sz w:val="24"/>
                <w:szCs w:val="24"/>
                <w:highlight w:val="none"/>
                <w:lang w:val="en-US" w:eastAsia="zh-CN"/>
              </w:rPr>
              <w:t>投标文件中提供证书复印件；</w:t>
            </w:r>
          </w:p>
          <w:p>
            <w:pPr>
              <w:pStyle w:val="85"/>
              <w:widowControl w:val="0"/>
              <w:numPr>
                <w:numId w:val="0"/>
              </w:numPr>
              <w:wordWrap/>
              <w:adjustRightInd w:val="0"/>
              <w:snapToGrid w:val="0"/>
              <w:spacing w:before="0" w:line="600" w:lineRule="exact"/>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③具有本科及以上</w:t>
            </w:r>
            <w:r>
              <w:rPr>
                <w:rFonts w:hint="eastAsia" w:ascii="宋体" w:hAnsi="宋体" w:cs="宋体"/>
                <w:sz w:val="24"/>
                <w:szCs w:val="24"/>
                <w:highlight w:val="none"/>
                <w:lang w:val="en-US" w:eastAsia="zh-CN"/>
              </w:rPr>
              <w:t>学历</w:t>
            </w:r>
            <w:r>
              <w:rPr>
                <w:rFonts w:hint="eastAsia" w:ascii="宋体" w:hAnsi="宋体" w:eastAsia="宋体" w:cs="宋体"/>
                <w:sz w:val="24"/>
                <w:szCs w:val="24"/>
                <w:highlight w:val="none"/>
                <w:lang w:val="en-US" w:eastAsia="zh-CN"/>
              </w:rPr>
              <w:t>的1分，最多得1分；</w:t>
            </w:r>
            <w:r>
              <w:rPr>
                <w:rFonts w:hint="eastAsia" w:ascii="宋体" w:hAnsi="宋体" w:eastAsia="宋体" w:cs="宋体"/>
                <w:b/>
                <w:bCs/>
                <w:sz w:val="24"/>
                <w:szCs w:val="24"/>
                <w:highlight w:val="none"/>
                <w:lang w:val="en-US" w:eastAsia="zh-CN"/>
              </w:rPr>
              <w:t>投标文件中提供相关</w:t>
            </w:r>
            <w:r>
              <w:rPr>
                <w:rFonts w:hint="eastAsia" w:ascii="宋体" w:hAnsi="宋体" w:cs="宋体"/>
                <w:b/>
                <w:bCs/>
                <w:sz w:val="24"/>
                <w:szCs w:val="24"/>
                <w:highlight w:val="none"/>
                <w:lang w:val="en-US" w:eastAsia="zh-CN"/>
              </w:rPr>
              <w:t>证明材料</w:t>
            </w:r>
            <w:r>
              <w:rPr>
                <w:rFonts w:hint="eastAsia" w:ascii="宋体" w:hAnsi="宋体" w:eastAsia="宋体" w:cs="宋体"/>
                <w:b/>
                <w:bCs/>
                <w:sz w:val="24"/>
                <w:szCs w:val="24"/>
                <w:highlight w:val="none"/>
                <w:lang w:val="en-US" w:eastAsia="zh-CN"/>
              </w:rPr>
              <w:t>复印件；</w:t>
            </w:r>
          </w:p>
          <w:p>
            <w:pPr>
              <w:pStyle w:val="85"/>
              <w:widowControl w:val="0"/>
              <w:numPr>
                <w:numId w:val="0"/>
              </w:numPr>
              <w:wordWrap/>
              <w:adjustRightInd w:val="0"/>
              <w:snapToGrid w:val="0"/>
              <w:spacing w:before="0" w:line="600" w:lineRule="exact"/>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lang w:val="en-US" w:eastAsia="en-US"/>
              </w:rPr>
              <w:t>拟派序化队长</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lang w:val="en-US" w:eastAsia="en-US"/>
              </w:rPr>
              <w:t>拟派序化队长</w:t>
            </w:r>
            <w:r>
              <w:rPr>
                <w:rFonts w:hint="eastAsia" w:ascii="宋体" w:hAnsi="宋体" w:cs="宋体"/>
                <w:sz w:val="24"/>
                <w:szCs w:val="24"/>
                <w:lang w:val="en-US" w:eastAsia="zh-CN"/>
              </w:rPr>
              <w:t>为</w:t>
            </w:r>
            <w:r>
              <w:rPr>
                <w:rFonts w:hint="eastAsia" w:ascii="宋体" w:hAnsi="宋体" w:eastAsia="宋体" w:cs="宋体"/>
                <w:sz w:val="24"/>
                <w:szCs w:val="24"/>
                <w:lang w:val="en-US" w:eastAsia="en-US"/>
              </w:rPr>
              <w:t>退伍军人</w:t>
            </w:r>
            <w:r>
              <w:rPr>
                <w:rFonts w:hint="eastAsia" w:ascii="宋体" w:hAnsi="宋体" w:cs="宋体"/>
                <w:sz w:val="24"/>
                <w:szCs w:val="24"/>
                <w:lang w:val="en-US" w:eastAsia="zh-CN"/>
              </w:rPr>
              <w:t>的</w:t>
            </w:r>
            <w:r>
              <w:rPr>
                <w:rFonts w:hint="eastAsia" w:ascii="宋体" w:hAnsi="宋体" w:eastAsia="宋体" w:cs="宋体"/>
                <w:sz w:val="24"/>
                <w:szCs w:val="24"/>
                <w:lang w:val="en-US" w:eastAsia="en-US"/>
              </w:rPr>
              <w:t>得1</w:t>
            </w:r>
            <w:r>
              <w:rPr>
                <w:rFonts w:hint="eastAsia" w:ascii="宋体" w:hAnsi="宋体" w:eastAsia="宋体" w:cs="宋体"/>
                <w:sz w:val="24"/>
                <w:szCs w:val="24"/>
                <w:lang w:val="en-US" w:eastAsia="zh-CN"/>
              </w:rPr>
              <w:t>.5</w:t>
            </w:r>
            <w:r>
              <w:rPr>
                <w:rFonts w:hint="eastAsia" w:ascii="宋体" w:hAnsi="宋体" w:eastAsia="宋体" w:cs="宋体"/>
                <w:sz w:val="24"/>
                <w:szCs w:val="24"/>
                <w:lang w:val="en-US" w:eastAsia="en-US"/>
              </w:rPr>
              <w:t>分；具有大专及以上文化水平的1</w:t>
            </w:r>
            <w:r>
              <w:rPr>
                <w:rFonts w:hint="eastAsia" w:ascii="宋体" w:hAnsi="宋体" w:eastAsia="宋体" w:cs="宋体"/>
                <w:sz w:val="24"/>
                <w:szCs w:val="24"/>
                <w:lang w:val="en-US" w:eastAsia="zh-CN"/>
              </w:rPr>
              <w:t>.5</w:t>
            </w:r>
            <w:r>
              <w:rPr>
                <w:rFonts w:hint="eastAsia" w:ascii="宋体" w:hAnsi="宋体" w:eastAsia="宋体" w:cs="宋体"/>
                <w:sz w:val="24"/>
                <w:szCs w:val="24"/>
                <w:lang w:val="en-US" w:eastAsia="en-US"/>
              </w:rPr>
              <w:t>分；具有保安管理师（二级及以上保安员）证书的得1分</w:t>
            </w:r>
            <w:r>
              <w:rPr>
                <w:rFonts w:hint="eastAsia" w:ascii="宋体" w:hAnsi="宋体" w:cs="宋体"/>
                <w:sz w:val="24"/>
                <w:szCs w:val="24"/>
                <w:lang w:val="en-US" w:eastAsia="zh-CN"/>
              </w:rPr>
              <w:t>；</w:t>
            </w:r>
            <w:r>
              <w:rPr>
                <w:rFonts w:hint="eastAsia" w:ascii="宋体" w:hAnsi="宋体" w:eastAsia="宋体" w:cs="宋体"/>
                <w:sz w:val="24"/>
                <w:szCs w:val="24"/>
                <w:highlight w:val="none"/>
                <w:lang w:val="en-US" w:eastAsia="zh-CN"/>
              </w:rPr>
              <w:t>最多得</w:t>
            </w:r>
            <w:r>
              <w:rPr>
                <w:rFonts w:hint="eastAsia" w:ascii="宋体" w:hAnsi="宋体" w:eastAsia="宋体" w:cs="宋体"/>
                <w:sz w:val="24"/>
                <w:szCs w:val="24"/>
                <w:lang w:val="en-US" w:eastAsia="en-US"/>
              </w:rPr>
              <w:t>4分</w:t>
            </w:r>
            <w:r>
              <w:rPr>
                <w:rFonts w:hint="eastAsia" w:ascii="宋体" w:hAnsi="宋体" w:cs="宋体"/>
                <w:sz w:val="24"/>
                <w:szCs w:val="24"/>
                <w:lang w:val="en-US" w:eastAsia="zh-CN"/>
              </w:rPr>
              <w:t>；</w:t>
            </w:r>
            <w:r>
              <w:rPr>
                <w:rFonts w:hint="eastAsia" w:ascii="宋体" w:hAnsi="宋体" w:eastAsia="宋体" w:cs="宋体"/>
                <w:b/>
                <w:bCs/>
                <w:sz w:val="24"/>
                <w:szCs w:val="24"/>
                <w:highlight w:val="none"/>
                <w:lang w:val="en-US" w:eastAsia="zh-CN"/>
              </w:rPr>
              <w:t>投标文件中提供以上人员社保缴纳证明材料复印件</w:t>
            </w:r>
            <w:r>
              <w:rPr>
                <w:rFonts w:hint="eastAsia" w:ascii="宋体" w:hAnsi="宋体" w:cs="宋体"/>
                <w:b/>
                <w:bCs/>
                <w:sz w:val="24"/>
                <w:szCs w:val="24"/>
                <w:highlight w:val="none"/>
                <w:lang w:val="en-US" w:eastAsia="zh-CN"/>
              </w:rPr>
              <w:t>、学历证明材料复印件、证书</w:t>
            </w:r>
            <w:r>
              <w:rPr>
                <w:rFonts w:hint="eastAsia" w:ascii="宋体" w:hAnsi="宋体" w:eastAsia="宋体" w:cs="宋体"/>
                <w:b/>
                <w:bCs/>
                <w:sz w:val="24"/>
                <w:szCs w:val="24"/>
                <w:highlight w:val="none"/>
                <w:lang w:val="en-US" w:eastAsia="zh-CN"/>
              </w:rPr>
              <w:t>复印件；</w:t>
            </w:r>
          </w:p>
          <w:p>
            <w:pPr>
              <w:widowControl w:val="0"/>
              <w:wordWrap/>
              <w:adjustRightInd w:val="0"/>
              <w:spacing w:line="600" w:lineRule="exact"/>
              <w:jc w:val="left"/>
              <w:textAlignment w:val="auto"/>
              <w:outlineLvl w:val="0"/>
              <w:rPr>
                <w:rFonts w:hint="eastAsia" w:ascii="宋体" w:hAnsi="宋体" w:eastAsia="宋体" w:cs="宋体"/>
                <w:kern w:val="2"/>
                <w:sz w:val="24"/>
                <w:szCs w:val="24"/>
                <w:lang w:val="en-US" w:eastAsia="zh-CN" w:bidi="ar-SA"/>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lang w:val="en-US" w:eastAsia="en-US"/>
              </w:rPr>
              <w:t>投标人拟派团队</w:t>
            </w:r>
            <w:r>
              <w:rPr>
                <w:rFonts w:hint="eastAsia" w:ascii="宋体" w:hAnsi="宋体" w:eastAsia="宋体" w:cs="宋体"/>
                <w:kern w:val="2"/>
                <w:sz w:val="24"/>
                <w:szCs w:val="24"/>
                <w:lang w:val="en-US" w:eastAsia="zh-CN" w:bidi="ar-SA"/>
              </w:rPr>
              <w:t>：</w:t>
            </w:r>
          </w:p>
          <w:p>
            <w:pPr>
              <w:widowControl w:val="0"/>
              <w:wordWrap/>
              <w:adjustRightInd w:val="0"/>
              <w:spacing w:line="600" w:lineRule="exact"/>
              <w:jc w:val="left"/>
              <w:textAlignment w:val="auto"/>
              <w:outlineLvl w:val="0"/>
              <w:rPr>
                <w:rFonts w:hint="eastAsia" w:ascii="宋体" w:hAnsi="宋体" w:eastAsia="宋体" w:cs="宋体"/>
                <w:sz w:val="24"/>
                <w:szCs w:val="24"/>
                <w:lang w:val="en-US" w:eastAsia="en-US"/>
              </w:rPr>
            </w:pPr>
            <w:r>
              <w:rPr>
                <w:rFonts w:hint="eastAsia" w:ascii="宋体" w:hAnsi="宋体" w:cs="宋体"/>
                <w:sz w:val="24"/>
                <w:szCs w:val="24"/>
                <w:lang w:val="en-US" w:eastAsia="zh-CN"/>
              </w:rPr>
              <w:t>①</w:t>
            </w:r>
            <w:r>
              <w:rPr>
                <w:rFonts w:hint="eastAsia" w:ascii="宋体" w:hAnsi="宋体" w:eastAsia="宋体" w:cs="宋体"/>
                <w:sz w:val="24"/>
                <w:szCs w:val="24"/>
                <w:lang w:val="en-US" w:eastAsia="en-US"/>
              </w:rPr>
              <w:t>投标人拟派序化人员年龄在40岁（含）以下且具有大专及以上学历的，每</w:t>
            </w:r>
            <w:r>
              <w:rPr>
                <w:rFonts w:hint="eastAsia" w:ascii="宋体" w:hAnsi="宋体" w:cs="宋体"/>
                <w:sz w:val="24"/>
                <w:szCs w:val="24"/>
                <w:lang w:val="en-US" w:eastAsia="zh-CN"/>
              </w:rPr>
              <w:t>有一</w:t>
            </w:r>
            <w:r>
              <w:rPr>
                <w:rFonts w:hint="eastAsia" w:ascii="宋体" w:hAnsi="宋体" w:eastAsia="宋体" w:cs="宋体"/>
                <w:sz w:val="24"/>
                <w:szCs w:val="24"/>
                <w:lang w:val="en-US" w:eastAsia="en-US"/>
              </w:rPr>
              <w:t>人加0.2分，最</w:t>
            </w:r>
            <w:r>
              <w:rPr>
                <w:rFonts w:hint="eastAsia" w:ascii="宋体" w:hAnsi="宋体" w:cs="宋体"/>
                <w:sz w:val="24"/>
                <w:szCs w:val="24"/>
                <w:lang w:val="en-US" w:eastAsia="zh-CN"/>
              </w:rPr>
              <w:t>多</w:t>
            </w:r>
            <w:r>
              <w:rPr>
                <w:rFonts w:hint="eastAsia" w:ascii="宋体" w:hAnsi="宋体" w:eastAsia="宋体" w:cs="宋体"/>
                <w:sz w:val="24"/>
                <w:szCs w:val="24"/>
                <w:lang w:val="en-US" w:eastAsia="en-US"/>
              </w:rPr>
              <w:t>得2分</w:t>
            </w:r>
            <w:r>
              <w:rPr>
                <w:rFonts w:hint="eastAsia" w:ascii="宋体" w:hAnsi="宋体" w:cs="宋体"/>
                <w:sz w:val="24"/>
                <w:szCs w:val="24"/>
                <w:lang w:val="en-US" w:eastAsia="zh-CN"/>
              </w:rPr>
              <w:t>；</w:t>
            </w:r>
            <w:r>
              <w:rPr>
                <w:rFonts w:hint="eastAsia" w:ascii="宋体" w:hAnsi="宋体" w:eastAsia="宋体" w:cs="宋体"/>
                <w:b/>
                <w:bCs/>
                <w:sz w:val="24"/>
                <w:szCs w:val="24"/>
                <w:highlight w:val="none"/>
                <w:lang w:val="en-US" w:eastAsia="zh-CN"/>
              </w:rPr>
              <w:t>投标文件中提供以上人员社保缴纳证明材料复印件</w:t>
            </w:r>
            <w:r>
              <w:rPr>
                <w:rFonts w:hint="eastAsia" w:ascii="宋体" w:hAnsi="宋体" w:cs="宋体"/>
                <w:b/>
                <w:bCs/>
                <w:sz w:val="24"/>
                <w:szCs w:val="24"/>
                <w:highlight w:val="none"/>
                <w:lang w:val="en-US" w:eastAsia="zh-CN"/>
              </w:rPr>
              <w:t>、学历证明材料复印件</w:t>
            </w:r>
            <w:r>
              <w:rPr>
                <w:rFonts w:hint="eastAsia" w:ascii="宋体" w:hAnsi="宋体" w:eastAsia="宋体" w:cs="宋体"/>
                <w:b/>
                <w:bCs/>
                <w:sz w:val="24"/>
                <w:szCs w:val="24"/>
                <w:highlight w:val="none"/>
                <w:lang w:val="en-US" w:eastAsia="zh-CN"/>
              </w:rPr>
              <w:t>；</w:t>
            </w:r>
          </w:p>
          <w:p>
            <w:pPr>
              <w:widowControl w:val="0"/>
              <w:wordWrap/>
              <w:adjustRightInd w:val="0"/>
              <w:spacing w:line="600" w:lineRule="exact"/>
              <w:jc w:val="left"/>
              <w:textAlignment w:val="auto"/>
              <w:outlineLvl w:val="0"/>
              <w:rPr>
                <w:rFonts w:hint="eastAsia" w:ascii="宋体" w:hAnsi="宋体" w:eastAsia="宋体" w:cs="宋体"/>
                <w:sz w:val="24"/>
                <w:szCs w:val="24"/>
                <w:lang w:val="en-US" w:eastAsia="en-US"/>
              </w:rPr>
            </w:pPr>
            <w:r>
              <w:rPr>
                <w:rFonts w:hint="eastAsia" w:ascii="宋体" w:hAnsi="宋体" w:cs="宋体"/>
                <w:sz w:val="24"/>
                <w:szCs w:val="24"/>
                <w:lang w:val="en-US" w:eastAsia="zh-CN"/>
              </w:rPr>
              <w:t>②</w:t>
            </w:r>
            <w:r>
              <w:rPr>
                <w:rFonts w:hint="eastAsia" w:ascii="宋体" w:hAnsi="宋体" w:eastAsia="宋体" w:cs="宋体"/>
                <w:sz w:val="24"/>
                <w:szCs w:val="24"/>
                <w:lang w:val="en-US" w:eastAsia="en-US"/>
              </w:rPr>
              <w:t>投标人拟派序化人员年龄在40岁（含）以下且为退伍军人的，每</w:t>
            </w:r>
            <w:r>
              <w:rPr>
                <w:rFonts w:hint="eastAsia" w:ascii="宋体" w:hAnsi="宋体" w:cs="宋体"/>
                <w:sz w:val="24"/>
                <w:szCs w:val="24"/>
                <w:lang w:val="en-US" w:eastAsia="zh-CN"/>
              </w:rPr>
              <w:t>有一</w:t>
            </w:r>
            <w:r>
              <w:rPr>
                <w:rFonts w:hint="eastAsia" w:ascii="宋体" w:hAnsi="宋体" w:eastAsia="宋体" w:cs="宋体"/>
                <w:sz w:val="24"/>
                <w:szCs w:val="24"/>
                <w:lang w:val="en-US" w:eastAsia="en-US"/>
              </w:rPr>
              <w:t>人加0.2分，最</w:t>
            </w:r>
            <w:r>
              <w:rPr>
                <w:rFonts w:hint="eastAsia" w:ascii="宋体" w:hAnsi="宋体" w:cs="宋体"/>
                <w:sz w:val="24"/>
                <w:szCs w:val="24"/>
                <w:lang w:val="en-US" w:eastAsia="zh-CN"/>
              </w:rPr>
              <w:t>多</w:t>
            </w:r>
            <w:r>
              <w:rPr>
                <w:rFonts w:hint="eastAsia" w:ascii="宋体" w:hAnsi="宋体" w:eastAsia="宋体" w:cs="宋体"/>
                <w:sz w:val="24"/>
                <w:szCs w:val="24"/>
                <w:lang w:val="en-US" w:eastAsia="en-US"/>
              </w:rPr>
              <w:t>得2分</w:t>
            </w:r>
            <w:r>
              <w:rPr>
                <w:rFonts w:hint="eastAsia" w:ascii="宋体" w:hAnsi="宋体" w:cs="宋体"/>
                <w:sz w:val="24"/>
                <w:szCs w:val="24"/>
                <w:lang w:val="en-US" w:eastAsia="zh-CN"/>
              </w:rPr>
              <w:t>；</w:t>
            </w:r>
            <w:r>
              <w:rPr>
                <w:rFonts w:hint="eastAsia" w:ascii="宋体" w:hAnsi="宋体" w:eastAsia="宋体" w:cs="宋体"/>
                <w:b/>
                <w:bCs/>
                <w:sz w:val="24"/>
                <w:szCs w:val="24"/>
                <w:highlight w:val="none"/>
                <w:lang w:val="en-US" w:eastAsia="zh-CN"/>
              </w:rPr>
              <w:t>投标文件中提供以上人员社保缴纳证明材料复印件</w:t>
            </w:r>
            <w:r>
              <w:rPr>
                <w:rFonts w:hint="eastAsia" w:ascii="宋体" w:hAnsi="宋体" w:cs="宋体"/>
                <w:b/>
                <w:bCs/>
                <w:sz w:val="24"/>
                <w:szCs w:val="24"/>
                <w:highlight w:val="none"/>
                <w:lang w:val="en-US" w:eastAsia="zh-CN"/>
              </w:rPr>
              <w:t>、相关证明材料复印件</w:t>
            </w:r>
            <w:r>
              <w:rPr>
                <w:rFonts w:hint="eastAsia" w:ascii="宋体" w:hAnsi="宋体" w:eastAsia="宋体" w:cs="宋体"/>
                <w:b/>
                <w:bCs/>
                <w:sz w:val="24"/>
                <w:szCs w:val="24"/>
                <w:highlight w:val="none"/>
                <w:lang w:val="en-US" w:eastAsia="zh-CN"/>
              </w:rPr>
              <w:t>；</w:t>
            </w:r>
          </w:p>
          <w:p>
            <w:pPr>
              <w:pStyle w:val="13"/>
              <w:widowControl w:val="0"/>
              <w:wordWrap/>
              <w:adjustRightInd w:val="0"/>
              <w:spacing w:line="600" w:lineRule="exact"/>
              <w:ind w:right="0"/>
              <w:textAlignment w:val="auto"/>
              <w:outlineLvl w:val="1"/>
              <w:rPr>
                <w:rFonts w:hint="eastAsia" w:ascii="宋体" w:hAnsi="宋体" w:eastAsia="宋体" w:cs="宋体"/>
                <w:color w:val="auto"/>
                <w:sz w:val="24"/>
                <w:szCs w:val="24"/>
                <w:highlight w:val="none"/>
              </w:rPr>
            </w:pPr>
            <w:r>
              <w:rPr>
                <w:rFonts w:hint="eastAsia" w:ascii="宋体" w:hAnsi="宋体" w:cs="宋体"/>
                <w:sz w:val="24"/>
                <w:szCs w:val="24"/>
                <w:lang w:val="en-US" w:eastAsia="zh-CN"/>
              </w:rPr>
              <w:t>③</w:t>
            </w:r>
            <w:r>
              <w:rPr>
                <w:rFonts w:hint="eastAsia" w:ascii="宋体" w:hAnsi="宋体" w:eastAsia="宋体" w:cs="宋体"/>
                <w:sz w:val="24"/>
                <w:szCs w:val="24"/>
                <w:lang w:val="en-US" w:eastAsia="en-US"/>
              </w:rPr>
              <w:t>投标人拟派序化人员年龄在40岁（含）以下且具有C1及以上机动车驾驶证的，每</w:t>
            </w:r>
            <w:r>
              <w:rPr>
                <w:rFonts w:hint="eastAsia" w:ascii="宋体" w:hAnsi="宋体" w:cs="宋体"/>
                <w:sz w:val="24"/>
                <w:szCs w:val="24"/>
                <w:lang w:val="en-US" w:eastAsia="zh-CN"/>
              </w:rPr>
              <w:t>有一</w:t>
            </w:r>
            <w:r>
              <w:rPr>
                <w:rFonts w:hint="eastAsia" w:ascii="宋体" w:hAnsi="宋体" w:eastAsia="宋体" w:cs="宋体"/>
                <w:sz w:val="24"/>
                <w:szCs w:val="24"/>
                <w:lang w:val="en-US" w:eastAsia="en-US"/>
              </w:rPr>
              <w:t>人加0.2分，最</w:t>
            </w:r>
            <w:r>
              <w:rPr>
                <w:rFonts w:hint="eastAsia" w:ascii="宋体" w:hAnsi="宋体" w:cs="宋体"/>
                <w:sz w:val="24"/>
                <w:szCs w:val="24"/>
                <w:lang w:val="en-US" w:eastAsia="zh-CN"/>
              </w:rPr>
              <w:t>多</w:t>
            </w:r>
            <w:r>
              <w:rPr>
                <w:rFonts w:hint="eastAsia" w:ascii="宋体" w:hAnsi="宋体" w:eastAsia="宋体" w:cs="宋体"/>
                <w:sz w:val="24"/>
                <w:szCs w:val="24"/>
                <w:lang w:val="en-US" w:eastAsia="en-US"/>
              </w:rPr>
              <w:t>得2分</w:t>
            </w:r>
            <w:r>
              <w:rPr>
                <w:rFonts w:hint="eastAsia" w:ascii="宋体" w:hAnsi="宋体" w:cs="宋体"/>
                <w:sz w:val="24"/>
                <w:szCs w:val="24"/>
                <w:lang w:val="en-US" w:eastAsia="zh-CN"/>
              </w:rPr>
              <w:t>；</w:t>
            </w:r>
            <w:r>
              <w:rPr>
                <w:rFonts w:hint="eastAsia" w:ascii="宋体" w:hAnsi="宋体" w:eastAsia="宋体" w:cs="宋体"/>
                <w:b/>
                <w:bCs/>
                <w:sz w:val="24"/>
                <w:szCs w:val="24"/>
                <w:highlight w:val="none"/>
                <w:lang w:val="en-US" w:eastAsia="zh-CN"/>
              </w:rPr>
              <w:t>投标文件中提供以上人员社保缴纳证明材料复印件</w:t>
            </w:r>
            <w:r>
              <w:rPr>
                <w:rFonts w:hint="eastAsia" w:ascii="宋体" w:hAnsi="宋体" w:cs="宋体"/>
                <w:b/>
                <w:bCs/>
                <w:sz w:val="24"/>
                <w:szCs w:val="24"/>
                <w:highlight w:val="none"/>
                <w:lang w:val="en-US" w:eastAsia="zh-CN"/>
              </w:rPr>
              <w:t>、驾驶证复印件</w:t>
            </w:r>
            <w:r>
              <w:rPr>
                <w:rFonts w:hint="eastAsia" w:ascii="宋体" w:hAnsi="宋体" w:eastAsia="宋体" w:cs="宋体"/>
                <w:b/>
                <w:bCs/>
                <w:sz w:val="24"/>
                <w:szCs w:val="24"/>
                <w:highlight w:val="none"/>
                <w:lang w:val="en-US" w:eastAsia="zh-CN"/>
              </w:rPr>
              <w:t>；</w:t>
            </w:r>
          </w:p>
        </w:tc>
        <w:tc>
          <w:tcPr>
            <w:tcW w:w="838" w:type="dxa"/>
            <w:tcBorders>
              <w:tl2br w:val="nil"/>
              <w:tr2bl w:val="nil"/>
            </w:tcBorders>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sz w:val="24"/>
                <w:szCs w:val="24"/>
                <w:highlight w:val="none"/>
                <w:lang w:val="en-US" w:eastAsia="zh-CN"/>
              </w:rPr>
              <w:t>15</w:t>
            </w:r>
            <w:bookmarkStart w:id="527" w:name="_GoBack"/>
            <w:bookmarkEnd w:id="527"/>
          </w:p>
        </w:tc>
        <w:tc>
          <w:tcPr>
            <w:tcW w:w="912"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客</w:t>
            </w:r>
            <w:r>
              <w:rPr>
                <w:rFonts w:hint="eastAsia" w:ascii="宋体" w:hAnsi="宋体" w:eastAsia="宋体" w:cs="宋体"/>
                <w:color w:val="auto"/>
                <w:sz w:val="24"/>
                <w:szCs w:val="24"/>
                <w:highlight w:val="none"/>
              </w:rPr>
              <w:t>观分</w:t>
            </w:r>
          </w:p>
        </w:tc>
        <w:tc>
          <w:tcPr>
            <w:tcW w:w="900"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2"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8</w:t>
            </w:r>
          </w:p>
        </w:tc>
        <w:tc>
          <w:tcPr>
            <w:tcW w:w="6495" w:type="dxa"/>
            <w:tcBorders>
              <w:tl2br w:val="nil"/>
              <w:tr2bl w:val="nil"/>
            </w:tcBorders>
            <w:vAlign w:val="top"/>
          </w:tcPr>
          <w:p>
            <w:pPr>
              <w:widowControl w:val="0"/>
              <w:wordWrap/>
              <w:adjustRightInd w:val="0"/>
              <w:spacing w:line="600" w:lineRule="exact"/>
              <w:jc w:val="left"/>
              <w:textAlignment w:val="auto"/>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en-US"/>
              </w:rPr>
              <w:t>投标人拟投入使用的服装、设备、工器具的储备情况</w:t>
            </w:r>
            <w:r>
              <w:rPr>
                <w:rFonts w:hint="eastAsia" w:ascii="宋体" w:hAnsi="宋体" w:eastAsia="宋体" w:cs="宋体"/>
                <w:sz w:val="24"/>
                <w:szCs w:val="24"/>
                <w:lang w:val="en-US" w:eastAsia="zh-CN"/>
              </w:rPr>
              <w:t>：</w:t>
            </w:r>
          </w:p>
          <w:p>
            <w:pPr>
              <w:widowControl w:val="0"/>
              <w:wordWrap/>
              <w:adjustRightInd w:val="0"/>
              <w:spacing w:line="600" w:lineRule="exact"/>
              <w:jc w:val="left"/>
              <w:textAlignment w:val="auto"/>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en-US"/>
              </w:rPr>
              <w:t>①对序化人员的各季节服装、防暑防雨用品等配备情况</w:t>
            </w:r>
            <w:r>
              <w:rPr>
                <w:rFonts w:hint="eastAsia" w:ascii="宋体" w:hAnsi="宋体" w:eastAsia="宋体" w:cs="宋体"/>
                <w:sz w:val="24"/>
                <w:szCs w:val="24"/>
                <w:highlight w:val="none"/>
                <w:lang w:val="en-US" w:eastAsia="zh-CN"/>
              </w:rPr>
              <w:t>（符合得</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lang w:val="en-US" w:eastAsia="zh-CN"/>
              </w:rPr>
              <w:t>分，部分符合得1分）；</w:t>
            </w:r>
          </w:p>
          <w:p>
            <w:pPr>
              <w:widowControl w:val="0"/>
              <w:wordWrap/>
              <w:adjustRightInd w:val="0"/>
              <w:spacing w:line="600" w:lineRule="exact"/>
              <w:jc w:val="left"/>
              <w:textAlignment w:val="auto"/>
              <w:outlineLvl w:val="0"/>
              <w:rPr>
                <w:rFonts w:hint="eastAsia" w:ascii="宋体" w:hAnsi="宋体" w:eastAsia="宋体" w:cs="宋体"/>
                <w:color w:val="auto"/>
                <w:sz w:val="24"/>
                <w:szCs w:val="24"/>
                <w:highlight w:val="none"/>
              </w:rPr>
            </w:pPr>
            <w:r>
              <w:rPr>
                <w:rFonts w:hint="eastAsia" w:ascii="宋体" w:hAnsi="宋体" w:eastAsia="宋体" w:cs="宋体"/>
                <w:sz w:val="24"/>
                <w:szCs w:val="24"/>
                <w:lang w:val="en-US" w:eastAsia="en-US"/>
              </w:rPr>
              <w:t>②对序化人员的通讯器材、序化装备、交通工具等配置情况</w:t>
            </w:r>
            <w:r>
              <w:rPr>
                <w:rFonts w:hint="eastAsia" w:ascii="宋体" w:hAnsi="宋体" w:eastAsia="宋体" w:cs="宋体"/>
                <w:sz w:val="24"/>
                <w:szCs w:val="24"/>
                <w:highlight w:val="none"/>
                <w:lang w:val="en-US" w:eastAsia="zh-CN"/>
              </w:rPr>
              <w:t>（符合得</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lang w:val="en-US" w:eastAsia="zh-CN"/>
              </w:rPr>
              <w:t>分，部分符合得1分）；</w:t>
            </w:r>
          </w:p>
        </w:tc>
        <w:tc>
          <w:tcPr>
            <w:tcW w:w="838" w:type="dxa"/>
            <w:tcBorders>
              <w:tl2br w:val="nil"/>
              <w:tr2bl w:val="nil"/>
            </w:tcBorders>
            <w:vAlign w:val="center"/>
          </w:tcPr>
          <w:p>
            <w:pPr>
              <w:pStyle w:val="85"/>
              <w:snapToGrid w:val="0"/>
              <w:spacing w:before="0"/>
              <w:ind w:firstLine="0" w:firstLineChars="0"/>
              <w:jc w:val="center"/>
              <w:rPr>
                <w:rFonts w:hint="eastAsia" w:ascii="宋体" w:hAnsi="宋体" w:eastAsia="宋体" w:cs="宋体"/>
                <w:color w:val="auto"/>
                <w:sz w:val="24"/>
                <w:szCs w:val="24"/>
                <w:highlight w:val="none"/>
                <w:lang w:val="en-US"/>
              </w:rPr>
            </w:pPr>
            <w:r>
              <w:rPr>
                <w:rFonts w:hint="eastAsia" w:ascii="宋体" w:hAnsi="宋体" w:cs="宋体"/>
                <w:color w:val="auto"/>
                <w:sz w:val="24"/>
                <w:szCs w:val="24"/>
                <w:highlight w:val="none"/>
                <w:lang w:val="en-US" w:eastAsia="zh-CN"/>
              </w:rPr>
              <w:t>4</w:t>
            </w:r>
          </w:p>
        </w:tc>
        <w:tc>
          <w:tcPr>
            <w:tcW w:w="912"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900"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2" w:type="dxa"/>
            <w:tcBorders>
              <w:tl2br w:val="nil"/>
              <w:tr2bl w:val="nil"/>
            </w:tcBorders>
            <w:vAlign w:val="center"/>
          </w:tcPr>
          <w:p>
            <w:pPr>
              <w:widowControl w:val="0"/>
              <w:wordWrap/>
              <w:adjustRightInd w:val="0"/>
              <w:snapToGrid/>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9</w:t>
            </w:r>
          </w:p>
        </w:tc>
        <w:tc>
          <w:tcPr>
            <w:tcW w:w="6495" w:type="dxa"/>
            <w:tcBorders>
              <w:tl2br w:val="nil"/>
              <w:tr2bl w:val="nil"/>
            </w:tcBorders>
            <w:vAlign w:val="top"/>
          </w:tcPr>
          <w:p>
            <w:pPr>
              <w:widowControl w:val="0"/>
              <w:wordWrap/>
              <w:adjustRightInd w:val="0"/>
              <w:spacing w:line="600" w:lineRule="exact"/>
              <w:jc w:val="left"/>
              <w:textAlignment w:val="auto"/>
              <w:outlineLvl w:val="0"/>
              <w:rPr>
                <w:rFonts w:hint="eastAsia" w:ascii="宋体" w:hAnsi="宋体" w:eastAsia="宋体" w:cs="宋体"/>
                <w:b w:val="0"/>
                <w:bCs/>
                <w:sz w:val="24"/>
                <w:szCs w:val="24"/>
                <w:highlight w:val="none"/>
                <w:lang w:val="en-US" w:eastAsia="zh-CN"/>
              </w:rPr>
            </w:pPr>
            <w:r>
              <w:rPr>
                <w:rFonts w:hint="eastAsia" w:ascii="宋体" w:hAnsi="宋体" w:eastAsia="宋体" w:cs="宋体"/>
                <w:b/>
                <w:bCs w:val="0"/>
                <w:sz w:val="24"/>
                <w:szCs w:val="24"/>
                <w:highlight w:val="none"/>
                <w:lang w:val="en-US" w:eastAsia="zh-CN"/>
              </w:rPr>
              <w:t>响应时间：投标人</w:t>
            </w:r>
            <w:r>
              <w:rPr>
                <w:rFonts w:hint="eastAsia" w:ascii="宋体" w:hAnsi="宋体" w:eastAsia="宋体" w:cs="宋体"/>
                <w:sz w:val="24"/>
                <w:szCs w:val="24"/>
                <w:lang w:val="en-US" w:eastAsia="en-US"/>
              </w:rPr>
              <w:t>具有专业的快速报警响应能力，响应速度与时间的情况，</w:t>
            </w:r>
            <w:r>
              <w:rPr>
                <w:rFonts w:hint="eastAsia" w:ascii="宋体" w:hAnsi="宋体" w:eastAsia="宋体" w:cs="宋体"/>
                <w:sz w:val="24"/>
                <w:szCs w:val="24"/>
                <w:lang w:val="en-US" w:eastAsia="zh-CN"/>
              </w:rPr>
              <w:t>合理的得1分，不合理的不得分；</w:t>
            </w:r>
            <w:r>
              <w:rPr>
                <w:rFonts w:hint="eastAsia" w:ascii="宋体" w:hAnsi="宋体" w:eastAsia="宋体" w:cs="宋体"/>
                <w:sz w:val="24"/>
                <w:szCs w:val="24"/>
                <w:lang w:val="en-US" w:eastAsia="en-US"/>
              </w:rPr>
              <w:t>响应时间须公司办公用房证明（租房证明或房产证复印件）</w:t>
            </w:r>
            <w:r>
              <w:rPr>
                <w:rFonts w:hint="eastAsia" w:ascii="宋体" w:hAnsi="宋体" w:eastAsia="宋体" w:cs="宋体"/>
                <w:b w:val="0"/>
                <w:bCs/>
                <w:sz w:val="24"/>
                <w:szCs w:val="24"/>
                <w:highlight w:val="none"/>
                <w:lang w:val="en-US" w:eastAsia="zh-CN"/>
              </w:rPr>
              <w:t>：</w:t>
            </w:r>
          </w:p>
          <w:p>
            <w:pPr>
              <w:widowControl w:val="0"/>
              <w:wordWrap/>
              <w:adjustRightInd w:val="0"/>
              <w:spacing w:line="600" w:lineRule="exact"/>
              <w:jc w:val="left"/>
              <w:textAlignment w:val="auto"/>
              <w:outlineLvl w:val="0"/>
              <w:rPr>
                <w:rFonts w:hint="eastAsia" w:ascii="宋体" w:hAnsi="宋体" w:eastAsia="宋体" w:cs="宋体"/>
                <w:b/>
                <w:bCs w:val="0"/>
                <w:sz w:val="24"/>
                <w:szCs w:val="24"/>
                <w:highlight w:val="none"/>
                <w:lang w:val="en-US" w:eastAsia="zh-CN"/>
              </w:rPr>
            </w:pPr>
            <w:r>
              <w:rPr>
                <w:rFonts w:hint="eastAsia" w:ascii="宋体" w:hAnsi="宋体" w:eastAsia="宋体" w:cs="宋体"/>
                <w:b/>
                <w:bCs w:val="0"/>
                <w:sz w:val="24"/>
                <w:szCs w:val="24"/>
                <w:highlight w:val="none"/>
                <w:lang w:val="en-US" w:eastAsia="zh-CN"/>
              </w:rPr>
              <w:t>投标文件中提供租房证明或房产证复印件；</w:t>
            </w:r>
          </w:p>
        </w:tc>
        <w:tc>
          <w:tcPr>
            <w:tcW w:w="838" w:type="dxa"/>
            <w:tcBorders>
              <w:tl2br w:val="nil"/>
              <w:tr2bl w:val="nil"/>
            </w:tcBorders>
            <w:vAlign w:val="center"/>
          </w:tcPr>
          <w:p>
            <w:pPr>
              <w:pStyle w:val="85"/>
              <w:snapToGrid w:val="0"/>
              <w:spacing w:before="0"/>
              <w:ind w:firstLine="0" w:firstLineChars="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912"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客</w:t>
            </w:r>
            <w:r>
              <w:rPr>
                <w:rFonts w:hint="eastAsia" w:ascii="宋体" w:hAnsi="宋体" w:eastAsia="宋体" w:cs="宋体"/>
                <w:color w:val="auto"/>
                <w:sz w:val="24"/>
                <w:szCs w:val="24"/>
                <w:highlight w:val="none"/>
              </w:rPr>
              <w:t>观分</w:t>
            </w:r>
          </w:p>
        </w:tc>
        <w:tc>
          <w:tcPr>
            <w:tcW w:w="900"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2" w:type="dxa"/>
            <w:tcBorders>
              <w:tl2br w:val="nil"/>
              <w:tr2bl w:val="nil"/>
            </w:tcBorders>
            <w:vAlign w:val="center"/>
          </w:tcPr>
          <w:p>
            <w:pPr>
              <w:widowControl w:val="0"/>
              <w:wordWrap/>
              <w:adjustRightInd w:val="0"/>
              <w:snapToGrid/>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w:t>
            </w:r>
          </w:p>
        </w:tc>
        <w:tc>
          <w:tcPr>
            <w:tcW w:w="6495" w:type="dxa"/>
            <w:tcBorders>
              <w:tl2br w:val="nil"/>
              <w:tr2bl w:val="nil"/>
            </w:tcBorders>
            <w:vAlign w:val="top"/>
          </w:tcPr>
          <w:p>
            <w:pPr>
              <w:pStyle w:val="85"/>
              <w:widowControl w:val="0"/>
              <w:numPr>
                <w:numId w:val="0"/>
              </w:numPr>
              <w:wordWrap/>
              <w:adjustRightInd w:val="0"/>
              <w:snapToGrid w:val="0"/>
              <w:spacing w:before="0" w:line="600" w:lineRule="exact"/>
              <w:ind w:left="0" w:leftChars="0" w:firstLine="0" w:firstLineChars="0"/>
              <w:jc w:val="left"/>
              <w:textAlignment w:val="auto"/>
              <w:rPr>
                <w:rFonts w:hint="eastAsia" w:ascii="宋体" w:hAnsi="宋体" w:eastAsia="宋体" w:cs="宋体"/>
                <w:b/>
                <w:bCs w:val="0"/>
                <w:sz w:val="24"/>
                <w:szCs w:val="24"/>
                <w:highlight w:val="none"/>
                <w:lang w:val="en-US" w:eastAsia="zh-CN"/>
              </w:rPr>
            </w:pPr>
            <w:r>
              <w:rPr>
                <w:rFonts w:hint="eastAsia" w:ascii="宋体" w:hAnsi="宋体" w:eastAsia="宋体" w:cs="宋体"/>
                <w:sz w:val="24"/>
                <w:szCs w:val="24"/>
                <w:lang w:val="en-US" w:eastAsia="zh-CN"/>
              </w:rPr>
              <w:t>应急预案：针对突发性事件（自然灾害、突发疫情、临时任务等），应急人员配备及应急响应时间等情况的应对能力</w:t>
            </w:r>
            <w:r>
              <w:rPr>
                <w:rFonts w:hint="eastAsia" w:ascii="宋体" w:hAnsi="宋体" w:eastAsia="宋体" w:cs="宋体"/>
                <w:sz w:val="24"/>
                <w:szCs w:val="24"/>
                <w:highlight w:val="none"/>
                <w:lang w:val="en-US" w:eastAsia="zh-CN"/>
              </w:rPr>
              <w:t>（完全符合得5分，基本符合得3分，部分符合得1分，不符合不得分）；</w:t>
            </w:r>
          </w:p>
        </w:tc>
        <w:tc>
          <w:tcPr>
            <w:tcW w:w="838" w:type="dxa"/>
            <w:tcBorders>
              <w:tl2br w:val="nil"/>
              <w:tr2bl w:val="nil"/>
            </w:tcBorders>
            <w:vAlign w:val="center"/>
          </w:tcPr>
          <w:p>
            <w:pPr>
              <w:pStyle w:val="85"/>
              <w:snapToGrid w:val="0"/>
              <w:spacing w:before="0"/>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912"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主观分</w:t>
            </w:r>
          </w:p>
        </w:tc>
        <w:tc>
          <w:tcPr>
            <w:tcW w:w="900"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2" w:type="dxa"/>
            <w:tcBorders>
              <w:tl2br w:val="nil"/>
              <w:tr2bl w:val="nil"/>
            </w:tcBorders>
            <w:vAlign w:val="center"/>
          </w:tcPr>
          <w:p>
            <w:pPr>
              <w:widowControl w:val="0"/>
              <w:wordWrap/>
              <w:adjustRightInd w:val="0"/>
              <w:snapToGrid/>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1</w:t>
            </w:r>
          </w:p>
        </w:tc>
        <w:tc>
          <w:tcPr>
            <w:tcW w:w="6495" w:type="dxa"/>
            <w:tcBorders>
              <w:tl2br w:val="nil"/>
              <w:tr2bl w:val="nil"/>
            </w:tcBorders>
            <w:vAlign w:val="center"/>
          </w:tcPr>
          <w:p>
            <w:pPr>
              <w:pStyle w:val="85"/>
              <w:widowControl w:val="0"/>
              <w:numPr>
                <w:numId w:val="0"/>
              </w:numPr>
              <w:wordWrap/>
              <w:adjustRightInd w:val="0"/>
              <w:snapToGrid w:val="0"/>
              <w:spacing w:before="0" w:line="600" w:lineRule="exact"/>
              <w:ind w:left="0" w:leftChars="0"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sz w:val="24"/>
                <w:szCs w:val="24"/>
                <w:highlight w:val="none"/>
              </w:rPr>
              <w:t>针对本项目的合理化、优化建议</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根据</w:t>
            </w:r>
            <w:r>
              <w:rPr>
                <w:rFonts w:hint="eastAsia" w:ascii="宋体" w:hAnsi="宋体" w:eastAsia="宋体" w:cs="宋体"/>
                <w:sz w:val="24"/>
                <w:szCs w:val="24"/>
                <w:lang w:val="en-US" w:eastAsia="en-US"/>
              </w:rPr>
              <w:t>投标人</w:t>
            </w:r>
            <w:r>
              <w:rPr>
                <w:rFonts w:hint="eastAsia" w:ascii="宋体" w:hAnsi="宋体" w:eastAsia="宋体" w:cs="宋体"/>
                <w:sz w:val="24"/>
                <w:szCs w:val="24"/>
                <w:lang w:val="en-US" w:eastAsia="zh-CN"/>
              </w:rPr>
              <w:t>提供的</w:t>
            </w:r>
            <w:r>
              <w:rPr>
                <w:rFonts w:hint="eastAsia" w:ascii="宋体" w:hAnsi="宋体" w:eastAsia="宋体" w:cs="宋体"/>
                <w:sz w:val="24"/>
                <w:szCs w:val="24"/>
                <w:highlight w:val="none"/>
                <w:lang w:val="en-US" w:eastAsia="zh-CN"/>
              </w:rPr>
              <w:t>对序化服务存在的难点、要点问题分析（完全符合得5分，基本符合得3分，部分符合得1分，不符合不得分）</w:t>
            </w:r>
            <w:r>
              <w:rPr>
                <w:rFonts w:hint="eastAsia" w:ascii="宋体" w:hAnsi="宋体" w:eastAsia="宋体" w:cs="宋体"/>
                <w:sz w:val="24"/>
                <w:szCs w:val="24"/>
                <w:highlight w:val="none"/>
                <w:lang w:eastAsia="zh-CN"/>
              </w:rPr>
              <w:t>；</w:t>
            </w:r>
          </w:p>
        </w:tc>
        <w:tc>
          <w:tcPr>
            <w:tcW w:w="838" w:type="dxa"/>
            <w:tcBorders>
              <w:tl2br w:val="nil"/>
              <w:tr2bl w:val="nil"/>
            </w:tcBorders>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sz w:val="24"/>
                <w:szCs w:val="24"/>
                <w:highlight w:val="none"/>
                <w:lang w:val="en-US" w:eastAsia="zh-CN"/>
              </w:rPr>
              <w:t>5</w:t>
            </w:r>
          </w:p>
        </w:tc>
        <w:tc>
          <w:tcPr>
            <w:tcW w:w="912"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主观分</w:t>
            </w:r>
          </w:p>
        </w:tc>
        <w:tc>
          <w:tcPr>
            <w:tcW w:w="900"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2" w:type="dxa"/>
            <w:tcBorders>
              <w:tl2br w:val="nil"/>
              <w:tr2bl w:val="nil"/>
            </w:tcBorders>
            <w:vAlign w:val="center"/>
          </w:tcPr>
          <w:p>
            <w:pPr>
              <w:widowControl w:val="0"/>
              <w:wordWrap/>
              <w:adjustRightInd w:val="0"/>
              <w:snapToGrid/>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2</w:t>
            </w:r>
          </w:p>
        </w:tc>
        <w:tc>
          <w:tcPr>
            <w:tcW w:w="6495" w:type="dxa"/>
            <w:tcBorders>
              <w:tl2br w:val="nil"/>
              <w:tr2bl w:val="nil"/>
            </w:tcBorders>
            <w:vAlign w:val="center"/>
          </w:tcPr>
          <w:p>
            <w:pPr>
              <w:widowControl w:val="0"/>
              <w:wordWrap/>
              <w:adjustRightInd w:val="0"/>
              <w:snapToGrid w:val="0"/>
              <w:spacing w:before="0" w:beforeAutospacing="0" w:after="0" w:afterAutospacing="0" w:line="600" w:lineRule="exact"/>
              <w:ind w:left="0" w:leftChars="0" w:right="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投标人具有质量管理认证体系证书的得1分,具有环境管理认证体系证书的得1分，具有职业健康资格认证体系证书的得1分；本项最高得3分；证书须在有效期内；</w:t>
            </w:r>
          </w:p>
          <w:p>
            <w:pPr>
              <w:widowControl w:val="0"/>
              <w:wordWrap/>
              <w:adjustRightInd w:val="0"/>
              <w:snapToGrid w:val="0"/>
              <w:spacing w:before="0" w:beforeAutospacing="0" w:after="0" w:afterAutospacing="0" w:line="600" w:lineRule="exact"/>
              <w:ind w:left="0" w:leftChars="0" w:right="0"/>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rPr>
              <w:t>投标文件中</w:t>
            </w:r>
            <w:r>
              <w:rPr>
                <w:rFonts w:hint="eastAsia" w:ascii="宋体" w:hAnsi="宋体" w:eastAsia="宋体" w:cs="宋体"/>
                <w:b/>
                <w:bCs/>
                <w:color w:val="auto"/>
                <w:kern w:val="2"/>
                <w:sz w:val="24"/>
                <w:szCs w:val="24"/>
                <w:highlight w:val="none"/>
                <w:lang w:val="en-US" w:eastAsia="zh-CN" w:bidi="ar-SA"/>
              </w:rPr>
              <w:t xml:space="preserve">提供证书复印件并加盖公章； </w:t>
            </w:r>
          </w:p>
        </w:tc>
        <w:tc>
          <w:tcPr>
            <w:tcW w:w="838" w:type="dxa"/>
            <w:tcBorders>
              <w:tl2br w:val="nil"/>
              <w:tr2bl w:val="nil"/>
            </w:tcBorders>
            <w:vAlign w:val="center"/>
          </w:tcPr>
          <w:p>
            <w:pPr>
              <w:pStyle w:val="85"/>
              <w:widowControl w:val="0"/>
              <w:wordWrap/>
              <w:adjustRightInd w:val="0"/>
              <w:snapToGrid w:val="0"/>
              <w:spacing w:before="0" w:line="60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highlight w:val="none"/>
              </w:rPr>
              <w:t>3</w:t>
            </w:r>
          </w:p>
        </w:tc>
        <w:tc>
          <w:tcPr>
            <w:tcW w:w="912"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客</w:t>
            </w:r>
            <w:r>
              <w:rPr>
                <w:rFonts w:hint="eastAsia" w:ascii="宋体" w:hAnsi="宋体" w:eastAsia="宋体" w:cs="宋体"/>
                <w:color w:val="auto"/>
                <w:sz w:val="24"/>
                <w:szCs w:val="24"/>
                <w:highlight w:val="none"/>
              </w:rPr>
              <w:t>观分</w:t>
            </w:r>
          </w:p>
        </w:tc>
        <w:tc>
          <w:tcPr>
            <w:tcW w:w="900"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2" w:type="dxa"/>
            <w:tcBorders>
              <w:tl2br w:val="nil"/>
              <w:tr2bl w:val="nil"/>
            </w:tcBorders>
            <w:vAlign w:val="center"/>
          </w:tcPr>
          <w:p>
            <w:pPr>
              <w:widowControl w:val="0"/>
              <w:wordWrap/>
              <w:adjustRightInd w:val="0"/>
              <w:snapToGrid/>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3</w:t>
            </w:r>
          </w:p>
        </w:tc>
        <w:tc>
          <w:tcPr>
            <w:tcW w:w="6495" w:type="dxa"/>
            <w:tcBorders>
              <w:tl2br w:val="nil"/>
              <w:tr2bl w:val="nil"/>
            </w:tcBorders>
            <w:vAlign w:val="center"/>
          </w:tcPr>
          <w:p>
            <w:pPr>
              <w:pStyle w:val="85"/>
              <w:widowControl w:val="0"/>
              <w:wordWrap/>
              <w:adjustRightInd w:val="0"/>
              <w:snapToGrid w:val="0"/>
              <w:spacing w:before="0" w:line="600" w:lineRule="exact"/>
              <w:ind w:firstLine="0" w:firstLineChars="0"/>
              <w:jc w:val="left"/>
              <w:textAlignment w:val="auto"/>
              <w:rPr>
                <w:rFonts w:hint="eastAsia" w:ascii="宋体" w:hAnsi="宋体" w:eastAsia="宋体" w:cs="宋体"/>
                <w:sz w:val="24"/>
                <w:szCs w:val="24"/>
                <w:highlight w:val="none"/>
                <w:lang w:val="en-US" w:eastAsia="en-US"/>
              </w:rPr>
            </w:pPr>
            <w:r>
              <w:rPr>
                <w:rFonts w:hint="eastAsia" w:ascii="宋体" w:hAnsi="宋体" w:eastAsia="宋体" w:cs="宋体"/>
                <w:sz w:val="24"/>
                <w:szCs w:val="24"/>
                <w:highlight w:val="none"/>
                <w:lang w:eastAsia="zh-CN"/>
              </w:rPr>
              <w:t>企业荣誉：</w:t>
            </w:r>
            <w:r>
              <w:rPr>
                <w:rFonts w:hint="eastAsia" w:ascii="宋体" w:hAnsi="宋体" w:eastAsia="宋体" w:cs="宋体"/>
                <w:sz w:val="24"/>
                <w:szCs w:val="24"/>
                <w:highlight w:val="none"/>
              </w:rPr>
              <w:t>投标人自2019年1月1日以来（时间以</w:t>
            </w:r>
            <w:r>
              <w:rPr>
                <w:rFonts w:hint="eastAsia" w:ascii="宋体" w:hAnsi="宋体" w:eastAsia="宋体" w:cs="宋体"/>
                <w:sz w:val="24"/>
                <w:szCs w:val="24"/>
                <w:highlight w:val="none"/>
                <w:lang w:eastAsia="zh-CN"/>
              </w:rPr>
              <w:t>获奖</w:t>
            </w:r>
            <w:r>
              <w:rPr>
                <w:rFonts w:hint="eastAsia" w:ascii="宋体" w:hAnsi="宋体" w:eastAsia="宋体" w:cs="宋体"/>
                <w:sz w:val="24"/>
                <w:szCs w:val="24"/>
                <w:highlight w:val="none"/>
              </w:rPr>
              <w:t>证书或</w:t>
            </w:r>
            <w:r>
              <w:rPr>
                <w:rFonts w:hint="eastAsia" w:ascii="宋体" w:hAnsi="宋体" w:eastAsia="宋体" w:cs="宋体"/>
                <w:sz w:val="24"/>
                <w:szCs w:val="24"/>
                <w:highlight w:val="none"/>
                <w:lang w:eastAsia="zh-CN"/>
              </w:rPr>
              <w:t>获奖</w:t>
            </w:r>
            <w:r>
              <w:rPr>
                <w:rFonts w:hint="eastAsia" w:ascii="宋体" w:hAnsi="宋体" w:eastAsia="宋体" w:cs="宋体"/>
                <w:sz w:val="24"/>
                <w:szCs w:val="24"/>
                <w:highlight w:val="none"/>
              </w:rPr>
              <w:t>文件落款时间为准）</w:t>
            </w:r>
            <w:r>
              <w:rPr>
                <w:rFonts w:hint="eastAsia" w:ascii="宋体" w:hAnsi="宋体" w:eastAsia="宋体" w:cs="宋体"/>
                <w:sz w:val="24"/>
                <w:szCs w:val="24"/>
                <w:highlight w:val="none"/>
                <w:lang w:eastAsia="zh-CN"/>
              </w:rPr>
              <w:t>获得</w:t>
            </w:r>
            <w:r>
              <w:rPr>
                <w:rFonts w:hint="eastAsia" w:ascii="宋体" w:hAnsi="宋体" w:eastAsia="宋体" w:cs="宋体"/>
                <w:sz w:val="24"/>
                <w:szCs w:val="24"/>
                <w:highlight w:val="none"/>
                <w:lang w:val="en-US" w:eastAsia="en-US"/>
              </w:rPr>
              <w:t>区级（含下属街道乡镇）得0.5分，市级得1分，省级</w:t>
            </w:r>
            <w:r>
              <w:rPr>
                <w:rFonts w:hint="eastAsia" w:ascii="宋体" w:hAnsi="宋体" w:eastAsia="宋体" w:cs="宋体"/>
                <w:sz w:val="24"/>
                <w:szCs w:val="24"/>
                <w:highlight w:val="none"/>
                <w:lang w:val="en-US" w:eastAsia="zh-CN"/>
              </w:rPr>
              <w:t>及以上</w:t>
            </w:r>
            <w:r>
              <w:rPr>
                <w:rFonts w:hint="eastAsia" w:ascii="宋体" w:hAnsi="宋体" w:eastAsia="宋体" w:cs="宋体"/>
                <w:sz w:val="24"/>
                <w:szCs w:val="24"/>
                <w:highlight w:val="none"/>
                <w:lang w:val="en-US" w:eastAsia="en-US"/>
              </w:rPr>
              <w:t>得2分，其余不得分</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lang w:val="en-US" w:eastAsia="en-US"/>
              </w:rPr>
              <w:t>本项目最多得2分；</w:t>
            </w:r>
          </w:p>
          <w:p>
            <w:pPr>
              <w:pStyle w:val="85"/>
              <w:widowControl w:val="0"/>
              <w:wordWrap/>
              <w:adjustRightInd w:val="0"/>
              <w:snapToGrid w:val="0"/>
              <w:spacing w:before="0" w:line="6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sz w:val="24"/>
                <w:szCs w:val="24"/>
                <w:highlight w:val="none"/>
                <w:lang w:val="en-US" w:eastAsia="zh-CN"/>
              </w:rPr>
              <w:t>投标文件中</w:t>
            </w:r>
            <w:r>
              <w:rPr>
                <w:rFonts w:hint="eastAsia" w:ascii="宋体" w:hAnsi="宋体" w:eastAsia="宋体" w:cs="宋体"/>
                <w:b/>
                <w:bCs/>
                <w:sz w:val="24"/>
                <w:szCs w:val="24"/>
                <w:highlight w:val="none"/>
                <w:lang w:val="en-US" w:eastAsia="en-US"/>
              </w:rPr>
              <w:t>提供获奖文件或荣誉证书复印件加盖公章</w:t>
            </w:r>
            <w:r>
              <w:rPr>
                <w:rFonts w:hint="eastAsia" w:ascii="宋体" w:hAnsi="宋体" w:eastAsia="宋体" w:cs="宋体"/>
                <w:b/>
                <w:bCs/>
                <w:sz w:val="24"/>
                <w:szCs w:val="24"/>
                <w:highlight w:val="none"/>
                <w:lang w:val="en-US" w:eastAsia="zh-CN"/>
              </w:rPr>
              <w:t>；</w:t>
            </w:r>
          </w:p>
        </w:tc>
        <w:tc>
          <w:tcPr>
            <w:tcW w:w="838" w:type="dxa"/>
            <w:tcBorders>
              <w:tl2br w:val="nil"/>
              <w:tr2bl w:val="nil"/>
            </w:tcBorders>
            <w:vAlign w:val="center"/>
          </w:tcPr>
          <w:p>
            <w:pPr>
              <w:pStyle w:val="85"/>
              <w:widowControl w:val="0"/>
              <w:wordWrap/>
              <w:adjustRightInd w:val="0"/>
              <w:snapToGrid w:val="0"/>
              <w:spacing w:before="0" w:line="600" w:lineRule="exact"/>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sz w:val="24"/>
                <w:szCs w:val="24"/>
                <w:highlight w:val="none"/>
                <w:lang w:val="en-US" w:eastAsia="zh-CN"/>
              </w:rPr>
              <w:t>2</w:t>
            </w:r>
          </w:p>
        </w:tc>
        <w:tc>
          <w:tcPr>
            <w:tcW w:w="912"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客</w:t>
            </w:r>
            <w:r>
              <w:rPr>
                <w:rFonts w:hint="eastAsia" w:ascii="宋体" w:hAnsi="宋体" w:eastAsia="宋体" w:cs="宋体"/>
                <w:color w:val="auto"/>
                <w:sz w:val="24"/>
                <w:szCs w:val="24"/>
                <w:highlight w:val="none"/>
              </w:rPr>
              <w:t>观分</w:t>
            </w:r>
          </w:p>
        </w:tc>
        <w:tc>
          <w:tcPr>
            <w:tcW w:w="900"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2" w:type="dxa"/>
            <w:tcBorders>
              <w:tl2br w:val="nil"/>
              <w:tr2bl w:val="nil"/>
            </w:tcBorders>
            <w:vAlign w:val="center"/>
          </w:tcPr>
          <w:p>
            <w:pPr>
              <w:widowControl w:val="0"/>
              <w:wordWrap/>
              <w:adjustRightInd w:val="0"/>
              <w:snapToGrid/>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4</w:t>
            </w:r>
          </w:p>
        </w:tc>
        <w:tc>
          <w:tcPr>
            <w:tcW w:w="6495" w:type="dxa"/>
            <w:tcBorders>
              <w:tl2br w:val="nil"/>
              <w:tr2bl w:val="nil"/>
            </w:tcBorders>
            <w:vAlign w:val="center"/>
          </w:tcPr>
          <w:p>
            <w:pPr>
              <w:pStyle w:val="85"/>
              <w:widowControl w:val="0"/>
              <w:wordWrap/>
              <w:adjustRightInd w:val="0"/>
              <w:snapToGrid w:val="0"/>
              <w:spacing w:before="0" w:line="600" w:lineRule="exact"/>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类似业绩：</w:t>
            </w:r>
            <w:r>
              <w:rPr>
                <w:rFonts w:hint="eastAsia" w:ascii="宋体" w:hAnsi="宋体" w:eastAsia="宋体" w:cs="宋体"/>
                <w:color w:val="auto"/>
                <w:sz w:val="24"/>
                <w:szCs w:val="24"/>
                <w:highlight w:val="none"/>
              </w:rPr>
              <w:t>投标人自2019年1月1日（时间以合同或协议签订时间为准）以来承接过类似</w:t>
            </w:r>
            <w:r>
              <w:rPr>
                <w:rFonts w:hint="eastAsia" w:ascii="宋体"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rPr>
              <w:t>业绩</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rPr>
              <w:t>；每提供一个得</w:t>
            </w:r>
            <w:r>
              <w:rPr>
                <w:rFonts w:hint="eastAsia" w:ascii="宋体" w:hAnsi="宋体" w:eastAsia="宋体" w:cs="宋体"/>
                <w:color w:val="auto"/>
                <w:sz w:val="24"/>
                <w:szCs w:val="24"/>
                <w:highlight w:val="none"/>
                <w:lang w:val="en-US" w:eastAsia="zh-CN"/>
              </w:rPr>
              <w:t>0.25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本项</w:t>
            </w:r>
            <w:r>
              <w:rPr>
                <w:rFonts w:hint="eastAsia" w:ascii="宋体" w:hAnsi="宋体" w:eastAsia="宋体" w:cs="宋体"/>
                <w:color w:val="auto"/>
                <w:sz w:val="24"/>
                <w:szCs w:val="24"/>
                <w:highlight w:val="none"/>
              </w:rPr>
              <w:t>最</w:t>
            </w:r>
            <w:r>
              <w:rPr>
                <w:rFonts w:hint="eastAsia" w:ascii="宋体" w:hAnsi="宋体" w:eastAsia="宋体" w:cs="宋体"/>
                <w:color w:val="auto"/>
                <w:sz w:val="24"/>
                <w:szCs w:val="24"/>
                <w:highlight w:val="none"/>
                <w:lang w:val="en-US" w:eastAsia="zh-CN"/>
              </w:rPr>
              <w:t>高</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r>
              <w:rPr>
                <w:rFonts w:hint="eastAsia" w:ascii="宋体" w:hAnsi="宋体" w:eastAsia="宋体" w:cs="宋体"/>
                <w:b/>
                <w:bCs/>
                <w:color w:val="auto"/>
                <w:sz w:val="24"/>
                <w:szCs w:val="24"/>
                <w:highlight w:val="none"/>
              </w:rPr>
              <w:t>投标文件中</w:t>
            </w:r>
            <w:r>
              <w:rPr>
                <w:rFonts w:hint="eastAsia" w:ascii="宋体" w:hAnsi="宋体" w:eastAsia="宋体" w:cs="宋体"/>
                <w:b/>
                <w:bCs/>
                <w:color w:val="auto"/>
                <w:kern w:val="2"/>
                <w:sz w:val="24"/>
                <w:szCs w:val="24"/>
                <w:highlight w:val="none"/>
                <w:lang w:val="en-US" w:eastAsia="zh-CN" w:bidi="ar-SA"/>
              </w:rPr>
              <w:t>提供合同或协议复印件并加盖公章；</w:t>
            </w:r>
          </w:p>
        </w:tc>
        <w:tc>
          <w:tcPr>
            <w:tcW w:w="838" w:type="dxa"/>
            <w:tcBorders>
              <w:tl2br w:val="nil"/>
              <w:tr2bl w:val="nil"/>
            </w:tcBorders>
            <w:vAlign w:val="center"/>
          </w:tcPr>
          <w:p>
            <w:pPr>
              <w:pStyle w:val="85"/>
              <w:widowControl w:val="0"/>
              <w:wordWrap/>
              <w:adjustRightInd w:val="0"/>
              <w:snapToGrid w:val="0"/>
              <w:spacing w:before="0" w:line="60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highlight w:val="none"/>
                <w:lang w:val="en-US" w:eastAsia="zh-CN"/>
              </w:rPr>
              <w:t>1</w:t>
            </w:r>
          </w:p>
        </w:tc>
        <w:tc>
          <w:tcPr>
            <w:tcW w:w="912"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客</w:t>
            </w:r>
            <w:r>
              <w:rPr>
                <w:rFonts w:hint="eastAsia" w:ascii="宋体" w:hAnsi="宋体" w:eastAsia="宋体" w:cs="宋体"/>
                <w:color w:val="auto"/>
                <w:sz w:val="24"/>
                <w:szCs w:val="24"/>
                <w:highlight w:val="none"/>
              </w:rPr>
              <w:t>观分</w:t>
            </w:r>
          </w:p>
        </w:tc>
        <w:tc>
          <w:tcPr>
            <w:tcW w:w="900"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2" w:type="dxa"/>
            <w:tcBorders>
              <w:tl2br w:val="nil"/>
              <w:tr2bl w:val="nil"/>
            </w:tcBorders>
            <w:vAlign w:val="center"/>
          </w:tcPr>
          <w:p>
            <w:pPr>
              <w:widowControl w:val="0"/>
              <w:wordWrap/>
              <w:adjustRightInd w:val="0"/>
              <w:snapToGrid/>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15</w:t>
            </w:r>
          </w:p>
        </w:tc>
        <w:tc>
          <w:tcPr>
            <w:tcW w:w="6495" w:type="dxa"/>
            <w:tcBorders>
              <w:tl2br w:val="nil"/>
              <w:tr2bl w:val="nil"/>
            </w:tcBorders>
            <w:vAlign w:val="center"/>
          </w:tcPr>
          <w:p>
            <w:pPr>
              <w:pStyle w:val="85"/>
              <w:widowControl w:val="0"/>
              <w:wordWrap/>
              <w:adjustRightInd w:val="0"/>
              <w:snapToGrid w:val="0"/>
              <w:spacing w:before="0" w:line="600" w:lineRule="exact"/>
              <w:ind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有效投标报价的最低价作为评标基准价，其最低报价为满分；按［投标报价得分=（评标基准价/投标报价）*</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0］的计算公式计算。</w:t>
            </w:r>
          </w:p>
          <w:p>
            <w:pPr>
              <w:pStyle w:val="85"/>
              <w:widowControl w:val="0"/>
              <w:wordWrap/>
              <w:adjustRightInd w:val="0"/>
              <w:snapToGrid w:val="0"/>
              <w:spacing w:before="0" w:line="600" w:lineRule="exact"/>
              <w:ind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评标过程中，不得去掉报价中的最高报价和最低报价。</w:t>
            </w:r>
          </w:p>
          <w:p>
            <w:pPr>
              <w:pStyle w:val="85"/>
              <w:widowControl w:val="0"/>
              <w:wordWrap/>
              <w:adjustRightInd w:val="0"/>
              <w:snapToGrid w:val="0"/>
              <w:spacing w:before="0" w:line="600" w:lineRule="exact"/>
              <w:ind w:firstLine="0" w:firstLineChars="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sz w:val="24"/>
                <w:szCs w:val="24"/>
                <w:highlight w:val="none"/>
              </w:rPr>
              <w:t>因落实政府采购政策需要进行价格调整的，以调整后的价格计算评标基准价和投标报价。</w:t>
            </w:r>
          </w:p>
        </w:tc>
        <w:tc>
          <w:tcPr>
            <w:tcW w:w="838" w:type="dxa"/>
            <w:tcBorders>
              <w:tl2br w:val="nil"/>
              <w:tr2bl w:val="nil"/>
            </w:tcBorders>
            <w:vAlign w:val="center"/>
          </w:tcPr>
          <w:p>
            <w:pPr>
              <w:pStyle w:val="85"/>
              <w:widowControl w:val="0"/>
              <w:wordWrap/>
              <w:adjustRightInd w:val="0"/>
              <w:snapToGrid w:val="0"/>
              <w:spacing w:before="0" w:line="60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highlight w:val="none"/>
                <w:lang w:val="en-US" w:eastAsia="zh-CN"/>
              </w:rPr>
              <w:t>10</w:t>
            </w:r>
          </w:p>
        </w:tc>
        <w:tc>
          <w:tcPr>
            <w:tcW w:w="912"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rPr>
            </w:pPr>
          </w:p>
        </w:tc>
        <w:tc>
          <w:tcPr>
            <w:tcW w:w="900" w:type="dxa"/>
            <w:tcBorders>
              <w:tl2br w:val="nil"/>
              <w:tr2bl w:val="nil"/>
            </w:tcBorders>
            <w:vAlign w:val="center"/>
          </w:tcPr>
          <w:p>
            <w:pPr>
              <w:widowControl w:val="0"/>
              <w:wordWrap/>
              <w:adjustRightInd w:val="0"/>
              <w:snapToGrid/>
              <w:jc w:val="center"/>
              <w:textAlignment w:val="auto"/>
              <w:rPr>
                <w:rFonts w:hint="eastAsia" w:ascii="宋体" w:hAnsi="宋体" w:eastAsia="宋体" w:cs="宋体"/>
                <w:color w:val="auto"/>
                <w:sz w:val="24"/>
                <w:szCs w:val="24"/>
                <w:highlight w:val="none"/>
              </w:rPr>
            </w:pPr>
          </w:p>
        </w:tc>
      </w:tr>
    </w:tbl>
    <w:p>
      <w:pPr>
        <w:rPr>
          <w:rFonts w:hint="eastAsia" w:ascii="宋体" w:hAnsi="宋体" w:eastAsia="宋体" w:cs="宋体"/>
          <w:color w:val="auto"/>
          <w:highlight w:val="none"/>
        </w:rPr>
      </w:pPr>
    </w:p>
    <w:p>
      <w:pPr>
        <w:wordWrap/>
        <w:snapToGrid w:val="0"/>
        <w:spacing w:line="600" w:lineRule="exact"/>
        <w:textAlignment w:val="auto"/>
        <w:rPr>
          <w:rFonts w:hint="eastAsia" w:ascii="宋体" w:hAnsi="宋体" w:eastAsia="宋体" w:cs="宋体"/>
          <w:b/>
          <w:color w:val="auto"/>
          <w:sz w:val="24"/>
          <w:highlight w:val="none"/>
        </w:rPr>
      </w:pPr>
      <w:r>
        <w:rPr>
          <w:rFonts w:hint="eastAsia" w:ascii="宋体" w:hAnsi="宋体" w:eastAsia="宋体" w:cs="宋体"/>
          <w:color w:val="auto"/>
          <w:sz w:val="20"/>
          <w:szCs w:val="20"/>
          <w:highlight w:val="none"/>
          <w:shd w:val="clear" w:color="auto" w:fill="FFFFFF"/>
        </w:rPr>
        <w:t> *</w:t>
      </w:r>
      <w:r>
        <w:rPr>
          <w:rFonts w:hint="eastAsia" w:ascii="宋体" w:hAnsi="宋体" w:eastAsia="宋体" w:cs="宋体"/>
          <w:b/>
          <w:color w:val="auto"/>
          <w:sz w:val="24"/>
          <w:highlight w:val="none"/>
        </w:rPr>
        <w:t>备注：</w:t>
      </w:r>
      <w:r>
        <w:rPr>
          <w:rFonts w:hint="eastAsia" w:ascii="宋体" w:hAnsi="宋体" w:eastAsia="宋体" w:cs="宋体"/>
          <w:color w:val="auto"/>
          <w:sz w:val="24"/>
          <w:highlight w:val="none"/>
        </w:rPr>
        <w:t>投标人编制投标文件（商务技术文件部分）时，建议按此目录（序号和内容）提供评标标准相应的商务技术资料。 </w:t>
      </w:r>
    </w:p>
    <w:p>
      <w:pPr>
        <w:wordWrap/>
        <w:snapToGrid w:val="0"/>
        <w:spacing w:line="600" w:lineRule="exact"/>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32"/>
          <w:highlight w:val="none"/>
        </w:rPr>
        <w:t>一、评标方法</w:t>
      </w:r>
    </w:p>
    <w:p>
      <w:pPr>
        <w:wordWrap/>
        <w:adjustRightInd/>
        <w:spacing w:line="600" w:lineRule="exact"/>
        <w:ind w:firstLine="472" w:firstLineChars="196"/>
        <w:textAlignment w:val="auto"/>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1.本项目采用综合评分法。</w:t>
      </w:r>
      <w:r>
        <w:rPr>
          <w:rFonts w:hint="eastAsia" w:ascii="宋体" w:hAnsi="宋体" w:eastAsia="宋体" w:cs="宋体"/>
          <w:color w:val="auto"/>
          <w:kern w:val="0"/>
          <w:sz w:val="24"/>
          <w:highlight w:val="none"/>
        </w:rPr>
        <w:t>综合评分法，是指投标文件满足招标文件全部实质性要求，且按照评审因素的量化指标评审得分最高的投标人为中标候选人的评标方法。</w:t>
      </w:r>
    </w:p>
    <w:p>
      <w:pPr>
        <w:wordWrap/>
        <w:adjustRightInd/>
        <w:spacing w:line="600" w:lineRule="exact"/>
        <w:textAlignment w:val="auto"/>
        <w:rPr>
          <w:rFonts w:hint="eastAsia" w:ascii="宋体" w:hAnsi="宋体" w:eastAsia="宋体" w:cs="宋体"/>
          <w:color w:val="auto"/>
          <w:kern w:val="0"/>
          <w:sz w:val="24"/>
          <w:highlight w:val="none"/>
        </w:rPr>
      </w:pPr>
      <w:r>
        <w:rPr>
          <w:rFonts w:hint="eastAsia" w:ascii="宋体" w:hAnsi="宋体" w:eastAsia="宋体" w:cs="宋体"/>
          <w:b/>
          <w:color w:val="auto"/>
          <w:sz w:val="32"/>
          <w:highlight w:val="none"/>
        </w:rPr>
        <w:t>二、评标标准</w:t>
      </w:r>
    </w:p>
    <w:p>
      <w:pPr>
        <w:wordWrap/>
        <w:spacing w:line="600" w:lineRule="exact"/>
        <w:ind w:firstLine="472" w:firstLineChars="196"/>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评标标准：</w:t>
      </w:r>
      <w:r>
        <w:rPr>
          <w:rFonts w:hint="eastAsia" w:ascii="宋体" w:hAnsi="宋体" w:eastAsia="宋体" w:cs="宋体"/>
          <w:color w:val="auto"/>
          <w:kern w:val="0"/>
          <w:sz w:val="24"/>
          <w:highlight w:val="none"/>
        </w:rPr>
        <w:t>见评标办法前附表。</w:t>
      </w:r>
    </w:p>
    <w:p>
      <w:pPr>
        <w:wordWrap/>
        <w:spacing w:line="600" w:lineRule="exact"/>
        <w:textAlignment w:val="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三、评标程序</w:t>
      </w:r>
    </w:p>
    <w:p>
      <w:pPr>
        <w:wordWrap/>
        <w:spacing w:line="600" w:lineRule="exact"/>
        <w:ind w:firstLine="472" w:firstLineChars="196"/>
        <w:textAlignment w:val="auto"/>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3.1符合性审查。</w:t>
      </w:r>
      <w:r>
        <w:rPr>
          <w:rFonts w:hint="eastAsia" w:ascii="宋体" w:hAnsi="宋体" w:eastAsia="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wordWrap/>
        <w:spacing w:line="600" w:lineRule="exact"/>
        <w:ind w:firstLine="472" w:firstLineChars="196"/>
        <w:textAlignment w:val="auto"/>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3.2 比较与评价。</w:t>
      </w:r>
      <w:r>
        <w:rPr>
          <w:rFonts w:hint="eastAsia" w:ascii="宋体" w:hAnsi="宋体" w:eastAsia="宋体" w:cs="宋体"/>
          <w:color w:val="auto"/>
          <w:kern w:val="0"/>
          <w:sz w:val="24"/>
          <w:highlight w:val="none"/>
        </w:rPr>
        <w:t>评标委员会应当按照招标文件中规定的评标方法和标准，对符合性审查合格的投标文件进行商务和技术评估，综合比较与评价。</w:t>
      </w:r>
    </w:p>
    <w:p>
      <w:pPr>
        <w:wordWrap/>
        <w:spacing w:line="600" w:lineRule="exact"/>
        <w:ind w:firstLine="472" w:firstLineChars="196"/>
        <w:textAlignment w:val="auto"/>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3.3汇总商务技术得分。</w:t>
      </w:r>
      <w:r>
        <w:rPr>
          <w:rFonts w:hint="eastAsia" w:ascii="宋体" w:hAnsi="宋体" w:eastAsia="宋体" w:cs="宋体"/>
          <w:color w:val="auto"/>
          <w:kern w:val="0"/>
          <w:sz w:val="24"/>
          <w:highlight w:val="none"/>
        </w:rPr>
        <w:t>评标委员会各成员应当独立对每个投标人的商务和技术文件进行评价，并汇总商务技术得分情况。</w:t>
      </w:r>
    </w:p>
    <w:p>
      <w:pPr>
        <w:wordWrap/>
        <w:spacing w:line="600" w:lineRule="exact"/>
        <w:ind w:firstLine="472" w:firstLineChars="196"/>
        <w:textAlignment w:val="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3.4报价评审。</w:t>
      </w:r>
    </w:p>
    <w:p>
      <w:pPr>
        <w:pStyle w:val="85"/>
        <w:wordWrap/>
        <w:spacing w:before="0" w:line="600" w:lineRule="exact"/>
        <w:ind w:firstLine="508" w:firstLineChars="212"/>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3.4.1投标文件报价出现前后不一致的，按照下列规定修正：</w:t>
      </w:r>
    </w:p>
    <w:p>
      <w:pPr>
        <w:pStyle w:val="85"/>
        <w:wordWrap/>
        <w:spacing w:before="0" w:line="600" w:lineRule="exact"/>
        <w:ind w:firstLine="480"/>
        <w:textAlignment w:val="auto"/>
        <w:rPr>
          <w:rFonts w:hint="eastAsia" w:ascii="宋体" w:hAnsi="宋体" w:eastAsia="宋体" w:cs="宋体"/>
          <w:color w:val="auto"/>
          <w:kern w:val="0"/>
          <w:szCs w:val="24"/>
          <w:highlight w:val="none"/>
          <w:lang w:eastAsia="zh-CN"/>
        </w:rPr>
      </w:pPr>
      <w:r>
        <w:rPr>
          <w:rFonts w:hint="eastAsia" w:ascii="宋体" w:hAnsi="宋体" w:eastAsia="宋体" w:cs="宋体"/>
          <w:color w:val="auto"/>
          <w:kern w:val="0"/>
          <w:szCs w:val="24"/>
          <w:highlight w:val="none"/>
        </w:rPr>
        <w:t>3.4.1.1投标文件中开标一览表(报价表)内容与投标文件中相应内容不一致的，以开标一览表(报价表)为准</w:t>
      </w:r>
      <w:r>
        <w:rPr>
          <w:rFonts w:hint="eastAsia" w:ascii="宋体" w:hAnsi="宋体" w:cs="宋体"/>
          <w:color w:val="auto"/>
          <w:kern w:val="0"/>
          <w:szCs w:val="24"/>
          <w:highlight w:val="none"/>
          <w:lang w:eastAsia="zh-CN"/>
        </w:rPr>
        <w:t>；</w:t>
      </w:r>
    </w:p>
    <w:p>
      <w:pPr>
        <w:pStyle w:val="85"/>
        <w:wordWrap/>
        <w:spacing w:before="0" w:line="600" w:lineRule="exact"/>
        <w:ind w:firstLine="480"/>
        <w:textAlignment w:val="auto"/>
        <w:rPr>
          <w:rFonts w:hint="eastAsia" w:ascii="宋体" w:hAnsi="宋体" w:eastAsia="宋体" w:cs="宋体"/>
          <w:color w:val="auto"/>
          <w:kern w:val="0"/>
          <w:szCs w:val="24"/>
          <w:highlight w:val="none"/>
          <w:lang w:eastAsia="zh-CN"/>
        </w:rPr>
      </w:pPr>
      <w:r>
        <w:rPr>
          <w:rFonts w:hint="eastAsia" w:ascii="宋体" w:hAnsi="宋体" w:eastAsia="宋体" w:cs="宋体"/>
          <w:color w:val="auto"/>
          <w:kern w:val="0"/>
          <w:szCs w:val="24"/>
          <w:highlight w:val="none"/>
        </w:rPr>
        <w:t>3.4.1.2大写金额和小写金额不一致的，以大写金额为准</w:t>
      </w:r>
      <w:r>
        <w:rPr>
          <w:rFonts w:hint="eastAsia" w:ascii="宋体" w:hAnsi="宋体" w:cs="宋体"/>
          <w:color w:val="auto"/>
          <w:kern w:val="0"/>
          <w:szCs w:val="24"/>
          <w:highlight w:val="none"/>
          <w:lang w:eastAsia="zh-CN"/>
        </w:rPr>
        <w:t>；</w:t>
      </w:r>
    </w:p>
    <w:p>
      <w:pPr>
        <w:pStyle w:val="85"/>
        <w:wordWrap/>
        <w:spacing w:before="0" w:line="600" w:lineRule="exact"/>
        <w:ind w:firstLine="480"/>
        <w:textAlignment w:val="auto"/>
        <w:rPr>
          <w:rFonts w:hint="eastAsia" w:ascii="宋体" w:hAnsi="宋体" w:eastAsia="宋体" w:cs="宋体"/>
          <w:color w:val="auto"/>
          <w:kern w:val="0"/>
          <w:szCs w:val="24"/>
          <w:highlight w:val="none"/>
          <w:lang w:eastAsia="zh-CN"/>
        </w:rPr>
      </w:pPr>
      <w:r>
        <w:rPr>
          <w:rFonts w:hint="eastAsia" w:ascii="宋体" w:hAnsi="宋体" w:eastAsia="宋体" w:cs="宋体"/>
          <w:color w:val="auto"/>
          <w:kern w:val="0"/>
          <w:szCs w:val="24"/>
          <w:highlight w:val="none"/>
        </w:rPr>
        <w:t>3.4.1.3单价金额小数点或者百分比有明显错位的，以开标一览表的总价为准，并修改单价</w:t>
      </w:r>
      <w:r>
        <w:rPr>
          <w:rFonts w:hint="eastAsia" w:ascii="宋体" w:hAnsi="宋体" w:cs="宋体"/>
          <w:color w:val="auto"/>
          <w:kern w:val="0"/>
          <w:szCs w:val="24"/>
          <w:highlight w:val="none"/>
          <w:lang w:eastAsia="zh-CN"/>
        </w:rPr>
        <w:t>；</w:t>
      </w:r>
    </w:p>
    <w:p>
      <w:pPr>
        <w:pStyle w:val="85"/>
        <w:wordWrap/>
        <w:spacing w:before="0" w:line="600" w:lineRule="exact"/>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3.4.1.4总价金额与按单价汇总金额不一致的，以单价金额计算结果为准。</w:t>
      </w:r>
    </w:p>
    <w:p>
      <w:pPr>
        <w:pStyle w:val="85"/>
        <w:wordWrap/>
        <w:spacing w:before="0" w:line="600" w:lineRule="exact"/>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wordWrap/>
        <w:snapToGrid w:val="0"/>
        <w:spacing w:line="600" w:lineRule="exact"/>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3.4.2投标文件出现不是唯一的、有选择性投标报价的，投标无效。</w:t>
      </w:r>
    </w:p>
    <w:p>
      <w:pPr>
        <w:wordWrap/>
        <w:snapToGrid w:val="0"/>
        <w:spacing w:line="600" w:lineRule="exact"/>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3.4.3投标报价超过招标文件中规定的预算金额或者最高限价的，投标无效。</w:t>
      </w:r>
    </w:p>
    <w:p>
      <w:pPr>
        <w:pStyle w:val="85"/>
        <w:wordWrap/>
        <w:spacing w:before="0" w:line="600" w:lineRule="exact"/>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w:t>
      </w:r>
      <w:r>
        <w:rPr>
          <w:rFonts w:hint="eastAsia" w:ascii="宋体" w:hAnsi="宋体" w:cs="宋体"/>
          <w:color w:val="auto"/>
          <w:kern w:val="0"/>
          <w:szCs w:val="24"/>
          <w:highlight w:val="none"/>
          <w:lang w:eastAsia="zh-CN"/>
        </w:rPr>
        <w:t>；</w:t>
      </w:r>
      <w:r>
        <w:rPr>
          <w:rFonts w:hint="eastAsia" w:ascii="宋体" w:hAnsi="宋体" w:eastAsia="宋体" w:cs="宋体"/>
          <w:color w:val="auto"/>
          <w:kern w:val="0"/>
          <w:szCs w:val="24"/>
          <w:highlight w:val="none"/>
        </w:rPr>
        <w:t>投标人不能证明其报价合理性的，评标委员会应当将其作为无效投标处理。</w:t>
      </w:r>
    </w:p>
    <w:p>
      <w:pPr>
        <w:pStyle w:val="85"/>
        <w:wordWrap/>
        <w:spacing w:before="0" w:line="600" w:lineRule="exact"/>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wordWrap/>
        <w:spacing w:line="600" w:lineRule="exact"/>
        <w:ind w:firstLine="482" w:firstLineChars="200"/>
        <w:textAlignment w:val="auto"/>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3.5排序与推荐。</w:t>
      </w:r>
      <w:r>
        <w:rPr>
          <w:rFonts w:hint="eastAsia" w:ascii="宋体" w:hAnsi="宋体" w:eastAsia="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wordWrap/>
        <w:spacing w:line="600" w:lineRule="exact"/>
        <w:ind w:firstLine="480" w:firstLineChars="200"/>
        <w:textAlignment w:val="auto"/>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wordWrap/>
        <w:spacing w:line="600" w:lineRule="exact"/>
        <w:ind w:firstLine="472" w:firstLineChars="196"/>
        <w:textAlignment w:val="auto"/>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3.6编写评标报告。</w:t>
      </w:r>
      <w:r>
        <w:rPr>
          <w:rFonts w:hint="eastAsia" w:ascii="宋体" w:hAnsi="宋体" w:eastAsia="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wordWrap/>
        <w:adjustRightInd/>
        <w:spacing w:after="225" w:line="600" w:lineRule="exact"/>
        <w:jc w:val="left"/>
        <w:textAlignment w:val="auto"/>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四、评标中的其他事项</w:t>
      </w:r>
    </w:p>
    <w:p>
      <w:pPr>
        <w:pStyle w:val="85"/>
        <w:wordWrap/>
        <w:spacing w:before="0" w:line="600" w:lineRule="exact"/>
        <w:ind w:firstLine="472" w:firstLineChars="196"/>
        <w:textAlignment w:val="auto"/>
        <w:rPr>
          <w:rFonts w:hint="eastAsia" w:ascii="宋体" w:hAnsi="宋体" w:eastAsia="宋体" w:cs="宋体"/>
          <w:color w:val="auto"/>
          <w:kern w:val="0"/>
          <w:szCs w:val="24"/>
          <w:highlight w:val="none"/>
        </w:rPr>
      </w:pPr>
      <w:r>
        <w:rPr>
          <w:rFonts w:hint="eastAsia" w:ascii="宋体" w:hAnsi="宋体" w:eastAsia="宋体" w:cs="宋体"/>
          <w:b/>
          <w:color w:val="auto"/>
          <w:kern w:val="0"/>
          <w:szCs w:val="24"/>
          <w:highlight w:val="none"/>
        </w:rPr>
        <w:t>4.1投标人澄清、说明或者补正。</w:t>
      </w:r>
      <w:r>
        <w:rPr>
          <w:rFonts w:hint="eastAsia" w:ascii="宋体" w:hAnsi="宋体" w:eastAsia="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wordWrap/>
        <w:spacing w:line="600" w:lineRule="exact"/>
        <w:ind w:left="954" w:leftChars="226" w:hanging="479" w:firstLineChars="0"/>
        <w:textAlignment w:val="auto"/>
        <w:rPr>
          <w:rFonts w:hint="eastAsia" w:ascii="宋体" w:hAnsi="宋体" w:eastAsia="宋体" w:cs="宋体"/>
          <w:color w:val="auto"/>
          <w:szCs w:val="21"/>
          <w:highlight w:val="none"/>
        </w:rPr>
      </w:pPr>
      <w:r>
        <w:rPr>
          <w:rFonts w:hint="eastAsia" w:ascii="宋体" w:hAnsi="宋体" w:eastAsia="宋体" w:cs="宋体"/>
          <w:b/>
          <w:color w:val="auto"/>
          <w:kern w:val="0"/>
          <w:highlight w:val="none"/>
        </w:rPr>
        <w:t>4.2投标无效。</w:t>
      </w:r>
      <w:r>
        <w:rPr>
          <w:rFonts w:hint="eastAsia" w:ascii="宋体" w:hAnsi="宋体" w:eastAsia="宋体" w:cs="宋体"/>
          <w:color w:val="auto"/>
          <w:szCs w:val="21"/>
          <w:highlight w:val="none"/>
        </w:rPr>
        <w:t>有下列情形之一的，投标无效：</w:t>
      </w:r>
    </w:p>
    <w:p>
      <w:pPr>
        <w:wordWrap/>
        <w:spacing w:line="60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4.2.1投标人不具备招标文件中规定的资格要求的（投标人未提供有效的资格文件的，视为投标人不具备招标文件中规定的资格要求）；</w:t>
      </w:r>
    </w:p>
    <w:p>
      <w:pPr>
        <w:wordWrap/>
        <w:spacing w:line="60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4.2.2投标文件未按照招标文件要求签署、盖章的；</w:t>
      </w:r>
    </w:p>
    <w:p>
      <w:pPr>
        <w:wordWrap/>
        <w:spacing w:line="60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wordWrap/>
        <w:spacing w:line="60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4.2.4投标文件含有采购人不能接受的附加条件的；</w:t>
      </w:r>
    </w:p>
    <w:p>
      <w:pPr>
        <w:wordWrap/>
        <w:spacing w:line="60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4.2.5投标文件中承诺的投标有效期少于招标文件中载明的投标有效期的；</w:t>
      </w:r>
    </w:p>
    <w:p>
      <w:pPr>
        <w:wordWrap/>
        <w:snapToGrid w:val="0"/>
        <w:spacing w:line="600" w:lineRule="exact"/>
        <w:ind w:firstLine="120" w:firstLineChars="50"/>
        <w:jc w:val="left"/>
        <w:textAlignment w:val="auto"/>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 xml:space="preserve">   4.2.6投标文件出现不是唯一的、有选择性投标报价的</w:t>
      </w:r>
      <w:r>
        <w:rPr>
          <w:rFonts w:hint="eastAsia" w:ascii="宋体" w:hAnsi="宋体" w:cs="宋体"/>
          <w:color w:val="auto"/>
          <w:kern w:val="0"/>
          <w:sz w:val="24"/>
          <w:highlight w:val="none"/>
          <w:lang w:eastAsia="zh-CN"/>
        </w:rPr>
        <w:t>；</w:t>
      </w:r>
    </w:p>
    <w:p>
      <w:pPr>
        <w:wordWrap/>
        <w:spacing w:line="600" w:lineRule="exact"/>
        <w:ind w:firstLine="480" w:firstLineChars="200"/>
        <w:textAlignment w:val="auto"/>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4.2.7投标报价超过招标文件中规定的预算金额或者最高限价的</w:t>
      </w:r>
      <w:r>
        <w:rPr>
          <w:rFonts w:hint="eastAsia" w:ascii="宋体" w:hAnsi="宋体" w:cs="宋体"/>
          <w:color w:val="auto"/>
          <w:kern w:val="0"/>
          <w:sz w:val="24"/>
          <w:highlight w:val="none"/>
          <w:lang w:eastAsia="zh-CN"/>
        </w:rPr>
        <w:t>；</w:t>
      </w:r>
    </w:p>
    <w:p>
      <w:pPr>
        <w:wordWrap/>
        <w:spacing w:line="600" w:lineRule="exact"/>
        <w:ind w:firstLine="480" w:firstLineChars="200"/>
        <w:textAlignment w:val="auto"/>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color w:val="auto"/>
          <w:kern w:val="0"/>
          <w:sz w:val="24"/>
          <w:highlight w:val="none"/>
          <w:lang w:eastAsia="zh-CN"/>
        </w:rPr>
        <w:t>；</w:t>
      </w:r>
    </w:p>
    <w:p>
      <w:pPr>
        <w:wordWrap/>
        <w:spacing w:line="60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4.2.9投标人对根据修正原则修正后的报价不确认的；</w:t>
      </w:r>
    </w:p>
    <w:p>
      <w:pPr>
        <w:wordWrap/>
        <w:spacing w:line="60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4.2.10投标人提供虚假材料投标的；</w:t>
      </w:r>
    </w:p>
    <w:p>
      <w:pPr>
        <w:wordWrap/>
        <w:spacing w:line="600" w:lineRule="exact"/>
        <w:ind w:firstLine="240" w:firstLineChars="1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4.2.11投标人有恶意串通、妨碍其他投标人的竞争行为、损害采购人或者其他投标人的合法权益情形的；</w:t>
      </w:r>
    </w:p>
    <w:p>
      <w:pPr>
        <w:wordWrap/>
        <w:spacing w:line="60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4.2.12投标人仅提交备份投标文件，未在电子交易平台传输递交投标文件的，投标无效；</w:t>
      </w:r>
    </w:p>
    <w:p>
      <w:pPr>
        <w:pStyle w:val="2"/>
        <w:wordWrap/>
        <w:spacing w:line="600" w:lineRule="exact"/>
        <w:ind w:left="862" w:leftChars="205"/>
        <w:textAlignment w:val="auto"/>
        <w:rPr>
          <w:rFonts w:hint="eastAsia"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wordWrap/>
        <w:spacing w:line="600" w:lineRule="exact"/>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4.2.14法律、法规、规章（适用本市的）及省级以上规范性文件（适用本市的）规定的其他无效情形。</w:t>
      </w:r>
    </w:p>
    <w:p>
      <w:pPr>
        <w:pStyle w:val="26"/>
        <w:wordWrap/>
        <w:snapToGrid w:val="0"/>
        <w:spacing w:line="600" w:lineRule="exact"/>
        <w:ind w:firstLine="472" w:firstLineChars="196"/>
        <w:textAlignment w:val="auto"/>
        <w:rPr>
          <w:rFonts w:hint="eastAsia" w:ascii="宋体" w:hAnsi="宋体" w:eastAsia="宋体" w:cs="宋体"/>
          <w:color w:val="auto"/>
          <w:highlight w:val="none"/>
        </w:rPr>
      </w:pPr>
      <w:r>
        <w:rPr>
          <w:rFonts w:hint="eastAsia" w:ascii="宋体" w:hAnsi="宋体" w:eastAsia="宋体" w:cs="宋体"/>
          <w:b/>
          <w:color w:val="auto"/>
          <w:highlight w:val="none"/>
        </w:rPr>
        <w:t>5.废标。</w:t>
      </w:r>
      <w:r>
        <w:rPr>
          <w:rFonts w:hint="eastAsia" w:ascii="宋体" w:hAnsi="宋体" w:eastAsia="宋体" w:cs="宋体"/>
          <w:color w:val="auto"/>
          <w:highlight w:val="none"/>
        </w:rPr>
        <w:t>根据《中华人民共和国政府采购法》第三十六条之规定，在采购中，出现下列情形之一的，应予废标：</w:t>
      </w:r>
    </w:p>
    <w:p>
      <w:pPr>
        <w:pStyle w:val="26"/>
        <w:wordWrap/>
        <w:snapToGrid w:val="0"/>
        <w:spacing w:line="60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5.1符合专业条件的</w:t>
      </w:r>
      <w:r>
        <w:rPr>
          <w:rFonts w:hint="eastAsia" w:ascii="宋体" w:hAnsi="宋体" w:eastAsia="宋体" w:cs="宋体"/>
          <w:color w:val="auto"/>
          <w:highlight w:val="none"/>
          <w:lang w:eastAsia="zh-CN"/>
        </w:rPr>
        <w:t>投标人</w:t>
      </w:r>
      <w:r>
        <w:rPr>
          <w:rFonts w:hint="eastAsia" w:ascii="宋体" w:hAnsi="宋体" w:eastAsia="宋体" w:cs="宋体"/>
          <w:color w:val="auto"/>
          <w:highlight w:val="none"/>
        </w:rPr>
        <w:t>或者对招标文件作实质响应的</w:t>
      </w:r>
      <w:r>
        <w:rPr>
          <w:rFonts w:hint="eastAsia" w:ascii="宋体" w:hAnsi="宋体" w:eastAsia="宋体" w:cs="宋体"/>
          <w:color w:val="auto"/>
          <w:highlight w:val="none"/>
          <w:lang w:eastAsia="zh-CN"/>
        </w:rPr>
        <w:t>投标人</w:t>
      </w:r>
      <w:r>
        <w:rPr>
          <w:rFonts w:hint="eastAsia" w:ascii="宋体" w:hAnsi="宋体" w:eastAsia="宋体" w:cs="宋体"/>
          <w:color w:val="auto"/>
          <w:highlight w:val="none"/>
        </w:rPr>
        <w:t>不足3家的；</w:t>
      </w:r>
    </w:p>
    <w:p>
      <w:pPr>
        <w:pStyle w:val="26"/>
        <w:wordWrap/>
        <w:snapToGrid w:val="0"/>
        <w:spacing w:line="60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5.2出现影响采购公正的违法、违规行为的；</w:t>
      </w:r>
    </w:p>
    <w:p>
      <w:pPr>
        <w:pStyle w:val="26"/>
        <w:wordWrap/>
        <w:snapToGrid w:val="0"/>
        <w:spacing w:line="60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5.3投标人的报价均超过了采购预算，采购人不能支付的；</w:t>
      </w:r>
    </w:p>
    <w:p>
      <w:pPr>
        <w:pStyle w:val="26"/>
        <w:wordWrap/>
        <w:snapToGrid w:val="0"/>
        <w:spacing w:line="60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5.4因重大变故，采购任务取消的。</w:t>
      </w:r>
    </w:p>
    <w:p>
      <w:pPr>
        <w:pStyle w:val="26"/>
        <w:wordWrap/>
        <w:snapToGrid w:val="0"/>
        <w:spacing w:line="60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废标后，</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应当将废标理由通知所有投标人。</w:t>
      </w:r>
    </w:p>
    <w:p>
      <w:pPr>
        <w:pStyle w:val="26"/>
        <w:wordWrap/>
        <w:snapToGrid w:val="0"/>
        <w:spacing w:line="600" w:lineRule="exact"/>
        <w:ind w:firstLine="590" w:firstLineChars="245"/>
        <w:textAlignment w:val="auto"/>
        <w:rPr>
          <w:rFonts w:hint="eastAsia" w:ascii="宋体" w:hAnsi="宋体" w:eastAsia="宋体" w:cs="宋体"/>
          <w:color w:val="auto"/>
          <w:highlight w:val="none"/>
        </w:rPr>
      </w:pPr>
      <w:r>
        <w:rPr>
          <w:rFonts w:hint="eastAsia" w:ascii="宋体" w:hAnsi="宋体" w:eastAsia="宋体" w:cs="宋体"/>
          <w:b/>
          <w:color w:val="auto"/>
          <w:highlight w:val="none"/>
        </w:rPr>
        <w:t>6.修改招标文件，重新组织采购活动。</w:t>
      </w:r>
      <w:r>
        <w:rPr>
          <w:rFonts w:hint="eastAsia" w:ascii="宋体" w:hAnsi="宋体" w:eastAsia="宋体" w:cs="宋体"/>
          <w:color w:val="auto"/>
          <w:highlight w:val="none"/>
        </w:rPr>
        <w:t>评标委员会发现招标文件存在歧义、重大缺陷导致评标工作无法进行，或者招标文件内容违反国家有关强制性规定的，将停止评标工作，并与采购人、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沟通并作书面记录。采购人、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确认后，将修改招标文件，重新组织采购活动。</w:t>
      </w:r>
    </w:p>
    <w:p>
      <w:pPr>
        <w:pStyle w:val="26"/>
        <w:wordWrap/>
        <w:snapToGrid w:val="0"/>
        <w:spacing w:line="600" w:lineRule="exact"/>
        <w:ind w:firstLine="482"/>
        <w:textAlignment w:val="auto"/>
        <w:rPr>
          <w:rFonts w:hint="eastAsia" w:ascii="宋体" w:hAnsi="宋体" w:eastAsia="宋体" w:cs="宋体"/>
          <w:color w:val="auto"/>
          <w:highlight w:val="none"/>
        </w:rPr>
      </w:pPr>
      <w:r>
        <w:rPr>
          <w:rFonts w:hint="eastAsia" w:ascii="宋体" w:hAnsi="宋体" w:eastAsia="宋体" w:cs="宋体"/>
          <w:b/>
          <w:color w:val="auto"/>
          <w:kern w:val="0"/>
          <w:highlight w:val="none"/>
        </w:rPr>
        <w:t>7.重新开展采购。</w:t>
      </w:r>
      <w:r>
        <w:rPr>
          <w:rFonts w:hint="eastAsia" w:ascii="宋体" w:hAnsi="宋体" w:eastAsia="宋体" w:cs="宋体"/>
          <w:color w:val="auto"/>
          <w:highlight w:val="none"/>
        </w:rPr>
        <w:t>有政府采购法第七十一条、第七十二条规定的违法行为之一，影响或者可能影响中标结果的，依照下列规定处理：</w:t>
      </w:r>
    </w:p>
    <w:p>
      <w:pPr>
        <w:pStyle w:val="26"/>
        <w:wordWrap/>
        <w:snapToGrid w:val="0"/>
        <w:spacing w:line="60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7.1未确定中标</w:t>
      </w:r>
      <w:r>
        <w:rPr>
          <w:rFonts w:hint="eastAsia" w:ascii="宋体" w:hAnsi="宋体" w:eastAsia="宋体" w:cs="宋体"/>
          <w:color w:val="auto"/>
          <w:highlight w:val="none"/>
          <w:lang w:eastAsia="zh-CN"/>
        </w:rPr>
        <w:t>投标人</w:t>
      </w:r>
      <w:r>
        <w:rPr>
          <w:rFonts w:hint="eastAsia" w:ascii="宋体" w:hAnsi="宋体" w:eastAsia="宋体" w:cs="宋体"/>
          <w:color w:val="auto"/>
          <w:highlight w:val="none"/>
        </w:rPr>
        <w:t>的，终止本次政府采购活动，重新开展政府采购活动。</w:t>
      </w:r>
    </w:p>
    <w:p>
      <w:pPr>
        <w:pStyle w:val="26"/>
        <w:wordWrap/>
        <w:snapToGrid w:val="0"/>
        <w:spacing w:line="60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7.2已确定中标</w:t>
      </w:r>
      <w:r>
        <w:rPr>
          <w:rFonts w:hint="eastAsia" w:ascii="宋体" w:hAnsi="宋体" w:eastAsia="宋体" w:cs="宋体"/>
          <w:color w:val="auto"/>
          <w:highlight w:val="none"/>
          <w:lang w:eastAsia="zh-CN"/>
        </w:rPr>
        <w:t>投标人</w:t>
      </w:r>
      <w:r>
        <w:rPr>
          <w:rFonts w:hint="eastAsia" w:ascii="宋体" w:hAnsi="宋体" w:eastAsia="宋体" w:cs="宋体"/>
          <w:color w:val="auto"/>
          <w:highlight w:val="none"/>
        </w:rPr>
        <w:t>但尚未签订政府采购合同的，中标结果无效，从合格的中标候选人中另行确定中标</w:t>
      </w:r>
      <w:r>
        <w:rPr>
          <w:rFonts w:hint="eastAsia" w:ascii="宋体" w:hAnsi="宋体" w:eastAsia="宋体" w:cs="宋体"/>
          <w:color w:val="auto"/>
          <w:highlight w:val="none"/>
          <w:lang w:eastAsia="zh-CN"/>
        </w:rPr>
        <w:t>投标人</w:t>
      </w:r>
      <w:r>
        <w:rPr>
          <w:rFonts w:hint="eastAsia" w:ascii="宋体" w:hAnsi="宋体" w:eastAsia="宋体" w:cs="宋体"/>
          <w:color w:val="auto"/>
          <w:highlight w:val="none"/>
        </w:rPr>
        <w:t>；没有合格的中标候选人的，重新开展政府采购活动。</w:t>
      </w:r>
    </w:p>
    <w:p>
      <w:pPr>
        <w:pStyle w:val="26"/>
        <w:wordWrap/>
        <w:snapToGrid w:val="0"/>
        <w:spacing w:line="60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7.3政府采购合同已签订但尚未履行的，撤销合同，从合格的中标候选人中另行确定中标</w:t>
      </w:r>
      <w:r>
        <w:rPr>
          <w:rFonts w:hint="eastAsia" w:ascii="宋体" w:hAnsi="宋体" w:eastAsia="宋体" w:cs="宋体"/>
          <w:color w:val="auto"/>
          <w:highlight w:val="none"/>
          <w:lang w:eastAsia="zh-CN"/>
        </w:rPr>
        <w:t>投标人</w:t>
      </w:r>
      <w:r>
        <w:rPr>
          <w:rFonts w:hint="eastAsia" w:ascii="宋体" w:hAnsi="宋体" w:eastAsia="宋体" w:cs="宋体"/>
          <w:color w:val="auto"/>
          <w:highlight w:val="none"/>
        </w:rPr>
        <w:t>；没有合格的中标候选人的，重新开展政府采购活动。</w:t>
      </w:r>
    </w:p>
    <w:p>
      <w:pPr>
        <w:pStyle w:val="26"/>
        <w:wordWrap/>
        <w:snapToGrid w:val="0"/>
        <w:spacing w:line="60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7.4政府采购合同已经履行，给采购人、</w:t>
      </w:r>
      <w:r>
        <w:rPr>
          <w:rFonts w:hint="eastAsia" w:ascii="宋体" w:hAnsi="宋体" w:eastAsia="宋体" w:cs="宋体"/>
          <w:color w:val="auto"/>
          <w:highlight w:val="none"/>
          <w:lang w:eastAsia="zh-CN"/>
        </w:rPr>
        <w:t>投标人</w:t>
      </w:r>
      <w:r>
        <w:rPr>
          <w:rFonts w:hint="eastAsia" w:ascii="宋体" w:hAnsi="宋体" w:eastAsia="宋体" w:cs="宋体"/>
          <w:color w:val="auto"/>
          <w:highlight w:val="none"/>
        </w:rPr>
        <w:t>造成损失的，由责任人承担赔偿责任。</w:t>
      </w:r>
    </w:p>
    <w:p>
      <w:pPr>
        <w:pStyle w:val="26"/>
        <w:wordWrap/>
        <w:snapToGrid w:val="0"/>
        <w:spacing w:line="600" w:lineRule="exact"/>
        <w:textAlignment w:val="auto"/>
        <w:rPr>
          <w:rFonts w:hint="eastAsia" w:ascii="宋体" w:hAnsi="宋体" w:eastAsia="宋体" w:cs="宋体"/>
          <w:color w:val="auto"/>
          <w:highlight w:val="none"/>
        </w:rPr>
        <w:sectPr>
          <w:pgSz w:w="11907" w:h="16840"/>
          <w:pgMar w:top="1531" w:right="1304" w:bottom="1531" w:left="1361" w:header="851" w:footer="851" w:gutter="0"/>
          <w:pgBorders>
            <w:top w:val="none" w:color="auto" w:sz="0" w:space="0"/>
            <w:left w:val="none" w:color="auto" w:sz="0" w:space="0"/>
            <w:bottom w:val="none" w:color="auto" w:sz="0" w:space="0"/>
            <w:right w:val="none" w:color="auto" w:sz="0" w:space="0"/>
          </w:pgBorders>
          <w:cols w:space="720" w:num="1"/>
        </w:sectPr>
      </w:pPr>
      <w:r>
        <w:rPr>
          <w:rFonts w:hint="eastAsia" w:ascii="宋体" w:hAnsi="宋体" w:eastAsia="宋体"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bookmarkEnd w:id="27"/>
      <w:bookmarkStart w:id="401" w:name="第五部分"/>
      <w:bookmarkStart w:id="402" w:name="_Toc86217003"/>
    </w:p>
    <w:p>
      <w:pPr>
        <w:pStyle w:val="44"/>
        <w:rPr>
          <w:rFonts w:hint="eastAsia"/>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第五部分 拟签订的合同文本</w:t>
      </w:r>
    </w:p>
    <w:p>
      <w:pP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合同编号：</w:t>
      </w:r>
      <w:r>
        <w:rPr>
          <w:rFonts w:hint="eastAsia" w:ascii="宋体" w:hAnsi="宋体" w:eastAsia="宋体" w:cs="宋体"/>
          <w:color w:val="auto"/>
          <w:sz w:val="24"/>
          <w:highlight w:val="none"/>
          <w:u w:val="single"/>
        </w:rPr>
        <w:t xml:space="preserve">           </w:t>
      </w:r>
    </w:p>
    <w:p>
      <w:pPr>
        <w:spacing w:line="480" w:lineRule="auto"/>
        <w:jc w:val="center"/>
        <w:rPr>
          <w:rFonts w:hint="eastAsia" w:ascii="宋体" w:hAnsi="宋体" w:eastAsia="宋体" w:cs="宋体"/>
          <w:b/>
          <w:color w:val="auto"/>
          <w:sz w:val="28"/>
          <w:szCs w:val="28"/>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政府采购合同参考范本</w:t>
      </w: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（服务类）</w:t>
      </w:r>
    </w:p>
    <w:p>
      <w:pPr>
        <w:pStyle w:val="385"/>
        <w:ind w:firstLine="2843" w:firstLineChars="118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第一部分 合同书</w:t>
      </w:r>
    </w:p>
    <w:p>
      <w:pPr>
        <w:spacing w:before="120" w:line="22" w:lineRule="atLeast"/>
        <w:rPr>
          <w:rFonts w:hint="eastAsia" w:ascii="宋体" w:hAnsi="宋体" w:eastAsia="宋体" w:cs="宋体"/>
          <w:color w:val="auto"/>
          <w:sz w:val="24"/>
          <w:highlight w:val="none"/>
        </w:rPr>
      </w:pPr>
    </w:p>
    <w:p>
      <w:pPr>
        <w:pStyle w:val="2"/>
        <w:rPr>
          <w:rFonts w:hint="eastAsia" w:ascii="宋体" w:hAnsi="宋体" w:eastAsia="宋体" w:cs="宋体"/>
          <w:color w:val="auto"/>
          <w:highlight w:val="none"/>
        </w:rPr>
      </w:pPr>
    </w:p>
    <w:p>
      <w:pPr>
        <w:spacing w:before="120" w:line="22" w:lineRule="atLeast"/>
        <w:ind w:left="96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u w:val="single"/>
        </w:rPr>
        <w:t xml:space="preserve">                                   </w:t>
      </w:r>
    </w:p>
    <w:p>
      <w:pPr>
        <w:pStyle w:val="282"/>
        <w:spacing w:before="120" w:line="22" w:lineRule="atLeast"/>
        <w:rPr>
          <w:rFonts w:hint="eastAsia" w:ascii="宋体" w:hAnsi="宋体" w:eastAsia="宋体" w:cs="宋体"/>
          <w:color w:val="auto"/>
          <w:szCs w:val="24"/>
          <w:highlight w:val="none"/>
        </w:rPr>
      </w:pPr>
    </w:p>
    <w:p>
      <w:pPr>
        <w:pStyle w:val="282"/>
        <w:spacing w:before="120" w:line="22" w:lineRule="atLeast"/>
        <w:rPr>
          <w:rFonts w:hint="eastAsia" w:ascii="宋体" w:hAnsi="宋体" w:eastAsia="宋体" w:cs="宋体"/>
          <w:color w:val="auto"/>
          <w:szCs w:val="24"/>
          <w:highlight w:val="none"/>
        </w:rPr>
      </w:pPr>
    </w:p>
    <w:p>
      <w:pPr>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甲方：</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乙方：</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签订地：</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widowControl/>
        <w:jc w:val="left"/>
        <w:rPr>
          <w:rFonts w:hint="eastAsia" w:ascii="宋体" w:hAnsi="宋体" w:eastAsia="宋体" w:cs="宋体"/>
          <w:color w:val="auto"/>
          <w:kern w:val="0"/>
          <w:sz w:val="24"/>
          <w:highlight w:val="none"/>
        </w:rPr>
        <w:sectPr>
          <w:pgSz w:w="11907" w:h="16840"/>
          <w:pgMar w:top="1531" w:right="1304" w:bottom="1531" w:left="1361" w:header="851" w:footer="851" w:gutter="0"/>
          <w:pgBorders>
            <w:top w:val="none" w:color="auto" w:sz="0" w:space="0"/>
            <w:left w:val="none" w:color="auto" w:sz="0" w:space="0"/>
            <w:bottom w:val="none" w:color="auto" w:sz="0" w:space="0"/>
            <w:right w:val="none" w:color="auto" w:sz="0" w:space="0"/>
          </w:pgBorders>
          <w:cols w:space="720" w:num="1"/>
        </w:sectPr>
      </w:pPr>
    </w:p>
    <w:p>
      <w:pPr>
        <w:rPr>
          <w:rFonts w:hint="eastAsia" w:ascii="宋体" w:hAnsi="宋体" w:eastAsia="宋体" w:cs="宋体"/>
          <w:b/>
          <w:color w:val="auto"/>
          <w:sz w:val="24"/>
          <w:highlight w:val="none"/>
        </w:rPr>
      </w:pP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年</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月</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日</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（采购人）   </w:t>
      </w:r>
      <w:r>
        <w:rPr>
          <w:rFonts w:hint="eastAsia" w:ascii="宋体" w:hAnsi="宋体" w:eastAsia="宋体" w:cs="宋体"/>
          <w:color w:val="auto"/>
          <w:sz w:val="24"/>
          <w:highlight w:val="none"/>
        </w:rPr>
        <w:t>以</w:t>
      </w:r>
      <w:r>
        <w:rPr>
          <w:rFonts w:hint="eastAsia" w:ascii="宋体" w:hAnsi="宋体" w:eastAsia="宋体" w:cs="宋体"/>
          <w:color w:val="auto"/>
          <w:sz w:val="24"/>
          <w:highlight w:val="none"/>
          <w:u w:val="single"/>
        </w:rPr>
        <w:t xml:space="preserve">   （政府采购方式）  </w:t>
      </w:r>
      <w:r>
        <w:rPr>
          <w:rFonts w:hint="eastAsia" w:ascii="宋体" w:hAnsi="宋体" w:eastAsia="宋体" w:cs="宋体"/>
          <w:color w:val="auto"/>
          <w:sz w:val="24"/>
          <w:highlight w:val="none"/>
        </w:rPr>
        <w:t>对</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eastAsia="zh-CN"/>
        </w:rPr>
        <w:t>2023年-2024年仁和街道城市序化管理辅助服务采购项目</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项目进行了采购。经</w:t>
      </w:r>
      <w:r>
        <w:rPr>
          <w:rFonts w:hint="eastAsia" w:ascii="宋体" w:hAnsi="宋体" w:eastAsia="宋体" w:cs="宋体"/>
          <w:color w:val="auto"/>
          <w:sz w:val="24"/>
          <w:highlight w:val="none"/>
          <w:u w:val="single"/>
        </w:rPr>
        <w:t xml:space="preserve">   （相关评定主体名称）   </w:t>
      </w:r>
      <w:r>
        <w:rPr>
          <w:rFonts w:hint="eastAsia" w:ascii="宋体" w:hAnsi="宋体" w:eastAsia="宋体" w:cs="宋体"/>
          <w:color w:val="auto"/>
          <w:sz w:val="24"/>
          <w:highlight w:val="none"/>
        </w:rPr>
        <w:t>评定，</w:t>
      </w:r>
      <w:r>
        <w:rPr>
          <w:rFonts w:hint="eastAsia" w:ascii="宋体" w:hAnsi="宋体" w:eastAsia="宋体" w:cs="宋体"/>
          <w:color w:val="auto"/>
          <w:sz w:val="24"/>
          <w:highlight w:val="none"/>
          <w:u w:val="single"/>
        </w:rPr>
        <w:t xml:space="preserve">   （中标或者成交</w:t>
      </w:r>
      <w:r>
        <w:rPr>
          <w:rFonts w:hint="eastAsia" w:ascii="宋体" w:hAnsi="宋体" w:eastAsia="宋体" w:cs="宋体"/>
          <w:color w:val="auto"/>
          <w:sz w:val="24"/>
          <w:highlight w:val="none"/>
          <w:u w:val="single"/>
          <w:lang w:eastAsia="zh-CN"/>
        </w:rPr>
        <w:t>投标人</w:t>
      </w:r>
      <w:r>
        <w:rPr>
          <w:rFonts w:hint="eastAsia" w:ascii="宋体" w:hAnsi="宋体" w:eastAsia="宋体" w:cs="宋体"/>
          <w:color w:val="auto"/>
          <w:sz w:val="24"/>
          <w:highlight w:val="none"/>
          <w:u w:val="single"/>
        </w:rPr>
        <w:t xml:space="preserve">名称） </w:t>
      </w:r>
      <w:r>
        <w:rPr>
          <w:rFonts w:hint="eastAsia" w:ascii="宋体" w:hAnsi="宋体" w:eastAsia="宋体" w:cs="宋体"/>
          <w:color w:val="auto"/>
          <w:sz w:val="24"/>
          <w:highlight w:val="none"/>
        </w:rPr>
        <w:t>为该项目中标或者成交</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。现于中标或者成交通知书发出之日起10个工作日内，按照采购文件确定的事项签订本合同。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根据《中华人民共和国民法典》《中华人民共和国政府采购法》等相关法律法规之规定，按照平等、自愿、公平和诚实信用的原则，经</w:t>
      </w:r>
      <w:r>
        <w:rPr>
          <w:rFonts w:hint="eastAsia" w:ascii="宋体" w:hAnsi="宋体" w:eastAsia="宋体" w:cs="宋体"/>
          <w:color w:val="auto"/>
          <w:sz w:val="24"/>
          <w:highlight w:val="none"/>
          <w:u w:val="single"/>
        </w:rPr>
        <w:t xml:space="preserve">   （采购人）   </w:t>
      </w:r>
      <w:r>
        <w:rPr>
          <w:rFonts w:hint="eastAsia" w:ascii="宋体" w:hAnsi="宋体" w:eastAsia="宋体" w:cs="宋体"/>
          <w:color w:val="auto"/>
          <w:sz w:val="24"/>
          <w:highlight w:val="none"/>
          <w:lang w:val="zh-CN"/>
        </w:rPr>
        <w:t>(以下简称：甲方)和</w:t>
      </w:r>
      <w:r>
        <w:rPr>
          <w:rFonts w:hint="eastAsia" w:ascii="宋体" w:hAnsi="宋体" w:eastAsia="宋体" w:cs="宋体"/>
          <w:color w:val="auto"/>
          <w:sz w:val="24"/>
          <w:highlight w:val="none"/>
          <w:u w:val="single"/>
        </w:rPr>
        <w:t xml:space="preserve">   （中或者成交标</w:t>
      </w:r>
      <w:r>
        <w:rPr>
          <w:rFonts w:hint="eastAsia" w:ascii="宋体" w:hAnsi="宋体" w:eastAsia="宋体" w:cs="宋体"/>
          <w:color w:val="auto"/>
          <w:sz w:val="24"/>
          <w:highlight w:val="none"/>
          <w:u w:val="single"/>
          <w:lang w:eastAsia="zh-CN"/>
        </w:rPr>
        <w:t>投标人</w:t>
      </w:r>
      <w:r>
        <w:rPr>
          <w:rFonts w:hint="eastAsia" w:ascii="宋体" w:hAnsi="宋体" w:eastAsia="宋体" w:cs="宋体"/>
          <w:color w:val="auto"/>
          <w:sz w:val="24"/>
          <w:highlight w:val="none"/>
          <w:u w:val="single"/>
        </w:rPr>
        <w:t xml:space="preserve">名称）   </w:t>
      </w:r>
      <w:r>
        <w:rPr>
          <w:rFonts w:hint="eastAsia" w:ascii="宋体" w:hAnsi="宋体" w:eastAsia="宋体" w:cs="宋体"/>
          <w:color w:val="auto"/>
          <w:sz w:val="24"/>
          <w:highlight w:val="none"/>
          <w:lang w:val="zh-CN"/>
        </w:rPr>
        <w:t>(以下简称：乙方)协商一致，约定以下合同</w:t>
      </w:r>
      <w:r>
        <w:rPr>
          <w:rFonts w:hint="eastAsia" w:ascii="宋体" w:hAnsi="宋体" w:eastAsia="宋体" w:cs="宋体"/>
          <w:color w:val="auto"/>
          <w:sz w:val="24"/>
          <w:highlight w:val="none"/>
        </w:rPr>
        <w:t>条款，以兹共同遵守、全面履行。</w:t>
      </w:r>
    </w:p>
    <w:p>
      <w:pPr>
        <w:spacing w:line="560" w:lineRule="exact"/>
        <w:ind w:firstLine="482" w:firstLineChars="200"/>
        <w:outlineLvl w:val="0"/>
        <w:rPr>
          <w:rFonts w:hint="eastAsia" w:ascii="宋体" w:hAnsi="宋体" w:eastAsia="宋体" w:cs="宋体"/>
          <w:color w:val="auto"/>
          <w:sz w:val="24"/>
          <w:highlight w:val="none"/>
        </w:rPr>
      </w:pPr>
      <w:bookmarkStart w:id="403" w:name="_Toc20421"/>
      <w:bookmarkStart w:id="404" w:name="_Toc28855"/>
      <w:bookmarkStart w:id="405" w:name="_Toc22967"/>
      <w:bookmarkStart w:id="406" w:name="_Toc15367"/>
      <w:bookmarkStart w:id="407" w:name="_Toc19273"/>
      <w:r>
        <w:rPr>
          <w:rFonts w:hint="eastAsia" w:ascii="宋体" w:hAnsi="宋体" w:eastAsia="宋体" w:cs="宋体"/>
          <w:b/>
          <w:color w:val="auto"/>
          <w:sz w:val="24"/>
          <w:highlight w:val="none"/>
        </w:rPr>
        <w:t>1.1 合同组成部分</w:t>
      </w:r>
      <w:bookmarkEnd w:id="403"/>
      <w:bookmarkEnd w:id="404"/>
      <w:bookmarkEnd w:id="405"/>
      <w:bookmarkEnd w:id="406"/>
      <w:bookmarkEnd w:id="407"/>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 本合同及其补充合同、变更协议；</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 中标或者成交通知书；</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1.1.3 投标或者响应文件（含澄清或者说明文件）；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1.1.4 采购文件（含澄清或者修改文件）；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1.1.5 其他相关采购文件。</w:t>
      </w:r>
    </w:p>
    <w:p>
      <w:pPr>
        <w:spacing w:line="560" w:lineRule="exact"/>
        <w:ind w:firstLine="482" w:firstLineChars="200"/>
        <w:outlineLvl w:val="0"/>
        <w:rPr>
          <w:rFonts w:hint="eastAsia" w:ascii="宋体" w:hAnsi="宋体" w:eastAsia="宋体" w:cs="宋体"/>
          <w:b/>
          <w:color w:val="auto"/>
          <w:sz w:val="24"/>
          <w:highlight w:val="none"/>
        </w:rPr>
      </w:pPr>
      <w:bookmarkStart w:id="408" w:name="_Toc6773"/>
      <w:bookmarkStart w:id="409" w:name="_Toc22185"/>
      <w:bookmarkStart w:id="410" w:name="_Toc18585"/>
      <w:bookmarkStart w:id="411" w:name="_Toc2918"/>
      <w:bookmarkStart w:id="412" w:name="_Toc6311"/>
      <w:r>
        <w:rPr>
          <w:rFonts w:hint="eastAsia" w:ascii="宋体" w:hAnsi="宋体" w:eastAsia="宋体" w:cs="宋体"/>
          <w:b/>
          <w:color w:val="auto"/>
          <w:sz w:val="24"/>
          <w:highlight w:val="none"/>
        </w:rPr>
        <w:t>1.2 标的</w:t>
      </w:r>
      <w:bookmarkEnd w:id="408"/>
      <w:bookmarkEnd w:id="409"/>
      <w:bookmarkEnd w:id="410"/>
      <w:bookmarkEnd w:id="411"/>
      <w:bookmarkEnd w:id="412"/>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1.2.1 服务内容：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1.2.2 服务标准：</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1.2.3 技术保障：</w:t>
      </w:r>
      <w:r>
        <w:rPr>
          <w:rFonts w:hint="eastAsia" w:ascii="宋体" w:hAnsi="宋体" w:eastAsia="宋体" w:cs="宋体"/>
          <w:color w:val="auto"/>
          <w:sz w:val="24"/>
          <w:highlight w:val="none"/>
          <w:u w:val="single"/>
        </w:rPr>
        <w:t>　　　　　　　　　                      　      ；</w:t>
      </w:r>
    </w:p>
    <w:p>
      <w:pPr>
        <w:spacing w:line="5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1.2.4 服务人员组成：</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pStyle w:val="617"/>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1.2.5合同</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（是/否）涉及货物。若涉及货物的的，则：</w:t>
      </w:r>
    </w:p>
    <w:p>
      <w:pPr>
        <w:spacing w:line="560" w:lineRule="exact"/>
        <w:ind w:firstLine="480" w:firstLineChars="200"/>
        <w:rPr>
          <w:rFonts w:hint="eastAsia" w:ascii="宋体" w:hAnsi="宋体" w:eastAsia="宋体" w:cs="宋体"/>
          <w:color w:val="auto"/>
          <w:sz w:val="24"/>
          <w:highlight w:val="none"/>
          <w:u w:val="single"/>
        </w:rPr>
      </w:pPr>
      <w:bookmarkStart w:id="413" w:name="_Toc5635"/>
      <w:bookmarkStart w:id="414" w:name="_Toc21124"/>
      <w:bookmarkStart w:id="415" w:name="_Toc4929"/>
      <w:bookmarkStart w:id="416" w:name="_Toc1386"/>
      <w:bookmarkStart w:id="417" w:name="_Toc13918"/>
      <w:r>
        <w:rPr>
          <w:rFonts w:hint="eastAsia" w:ascii="宋体" w:hAnsi="宋体" w:eastAsia="宋体" w:cs="宋体"/>
          <w:color w:val="auto"/>
          <w:sz w:val="24"/>
          <w:highlight w:val="none"/>
        </w:rPr>
        <w:t>1.2.5.1 货物名称、品牌、规格型号、花色：</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1.2.5.2 货物数量：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1.2.5.3 货物质量：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 价款</w:t>
      </w:r>
      <w:bookmarkEnd w:id="413"/>
      <w:bookmarkEnd w:id="414"/>
      <w:bookmarkEnd w:id="415"/>
      <w:bookmarkEnd w:id="416"/>
      <w:bookmarkEnd w:id="417"/>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本项目采用以下第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条款规定的计价方式计价。</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1.3.1总价合同，本合同总价（含税）为：￥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元人民币）。</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分项价格：</w:t>
      </w:r>
    </w:p>
    <w:tbl>
      <w:tblPr>
        <w:tblStyle w:val="7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402" w:type="dxa"/>
            <w:vAlign w:val="center"/>
          </w:tcPr>
          <w:p>
            <w:pPr>
              <w:pStyle w:val="105"/>
              <w:spacing w:line="560" w:lineRule="exact"/>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分项名称</w:t>
            </w:r>
          </w:p>
        </w:tc>
        <w:tc>
          <w:tcPr>
            <w:tcW w:w="2552" w:type="dxa"/>
            <w:vAlign w:val="center"/>
          </w:tcPr>
          <w:p>
            <w:pPr>
              <w:pStyle w:val="105"/>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105"/>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105"/>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105"/>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105"/>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105"/>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105"/>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105"/>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105"/>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03" w:type="dxa"/>
            <w:gridSpan w:val="2"/>
            <w:vAlign w:val="center"/>
          </w:tcPr>
          <w:p>
            <w:pPr>
              <w:pStyle w:val="105"/>
              <w:spacing w:line="560" w:lineRule="exact"/>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w:t>
            </w:r>
          </w:p>
        </w:tc>
        <w:tc>
          <w:tcPr>
            <w:tcW w:w="2552" w:type="dxa"/>
            <w:vAlign w:val="center"/>
          </w:tcPr>
          <w:p>
            <w:pPr>
              <w:pStyle w:val="105"/>
              <w:spacing w:line="560" w:lineRule="exact"/>
              <w:ind w:firstLine="200"/>
              <w:jc w:val="center"/>
              <w:rPr>
                <w:rFonts w:hint="eastAsia" w:ascii="宋体" w:hAnsi="宋体" w:eastAsia="宋体" w:cs="宋体"/>
                <w:color w:val="auto"/>
                <w:sz w:val="24"/>
                <w:szCs w:val="24"/>
                <w:highlight w:val="none"/>
              </w:rPr>
            </w:pPr>
          </w:p>
        </w:tc>
      </w:tr>
    </w:tbl>
    <w:p>
      <w:pPr>
        <w:spacing w:line="560" w:lineRule="exact"/>
        <w:ind w:firstLine="480" w:firstLineChars="200"/>
        <w:rPr>
          <w:rFonts w:hint="eastAsia" w:ascii="宋体" w:hAnsi="宋体" w:eastAsia="宋体" w:cs="宋体"/>
          <w:color w:val="auto"/>
          <w:sz w:val="24"/>
          <w:highlight w:val="none"/>
        </w:rPr>
      </w:pPr>
      <w:bookmarkStart w:id="418" w:name="_Toc3654"/>
      <w:bookmarkStart w:id="419" w:name="_Toc26916"/>
      <w:bookmarkStart w:id="420" w:name="_Toc30506"/>
      <w:bookmarkStart w:id="421" w:name="_Toc30158"/>
      <w:bookmarkStart w:id="422" w:name="_Toc14993"/>
      <w:r>
        <w:rPr>
          <w:rFonts w:hint="eastAsia" w:ascii="宋体" w:hAnsi="宋体" w:eastAsia="宋体" w:cs="宋体"/>
          <w:bCs/>
          <w:color w:val="auto"/>
          <w:sz w:val="24"/>
          <w:highlight w:val="none"/>
        </w:rPr>
        <w:t>1.3.2单价合同，本合同单价（含税）标准为：</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rPr>
        <w:t>。服务工作量的计量方式为：</w:t>
      </w:r>
      <w:r>
        <w:rPr>
          <w:rFonts w:hint="eastAsia" w:ascii="宋体" w:hAnsi="宋体" w:eastAsia="宋体" w:cs="宋体"/>
          <w:bCs/>
          <w:color w:val="auto"/>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rPr>
        <w:t>。单价合同，在合同履行期间内，根据实际完成的工作量据实结算，但结算总价上限不得超过预算金额或者双方确定的金额￥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元人民币）。</w:t>
      </w:r>
    </w:p>
    <w:p>
      <w:pPr>
        <w:pStyle w:val="2"/>
        <w:rPr>
          <w:rFonts w:hint="eastAsia" w:ascii="宋体" w:hAnsi="宋体" w:eastAsia="宋体" w:cs="宋体"/>
          <w:color w:val="auto"/>
          <w:highlight w:val="none"/>
          <w:lang w:val="en-US"/>
        </w:rPr>
      </w:pPr>
      <w:r>
        <w:rPr>
          <w:rFonts w:hint="eastAsia" w:ascii="宋体" w:hAnsi="宋体" w:eastAsia="宋体" w:cs="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418"/>
    <w:bookmarkEnd w:id="419"/>
    <w:bookmarkEnd w:id="420"/>
    <w:bookmarkEnd w:id="421"/>
    <w:bookmarkEnd w:id="422"/>
    <w:p>
      <w:pPr>
        <w:pStyle w:val="617"/>
        <w:spacing w:before="0" w:beforeAutospacing="0" w:after="0" w:afterAutospacing="0" w:line="360" w:lineRule="auto"/>
        <w:ind w:firstLine="480"/>
        <w:rPr>
          <w:rFonts w:hint="eastAsia" w:ascii="宋体" w:hAnsi="宋体" w:eastAsia="宋体" w:cs="宋体"/>
          <w:b/>
          <w:color w:val="auto"/>
          <w:highlight w:val="none"/>
        </w:rPr>
      </w:pPr>
      <w:bookmarkStart w:id="423" w:name="_Toc10340"/>
      <w:bookmarkStart w:id="424" w:name="_Toc1814"/>
      <w:bookmarkStart w:id="425" w:name="_Toc22618"/>
      <w:bookmarkStart w:id="426" w:name="_Toc11108"/>
      <w:bookmarkStart w:id="427" w:name="_Toc4760"/>
      <w:bookmarkStart w:id="428" w:name="_Toc8772"/>
      <w:bookmarkStart w:id="429" w:name="_Toc3625"/>
      <w:bookmarkStart w:id="430" w:name="_Toc31421"/>
      <w:r>
        <w:rPr>
          <w:rFonts w:hint="eastAsia" w:ascii="宋体" w:hAnsi="宋体" w:eastAsia="宋体" w:cs="宋体"/>
          <w:b/>
          <w:color w:val="auto"/>
          <w:highlight w:val="none"/>
        </w:rPr>
        <w:t>1.4履约保证金</w:t>
      </w:r>
    </w:p>
    <w:p>
      <w:pPr>
        <w:pStyle w:val="617"/>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乙方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（是/否）需要支付履约保证金。若需要支付履约保证金的，则：</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1.4.1履约保证金的比例为合同金额的</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1.4.2履约保证金支付方式详见</w:t>
      </w:r>
      <w:r>
        <w:rPr>
          <w:rFonts w:hint="eastAsia" w:ascii="宋体" w:hAnsi="宋体" w:eastAsia="宋体" w:cs="宋体"/>
          <w:color w:val="auto"/>
          <w:kern w:val="0"/>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pStyle w:val="2"/>
        <w:tabs>
          <w:tab w:val="left" w:pos="0"/>
        </w:tabs>
        <w:spacing w:line="560" w:lineRule="exact"/>
        <w:ind w:left="0" w:firstLine="480" w:firstLineChars="200"/>
        <w:rPr>
          <w:rFonts w:hint="eastAsia" w:ascii="宋体" w:hAnsi="宋体" w:eastAsia="宋体" w:cs="宋体"/>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1.4.4甲方在项目验收结束后及时退还履约保证金。甲方在项目通过验收之日起</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eastAsia="宋体" w:cs="宋体"/>
          <w:color w:val="auto"/>
          <w:kern w:val="0"/>
          <w:sz w:val="24"/>
          <w:highlight w:val="none"/>
          <w:u w:val="single"/>
        </w:rPr>
        <w:t xml:space="preserve">  0.05（可根据情况修改）  </w:t>
      </w:r>
      <w:r>
        <w:rPr>
          <w:rFonts w:hint="eastAsia" w:ascii="宋体" w:hAnsi="宋体" w:eastAsia="宋体" w:cs="宋体"/>
          <w:color w:val="auto"/>
          <w:kern w:val="0"/>
          <w:sz w:val="24"/>
          <w:highlight w:val="none"/>
        </w:rPr>
        <w:t>%计算，最高限额为本合同履约保证金的</w:t>
      </w:r>
      <w:r>
        <w:rPr>
          <w:rFonts w:hint="eastAsia" w:ascii="宋体" w:hAnsi="宋体" w:eastAsia="宋体" w:cs="宋体"/>
          <w:color w:val="auto"/>
          <w:kern w:val="0"/>
          <w:sz w:val="24"/>
          <w:highlight w:val="none"/>
          <w:u w:val="single"/>
        </w:rPr>
        <w:t xml:space="preserve">  20  </w:t>
      </w:r>
      <w:r>
        <w:rPr>
          <w:rFonts w:hint="eastAsia" w:ascii="宋体" w:hAnsi="宋体" w:eastAsia="宋体" w:cs="宋体"/>
          <w:color w:val="auto"/>
          <w:kern w:val="0"/>
          <w:sz w:val="24"/>
          <w:highlight w:val="none"/>
        </w:rPr>
        <w:t xml:space="preserve"> %。</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1.5</w:t>
      </w:r>
      <w:bookmarkEnd w:id="423"/>
      <w:bookmarkEnd w:id="424"/>
      <w:bookmarkEnd w:id="425"/>
      <w:r>
        <w:rPr>
          <w:rFonts w:hint="eastAsia" w:ascii="宋体" w:hAnsi="宋体" w:eastAsia="宋体" w:cs="宋体"/>
          <w:b/>
          <w:color w:val="auto"/>
          <w:sz w:val="24"/>
          <w:highlight w:val="none"/>
        </w:rPr>
        <w:t>预付款</w:t>
      </w:r>
    </w:p>
    <w:p>
      <w:pPr>
        <w:pStyle w:val="617"/>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甲方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（是/否）需要支付预付款。若需要支付预付款的，则：</w:t>
      </w:r>
    </w:p>
    <w:p>
      <w:pPr>
        <w:spacing w:line="56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1.5.1预付款比例、支付方式、时间详见</w:t>
      </w:r>
      <w:r>
        <w:rPr>
          <w:rFonts w:hint="eastAsia" w:ascii="宋体" w:hAnsi="宋体" w:eastAsia="宋体" w:cs="宋体"/>
          <w:color w:val="auto"/>
          <w:kern w:val="0"/>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pStyle w:val="617"/>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1.5.2预付款的扣回方式详见</w:t>
      </w:r>
      <w:r>
        <w:rPr>
          <w:rFonts w:hint="eastAsia" w:ascii="宋体" w:hAnsi="宋体" w:eastAsia="宋体" w:cs="宋体"/>
          <w:color w:val="auto"/>
          <w:highlight w:val="none"/>
          <w:u w:val="single"/>
        </w:rPr>
        <w:t xml:space="preserve">    </w:t>
      </w:r>
      <w:r>
        <w:rPr>
          <w:rFonts w:hint="eastAsia" w:ascii="宋体" w:hAnsi="宋体" w:eastAsia="宋体" w:cs="宋体"/>
          <w:b/>
          <w:i/>
          <w:color w:val="auto"/>
          <w:highlight w:val="none"/>
          <w:u w:val="single"/>
        </w:rPr>
        <w:t>合同专用条款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617"/>
        <w:spacing w:before="0" w:beforeAutospacing="0" w:after="0" w:afterAutospacing="0" w:line="360" w:lineRule="auto"/>
        <w:ind w:firstLine="480"/>
        <w:rPr>
          <w:rFonts w:hint="eastAsia" w:ascii="宋体" w:hAnsi="宋体" w:eastAsia="宋体" w:cs="宋体"/>
          <w:color w:val="auto"/>
          <w:highlight w:val="none"/>
          <w:u w:val="single"/>
        </w:rPr>
      </w:pPr>
      <w:r>
        <w:rPr>
          <w:rFonts w:hint="eastAsia" w:ascii="宋体" w:hAnsi="宋体" w:eastAsia="宋体" w:cs="宋体"/>
          <w:color w:val="auto"/>
          <w:highlight w:val="none"/>
        </w:rPr>
        <w:t>1.5.3预付款的担保措施详见</w:t>
      </w:r>
      <w:r>
        <w:rPr>
          <w:rFonts w:hint="eastAsia" w:ascii="宋体" w:hAnsi="宋体" w:eastAsia="宋体" w:cs="宋体"/>
          <w:color w:val="auto"/>
          <w:highlight w:val="none"/>
          <w:u w:val="single"/>
        </w:rPr>
        <w:t xml:space="preserve">    </w:t>
      </w:r>
      <w:r>
        <w:rPr>
          <w:rFonts w:hint="eastAsia" w:ascii="宋体" w:hAnsi="宋体" w:eastAsia="宋体" w:cs="宋体"/>
          <w:b/>
          <w:i/>
          <w:color w:val="auto"/>
          <w:highlight w:val="none"/>
          <w:u w:val="single"/>
        </w:rPr>
        <w:t>合同专用条款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617"/>
        <w:spacing w:before="0" w:beforeAutospacing="0" w:after="0" w:afterAutospacing="0" w:line="360" w:lineRule="auto"/>
        <w:ind w:firstLine="480"/>
        <w:rPr>
          <w:rFonts w:hint="eastAsia" w:ascii="宋体" w:hAnsi="宋体" w:eastAsia="宋体" w:cs="宋体"/>
          <w:b/>
          <w:bCs/>
          <w:color w:val="auto"/>
          <w:highlight w:val="none"/>
        </w:rPr>
      </w:pPr>
      <w:r>
        <w:rPr>
          <w:rFonts w:hint="eastAsia" w:ascii="宋体" w:hAnsi="宋体" w:eastAsia="宋体" w:cs="宋体"/>
          <w:b/>
          <w:bCs/>
          <w:color w:val="auto"/>
          <w:highlight w:val="none"/>
        </w:rPr>
        <w:t>1.6资金支付</w:t>
      </w:r>
    </w:p>
    <w:p>
      <w:pPr>
        <w:pStyle w:val="617"/>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1.6.2资金支付的方式、时间和条件详见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1.7 履行期限、地点和方式</w:t>
      </w:r>
      <w:bookmarkEnd w:id="426"/>
      <w:bookmarkEnd w:id="427"/>
      <w:bookmarkEnd w:id="428"/>
      <w:bookmarkEnd w:id="429"/>
      <w:bookmarkEnd w:id="430"/>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1.7.1 服务交付（实施）的时间（期限）：</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1.7.2 服务交付（实施）的地点（地域范围）：</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1.7.3 服务交付（实施）的方式：</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outlineLvl w:val="0"/>
        <w:rPr>
          <w:rFonts w:hint="eastAsia" w:ascii="宋体" w:hAnsi="宋体" w:eastAsia="宋体" w:cs="宋体"/>
          <w:bCs/>
          <w:color w:val="auto"/>
          <w:sz w:val="24"/>
          <w:highlight w:val="none"/>
        </w:rPr>
      </w:pPr>
      <w:bookmarkStart w:id="431" w:name="_Toc8586"/>
      <w:bookmarkStart w:id="432" w:name="_Toc24662"/>
      <w:bookmarkStart w:id="433" w:name="_Toc3079"/>
      <w:bookmarkStart w:id="434" w:name="_Toc2375"/>
      <w:bookmarkStart w:id="435" w:name="_Toc5698"/>
      <w:r>
        <w:rPr>
          <w:rFonts w:hint="eastAsia" w:ascii="宋体" w:hAnsi="宋体" w:eastAsia="宋体" w:cs="宋体"/>
          <w:bCs/>
          <w:color w:val="auto"/>
          <w:sz w:val="24"/>
          <w:highlight w:val="none"/>
        </w:rPr>
        <w:t>1.7.4若服务涉及货物的，则货物的：</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1.7.4.1 交付期限：详见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1.7.4.2 交付地点：</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1.7.4.3 交付方式：</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color w:val="auto"/>
          <w:sz w:val="24"/>
          <w:highlight w:val="none"/>
          <w:u w:val="single"/>
        </w:rPr>
      </w:pPr>
      <w:r>
        <w:rPr>
          <w:rFonts w:hint="eastAsia" w:ascii="宋体" w:hAnsi="宋体" w:eastAsia="宋体" w:cs="宋体"/>
          <w:b/>
          <w:color w:val="auto"/>
          <w:sz w:val="24"/>
          <w:highlight w:val="none"/>
        </w:rPr>
        <w:t>1.8违约责任</w:t>
      </w:r>
      <w:bookmarkEnd w:id="431"/>
      <w:bookmarkEnd w:id="432"/>
      <w:bookmarkEnd w:id="433"/>
      <w:bookmarkEnd w:id="434"/>
      <w:bookmarkEnd w:id="435"/>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宋体" w:hAnsi="宋体" w:eastAsia="宋体" w:cs="宋体"/>
          <w:color w:val="auto"/>
          <w:sz w:val="24"/>
          <w:highlight w:val="none"/>
          <w:u w:val="single"/>
        </w:rPr>
        <w:t xml:space="preserve">0.05 </w:t>
      </w:r>
      <w:r>
        <w:rPr>
          <w:rFonts w:hint="eastAsia" w:ascii="宋体" w:hAnsi="宋体" w:eastAsia="宋体" w:cs="宋体"/>
          <w:color w:val="auto"/>
          <w:sz w:val="24"/>
          <w:highlight w:val="none"/>
        </w:rPr>
        <w:t>%计算，最高限额为本合同总价的</w:t>
      </w:r>
      <w:r>
        <w:rPr>
          <w:rFonts w:hint="eastAsia" w:ascii="宋体" w:hAnsi="宋体" w:eastAsia="宋体" w:cs="宋体"/>
          <w:color w:val="auto"/>
          <w:sz w:val="24"/>
          <w:highlight w:val="none"/>
          <w:u w:val="single"/>
        </w:rPr>
        <w:t xml:space="preserve">  20   </w:t>
      </w:r>
      <w:r>
        <w:rPr>
          <w:rFonts w:hint="eastAsia" w:ascii="宋体" w:hAnsi="宋体" w:eastAsia="宋体" w:cs="宋体"/>
          <w:color w:val="auto"/>
          <w:sz w:val="24"/>
          <w:highlight w:val="none"/>
        </w:rPr>
        <w:t>%；迟延履行的违约金计算数额达到前述最高限额之日起，甲方有权在要求乙方支付违约金的同时，书面通知乙方解除本合同；</w:t>
      </w:r>
    </w:p>
    <w:p>
      <w:pPr>
        <w:pStyle w:val="2"/>
        <w:ind w:left="0" w:firstLine="480" w:firstLineChars="200"/>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1.8.3除不可抗力外，如果甲方没有按照本合同约定的付款方式付款，那么乙方可要求甲方支付违约金，违约金按每迟延付款一日的应付而未付款的</w:t>
      </w:r>
      <w:r>
        <w:rPr>
          <w:rFonts w:hint="eastAsia" w:ascii="宋体" w:hAnsi="宋体" w:eastAsia="宋体" w:cs="宋体"/>
          <w:color w:val="auto"/>
          <w:sz w:val="24"/>
          <w:highlight w:val="none"/>
          <w:u w:val="single"/>
        </w:rPr>
        <w:t xml:space="preserve">   0.05   </w:t>
      </w:r>
      <w:r>
        <w:rPr>
          <w:rFonts w:hint="eastAsia" w:ascii="宋体" w:hAnsi="宋体" w:eastAsia="宋体" w:cs="宋体"/>
          <w:color w:val="auto"/>
          <w:sz w:val="24"/>
          <w:highlight w:val="none"/>
        </w:rPr>
        <w:t>%计算，最高限额为本合同总价的</w:t>
      </w:r>
      <w:r>
        <w:rPr>
          <w:rFonts w:hint="eastAsia" w:ascii="宋体" w:hAnsi="宋体" w:eastAsia="宋体" w:cs="宋体"/>
          <w:color w:val="auto"/>
          <w:sz w:val="24"/>
          <w:highlight w:val="none"/>
          <w:u w:val="single"/>
        </w:rPr>
        <w:t xml:space="preserve">   20</w:t>
      </w:r>
      <w:r>
        <w:rPr>
          <w:rFonts w:hint="eastAsia" w:ascii="宋体" w:hAnsi="宋体" w:eastAsia="宋体" w:cs="宋体"/>
          <w:color w:val="auto"/>
          <w:kern w:val="0"/>
          <w:sz w:val="24"/>
          <w:highlight w:val="none"/>
          <w:u w:val="single"/>
        </w:rPr>
        <w:t>（可根据情况修改）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宋体" w:hAnsi="宋体" w:eastAsia="宋体" w:cs="宋体"/>
          <w:color w:val="auto"/>
          <w:sz w:val="24"/>
          <w:highlight w:val="none"/>
        </w:rPr>
      </w:pPr>
      <w:bookmarkStart w:id="436" w:name="_Toc18683"/>
      <w:bookmarkStart w:id="437" w:name="_Toc9497"/>
      <w:bookmarkStart w:id="438" w:name="_Toc26807"/>
      <w:bookmarkStart w:id="439" w:name="_Toc32454"/>
      <w:bookmarkStart w:id="440" w:name="_Toc30329"/>
      <w:r>
        <w:rPr>
          <w:rFonts w:hint="eastAsia" w:ascii="宋体" w:hAnsi="宋体" w:eastAsia="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1.8.7违约责任</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另有约定的，从其约定。</w:t>
      </w:r>
    </w:p>
    <w:bookmarkEnd w:id="436"/>
    <w:bookmarkEnd w:id="437"/>
    <w:bookmarkEnd w:id="438"/>
    <w:bookmarkEnd w:id="439"/>
    <w:bookmarkEnd w:id="440"/>
    <w:p>
      <w:pPr>
        <w:spacing w:line="560" w:lineRule="exact"/>
        <w:ind w:firstLine="482" w:firstLineChars="200"/>
        <w:outlineLvl w:val="0"/>
        <w:rPr>
          <w:rFonts w:hint="eastAsia" w:ascii="宋体" w:hAnsi="宋体" w:eastAsia="宋体" w:cs="宋体"/>
          <w:b/>
          <w:color w:val="auto"/>
          <w:sz w:val="24"/>
          <w:highlight w:val="none"/>
        </w:rPr>
      </w:pPr>
      <w:bookmarkStart w:id="441" w:name="_Toc16021"/>
      <w:bookmarkStart w:id="442" w:name="_Toc15583"/>
      <w:bookmarkStart w:id="443" w:name="_Toc28375"/>
      <w:r>
        <w:rPr>
          <w:rFonts w:hint="eastAsia" w:ascii="宋体" w:hAnsi="宋体" w:eastAsia="宋体" w:cs="宋体"/>
          <w:b/>
          <w:color w:val="auto"/>
          <w:sz w:val="24"/>
          <w:highlight w:val="none"/>
        </w:rPr>
        <w:t>1.9合同争议的解决</w:t>
      </w:r>
      <w:bookmarkEnd w:id="441"/>
      <w:bookmarkEnd w:id="442"/>
      <w:bookmarkEnd w:id="443"/>
    </w:p>
    <w:p>
      <w:pPr>
        <w:spacing w:line="560" w:lineRule="exact"/>
        <w:ind w:left="-61" w:leftChars="-29" w:right="-420" w:rightChars="-200"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eastAsia="宋体" w:cs="宋体"/>
          <w:b/>
          <w:i/>
          <w:color w:val="auto"/>
          <w:sz w:val="24"/>
          <w:highlight w:val="none"/>
          <w:u w:val="single"/>
        </w:rPr>
        <w:t xml:space="preserve">      </w:t>
      </w:r>
      <w:r>
        <w:rPr>
          <w:rFonts w:hint="eastAsia" w:ascii="宋体" w:hAnsi="宋体" w:eastAsia="宋体" w:cs="宋体"/>
          <w:color w:val="auto"/>
          <w:sz w:val="24"/>
          <w:highlight w:val="none"/>
        </w:rPr>
        <w:t>条款规定的方式解决：</w:t>
      </w:r>
    </w:p>
    <w:p>
      <w:pPr>
        <w:spacing w:line="560" w:lineRule="exact"/>
        <w:ind w:left="-420" w:leftChars="-200" w:right="-420" w:rightChars="-200"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1.9.1 将争议提交</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1.9.2 向</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人民法院起诉。</w:t>
      </w:r>
    </w:p>
    <w:p>
      <w:pPr>
        <w:spacing w:line="560" w:lineRule="exact"/>
        <w:ind w:firstLine="482" w:firstLineChars="200"/>
        <w:outlineLvl w:val="0"/>
        <w:rPr>
          <w:rFonts w:hint="eastAsia" w:ascii="宋体" w:hAnsi="宋体" w:eastAsia="宋体" w:cs="宋体"/>
          <w:b/>
          <w:color w:val="auto"/>
          <w:sz w:val="24"/>
          <w:highlight w:val="none"/>
        </w:rPr>
      </w:pPr>
      <w:bookmarkStart w:id="444" w:name="_Toc11173"/>
      <w:bookmarkStart w:id="445" w:name="_Toc7245"/>
      <w:bookmarkStart w:id="446" w:name="_Toc15322"/>
      <w:r>
        <w:rPr>
          <w:rFonts w:hint="eastAsia" w:ascii="宋体" w:hAnsi="宋体" w:eastAsia="宋体" w:cs="宋体"/>
          <w:b/>
          <w:color w:val="auto"/>
          <w:sz w:val="24"/>
          <w:highlight w:val="none"/>
        </w:rPr>
        <w:t>2.0 合同生效</w:t>
      </w:r>
      <w:bookmarkEnd w:id="444"/>
      <w:bookmarkEnd w:id="445"/>
      <w:bookmarkEnd w:id="446"/>
    </w:p>
    <w:p>
      <w:pPr>
        <w:spacing w:line="560" w:lineRule="exact"/>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本合同自双方当事人盖章签字时生效。</w:t>
      </w:r>
    </w:p>
    <w:p>
      <w:pPr>
        <w:autoSpaceDE w:val="0"/>
        <w:autoSpaceDN w:val="0"/>
        <w:spacing w:line="560" w:lineRule="exact"/>
        <w:rPr>
          <w:rFonts w:hint="eastAsia" w:ascii="宋体" w:hAnsi="宋体" w:eastAsia="宋体" w:cs="宋体"/>
          <w:color w:val="auto"/>
          <w:sz w:val="24"/>
          <w:highlight w:val="none"/>
          <w:lang w:val="zh-CN"/>
        </w:rPr>
      </w:pP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b/>
          <w:color w:val="auto"/>
          <w:sz w:val="24"/>
          <w:highlight w:val="none"/>
          <w:lang w:val="zh-CN"/>
        </w:rPr>
        <w:t>甲方</w:t>
      </w:r>
      <w:r>
        <w:rPr>
          <w:rFonts w:hint="eastAsia" w:ascii="宋体" w:hAnsi="宋体" w:eastAsia="宋体" w:cs="宋体"/>
          <w:color w:val="auto"/>
          <w:sz w:val="24"/>
          <w:highlight w:val="none"/>
          <w:lang w:val="zh-CN"/>
        </w:rPr>
        <w:t xml:space="preserve">：                             </w:t>
      </w:r>
      <w:r>
        <w:rPr>
          <w:rFonts w:hint="eastAsia" w:ascii="宋体" w:hAnsi="宋体" w:eastAsia="宋体" w:cs="宋体"/>
          <w:b/>
          <w:color w:val="auto"/>
          <w:sz w:val="24"/>
          <w:highlight w:val="none"/>
          <w:lang w:val="zh-CN"/>
        </w:rPr>
        <w:t xml:space="preserve">      乙方</w:t>
      </w:r>
      <w:r>
        <w:rPr>
          <w:rFonts w:hint="eastAsia" w:ascii="宋体" w:hAnsi="宋体" w:eastAsia="宋体" w:cs="宋体"/>
          <w:color w:val="auto"/>
          <w:sz w:val="24"/>
          <w:highlight w:val="none"/>
          <w:lang w:val="zh-CN"/>
        </w:rPr>
        <w:t>：</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统一社会信用代码：                        统一社会信用代码或身份证号码：</w:t>
      </w:r>
    </w:p>
    <w:p>
      <w:pPr>
        <w:autoSpaceDE w:val="0"/>
        <w:autoSpaceDN w:val="0"/>
        <w:spacing w:line="560" w:lineRule="exact"/>
        <w:rPr>
          <w:rFonts w:hint="eastAsia" w:ascii="宋体" w:hAnsi="宋体" w:eastAsia="宋体" w:cs="宋体"/>
          <w:color w:val="auto"/>
          <w:sz w:val="24"/>
          <w:highlight w:val="none"/>
          <w:lang w:val="zh-CN"/>
        </w:rPr>
      </w:pP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住所：                                   住所：</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法定代表人或                             法定代表人或</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授权代表（签字）：                       授权代表（签字）: </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联系人：                                 联系人：</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约定送达地址：                           约定送达地址：</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邮政编码：                               邮政编码：</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电话:                                    电话: </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传真:                                    传真:</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电子邮箱：                               电子邮箱：</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开户银行：                               开户银行： </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开户名称：                               开户名称： </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开户账号：</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开户账号：</w:t>
      </w:r>
    </w:p>
    <w:p>
      <w:pPr>
        <w:widowControl/>
        <w:spacing w:line="560" w:lineRule="exact"/>
        <w:jc w:val="left"/>
        <w:rPr>
          <w:rFonts w:hint="eastAsia" w:ascii="宋体" w:hAnsi="宋体" w:eastAsia="宋体" w:cs="宋体"/>
          <w:b/>
          <w:color w:val="auto"/>
          <w:sz w:val="24"/>
          <w:highlight w:val="none"/>
        </w:rPr>
      </w:pPr>
    </w:p>
    <w:p>
      <w:pPr>
        <w:widowControl/>
        <w:adjustRightInd/>
        <w:jc w:val="left"/>
        <w:rPr>
          <w:rFonts w:hint="eastAsia" w:ascii="宋体" w:hAnsi="宋体" w:eastAsia="宋体" w:cs="宋体"/>
          <w:b/>
          <w:color w:val="auto"/>
          <w:sz w:val="24"/>
          <w:highlight w:val="none"/>
        </w:rPr>
      </w:pPr>
      <w:r>
        <w:rPr>
          <w:rFonts w:hint="eastAsia" w:ascii="宋体" w:hAnsi="宋体" w:eastAsia="宋体" w:cs="宋体"/>
          <w:b/>
          <w:color w:val="auto"/>
          <w:highlight w:val="none"/>
        </w:rPr>
        <w:br w:type="page"/>
      </w:r>
    </w:p>
    <w:p>
      <w:pPr>
        <w:pStyle w:val="385"/>
        <w:spacing w:line="560" w:lineRule="exact"/>
        <w:ind w:firstLine="482"/>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第二部分 合同一般条款</w:t>
      </w:r>
    </w:p>
    <w:p>
      <w:pPr>
        <w:spacing w:line="560" w:lineRule="exact"/>
        <w:ind w:firstLine="482" w:firstLineChars="200"/>
        <w:outlineLvl w:val="0"/>
        <w:rPr>
          <w:rFonts w:hint="eastAsia" w:ascii="宋体" w:hAnsi="宋体" w:eastAsia="宋体" w:cs="宋体"/>
          <w:b/>
          <w:color w:val="auto"/>
          <w:sz w:val="24"/>
          <w:highlight w:val="none"/>
        </w:rPr>
      </w:pPr>
      <w:bookmarkStart w:id="447" w:name="_Toc5228"/>
      <w:bookmarkStart w:id="448" w:name="_Toc14021"/>
      <w:bookmarkStart w:id="449" w:name="_Toc31297"/>
      <w:bookmarkStart w:id="450" w:name="_Toc25079"/>
      <w:bookmarkStart w:id="451" w:name="_Toc19680"/>
      <w:r>
        <w:rPr>
          <w:rFonts w:hint="eastAsia" w:ascii="宋体" w:hAnsi="宋体" w:eastAsia="宋体" w:cs="宋体"/>
          <w:b/>
          <w:color w:val="auto"/>
          <w:sz w:val="24"/>
          <w:highlight w:val="none"/>
        </w:rPr>
        <w:t>2.1 定义</w:t>
      </w:r>
      <w:bookmarkEnd w:id="447"/>
      <w:bookmarkEnd w:id="448"/>
      <w:bookmarkEnd w:id="449"/>
      <w:bookmarkEnd w:id="450"/>
      <w:bookmarkEnd w:id="451"/>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本合同中的下列词语应按以下内容进行解释：</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 “合同”系指采购人和中标或成交</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签订的载明双方当事人所达成的协议，并包括所有的附件、附录和构成合同的其他文件。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 “合同价”系指根据合同约定，中标或成交</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在完全履行合同义务后，采购人应支付给中标或成交</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的价格。</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 “服务”系指中标或成交</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 “甲方”系指与中标或成交</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签署合同的采购人；采购人委托采购代理机构代表其与乙方签订合同的，采购人的授权委托书作为合同附件。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 “乙方”系指根据合同约定提供服务的中标或成交</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；两个以上的自然人、法人或者其他组织组成一个联合体，以一个</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2.1.6 “现场”系指合同约定提供服务的地点。</w:t>
      </w:r>
    </w:p>
    <w:p>
      <w:pPr>
        <w:spacing w:line="560" w:lineRule="exact"/>
        <w:ind w:firstLine="482" w:firstLineChars="200"/>
        <w:outlineLvl w:val="0"/>
        <w:rPr>
          <w:rFonts w:hint="eastAsia" w:ascii="宋体" w:hAnsi="宋体" w:eastAsia="宋体" w:cs="宋体"/>
          <w:b/>
          <w:color w:val="auto"/>
          <w:sz w:val="24"/>
          <w:highlight w:val="none"/>
        </w:rPr>
      </w:pPr>
      <w:bookmarkStart w:id="452" w:name="_Toc16752"/>
      <w:bookmarkStart w:id="453" w:name="_Toc31402"/>
      <w:bookmarkStart w:id="454" w:name="_Toc19539"/>
      <w:bookmarkStart w:id="455" w:name="_Toc23289"/>
      <w:bookmarkStart w:id="456" w:name="_Toc3769"/>
      <w:r>
        <w:rPr>
          <w:rFonts w:hint="eastAsia" w:ascii="宋体" w:hAnsi="宋体" w:eastAsia="宋体" w:cs="宋体"/>
          <w:b/>
          <w:color w:val="auto"/>
          <w:sz w:val="24"/>
          <w:highlight w:val="none"/>
        </w:rPr>
        <w:t>2.2 技术规范</w:t>
      </w:r>
      <w:bookmarkEnd w:id="452"/>
      <w:bookmarkEnd w:id="453"/>
      <w:bookmarkEnd w:id="454"/>
      <w:bookmarkEnd w:id="455"/>
      <w:bookmarkEnd w:id="456"/>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宋体" w:hAnsi="宋体" w:eastAsia="宋体" w:cs="宋体"/>
          <w:b/>
          <w:color w:val="auto"/>
          <w:sz w:val="24"/>
          <w:highlight w:val="none"/>
        </w:rPr>
      </w:pPr>
      <w:bookmarkStart w:id="457" w:name="_Toc13673"/>
      <w:bookmarkStart w:id="458" w:name="_Toc4133"/>
      <w:bookmarkStart w:id="459" w:name="_Toc9161"/>
      <w:bookmarkStart w:id="460" w:name="_Toc12412"/>
      <w:bookmarkStart w:id="461" w:name="_Toc27945"/>
      <w:r>
        <w:rPr>
          <w:rFonts w:hint="eastAsia" w:ascii="宋体" w:hAnsi="宋体" w:eastAsia="宋体" w:cs="宋体"/>
          <w:b/>
          <w:color w:val="auto"/>
          <w:sz w:val="24"/>
          <w:highlight w:val="none"/>
        </w:rPr>
        <w:t>2.3 知识产权</w:t>
      </w:r>
      <w:bookmarkEnd w:id="457"/>
      <w:bookmarkEnd w:id="458"/>
      <w:bookmarkEnd w:id="459"/>
      <w:bookmarkEnd w:id="460"/>
      <w:bookmarkEnd w:id="461"/>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 合同涉及技术成果的归属和收益的分成办法的，详见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2.4 履约检查和问题反馈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宋体" w:hAnsi="宋体" w:eastAsia="宋体" w:cs="宋体"/>
          <w:b/>
          <w:color w:val="auto"/>
          <w:sz w:val="24"/>
          <w:highlight w:val="none"/>
        </w:rPr>
      </w:pPr>
      <w:bookmarkStart w:id="462" w:name="_Toc32670"/>
      <w:bookmarkStart w:id="463" w:name="_Toc26555"/>
      <w:bookmarkStart w:id="464" w:name="_Toc15447"/>
      <w:bookmarkStart w:id="465" w:name="_Toc31233"/>
      <w:bookmarkStart w:id="466" w:name="_Toc22011"/>
      <w:r>
        <w:rPr>
          <w:rFonts w:hint="eastAsia" w:ascii="宋体" w:hAnsi="宋体" w:eastAsia="宋体" w:cs="宋体"/>
          <w:b/>
          <w:color w:val="auto"/>
          <w:sz w:val="24"/>
          <w:highlight w:val="none"/>
        </w:rPr>
        <w:t>2.5 结算方式和付款条件</w:t>
      </w:r>
      <w:bookmarkEnd w:id="462"/>
      <w:bookmarkEnd w:id="463"/>
      <w:bookmarkEnd w:id="464"/>
      <w:bookmarkEnd w:id="465"/>
      <w:bookmarkEnd w:id="466"/>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bookmarkStart w:id="467" w:name="_Toc18990"/>
      <w:bookmarkStart w:id="468" w:name="_Toc16163"/>
      <w:bookmarkStart w:id="469" w:name="_Toc13154"/>
      <w:bookmarkStart w:id="470" w:name="_Toc13467"/>
      <w:bookmarkStart w:id="471" w:name="_Toc30507"/>
      <w:r>
        <w:rPr>
          <w:rFonts w:hint="eastAsia" w:ascii="宋体" w:hAnsi="宋体" w:eastAsia="宋体" w:cs="宋体"/>
          <w:b/>
          <w:color w:val="auto"/>
          <w:sz w:val="24"/>
          <w:highlight w:val="none"/>
        </w:rPr>
        <w:t>2.6 技术资料和保密义务</w:t>
      </w:r>
      <w:bookmarkEnd w:id="467"/>
      <w:bookmarkEnd w:id="468"/>
      <w:bookmarkEnd w:id="469"/>
      <w:bookmarkEnd w:id="470"/>
      <w:bookmarkEnd w:id="471"/>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2.6.2 乙方有义务妥善保管和保护由甲方提供的前款信息和资料等；</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宋体" w:hAnsi="宋体" w:eastAsia="宋体" w:cs="宋体"/>
          <w:b/>
          <w:color w:val="auto"/>
          <w:sz w:val="24"/>
          <w:highlight w:val="none"/>
        </w:rPr>
      </w:pPr>
      <w:bookmarkStart w:id="472" w:name="_Toc19069"/>
      <w:r>
        <w:rPr>
          <w:rFonts w:hint="eastAsia" w:ascii="宋体" w:hAnsi="宋体" w:eastAsia="宋体" w:cs="宋体"/>
          <w:b/>
          <w:color w:val="auto"/>
          <w:sz w:val="24"/>
          <w:highlight w:val="none"/>
        </w:rPr>
        <w:t>2.7 质量保证</w:t>
      </w:r>
      <w:bookmarkEnd w:id="472"/>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宋体" w:hAnsi="宋体" w:eastAsia="宋体" w:cs="宋体"/>
          <w:b/>
          <w:color w:val="auto"/>
          <w:sz w:val="24"/>
          <w:highlight w:val="none"/>
        </w:rPr>
      </w:pPr>
      <w:bookmarkStart w:id="473" w:name="_Toc22267"/>
      <w:r>
        <w:rPr>
          <w:rFonts w:hint="eastAsia" w:ascii="宋体" w:hAnsi="宋体" w:eastAsia="宋体" w:cs="宋体"/>
          <w:b/>
          <w:color w:val="auto"/>
          <w:sz w:val="24"/>
          <w:highlight w:val="none"/>
        </w:rPr>
        <w:t>2.8 延迟履行</w:t>
      </w:r>
      <w:bookmarkEnd w:id="473"/>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宋体" w:hAnsi="宋体" w:eastAsia="宋体" w:cs="宋体"/>
          <w:b/>
          <w:color w:val="auto"/>
          <w:sz w:val="24"/>
          <w:highlight w:val="none"/>
        </w:rPr>
      </w:pPr>
      <w:bookmarkStart w:id="474" w:name="_Toc10611"/>
      <w:r>
        <w:rPr>
          <w:rFonts w:hint="eastAsia" w:ascii="宋体" w:hAnsi="宋体" w:eastAsia="宋体" w:cs="宋体"/>
          <w:b/>
          <w:color w:val="auto"/>
          <w:sz w:val="24"/>
          <w:highlight w:val="none"/>
        </w:rPr>
        <w:t>2.9 合同变更</w:t>
      </w:r>
      <w:bookmarkEnd w:id="474"/>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宋体" w:hAnsi="宋体" w:eastAsia="宋体" w:cs="宋体"/>
          <w:b/>
          <w:color w:val="auto"/>
          <w:sz w:val="24"/>
          <w:highlight w:val="none"/>
        </w:rPr>
      </w:pPr>
      <w:bookmarkStart w:id="475" w:name="_Toc21830"/>
      <w:bookmarkStart w:id="476" w:name="_Toc23368"/>
      <w:bookmarkStart w:id="477" w:name="_Toc42"/>
      <w:bookmarkStart w:id="478" w:name="_Toc10663"/>
      <w:bookmarkStart w:id="479" w:name="_Toc26689"/>
      <w:r>
        <w:rPr>
          <w:rFonts w:hint="eastAsia" w:ascii="宋体" w:hAnsi="宋体" w:eastAsia="宋体" w:cs="宋体"/>
          <w:b/>
          <w:color w:val="auto"/>
          <w:sz w:val="24"/>
          <w:highlight w:val="none"/>
        </w:rPr>
        <w:t>2.10 合同转让和分包</w:t>
      </w:r>
      <w:bookmarkEnd w:id="475"/>
      <w:bookmarkEnd w:id="476"/>
      <w:bookmarkEnd w:id="477"/>
      <w:bookmarkEnd w:id="478"/>
      <w:bookmarkEnd w:id="479"/>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就分包项目向甲方承担连带责任。</w:t>
      </w:r>
    </w:p>
    <w:p>
      <w:pPr>
        <w:spacing w:line="560" w:lineRule="exact"/>
        <w:ind w:firstLine="482" w:firstLineChars="200"/>
        <w:outlineLvl w:val="0"/>
        <w:rPr>
          <w:rFonts w:hint="eastAsia" w:ascii="宋体" w:hAnsi="宋体" w:eastAsia="宋体" w:cs="宋体"/>
          <w:b/>
          <w:color w:val="auto"/>
          <w:sz w:val="24"/>
          <w:highlight w:val="none"/>
        </w:rPr>
      </w:pPr>
      <w:bookmarkStart w:id="480" w:name="_Toc26633"/>
      <w:bookmarkStart w:id="481" w:name="_Toc4720"/>
      <w:bookmarkStart w:id="482" w:name="_Toc14371"/>
      <w:bookmarkStart w:id="483" w:name="_Toc32494"/>
      <w:bookmarkStart w:id="484" w:name="_Toc25571"/>
      <w:r>
        <w:rPr>
          <w:rFonts w:hint="eastAsia" w:ascii="宋体" w:hAnsi="宋体" w:eastAsia="宋体" w:cs="宋体"/>
          <w:b/>
          <w:color w:val="auto"/>
          <w:sz w:val="24"/>
          <w:highlight w:val="none"/>
        </w:rPr>
        <w:t>2.11 不可抗力</w:t>
      </w:r>
      <w:bookmarkEnd w:id="480"/>
      <w:bookmarkEnd w:id="481"/>
      <w:bookmarkEnd w:id="482"/>
      <w:bookmarkEnd w:id="483"/>
      <w:bookmarkEnd w:id="484"/>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2.11.2 因不可抗力致使不能实现合同目的的，当事人可以解除合同；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2.11.3 因不可抗力致使合同有变更必要的，双方当事人应在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约定时间内以书面形式变更合同；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2.11.4受不可抗力影响的一方在不可抗力发生后，应在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约定时间内以书面形式通知对方当事人，并在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约定时间内，将有关部门出具的证明文件送达对方当事人。</w:t>
      </w:r>
    </w:p>
    <w:p>
      <w:pPr>
        <w:spacing w:line="560" w:lineRule="exact"/>
        <w:ind w:firstLine="482" w:firstLineChars="200"/>
        <w:outlineLvl w:val="0"/>
        <w:rPr>
          <w:rFonts w:hint="eastAsia" w:ascii="宋体" w:hAnsi="宋体" w:eastAsia="宋体" w:cs="宋体"/>
          <w:b/>
          <w:color w:val="auto"/>
          <w:sz w:val="24"/>
          <w:highlight w:val="none"/>
        </w:rPr>
      </w:pPr>
      <w:bookmarkStart w:id="485" w:name="_Toc23854"/>
      <w:bookmarkStart w:id="486" w:name="_Toc3638"/>
      <w:bookmarkStart w:id="487" w:name="_Toc24465"/>
      <w:bookmarkStart w:id="488" w:name="_Toc25783"/>
      <w:bookmarkStart w:id="489" w:name="_Toc14115"/>
      <w:r>
        <w:rPr>
          <w:rFonts w:hint="eastAsia" w:ascii="宋体" w:hAnsi="宋体" w:eastAsia="宋体" w:cs="宋体"/>
          <w:b/>
          <w:color w:val="auto"/>
          <w:sz w:val="24"/>
          <w:highlight w:val="none"/>
        </w:rPr>
        <w:t>2.12 税费</w:t>
      </w:r>
      <w:bookmarkEnd w:id="485"/>
      <w:bookmarkEnd w:id="486"/>
      <w:bookmarkEnd w:id="487"/>
      <w:bookmarkEnd w:id="488"/>
      <w:bookmarkEnd w:id="489"/>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与合同有关的一切税费，均按照中华人民共和国法律的相关规定缴纳。</w:t>
      </w:r>
    </w:p>
    <w:p>
      <w:pPr>
        <w:spacing w:line="560" w:lineRule="exact"/>
        <w:ind w:firstLine="482" w:firstLineChars="200"/>
        <w:outlineLvl w:val="0"/>
        <w:rPr>
          <w:rFonts w:hint="eastAsia" w:ascii="宋体" w:hAnsi="宋体" w:eastAsia="宋体" w:cs="宋体"/>
          <w:b/>
          <w:color w:val="auto"/>
          <w:sz w:val="24"/>
          <w:highlight w:val="none"/>
        </w:rPr>
      </w:pPr>
      <w:bookmarkStart w:id="490" w:name="_Toc14814"/>
      <w:bookmarkStart w:id="491" w:name="_Toc30105"/>
      <w:bookmarkStart w:id="492" w:name="_Toc7315"/>
      <w:bookmarkStart w:id="493" w:name="_Toc25525"/>
      <w:bookmarkStart w:id="494" w:name="_Toc26883"/>
      <w:r>
        <w:rPr>
          <w:rFonts w:hint="eastAsia" w:ascii="宋体" w:hAnsi="宋体" w:eastAsia="宋体" w:cs="宋体"/>
          <w:b/>
          <w:color w:val="auto"/>
          <w:sz w:val="24"/>
          <w:highlight w:val="none"/>
        </w:rPr>
        <w:t>2.13 乙方破产</w:t>
      </w:r>
      <w:bookmarkEnd w:id="490"/>
      <w:bookmarkEnd w:id="491"/>
      <w:bookmarkEnd w:id="492"/>
      <w:bookmarkEnd w:id="493"/>
      <w:bookmarkEnd w:id="494"/>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宋体" w:hAnsi="宋体" w:eastAsia="宋体" w:cs="宋体"/>
          <w:b/>
          <w:color w:val="auto"/>
          <w:sz w:val="24"/>
          <w:highlight w:val="none"/>
        </w:rPr>
      </w:pPr>
      <w:bookmarkStart w:id="495" w:name="_Toc2016"/>
      <w:bookmarkStart w:id="496" w:name="_Toc23323"/>
      <w:bookmarkStart w:id="497" w:name="_Toc1123"/>
      <w:r>
        <w:rPr>
          <w:rFonts w:hint="eastAsia" w:ascii="宋体" w:hAnsi="宋体" w:eastAsia="宋体" w:cs="宋体"/>
          <w:b/>
          <w:color w:val="auto"/>
          <w:sz w:val="24"/>
          <w:highlight w:val="none"/>
        </w:rPr>
        <w:t>2.14 合同中止、终止</w:t>
      </w:r>
      <w:bookmarkEnd w:id="495"/>
      <w:bookmarkEnd w:id="496"/>
      <w:bookmarkEnd w:id="497"/>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2.14.1 双方当事人不得擅自中止或者终止合同；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宋体" w:hAnsi="宋体" w:eastAsia="宋体" w:cs="宋体"/>
          <w:b/>
          <w:color w:val="auto"/>
          <w:sz w:val="24"/>
          <w:highlight w:val="none"/>
        </w:rPr>
      </w:pPr>
      <w:bookmarkStart w:id="498" w:name="_Toc17363"/>
      <w:bookmarkStart w:id="499" w:name="_Toc14525"/>
      <w:bookmarkStart w:id="500" w:name="_Toc1969"/>
      <w:r>
        <w:rPr>
          <w:rFonts w:hint="eastAsia" w:ascii="宋体" w:hAnsi="宋体" w:eastAsia="宋体" w:cs="宋体"/>
          <w:b/>
          <w:color w:val="auto"/>
          <w:sz w:val="24"/>
          <w:highlight w:val="none"/>
        </w:rPr>
        <w:t>2.15 检验和验收</w:t>
      </w:r>
      <w:bookmarkEnd w:id="498"/>
      <w:bookmarkEnd w:id="499"/>
      <w:bookmarkEnd w:id="500"/>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2.15.1 乙方按照</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的约定，定期提交服务报告，甲方按照</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的约定进行定期验收；</w:t>
      </w:r>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2.15.3 检验和验收标准、程序等具体内容以及前述验收书的效力详见</w:t>
      </w:r>
      <w:r>
        <w:rPr>
          <w:rFonts w:hint="eastAsia" w:ascii="宋体" w:hAnsi="宋体" w:eastAsia="宋体" w:cs="宋体"/>
          <w:b/>
          <w:i/>
          <w:color w:val="auto"/>
          <w:sz w:val="24"/>
          <w:highlight w:val="none"/>
          <w:u w:val="single"/>
        </w:rPr>
        <w:t>合同专用条款</w:t>
      </w:r>
      <w:r>
        <w:rPr>
          <w:rFonts w:hint="eastAsia" w:ascii="宋体" w:hAnsi="宋体" w:eastAsia="宋体" w:cs="宋体"/>
          <w:i/>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bookmarkStart w:id="501" w:name="_Toc9808"/>
      <w:bookmarkStart w:id="502" w:name="_Toc25198"/>
      <w:bookmarkStart w:id="503" w:name="_Toc31892"/>
      <w:bookmarkStart w:id="504" w:name="_Toc12666"/>
      <w:bookmarkStart w:id="505" w:name="_Toc2308"/>
      <w:r>
        <w:rPr>
          <w:rFonts w:hint="eastAsia" w:ascii="宋体" w:hAnsi="宋体" w:eastAsia="宋体" w:cs="宋体"/>
          <w:b/>
          <w:color w:val="auto"/>
          <w:sz w:val="24"/>
          <w:highlight w:val="none"/>
        </w:rPr>
        <w:t>2.16 通知和送达</w:t>
      </w:r>
      <w:bookmarkEnd w:id="501"/>
      <w:bookmarkEnd w:id="502"/>
      <w:bookmarkEnd w:id="503"/>
      <w:bookmarkEnd w:id="504"/>
      <w:bookmarkEnd w:id="505"/>
    </w:p>
    <w:p>
      <w:pPr>
        <w:spacing w:line="560" w:lineRule="exact"/>
        <w:ind w:firstLine="480" w:firstLineChars="200"/>
        <w:rPr>
          <w:rFonts w:hint="eastAsia" w:ascii="宋体" w:hAnsi="宋体" w:eastAsia="宋体" w:cs="宋体"/>
          <w:color w:val="auto"/>
          <w:sz w:val="24"/>
          <w:highlight w:val="none"/>
        </w:rPr>
      </w:pPr>
      <w:bookmarkStart w:id="506" w:name="_Toc18401"/>
      <w:bookmarkStart w:id="507" w:name="_Toc27674"/>
      <w:r>
        <w:rPr>
          <w:rFonts w:hint="eastAsia" w:ascii="宋体" w:hAnsi="宋体" w:eastAsia="宋体" w:cs="宋体"/>
          <w:color w:val="auto"/>
          <w:sz w:val="24"/>
          <w:highlight w:val="none"/>
        </w:rPr>
        <w:t xml:space="preserve">2.17.1任何一方因履行合同而以合同第一部分尾部所列明的传真或电子邮件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发出的所有通知、文件、材料，均视为已向对方当事人送达；任何一方变更上述送达方式或者地址的，应于</w:t>
      </w:r>
      <w:r>
        <w:rPr>
          <w:rFonts w:hint="eastAsia" w:ascii="宋体" w:hAnsi="宋体" w:eastAsia="宋体" w:cs="宋体"/>
          <w:color w:val="auto"/>
          <w:sz w:val="24"/>
          <w:highlight w:val="none"/>
          <w:u w:val="single"/>
        </w:rPr>
        <w:t>3</w:t>
      </w:r>
      <w:r>
        <w:rPr>
          <w:rFonts w:hint="eastAsia" w:ascii="宋体" w:hAnsi="宋体" w:eastAsia="宋体" w:cs="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06"/>
      <w:bookmarkEnd w:id="507"/>
    </w:p>
    <w:p>
      <w:pPr>
        <w:spacing w:line="560" w:lineRule="exact"/>
        <w:ind w:firstLine="482" w:firstLineChars="200"/>
        <w:outlineLvl w:val="0"/>
        <w:rPr>
          <w:rFonts w:hint="eastAsia" w:ascii="宋体" w:hAnsi="宋体" w:eastAsia="宋体" w:cs="宋体"/>
          <w:b/>
          <w:color w:val="auto"/>
          <w:sz w:val="24"/>
          <w:highlight w:val="none"/>
        </w:rPr>
      </w:pPr>
      <w:bookmarkStart w:id="508" w:name="_Toc5063"/>
      <w:bookmarkStart w:id="509" w:name="_Toc12254"/>
      <w:bookmarkStart w:id="510" w:name="_Toc27644"/>
      <w:bookmarkStart w:id="511" w:name="_Toc28906"/>
      <w:bookmarkStart w:id="512" w:name="_Toc20808"/>
      <w:r>
        <w:rPr>
          <w:rFonts w:hint="eastAsia" w:ascii="宋体" w:hAnsi="宋体" w:eastAsia="宋体" w:cs="宋体"/>
          <w:b/>
          <w:color w:val="auto"/>
          <w:sz w:val="24"/>
          <w:highlight w:val="none"/>
        </w:rPr>
        <w:t>2.17 合同使用的文字和适用的法律</w:t>
      </w:r>
      <w:bookmarkEnd w:id="508"/>
      <w:bookmarkEnd w:id="509"/>
      <w:bookmarkEnd w:id="510"/>
      <w:bookmarkEnd w:id="511"/>
      <w:bookmarkEnd w:id="512"/>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2.17.1 合同使用汉语书就、变更和解释；</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2.17.2 合同适用中华人民共和国法律。</w:t>
      </w:r>
    </w:p>
    <w:p>
      <w:pPr>
        <w:spacing w:line="560" w:lineRule="exact"/>
        <w:ind w:firstLine="482" w:firstLineChars="200"/>
        <w:outlineLvl w:val="0"/>
        <w:rPr>
          <w:rFonts w:hint="eastAsia" w:ascii="宋体" w:hAnsi="宋体" w:eastAsia="宋体" w:cs="宋体"/>
          <w:b/>
          <w:color w:val="auto"/>
          <w:sz w:val="24"/>
          <w:highlight w:val="none"/>
        </w:rPr>
      </w:pPr>
      <w:bookmarkStart w:id="513" w:name="_Toc30599"/>
      <w:bookmarkStart w:id="514" w:name="_Toc18540"/>
      <w:bookmarkStart w:id="515" w:name="_Toc4355"/>
      <w:r>
        <w:rPr>
          <w:rFonts w:hint="eastAsia" w:ascii="宋体" w:hAnsi="宋体" w:eastAsia="宋体" w:cs="宋体"/>
          <w:b/>
          <w:color w:val="auto"/>
          <w:sz w:val="24"/>
          <w:highlight w:val="none"/>
        </w:rPr>
        <w:t>2.18 计量单位</w:t>
      </w:r>
      <w:bookmarkEnd w:id="513"/>
      <w:bookmarkEnd w:id="514"/>
      <w:bookmarkEnd w:id="515"/>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除技术规范中另有规定外,合同的计量单位均使用国家法定计量单位。</w:t>
      </w:r>
    </w:p>
    <w:p>
      <w:pPr>
        <w:spacing w:line="56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2.19合同份数</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合同份数按</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规定，每份均具有同等法律效力。</w:t>
      </w:r>
    </w:p>
    <w:p>
      <w:pPr>
        <w:spacing w:line="360" w:lineRule="auto"/>
        <w:jc w:val="center"/>
        <w:outlineLvl w:val="0"/>
        <w:rPr>
          <w:rFonts w:hint="eastAsia" w:ascii="宋体" w:hAnsi="宋体" w:eastAsia="宋体" w:cs="宋体"/>
          <w:b/>
          <w:color w:val="auto"/>
          <w:sz w:val="24"/>
          <w:highlight w:val="none"/>
        </w:rPr>
      </w:pPr>
      <w:r>
        <w:rPr>
          <w:rFonts w:hint="eastAsia" w:ascii="宋体" w:hAnsi="宋体" w:eastAsia="宋体" w:cs="宋体"/>
          <w:color w:val="auto"/>
          <w:kern w:val="0"/>
          <w:highlight w:val="none"/>
        </w:rPr>
        <w:br w:type="page"/>
      </w:r>
      <w:bookmarkStart w:id="516" w:name="_Toc331685784"/>
      <w:r>
        <w:rPr>
          <w:rFonts w:hint="eastAsia" w:ascii="宋体" w:hAnsi="宋体" w:eastAsia="宋体" w:cs="宋体"/>
          <w:b/>
          <w:color w:val="auto"/>
          <w:sz w:val="24"/>
          <w:highlight w:val="none"/>
        </w:rPr>
        <w:t xml:space="preserve"> </w:t>
      </w:r>
      <w:bookmarkEnd w:id="516"/>
      <w:r>
        <w:rPr>
          <w:rFonts w:hint="eastAsia" w:ascii="宋体" w:hAnsi="宋体" w:eastAsia="宋体" w:cs="宋体"/>
          <w:b/>
          <w:color w:val="auto"/>
          <w:sz w:val="24"/>
          <w:highlight w:val="none"/>
        </w:rPr>
        <w:t>第三部分  合同专用条款</w:t>
      </w:r>
    </w:p>
    <w:p>
      <w:pPr>
        <w:spacing w:line="560" w:lineRule="exact"/>
        <w:ind w:left="-420" w:leftChars="-200" w:right="-420" w:rightChars="-200"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7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1" w:hRule="atLeast"/>
        </w:trPr>
        <w:tc>
          <w:tcPr>
            <w:tcW w:w="977" w:type="dxa"/>
            <w:tcBorders>
              <w:lef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条款号</w:t>
            </w:r>
          </w:p>
        </w:tc>
        <w:tc>
          <w:tcPr>
            <w:tcW w:w="8149"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1.3.2</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1.4.2</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1.5.1 </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1.5.2</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1.5.3 </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1.6.2</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1.7.1</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1.7.2</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1.7.3</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1.7.4.1</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1.7.4.2</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1.7.4.3</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1.8.7</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1.9.1</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1.9.2</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w:t>
            </w:r>
          </w:p>
        </w:tc>
        <w:tc>
          <w:tcPr>
            <w:tcW w:w="8149" w:type="dxa"/>
            <w:vAlign w:val="center"/>
          </w:tcPr>
          <w:p>
            <w:pPr>
              <w:spacing w:line="360" w:lineRule="auto"/>
              <w:ind w:left="-420" w:leftChars="-200" w:right="-420" w:rightChars="-200" w:firstLine="480" w:firstLineChars="200"/>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2.5</w:t>
            </w:r>
          </w:p>
        </w:tc>
        <w:tc>
          <w:tcPr>
            <w:tcW w:w="8149" w:type="dxa"/>
            <w:vAlign w:val="center"/>
          </w:tcPr>
          <w:p>
            <w:pPr>
              <w:spacing w:line="360" w:lineRule="auto"/>
              <w:ind w:left="-420" w:leftChars="-200" w:right="-420" w:rightChars="-200" w:firstLine="480" w:firstLineChars="200"/>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2.11.3</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top"/>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2.11.4 </w:t>
            </w:r>
          </w:p>
        </w:tc>
        <w:tc>
          <w:tcPr>
            <w:tcW w:w="8149" w:type="dxa"/>
            <w:vAlign w:val="top"/>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2.15.1</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2.15.3</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977" w:type="dxa"/>
            <w:tcBorders>
              <w:left w:val="single" w:color="auto" w:sz="4" w:space="0"/>
            </w:tcBorders>
            <w:vAlign w:val="top"/>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2.19</w:t>
            </w:r>
          </w:p>
        </w:tc>
        <w:tc>
          <w:tcPr>
            <w:tcW w:w="8149" w:type="dxa"/>
            <w:vAlign w:val="top"/>
          </w:tcPr>
          <w:p>
            <w:pPr>
              <w:spacing w:line="360" w:lineRule="auto"/>
              <w:rPr>
                <w:rFonts w:hint="eastAsia" w:ascii="宋体" w:hAnsi="宋体" w:eastAsia="宋体" w:cs="宋体"/>
                <w:color w:val="auto"/>
                <w:sz w:val="24"/>
                <w:highlight w:val="none"/>
              </w:rPr>
            </w:pPr>
          </w:p>
        </w:tc>
      </w:tr>
    </w:tbl>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jc w:val="center"/>
        <w:outlineLvl w:val="0"/>
        <w:rPr>
          <w:rFonts w:hint="eastAsia" w:ascii="宋体" w:hAnsi="宋体" w:eastAsia="宋体" w:cs="宋体"/>
          <w:color w:val="auto"/>
          <w:sz w:val="24"/>
          <w:highlight w:val="none"/>
        </w:rPr>
      </w:pPr>
    </w:p>
    <w:p>
      <w:pPr>
        <w:widowControl/>
        <w:adjustRightInd/>
        <w:jc w:val="center"/>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第六部分</w:t>
      </w:r>
      <w:bookmarkEnd w:id="401"/>
      <w:r>
        <w:rPr>
          <w:rFonts w:hint="eastAsia" w:ascii="宋体" w:hAnsi="宋体" w:eastAsia="宋体" w:cs="宋体"/>
          <w:b/>
          <w:color w:val="auto"/>
          <w:sz w:val="36"/>
          <w:szCs w:val="20"/>
          <w:highlight w:val="none"/>
        </w:rPr>
        <w:t xml:space="preserve"> </w:t>
      </w:r>
      <w:bookmarkEnd w:id="402"/>
      <w:r>
        <w:rPr>
          <w:rFonts w:hint="eastAsia" w:ascii="宋体" w:hAnsi="宋体" w:eastAsia="宋体" w:cs="宋体"/>
          <w:b/>
          <w:color w:val="auto"/>
          <w:sz w:val="36"/>
          <w:szCs w:val="20"/>
          <w:highlight w:val="none"/>
        </w:rPr>
        <w:t>应提交的有关格式范例</w:t>
      </w:r>
    </w:p>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资格文件部分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（1）符合参加政府采购活动应当具备的一般条件的承诺函……………（页码）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snapToGrid w:val="0"/>
          <w:color w:val="auto"/>
          <w:kern w:val="28"/>
          <w:sz w:val="24"/>
          <w:szCs w:val="20"/>
          <w:highlight w:val="none"/>
        </w:rPr>
        <w:t>（2）联合协议</w:t>
      </w:r>
      <w:r>
        <w:rPr>
          <w:rFonts w:hint="eastAsia" w:ascii="宋体" w:hAnsi="宋体" w:eastAsia="宋体" w:cs="宋体"/>
          <w:color w:val="auto"/>
          <w:sz w:val="24"/>
          <w:highlight w:val="none"/>
        </w:rPr>
        <w:t>………………………………………………………………（页码）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（3）落实政府采购政策需满足的资格要求………………………………（页码）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（4）本项目的特定资格要求………………………………………………（页码）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lang w:eastAsia="zh-CN"/>
        </w:rPr>
        <w:t>）投</w:t>
      </w:r>
      <w:r>
        <w:rPr>
          <w:rFonts w:hint="eastAsia" w:ascii="宋体" w:hAnsi="宋体" w:eastAsia="宋体" w:cs="宋体"/>
          <w:color w:val="auto"/>
          <w:spacing w:val="0"/>
          <w:sz w:val="24"/>
          <w:szCs w:val="24"/>
          <w:highlight w:val="none"/>
        </w:rPr>
        <w:t>标供应商不属于公益一类事业单位承诺函……………………</w:t>
      </w:r>
      <w:r>
        <w:rPr>
          <w:rFonts w:hint="eastAsia" w:ascii="宋体" w:hAnsi="宋体" w:eastAsia="宋体" w:cs="宋体"/>
          <w:color w:val="auto"/>
          <w:sz w:val="24"/>
          <w:highlight w:val="none"/>
        </w:rPr>
        <w:t>……（页码）</w:t>
      </w:r>
    </w:p>
    <w:p>
      <w:pPr>
        <w:spacing w:line="360" w:lineRule="auto"/>
        <w:ind w:firstLine="480" w:firstLineChars="200"/>
        <w:rPr>
          <w:rFonts w:hint="eastAsia" w:ascii="宋体" w:hAnsi="宋体" w:eastAsia="宋体" w:cs="宋体"/>
          <w:color w:val="auto"/>
          <w:sz w:val="24"/>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br w:type="page"/>
      </w:r>
      <w:r>
        <w:rPr>
          <w:rFonts w:hint="eastAsia" w:ascii="宋体" w:hAnsi="宋体" w:eastAsia="宋体" w:cs="宋体"/>
          <w:b/>
          <w:color w:val="auto"/>
          <w:kern w:val="0"/>
          <w:sz w:val="32"/>
          <w:szCs w:val="32"/>
          <w:highlight w:val="none"/>
        </w:rPr>
        <w:t xml:space="preserve">  一、 符合参加政府采购活动应当具备的一般条件的承诺函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w:t>
      </w:r>
      <w:r>
        <w:rPr>
          <w:rFonts w:hint="eastAsia" w:ascii="宋体" w:hAnsi="宋体" w:cs="宋体"/>
          <w:color w:val="auto"/>
          <w:sz w:val="24"/>
          <w:highlight w:val="none"/>
          <w:lang w:eastAsia="zh-CN"/>
        </w:rPr>
        <w:t>2023年-2024年仁和街道城市序化管理辅助服务采购项目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RTZFCG-2023-</w:t>
      </w:r>
      <w:r>
        <w:rPr>
          <w:rFonts w:hint="eastAsia" w:ascii="宋体" w:hAnsi="宋体" w:eastAsia="宋体" w:cs="宋体"/>
          <w:color w:val="auto"/>
          <w:sz w:val="24"/>
          <w:highlight w:val="none"/>
        </w:rPr>
        <w:t>】政府采购活动，郑重承诺：</w:t>
      </w:r>
    </w:p>
    <w:p>
      <w:pPr>
        <w:snapToGrid w:val="0"/>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（三）不存在以下情况：</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参加同一合同项下的政府采购活动的；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widowControl/>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widowControl/>
        <w:spacing w:line="360" w:lineRule="auto"/>
        <w:ind w:firstLine="643" w:firstLineChars="20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二、联合协议（如果有）</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三、落实政府采购政策需满足的资格要求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A</w:t>
      </w:r>
      <w:r>
        <w:rPr>
          <w:rFonts w:hint="eastAsia" w:ascii="宋体" w:hAnsi="宋体" w:eastAsia="宋体" w:cs="宋体"/>
          <w:color w:val="auto"/>
          <w:sz w:val="24"/>
          <w:highlight w:val="none"/>
        </w:rPr>
        <w:t xml:space="preserve">.专门面向中小企业，服务全部由符合政策要求的中小企业（或小微企业）承接的，提供相应的中小企业声明函（附件7）。 </w:t>
      </w:r>
    </w:p>
    <w:p>
      <w:pPr>
        <w:widowControl/>
        <w:spacing w:line="360" w:lineRule="auto"/>
        <w:ind w:firstLine="480"/>
        <w:jc w:val="left"/>
        <w:rPr>
          <w:rFonts w:hint="eastAsia" w:ascii="宋体" w:hAnsi="宋体" w:eastAsia="宋体" w:cs="宋体"/>
          <w:color w:val="auto"/>
          <w:sz w:val="24"/>
          <w:highlight w:val="none"/>
        </w:rPr>
      </w:pPr>
    </w:p>
    <w:p>
      <w:pPr>
        <w:widowControl/>
        <w:spacing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B.</w:t>
      </w:r>
      <w:r>
        <w:rPr>
          <w:rFonts w:hint="eastAsia" w:ascii="宋体" w:hAnsi="宋体" w:eastAsia="宋体" w:cs="宋体"/>
          <w:color w:val="auto"/>
          <w:sz w:val="24"/>
          <w:highlight w:val="none"/>
        </w:rPr>
        <w:t>要求以联合体形式参加的，提供联合协议（附件5）和中小企业声明函（附件7），联合协议中中小企业合同金额应当达到招标公告载明的比例；如果</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本身提供所有标的均由中小企业承接的，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C、</w:t>
      </w:r>
      <w:r>
        <w:rPr>
          <w:rFonts w:hint="eastAsia" w:ascii="宋体" w:hAnsi="宋体" w:eastAsia="宋体" w:cs="宋体"/>
          <w:color w:val="auto"/>
          <w:sz w:val="24"/>
          <w:highlight w:val="none"/>
        </w:rPr>
        <w:t>要求合同分包的，提供分包意向协议（附件6）和中小企业声明函（附件7），分包意向协议中中小企业合同金额应当达到招标公告载明的比例；如果</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本身提供所有标的均由中小企业承接的，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视同符合了资格条件，无需再向中小企业分包，无需提供分包意向协议。</w:t>
      </w:r>
    </w:p>
    <w:p>
      <w:pPr>
        <w:widowControl/>
        <w:spacing w:line="360" w:lineRule="auto"/>
        <w:ind w:left="150"/>
        <w:jc w:val="center"/>
        <w:rPr>
          <w:rFonts w:hint="eastAsia" w:ascii="宋体" w:hAnsi="宋体" w:eastAsia="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四、本项目的特定资格要求</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（根据招标公告本项目的特定资格要求提供相应的材料；未要求的，无需提供）</w:t>
      </w: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widowControl/>
        <w:spacing w:before="0" w:line="360" w:lineRule="auto"/>
        <w:ind w:left="150"/>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6"/>
          <w:szCs w:val="36"/>
          <w:highlight w:val="none"/>
        </w:rPr>
        <w:br w:type="page"/>
      </w:r>
      <w:r>
        <w:rPr>
          <w:rFonts w:hint="eastAsia" w:ascii="宋体" w:hAnsi="宋体" w:eastAsia="宋体" w:cs="宋体"/>
          <w:b/>
          <w:color w:val="auto"/>
          <w:kern w:val="0"/>
          <w:sz w:val="32"/>
          <w:szCs w:val="32"/>
          <w:highlight w:val="none"/>
          <w:lang w:val="zh-CN" w:eastAsia="zh-CN"/>
        </w:rPr>
        <w:t>五、</w:t>
      </w:r>
      <w:r>
        <w:rPr>
          <w:rFonts w:hint="eastAsia" w:ascii="宋体" w:hAnsi="宋体" w:eastAsia="宋体" w:cs="宋体"/>
          <w:b/>
          <w:color w:val="auto"/>
          <w:kern w:val="0"/>
          <w:sz w:val="32"/>
          <w:szCs w:val="32"/>
          <w:highlight w:val="none"/>
          <w:lang w:val="zh-CN"/>
        </w:rPr>
        <w:t>投标供应商不属于公益一类事业单位承诺函</w:t>
      </w:r>
    </w:p>
    <w:p>
      <w:pPr>
        <w:spacing w:line="293" w:lineRule="auto"/>
        <w:rPr>
          <w:rFonts w:hint="eastAsia" w:ascii="宋体" w:hAnsi="宋体" w:eastAsia="宋体" w:cs="宋体"/>
          <w:color w:val="auto"/>
          <w:sz w:val="21"/>
          <w:highlight w:val="none"/>
        </w:rPr>
      </w:pPr>
    </w:p>
    <w:p>
      <w:pPr>
        <w:spacing w:before="74" w:line="227" w:lineRule="auto"/>
        <w:rPr>
          <w:rFonts w:hint="eastAsia" w:ascii="宋体" w:hAnsi="宋体" w:eastAsia="宋体" w:cs="宋体"/>
          <w:color w:val="auto"/>
          <w:sz w:val="23"/>
          <w:szCs w:val="23"/>
          <w:highlight w:val="none"/>
        </w:rPr>
      </w:pPr>
      <w:r>
        <w:rPr>
          <w:rFonts w:hint="eastAsia" w:ascii="宋体" w:hAnsi="宋体" w:eastAsia="宋体" w:cs="宋体"/>
          <w:color w:val="auto"/>
          <w:spacing w:val="9"/>
          <w:sz w:val="23"/>
          <w:szCs w:val="23"/>
          <w:highlight w:val="none"/>
          <w:lang w:eastAsia="zh-CN"/>
        </w:rPr>
        <w:t>杭州市余杭区人民政府仁和街道办事处</w:t>
      </w:r>
      <w:r>
        <w:rPr>
          <w:rFonts w:hint="eastAsia" w:ascii="宋体" w:hAnsi="宋体" w:eastAsia="宋体" w:cs="宋体"/>
          <w:color w:val="auto"/>
          <w:spacing w:val="9"/>
          <w:sz w:val="23"/>
          <w:szCs w:val="23"/>
          <w:highlight w:val="none"/>
        </w:rPr>
        <w:t>、</w:t>
      </w:r>
      <w:r>
        <w:rPr>
          <w:rFonts w:hint="eastAsia" w:ascii="宋体" w:hAnsi="宋体" w:eastAsia="宋体" w:cs="宋体"/>
          <w:color w:val="auto"/>
          <w:spacing w:val="9"/>
          <w:sz w:val="23"/>
          <w:szCs w:val="23"/>
          <w:highlight w:val="none"/>
          <w:lang w:eastAsia="zh-CN"/>
        </w:rPr>
        <w:t>杭州瑞拓工程咨询有限公司</w:t>
      </w:r>
      <w:r>
        <w:rPr>
          <w:rFonts w:hint="eastAsia" w:ascii="宋体" w:hAnsi="宋体" w:eastAsia="宋体" w:cs="宋体"/>
          <w:color w:val="auto"/>
          <w:spacing w:val="9"/>
          <w:sz w:val="23"/>
          <w:szCs w:val="23"/>
          <w:highlight w:val="none"/>
        </w:rPr>
        <w:t>：</w:t>
      </w:r>
    </w:p>
    <w:p>
      <w:pPr>
        <w:spacing w:before="263" w:line="388" w:lineRule="auto"/>
        <w:ind w:left="3" w:firstLine="479"/>
        <w:rPr>
          <w:rFonts w:hint="eastAsia" w:ascii="宋体" w:hAnsi="宋体" w:eastAsia="宋体" w:cs="宋体"/>
          <w:color w:val="auto"/>
          <w:sz w:val="23"/>
          <w:szCs w:val="23"/>
          <w:highlight w:val="none"/>
        </w:rPr>
      </w:pPr>
      <w:r>
        <w:rPr>
          <w:rFonts w:hint="eastAsia" w:ascii="宋体" w:hAnsi="宋体" w:eastAsia="宋体" w:cs="宋体"/>
          <w:color w:val="auto"/>
          <w:spacing w:val="10"/>
          <w:sz w:val="23"/>
          <w:szCs w:val="23"/>
          <w:highlight w:val="none"/>
        </w:rPr>
        <w:t>我</w:t>
      </w:r>
      <w:r>
        <w:rPr>
          <w:rFonts w:hint="eastAsia" w:ascii="宋体" w:hAnsi="宋体" w:eastAsia="宋体" w:cs="宋体"/>
          <w:color w:val="auto"/>
          <w:spacing w:val="7"/>
          <w:sz w:val="23"/>
          <w:szCs w:val="23"/>
          <w:highlight w:val="none"/>
        </w:rPr>
        <w:t>方</w:t>
      </w:r>
      <w:r>
        <w:rPr>
          <w:rFonts w:hint="eastAsia" w:ascii="宋体" w:hAnsi="宋体" w:eastAsia="宋体" w:cs="宋体"/>
          <w:color w:val="auto"/>
          <w:spacing w:val="5"/>
          <w:sz w:val="23"/>
          <w:szCs w:val="23"/>
          <w:highlight w:val="none"/>
        </w:rPr>
        <w:t>郑重承诺，我单位不属于公益一类事业单位，可承接</w:t>
      </w:r>
      <w:r>
        <w:rPr>
          <w:rFonts w:hint="eastAsia" w:ascii="宋体" w:hAnsi="宋体" w:cs="宋体"/>
          <w:color w:val="auto"/>
          <w:spacing w:val="5"/>
          <w:sz w:val="23"/>
          <w:szCs w:val="23"/>
          <w:highlight w:val="none"/>
          <w:u w:val="single"/>
          <w:lang w:eastAsia="zh-CN"/>
        </w:rPr>
        <w:t>2023年-2024年仁和街道城市序化管理辅助服务采购项目</w:t>
      </w:r>
      <w:r>
        <w:rPr>
          <w:rFonts w:hint="eastAsia" w:ascii="宋体" w:hAnsi="宋体" w:eastAsia="宋体" w:cs="宋体"/>
          <w:color w:val="auto"/>
          <w:spacing w:val="9"/>
          <w:sz w:val="23"/>
          <w:szCs w:val="23"/>
          <w:highlight w:val="none"/>
        </w:rPr>
        <w:t>的相关服务内容。如有虚假或隐瞒，愿意承担一切后果。</w:t>
      </w:r>
    </w:p>
    <w:p>
      <w:pPr>
        <w:spacing w:line="289" w:lineRule="auto"/>
        <w:rPr>
          <w:rFonts w:hint="eastAsia" w:ascii="宋体" w:hAnsi="宋体" w:eastAsia="宋体" w:cs="宋体"/>
          <w:color w:val="auto"/>
          <w:sz w:val="21"/>
          <w:highlight w:val="none"/>
        </w:rPr>
      </w:pPr>
    </w:p>
    <w:p>
      <w:pPr>
        <w:widowControl/>
        <w:adjustRightInd/>
        <w:jc w:val="left"/>
        <w:rPr>
          <w:rFonts w:hint="eastAsia" w:ascii="宋体" w:hAnsi="宋体" w:eastAsia="宋体" w:cs="宋体"/>
          <w:b/>
          <w:color w:val="auto"/>
          <w:kern w:val="0"/>
          <w:sz w:val="36"/>
          <w:szCs w:val="36"/>
          <w:highlight w:val="none"/>
        </w:rPr>
      </w:pPr>
      <w:r>
        <w:rPr>
          <w:rFonts w:hint="eastAsia" w:ascii="宋体" w:hAnsi="宋体" w:eastAsia="宋体" w:cs="宋体"/>
          <w:color w:val="auto"/>
          <w:spacing w:val="6"/>
          <w:sz w:val="23"/>
          <w:szCs w:val="23"/>
          <w:highlight w:val="none"/>
        </w:rPr>
        <w:t>特此承诺！</w:t>
      </w:r>
    </w:p>
    <w:p>
      <w:pPr>
        <w:spacing w:line="360" w:lineRule="auto"/>
        <w:ind w:right="420" w:firstLine="3614" w:firstLineChars="1000"/>
        <w:rPr>
          <w:rFonts w:hint="eastAsia" w:ascii="宋体" w:hAnsi="宋体" w:eastAsia="宋体" w:cs="宋体"/>
          <w:b/>
          <w:color w:val="auto"/>
          <w:kern w:val="0"/>
          <w:sz w:val="36"/>
          <w:szCs w:val="36"/>
          <w:highlight w:val="none"/>
        </w:rPr>
        <w:sectPr>
          <w:headerReference r:id="rId12" w:type="first"/>
          <w:footerReference r:id="rId14" w:type="first"/>
          <w:headerReference r:id="rId11" w:type="default"/>
          <w:footerReference r:id="rId13" w:type="default"/>
          <w:pgSz w:w="11906" w:h="16838"/>
          <w:pgMar w:top="1276" w:right="1418" w:bottom="1247" w:left="1418" w:header="851" w:footer="992" w:gutter="0"/>
          <w:pgBorders>
            <w:top w:val="none" w:color="auto" w:sz="0" w:space="0"/>
            <w:left w:val="none" w:color="auto" w:sz="0" w:space="0"/>
            <w:bottom w:val="none" w:color="auto" w:sz="0" w:space="0"/>
            <w:right w:val="none" w:color="auto" w:sz="0" w:space="0"/>
          </w:pgBorders>
          <w:cols w:space="720" w:num="1"/>
          <w:titlePg/>
          <w:docGrid w:linePitch="312" w:charSpace="0"/>
        </w:sectPr>
      </w:pPr>
    </w:p>
    <w:p>
      <w:pPr>
        <w:spacing w:line="360" w:lineRule="auto"/>
        <w:ind w:right="420" w:firstLine="3614" w:firstLineChars="100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商务技术文件部分</w:t>
      </w:r>
    </w:p>
    <w:p>
      <w:pPr>
        <w:spacing w:line="360" w:lineRule="auto"/>
        <w:jc w:val="center"/>
        <w:outlineLvl w:val="0"/>
        <w:rPr>
          <w:rFonts w:hint="eastAsia" w:ascii="宋体" w:hAnsi="宋体" w:eastAsia="宋体" w:cs="宋体"/>
          <w:b/>
          <w:color w:val="auto"/>
          <w:kern w:val="0"/>
          <w:sz w:val="24"/>
          <w:highlight w:val="none"/>
        </w:rPr>
      </w:pPr>
    </w:p>
    <w:p>
      <w:pPr>
        <w:spacing w:line="360" w:lineRule="auto"/>
        <w:jc w:val="center"/>
        <w:outlineLvl w:val="0"/>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目录</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（1）投标函</w:t>
      </w:r>
      <w:r>
        <w:rPr>
          <w:rFonts w:hint="eastAsia" w:ascii="宋体" w:hAnsi="宋体" w:eastAsia="宋体" w:cs="宋体"/>
          <w:color w:val="auto"/>
          <w:highlight w:val="none"/>
        </w:rPr>
        <w:t>…………………………………………………………………………………（页码）</w:t>
      </w:r>
      <w:r>
        <w:rPr>
          <w:rFonts w:hint="eastAsia" w:ascii="宋体" w:hAnsi="宋体" w:eastAsia="宋体" w:cs="宋体"/>
          <w:color w:val="auto"/>
          <w:sz w:val="24"/>
          <w:highlight w:val="none"/>
        </w:rPr>
        <w:t>（2）授权委托书或法定代表人（单位负责人、自然人本人）身份证明</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（3）分包意向协议</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（4）符合性审查资料</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（5）评标标准相应的商务技术资料</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r>
        <w:rPr>
          <w:rFonts w:hint="eastAsia" w:ascii="宋体" w:hAnsi="宋体" w:eastAsia="宋体" w:cs="宋体"/>
          <w:color w:val="auto"/>
          <w:sz w:val="24"/>
          <w:highlight w:val="none"/>
        </w:rPr>
        <w:t>（6）投标标的清单</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r>
        <w:rPr>
          <w:rFonts w:hint="eastAsia" w:ascii="宋体" w:hAnsi="宋体" w:eastAsia="宋体" w:cs="宋体"/>
          <w:color w:val="auto"/>
          <w:sz w:val="24"/>
          <w:highlight w:val="none"/>
        </w:rPr>
        <w:t>（7）商务技术偏离表</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）政府采购投标人廉洁自律承诺书</w:t>
      </w:r>
      <w:r>
        <w:rPr>
          <w:rFonts w:hint="eastAsia" w:ascii="宋体" w:hAnsi="宋体" w:eastAsia="宋体" w:cs="宋体"/>
          <w:color w:val="auto"/>
          <w:highlight w:val="none"/>
        </w:rPr>
        <w:t>…………………………………………………（页码）</w:t>
      </w: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rPr>
          <w:rFonts w:hint="eastAsia" w:ascii="宋体" w:hAnsi="宋体" w:eastAsia="宋体" w:cs="宋体"/>
          <w:b/>
          <w:color w:val="auto"/>
          <w:kern w:val="0"/>
          <w:sz w:val="32"/>
          <w:szCs w:val="32"/>
          <w:highlight w:val="none"/>
          <w:lang w:val="zh-CN"/>
        </w:rPr>
      </w:pPr>
    </w:p>
    <w:p>
      <w:pPr>
        <w:widowControl/>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snapToGrid w:val="0"/>
        <w:spacing w:line="360" w:lineRule="auto"/>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kern w:val="0"/>
          <w:sz w:val="32"/>
          <w:szCs w:val="32"/>
          <w:highlight w:val="none"/>
        </w:rPr>
        <w:t>一、投标</w:t>
      </w:r>
      <w:r>
        <w:rPr>
          <w:rFonts w:hint="eastAsia" w:ascii="宋体" w:hAnsi="宋体" w:eastAsia="宋体" w:cs="宋体"/>
          <w:b/>
          <w:color w:val="auto"/>
          <w:sz w:val="32"/>
          <w:szCs w:val="32"/>
          <w:highlight w:val="none"/>
        </w:rPr>
        <w:t>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我方参加你方组织的</w:t>
      </w:r>
      <w:r>
        <w:rPr>
          <w:rFonts w:hint="eastAsia" w:ascii="宋体" w:hAnsi="宋体" w:cs="宋体"/>
          <w:color w:val="auto"/>
          <w:sz w:val="24"/>
          <w:highlight w:val="none"/>
          <w:lang w:eastAsia="zh-CN"/>
        </w:rPr>
        <w:t>2023年-2024年仁和街道城市序化管理辅助服务采购项目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RTZFCG-2023-</w:t>
      </w:r>
      <w:r>
        <w:rPr>
          <w:rFonts w:hint="eastAsia" w:ascii="宋体" w:hAnsi="宋体" w:eastAsia="宋体" w:cs="宋体"/>
          <w:color w:val="auto"/>
          <w:sz w:val="24"/>
          <w:highlight w:val="none"/>
        </w:rPr>
        <w:t>】招标的有关活动，并对此项目进行投标。为此：</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1、我方承诺投标有效期从提交投标文件的截止之日起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天（不少于90天）</w:t>
      </w:r>
      <w:r>
        <w:rPr>
          <w:rFonts w:hint="eastAsia" w:ascii="宋体" w:hAnsi="宋体" w:eastAsia="宋体" w:cs="宋体"/>
          <w:color w:val="auto"/>
          <w:highlight w:val="none"/>
        </w:rPr>
        <w:t>，</w:t>
      </w:r>
      <w:r>
        <w:rPr>
          <w:rFonts w:hint="eastAsia" w:ascii="宋体" w:hAnsi="宋体" w:eastAsia="宋体" w:cs="宋体"/>
          <w:color w:val="auto"/>
          <w:sz w:val="24"/>
          <w:highlight w:val="none"/>
        </w:rPr>
        <w:t>本投标文件在投标有效期满之前均具有约束力。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2、我方的投标文件包括以下内容：</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2.1资格文件：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2.1.1承诺函；</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w:t>
      </w:r>
      <w:r>
        <w:rPr>
          <w:rFonts w:hint="eastAsia" w:ascii="宋体" w:hAnsi="宋体" w:eastAsia="宋体" w:cs="宋体"/>
          <w:snapToGrid w:val="0"/>
          <w:color w:val="auto"/>
          <w:kern w:val="28"/>
          <w:sz w:val="24"/>
          <w:szCs w:val="20"/>
          <w:highlight w:val="none"/>
        </w:rPr>
        <w:t>联合协议</w:t>
      </w:r>
      <w:bookmarkStart w:id="517" w:name="_Hlk101257010"/>
      <w:r>
        <w:rPr>
          <w:rFonts w:hint="eastAsia" w:ascii="宋体" w:hAnsi="宋体" w:eastAsia="宋体" w:cs="宋体"/>
          <w:color w:val="auto"/>
          <w:sz w:val="24"/>
          <w:highlight w:val="none"/>
        </w:rPr>
        <w:t>（如果有)</w:t>
      </w:r>
      <w:bookmarkEnd w:id="517"/>
      <w:r>
        <w:rPr>
          <w:rFonts w:hint="eastAsia" w:ascii="宋体" w:hAnsi="宋体" w:eastAsia="宋体" w:cs="宋体"/>
          <w:snapToGrid w:val="0"/>
          <w:color w:val="auto"/>
          <w:kern w:val="28"/>
          <w:sz w:val="24"/>
          <w:szCs w:val="20"/>
          <w:highlight w:val="none"/>
        </w:rPr>
        <w:t>；</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2.1.3落实政府采购政策需满足的资格要求（如果有）；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2.1.4本项目的特定资格要求（如果有)。</w:t>
      </w:r>
    </w:p>
    <w:p>
      <w:pPr>
        <w:snapToGrid w:val="0"/>
        <w:spacing w:line="360" w:lineRule="auto"/>
        <w:ind w:left="210" w:leftChars="1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2.2.1投标函；</w:t>
      </w:r>
      <w:r>
        <w:rPr>
          <w:rFonts w:hint="eastAsia" w:ascii="宋体" w:hAnsi="宋体" w:eastAsia="宋体" w:cs="宋体"/>
          <w:color w:val="auto"/>
          <w:sz w:val="24"/>
          <w:highlight w:val="none"/>
          <w:lang w:val="zh-CN"/>
        </w:rPr>
        <w:t xml:space="preserve"> </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2.2.2授权委托书或法定代表人（单位负责人）身份证明；</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2.2.3分包意向协议（如果有)；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2.2.4符合性审查资料；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2.2.5评标标准相应的商务技术资料；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2.2.6投标标的清单；</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2.2.7商务技术偏离表；</w:t>
      </w:r>
    </w:p>
    <w:p>
      <w:pPr>
        <w:snapToGrid w:val="0"/>
        <w:spacing w:line="360" w:lineRule="auto"/>
        <w:ind w:left="420" w:leftChars="2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政府采购投标人廉洁自律承诺书；</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3报价文件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2.3.1开标一览表（报价表）；</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2.3.2中小企业声明函（如果有）。</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4、如我方中标，我方承诺：</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5、其他补充说明: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360" w:lineRule="auto"/>
        <w:ind w:firstLine="3600" w:firstLineChars="15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投标人名称（电子签名）：                          </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snapToGrid w:val="0"/>
        <w:spacing w:line="360" w:lineRule="auto"/>
        <w:ind w:left="420" w:leftChars="200" w:firstLine="4200" w:firstLineChars="1750"/>
        <w:rPr>
          <w:rFonts w:hint="eastAsia" w:ascii="宋体" w:hAnsi="宋体" w:eastAsia="宋体" w:cs="宋体"/>
          <w:color w:val="auto"/>
          <w:kern w:val="0"/>
          <w:sz w:val="24"/>
          <w:highlight w:val="none"/>
          <w:u w:val="singl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napToGrid w:val="0"/>
        <w:spacing w:line="360" w:lineRule="auto"/>
        <w:jc w:val="center"/>
        <w:rPr>
          <w:rFonts w:hint="eastAsia" w:ascii="宋体" w:hAnsi="宋体" w:eastAsia="宋体" w:cs="宋体"/>
          <w:b/>
          <w:color w:val="auto"/>
          <w:kern w:val="0"/>
          <w:sz w:val="32"/>
          <w:szCs w:val="32"/>
          <w:highlight w:val="none"/>
        </w:rPr>
      </w:pP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pStyle w:val="2"/>
        <w:rPr>
          <w:rFonts w:hint="eastAsia" w:ascii="宋体" w:hAnsi="宋体" w:eastAsia="宋体" w:cs="宋体"/>
          <w:color w:val="auto"/>
          <w:highlight w:val="none"/>
          <w:lang w:val="en-US"/>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二、授权委托书或法定代表人（单位负责人、自然人本人）身份证明</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napToGrid w:val="0"/>
        <w:spacing w:line="360" w:lineRule="auto"/>
        <w:ind w:firstLine="2872" w:firstLineChars="894"/>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lang w:val="zh-CN"/>
        </w:rPr>
        <w:t>授权委托书（适用于非联合体投标）</w:t>
      </w:r>
      <w:r>
        <w:rPr>
          <w:rFonts w:hint="eastAsia" w:ascii="宋体" w:hAnsi="宋体" w:eastAsia="宋体" w:cs="宋体"/>
          <w:color w:val="auto"/>
          <w:highlight w:val="none"/>
        </w:rPr>
        <w:t xml:space="preserve">                               </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cs="宋体"/>
          <w:color w:val="auto"/>
          <w:sz w:val="24"/>
          <w:highlight w:val="none"/>
          <w:lang w:eastAsia="zh-CN"/>
        </w:rPr>
        <w:t>2023年-2024年仁和街道城市序化管理辅助服务采购项目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RTZFCG-2023-</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投标人名称(电子签名)：</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签发日期：  年  月   日</w:t>
      </w: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zh-CN"/>
        </w:rPr>
        <w:t xml:space="preserve">      </w:t>
      </w:r>
      <w:r>
        <w:rPr>
          <w:rFonts w:hint="eastAsia" w:ascii="宋体" w:hAnsi="宋体" w:eastAsia="宋体" w:cs="宋体"/>
          <w:b/>
          <w:color w:val="auto"/>
          <w:kern w:val="0"/>
          <w:sz w:val="32"/>
          <w:szCs w:val="32"/>
          <w:highlight w:val="none"/>
        </w:rPr>
        <w:t xml:space="preserve"> </w:t>
      </w:r>
      <w:r>
        <w:rPr>
          <w:rFonts w:hint="eastAsia" w:ascii="宋体" w:hAnsi="宋体" w:eastAsia="宋体" w:cs="宋体"/>
          <w:b/>
          <w:color w:val="auto"/>
          <w:kern w:val="0"/>
          <w:sz w:val="32"/>
          <w:szCs w:val="32"/>
          <w:highlight w:val="none"/>
          <w:lang w:val="zh-CN"/>
        </w:rPr>
        <w:t>授权委托书（适用于联合体投标）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cs="宋体"/>
          <w:color w:val="auto"/>
          <w:sz w:val="24"/>
          <w:highlight w:val="none"/>
          <w:lang w:eastAsia="zh-CN"/>
        </w:rPr>
        <w:t>2023年-2024年仁和街道城市序化管理辅助服务采购项目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RTZFCG-2023-</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kern w:val="0"/>
          <w:sz w:val="32"/>
          <w:szCs w:val="32"/>
          <w:highlight w:val="none"/>
          <w:lang w:val="zh-CN"/>
        </w:rPr>
        <w:t>法定代表人、单位负责人或自然人本人</w:t>
      </w:r>
      <w:r>
        <w:rPr>
          <w:rFonts w:hint="eastAsia" w:ascii="宋体" w:hAnsi="宋体" w:eastAsia="宋体" w:cs="宋体"/>
          <w:b/>
          <w:color w:val="auto"/>
          <w:sz w:val="30"/>
          <w:szCs w:val="30"/>
          <w:highlight w:val="none"/>
        </w:rPr>
        <w:t>的身份证明（适用于法定代表人、单位负责人或者自然人本人代表投标人参加投标）</w:t>
      </w:r>
    </w:p>
    <w:p>
      <w:pPr>
        <w:pStyle w:val="87"/>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身份证件扫描件：</w:t>
      </w:r>
    </w:p>
    <w:tbl>
      <w:tblPr>
        <w:tblStyle w:val="7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正面：                                 反面：</w:t>
            </w:r>
          </w:p>
          <w:p>
            <w:pPr>
              <w:pStyle w:val="87"/>
              <w:adjustRightInd w:val="0"/>
              <w:spacing w:line="360" w:lineRule="auto"/>
              <w:rPr>
                <w:rFonts w:hint="eastAsia" w:ascii="宋体" w:hAnsi="宋体" w:eastAsia="宋体" w:cs="宋体"/>
                <w:bCs/>
                <w:color w:val="auto"/>
                <w:sz w:val="24"/>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snapToGrid w:val="0"/>
        <w:spacing w:line="360" w:lineRule="auto"/>
        <w:ind w:right="480"/>
        <w:rPr>
          <w:rFonts w:hint="eastAsia" w:ascii="宋体" w:hAnsi="宋体" w:eastAsia="宋体" w:cs="宋体"/>
          <w:b/>
          <w:color w:val="auto"/>
          <w:kern w:val="0"/>
          <w:sz w:val="32"/>
          <w:szCs w:val="32"/>
          <w:highlight w:val="none"/>
        </w:rPr>
        <w:sectPr>
          <w:pgSz w:w="11906" w:h="16838"/>
          <w:pgMar w:top="1276" w:right="1418" w:bottom="1247" w:left="1418" w:header="851" w:footer="992" w:gutter="0"/>
          <w:pgBorders>
            <w:top w:val="none" w:color="auto" w:sz="0" w:space="0"/>
            <w:left w:val="none" w:color="auto" w:sz="0" w:space="0"/>
            <w:bottom w:val="none" w:color="auto" w:sz="0" w:space="0"/>
            <w:right w:val="none" w:color="auto" w:sz="0" w:space="0"/>
          </w:pgBorders>
          <w:cols w:space="720" w:num="1"/>
          <w:titlePg/>
          <w:docGrid w:linePitch="312" w:charSpace="0"/>
        </w:sectPr>
      </w:pPr>
    </w:p>
    <w:p>
      <w:pPr>
        <w:snapToGrid w:val="0"/>
        <w:spacing w:line="360" w:lineRule="auto"/>
        <w:ind w:firstLine="3534" w:firstLineChars="11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三、分包意向协议（如果有）</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中标后以分包方式履行合同的，提供分包意向协议(附件6)；采购人不同意分包或者投标人中标后不以分包方式履行合同的，则不需要提供。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color w:val="auto"/>
          <w:kern w:val="0"/>
          <w:sz w:val="24"/>
          <w:highlight w:val="none"/>
        </w:rPr>
      </w:pPr>
    </w:p>
    <w:p>
      <w:pPr>
        <w:pStyle w:val="44"/>
        <w:rPr>
          <w:rFonts w:hint="eastAsia" w:ascii="宋体" w:hAnsi="宋体" w:eastAsia="宋体" w:cs="宋体"/>
          <w:color w:val="auto"/>
          <w:kern w:val="0"/>
          <w:sz w:val="24"/>
          <w:highlight w:val="none"/>
        </w:rPr>
      </w:pPr>
    </w:p>
    <w:p>
      <w:pPr>
        <w:pStyle w:val="15"/>
        <w:rPr>
          <w:rFonts w:hint="eastAsia" w:ascii="宋体" w:hAnsi="宋体" w:eastAsia="宋体" w:cs="宋体"/>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四、符合性审查资料</w:t>
      </w:r>
    </w:p>
    <w:p>
      <w:pPr>
        <w:jc w:val="center"/>
        <w:rPr>
          <w:rFonts w:hint="eastAsia" w:ascii="宋体" w:hAnsi="宋体" w:eastAsia="宋体" w:cs="宋体"/>
          <w:b/>
          <w:color w:val="auto"/>
          <w:kern w:val="0"/>
          <w:sz w:val="32"/>
          <w:szCs w:val="32"/>
          <w:highlight w:val="none"/>
        </w:rPr>
      </w:pPr>
    </w:p>
    <w:tbl>
      <w:tblPr>
        <w:tblStyle w:val="73"/>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499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实质性要求</w:t>
            </w:r>
          </w:p>
        </w:tc>
        <w:tc>
          <w:tcPr>
            <w:tcW w:w="255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需要提供的符合性审查资料</w:t>
            </w:r>
          </w:p>
        </w:tc>
        <w:tc>
          <w:tcPr>
            <w:tcW w:w="1418"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投标文件中的</w:t>
            </w:r>
          </w:p>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991" w:type="dxa"/>
            <w:vAlign w:val="top"/>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投标文件按照招标文件要求签署、盖章。</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需要使用电子签名或者签字盖章的投标文件的组成部分</w:t>
            </w:r>
          </w:p>
        </w:tc>
        <w:tc>
          <w:tcPr>
            <w:tcW w:w="1418" w:type="dxa"/>
            <w:vAlign w:val="top"/>
          </w:tcPr>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w:t>
            </w:r>
          </w:p>
          <w:p>
            <w:pPr>
              <w:rPr>
                <w:rFonts w:hint="eastAsia" w:ascii="宋体" w:hAnsi="宋体" w:eastAsia="宋体" w:cs="宋体"/>
                <w:color w:val="auto"/>
                <w:highlight w:val="none"/>
              </w:rPr>
            </w:pPr>
            <w:r>
              <w:rPr>
                <w:rFonts w:hint="eastAsia" w:ascii="宋体" w:hAnsi="宋体" w:eastAsia="宋体" w:cs="宋体"/>
                <w:color w:val="auto"/>
                <w:sz w:val="24"/>
                <w:highlight w:val="none"/>
              </w:rPr>
              <w:t>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4991" w:type="dxa"/>
            <w:vAlign w:val="top"/>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投标文件中承诺的投标有效期不少于招标文件中载明的投标有效期。</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投标函</w:t>
            </w:r>
          </w:p>
        </w:tc>
        <w:tc>
          <w:tcPr>
            <w:tcW w:w="1418" w:type="dxa"/>
            <w:vAlign w:val="top"/>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4991" w:type="dxa"/>
            <w:vAlign w:val="top"/>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投标文件满足招标文件的其它实质性要求。</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招标文件其它实质性要求相应的材料（“</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rPr>
              <w:t>” 系指实质性要求条款，招标文件无其它实质性要求的，无需提供）</w:t>
            </w:r>
          </w:p>
        </w:tc>
        <w:tc>
          <w:tcPr>
            <w:tcW w:w="1418" w:type="dxa"/>
            <w:vAlign w:val="top"/>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 xml:space="preserve">            </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rPr>
        <w:t>五、评标标准相应的商务技术资料</w:t>
      </w:r>
    </w:p>
    <w:p>
      <w:pPr>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（按招标文件第四部分评标办法前附表中“投标文件中评标标准相应的商务技术资料目录”提供资料。）</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六、投标标的清单</w:t>
      </w:r>
    </w:p>
    <w:tbl>
      <w:tblPr>
        <w:tblStyle w:val="7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备注（如果有）</w:t>
            </w:r>
          </w:p>
          <w:p>
            <w:pPr>
              <w:spacing w:line="360" w:lineRule="auto"/>
              <w:jc w:val="center"/>
              <w:rPr>
                <w:rFonts w:hint="eastAsia" w:ascii="宋体" w:hAnsi="宋体" w:eastAsia="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七、商务技术偏离表</w:t>
      </w:r>
    </w:p>
    <w:tbl>
      <w:tblPr>
        <w:tblStyle w:val="74"/>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683" w:type="dxa"/>
            <w:vAlign w:val="top"/>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招标文件章节及具体内容</w:t>
            </w:r>
          </w:p>
        </w:tc>
        <w:tc>
          <w:tcPr>
            <w:tcW w:w="3546" w:type="dxa"/>
            <w:vAlign w:val="top"/>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投标文件章节及具体内容</w:t>
            </w:r>
          </w:p>
        </w:tc>
        <w:tc>
          <w:tcPr>
            <w:tcW w:w="1276" w:type="dxa"/>
            <w:vAlign w:val="top"/>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683" w:type="dxa"/>
            <w:vAlign w:val="top"/>
          </w:tcPr>
          <w:p>
            <w:pPr>
              <w:jc w:val="center"/>
              <w:rPr>
                <w:rFonts w:hint="eastAsia" w:ascii="宋体" w:hAnsi="宋体" w:eastAsia="宋体" w:cs="宋体"/>
                <w:b/>
                <w:color w:val="auto"/>
                <w:kern w:val="0"/>
                <w:sz w:val="32"/>
                <w:szCs w:val="32"/>
                <w:highlight w:val="none"/>
              </w:rPr>
            </w:pPr>
          </w:p>
        </w:tc>
        <w:tc>
          <w:tcPr>
            <w:tcW w:w="3546" w:type="dxa"/>
            <w:vAlign w:val="top"/>
          </w:tcPr>
          <w:p>
            <w:pPr>
              <w:jc w:val="center"/>
              <w:rPr>
                <w:rFonts w:hint="eastAsia" w:ascii="宋体" w:hAnsi="宋体" w:eastAsia="宋体" w:cs="宋体"/>
                <w:b/>
                <w:color w:val="auto"/>
                <w:kern w:val="0"/>
                <w:sz w:val="32"/>
                <w:szCs w:val="32"/>
                <w:highlight w:val="none"/>
              </w:rPr>
            </w:pPr>
          </w:p>
        </w:tc>
        <w:tc>
          <w:tcPr>
            <w:tcW w:w="1276" w:type="dxa"/>
            <w:vAlign w:val="top"/>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683" w:type="dxa"/>
            <w:vAlign w:val="top"/>
          </w:tcPr>
          <w:p>
            <w:pPr>
              <w:jc w:val="center"/>
              <w:rPr>
                <w:rFonts w:hint="eastAsia" w:ascii="宋体" w:hAnsi="宋体" w:eastAsia="宋体" w:cs="宋体"/>
                <w:b/>
                <w:color w:val="auto"/>
                <w:kern w:val="0"/>
                <w:sz w:val="32"/>
                <w:szCs w:val="32"/>
                <w:highlight w:val="none"/>
              </w:rPr>
            </w:pPr>
          </w:p>
        </w:tc>
        <w:tc>
          <w:tcPr>
            <w:tcW w:w="3546" w:type="dxa"/>
            <w:vAlign w:val="top"/>
          </w:tcPr>
          <w:p>
            <w:pPr>
              <w:jc w:val="center"/>
              <w:rPr>
                <w:rFonts w:hint="eastAsia" w:ascii="宋体" w:hAnsi="宋体" w:eastAsia="宋体" w:cs="宋体"/>
                <w:b/>
                <w:color w:val="auto"/>
                <w:kern w:val="0"/>
                <w:sz w:val="32"/>
                <w:szCs w:val="32"/>
                <w:highlight w:val="none"/>
              </w:rPr>
            </w:pPr>
          </w:p>
        </w:tc>
        <w:tc>
          <w:tcPr>
            <w:tcW w:w="1276" w:type="dxa"/>
            <w:vAlign w:val="top"/>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3683" w:type="dxa"/>
            <w:vAlign w:val="top"/>
          </w:tcPr>
          <w:p>
            <w:pPr>
              <w:jc w:val="center"/>
              <w:rPr>
                <w:rFonts w:hint="eastAsia" w:ascii="宋体" w:hAnsi="宋体" w:eastAsia="宋体" w:cs="宋体"/>
                <w:b/>
                <w:color w:val="auto"/>
                <w:kern w:val="0"/>
                <w:sz w:val="32"/>
                <w:szCs w:val="32"/>
                <w:highlight w:val="none"/>
              </w:rPr>
            </w:pPr>
          </w:p>
        </w:tc>
        <w:tc>
          <w:tcPr>
            <w:tcW w:w="3546" w:type="dxa"/>
            <w:vAlign w:val="top"/>
          </w:tcPr>
          <w:p>
            <w:pPr>
              <w:jc w:val="center"/>
              <w:rPr>
                <w:rFonts w:hint="eastAsia" w:ascii="宋体" w:hAnsi="宋体" w:eastAsia="宋体" w:cs="宋体"/>
                <w:b/>
                <w:color w:val="auto"/>
                <w:kern w:val="0"/>
                <w:sz w:val="32"/>
                <w:szCs w:val="32"/>
                <w:highlight w:val="none"/>
              </w:rPr>
            </w:pPr>
          </w:p>
        </w:tc>
        <w:tc>
          <w:tcPr>
            <w:tcW w:w="1276" w:type="dxa"/>
            <w:vAlign w:val="top"/>
          </w:tcPr>
          <w:p>
            <w:pPr>
              <w:jc w:val="center"/>
              <w:rPr>
                <w:rFonts w:hint="eastAsia" w:ascii="宋体" w:hAnsi="宋体" w:eastAsia="宋体" w:cs="宋体"/>
                <w:b/>
                <w:color w:val="auto"/>
                <w:kern w:val="0"/>
                <w:sz w:val="32"/>
                <w:szCs w:val="32"/>
                <w:highlight w:val="none"/>
              </w:rPr>
            </w:pPr>
          </w:p>
        </w:tc>
      </w:tr>
    </w:tbl>
    <w:p>
      <w:pPr>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投标人保证：除商务技术偏离表列出的偏离外，投标人响应招标文件的全部要求</w:t>
      </w:r>
    </w:p>
    <w:p>
      <w:pPr>
        <w:jc w:val="center"/>
        <w:rPr>
          <w:rFonts w:hint="eastAsia" w:ascii="宋体" w:hAnsi="宋体" w:eastAsia="宋体" w:cs="宋体"/>
          <w:b/>
          <w:color w:val="auto"/>
          <w:kern w:val="0"/>
          <w:sz w:val="32"/>
          <w:szCs w:val="32"/>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ind w:firstLine="1911" w:firstLineChars="595"/>
        <w:rPr>
          <w:rFonts w:hint="eastAsia" w:ascii="宋体" w:hAnsi="宋体" w:eastAsia="宋体" w:cs="宋体"/>
          <w:b/>
          <w:bCs/>
          <w:color w:val="auto"/>
          <w:sz w:val="32"/>
          <w:szCs w:val="32"/>
          <w:highlight w:val="none"/>
        </w:rPr>
      </w:pPr>
    </w:p>
    <w:p>
      <w:pPr>
        <w:ind w:firstLine="1911" w:firstLineChars="595"/>
        <w:rPr>
          <w:rFonts w:hint="eastAsia" w:ascii="宋体" w:hAnsi="宋体" w:eastAsia="宋体" w:cs="宋体"/>
          <w:b/>
          <w:bCs/>
          <w:color w:val="auto"/>
          <w:sz w:val="32"/>
          <w:szCs w:val="32"/>
          <w:highlight w:val="none"/>
        </w:rPr>
      </w:pPr>
    </w:p>
    <w:p>
      <w:pPr>
        <w:ind w:firstLine="1911" w:firstLineChars="595"/>
        <w:rPr>
          <w:rFonts w:hint="eastAsia" w:ascii="宋体" w:hAnsi="宋体" w:eastAsia="宋体" w:cs="宋体"/>
          <w:b/>
          <w:bCs/>
          <w:color w:val="auto"/>
          <w:sz w:val="32"/>
          <w:szCs w:val="32"/>
          <w:highlight w:val="none"/>
        </w:rPr>
      </w:pPr>
    </w:p>
    <w:p>
      <w:pPr>
        <w:widowControl/>
        <w:adjustRightInd/>
        <w:jc w:val="left"/>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br w:type="page"/>
      </w:r>
    </w:p>
    <w:p>
      <w:pPr>
        <w:ind w:firstLine="1911" w:firstLineChars="595"/>
        <w:rPr>
          <w:rFonts w:hint="eastAsia" w:ascii="宋体" w:hAnsi="宋体" w:eastAsia="宋体" w:cs="宋体"/>
          <w:b/>
          <w:color w:val="auto"/>
          <w:kern w:val="0"/>
          <w:sz w:val="32"/>
          <w:szCs w:val="32"/>
          <w:highlight w:val="none"/>
        </w:rPr>
      </w:pPr>
      <w:r>
        <w:rPr>
          <w:rFonts w:hint="eastAsia" w:ascii="宋体" w:hAnsi="宋体" w:eastAsia="宋体" w:cs="宋体"/>
          <w:b/>
          <w:bCs/>
          <w:color w:val="auto"/>
          <w:sz w:val="32"/>
          <w:szCs w:val="32"/>
          <w:highlight w:val="none"/>
        </w:rPr>
        <w:t>八</w:t>
      </w:r>
      <w:r>
        <w:rPr>
          <w:rFonts w:hint="eastAsia" w:ascii="宋体" w:hAnsi="宋体" w:eastAsia="宋体" w:cs="宋体"/>
          <w:b/>
          <w:color w:val="auto"/>
          <w:kern w:val="0"/>
          <w:sz w:val="32"/>
          <w:szCs w:val="32"/>
          <w:highlight w:val="none"/>
        </w:rPr>
        <w:t>、</w:t>
      </w:r>
      <w:r>
        <w:rPr>
          <w:rFonts w:hint="eastAsia" w:ascii="宋体" w:hAnsi="宋体" w:eastAsia="宋体" w:cs="宋体"/>
          <w:b/>
          <w:color w:val="auto"/>
          <w:kern w:val="0"/>
          <w:sz w:val="32"/>
          <w:szCs w:val="32"/>
          <w:highlight w:val="none"/>
          <w:lang w:val="zh-CN"/>
        </w:rPr>
        <w:t>政府采购投标人廉洁自律承诺书</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我单位响应你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好处；</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六、严格遵守《</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政府采购法》《</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招标投标</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法》</w:t>
      </w:r>
      <w:r>
        <w:rPr>
          <w:rFonts w:hint="eastAsia" w:ascii="宋体" w:hAnsi="宋体" w:eastAsia="宋体" w:cs="宋体"/>
          <w:color w:val="auto"/>
          <w:sz w:val="24"/>
          <w:highlight w:val="none"/>
          <w:lang w:val="zh-CN"/>
        </w:rPr>
        <w:t>《中华人民共和国民法典》</w:t>
      </w:r>
      <w:r>
        <w:rPr>
          <w:rFonts w:hint="eastAsia" w:ascii="宋体" w:hAnsi="宋体" w:eastAsia="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如违反上述承诺，你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有权立即取消我单位投标、中标或在建项目的建设资格，有权拒绝我单位在一定时期内进入你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投标人名称（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spacing w:line="360" w:lineRule="auto"/>
        <w:ind w:left="4620" w:leftChars="2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pacing w:line="360" w:lineRule="auto"/>
        <w:jc w:val="center"/>
        <w:rPr>
          <w:rFonts w:hint="eastAsia" w:ascii="宋体" w:hAnsi="宋体" w:eastAsia="宋体" w:cs="宋体"/>
          <w:b/>
          <w:bCs/>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pacing w:line="360" w:lineRule="auto"/>
        <w:jc w:val="center"/>
        <w:rPr>
          <w:rFonts w:hint="eastAsia" w:ascii="宋体" w:hAnsi="宋体" w:eastAsia="宋体" w:cs="宋体"/>
          <w:b/>
          <w:bCs/>
          <w:color w:val="auto"/>
          <w:sz w:val="24"/>
          <w:highlight w:val="none"/>
        </w:rPr>
        <w:sectPr>
          <w:headerReference r:id="rId16" w:type="first"/>
          <w:footerReference r:id="rId18" w:type="first"/>
          <w:headerReference r:id="rId15" w:type="default"/>
          <w:footerReference r:id="rId17" w:type="default"/>
          <w:pgSz w:w="11906" w:h="16838"/>
          <w:pgMar w:top="1276" w:right="1418" w:bottom="1247" w:left="1418" w:header="851" w:footer="992" w:gutter="0"/>
          <w:pgBorders>
            <w:top w:val="none" w:color="auto" w:sz="0" w:space="0"/>
            <w:left w:val="none" w:color="auto" w:sz="0" w:space="0"/>
            <w:bottom w:val="none" w:color="auto" w:sz="0" w:space="0"/>
            <w:right w:val="none" w:color="auto" w:sz="0" w:space="0"/>
          </w:pgBorders>
          <w:cols w:space="720" w:num="1"/>
          <w:titlePg/>
          <w:docGrid w:linePitch="312" w:charSpace="0"/>
        </w:sect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报价文件部分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（1）开标一览表（报价表）………………………………………………………（页码）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（2）中小企业声明函………………………………………………………………（页码）</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pStyle w:val="376"/>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headerReference r:id="rId20" w:type="first"/>
          <w:footerReference r:id="rId22" w:type="first"/>
          <w:headerReference r:id="rId19" w:type="default"/>
          <w:footerReference r:id="rId21" w:type="default"/>
          <w:pgSz w:w="11906" w:h="16838"/>
          <w:pgMar w:top="1276" w:right="1418" w:bottom="1247" w:left="1418" w:header="851" w:footer="992" w:gutter="0"/>
          <w:pgBorders>
            <w:top w:val="none" w:color="auto" w:sz="0" w:space="0"/>
            <w:left w:val="none" w:color="auto" w:sz="0" w:space="0"/>
            <w:bottom w:val="none" w:color="auto" w:sz="0" w:space="0"/>
            <w:right w:val="none" w:color="auto" w:sz="0" w:space="0"/>
          </w:pgBorders>
          <w:cols w:space="720" w:num="1"/>
          <w:titlePg/>
          <w:docGrid w:linePitch="312" w:charSpace="0"/>
        </w:sectPr>
      </w:pPr>
    </w:p>
    <w:p>
      <w:pPr>
        <w:pStyle w:val="376"/>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482"/>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lang w:eastAsia="zh-CN"/>
        </w:rPr>
        <w:t>2023年-2024年仁和街道城市序化管理辅助服务采购项目</w:t>
      </w:r>
      <w:r>
        <w:rPr>
          <w:rFonts w:hint="eastAsia" w:ascii="宋体" w:hAnsi="宋体" w:eastAsia="宋体" w:cs="宋体"/>
          <w:color w:val="auto"/>
          <w:kern w:val="0"/>
          <w:sz w:val="24"/>
          <w:highlight w:val="none"/>
          <w:lang w:val="zh-CN"/>
        </w:rPr>
        <w:t>【招标编号：</w:t>
      </w:r>
      <w:r>
        <w:rPr>
          <w:rFonts w:hint="eastAsia" w:ascii="宋体" w:hAnsi="宋体" w:eastAsia="宋体" w:cs="宋体"/>
          <w:color w:val="auto"/>
          <w:sz w:val="24"/>
          <w:highlight w:val="none"/>
          <w:lang w:eastAsia="zh-CN"/>
        </w:rPr>
        <w:t>RTZFCG-2023-</w:t>
      </w:r>
      <w:r>
        <w:rPr>
          <w:rFonts w:hint="eastAsia" w:ascii="宋体" w:hAnsi="宋体" w:eastAsia="宋体" w:cs="宋体"/>
          <w:color w:val="auto"/>
          <w:sz w:val="24"/>
          <w:highlight w:val="none"/>
        </w:rPr>
        <w:t>】的实施</w:t>
      </w:r>
      <w:r>
        <w:rPr>
          <w:rFonts w:hint="eastAsia" w:ascii="宋体" w:hAnsi="宋体" w:eastAsia="宋体" w:cs="宋体"/>
          <w:color w:val="auto"/>
          <w:kern w:val="0"/>
          <w:sz w:val="24"/>
          <w:highlight w:val="none"/>
          <w:lang w:val="zh-CN"/>
        </w:rPr>
        <w:t>。</w:t>
      </w:r>
    </w:p>
    <w:p>
      <w:pPr>
        <w:spacing w:line="360" w:lineRule="auto"/>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开标一览表（报价表）(单位均为人民币元)</w:t>
      </w:r>
    </w:p>
    <w:tbl>
      <w:tblPr>
        <w:tblStyle w:val="74"/>
        <w:tblW w:w="94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3496"/>
        <w:gridCol w:w="1830"/>
        <w:gridCol w:w="2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4" w:type="dxa"/>
            <w:vAlign w:val="center"/>
          </w:tcPr>
          <w:p>
            <w:pPr>
              <w:pStyle w:val="26"/>
              <w:spacing w:line="240" w:lineRule="auto"/>
              <w:ind w:left="0" w:leftChars="0" w:firstLine="0" w:firstLineChars="0"/>
              <w:jc w:val="center"/>
              <w:rPr>
                <w:rFonts w:hint="eastAsia" w:ascii="宋体" w:hAnsi="宋体" w:eastAsia="宋体" w:cs="宋体"/>
                <w:color w:val="auto"/>
                <w:highlight w:val="none"/>
                <w:lang w:val="zh-CN" w:eastAsia="zh-CN"/>
              </w:rPr>
            </w:pPr>
            <w:r>
              <w:rPr>
                <w:rFonts w:hint="eastAsia" w:ascii="宋体" w:hAnsi="宋体" w:eastAsia="宋体" w:cs="宋体"/>
                <w:color w:val="auto"/>
                <w:highlight w:val="none"/>
                <w:lang w:val="zh-CN" w:eastAsia="zh-CN"/>
              </w:rPr>
              <w:t>序号</w:t>
            </w:r>
          </w:p>
        </w:tc>
        <w:tc>
          <w:tcPr>
            <w:tcW w:w="3496" w:type="dxa"/>
            <w:vAlign w:val="center"/>
          </w:tcPr>
          <w:p>
            <w:pPr>
              <w:pStyle w:val="26"/>
              <w:spacing w:line="240" w:lineRule="auto"/>
              <w:ind w:left="0" w:leftChars="0" w:firstLine="0" w:firstLineChars="0"/>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项目板块</w:t>
            </w:r>
          </w:p>
        </w:tc>
        <w:tc>
          <w:tcPr>
            <w:tcW w:w="1830" w:type="dxa"/>
            <w:vAlign w:val="center"/>
          </w:tcPr>
          <w:p>
            <w:pPr>
              <w:pStyle w:val="26"/>
              <w:spacing w:line="240" w:lineRule="auto"/>
              <w:ind w:left="0" w:leftChars="0" w:firstLine="0" w:firstLineChars="0"/>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报价（元）</w:t>
            </w:r>
          </w:p>
        </w:tc>
        <w:tc>
          <w:tcPr>
            <w:tcW w:w="2981" w:type="dxa"/>
            <w:vAlign w:val="center"/>
          </w:tcPr>
          <w:p>
            <w:pPr>
              <w:pStyle w:val="26"/>
              <w:spacing w:line="240" w:lineRule="auto"/>
              <w:ind w:left="0" w:leftChars="0" w:firstLine="0" w:firstLineChars="0"/>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4" w:type="dxa"/>
            <w:vAlign w:val="center"/>
          </w:tcPr>
          <w:p>
            <w:pPr>
              <w:pStyle w:val="26"/>
              <w:spacing w:line="24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w:t>
            </w:r>
          </w:p>
        </w:tc>
        <w:tc>
          <w:tcPr>
            <w:tcW w:w="3496" w:type="dxa"/>
            <w:vAlign w:val="center"/>
          </w:tcPr>
          <w:p>
            <w:pPr>
              <w:pStyle w:val="26"/>
              <w:spacing w:line="240" w:lineRule="auto"/>
              <w:ind w:left="0" w:leftChars="0" w:firstLine="0" w:firstLineChars="0"/>
              <w:jc w:val="center"/>
              <w:rPr>
                <w:rFonts w:hint="eastAsia" w:ascii="宋体" w:hAnsi="宋体" w:eastAsia="宋体" w:cs="宋体"/>
                <w:color w:val="auto"/>
                <w:highlight w:val="none"/>
                <w:lang w:val="zh-CN"/>
              </w:rPr>
            </w:pPr>
            <w:r>
              <w:rPr>
                <w:rFonts w:hint="eastAsia" w:cs="宋体"/>
                <w:color w:val="auto"/>
                <w:highlight w:val="none"/>
                <w:lang w:val="zh-CN" w:eastAsia="zh-CN"/>
              </w:rPr>
              <w:t>2023年-2024年仁和街道城市序化管理辅助服务采购项目</w:t>
            </w:r>
          </w:p>
        </w:tc>
        <w:tc>
          <w:tcPr>
            <w:tcW w:w="1830" w:type="dxa"/>
            <w:vAlign w:val="center"/>
          </w:tcPr>
          <w:p>
            <w:pPr>
              <w:pStyle w:val="26"/>
              <w:spacing w:line="240" w:lineRule="auto"/>
              <w:jc w:val="center"/>
              <w:rPr>
                <w:rFonts w:hint="eastAsia" w:ascii="宋体" w:hAnsi="宋体" w:eastAsia="宋体" w:cs="宋体"/>
                <w:color w:val="auto"/>
                <w:highlight w:val="none"/>
                <w:lang w:val="zh-CN"/>
              </w:rPr>
            </w:pPr>
          </w:p>
        </w:tc>
        <w:tc>
          <w:tcPr>
            <w:tcW w:w="2981" w:type="dxa"/>
            <w:vAlign w:val="center"/>
          </w:tcPr>
          <w:p>
            <w:pPr>
              <w:pStyle w:val="26"/>
              <w:spacing w:line="240" w:lineRule="auto"/>
              <w:ind w:left="0" w:leftChars="0" w:firstLine="0" w:firstLineChars="0"/>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4" w:type="dxa"/>
            <w:vMerge w:val="restart"/>
            <w:vAlign w:val="center"/>
          </w:tcPr>
          <w:p>
            <w:pPr>
              <w:pStyle w:val="26"/>
              <w:spacing w:line="24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合计</w:t>
            </w:r>
          </w:p>
        </w:tc>
        <w:tc>
          <w:tcPr>
            <w:tcW w:w="3496" w:type="dxa"/>
            <w:vAlign w:val="center"/>
          </w:tcPr>
          <w:p>
            <w:pPr>
              <w:pStyle w:val="26"/>
              <w:spacing w:line="240" w:lineRule="auto"/>
              <w:ind w:left="0" w:leftChars="0" w:firstLine="0" w:firstLineChars="0"/>
              <w:jc w:val="center"/>
              <w:rPr>
                <w:rFonts w:hint="eastAsia" w:ascii="宋体" w:hAnsi="宋体" w:eastAsia="宋体" w:cs="宋体"/>
                <w:color w:val="auto"/>
                <w:highlight w:val="none"/>
                <w:lang w:val="zh-CN" w:eastAsia="zh-CN"/>
              </w:rPr>
            </w:pPr>
            <w:r>
              <w:rPr>
                <w:rFonts w:hint="eastAsia" w:ascii="宋体" w:hAnsi="宋体" w:eastAsia="宋体" w:cs="宋体"/>
                <w:color w:val="auto"/>
                <w:highlight w:val="none"/>
                <w:lang w:val="zh-CN" w:eastAsia="zh-CN"/>
              </w:rPr>
              <w:t>小写（元）</w:t>
            </w:r>
          </w:p>
        </w:tc>
        <w:tc>
          <w:tcPr>
            <w:tcW w:w="4811" w:type="dxa"/>
            <w:gridSpan w:val="2"/>
            <w:vAlign w:val="center"/>
          </w:tcPr>
          <w:p>
            <w:pPr>
              <w:pStyle w:val="26"/>
              <w:spacing w:line="240" w:lineRule="auto"/>
              <w:ind w:left="0" w:leftChars="0" w:firstLine="0" w:firstLineChars="0"/>
              <w:jc w:val="center"/>
              <w:rPr>
                <w:rFonts w:hint="eastAsia" w:ascii="宋体" w:hAnsi="宋体" w:eastAsia="宋体" w:cs="宋体"/>
                <w:color w:val="auto"/>
                <w:highlight w:val="no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4" w:type="dxa"/>
            <w:vMerge w:val="continue"/>
            <w:vAlign w:val="center"/>
          </w:tcPr>
          <w:p>
            <w:pPr>
              <w:pStyle w:val="26"/>
              <w:spacing w:line="240" w:lineRule="auto"/>
              <w:ind w:left="0" w:leftChars="0" w:firstLine="0" w:firstLineChars="0"/>
              <w:jc w:val="center"/>
              <w:rPr>
                <w:rFonts w:hint="eastAsia" w:ascii="宋体" w:hAnsi="宋体" w:eastAsia="宋体" w:cs="宋体"/>
                <w:color w:val="auto"/>
                <w:highlight w:val="none"/>
                <w:lang w:val="en-US" w:eastAsia="zh-CN"/>
              </w:rPr>
            </w:pPr>
          </w:p>
        </w:tc>
        <w:tc>
          <w:tcPr>
            <w:tcW w:w="3496" w:type="dxa"/>
            <w:vAlign w:val="center"/>
          </w:tcPr>
          <w:p>
            <w:pPr>
              <w:pStyle w:val="26"/>
              <w:spacing w:line="240" w:lineRule="auto"/>
              <w:ind w:left="0" w:leftChars="0" w:firstLine="0" w:firstLineChars="0"/>
              <w:jc w:val="center"/>
              <w:rPr>
                <w:rFonts w:hint="eastAsia" w:ascii="宋体" w:hAnsi="宋体" w:eastAsia="宋体" w:cs="宋体"/>
                <w:color w:val="auto"/>
                <w:highlight w:val="none"/>
                <w:lang w:val="zh-CN" w:eastAsia="zh-CN"/>
              </w:rPr>
            </w:pPr>
            <w:r>
              <w:rPr>
                <w:rFonts w:hint="eastAsia" w:ascii="宋体" w:hAnsi="宋体" w:eastAsia="宋体" w:cs="宋体"/>
                <w:color w:val="auto"/>
                <w:highlight w:val="none"/>
                <w:lang w:val="zh-CN" w:eastAsia="zh-CN"/>
              </w:rPr>
              <w:t>大写（元）</w:t>
            </w:r>
          </w:p>
        </w:tc>
        <w:tc>
          <w:tcPr>
            <w:tcW w:w="4811" w:type="dxa"/>
            <w:gridSpan w:val="2"/>
            <w:vAlign w:val="center"/>
          </w:tcPr>
          <w:p>
            <w:pPr>
              <w:pStyle w:val="26"/>
              <w:spacing w:line="240" w:lineRule="auto"/>
              <w:ind w:left="0" w:leftChars="0" w:firstLine="0" w:firstLineChars="0"/>
              <w:jc w:val="center"/>
              <w:rPr>
                <w:rFonts w:hint="eastAsia" w:ascii="宋体" w:hAnsi="宋体" w:eastAsia="宋体" w:cs="宋体"/>
                <w:color w:val="auto"/>
                <w:highlight w:val="none"/>
                <w:lang w:val="zh-CN" w:eastAsia="zh-CN"/>
              </w:rPr>
            </w:pPr>
          </w:p>
        </w:tc>
      </w:tr>
    </w:tbl>
    <w:p>
      <w:pPr>
        <w:snapToGrid w:val="0"/>
        <w:spacing w:line="360" w:lineRule="auto"/>
        <w:ind w:left="480"/>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注：</w:t>
      </w:r>
    </w:p>
    <w:p>
      <w:pPr>
        <w:spacing w:line="360" w:lineRule="auto"/>
        <w:ind w:left="-2"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1、投标人需按本表格式填写</w:t>
      </w:r>
      <w:r>
        <w:rPr>
          <w:rFonts w:hint="eastAsia" w:ascii="宋体" w:hAnsi="宋体" w:eastAsia="宋体" w:cs="宋体"/>
          <w:b/>
          <w:color w:val="auto"/>
          <w:kern w:val="0"/>
          <w:sz w:val="24"/>
          <w:highlight w:val="none"/>
          <w:lang w:val="zh-CN"/>
        </w:rPr>
        <w:t>，</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投标文件含有采购人不能接受的附加条件，投标无效</w:t>
      </w:r>
      <w:r>
        <w:rPr>
          <w:rFonts w:hint="eastAsia" w:ascii="宋体" w:hAnsi="宋体" w:eastAsia="宋体" w:cs="宋体"/>
          <w:b/>
          <w:color w:val="auto"/>
          <w:kern w:val="0"/>
          <w:sz w:val="24"/>
          <w:highlight w:val="none"/>
          <w:lang w:val="zh-CN"/>
        </w:rPr>
        <w:t>；</w:t>
      </w:r>
      <w:r>
        <w:rPr>
          <w:rFonts w:hint="eastAsia" w:ascii="宋体" w:hAnsi="宋体" w:eastAsia="宋体" w:cs="宋体"/>
          <w:color w:val="auto"/>
          <w:kern w:val="0"/>
          <w:sz w:val="24"/>
          <w:highlight w:val="none"/>
          <w:lang w:val="zh-CN"/>
        </w:rPr>
        <w:t>。</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2、有关本项目实施所涉及的一切费用均计入报价。</w:t>
      </w:r>
      <w:r>
        <w:rPr>
          <w:rFonts w:hint="eastAsia" w:ascii="宋体" w:hAnsi="宋体" w:eastAsia="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不得出现“0元”“免费赠送”等形式的无偿报价，</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投标文件含有采购人不能接受的附加条件，投标无效</w:t>
      </w:r>
      <w:r>
        <w:rPr>
          <w:rFonts w:hint="eastAsia" w:ascii="宋体" w:hAnsi="宋体" w:eastAsia="宋体" w:cs="宋体"/>
          <w:b/>
          <w:color w:val="auto"/>
          <w:kern w:val="0"/>
          <w:sz w:val="24"/>
          <w:highlight w:val="none"/>
          <w:lang w:val="zh-CN"/>
        </w:rPr>
        <w:t>；采购内容未包含在《开标一览表（报价表）》名称栏中，投标人不能作出合理解释的，</w:t>
      </w:r>
      <w:r>
        <w:rPr>
          <w:rFonts w:hint="eastAsia" w:ascii="宋体" w:hAnsi="宋体" w:eastAsia="宋体" w:cs="宋体"/>
          <w:b/>
          <w:color w:val="auto"/>
          <w:kern w:val="0"/>
          <w:sz w:val="24"/>
          <w:highlight w:val="none"/>
        </w:rPr>
        <w:t>视为</w:t>
      </w:r>
      <w:r>
        <w:rPr>
          <w:rFonts w:hint="eastAsia" w:ascii="宋体" w:hAnsi="宋体" w:eastAsia="宋体" w:cs="宋体"/>
          <w:b/>
          <w:color w:val="auto"/>
          <w:sz w:val="24"/>
          <w:highlight w:val="none"/>
        </w:rPr>
        <w:t>投标文件含有采购人不能接受的附加条件的，投标无效。</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3、特别提示：采购代理机构将对项目名称和项目编号，中标投标人名称、地址和中标金额，主要中标标的名称、服务范围、服务要求、服务时间、服务标准等予以公示。</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szCs w:val="22"/>
          <w:highlight w:val="none"/>
          <w:lang w:val="zh-CN"/>
        </w:rPr>
        <w:t>4、</w:t>
      </w:r>
      <w:r>
        <w:rPr>
          <w:rFonts w:hint="eastAsia" w:ascii="宋体" w:hAnsi="宋体" w:eastAsia="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宋体" w:hAnsi="宋体" w:eastAsia="宋体" w:cs="宋体"/>
          <w:b/>
          <w:color w:val="auto"/>
          <w:kern w:val="0"/>
          <w:sz w:val="24"/>
          <w:highlight w:val="none"/>
        </w:rPr>
      </w:pPr>
    </w:p>
    <w:p>
      <w:pPr>
        <w:pStyle w:val="376"/>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pgSz w:w="11906" w:h="16838"/>
          <w:pgMar w:top="1247" w:right="1418" w:bottom="1276" w:left="1418" w:header="851" w:footer="992" w:gutter="0"/>
          <w:pgBorders>
            <w:top w:val="none" w:color="auto" w:sz="0" w:space="0"/>
            <w:left w:val="none" w:color="auto" w:sz="0" w:space="0"/>
            <w:bottom w:val="none" w:color="auto" w:sz="0" w:space="0"/>
            <w:right w:val="none" w:color="auto" w:sz="0" w:space="0"/>
          </w:pgBorders>
          <w:cols w:space="720" w:num="1"/>
          <w:titlePg/>
          <w:docGrid w:linePitch="312" w:charSpace="0"/>
        </w:sectPr>
      </w:pPr>
    </w:p>
    <w:p>
      <w:pPr>
        <w:shd w:val="clear" w:color="auto" w:fill="FFFFFF"/>
        <w:snapToGrid w:val="0"/>
        <w:spacing w:line="600" w:lineRule="exact"/>
        <w:ind w:firstLine="640" w:firstLineChars="200"/>
        <w:jc w:val="center"/>
        <w:rPr>
          <w:rFonts w:hint="eastAsia"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pStyle w:val="3"/>
        <w:pageBreakBefore/>
        <w:widowControl/>
        <w:spacing w:before="100" w:beforeAutospacing="1" w:after="100" w:afterAutospacing="1" w:line="360" w:lineRule="auto"/>
        <w:ind w:left="1290" w:firstLine="3092" w:firstLineChars="700"/>
        <w:rPr>
          <w:rFonts w:hint="eastAsia" w:ascii="宋体" w:hAnsi="宋体" w:eastAsia="宋体" w:cs="宋体"/>
          <w:color w:val="auto"/>
          <w:highlight w:val="none"/>
        </w:rPr>
      </w:pPr>
      <w:r>
        <w:rPr>
          <w:rFonts w:hint="eastAsia" w:ascii="宋体" w:hAnsi="宋体" w:eastAsia="宋体" w:cs="宋体"/>
          <w:color w:val="auto"/>
          <w:highlight w:val="none"/>
        </w:rPr>
        <w:t>附件</w:t>
      </w:r>
    </w:p>
    <w:p>
      <w:pPr>
        <w:spacing w:line="360" w:lineRule="auto"/>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附件1：</w:t>
      </w:r>
    </w:p>
    <w:p>
      <w:pPr>
        <w:spacing w:line="360" w:lineRule="auto"/>
        <w:jc w:val="center"/>
        <w:rPr>
          <w:rFonts w:hint="eastAsia" w:ascii="宋体" w:hAnsi="宋体" w:eastAsia="宋体" w:cs="宋体"/>
          <w:b/>
          <w:color w:val="auto"/>
          <w:spacing w:val="6"/>
          <w:sz w:val="32"/>
          <w:szCs w:val="32"/>
          <w:highlight w:val="none"/>
        </w:rPr>
      </w:pPr>
      <w:bookmarkStart w:id="518" w:name="OLE_LINK14"/>
      <w:bookmarkStart w:id="519" w:name="OLE_LINK13"/>
      <w:r>
        <w:rPr>
          <w:rFonts w:hint="eastAsia" w:ascii="宋体" w:hAnsi="宋体" w:eastAsia="宋体" w:cs="宋体"/>
          <w:b/>
          <w:color w:val="auto"/>
          <w:spacing w:val="6"/>
          <w:sz w:val="32"/>
          <w:szCs w:val="32"/>
          <w:highlight w:val="none"/>
        </w:rPr>
        <w:t>残疾人福利性单位声明函</w:t>
      </w:r>
    </w:p>
    <w:bookmarkEnd w:id="518"/>
    <w:bookmarkEnd w:id="519"/>
    <w:p>
      <w:pPr>
        <w:spacing w:line="360" w:lineRule="auto"/>
        <w:rPr>
          <w:rFonts w:hint="eastAsia" w:ascii="宋体" w:hAnsi="宋体" w:eastAsia="宋体" w:cs="宋体"/>
          <w:b/>
          <w:color w:val="auto"/>
          <w:spacing w:val="6"/>
          <w:sz w:val="30"/>
          <w:szCs w:val="30"/>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eastAsia="宋体" w:cs="宋体"/>
          <w:color w:val="auto"/>
          <w:sz w:val="24"/>
          <w:highlight w:val="none"/>
          <w:u w:val="single"/>
        </w:rPr>
        <w:t>(采购人)</w:t>
      </w:r>
      <w:r>
        <w:rPr>
          <w:rFonts w:hint="eastAsia" w:ascii="宋体" w:hAnsi="宋体" w:eastAsia="宋体" w:cs="宋体"/>
          <w:color w:val="auto"/>
          <w:sz w:val="24"/>
          <w:highlight w:val="none"/>
        </w:rPr>
        <w:t>_单位的_</w:t>
      </w:r>
      <w:r>
        <w:rPr>
          <w:rFonts w:hint="eastAsia" w:ascii="宋体" w:hAnsi="宋体" w:cs="宋体"/>
          <w:color w:val="auto"/>
          <w:sz w:val="24"/>
          <w:highlight w:val="none"/>
          <w:u w:val="single"/>
          <w:lang w:eastAsia="zh-CN"/>
        </w:rPr>
        <w:t>2023年-2024年仁和街道城市序化管理辅助服务采购项目</w:t>
      </w:r>
      <w:r>
        <w:rPr>
          <w:rFonts w:hint="eastAsia" w:ascii="宋体" w:hAnsi="宋体" w:eastAsia="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kern w:val="0"/>
          <w:sz w:val="24"/>
          <w:highlight w:val="none"/>
          <w:lang w:val="zh-CN"/>
        </w:rPr>
        <w:t>投标人名称（电子签名）</w:t>
      </w:r>
      <w:r>
        <w:rPr>
          <w:rFonts w:hint="eastAsia" w:ascii="宋体" w:hAnsi="宋体" w:eastAsia="宋体" w:cs="宋体"/>
          <w:color w:val="auto"/>
          <w:sz w:val="24"/>
          <w:highlight w:val="none"/>
        </w:rPr>
        <w:t>：</w:t>
      </w: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  期：</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附件2：质疑函范本及制作说明</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质疑函范本</w:t>
      </w:r>
    </w:p>
    <w:p>
      <w:pPr>
        <w:snapToGrid w:val="0"/>
        <w:spacing w:before="240" w:beforeLines="100"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一、质疑</w:t>
      </w:r>
      <w:r>
        <w:rPr>
          <w:rFonts w:hint="eastAsia" w:ascii="宋体" w:hAnsi="宋体" w:eastAsia="宋体" w:cs="宋体"/>
          <w:bCs/>
          <w:color w:val="auto"/>
          <w:sz w:val="24"/>
          <w:highlight w:val="none"/>
          <w:lang w:eastAsia="zh-CN"/>
        </w:rPr>
        <w:t>投标人</w:t>
      </w:r>
      <w:r>
        <w:rPr>
          <w:rFonts w:hint="eastAsia" w:ascii="宋体" w:hAnsi="宋体" w:eastAsia="宋体" w:cs="宋体"/>
          <w:bCs/>
          <w:color w:val="auto"/>
          <w:sz w:val="24"/>
          <w:highlight w:val="none"/>
        </w:rPr>
        <w:t>基本信息</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 </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采购文件获取日期：</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三、质疑事项具体内容</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jc w:val="center"/>
        <w:rPr>
          <w:rFonts w:hint="eastAsia" w:ascii="宋体" w:hAnsi="宋体" w:eastAsia="宋体" w:cs="宋体"/>
          <w:b/>
          <w:bCs/>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提出质疑时，应提交质疑函和必要的证明材料。</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若委托代理人进行质疑的，质疑函应按要求列明“授权代表”的有关内容，并在附件中提交由质疑</w:t>
      </w:r>
      <w:r>
        <w:rPr>
          <w:rFonts w:hint="eastAsia" w:ascii="宋体" w:hAnsi="宋体" w:eastAsia="宋体" w:cs="宋体"/>
          <w:color w:val="auto"/>
          <w:kern w:val="0"/>
          <w:sz w:val="24"/>
          <w:highlight w:val="none"/>
          <w:lang w:eastAsia="zh-CN"/>
        </w:rPr>
        <w:t>投标人</w:t>
      </w:r>
      <w:r>
        <w:rPr>
          <w:rFonts w:hint="eastAsia" w:ascii="宋体" w:hAnsi="宋体" w:eastAsia="宋体" w:cs="宋体"/>
          <w:color w:val="auto"/>
          <w:kern w:val="0"/>
          <w:sz w:val="24"/>
          <w:highlight w:val="none"/>
        </w:rPr>
        <w:t>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6.质疑</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为自然人的，质疑函应由本人签字；质疑</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auto"/>
          <w:sz w:val="30"/>
          <w:szCs w:val="30"/>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附件3：投诉书范本及制作说明</w:t>
      </w: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采购项目名称：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采购文件公告: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三、质疑基本情况</w:t>
      </w:r>
    </w:p>
    <w:p>
      <w:pP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日,向</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提出质疑，质疑事项为：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采购人/代理机构</w:t>
      </w:r>
      <w:r>
        <w:rPr>
          <w:rFonts w:hint="eastAsia" w:ascii="宋体" w:hAnsi="宋体" w:eastAsia="宋体" w:cs="宋体"/>
          <w:color w:val="auto"/>
          <w:sz w:val="24"/>
          <w:highlight w:val="none"/>
        </w:rPr>
        <w:t>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日,就质疑事项作出了答复/没有在法定期限内作出答复。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数量提供投诉书副本。</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auto"/>
          <w:sz w:val="24"/>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附件4：</w:t>
      </w:r>
      <w:r>
        <w:rPr>
          <w:rFonts w:hint="eastAsia" w:ascii="宋体" w:hAnsi="宋体" w:eastAsia="宋体" w:cs="宋体"/>
          <w:b/>
          <w:bCs/>
          <w:color w:val="auto"/>
          <w:sz w:val="32"/>
          <w:szCs w:val="32"/>
          <w:highlight w:val="none"/>
        </w:rPr>
        <w:t>业务专用章使用说明函</w:t>
      </w:r>
    </w:p>
    <w:p>
      <w:pPr>
        <w:spacing w:line="360" w:lineRule="auto"/>
        <w:rPr>
          <w:rFonts w:hint="eastAsia" w:ascii="宋体" w:hAnsi="宋体" w:eastAsia="宋体" w:cs="宋体"/>
          <w:color w:val="auto"/>
          <w:sz w:val="24"/>
          <w:highlight w:val="none"/>
          <w:u w:val="singl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（采购人）、（采购代理机构）：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(投标人全称)是中华人民共和国依法登记注册的合法企业，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你方组织的</w:t>
      </w:r>
      <w:r>
        <w:rPr>
          <w:rFonts w:hint="eastAsia" w:ascii="宋体" w:hAnsi="宋体" w:cs="宋体"/>
          <w:color w:val="auto"/>
          <w:sz w:val="24"/>
          <w:highlight w:val="none"/>
          <w:lang w:eastAsia="zh-CN"/>
        </w:rPr>
        <w:t>2023年-2024年仁和街道城市序化管理辅助服务采购项目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RTZFCG-2023-</w:t>
      </w:r>
      <w:r>
        <w:rPr>
          <w:rFonts w:hint="eastAsia" w:ascii="宋体" w:hAnsi="宋体" w:eastAsia="宋体" w:cs="宋体"/>
          <w:color w:val="auto"/>
          <w:sz w:val="24"/>
          <w:highlight w:val="none"/>
        </w:rPr>
        <w:t>】</w:t>
      </w:r>
      <w:r>
        <w:rPr>
          <w:rFonts w:hint="eastAsia" w:ascii="宋体" w:hAnsi="宋体" w:eastAsia="宋体" w:cs="宋体"/>
          <w:bCs/>
          <w:color w:val="auto"/>
          <w:sz w:val="24"/>
          <w:highlight w:val="none"/>
        </w:rPr>
        <w:t>投标活动中作如下说明：</w:t>
      </w:r>
      <w:r>
        <w:rPr>
          <w:rFonts w:hint="eastAsia" w:ascii="宋体" w:hAnsi="宋体" w:eastAsia="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right="480" w:firstLine="4080" w:firstLineChars="17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投标单位（法定名称章）：</w:t>
      </w:r>
    </w:p>
    <w:p>
      <w:pPr>
        <w:ind w:right="1440" w:firstLine="494"/>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附：</w:t>
      </w:r>
    </w:p>
    <w:p>
      <w:pPr>
        <w:spacing w:line="360" w:lineRule="auto"/>
        <w:rPr>
          <w:rFonts w:hint="eastAsia" w:ascii="宋体" w:hAnsi="宋体" w:eastAsia="宋体" w:cs="宋体"/>
          <w:bCs/>
          <w:color w:val="auto"/>
          <w:sz w:val="24"/>
          <w:highlight w:val="none"/>
        </w:rPr>
      </w:pPr>
      <w:r>
        <w:rPr>
          <w:rFonts w:hint="eastAsia" w:ascii="宋体" w:hAnsi="宋体" w:eastAsia="宋体" w:cs="宋体"/>
          <w:b/>
          <w:bCs/>
          <w:color w:val="auto"/>
          <w:kern w:val="2"/>
          <w:sz w:val="24"/>
          <w:szCs w:val="24"/>
          <w:highlight w:val="none"/>
          <w:lang w:val="en-US" w:eastAsia="zh-CN" w:bidi="ar-SA"/>
        </w:rPr>
        <w:pict>
          <v:rect id="Rectangle 17" o:spid="_x0000_s1027" style="position:absolute;left:0;margin-left:238.9pt;margin-top:28.05pt;height:177.45pt;width:212.95pt;rotation:0f;z-index:-25165824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eastAsia="宋体" w:cs="宋体"/>
          <w:b/>
          <w:bCs/>
          <w:color w:val="auto"/>
          <w:kern w:val="2"/>
          <w:sz w:val="24"/>
          <w:szCs w:val="24"/>
          <w:highlight w:val="none"/>
          <w:lang w:val="en-US" w:eastAsia="zh-CN" w:bidi="ar-SA"/>
        </w:rPr>
        <w:pict>
          <v:rect id="Rectangle 16" o:spid="_x0000_s1028" style="position:absolute;left:0;margin-left:-7.2pt;margin-top:30.3pt;height:177.45pt;width:208.5pt;rotation:0f;z-index:-25165721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eastAsia="宋体" w:cs="宋体"/>
          <w:color w:val="auto"/>
          <w:sz w:val="24"/>
          <w:highlight w:val="none"/>
        </w:rPr>
        <w:t>投标单位法定名称章（印模）                投标单位“XX专用章”（印模）</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spacing w:val="6"/>
          <w:sz w:val="32"/>
          <w:szCs w:val="32"/>
          <w:highlight w:val="none"/>
        </w:rPr>
        <w:t>附件5：</w:t>
      </w:r>
      <w:r>
        <w:rPr>
          <w:rFonts w:hint="eastAsia" w:ascii="宋体" w:hAnsi="宋体" w:eastAsia="宋体" w:cs="宋体"/>
          <w:b/>
          <w:color w:val="auto"/>
          <w:kern w:val="0"/>
          <w:sz w:val="32"/>
          <w:szCs w:val="32"/>
          <w:highlight w:val="none"/>
          <w:lang w:val="zh-CN"/>
        </w:rPr>
        <w:t>联合协议</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cs="宋体"/>
          <w:color w:val="auto"/>
          <w:sz w:val="24"/>
          <w:highlight w:val="none"/>
          <w:lang w:eastAsia="zh-CN"/>
        </w:rPr>
        <w:t>2023年-2024年仁和街道城市序化管理辅助服务采购项目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RTZFCG-2023-</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 xml:space="preserve">投标。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（联合体成员1）</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（联合体成员2）</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四、联合体成员中小企业合同份额。</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1、</w:t>
      </w:r>
      <w:r>
        <w:rPr>
          <w:rFonts w:hint="eastAsia" w:ascii="宋体" w:hAnsi="宋体" w:eastAsia="宋体" w:cs="宋体"/>
          <w:color w:val="auto"/>
          <w:kern w:val="0"/>
          <w:sz w:val="24"/>
          <w:highlight w:val="none"/>
          <w:u w:val="single"/>
        </w:rPr>
        <w:t>（</w:t>
      </w:r>
      <w:bookmarkStart w:id="520" w:name="_Hlk101131882"/>
      <w:r>
        <w:rPr>
          <w:rFonts w:hint="eastAsia" w:ascii="宋体" w:hAnsi="宋体" w:eastAsia="宋体" w:cs="宋体"/>
          <w:color w:val="auto"/>
          <w:kern w:val="0"/>
          <w:sz w:val="24"/>
          <w:highlight w:val="none"/>
          <w:u w:val="single"/>
        </w:rPr>
        <w:t>联合体成员X,……</w:t>
      </w:r>
      <w:bookmarkEnd w:id="520"/>
      <w:r>
        <w:rPr>
          <w:rFonts w:hint="eastAsia"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rPr>
        <w:t>提供的服务由小微企业承接，其合同份额占到合同总金额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w:t>
      </w:r>
      <w:bookmarkStart w:id="521" w:name="_Hlk101133598"/>
      <w:r>
        <w:rPr>
          <w:rFonts w:hint="eastAsia" w:ascii="宋体" w:hAnsi="宋体" w:eastAsia="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投标人</w:t>
      </w:r>
      <w:r>
        <w:rPr>
          <w:rFonts w:hint="eastAsia" w:ascii="宋体" w:hAnsi="宋体" w:eastAsia="宋体" w:cs="宋体"/>
          <w:b/>
          <w:color w:val="auto"/>
          <w:sz w:val="24"/>
          <w:highlight w:val="none"/>
        </w:rPr>
        <w:t>拟享受以上价格扣除政策的，填写有关内容。</w:t>
      </w:r>
      <w:bookmarkEnd w:id="521"/>
      <w:r>
        <w:rPr>
          <w:rFonts w:hint="eastAsia" w:ascii="宋体" w:hAnsi="宋体" w:eastAsia="宋体" w:cs="宋体"/>
          <w:b/>
          <w:color w:val="auto"/>
          <w:kern w:val="0"/>
          <w:sz w:val="24"/>
          <w:highlight w:val="none"/>
          <w:lang w:val="zh-CN"/>
        </w:rPr>
        <w:t>）</w:t>
      </w:r>
    </w:p>
    <w:p>
      <w:pPr>
        <w:spacing w:line="360" w:lineRule="auto"/>
        <w:ind w:firstLine="480"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w:t>
      </w:r>
      <w:bookmarkStart w:id="522" w:name="_Hlk101133173"/>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要求以联合体形式参加的项目或采购包，</w:t>
      </w:r>
      <w:r>
        <w:rPr>
          <w:rFonts w:hint="eastAsia" w:ascii="宋体" w:hAnsi="宋体" w:eastAsia="宋体" w:cs="宋体"/>
          <w:b/>
          <w:bCs/>
          <w:color w:val="auto"/>
          <w:sz w:val="24"/>
          <w:highlight w:val="none"/>
          <w:lang w:eastAsia="zh-CN"/>
        </w:rPr>
        <w:t>投标人</w:t>
      </w:r>
      <w:r>
        <w:rPr>
          <w:rFonts w:hint="eastAsia" w:ascii="宋体" w:hAnsi="宋体" w:eastAsia="宋体" w:cs="宋体"/>
          <w:b/>
          <w:bCs/>
          <w:color w:val="auto"/>
          <w:sz w:val="24"/>
          <w:highlight w:val="none"/>
        </w:rPr>
        <w:t>按招标文件第一部分招标公告申请人的资格要求中规定的联合协议中中小企业、小微企业合同金额应当达到的比例要求填写。</w:t>
      </w:r>
      <w:r>
        <w:rPr>
          <w:rFonts w:hint="eastAsia" w:ascii="宋体" w:hAnsi="宋体" w:eastAsia="宋体" w:cs="宋体"/>
          <w:b/>
          <w:bCs/>
          <w:color w:val="auto"/>
          <w:kern w:val="0"/>
          <w:sz w:val="24"/>
          <w:highlight w:val="none"/>
          <w:lang w:val="zh-CN"/>
        </w:rPr>
        <w:t>）</w:t>
      </w:r>
      <w:bookmarkEnd w:id="522"/>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1、联合体各方不再单独参加或者与其他投标人另外组成联合体参加同一合同项下的政府采购活动。</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2、联合体中有同类资质的各方按照联合体分工承担相同工作的，按照资质等级较低的投标人确定资质等级。</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right="960"/>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snapToGrid w:val="0"/>
        <w:spacing w:line="360" w:lineRule="auto"/>
        <w:ind w:firstLine="3666" w:firstLineChars="1100"/>
        <w:rPr>
          <w:rFonts w:hint="eastAsia" w:ascii="宋体" w:hAnsi="宋体" w:eastAsia="宋体" w:cs="宋体"/>
          <w:b/>
          <w:color w:val="auto"/>
          <w:spacing w:val="6"/>
          <w:sz w:val="32"/>
          <w:szCs w:val="32"/>
          <w:highlight w:val="none"/>
        </w:rPr>
      </w:pPr>
    </w:p>
    <w:p>
      <w:pPr>
        <w:widowControl/>
        <w:adjustRightInd/>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br w:type="page"/>
      </w:r>
    </w:p>
    <w:p>
      <w:pPr>
        <w:snapToGrid w:val="0"/>
        <w:spacing w:line="360" w:lineRule="auto"/>
        <w:ind w:firstLine="3666" w:firstLineChars="1100"/>
        <w:rPr>
          <w:rFonts w:hint="eastAsia" w:ascii="宋体" w:hAnsi="宋体" w:eastAsia="宋体" w:cs="宋体"/>
          <w:b/>
          <w:color w:val="auto"/>
          <w:kern w:val="0"/>
          <w:sz w:val="32"/>
          <w:szCs w:val="32"/>
          <w:highlight w:val="none"/>
        </w:rPr>
      </w:pPr>
      <w:r>
        <w:rPr>
          <w:rFonts w:hint="eastAsia" w:ascii="宋体" w:hAnsi="宋体" w:eastAsia="宋体" w:cs="宋体"/>
          <w:b/>
          <w:color w:val="auto"/>
          <w:spacing w:val="6"/>
          <w:sz w:val="32"/>
          <w:szCs w:val="32"/>
          <w:highlight w:val="none"/>
        </w:rPr>
        <w:t>附件6：</w:t>
      </w:r>
      <w:r>
        <w:rPr>
          <w:rFonts w:hint="eastAsia" w:ascii="宋体" w:hAnsi="宋体" w:eastAsia="宋体" w:cs="宋体"/>
          <w:b/>
          <w:color w:val="auto"/>
          <w:kern w:val="0"/>
          <w:sz w:val="32"/>
          <w:szCs w:val="32"/>
          <w:highlight w:val="none"/>
        </w:rPr>
        <w:t>分包意向协议</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cs="宋体"/>
          <w:color w:val="auto"/>
          <w:sz w:val="24"/>
          <w:highlight w:val="none"/>
          <w:lang w:eastAsia="zh-CN"/>
        </w:rPr>
        <w:t>2023年-2024年仁和街道城市序化管理辅助服务采购项目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RTZFCG-2023-</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的中标投标人，将依法采取分包方式履行合同。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w:t>
      </w:r>
      <w:r>
        <w:rPr>
          <w:rFonts w:hint="eastAsia" w:ascii="宋体" w:hAnsi="宋体" w:eastAsia="宋体" w:cs="宋体"/>
          <w:color w:val="auto"/>
          <w:kern w:val="0"/>
          <w:sz w:val="24"/>
          <w:highlight w:val="none"/>
          <w:u w:val="single"/>
          <w:lang w:eastAsia="zh-CN"/>
        </w:rPr>
        <w:t>投标人</w:t>
      </w:r>
      <w:r>
        <w:rPr>
          <w:rFonts w:hint="eastAsia" w:ascii="宋体" w:hAnsi="宋体" w:eastAsia="宋体" w:cs="宋体"/>
          <w:color w:val="auto"/>
          <w:kern w:val="0"/>
          <w:sz w:val="24"/>
          <w:highlight w:val="none"/>
          <w:u w:val="single"/>
        </w:rPr>
        <w:t>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（分包</w:t>
      </w:r>
      <w:r>
        <w:rPr>
          <w:rFonts w:hint="eastAsia" w:ascii="宋体" w:hAnsi="宋体" w:eastAsia="宋体" w:cs="宋体"/>
          <w:color w:val="auto"/>
          <w:kern w:val="0"/>
          <w:sz w:val="24"/>
          <w:highlight w:val="none"/>
          <w:u w:val="single"/>
          <w:lang w:eastAsia="zh-CN"/>
        </w:rPr>
        <w:t>投标人</w:t>
      </w:r>
      <w:r>
        <w:rPr>
          <w:rFonts w:hint="eastAsia" w:ascii="宋体" w:hAnsi="宋体" w:eastAsia="宋体" w:cs="宋体"/>
          <w:color w:val="auto"/>
          <w:kern w:val="0"/>
          <w:sz w:val="24"/>
          <w:highlight w:val="none"/>
          <w:u w:val="single"/>
        </w:rPr>
        <w:t>1名称）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（分包</w:t>
      </w:r>
      <w:r>
        <w:rPr>
          <w:rFonts w:hint="eastAsia" w:ascii="宋体" w:hAnsi="宋体" w:eastAsia="宋体" w:cs="宋体"/>
          <w:color w:val="auto"/>
          <w:kern w:val="0"/>
          <w:sz w:val="24"/>
          <w:highlight w:val="none"/>
          <w:u w:val="single"/>
          <w:lang w:eastAsia="zh-CN"/>
        </w:rPr>
        <w:t>投标人</w:t>
      </w:r>
      <w:r>
        <w:rPr>
          <w:rFonts w:hint="eastAsia" w:ascii="宋体" w:hAnsi="宋体" w:eastAsia="宋体" w:cs="宋体"/>
          <w:color w:val="auto"/>
          <w:kern w:val="0"/>
          <w:sz w:val="24"/>
          <w:highlight w:val="none"/>
          <w:u w:val="single"/>
        </w:rPr>
        <w:t>2名称），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pStyle w:val="2"/>
        <w:ind w:left="664" w:leftChars="316" w:firstLine="229" w:firstLineChars="95"/>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rFonts w:hint="eastAsia" w:ascii="宋体" w:hAnsi="宋体" w:eastAsia="宋体" w:cs="宋体"/>
          <w:color w:val="auto"/>
          <w:highlight w:val="none"/>
        </w:rPr>
      </w:pPr>
      <w:r>
        <w:rPr>
          <w:rFonts w:hint="eastAsia" w:ascii="宋体" w:hAnsi="宋体" w:eastAsia="宋体" w:cs="宋体"/>
          <w:color w:val="auto"/>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二、分包投标人中小企业合同份额</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u w:val="single"/>
        </w:rPr>
        <w:t>（分包</w:t>
      </w:r>
      <w:r>
        <w:rPr>
          <w:rFonts w:hint="eastAsia" w:ascii="宋体" w:hAnsi="宋体" w:eastAsia="宋体" w:cs="宋体"/>
          <w:color w:val="auto"/>
          <w:kern w:val="0"/>
          <w:sz w:val="24"/>
          <w:highlight w:val="none"/>
          <w:u w:val="single"/>
          <w:lang w:eastAsia="zh-CN"/>
        </w:rPr>
        <w:t>投标人</w:t>
      </w:r>
      <w:r>
        <w:rPr>
          <w:rFonts w:hint="eastAsia" w:ascii="宋体" w:hAnsi="宋体" w:eastAsia="宋体" w:cs="宋体"/>
          <w:color w:val="auto"/>
          <w:kern w:val="0"/>
          <w:sz w:val="24"/>
          <w:highlight w:val="none"/>
          <w:u w:val="single"/>
        </w:rPr>
        <w:t>X,……）提供的服务全部由小微企业承接，</w:t>
      </w:r>
      <w:r>
        <w:rPr>
          <w:rFonts w:hint="eastAsia" w:ascii="宋体" w:hAnsi="宋体" w:eastAsia="宋体" w:cs="宋体"/>
          <w:color w:val="auto"/>
          <w:kern w:val="0"/>
          <w:sz w:val="24"/>
          <w:highlight w:val="none"/>
        </w:rPr>
        <w:t>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highlight w:val="none"/>
        </w:rPr>
        <w:t>。</w:t>
      </w:r>
      <w:r>
        <w:rPr>
          <w:rFonts w:hint="eastAsia" w:ascii="宋体" w:hAnsi="宋体" w:eastAsia="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投标人</w:t>
      </w:r>
      <w:r>
        <w:rPr>
          <w:rFonts w:hint="eastAsia" w:ascii="宋体" w:hAnsi="宋体" w:eastAsia="宋体" w:cs="宋体"/>
          <w:b/>
          <w:color w:val="auto"/>
          <w:sz w:val="24"/>
          <w:highlight w:val="none"/>
        </w:rPr>
        <w:t>拟享受以上价格扣除政策的，填写有关内容。</w:t>
      </w:r>
      <w:r>
        <w:rPr>
          <w:rFonts w:hint="eastAsia" w:ascii="宋体" w:hAnsi="宋体" w:eastAsia="宋体" w:cs="宋体"/>
          <w:b/>
          <w:color w:val="auto"/>
          <w:kern w:val="0"/>
          <w:sz w:val="24"/>
          <w:highlight w:val="none"/>
          <w:lang w:val="zh-CN"/>
        </w:rPr>
        <w:t>）</w:t>
      </w:r>
    </w:p>
    <w:p>
      <w:pPr>
        <w:spacing w:line="360" w:lineRule="auto"/>
        <w:ind w:firstLine="480"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要求合同分包形式参加的项目或采购包，</w:t>
      </w:r>
      <w:r>
        <w:rPr>
          <w:rFonts w:hint="eastAsia" w:ascii="宋体" w:hAnsi="宋体" w:eastAsia="宋体" w:cs="宋体"/>
          <w:b/>
          <w:bCs/>
          <w:color w:val="auto"/>
          <w:sz w:val="24"/>
          <w:highlight w:val="none"/>
          <w:lang w:eastAsia="zh-CN"/>
        </w:rPr>
        <w:t>投标人</w:t>
      </w:r>
      <w:r>
        <w:rPr>
          <w:rFonts w:hint="eastAsia" w:ascii="宋体" w:hAnsi="宋体" w:eastAsia="宋体" w:cs="宋体"/>
          <w:b/>
          <w:bCs/>
          <w:color w:val="auto"/>
          <w:sz w:val="24"/>
          <w:highlight w:val="none"/>
        </w:rPr>
        <w:t>按招标文件第一部分招标公告申请人的资格要求中规定的</w:t>
      </w:r>
      <w:r>
        <w:rPr>
          <w:rFonts w:hint="eastAsia" w:ascii="宋体" w:hAnsi="宋体" w:eastAsia="宋体" w:cs="宋体"/>
          <w:b/>
          <w:color w:val="auto"/>
          <w:kern w:val="0"/>
          <w:sz w:val="24"/>
          <w:highlight w:val="none"/>
          <w:lang w:val="zh-CN"/>
        </w:rPr>
        <w:t>分包意向协议</w:t>
      </w:r>
      <w:r>
        <w:rPr>
          <w:rFonts w:hint="eastAsia" w:ascii="宋体" w:hAnsi="宋体" w:eastAsia="宋体" w:cs="宋体"/>
          <w:b/>
          <w:bCs/>
          <w:color w:val="auto"/>
          <w:sz w:val="24"/>
          <w:highlight w:val="none"/>
        </w:rPr>
        <w:t>中中小企业、小微企业合同金额应当达到的比例要求填写。</w:t>
      </w:r>
      <w:r>
        <w:rPr>
          <w:rFonts w:hint="eastAsia" w:ascii="宋体" w:hAnsi="宋体" w:eastAsia="宋体" w:cs="宋体"/>
          <w:b/>
          <w:bCs/>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三、分包工作履行期限、地点、方式</w:t>
      </w:r>
    </w:p>
    <w:p>
      <w:pPr>
        <w:snapToGrid w:val="0"/>
        <w:spacing w:line="360" w:lineRule="auto"/>
        <w:ind w:firstLine="576"/>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四、质量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五、价款或者报酬</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六、违约责任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七、争议解决的办法</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八、其他</w:t>
      </w:r>
    </w:p>
    <w:p>
      <w:pPr>
        <w:snapToGrid w:val="0"/>
        <w:spacing w:line="360"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 xml:space="preserve">  。                                           投标人名称(电子签名)：</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分包投标人名称(电子签名/公章)：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spacing w:line="360" w:lineRule="auto"/>
        <w:jc w:val="left"/>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附件7：中小企业声明函</w:t>
      </w:r>
    </w:p>
    <w:p>
      <w:pPr>
        <w:spacing w:line="360" w:lineRule="auto"/>
        <w:jc w:val="center"/>
        <w:rPr>
          <w:rFonts w:hint="eastAsia" w:ascii="宋体" w:hAnsi="宋体" w:eastAsia="宋体" w:cs="宋体"/>
          <w:color w:val="auto"/>
          <w:sz w:val="24"/>
          <w:highlight w:val="none"/>
          <w:u w:val="single"/>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中小企业声明函（服务）</w:t>
      </w:r>
    </w:p>
    <w:p>
      <w:pPr>
        <w:spacing w:line="360" w:lineRule="auto"/>
        <w:ind w:firstLine="360" w:firstLineChars="1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eastAsia="宋体" w:cs="宋体"/>
          <w:color w:val="auto"/>
          <w:sz w:val="24"/>
          <w:highlight w:val="none"/>
          <w:u w:val="single"/>
        </w:rPr>
        <w:t xml:space="preserve">（采购人） </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eastAsia="zh-CN"/>
        </w:rPr>
        <w:t>2023年-2024年仁和街道城市序化管理辅助服务采购项目</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 xml:space="preserve"> （采购文件中明确的所属行业）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u w:val="single"/>
        </w:rPr>
        <w:t xml:space="preserve"> （标的名称），</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 xml:space="preserve">（采购文件中明确的所属行业） </w:t>
      </w:r>
      <w:r>
        <w:rPr>
          <w:rFonts w:hint="eastAsia" w:ascii="宋体" w:hAnsi="宋体" w:eastAsia="宋体" w:cs="宋体"/>
          <w:color w:val="auto"/>
          <w:sz w:val="24"/>
          <w:highlight w:val="none"/>
        </w:rPr>
        <w:t xml:space="preserve">；承建（承接）企业为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360" w:lineRule="auto"/>
        <w:ind w:right="176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投标人名称（电子签名）：</w:t>
      </w:r>
    </w:p>
    <w:p>
      <w:pPr>
        <w:spacing w:line="360" w:lineRule="auto"/>
        <w:ind w:right="1120" w:firstLine="4680" w:firstLineChars="195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spacing w:line="360" w:lineRule="auto"/>
        <w:ind w:firstLine="310" w:firstLineChars="147"/>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从业人员、营业收入、资产总额填报上一年度数据，无上一年度数据的新成立企业可不填报。</w:t>
      </w:r>
    </w:p>
    <w:p>
      <w:pPr>
        <w:spacing w:line="360" w:lineRule="auto"/>
        <w:ind w:right="420"/>
        <w:rPr>
          <w:rFonts w:hint="eastAsia" w:ascii="宋体" w:hAnsi="宋体" w:eastAsia="宋体" w:cs="宋体"/>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注：</w:t>
      </w:r>
    </w:p>
    <w:p>
      <w:pP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hint="eastAsia" w:ascii="宋体" w:hAnsi="宋体" w:eastAsia="宋体" w:cs="宋体"/>
          <w:color w:val="auto"/>
          <w:highlight w:val="none"/>
          <w:lang w:val="en-US"/>
        </w:rPr>
      </w:pPr>
    </w:p>
    <w:p>
      <w:pPr>
        <w:spacing w:line="360" w:lineRule="auto"/>
        <w:ind w:right="420"/>
        <w:rPr>
          <w:rFonts w:hint="eastAsia" w:ascii="宋体" w:hAnsi="宋体" w:eastAsia="宋体" w:cs="宋体"/>
          <w:color w:val="auto"/>
          <w:highlight w:val="none"/>
        </w:rPr>
      </w:pPr>
    </w:p>
    <w:p>
      <w:pPr>
        <w:spacing w:line="360" w:lineRule="auto"/>
        <w:rPr>
          <w:rFonts w:hint="eastAsia" w:ascii="宋体" w:hAnsi="宋体" w:eastAsia="宋体" w:cs="宋体"/>
          <w:bCs/>
          <w:color w:val="auto"/>
          <w:sz w:val="24"/>
          <w:highlight w:val="none"/>
        </w:rPr>
      </w:pPr>
    </w:p>
    <w:sectPr>
      <w:headerReference r:id="rId24" w:type="first"/>
      <w:footerReference r:id="rId26" w:type="first"/>
      <w:headerReference r:id="rId23" w:type="default"/>
      <w:footerReference r:id="rId25" w:type="default"/>
      <w:pgSz w:w="11906" w:h="16838"/>
      <w:pgMar w:top="1276" w:right="1418" w:bottom="1247" w:left="1418" w:header="851" w:footer="992" w:gutter="0"/>
      <w:pgBorders>
        <w:top w:val="none" w:color="auto" w:sz="0" w:space="0"/>
        <w:left w:val="none" w:color="auto" w:sz="0" w:space="0"/>
        <w:bottom w:val="none" w:color="auto" w:sz="0" w:space="0"/>
        <w:right w:val="none" w:color="auto"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隶书">
    <w:altName w:val="微软雅黑"/>
    <w:panose1 w:val="0201050906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Lucida Sans">
    <w:altName w:val="Lucida Sans Unicode"/>
    <w:panose1 w:val="020B0602030504020204"/>
    <w:charset w:val="00"/>
    <w:family w:val="auto"/>
    <w:pitch w:val="default"/>
    <w:sig w:usb0="00000000"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23" w:name="_Toc91899912"/>
    <w:bookmarkStart w:id="524" w:name="_Toc164085800"/>
    <w:bookmarkStart w:id="525" w:name="_Toc131845147"/>
    <w:bookmarkStart w:id="526" w:name="_Toc36110187"/>
    <w:r>
      <w:rPr>
        <w:rFonts w:hint="eastAsia" w:ascii="仿宋_GB2312" w:eastAsia="仿宋_GB2312"/>
        <w:kern w:val="0"/>
        <w:szCs w:val="21"/>
      </w:rPr>
      <w:t xml:space="preserve"> 页</w:t>
    </w:r>
    <w:bookmarkEnd w:id="523"/>
    <w:bookmarkEnd w:id="524"/>
    <w:bookmarkEnd w:id="525"/>
    <w:bookmarkEnd w:id="52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framePr w:wrap="around" w:vAnchor="text" w:hAnchor="margin" w:xAlign="right" w:y="1"/>
      <w:rPr>
        <w:rStyle w:val="66"/>
      </w:rPr>
    </w:pPr>
    <w:r>
      <w:fldChar w:fldCharType="begin"/>
    </w:r>
    <w:r>
      <w:rPr>
        <w:rStyle w:val="66"/>
      </w:rPr>
      <w:instrText xml:space="preserve">PAGE  </w:instrText>
    </w:r>
    <w: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rPr>
        <w:rFonts w:ascii="Times New Roman" w:hAnsi="Times New Roman" w:eastAsia="宋体" w:cs="Times New Roman"/>
        <w:kern w:val="2"/>
        <w:sz w:val="18"/>
        <w:szCs w:val="18"/>
        <w:lang w:val="en-US" w:eastAsia="zh-CN" w:bidi="ar-SA"/>
      </w:rPr>
      <w:pict>
        <v:rect id="文本框 8"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18"/>
                    <w:szCs w:val="18"/>
                  </w:rPr>
                </w:pPr>
                <w:r>
                  <w:rPr>
                    <w:rFonts w:hint="eastAsia" w:ascii="宋体" w:hAnsi="宋体" w:eastAsia="宋体" w:cs="宋体"/>
                    <w:sz w:val="18"/>
                    <w:szCs w:val="18"/>
                  </w:rPr>
                  <w:t xml:space="preserve">第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PAGE  \* MERGEFORMAT </w:instrText>
                </w:r>
                <w:r>
                  <w:rPr>
                    <w:rFonts w:hint="eastAsia" w:ascii="宋体" w:hAnsi="宋体" w:eastAsia="宋体" w:cs="宋体"/>
                    <w:sz w:val="18"/>
                    <w:szCs w:val="18"/>
                  </w:rPr>
                  <w:fldChar w:fldCharType="separate"/>
                </w:r>
                <w:r>
                  <w:t>28</w:t>
                </w:r>
                <w:r>
                  <w:rPr>
                    <w:rFonts w:hint="eastAsia" w:ascii="宋体" w:hAnsi="宋体" w:eastAsia="宋体" w:cs="宋体"/>
                    <w:sz w:val="18"/>
                    <w:szCs w:val="18"/>
                  </w:rPr>
                  <w:fldChar w:fldCharType="end"/>
                </w:r>
                <w:r>
                  <w:rPr>
                    <w:rFonts w:hint="eastAsia" w:ascii="宋体" w:hAnsi="宋体" w:eastAsia="宋体" w:cs="宋体"/>
                    <w:sz w:val="18"/>
                    <w:szCs w:val="18"/>
                  </w:rPr>
                  <w:t xml:space="preserve"> 页 共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NUMPAGES  \* MERGEFORMAT </w:instrText>
                </w:r>
                <w:r>
                  <w:rPr>
                    <w:rFonts w:hint="eastAsia" w:ascii="宋体" w:hAnsi="宋体" w:eastAsia="宋体" w:cs="宋体"/>
                    <w:sz w:val="18"/>
                    <w:szCs w:val="18"/>
                  </w:rPr>
                  <w:fldChar w:fldCharType="separate"/>
                </w:r>
                <w:r>
                  <w:rPr>
                    <w:rFonts w:hint="eastAsia" w:ascii="宋体" w:hAnsi="宋体" w:eastAsia="宋体" w:cs="宋体"/>
                    <w:sz w:val="18"/>
                    <w:szCs w:val="18"/>
                  </w:rPr>
                  <w:t>106</w:t>
                </w:r>
                <w:r>
                  <w:rPr>
                    <w:rFonts w:hint="eastAsia" w:ascii="宋体" w:hAnsi="宋体" w:eastAsia="宋体" w:cs="宋体"/>
                    <w:sz w:val="18"/>
                    <w:szCs w:val="18"/>
                  </w:rPr>
                  <w:fldChar w:fldCharType="end"/>
                </w:r>
                <w:r>
                  <w:rPr>
                    <w:rFonts w:hint="eastAsia" w:ascii="宋体" w:hAnsi="宋体" w:eastAsia="宋体" w:cs="宋体"/>
                    <w:sz w:val="18"/>
                    <w:szCs w:val="18"/>
                  </w:rPr>
                  <w:t xml:space="preserve"> 页</w:t>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pBdr>
        <w:bottom w:val="single" w:color="auto" w:sz="6" w:space="4"/>
      </w:pBdr>
      <w:jc w:val="right"/>
    </w:pPr>
    <w:r>
      <w:t></w:t>
    </w:r>
    <w:r>
      <w:rPr>
        <w:rFonts w:hint="eastAsia"/>
      </w:rPr>
      <w:t xml:space="preserve">             </w:t>
    </w:r>
    <w:r>
      <w:t>杭州市政府采购公开招标文件</w:t>
    </w:r>
  </w:p>
  <w:p>
    <w:pPr>
      <w:pStyle w:val="62"/>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jc w:val="right"/>
      <w:rPr>
        <w:rFonts w:ascii="仿宋_GB2312" w:eastAsia="仿宋_GB2312"/>
        <w:b/>
        <w:i/>
        <w:iCs/>
        <w:u w:val="single"/>
      </w:rPr>
    </w:pP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pPr>
    <w:r>
      <w:t></w:t>
    </w:r>
    <w:r>
      <w:rPr>
        <w:rFonts w:hint="eastAsia"/>
      </w:rPr>
      <w:t xml:space="preserve">         </w:t>
    </w:r>
  </w:p>
  <w:p>
    <w:pPr>
      <w:pStyle w:val="45"/>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jc w:val="right"/>
    </w:pPr>
    <w:r>
      <w:t></w:t>
    </w:r>
    <w:r>
      <w:rPr>
        <w:rFonts w:hint="eastAsia"/>
      </w:rPr>
      <w:t xml:space="preserve">                 </w:t>
    </w:r>
    <w:r>
      <w:t xml:space="preserve">                                </w:t>
    </w: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jc w:val="right"/>
    </w:pPr>
    <w:r>
      <w:rPr>
        <w:rFonts w:hint="eastAsia"/>
      </w:rPr>
      <w:t xml:space="preserve">                                                                                                        </w:t>
    </w: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DQ5ZTQ5YTIzMWFmNzczOGY2ZTY5N2JhZGJlZWNmZmM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C579CE"/>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426A5"/>
    <w:rsid w:val="0CFE707A"/>
    <w:rsid w:val="0D063BDA"/>
    <w:rsid w:val="0D08375F"/>
    <w:rsid w:val="0D184CFB"/>
    <w:rsid w:val="0D4A7419"/>
    <w:rsid w:val="0D735465"/>
    <w:rsid w:val="0D827401"/>
    <w:rsid w:val="0D84094E"/>
    <w:rsid w:val="0D8A00E9"/>
    <w:rsid w:val="0D8D589E"/>
    <w:rsid w:val="0DA01C73"/>
    <w:rsid w:val="0DD63300"/>
    <w:rsid w:val="0DF50604"/>
    <w:rsid w:val="0DF702FE"/>
    <w:rsid w:val="0E060E51"/>
    <w:rsid w:val="0E3F3599"/>
    <w:rsid w:val="0E5604B2"/>
    <w:rsid w:val="0E6D5D79"/>
    <w:rsid w:val="0E9D0089"/>
    <w:rsid w:val="0EB803EE"/>
    <w:rsid w:val="0ECB1C73"/>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DA2100"/>
    <w:rsid w:val="11E104CC"/>
    <w:rsid w:val="11E20309"/>
    <w:rsid w:val="12255233"/>
    <w:rsid w:val="12530213"/>
    <w:rsid w:val="127723A9"/>
    <w:rsid w:val="12862074"/>
    <w:rsid w:val="12883966"/>
    <w:rsid w:val="129E45B4"/>
    <w:rsid w:val="12B5260F"/>
    <w:rsid w:val="12D81596"/>
    <w:rsid w:val="13072A44"/>
    <w:rsid w:val="135F4BE2"/>
    <w:rsid w:val="139B1A0A"/>
    <w:rsid w:val="139D25C7"/>
    <w:rsid w:val="13BF3CE4"/>
    <w:rsid w:val="13CF064E"/>
    <w:rsid w:val="141008D8"/>
    <w:rsid w:val="14125FE6"/>
    <w:rsid w:val="146D271E"/>
    <w:rsid w:val="14982588"/>
    <w:rsid w:val="149A5AD9"/>
    <w:rsid w:val="14A7619D"/>
    <w:rsid w:val="150536C3"/>
    <w:rsid w:val="150C1963"/>
    <w:rsid w:val="151447A0"/>
    <w:rsid w:val="154A6454"/>
    <w:rsid w:val="15762120"/>
    <w:rsid w:val="157A4573"/>
    <w:rsid w:val="16A8729C"/>
    <w:rsid w:val="16B33777"/>
    <w:rsid w:val="16BC70A7"/>
    <w:rsid w:val="16C6339E"/>
    <w:rsid w:val="172F2D79"/>
    <w:rsid w:val="17557BEF"/>
    <w:rsid w:val="17D349C1"/>
    <w:rsid w:val="1830729E"/>
    <w:rsid w:val="18366553"/>
    <w:rsid w:val="1870062C"/>
    <w:rsid w:val="18817102"/>
    <w:rsid w:val="18830A15"/>
    <w:rsid w:val="18852B28"/>
    <w:rsid w:val="188B5321"/>
    <w:rsid w:val="19932372"/>
    <w:rsid w:val="19A20DD5"/>
    <w:rsid w:val="19AE03F1"/>
    <w:rsid w:val="19B645E8"/>
    <w:rsid w:val="1A071A03"/>
    <w:rsid w:val="1A1F16AE"/>
    <w:rsid w:val="1A3B5C77"/>
    <w:rsid w:val="1A85782D"/>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5A27FB"/>
    <w:rsid w:val="1E714A66"/>
    <w:rsid w:val="1E802593"/>
    <w:rsid w:val="1E8B6156"/>
    <w:rsid w:val="1EA703CC"/>
    <w:rsid w:val="1EB7330C"/>
    <w:rsid w:val="1F0A0FF3"/>
    <w:rsid w:val="1F5771FF"/>
    <w:rsid w:val="1FD52DD5"/>
    <w:rsid w:val="1FE868A9"/>
    <w:rsid w:val="20034907"/>
    <w:rsid w:val="20173E4B"/>
    <w:rsid w:val="204E48BC"/>
    <w:rsid w:val="207B78F6"/>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4A0360"/>
    <w:rsid w:val="26871DC8"/>
    <w:rsid w:val="26A53EF9"/>
    <w:rsid w:val="26A94201"/>
    <w:rsid w:val="26AC274F"/>
    <w:rsid w:val="26CC5449"/>
    <w:rsid w:val="27044A29"/>
    <w:rsid w:val="271D34C8"/>
    <w:rsid w:val="276142BF"/>
    <w:rsid w:val="27783712"/>
    <w:rsid w:val="27797334"/>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AB2138"/>
    <w:rsid w:val="2DD15014"/>
    <w:rsid w:val="2DF72DE4"/>
    <w:rsid w:val="2E0220AF"/>
    <w:rsid w:val="2E4B082A"/>
    <w:rsid w:val="2E5D4E86"/>
    <w:rsid w:val="2E5D790B"/>
    <w:rsid w:val="2E9A3C18"/>
    <w:rsid w:val="2EBB0FEE"/>
    <w:rsid w:val="2EC63002"/>
    <w:rsid w:val="2F0A6B38"/>
    <w:rsid w:val="2F946CCB"/>
    <w:rsid w:val="2FD25781"/>
    <w:rsid w:val="2FDC745C"/>
    <w:rsid w:val="2FFD7934"/>
    <w:rsid w:val="305E3D1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3668FE"/>
    <w:rsid w:val="38586797"/>
    <w:rsid w:val="38BC0149"/>
    <w:rsid w:val="38D87D1C"/>
    <w:rsid w:val="39636459"/>
    <w:rsid w:val="396B7F6C"/>
    <w:rsid w:val="39B417A9"/>
    <w:rsid w:val="39EC1A2E"/>
    <w:rsid w:val="39FC5695"/>
    <w:rsid w:val="3A006D8E"/>
    <w:rsid w:val="3A3651E5"/>
    <w:rsid w:val="3A744481"/>
    <w:rsid w:val="3A8C7BEF"/>
    <w:rsid w:val="3A906246"/>
    <w:rsid w:val="3B2349B7"/>
    <w:rsid w:val="3B491FD0"/>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1C33B1"/>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2A78AD"/>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4E3DE6"/>
    <w:rsid w:val="4360274F"/>
    <w:rsid w:val="43642CC9"/>
    <w:rsid w:val="43977AB6"/>
    <w:rsid w:val="43A3342B"/>
    <w:rsid w:val="43C77C27"/>
    <w:rsid w:val="43DE09EE"/>
    <w:rsid w:val="44002FAD"/>
    <w:rsid w:val="443965F7"/>
    <w:rsid w:val="449101DD"/>
    <w:rsid w:val="44DB4A18"/>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AA0168"/>
    <w:rsid w:val="4BEE2503"/>
    <w:rsid w:val="4C245A30"/>
    <w:rsid w:val="4CB6685F"/>
    <w:rsid w:val="4CC367FE"/>
    <w:rsid w:val="4D077F3C"/>
    <w:rsid w:val="4D123355"/>
    <w:rsid w:val="4D2A3B31"/>
    <w:rsid w:val="4D312C52"/>
    <w:rsid w:val="4D537B97"/>
    <w:rsid w:val="4D905305"/>
    <w:rsid w:val="4D964A72"/>
    <w:rsid w:val="4D9C1254"/>
    <w:rsid w:val="4DF8215D"/>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1B94764"/>
    <w:rsid w:val="522E4CC3"/>
    <w:rsid w:val="5244713B"/>
    <w:rsid w:val="52615633"/>
    <w:rsid w:val="526F4DE4"/>
    <w:rsid w:val="52977FD4"/>
    <w:rsid w:val="52A25790"/>
    <w:rsid w:val="52A96B6F"/>
    <w:rsid w:val="52B45975"/>
    <w:rsid w:val="52D94AA4"/>
    <w:rsid w:val="52EA3A62"/>
    <w:rsid w:val="52F50BB8"/>
    <w:rsid w:val="53097272"/>
    <w:rsid w:val="53544462"/>
    <w:rsid w:val="5397158E"/>
    <w:rsid w:val="539B32F7"/>
    <w:rsid w:val="54013861"/>
    <w:rsid w:val="54487265"/>
    <w:rsid w:val="544D6070"/>
    <w:rsid w:val="54605E1E"/>
    <w:rsid w:val="548F0C46"/>
    <w:rsid w:val="54B3506A"/>
    <w:rsid w:val="54BD1793"/>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0979C3"/>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5B367B"/>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0C10E5"/>
    <w:rsid w:val="5E1834A1"/>
    <w:rsid w:val="5E261785"/>
    <w:rsid w:val="5E4A7017"/>
    <w:rsid w:val="5E552BBA"/>
    <w:rsid w:val="5E6051C0"/>
    <w:rsid w:val="5E611C10"/>
    <w:rsid w:val="5E7A0F3F"/>
    <w:rsid w:val="5EFC7377"/>
    <w:rsid w:val="5F06174D"/>
    <w:rsid w:val="5F3A3602"/>
    <w:rsid w:val="5F45733B"/>
    <w:rsid w:val="5F6277C6"/>
    <w:rsid w:val="5F640AAE"/>
    <w:rsid w:val="5F6D0B1D"/>
    <w:rsid w:val="5F8D0B82"/>
    <w:rsid w:val="5FCC5339"/>
    <w:rsid w:val="5FE34A5B"/>
    <w:rsid w:val="5FFE1E36"/>
    <w:rsid w:val="60232584"/>
    <w:rsid w:val="607330CE"/>
    <w:rsid w:val="60825176"/>
    <w:rsid w:val="609F2AC4"/>
    <w:rsid w:val="60A84A99"/>
    <w:rsid w:val="60FA2EE8"/>
    <w:rsid w:val="61054A27"/>
    <w:rsid w:val="610A52BC"/>
    <w:rsid w:val="611D2366"/>
    <w:rsid w:val="61421856"/>
    <w:rsid w:val="61422F7A"/>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3FA1A53"/>
    <w:rsid w:val="64055776"/>
    <w:rsid w:val="64240056"/>
    <w:rsid w:val="643E143A"/>
    <w:rsid w:val="64491666"/>
    <w:rsid w:val="648B6EEF"/>
    <w:rsid w:val="64C158BF"/>
    <w:rsid w:val="64CE2EAA"/>
    <w:rsid w:val="64FD15E9"/>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0284"/>
    <w:rsid w:val="67E55852"/>
    <w:rsid w:val="67EB1AB4"/>
    <w:rsid w:val="67FA1285"/>
    <w:rsid w:val="68551F4F"/>
    <w:rsid w:val="687C10C9"/>
    <w:rsid w:val="68840C16"/>
    <w:rsid w:val="68872541"/>
    <w:rsid w:val="68876EFB"/>
    <w:rsid w:val="68884654"/>
    <w:rsid w:val="68885826"/>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265065"/>
    <w:rsid w:val="6B573233"/>
    <w:rsid w:val="6B5B6274"/>
    <w:rsid w:val="6B935D53"/>
    <w:rsid w:val="6BBD738F"/>
    <w:rsid w:val="6C196F71"/>
    <w:rsid w:val="6C226FCB"/>
    <w:rsid w:val="6C31226F"/>
    <w:rsid w:val="6C552F0B"/>
    <w:rsid w:val="6C8C67B7"/>
    <w:rsid w:val="6C9D744C"/>
    <w:rsid w:val="6CE96789"/>
    <w:rsid w:val="6D167928"/>
    <w:rsid w:val="6D26299B"/>
    <w:rsid w:val="6D4772EC"/>
    <w:rsid w:val="6D9078AF"/>
    <w:rsid w:val="6DAA3FEF"/>
    <w:rsid w:val="6DC0172B"/>
    <w:rsid w:val="6DCB690C"/>
    <w:rsid w:val="6DCB77D9"/>
    <w:rsid w:val="6DD41A5B"/>
    <w:rsid w:val="6DF43C2E"/>
    <w:rsid w:val="6DF51CA3"/>
    <w:rsid w:val="6E8335BD"/>
    <w:rsid w:val="6E8E12EF"/>
    <w:rsid w:val="6E972936"/>
    <w:rsid w:val="6E9A533B"/>
    <w:rsid w:val="6ED446C5"/>
    <w:rsid w:val="6F2A7D94"/>
    <w:rsid w:val="6F8331F1"/>
    <w:rsid w:val="6FAE1A09"/>
    <w:rsid w:val="6FD75BF8"/>
    <w:rsid w:val="707723D0"/>
    <w:rsid w:val="70F5661B"/>
    <w:rsid w:val="71360107"/>
    <w:rsid w:val="713B688E"/>
    <w:rsid w:val="71A861A9"/>
    <w:rsid w:val="71AF2175"/>
    <w:rsid w:val="71D43752"/>
    <w:rsid w:val="71F1796A"/>
    <w:rsid w:val="72154626"/>
    <w:rsid w:val="72262B5D"/>
    <w:rsid w:val="72283FF7"/>
    <w:rsid w:val="722E7212"/>
    <w:rsid w:val="723A0474"/>
    <w:rsid w:val="725923E4"/>
    <w:rsid w:val="72864BF7"/>
    <w:rsid w:val="729023FC"/>
    <w:rsid w:val="72B91E38"/>
    <w:rsid w:val="734D7A2A"/>
    <w:rsid w:val="737427E7"/>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B01576"/>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CC5DA5"/>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CA355A"/>
    <w:rsid w:val="7BEE0103"/>
    <w:rsid w:val="7C0A0FE4"/>
    <w:rsid w:val="7C254906"/>
    <w:rsid w:val="7C4A3667"/>
    <w:rsid w:val="7C590818"/>
    <w:rsid w:val="7C7C10F6"/>
    <w:rsid w:val="7C853BEA"/>
    <w:rsid w:val="7C881368"/>
    <w:rsid w:val="7CE27788"/>
    <w:rsid w:val="7D0C32F1"/>
    <w:rsid w:val="7D0F408D"/>
    <w:rsid w:val="7D491C6C"/>
    <w:rsid w:val="7D5429C0"/>
    <w:rsid w:val="7D6E6D43"/>
    <w:rsid w:val="7DB57A34"/>
    <w:rsid w:val="7DE60973"/>
    <w:rsid w:val="7DEF0916"/>
    <w:rsid w:val="7E1E5218"/>
    <w:rsid w:val="7E6D48D5"/>
    <w:rsid w:val="7E9A4E1F"/>
    <w:rsid w:val="7EA7723A"/>
    <w:rsid w:val="7EF56FBB"/>
    <w:rsid w:val="7F0768EB"/>
    <w:rsid w:val="7F143BEC"/>
    <w:rsid w:val="7F715AF2"/>
    <w:rsid w:val="7F886E69"/>
    <w:rsid w:val="BB7FA927"/>
    <w:rsid w:val="F5FFD31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4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11"/>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80"/>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3"/>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1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3">
    <w:name w:val="Default Paragraph Font"/>
    <w:unhideWhenUsed/>
    <w:qFormat/>
    <w:uiPriority w:val="1"/>
  </w:style>
  <w:style w:type="table" w:default="1" w:styleId="73">
    <w:name w:val="Normal Table"/>
    <w:unhideWhenUsed/>
    <w:qFormat/>
    <w:uiPriority w:val="99"/>
    <w:tblPr>
      <w:tblStyle w:val="73"/>
      <w:tblLayout w:type="fixed"/>
      <w:tblCellMar>
        <w:top w:w="0" w:type="dxa"/>
        <w:left w:w="108" w:type="dxa"/>
        <w:bottom w:w="0" w:type="dxa"/>
        <w:right w:w="108" w:type="dxa"/>
      </w:tblCellMar>
    </w:tblPr>
    <w:tcPr>
      <w:textDirection w:val="lrTb"/>
    </w:tcPr>
  </w:style>
  <w:style w:type="paragraph" w:styleId="5">
    <w:name w:val="Normal Indent"/>
    <w:basedOn w:val="1"/>
    <w:next w:val="1"/>
    <w:link w:val="721"/>
    <w:qFormat/>
    <w:uiPriority w:val="0"/>
    <w:pPr>
      <w:widowControl/>
      <w:snapToGrid w:val="0"/>
      <w:spacing w:line="480" w:lineRule="exact"/>
      <w:ind w:firstLine="567"/>
    </w:pPr>
    <w:rPr>
      <w:rFonts w:ascii="宋体"/>
      <w:snapToGrid w:val="0"/>
      <w:color w:val="000000"/>
      <w:kern w:val="28"/>
      <w:sz w:val="28"/>
      <w:szCs w:val="20"/>
    </w:rPr>
  </w:style>
  <w:style w:type="paragraph" w:styleId="12">
    <w:name w:val="annotation subject"/>
    <w:basedOn w:val="13"/>
    <w:next w:val="13"/>
    <w:link w:val="633"/>
    <w:qFormat/>
    <w:uiPriority w:val="0"/>
    <w:rPr>
      <w:b/>
      <w:bCs/>
    </w:rPr>
  </w:style>
  <w:style w:type="paragraph" w:styleId="13">
    <w:name w:val="annotation text"/>
    <w:basedOn w:val="1"/>
    <w:link w:val="856"/>
    <w:qFormat/>
    <w:uiPriority w:val="99"/>
    <w:pPr>
      <w:jc w:val="left"/>
    </w:pPr>
  </w:style>
  <w:style w:type="paragraph" w:styleId="14">
    <w:name w:val="toc 7"/>
    <w:basedOn w:val="1"/>
    <w:next w:val="1"/>
    <w:qFormat/>
    <w:uiPriority w:val="0"/>
    <w:pPr>
      <w:ind w:left="2520" w:leftChars="1200"/>
    </w:pPr>
  </w:style>
  <w:style w:type="paragraph" w:styleId="15">
    <w:name w:val="Body Text First Indent"/>
    <w:basedOn w:val="16"/>
    <w:next w:val="1"/>
    <w:link w:val="835"/>
    <w:qFormat/>
    <w:uiPriority w:val="0"/>
    <w:pPr>
      <w:ind w:firstLine="420"/>
    </w:pPr>
    <w:rPr>
      <w:rFonts w:hAnsi="Calibri" w:cs="Times New Roman"/>
      <w:szCs w:val="20"/>
    </w:rPr>
  </w:style>
  <w:style w:type="paragraph" w:styleId="16">
    <w:name w:val="Body Text"/>
    <w:basedOn w:val="1"/>
    <w:next w:val="15"/>
    <w:link w:val="933"/>
    <w:qFormat/>
    <w:uiPriority w:val="0"/>
    <w:pPr>
      <w:autoSpaceDE w:val="0"/>
      <w:autoSpaceDN w:val="0"/>
      <w:spacing w:line="360" w:lineRule="auto"/>
    </w:pPr>
    <w:rPr>
      <w:rFonts w:ascii="宋体" w:hAnsi="Arial" w:cs="Arial"/>
      <w:snapToGrid w:val="0"/>
      <w:sz w:val="24"/>
      <w:szCs w:val="21"/>
      <w:lang w:val="zh-CN"/>
    </w:rPr>
  </w:style>
  <w:style w:type="paragraph" w:styleId="17">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8">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9">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0">
    <w:name w:val="caption"/>
    <w:basedOn w:val="1"/>
    <w:next w:val="1"/>
    <w:link w:val="753"/>
    <w:qFormat/>
    <w:uiPriority w:val="0"/>
    <w:rPr>
      <w:b/>
      <w:sz w:val="28"/>
      <w:szCs w:val="20"/>
    </w:rPr>
  </w:style>
  <w:style w:type="paragraph" w:styleId="21">
    <w:name w:val="index 5"/>
    <w:basedOn w:val="1"/>
    <w:next w:val="1"/>
    <w:qFormat/>
    <w:uiPriority w:val="0"/>
    <w:pPr>
      <w:adjustRightInd/>
      <w:ind w:left="800" w:leftChars="800" w:firstLine="200" w:firstLineChars="200"/>
    </w:pPr>
  </w:style>
  <w:style w:type="paragraph" w:styleId="22">
    <w:name w:val="Document Map"/>
    <w:basedOn w:val="1"/>
    <w:link w:val="728"/>
    <w:qFormat/>
    <w:uiPriority w:val="0"/>
    <w:pPr>
      <w:shd w:val="clear" w:color="auto" w:fill="000080"/>
    </w:pPr>
  </w:style>
  <w:style w:type="paragraph" w:styleId="23">
    <w:name w:val="Salutation"/>
    <w:basedOn w:val="1"/>
    <w:next w:val="1"/>
    <w:link w:val="816"/>
    <w:qFormat/>
    <w:uiPriority w:val="0"/>
    <w:rPr>
      <w:rFonts w:ascii="仿宋_GB2312" w:eastAsia="仿宋_GB2312"/>
      <w:sz w:val="28"/>
      <w:szCs w:val="20"/>
    </w:rPr>
  </w:style>
  <w:style w:type="paragraph" w:styleId="24">
    <w:name w:val="Body Text 3"/>
    <w:basedOn w:val="1"/>
    <w:link w:val="844"/>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next w:val="27"/>
    <w:link w:val="784"/>
    <w:qFormat/>
    <w:uiPriority w:val="0"/>
    <w:pPr>
      <w:spacing w:line="480" w:lineRule="exact"/>
      <w:ind w:firstLine="480" w:firstLineChars="200"/>
    </w:pPr>
    <w:rPr>
      <w:rFonts w:ascii="宋体" w:hAnsi="宋体"/>
      <w:sz w:val="24"/>
    </w:rPr>
  </w:style>
  <w:style w:type="paragraph" w:customStyle="1" w:styleId="27">
    <w:name w:val="正文文本首行缩进 2"/>
    <w:basedOn w:val="26"/>
    <w:qFormat/>
    <w:uiPriority w:val="99"/>
    <w:pPr>
      <w:spacing w:line="200" w:lineRule="atLeast"/>
      <w:ind w:firstLine="420"/>
    </w:pPr>
    <w:rPr>
      <w:rFonts w:hAnsi="Courier New"/>
      <w:spacing w:val="-4"/>
      <w:sz w:val="18"/>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5"/>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36"/>
    <w:link w:val="660"/>
    <w:qFormat/>
    <w:uiPriority w:val="0"/>
    <w:rPr>
      <w:rFonts w:ascii="宋体" w:hAnsi="Courier New" w:cs="Arial"/>
      <w:snapToGrid w:val="0"/>
      <w:szCs w:val="21"/>
    </w:rPr>
  </w:style>
  <w:style w:type="paragraph" w:styleId="36">
    <w:name w:val="toc 2"/>
    <w:basedOn w:val="1"/>
    <w:next w:val="1"/>
    <w:qFormat/>
    <w:uiPriority w:val="0"/>
    <w:pPr>
      <w:ind w:left="420" w:leftChars="200"/>
    </w:pPr>
  </w:style>
  <w:style w:type="paragraph" w:styleId="37">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qFormat/>
    <w:uiPriority w:val="0"/>
    <w:pPr>
      <w:ind w:left="2940" w:leftChars="1400"/>
    </w:pPr>
  </w:style>
  <w:style w:type="paragraph" w:styleId="39">
    <w:name w:val="Date"/>
    <w:basedOn w:val="1"/>
    <w:next w:val="1"/>
    <w:link w:val="710"/>
    <w:qFormat/>
    <w:uiPriority w:val="0"/>
    <w:pPr>
      <w:ind w:left="100" w:leftChars="2500"/>
    </w:pPr>
    <w:rPr>
      <w:rFonts w:ascii="宋体"/>
      <w:sz w:val="24"/>
      <w:szCs w:val="21"/>
      <w:lang w:val="zh-CN"/>
    </w:rPr>
  </w:style>
  <w:style w:type="paragraph" w:styleId="40">
    <w:name w:val="Body Text Indent 2"/>
    <w:basedOn w:val="1"/>
    <w:link w:val="824"/>
    <w:qFormat/>
    <w:uiPriority w:val="0"/>
    <w:pPr>
      <w:spacing w:line="360" w:lineRule="auto"/>
      <w:ind w:firstLine="601"/>
      <w:textAlignment w:val="baseline"/>
    </w:pPr>
    <w:rPr>
      <w:rFonts w:ascii="宋体"/>
      <w:kern w:val="0"/>
      <w:sz w:val="28"/>
      <w:szCs w:val="20"/>
    </w:rPr>
  </w:style>
  <w:style w:type="paragraph" w:styleId="41">
    <w:name w:val="endnote text"/>
    <w:basedOn w:val="1"/>
    <w:link w:val="941"/>
    <w:qFormat/>
    <w:uiPriority w:val="0"/>
    <w:rPr>
      <w:lang w:val="zh-CN"/>
    </w:rPr>
  </w:style>
  <w:style w:type="paragraph" w:styleId="42">
    <w:name w:val="Balloon Text"/>
    <w:basedOn w:val="1"/>
    <w:link w:val="717"/>
    <w:qFormat/>
    <w:uiPriority w:val="0"/>
    <w:rPr>
      <w:sz w:val="18"/>
      <w:szCs w:val="18"/>
    </w:rPr>
  </w:style>
  <w:style w:type="paragraph" w:styleId="43">
    <w:name w:val="footer"/>
    <w:basedOn w:val="1"/>
    <w:link w:val="892"/>
    <w:qFormat/>
    <w:uiPriority w:val="99"/>
    <w:pPr>
      <w:tabs>
        <w:tab w:val="center" w:pos="4153"/>
        <w:tab w:val="right" w:pos="8306"/>
      </w:tabs>
      <w:snapToGrid w:val="0"/>
      <w:jc w:val="left"/>
    </w:pPr>
    <w:rPr>
      <w:sz w:val="18"/>
      <w:szCs w:val="18"/>
    </w:rPr>
  </w:style>
  <w:style w:type="paragraph" w:styleId="44">
    <w:name w:val="Body Text First Indent 2"/>
    <w:basedOn w:val="26"/>
    <w:next w:val="1"/>
    <w:link w:val="656"/>
    <w:qFormat/>
    <w:uiPriority w:val="0"/>
    <w:pPr>
      <w:adjustRightInd/>
      <w:spacing w:after="120" w:line="240" w:lineRule="auto"/>
      <w:ind w:left="420" w:leftChars="200" w:firstLine="210"/>
    </w:pPr>
    <w:rPr>
      <w:sz w:val="21"/>
    </w:rPr>
  </w:style>
  <w:style w:type="paragraph" w:styleId="45">
    <w:name w:val="header"/>
    <w:basedOn w:val="1"/>
    <w:link w:val="900"/>
    <w:qFormat/>
    <w:uiPriority w:val="99"/>
    <w:pPr>
      <w:pBdr>
        <w:bottom w:val="single" w:color="auto" w:sz="6" w:space="1"/>
      </w:pBdr>
      <w:tabs>
        <w:tab w:val="center" w:pos="4153"/>
        <w:tab w:val="right" w:pos="8306"/>
      </w:tabs>
      <w:snapToGrid w:val="0"/>
      <w:jc w:val="center"/>
    </w:pPr>
    <w:rPr>
      <w:sz w:val="18"/>
      <w:szCs w:val="18"/>
    </w:rPr>
  </w:style>
  <w:style w:type="paragraph" w:styleId="46">
    <w:name w:val="Signature"/>
    <w:basedOn w:val="1"/>
    <w:link w:val="857"/>
    <w:qFormat/>
    <w:uiPriority w:val="0"/>
    <w:pPr>
      <w:spacing w:after="600" w:line="312" w:lineRule="atLeast"/>
      <w:jc w:val="center"/>
      <w:textAlignment w:val="baseline"/>
    </w:pPr>
    <w:rPr>
      <w:rFonts w:eastAsia="仿宋_GB2312"/>
      <w:kern w:val="0"/>
      <w:sz w:val="24"/>
      <w:szCs w:val="20"/>
    </w:rPr>
  </w:style>
  <w:style w:type="paragraph" w:styleId="47">
    <w:name w:val="toc 1"/>
    <w:basedOn w:val="1"/>
    <w:next w:val="1"/>
    <w:qFormat/>
    <w:uiPriority w:val="0"/>
  </w:style>
  <w:style w:type="paragraph" w:styleId="48">
    <w:name w:val="toc 4"/>
    <w:basedOn w:val="1"/>
    <w:next w:val="1"/>
    <w:qFormat/>
    <w:uiPriority w:val="0"/>
    <w:pPr>
      <w:ind w:left="1260" w:leftChars="600"/>
    </w:pPr>
  </w:style>
  <w:style w:type="paragraph" w:styleId="49">
    <w:name w:val="index heading"/>
    <w:basedOn w:val="1"/>
    <w:next w:val="50"/>
    <w:qFormat/>
    <w:uiPriority w:val="0"/>
    <w:pPr>
      <w:adjustRightInd/>
      <w:ind w:firstLine="200" w:firstLineChars="200"/>
    </w:pPr>
  </w:style>
  <w:style w:type="paragraph" w:styleId="50">
    <w:name w:val="index 1"/>
    <w:basedOn w:val="1"/>
    <w:next w:val="1"/>
    <w:qFormat/>
    <w:uiPriority w:val="0"/>
    <w:pPr>
      <w:adjustRightInd/>
      <w:spacing w:line="360" w:lineRule="auto"/>
      <w:ind w:firstLine="200" w:firstLineChars="200"/>
      <w:jc w:val="center"/>
    </w:pPr>
    <w:rPr>
      <w:sz w:val="24"/>
      <w:szCs w:val="20"/>
    </w:rPr>
  </w:style>
  <w:style w:type="paragraph" w:styleId="51">
    <w:name w:val="Subtitle"/>
    <w:link w:val="667"/>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2">
    <w:name w:val="List Number 5"/>
    <w:basedOn w:val="1"/>
    <w:qFormat/>
    <w:uiPriority w:val="0"/>
    <w:pPr>
      <w:tabs>
        <w:tab w:val="left" w:pos="902"/>
      </w:tabs>
      <w:adjustRightInd/>
      <w:spacing w:line="400" w:lineRule="exact"/>
      <w:ind w:left="902" w:hanging="420"/>
    </w:pPr>
    <w:rPr>
      <w:sz w:val="24"/>
      <w:szCs w:val="20"/>
    </w:rPr>
  </w:style>
  <w:style w:type="paragraph" w:styleId="53">
    <w:name w:val="List"/>
    <w:basedOn w:val="1"/>
    <w:qFormat/>
    <w:uiPriority w:val="0"/>
    <w:pPr>
      <w:ind w:left="200" w:hanging="200" w:hangingChars="200"/>
    </w:pPr>
  </w:style>
  <w:style w:type="paragraph" w:styleId="54">
    <w:name w:val="footnote text"/>
    <w:basedOn w:val="5"/>
    <w:link w:val="826"/>
    <w:qFormat/>
    <w:uiPriority w:val="0"/>
    <w:pPr>
      <w:adjustRightInd/>
      <w:snapToGrid/>
      <w:spacing w:before="60" w:after="60" w:line="300" w:lineRule="exact"/>
      <w:ind w:firstLine="0"/>
    </w:pPr>
    <w:rPr>
      <w:rFonts w:ascii="Calibri"/>
      <w:color w:val="0000FF"/>
      <w:kern w:val="0"/>
      <w:sz w:val="21"/>
    </w:rPr>
  </w:style>
  <w:style w:type="paragraph" w:styleId="55">
    <w:name w:val="toc 6"/>
    <w:basedOn w:val="1"/>
    <w:next w:val="1"/>
    <w:qFormat/>
    <w:uiPriority w:val="0"/>
    <w:pPr>
      <w:ind w:left="2100" w:leftChars="1000"/>
    </w:pPr>
  </w:style>
  <w:style w:type="paragraph" w:styleId="56">
    <w:name w:val="List 5"/>
    <w:basedOn w:val="1"/>
    <w:qFormat/>
    <w:uiPriority w:val="0"/>
    <w:pPr>
      <w:adjustRightInd/>
      <w:ind w:left="100" w:leftChars="800" w:hanging="200" w:hangingChars="200"/>
    </w:pPr>
  </w:style>
  <w:style w:type="paragraph" w:styleId="57">
    <w:name w:val="Body Text Indent 3"/>
    <w:basedOn w:val="1"/>
    <w:link w:val="885"/>
    <w:qFormat/>
    <w:uiPriority w:val="0"/>
    <w:pPr>
      <w:spacing w:line="360" w:lineRule="auto"/>
      <w:ind w:firstLine="420"/>
    </w:pPr>
    <w:rPr>
      <w:sz w:val="24"/>
      <w:szCs w:val="20"/>
    </w:rPr>
  </w:style>
  <w:style w:type="paragraph" w:styleId="58">
    <w:name w:val="toc 9"/>
    <w:basedOn w:val="1"/>
    <w:next w:val="1"/>
    <w:qFormat/>
    <w:uiPriority w:val="0"/>
    <w:pPr>
      <w:ind w:left="3360" w:leftChars="1600"/>
    </w:pPr>
  </w:style>
  <w:style w:type="paragraph" w:styleId="59">
    <w:name w:val="Body Text 2"/>
    <w:basedOn w:val="1"/>
    <w:link w:val="820"/>
    <w:qFormat/>
    <w:uiPriority w:val="0"/>
    <w:pPr>
      <w:spacing w:after="120" w:line="480" w:lineRule="auto"/>
    </w:pPr>
  </w:style>
  <w:style w:type="paragraph" w:styleId="60">
    <w:name w:val="HTML Preformatted"/>
    <w:basedOn w:val="1"/>
    <w:link w:val="81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qFormat/>
    <w:uiPriority w:val="99"/>
    <w:pPr>
      <w:widowControl/>
      <w:spacing w:before="100" w:beforeAutospacing="1" w:after="100" w:afterAutospacing="1"/>
      <w:jc w:val="left"/>
    </w:pPr>
    <w:rPr>
      <w:rFonts w:ascii="宋体" w:hAnsi="宋体"/>
      <w:kern w:val="0"/>
      <w:sz w:val="24"/>
    </w:rPr>
  </w:style>
  <w:style w:type="paragraph" w:styleId="62">
    <w:name w:val="Title"/>
    <w:basedOn w:val="1"/>
    <w:link w:val="804"/>
    <w:qFormat/>
    <w:uiPriority w:val="10"/>
    <w:pPr>
      <w:widowControl/>
      <w:overflowPunct w:val="0"/>
      <w:autoSpaceDE w:val="0"/>
      <w:autoSpaceDN w:val="0"/>
      <w:jc w:val="center"/>
      <w:textAlignment w:val="baseline"/>
    </w:pPr>
    <w:rPr>
      <w:b/>
      <w:kern w:val="0"/>
      <w:sz w:val="24"/>
      <w:szCs w:val="20"/>
    </w:rPr>
  </w:style>
  <w:style w:type="character" w:styleId="64">
    <w:name w:val="Strong"/>
    <w:qFormat/>
    <w:uiPriority w:val="22"/>
    <w:rPr>
      <w:b/>
      <w:bCs/>
    </w:rPr>
  </w:style>
  <w:style w:type="character" w:styleId="65">
    <w:name w:val="endnote reference"/>
    <w:qFormat/>
    <w:uiPriority w:val="0"/>
    <w:rPr>
      <w:vertAlign w:val="superscript"/>
    </w:rPr>
  </w:style>
  <w:style w:type="character" w:styleId="66">
    <w:name w:val="page number"/>
    <w:basedOn w:val="63"/>
    <w:qFormat/>
    <w:uiPriority w:val="0"/>
    <w:rPr>
      <w:rFonts w:ascii="Arial" w:hAnsi="Arial" w:eastAsia="黑体" w:cs="Arial"/>
      <w:snapToGrid w:val="0"/>
      <w:kern w:val="0"/>
      <w:szCs w:val="21"/>
    </w:rPr>
  </w:style>
  <w:style w:type="character" w:styleId="67">
    <w:name w:val="FollowedHyperlink"/>
    <w:qFormat/>
    <w:uiPriority w:val="99"/>
    <w:rPr>
      <w:rFonts w:ascii="Arial" w:hAnsi="Arial" w:eastAsia="黑体" w:cs="Arial"/>
      <w:snapToGrid w:val="0"/>
      <w:color w:val="000000"/>
      <w:kern w:val="0"/>
      <w:sz w:val="18"/>
      <w:szCs w:val="18"/>
      <w:u w:val="none"/>
    </w:rPr>
  </w:style>
  <w:style w:type="character" w:styleId="68">
    <w:name w:val="Emphasis"/>
    <w:qFormat/>
    <w:uiPriority w:val="20"/>
    <w:rPr>
      <w:color w:val="CC0033"/>
    </w:rPr>
  </w:style>
  <w:style w:type="character" w:styleId="69">
    <w:name w:val="line number"/>
    <w:basedOn w:val="63"/>
    <w:qFormat/>
    <w:uiPriority w:val="0"/>
    <w:rPr>
      <w:rFonts w:ascii="Arial" w:hAnsi="Arial" w:eastAsia="黑体" w:cs="Arial"/>
      <w:snapToGrid w:val="0"/>
      <w:kern w:val="0"/>
      <w:szCs w:val="21"/>
    </w:rPr>
  </w:style>
  <w:style w:type="character" w:styleId="70">
    <w:name w:val="Hyperlink"/>
    <w:qFormat/>
    <w:uiPriority w:val="99"/>
    <w:rPr>
      <w:rFonts w:ascii="Arial" w:hAnsi="Arial" w:eastAsia="黑体" w:cs="Arial"/>
      <w:snapToGrid w:val="0"/>
      <w:color w:val="000000"/>
      <w:kern w:val="0"/>
      <w:sz w:val="18"/>
      <w:szCs w:val="18"/>
      <w:u w:val="none"/>
    </w:rPr>
  </w:style>
  <w:style w:type="character" w:styleId="71">
    <w:name w:val="HTML Code"/>
    <w:qFormat/>
    <w:uiPriority w:val="0"/>
    <w:rPr>
      <w:rFonts w:ascii="黑体" w:hAnsi="Courier New" w:eastAsia="黑体" w:cs="楷体_GB2312"/>
      <w:sz w:val="20"/>
      <w:szCs w:val="20"/>
    </w:rPr>
  </w:style>
  <w:style w:type="character" w:styleId="72">
    <w:name w:val="annotation reference"/>
    <w:qFormat/>
    <w:uiPriority w:val="99"/>
    <w:rPr>
      <w:sz w:val="21"/>
      <w:szCs w:val="21"/>
    </w:rPr>
  </w:style>
  <w:style w:type="table" w:styleId="74">
    <w:name w:val="Table Grid"/>
    <w:basedOn w:val="73"/>
    <w:qFormat/>
    <w:uiPriority w:val="0"/>
    <w:pPr>
      <w:widowControl w:val="0"/>
      <w:jc w:val="both"/>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75">
    <w:name w:val="Table Theme"/>
    <w:basedOn w:val="73"/>
    <w:qFormat/>
    <w:uiPriority w:val="0"/>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76">
    <w:name w:val="Table Elegant"/>
    <w:basedOn w:val="73"/>
    <w:qFormat/>
    <w:uiPriority w:val="0"/>
    <w:pPr>
      <w:widowControl w:val="0"/>
      <w:jc w:val="both"/>
    </w:pPr>
    <w:tblPr>
      <w:tblStyle w:val="73"/>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cap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7">
    <w:name w:val="Table Grid 5"/>
    <w:basedOn w:val="73"/>
    <w:qFormat/>
    <w:uiPriority w:val="0"/>
    <w:pPr>
      <w:widowControl w:val="0"/>
      <w:jc w:val="both"/>
    </w:pPr>
    <w:tblPr>
      <w:tblStyle w:val="7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tblPr>
        <w:tblStyle w:val="7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nwCell">
      <w:tblPr>
        <w:tblStyle w:val="73"/>
        <w:tblLayout w:type="fixed"/>
      </w:tblPr>
      <w:tcPr>
        <w:tcBorders>
          <w:top w:val="nil"/>
          <w:left w:val="nil"/>
          <w:bottom w:val="nil"/>
          <w:right w:val="nil"/>
          <w:insideH w:val="nil"/>
          <w:insideV w:val="nil"/>
          <w:tl2br w:val="single" w:color="000000" w:sz="6" w:space="0"/>
          <w:tr2bl w:val="nil"/>
        </w:tcBorders>
        <w:textDirection w:val="lrTb"/>
      </w:tcPr>
    </w:tblStylePr>
  </w:style>
  <w:style w:type="table" w:styleId="78">
    <w:name w:val="Table Grid 8"/>
    <w:basedOn w:val="73"/>
    <w:qFormat/>
    <w:uiPriority w:val="0"/>
    <w:pPr>
      <w:widowControl w:val="0"/>
      <w:jc w:val="both"/>
    </w:pPr>
    <w:tblPr>
      <w:tblStyle w:val="73"/>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FFFFFF"/>
      </w:rPr>
      <w:tblPr>
        <w:tblStyle w:val="73"/>
        <w:tblLayout w:type="fixed"/>
      </w:tblPr>
      <w:tcPr>
        <w:tcBorders>
          <w:top w:val="nil"/>
          <w:left w:val="nil"/>
          <w:bottom w:val="nil"/>
          <w:right w:val="nil"/>
          <w:insideH w:val="nil"/>
          <w:insideV w:val="nil"/>
          <w:tl2br w:val="nil"/>
          <w:tr2bl w:val="nil"/>
        </w:tcBorders>
        <w:shd w:val="solid" w:color="000080" w:fill="FFFFFF"/>
        <w:textDirection w:val="lrTb"/>
      </w:tcPr>
    </w:tblStylePr>
    <w:tblStylePr w:type="lastRow">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9">
    <w:name w:val="Table Professional"/>
    <w:basedOn w:val="73"/>
    <w:qFormat/>
    <w:uiPriority w:val="0"/>
    <w:pPr>
      <w:widowControl w:val="0"/>
      <w:jc w:val="both"/>
    </w:pPr>
    <w:tblPr>
      <w:tblStyle w:val="73"/>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auto"/>
      </w:rPr>
      <w:tblPr>
        <w:tblStyle w:val="73"/>
        <w:tblLayout w:type="fixed"/>
      </w:tblPr>
      <w:tcPr>
        <w:tcBorders>
          <w:top w:val="nil"/>
          <w:left w:val="nil"/>
          <w:bottom w:val="nil"/>
          <w:right w:val="nil"/>
          <w:insideH w:val="nil"/>
          <w:insideV w:val="nil"/>
          <w:tl2br w:val="nil"/>
          <w:tr2bl w:val="nil"/>
        </w:tcBorders>
        <w:shd w:val="solid" w:color="000000" w:fill="FFFFFF"/>
        <w:textDirection w:val="lrTb"/>
      </w:tcPr>
    </w:tblStylePr>
  </w:style>
  <w:style w:type="paragraph" w:customStyle="1" w:styleId="80">
    <w:name w:val="表格非标题文字"/>
    <w:link w:val="622"/>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23"/>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31"/>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8"/>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51"/>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5"/>
    <w:qFormat/>
    <w:uiPriority w:val="0"/>
    <w:pPr>
      <w:spacing w:before="156" w:line="360" w:lineRule="auto"/>
      <w:ind w:firstLine="510" w:firstLineChars="200"/>
    </w:pPr>
    <w:rPr>
      <w:sz w:val="24"/>
      <w:szCs w:val="20"/>
    </w:rPr>
  </w:style>
  <w:style w:type="paragraph" w:customStyle="1" w:styleId="86">
    <w:name w:val="无间隔1"/>
    <w:link w:val="673"/>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81"/>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91"/>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2"/>
    <w:link w:val="700"/>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20"/>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6"/>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748"/>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50"/>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8"/>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8"/>
    <w:qFormat/>
    <w:uiPriority w:val="0"/>
    <w:pPr>
      <w:adjustRightInd/>
      <w:spacing w:line="360" w:lineRule="auto"/>
      <w:ind w:firstLine="480" w:firstLineChars="200"/>
    </w:pPr>
    <w:rPr>
      <w:kern w:val="0"/>
      <w:sz w:val="24"/>
    </w:rPr>
  </w:style>
  <w:style w:type="paragraph" w:customStyle="1" w:styleId="98">
    <w:name w:val="gf正文1"/>
    <w:basedOn w:val="1"/>
    <w:link w:val="774"/>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7"/>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List Paragraph"/>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9"/>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21"/>
    <w:qFormat/>
    <w:uiPriority w:val="0"/>
    <w:pPr>
      <w:tabs>
        <w:tab w:val="left" w:pos="2356"/>
      </w:tabs>
    </w:pPr>
  </w:style>
  <w:style w:type="paragraph" w:customStyle="1" w:styleId="103">
    <w:name w:val="样式 标题 4h4H4Fab-4T5Ref Heading 1rh1Heading sqlsect 1.2.3...."/>
    <w:basedOn w:val="6"/>
    <w:link w:val="918"/>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32"/>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4"/>
    <w:qFormat/>
    <w:uiPriority w:val="0"/>
    <w:pPr>
      <w:adjustRightInd/>
    </w:pPr>
    <w:rPr>
      <w:rFonts w:ascii="宋体" w:hAnsi="Courier New"/>
      <w:kern w:val="0"/>
      <w:sz w:val="20"/>
      <w:szCs w:val="20"/>
    </w:rPr>
  </w:style>
  <w:style w:type="paragraph" w:customStyle="1" w:styleId="106">
    <w:name w:val="正文说明"/>
    <w:basedOn w:val="1"/>
    <w:link w:val="846"/>
    <w:qFormat/>
    <w:uiPriority w:val="0"/>
    <w:pPr>
      <w:adjustRightInd/>
      <w:spacing w:line="360" w:lineRule="auto"/>
    </w:pPr>
    <w:rPr>
      <w:kern w:val="0"/>
      <w:sz w:val="24"/>
    </w:rPr>
  </w:style>
  <w:style w:type="paragraph" w:customStyle="1" w:styleId="107">
    <w:name w:val="Table Text"/>
    <w:basedOn w:val="1"/>
    <w:link w:val="852"/>
    <w:qFormat/>
    <w:uiPriority w:val="0"/>
    <w:pPr>
      <w:widowControl/>
      <w:spacing w:before="60" w:after="60"/>
      <w:jc w:val="left"/>
    </w:pPr>
    <w:rPr>
      <w:kern w:val="0"/>
      <w:sz w:val="24"/>
    </w:rPr>
  </w:style>
  <w:style w:type="paragraph" w:customStyle="1" w:styleId="108">
    <w:name w:val="公文正文"/>
    <w:basedOn w:val="1"/>
    <w:link w:val="864"/>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7"/>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4"/>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7"/>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13"/>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20"/>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5"/>
    <w:link w:val="932"/>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Char1"/>
    <w:basedOn w:val="1"/>
    <w:qFormat/>
    <w:uiPriority w:val="0"/>
    <w:rPr>
      <w:rFonts w:ascii="仿宋_GB2312" w:eastAsia="仿宋_GB2312"/>
      <w:b/>
      <w:sz w:val="32"/>
      <w:szCs w:val="32"/>
    </w:rPr>
  </w:style>
  <w:style w:type="paragraph" w:customStyle="1" w:styleId="15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4">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5">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6">
    <w:name w:val="6级标题"/>
    <w:basedOn w:val="157"/>
    <w:qFormat/>
    <w:uiPriority w:val="0"/>
    <w:pPr>
      <w:keepNext/>
      <w:tabs>
        <w:tab w:val="left" w:pos="360"/>
      </w:tabs>
      <w:spacing w:before="0" w:after="0"/>
      <w:outlineLvl w:val="5"/>
    </w:pPr>
  </w:style>
  <w:style w:type="paragraph" w:customStyle="1" w:styleId="157">
    <w:name w:val="5级标题"/>
    <w:basedOn w:val="158"/>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8">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9">
    <w:name w:val="样式 正文文本缩进 + 段前: 2 字符"/>
    <w:basedOn w:val="1"/>
    <w:qFormat/>
    <w:uiPriority w:val="0"/>
    <w:pPr>
      <w:adjustRightInd/>
      <w:ind w:left="420" w:leftChars="200"/>
      <w:jc w:val="left"/>
    </w:pPr>
    <w:rPr>
      <w:sz w:val="28"/>
      <w:szCs w:val="20"/>
      <w:lang w:eastAsia="zh-TW"/>
    </w:rPr>
  </w:style>
  <w:style w:type="paragraph" w:customStyle="1" w:styleId="160">
    <w:name w:val="Char2 Char Char"/>
    <w:basedOn w:val="1"/>
    <w:qFormat/>
    <w:uiPriority w:val="0"/>
    <w:pPr>
      <w:adjustRightInd/>
    </w:pPr>
    <w:rPr>
      <w:rFonts w:ascii="Tahoma" w:hAnsi="Tahoma"/>
      <w:sz w:val="24"/>
      <w:szCs w:val="20"/>
    </w:rPr>
  </w:style>
  <w:style w:type="paragraph" w:customStyle="1" w:styleId="161">
    <w:name w:val="_Style 11"/>
    <w:basedOn w:val="1"/>
    <w:qFormat/>
    <w:uiPriority w:val="34"/>
    <w:pPr>
      <w:adjustRightInd/>
      <w:ind w:firstLine="420" w:firstLineChars="200"/>
    </w:pPr>
    <w:rPr>
      <w:rFonts w:eastAsia="仿宋_GB2312"/>
      <w:sz w:val="28"/>
    </w:rPr>
  </w:style>
  <w:style w:type="paragraph" w:customStyle="1" w:styleId="162">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3">
    <w:name w:val="Char Char Char"/>
    <w:basedOn w:val="1"/>
    <w:qFormat/>
    <w:uiPriority w:val="0"/>
    <w:rPr>
      <w:rFonts w:ascii="Tahoma" w:hAnsi="Tahoma"/>
      <w:sz w:val="24"/>
      <w:szCs w:val="20"/>
    </w:rPr>
  </w:style>
  <w:style w:type="paragraph" w:customStyle="1" w:styleId="164">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6">
    <w:name w:val="No Spacing"/>
    <w:basedOn w:val="1"/>
    <w:link w:val="942"/>
    <w:qFormat/>
    <w:uiPriority w:val="99"/>
    <w:rPr>
      <w:szCs w:val="22"/>
    </w:rPr>
  </w:style>
  <w:style w:type="paragraph" w:customStyle="1" w:styleId="16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8">
    <w:name w:val="Char Char Char Char Char Char Char Char Char Char Char Char1 Char1"/>
    <w:basedOn w:val="1"/>
    <w:qFormat/>
    <w:uiPriority w:val="6"/>
    <w:rPr>
      <w:rFonts w:ascii="Tahoma" w:hAnsi="Tahoma" w:cs="仿宋_GB2312"/>
      <w:sz w:val="24"/>
      <w:szCs w:val="20"/>
    </w:rPr>
  </w:style>
  <w:style w:type="paragraph" w:customStyle="1" w:styleId="16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2">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3">
    <w:name w:val="五级无标题条"/>
    <w:basedOn w:val="1"/>
    <w:qFormat/>
    <w:uiPriority w:val="0"/>
    <w:pPr>
      <w:adjustRightInd/>
    </w:pPr>
  </w:style>
  <w:style w:type="paragraph" w:customStyle="1" w:styleId="174">
    <w:name w:val="Char5"/>
    <w:basedOn w:val="1"/>
    <w:qFormat/>
    <w:uiPriority w:val="0"/>
    <w:rPr>
      <w:rFonts w:ascii="仿宋_GB2312" w:eastAsia="仿宋_GB2312"/>
      <w:b/>
      <w:sz w:val="32"/>
      <w:szCs w:val="32"/>
    </w:rPr>
  </w:style>
  <w:style w:type="paragraph" w:customStyle="1" w:styleId="175">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6">
    <w:name w:val="彩色列表 - 强调文字颜色 12"/>
    <w:basedOn w:val="1"/>
    <w:qFormat/>
    <w:uiPriority w:val="0"/>
    <w:pPr>
      <w:adjustRightInd/>
      <w:ind w:firstLine="420" w:firstLineChars="200"/>
    </w:pPr>
    <w:rPr>
      <w:rFonts w:ascii="Calibri" w:hAnsi="Calibri"/>
      <w:szCs w:val="22"/>
    </w:rPr>
  </w:style>
  <w:style w:type="paragraph" w:customStyle="1" w:styleId="17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8">
    <w:name w:val="Char2"/>
    <w:basedOn w:val="1"/>
    <w:qFormat/>
    <w:uiPriority w:val="0"/>
    <w:rPr>
      <w:rFonts w:ascii="仿宋_GB2312" w:eastAsia="仿宋_GB2312"/>
      <w:b/>
      <w:sz w:val="32"/>
      <w:szCs w:val="32"/>
    </w:rPr>
  </w:style>
  <w:style w:type="paragraph" w:customStyle="1" w:styleId="179">
    <w:name w:val="数字标题3"/>
    <w:basedOn w:val="4"/>
    <w:next w:val="1"/>
    <w:qFormat/>
    <w:uiPriority w:val="0"/>
    <w:pPr>
      <w:spacing w:line="240" w:lineRule="auto"/>
    </w:pPr>
    <w:rPr>
      <w:sz w:val="28"/>
      <w:szCs w:val="28"/>
    </w:rPr>
  </w:style>
  <w:style w:type="paragraph" w:customStyle="1" w:styleId="180">
    <w:name w:val="FA正文"/>
    <w:basedOn w:val="1"/>
    <w:qFormat/>
    <w:uiPriority w:val="0"/>
    <w:pPr>
      <w:spacing w:line="360" w:lineRule="auto"/>
      <w:ind w:firstLine="480" w:firstLineChars="200"/>
    </w:pPr>
    <w:rPr>
      <w:rFonts w:hAnsi="宋体"/>
      <w:sz w:val="24"/>
      <w:szCs w:val="20"/>
    </w:rPr>
  </w:style>
  <w:style w:type="paragraph" w:customStyle="1" w:styleId="181">
    <w:name w:val="MM Topic 5"/>
    <w:basedOn w:val="7"/>
    <w:qFormat/>
    <w:uiPriority w:val="0"/>
    <w:pPr>
      <w:tabs>
        <w:tab w:val="left" w:pos="2520"/>
        <w:tab w:val="clear" w:pos="1008"/>
      </w:tabs>
      <w:adjustRightInd/>
      <w:ind w:left="2520" w:hanging="420"/>
    </w:pPr>
  </w:style>
  <w:style w:type="paragraph" w:customStyle="1" w:styleId="182">
    <w:name w:val="Char Char Char Char Char Char Char Char Char Char1"/>
    <w:basedOn w:val="1"/>
    <w:qFormat/>
    <w:uiPriority w:val="0"/>
    <w:rPr>
      <w:rFonts w:ascii="仿宋_GB2312" w:eastAsia="仿宋_GB2312"/>
      <w:b/>
      <w:sz w:val="32"/>
      <w:szCs w:val="32"/>
    </w:rPr>
  </w:style>
  <w:style w:type="paragraph" w:customStyle="1" w:styleId="18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4">
    <w:name w:val="修订1"/>
    <w:qFormat/>
    <w:uiPriority w:val="3"/>
    <w:rPr>
      <w:rFonts w:ascii="Times New Roman" w:hAnsi="Times New Roman" w:eastAsia="宋体" w:cs="Times New Roman"/>
      <w:color w:val="000000"/>
      <w:kern w:val="1"/>
      <w:sz w:val="21"/>
      <w:lang w:val="en-US" w:eastAsia="zh-CN" w:bidi="ar-SA"/>
    </w:rPr>
  </w:style>
  <w:style w:type="paragraph" w:customStyle="1" w:styleId="185">
    <w:name w:val="Char2 Char Char Char"/>
    <w:basedOn w:val="1"/>
    <w:qFormat/>
    <w:uiPriority w:val="0"/>
    <w:rPr>
      <w:rFonts w:ascii="仿宋_GB2312" w:eastAsia="仿宋_GB2312"/>
      <w:b/>
      <w:sz w:val="32"/>
      <w:szCs w:val="32"/>
    </w:rPr>
  </w:style>
  <w:style w:type="paragraph" w:customStyle="1" w:styleId="186">
    <w:name w:val="Char2 Char Char Char1"/>
    <w:basedOn w:val="1"/>
    <w:qFormat/>
    <w:uiPriority w:val="6"/>
    <w:rPr>
      <w:rFonts w:ascii="仿宋_GB2312" w:eastAsia="仿宋_GB2312"/>
      <w:b/>
      <w:sz w:val="32"/>
      <w:szCs w:val="32"/>
    </w:rPr>
  </w:style>
  <w:style w:type="paragraph" w:customStyle="1" w:styleId="187">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8">
    <w:name w:val="图中文字"/>
    <w:basedOn w:val="1"/>
    <w:qFormat/>
    <w:uiPriority w:val="0"/>
    <w:pPr>
      <w:snapToGrid w:val="0"/>
      <w:spacing w:line="0" w:lineRule="atLeast"/>
      <w:ind w:firstLine="200" w:firstLineChars="200"/>
      <w:jc w:val="center"/>
    </w:pPr>
    <w:rPr>
      <w:sz w:val="24"/>
      <w:szCs w:val="20"/>
    </w:rPr>
  </w:style>
  <w:style w:type="paragraph" w:customStyle="1" w:styleId="18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0">
    <w:name w:val="MM Topic 3"/>
    <w:basedOn w:val="4"/>
    <w:qFormat/>
    <w:uiPriority w:val="0"/>
    <w:pPr>
      <w:tabs>
        <w:tab w:val="left" w:pos="1680"/>
        <w:tab w:val="clear" w:pos="900"/>
      </w:tabs>
      <w:adjustRightInd/>
      <w:ind w:left="1680" w:hanging="420"/>
    </w:pPr>
  </w:style>
  <w:style w:type="paragraph" w:customStyle="1" w:styleId="191">
    <w:name w:val="标准小四"/>
    <w:basedOn w:val="1"/>
    <w:qFormat/>
    <w:uiPriority w:val="0"/>
    <w:pPr>
      <w:spacing w:line="360" w:lineRule="auto"/>
      <w:ind w:firstLine="480" w:firstLineChars="200"/>
    </w:pPr>
    <w:rPr>
      <w:rFonts w:ascii="Arial" w:hAnsi="Arial"/>
      <w:sz w:val="24"/>
      <w:szCs w:val="21"/>
    </w:rPr>
  </w:style>
  <w:style w:type="paragraph" w:customStyle="1" w:styleId="192">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3">
    <w:name w:val="表格（小）"/>
    <w:basedOn w:val="1"/>
    <w:qFormat/>
    <w:uiPriority w:val="0"/>
    <w:pPr>
      <w:adjustRightInd/>
      <w:snapToGrid w:val="0"/>
      <w:spacing w:line="300" w:lineRule="auto"/>
    </w:pPr>
    <w:rPr>
      <w:rFonts w:eastAsia="仿宋"/>
      <w:szCs w:val="21"/>
    </w:rPr>
  </w:style>
  <w:style w:type="paragraph" w:customStyle="1" w:styleId="19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5">
    <w:name w:val="Char2 Char Char1"/>
    <w:basedOn w:val="1"/>
    <w:qFormat/>
    <w:uiPriority w:val="6"/>
    <w:pPr>
      <w:adjustRightInd/>
    </w:pPr>
    <w:rPr>
      <w:rFonts w:ascii="Tahoma" w:hAnsi="Tahoma"/>
      <w:sz w:val="24"/>
      <w:szCs w:val="20"/>
    </w:rPr>
  </w:style>
  <w:style w:type="paragraph" w:customStyle="1" w:styleId="196">
    <w:name w:val="列出段落5"/>
    <w:basedOn w:val="1"/>
    <w:qFormat/>
    <w:uiPriority w:val="0"/>
    <w:pPr>
      <w:spacing w:line="360" w:lineRule="auto"/>
      <w:ind w:firstLine="200" w:firstLineChars="200"/>
    </w:pPr>
    <w:rPr>
      <w:rFonts w:eastAsia="楷体_GB2312" w:cs="Lucida Sans"/>
      <w:sz w:val="24"/>
    </w:rPr>
  </w:style>
  <w:style w:type="paragraph" w:customStyle="1" w:styleId="19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8">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0">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4">
    <w:name w:val="_Style 3"/>
    <w:basedOn w:val="1"/>
    <w:qFormat/>
    <w:uiPriority w:val="0"/>
    <w:pPr>
      <w:adjustRightInd/>
      <w:ind w:firstLine="420" w:firstLineChars="200"/>
    </w:pPr>
    <w:rPr>
      <w:rFonts w:eastAsia="仿宋_GB2312"/>
      <w:sz w:val="28"/>
    </w:rPr>
  </w:style>
  <w:style w:type="paragraph" w:customStyle="1" w:styleId="20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6">
    <w:name w:val="Bulleting First Indent 1"/>
    <w:basedOn w:val="15"/>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7">
    <w:name w:val="左对齐表格文字"/>
    <w:basedOn w:val="1"/>
    <w:qFormat/>
    <w:uiPriority w:val="0"/>
    <w:pPr>
      <w:adjustRightInd/>
      <w:ind w:firstLine="200" w:firstLineChars="200"/>
      <w:jc w:val="right"/>
    </w:pPr>
  </w:style>
  <w:style w:type="paragraph" w:customStyle="1" w:styleId="208">
    <w:name w:val="Char Char11 Char Char Char Char Char Char Char Char Char"/>
    <w:basedOn w:val="1"/>
    <w:qFormat/>
    <w:uiPriority w:val="0"/>
    <w:pPr>
      <w:spacing w:line="360" w:lineRule="auto"/>
    </w:pPr>
    <w:rPr>
      <w:szCs w:val="20"/>
    </w:rPr>
  </w:style>
  <w:style w:type="paragraph" w:customStyle="1" w:styleId="209">
    <w:name w:val="正文1.25"/>
    <w:basedOn w:val="1"/>
    <w:qFormat/>
    <w:uiPriority w:val="0"/>
    <w:pPr>
      <w:adjustRightInd/>
      <w:spacing w:line="300" w:lineRule="auto"/>
      <w:ind w:firstLine="480" w:firstLineChars="200"/>
    </w:pPr>
    <w:rPr>
      <w:sz w:val="24"/>
      <w:szCs w:val="20"/>
    </w:rPr>
  </w:style>
  <w:style w:type="paragraph" w:customStyle="1" w:styleId="21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3">
    <w:name w:val="Char Char1 Char Char Char1"/>
    <w:basedOn w:val="1"/>
    <w:qFormat/>
    <w:uiPriority w:val="6"/>
    <w:rPr>
      <w:rFonts w:ascii="仿宋_GB2312" w:eastAsia="仿宋_GB2312"/>
      <w:b/>
      <w:sz w:val="32"/>
      <w:szCs w:val="20"/>
    </w:rPr>
  </w:style>
  <w:style w:type="paragraph" w:customStyle="1" w:styleId="214">
    <w:name w:val="列出段落2"/>
    <w:basedOn w:val="1"/>
    <w:qFormat/>
    <w:uiPriority w:val="0"/>
    <w:pPr>
      <w:adjustRightInd/>
      <w:ind w:firstLine="420" w:firstLineChars="200"/>
    </w:pPr>
    <w:rPr>
      <w:rFonts w:ascii="宋体" w:hAnsi="宋体"/>
      <w:sz w:val="24"/>
    </w:rPr>
  </w:style>
  <w:style w:type="paragraph" w:customStyle="1" w:styleId="215">
    <w:name w:val="默认段落字体 Para Char Char Char Char Char Char Char"/>
    <w:basedOn w:val="1"/>
    <w:qFormat/>
    <w:uiPriority w:val="0"/>
    <w:rPr>
      <w:rFonts w:eastAsia="仿宋_GB2312"/>
      <w:sz w:val="28"/>
      <w:szCs w:val="20"/>
    </w:rPr>
  </w:style>
  <w:style w:type="paragraph" w:customStyle="1" w:styleId="21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7">
    <w:name w:val="样式 标题 4PIM 4H4h4bulletblbbH41H42H43H44H45H46H47H48...1"/>
    <w:basedOn w:val="6"/>
    <w:qFormat/>
    <w:uiPriority w:val="0"/>
    <w:pPr>
      <w:widowControl/>
      <w:jc w:val="left"/>
    </w:pPr>
    <w:rPr>
      <w:rFonts w:cs="宋体"/>
      <w:sz w:val="24"/>
      <w:szCs w:val="20"/>
    </w:rPr>
  </w:style>
  <w:style w:type="paragraph" w:customStyle="1" w:styleId="218">
    <w:name w:val="彩色列表 - 强调文字颜色 11"/>
    <w:basedOn w:val="1"/>
    <w:qFormat/>
    <w:uiPriority w:val="0"/>
    <w:pPr>
      <w:adjustRightInd/>
      <w:ind w:firstLine="420" w:firstLineChars="200"/>
    </w:pPr>
    <w:rPr>
      <w:rFonts w:ascii="Calibri" w:hAnsi="Calibri"/>
      <w:szCs w:val="22"/>
    </w:rPr>
  </w:style>
  <w:style w:type="paragraph" w:customStyle="1" w:styleId="21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2">
    <w:name w:val="Char Char Char1 Char1"/>
    <w:basedOn w:val="1"/>
    <w:qFormat/>
    <w:uiPriority w:val="6"/>
    <w:rPr>
      <w:szCs w:val="20"/>
    </w:rPr>
  </w:style>
  <w:style w:type="paragraph" w:customStyle="1" w:styleId="22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4">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8">
    <w:name w:val="CM14"/>
    <w:basedOn w:val="96"/>
    <w:next w:val="96"/>
    <w:qFormat/>
    <w:uiPriority w:val="0"/>
    <w:pPr>
      <w:spacing w:after="68"/>
    </w:pPr>
    <w:rPr>
      <w:rFonts w:ascii="FHLHE E+ Futura Bk" w:eastAsia="FHLHE E+ Futura Bk" w:cs="Times New Roman"/>
      <w:color w:val="auto"/>
    </w:rPr>
  </w:style>
  <w:style w:type="paragraph" w:customStyle="1" w:styleId="22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2">
    <w:name w:val="正文文字 2"/>
    <w:basedOn w:val="96"/>
    <w:next w:val="96"/>
    <w:qFormat/>
    <w:uiPriority w:val="0"/>
    <w:rPr>
      <w:rFonts w:ascii="宋体" w:eastAsia="宋体" w:cs="Times New Roman"/>
      <w:color w:val="auto"/>
    </w:rPr>
  </w:style>
  <w:style w:type="paragraph" w:customStyle="1" w:styleId="23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4">
    <w:name w:val="Char Char1 Char"/>
    <w:basedOn w:val="1"/>
    <w:qFormat/>
    <w:uiPriority w:val="0"/>
    <w:rPr>
      <w:rFonts w:ascii="仿宋_GB2312" w:eastAsia="仿宋_GB2312"/>
      <w:b/>
      <w:sz w:val="32"/>
      <w:szCs w:val="32"/>
    </w:rPr>
  </w:style>
  <w:style w:type="paragraph" w:customStyle="1" w:styleId="23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7">
    <w:name w:val="Char Char111"/>
    <w:basedOn w:val="1"/>
    <w:qFormat/>
    <w:uiPriority w:val="0"/>
    <w:pPr>
      <w:spacing w:line="360" w:lineRule="auto"/>
    </w:pPr>
    <w:rPr>
      <w:szCs w:val="20"/>
    </w:rPr>
  </w:style>
  <w:style w:type="paragraph" w:customStyle="1" w:styleId="238">
    <w:name w:val="Char"/>
    <w:basedOn w:val="1"/>
    <w:qFormat/>
    <w:uiPriority w:val="0"/>
    <w:rPr>
      <w:rFonts w:ascii="仿宋_GB2312" w:eastAsia="仿宋_GB2312"/>
      <w:b/>
      <w:sz w:val="32"/>
      <w:szCs w:val="32"/>
    </w:rPr>
  </w:style>
  <w:style w:type="paragraph" w:customStyle="1" w:styleId="23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1">
    <w:name w:val="Char Char Char1 Char"/>
    <w:basedOn w:val="1"/>
    <w:qFormat/>
    <w:uiPriority w:val="0"/>
    <w:rPr>
      <w:szCs w:val="20"/>
    </w:rPr>
  </w:style>
  <w:style w:type="paragraph" w:customStyle="1" w:styleId="242">
    <w:name w:val="正文标准"/>
    <w:basedOn w:val="1"/>
    <w:qFormat/>
    <w:uiPriority w:val="0"/>
    <w:pPr>
      <w:adjustRightInd/>
      <w:spacing w:line="360" w:lineRule="auto"/>
      <w:ind w:firstLine="200" w:firstLineChars="200"/>
    </w:pPr>
    <w:rPr>
      <w:rFonts w:ascii="宋体" w:hAnsi="Calibri"/>
      <w:sz w:val="24"/>
    </w:rPr>
  </w:style>
  <w:style w:type="paragraph" w:customStyle="1" w:styleId="24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4">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5">
    <w:name w:val="Char Char Char Char Char Char Char Char Char Char"/>
    <w:basedOn w:val="1"/>
    <w:qFormat/>
    <w:uiPriority w:val="0"/>
    <w:rPr>
      <w:rFonts w:ascii="仿宋_GB2312" w:eastAsia="仿宋_GB2312"/>
      <w:b/>
      <w:sz w:val="32"/>
      <w:szCs w:val="32"/>
    </w:rPr>
  </w:style>
  <w:style w:type="paragraph" w:customStyle="1" w:styleId="25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7">
    <w:name w:val="_正文段落"/>
    <w:basedOn w:val="1"/>
    <w:qFormat/>
    <w:uiPriority w:val="0"/>
    <w:pPr>
      <w:adjustRightInd/>
      <w:ind w:firstLine="560"/>
    </w:pPr>
    <w:rPr>
      <w:rFonts w:ascii="仿宋_GB2312" w:hAnsi="仿宋" w:eastAsia="仿宋_GB2312"/>
      <w:kern w:val="0"/>
      <w:sz w:val="28"/>
      <w:szCs w:val="28"/>
    </w:rPr>
  </w:style>
  <w:style w:type="paragraph" w:customStyle="1" w:styleId="25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0">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4">
    <w:name w:val="Char Char Char1 Char2"/>
    <w:basedOn w:val="1"/>
    <w:qFormat/>
    <w:uiPriority w:val="0"/>
    <w:rPr>
      <w:szCs w:val="20"/>
    </w:rPr>
  </w:style>
  <w:style w:type="paragraph" w:customStyle="1" w:styleId="26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6">
    <w:name w:val="默认段落字体 Para Char"/>
    <w:basedOn w:val="1"/>
    <w:qFormat/>
    <w:uiPriority w:val="0"/>
    <w:rPr>
      <w:rFonts w:ascii="Tahoma" w:hAnsi="Tahoma"/>
      <w:sz w:val="24"/>
      <w:szCs w:val="20"/>
    </w:rPr>
  </w:style>
  <w:style w:type="paragraph" w:customStyle="1" w:styleId="267">
    <w:name w:val="标题五"/>
    <w:basedOn w:val="1"/>
    <w:qFormat/>
    <w:uiPriority w:val="0"/>
    <w:pPr>
      <w:adjustRightInd/>
      <w:spacing w:before="156" w:beforeLines="50" w:line="360" w:lineRule="auto"/>
    </w:pPr>
    <w:rPr>
      <w:b/>
      <w:sz w:val="24"/>
    </w:rPr>
  </w:style>
  <w:style w:type="paragraph" w:customStyle="1" w:styleId="268">
    <w:name w:val="Char Char1101"/>
    <w:basedOn w:val="1"/>
    <w:qFormat/>
    <w:uiPriority w:val="0"/>
    <w:pPr>
      <w:spacing w:line="360" w:lineRule="auto"/>
    </w:pPr>
    <w:rPr>
      <w:rFonts w:ascii="Tahoma" w:hAnsi="Tahoma"/>
      <w:sz w:val="24"/>
      <w:szCs w:val="20"/>
    </w:rPr>
  </w:style>
  <w:style w:type="paragraph" w:customStyle="1" w:styleId="269">
    <w:name w:val="Char Char Char Char Char Char Char Char1"/>
    <w:basedOn w:val="1"/>
    <w:qFormat/>
    <w:uiPriority w:val="0"/>
    <w:pPr>
      <w:tabs>
        <w:tab w:val="left" w:pos="360"/>
      </w:tabs>
    </w:pPr>
    <w:rPr>
      <w:sz w:val="24"/>
      <w:szCs w:val="20"/>
    </w:rPr>
  </w:style>
  <w:style w:type="paragraph" w:customStyle="1" w:styleId="270">
    <w:name w:val="Char Char Char 字元 字元"/>
    <w:basedOn w:val="1"/>
    <w:qFormat/>
    <w:uiPriority w:val="0"/>
    <w:pPr>
      <w:adjustRightInd/>
      <w:spacing w:line="360" w:lineRule="auto"/>
      <w:ind w:firstLine="200" w:firstLineChars="200"/>
    </w:pPr>
    <w:rPr>
      <w:szCs w:val="20"/>
    </w:rPr>
  </w:style>
  <w:style w:type="paragraph" w:customStyle="1" w:styleId="27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2">
    <w:name w:val="Char Char Char Char Char Char Char"/>
    <w:basedOn w:val="1"/>
    <w:qFormat/>
    <w:uiPriority w:val="0"/>
    <w:rPr>
      <w:rFonts w:ascii="仿宋_GB2312" w:eastAsia="仿宋_GB2312"/>
      <w:b/>
      <w:sz w:val="32"/>
      <w:szCs w:val="32"/>
    </w:rPr>
  </w:style>
  <w:style w:type="paragraph" w:customStyle="1" w:styleId="27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5">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6">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77">
    <w:name w:val="批注框文本 Char Char"/>
    <w:basedOn w:val="1"/>
    <w:qFormat/>
    <w:uiPriority w:val="0"/>
    <w:pPr>
      <w:adjustRightInd/>
    </w:pPr>
    <w:rPr>
      <w:sz w:val="18"/>
      <w:szCs w:val="20"/>
    </w:rPr>
  </w:style>
  <w:style w:type="paragraph" w:customStyle="1" w:styleId="27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2">
    <w:name w:val="索引 11"/>
    <w:basedOn w:val="1"/>
    <w:next w:val="1"/>
    <w:qFormat/>
    <w:uiPriority w:val="99"/>
    <w:pPr>
      <w:adjustRightInd/>
      <w:spacing w:line="360" w:lineRule="auto"/>
    </w:pPr>
    <w:rPr>
      <w:rFonts w:ascii="仿宋_GB2312" w:eastAsia="仿宋_GB2312"/>
      <w:sz w:val="24"/>
      <w:szCs w:val="20"/>
    </w:rPr>
  </w:style>
  <w:style w:type="paragraph" w:customStyle="1" w:styleId="28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5">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6">
    <w:name w:val="文档正文"/>
    <w:basedOn w:val="1"/>
    <w:qFormat/>
    <w:uiPriority w:val="0"/>
    <w:pPr>
      <w:spacing w:line="480" w:lineRule="atLeast"/>
      <w:ind w:firstLine="567"/>
      <w:textAlignment w:val="baseline"/>
    </w:pPr>
    <w:rPr>
      <w:kern w:val="0"/>
      <w:sz w:val="24"/>
      <w:szCs w:val="20"/>
    </w:rPr>
  </w:style>
  <w:style w:type="paragraph" w:customStyle="1" w:styleId="287">
    <w:name w:val="正文文字表格居中"/>
    <w:basedOn w:val="1"/>
    <w:next w:val="59"/>
    <w:qFormat/>
    <w:uiPriority w:val="0"/>
    <w:pPr>
      <w:snapToGrid w:val="0"/>
      <w:spacing w:line="360" w:lineRule="auto"/>
    </w:pPr>
    <w:rPr>
      <w:rFonts w:ascii="宋体"/>
      <w:b/>
      <w:sz w:val="24"/>
      <w:szCs w:val="20"/>
    </w:rPr>
  </w:style>
  <w:style w:type="paragraph" w:customStyle="1" w:styleId="288">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9">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0">
    <w:name w:val="Plain Text1"/>
    <w:basedOn w:val="1"/>
    <w:qFormat/>
    <w:uiPriority w:val="7"/>
    <w:pPr>
      <w:adjustRightInd/>
    </w:pPr>
    <w:rPr>
      <w:rFonts w:ascii="宋体" w:hAnsi="Courier New"/>
    </w:rPr>
  </w:style>
  <w:style w:type="paragraph" w:customStyle="1" w:styleId="291">
    <w:name w:val="Char3"/>
    <w:basedOn w:val="1"/>
    <w:qFormat/>
    <w:uiPriority w:val="0"/>
    <w:pPr>
      <w:adjustRightInd/>
    </w:pPr>
    <w:rPr>
      <w:rFonts w:ascii="仿宋_GB2312" w:eastAsia="仿宋_GB2312"/>
      <w:b/>
      <w:sz w:val="32"/>
      <w:szCs w:val="32"/>
    </w:rPr>
  </w:style>
  <w:style w:type="paragraph" w:customStyle="1" w:styleId="29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4">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5">
    <w:name w:val="List Paragraph1"/>
    <w:basedOn w:val="1"/>
    <w:qFormat/>
    <w:uiPriority w:val="0"/>
    <w:pPr>
      <w:spacing w:line="360" w:lineRule="auto"/>
      <w:ind w:firstLine="200" w:firstLineChars="200"/>
    </w:pPr>
    <w:rPr>
      <w:rFonts w:eastAsia="楷体_GB2312" w:cs="Lucida Sans"/>
      <w:sz w:val="24"/>
    </w:rPr>
  </w:style>
  <w:style w:type="paragraph" w:customStyle="1" w:styleId="296">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9">
    <w:name w:val="Char3 Char Char Char"/>
    <w:basedOn w:val="1"/>
    <w:qFormat/>
    <w:uiPriority w:val="0"/>
    <w:pPr>
      <w:widowControl/>
      <w:adjustRightInd/>
      <w:spacing w:after="160" w:line="240" w:lineRule="exact"/>
      <w:jc w:val="left"/>
    </w:pPr>
    <w:rPr>
      <w:szCs w:val="20"/>
    </w:rPr>
  </w:style>
  <w:style w:type="paragraph" w:customStyle="1" w:styleId="300">
    <w:name w:val="表格标题2"/>
    <w:basedOn w:val="301"/>
    <w:qFormat/>
    <w:uiPriority w:val="0"/>
    <w:rPr>
      <w:b/>
    </w:rPr>
  </w:style>
  <w:style w:type="paragraph" w:customStyle="1" w:styleId="301">
    <w:name w:val="表格内文"/>
    <w:basedOn w:val="1"/>
    <w:qFormat/>
    <w:uiPriority w:val="0"/>
    <w:pPr>
      <w:adjustRightInd/>
      <w:spacing w:line="360" w:lineRule="auto"/>
    </w:pPr>
    <w:rPr>
      <w:rFonts w:ascii="宋体" w:hAnsi="宋体" w:cs="宋体"/>
      <w:color w:val="000000"/>
      <w:szCs w:val="20"/>
    </w:rPr>
  </w:style>
  <w:style w:type="paragraph" w:customStyle="1" w:styleId="302">
    <w:name w:val="Char Char Char Char Char Char Char Char Char Char2"/>
    <w:basedOn w:val="1"/>
    <w:qFormat/>
    <w:uiPriority w:val="0"/>
    <w:rPr>
      <w:rFonts w:ascii="仿宋_GB2312" w:eastAsia="仿宋_GB2312"/>
      <w:b/>
      <w:sz w:val="32"/>
      <w:szCs w:val="32"/>
    </w:rPr>
  </w:style>
  <w:style w:type="paragraph" w:customStyle="1" w:styleId="30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5">
    <w:name w:val="Char Char11 Char Char Char Char Char Char Char Char Char11"/>
    <w:basedOn w:val="1"/>
    <w:qFormat/>
    <w:uiPriority w:val="0"/>
    <w:pPr>
      <w:spacing w:line="360" w:lineRule="auto"/>
    </w:pPr>
    <w:rPr>
      <w:szCs w:val="20"/>
    </w:rPr>
  </w:style>
  <w:style w:type="paragraph" w:customStyle="1" w:styleId="30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8">
    <w:name w:val="MM Topic 1"/>
    <w:basedOn w:val="3"/>
    <w:qFormat/>
    <w:uiPriority w:val="0"/>
    <w:pPr>
      <w:tabs>
        <w:tab w:val="left" w:pos="840"/>
        <w:tab w:val="clear" w:pos="432"/>
      </w:tabs>
      <w:adjustRightInd/>
      <w:ind w:left="840" w:hanging="420"/>
    </w:pPr>
  </w:style>
  <w:style w:type="paragraph" w:customStyle="1" w:styleId="309">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10">
    <w:name w:val="文本正文 Char"/>
    <w:basedOn w:val="1"/>
    <w:qFormat/>
    <w:uiPriority w:val="0"/>
    <w:pPr>
      <w:spacing w:line="360" w:lineRule="auto"/>
      <w:ind w:firstLine="200" w:firstLineChars="200"/>
    </w:pPr>
    <w:rPr>
      <w:kern w:val="0"/>
      <w:sz w:val="24"/>
      <w:szCs w:val="20"/>
    </w:rPr>
  </w:style>
  <w:style w:type="paragraph" w:customStyle="1" w:styleId="311">
    <w:name w:val="表格"/>
    <w:basedOn w:val="1"/>
    <w:qFormat/>
    <w:uiPriority w:val="0"/>
    <w:pPr>
      <w:snapToGrid w:val="0"/>
      <w:ind w:firstLine="42" w:firstLineChars="21"/>
    </w:pPr>
    <w:rPr>
      <w:rFonts w:ascii="宋体" w:hAnsi="宋体"/>
      <w:kern w:val="0"/>
      <w:sz w:val="20"/>
      <w:szCs w:val="20"/>
    </w:rPr>
  </w:style>
  <w:style w:type="paragraph" w:customStyle="1" w:styleId="312">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3">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5">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6">
    <w:name w:val="EB_表格"/>
    <w:basedOn w:val="1"/>
    <w:qFormat/>
    <w:uiPriority w:val="0"/>
    <w:pPr>
      <w:adjustRightInd/>
      <w:spacing w:line="300" w:lineRule="auto"/>
      <w:jc w:val="center"/>
    </w:pPr>
  </w:style>
  <w:style w:type="paragraph" w:customStyle="1" w:styleId="317">
    <w:name w:val="_Style 6"/>
    <w:basedOn w:val="1"/>
    <w:qFormat/>
    <w:uiPriority w:val="34"/>
    <w:pPr>
      <w:adjustRightInd/>
      <w:ind w:firstLine="420" w:firstLineChars="200"/>
    </w:pPr>
    <w:rPr>
      <w:rFonts w:eastAsia="仿宋_GB2312"/>
      <w:sz w:val="28"/>
    </w:rPr>
  </w:style>
  <w:style w:type="paragraph" w:customStyle="1" w:styleId="31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0">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1">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2">
    <w:name w:val="正文表标题"/>
    <w:next w:val="32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5">
    <w:name w:val="trademark"/>
    <w:qFormat/>
    <w:uiPriority w:val="0"/>
    <w:pPr>
      <w:spacing w:after="60"/>
    </w:pPr>
    <w:rPr>
      <w:rFonts w:ascii="Futura Bk" w:hAnsi="Futura Bk" w:eastAsia="宋体" w:cs="Times New Roman"/>
      <w:sz w:val="15"/>
      <w:lang w:val="en-US" w:eastAsia="en-US" w:bidi="ar-SA"/>
    </w:rPr>
  </w:style>
  <w:style w:type="paragraph" w:customStyle="1" w:styleId="3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7">
    <w:name w:val="Char Char1 Char Char Char Char Char Char1"/>
    <w:basedOn w:val="1"/>
    <w:qFormat/>
    <w:uiPriority w:val="0"/>
    <w:rPr>
      <w:rFonts w:ascii="仿宋_GB2312" w:eastAsia="仿宋_GB2312"/>
      <w:b/>
      <w:sz w:val="32"/>
      <w:szCs w:val="20"/>
    </w:rPr>
  </w:style>
  <w:style w:type="paragraph" w:customStyle="1" w:styleId="32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9">
    <w:name w:val="Char1 Char Char Char1"/>
    <w:basedOn w:val="1"/>
    <w:qFormat/>
    <w:uiPriority w:val="0"/>
    <w:pPr>
      <w:adjustRightInd/>
      <w:ind w:firstLine="200" w:firstLineChars="200"/>
    </w:pPr>
    <w:rPr>
      <w:rFonts w:ascii="Tahoma" w:hAnsi="Tahoma"/>
      <w:sz w:val="24"/>
      <w:szCs w:val="20"/>
    </w:rPr>
  </w:style>
  <w:style w:type="paragraph" w:customStyle="1" w:styleId="330">
    <w:name w:val="a1"/>
    <w:basedOn w:val="1"/>
    <w:qFormat/>
    <w:uiPriority w:val="0"/>
    <w:pPr>
      <w:widowControl/>
      <w:spacing w:line="300" w:lineRule="atLeast"/>
      <w:jc w:val="left"/>
    </w:pPr>
    <w:rPr>
      <w:rFonts w:ascii="宋体" w:hAnsi="宋体"/>
      <w:kern w:val="0"/>
      <w:sz w:val="18"/>
      <w:szCs w:val="20"/>
    </w:rPr>
  </w:style>
  <w:style w:type="paragraph" w:customStyle="1" w:styleId="331">
    <w:name w:val="样式7"/>
    <w:basedOn w:val="332"/>
    <w:next w:val="1"/>
    <w:qFormat/>
    <w:uiPriority w:val="0"/>
    <w:pPr>
      <w:spacing w:after="156" w:afterLines="50"/>
      <w:jc w:val="left"/>
      <w:outlineLvl w:val="3"/>
    </w:pPr>
    <w:rPr>
      <w:sz w:val="24"/>
      <w:szCs w:val="24"/>
    </w:rPr>
  </w:style>
  <w:style w:type="paragraph" w:customStyle="1" w:styleId="33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5">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6">
    <w:name w:val="Char2 Char Char2"/>
    <w:basedOn w:val="1"/>
    <w:qFormat/>
    <w:uiPriority w:val="0"/>
    <w:pPr>
      <w:adjustRightInd/>
    </w:pPr>
    <w:rPr>
      <w:rFonts w:ascii="Tahoma" w:hAnsi="Tahoma"/>
      <w:sz w:val="24"/>
      <w:szCs w:val="20"/>
    </w:rPr>
  </w:style>
  <w:style w:type="paragraph" w:customStyle="1" w:styleId="33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8">
    <w:name w:val="三级条标题"/>
    <w:basedOn w:val="339"/>
    <w:next w:val="323"/>
    <w:qFormat/>
    <w:uiPriority w:val="0"/>
    <w:pPr>
      <w:tabs>
        <w:tab w:val="left" w:pos="1260"/>
        <w:tab w:val="left" w:pos="1680"/>
        <w:tab w:val="left" w:pos="2100"/>
        <w:tab w:val="left" w:pos="2520"/>
      </w:tabs>
      <w:ind w:left="2520"/>
      <w:outlineLvl w:val="4"/>
    </w:pPr>
  </w:style>
  <w:style w:type="paragraph" w:customStyle="1" w:styleId="339">
    <w:name w:val="二级条标题"/>
    <w:basedOn w:val="340"/>
    <w:next w:val="323"/>
    <w:qFormat/>
    <w:uiPriority w:val="0"/>
    <w:pPr>
      <w:tabs>
        <w:tab w:val="left" w:pos="1260"/>
        <w:tab w:val="left" w:pos="1680"/>
        <w:tab w:val="left" w:pos="2100"/>
      </w:tabs>
      <w:ind w:left="0"/>
      <w:outlineLvl w:val="3"/>
    </w:pPr>
  </w:style>
  <w:style w:type="paragraph" w:customStyle="1" w:styleId="340">
    <w:name w:val="一级条标题"/>
    <w:basedOn w:val="341"/>
    <w:next w:val="323"/>
    <w:qFormat/>
    <w:uiPriority w:val="0"/>
    <w:pPr>
      <w:tabs>
        <w:tab w:val="left" w:pos="1260"/>
        <w:tab w:val="left" w:pos="1680"/>
      </w:tabs>
      <w:spacing w:before="0" w:beforeLines="0" w:after="0" w:afterLines="0"/>
      <w:ind w:left="1680"/>
      <w:outlineLvl w:val="2"/>
    </w:pPr>
  </w:style>
  <w:style w:type="paragraph" w:customStyle="1" w:styleId="341">
    <w:name w:val="章标题"/>
    <w:next w:val="32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2">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4">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6">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8">
    <w:name w:val="正文 项目2"/>
    <w:basedOn w:val="349"/>
    <w:qFormat/>
    <w:uiPriority w:val="0"/>
    <w:pPr>
      <w:tabs>
        <w:tab w:val="left" w:pos="840"/>
      </w:tabs>
      <w:spacing w:after="0"/>
      <w:ind w:left="900"/>
    </w:pPr>
  </w:style>
  <w:style w:type="paragraph" w:customStyle="1" w:styleId="34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0">
    <w:name w:val="Body Text 2*"/>
    <w:basedOn w:val="1"/>
    <w:qFormat/>
    <w:uiPriority w:val="6"/>
    <w:pPr>
      <w:widowControl/>
      <w:adjustRightInd/>
      <w:ind w:left="720" w:hanging="720"/>
    </w:pPr>
    <w:rPr>
      <w:color w:val="000000"/>
      <w:kern w:val="0"/>
      <w:sz w:val="24"/>
      <w:szCs w:val="20"/>
    </w:rPr>
  </w:style>
  <w:style w:type="paragraph" w:customStyle="1" w:styleId="351">
    <w:name w:val="表1"/>
    <w:basedOn w:val="1"/>
    <w:qFormat/>
    <w:uiPriority w:val="0"/>
    <w:pPr>
      <w:tabs>
        <w:tab w:val="left" w:pos="703"/>
      </w:tabs>
      <w:adjustRightInd/>
      <w:spacing w:line="360" w:lineRule="auto"/>
      <w:ind w:left="703"/>
      <w:jc w:val="center"/>
    </w:pPr>
  </w:style>
  <w:style w:type="paragraph" w:customStyle="1" w:styleId="35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4">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5">
    <w:name w:val="2级标题"/>
    <w:basedOn w:val="356"/>
    <w:qFormat/>
    <w:uiPriority w:val="0"/>
    <w:pPr>
      <w:jc w:val="left"/>
      <w:outlineLvl w:val="1"/>
    </w:pPr>
    <w:rPr>
      <w:rFonts w:ascii="Times New Roman" w:hAnsi="Times New Roman" w:eastAsia="仿宋"/>
      <w:sz w:val="30"/>
    </w:rPr>
  </w:style>
  <w:style w:type="paragraph" w:customStyle="1" w:styleId="35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1">
    <w:name w:val="bullet"/>
    <w:basedOn w:val="1"/>
    <w:qFormat/>
    <w:uiPriority w:val="0"/>
    <w:pPr>
      <w:tabs>
        <w:tab w:val="left" w:pos="840"/>
      </w:tabs>
      <w:adjustRightInd/>
      <w:ind w:left="840" w:hanging="420"/>
    </w:pPr>
  </w:style>
  <w:style w:type="paragraph" w:customStyle="1" w:styleId="36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9">
    <w:name w:val="MM Topic 4"/>
    <w:basedOn w:val="6"/>
    <w:qFormat/>
    <w:uiPriority w:val="0"/>
    <w:pPr>
      <w:tabs>
        <w:tab w:val="left" w:pos="2100"/>
        <w:tab w:val="clear" w:pos="864"/>
      </w:tabs>
      <w:adjustRightInd/>
      <w:ind w:left="2100" w:hanging="420"/>
    </w:pPr>
    <w:rPr>
      <w:lang w:val="en-US"/>
    </w:rPr>
  </w:style>
  <w:style w:type="paragraph" w:customStyle="1" w:styleId="370">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2">
    <w:name w:val="Char Char11 Char Char Char Char Char Char Char Char Char1"/>
    <w:basedOn w:val="1"/>
    <w:qFormat/>
    <w:uiPriority w:val="6"/>
    <w:pPr>
      <w:spacing w:line="360" w:lineRule="auto"/>
    </w:pPr>
    <w:rPr>
      <w:szCs w:val="20"/>
    </w:rPr>
  </w:style>
  <w:style w:type="paragraph" w:customStyle="1" w:styleId="37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5">
    <w:name w:val="body text bold"/>
    <w:basedOn w:val="16"/>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2">
    <w:name w:val="单元格居中"/>
    <w:basedOn w:val="1"/>
    <w:qFormat/>
    <w:uiPriority w:val="0"/>
    <w:pPr>
      <w:adjustRightInd/>
      <w:spacing w:line="360" w:lineRule="auto"/>
      <w:jc w:val="center"/>
    </w:pPr>
    <w:rPr>
      <w:sz w:val="24"/>
    </w:rPr>
  </w:style>
  <w:style w:type="paragraph" w:customStyle="1" w:styleId="383">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4">
    <w:name w:val="Char Char Char Char Char Char Char1"/>
    <w:basedOn w:val="1"/>
    <w:qFormat/>
    <w:uiPriority w:val="6"/>
    <w:rPr>
      <w:rFonts w:ascii="仿宋_GB2312" w:eastAsia="仿宋_GB2312"/>
      <w:b/>
      <w:sz w:val="32"/>
      <w:szCs w:val="32"/>
    </w:rPr>
  </w:style>
  <w:style w:type="paragraph" w:customStyle="1" w:styleId="385">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7">
    <w:name w:val="Char3 Char Char Char11"/>
    <w:basedOn w:val="1"/>
    <w:qFormat/>
    <w:uiPriority w:val="0"/>
    <w:pPr>
      <w:widowControl/>
      <w:adjustRightInd/>
      <w:spacing w:after="160" w:line="240" w:lineRule="exact"/>
      <w:jc w:val="left"/>
    </w:pPr>
    <w:rPr>
      <w:szCs w:val="20"/>
    </w:rPr>
  </w:style>
  <w:style w:type="paragraph" w:customStyle="1" w:styleId="388">
    <w:name w:val="Char Char1121"/>
    <w:basedOn w:val="1"/>
    <w:qFormat/>
    <w:uiPriority w:val="0"/>
    <w:pPr>
      <w:spacing w:line="360" w:lineRule="auto"/>
    </w:pPr>
    <w:rPr>
      <w:szCs w:val="20"/>
    </w:rPr>
  </w:style>
  <w:style w:type="paragraph" w:customStyle="1" w:styleId="38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1">
    <w:name w:val="Normal0"/>
    <w:qFormat/>
    <w:uiPriority w:val="0"/>
    <w:rPr>
      <w:rFonts w:ascii="Times New Roman" w:hAnsi="Times New Roman" w:eastAsia="宋体" w:cs="Times New Roman"/>
      <w:lang w:val="en-US" w:eastAsia="en-US" w:bidi="ar-SA"/>
    </w:rPr>
  </w:style>
  <w:style w:type="paragraph" w:customStyle="1" w:styleId="392">
    <w:name w:val="带编号样式"/>
    <w:basedOn w:val="310"/>
    <w:qFormat/>
    <w:uiPriority w:val="0"/>
    <w:pPr>
      <w:tabs>
        <w:tab w:val="left" w:pos="840"/>
      </w:tabs>
      <w:snapToGrid w:val="0"/>
      <w:ind w:left="840" w:hanging="420" w:firstLineChars="0"/>
    </w:pPr>
    <w:rPr>
      <w:rFonts w:ascii="仿宋_GB2312" w:eastAsia="仿宋_GB2312"/>
      <w:color w:val="000000"/>
    </w:rPr>
  </w:style>
  <w:style w:type="paragraph" w:customStyle="1" w:styleId="39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5">
    <w:name w:val="封面"/>
    <w:basedOn w:val="1"/>
    <w:qFormat/>
    <w:uiPriority w:val="0"/>
    <w:pPr>
      <w:spacing w:line="360" w:lineRule="atLeast"/>
      <w:jc w:val="right"/>
      <w:textAlignment w:val="baseline"/>
    </w:pPr>
    <w:rPr>
      <w:rFonts w:ascii="Symbol" w:hAnsi="Symbol"/>
      <w:kern w:val="0"/>
      <w:szCs w:val="20"/>
    </w:rPr>
  </w:style>
  <w:style w:type="paragraph" w:customStyle="1" w:styleId="39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8">
    <w:name w:val="默认段落字体 Para Char Char Char1 Char"/>
    <w:basedOn w:val="1"/>
    <w:qFormat/>
    <w:uiPriority w:val="0"/>
    <w:pPr>
      <w:spacing w:line="240" w:lineRule="atLeast"/>
      <w:ind w:left="420" w:firstLine="420"/>
    </w:pPr>
    <w:rPr>
      <w:sz w:val="24"/>
    </w:rPr>
  </w:style>
  <w:style w:type="paragraph" w:customStyle="1" w:styleId="399">
    <w:name w:val="WW-正文文字缩进 2"/>
    <w:basedOn w:val="1"/>
    <w:qFormat/>
    <w:uiPriority w:val="0"/>
    <w:pPr>
      <w:suppressAutoHyphens/>
      <w:adjustRightInd/>
      <w:ind w:firstLine="420"/>
    </w:pPr>
    <w:rPr>
      <w:kern w:val="1"/>
      <w:szCs w:val="20"/>
    </w:rPr>
  </w:style>
  <w:style w:type="paragraph" w:customStyle="1" w:styleId="40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1">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2">
    <w:name w:val="有符号正文"/>
    <w:basedOn w:val="1"/>
    <w:qFormat/>
    <w:uiPriority w:val="0"/>
    <w:pPr>
      <w:adjustRightInd/>
      <w:spacing w:line="400" w:lineRule="exact"/>
      <w:ind w:firstLine="200" w:firstLineChars="200"/>
    </w:pPr>
    <w:rPr>
      <w:rFonts w:ascii="Arial" w:hAnsi="Arial"/>
    </w:rPr>
  </w:style>
  <w:style w:type="paragraph" w:customStyle="1" w:styleId="40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5">
    <w:name w:val="4"/>
    <w:basedOn w:val="1"/>
    <w:next w:val="40"/>
    <w:qFormat/>
    <w:uiPriority w:val="0"/>
    <w:pPr>
      <w:spacing w:after="120" w:line="480" w:lineRule="auto"/>
      <w:ind w:left="420" w:leftChars="200"/>
    </w:pPr>
    <w:rPr>
      <w:sz w:val="24"/>
      <w:szCs w:val="20"/>
    </w:rPr>
  </w:style>
  <w:style w:type="paragraph" w:customStyle="1" w:styleId="40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8">
    <w:name w:val="样式 标题 3H3 + 两端对齐"/>
    <w:basedOn w:val="4"/>
    <w:qFormat/>
    <w:uiPriority w:val="0"/>
    <w:pPr>
      <w:spacing w:before="0" w:after="0" w:line="240" w:lineRule="auto"/>
      <w:jc w:val="left"/>
    </w:pPr>
    <w:rPr>
      <w:rFonts w:cs="宋体"/>
      <w:sz w:val="21"/>
      <w:szCs w:val="20"/>
    </w:rPr>
  </w:style>
  <w:style w:type="paragraph" w:customStyle="1" w:styleId="40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4">
    <w:name w:val="Char Char1 Char Char Char"/>
    <w:basedOn w:val="1"/>
    <w:qFormat/>
    <w:uiPriority w:val="0"/>
    <w:rPr>
      <w:rFonts w:ascii="仿宋_GB2312" w:eastAsia="仿宋_GB2312"/>
      <w:b/>
      <w:sz w:val="32"/>
      <w:szCs w:val="20"/>
    </w:rPr>
  </w:style>
  <w:style w:type="paragraph" w:customStyle="1" w:styleId="41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7">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8">
    <w:name w:val="Char Char1 Char Char Char2"/>
    <w:basedOn w:val="1"/>
    <w:qFormat/>
    <w:uiPriority w:val="0"/>
    <w:rPr>
      <w:rFonts w:ascii="仿宋_GB2312" w:eastAsia="仿宋_GB2312"/>
      <w:b/>
      <w:sz w:val="32"/>
      <w:szCs w:val="32"/>
    </w:rPr>
  </w:style>
  <w:style w:type="paragraph" w:customStyle="1" w:styleId="419">
    <w:name w:val="Char3 Char Char Char1"/>
    <w:basedOn w:val="1"/>
    <w:qFormat/>
    <w:uiPriority w:val="6"/>
    <w:pPr>
      <w:widowControl/>
      <w:adjustRightInd/>
      <w:spacing w:after="160" w:line="240" w:lineRule="exact"/>
      <w:jc w:val="left"/>
    </w:pPr>
    <w:rPr>
      <w:szCs w:val="20"/>
    </w:rPr>
  </w:style>
  <w:style w:type="paragraph" w:customStyle="1" w:styleId="420">
    <w:name w:val="Char1 Char Char Char21"/>
    <w:basedOn w:val="1"/>
    <w:qFormat/>
    <w:uiPriority w:val="0"/>
    <w:rPr>
      <w:rFonts w:ascii="Tahoma" w:hAnsi="Tahoma"/>
      <w:sz w:val="24"/>
      <w:szCs w:val="20"/>
    </w:rPr>
  </w:style>
  <w:style w:type="paragraph" w:customStyle="1" w:styleId="42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2">
    <w:name w:val="正文（标题三）"/>
    <w:basedOn w:val="1"/>
    <w:qFormat/>
    <w:uiPriority w:val="0"/>
    <w:pPr>
      <w:spacing w:line="360" w:lineRule="auto"/>
      <w:ind w:firstLine="200" w:firstLineChars="200"/>
    </w:pPr>
    <w:rPr>
      <w:sz w:val="24"/>
    </w:rPr>
  </w:style>
  <w:style w:type="paragraph" w:customStyle="1" w:styleId="42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8">
    <w:name w:val="Char1 Char Char Char4"/>
    <w:basedOn w:val="1"/>
    <w:qFormat/>
    <w:uiPriority w:val="0"/>
    <w:pPr>
      <w:adjustRightInd/>
      <w:ind w:firstLine="200" w:firstLineChars="200"/>
    </w:pPr>
    <w:rPr>
      <w:rFonts w:ascii="Tahoma" w:hAnsi="Tahoma"/>
      <w:sz w:val="24"/>
      <w:szCs w:val="20"/>
    </w:rPr>
  </w:style>
  <w:style w:type="paragraph" w:customStyle="1" w:styleId="429">
    <w:name w:val="_标题2"/>
    <w:basedOn w:val="396"/>
    <w:next w:val="39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0">
    <w:name w:val="样式1 + (中宋体"/>
    <w:basedOn w:val="40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4">
    <w:name w:val="四号　首行缩进"/>
    <w:basedOn w:val="1"/>
    <w:qFormat/>
    <w:uiPriority w:val="0"/>
    <w:pPr>
      <w:adjustRightInd/>
      <w:spacing w:line="360" w:lineRule="auto"/>
    </w:pPr>
    <w:rPr>
      <w:rFonts w:ascii="宋体" w:hAnsi="宋体"/>
      <w:szCs w:val="20"/>
    </w:rPr>
  </w:style>
  <w:style w:type="paragraph" w:customStyle="1" w:styleId="43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6">
    <w:name w:val="Char Char Char Char Char Char Char Char Char Char Char1 Char"/>
    <w:basedOn w:val="1"/>
    <w:qFormat/>
    <w:uiPriority w:val="0"/>
    <w:pPr>
      <w:adjustRightInd/>
    </w:pPr>
    <w:rPr>
      <w:rFonts w:ascii="Tahoma" w:hAnsi="Tahoma"/>
      <w:sz w:val="24"/>
    </w:rPr>
  </w:style>
  <w:style w:type="paragraph" w:customStyle="1" w:styleId="437">
    <w:name w:val="Char Char Char Char11"/>
    <w:basedOn w:val="1"/>
    <w:qFormat/>
    <w:uiPriority w:val="0"/>
    <w:rPr>
      <w:rFonts w:ascii="Tahoma" w:hAnsi="Tahoma"/>
      <w:sz w:val="24"/>
      <w:szCs w:val="20"/>
    </w:rPr>
  </w:style>
  <w:style w:type="paragraph" w:customStyle="1" w:styleId="43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9">
    <w:name w:val="Char Char Char Char"/>
    <w:basedOn w:val="1"/>
    <w:qFormat/>
    <w:uiPriority w:val="0"/>
    <w:rPr>
      <w:rFonts w:ascii="Tahoma" w:hAnsi="Tahoma"/>
      <w:sz w:val="24"/>
      <w:szCs w:val="20"/>
    </w:rPr>
  </w:style>
  <w:style w:type="paragraph" w:customStyle="1" w:styleId="44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1">
    <w:name w:val="Char19"/>
    <w:basedOn w:val="1"/>
    <w:qFormat/>
    <w:uiPriority w:val="0"/>
    <w:pPr>
      <w:adjustRightInd/>
    </w:pPr>
    <w:rPr>
      <w:szCs w:val="20"/>
    </w:rPr>
  </w:style>
  <w:style w:type="paragraph" w:customStyle="1" w:styleId="44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3">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4">
    <w:name w:val="_Style 5"/>
    <w:basedOn w:val="1"/>
    <w:qFormat/>
    <w:uiPriority w:val="34"/>
    <w:pPr>
      <w:adjustRightInd/>
      <w:ind w:firstLine="420" w:firstLineChars="200"/>
    </w:pPr>
    <w:rPr>
      <w:rFonts w:eastAsia="仿宋_GB2312"/>
      <w:sz w:val="28"/>
    </w:rPr>
  </w:style>
  <w:style w:type="paragraph" w:customStyle="1" w:styleId="44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8">
    <w:name w:val="标书表格字体格式"/>
    <w:next w:val="442"/>
    <w:qFormat/>
    <w:uiPriority w:val="0"/>
    <w:rPr>
      <w:rFonts w:ascii="Times New Roman" w:hAnsi="Times New Roman" w:eastAsia="宋体" w:cs="Times New Roman"/>
      <w:kern w:val="2"/>
      <w:sz w:val="21"/>
      <w:szCs w:val="24"/>
      <w:lang w:val="en-US" w:eastAsia="zh-CN" w:bidi="ar-SA"/>
    </w:rPr>
  </w:style>
  <w:style w:type="paragraph" w:customStyle="1" w:styleId="44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1">
    <w:name w:val="修订3"/>
    <w:qFormat/>
    <w:uiPriority w:val="0"/>
    <w:rPr>
      <w:rFonts w:ascii="Times New Roman" w:hAnsi="Times New Roman" w:eastAsia="宋体" w:cs="Times New Roman"/>
      <w:kern w:val="2"/>
      <w:sz w:val="21"/>
      <w:lang w:val="en-US" w:eastAsia="zh-CN" w:bidi="ar-SA"/>
    </w:rPr>
  </w:style>
  <w:style w:type="paragraph" w:customStyle="1" w:styleId="452">
    <w:name w:val="CSS1级正文 Char"/>
    <w:basedOn w:val="16"/>
    <w:qFormat/>
    <w:uiPriority w:val="0"/>
    <w:pPr>
      <w:snapToGrid w:val="0"/>
      <w:ind w:firstLine="480" w:firstLineChars="200"/>
    </w:pPr>
    <w:rPr>
      <w:rFonts w:ascii="Times New Roman"/>
      <w:szCs w:val="24"/>
      <w:lang w:val="en-US"/>
    </w:rPr>
  </w:style>
  <w:style w:type="paragraph" w:customStyle="1" w:styleId="45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4">
    <w:name w:val="表文字"/>
    <w:qFormat/>
    <w:uiPriority w:val="0"/>
    <w:rPr>
      <w:rFonts w:ascii="宋体" w:hAnsi="Times New Roman" w:eastAsia="宋体" w:cs="Times New Roman"/>
      <w:kern w:val="2"/>
      <w:lang w:val="en-US" w:eastAsia="zh-CN" w:bidi="ar-SA"/>
    </w:rPr>
  </w:style>
  <w:style w:type="paragraph" w:customStyle="1" w:styleId="455">
    <w:name w:val="MM Title"/>
    <w:basedOn w:val="62"/>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8">
    <w:name w:val="Char Char Char Char Char Char Char Char2"/>
    <w:basedOn w:val="1"/>
    <w:qFormat/>
    <w:uiPriority w:val="0"/>
    <w:pPr>
      <w:tabs>
        <w:tab w:val="left" w:pos="360"/>
      </w:tabs>
    </w:pPr>
    <w:rPr>
      <w:sz w:val="24"/>
      <w:szCs w:val="20"/>
    </w:rPr>
  </w:style>
  <w:style w:type="paragraph" w:customStyle="1" w:styleId="45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0">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1">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4">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7">
    <w:name w:val="p0"/>
    <w:basedOn w:val="1"/>
    <w:qFormat/>
    <w:uiPriority w:val="0"/>
    <w:pPr>
      <w:widowControl/>
      <w:adjustRightInd/>
    </w:pPr>
    <w:rPr>
      <w:kern w:val="0"/>
      <w:szCs w:val="21"/>
    </w:rPr>
  </w:style>
  <w:style w:type="paragraph" w:customStyle="1" w:styleId="468">
    <w:name w:val="Char6"/>
    <w:basedOn w:val="1"/>
    <w:qFormat/>
    <w:uiPriority w:val="0"/>
    <w:rPr>
      <w:rFonts w:ascii="仿宋_GB2312" w:eastAsia="仿宋_GB2312"/>
      <w:b/>
      <w:sz w:val="32"/>
      <w:szCs w:val="32"/>
    </w:rPr>
  </w:style>
  <w:style w:type="paragraph" w:customStyle="1" w:styleId="469">
    <w:name w:val="Char111"/>
    <w:basedOn w:val="1"/>
    <w:qFormat/>
    <w:uiPriority w:val="0"/>
    <w:rPr>
      <w:rFonts w:ascii="仿宋_GB2312" w:eastAsia="仿宋_GB2312"/>
      <w:b/>
      <w:sz w:val="32"/>
      <w:szCs w:val="32"/>
    </w:rPr>
  </w:style>
  <w:style w:type="paragraph" w:customStyle="1" w:styleId="470">
    <w:name w:val="标题3"/>
    <w:basedOn w:val="4"/>
    <w:next w:val="57"/>
    <w:qFormat/>
    <w:uiPriority w:val="0"/>
    <w:pPr>
      <w:tabs>
        <w:tab w:val="clear" w:pos="900"/>
      </w:tabs>
      <w:spacing w:after="0" w:line="360" w:lineRule="auto"/>
    </w:pPr>
    <w:rPr>
      <w:rFonts w:ascii="仿宋" w:hAnsi="仿宋" w:eastAsia="仿宋" w:cs="仿宋"/>
    </w:rPr>
  </w:style>
  <w:style w:type="paragraph" w:customStyle="1" w:styleId="47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3">
    <w:name w:val="Char1 Char Char Char2"/>
    <w:basedOn w:val="1"/>
    <w:qFormat/>
    <w:uiPriority w:val="0"/>
    <w:pPr>
      <w:adjustRightInd/>
      <w:ind w:firstLine="200" w:firstLineChars="200"/>
    </w:pPr>
    <w:rPr>
      <w:rFonts w:ascii="Tahoma" w:hAnsi="Tahoma"/>
      <w:sz w:val="24"/>
      <w:szCs w:val="20"/>
    </w:rPr>
  </w:style>
  <w:style w:type="paragraph" w:customStyle="1" w:styleId="47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5">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6">
    <w:name w:val="Char Char Char Char Char Char Char2"/>
    <w:basedOn w:val="1"/>
    <w:qFormat/>
    <w:uiPriority w:val="0"/>
    <w:rPr>
      <w:rFonts w:ascii="仿宋_GB2312" w:eastAsia="仿宋_GB2312"/>
      <w:b/>
      <w:sz w:val="32"/>
      <w:szCs w:val="32"/>
    </w:rPr>
  </w:style>
  <w:style w:type="paragraph" w:customStyle="1" w:styleId="477">
    <w:name w:val="五级条标题"/>
    <w:basedOn w:val="478"/>
    <w:next w:val="323"/>
    <w:qFormat/>
    <w:uiPriority w:val="0"/>
    <w:pPr>
      <w:tabs>
        <w:tab w:val="left" w:pos="1260"/>
        <w:tab w:val="left" w:pos="1680"/>
        <w:tab w:val="left" w:pos="2100"/>
        <w:tab w:val="left" w:pos="2940"/>
        <w:tab w:val="left" w:pos="3360"/>
      </w:tabs>
      <w:ind w:left="3360"/>
      <w:outlineLvl w:val="6"/>
    </w:pPr>
  </w:style>
  <w:style w:type="paragraph" w:customStyle="1" w:styleId="478">
    <w:name w:val="四级条标题"/>
    <w:basedOn w:val="338"/>
    <w:next w:val="323"/>
    <w:qFormat/>
    <w:uiPriority w:val="0"/>
    <w:pPr>
      <w:tabs>
        <w:tab w:val="left" w:pos="2940"/>
        <w:tab w:val="clear" w:pos="1260"/>
        <w:tab w:val="clear" w:pos="1680"/>
        <w:tab w:val="clear" w:pos="2100"/>
        <w:tab w:val="clear" w:pos="2520"/>
      </w:tabs>
      <w:ind w:left="2940"/>
      <w:outlineLvl w:val="5"/>
    </w:pPr>
  </w:style>
  <w:style w:type="paragraph" w:customStyle="1" w:styleId="47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0">
    <w:name w:val="Char23"/>
    <w:basedOn w:val="1"/>
    <w:qFormat/>
    <w:uiPriority w:val="0"/>
    <w:rPr>
      <w:rFonts w:ascii="仿宋_GB2312" w:eastAsia="仿宋_GB2312"/>
      <w:b/>
      <w:sz w:val="32"/>
      <w:szCs w:val="32"/>
    </w:rPr>
  </w:style>
  <w:style w:type="paragraph" w:customStyle="1" w:styleId="48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3">
    <w:name w:val="首行缩进"/>
    <w:basedOn w:val="1"/>
    <w:qFormat/>
    <w:uiPriority w:val="0"/>
    <w:pPr>
      <w:spacing w:line="360" w:lineRule="auto"/>
      <w:ind w:firstLine="480" w:firstLineChars="200"/>
    </w:pPr>
    <w:rPr>
      <w:rFonts w:ascii="宋体"/>
      <w:sz w:val="24"/>
      <w:szCs w:val="20"/>
    </w:rPr>
  </w:style>
  <w:style w:type="paragraph" w:customStyle="1" w:styleId="48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5">
    <w:name w:val="单元格左对齐"/>
    <w:basedOn w:val="1"/>
    <w:qFormat/>
    <w:uiPriority w:val="0"/>
    <w:pPr>
      <w:adjustRightInd/>
      <w:spacing w:line="360" w:lineRule="auto"/>
    </w:pPr>
    <w:rPr>
      <w:sz w:val="24"/>
    </w:rPr>
  </w:style>
  <w:style w:type="paragraph" w:customStyle="1" w:styleId="486">
    <w:name w:val="正文主体"/>
    <w:basedOn w:val="307"/>
    <w:qFormat/>
    <w:uiPriority w:val="0"/>
  </w:style>
  <w:style w:type="paragraph" w:customStyle="1" w:styleId="48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0">
    <w:name w:val="正文（首行缩进2字符）"/>
    <w:basedOn w:val="1"/>
    <w:qFormat/>
    <w:uiPriority w:val="0"/>
    <w:pPr>
      <w:adjustRightInd/>
      <w:spacing w:line="360" w:lineRule="auto"/>
      <w:ind w:firstLine="480" w:firstLineChars="200"/>
    </w:pPr>
    <w:rPr>
      <w:sz w:val="24"/>
      <w:szCs w:val="20"/>
    </w:rPr>
  </w:style>
  <w:style w:type="paragraph" w:customStyle="1" w:styleId="491">
    <w:name w:val="P1"/>
    <w:basedOn w:val="1"/>
    <w:qFormat/>
    <w:uiPriority w:val="0"/>
    <w:pPr>
      <w:adjustRightInd/>
      <w:spacing w:line="288" w:lineRule="auto"/>
      <w:ind w:firstLine="425" w:firstLineChars="200"/>
    </w:pPr>
  </w:style>
  <w:style w:type="paragraph" w:customStyle="1" w:styleId="492">
    <w:name w:val="列表内容"/>
    <w:basedOn w:val="1"/>
    <w:next w:val="1"/>
    <w:qFormat/>
    <w:uiPriority w:val="0"/>
    <w:pPr>
      <w:widowControl/>
      <w:tabs>
        <w:tab w:val="left" w:pos="840"/>
      </w:tabs>
      <w:ind w:left="840" w:hanging="420"/>
      <w:jc w:val="left"/>
    </w:pPr>
    <w:rPr>
      <w:kern w:val="0"/>
      <w:sz w:val="18"/>
    </w:rPr>
  </w:style>
  <w:style w:type="paragraph" w:customStyle="1" w:styleId="493">
    <w:name w:val="Char Char11 Char Char Char1"/>
    <w:basedOn w:val="1"/>
    <w:qFormat/>
    <w:uiPriority w:val="6"/>
    <w:pPr>
      <w:spacing w:line="360" w:lineRule="auto"/>
    </w:pPr>
    <w:rPr>
      <w:szCs w:val="20"/>
    </w:rPr>
  </w:style>
  <w:style w:type="paragraph" w:customStyle="1" w:styleId="49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8">
    <w:name w:val="正文文字缩进2字"/>
    <w:basedOn w:val="16"/>
    <w:qFormat/>
    <w:uiPriority w:val="0"/>
    <w:pPr>
      <w:adjustRightInd/>
      <w:spacing w:before="60" w:after="60"/>
      <w:ind w:firstLine="200" w:firstLineChars="200"/>
    </w:pPr>
    <w:rPr>
      <w:rFonts w:ascii="Times New Roman"/>
      <w:szCs w:val="20"/>
      <w:lang w:val="en-US"/>
    </w:rPr>
  </w:style>
  <w:style w:type="paragraph" w:customStyle="1" w:styleId="499">
    <w:name w:val="默认段落字体 Para Char Char Char Char"/>
    <w:basedOn w:val="1"/>
    <w:qFormat/>
    <w:uiPriority w:val="0"/>
    <w:pPr>
      <w:spacing w:line="360" w:lineRule="auto"/>
    </w:pPr>
    <w:rPr>
      <w:szCs w:val="20"/>
    </w:rPr>
  </w:style>
  <w:style w:type="paragraph" w:customStyle="1" w:styleId="50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2">
    <w:name w:val="Char2 Char Char Char2"/>
    <w:basedOn w:val="1"/>
    <w:qFormat/>
    <w:uiPriority w:val="0"/>
    <w:rPr>
      <w:rFonts w:ascii="仿宋_GB2312" w:eastAsia="仿宋_GB2312"/>
      <w:b/>
      <w:sz w:val="32"/>
      <w:szCs w:val="32"/>
    </w:rPr>
  </w:style>
  <w:style w:type="paragraph" w:customStyle="1" w:styleId="50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5">
    <w:name w:val="正文 首行缩进:  2 字符 Char"/>
    <w:basedOn w:val="1"/>
    <w:qFormat/>
    <w:uiPriority w:val="0"/>
    <w:pPr>
      <w:adjustRightInd/>
      <w:spacing w:line="360" w:lineRule="auto"/>
      <w:ind w:firstLine="480"/>
    </w:pPr>
    <w:rPr>
      <w:rFonts w:cs="宋体"/>
      <w:sz w:val="24"/>
      <w:szCs w:val="20"/>
    </w:rPr>
  </w:style>
  <w:style w:type="paragraph" w:customStyle="1" w:styleId="506">
    <w:name w:val="Char Char4 Char Char"/>
    <w:basedOn w:val="1"/>
    <w:qFormat/>
    <w:uiPriority w:val="0"/>
    <w:pPr>
      <w:widowControl/>
      <w:adjustRightInd/>
      <w:spacing w:after="160" w:line="240" w:lineRule="exact"/>
      <w:jc w:val="left"/>
    </w:pPr>
  </w:style>
  <w:style w:type="paragraph" w:customStyle="1" w:styleId="50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8">
    <w:name w:val="Char Char11 Char Char Char2"/>
    <w:basedOn w:val="1"/>
    <w:qFormat/>
    <w:uiPriority w:val="0"/>
    <w:pPr>
      <w:spacing w:line="360" w:lineRule="auto"/>
    </w:pPr>
    <w:rPr>
      <w:szCs w:val="20"/>
    </w:rPr>
  </w:style>
  <w:style w:type="paragraph" w:customStyle="1" w:styleId="50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1">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5">
    <w:name w:val="Char311"/>
    <w:basedOn w:val="1"/>
    <w:qFormat/>
    <w:uiPriority w:val="0"/>
    <w:pPr>
      <w:adjustRightInd/>
      <w:ind w:firstLine="200" w:firstLineChars="200"/>
    </w:pPr>
    <w:rPr>
      <w:rFonts w:ascii="Tahoma" w:hAnsi="Tahoma"/>
      <w:sz w:val="24"/>
      <w:szCs w:val="20"/>
    </w:rPr>
  </w:style>
  <w:style w:type="paragraph" w:customStyle="1" w:styleId="51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8">
    <w:name w:val="正文 内标"/>
    <w:basedOn w:val="433"/>
    <w:qFormat/>
    <w:uiPriority w:val="0"/>
    <w:pPr>
      <w:tabs>
        <w:tab w:val="left" w:pos="0"/>
      </w:tabs>
      <w:ind w:left="900" w:firstLine="0" w:firstLineChars="0"/>
    </w:pPr>
  </w:style>
  <w:style w:type="paragraph" w:customStyle="1" w:styleId="519">
    <w:name w:val="Bulleted List"/>
    <w:basedOn w:val="1"/>
    <w:qFormat/>
    <w:uiPriority w:val="0"/>
    <w:pPr>
      <w:tabs>
        <w:tab w:val="left" w:pos="1260"/>
      </w:tabs>
      <w:adjustRightInd/>
      <w:ind w:left="1260" w:hanging="420"/>
    </w:pPr>
  </w:style>
  <w:style w:type="paragraph" w:customStyle="1" w:styleId="520">
    <w:name w:val="样式 正文文本缩进 2 + 仿宋_GB2312 黑色 行距: 1.5 倍行距"/>
    <w:basedOn w:val="40"/>
    <w:qFormat/>
    <w:uiPriority w:val="0"/>
    <w:pPr>
      <w:adjustRightInd/>
      <w:ind w:firstLine="560" w:firstLineChars="200"/>
      <w:textAlignment w:val="auto"/>
    </w:pPr>
    <w:rPr>
      <w:rFonts w:hAnsi="宋体" w:cs="宋体"/>
      <w:color w:val="000000"/>
      <w:kern w:val="2"/>
      <w:sz w:val="24"/>
    </w:rPr>
  </w:style>
  <w:style w:type="paragraph" w:customStyle="1" w:styleId="521">
    <w:name w:val="样式 左侧:  0.85 厘米"/>
    <w:basedOn w:val="1"/>
    <w:qFormat/>
    <w:uiPriority w:val="2"/>
    <w:pPr>
      <w:adjustRightInd/>
      <w:spacing w:line="360" w:lineRule="auto"/>
    </w:pPr>
    <w:rPr>
      <w:rFonts w:cs="宋体"/>
      <w:sz w:val="24"/>
      <w:szCs w:val="20"/>
    </w:rPr>
  </w:style>
  <w:style w:type="paragraph" w:customStyle="1" w:styleId="522">
    <w:name w:val="Char Char Char Char Char Char Char Char Char Char Char Char1 Char"/>
    <w:basedOn w:val="1"/>
    <w:qFormat/>
    <w:uiPriority w:val="0"/>
    <w:rPr>
      <w:rFonts w:ascii="Tahoma" w:hAnsi="Tahoma" w:cs="仿宋_GB2312"/>
      <w:sz w:val="24"/>
      <w:szCs w:val="20"/>
    </w:rPr>
  </w:style>
  <w:style w:type="paragraph" w:customStyle="1" w:styleId="523">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52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qFormat/>
    <w:uiPriority w:val="0"/>
    <w:rPr>
      <w:rFonts w:ascii="仿宋_GB2312" w:eastAsia="仿宋_GB2312"/>
      <w:b/>
      <w:sz w:val="32"/>
      <w:szCs w:val="20"/>
    </w:rPr>
  </w:style>
  <w:style w:type="paragraph" w:customStyle="1" w:styleId="52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qFormat/>
    <w:uiPriority w:val="0"/>
    <w:rPr>
      <w:rFonts w:ascii="仿宋_GB2312" w:eastAsia="仿宋_GB2312"/>
      <w:b/>
      <w:sz w:val="32"/>
      <w:szCs w:val="20"/>
    </w:rPr>
  </w:style>
  <w:style w:type="paragraph" w:customStyle="1" w:styleId="53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qFormat/>
    <w:uiPriority w:val="0"/>
    <w:pPr>
      <w:widowControl/>
      <w:spacing w:after="160" w:line="240" w:lineRule="exact"/>
      <w:jc w:val="left"/>
    </w:pPr>
    <w:rPr>
      <w:rFonts w:eastAsia="仿宋_GB2312"/>
      <w:sz w:val="28"/>
    </w:rPr>
  </w:style>
  <w:style w:type="paragraph" w:customStyle="1" w:styleId="544">
    <w:name w:val="Char21"/>
    <w:basedOn w:val="1"/>
    <w:qFormat/>
    <w:uiPriority w:val="0"/>
    <w:pPr>
      <w:adjustRightInd/>
      <w:ind w:firstLine="200" w:firstLineChars="200"/>
    </w:pPr>
    <w:rPr>
      <w:rFonts w:ascii="仿宋_GB2312" w:eastAsia="仿宋_GB2312"/>
      <w:b/>
      <w:sz w:val="32"/>
      <w:szCs w:val="32"/>
    </w:rPr>
  </w:style>
  <w:style w:type="paragraph" w:customStyle="1" w:styleId="545">
    <w:name w:val="列表段落1"/>
    <w:basedOn w:val="1"/>
    <w:qFormat/>
    <w:uiPriority w:val="34"/>
    <w:pPr>
      <w:adjustRightInd/>
      <w:ind w:right="238" w:firstLine="420"/>
    </w:pPr>
    <w:rPr>
      <w:rFonts w:ascii="Calibri" w:hAnsi="Calibri"/>
      <w:sz w:val="24"/>
    </w:rPr>
  </w:style>
  <w:style w:type="paragraph" w:customStyle="1" w:styleId="546">
    <w:name w:val="Char Char110"/>
    <w:basedOn w:val="1"/>
    <w:qFormat/>
    <w:uiPriority w:val="6"/>
    <w:pPr>
      <w:spacing w:line="360" w:lineRule="auto"/>
    </w:pPr>
    <w:rPr>
      <w:rFonts w:ascii="Tahoma" w:hAnsi="Tahoma"/>
      <w:sz w:val="24"/>
      <w:szCs w:val="20"/>
    </w:rPr>
  </w:style>
  <w:style w:type="paragraph" w:customStyle="1" w:styleId="54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qFormat/>
    <w:uiPriority w:val="0"/>
    <w:rPr>
      <w:rFonts w:ascii="Tahoma" w:hAnsi="Tahoma" w:cs="仿宋_GB2312"/>
      <w:sz w:val="24"/>
      <w:szCs w:val="20"/>
    </w:rPr>
  </w:style>
  <w:style w:type="paragraph" w:customStyle="1" w:styleId="55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19"/>
    <w:qFormat/>
    <w:uiPriority w:val="2"/>
    <w:pPr>
      <w:tabs>
        <w:tab w:val="clear" w:pos="390"/>
        <w:tab w:val="clear" w:pos="454"/>
      </w:tabs>
      <w:spacing w:after="0"/>
      <w:ind w:left="840" w:hanging="420"/>
      <w:contextualSpacing/>
    </w:pPr>
    <w:rPr>
      <w:rFonts w:cs="宋体"/>
    </w:rPr>
  </w:style>
  <w:style w:type="paragraph" w:customStyle="1" w:styleId="55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6">
    <w:name w:val="_Style 12"/>
    <w:basedOn w:val="22"/>
    <w:qFormat/>
    <w:uiPriority w:val="0"/>
    <w:pPr>
      <w:snapToGrid w:val="0"/>
      <w:spacing w:line="360" w:lineRule="auto"/>
    </w:pPr>
  </w:style>
  <w:style w:type="paragraph" w:customStyle="1" w:styleId="55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9">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5"/>
    <w:qFormat/>
    <w:uiPriority w:val="0"/>
    <w:pPr>
      <w:outlineLvl w:val="2"/>
    </w:pPr>
  </w:style>
  <w:style w:type="paragraph" w:customStyle="1" w:styleId="56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qFormat/>
    <w:uiPriority w:val="0"/>
    <w:pPr>
      <w:adjustRightInd/>
      <w:ind w:firstLine="200" w:firstLineChars="200"/>
    </w:pPr>
    <w:rPr>
      <w:rFonts w:ascii="Tahoma" w:hAnsi="Tahoma"/>
      <w:sz w:val="24"/>
      <w:szCs w:val="20"/>
    </w:rPr>
  </w:style>
  <w:style w:type="paragraph" w:customStyle="1" w:styleId="56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7">
    <w:name w:val="MM Empty"/>
    <w:basedOn w:val="1"/>
    <w:qFormat/>
    <w:uiPriority w:val="0"/>
    <w:pPr>
      <w:adjustRightInd/>
    </w:pPr>
  </w:style>
  <w:style w:type="paragraph" w:customStyle="1" w:styleId="568">
    <w:name w:val="Char24"/>
    <w:basedOn w:val="1"/>
    <w:qFormat/>
    <w:uiPriority w:val="0"/>
    <w:rPr>
      <w:rFonts w:ascii="仿宋_GB2312" w:eastAsia="仿宋_GB2312"/>
      <w:b/>
      <w:sz w:val="32"/>
      <w:szCs w:val="32"/>
    </w:rPr>
  </w:style>
  <w:style w:type="paragraph" w:customStyle="1" w:styleId="569">
    <w:name w:val="正文箭头"/>
    <w:basedOn w:val="221"/>
    <w:qFormat/>
    <w:uiPriority w:val="0"/>
  </w:style>
  <w:style w:type="paragraph" w:customStyle="1" w:styleId="570">
    <w:name w:val="U_编号2"/>
    <w:basedOn w:val="1"/>
    <w:qFormat/>
    <w:uiPriority w:val="0"/>
    <w:pPr>
      <w:tabs>
        <w:tab w:val="left" w:pos="785"/>
      </w:tabs>
      <w:adjustRightInd/>
      <w:spacing w:beforeLines="10" w:afterLines="10" w:line="300" w:lineRule="auto"/>
    </w:pPr>
    <w:rPr>
      <w:sz w:val="24"/>
    </w:rPr>
  </w:style>
  <w:style w:type="paragraph" w:customStyle="1" w:styleId="57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qFormat/>
    <w:uiPriority w:val="34"/>
    <w:pPr>
      <w:adjustRightInd/>
      <w:ind w:firstLine="420" w:firstLineChars="200"/>
    </w:pPr>
    <w:rPr>
      <w:rFonts w:eastAsia="仿宋_GB2312"/>
      <w:sz w:val="28"/>
    </w:rPr>
  </w:style>
  <w:style w:type="paragraph" w:customStyle="1" w:styleId="576">
    <w:name w:val="表格 内容"/>
    <w:basedOn w:val="412"/>
    <w:qFormat/>
    <w:uiPriority w:val="0"/>
    <w:rPr>
      <w:b w:val="0"/>
      <w:sz w:val="20"/>
    </w:rPr>
  </w:style>
  <w:style w:type="paragraph" w:customStyle="1" w:styleId="577">
    <w:name w:val="正文首行缩进1"/>
    <w:basedOn w:val="16"/>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7"/>
    <w:next w:val="1"/>
    <w:qFormat/>
    <w:uiPriority w:val="0"/>
    <w:pPr>
      <w:tabs>
        <w:tab w:val="left" w:pos="1080"/>
        <w:tab w:val="clear" w:pos="1008"/>
      </w:tabs>
      <w:ind w:left="1080" w:hanging="1080"/>
    </w:pPr>
  </w:style>
  <w:style w:type="paragraph" w:customStyle="1" w:styleId="580">
    <w:name w:val="数字标题1"/>
    <w:basedOn w:val="3"/>
    <w:next w:val="1"/>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qFormat/>
    <w:uiPriority w:val="0"/>
    <w:pPr>
      <w:widowControl/>
    </w:pPr>
    <w:rPr>
      <w:kern w:val="0"/>
      <w:sz w:val="24"/>
      <w:szCs w:val="20"/>
    </w:rPr>
  </w:style>
  <w:style w:type="paragraph" w:customStyle="1" w:styleId="588">
    <w:name w:val="Char Char113"/>
    <w:basedOn w:val="1"/>
    <w:qFormat/>
    <w:uiPriority w:val="0"/>
    <w:pPr>
      <w:widowControl/>
      <w:spacing w:after="160" w:line="240" w:lineRule="exact"/>
      <w:jc w:val="left"/>
    </w:pPr>
    <w:rPr>
      <w:rFonts w:eastAsia="仿宋_GB2312"/>
      <w:sz w:val="28"/>
    </w:rPr>
  </w:style>
  <w:style w:type="paragraph" w:customStyle="1" w:styleId="5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qFormat/>
    <w:uiPriority w:val="34"/>
    <w:pPr>
      <w:adjustRightInd/>
      <w:ind w:firstLine="420" w:firstLineChars="200"/>
    </w:pPr>
    <w:rPr>
      <w:rFonts w:eastAsia="仿宋_GB2312"/>
      <w:sz w:val="28"/>
    </w:rPr>
  </w:style>
  <w:style w:type="paragraph" w:customStyle="1" w:styleId="59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6">
    <w:name w:val="Char Char112"/>
    <w:basedOn w:val="1"/>
    <w:qFormat/>
    <w:uiPriority w:val="6"/>
    <w:pPr>
      <w:widowControl/>
      <w:spacing w:after="160" w:line="240" w:lineRule="exact"/>
      <w:jc w:val="left"/>
    </w:pPr>
    <w:rPr>
      <w:rFonts w:eastAsia="仿宋_GB2312"/>
      <w:sz w:val="28"/>
    </w:rPr>
  </w:style>
  <w:style w:type="paragraph" w:customStyle="1" w:styleId="597">
    <w:name w:val="正文 图"/>
    <w:basedOn w:val="126"/>
    <w:qFormat/>
    <w:uiPriority w:val="0"/>
    <w:pPr>
      <w:adjustRightInd/>
      <w:spacing w:before="0"/>
      <w:ind w:firstLine="0"/>
      <w:jc w:val="center"/>
    </w:pPr>
    <w:rPr>
      <w:rFonts w:ascii="微软雅黑" w:hAnsi="微软雅黑"/>
    </w:rPr>
  </w:style>
  <w:style w:type="paragraph" w:customStyle="1" w:styleId="59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5"/>
    <w:qFormat/>
    <w:uiPriority w:val="0"/>
    <w:pPr>
      <w:ind w:left="0"/>
    </w:pPr>
  </w:style>
  <w:style w:type="paragraph" w:customStyle="1" w:styleId="60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qFormat/>
    <w:uiPriority w:val="0"/>
    <w:pPr>
      <w:adjustRightInd/>
      <w:spacing w:line="360" w:lineRule="auto"/>
      <w:ind w:firstLine="480"/>
    </w:pPr>
    <w:rPr>
      <w:sz w:val="24"/>
    </w:rPr>
  </w:style>
  <w:style w:type="paragraph" w:customStyle="1" w:styleId="604">
    <w:name w:val="列出段落111"/>
    <w:basedOn w:val="1"/>
    <w:qFormat/>
    <w:uiPriority w:val="34"/>
    <w:pPr>
      <w:ind w:firstLine="420" w:firstLineChars="200"/>
    </w:pPr>
  </w:style>
  <w:style w:type="paragraph" w:customStyle="1" w:styleId="605">
    <w:name w:val="标准文本"/>
    <w:basedOn w:val="1"/>
    <w:link w:val="943"/>
    <w:qFormat/>
    <w:uiPriority w:val="0"/>
    <w:pPr>
      <w:adjustRightInd/>
      <w:spacing w:line="360" w:lineRule="auto"/>
      <w:ind w:firstLine="480" w:firstLineChars="200"/>
    </w:pPr>
    <w:rPr>
      <w:rFonts w:cs="宋体"/>
      <w:sz w:val="24"/>
      <w:szCs w:val="20"/>
    </w:rPr>
  </w:style>
  <w:style w:type="paragraph" w:customStyle="1" w:styleId="606">
    <w:name w:val="_Style 947"/>
    <w:basedOn w:val="1"/>
    <w:next w:val="100"/>
    <w:qFormat/>
    <w:uiPriority w:val="34"/>
    <w:pPr>
      <w:adjustRightInd/>
      <w:ind w:firstLine="420" w:firstLineChars="200"/>
    </w:pPr>
  </w:style>
  <w:style w:type="paragraph" w:customStyle="1" w:styleId="60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8">
    <w:name w:val="纯文本2"/>
    <w:basedOn w:val="1"/>
    <w:qFormat/>
    <w:uiPriority w:val="0"/>
    <w:pPr>
      <w:adjustRightInd/>
      <w:snapToGrid w:val="0"/>
      <w:jc w:val="left"/>
    </w:pPr>
    <w:rPr>
      <w:rFonts w:ascii="Century Gothic" w:hAnsi="楷体_GB2312" w:eastAsia="Century Gothic"/>
      <w:szCs w:val="20"/>
    </w:rPr>
  </w:style>
  <w:style w:type="paragraph" w:customStyle="1" w:styleId="60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qFormat/>
    <w:uiPriority w:val="0"/>
    <w:pPr>
      <w:autoSpaceDE w:val="0"/>
      <w:autoSpaceDN w:val="0"/>
      <w:spacing w:before="100" w:after="100"/>
      <w:ind w:left="360" w:right="360"/>
      <w:jc w:val="left"/>
    </w:pPr>
    <w:rPr>
      <w:kern w:val="0"/>
      <w:sz w:val="24"/>
      <w:szCs w:val="20"/>
    </w:rPr>
  </w:style>
  <w:style w:type="paragraph" w:customStyle="1" w:styleId="613">
    <w:name w:val="p1"/>
    <w:basedOn w:val="1"/>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qFormat/>
    <w:uiPriority w:val="0"/>
    <w:pPr>
      <w:adjustRightInd/>
      <w:jc w:val="left"/>
    </w:pPr>
    <w:rPr>
      <w:rFonts w:ascii="Calibri" w:hAnsi="Calibri"/>
      <w:kern w:val="0"/>
      <w:sz w:val="22"/>
      <w:szCs w:val="22"/>
      <w:lang w:eastAsia="en-US"/>
    </w:rPr>
  </w:style>
  <w:style w:type="paragraph" w:customStyle="1" w:styleId="61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8">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619">
    <w:name w:val="_正文"/>
    <w:basedOn w:val="1"/>
    <w:qFormat/>
    <w:uiPriority w:val="0"/>
    <w:pPr>
      <w:tabs>
        <w:tab w:val="left" w:pos="840"/>
      </w:tabs>
      <w:adjustRightInd/>
      <w:spacing w:line="360" w:lineRule="auto"/>
      <w:ind w:firstLine="200" w:firstLineChars="200"/>
    </w:pPr>
    <w:rPr>
      <w:sz w:val="24"/>
    </w:rPr>
  </w:style>
  <w:style w:type="paragraph" w:customStyle="1" w:styleId="620">
    <w:name w:val="正文（上会）"/>
    <w:basedOn w:val="1"/>
    <w:qFormat/>
    <w:uiPriority w:val="0"/>
    <w:pPr>
      <w:adjustRightInd/>
      <w:spacing w:line="336" w:lineRule="auto"/>
      <w:ind w:firstLine="200" w:firstLineChars="200"/>
    </w:pPr>
    <w:rPr>
      <w:rFonts w:ascii="仿宋_GB2312" w:hAnsi="仿宋_GB2312" w:eastAsia="仿宋_GB2312" w:cs="仿宋_GB2312"/>
      <w:sz w:val="32"/>
      <w:szCs w:val="32"/>
    </w:rPr>
  </w:style>
  <w:style w:type="paragraph" w:customStyle="1" w:styleId="621">
    <w:name w:val="[Normal]"/>
    <w:qFormat/>
    <w:uiPriority w:val="0"/>
    <w:rPr>
      <w:rFonts w:ascii="宋体" w:hAnsi="宋体" w:eastAsia="宋体" w:cs="Times New Roman"/>
      <w:sz w:val="24"/>
      <w:szCs w:val="22"/>
      <w:lang w:val="zh-CN" w:eastAsia="zh-CN" w:bidi="ar-SA"/>
    </w:rPr>
  </w:style>
  <w:style w:type="character" w:customStyle="1" w:styleId="622">
    <w:name w:val="表格非标题文字 Char"/>
    <w:link w:val="80"/>
    <w:qFormat/>
    <w:uiPriority w:val="0"/>
    <w:rPr>
      <w:rFonts w:ascii="Futura Bk" w:hAnsi="Futura Bk"/>
      <w:kern w:val="2"/>
      <w:sz w:val="18"/>
      <w:szCs w:val="21"/>
      <w:lang w:val="en-US" w:eastAsia="zh-CN" w:bidi="ar-SA"/>
    </w:rPr>
  </w:style>
  <w:style w:type="character" w:customStyle="1" w:styleId="623">
    <w:name w:val="*正文 Char"/>
    <w:link w:val="81"/>
    <w:qFormat/>
    <w:locked/>
    <w:uiPriority w:val="0"/>
    <w:rPr>
      <w:rFonts w:ascii="宋体" w:hAnsi="宋体"/>
      <w:sz w:val="24"/>
    </w:rPr>
  </w:style>
  <w:style w:type="character" w:customStyle="1" w:styleId="624">
    <w:name w:val="Char Char71"/>
    <w:semiHidden/>
    <w:qFormat/>
    <w:uiPriority w:val="0"/>
    <w:rPr>
      <w:rFonts w:eastAsia="宋体"/>
      <w:kern w:val="2"/>
      <w:sz w:val="21"/>
      <w:szCs w:val="24"/>
      <w:lang w:val="en-US" w:eastAsia="zh-CN" w:bidi="ar-SA"/>
    </w:rPr>
  </w:style>
  <w:style w:type="character" w:customStyle="1" w:styleId="625">
    <w:name w:val="Char Char6"/>
    <w:qFormat/>
    <w:uiPriority w:val="0"/>
    <w:rPr>
      <w:rFonts w:eastAsia="宋体"/>
      <w:kern w:val="2"/>
      <w:sz w:val="21"/>
      <w:szCs w:val="24"/>
      <w:lang w:val="en-US" w:eastAsia="zh-CN" w:bidi="ar-SA"/>
    </w:rPr>
  </w:style>
  <w:style w:type="character" w:customStyle="1" w:styleId="626">
    <w:name w:val="正文缩进 Char"/>
    <w:qFormat/>
    <w:uiPriority w:val="0"/>
    <w:rPr>
      <w:rFonts w:eastAsia="宋体"/>
      <w:kern w:val="2"/>
      <w:sz w:val="21"/>
      <w:lang w:val="en-US" w:eastAsia="zh-CN"/>
    </w:rPr>
  </w:style>
  <w:style w:type="character" w:customStyle="1" w:styleId="627">
    <w:name w:val="正文首行缩进 Char1"/>
    <w:qFormat/>
    <w:uiPriority w:val="0"/>
    <w:rPr>
      <w:rFonts w:ascii="宋体" w:hAnsi="Times New Roman" w:eastAsia="宋体" w:cs="Times New Roman"/>
      <w:snapToGrid w:val="0"/>
      <w:kern w:val="2"/>
      <w:sz w:val="24"/>
      <w:szCs w:val="21"/>
      <w:lang w:val="zh-CN"/>
    </w:rPr>
  </w:style>
  <w:style w:type="character" w:customStyle="1" w:styleId="628">
    <w:name w:val="Char Char28"/>
    <w:qFormat/>
    <w:uiPriority w:val="6"/>
    <w:rPr>
      <w:rFonts w:ascii="仿宋_GB2312" w:hAnsi="仿宋_GB2312" w:eastAsia="仿宋_GB2312"/>
      <w:kern w:val="1"/>
      <w:sz w:val="28"/>
    </w:rPr>
  </w:style>
  <w:style w:type="character" w:customStyle="1" w:styleId="62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0">
    <w:name w:val="Heading 1 Char"/>
    <w:qFormat/>
    <w:uiPriority w:val="6"/>
    <w:rPr>
      <w:rFonts w:ascii="Times New Roman" w:hAnsi="Times New Roman" w:eastAsia="黑体" w:cs="Times New Roman"/>
      <w:b/>
      <w:kern w:val="0"/>
      <w:sz w:val="24"/>
      <w:szCs w:val="24"/>
    </w:rPr>
  </w:style>
  <w:style w:type="character" w:customStyle="1" w:styleId="631">
    <w:name w:val="U_正文 Char"/>
    <w:link w:val="82"/>
    <w:qFormat/>
    <w:uiPriority w:val="0"/>
    <w:rPr>
      <w:sz w:val="24"/>
      <w:szCs w:val="24"/>
    </w:rPr>
  </w:style>
  <w:style w:type="character" w:customStyle="1" w:styleId="632">
    <w:name w:val="HTML 地址 Char1"/>
    <w:qFormat/>
    <w:uiPriority w:val="0"/>
    <w:rPr>
      <w:rFonts w:ascii="Times New Roman" w:hAnsi="Times New Roman" w:eastAsia="宋体" w:cs="Times New Roman"/>
      <w:i/>
      <w:iCs/>
      <w:szCs w:val="24"/>
    </w:rPr>
  </w:style>
  <w:style w:type="character" w:customStyle="1" w:styleId="633">
    <w:name w:val="批注主题 Char1"/>
    <w:link w:val="12"/>
    <w:qFormat/>
    <w:uiPriority w:val="0"/>
    <w:rPr>
      <w:b/>
      <w:bCs/>
      <w:kern w:val="2"/>
      <w:sz w:val="21"/>
      <w:szCs w:val="24"/>
    </w:rPr>
  </w:style>
  <w:style w:type="character" w:customStyle="1" w:styleId="634">
    <w:name w:val="Char Char51"/>
    <w:qFormat/>
    <w:uiPriority w:val="0"/>
    <w:rPr>
      <w:rFonts w:ascii="宋体" w:hAnsi="Courier New" w:eastAsia="宋体"/>
      <w:kern w:val="2"/>
      <w:sz w:val="21"/>
      <w:lang w:val="en-US" w:eastAsia="zh-CN"/>
    </w:rPr>
  </w:style>
  <w:style w:type="character" w:customStyle="1" w:styleId="635">
    <w:name w:val="表正文 Char"/>
    <w:qFormat/>
    <w:uiPriority w:val="0"/>
    <w:rPr>
      <w:rFonts w:ascii="宋体" w:eastAsia="宋体"/>
      <w:snapToGrid w:val="0"/>
      <w:color w:val="000000"/>
      <w:kern w:val="28"/>
      <w:sz w:val="28"/>
      <w:lang w:val="en-US" w:eastAsia="zh-CN" w:bidi="ar-SA"/>
    </w:rPr>
  </w:style>
  <w:style w:type="character" w:customStyle="1" w:styleId="636">
    <w:name w:val="Char Char34"/>
    <w:qFormat/>
    <w:uiPriority w:val="6"/>
    <w:rPr>
      <w:b/>
      <w:kern w:val="1"/>
      <w:sz w:val="28"/>
      <w:szCs w:val="28"/>
    </w:rPr>
  </w:style>
  <w:style w:type="character" w:customStyle="1" w:styleId="63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8">
    <w:name w:val="哈哈正文 Char"/>
    <w:link w:val="83"/>
    <w:qFormat/>
    <w:uiPriority w:val="0"/>
    <w:rPr>
      <w:rFonts w:ascii="宋体" w:hAnsi="宋体" w:eastAsia="宋体"/>
      <w:kern w:val="2"/>
      <w:sz w:val="24"/>
      <w:lang w:bidi="ar-SA"/>
    </w:rPr>
  </w:style>
  <w:style w:type="character" w:customStyle="1" w:styleId="639">
    <w:name w:val="未处理的提及1"/>
    <w:qFormat/>
    <w:uiPriority w:val="0"/>
    <w:rPr>
      <w:color w:val="808080"/>
      <w:shd w:val="clear" w:color="auto" w:fill="E6E6E6"/>
    </w:rPr>
  </w:style>
  <w:style w:type="character" w:customStyle="1" w:styleId="640">
    <w:name w:val="txt"/>
    <w:qFormat/>
    <w:uiPriority w:val="0"/>
    <w:rPr>
      <w:rFonts w:ascii="仿宋_GB2312" w:eastAsia="微软雅黑"/>
      <w:b/>
      <w:kern w:val="2"/>
      <w:sz w:val="32"/>
      <w:szCs w:val="32"/>
      <w:lang w:val="en-US" w:eastAsia="zh-CN" w:bidi="ar-SA"/>
    </w:rPr>
  </w:style>
  <w:style w:type="character" w:customStyle="1" w:styleId="641">
    <w:name w:val="二级标题 Char Char"/>
    <w:qFormat/>
    <w:uiPriority w:val="0"/>
    <w:rPr>
      <w:rFonts w:ascii="宋体" w:hAnsi="宋体" w:eastAsia="宋体"/>
      <w:b/>
      <w:snapToGrid w:val="0"/>
      <w:kern w:val="2"/>
      <w:sz w:val="24"/>
      <w:szCs w:val="24"/>
      <w:lang w:val="en-US" w:eastAsia="zh-CN" w:bidi="ar-SA"/>
    </w:rPr>
  </w:style>
  <w:style w:type="character" w:customStyle="1" w:styleId="642">
    <w:name w:val="Char Char32"/>
    <w:qFormat/>
    <w:uiPriority w:val="6"/>
    <w:rPr>
      <w:b/>
      <w:kern w:val="1"/>
      <w:sz w:val="24"/>
      <w:szCs w:val="24"/>
    </w:rPr>
  </w:style>
  <w:style w:type="character" w:customStyle="1" w:styleId="643">
    <w:name w:val="PI Char1"/>
    <w:qFormat/>
    <w:uiPriority w:val="0"/>
    <w:rPr>
      <w:rFonts w:ascii="宋体" w:hAnsi="宋体"/>
      <w:kern w:val="2"/>
      <w:sz w:val="24"/>
      <w:szCs w:val="24"/>
    </w:rPr>
  </w:style>
  <w:style w:type="character" w:customStyle="1" w:styleId="644">
    <w:name w:val="tw4winTerm"/>
    <w:qFormat/>
    <w:uiPriority w:val="0"/>
    <w:rPr>
      <w:color w:val="0000FF"/>
    </w:rPr>
  </w:style>
  <w:style w:type="character" w:customStyle="1" w:styleId="645">
    <w:name w:val="Footer Char"/>
    <w:qFormat/>
    <w:locked/>
    <w:uiPriority w:val="0"/>
    <w:rPr>
      <w:rFonts w:eastAsia="宋体"/>
      <w:kern w:val="2"/>
      <w:sz w:val="18"/>
      <w:lang w:val="en-US" w:eastAsia="zh-CN" w:bidi="ar-SA"/>
    </w:rPr>
  </w:style>
  <w:style w:type="character" w:customStyle="1" w:styleId="646">
    <w:name w:val="普通文字 Char Char1"/>
    <w:qFormat/>
    <w:uiPriority w:val="0"/>
    <w:rPr>
      <w:rFonts w:ascii="宋体" w:hAnsi="Courier New"/>
      <w:kern w:val="2"/>
      <w:sz w:val="21"/>
    </w:rPr>
  </w:style>
  <w:style w:type="character" w:customStyle="1" w:styleId="647">
    <w:name w:val="Char Char101"/>
    <w:qFormat/>
    <w:uiPriority w:val="6"/>
    <w:rPr>
      <w:rFonts w:ascii="宋体" w:hAnsi="宋体"/>
      <w:kern w:val="2"/>
      <w:sz w:val="21"/>
      <w:szCs w:val="24"/>
      <w:lang w:val="en-US" w:eastAsia="zh-CN"/>
    </w:rPr>
  </w:style>
  <w:style w:type="character" w:customStyle="1" w:styleId="648">
    <w:name w:val="标题 4 Char"/>
    <w:qFormat/>
    <w:uiPriority w:val="0"/>
    <w:rPr>
      <w:rFonts w:ascii="Arial" w:hAnsi="Arial" w:eastAsia="黑体"/>
      <w:b/>
      <w:kern w:val="2"/>
      <w:sz w:val="28"/>
    </w:rPr>
  </w:style>
  <w:style w:type="character" w:customStyle="1" w:styleId="649">
    <w:name w:val="链接"/>
    <w:qFormat/>
    <w:uiPriority w:val="0"/>
    <w:rPr>
      <w:color w:val="0000FF"/>
      <w:sz w:val="21"/>
      <w:szCs w:val="21"/>
      <w:u w:val="single"/>
    </w:rPr>
  </w:style>
  <w:style w:type="character" w:customStyle="1" w:styleId="650">
    <w:name w:val="h4 Char"/>
    <w:qFormat/>
    <w:uiPriority w:val="0"/>
    <w:rPr>
      <w:rFonts w:ascii="Arial" w:hAnsi="Arial" w:eastAsia="黑体"/>
      <w:b/>
      <w:bCs/>
      <w:kern w:val="2"/>
      <w:sz w:val="28"/>
      <w:szCs w:val="28"/>
      <w:lang w:val="zh-CN" w:eastAsia="zh-CN" w:bidi="ar-SA"/>
    </w:rPr>
  </w:style>
  <w:style w:type="character" w:customStyle="1" w:styleId="651">
    <w:name w:val="5正文 Char"/>
    <w:link w:val="84"/>
    <w:qFormat/>
    <w:uiPriority w:val="0"/>
    <w:rPr>
      <w:rFonts w:ascii="仿宋_GB2312" w:hAnsi="微软雅黑" w:eastAsia="仿宋_GB2312"/>
      <w:sz w:val="28"/>
      <w:szCs w:val="21"/>
    </w:rPr>
  </w:style>
  <w:style w:type="character" w:customStyle="1" w:styleId="652">
    <w:name w:val="标题 3 字符"/>
    <w:qFormat/>
    <w:uiPriority w:val="9"/>
    <w:rPr>
      <w:b/>
      <w:bCs/>
      <w:kern w:val="2"/>
      <w:sz w:val="32"/>
      <w:szCs w:val="32"/>
    </w:rPr>
  </w:style>
  <w:style w:type="character" w:customStyle="1" w:styleId="653">
    <w:name w:val="样式6 Char"/>
    <w:qFormat/>
    <w:uiPriority w:val="0"/>
    <w:rPr>
      <w:rFonts w:ascii="仿宋_GB2312" w:hAnsi="宋体" w:eastAsia="仿宋_GB2312"/>
      <w:b/>
      <w:bCs/>
      <w:kern w:val="2"/>
      <w:sz w:val="24"/>
      <w:szCs w:val="24"/>
      <w:lang w:val="en-US" w:eastAsia="zh-CN" w:bidi="ar-SA"/>
    </w:rPr>
  </w:style>
  <w:style w:type="character" w:customStyle="1" w:styleId="654">
    <w:name w:val="Char Char14"/>
    <w:qFormat/>
    <w:uiPriority w:val="6"/>
    <w:rPr>
      <w:rFonts w:ascii="黑体" w:hAnsi="黑体" w:eastAsia="黑体"/>
    </w:rPr>
  </w:style>
  <w:style w:type="character" w:customStyle="1" w:styleId="655">
    <w:name w:val="Heading 2 Hidden Char"/>
    <w:qFormat/>
    <w:uiPriority w:val="0"/>
    <w:rPr>
      <w:rFonts w:ascii="仿宋_GB2312" w:eastAsia="仿宋_GB2312"/>
      <w:b/>
      <w:bCs/>
      <w:kern w:val="2"/>
      <w:sz w:val="24"/>
      <w:szCs w:val="24"/>
      <w:lang w:val="zh-CN" w:eastAsia="zh-CN" w:bidi="ar-SA"/>
    </w:rPr>
  </w:style>
  <w:style w:type="character" w:customStyle="1" w:styleId="656">
    <w:name w:val="正文首行缩进 2 Char"/>
    <w:link w:val="44"/>
    <w:qFormat/>
    <w:uiPriority w:val="0"/>
    <w:rPr>
      <w:rFonts w:ascii="宋体" w:hAnsi="宋体"/>
      <w:kern w:val="2"/>
      <w:sz w:val="21"/>
      <w:szCs w:val="24"/>
    </w:rPr>
  </w:style>
  <w:style w:type="character" w:customStyle="1" w:styleId="657">
    <w:name w:val="font11"/>
    <w:qFormat/>
    <w:uiPriority w:val="0"/>
    <w:rPr>
      <w:rFonts w:hint="default" w:ascii="Times New Roman" w:hAnsi="Times New Roman" w:cs="Times New Roman"/>
      <w:color w:val="000000"/>
      <w:sz w:val="22"/>
      <w:szCs w:val="22"/>
      <w:u w:val="none"/>
    </w:rPr>
  </w:style>
  <w:style w:type="character" w:customStyle="1" w:styleId="658">
    <w:name w:val="表正文 Char1"/>
    <w:qFormat/>
    <w:uiPriority w:val="0"/>
    <w:rPr>
      <w:rFonts w:ascii="宋体" w:eastAsia="宋体"/>
      <w:snapToGrid w:val="0"/>
      <w:color w:val="000000"/>
      <w:kern w:val="28"/>
      <w:sz w:val="28"/>
    </w:rPr>
  </w:style>
  <w:style w:type="character" w:customStyle="1" w:styleId="659">
    <w:name w:val="blue1"/>
    <w:basedOn w:val="63"/>
    <w:qFormat/>
    <w:uiPriority w:val="0"/>
    <w:rPr>
      <w:rFonts w:ascii="Arial" w:hAnsi="Arial" w:eastAsia="黑体" w:cs="Arial"/>
      <w:snapToGrid w:val="0"/>
      <w:kern w:val="0"/>
      <w:szCs w:val="21"/>
    </w:rPr>
  </w:style>
  <w:style w:type="character" w:customStyle="1" w:styleId="660">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661">
    <w:name w:val="标书1 Char"/>
    <w:qFormat/>
    <w:uiPriority w:val="0"/>
    <w:rPr>
      <w:rFonts w:eastAsia="宋体"/>
      <w:b/>
      <w:bCs/>
      <w:kern w:val="44"/>
      <w:sz w:val="44"/>
      <w:szCs w:val="44"/>
      <w:lang w:val="en-US" w:eastAsia="zh-CN" w:bidi="ar-SA"/>
    </w:rPr>
  </w:style>
  <w:style w:type="character" w:customStyle="1" w:styleId="662">
    <w:name w:val="样式5 Char"/>
    <w:qFormat/>
    <w:uiPriority w:val="0"/>
    <w:rPr>
      <w:rFonts w:ascii="仿宋_GB2312" w:hAnsi="仿宋" w:eastAsia="仿宋_GB2312"/>
      <w:kern w:val="2"/>
      <w:sz w:val="24"/>
      <w:szCs w:val="24"/>
    </w:rPr>
  </w:style>
  <w:style w:type="character" w:customStyle="1" w:styleId="663">
    <w:name w:val="样式4 Char"/>
    <w:qFormat/>
    <w:uiPriority w:val="0"/>
    <w:rPr>
      <w:rFonts w:ascii="仿宋_GB2312" w:hAnsi="仿宋" w:eastAsia="仿宋_GB2312"/>
      <w:b/>
      <w:kern w:val="2"/>
      <w:sz w:val="32"/>
      <w:szCs w:val="32"/>
      <w:lang w:bidi="ar-SA"/>
    </w:rPr>
  </w:style>
  <w:style w:type="character" w:customStyle="1" w:styleId="664">
    <w:name w:val="插图说明 Char"/>
    <w:qFormat/>
    <w:uiPriority w:val="0"/>
    <w:rPr>
      <w:rFonts w:eastAsia="黑体"/>
      <w:sz w:val="24"/>
      <w:lang w:val="en-US" w:eastAsia="zh-CN"/>
    </w:rPr>
  </w:style>
  <w:style w:type="character" w:customStyle="1" w:styleId="665">
    <w:name w:val="正文2 Char Char"/>
    <w:link w:val="85"/>
    <w:qFormat/>
    <w:uiPriority w:val="0"/>
    <w:rPr>
      <w:rFonts w:eastAsia="宋体"/>
      <w:kern w:val="2"/>
      <w:sz w:val="24"/>
      <w:lang w:val="en-US" w:eastAsia="zh-CN" w:bidi="ar-SA"/>
    </w:rPr>
  </w:style>
  <w:style w:type="character" w:customStyle="1" w:styleId="666">
    <w:name w:val="Char Char24"/>
    <w:qFormat/>
    <w:uiPriority w:val="6"/>
    <w:rPr>
      <w:kern w:val="1"/>
      <w:sz w:val="21"/>
    </w:rPr>
  </w:style>
  <w:style w:type="character" w:customStyle="1" w:styleId="667">
    <w:name w:val="副标题 Char"/>
    <w:link w:val="51"/>
    <w:qFormat/>
    <w:uiPriority w:val="0"/>
    <w:rPr>
      <w:rFonts w:ascii="Arial" w:hAnsi="Arial" w:eastAsia="隶书"/>
      <w:b/>
      <w:bCs/>
      <w:kern w:val="28"/>
      <w:sz w:val="44"/>
      <w:szCs w:val="32"/>
      <w:lang w:val="en-US" w:eastAsia="zh-CN" w:bidi="ar-SA"/>
    </w:rPr>
  </w:style>
  <w:style w:type="character" w:customStyle="1" w:styleId="668">
    <w:name w:val="普通文字 Char1 Char"/>
    <w:qFormat/>
    <w:uiPriority w:val="0"/>
    <w:rPr>
      <w:rFonts w:ascii="宋体" w:hAnsi="Courier New" w:eastAsia="宋体"/>
      <w:kern w:val="2"/>
      <w:sz w:val="21"/>
      <w:szCs w:val="24"/>
      <w:lang w:val="en-US" w:eastAsia="zh-CN" w:bidi="ar-SA"/>
    </w:rPr>
  </w:style>
  <w:style w:type="character" w:customStyle="1" w:styleId="669">
    <w:name w:val="h3 Char1"/>
    <w:qFormat/>
    <w:uiPriority w:val="0"/>
    <w:rPr>
      <w:rFonts w:eastAsia="宋体"/>
      <w:b/>
      <w:bCs/>
      <w:kern w:val="2"/>
      <w:sz w:val="32"/>
      <w:szCs w:val="32"/>
      <w:lang w:bidi="ar-SA"/>
    </w:rPr>
  </w:style>
  <w:style w:type="character" w:customStyle="1" w:styleId="670">
    <w:name w:val="标题 Char1"/>
    <w:qFormat/>
    <w:uiPriority w:val="0"/>
    <w:rPr>
      <w:rFonts w:ascii="Cambria" w:hAnsi="Cambria" w:eastAsia="宋体" w:cs="Times New Roman"/>
      <w:b/>
      <w:bCs/>
      <w:sz w:val="32"/>
      <w:szCs w:val="32"/>
      <w:lang w:bidi="ar-SA"/>
    </w:rPr>
  </w:style>
  <w:style w:type="character" w:customStyle="1" w:styleId="671">
    <w:name w:val="gf正文1 Char"/>
    <w:qFormat/>
    <w:uiPriority w:val="0"/>
    <w:rPr>
      <w:rFonts w:ascii="宋体" w:hAnsi="宋体" w:eastAsia="宋体" w:cs="宋体"/>
      <w:kern w:val="2"/>
      <w:sz w:val="24"/>
      <w:szCs w:val="24"/>
      <w:lang w:val="en-US" w:eastAsia="zh-CN" w:bidi="ar-SA"/>
    </w:rPr>
  </w:style>
  <w:style w:type="character" w:customStyle="1" w:styleId="672">
    <w:name w:val="正文文本缩进 Char1"/>
    <w:qFormat/>
    <w:uiPriority w:val="0"/>
    <w:rPr>
      <w:rFonts w:ascii="Calibri" w:hAnsi="Calibri"/>
      <w:sz w:val="28"/>
    </w:rPr>
  </w:style>
  <w:style w:type="character" w:customStyle="1" w:styleId="673">
    <w:name w:val="No Spacing Char"/>
    <w:link w:val="86"/>
    <w:qFormat/>
    <w:uiPriority w:val="1"/>
    <w:rPr>
      <w:sz w:val="22"/>
      <w:szCs w:val="22"/>
      <w:lang w:val="en-US" w:eastAsia="zh-CN" w:bidi="ar-SA"/>
    </w:rPr>
  </w:style>
  <w:style w:type="character" w:customStyle="1" w:styleId="674">
    <w:name w:val="样式7 Char"/>
    <w:qFormat/>
    <w:uiPriority w:val="0"/>
    <w:rPr>
      <w:rFonts w:ascii="仿宋_GB2312" w:hAnsi="仿宋" w:eastAsia="仿宋_GB2312"/>
      <w:b/>
      <w:kern w:val="2"/>
      <w:sz w:val="24"/>
      <w:szCs w:val="24"/>
    </w:rPr>
  </w:style>
  <w:style w:type="character" w:customStyle="1" w:styleId="675">
    <w:name w:val="font12gray1"/>
    <w:qFormat/>
    <w:uiPriority w:val="0"/>
    <w:rPr>
      <w:rFonts w:ascii="仿宋_GB2312" w:eastAsia="微软雅黑"/>
      <w:b/>
      <w:spacing w:val="300"/>
      <w:kern w:val="2"/>
      <w:sz w:val="18"/>
      <w:szCs w:val="18"/>
      <w:lang w:val="en-US" w:eastAsia="zh-CN" w:bidi="ar-SA"/>
    </w:rPr>
  </w:style>
  <w:style w:type="character" w:customStyle="1" w:styleId="676">
    <w:name w:val="Char Char7"/>
    <w:semiHidden/>
    <w:qFormat/>
    <w:uiPriority w:val="0"/>
    <w:rPr>
      <w:rFonts w:eastAsia="宋体"/>
      <w:kern w:val="2"/>
      <w:sz w:val="21"/>
      <w:szCs w:val="24"/>
      <w:lang w:val="en-US" w:eastAsia="zh-CN" w:bidi="ar-SA"/>
    </w:rPr>
  </w:style>
  <w:style w:type="character" w:customStyle="1" w:styleId="677">
    <w:name w:val="表名 Char"/>
    <w:qFormat/>
    <w:uiPriority w:val="0"/>
    <w:rPr>
      <w:rFonts w:eastAsia="宋体"/>
      <w:b/>
      <w:bCs/>
      <w:kern w:val="2"/>
      <w:sz w:val="24"/>
      <w:szCs w:val="24"/>
      <w:lang w:val="en-US" w:eastAsia="zh-CN" w:bidi="ar-SA"/>
    </w:rPr>
  </w:style>
  <w:style w:type="character" w:customStyle="1" w:styleId="678">
    <w:name w:val="Document Map Char"/>
    <w:qFormat/>
    <w:locked/>
    <w:uiPriority w:val="0"/>
    <w:rPr>
      <w:rFonts w:eastAsia="宋体"/>
      <w:kern w:val="2"/>
      <w:sz w:val="21"/>
      <w:szCs w:val="24"/>
      <w:lang w:val="en-US" w:eastAsia="zh-CN" w:bidi="ar-SA"/>
    </w:rPr>
  </w:style>
  <w:style w:type="character" w:customStyle="1" w:styleId="679">
    <w:name w:val="font41"/>
    <w:qFormat/>
    <w:uiPriority w:val="0"/>
    <w:rPr>
      <w:rFonts w:hint="eastAsia" w:ascii="仿宋_GB2312" w:eastAsia="仿宋_GB2312" w:cs="仿宋_GB2312"/>
      <w:color w:val="000000"/>
      <w:sz w:val="22"/>
      <w:szCs w:val="22"/>
      <w:u w:val="none"/>
    </w:rPr>
  </w:style>
  <w:style w:type="character" w:customStyle="1" w:styleId="680">
    <w:name w:val="标题 6 Char"/>
    <w:link w:val="8"/>
    <w:qFormat/>
    <w:uiPriority w:val="0"/>
    <w:rPr>
      <w:rFonts w:ascii="Arial" w:hAnsi="Arial" w:eastAsia="黑体"/>
      <w:b/>
      <w:bCs/>
      <w:kern w:val="2"/>
      <w:sz w:val="24"/>
      <w:szCs w:val="24"/>
    </w:rPr>
  </w:style>
  <w:style w:type="character" w:customStyle="1" w:styleId="681">
    <w:name w:val="纯文本 Char_0"/>
    <w:link w:val="87"/>
    <w:qFormat/>
    <w:uiPriority w:val="0"/>
    <w:rPr>
      <w:rFonts w:ascii="宋体" w:hAnsi="Courier New"/>
      <w:kern w:val="2"/>
      <w:sz w:val="21"/>
      <w:szCs w:val="21"/>
      <w:lang w:val="en-US" w:eastAsia="zh-CN"/>
    </w:rPr>
  </w:style>
  <w:style w:type="character" w:customStyle="1" w:styleId="682">
    <w:name w:val="Balloon Text Char"/>
    <w:qFormat/>
    <w:locked/>
    <w:uiPriority w:val="0"/>
    <w:rPr>
      <w:rFonts w:eastAsia="宋体"/>
      <w:kern w:val="2"/>
      <w:sz w:val="18"/>
      <w:szCs w:val="18"/>
      <w:lang w:val="en-US" w:eastAsia="zh-CN" w:bidi="ar-SA"/>
    </w:rPr>
  </w:style>
  <w:style w:type="character" w:customStyle="1" w:styleId="683">
    <w:name w:val="正文 项目2 Char"/>
    <w:basedOn w:val="684"/>
    <w:qFormat/>
    <w:uiPriority w:val="0"/>
    <w:rPr>
      <w:rFonts w:ascii="仿宋_GB2312" w:hAnsi="仿宋_GB2312" w:eastAsia="仿宋_GB2312"/>
      <w:kern w:val="2"/>
      <w:sz w:val="24"/>
      <w:lang w:bidi="ar-SA"/>
    </w:rPr>
  </w:style>
  <w:style w:type="character" w:customStyle="1" w:styleId="684">
    <w:name w:val="正文 项目 Char"/>
    <w:qFormat/>
    <w:uiPriority w:val="0"/>
    <w:rPr>
      <w:rFonts w:ascii="仿宋_GB2312" w:hAnsi="仿宋_GB2312" w:eastAsia="仿宋_GB2312"/>
      <w:kern w:val="2"/>
      <w:sz w:val="24"/>
      <w:lang w:bidi="ar-SA"/>
    </w:rPr>
  </w:style>
  <w:style w:type="character" w:customStyle="1" w:styleId="685">
    <w:name w:val="h Char Char1"/>
    <w:qFormat/>
    <w:uiPriority w:val="0"/>
    <w:rPr>
      <w:rFonts w:eastAsia="宋体"/>
      <w:kern w:val="2"/>
      <w:sz w:val="18"/>
      <w:szCs w:val="18"/>
      <w:lang w:val="en-US" w:eastAsia="zh-CN" w:bidi="ar-SA"/>
    </w:rPr>
  </w:style>
  <w:style w:type="character" w:customStyle="1" w:styleId="686">
    <w:name w:val="Char Char27"/>
    <w:qFormat/>
    <w:uiPriority w:val="6"/>
    <w:rPr>
      <w:rFonts w:ascii="宋体" w:hAnsi="宋体" w:eastAsia="宋体"/>
      <w:color w:val="000000"/>
      <w:kern w:val="1"/>
      <w:sz w:val="28"/>
      <w:lang w:val="en-US" w:eastAsia="zh-CN" w:bidi="ar-SA"/>
    </w:rPr>
  </w:style>
  <w:style w:type="character" w:customStyle="1" w:styleId="687">
    <w:name w:val="px14"/>
    <w:qFormat/>
    <w:uiPriority w:val="0"/>
    <w:rPr>
      <w:rFonts w:ascii="仿宋_GB2312" w:eastAsia="微软雅黑" w:cs="Times New Roman"/>
      <w:b/>
      <w:kern w:val="2"/>
      <w:sz w:val="32"/>
      <w:szCs w:val="32"/>
      <w:lang w:val="en-US" w:eastAsia="zh-CN" w:bidi="ar-SA"/>
    </w:rPr>
  </w:style>
  <w:style w:type="character" w:customStyle="1" w:styleId="688">
    <w:name w:val="HTML 预设格式 Char1"/>
    <w:qFormat/>
    <w:uiPriority w:val="0"/>
    <w:rPr>
      <w:rFonts w:ascii="Courier New" w:hAnsi="Courier New" w:eastAsia="宋体" w:cs="Courier New"/>
      <w:sz w:val="20"/>
      <w:szCs w:val="20"/>
    </w:rPr>
  </w:style>
  <w:style w:type="character" w:customStyle="1" w:styleId="689">
    <w:name w:val="普通文字 Char1"/>
    <w:qFormat/>
    <w:uiPriority w:val="0"/>
    <w:rPr>
      <w:rFonts w:ascii="宋体" w:hAnsi="Courier New" w:eastAsia="宋体"/>
      <w:kern w:val="2"/>
      <w:sz w:val="21"/>
      <w:lang w:val="en-US" w:eastAsia="zh-CN"/>
    </w:rPr>
  </w:style>
  <w:style w:type="character" w:customStyle="1" w:styleId="690">
    <w:name w:val="hei16b1"/>
    <w:qFormat/>
    <w:uiPriority w:val="0"/>
    <w:rPr>
      <w:rFonts w:hint="default" w:ascii="Arial" w:hAnsi="Arial" w:cs="Arial"/>
      <w:b/>
      <w:bCs/>
      <w:color w:val="000000"/>
      <w:sz w:val="24"/>
      <w:szCs w:val="24"/>
    </w:rPr>
  </w:style>
  <w:style w:type="character" w:customStyle="1" w:styleId="691">
    <w:name w:val="正文（绿盟科技） Char"/>
    <w:link w:val="89"/>
    <w:qFormat/>
    <w:uiPriority w:val="0"/>
    <w:rPr>
      <w:rFonts w:ascii="Arial" w:hAnsi="Arial"/>
      <w:sz w:val="21"/>
      <w:szCs w:val="21"/>
    </w:rPr>
  </w:style>
  <w:style w:type="character" w:customStyle="1" w:styleId="692">
    <w:name w:val="Char Char19"/>
    <w:qFormat/>
    <w:uiPriority w:val="6"/>
    <w:rPr>
      <w:rFonts w:ascii="宋体" w:hAnsi="宋体"/>
      <w:i/>
      <w:sz w:val="24"/>
      <w:szCs w:val="24"/>
    </w:rPr>
  </w:style>
  <w:style w:type="character" w:customStyle="1" w:styleId="693">
    <w:name w:val="页脚 Char"/>
    <w:qFormat/>
    <w:uiPriority w:val="0"/>
    <w:rPr>
      <w:rFonts w:eastAsia="仿宋_GB2312"/>
      <w:kern w:val="2"/>
      <w:sz w:val="18"/>
      <w:lang w:val="en-US" w:eastAsia="zh-CN"/>
    </w:rPr>
  </w:style>
  <w:style w:type="character" w:customStyle="1" w:styleId="694">
    <w:name w:val="批注主题 Char"/>
    <w:qFormat/>
    <w:uiPriority w:val="0"/>
    <w:rPr>
      <w:rFonts w:eastAsia="宋体"/>
      <w:b/>
      <w:bCs/>
      <w:kern w:val="2"/>
      <w:sz w:val="21"/>
      <w:szCs w:val="24"/>
      <w:lang w:val="en-US" w:eastAsia="zh-CN" w:bidi="ar-SA"/>
    </w:rPr>
  </w:style>
  <w:style w:type="character" w:customStyle="1" w:styleId="695">
    <w:name w:val="Comment Text Char"/>
    <w:qFormat/>
    <w:locked/>
    <w:uiPriority w:val="0"/>
    <w:rPr>
      <w:rFonts w:ascii="宋体" w:hAnsi="宋体" w:eastAsia="宋体"/>
      <w:kern w:val="2"/>
      <w:sz w:val="24"/>
      <w:lang w:val="en-US" w:eastAsia="zh-CN" w:bidi="ar-SA"/>
    </w:rPr>
  </w:style>
  <w:style w:type="character" w:customStyle="1" w:styleId="696">
    <w:name w:val="标题 2 字符"/>
    <w:qFormat/>
    <w:uiPriority w:val="1"/>
    <w:rPr>
      <w:rFonts w:ascii="仿宋_GB2312" w:hAnsi="Times New Roman" w:eastAsia="仿宋_GB2312" w:cs="Times New Roman"/>
      <w:b/>
      <w:kern w:val="2"/>
      <w:sz w:val="24"/>
      <w:lang w:val="zh-CN"/>
    </w:rPr>
  </w:style>
  <w:style w:type="character" w:customStyle="1" w:styleId="697">
    <w:name w:val="Char Char72"/>
    <w:qFormat/>
    <w:uiPriority w:val="0"/>
    <w:rPr>
      <w:rFonts w:eastAsia="宋体"/>
      <w:kern w:val="2"/>
      <w:sz w:val="21"/>
      <w:szCs w:val="24"/>
      <w:lang w:val="en-US" w:eastAsia="zh-CN" w:bidi="ar-SA"/>
    </w:rPr>
  </w:style>
  <w:style w:type="character" w:customStyle="1" w:styleId="698">
    <w:name w:val="正文文本缩进 Char2"/>
    <w:qFormat/>
    <w:uiPriority w:val="0"/>
    <w:rPr>
      <w:rFonts w:ascii="Times New Roman" w:hAnsi="Times New Roman" w:eastAsia="宋体" w:cs="Times New Roman"/>
      <w:snapToGrid w:val="0"/>
      <w:kern w:val="0"/>
      <w:szCs w:val="24"/>
    </w:rPr>
  </w:style>
  <w:style w:type="character" w:customStyle="1" w:styleId="699">
    <w:name w:val="样式2 Char"/>
    <w:qFormat/>
    <w:uiPriority w:val="0"/>
    <w:rPr>
      <w:rFonts w:ascii="仿宋_GB2312" w:hAnsi="仿宋" w:eastAsia="仿宋_GB2312" w:cs="仿宋_GB2312"/>
      <w:b/>
      <w:bCs/>
      <w:sz w:val="32"/>
      <w:szCs w:val="30"/>
      <w:lang w:val="zh-CN"/>
    </w:rPr>
  </w:style>
  <w:style w:type="character" w:customStyle="1" w:styleId="700">
    <w:name w:val="表格名称[858D7CFB-ED40-4347-BF05-701D383B685F]"/>
    <w:link w:val="90"/>
    <w:qFormat/>
    <w:uiPriority w:val="0"/>
    <w:rPr>
      <w:sz w:val="32"/>
    </w:rPr>
  </w:style>
  <w:style w:type="character" w:customStyle="1" w:styleId="701">
    <w:name w:val="Char Char4"/>
    <w:qFormat/>
    <w:uiPriority w:val="0"/>
    <w:rPr>
      <w:rFonts w:eastAsia="宋体"/>
      <w:b/>
      <w:sz w:val="24"/>
      <w:lang w:eastAsia="zh-CN" w:bidi="ar-SA"/>
    </w:rPr>
  </w:style>
  <w:style w:type="character" w:customStyle="1" w:styleId="702">
    <w:name w:val="c7 style3"/>
    <w:qFormat/>
    <w:uiPriority w:val="0"/>
  </w:style>
  <w:style w:type="character" w:customStyle="1" w:styleId="703">
    <w:name w:val="正文文本 3 Char1"/>
    <w:semiHidden/>
    <w:qFormat/>
    <w:uiPriority w:val="99"/>
    <w:rPr>
      <w:rFonts w:ascii="Times New Roman" w:hAnsi="Times New Roman" w:eastAsia="宋体" w:cs="Times New Roman"/>
      <w:sz w:val="16"/>
      <w:szCs w:val="16"/>
    </w:rPr>
  </w:style>
  <w:style w:type="character" w:customStyle="1" w:styleId="704">
    <w:name w:val="tw4winInternal"/>
    <w:qFormat/>
    <w:uiPriority w:val="0"/>
    <w:rPr>
      <w:rFonts w:ascii="Courier New" w:hAnsi="Courier New" w:cs="Courier New"/>
      <w:color w:val="FF0000"/>
      <w:lang w:val="en-US" w:eastAsia="zh-CN"/>
    </w:rPr>
  </w:style>
  <w:style w:type="character" w:customStyle="1" w:styleId="705">
    <w:name w:val="Char Char10"/>
    <w:semiHidden/>
    <w:qFormat/>
    <w:uiPriority w:val="0"/>
    <w:rPr>
      <w:rFonts w:ascii="宋体" w:hAnsi="宋体"/>
      <w:kern w:val="2"/>
      <w:sz w:val="21"/>
      <w:szCs w:val="24"/>
      <w:lang w:val="en-US" w:eastAsia="zh-CN"/>
    </w:rPr>
  </w:style>
  <w:style w:type="character" w:customStyle="1" w:styleId="706">
    <w:name w:val="shadow11"/>
    <w:qFormat/>
    <w:uiPriority w:val="0"/>
    <w:rPr>
      <w:color w:val="000000"/>
      <w:sz w:val="21"/>
    </w:rPr>
  </w:style>
  <w:style w:type="character" w:customStyle="1" w:styleId="707">
    <w:name w:val="正文非缩进 Char3"/>
    <w:qFormat/>
    <w:uiPriority w:val="0"/>
    <w:rPr>
      <w:rFonts w:ascii="宋体" w:eastAsia="宋体"/>
      <w:snapToGrid w:val="0"/>
      <w:color w:val="000000"/>
      <w:kern w:val="28"/>
      <w:sz w:val="28"/>
      <w:lang w:val="en-US" w:eastAsia="zh-CN" w:bidi="ar-SA"/>
    </w:rPr>
  </w:style>
  <w:style w:type="character" w:customStyle="1" w:styleId="708">
    <w:name w:val="Char Char"/>
    <w:qFormat/>
    <w:uiPriority w:val="0"/>
    <w:rPr>
      <w:rFonts w:ascii="宋体" w:hAnsi="Courier New" w:eastAsia="宋体"/>
      <w:kern w:val="2"/>
      <w:sz w:val="21"/>
      <w:lang w:val="en-US" w:eastAsia="zh-CN" w:bidi="ar-SA"/>
    </w:rPr>
  </w:style>
  <w:style w:type="character" w:customStyle="1" w:styleId="709">
    <w:name w:val="签名 Char1"/>
    <w:qFormat/>
    <w:uiPriority w:val="0"/>
    <w:rPr>
      <w:rFonts w:ascii="Times New Roman" w:hAnsi="Times New Roman" w:eastAsia="宋体" w:cs="Times New Roman"/>
      <w:szCs w:val="24"/>
    </w:rPr>
  </w:style>
  <w:style w:type="character" w:customStyle="1" w:styleId="710">
    <w:name w:val="日期 Char"/>
    <w:link w:val="39"/>
    <w:qFormat/>
    <w:uiPriority w:val="0"/>
    <w:rPr>
      <w:rFonts w:ascii="宋体"/>
      <w:kern w:val="2"/>
      <w:sz w:val="24"/>
      <w:szCs w:val="21"/>
      <w:lang w:val="zh-CN"/>
    </w:rPr>
  </w:style>
  <w:style w:type="character" w:customStyle="1" w:styleId="711">
    <w:name w:val="标题 9 Char"/>
    <w:link w:val="11"/>
    <w:qFormat/>
    <w:uiPriority w:val="0"/>
    <w:rPr>
      <w:rFonts w:ascii="Arial" w:hAnsi="Arial" w:eastAsia="黑体"/>
      <w:kern w:val="2"/>
      <w:sz w:val="21"/>
      <w:szCs w:val="21"/>
    </w:rPr>
  </w:style>
  <w:style w:type="character" w:customStyle="1" w:styleId="712">
    <w:name w:val="Char Char18"/>
    <w:qFormat/>
    <w:uiPriority w:val="6"/>
    <w:rPr>
      <w:rFonts w:ascii="宋体" w:hAnsi="宋体"/>
      <w:sz w:val="28"/>
    </w:rPr>
  </w:style>
  <w:style w:type="character" w:customStyle="1" w:styleId="713">
    <w:name w:val="批注文字 Char"/>
    <w:qFormat/>
    <w:uiPriority w:val="99"/>
    <w:rPr>
      <w:kern w:val="2"/>
      <w:sz w:val="21"/>
      <w:szCs w:val="24"/>
    </w:rPr>
  </w:style>
  <w:style w:type="character" w:customStyle="1" w:styleId="714">
    <w:name w:val="Char Char22"/>
    <w:qFormat/>
    <w:uiPriority w:val="6"/>
    <w:rPr>
      <w:rFonts w:ascii="宋体" w:hAnsi="宋体"/>
      <w:kern w:val="1"/>
      <w:sz w:val="24"/>
      <w:szCs w:val="24"/>
    </w:rPr>
  </w:style>
  <w:style w:type="character" w:customStyle="1" w:styleId="715">
    <w:name w:val="pt141"/>
    <w:qFormat/>
    <w:uiPriority w:val="0"/>
    <w:rPr>
      <w:color w:val="330066"/>
      <w:sz w:val="22"/>
      <w:szCs w:val="22"/>
    </w:rPr>
  </w:style>
  <w:style w:type="character" w:customStyle="1" w:styleId="716">
    <w:name w:val="正文文本缩进 2 Char1"/>
    <w:semiHidden/>
    <w:qFormat/>
    <w:uiPriority w:val="99"/>
    <w:rPr>
      <w:rFonts w:ascii="Times New Roman" w:hAnsi="Times New Roman" w:eastAsia="宋体" w:cs="Times New Roman"/>
      <w:szCs w:val="24"/>
    </w:rPr>
  </w:style>
  <w:style w:type="character" w:customStyle="1" w:styleId="717">
    <w:name w:val="批注框文本 Char"/>
    <w:link w:val="42"/>
    <w:qFormat/>
    <w:uiPriority w:val="0"/>
    <w:rPr>
      <w:kern w:val="2"/>
      <w:sz w:val="18"/>
      <w:szCs w:val="18"/>
    </w:rPr>
  </w:style>
  <w:style w:type="character" w:customStyle="1" w:styleId="718">
    <w:name w:val="Char Char611"/>
    <w:qFormat/>
    <w:uiPriority w:val="0"/>
    <w:rPr>
      <w:rFonts w:eastAsia="宋体"/>
      <w:kern w:val="2"/>
      <w:sz w:val="21"/>
      <w:szCs w:val="24"/>
      <w:lang w:val="en-US" w:eastAsia="zh-CN" w:bidi="ar-SA"/>
    </w:rPr>
  </w:style>
  <w:style w:type="character" w:customStyle="1" w:styleId="719">
    <w:name w:val="highlight1"/>
    <w:qFormat/>
    <w:uiPriority w:val="0"/>
    <w:rPr>
      <w:rFonts w:ascii="仿宋_GB2312" w:eastAsia="微软雅黑"/>
      <w:b/>
      <w:kern w:val="2"/>
      <w:sz w:val="23"/>
      <w:szCs w:val="23"/>
      <w:lang w:val="en-US" w:eastAsia="zh-CN" w:bidi="ar-SA"/>
    </w:rPr>
  </w:style>
  <w:style w:type="character" w:customStyle="1" w:styleId="720">
    <w:name w:val="my正文 Char"/>
    <w:link w:val="91"/>
    <w:qFormat/>
    <w:locked/>
    <w:uiPriority w:val="0"/>
    <w:rPr>
      <w:rFonts w:ascii="Tahoma" w:hAnsi="Tahoma"/>
      <w:sz w:val="24"/>
      <w:szCs w:val="24"/>
    </w:rPr>
  </w:style>
  <w:style w:type="character" w:customStyle="1" w:styleId="721">
    <w:name w:val="正文缩进 Char2"/>
    <w:link w:val="5"/>
    <w:qFormat/>
    <w:uiPriority w:val="0"/>
    <w:rPr>
      <w:rFonts w:ascii="宋体" w:eastAsia="宋体"/>
      <w:snapToGrid w:val="0"/>
      <w:color w:val="000000"/>
      <w:kern w:val="28"/>
      <w:sz w:val="28"/>
      <w:lang w:val="en-US" w:eastAsia="zh-CN" w:bidi="ar-SA"/>
    </w:rPr>
  </w:style>
  <w:style w:type="character" w:customStyle="1" w:styleId="722">
    <w:name w:val="Used by Word for text of Help footnotes Char Char1"/>
    <w:qFormat/>
    <w:uiPriority w:val="0"/>
    <w:rPr>
      <w:color w:val="0000FF"/>
      <w:sz w:val="21"/>
    </w:rPr>
  </w:style>
  <w:style w:type="character" w:customStyle="1" w:styleId="723">
    <w:name w:val="页眉 Char"/>
    <w:qFormat/>
    <w:uiPriority w:val="0"/>
    <w:rPr>
      <w:rFonts w:eastAsia="仿宋_GB2312"/>
      <w:kern w:val="2"/>
      <w:sz w:val="18"/>
      <w:lang w:val="en-US" w:eastAsia="zh-CN"/>
    </w:rPr>
  </w:style>
  <w:style w:type="character" w:customStyle="1" w:styleId="724">
    <w:name w:val="FA正文 Char Char"/>
    <w:qFormat/>
    <w:uiPriority w:val="0"/>
    <w:rPr>
      <w:rFonts w:hAnsi="宋体"/>
      <w:kern w:val="2"/>
      <w:sz w:val="24"/>
      <w:lang w:bidi="ar-SA"/>
    </w:rPr>
  </w:style>
  <w:style w:type="character" w:customStyle="1" w:styleId="725">
    <w:name w:val="纯文本 字符"/>
    <w:qFormat/>
    <w:uiPriority w:val="0"/>
    <w:rPr>
      <w:rFonts w:ascii="宋体" w:hAnsi="Courier New" w:eastAsia="宋体" w:cs="Arial"/>
      <w:snapToGrid w:val="0"/>
      <w:kern w:val="2"/>
      <w:sz w:val="21"/>
      <w:szCs w:val="21"/>
      <w:lang w:val="en-US" w:eastAsia="zh-CN" w:bidi="ar-SA"/>
    </w:rPr>
  </w:style>
  <w:style w:type="character" w:customStyle="1" w:styleId="726">
    <w:name w:val="3级 Char"/>
    <w:link w:val="92"/>
    <w:qFormat/>
    <w:uiPriority w:val="0"/>
    <w:rPr>
      <w:rFonts w:ascii="宋体" w:hAnsi="宋体"/>
      <w:b/>
      <w:bCs/>
      <w:sz w:val="28"/>
    </w:rPr>
  </w:style>
  <w:style w:type="character" w:customStyle="1" w:styleId="727">
    <w:name w:val="myp11"/>
    <w:qFormat/>
    <w:uiPriority w:val="0"/>
    <w:rPr>
      <w:rFonts w:ascii="仿宋_GB2312" w:eastAsia="微软雅黑"/>
      <w:b/>
      <w:kern w:val="2"/>
      <w:sz w:val="32"/>
      <w:szCs w:val="32"/>
      <w:lang w:val="en-US" w:eastAsia="zh-CN" w:bidi="ar-SA"/>
    </w:rPr>
  </w:style>
  <w:style w:type="character" w:customStyle="1" w:styleId="728">
    <w:name w:val="文档结构图 Char1"/>
    <w:link w:val="22"/>
    <w:qFormat/>
    <w:uiPriority w:val="0"/>
    <w:rPr>
      <w:kern w:val="2"/>
      <w:sz w:val="21"/>
      <w:szCs w:val="24"/>
      <w:shd w:val="clear" w:color="auto" w:fill="000080"/>
    </w:rPr>
  </w:style>
  <w:style w:type="character" w:customStyle="1" w:styleId="729">
    <w:name w:val="H6 Char"/>
    <w:qFormat/>
    <w:uiPriority w:val="0"/>
    <w:rPr>
      <w:rFonts w:ascii="Arial" w:hAnsi="Arial" w:eastAsia="黑体"/>
      <w:b/>
      <w:bCs/>
      <w:kern w:val="2"/>
      <w:sz w:val="24"/>
      <w:szCs w:val="24"/>
    </w:rPr>
  </w:style>
  <w:style w:type="character" w:customStyle="1" w:styleId="730">
    <w:name w:val="Char Char91"/>
    <w:qFormat/>
    <w:uiPriority w:val="0"/>
    <w:rPr>
      <w:rFonts w:eastAsia="宋体"/>
      <w:kern w:val="2"/>
      <w:sz w:val="18"/>
      <w:szCs w:val="18"/>
      <w:lang w:val="en-US" w:eastAsia="zh-CN" w:bidi="ar-SA"/>
    </w:rPr>
  </w:style>
  <w:style w:type="character" w:customStyle="1" w:styleId="731">
    <w:name w:val="副标题 Char1"/>
    <w:qFormat/>
    <w:uiPriority w:val="0"/>
    <w:rPr>
      <w:rFonts w:ascii="Cambria" w:hAnsi="Cambria" w:eastAsia="宋体" w:cs="Times New Roman"/>
      <w:b/>
      <w:bCs/>
      <w:snapToGrid w:val="0"/>
      <w:kern w:val="28"/>
      <w:sz w:val="32"/>
      <w:szCs w:val="32"/>
    </w:rPr>
  </w:style>
  <w:style w:type="character" w:customStyle="1" w:styleId="732">
    <w:name w:val="font61"/>
    <w:qFormat/>
    <w:uiPriority w:val="0"/>
    <w:rPr>
      <w:rFonts w:hint="eastAsia" w:ascii="仿宋" w:hAnsi="仿宋" w:eastAsia="仿宋" w:cs="仿宋"/>
      <w:color w:val="000000"/>
      <w:sz w:val="20"/>
      <w:szCs w:val="20"/>
      <w:u w:val="none"/>
    </w:rPr>
  </w:style>
  <w:style w:type="character" w:customStyle="1" w:styleId="733">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4">
    <w:name w:val="Char Char211"/>
    <w:qFormat/>
    <w:uiPriority w:val="0"/>
    <w:rPr>
      <w:rFonts w:eastAsia="宋体"/>
      <w:b/>
      <w:bCs/>
      <w:kern w:val="2"/>
      <w:sz w:val="21"/>
      <w:szCs w:val="24"/>
      <w:lang w:val="en-US" w:eastAsia="zh-CN" w:bidi="ar-SA"/>
    </w:rPr>
  </w:style>
  <w:style w:type="character" w:customStyle="1" w:styleId="735">
    <w:name w:val="标题 2 Char"/>
    <w:qFormat/>
    <w:uiPriority w:val="0"/>
    <w:rPr>
      <w:rFonts w:ascii="Arial" w:hAnsi="Arial" w:eastAsia="黑体"/>
      <w:b/>
      <w:kern w:val="2"/>
      <w:sz w:val="32"/>
      <w:lang w:val="en-US" w:eastAsia="zh-CN"/>
    </w:rPr>
  </w:style>
  <w:style w:type="character" w:customStyle="1" w:styleId="736">
    <w:name w:val="maywed421"/>
    <w:qFormat/>
    <w:uiPriority w:val="0"/>
    <w:rPr>
      <w:color w:val="366FB6"/>
      <w:u w:val="none"/>
    </w:rPr>
  </w:style>
  <w:style w:type="character" w:customStyle="1" w:styleId="737">
    <w:name w:val="正文文本缩进 Char"/>
    <w:qFormat/>
    <w:uiPriority w:val="0"/>
    <w:rPr>
      <w:rFonts w:ascii="宋体" w:hAnsi="宋体"/>
      <w:kern w:val="2"/>
      <w:sz w:val="24"/>
      <w:szCs w:val="24"/>
    </w:rPr>
  </w:style>
  <w:style w:type="character" w:customStyle="1" w:styleId="738">
    <w:name w:val="Char Char102"/>
    <w:semiHidden/>
    <w:qFormat/>
    <w:uiPriority w:val="0"/>
    <w:rPr>
      <w:rFonts w:ascii="宋体" w:hAnsi="宋体"/>
      <w:kern w:val="2"/>
      <w:sz w:val="21"/>
      <w:szCs w:val="24"/>
      <w:lang w:val="en-US" w:eastAsia="zh-CN"/>
    </w:rPr>
  </w:style>
  <w:style w:type="character" w:customStyle="1" w:styleId="739">
    <w:name w:val="页眉 Char1"/>
    <w:qFormat/>
    <w:uiPriority w:val="0"/>
    <w:rPr>
      <w:rFonts w:eastAsia="宋体"/>
      <w:kern w:val="2"/>
      <w:sz w:val="18"/>
      <w:szCs w:val="18"/>
      <w:lang w:val="en-US" w:eastAsia="zh-CN" w:bidi="ar-SA"/>
    </w:rPr>
  </w:style>
  <w:style w:type="character" w:customStyle="1" w:styleId="740">
    <w:name w:val="md"/>
    <w:basedOn w:val="63"/>
    <w:qFormat/>
    <w:uiPriority w:val="0"/>
    <w:rPr>
      <w:rFonts w:ascii="Arial" w:hAnsi="Arial" w:eastAsia="黑体" w:cs="Arial"/>
      <w:snapToGrid w:val="0"/>
      <w:kern w:val="0"/>
      <w:szCs w:val="21"/>
    </w:rPr>
  </w:style>
  <w:style w:type="character" w:customStyle="1" w:styleId="741">
    <w:name w:val="big1"/>
    <w:qFormat/>
    <w:uiPriority w:val="0"/>
    <w:rPr>
      <w:rFonts w:hint="eastAsia" w:ascii="宋体" w:hAnsi="宋体" w:eastAsia="宋体"/>
      <w:color w:val="333333"/>
      <w:sz w:val="22"/>
      <w:szCs w:val="22"/>
    </w:rPr>
  </w:style>
  <w:style w:type="character" w:customStyle="1" w:styleId="742">
    <w:name w:val="Char Char311"/>
    <w:qFormat/>
    <w:uiPriority w:val="0"/>
    <w:rPr>
      <w:rFonts w:eastAsia="宋体"/>
      <w:kern w:val="2"/>
      <w:sz w:val="21"/>
      <w:szCs w:val="24"/>
      <w:lang w:val="en-US" w:eastAsia="zh-CN" w:bidi="ar-SA"/>
    </w:rPr>
  </w:style>
  <w:style w:type="character" w:customStyle="1" w:styleId="743">
    <w:name w:val="Char Char81"/>
    <w:qFormat/>
    <w:uiPriority w:val="6"/>
    <w:rPr>
      <w:rFonts w:eastAsia="宋体"/>
      <w:b/>
      <w:sz w:val="24"/>
      <w:lang w:eastAsia="zh-CN"/>
    </w:rPr>
  </w:style>
  <w:style w:type="character" w:customStyle="1" w:styleId="744">
    <w:name w:val="样式3 Char"/>
    <w:basedOn w:val="699"/>
    <w:qFormat/>
    <w:uiPriority w:val="0"/>
    <w:rPr>
      <w:rFonts w:ascii="仿宋_GB2312" w:hAnsi="仿宋" w:eastAsia="仿宋_GB2312" w:cs="仿宋_GB2312"/>
      <w:sz w:val="32"/>
      <w:szCs w:val="30"/>
      <w:lang w:val="zh-CN"/>
    </w:rPr>
  </w:style>
  <w:style w:type="character" w:customStyle="1" w:styleId="745">
    <w:name w:val="HTML 地址 Char"/>
    <w:link w:val="32"/>
    <w:qFormat/>
    <w:uiPriority w:val="0"/>
    <w:rPr>
      <w:rFonts w:ascii="宋体" w:hAnsi="宋体"/>
      <w:i/>
      <w:iCs/>
      <w:sz w:val="24"/>
      <w:szCs w:val="24"/>
    </w:rPr>
  </w:style>
  <w:style w:type="character" w:customStyle="1" w:styleId="746">
    <w:name w:val="正文首行缩进 2 Char1"/>
    <w:qFormat/>
    <w:uiPriority w:val="0"/>
    <w:rPr>
      <w:rFonts w:ascii="Times New Roman" w:hAnsi="Times New Roman" w:eastAsia="宋体" w:cs="Times New Roman"/>
      <w:kern w:val="2"/>
      <w:sz w:val="24"/>
      <w:szCs w:val="24"/>
    </w:rPr>
  </w:style>
  <w:style w:type="character" w:customStyle="1" w:styleId="747">
    <w:name w:val="副标题 Char2"/>
    <w:qFormat/>
    <w:uiPriority w:val="0"/>
    <w:rPr>
      <w:rFonts w:ascii="Cambria" w:hAnsi="Cambria" w:eastAsia="宋体" w:cs="Times New Roman"/>
      <w:b/>
      <w:bCs/>
      <w:snapToGrid w:val="0"/>
      <w:kern w:val="28"/>
      <w:sz w:val="32"/>
      <w:szCs w:val="32"/>
    </w:rPr>
  </w:style>
  <w:style w:type="character" w:customStyle="1" w:styleId="748">
    <w:name w:val="标题4-dyf Char"/>
    <w:link w:val="94"/>
    <w:qFormat/>
    <w:uiPriority w:val="0"/>
    <w:rPr>
      <w:rFonts w:ascii="Cambria" w:hAnsi="Cambria"/>
      <w:b/>
      <w:bCs/>
      <w:color w:val="000000"/>
      <w:kern w:val="2"/>
      <w:sz w:val="21"/>
      <w:szCs w:val="21"/>
    </w:rPr>
  </w:style>
  <w:style w:type="character" w:customStyle="1" w:styleId="749">
    <w:name w:val="dectext1"/>
    <w:qFormat/>
    <w:uiPriority w:val="0"/>
    <w:rPr>
      <w:rFonts w:ascii="宋体" w:hAnsi="宋体" w:eastAsia="宋体"/>
      <w:color w:val="333333"/>
      <w:sz w:val="21"/>
      <w:szCs w:val="21"/>
      <w:u w:val="none"/>
    </w:rPr>
  </w:style>
  <w:style w:type="character" w:customStyle="1" w:styleId="750">
    <w:name w:val="冯 Char"/>
    <w:link w:val="95"/>
    <w:qFormat/>
    <w:uiPriority w:val="0"/>
    <w:rPr>
      <w:rFonts w:ascii="宋体" w:hAnsi="宋体"/>
      <w:color w:val="000000"/>
      <w:sz w:val="24"/>
      <w:szCs w:val="24"/>
    </w:rPr>
  </w:style>
  <w:style w:type="character" w:customStyle="1" w:styleId="751">
    <w:name w:val="Header Char"/>
    <w:qFormat/>
    <w:locked/>
    <w:uiPriority w:val="0"/>
    <w:rPr>
      <w:rFonts w:eastAsia="宋体"/>
      <w:kern w:val="2"/>
      <w:sz w:val="18"/>
      <w:szCs w:val="18"/>
      <w:lang w:val="en-US" w:eastAsia="zh-CN" w:bidi="ar-SA"/>
    </w:rPr>
  </w:style>
  <w:style w:type="character" w:customStyle="1" w:styleId="752">
    <w:name w:val="Char Char12"/>
    <w:qFormat/>
    <w:uiPriority w:val="0"/>
    <w:rPr>
      <w:rFonts w:ascii="仿宋_GB2312" w:eastAsia="仿宋_GB2312"/>
      <w:b/>
      <w:bCs/>
      <w:kern w:val="2"/>
      <w:sz w:val="24"/>
      <w:szCs w:val="24"/>
      <w:lang w:val="zh-CN" w:eastAsia="zh-CN" w:bidi="ar-SA"/>
    </w:rPr>
  </w:style>
  <w:style w:type="character" w:customStyle="1" w:styleId="753">
    <w:name w:val="题注 Char"/>
    <w:link w:val="20"/>
    <w:qFormat/>
    <w:uiPriority w:val="0"/>
    <w:rPr>
      <w:b/>
      <w:kern w:val="2"/>
      <w:sz w:val="28"/>
    </w:rPr>
  </w:style>
  <w:style w:type="character" w:customStyle="1" w:styleId="754">
    <w:name w:val="普通文字 Char3"/>
    <w:qFormat/>
    <w:uiPriority w:val="0"/>
    <w:rPr>
      <w:rFonts w:ascii="宋体" w:hAnsi="Courier New" w:eastAsia="宋体"/>
      <w:kern w:val="2"/>
      <w:sz w:val="21"/>
      <w:lang w:val="en-US" w:eastAsia="zh-CN" w:bidi="ar-SA"/>
    </w:rPr>
  </w:style>
  <w:style w:type="character" w:customStyle="1" w:styleId="755">
    <w:name w:val="公文正文 Char"/>
    <w:qFormat/>
    <w:uiPriority w:val="0"/>
    <w:rPr>
      <w:rFonts w:ascii="仿宋_GB2312" w:eastAsia="仿宋_GB2312"/>
      <w:kern w:val="2"/>
      <w:sz w:val="24"/>
      <w:szCs w:val="24"/>
      <w:lang w:val="en-US" w:eastAsia="zh-CN" w:bidi="ar-SA"/>
    </w:rPr>
  </w:style>
  <w:style w:type="character" w:customStyle="1" w:styleId="756">
    <w:name w:val="正文首行缩进 Char Char Char Char Char"/>
    <w:qFormat/>
    <w:uiPriority w:val="0"/>
    <w:rPr>
      <w:rFonts w:ascii="宋体"/>
      <w:kern w:val="2"/>
      <w:sz w:val="24"/>
      <w:lang w:val="zh-CN"/>
    </w:rPr>
  </w:style>
  <w:style w:type="character" w:customStyle="1" w:styleId="757">
    <w:name w:val="PI Char"/>
    <w:qFormat/>
    <w:uiPriority w:val="0"/>
    <w:rPr>
      <w:rFonts w:ascii="宋体" w:hAnsi="宋体" w:eastAsia="宋体"/>
      <w:kern w:val="2"/>
      <w:sz w:val="24"/>
      <w:szCs w:val="24"/>
      <w:lang w:val="en-US" w:eastAsia="zh-CN" w:bidi="ar-SA"/>
    </w:rPr>
  </w:style>
  <w:style w:type="character" w:customStyle="1" w:styleId="758">
    <w:name w:val="Default Char"/>
    <w:link w:val="96"/>
    <w:qFormat/>
    <w:uiPriority w:val="0"/>
    <w:rPr>
      <w:rFonts w:ascii="仿宋_GB2312" w:eastAsia="仿宋_GB2312" w:cs="仿宋_GB2312"/>
      <w:color w:val="000000"/>
      <w:sz w:val="24"/>
      <w:szCs w:val="24"/>
      <w:lang w:val="en-US" w:eastAsia="zh-CN" w:bidi="ar-SA"/>
    </w:rPr>
  </w:style>
  <w:style w:type="character" w:customStyle="1" w:styleId="759">
    <w:name w:val="style91"/>
    <w:qFormat/>
    <w:uiPriority w:val="0"/>
    <w:rPr>
      <w:color w:val="333333"/>
    </w:rPr>
  </w:style>
  <w:style w:type="character" w:customStyle="1" w:styleId="760">
    <w:name w:val="列出段落 Char2"/>
    <w:qFormat/>
    <w:uiPriority w:val="34"/>
    <w:rPr>
      <w:rFonts w:ascii="Calibri" w:hAnsi="Calibri"/>
      <w:kern w:val="2"/>
      <w:sz w:val="28"/>
    </w:rPr>
  </w:style>
  <w:style w:type="character" w:customStyle="1" w:styleId="761">
    <w:name w:val="mdeck"/>
    <w:qFormat/>
    <w:uiPriority w:val="0"/>
    <w:rPr>
      <w:rFonts w:ascii="仿宋_GB2312" w:eastAsia="微软雅黑"/>
      <w:b/>
      <w:kern w:val="2"/>
      <w:sz w:val="32"/>
      <w:szCs w:val="32"/>
      <w:lang w:val="en-US" w:eastAsia="zh-CN" w:bidi="ar-SA"/>
    </w:rPr>
  </w:style>
  <w:style w:type="character" w:customStyle="1" w:styleId="762">
    <w:name w:val="unnamed11"/>
    <w:qFormat/>
    <w:uiPriority w:val="0"/>
    <w:rPr>
      <w:sz w:val="20"/>
      <w:szCs w:val="20"/>
    </w:rPr>
  </w:style>
  <w:style w:type="character" w:customStyle="1" w:styleId="763">
    <w:name w:val="正文文本 Char2"/>
    <w:semiHidden/>
    <w:qFormat/>
    <w:uiPriority w:val="99"/>
    <w:rPr>
      <w:rFonts w:ascii="Times New Roman" w:hAnsi="Times New Roman" w:eastAsia="宋体" w:cs="Times New Roman"/>
      <w:snapToGrid w:val="0"/>
      <w:kern w:val="0"/>
      <w:szCs w:val="24"/>
    </w:rPr>
  </w:style>
  <w:style w:type="character" w:customStyle="1" w:styleId="764">
    <w:name w:val="标书正文格式 Char"/>
    <w:qFormat/>
    <w:uiPriority w:val="0"/>
    <w:rPr>
      <w:rFonts w:eastAsia="楷体_GB2312"/>
      <w:kern w:val="2"/>
      <w:sz w:val="24"/>
      <w:szCs w:val="24"/>
      <w:lang w:bidi="ar-SA"/>
    </w:rPr>
  </w:style>
  <w:style w:type="character" w:customStyle="1" w:styleId="765">
    <w:name w:val="Char Char11"/>
    <w:qFormat/>
    <w:locked/>
    <w:uiPriority w:val="0"/>
    <w:rPr>
      <w:rFonts w:ascii="宋体" w:hAnsi="宋体" w:eastAsia="宋体"/>
      <w:b/>
      <w:kern w:val="2"/>
      <w:sz w:val="24"/>
      <w:szCs w:val="24"/>
      <w:lang w:val="en-US" w:eastAsia="zh-CN" w:bidi="ar-SA"/>
    </w:rPr>
  </w:style>
  <w:style w:type="character" w:customStyle="1" w:styleId="766">
    <w:name w:val="ca-131"/>
    <w:qFormat/>
    <w:uiPriority w:val="0"/>
    <w:rPr>
      <w:rFonts w:hint="eastAsia" w:ascii="仿宋_GB2312" w:eastAsia="仿宋_GB2312"/>
      <w:b/>
      <w:bCs/>
      <w:color w:val="000000"/>
      <w:spacing w:val="-20"/>
      <w:sz w:val="24"/>
      <w:szCs w:val="24"/>
    </w:rPr>
  </w:style>
  <w:style w:type="character" w:customStyle="1" w:styleId="767">
    <w:name w:val="tw4winMark"/>
    <w:qFormat/>
    <w:uiPriority w:val="0"/>
    <w:rPr>
      <w:rFonts w:ascii="Courier New" w:hAnsi="Courier New" w:cs="Courier New"/>
      <w:vanish/>
      <w:color w:val="800080"/>
      <w:sz w:val="24"/>
      <w:szCs w:val="24"/>
      <w:vertAlign w:val="subscript"/>
    </w:rPr>
  </w:style>
  <w:style w:type="character" w:customStyle="1" w:styleId="768">
    <w:name w:val="正文样式 Char"/>
    <w:link w:val="97"/>
    <w:qFormat/>
    <w:uiPriority w:val="0"/>
    <w:rPr>
      <w:rFonts w:ascii="Calibri" w:hAnsi="Calibri"/>
      <w:sz w:val="24"/>
      <w:szCs w:val="24"/>
    </w:rPr>
  </w:style>
  <w:style w:type="character" w:customStyle="1" w:styleId="769">
    <w:name w:val="表正文 Char3"/>
    <w:qFormat/>
    <w:uiPriority w:val="0"/>
    <w:rPr>
      <w:rFonts w:eastAsia="宋体"/>
    </w:rPr>
  </w:style>
  <w:style w:type="character" w:customStyle="1" w:styleId="770">
    <w:name w:val="H5 Char"/>
    <w:qFormat/>
    <w:uiPriority w:val="0"/>
    <w:rPr>
      <w:b/>
      <w:bCs/>
      <w:kern w:val="2"/>
      <w:sz w:val="28"/>
      <w:szCs w:val="28"/>
    </w:rPr>
  </w:style>
  <w:style w:type="character" w:customStyle="1" w:styleId="771">
    <w:name w:val="Char Char3"/>
    <w:qFormat/>
    <w:uiPriority w:val="0"/>
    <w:rPr>
      <w:rFonts w:eastAsia="宋体"/>
      <w:kern w:val="2"/>
      <w:sz w:val="21"/>
      <w:szCs w:val="24"/>
      <w:lang w:val="en-US" w:eastAsia="zh-CN" w:bidi="ar-SA"/>
    </w:rPr>
  </w:style>
  <w:style w:type="character" w:customStyle="1" w:styleId="772">
    <w:name w:val="正文 编号 Char"/>
    <w:qFormat/>
    <w:uiPriority w:val="0"/>
    <w:rPr>
      <w:rFonts w:ascii="仿宋_GB2312" w:hAnsi="仿宋_GB2312" w:eastAsia="仿宋_GB2312"/>
      <w:kern w:val="2"/>
      <w:sz w:val="24"/>
      <w:lang w:bidi="ar-SA"/>
    </w:rPr>
  </w:style>
  <w:style w:type="character" w:customStyle="1" w:styleId="773">
    <w:name w:val="question-title2"/>
    <w:qFormat/>
    <w:uiPriority w:val="6"/>
    <w:rPr>
      <w:rFonts w:ascii="Arial" w:hAnsi="Arial" w:eastAsia="黑体" w:cs="Arial"/>
      <w:snapToGrid w:val="0"/>
      <w:kern w:val="0"/>
      <w:szCs w:val="21"/>
    </w:rPr>
  </w:style>
  <w:style w:type="character" w:customStyle="1" w:styleId="774">
    <w:name w:val="gf正文1 Char Char"/>
    <w:link w:val="98"/>
    <w:qFormat/>
    <w:uiPriority w:val="0"/>
    <w:rPr>
      <w:rFonts w:ascii="宋体" w:hAnsi="宋体" w:cs="宋体"/>
      <w:kern w:val="2"/>
      <w:sz w:val="24"/>
      <w:szCs w:val="24"/>
    </w:rPr>
  </w:style>
  <w:style w:type="character" w:customStyle="1" w:styleId="775">
    <w:name w:val="Char Char15"/>
    <w:qFormat/>
    <w:uiPriority w:val="6"/>
    <w:rPr>
      <w:rFonts w:ascii="宋体" w:hAnsi="宋体"/>
      <w:kern w:val="1"/>
      <w:sz w:val="21"/>
    </w:rPr>
  </w:style>
  <w:style w:type="character" w:customStyle="1" w:styleId="776">
    <w:name w:val="正文缩进 Char3"/>
    <w:qFormat/>
    <w:uiPriority w:val="0"/>
    <w:rPr>
      <w:rFonts w:ascii="宋体" w:eastAsia="宋体"/>
      <w:snapToGrid w:val="0"/>
      <w:color w:val="000000"/>
      <w:kern w:val="28"/>
      <w:sz w:val="28"/>
      <w:lang w:val="en-US" w:eastAsia="zh-CN" w:bidi="ar-SA"/>
    </w:rPr>
  </w:style>
  <w:style w:type="character" w:customStyle="1" w:styleId="777">
    <w:name w:val="列出段落 Char1"/>
    <w:link w:val="99"/>
    <w:qFormat/>
    <w:uiPriority w:val="0"/>
    <w:rPr>
      <w:rFonts w:ascii="Calibri" w:hAnsi="Calibri"/>
      <w:sz w:val="24"/>
      <w:lang w:eastAsia="en-US"/>
    </w:rPr>
  </w:style>
  <w:style w:type="character" w:customStyle="1" w:styleId="778">
    <w:name w:val="Char Char8"/>
    <w:qFormat/>
    <w:uiPriority w:val="0"/>
    <w:rPr>
      <w:rFonts w:eastAsia="宋体"/>
      <w:b/>
      <w:sz w:val="24"/>
      <w:lang w:eastAsia="zh-CN"/>
    </w:rPr>
  </w:style>
  <w:style w:type="character" w:customStyle="1" w:styleId="779">
    <w:name w:val="Normal Indent Char Char"/>
    <w:qFormat/>
    <w:uiPriority w:val="0"/>
    <w:rPr>
      <w:rFonts w:eastAsia="宋体"/>
      <w:kern w:val="2"/>
      <w:sz w:val="21"/>
      <w:lang w:val="en-US" w:eastAsia="zh-CN" w:bidi="ar-SA"/>
    </w:rPr>
  </w:style>
  <w:style w:type="character" w:customStyle="1" w:styleId="780">
    <w:name w:val="列表段落 字符"/>
    <w:qFormat/>
    <w:uiPriority w:val="99"/>
  </w:style>
  <w:style w:type="character" w:customStyle="1" w:styleId="781">
    <w:name w:val="Ò³Ã¼ Char Char1"/>
    <w:qFormat/>
    <w:uiPriority w:val="0"/>
    <w:rPr>
      <w:rFonts w:eastAsia="宋体"/>
      <w:kern w:val="2"/>
      <w:sz w:val="18"/>
      <w:szCs w:val="18"/>
      <w:lang w:val="en-US" w:eastAsia="zh-CN" w:bidi="ar-SA"/>
    </w:rPr>
  </w:style>
  <w:style w:type="character" w:customStyle="1" w:styleId="782">
    <w:name w:val="方案正文 Char"/>
    <w:qFormat/>
    <w:uiPriority w:val="0"/>
    <w:rPr>
      <w:rFonts w:ascii="仿宋_GB2312" w:eastAsia="仿宋_GB2312"/>
      <w:b/>
      <w:color w:val="000000"/>
      <w:kern w:val="2"/>
      <w:sz w:val="24"/>
      <w:lang w:val="en-US" w:eastAsia="zh-CN" w:bidi="ar-SA"/>
    </w:rPr>
  </w:style>
  <w:style w:type="character" w:customStyle="1" w:styleId="783">
    <w:name w:val="Char Char30"/>
    <w:qFormat/>
    <w:uiPriority w:val="6"/>
    <w:rPr>
      <w:rFonts w:ascii="Arial" w:hAnsi="Arial" w:eastAsia="黑体"/>
      <w:kern w:val="1"/>
      <w:sz w:val="21"/>
      <w:szCs w:val="21"/>
    </w:rPr>
  </w:style>
  <w:style w:type="character" w:customStyle="1" w:styleId="784">
    <w:name w:val="正文文本缩进 Char3"/>
    <w:link w:val="26"/>
    <w:qFormat/>
    <w:uiPriority w:val="0"/>
    <w:rPr>
      <w:rFonts w:ascii="宋体" w:hAnsi="宋体"/>
      <w:kern w:val="2"/>
      <w:sz w:val="24"/>
      <w:szCs w:val="24"/>
    </w:rPr>
  </w:style>
  <w:style w:type="character" w:customStyle="1" w:styleId="785">
    <w:name w:val="font01"/>
    <w:qFormat/>
    <w:uiPriority w:val="0"/>
    <w:rPr>
      <w:rFonts w:hint="eastAsia" w:ascii="微软雅黑" w:hAnsi="微软雅黑" w:eastAsia="微软雅黑" w:cs="微软雅黑"/>
      <w:color w:val="000000"/>
      <w:sz w:val="20"/>
      <w:szCs w:val="20"/>
      <w:u w:val="none"/>
    </w:rPr>
  </w:style>
  <w:style w:type="character" w:customStyle="1" w:styleId="786">
    <w:name w:val="Char Char20"/>
    <w:qFormat/>
    <w:uiPriority w:val="6"/>
    <w:rPr>
      <w:kern w:val="1"/>
      <w:sz w:val="24"/>
    </w:rPr>
  </w:style>
  <w:style w:type="character" w:customStyle="1" w:styleId="787">
    <w:name w:val="tw4winExternal"/>
    <w:qFormat/>
    <w:uiPriority w:val="0"/>
    <w:rPr>
      <w:rFonts w:ascii="Courier New" w:hAnsi="Courier New" w:cs="Courier New"/>
      <w:color w:val="808080"/>
      <w:lang w:val="en-US" w:eastAsia="zh-CN"/>
    </w:rPr>
  </w:style>
  <w:style w:type="character" w:customStyle="1" w:styleId="788">
    <w:name w:val="标题 4 Char1"/>
    <w:qFormat/>
    <w:uiPriority w:val="9"/>
    <w:rPr>
      <w:rFonts w:ascii="Cambria" w:hAnsi="Cambria" w:eastAsia="宋体" w:cs="Times New Roman"/>
      <w:b/>
      <w:bCs/>
      <w:kern w:val="2"/>
      <w:sz w:val="28"/>
      <w:szCs w:val="28"/>
    </w:rPr>
  </w:style>
  <w:style w:type="character" w:customStyle="1" w:styleId="789">
    <w:name w:val="批注文字 Char2"/>
    <w:qFormat/>
    <w:uiPriority w:val="99"/>
    <w:rPr>
      <w:rFonts w:ascii="Times New Roman" w:hAnsi="Times New Roman" w:eastAsia="宋体" w:cs="Times New Roman"/>
      <w:snapToGrid w:val="0"/>
      <w:kern w:val="0"/>
      <w:szCs w:val="24"/>
    </w:rPr>
  </w:style>
  <w:style w:type="character" w:customStyle="1" w:styleId="790">
    <w:name w:val="正文文本 2 Char"/>
    <w:qFormat/>
    <w:uiPriority w:val="0"/>
    <w:rPr>
      <w:rFonts w:eastAsia="宋体"/>
      <w:kern w:val="2"/>
      <w:sz w:val="21"/>
      <w:szCs w:val="24"/>
      <w:lang w:val="en-US" w:eastAsia="zh-CN" w:bidi="ar-SA"/>
    </w:rPr>
  </w:style>
  <w:style w:type="character" w:customStyle="1" w:styleId="791">
    <w:name w:val="Ò³Ã¼ Char Char"/>
    <w:qFormat/>
    <w:uiPriority w:val="0"/>
    <w:rPr>
      <w:rFonts w:eastAsia="宋体"/>
      <w:kern w:val="2"/>
      <w:sz w:val="18"/>
      <w:lang w:val="en-US" w:eastAsia="zh-CN" w:bidi="ar-SA"/>
    </w:rPr>
  </w:style>
  <w:style w:type="character" w:customStyle="1" w:styleId="792">
    <w:name w:val="message1"/>
    <w:qFormat/>
    <w:uiPriority w:val="0"/>
    <w:rPr>
      <w:rFonts w:hint="default" w:ascii="Tahoma" w:hAnsi="Tahoma" w:cs="Tahoma"/>
      <w:sz w:val="18"/>
      <w:szCs w:val="18"/>
    </w:rPr>
  </w:style>
  <w:style w:type="character" w:customStyle="1" w:styleId="793">
    <w:name w:val="Char Char23"/>
    <w:qFormat/>
    <w:uiPriority w:val="6"/>
    <w:rPr>
      <w:color w:val="0000FF"/>
      <w:sz w:val="21"/>
    </w:rPr>
  </w:style>
  <w:style w:type="character" w:customStyle="1" w:styleId="794">
    <w:name w:val="批注框文本 字符"/>
    <w:qFormat/>
    <w:uiPriority w:val="0"/>
    <w:rPr>
      <w:rFonts w:ascii="Arial" w:hAnsi="Arial" w:eastAsia="黑体" w:cs="Arial"/>
      <w:snapToGrid w:val="0"/>
      <w:kern w:val="0"/>
      <w:sz w:val="18"/>
      <w:szCs w:val="18"/>
    </w:rPr>
  </w:style>
  <w:style w:type="character" w:customStyle="1" w:styleId="795">
    <w:name w:val="纯文本 Char2"/>
    <w:semiHidden/>
    <w:qFormat/>
    <w:uiPriority w:val="99"/>
    <w:rPr>
      <w:rFonts w:ascii="宋体" w:hAnsi="Courier New" w:eastAsia="宋体" w:cs="Courier New"/>
    </w:rPr>
  </w:style>
  <w:style w:type="character" w:customStyle="1" w:styleId="796">
    <w:name w:val="Char Char25"/>
    <w:qFormat/>
    <w:uiPriority w:val="6"/>
    <w:rPr>
      <w:rFonts w:ascii="宋体" w:hAnsi="宋体"/>
      <w:kern w:val="1"/>
      <w:sz w:val="24"/>
      <w:lang w:val="zh-CN"/>
    </w:rPr>
  </w:style>
  <w:style w:type="character" w:customStyle="1" w:styleId="797">
    <w:name w:val="Char Char411"/>
    <w:qFormat/>
    <w:uiPriority w:val="0"/>
    <w:rPr>
      <w:rFonts w:eastAsia="宋体"/>
      <w:b/>
      <w:sz w:val="24"/>
      <w:lang w:eastAsia="zh-CN" w:bidi="ar-SA"/>
    </w:rPr>
  </w:style>
  <w:style w:type="character" w:customStyle="1" w:styleId="798">
    <w:name w:val="Heading 7 Char"/>
    <w:qFormat/>
    <w:locked/>
    <w:uiPriority w:val="0"/>
    <w:rPr>
      <w:rFonts w:ascii="宋体" w:hAnsi="宋体" w:eastAsia="宋体"/>
      <w:b/>
      <w:bCs/>
      <w:kern w:val="2"/>
      <w:sz w:val="24"/>
      <w:szCs w:val="24"/>
      <w:lang w:val="en-US" w:eastAsia="zh-CN" w:bidi="ar-SA"/>
    </w:rPr>
  </w:style>
  <w:style w:type="character" w:customStyle="1" w:styleId="799">
    <w:name w:val="此正文 Char"/>
    <w:link w:val="101"/>
    <w:qFormat/>
    <w:uiPriority w:val="0"/>
    <w:rPr>
      <w:kern w:val="2"/>
      <w:sz w:val="24"/>
      <w:szCs w:val="24"/>
    </w:rPr>
  </w:style>
  <w:style w:type="character" w:customStyle="1" w:styleId="800">
    <w:name w:val="Char Char2"/>
    <w:qFormat/>
    <w:uiPriority w:val="0"/>
    <w:rPr>
      <w:rFonts w:eastAsia="宋体"/>
      <w:b/>
      <w:bCs/>
      <w:kern w:val="2"/>
      <w:sz w:val="21"/>
      <w:szCs w:val="24"/>
      <w:lang w:val="en-US" w:eastAsia="zh-CN" w:bidi="ar-SA"/>
    </w:rPr>
  </w:style>
  <w:style w:type="character" w:customStyle="1" w:styleId="801">
    <w:name w:val="标题 1 Char"/>
    <w:link w:val="3"/>
    <w:qFormat/>
    <w:uiPriority w:val="9"/>
    <w:rPr>
      <w:b/>
      <w:bCs/>
      <w:kern w:val="44"/>
      <w:sz w:val="44"/>
      <w:szCs w:val="44"/>
    </w:rPr>
  </w:style>
  <w:style w:type="character" w:customStyle="1" w:styleId="802">
    <w:name w:val="Footer-Even Char1"/>
    <w:qFormat/>
    <w:uiPriority w:val="0"/>
    <w:rPr>
      <w:rFonts w:eastAsia="宋体"/>
      <w:kern w:val="2"/>
      <w:sz w:val="18"/>
      <w:szCs w:val="18"/>
      <w:lang w:val="en-US" w:eastAsia="zh-CN" w:bidi="ar-SA"/>
    </w:rPr>
  </w:style>
  <w:style w:type="character" w:customStyle="1" w:styleId="803">
    <w:name w:val="Char Char29"/>
    <w:qFormat/>
    <w:uiPriority w:val="6"/>
    <w:rPr>
      <w:rFonts w:ascii="Arial" w:hAnsi="Arial" w:eastAsia="微软雅黑"/>
      <w:b/>
      <w:kern w:val="1"/>
      <w:sz w:val="44"/>
      <w:szCs w:val="32"/>
      <w:lang w:val="en-US" w:eastAsia="zh-CN" w:bidi="ar-SA"/>
    </w:rPr>
  </w:style>
  <w:style w:type="character" w:customStyle="1" w:styleId="804">
    <w:name w:val="标题 Char2"/>
    <w:link w:val="62"/>
    <w:qFormat/>
    <w:uiPriority w:val="10"/>
    <w:rPr>
      <w:b/>
      <w:sz w:val="24"/>
    </w:rPr>
  </w:style>
  <w:style w:type="character" w:customStyle="1" w:styleId="805">
    <w:name w:val="font81"/>
    <w:qFormat/>
    <w:uiPriority w:val="0"/>
    <w:rPr>
      <w:rFonts w:ascii="微软雅黑" w:hAnsi="微软雅黑" w:eastAsia="微软雅黑" w:cs="微软雅黑"/>
      <w:color w:val="000000"/>
      <w:sz w:val="20"/>
      <w:szCs w:val="20"/>
      <w:u w:val="none"/>
    </w:rPr>
  </w:style>
  <w:style w:type="character" w:customStyle="1" w:styleId="806">
    <w:name w:val="Char Char312"/>
    <w:qFormat/>
    <w:uiPriority w:val="0"/>
    <w:rPr>
      <w:rFonts w:ascii="Times New Roman" w:hAnsi="Times New Roman" w:eastAsia="宋体" w:cs="Times New Roman"/>
      <w:b/>
      <w:kern w:val="2"/>
      <w:sz w:val="32"/>
      <w:szCs w:val="24"/>
      <w:lang w:val="en-US" w:eastAsia="zh-CN" w:bidi="ar-SA"/>
    </w:rPr>
  </w:style>
  <w:style w:type="character" w:customStyle="1" w:styleId="807">
    <w:name w:val="t21"/>
    <w:qFormat/>
    <w:uiPriority w:val="0"/>
    <w:rPr>
      <w:rFonts w:ascii="仿宋_GB2312" w:eastAsia="微软雅黑"/>
      <w:b/>
      <w:kern w:val="2"/>
      <w:sz w:val="23"/>
      <w:szCs w:val="23"/>
      <w:lang w:val="en-US" w:eastAsia="zh-CN" w:bidi="ar-SA"/>
    </w:rPr>
  </w:style>
  <w:style w:type="character" w:customStyle="1" w:styleId="808">
    <w:name w:val="样式8 Char"/>
    <w:qFormat/>
    <w:uiPriority w:val="0"/>
    <w:rPr>
      <w:rFonts w:ascii="仿宋_GB2312" w:hAnsi="宋体" w:eastAsia="仿宋_GB2312"/>
      <w:b/>
      <w:bCs/>
      <w:kern w:val="2"/>
      <w:sz w:val="24"/>
      <w:szCs w:val="24"/>
    </w:rPr>
  </w:style>
  <w:style w:type="character" w:customStyle="1" w:styleId="809">
    <w:name w:val="表格 Char Char"/>
    <w:qFormat/>
    <w:uiPriority w:val="0"/>
    <w:rPr>
      <w:rFonts w:ascii="宋体" w:hAnsi="宋体" w:eastAsia="宋体"/>
      <w:lang w:bidi="ar-SA"/>
    </w:rPr>
  </w:style>
  <w:style w:type="character" w:customStyle="1" w:styleId="810">
    <w:name w:val="正文文本 字符1"/>
    <w:qFormat/>
    <w:uiPriority w:val="0"/>
    <w:rPr>
      <w:rFonts w:ascii="Calibri" w:hAnsi="Calibri" w:eastAsia="黑体" w:cs="Arial"/>
      <w:snapToGrid w:val="0"/>
      <w:kern w:val="2"/>
      <w:sz w:val="28"/>
      <w:szCs w:val="21"/>
    </w:rPr>
  </w:style>
  <w:style w:type="character" w:customStyle="1" w:styleId="811">
    <w:name w:val="标题 5 Char"/>
    <w:link w:val="7"/>
    <w:qFormat/>
    <w:uiPriority w:val="9"/>
    <w:rPr>
      <w:b/>
      <w:bCs/>
      <w:kern w:val="2"/>
      <w:sz w:val="28"/>
      <w:szCs w:val="28"/>
    </w:rPr>
  </w:style>
  <w:style w:type="character" w:customStyle="1" w:styleId="812">
    <w:name w:val="标题 6 Char1"/>
    <w:qFormat/>
    <w:uiPriority w:val="0"/>
    <w:rPr>
      <w:rFonts w:ascii="Arial" w:hAnsi="Arial" w:eastAsia="黑体" w:cs="Times New Roman"/>
      <w:b/>
      <w:sz w:val="24"/>
      <w:szCs w:val="20"/>
      <w:lang w:bidi="ar-SA"/>
    </w:rPr>
  </w:style>
  <w:style w:type="character" w:customStyle="1" w:styleId="813">
    <w:name w:val="带编号样式 Char"/>
    <w:qFormat/>
    <w:uiPriority w:val="0"/>
    <w:rPr>
      <w:rFonts w:ascii="仿宋_GB2312" w:eastAsia="仿宋_GB2312"/>
      <w:color w:val="000000"/>
      <w:sz w:val="24"/>
      <w:lang w:bidi="ar-SA"/>
    </w:rPr>
  </w:style>
  <w:style w:type="character" w:customStyle="1" w:styleId="814">
    <w:name w:val="unnamed31"/>
    <w:qFormat/>
    <w:uiPriority w:val="0"/>
    <w:rPr>
      <w:rFonts w:ascii="Tahoma" w:hAnsi="Tahoma" w:eastAsia="宋体"/>
      <w:b/>
      <w:kern w:val="2"/>
      <w:sz w:val="24"/>
      <w:szCs w:val="32"/>
      <w:u w:val="none"/>
      <w:lang w:val="en-US" w:eastAsia="zh-CN" w:bidi="ar-SA"/>
    </w:rPr>
  </w:style>
  <w:style w:type="character" w:customStyle="1" w:styleId="815">
    <w:name w:val="正文首行缩进 Char Char Char Char Char Char1"/>
    <w:qFormat/>
    <w:uiPriority w:val="0"/>
    <w:rPr>
      <w:rFonts w:ascii="宋体" w:eastAsia="宋体"/>
      <w:kern w:val="2"/>
      <w:sz w:val="24"/>
      <w:szCs w:val="24"/>
      <w:lang w:val="zh-CN" w:bidi="ar-SA"/>
    </w:rPr>
  </w:style>
  <w:style w:type="character" w:customStyle="1" w:styleId="816">
    <w:name w:val="称呼 Char"/>
    <w:link w:val="23"/>
    <w:qFormat/>
    <w:uiPriority w:val="0"/>
    <w:rPr>
      <w:rFonts w:ascii="仿宋_GB2312" w:eastAsia="仿宋_GB2312"/>
      <w:kern w:val="2"/>
      <w:sz w:val="28"/>
    </w:rPr>
  </w:style>
  <w:style w:type="character" w:customStyle="1" w:styleId="817">
    <w:name w:val="文本正文 Char Char"/>
    <w:qFormat/>
    <w:locked/>
    <w:uiPriority w:val="0"/>
    <w:rPr>
      <w:sz w:val="24"/>
      <w:lang w:bidi="ar-SA"/>
    </w:rPr>
  </w:style>
  <w:style w:type="character" w:customStyle="1" w:styleId="818">
    <w:name w:val="正文缩进 字符"/>
    <w:qFormat/>
    <w:uiPriority w:val="0"/>
    <w:rPr>
      <w:rFonts w:ascii="宋体" w:eastAsia="宋体"/>
      <w:snapToGrid w:val="0"/>
      <w:color w:val="000000"/>
      <w:kern w:val="28"/>
      <w:sz w:val="28"/>
      <w:lang w:val="en-US" w:eastAsia="zh-CN" w:bidi="ar-SA"/>
    </w:rPr>
  </w:style>
  <w:style w:type="character" w:customStyle="1" w:styleId="819">
    <w:name w:val="HTML 预设格式 Char"/>
    <w:link w:val="60"/>
    <w:qFormat/>
    <w:uiPriority w:val="0"/>
    <w:rPr>
      <w:rFonts w:ascii="黑体" w:hAnsi="Courier New" w:eastAsia="黑体"/>
    </w:rPr>
  </w:style>
  <w:style w:type="character" w:customStyle="1" w:styleId="820">
    <w:name w:val="正文文本 2 Char1"/>
    <w:link w:val="59"/>
    <w:qFormat/>
    <w:uiPriority w:val="0"/>
    <w:rPr>
      <w:kern w:val="2"/>
      <w:sz w:val="21"/>
      <w:szCs w:val="24"/>
    </w:rPr>
  </w:style>
  <w:style w:type="character" w:customStyle="1" w:styleId="821">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22">
    <w:name w:val="正文非缩进 Char"/>
    <w:qFormat/>
    <w:uiPriority w:val="0"/>
    <w:rPr>
      <w:rFonts w:ascii="宋体" w:eastAsia="宋体"/>
      <w:snapToGrid w:val="0"/>
      <w:color w:val="000000"/>
      <w:kern w:val="28"/>
      <w:sz w:val="28"/>
      <w:lang w:val="en-US" w:eastAsia="zh-CN" w:bidi="ar-SA"/>
    </w:rPr>
  </w:style>
  <w:style w:type="character" w:customStyle="1" w:styleId="823">
    <w:name w:val="标题 7 Char"/>
    <w:link w:val="9"/>
    <w:qFormat/>
    <w:uiPriority w:val="0"/>
    <w:rPr>
      <w:b/>
      <w:bCs/>
      <w:kern w:val="2"/>
      <w:sz w:val="24"/>
      <w:szCs w:val="24"/>
    </w:rPr>
  </w:style>
  <w:style w:type="character" w:customStyle="1" w:styleId="824">
    <w:name w:val="正文文本缩进 2 Char"/>
    <w:link w:val="40"/>
    <w:qFormat/>
    <w:uiPriority w:val="0"/>
    <w:rPr>
      <w:rFonts w:ascii="宋体"/>
      <w:sz w:val="28"/>
    </w:rPr>
  </w:style>
  <w:style w:type="character" w:customStyle="1" w:styleId="825">
    <w:name w:val="Char Char5"/>
    <w:qFormat/>
    <w:uiPriority w:val="0"/>
    <w:rPr>
      <w:rFonts w:ascii="宋体" w:hAnsi="Courier New" w:eastAsia="宋体"/>
      <w:kern w:val="2"/>
      <w:sz w:val="21"/>
      <w:lang w:val="en-US" w:eastAsia="zh-CN"/>
    </w:rPr>
  </w:style>
  <w:style w:type="character" w:customStyle="1" w:styleId="826">
    <w:name w:val="脚注文本 Char"/>
    <w:link w:val="54"/>
    <w:qFormat/>
    <w:uiPriority w:val="0"/>
    <w:rPr>
      <w:color w:val="0000FF"/>
      <w:sz w:val="21"/>
    </w:rPr>
  </w:style>
  <w:style w:type="character" w:customStyle="1" w:styleId="827">
    <w:name w:val="称呼 Char1"/>
    <w:qFormat/>
    <w:uiPriority w:val="0"/>
    <w:rPr>
      <w:rFonts w:ascii="Times New Roman" w:hAnsi="Times New Roman" w:eastAsia="宋体" w:cs="Times New Roman"/>
      <w:szCs w:val="24"/>
    </w:rPr>
  </w:style>
  <w:style w:type="character" w:customStyle="1" w:styleId="828">
    <w:name w:val="正文1 Char"/>
    <w:qFormat/>
    <w:uiPriority w:val="0"/>
    <w:rPr>
      <w:rFonts w:ascii="宋体" w:eastAsia="宋体"/>
      <w:snapToGrid w:val="0"/>
      <w:color w:val="000000"/>
      <w:kern w:val="28"/>
      <w:sz w:val="28"/>
      <w:lang w:val="en-US" w:eastAsia="zh-CN" w:bidi="ar-SA"/>
    </w:rPr>
  </w:style>
  <w:style w:type="character" w:customStyle="1" w:styleId="829">
    <w:name w:val="正文缩进 Char1"/>
    <w:qFormat/>
    <w:uiPriority w:val="0"/>
    <w:rPr>
      <w:rFonts w:ascii="宋体" w:eastAsia="宋体"/>
      <w:snapToGrid w:val="0"/>
      <w:color w:val="000000"/>
      <w:kern w:val="28"/>
      <w:sz w:val="28"/>
      <w:lang w:val="en-US" w:eastAsia="zh-CN" w:bidi="ar-SA"/>
    </w:rPr>
  </w:style>
  <w:style w:type="character" w:customStyle="1" w:styleId="830">
    <w:name w:val="font21"/>
    <w:qFormat/>
    <w:uiPriority w:val="0"/>
    <w:rPr>
      <w:rFonts w:hint="eastAsia" w:ascii="宋体" w:hAnsi="宋体" w:eastAsia="宋体"/>
      <w:kern w:val="2"/>
      <w:sz w:val="28"/>
      <w:szCs w:val="28"/>
      <w:lang w:val="en-US" w:eastAsia="zh-CN" w:bidi="ar-SA"/>
    </w:rPr>
  </w:style>
  <w:style w:type="character" w:customStyle="1" w:styleId="831">
    <w:name w:val="Char Char26"/>
    <w:qFormat/>
    <w:uiPriority w:val="6"/>
    <w:rPr>
      <w:kern w:val="1"/>
      <w:sz w:val="21"/>
      <w:szCs w:val="24"/>
    </w:rPr>
  </w:style>
  <w:style w:type="character" w:customStyle="1" w:styleId="832">
    <w:name w:val="Item List Char"/>
    <w:link w:val="104"/>
    <w:qFormat/>
    <w:uiPriority w:val="0"/>
    <w:rPr>
      <w:rFonts w:ascii="Arial"/>
      <w:bCs/>
      <w:sz w:val="21"/>
      <w:szCs w:val="21"/>
      <w:lang w:val="en-US" w:eastAsia="zh-CN" w:bidi="ar-SA"/>
    </w:rPr>
  </w:style>
  <w:style w:type="character" w:customStyle="1" w:styleId="833">
    <w:name w:val="批注框文本 Char1"/>
    <w:qFormat/>
    <w:uiPriority w:val="0"/>
    <w:rPr>
      <w:rFonts w:ascii="Times New Roman" w:hAnsi="Times New Roman" w:eastAsia="宋体" w:cs="Times New Roman"/>
      <w:sz w:val="18"/>
      <w:szCs w:val="18"/>
    </w:rPr>
  </w:style>
  <w:style w:type="character" w:customStyle="1" w:styleId="834">
    <w:name w:val="纯文本 Char1"/>
    <w:link w:val="105"/>
    <w:qFormat/>
    <w:uiPriority w:val="0"/>
    <w:rPr>
      <w:rFonts w:ascii="宋体" w:hAnsi="Courier New"/>
    </w:rPr>
  </w:style>
  <w:style w:type="character" w:customStyle="1" w:styleId="835">
    <w:name w:val="正文首行缩进 Char"/>
    <w:link w:val="15"/>
    <w:qFormat/>
    <w:uiPriority w:val="0"/>
    <w:rPr>
      <w:rFonts w:ascii="宋体"/>
      <w:kern w:val="2"/>
      <w:sz w:val="24"/>
      <w:lang w:val="zh-CN"/>
    </w:rPr>
  </w:style>
  <w:style w:type="character" w:customStyle="1" w:styleId="836">
    <w:name w:val="h3 Char"/>
    <w:qFormat/>
    <w:uiPriority w:val="0"/>
    <w:rPr>
      <w:rFonts w:eastAsia="宋体"/>
      <w:b/>
      <w:kern w:val="2"/>
      <w:sz w:val="32"/>
      <w:lang w:val="en-US" w:eastAsia="zh-CN" w:bidi="ar-SA"/>
    </w:rPr>
  </w:style>
  <w:style w:type="character" w:customStyle="1" w:styleId="837">
    <w:name w:val="dandyren_title1"/>
    <w:qFormat/>
    <w:uiPriority w:val="0"/>
    <w:rPr>
      <w:b/>
      <w:bCs/>
      <w:color w:val="FF6633"/>
      <w:sz w:val="18"/>
      <w:szCs w:val="18"/>
    </w:rPr>
  </w:style>
  <w:style w:type="character" w:customStyle="1" w:styleId="838">
    <w:name w:val="Char Char31"/>
    <w:qFormat/>
    <w:uiPriority w:val="6"/>
    <w:rPr>
      <w:rFonts w:ascii="Arial" w:hAnsi="Arial" w:eastAsia="黑体"/>
      <w:kern w:val="1"/>
      <w:sz w:val="24"/>
      <w:szCs w:val="24"/>
    </w:rPr>
  </w:style>
  <w:style w:type="character" w:customStyle="1" w:styleId="839">
    <w:name w:val="h Char1"/>
    <w:qFormat/>
    <w:uiPriority w:val="0"/>
    <w:rPr>
      <w:sz w:val="18"/>
      <w:szCs w:val="18"/>
    </w:rPr>
  </w:style>
  <w:style w:type="character" w:customStyle="1" w:styleId="840">
    <w:name w:val="solutionfonts"/>
    <w:qFormat/>
    <w:uiPriority w:val="0"/>
  </w:style>
  <w:style w:type="character" w:customStyle="1" w:styleId="841">
    <w:name w:val="标题 4 Char2"/>
    <w:link w:val="6"/>
    <w:qFormat/>
    <w:uiPriority w:val="9"/>
    <w:rPr>
      <w:rFonts w:ascii="Arial" w:hAnsi="Arial" w:eastAsia="黑体"/>
      <w:b/>
      <w:bCs/>
      <w:kern w:val="2"/>
      <w:sz w:val="28"/>
      <w:szCs w:val="28"/>
      <w:lang w:val="zh-CN"/>
    </w:rPr>
  </w:style>
  <w:style w:type="character" w:customStyle="1" w:styleId="842">
    <w:name w:val="首行缩进 Char"/>
    <w:qFormat/>
    <w:uiPriority w:val="0"/>
    <w:rPr>
      <w:rFonts w:ascii="宋体" w:eastAsia="宋体"/>
      <w:kern w:val="2"/>
      <w:sz w:val="24"/>
      <w:lang w:val="en-US" w:eastAsia="zh-CN" w:bidi="ar-SA"/>
    </w:rPr>
  </w:style>
  <w:style w:type="character" w:customStyle="1" w:styleId="843">
    <w:name w:val="Char Char52"/>
    <w:qFormat/>
    <w:uiPriority w:val="0"/>
    <w:rPr>
      <w:rFonts w:ascii="宋体" w:hAnsi="Courier New" w:eastAsia="宋体"/>
      <w:kern w:val="2"/>
      <w:sz w:val="21"/>
      <w:lang w:val="en-US" w:eastAsia="zh-CN"/>
    </w:rPr>
  </w:style>
  <w:style w:type="character" w:customStyle="1" w:styleId="844">
    <w:name w:val="正文文本 3 Char"/>
    <w:link w:val="24"/>
    <w:qFormat/>
    <w:uiPriority w:val="0"/>
    <w:rPr>
      <w:kern w:val="2"/>
      <w:sz w:val="21"/>
    </w:rPr>
  </w:style>
  <w:style w:type="character" w:customStyle="1" w:styleId="845">
    <w:name w:val="font31"/>
    <w:qFormat/>
    <w:uiPriority w:val="0"/>
    <w:rPr>
      <w:rFonts w:hint="eastAsia" w:ascii="仿宋" w:hAnsi="仿宋" w:eastAsia="仿宋" w:cs="仿宋"/>
      <w:color w:val="000000"/>
      <w:sz w:val="20"/>
      <w:szCs w:val="20"/>
      <w:u w:val="none"/>
    </w:rPr>
  </w:style>
  <w:style w:type="character" w:customStyle="1" w:styleId="846">
    <w:name w:val="正文说明 Char"/>
    <w:link w:val="106"/>
    <w:qFormat/>
    <w:uiPriority w:val="0"/>
    <w:rPr>
      <w:sz w:val="24"/>
      <w:szCs w:val="24"/>
    </w:rPr>
  </w:style>
  <w:style w:type="character" w:customStyle="1" w:styleId="847">
    <w:name w:val="脚注文本 Char1"/>
    <w:qFormat/>
    <w:uiPriority w:val="0"/>
    <w:rPr>
      <w:rFonts w:ascii="Times New Roman" w:hAnsi="Times New Roman" w:eastAsia="宋体" w:cs="Times New Roman"/>
      <w:sz w:val="18"/>
      <w:szCs w:val="18"/>
    </w:rPr>
  </w:style>
  <w:style w:type="character" w:customStyle="1" w:styleId="848">
    <w:name w:val="Char Char1211"/>
    <w:qFormat/>
    <w:uiPriority w:val="0"/>
    <w:rPr>
      <w:rFonts w:ascii="仿宋_GB2312" w:eastAsia="仿宋_GB2312"/>
      <w:b/>
      <w:bCs/>
      <w:kern w:val="2"/>
      <w:sz w:val="24"/>
      <w:szCs w:val="24"/>
      <w:lang w:val="zh-CN" w:eastAsia="zh-CN" w:bidi="ar-SA"/>
    </w:rPr>
  </w:style>
  <w:style w:type="character" w:customStyle="1" w:styleId="849">
    <w:name w:val="标题 Char"/>
    <w:qFormat/>
    <w:uiPriority w:val="0"/>
    <w:rPr>
      <w:rFonts w:eastAsia="宋体"/>
      <w:b/>
      <w:sz w:val="24"/>
      <w:lang w:eastAsia="zh-CN" w:bidi="ar-SA"/>
    </w:rPr>
  </w:style>
  <w:style w:type="character" w:customStyle="1" w:styleId="850">
    <w:name w:val="Char Char35"/>
    <w:qFormat/>
    <w:uiPriority w:val="6"/>
    <w:rPr>
      <w:rFonts w:ascii="Arial" w:hAnsi="Arial" w:eastAsia="黑体"/>
      <w:b/>
      <w:kern w:val="1"/>
      <w:sz w:val="28"/>
      <w:szCs w:val="28"/>
      <w:lang w:val="zh-CN"/>
    </w:rPr>
  </w:style>
  <w:style w:type="character" w:customStyle="1" w:styleId="851">
    <w:name w:val="纯文本 Char Char Char"/>
    <w:qFormat/>
    <w:uiPriority w:val="0"/>
    <w:rPr>
      <w:rFonts w:ascii="宋体" w:hAnsi="Courier New" w:eastAsia="宋体"/>
      <w:kern w:val="2"/>
      <w:sz w:val="21"/>
      <w:lang w:val="en-US" w:eastAsia="zh-CN" w:bidi="ar-SA"/>
    </w:rPr>
  </w:style>
  <w:style w:type="character" w:customStyle="1" w:styleId="852">
    <w:name w:val="Table Text Char"/>
    <w:link w:val="107"/>
    <w:qFormat/>
    <w:uiPriority w:val="0"/>
    <w:rPr>
      <w:sz w:val="24"/>
      <w:szCs w:val="24"/>
    </w:rPr>
  </w:style>
  <w:style w:type="character" w:customStyle="1" w:styleId="853">
    <w:name w:val="正文1 Char1"/>
    <w:qFormat/>
    <w:uiPriority w:val="0"/>
    <w:rPr>
      <w:rFonts w:ascii="仿宋_GB2312" w:hAnsi="Courier New" w:eastAsia="仿宋_GB2312"/>
      <w:kern w:val="28"/>
      <w:sz w:val="24"/>
      <w:szCs w:val="24"/>
      <w:lang w:val="en-US" w:eastAsia="zh-CN"/>
    </w:rPr>
  </w:style>
  <w:style w:type="character" w:customStyle="1" w:styleId="854">
    <w:name w:val="页脚 Char1"/>
    <w:qFormat/>
    <w:uiPriority w:val="0"/>
    <w:rPr>
      <w:rFonts w:eastAsia="宋体"/>
      <w:kern w:val="2"/>
      <w:sz w:val="18"/>
      <w:szCs w:val="18"/>
      <w:lang w:val="en-US" w:eastAsia="zh-CN" w:bidi="ar-SA"/>
    </w:rPr>
  </w:style>
  <w:style w:type="character" w:customStyle="1" w:styleId="855">
    <w:name w:val="Bold"/>
    <w:qFormat/>
    <w:uiPriority w:val="0"/>
    <w:rPr>
      <w:rFonts w:ascii="Arial" w:hAnsi="Arial" w:eastAsia="黑体" w:cs="Times New Roman"/>
      <w:b/>
      <w:kern w:val="2"/>
      <w:sz w:val="32"/>
      <w:szCs w:val="32"/>
      <w:lang w:val="en-US" w:eastAsia="zh-CN" w:bidi="ar-SA"/>
    </w:rPr>
  </w:style>
  <w:style w:type="character" w:customStyle="1" w:styleId="856">
    <w:name w:val="批注文字 Char1"/>
    <w:link w:val="13"/>
    <w:qFormat/>
    <w:uiPriority w:val="99"/>
    <w:rPr>
      <w:kern w:val="2"/>
      <w:sz w:val="21"/>
      <w:szCs w:val="24"/>
    </w:rPr>
  </w:style>
  <w:style w:type="character" w:customStyle="1" w:styleId="857">
    <w:name w:val="签名 Char"/>
    <w:link w:val="46"/>
    <w:qFormat/>
    <w:uiPriority w:val="0"/>
    <w:rPr>
      <w:rFonts w:eastAsia="仿宋_GB2312"/>
      <w:sz w:val="24"/>
    </w:rPr>
  </w:style>
  <w:style w:type="character" w:customStyle="1" w:styleId="858">
    <w:name w:val="hui3"/>
    <w:qFormat/>
    <w:uiPriority w:val="0"/>
    <w:rPr>
      <w:color w:val="333333"/>
    </w:rPr>
  </w:style>
  <w:style w:type="character" w:customStyle="1" w:styleId="859">
    <w:name w:val="Char Char17"/>
    <w:qFormat/>
    <w:uiPriority w:val="6"/>
    <w:rPr>
      <w:rFonts w:eastAsia="仿宋_GB2312"/>
      <w:sz w:val="24"/>
    </w:rPr>
  </w:style>
  <w:style w:type="character" w:customStyle="1" w:styleId="860">
    <w:name w:val="标题 4 字符"/>
    <w:qFormat/>
    <w:uiPriority w:val="9"/>
    <w:rPr>
      <w:rFonts w:ascii="等线 Light" w:hAnsi="等线 Light" w:eastAsia="等线 Light" w:cs="Times New Roman"/>
      <w:b/>
      <w:bCs/>
      <w:snapToGrid w:val="0"/>
      <w:kern w:val="0"/>
      <w:sz w:val="28"/>
      <w:szCs w:val="28"/>
    </w:rPr>
  </w:style>
  <w:style w:type="character" w:customStyle="1" w:styleId="861">
    <w:name w:val="Char Char37"/>
    <w:qFormat/>
    <w:uiPriority w:val="6"/>
    <w:rPr>
      <w:b/>
      <w:kern w:val="1"/>
      <w:sz w:val="44"/>
      <w:szCs w:val="44"/>
    </w:rPr>
  </w:style>
  <w:style w:type="character" w:customStyle="1" w:styleId="862">
    <w:name w:val="列出段落 Char"/>
    <w:qFormat/>
    <w:uiPriority w:val="0"/>
    <w:rPr>
      <w:rFonts w:eastAsia="楷体_GB2312" w:cs="Lucida Sans"/>
      <w:kern w:val="2"/>
      <w:sz w:val="24"/>
      <w:szCs w:val="24"/>
      <w:lang w:val="en-US" w:eastAsia="zh-CN" w:bidi="ar-SA"/>
    </w:rPr>
  </w:style>
  <w:style w:type="character" w:customStyle="1" w:styleId="863">
    <w:name w:val="正文文本缩进 3 Char1"/>
    <w:semiHidden/>
    <w:qFormat/>
    <w:uiPriority w:val="99"/>
    <w:rPr>
      <w:rFonts w:ascii="Times New Roman" w:hAnsi="Times New Roman" w:eastAsia="宋体" w:cs="Times New Roman"/>
      <w:sz w:val="16"/>
      <w:szCs w:val="16"/>
    </w:rPr>
  </w:style>
  <w:style w:type="character" w:customStyle="1" w:styleId="864">
    <w:name w:val="公文正文 Char Char"/>
    <w:link w:val="108"/>
    <w:qFormat/>
    <w:uiPriority w:val="0"/>
    <w:rPr>
      <w:rFonts w:ascii="仿宋_GB2312" w:eastAsia="仿宋_GB2312"/>
      <w:kern w:val="2"/>
      <w:sz w:val="24"/>
      <w:szCs w:val="24"/>
    </w:rPr>
  </w:style>
  <w:style w:type="character" w:customStyle="1" w:styleId="865">
    <w:name w:val="Table Text Char1"/>
    <w:qFormat/>
    <w:uiPriority w:val="0"/>
    <w:rPr>
      <w:rFonts w:eastAsia="宋体"/>
      <w:sz w:val="24"/>
      <w:szCs w:val="24"/>
      <w:lang w:val="en-US" w:eastAsia="zh-CN" w:bidi="ar-SA"/>
    </w:rPr>
  </w:style>
  <w:style w:type="character" w:customStyle="1" w:styleId="866">
    <w:name w:val="标题 1 Char Char"/>
    <w:qFormat/>
    <w:uiPriority w:val="0"/>
    <w:rPr>
      <w:rFonts w:hint="eastAsia" w:ascii="宋体" w:hAnsi="宋体" w:eastAsia="宋体"/>
      <w:b/>
      <w:spacing w:val="-2"/>
      <w:sz w:val="24"/>
      <w:lang w:val="en-US" w:eastAsia="zh-CN" w:bidi="ar-SA"/>
    </w:rPr>
  </w:style>
  <w:style w:type="character" w:customStyle="1" w:styleId="867">
    <w:name w:val="正文（缩进2汉字） Char"/>
    <w:link w:val="109"/>
    <w:qFormat/>
    <w:uiPriority w:val="0"/>
    <w:rPr>
      <w:rFonts w:ascii="宋体"/>
    </w:rPr>
  </w:style>
  <w:style w:type="character" w:customStyle="1" w:styleId="868">
    <w:name w:val="标题 8 Char"/>
    <w:link w:val="10"/>
    <w:qFormat/>
    <w:uiPriority w:val="0"/>
    <w:rPr>
      <w:rFonts w:ascii="Arial" w:hAnsi="Arial" w:eastAsia="黑体"/>
      <w:kern w:val="2"/>
      <w:sz w:val="24"/>
      <w:szCs w:val="24"/>
    </w:rPr>
  </w:style>
  <w:style w:type="character" w:customStyle="1" w:styleId="869">
    <w:name w:val="标书表格字体格式 Char"/>
    <w:qFormat/>
    <w:uiPriority w:val="0"/>
    <w:rPr>
      <w:kern w:val="2"/>
      <w:sz w:val="21"/>
      <w:szCs w:val="24"/>
      <w:lang w:bidi="ar-SA"/>
    </w:rPr>
  </w:style>
  <w:style w:type="character" w:customStyle="1" w:styleId="870">
    <w:name w:val="tw4winError"/>
    <w:qFormat/>
    <w:uiPriority w:val="0"/>
    <w:rPr>
      <w:rFonts w:ascii="Courier New" w:hAnsi="Courier New" w:cs="Courier New"/>
      <w:color w:val="00FF00"/>
      <w:sz w:val="40"/>
      <w:szCs w:val="40"/>
    </w:rPr>
  </w:style>
  <w:style w:type="character" w:customStyle="1" w:styleId="871">
    <w:name w:val="Body Text(ch) Char Char"/>
    <w:qFormat/>
    <w:uiPriority w:val="0"/>
    <w:rPr>
      <w:rFonts w:ascii="宋体"/>
      <w:kern w:val="2"/>
      <w:sz w:val="24"/>
      <w:szCs w:val="21"/>
      <w:lang w:val="zh-CN"/>
    </w:rPr>
  </w:style>
  <w:style w:type="character" w:customStyle="1" w:styleId="872">
    <w:name w:val="正文首行缩进两字 Char"/>
    <w:qFormat/>
    <w:uiPriority w:val="0"/>
    <w:rPr>
      <w:sz w:val="24"/>
      <w:szCs w:val="24"/>
      <w:lang w:val="en-US" w:eastAsia="zh-CN" w:bidi="ar-SA"/>
    </w:rPr>
  </w:style>
  <w:style w:type="character" w:customStyle="1" w:styleId="873">
    <w:name w:val="正文文本 Char"/>
    <w:qFormat/>
    <w:uiPriority w:val="0"/>
    <w:rPr>
      <w:rFonts w:eastAsia="宋体"/>
      <w:kern w:val="2"/>
      <w:sz w:val="24"/>
      <w:szCs w:val="24"/>
      <w:lang w:val="en-US" w:eastAsia="zh-CN" w:bidi="ar-SA"/>
    </w:rPr>
  </w:style>
  <w:style w:type="character" w:customStyle="1" w:styleId="874">
    <w:name w:val="文档结构图 字符1"/>
    <w:qFormat/>
    <w:uiPriority w:val="0"/>
    <w:rPr>
      <w:rFonts w:ascii="宋体" w:hAnsi="Calibri" w:eastAsia="黑体" w:cs="Arial"/>
      <w:snapToGrid w:val="0"/>
      <w:kern w:val="2"/>
      <w:sz w:val="18"/>
      <w:szCs w:val="18"/>
    </w:rPr>
  </w:style>
  <w:style w:type="character" w:customStyle="1" w:styleId="875">
    <w:name w:val="content"/>
    <w:qFormat/>
    <w:uiPriority w:val="0"/>
  </w:style>
  <w:style w:type="character" w:customStyle="1" w:styleId="876">
    <w:name w:val="tw4winPopup"/>
    <w:qFormat/>
    <w:uiPriority w:val="0"/>
    <w:rPr>
      <w:rFonts w:ascii="Courier New" w:hAnsi="Courier New" w:cs="Courier New"/>
      <w:color w:val="008000"/>
      <w:lang w:val="en-US" w:eastAsia="zh-CN"/>
    </w:rPr>
  </w:style>
  <w:style w:type="character" w:customStyle="1" w:styleId="877">
    <w:name w:val="param-name"/>
    <w:qFormat/>
    <w:uiPriority w:val="99"/>
    <w:rPr>
      <w:rFonts w:ascii="Arial" w:hAnsi="Arial" w:eastAsia="黑体" w:cs="Arial"/>
      <w:snapToGrid w:val="0"/>
      <w:kern w:val="0"/>
      <w:szCs w:val="21"/>
    </w:rPr>
  </w:style>
  <w:style w:type="character" w:customStyle="1" w:styleId="878">
    <w:name w:val="标准正文格式 Char"/>
    <w:qFormat/>
    <w:uiPriority w:val="0"/>
    <w:rPr>
      <w:rFonts w:ascii="宋体" w:eastAsia="仿宋_GB2312" w:cs="宋体"/>
      <w:color w:val="000000"/>
      <w:sz w:val="24"/>
      <w:lang w:val="en-US" w:eastAsia="zh-CN" w:bidi="ar-SA"/>
    </w:rPr>
  </w:style>
  <w:style w:type="character" w:customStyle="1" w:styleId="879">
    <w:name w:val="Char Char212"/>
    <w:qFormat/>
    <w:uiPriority w:val="0"/>
    <w:rPr>
      <w:rFonts w:eastAsia="宋体"/>
      <w:b/>
      <w:bCs/>
      <w:kern w:val="2"/>
      <w:sz w:val="21"/>
      <w:szCs w:val="24"/>
      <w:lang w:val="en-US" w:eastAsia="zh-CN" w:bidi="ar-SA"/>
    </w:rPr>
  </w:style>
  <w:style w:type="character" w:customStyle="1" w:styleId="880">
    <w:name w:val="文档结构图 Char"/>
    <w:qFormat/>
    <w:uiPriority w:val="0"/>
    <w:rPr>
      <w:rFonts w:eastAsia="宋体"/>
      <w:kern w:val="2"/>
      <w:sz w:val="21"/>
      <w:szCs w:val="24"/>
      <w:lang w:val="en-US" w:eastAsia="zh-CN" w:bidi="ar-SA"/>
    </w:rPr>
  </w:style>
  <w:style w:type="character" w:customStyle="1" w:styleId="881">
    <w:name w:val="zbggmain style9"/>
    <w:qFormat/>
    <w:uiPriority w:val="0"/>
  </w:style>
  <w:style w:type="character" w:customStyle="1" w:styleId="882">
    <w:name w:val="Char Char16"/>
    <w:qFormat/>
    <w:uiPriority w:val="6"/>
    <w:rPr>
      <w:kern w:val="1"/>
      <w:sz w:val="18"/>
      <w:szCs w:val="18"/>
    </w:rPr>
  </w:style>
  <w:style w:type="character" w:customStyle="1" w:styleId="883">
    <w:name w:val="font51"/>
    <w:qFormat/>
    <w:uiPriority w:val="0"/>
    <w:rPr>
      <w:rFonts w:hint="eastAsia" w:ascii="仿宋" w:hAnsi="仿宋" w:eastAsia="仿宋" w:cs="仿宋"/>
      <w:color w:val="000000"/>
      <w:sz w:val="20"/>
      <w:szCs w:val="20"/>
      <w:u w:val="none"/>
    </w:rPr>
  </w:style>
  <w:style w:type="character" w:customStyle="1" w:styleId="884">
    <w:name w:val="Char Char82"/>
    <w:qFormat/>
    <w:uiPriority w:val="0"/>
    <w:rPr>
      <w:rFonts w:eastAsia="宋体"/>
      <w:b/>
      <w:sz w:val="24"/>
      <w:lang w:eastAsia="zh-CN"/>
    </w:rPr>
  </w:style>
  <w:style w:type="character" w:customStyle="1" w:styleId="885">
    <w:name w:val="正文文本缩进 3 Char"/>
    <w:link w:val="57"/>
    <w:qFormat/>
    <w:uiPriority w:val="0"/>
    <w:rPr>
      <w:kern w:val="2"/>
      <w:sz w:val="24"/>
    </w:rPr>
  </w:style>
  <w:style w:type="character" w:customStyle="1" w:styleId="886">
    <w:name w:val="日期 Char1"/>
    <w:semiHidden/>
    <w:qFormat/>
    <w:uiPriority w:val="99"/>
    <w:rPr>
      <w:rFonts w:ascii="Times New Roman" w:hAnsi="Times New Roman" w:eastAsia="宋体" w:cs="Times New Roman"/>
      <w:szCs w:val="24"/>
    </w:rPr>
  </w:style>
  <w:style w:type="character" w:customStyle="1" w:styleId="887">
    <w:name w:val="页眉 字符"/>
    <w:qFormat/>
    <w:uiPriority w:val="99"/>
    <w:rPr>
      <w:kern w:val="2"/>
      <w:sz w:val="18"/>
      <w:szCs w:val="18"/>
    </w:rPr>
  </w:style>
  <w:style w:type="character" w:customStyle="1" w:styleId="888">
    <w:name w:val="Char Char33"/>
    <w:qFormat/>
    <w:uiPriority w:val="6"/>
    <w:rPr>
      <w:rFonts w:ascii="Arial" w:hAnsi="Arial" w:eastAsia="黑体"/>
      <w:b/>
      <w:kern w:val="1"/>
      <w:sz w:val="24"/>
      <w:szCs w:val="24"/>
    </w:rPr>
  </w:style>
  <w:style w:type="character" w:customStyle="1" w:styleId="889">
    <w:name w:val="b11_01b Char"/>
    <w:link w:val="110"/>
    <w:qFormat/>
    <w:uiPriority w:val="0"/>
    <w:rPr>
      <w:rFonts w:ascii="Verdana" w:hAnsi="Verdana"/>
      <w:b/>
      <w:bCs/>
      <w:color w:val="4A82CA"/>
      <w:sz w:val="17"/>
      <w:szCs w:val="17"/>
    </w:rPr>
  </w:style>
  <w:style w:type="character" w:customStyle="1" w:styleId="890">
    <w:name w:val="Char Char121"/>
    <w:qFormat/>
    <w:uiPriority w:val="6"/>
    <w:rPr>
      <w:rFonts w:ascii="仿宋_GB2312" w:eastAsia="仿宋_GB2312"/>
      <w:b/>
      <w:bCs/>
      <w:kern w:val="2"/>
      <w:sz w:val="24"/>
      <w:szCs w:val="24"/>
      <w:lang w:val="zh-CN" w:eastAsia="zh-CN" w:bidi="ar-SA"/>
    </w:rPr>
  </w:style>
  <w:style w:type="character" w:customStyle="1" w:styleId="891">
    <w:name w:val="Footer-Even Char"/>
    <w:qFormat/>
    <w:uiPriority w:val="0"/>
    <w:rPr>
      <w:rFonts w:eastAsia="宋体"/>
      <w:kern w:val="2"/>
      <w:sz w:val="18"/>
      <w:lang w:val="en-US" w:eastAsia="zh-CN" w:bidi="ar-SA"/>
    </w:rPr>
  </w:style>
  <w:style w:type="character" w:customStyle="1" w:styleId="892">
    <w:name w:val="页脚 Char2"/>
    <w:link w:val="43"/>
    <w:qFormat/>
    <w:locked/>
    <w:uiPriority w:val="99"/>
    <w:rPr>
      <w:kern w:val="2"/>
      <w:sz w:val="18"/>
      <w:szCs w:val="18"/>
    </w:rPr>
  </w:style>
  <w:style w:type="character" w:customStyle="1" w:styleId="893">
    <w:name w:val="Char Char36"/>
    <w:qFormat/>
    <w:uiPriority w:val="6"/>
    <w:rPr>
      <w:rFonts w:ascii="仿宋_GB2312" w:hAnsi="仿宋_GB2312" w:eastAsia="仿宋_GB2312" w:cs="Arial"/>
      <w:b/>
      <w:kern w:val="1"/>
      <w:sz w:val="32"/>
      <w:szCs w:val="32"/>
      <w:lang w:val="zh-CN" w:eastAsia="zh-CN" w:bidi="ar-SA"/>
    </w:rPr>
  </w:style>
  <w:style w:type="character" w:customStyle="1" w:styleId="894">
    <w:name w:val="Char Char61"/>
    <w:qFormat/>
    <w:uiPriority w:val="6"/>
    <w:rPr>
      <w:rFonts w:eastAsia="宋体"/>
      <w:kern w:val="2"/>
      <w:sz w:val="21"/>
      <w:szCs w:val="24"/>
      <w:lang w:val="en-US" w:eastAsia="zh-CN" w:bidi="ar-SA"/>
    </w:rPr>
  </w:style>
  <w:style w:type="character" w:customStyle="1" w:styleId="895">
    <w:name w:val="正文文字缩进 2 Char Char"/>
    <w:qFormat/>
    <w:uiPriority w:val="0"/>
    <w:rPr>
      <w:rFonts w:ascii="宋体"/>
      <w:sz w:val="28"/>
    </w:rPr>
  </w:style>
  <w:style w:type="character" w:customStyle="1" w:styleId="896">
    <w:name w:val="f141"/>
    <w:qFormat/>
    <w:uiPriority w:val="0"/>
    <w:rPr>
      <w:rFonts w:ascii="Tahoma" w:hAnsi="Tahoma" w:eastAsia="宋体"/>
      <w:b/>
      <w:kern w:val="2"/>
      <w:sz w:val="21"/>
      <w:szCs w:val="21"/>
      <w:lang w:val="en-US" w:eastAsia="zh-CN" w:bidi="ar-SA"/>
    </w:rPr>
  </w:style>
  <w:style w:type="character" w:customStyle="1" w:styleId="897">
    <w:name w:val="段落 Char Char"/>
    <w:link w:val="111"/>
    <w:qFormat/>
    <w:uiPriority w:val="0"/>
    <w:rPr>
      <w:rFonts w:ascii="宋体" w:hAnsi="宋体"/>
      <w:sz w:val="24"/>
    </w:rPr>
  </w:style>
  <w:style w:type="character" w:customStyle="1" w:styleId="898">
    <w:name w:val="标题 3 Char2"/>
    <w:qFormat/>
    <w:uiPriority w:val="0"/>
    <w:rPr>
      <w:rFonts w:eastAsia="宋体"/>
      <w:b/>
      <w:bCs/>
      <w:kern w:val="2"/>
      <w:sz w:val="32"/>
      <w:szCs w:val="32"/>
      <w:lang w:val="en-US" w:eastAsia="zh-CN" w:bidi="ar-SA"/>
    </w:rPr>
  </w:style>
  <w:style w:type="character" w:customStyle="1" w:styleId="899">
    <w:name w:val="apple-converted-space"/>
    <w:qFormat/>
    <w:uiPriority w:val="0"/>
  </w:style>
  <w:style w:type="character" w:customStyle="1" w:styleId="900">
    <w:name w:val="页眉 Char2"/>
    <w:link w:val="45"/>
    <w:qFormat/>
    <w:uiPriority w:val="99"/>
    <w:rPr>
      <w:kern w:val="2"/>
      <w:sz w:val="18"/>
      <w:szCs w:val="18"/>
    </w:rPr>
  </w:style>
  <w:style w:type="character" w:customStyle="1" w:styleId="901">
    <w:name w:val="Char Char9"/>
    <w:qFormat/>
    <w:uiPriority w:val="0"/>
    <w:rPr>
      <w:rFonts w:eastAsia="宋体"/>
      <w:kern w:val="2"/>
      <w:sz w:val="18"/>
      <w:szCs w:val="18"/>
      <w:lang w:val="en-US" w:eastAsia="zh-CN" w:bidi="ar-SA"/>
    </w:rPr>
  </w:style>
  <w:style w:type="character" w:customStyle="1" w:styleId="902">
    <w:name w:val="Char Char41"/>
    <w:qFormat/>
    <w:uiPriority w:val="0"/>
    <w:rPr>
      <w:rFonts w:eastAsia="宋体"/>
      <w:b/>
      <w:sz w:val="24"/>
      <w:lang w:eastAsia="zh-CN" w:bidi="ar-SA"/>
    </w:rPr>
  </w:style>
  <w:style w:type="character" w:customStyle="1" w:styleId="903">
    <w:name w:val="large1"/>
    <w:qFormat/>
    <w:uiPriority w:val="0"/>
    <w:rPr>
      <w:rFonts w:hint="eastAsia" w:ascii="宋体" w:hAnsi="宋体" w:eastAsia="宋体"/>
      <w:sz w:val="21"/>
      <w:szCs w:val="21"/>
    </w:rPr>
  </w:style>
  <w:style w:type="character" w:customStyle="1" w:styleId="904">
    <w:name w:val="正文段 Char"/>
    <w:link w:val="112"/>
    <w:qFormat/>
    <w:uiPriority w:val="0"/>
    <w:rPr>
      <w:sz w:val="24"/>
    </w:rPr>
  </w:style>
  <w:style w:type="character" w:customStyle="1" w:styleId="905">
    <w:name w:val="Char Char13"/>
    <w:qFormat/>
    <w:uiPriority w:val="6"/>
    <w:rPr>
      <w:rFonts w:ascii="宋体" w:hAnsi="宋体"/>
      <w:kern w:val="1"/>
      <w:sz w:val="21"/>
      <w:szCs w:val="24"/>
    </w:rPr>
  </w:style>
  <w:style w:type="character" w:customStyle="1" w:styleId="90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7">
    <w:name w:val="冯广丽 Char"/>
    <w:link w:val="113"/>
    <w:qFormat/>
    <w:uiPriority w:val="0"/>
    <w:rPr>
      <w:rFonts w:ascii="宋体" w:hAnsi="宋体"/>
      <w:kern w:val="2"/>
      <w:sz w:val="24"/>
      <w:szCs w:val="22"/>
    </w:rPr>
  </w:style>
  <w:style w:type="character" w:customStyle="1" w:styleId="908">
    <w:name w:val="批注文字 字符"/>
    <w:qFormat/>
    <w:uiPriority w:val="0"/>
    <w:rPr>
      <w:rFonts w:ascii="Arial" w:hAnsi="Arial" w:eastAsia="黑体" w:cs="Arial"/>
      <w:snapToGrid w:val="0"/>
      <w:kern w:val="0"/>
      <w:szCs w:val="21"/>
    </w:rPr>
  </w:style>
  <w:style w:type="character" w:customStyle="1" w:styleId="909">
    <w:name w:val="Char Char161"/>
    <w:qFormat/>
    <w:uiPriority w:val="0"/>
    <w:rPr>
      <w:rFonts w:eastAsia="宋体"/>
      <w:b/>
      <w:kern w:val="2"/>
      <w:sz w:val="32"/>
      <w:lang w:val="en-US" w:eastAsia="zh-CN"/>
    </w:rPr>
  </w:style>
  <w:style w:type="character" w:customStyle="1" w:styleId="910">
    <w:name w:val="javascript"/>
    <w:qFormat/>
    <w:uiPriority w:val="0"/>
  </w:style>
  <w:style w:type="character" w:customStyle="1" w:styleId="911">
    <w:name w:val="图名 Char"/>
    <w:qFormat/>
    <w:uiPriority w:val="0"/>
    <w:rPr>
      <w:rFonts w:ascii="Arial" w:hAnsi="Arial" w:eastAsia="黑体"/>
      <w:kern w:val="2"/>
      <w:sz w:val="24"/>
      <w:szCs w:val="24"/>
      <w:lang w:val="en-US" w:eastAsia="zh-CN" w:bidi="ar-SA"/>
    </w:rPr>
  </w:style>
  <w:style w:type="character" w:customStyle="1" w:styleId="912">
    <w:name w:val="Used by Word for text of Help footnotes Char Char"/>
    <w:qFormat/>
    <w:uiPriority w:val="0"/>
    <w:rPr>
      <w:rFonts w:ascii="Times New Roman" w:hAnsi="Times New Roman" w:eastAsia="宋体" w:cs="Times New Roman"/>
      <w:sz w:val="20"/>
      <w:szCs w:val="20"/>
    </w:rPr>
  </w:style>
  <w:style w:type="character" w:customStyle="1" w:styleId="913">
    <w:name w:val="编号，小四 Char"/>
    <w:link w:val="114"/>
    <w:qFormat/>
    <w:uiPriority w:val="0"/>
    <w:rPr>
      <w:rFonts w:ascii="Arial" w:hAnsi="Arial"/>
      <w:sz w:val="24"/>
    </w:rPr>
  </w:style>
  <w:style w:type="character" w:customStyle="1" w:styleId="914">
    <w:name w:val="Font Style82"/>
    <w:qFormat/>
    <w:uiPriority w:val="99"/>
    <w:rPr>
      <w:rFonts w:ascii="宋体" w:eastAsia="宋体" w:cs="宋体"/>
      <w:color w:val="000000"/>
      <w:sz w:val="14"/>
      <w:szCs w:val="14"/>
    </w:rPr>
  </w:style>
  <w:style w:type="character" w:customStyle="1" w:styleId="915">
    <w:name w:val="标题 2 Char Char"/>
    <w:qFormat/>
    <w:uiPriority w:val="0"/>
    <w:rPr>
      <w:rFonts w:ascii="楷体_GB2312" w:hAnsi="Arial" w:eastAsia="楷体_GB2312"/>
      <w:b/>
      <w:bCs/>
      <w:kern w:val="2"/>
      <w:sz w:val="24"/>
      <w:szCs w:val="32"/>
      <w:lang w:val="en-US" w:eastAsia="zh-CN" w:bidi="ar-SA"/>
    </w:rPr>
  </w:style>
  <w:style w:type="character" w:customStyle="1" w:styleId="916">
    <w:name w:val="未用 Char"/>
    <w:qFormat/>
    <w:uiPriority w:val="0"/>
    <w:rPr>
      <w:rFonts w:ascii="Arial" w:hAnsi="Arial" w:eastAsia="黑体"/>
      <w:kern w:val="2"/>
      <w:sz w:val="21"/>
      <w:szCs w:val="21"/>
      <w:lang w:val="en-US" w:eastAsia="zh-CN" w:bidi="ar-SA"/>
    </w:rPr>
  </w:style>
  <w:style w:type="character" w:customStyle="1" w:styleId="917">
    <w:name w:val="myp1111"/>
    <w:qFormat/>
    <w:uiPriority w:val="0"/>
    <w:rPr>
      <w:rFonts w:hint="default" w:ascii="ˎ̥" w:hAnsi="ˎ̥"/>
      <w:color w:val="000000"/>
      <w:sz w:val="20"/>
      <w:szCs w:val="20"/>
      <w:u w:val="none"/>
    </w:rPr>
  </w:style>
  <w:style w:type="character" w:customStyle="1" w:styleId="918">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9">
    <w:name w:val="h Char Char"/>
    <w:qFormat/>
    <w:uiPriority w:val="0"/>
    <w:rPr>
      <w:rFonts w:eastAsia="宋体"/>
      <w:kern w:val="2"/>
      <w:sz w:val="18"/>
      <w:lang w:val="en-US" w:eastAsia="zh-CN" w:bidi="ar-SA"/>
    </w:rPr>
  </w:style>
  <w:style w:type="character" w:customStyle="1" w:styleId="920">
    <w:name w:val="仿宋正文 Char"/>
    <w:link w:val="115"/>
    <w:qFormat/>
    <w:uiPriority w:val="0"/>
    <w:rPr>
      <w:rFonts w:ascii="仿宋_GB2312" w:eastAsia="仿宋_GB2312"/>
      <w:kern w:val="2"/>
      <w:sz w:val="24"/>
      <w:lang w:val="en-US" w:eastAsia="zh-CN" w:bidi="ar-SA"/>
    </w:rPr>
  </w:style>
  <w:style w:type="character" w:customStyle="1" w:styleId="921">
    <w:name w:val="正文首行缩进 Char Char Char Char Char Char"/>
    <w:qFormat/>
    <w:uiPriority w:val="0"/>
    <w:rPr>
      <w:rFonts w:ascii="宋体" w:eastAsia="宋体"/>
      <w:kern w:val="2"/>
      <w:sz w:val="24"/>
      <w:lang w:val="zh-CN" w:bidi="ar-SA"/>
    </w:rPr>
  </w:style>
  <w:style w:type="character" w:customStyle="1" w:styleId="922">
    <w:name w:val="样式 宋体"/>
    <w:qFormat/>
    <w:uiPriority w:val="0"/>
    <w:rPr>
      <w:rFonts w:ascii="宋体" w:hAnsi="宋体"/>
      <w:sz w:val="24"/>
    </w:rPr>
  </w:style>
  <w:style w:type="character" w:customStyle="1" w:styleId="923">
    <w:name w:val="tw4winJump"/>
    <w:qFormat/>
    <w:uiPriority w:val="0"/>
    <w:rPr>
      <w:rFonts w:ascii="Courier New" w:hAnsi="Courier New" w:cs="Courier New"/>
      <w:color w:val="008080"/>
      <w:lang w:val="en-US" w:eastAsia="zh-CN"/>
    </w:rPr>
  </w:style>
  <w:style w:type="character" w:customStyle="1" w:styleId="924">
    <w:name w:val="标题 1 字符"/>
    <w:qFormat/>
    <w:uiPriority w:val="9"/>
    <w:rPr>
      <w:rFonts w:ascii="Arial" w:hAnsi="Arial" w:eastAsia="黑体" w:cs="Arial"/>
      <w:b/>
      <w:bCs/>
      <w:snapToGrid w:val="0"/>
      <w:kern w:val="44"/>
      <w:sz w:val="44"/>
      <w:szCs w:val="44"/>
    </w:rPr>
  </w:style>
  <w:style w:type="character" w:customStyle="1" w:styleId="925">
    <w:name w:val="style36"/>
    <w:basedOn w:val="63"/>
    <w:qFormat/>
    <w:uiPriority w:val="0"/>
    <w:rPr>
      <w:rFonts w:ascii="Arial" w:hAnsi="Arial" w:eastAsia="黑体" w:cs="Arial"/>
      <w:snapToGrid w:val="0"/>
      <w:kern w:val="0"/>
      <w:szCs w:val="21"/>
    </w:rPr>
  </w:style>
  <w:style w:type="character" w:customStyle="1" w:styleId="926">
    <w:name w:val="pt9"/>
    <w:qFormat/>
    <w:uiPriority w:val="0"/>
    <w:rPr>
      <w:rFonts w:ascii="仿宋_GB2312" w:eastAsia="微软雅黑"/>
      <w:b/>
      <w:kern w:val="2"/>
      <w:sz w:val="32"/>
      <w:szCs w:val="32"/>
      <w:lang w:val="en-US" w:eastAsia="zh-CN" w:bidi="ar-SA"/>
    </w:rPr>
  </w:style>
  <w:style w:type="character" w:customStyle="1" w:styleId="927">
    <w:name w:val="DO_NOT_TRANSLATE"/>
    <w:qFormat/>
    <w:uiPriority w:val="0"/>
    <w:rPr>
      <w:rFonts w:ascii="Courier New" w:hAnsi="Courier New" w:cs="Courier New"/>
      <w:color w:val="800000"/>
      <w:lang w:val="en-US" w:eastAsia="zh-CN"/>
    </w:rPr>
  </w:style>
  <w:style w:type="character" w:customStyle="1" w:styleId="928">
    <w:name w:val="标书1 Char1"/>
    <w:qFormat/>
    <w:uiPriority w:val="0"/>
    <w:rPr>
      <w:rFonts w:eastAsia="宋体"/>
      <w:b/>
      <w:bCs/>
      <w:kern w:val="44"/>
      <w:sz w:val="44"/>
      <w:szCs w:val="44"/>
      <w:lang w:val="en-US" w:eastAsia="zh-CN" w:bidi="ar-SA"/>
    </w:rPr>
  </w:style>
  <w:style w:type="character" w:customStyle="1" w:styleId="929">
    <w:name w:val="页脚 字符"/>
    <w:qFormat/>
    <w:uiPriority w:val="99"/>
    <w:rPr>
      <w:kern w:val="2"/>
      <w:sz w:val="18"/>
      <w:szCs w:val="18"/>
    </w:rPr>
  </w:style>
  <w:style w:type="character" w:customStyle="1" w:styleId="930">
    <w:name w:val="正文2 Char"/>
    <w:qFormat/>
    <w:uiPriority w:val="0"/>
    <w:rPr>
      <w:rFonts w:eastAsia="宋体"/>
      <w:kern w:val="2"/>
      <w:sz w:val="24"/>
      <w:lang w:val="en-US" w:eastAsia="zh-CN" w:bidi="ar-SA"/>
    </w:rPr>
  </w:style>
  <w:style w:type="character" w:customStyle="1" w:styleId="931">
    <w:name w:val="Char Char21"/>
    <w:qFormat/>
    <w:uiPriority w:val="6"/>
    <w:rPr>
      <w:rFonts w:ascii="宋体" w:hAnsi="宋体"/>
      <w:kern w:val="1"/>
      <w:sz w:val="24"/>
      <w:szCs w:val="21"/>
      <w:lang w:val="zh-CN"/>
    </w:rPr>
  </w:style>
  <w:style w:type="character" w:customStyle="1" w:styleId="932">
    <w:name w:val="样式 正文缩进 + 首行缩进:  2 字符 Char Char"/>
    <w:link w:val="116"/>
    <w:qFormat/>
    <w:uiPriority w:val="0"/>
    <w:rPr>
      <w:rFonts w:cs="宋体"/>
      <w:kern w:val="2"/>
      <w:sz w:val="24"/>
    </w:rPr>
  </w:style>
  <w:style w:type="character" w:customStyle="1" w:styleId="933">
    <w:name w:val="正文文本 Char1"/>
    <w:link w:val="16"/>
    <w:qFormat/>
    <w:uiPriority w:val="0"/>
    <w:rPr>
      <w:rFonts w:ascii="宋体" w:hAnsi="Arial" w:eastAsia="宋体" w:cs="Arial"/>
      <w:snapToGrid w:val="0"/>
      <w:kern w:val="2"/>
      <w:sz w:val="24"/>
      <w:szCs w:val="21"/>
      <w:lang w:val="zh-CN" w:eastAsia="zh-CN" w:bidi="ar-SA"/>
    </w:rPr>
  </w:style>
  <w:style w:type="character" w:customStyle="1" w:styleId="934">
    <w:name w:val="gray6"/>
    <w:basedOn w:val="63"/>
    <w:qFormat/>
    <w:uiPriority w:val="0"/>
    <w:rPr>
      <w:rFonts w:ascii="Arial" w:hAnsi="Arial" w:eastAsia="黑体" w:cs="Arial"/>
      <w:snapToGrid w:val="0"/>
      <w:kern w:val="0"/>
      <w:szCs w:val="21"/>
    </w:rPr>
  </w:style>
  <w:style w:type="character" w:customStyle="1" w:styleId="935">
    <w:name w:val="hui"/>
    <w:basedOn w:val="63"/>
    <w:qFormat/>
    <w:uiPriority w:val="0"/>
    <w:rPr>
      <w:rFonts w:ascii="Arial" w:hAnsi="Arial" w:eastAsia="黑体" w:cs="Arial"/>
      <w:snapToGrid w:val="0"/>
      <w:kern w:val="0"/>
      <w:szCs w:val="21"/>
    </w:rPr>
  </w:style>
  <w:style w:type="character" w:customStyle="1" w:styleId="936">
    <w:name w:val="哈哈正文 Char Char"/>
    <w:qFormat/>
    <w:uiPriority w:val="0"/>
    <w:rPr>
      <w:rFonts w:ascii="宋体" w:hAnsi="宋体" w:eastAsia="宋体" w:cs="宋体"/>
      <w:kern w:val="2"/>
      <w:sz w:val="24"/>
      <w:lang w:val="en-US" w:eastAsia="zh-CN" w:bidi="ar-SA"/>
    </w:rPr>
  </w:style>
  <w:style w:type="character" w:customStyle="1" w:styleId="937">
    <w:name w:val="交叉引用"/>
    <w:qFormat/>
    <w:uiPriority w:val="1"/>
    <w:rPr>
      <w:rFonts w:ascii="Arial" w:hAnsi="Arial" w:eastAsia="黑体"/>
      <w:snapToGrid w:val="0"/>
      <w:color w:val="0000FF"/>
      <w:kern w:val="0"/>
      <w:sz w:val="20"/>
      <w:szCs w:val="21"/>
      <w:u w:val="single"/>
      <w:lang w:val="en-US" w:eastAsia="zh-CN"/>
    </w:rPr>
  </w:style>
  <w:style w:type="character" w:customStyle="1" w:styleId="938">
    <w:name w:val="正文缩进 字符1"/>
    <w:qFormat/>
    <w:uiPriority w:val="0"/>
    <w:rPr>
      <w:rFonts w:ascii="宋体" w:eastAsia="宋体"/>
      <w:snapToGrid w:val="0"/>
      <w:color w:val="000000"/>
      <w:kern w:val="28"/>
      <w:sz w:val="28"/>
      <w:lang w:val="en-US" w:eastAsia="zh-CN" w:bidi="ar-SA"/>
    </w:rPr>
  </w:style>
  <w:style w:type="character" w:customStyle="1" w:styleId="939">
    <w:name w:val="页脚 字符1"/>
    <w:qFormat/>
    <w:locked/>
    <w:uiPriority w:val="99"/>
    <w:rPr>
      <w:kern w:val="2"/>
      <w:sz w:val="18"/>
      <w:szCs w:val="18"/>
    </w:rPr>
  </w:style>
  <w:style w:type="character" w:customStyle="1" w:styleId="940">
    <w:name w:val="页眉 字符1"/>
    <w:qFormat/>
    <w:uiPriority w:val="99"/>
    <w:rPr>
      <w:kern w:val="2"/>
      <w:sz w:val="18"/>
      <w:szCs w:val="18"/>
    </w:rPr>
  </w:style>
  <w:style w:type="character" w:customStyle="1" w:styleId="941">
    <w:name w:val="尾注文本 Char"/>
    <w:link w:val="41"/>
    <w:qFormat/>
    <w:uiPriority w:val="0"/>
    <w:rPr>
      <w:kern w:val="2"/>
      <w:sz w:val="21"/>
      <w:szCs w:val="24"/>
      <w:lang w:val="zh-CN"/>
    </w:rPr>
  </w:style>
  <w:style w:type="character" w:customStyle="1" w:styleId="942">
    <w:name w:val="无间隔 Char"/>
    <w:link w:val="166"/>
    <w:qFormat/>
    <w:uiPriority w:val="99"/>
    <w:rPr>
      <w:kern w:val="2"/>
      <w:sz w:val="21"/>
      <w:szCs w:val="22"/>
    </w:rPr>
  </w:style>
  <w:style w:type="character" w:customStyle="1" w:styleId="943">
    <w:name w:val="标准文本 Char Char"/>
    <w:link w:val="605"/>
    <w:qFormat/>
    <w:uiPriority w:val="0"/>
    <w:rPr>
      <w:rFonts w:cs="宋体"/>
      <w:kern w:val="2"/>
      <w:sz w:val="24"/>
    </w:rPr>
  </w:style>
  <w:style w:type="character" w:customStyle="1" w:styleId="944">
    <w:name w:val="Char Char213"/>
    <w:qFormat/>
    <w:uiPriority w:val="0"/>
    <w:rPr>
      <w:rFonts w:eastAsia="Century Gothic"/>
      <w:b/>
      <w:bCs/>
      <w:kern w:val="44"/>
      <w:sz w:val="32"/>
      <w:szCs w:val="44"/>
      <w:lang w:val="en-US" w:eastAsia="zh-CN" w:bidi="ar-SA"/>
    </w:rPr>
  </w:style>
  <w:style w:type="character" w:customStyle="1" w:styleId="945">
    <w:name w:val="apple-style-span"/>
    <w:qFormat/>
    <w:uiPriority w:val="0"/>
    <w:rPr>
      <w:rFonts w:ascii="Arial" w:hAnsi="Arial" w:eastAsia="黑体" w:cs="Arial"/>
      <w:snapToGrid w:val="0"/>
      <w:kern w:val="0"/>
      <w:szCs w:val="21"/>
    </w:rPr>
  </w:style>
  <w:style w:type="character" w:customStyle="1" w:styleId="946">
    <w:name w:val="15"/>
    <w:qFormat/>
    <w:uiPriority w:val="0"/>
    <w:rPr>
      <w:rFonts w:hint="default" w:ascii="Calibri" w:hAnsi="Calibri"/>
      <w:color w:val="0000FF"/>
      <w:u w:val="single"/>
    </w:rPr>
  </w:style>
  <w:style w:type="character" w:customStyle="1" w:styleId="947">
    <w:name w:val="16"/>
    <w:qFormat/>
    <w:uiPriority w:val="0"/>
    <w:rPr>
      <w:rFonts w:hint="eastAsia" w:ascii="宋体" w:hAnsi="宋体" w:eastAsia="宋体"/>
      <w:color w:val="000000"/>
      <w:sz w:val="20"/>
      <w:szCs w:val="20"/>
    </w:rPr>
  </w:style>
  <w:style w:type="character" w:customStyle="1" w:styleId="948">
    <w:name w:val="edui-unclickable"/>
    <w:qFormat/>
    <w:uiPriority w:val="0"/>
    <w:rPr>
      <w:color w:val="808080"/>
    </w:rPr>
  </w:style>
  <w:style w:type="character" w:customStyle="1" w:styleId="949">
    <w:name w:val="tpc_content1"/>
    <w:qFormat/>
    <w:uiPriority w:val="0"/>
    <w:rPr>
      <w:sz w:val="20"/>
      <w:szCs w:val="20"/>
    </w:rPr>
  </w:style>
  <w:style w:type="character" w:customStyle="1" w:styleId="950">
    <w:name w:val="正文文本缩进 字符"/>
    <w:qFormat/>
    <w:uiPriority w:val="0"/>
    <w:rPr>
      <w:rFonts w:ascii="Century Gothic" w:hAnsi="Century Gothic" w:eastAsia="Century Gothic"/>
      <w:kern w:val="2"/>
      <w:sz w:val="24"/>
      <w:lang w:val="en-US" w:eastAsia="zh-CN" w:bidi="ar-SA"/>
    </w:rPr>
  </w:style>
  <w:style w:type="character" w:customStyle="1" w:styleId="951">
    <w:name w:val="正文文本 2 字符"/>
    <w:qFormat/>
    <w:uiPriority w:val="0"/>
    <w:rPr>
      <w:rFonts w:ascii="Arial" w:hAnsi="Arial" w:eastAsia="宋体"/>
      <w:kern w:val="2"/>
      <w:sz w:val="24"/>
      <w:szCs w:val="24"/>
      <w:lang w:val="en-US" w:eastAsia="zh-CN" w:bidi="ar-SA"/>
    </w:rPr>
  </w:style>
  <w:style w:type="character" w:customStyle="1" w:styleId="952">
    <w:name w:val="edui-clickable2"/>
    <w:qFormat/>
    <w:uiPriority w:val="0"/>
    <w:rPr>
      <w:color w:val="0000FF"/>
      <w:u w:val="single"/>
    </w:rPr>
  </w:style>
  <w:style w:type="character" w:customStyle="1" w:styleId="953">
    <w:name w:val="style1"/>
    <w:qFormat/>
    <w:uiPriority w:val="0"/>
    <w:rPr>
      <w:rFonts w:ascii="Arial" w:hAnsi="Arial" w:eastAsia="黑体" w:cs="Arial"/>
      <w:snapToGrid w:val="0"/>
      <w:kern w:val="0"/>
      <w:szCs w:val="21"/>
    </w:rPr>
  </w:style>
  <w:style w:type="character" w:customStyle="1" w:styleId="954">
    <w:name w:val="zbggtop11 style5"/>
    <w:qFormat/>
    <w:uiPriority w:val="0"/>
    <w:rPr>
      <w:rFonts w:ascii="Arial" w:hAnsi="Arial" w:eastAsia="黑体" w:cs="Arial"/>
      <w:snapToGrid w:val="0"/>
      <w:kern w:val="0"/>
      <w:szCs w:val="21"/>
    </w:rPr>
  </w:style>
  <w:style w:type="character" w:customStyle="1" w:styleId="95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6">
    <w:name w:val="bulletintext1"/>
    <w:qFormat/>
    <w:uiPriority w:val="0"/>
    <w:rPr>
      <w:color w:val="000000"/>
      <w:sz w:val="18"/>
    </w:rPr>
  </w:style>
  <w:style w:type="character" w:customStyle="1" w:styleId="957">
    <w:name w:val="ksfind_class_select1"/>
    <w:basedOn w:val="63"/>
    <w:qFormat/>
    <w:uiPriority w:val="0"/>
    <w:rPr>
      <w:color w:val="000000"/>
      <w:shd w:val="clear" w:color="auto" w:fill="EFD200"/>
    </w:rPr>
  </w:style>
  <w:style w:type="character" w:customStyle="1" w:styleId="958">
    <w:name w:val="font71"/>
    <w:qFormat/>
    <w:uiPriority w:val="0"/>
    <w:rPr>
      <w:rFonts w:hint="eastAsia" w:ascii="宋体" w:hAnsi="宋体" w:eastAsia="宋体" w:cs="宋体"/>
      <w:color w:val="000000"/>
      <w:sz w:val="22"/>
      <w:szCs w:val="22"/>
      <w:u w:val="none"/>
    </w:rPr>
  </w:style>
  <w:style w:type="character" w:customStyle="1" w:styleId="959">
    <w:name w:val="font91"/>
    <w:qFormat/>
    <w:uiPriority w:val="0"/>
    <w:rPr>
      <w:rFonts w:hint="eastAsia" w:ascii="仿宋" w:hAnsi="仿宋" w:eastAsia="仿宋" w:cs="仿宋"/>
      <w:color w:val="000000"/>
      <w:sz w:val="22"/>
      <w:szCs w:val="22"/>
      <w:u w:val="none"/>
    </w:rPr>
  </w:style>
  <w:style w:type="table" w:customStyle="1" w:styleId="960">
    <w:name w:val="网格型2"/>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1">
    <w:name w:val="网格型1"/>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2">
    <w:name w:val="网格型6"/>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3">
    <w:name w:val="网格型3"/>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4">
    <w:name w:val="网格型4"/>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5">
    <w:name w:val="网格型5"/>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s>
</file>

<file path=word/_rels/document.xml.rels><?xml version="1.0" encoding="UTF-8" standalone="yes"?><Relationships xmlns="http://schemas.openxmlformats.org/package/2006/relationships"><Relationship Id="rId1" Target="fontTable.xml" Type="http://schemas.openxmlformats.org/officeDocument/2006/relationships/fontTable"/><Relationship Id="rId10" Target="footer4.xml" Type="http://schemas.openxmlformats.org/officeDocument/2006/relationships/footer"/><Relationship Id="rId11" Target="header4.xml" Type="http://schemas.openxmlformats.org/officeDocument/2006/relationships/header"/><Relationship Id="rId12" Target="header5.xml" Type="http://schemas.openxmlformats.org/officeDocument/2006/relationships/header"/><Relationship Id="rId13" Target="footer5.xml" Type="http://schemas.openxmlformats.org/officeDocument/2006/relationships/footer"/><Relationship Id="rId14" Target="footer6.xml" Type="http://schemas.openxmlformats.org/officeDocument/2006/relationships/footer"/><Relationship Id="rId15" Target="header6.xml" Type="http://schemas.openxmlformats.org/officeDocument/2006/relationships/header"/><Relationship Id="rId16" Target="header7.xml" Type="http://schemas.openxmlformats.org/officeDocument/2006/relationships/header"/><Relationship Id="rId17" Target="footer7.xml" Type="http://schemas.openxmlformats.org/officeDocument/2006/relationships/footer"/><Relationship Id="rId18" Target="footer8.xml" Type="http://schemas.openxmlformats.org/officeDocument/2006/relationships/footer"/><Relationship Id="rId19" Target="header8.xml" Type="http://schemas.openxmlformats.org/officeDocument/2006/relationships/header"/><Relationship Id="rId2" Target="styles.xml" Type="http://schemas.openxmlformats.org/officeDocument/2006/relationships/styles"/><Relationship Id="rId20" Target="header9.xml" Type="http://schemas.openxmlformats.org/officeDocument/2006/relationships/header"/><Relationship Id="rId21" Target="footer9.xml" Type="http://schemas.openxmlformats.org/officeDocument/2006/relationships/footer"/><Relationship Id="rId22" Target="footer10.xml" Type="http://schemas.openxmlformats.org/officeDocument/2006/relationships/footer"/><Relationship Id="rId23" Target="header10.xml" Type="http://schemas.openxmlformats.org/officeDocument/2006/relationships/header"/><Relationship Id="rId24" Target="header11.xml" Type="http://schemas.openxmlformats.org/officeDocument/2006/relationships/header"/><Relationship Id="rId25" Target="footer11.xml" Type="http://schemas.openxmlformats.org/officeDocument/2006/relationships/footer"/><Relationship Id="rId26" Target="footer12.xml" Type="http://schemas.openxmlformats.org/officeDocument/2006/relationships/footer"/><Relationship Id="rId27" Target="theme/theme1.xml" Type="http://schemas.openxmlformats.org/officeDocument/2006/relationships/theme"/><Relationship Id="rId28" Target="../customXml/item1.xml" Type="http://schemas.openxmlformats.org/officeDocument/2006/relationships/customXml"/><Relationship Id="rId3" Target="settings.xml" Type="http://schemas.openxmlformats.org/officeDocument/2006/relationships/setting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header3.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84</Pages>
  <Words>36286</Words>
  <Characters>38527</Characters>
  <Lines>281</Lines>
  <Paragraphs>79</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2021-07-30T00:22:00Z</dcterms:created>
  <dc:creator>玥</dc:creator>
  <cp:lastModifiedBy>杭州瑞拓工程咨询有限公司</cp:lastModifiedBy>
  <cp:lastPrinted>2021-12-27T03:06:00Z</cp:lastPrinted>
  <dcterms:modified xsi:type="dcterms:W3CDTF">2023-08-23T08:57:15Z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