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r>
        <w:rPr>
          <w:rFonts w:hint="eastAsia" w:ascii="宋体" w:hAnsi="宋体" w:cs="宋体"/>
          <w:b/>
          <w:bCs/>
          <w:color w:val="auto"/>
          <w:spacing w:val="6"/>
          <w:sz w:val="32"/>
          <w:szCs w:val="32"/>
          <w:highlight w:val="none"/>
          <w:lang w:eastAsia="zh-CN"/>
        </w:rPr>
        <w:t>2023年度余杭区（中小学）幼儿园校园建筑安全排查服务项目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RTZFCG-2023-</w:t>
      </w:r>
      <w:r>
        <w:rPr>
          <w:rFonts w:hint="eastAsia" w:ascii="宋体" w:hAnsi="宋体" w:eastAsia="宋体" w:cs="宋体"/>
          <w:b/>
          <w:bCs/>
          <w:color w:val="auto"/>
          <w:sz w:val="32"/>
          <w:szCs w:val="32"/>
          <w:highlight w:val="none"/>
          <w:lang w:val="en-US" w:eastAsia="zh-CN"/>
        </w:rPr>
        <w:t>016</w:t>
      </w:r>
      <w:r>
        <w:rPr>
          <w:rFonts w:hint="eastAsia" w:ascii="宋体" w:hAnsi="宋体" w:eastAsia="宋体" w:cs="宋体"/>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杭州市余杭区教育局</w:t>
      </w:r>
    </w:p>
    <w:p>
      <w:pPr>
        <w:pStyle w:val="3"/>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28"/>
          <w:szCs w:val="28"/>
          <w:highlight w:val="none"/>
        </w:rPr>
        <w:t xml:space="preserve">第一部分 </w:t>
      </w:r>
      <w:r>
        <w:rPr>
          <w:rFonts w:hint="eastAsia" w:ascii="宋体" w:hAnsi="宋体" w:eastAsia="宋体" w:cs="宋体"/>
          <w:b/>
          <w:color w:val="auto"/>
          <w:sz w:val="28"/>
          <w:szCs w:val="28"/>
          <w:highlight w:val="none"/>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textAlignment w:val="auto"/>
        <w:rPr>
          <w:rStyle w:val="76"/>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u w:val="single"/>
          <w:lang w:eastAsia="zh-CN"/>
        </w:rPr>
        <w:t>2023年度余杭区（中小学）幼儿园校园建筑安全排查服务项目</w:t>
      </w:r>
      <w:r>
        <w:rPr>
          <w:rFonts w:hint="eastAsia" w:ascii="宋体" w:hAnsi="宋体" w:eastAsia="宋体" w:cs="宋体"/>
          <w:color w:val="auto"/>
          <w:sz w:val="24"/>
          <w:szCs w:val="24"/>
          <w:highlight w:val="none"/>
        </w:rPr>
        <w:t>招标项目的潜在投标人应在政采云平台（</w:t>
      </w:r>
      <w:r>
        <w:rPr>
          <w:rStyle w:val="76"/>
          <w:rFonts w:hint="eastAsia" w:ascii="宋体" w:hAnsi="宋体" w:eastAsia="宋体" w:cs="宋体"/>
          <w:color w:val="auto"/>
          <w:kern w:val="2"/>
          <w:sz w:val="24"/>
          <w:szCs w:val="24"/>
          <w:highlight w:val="none"/>
        </w:rPr>
        <w:fldChar w:fldCharType="begin"/>
      </w:r>
      <w:r>
        <w:rPr>
          <w:rStyle w:val="76"/>
          <w:rFonts w:hint="eastAsia" w:ascii="宋体" w:hAnsi="宋体" w:eastAsia="宋体" w:cs="宋体"/>
          <w:color w:val="auto"/>
          <w:kern w:val="2"/>
          <w:sz w:val="24"/>
          <w:szCs w:val="24"/>
          <w:highlight w:val="none"/>
        </w:rPr>
        <w:instrText xml:space="preserve"> HYPERLINK "https://www.zcygov.cn/）获取（下载）招标文件，并于202%20年%20月%20日%20点%20分00秒" </w:instrText>
      </w:r>
      <w:r>
        <w:rPr>
          <w:rStyle w:val="76"/>
          <w:rFonts w:hint="eastAsia" w:ascii="宋体" w:hAnsi="宋体" w:eastAsia="宋体" w:cs="宋体"/>
          <w:color w:val="auto"/>
          <w:kern w:val="2"/>
          <w:sz w:val="24"/>
          <w:szCs w:val="24"/>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auto"/>
          <w:kern w:val="2"/>
          <w:sz w:val="24"/>
          <w:szCs w:val="24"/>
          <w:highlight w:val="none"/>
          <w:lang w:eastAsia="zh-CN"/>
        </w:rPr>
        <w:t>2023年5月19日14点00分</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秒</w:t>
      </w:r>
      <w:r>
        <w:rPr>
          <w:rStyle w:val="76"/>
          <w:rFonts w:hint="eastAsia" w:ascii="宋体" w:hAnsi="宋体" w:eastAsia="宋体" w:cs="宋体"/>
          <w:color w:val="auto"/>
          <w:kern w:val="2"/>
          <w:sz w:val="24"/>
          <w:szCs w:val="24"/>
          <w:highlight w:val="none"/>
        </w:rPr>
        <w:fldChar w:fldCharType="end"/>
      </w:r>
      <w:r>
        <w:rPr>
          <w:rStyle w:val="76"/>
          <w:rFonts w:hint="eastAsia" w:ascii="宋体" w:hAnsi="宋体" w:eastAsia="宋体" w:cs="宋体"/>
          <w:color w:val="auto"/>
          <w:kern w:val="2"/>
          <w:sz w:val="24"/>
          <w:szCs w:val="24"/>
          <w:highlight w:val="none"/>
        </w:rPr>
        <w:t>（北京时间）前递交（上传）投标文件。</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u w:val="single"/>
          <w:lang w:eastAsia="zh-CN"/>
        </w:rPr>
        <w:t>RTZFCG-2023-016</w:t>
      </w:r>
      <w:r>
        <w:rPr>
          <w:rFonts w:hint="eastAsia" w:ascii="宋体" w:hAnsi="宋体" w:cs="宋体"/>
          <w:color w:val="auto"/>
          <w:sz w:val="24"/>
          <w:szCs w:val="24"/>
          <w:highlight w:val="none"/>
          <w:u w:val="single"/>
          <w:lang w:eastAsia="zh-CN"/>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u w:val="single"/>
          <w:lang w:eastAsia="zh-CN"/>
        </w:rPr>
        <w:t>2023年度余杭区（中小学）幼儿园校园建筑安全排查服务项目；</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color w:val="auto"/>
          <w:sz w:val="24"/>
          <w:szCs w:val="24"/>
          <w:highlight w:val="none"/>
          <w:u w:val="single"/>
          <w:lang w:val="en-US" w:eastAsia="zh-CN"/>
        </w:rPr>
        <w:t>6500000</w:t>
      </w:r>
      <w:r>
        <w:rPr>
          <w:rFonts w:hint="eastAsia" w:ascii="宋体" w:hAnsi="宋体" w:eastAsia="宋体" w:cs="宋体"/>
          <w:color w:val="auto"/>
          <w:sz w:val="24"/>
          <w:szCs w:val="24"/>
          <w:highlight w:val="none"/>
          <w:u w:val="single"/>
        </w:rPr>
        <w:t>元</w:t>
      </w:r>
      <w:r>
        <w:rPr>
          <w:rFonts w:hint="eastAsia" w:ascii="宋体" w:hAnsi="宋体" w:cs="宋体"/>
          <w:color w:val="auto"/>
          <w:sz w:val="24"/>
          <w:szCs w:val="24"/>
          <w:highlight w:val="none"/>
          <w:u w:val="single"/>
          <w:lang w:eastAsia="zh-CN"/>
        </w:rPr>
        <w:t>；</w:t>
      </w:r>
    </w:p>
    <w:p>
      <w:pPr>
        <w:pStyle w:val="9"/>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（元</w:t>
      </w:r>
      <w:r>
        <w:rPr>
          <w:rFonts w:hint="eastAsia" w:ascii="宋体" w:hAnsi="宋体" w:cs="宋体"/>
          <w:b/>
          <w:color w:val="auto"/>
          <w:sz w:val="24"/>
          <w:highlight w:val="none"/>
          <w:lang w:val="en-US" w:eastAsia="zh-CN"/>
        </w:rPr>
        <w:t>/㎡·次</w:t>
      </w:r>
      <w:r>
        <w:rPr>
          <w:rFonts w:hint="eastAsia" w:ascii="宋体" w:hAnsi="宋体" w:cs="宋体"/>
          <w:b/>
          <w:color w:val="auto"/>
          <w:sz w:val="24"/>
          <w:highlight w:val="none"/>
        </w:rPr>
        <w:t>）：</w:t>
      </w:r>
      <w:r>
        <w:rPr>
          <w:rFonts w:hint="eastAsia" w:ascii="宋体" w:hAnsi="宋体" w:cs="宋体"/>
          <w:b w:val="0"/>
          <w:bCs/>
          <w:color w:val="auto"/>
          <w:sz w:val="24"/>
          <w:highlight w:val="none"/>
          <w:u w:val="single"/>
          <w:lang w:val="en-US" w:eastAsia="zh-CN"/>
        </w:rPr>
        <w:t>0.3元/㎡·次</w:t>
      </w:r>
      <w:r>
        <w:rPr>
          <w:rFonts w:hint="eastAsia" w:hAnsi="宋体" w:cs="宋体"/>
          <w:b w:val="0"/>
          <w:bCs/>
          <w:color w:val="auto"/>
          <w:sz w:val="24"/>
          <w:highlight w:val="none"/>
          <w:u w:val="single"/>
          <w:lang w:val="en-US" w:eastAsia="zh-CN"/>
        </w:rPr>
        <w:t>；</w:t>
      </w:r>
    </w:p>
    <w:p>
      <w:pPr>
        <w:pStyle w:val="9"/>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cs="宋体"/>
          <w:color w:val="auto"/>
          <w:sz w:val="24"/>
          <w:highlight w:val="none"/>
          <w:u w:val="single"/>
          <w:lang w:eastAsia="zh-CN"/>
        </w:rPr>
        <w:t>本项目采购内容为余杭区校舍建筑安全排查服务，按照《全国中小学校舍安全工程技术指南》、《中小学校舍建筑安全排查鉴定工作细则》要求承担服务期内的余杭区范围内各级各类中小学已建校舍建筑（含建筑物外立面；围墙、停车棚等构筑物）安全排查工作，</w:t>
      </w:r>
      <w:r>
        <w:rPr>
          <w:rFonts w:hint="eastAsia" w:hAnsi="宋体" w:cs="宋体"/>
          <w:color w:val="auto"/>
          <w:sz w:val="24"/>
          <w:highlight w:val="none"/>
          <w:u w:val="single"/>
          <w:lang w:eastAsia="zh-CN"/>
        </w:rPr>
        <w:t>寒暑假各</w:t>
      </w:r>
      <w:r>
        <w:rPr>
          <w:rFonts w:hint="eastAsia" w:hAnsi="宋体" w:cs="宋体"/>
          <w:color w:val="auto"/>
          <w:sz w:val="24"/>
          <w:highlight w:val="none"/>
          <w:u w:val="single"/>
          <w:lang w:val="en-US" w:eastAsia="zh-CN"/>
        </w:rPr>
        <w:t>1</w:t>
      </w:r>
      <w:r>
        <w:rPr>
          <w:rFonts w:hint="eastAsia" w:hAnsi="宋体" w:cs="宋体"/>
          <w:color w:val="auto"/>
          <w:sz w:val="24"/>
          <w:highlight w:val="none"/>
          <w:u w:val="single"/>
          <w:lang w:eastAsia="zh-CN"/>
        </w:rPr>
        <w:t>次</w:t>
      </w:r>
      <w:r>
        <w:rPr>
          <w:rFonts w:hint="eastAsia" w:ascii="宋体" w:hAnsi="宋体" w:cs="宋体"/>
          <w:color w:val="auto"/>
          <w:sz w:val="24"/>
          <w:highlight w:val="none"/>
          <w:u w:val="single"/>
          <w:lang w:eastAsia="zh-CN"/>
        </w:rPr>
        <w:t>，具体时间按照采购人合同中明确的时间节点要求完成，出具完整的报告</w:t>
      </w:r>
      <w:r>
        <w:rPr>
          <w:rFonts w:hint="eastAsia" w:ascii="宋体" w:hAnsi="宋体" w:cs="宋体"/>
          <w:color w:val="auto"/>
          <w:sz w:val="24"/>
          <w:highlight w:val="none"/>
          <w:u w:val="single"/>
        </w:rPr>
        <w:t>；详见第三部分——</w:t>
      </w:r>
      <w:r>
        <w:rPr>
          <w:rFonts w:hint="eastAsia" w:ascii="宋体" w:hAnsi="宋体" w:cs="宋体"/>
          <w:color w:val="auto"/>
          <w:sz w:val="24"/>
          <w:highlight w:val="none"/>
          <w:u w:val="single"/>
          <w:lang w:eastAsia="zh-CN"/>
        </w:rPr>
        <w:t>采购需求</w:t>
      </w:r>
      <w:r>
        <w:rPr>
          <w:rFonts w:hint="eastAsia" w:ascii="宋体" w:hAnsi="宋体" w:cs="宋体"/>
          <w:color w:val="auto"/>
          <w:sz w:val="24"/>
          <w:highlight w:val="none"/>
          <w:u w:val="single"/>
        </w:rPr>
        <w:t>；</w:t>
      </w:r>
    </w:p>
    <w:p>
      <w:pPr>
        <w:pStyle w:val="85"/>
        <w:keepNext w:val="0"/>
        <w:keepLines w:val="0"/>
        <w:pageBreakBefore w:val="0"/>
        <w:kinsoku/>
        <w:wordWrap/>
        <w:overflowPunct/>
        <w:topLinePunct w:val="0"/>
        <w:autoSpaceDE/>
        <w:autoSpaceDN/>
        <w:bidi w:val="0"/>
        <w:adjustRightInd w:val="0"/>
        <w:spacing w:before="0"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u w:val="single"/>
          <w:lang w:eastAsia="zh-CN"/>
        </w:rPr>
        <w:t>自合同签订之日起三年，排查面积以当年度实际投入使用为准</w:t>
      </w:r>
      <w:r>
        <w:rPr>
          <w:rFonts w:hint="eastAsia" w:ascii="宋体" w:hAnsi="宋体" w:cs="宋体"/>
          <w:b w:val="0"/>
          <w:bCs/>
          <w:color w:val="auto"/>
          <w:sz w:val="24"/>
          <w:szCs w:val="24"/>
          <w:highlight w:val="none"/>
          <w:u w:val="single"/>
          <w:lang w:eastAsia="zh-CN"/>
        </w:rPr>
        <w:t>；</w:t>
      </w:r>
    </w:p>
    <w:p>
      <w:pPr>
        <w:pStyle w:val="9"/>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落实政府采购政策需满足的资格要求：</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具备建设部门颁发的工程设计综合资质甲级</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或</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具备工程设计建筑行业乙级及以上</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或</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具备工程设计建筑行业（建筑工程）乙级及以上资质</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公益一类事业单位、使用事业编制且由财政拨款保障的群团组织，不作为政府购买服务的购买主体和承接主体；</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供应商登录政采云平台https://www.zcygov.cn/在线申请获取采购文件（进入“项目采购”应用，在获取采购文件菜单中选择项目，申请获取采购文件）</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Style w:val="76"/>
          <w:rFonts w:hint="eastAsia" w:ascii="宋体" w:hAnsi="宋体" w:eastAsia="宋体" w:cs="宋体"/>
          <w:color w:val="auto"/>
          <w:kern w:val="2"/>
          <w:sz w:val="24"/>
          <w:szCs w:val="24"/>
          <w:highlight w:val="none"/>
          <w:u w:val="single"/>
          <w:lang w:eastAsia="zh-CN"/>
        </w:rPr>
        <w:t>2023年5月19日14点00分</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Style w:val="76"/>
          <w:rFonts w:hint="eastAsia" w:ascii="宋体" w:hAnsi="宋体" w:eastAsia="宋体" w:cs="宋体"/>
          <w:color w:val="auto"/>
          <w:kern w:val="2"/>
          <w:sz w:val="24"/>
          <w:szCs w:val="24"/>
          <w:highlight w:val="none"/>
          <w:u w:val="single"/>
          <w:lang w:eastAsia="zh-CN"/>
        </w:rPr>
        <w:t>2023年5月19日14点00分</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rPr>
        <w:t>秒</w:t>
      </w:r>
      <w:r>
        <w:rPr>
          <w:rFonts w:hint="eastAsia" w:ascii="宋体" w:hAnsi="宋体" w:eastAsia="宋体" w:cs="宋体"/>
          <w:bCs/>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采购人信息</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杭州市余杭区教育局</w:t>
      </w:r>
    </w:p>
    <w:p>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szCs w:val="24"/>
          <w:highlight w:val="none"/>
        </w:rPr>
        <w:t>杭州市</w:t>
      </w:r>
      <w:r>
        <w:rPr>
          <w:rFonts w:hint="eastAsia" w:ascii="宋体" w:hAnsi="宋体" w:cs="宋体"/>
          <w:color w:val="auto"/>
          <w:kern w:val="2"/>
          <w:sz w:val="24"/>
          <w:szCs w:val="24"/>
          <w:highlight w:val="none"/>
        </w:rPr>
        <w:t>余杭区</w:t>
      </w:r>
      <w:r>
        <w:rPr>
          <w:rFonts w:hint="eastAsia" w:ascii="宋体" w:hAnsi="宋体" w:cs="宋体"/>
          <w:color w:val="auto"/>
          <w:kern w:val="2"/>
          <w:sz w:val="24"/>
          <w:szCs w:val="24"/>
          <w:highlight w:val="none"/>
          <w:lang w:eastAsia="zh-CN"/>
        </w:rPr>
        <w:t>瑞鸿大厦</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毛</w:t>
      </w:r>
      <w:r>
        <w:rPr>
          <w:rFonts w:hint="eastAsia" w:ascii="宋体" w:hAnsi="宋体" w:eastAsia="宋体" w:cs="宋体"/>
          <w:color w:val="auto"/>
          <w:sz w:val="24"/>
          <w:szCs w:val="24"/>
          <w:highlight w:val="none"/>
          <w:lang w:val="en-US" w:eastAsia="zh-CN"/>
        </w:rPr>
        <w:t>老师</w:t>
      </w:r>
    </w:p>
    <w:p>
      <w:pPr>
        <w:spacing w:line="6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eastAsia="宋体" w:cs="宋体"/>
          <w:color w:val="auto"/>
          <w:sz w:val="24"/>
          <w:szCs w:val="24"/>
          <w:highlight w:val="none"/>
          <w:lang w:val="en-US" w:eastAsia="zh-CN"/>
        </w:rPr>
        <w:t>88539535</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陈</w:t>
      </w:r>
      <w:r>
        <w:rPr>
          <w:rFonts w:hint="eastAsia" w:ascii="宋体" w:hAnsi="宋体" w:eastAsia="宋体" w:cs="宋体"/>
          <w:color w:val="auto"/>
          <w:sz w:val="24"/>
          <w:szCs w:val="24"/>
          <w:highlight w:val="none"/>
          <w:lang w:val="en-US" w:eastAsia="zh-CN"/>
        </w:rPr>
        <w:t>老师</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highlight w:val="none"/>
        </w:rPr>
        <w:t>质疑联系方式：0571-</w:t>
      </w:r>
      <w:r>
        <w:rPr>
          <w:rFonts w:hint="eastAsia" w:ascii="宋体" w:hAnsi="宋体" w:eastAsia="宋体" w:cs="宋体"/>
          <w:color w:val="auto"/>
          <w:sz w:val="24"/>
          <w:szCs w:val="24"/>
          <w:highlight w:val="none"/>
          <w:lang w:val="en-US" w:eastAsia="zh-CN"/>
        </w:rPr>
        <w:t>89161669</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采购代理机构信息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称：杭州瑞拓工程咨询有限公司</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址：杭州市余杭区余杭街道科技大道8-5号5幢</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层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传    真：0571-86243788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项目联系人（询问）：张诗佳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项目联系方式（询问）：0571-89282811</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质疑联系人：石敏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质疑联系方式：0571-86243788</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同级政府采购监督管理部门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名称：余杭区政府采购办公室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地址：杭州市余杭区</w:t>
      </w:r>
      <w:r>
        <w:rPr>
          <w:rFonts w:hint="eastAsia" w:ascii="宋体" w:hAnsi="宋体" w:eastAsia="宋体" w:cs="宋体"/>
          <w:color w:val="auto"/>
          <w:sz w:val="24"/>
          <w:szCs w:val="24"/>
          <w:highlight w:val="none"/>
          <w:lang w:val="en-US" w:eastAsia="zh-CN"/>
        </w:rPr>
        <w:t>文一西路1500号8号楼1201室</w:t>
      </w:r>
      <w:r>
        <w:rPr>
          <w:rFonts w:hint="eastAsia" w:ascii="宋体" w:hAnsi="宋体" w:eastAsia="宋体" w:cs="宋体"/>
          <w:color w:val="auto"/>
          <w:sz w:val="24"/>
          <w:szCs w:val="24"/>
          <w:highlight w:val="none"/>
        </w:rPr>
        <w:t>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传真：0571-88728858</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联系人：杜国强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监督投诉电话：0571-88728858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472" w:type="dxa"/>
        <w:tblInd w:w="-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818"/>
        <w:gridCol w:w="2043"/>
        <w:gridCol w:w="66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611"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校舍建筑安全排查</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十二</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B不同意分包。</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20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备份投标文件送达地点：杭州市临平区临平新丰路199号余杭商会大厦4号楼25楼；备份投标文件签收人员联系电话：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20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p>
        </w:tc>
        <w:tc>
          <w:tcPr>
            <w:tcW w:w="66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611"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w:t>
            </w:r>
            <w:r>
              <w:rPr>
                <w:rFonts w:hint="eastAsia" w:ascii="宋体" w:hAnsi="宋体" w:eastAsia="宋体" w:cs="宋体"/>
                <w:color w:val="auto"/>
                <w:sz w:val="24"/>
                <w:highlight w:val="none"/>
                <w:shd w:val="clear" w:color="auto" w:fill="auto"/>
                <w:lang w:val="en-US" w:eastAsia="zh-CN"/>
              </w:rPr>
              <w:t>18</w:t>
            </w:r>
            <w:r>
              <w:rPr>
                <w:rFonts w:hint="eastAsia" w:ascii="宋体" w:hAnsi="宋体" w:eastAsia="宋体" w:cs="宋体"/>
                <w:color w:val="auto"/>
                <w:sz w:val="24"/>
                <w:highlight w:val="none"/>
                <w:shd w:val="clear" w:color="auto" w:fill="auto"/>
              </w:rPr>
              <w:t>〕24号规定收费，代理服务费为人民币</w:t>
            </w:r>
            <w:r>
              <w:rPr>
                <w:rFonts w:hint="eastAsia" w:ascii="宋体" w:hAnsi="宋体" w:cs="宋体"/>
                <w:color w:val="auto"/>
                <w:sz w:val="24"/>
                <w:highlight w:val="none"/>
                <w:shd w:val="clear" w:color="auto" w:fill="auto"/>
                <w:lang w:val="en-US" w:eastAsia="zh-CN"/>
              </w:rPr>
              <w:t>46100</w:t>
            </w:r>
            <w:r>
              <w:rPr>
                <w:rFonts w:hint="eastAsia" w:ascii="宋体" w:hAnsi="宋体" w:eastAsia="宋体" w:cs="宋体"/>
                <w:color w:val="auto"/>
                <w:sz w:val="24"/>
                <w:highlight w:val="none"/>
                <w:shd w:val="clear" w:color="auto" w:fill="auto"/>
              </w:rPr>
              <w:t>元。各投标人应在投标报价中予以考虑。</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中标服务费的交纳方式：以转帐或支票的形式支付，开户行名称：浦发银行</w:t>
            </w:r>
            <w:r>
              <w:rPr>
                <w:rFonts w:hint="eastAsia" w:ascii="宋体" w:hAnsi="宋体" w:eastAsia="宋体" w:cs="宋体"/>
                <w:color w:val="auto"/>
                <w:sz w:val="24"/>
                <w:highlight w:val="none"/>
                <w:shd w:val="clear" w:color="auto" w:fill="auto"/>
                <w:lang w:eastAsia="zh-CN"/>
              </w:rPr>
              <w:t>临平</w:t>
            </w:r>
            <w:r>
              <w:rPr>
                <w:rFonts w:hint="eastAsia" w:ascii="宋体" w:hAnsi="宋体" w:eastAsia="宋体" w:cs="宋体"/>
                <w:color w:val="auto"/>
                <w:sz w:val="24"/>
                <w:highlight w:val="none"/>
                <w:shd w:val="clear" w:color="auto" w:fill="auto"/>
              </w:rPr>
              <w:t>支行；帐号：95110154800000633，收款单位（账户名称）：杭州瑞拓工程咨询有限公司。</w:t>
            </w:r>
          </w:p>
        </w:tc>
      </w:tr>
    </w:tbl>
    <w:p>
      <w:pPr>
        <w:snapToGrid w:val="0"/>
        <w:spacing w:line="360" w:lineRule="auto"/>
        <w:jc w:val="center"/>
        <w:rPr>
          <w:rFonts w:hint="eastAsia" w:ascii="宋体" w:hAnsi="宋体" w:eastAsia="宋体" w:cs="宋体"/>
          <w:b/>
          <w:color w:val="auto"/>
          <w:sz w:val="32"/>
          <w:szCs w:val="20"/>
          <w:highlight w:val="none"/>
        </w:rPr>
      </w:pPr>
    </w:p>
    <w:p>
      <w:pPr>
        <w:pStyle w:val="5"/>
        <w:rPr>
          <w:rFonts w:hint="eastAsia" w:ascii="宋体" w:hAnsi="宋体" w:eastAsia="宋体" w:cs="宋体"/>
          <w:b/>
          <w:color w:val="auto"/>
          <w:sz w:val="32"/>
          <w:szCs w:val="20"/>
          <w:highlight w:val="none"/>
        </w:rPr>
      </w:pPr>
    </w:p>
    <w:p>
      <w:pPr>
        <w:pStyle w:val="53"/>
        <w:rPr>
          <w:rFonts w:hint="eastAsia"/>
          <w:color w:val="auto"/>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系指实质性</w:t>
      </w:r>
      <w:r>
        <w:rPr>
          <w:rFonts w:hint="eastAsia" w:ascii="宋体" w:hAnsi="宋体" w:eastAsia="宋体" w:cs="宋体"/>
          <w:color w:val="auto"/>
          <w:sz w:val="24"/>
          <w:szCs w:val="24"/>
          <w:highlight w:val="none"/>
        </w:rPr>
        <w:t>要求条款。</w:t>
      </w:r>
    </w:p>
    <w:p>
      <w:pPr>
        <w:keepNext w:val="0"/>
        <w:keepLines w:val="0"/>
        <w:pageBreakBefore w:val="0"/>
        <w:kinsoku/>
        <w:wordWrap/>
        <w:overflowPunct/>
        <w:topLinePunct w:val="0"/>
        <w:bidi w:val="0"/>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szCs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pPr>
        <w:pStyle w:val="9"/>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pPr>
        <w:pStyle w:val="57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403"/>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cs="宋体"/>
          <w:color w:val="auto"/>
          <w:sz w:val="24"/>
          <w:szCs w:val="24"/>
          <w:highlight w:val="none"/>
          <w:lang w:eastAsia="zh-CN"/>
        </w:rPr>
        <w:t>余杭</w:t>
      </w:r>
      <w:r>
        <w:rPr>
          <w:rFonts w:hint="eastAsia" w:ascii="宋体" w:hAnsi="宋体" w:eastAsia="宋体" w:cs="宋体"/>
          <w:color w:val="auto"/>
          <w:sz w:val="24"/>
          <w:szCs w:val="24"/>
          <w:highlight w:val="none"/>
        </w:rPr>
        <w:t>区政府采购项目投诉材料可寄送至</w:t>
      </w:r>
      <w:r>
        <w:rPr>
          <w:rFonts w:hint="eastAsia" w:ascii="宋体" w:hAnsi="宋体" w:eastAsia="宋体" w:cs="宋体"/>
          <w:color w:val="auto"/>
          <w:sz w:val="24"/>
          <w:szCs w:val="24"/>
          <w:highlight w:val="none"/>
        </w:rPr>
        <w:t>余杭区政府采购办公室</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杭州市余杭区</w:t>
      </w:r>
      <w:r>
        <w:rPr>
          <w:rFonts w:hint="eastAsia" w:ascii="宋体" w:hAnsi="宋体" w:eastAsia="宋体" w:cs="宋体"/>
          <w:color w:val="auto"/>
          <w:sz w:val="24"/>
          <w:szCs w:val="24"/>
          <w:highlight w:val="none"/>
          <w:lang w:val="en-US" w:eastAsia="zh-CN"/>
        </w:rPr>
        <w:t>文一西路1500号8号楼1201室</w:t>
      </w:r>
      <w:r>
        <w:rPr>
          <w:rFonts w:hint="eastAsia" w:ascii="宋体" w:hAnsi="宋体" w:eastAsia="宋体" w:cs="宋体"/>
          <w:color w:val="auto"/>
          <w:sz w:val="24"/>
          <w:szCs w:val="24"/>
          <w:highlight w:val="none"/>
        </w:rPr>
        <w:t>，收件人：</w:t>
      </w:r>
      <w:r>
        <w:rPr>
          <w:rFonts w:hint="eastAsia" w:cs="宋体"/>
          <w:color w:val="auto"/>
          <w:sz w:val="24"/>
          <w:szCs w:val="24"/>
          <w:highlight w:val="none"/>
          <w:lang w:eastAsia="zh-CN"/>
        </w:rPr>
        <w:t>杜国强</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0571-88728858</w:t>
      </w:r>
      <w:r>
        <w:rPr>
          <w:rFonts w:hint="eastAsia" w:cs="宋体"/>
          <w:color w:val="auto"/>
          <w:sz w:val="24"/>
          <w:szCs w:val="24"/>
          <w:highlight w:val="none"/>
          <w:lang w:eastAsia="zh-CN"/>
        </w:rPr>
        <w:t>。</w:t>
      </w:r>
    </w:p>
    <w:p>
      <w:pPr>
        <w:pStyle w:val="572"/>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pPr>
        <w:pStyle w:val="85"/>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9"/>
        <w:keepNext w:val="0"/>
        <w:keepLines w:val="0"/>
        <w:pageBreakBefore w:val="0"/>
        <w:kinsoku/>
        <w:wordWrap/>
        <w:overflowPunct/>
        <w:topLinePunct w:val="0"/>
        <w:bidi w:val="0"/>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11.3.2</w:t>
      </w:r>
      <w:r>
        <w:rPr>
          <w:rFonts w:hint="eastAsia" w:ascii="宋体" w:hAnsi="宋体" w:eastAsia="宋体" w:cs="宋体"/>
          <w:color w:val="auto"/>
          <w:sz w:val="24"/>
          <w:szCs w:val="24"/>
          <w:highlight w:val="none"/>
        </w:rPr>
        <w:t>中小企业声明函。</w:t>
      </w:r>
    </w:p>
    <w:p>
      <w:pPr>
        <w:keepNext w:val="0"/>
        <w:keepLines w:val="0"/>
        <w:pageBreakBefore w:val="0"/>
        <w:kinsoku/>
        <w:wordWrap/>
        <w:overflowPunct/>
        <w:topLinePunct w:val="0"/>
        <w:bidi w:val="0"/>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pPr>
        <w:keepNext w:val="0"/>
        <w:keepLines w:val="0"/>
        <w:pageBreakBefore w:val="0"/>
        <w:kinsoku/>
        <w:wordWrap/>
        <w:overflowPunct/>
        <w:topLinePunct w:val="0"/>
        <w:bidi w:val="0"/>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pPr>
        <w:pStyle w:val="85"/>
        <w:keepNext w:val="0"/>
        <w:keepLines w:val="0"/>
        <w:pageBreakBefore w:val="0"/>
        <w:kinsoku/>
        <w:wordWrap/>
        <w:overflowPunct/>
        <w:topLinePunct w:val="0"/>
        <w:bidi w:val="0"/>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85"/>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85"/>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85"/>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85"/>
        <w:keepNext w:val="0"/>
        <w:keepLines w:val="0"/>
        <w:pageBreakBefore w:val="0"/>
        <w:kinsoku/>
        <w:wordWrap/>
        <w:overflowPunct/>
        <w:topLinePunct w:val="0"/>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keepNext w:val="0"/>
        <w:keepLines w:val="0"/>
        <w:pageBreakBefore w:val="0"/>
        <w:kinsoku/>
        <w:wordWrap/>
        <w:overflowPunct/>
        <w:topLinePunct w:val="0"/>
        <w:bidi w:val="0"/>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4"/>
        <w:keepNext w:val="0"/>
        <w:keepLines w:val="0"/>
        <w:pageBreakBefore w:val="0"/>
        <w:kinsoku/>
        <w:wordWrap/>
        <w:overflowPunct/>
        <w:topLinePunct w:val="0"/>
        <w:bidi w:val="0"/>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85"/>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pStyle w:val="3"/>
        <w:keepNext w:val="0"/>
        <w:keepLines w:val="0"/>
        <w:pageBreakBefore w:val="0"/>
        <w:kinsoku/>
        <w:wordWrap/>
        <w:overflowPunct/>
        <w:topLinePunct w:val="0"/>
        <w:bidi w:val="0"/>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pPr>
        <w:pStyle w:val="85"/>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pPr>
        <w:pStyle w:val="85"/>
        <w:spacing w:before="0"/>
        <w:ind w:firstLine="643"/>
        <w:rPr>
          <w:rFonts w:hint="eastAsia" w:ascii="宋体" w:hAnsi="宋体" w:eastAsia="宋体" w:cs="宋体"/>
          <w:b/>
          <w:color w:val="auto"/>
          <w:sz w:val="32"/>
          <w:highlight w:val="none"/>
        </w:rPr>
      </w:pPr>
    </w:p>
    <w:p>
      <w:pPr>
        <w:pStyle w:val="8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0"/>
        <w:keepNext w:val="0"/>
        <w:keepLines w:val="0"/>
        <w:pageBreakBefore w:val="0"/>
        <w:kinsoku/>
        <w:wordWrap/>
        <w:overflowPunct/>
        <w:topLinePunct w:val="0"/>
        <w:bidi w:val="0"/>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40"/>
        <w:keepNext w:val="0"/>
        <w:keepLines w:val="0"/>
        <w:pageBreakBefore w:val="0"/>
        <w:kinsoku/>
        <w:wordWrap/>
        <w:overflowPunct/>
        <w:topLinePunct w:val="0"/>
        <w:bidi w:val="0"/>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240"/>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240"/>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85"/>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5"/>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85"/>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5"/>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5"/>
        <w:spacing w:before="0"/>
        <w:ind w:firstLine="0" w:firstLineChars="0"/>
        <w:rPr>
          <w:rFonts w:hint="eastAsia" w:ascii="宋体" w:hAnsi="宋体" w:eastAsia="宋体" w:cs="宋体"/>
          <w:color w:val="auto"/>
          <w:kern w:val="0"/>
          <w:szCs w:val="2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keepNext w:val="0"/>
        <w:keepLines w:val="0"/>
        <w:pageBreakBefore w:val="0"/>
        <w:kinsoku/>
        <w:wordWrap/>
        <w:overflowPunct/>
        <w:topLinePunct w:val="0"/>
        <w:autoSpaceDE/>
        <w:autoSpaceDN/>
        <w:bidi w:val="0"/>
        <w:adjustRightInd w:val="0"/>
        <w:spacing w:line="60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5"/>
        <w:keepNext w:val="0"/>
        <w:keepLines w:val="0"/>
        <w:pageBreakBefore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keepNext w:val="0"/>
        <w:keepLines w:val="0"/>
        <w:pageBreakBefore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pageBreakBefore w:val="0"/>
        <w:widowControl/>
        <w:shd w:val="clear" w:color="auto" w:fill="FFFFFF"/>
        <w:kinsoku/>
        <w:wordWrap/>
        <w:overflowPunct/>
        <w:topLinePunct w:val="0"/>
        <w:autoSpaceDE/>
        <w:autoSpaceDN/>
        <w:bidi w:val="0"/>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pPr>
        <w:pStyle w:val="85"/>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85"/>
        <w:pageBreakBefore w:val="0"/>
        <w:kinsoku/>
        <w:wordWrap/>
        <w:overflowPunct/>
        <w:topLinePunct w:val="0"/>
        <w:autoSpaceDE/>
        <w:autoSpaceDN/>
        <w:bidi w:val="0"/>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pageBreakBefore w:val="0"/>
        <w:tabs>
          <w:tab w:val="left" w:pos="0"/>
        </w:tabs>
        <w:kinsoku/>
        <w:wordWrap/>
        <w:overflowPunct/>
        <w:topLinePunct w:val="0"/>
        <w:autoSpaceDE/>
        <w:autoSpaceDN/>
        <w:bidi w:val="0"/>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w:t>
      </w:r>
      <w:r>
        <w:rPr>
          <w:rFonts w:hint="eastAsia" w:ascii="宋体" w:hAnsi="宋体" w:eastAsia="宋体" w:cs="宋体"/>
          <w:color w:val="auto"/>
          <w:sz w:val="24"/>
          <w:szCs w:val="24"/>
          <w:highlight w:val="none"/>
        </w:rPr>
        <w:t>，鼓励根据项目特点、供应商诚信等因素免收履约保证金或降低缴纳比例</w:t>
      </w:r>
      <w:r>
        <w:rPr>
          <w:rFonts w:hint="eastAsia" w:ascii="宋体" w:hAnsi="宋体" w:eastAsia="宋体" w:cs="宋体"/>
          <w:color w:val="auto"/>
          <w:sz w:val="24"/>
          <w:szCs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7"/>
        <w:pageBreakBefore w:val="0"/>
        <w:kinsoku/>
        <w:wordWrap/>
        <w:overflowPunct/>
        <w:topLinePunct w:val="0"/>
        <w:autoSpaceDE/>
        <w:autoSpaceDN/>
        <w:bidi w:val="0"/>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pPr>
        <w:pageBreakBefore w:val="0"/>
        <w:kinsoku/>
        <w:wordWrap/>
        <w:overflowPunct/>
        <w:topLinePunct w:val="0"/>
        <w:autoSpaceDE/>
        <w:autoSpaceDN/>
        <w:bidi w:val="0"/>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szCs w:val="24"/>
          <w:highlight w:val="none"/>
        </w:rPr>
        <w:t>不低于</w:t>
      </w:r>
      <w:r>
        <w:rPr>
          <w:rFonts w:hint="eastAsia" w:ascii="宋体" w:hAnsi="宋体" w:eastAsia="宋体" w:cs="宋体"/>
          <w:color w:val="auto"/>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85"/>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15" w:name="_Hlt74707468"/>
      <w:bookmarkEnd w:id="15"/>
      <w:bookmarkStart w:id="16" w:name="_Hlt68073093"/>
      <w:bookmarkEnd w:id="16"/>
      <w:bookmarkStart w:id="17" w:name="_Hlt75236011"/>
      <w:bookmarkEnd w:id="17"/>
      <w:bookmarkStart w:id="18" w:name="_Hlt75236290"/>
      <w:bookmarkEnd w:id="18"/>
      <w:bookmarkStart w:id="19" w:name="_Hlt68072998"/>
      <w:bookmarkEnd w:id="19"/>
      <w:bookmarkStart w:id="20" w:name="_Hlt68072990"/>
      <w:bookmarkEnd w:id="20"/>
      <w:bookmarkStart w:id="21" w:name="_Hlt74714665"/>
      <w:bookmarkEnd w:id="21"/>
      <w:bookmarkStart w:id="22" w:name="_Hlt74729768"/>
      <w:bookmarkEnd w:id="22"/>
      <w:bookmarkStart w:id="23" w:name="_Hlt68057669"/>
      <w:bookmarkEnd w:id="23"/>
      <w:bookmarkStart w:id="24" w:name="_Hlt68403820"/>
      <w:bookmarkEnd w:id="24"/>
      <w:bookmarkStart w:id="25" w:name="_Hlt75236101"/>
      <w:bookmarkEnd w:id="25"/>
      <w:bookmarkStart w:id="26" w:name="_Hlt74730295"/>
      <w:bookmarkEnd w:id="26"/>
    </w:p>
    <w:bookmarkEnd w:id="11"/>
    <w:bookmarkEnd w:id="12"/>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第三部分   采购需求</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一、采购项目概述：</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本项目采购内容为</w:t>
      </w:r>
      <w:r>
        <w:rPr>
          <w:rFonts w:hint="eastAsia" w:ascii="宋体" w:hAnsi="宋体" w:cs="宋体"/>
          <w:b w:val="0"/>
          <w:bCs w:val="0"/>
          <w:color w:val="auto"/>
          <w:sz w:val="24"/>
          <w:szCs w:val="24"/>
          <w:highlight w:val="none"/>
          <w:lang w:eastAsia="zh-CN"/>
        </w:rPr>
        <w:t>余杭区</w:t>
      </w:r>
      <w:r>
        <w:rPr>
          <w:rFonts w:hint="eastAsia" w:ascii="宋体" w:hAnsi="宋体" w:eastAsia="宋体" w:cs="宋体"/>
          <w:b w:val="0"/>
          <w:bCs w:val="0"/>
          <w:color w:val="auto"/>
          <w:sz w:val="24"/>
          <w:szCs w:val="24"/>
          <w:highlight w:val="none"/>
          <w:lang w:eastAsia="zh-CN"/>
        </w:rPr>
        <w:t>校舍建筑安全排查服务，按照《全国中小学校舍安全工程技术指南》《中小学校舍建筑安全排查鉴定工作细则》要求承担服务期内的余杭区范围内各级各类中小学已建校舍建筑（含建筑物外立面；围墙、停车棚等构筑物）安全排查工作，寒暑假各</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次，具体时间按照采购人合同中明确的时间节点要求完成，出具完整的报告。</w:t>
      </w:r>
    </w:p>
    <w:p>
      <w:pPr>
        <w:numPr>
          <w:ilvl w:val="0"/>
          <w:numId w:val="0"/>
        </w:numPr>
        <w:spacing w:line="6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cs="宋体"/>
          <w:b/>
          <w:bCs/>
          <w:color w:val="auto"/>
          <w:sz w:val="24"/>
          <w:szCs w:val="24"/>
          <w:highlight w:val="none"/>
          <w:lang w:eastAsia="zh-CN"/>
        </w:rPr>
        <w:t>排查</w:t>
      </w:r>
      <w:r>
        <w:rPr>
          <w:rFonts w:hint="eastAsia" w:ascii="宋体" w:hAnsi="宋体" w:eastAsia="宋体" w:cs="宋体"/>
          <w:b/>
          <w:bCs/>
          <w:color w:val="auto"/>
          <w:sz w:val="24"/>
          <w:szCs w:val="24"/>
          <w:highlight w:val="none"/>
          <w:lang w:eastAsia="zh-CN"/>
        </w:rPr>
        <w:t>清单：</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余杭区</w:t>
      </w:r>
      <w:r>
        <w:rPr>
          <w:rFonts w:hint="eastAsia" w:ascii="宋体" w:hAnsi="宋体" w:eastAsia="宋体" w:cs="宋体"/>
          <w:b w:val="0"/>
          <w:bCs w:val="0"/>
          <w:color w:val="auto"/>
          <w:sz w:val="24"/>
          <w:szCs w:val="24"/>
          <w:highlight w:val="none"/>
          <w:lang w:eastAsia="zh-CN"/>
        </w:rPr>
        <w:t>共有学校(园)区</w:t>
      </w:r>
      <w:r>
        <w:rPr>
          <w:rFonts w:hint="eastAsia" w:ascii="宋体" w:hAnsi="宋体" w:cs="宋体"/>
          <w:b w:val="0"/>
          <w:bCs w:val="0"/>
          <w:color w:val="auto"/>
          <w:sz w:val="24"/>
          <w:szCs w:val="24"/>
          <w:highlight w:val="none"/>
          <w:lang w:val="en-US" w:eastAsia="zh-CN"/>
        </w:rPr>
        <w:t>177</w:t>
      </w:r>
      <w:r>
        <w:rPr>
          <w:rFonts w:hint="eastAsia" w:ascii="宋体" w:hAnsi="宋体" w:eastAsia="宋体" w:cs="宋体"/>
          <w:b w:val="0"/>
          <w:bCs w:val="0"/>
          <w:color w:val="auto"/>
          <w:sz w:val="24"/>
          <w:szCs w:val="24"/>
          <w:highlight w:val="none"/>
          <w:lang w:eastAsia="zh-CN"/>
        </w:rPr>
        <w:t>个（具体以余杭区范围内中小学校、幼儿园投入使用的数量为准），总建筑面积约</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lang w:eastAsia="zh-CN"/>
        </w:rPr>
        <w:t>万平方米（</w:t>
      </w:r>
      <w:r>
        <w:rPr>
          <w:rFonts w:hint="eastAsia" w:ascii="宋体" w:hAnsi="宋体" w:eastAsia="宋体" w:cs="宋体"/>
          <w:b w:val="0"/>
          <w:bCs w:val="0"/>
          <w:color w:val="auto"/>
          <w:sz w:val="24"/>
          <w:szCs w:val="24"/>
          <w:highlight w:val="none"/>
          <w:lang w:val="en-US" w:eastAsia="zh-CN"/>
        </w:rPr>
        <w:t>具体结算以实际排查面积为准</w:t>
      </w:r>
      <w:r>
        <w:rPr>
          <w:rFonts w:hint="eastAsia" w:ascii="宋体" w:hAnsi="宋体" w:eastAsia="宋体" w:cs="宋体"/>
          <w:b w:val="0"/>
          <w:bCs w:val="0"/>
          <w:color w:val="auto"/>
          <w:sz w:val="24"/>
          <w:szCs w:val="24"/>
          <w:highlight w:val="none"/>
          <w:lang w:eastAsia="zh-CN"/>
        </w:rPr>
        <w:t>），包括余杭街道、仁和街道、仓前街道、中泰街道、闲林街道、五常街道、良渚街道、瓶窑镇、径山镇、黄湖镇、百丈镇、鸬鸟镇。</w:t>
      </w:r>
    </w:p>
    <w:p>
      <w:pPr>
        <w:pStyle w:val="3"/>
        <w:ind w:left="0" w:leftChars="0" w:firstLine="0" w:firstLineChars="0"/>
        <w:jc w:val="center"/>
        <w:rPr>
          <w:rFonts w:hint="eastAsia" w:ascii="宋体" w:hAnsi="宋体" w:eastAsia="宋体" w:cs="宋体"/>
          <w:b/>
          <w:bCs/>
          <w:color w:val="auto"/>
          <w:kern w:val="2"/>
          <w:sz w:val="24"/>
          <w:szCs w:val="24"/>
          <w:highlight w:val="none"/>
          <w:lang w:val="en-US" w:eastAsia="zh-CN" w:bidi="ar-SA"/>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0" w:num="1"/>
          <w:titlePg/>
          <w:rtlGutter w:val="0"/>
          <w:docGrid w:linePitch="315" w:charSpace="0"/>
        </w:sectPr>
      </w:pPr>
    </w:p>
    <w:p>
      <w:pPr>
        <w:pStyle w:val="3"/>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《余杭区中小学（幼儿园）校舍建筑安全排查清单》建筑面积：约3</w:t>
      </w:r>
      <w:r>
        <w:rPr>
          <w:rFonts w:hint="eastAsia" w:cs="宋体"/>
          <w:b/>
          <w:bCs/>
          <w:color w:val="auto"/>
          <w:kern w:val="2"/>
          <w:sz w:val="24"/>
          <w:szCs w:val="24"/>
          <w:highlight w:val="none"/>
          <w:lang w:val="en-US" w:eastAsia="zh-CN" w:bidi="ar-SA"/>
        </w:rPr>
        <w:t>80</w:t>
      </w:r>
      <w:r>
        <w:rPr>
          <w:rFonts w:hint="eastAsia" w:ascii="宋体" w:hAnsi="宋体" w:eastAsia="宋体" w:cs="宋体"/>
          <w:b/>
          <w:bCs/>
          <w:color w:val="auto"/>
          <w:kern w:val="2"/>
          <w:sz w:val="24"/>
          <w:szCs w:val="24"/>
          <w:highlight w:val="none"/>
          <w:lang w:val="en-US" w:eastAsia="zh-CN" w:bidi="ar-SA"/>
        </w:rPr>
        <w:t>万平方米（具体结算以实际排查面积为准。）</w:t>
      </w:r>
    </w:p>
    <w:tbl>
      <w:tblPr>
        <w:tblStyle w:val="62"/>
        <w:tblW w:w="0" w:type="auto"/>
        <w:tblInd w:w="93" w:type="dxa"/>
        <w:tblLayout w:type="fixed"/>
        <w:tblCellMar>
          <w:top w:w="0" w:type="dxa"/>
          <w:left w:w="108" w:type="dxa"/>
          <w:bottom w:w="0" w:type="dxa"/>
          <w:right w:w="108" w:type="dxa"/>
        </w:tblCellMar>
      </w:tblPr>
      <w:tblGrid>
        <w:gridCol w:w="2052"/>
        <w:gridCol w:w="7293"/>
      </w:tblGrid>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杭州市余杭区径山镇双溪中心小学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杭州市余杭区太炎小学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杭州市余杭区大禹小学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杭州市余杭区舟枕小学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杭州市余杭区中泰中心小学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杭州市余杭区东塘中心小学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杭州市余杭区云会中心小学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杭州市余杭区百丈镇中心小学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杭州市余杭区黄湖镇中心小学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杭州市余杭区金成外国语小学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杭州市余杭区瓶窑镇第三小学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杭州市余杭区瓶窑镇第一小学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杭州市余杭区瓶窑镇长命中心小学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杭州市余杭区鸬鸟镇中心小学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杭州市余杭区凤凰小学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杭州市余杭区良渚杭行路小学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杭州市余杭区良渚古墩路小学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杭州市余杭区良渚第二小学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杭州市余杭区未来科技城海曙小学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杭州市余杭区良渚七贤小学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杭州市余杭区仁和东风小学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杭州市余杭区未来科技城海创小学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杭州市余杭区径山镇潘板中心小学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杭州市余杭区闲林和睦小学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杭州市余杭区径山镇长乐中心小学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杭州市余杭区良渚第一小学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杭州市余杭区良渚沈括小学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杭州市余杭区瓶窑镇第二小学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杭州市余杭区海辰小学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杭州市余杭区仓前云溪小学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杭州市余杭区天空之城小学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杭州市余杭区瓶窑镇彭公中心小学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杭州市余杭区良渚第三小学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杭州市余杭区新明半岛英才学校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杭州市余杭区太炎中学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杭州市余杭区中泰中学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杭州市余杭区瓶窑镇第一中学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杭州市余杭区绿城育华亲亲学校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杭州市余杭区良渚第二中学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杭州市余杭区东方未来学校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杭州市余杭蔚澜学校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杭州市余杭区育海外国语学校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杭州市余杭区绿城育华翡翠城学校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杭州市余杭区良渚实验学校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杭州市余杭区维翰学校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杭州市余杭区禹航实验学校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杭州市余杭区海辰中学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杭州市余杭区良渚第一中学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杭州市余杭区黄湖镇中学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杭州市余杭区安吉路良渚实验学校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杭州市余杭区仓前云帆幼儿园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杭州市余杭区南湖幼儿园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杭州市余杭区苕溪幼儿园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杭州市余杭区国泰西园幼儿园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杭州市余杭区阳光宝贝方汇幼儿园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杭州市余杭区聪明树早教园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杭州市余杭区中泰中心幼儿园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杭州市余杭区仁和第一幼儿园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杭州市余杭区百丈镇中心幼儿园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杭州市余杭区贝贝幼儿园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杭州市余杭区黄湖镇中心幼儿园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杭州市余杭区鸬鸟镇中心幼儿园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杭州市余杭区英才新明半岛幼儿园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杭州市余杭区五常第一幼儿园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杭州市余杭区国泰盛世嘉园幼儿园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杭州市余杭区人和幼儿园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杭州市余杭区启蒙铭苑幼儿园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杭州市余杭区瓶窑镇第一幼儿园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杭州市余杭区大观山幼儿园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杭州市余杭区绿苑幼儿园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杭州市余杭区彭公中心幼儿园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杭州市余杭区孝慈水木清华幼儿园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杭州市余杭区康乔岸上蓝山幼儿园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杭州市余杭区金成英特闲林山水幼儿园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杭州市余杭区长乐金舟城幼儿园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杭州市余杭区良渚文化村玉鸟幼儿园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杭州市余杭区绿城育华翡翠城幼儿园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杭州市余杭区西点铭雅幼儿园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杭州市余杭区天阳幼托园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杭州市余杭区良渚云华幼儿园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杭州市余杭区绿城育华亲亲幼儿园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杭州市余杭区星华幼托园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杭州市余杭区良渚文化村英联幼儿园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杭州市余杭区良渚田园幼儿园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杭州市余杭区巴巴幼儿园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杭州市余杭区勾庄中心幼儿园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杭州市余杭区良渚喜羊羊幼儿园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杭州市余杭区吉的堡西溪山庄幼儿园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32194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杭州市余杭区良渚西塘河幼儿园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杭州市余杭区三之三闲湖城幼儿园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杭州市余杭区绿城育华瑞和幼儿园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杭州市余杭区清水湾幼儿园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杭州市余杭区仁和第三幼儿园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杭州市余杭区仁和第二幼儿园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杭州市余杭区橄榄树绿野幼儿园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杭州市余杭区大华西溪风情幼儿园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杭州市余杭区启蒙爵士风情幼儿园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杭州市余杭区金成英特庭院深深幼儿园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杭州市余杭区未来科技城维翰幼儿园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杭州市余杭区贝尔乐幼儿园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杭州市余杭区小海豚幼儿园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杭州市余杭区金成英特竹海水韵幼儿园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杭州市余杭区美好晨星幼儿园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杭州市余杭区安溪幼儿园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杭州市余杭区良渚金凤凰幼儿园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杭州市余杭区良渚荀梓幼儿园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杭州市余杭区温莎郡英伦幼儿园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杭州市余杭区杭运幼儿园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杭州市余杭区良渚荀山幼儿园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杭州市余杭区西溪华东园幼儿园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杭州市余杭区北湖绿洲幼儿园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杭州市余杭区瓶窑镇第二幼儿园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杭州市余杭区吴家厍幼儿园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杭州市余杭区凤凰幼儿园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杭州市余杭凤欣幼儿园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杭州余杭区西城幼儿园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杭州市余杭区径山镇双溪幼儿园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杭州市余杭区肯思幼儿园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杭州市余杭区良渚西塘雅苑幼儿园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杭州市余杭区五常文福幼儿园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杭州市余杭区径山镇长乐幼儿园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杭州市余杭区未来科技城海曙幼儿园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杭州市余杭区良渚七贤幼儿园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杭州市余杭区万佳宝贝幼儿园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杭州市余杭区七贤郡幼儿园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杭州市余杭区金成英特西溪海幼儿园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杭州市余杭区马荣凯瑞幼儿园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杭州市余杭区白马幼儿园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杭州市余杭区未来科技城海创幼儿园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杭州市余杭区闲林白洋畈幼儿园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天空之城第三幼儿园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杭州明路蔚蓝幼儿园有限公司</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杭州市余杭区闲林海文幼儿园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杭州师范大学附属未来科技城幼儿园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杭州市余杭区良渚杭行幼儿园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杭州蕙兰未来科技城幼儿园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杭州市余杭区仓前海慧幼儿园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杭州市余杭区良渚向阳幼儿园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杭州市余杭区瓶窑镇南山幼儿园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杭州一米幼儿园有限公司</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杭州市余杭区凤栖幼儿园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杭州市余杭区云禾幼儿园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杭州科德未来幼儿园有限公司</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杭州芮蕾幼儿园有限公司</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宜荷幼儿园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杭州市余杭区闲林东路幼儿园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杭州市余杭区海辰幼儿园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杭州市余杭区五常第二幼儿园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杭州市余杭区仓前云溪幼儿园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杭州市余杭区仓前云溢幼儿园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杭州市余杭区五常第三幼儿园</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杭州市余杭区东澜外国语学校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杭州市余杭区新理想高级中学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杭州市余杭文昌高级中学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杭州市瓶窑中学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余杭区杭州绿城育华桃花源学校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杭州市余杭区蒲公英学校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杭州市余杭区人大附中学校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杭州市余杭区中泰武术学校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杭州师范大学附属未来科技城学校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杭州蕙兰未来科技城学校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0"/>
                <w:szCs w:val="20"/>
                <w:highlight w:val="none"/>
                <w:u w:val="none"/>
                <w:lang w:val="en-US" w:eastAsia="zh-CN" w:bidi="ar"/>
              </w:rPr>
              <w:t>杭州市余杭第一中学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175</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杭州市余杭区杭州英特外国语学校</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176</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杭州市闲林职业高级中学</w:t>
            </w:r>
          </w:p>
        </w:tc>
      </w:tr>
      <w:tr>
        <w:tblPrEx>
          <w:tblCellMar>
            <w:top w:w="0" w:type="dxa"/>
            <w:left w:w="108" w:type="dxa"/>
            <w:bottom w:w="0" w:type="dxa"/>
            <w:right w:w="108" w:type="dxa"/>
          </w:tblCellMar>
        </w:tblPrEx>
        <w:trPr>
          <w:trHeight w:val="500" w:hRule="atLeast"/>
        </w:trPr>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177</w:t>
            </w:r>
          </w:p>
        </w:tc>
        <w:tc>
          <w:tcPr>
            <w:tcW w:w="7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杭州市良渚职业高级中学</w:t>
            </w:r>
          </w:p>
        </w:tc>
      </w:tr>
    </w:tbl>
    <w:p>
      <w:pPr>
        <w:numPr>
          <w:ilvl w:val="0"/>
          <w:numId w:val="0"/>
        </w:numPr>
        <w:spacing w:line="600" w:lineRule="exact"/>
        <w:jc w:val="left"/>
        <w:rPr>
          <w:rFonts w:hint="eastAsia" w:ascii="宋体" w:hAnsi="宋体" w:eastAsia="宋体" w:cs="宋体"/>
          <w:b/>
          <w:bCs/>
          <w:color w:val="auto"/>
          <w:sz w:val="24"/>
          <w:szCs w:val="24"/>
          <w:highlight w:val="none"/>
          <w:lang w:eastAsia="zh-CN"/>
        </w:rPr>
        <w:sectPr>
          <w:pgSz w:w="11905" w:h="16838"/>
          <w:pgMar w:top="1531" w:right="1304" w:bottom="1531" w:left="1361" w:header="851" w:footer="992" w:gutter="0"/>
          <w:cols w:space="0" w:num="1"/>
          <w:titlePg/>
          <w:rtlGutter w:val="0"/>
          <w:docGrid w:linePitch="312" w:charSpace="0"/>
        </w:sectPr>
      </w:pP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●三、服务期限：</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color w:val="auto"/>
          <w:sz w:val="24"/>
          <w:szCs w:val="24"/>
          <w:highlight w:val="none"/>
          <w:lang w:eastAsia="zh-CN"/>
        </w:rPr>
        <w:t>自合同签订之日起三年，排查面积以当年度实际投入使用为准</w:t>
      </w:r>
      <w:r>
        <w:rPr>
          <w:rFonts w:hint="eastAsia" w:ascii="宋体" w:hAnsi="宋体" w:eastAsia="宋体" w:cs="宋体"/>
          <w:b w:val="0"/>
          <w:bCs w:val="0"/>
          <w:color w:val="auto"/>
          <w:sz w:val="24"/>
          <w:szCs w:val="24"/>
          <w:highlight w:val="none"/>
          <w:lang w:eastAsia="zh-CN"/>
        </w:rPr>
        <w:t>。</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四、质量标准：</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排查单位应当遵守《全国中小学校舍安全工程技术指南》《中小学校舍建筑安全排查鉴定工作细则》及有关法律、法规和工程建设强制性标准的规定以及教育主管部门的相关要求进行相关工作。</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五、排查服务要求：</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在现场排查时，各小组负责人须由具有建筑类相关注册执业资格或高级工程师称职的人员带队，并携带有效二代身份证，单次排查人员记录和实际排查面积由相应学校查验后出具《余杭区中小学（幼儿园）校舍建筑安全排查确认单》 作为最终结算的依据。</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（一）排查程序：</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排查机构按《全国中小学校舍安全工程技术指南》《中小学校舍建筑安全排查鉴定工作细则》及有关法律、法规和工程建设强制性标准的规定以及教育主管部门的相关要求，对建筑物相关资料和使用状况进行现场核查。</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（二）排查内容：</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1、相关资料收集检查</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（1）建筑物的基本情况：包括建筑名称、地址、建造年代、用途</w:t>
      </w:r>
      <w:r>
        <w:rPr>
          <w:rFonts w:hint="eastAsia" w:ascii="宋体" w:hAnsi="宋体" w:eastAsia="宋体" w:cs="宋体"/>
          <w:b w:val="0"/>
          <w:bCs w:val="0"/>
          <w:color w:val="auto"/>
          <w:sz w:val="24"/>
          <w:szCs w:val="24"/>
          <w:highlight w:val="none"/>
          <w:lang w:val="en-US" w:eastAsia="zh-CN"/>
        </w:rPr>
        <w:t>、用地情况、校方联系人、校方联系号码</w:t>
      </w:r>
      <w:r>
        <w:rPr>
          <w:rFonts w:hint="eastAsia" w:ascii="宋体" w:hAnsi="宋体" w:eastAsia="宋体" w:cs="宋体"/>
          <w:b w:val="0"/>
          <w:bCs w:val="0"/>
          <w:color w:val="auto"/>
          <w:sz w:val="24"/>
          <w:szCs w:val="24"/>
          <w:highlight w:val="none"/>
          <w:lang w:eastAsia="zh-CN"/>
        </w:rPr>
        <w:t>等；</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（2）建筑物的责任主体和相关机构情况：包括产权单位、使用单位、勘察单位、设计单位、施工单位、监理单位、施工图审查机构等；</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（3）建筑物档案资料：包括勘探报告、设计文件（图纸及变更资料）、竣工资料（竣工图、施工资料）、施工图审查文件（2005年后开工建设的工程应提供）、工程验收文件、</w:t>
      </w:r>
      <w:r>
        <w:rPr>
          <w:rFonts w:hint="eastAsia" w:ascii="宋体" w:hAnsi="宋体" w:eastAsia="宋体" w:cs="宋体"/>
          <w:b w:val="0"/>
          <w:bCs w:val="0"/>
          <w:color w:val="auto"/>
          <w:sz w:val="24"/>
          <w:szCs w:val="24"/>
          <w:highlight w:val="none"/>
          <w:lang w:val="en-US" w:eastAsia="zh-CN"/>
        </w:rPr>
        <w:t>建筑物土地性质</w:t>
      </w:r>
      <w:r>
        <w:rPr>
          <w:rFonts w:hint="eastAsia" w:ascii="宋体" w:hAnsi="宋体" w:eastAsia="宋体" w:cs="宋体"/>
          <w:b w:val="0"/>
          <w:bCs w:val="0"/>
          <w:color w:val="auto"/>
          <w:sz w:val="24"/>
          <w:szCs w:val="24"/>
          <w:highlight w:val="none"/>
          <w:lang w:eastAsia="zh-CN"/>
        </w:rPr>
        <w:t>，若曾改造或加固，也应包括相关的技术文件；</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（4）建筑物的历史使用和维修改造情况：了解使用期内曾遭受的灾害情况及维修、加固、改造等情况；</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（5）建筑消防和防雷设计情况；</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（6）当地抗震设防烈度。</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现场检查</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（1）应查明校舍遭受洪涝、地质灾害、台风以及病险库、淤地坝、尾矿坝、堰塞湖、蓄水池、储灰库等的威胁情况。</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（2）应充分利用现有的各类灾害危险性评估结果。</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（3）校舍场址安全排查时，下列地段应确定为危险地段：</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处于滑坡、崩塌、地面沉陷、地裂缝、山洪、泥石流等危险区的场地。发震断裂带上可能发生地表位错的部位。行洪区、蓄滞洪区、雷电重灾区。遭受病险库、淤地坝、蓄水池、堰塞湖、尾矿坝或储灰库等威胁，且难以整治和防御的高危害影响区。与输气输油管道，高压走廊、大型变压器，生产、经营、储存有毒有害危险品、易燃易爆危险品场所相毗邻的场地。有关工程建设标准规定的其他危险地段。</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校舍建筑安全排查的基本内容应包括：校舍概况（名称、用途、建筑面积、建设年代、原勘察、设计、施工、监理单位等），建筑物基本情况（高度、层数、建筑体型、结构类型、基础形式等），勘察、设计、施工、检测、竣工验收文件情况，抗震设防、消防、防洪、抗风、防雷击、受病险库、淤地坝、堰塞湖、蓄水池、尾矿坝或储灰库威胁的情况，以及其他用地安全威胁等防灾情况（使用的防灾标准、历史受灾情况），历史使用和维修改造情况，现场检查情况，存在的主要问题和安全隐患等。</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）下列校舍应作为校舍建筑安全排查重点：</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发现结构安全有问题的校舍。老旧校舍，特别是接近或超过原设计使用年限的校舍。违章违规建造、加层或拆改结构的校舍。位于地震烈度7度及以上地区和地震重点监视防御区，未进行抗震设防或按照《工业与民用建筑抗震设计规范》设计，且未做抗震加固的校舍。位于蓄滞洪区、洪泛区、易洪易涝区和山洪灾害高易发区，以及病险库、淤地坝、堰塞湖、蓄水池、尾矿坝或储灰库下游的校舍。耐火等级、安全疏散和消防设施等不符合相关消防技术标准要求的校舍。设计建造后当地设防烈度（地震动参数）提高了的校舍。缺少勘察、设计或工程验收文件的校舍。原勘察、设计、施工单位资质不符合要求的校舍。</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排查发现在正常使用条件下存在重大安全隐患的校舍必须立即报告相应学校和管理部门，提出防范方案，防止造成人员伤亡，同时向相关单位出具《浙江省中小学校舍安全工程检测项目表》，并督促校舍建设单位尽快安排检测工作。</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六、排查费用：</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投标人的报价应包含为完成规定房屋排查服务任务所需人工费、材料费、机械使用费（含交通费）、管理、安全生产、利润、规费、税金等的所有相关费用组成，各投标单位自由报价；每年度按寒暑假各</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次排查服务。</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●七、结算方式：</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凭学校出具的《余杭区中小学（幼儿园）校舍建筑安全排查确认单》，以服务人员到岗情况、实际排查建筑物面积、服务质量（以上经校方确认），完整的排查报告，中标单位向教育主管部门申请，按实结算（不含附属构筑物（围墙、车棚等面积）。</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八、付款方式：</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按规定完成所有工作并经确认后1个月内支付该次排查的合同金额。</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九、其他需求：</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中标单位对排查报告的结论负责，要严守工作纪律，遵守合同约定，应对排查结果保密，不得向公众公布或泄漏排查结果，否则按相关法律法规进行处理，且采购人有权直接无偿清退责任单位。</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十、特别合同条款：</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1、在结算时应提供相应学校出具加盖公章的《余杭区中小学（幼儿园）校舍建筑安全排查确认单》（服务人员到岗情况、建筑面积和服务质量），没有确认单的不予结算。</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根据相应学校出具加盖公章的《余杭区中小学（幼儿园）校舍建筑安全排查确认单》，在单次排查服务期限内除项目负责人之外的其他拟派人员中未按投标文件要求（以该标段学校数量计算）的，每有1人扣除该次排查服务合同金额总数的5%作为违约金。没有具有建筑类相关注册执业资格或高级工程师称职人员作为各组负责人的扣除该次排查服务合同金额的50%。</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3、如有人员变动需事先征得采购人同意</w:t>
      </w:r>
      <w:r>
        <w:rPr>
          <w:rFonts w:hint="eastAsia" w:ascii="宋体" w:hAnsi="宋体" w:eastAsia="宋体" w:cs="宋体"/>
          <w:b w:val="0"/>
          <w:bCs w:val="0"/>
          <w:color w:val="auto"/>
          <w:sz w:val="24"/>
          <w:szCs w:val="24"/>
          <w:highlight w:val="none"/>
          <w:lang w:val="en-US" w:eastAsia="zh-CN"/>
        </w:rPr>
        <w:t>,但相应人员的执业资格或职称要求不能降低，该情形可以不扣钱。</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4、未在合同约定的服务期限前完成的扣除相应合同金额的50%。</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5、中标单位应对排查报告的准确性负责，出现名称、结论等错误的扣除相应合同金额的100%。</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6、由于中标单位工作失误或操作不当引起的损失由其自行负责，造成重大质量事故的除按国家有关法律法规进行处罚外，采购人有权直接无偿清退责任单位，并不予支付排查费用。</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●十一、出具排查报告（文本）要求：</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排查报告应给出每幢建筑物危险情况及A、B、C、D级的危险等级，并按规定提出维修加固、拆除、重建等具体意见，同时应注明其后续使用年限。以每个学校为单位制作文本（一式三份），其中要出具建筑物以幢为单位的校舍建筑安全排查情况表（含照片及房屋和标准层平面图），提出明确排查意见。对需进行检测的建筑物，还需提供《浙江省中小学校舍安全工程检测项目表》，由学校委托检测单位进行检测后，根据检测报告由排查单位完善排查报告。同时要对本次排查制作一套汇总文本，一式四份。</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十二、售后服务：</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各类结果文本送达业主单位，经业主单位验收合格无误，并主动接受学校的咨询，对排查意见进行解释说明。凭学校出具加盖公章的《余杭区中小学（幼儿园）校舍建筑安全排查确认单》和结果文本向教育主管部门申请排查费用。</w:t>
      </w:r>
    </w:p>
    <w:p>
      <w:pPr>
        <w:numPr>
          <w:ilvl w:val="0"/>
          <w:numId w:val="0"/>
        </w:numPr>
        <w:spacing w:line="6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十三、履约保证金：</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在签订合同</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lang w:eastAsia="zh-CN"/>
        </w:rPr>
        <w:t>向采购人缴纳合同价1%的履约保证金（以支票、汇票、本票或者金融机构、担保机构出具的保函等非现金形式提交）。在</w:t>
      </w:r>
      <w:r>
        <w:rPr>
          <w:rFonts w:hint="eastAsia" w:ascii="宋体" w:hAnsi="宋体" w:eastAsia="宋体" w:cs="宋体"/>
          <w:b w:val="0"/>
          <w:bCs w:val="0"/>
          <w:color w:val="auto"/>
          <w:sz w:val="24"/>
          <w:szCs w:val="24"/>
          <w:highlight w:val="none"/>
          <w:lang w:val="en-US" w:eastAsia="zh-CN"/>
        </w:rPr>
        <w:t>服务期</w:t>
      </w:r>
      <w:r>
        <w:rPr>
          <w:rFonts w:hint="eastAsia" w:ascii="宋体" w:hAnsi="宋体" w:eastAsia="宋体" w:cs="宋体"/>
          <w:b w:val="0"/>
          <w:bCs w:val="0"/>
          <w:color w:val="auto"/>
          <w:sz w:val="24"/>
          <w:szCs w:val="24"/>
          <w:highlight w:val="none"/>
          <w:lang w:eastAsia="zh-CN"/>
        </w:rPr>
        <w:t>满后无发现</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eastAsia="zh-CN"/>
        </w:rPr>
        <w:t>质量问题，采购人予以无息退还。</w:t>
      </w: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pPr>
    </w:p>
    <w:p>
      <w:pPr>
        <w:numPr>
          <w:ilvl w:val="0"/>
          <w:numId w:val="0"/>
        </w:numPr>
        <w:spacing w:line="600" w:lineRule="exact"/>
        <w:ind w:firstLine="480" w:firstLineChars="200"/>
        <w:jc w:val="left"/>
        <w:rPr>
          <w:rFonts w:hint="eastAsia" w:ascii="宋体" w:hAnsi="宋体" w:eastAsia="宋体" w:cs="宋体"/>
          <w:b w:val="0"/>
          <w:bCs w:val="0"/>
          <w:color w:val="auto"/>
          <w:sz w:val="24"/>
          <w:szCs w:val="24"/>
          <w:highlight w:val="none"/>
          <w:lang w:eastAsia="zh-CN"/>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0"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315"/>
      <w:bookmarkEnd w:id="28"/>
      <w:bookmarkStart w:id="29" w:name="_Toc184310285"/>
      <w:bookmarkEnd w:id="29"/>
      <w:bookmarkStart w:id="30" w:name="_Toc184308054"/>
      <w:bookmarkEnd w:id="30"/>
      <w:bookmarkStart w:id="31" w:name="_Toc184308056"/>
      <w:bookmarkEnd w:id="31"/>
      <w:bookmarkStart w:id="32" w:name="_Toc184308039"/>
      <w:bookmarkEnd w:id="32"/>
      <w:bookmarkStart w:id="33" w:name="_Toc184314470"/>
      <w:bookmarkEnd w:id="33"/>
      <w:bookmarkStart w:id="34" w:name="_Toc184313300"/>
      <w:bookmarkEnd w:id="34"/>
      <w:bookmarkStart w:id="35" w:name="_Toc184308057"/>
      <w:bookmarkEnd w:id="35"/>
      <w:bookmarkStart w:id="36" w:name="_Toc184314416"/>
      <w:bookmarkEnd w:id="36"/>
      <w:bookmarkStart w:id="37" w:name="_Toc184312116"/>
      <w:bookmarkEnd w:id="37"/>
      <w:bookmarkStart w:id="38" w:name="_Toc184310329"/>
      <w:bookmarkEnd w:id="38"/>
      <w:bookmarkStart w:id="39" w:name="_Toc184314436"/>
      <w:bookmarkEnd w:id="39"/>
      <w:bookmarkStart w:id="40" w:name="_Toc184308107"/>
      <w:bookmarkEnd w:id="40"/>
      <w:bookmarkStart w:id="41" w:name="_Toc184310341"/>
      <w:bookmarkEnd w:id="41"/>
      <w:bookmarkStart w:id="42" w:name="_Toc184310313"/>
      <w:bookmarkEnd w:id="42"/>
      <w:bookmarkStart w:id="43" w:name="_Toc184313247"/>
      <w:bookmarkEnd w:id="43"/>
      <w:bookmarkStart w:id="44" w:name="_Toc184313304"/>
      <w:bookmarkEnd w:id="44"/>
      <w:bookmarkStart w:id="45" w:name="_Toc184308046"/>
      <w:bookmarkEnd w:id="45"/>
      <w:bookmarkStart w:id="46" w:name="_Toc184312104"/>
      <w:bookmarkEnd w:id="46"/>
      <w:bookmarkStart w:id="47" w:name="_Toc184310343"/>
      <w:bookmarkEnd w:id="47"/>
      <w:bookmarkStart w:id="48" w:name="_Toc184314437"/>
      <w:bookmarkEnd w:id="48"/>
      <w:bookmarkStart w:id="49" w:name="_Toc184314449"/>
      <w:bookmarkEnd w:id="49"/>
      <w:bookmarkStart w:id="50" w:name="_Toc184310339"/>
      <w:bookmarkEnd w:id="50"/>
      <w:bookmarkStart w:id="51" w:name="_Toc184313239"/>
      <w:bookmarkEnd w:id="51"/>
      <w:bookmarkStart w:id="52" w:name="_Toc184314475"/>
      <w:bookmarkEnd w:id="52"/>
      <w:bookmarkStart w:id="53" w:name="_Toc184312122"/>
      <w:bookmarkEnd w:id="53"/>
      <w:bookmarkStart w:id="54" w:name="_Toc184313309"/>
      <w:bookmarkEnd w:id="54"/>
      <w:bookmarkStart w:id="55" w:name="_Toc184313257"/>
      <w:bookmarkEnd w:id="55"/>
      <w:bookmarkStart w:id="56" w:name="_Toc184308094"/>
      <w:bookmarkEnd w:id="56"/>
      <w:bookmarkStart w:id="57" w:name="_Toc184313285"/>
      <w:bookmarkEnd w:id="57"/>
      <w:bookmarkStart w:id="58" w:name="_Toc184314481"/>
      <w:bookmarkEnd w:id="58"/>
      <w:bookmarkStart w:id="59" w:name="_Toc184310328"/>
      <w:bookmarkEnd w:id="59"/>
      <w:bookmarkStart w:id="60" w:name="_Toc184314441"/>
      <w:bookmarkEnd w:id="60"/>
      <w:bookmarkStart w:id="61" w:name="_Toc184313291"/>
      <w:bookmarkEnd w:id="61"/>
      <w:bookmarkStart w:id="62" w:name="_Toc184312107"/>
      <w:bookmarkEnd w:id="62"/>
      <w:bookmarkStart w:id="63" w:name="_Toc184313276"/>
      <w:bookmarkEnd w:id="63"/>
      <w:bookmarkStart w:id="64" w:name="_Toc184310324"/>
      <w:bookmarkEnd w:id="64"/>
      <w:bookmarkStart w:id="65" w:name="_Toc184308058"/>
      <w:bookmarkEnd w:id="65"/>
      <w:bookmarkStart w:id="66" w:name="_Toc184314429"/>
      <w:bookmarkEnd w:id="66"/>
      <w:bookmarkStart w:id="67" w:name="_Toc184314419"/>
      <w:bookmarkEnd w:id="67"/>
      <w:bookmarkStart w:id="68" w:name="_Toc184310275"/>
      <w:bookmarkEnd w:id="68"/>
      <w:bookmarkStart w:id="69" w:name="_Toc184312125"/>
      <w:bookmarkEnd w:id="69"/>
      <w:bookmarkStart w:id="70" w:name="_Toc184313248"/>
      <w:bookmarkEnd w:id="70"/>
      <w:bookmarkStart w:id="71" w:name="_Toc184314461"/>
      <w:bookmarkEnd w:id="71"/>
      <w:bookmarkStart w:id="72" w:name="_Toc184308079"/>
      <w:bookmarkEnd w:id="72"/>
      <w:bookmarkStart w:id="73" w:name="_Toc184310321"/>
      <w:bookmarkEnd w:id="73"/>
      <w:bookmarkStart w:id="74" w:name="_Toc184310294"/>
      <w:bookmarkEnd w:id="74"/>
      <w:bookmarkStart w:id="75" w:name="_Toc184312119"/>
      <w:bookmarkEnd w:id="75"/>
      <w:bookmarkStart w:id="76" w:name="_Toc184313271"/>
      <w:bookmarkEnd w:id="76"/>
      <w:bookmarkStart w:id="77" w:name="_Toc184308085"/>
      <w:bookmarkEnd w:id="77"/>
      <w:bookmarkStart w:id="78" w:name="_Toc184310291"/>
      <w:bookmarkEnd w:id="78"/>
      <w:bookmarkStart w:id="79" w:name="_Toc184312121"/>
      <w:bookmarkEnd w:id="79"/>
      <w:bookmarkStart w:id="80" w:name="_Toc184314443"/>
      <w:bookmarkEnd w:id="80"/>
      <w:bookmarkStart w:id="81" w:name="_Toc184313282"/>
      <w:bookmarkEnd w:id="81"/>
      <w:bookmarkStart w:id="82" w:name="_Toc184313297"/>
      <w:bookmarkEnd w:id="82"/>
      <w:bookmarkStart w:id="83" w:name="_Toc184310327"/>
      <w:bookmarkEnd w:id="83"/>
      <w:bookmarkStart w:id="84" w:name="_Toc184312124"/>
      <w:bookmarkEnd w:id="84"/>
      <w:bookmarkStart w:id="85" w:name="_Toc184312079"/>
      <w:bookmarkEnd w:id="85"/>
      <w:bookmarkStart w:id="86" w:name="_Toc184312091"/>
      <w:bookmarkEnd w:id="86"/>
      <w:bookmarkStart w:id="87" w:name="_Toc184310295"/>
      <w:bookmarkEnd w:id="87"/>
      <w:bookmarkStart w:id="88" w:name="_Toc184313294"/>
      <w:bookmarkEnd w:id="88"/>
      <w:bookmarkStart w:id="89" w:name="_Toc184313269"/>
      <w:bookmarkEnd w:id="89"/>
      <w:bookmarkStart w:id="90" w:name="_Toc184314426"/>
      <w:bookmarkEnd w:id="90"/>
      <w:bookmarkStart w:id="91" w:name="_Toc184312135"/>
      <w:bookmarkEnd w:id="91"/>
      <w:bookmarkStart w:id="92" w:name="_Toc184308036"/>
      <w:bookmarkEnd w:id="92"/>
      <w:bookmarkStart w:id="93" w:name="_Toc184314422"/>
      <w:bookmarkEnd w:id="93"/>
      <w:bookmarkStart w:id="94" w:name="_Toc184314455"/>
      <w:bookmarkEnd w:id="94"/>
      <w:bookmarkStart w:id="95" w:name="_Toc184310293"/>
      <w:bookmarkEnd w:id="95"/>
      <w:bookmarkStart w:id="96" w:name="_Toc184312132"/>
      <w:bookmarkEnd w:id="96"/>
      <w:bookmarkStart w:id="97" w:name="_Toc184313246"/>
      <w:bookmarkEnd w:id="97"/>
      <w:bookmarkStart w:id="98" w:name="_Toc184310305"/>
      <w:bookmarkEnd w:id="98"/>
      <w:bookmarkStart w:id="99" w:name="_Toc184313289"/>
      <w:bookmarkEnd w:id="99"/>
      <w:bookmarkStart w:id="100" w:name="_Toc184310310"/>
      <w:bookmarkEnd w:id="100"/>
      <w:bookmarkStart w:id="101" w:name="_Toc184312088"/>
      <w:bookmarkEnd w:id="101"/>
      <w:bookmarkStart w:id="102" w:name="_Toc184312126"/>
      <w:bookmarkEnd w:id="102"/>
      <w:bookmarkStart w:id="103" w:name="_Toc184314457"/>
      <w:bookmarkEnd w:id="103"/>
      <w:bookmarkStart w:id="104" w:name="_Toc184314430"/>
      <w:bookmarkEnd w:id="104"/>
      <w:bookmarkStart w:id="105" w:name="_Toc184313302"/>
      <w:bookmarkEnd w:id="105"/>
      <w:bookmarkStart w:id="106" w:name="_Toc184314424"/>
      <w:bookmarkEnd w:id="106"/>
      <w:bookmarkStart w:id="107" w:name="_Toc184313240"/>
      <w:bookmarkEnd w:id="107"/>
      <w:bookmarkStart w:id="108" w:name="_Toc184312131"/>
      <w:bookmarkEnd w:id="108"/>
      <w:bookmarkStart w:id="109" w:name="_Toc184314435"/>
      <w:bookmarkEnd w:id="109"/>
      <w:bookmarkStart w:id="110" w:name="_Toc184308069"/>
      <w:bookmarkEnd w:id="110"/>
      <w:bookmarkStart w:id="111" w:name="_Toc184314466"/>
      <w:bookmarkEnd w:id="111"/>
      <w:bookmarkStart w:id="112" w:name="_Toc184308052"/>
      <w:bookmarkEnd w:id="112"/>
      <w:bookmarkStart w:id="113" w:name="_Toc184308055"/>
      <w:bookmarkEnd w:id="113"/>
      <w:bookmarkStart w:id="114" w:name="_Toc184310337"/>
      <w:bookmarkEnd w:id="114"/>
      <w:bookmarkStart w:id="115" w:name="_Toc184312134"/>
      <w:bookmarkEnd w:id="115"/>
      <w:bookmarkStart w:id="116" w:name="_Toc184312090"/>
      <w:bookmarkEnd w:id="116"/>
      <w:bookmarkStart w:id="117" w:name="_Toc184312103"/>
      <w:bookmarkEnd w:id="117"/>
      <w:bookmarkStart w:id="118" w:name="_Toc184308088"/>
      <w:bookmarkEnd w:id="118"/>
      <w:bookmarkStart w:id="119" w:name="_Toc184314413"/>
      <w:bookmarkEnd w:id="119"/>
      <w:bookmarkStart w:id="120" w:name="_Toc184314471"/>
      <w:bookmarkEnd w:id="120"/>
      <w:bookmarkStart w:id="121" w:name="_Toc184308051"/>
      <w:bookmarkEnd w:id="121"/>
      <w:bookmarkStart w:id="122" w:name="_Toc184312136"/>
      <w:bookmarkEnd w:id="122"/>
      <w:bookmarkStart w:id="123" w:name="_Toc184310317"/>
      <w:bookmarkEnd w:id="123"/>
      <w:bookmarkStart w:id="124" w:name="_Toc184313284"/>
      <w:bookmarkEnd w:id="124"/>
      <w:bookmarkStart w:id="125" w:name="_Toc184310288"/>
      <w:bookmarkEnd w:id="125"/>
      <w:bookmarkStart w:id="126" w:name="_Toc184310312"/>
      <w:bookmarkEnd w:id="126"/>
      <w:bookmarkStart w:id="127" w:name="_Toc184314415"/>
      <w:bookmarkEnd w:id="127"/>
      <w:bookmarkStart w:id="128" w:name="_Toc184310306"/>
      <w:bookmarkEnd w:id="128"/>
      <w:bookmarkStart w:id="129" w:name="_Toc184313283"/>
      <w:bookmarkEnd w:id="129"/>
      <w:bookmarkStart w:id="130" w:name="_Toc184308097"/>
      <w:bookmarkEnd w:id="130"/>
      <w:bookmarkStart w:id="131" w:name="_Toc184312093"/>
      <w:bookmarkEnd w:id="131"/>
      <w:bookmarkStart w:id="132" w:name="_Toc184310286"/>
      <w:bookmarkEnd w:id="132"/>
      <w:bookmarkStart w:id="133" w:name="_Toc184313286"/>
      <w:bookmarkEnd w:id="133"/>
      <w:bookmarkStart w:id="134" w:name="_Toc184314452"/>
      <w:bookmarkEnd w:id="134"/>
      <w:bookmarkStart w:id="135" w:name="_Toc184313310"/>
      <w:bookmarkEnd w:id="135"/>
      <w:bookmarkStart w:id="136" w:name="_Toc184312080"/>
      <w:bookmarkEnd w:id="136"/>
      <w:bookmarkStart w:id="137" w:name="_Toc184313255"/>
      <w:bookmarkEnd w:id="137"/>
      <w:bookmarkStart w:id="138" w:name="_Toc184310320"/>
      <w:bookmarkEnd w:id="138"/>
      <w:bookmarkStart w:id="139" w:name="_Toc184312133"/>
      <w:bookmarkEnd w:id="139"/>
      <w:bookmarkStart w:id="140" w:name="_Toc184313258"/>
      <w:bookmarkEnd w:id="140"/>
      <w:bookmarkStart w:id="141" w:name="_Toc184312130"/>
      <w:bookmarkEnd w:id="141"/>
      <w:bookmarkStart w:id="142" w:name="_Toc184308093"/>
      <w:bookmarkEnd w:id="142"/>
      <w:bookmarkStart w:id="143" w:name="_Toc184313238"/>
      <w:bookmarkEnd w:id="143"/>
      <w:bookmarkStart w:id="144" w:name="_Toc184308101"/>
      <w:bookmarkEnd w:id="144"/>
      <w:bookmarkStart w:id="145" w:name="_Toc184310282"/>
      <w:bookmarkEnd w:id="145"/>
      <w:bookmarkStart w:id="146" w:name="_Toc184314454"/>
      <w:bookmarkEnd w:id="146"/>
      <w:bookmarkStart w:id="147" w:name="_Toc184310281"/>
      <w:bookmarkEnd w:id="147"/>
      <w:bookmarkStart w:id="148" w:name="_Toc184313288"/>
      <w:bookmarkEnd w:id="148"/>
      <w:bookmarkStart w:id="149" w:name="_Toc184313277"/>
      <w:bookmarkEnd w:id="149"/>
      <w:bookmarkStart w:id="150" w:name="_Toc184313252"/>
      <w:bookmarkEnd w:id="150"/>
      <w:bookmarkStart w:id="151" w:name="_Toc184313307"/>
      <w:bookmarkEnd w:id="151"/>
      <w:bookmarkStart w:id="152" w:name="_Toc184312110"/>
      <w:bookmarkEnd w:id="152"/>
      <w:bookmarkStart w:id="153" w:name="_Toc184308045"/>
      <w:bookmarkEnd w:id="153"/>
      <w:bookmarkStart w:id="154" w:name="_Toc184313249"/>
      <w:bookmarkEnd w:id="154"/>
      <w:bookmarkStart w:id="155" w:name="_Toc184312069"/>
      <w:bookmarkEnd w:id="155"/>
      <w:bookmarkStart w:id="156" w:name="_Toc184314451"/>
      <w:bookmarkEnd w:id="156"/>
      <w:bookmarkStart w:id="157" w:name="_Toc184310303"/>
      <w:bookmarkEnd w:id="157"/>
      <w:bookmarkStart w:id="158" w:name="_Toc184314472"/>
      <w:bookmarkEnd w:id="158"/>
      <w:bookmarkStart w:id="159" w:name="_Toc184310300"/>
      <w:bookmarkEnd w:id="159"/>
      <w:bookmarkStart w:id="160" w:name="_Toc184308070"/>
      <w:bookmarkEnd w:id="160"/>
      <w:bookmarkStart w:id="161" w:name="_Toc184314414"/>
      <w:bookmarkEnd w:id="161"/>
      <w:bookmarkStart w:id="162" w:name="_Toc184308048"/>
      <w:bookmarkEnd w:id="162"/>
      <w:bookmarkStart w:id="163" w:name="_Toc184308102"/>
      <w:bookmarkEnd w:id="163"/>
      <w:bookmarkStart w:id="164" w:name="_Toc184314448"/>
      <w:bookmarkEnd w:id="164"/>
      <w:bookmarkStart w:id="165" w:name="_Toc184310332"/>
      <w:bookmarkEnd w:id="165"/>
      <w:bookmarkStart w:id="166" w:name="_Toc184308081"/>
      <w:bookmarkEnd w:id="166"/>
      <w:bookmarkStart w:id="167" w:name="_Toc184314412"/>
      <w:bookmarkEnd w:id="167"/>
      <w:bookmarkStart w:id="168" w:name="_Toc184312120"/>
      <w:bookmarkEnd w:id="168"/>
      <w:bookmarkStart w:id="169" w:name="_Toc184312108"/>
      <w:bookmarkEnd w:id="169"/>
      <w:bookmarkStart w:id="170" w:name="_Toc184312115"/>
      <w:bookmarkEnd w:id="170"/>
      <w:bookmarkStart w:id="171" w:name="_Toc184308075"/>
      <w:bookmarkEnd w:id="171"/>
      <w:bookmarkStart w:id="172" w:name="_Toc184312114"/>
      <w:bookmarkEnd w:id="172"/>
      <w:bookmarkStart w:id="173" w:name="_Toc184310331"/>
      <w:bookmarkEnd w:id="173"/>
      <w:bookmarkStart w:id="174" w:name="_Toc184308084"/>
      <w:bookmarkEnd w:id="174"/>
      <w:bookmarkStart w:id="175" w:name="_Toc184308105"/>
      <w:bookmarkEnd w:id="175"/>
      <w:bookmarkStart w:id="176" w:name="_Toc184308103"/>
      <w:bookmarkEnd w:id="176"/>
      <w:bookmarkStart w:id="177" w:name="_Toc184314474"/>
      <w:bookmarkEnd w:id="177"/>
      <w:bookmarkStart w:id="178" w:name="_Toc184312082"/>
      <w:bookmarkEnd w:id="178"/>
      <w:bookmarkStart w:id="179" w:name="_Toc184308073"/>
      <w:bookmarkEnd w:id="179"/>
      <w:bookmarkStart w:id="180" w:name="_Toc184312077"/>
      <w:bookmarkEnd w:id="180"/>
      <w:bookmarkStart w:id="181" w:name="_Toc184312089"/>
      <w:bookmarkEnd w:id="181"/>
      <w:bookmarkStart w:id="182" w:name="_Toc184310318"/>
      <w:bookmarkEnd w:id="182"/>
      <w:bookmarkStart w:id="183" w:name="_Toc184310276"/>
      <w:bookmarkEnd w:id="183"/>
      <w:bookmarkStart w:id="184" w:name="_Toc184314421"/>
      <w:bookmarkEnd w:id="184"/>
      <w:bookmarkStart w:id="185" w:name="_Toc184314479"/>
      <w:bookmarkEnd w:id="185"/>
      <w:bookmarkStart w:id="186" w:name="_Toc184310308"/>
      <w:bookmarkEnd w:id="186"/>
      <w:bookmarkStart w:id="187" w:name="_Toc184310319"/>
      <w:bookmarkEnd w:id="187"/>
      <w:bookmarkStart w:id="188" w:name="_Toc184312073"/>
      <w:bookmarkEnd w:id="188"/>
      <w:bookmarkStart w:id="189" w:name="_Toc184312084"/>
      <w:bookmarkEnd w:id="189"/>
      <w:bookmarkStart w:id="190" w:name="_Toc184312117"/>
      <w:bookmarkEnd w:id="190"/>
      <w:bookmarkStart w:id="191" w:name="_Toc184308096"/>
      <w:bookmarkEnd w:id="191"/>
      <w:bookmarkStart w:id="192" w:name="_Toc184313275"/>
      <w:bookmarkEnd w:id="192"/>
      <w:bookmarkStart w:id="193" w:name="_Toc184308047"/>
      <w:bookmarkEnd w:id="193"/>
      <w:bookmarkStart w:id="194" w:name="_Toc184313305"/>
      <w:bookmarkEnd w:id="194"/>
      <w:bookmarkStart w:id="195" w:name="_Toc184310297"/>
      <w:bookmarkEnd w:id="195"/>
      <w:bookmarkStart w:id="196" w:name="_Toc184312096"/>
      <w:bookmarkEnd w:id="196"/>
      <w:bookmarkStart w:id="197" w:name="_Toc184313251"/>
      <w:bookmarkEnd w:id="197"/>
      <w:bookmarkStart w:id="198" w:name="_Toc184308092"/>
      <w:bookmarkEnd w:id="198"/>
      <w:bookmarkStart w:id="199" w:name="_Toc184308049"/>
      <w:bookmarkEnd w:id="199"/>
      <w:bookmarkStart w:id="200" w:name="_Toc184312101"/>
      <w:bookmarkEnd w:id="200"/>
      <w:bookmarkStart w:id="201" w:name="_Toc184308098"/>
      <w:bookmarkEnd w:id="201"/>
      <w:bookmarkStart w:id="202" w:name="_Toc184314459"/>
      <w:bookmarkEnd w:id="202"/>
      <w:bookmarkStart w:id="203" w:name="_Toc184312092"/>
      <w:bookmarkEnd w:id="203"/>
      <w:bookmarkStart w:id="204" w:name="_Toc184310298"/>
      <w:bookmarkEnd w:id="204"/>
      <w:bookmarkStart w:id="205" w:name="_Toc184312075"/>
      <w:bookmarkEnd w:id="205"/>
      <w:bookmarkStart w:id="206" w:name="_Toc184310284"/>
      <w:bookmarkEnd w:id="206"/>
      <w:bookmarkStart w:id="207" w:name="_Toc184314433"/>
      <w:bookmarkEnd w:id="207"/>
      <w:bookmarkStart w:id="208" w:name="_Toc184312099"/>
      <w:bookmarkEnd w:id="208"/>
      <w:bookmarkStart w:id="209" w:name="_Toc184310299"/>
      <w:bookmarkEnd w:id="209"/>
      <w:bookmarkStart w:id="210" w:name="_Toc184312123"/>
      <w:bookmarkEnd w:id="210"/>
      <w:bookmarkStart w:id="211" w:name="_Toc184312071"/>
      <w:bookmarkEnd w:id="211"/>
      <w:bookmarkStart w:id="212" w:name="_Toc184312106"/>
      <w:bookmarkEnd w:id="212"/>
      <w:bookmarkStart w:id="213" w:name="_Toc184308089"/>
      <w:bookmarkEnd w:id="213"/>
      <w:bookmarkStart w:id="214" w:name="_Toc184308041"/>
      <w:bookmarkEnd w:id="214"/>
      <w:bookmarkStart w:id="215" w:name="_Toc184308042"/>
      <w:bookmarkEnd w:id="215"/>
      <w:bookmarkStart w:id="216" w:name="_Toc184312085"/>
      <w:bookmarkEnd w:id="216"/>
      <w:bookmarkStart w:id="217" w:name="_Toc184310273"/>
      <w:bookmarkEnd w:id="217"/>
      <w:bookmarkStart w:id="218" w:name="_Toc184314427"/>
      <w:bookmarkEnd w:id="218"/>
      <w:bookmarkStart w:id="219" w:name="_Toc184308059"/>
      <w:bookmarkEnd w:id="219"/>
      <w:bookmarkStart w:id="220" w:name="_Toc184308106"/>
      <w:bookmarkEnd w:id="220"/>
      <w:bookmarkStart w:id="221" w:name="_Toc184314447"/>
      <w:bookmarkEnd w:id="221"/>
      <w:bookmarkStart w:id="222" w:name="_Toc184314442"/>
      <w:bookmarkEnd w:id="222"/>
      <w:bookmarkStart w:id="223" w:name="_Toc184310333"/>
      <w:bookmarkEnd w:id="223"/>
      <w:bookmarkStart w:id="224" w:name="_Toc184313243"/>
      <w:bookmarkEnd w:id="224"/>
      <w:bookmarkStart w:id="225" w:name="_Toc184313295"/>
      <w:bookmarkEnd w:id="225"/>
      <w:bookmarkStart w:id="226" w:name="_Toc184308037"/>
      <w:bookmarkEnd w:id="226"/>
      <w:bookmarkStart w:id="227" w:name="_Toc184310340"/>
      <w:bookmarkEnd w:id="227"/>
      <w:bookmarkStart w:id="228" w:name="_Toc184314473"/>
      <w:bookmarkEnd w:id="228"/>
      <w:bookmarkStart w:id="229" w:name="_Toc184314439"/>
      <w:bookmarkEnd w:id="229"/>
      <w:bookmarkStart w:id="230" w:name="_Toc184313272"/>
      <w:bookmarkEnd w:id="230"/>
      <w:bookmarkStart w:id="231" w:name="_Toc184308090"/>
      <w:bookmarkEnd w:id="231"/>
      <w:bookmarkStart w:id="232" w:name="_Toc184312113"/>
      <w:bookmarkEnd w:id="232"/>
      <w:bookmarkStart w:id="233" w:name="_Toc184313298"/>
      <w:bookmarkEnd w:id="233"/>
      <w:bookmarkStart w:id="234" w:name="_Toc184313245"/>
      <w:bookmarkEnd w:id="234"/>
      <w:bookmarkStart w:id="235" w:name="_Toc184313254"/>
      <w:bookmarkEnd w:id="235"/>
      <w:bookmarkStart w:id="236" w:name="_Toc184313241"/>
      <w:bookmarkEnd w:id="236"/>
      <w:bookmarkStart w:id="237" w:name="_Toc184314423"/>
      <w:bookmarkEnd w:id="237"/>
      <w:bookmarkStart w:id="238" w:name="_Toc184313270"/>
      <w:bookmarkEnd w:id="238"/>
      <w:bookmarkStart w:id="239" w:name="_Toc184310344"/>
      <w:bookmarkEnd w:id="239"/>
      <w:bookmarkStart w:id="240" w:name="_Toc184313256"/>
      <w:bookmarkEnd w:id="240"/>
      <w:bookmarkStart w:id="241" w:name="_Toc184313274"/>
      <w:bookmarkEnd w:id="241"/>
      <w:bookmarkStart w:id="242" w:name="_Toc184312098"/>
      <w:bookmarkEnd w:id="242"/>
      <w:bookmarkStart w:id="243" w:name="_Toc184313244"/>
      <w:bookmarkEnd w:id="243"/>
      <w:bookmarkStart w:id="244" w:name="_Toc184312068"/>
      <w:bookmarkEnd w:id="244"/>
      <w:bookmarkStart w:id="245" w:name="_Toc184310311"/>
      <w:bookmarkEnd w:id="245"/>
      <w:bookmarkStart w:id="246" w:name="_Toc184313273"/>
      <w:bookmarkEnd w:id="246"/>
      <w:bookmarkStart w:id="247" w:name="_Toc184312083"/>
      <w:bookmarkEnd w:id="247"/>
      <w:bookmarkStart w:id="248" w:name="_Toc184308100"/>
      <w:bookmarkEnd w:id="248"/>
      <w:bookmarkStart w:id="249" w:name="_Toc184310325"/>
      <w:bookmarkEnd w:id="249"/>
      <w:bookmarkStart w:id="250" w:name="_Toc184310272"/>
      <w:bookmarkEnd w:id="250"/>
      <w:bookmarkStart w:id="251" w:name="_Toc184313287"/>
      <w:bookmarkEnd w:id="251"/>
      <w:bookmarkStart w:id="252" w:name="_Toc184312070"/>
      <w:bookmarkEnd w:id="252"/>
      <w:bookmarkStart w:id="253" w:name="_Toc184313296"/>
      <w:bookmarkEnd w:id="253"/>
      <w:bookmarkStart w:id="254" w:name="_Toc184313303"/>
      <w:bookmarkEnd w:id="254"/>
      <w:bookmarkStart w:id="255" w:name="_Toc184312072"/>
      <w:bookmarkEnd w:id="255"/>
      <w:bookmarkStart w:id="256" w:name="_Toc184314418"/>
      <w:bookmarkEnd w:id="256"/>
      <w:bookmarkStart w:id="257" w:name="_Toc184312102"/>
      <w:bookmarkEnd w:id="257"/>
      <w:bookmarkStart w:id="258" w:name="_Toc184312128"/>
      <w:bookmarkEnd w:id="258"/>
      <w:bookmarkStart w:id="259" w:name="_Toc184308066"/>
      <w:bookmarkEnd w:id="259"/>
      <w:bookmarkStart w:id="260" w:name="_Toc184313265"/>
      <w:bookmarkEnd w:id="260"/>
      <w:bookmarkStart w:id="261" w:name="_Toc184313267"/>
      <w:bookmarkEnd w:id="261"/>
      <w:bookmarkStart w:id="262" w:name="_Toc184314425"/>
      <w:bookmarkEnd w:id="262"/>
      <w:bookmarkStart w:id="263" w:name="_Toc184308067"/>
      <w:bookmarkEnd w:id="263"/>
      <w:bookmarkStart w:id="264" w:name="_Toc184314465"/>
      <w:bookmarkEnd w:id="264"/>
      <w:bookmarkStart w:id="265" w:name="_Toc184308044"/>
      <w:bookmarkEnd w:id="265"/>
      <w:bookmarkStart w:id="266" w:name="_Toc184310335"/>
      <w:bookmarkEnd w:id="266"/>
      <w:bookmarkStart w:id="267" w:name="_Toc184313261"/>
      <w:bookmarkEnd w:id="267"/>
      <w:bookmarkStart w:id="268" w:name="_Toc184312094"/>
      <w:bookmarkEnd w:id="268"/>
      <w:bookmarkStart w:id="269" w:name="_Toc184310316"/>
      <w:bookmarkEnd w:id="269"/>
      <w:bookmarkStart w:id="270" w:name="_Toc184312097"/>
      <w:bookmarkEnd w:id="270"/>
      <w:bookmarkStart w:id="271" w:name="_Toc184313262"/>
      <w:bookmarkEnd w:id="271"/>
      <w:bookmarkStart w:id="272" w:name="_Toc184314440"/>
      <w:bookmarkEnd w:id="272"/>
      <w:bookmarkStart w:id="273" w:name="_Toc184308087"/>
      <w:bookmarkEnd w:id="273"/>
      <w:bookmarkStart w:id="274" w:name="_Toc184308065"/>
      <w:bookmarkEnd w:id="274"/>
      <w:bookmarkStart w:id="275" w:name="_Toc184308071"/>
      <w:bookmarkEnd w:id="275"/>
      <w:bookmarkStart w:id="276" w:name="_Toc184314467"/>
      <w:bookmarkEnd w:id="276"/>
      <w:bookmarkStart w:id="277" w:name="_Toc184308040"/>
      <w:bookmarkEnd w:id="277"/>
      <w:bookmarkStart w:id="278" w:name="_Toc184313266"/>
      <w:bookmarkEnd w:id="278"/>
      <w:bookmarkStart w:id="279" w:name="_Toc184310278"/>
      <w:bookmarkEnd w:id="279"/>
      <w:bookmarkStart w:id="280" w:name="_Toc184314477"/>
      <w:bookmarkEnd w:id="280"/>
      <w:bookmarkStart w:id="281" w:name="_Toc184314463"/>
      <w:bookmarkEnd w:id="281"/>
      <w:bookmarkStart w:id="282" w:name="_Toc184308061"/>
      <w:bookmarkEnd w:id="282"/>
      <w:bookmarkStart w:id="283" w:name="_Toc184313308"/>
      <w:bookmarkEnd w:id="283"/>
      <w:bookmarkStart w:id="284" w:name="_Toc184313259"/>
      <w:bookmarkEnd w:id="284"/>
      <w:bookmarkStart w:id="285" w:name="_Toc184314431"/>
      <w:bookmarkEnd w:id="285"/>
      <w:bookmarkStart w:id="286" w:name="_Toc184314480"/>
      <w:bookmarkEnd w:id="286"/>
      <w:bookmarkStart w:id="287" w:name="_Toc184310290"/>
      <w:bookmarkEnd w:id="287"/>
      <w:bookmarkStart w:id="288" w:name="_Toc184310326"/>
      <w:bookmarkEnd w:id="288"/>
      <w:bookmarkStart w:id="289" w:name="_Toc184314453"/>
      <w:bookmarkEnd w:id="289"/>
      <w:bookmarkStart w:id="290" w:name="_Toc184312109"/>
      <w:bookmarkEnd w:id="290"/>
      <w:bookmarkStart w:id="291" w:name="_Toc184313299"/>
      <w:bookmarkEnd w:id="291"/>
      <w:bookmarkStart w:id="292" w:name="_Toc184308064"/>
      <w:bookmarkEnd w:id="292"/>
      <w:bookmarkStart w:id="293" w:name="_Toc184314417"/>
      <w:bookmarkEnd w:id="293"/>
      <w:bookmarkStart w:id="294" w:name="_Toc184312100"/>
      <w:bookmarkEnd w:id="294"/>
      <w:bookmarkStart w:id="295" w:name="_Toc184308062"/>
      <w:bookmarkEnd w:id="295"/>
      <w:bookmarkStart w:id="296" w:name="_Toc184310289"/>
      <w:bookmarkEnd w:id="296"/>
      <w:bookmarkStart w:id="297" w:name="_Toc184310301"/>
      <w:bookmarkEnd w:id="297"/>
      <w:bookmarkStart w:id="298" w:name="_Toc184310277"/>
      <w:bookmarkEnd w:id="298"/>
      <w:bookmarkStart w:id="299" w:name="_Toc184312081"/>
      <w:bookmarkEnd w:id="299"/>
      <w:bookmarkStart w:id="300" w:name="_Toc184313264"/>
      <w:bookmarkEnd w:id="300"/>
      <w:bookmarkStart w:id="301" w:name="_Toc184314482"/>
      <w:bookmarkEnd w:id="301"/>
      <w:bookmarkStart w:id="302" w:name="_Toc184308038"/>
      <w:bookmarkEnd w:id="302"/>
      <w:bookmarkStart w:id="303" w:name="_Toc184314458"/>
      <w:bookmarkEnd w:id="303"/>
      <w:bookmarkStart w:id="304" w:name="_Toc184313260"/>
      <w:bookmarkEnd w:id="304"/>
      <w:bookmarkStart w:id="305" w:name="_Toc184308083"/>
      <w:bookmarkEnd w:id="305"/>
      <w:bookmarkStart w:id="306" w:name="_Toc184313242"/>
      <w:bookmarkEnd w:id="306"/>
      <w:bookmarkStart w:id="307" w:name="_Toc184308091"/>
      <w:bookmarkEnd w:id="307"/>
      <w:bookmarkStart w:id="308" w:name="_Toc184310342"/>
      <w:bookmarkEnd w:id="308"/>
      <w:bookmarkStart w:id="309" w:name="_Toc184314434"/>
      <w:bookmarkEnd w:id="309"/>
      <w:bookmarkStart w:id="310" w:name="_Toc184308086"/>
      <w:bookmarkEnd w:id="310"/>
      <w:bookmarkStart w:id="311" w:name="_Toc184310274"/>
      <w:bookmarkEnd w:id="311"/>
      <w:bookmarkStart w:id="312" w:name="_Toc184313301"/>
      <w:bookmarkEnd w:id="312"/>
      <w:bookmarkStart w:id="313" w:name="_Toc184312087"/>
      <w:bookmarkEnd w:id="313"/>
      <w:bookmarkStart w:id="314" w:name="_Toc184310314"/>
      <w:bookmarkEnd w:id="314"/>
      <w:bookmarkStart w:id="315" w:name="_Toc184308043"/>
      <w:bookmarkEnd w:id="315"/>
      <w:bookmarkStart w:id="316" w:name="_Toc184312111"/>
      <w:bookmarkEnd w:id="316"/>
      <w:bookmarkStart w:id="317" w:name="_Toc184314432"/>
      <w:bookmarkEnd w:id="317"/>
      <w:bookmarkStart w:id="318" w:name="_Toc184314462"/>
      <w:bookmarkEnd w:id="318"/>
      <w:bookmarkStart w:id="319" w:name="_Toc184313281"/>
      <w:bookmarkEnd w:id="319"/>
      <w:bookmarkStart w:id="320" w:name="_Toc184312137"/>
      <w:bookmarkEnd w:id="320"/>
      <w:bookmarkStart w:id="321" w:name="_Toc184310334"/>
      <w:bookmarkEnd w:id="321"/>
      <w:bookmarkStart w:id="322" w:name="_Toc184313268"/>
      <w:bookmarkEnd w:id="322"/>
      <w:bookmarkStart w:id="323" w:name="_Toc184310279"/>
      <w:bookmarkEnd w:id="323"/>
      <w:bookmarkStart w:id="324" w:name="_Toc184310292"/>
      <w:bookmarkEnd w:id="324"/>
      <w:bookmarkStart w:id="325" w:name="_Toc184310323"/>
      <w:bookmarkEnd w:id="325"/>
      <w:bookmarkStart w:id="326" w:name="_Toc184314478"/>
      <w:bookmarkEnd w:id="326"/>
      <w:bookmarkStart w:id="327" w:name="_Toc184313278"/>
      <w:bookmarkEnd w:id="327"/>
      <w:bookmarkStart w:id="328" w:name="_Toc184310304"/>
      <w:bookmarkEnd w:id="328"/>
      <w:bookmarkStart w:id="329" w:name="_Toc184310307"/>
      <w:bookmarkEnd w:id="329"/>
      <w:bookmarkStart w:id="330" w:name="_Toc184312105"/>
      <w:bookmarkEnd w:id="330"/>
      <w:bookmarkStart w:id="331" w:name="_Toc184314410"/>
      <w:bookmarkEnd w:id="331"/>
      <w:bookmarkStart w:id="332" w:name="_Toc184312067"/>
      <w:bookmarkEnd w:id="332"/>
      <w:bookmarkStart w:id="333" w:name="_Toc184314456"/>
      <w:bookmarkEnd w:id="333"/>
      <w:bookmarkStart w:id="334" w:name="_Toc184308063"/>
      <w:bookmarkEnd w:id="334"/>
      <w:bookmarkStart w:id="335" w:name="_Toc184314438"/>
      <w:bookmarkEnd w:id="335"/>
      <w:bookmarkStart w:id="336" w:name="_Toc184312095"/>
      <w:bookmarkEnd w:id="336"/>
      <w:bookmarkStart w:id="337" w:name="_Toc184308068"/>
      <w:bookmarkEnd w:id="337"/>
      <w:bookmarkStart w:id="338" w:name="_Toc184312138"/>
      <w:bookmarkEnd w:id="338"/>
      <w:bookmarkStart w:id="339" w:name="_Toc184308050"/>
      <w:bookmarkEnd w:id="339"/>
      <w:bookmarkStart w:id="340" w:name="_Toc184313292"/>
      <w:bookmarkEnd w:id="340"/>
      <w:bookmarkStart w:id="341" w:name="_Toc184312076"/>
      <w:bookmarkEnd w:id="341"/>
      <w:bookmarkStart w:id="342" w:name="_Toc184312074"/>
      <w:bookmarkEnd w:id="342"/>
      <w:bookmarkStart w:id="343" w:name="_Toc184314444"/>
      <w:bookmarkEnd w:id="343"/>
      <w:bookmarkStart w:id="344" w:name="_Toc184313250"/>
      <w:bookmarkEnd w:id="344"/>
      <w:bookmarkStart w:id="345" w:name="_Toc184312127"/>
      <w:bookmarkEnd w:id="345"/>
      <w:bookmarkStart w:id="346" w:name="_Toc184313253"/>
      <w:bookmarkEnd w:id="346"/>
      <w:bookmarkStart w:id="347" w:name="_Toc184308053"/>
      <w:bookmarkEnd w:id="347"/>
      <w:bookmarkStart w:id="348" w:name="_Toc184308072"/>
      <w:bookmarkEnd w:id="348"/>
      <w:bookmarkStart w:id="349" w:name="_Toc184310322"/>
      <w:bookmarkEnd w:id="349"/>
      <w:bookmarkStart w:id="350" w:name="_Toc184308080"/>
      <w:bookmarkEnd w:id="350"/>
      <w:bookmarkStart w:id="351" w:name="_Toc184310338"/>
      <w:bookmarkEnd w:id="351"/>
      <w:bookmarkStart w:id="352" w:name="_Toc184312118"/>
      <w:bookmarkEnd w:id="352"/>
      <w:bookmarkStart w:id="353" w:name="_Toc184310280"/>
      <w:bookmarkEnd w:id="353"/>
      <w:bookmarkStart w:id="354" w:name="_Toc184310330"/>
      <w:bookmarkEnd w:id="354"/>
      <w:bookmarkStart w:id="355" w:name="_Toc184314469"/>
      <w:bookmarkEnd w:id="355"/>
      <w:bookmarkStart w:id="356" w:name="_Toc184312129"/>
      <w:bookmarkEnd w:id="356"/>
      <w:bookmarkStart w:id="357" w:name="_Toc184308108"/>
      <w:bookmarkEnd w:id="357"/>
      <w:bookmarkStart w:id="358" w:name="_Toc184314428"/>
      <w:bookmarkEnd w:id="358"/>
      <w:bookmarkStart w:id="359" w:name="_Toc184313263"/>
      <w:bookmarkEnd w:id="359"/>
      <w:bookmarkStart w:id="360" w:name="_Toc184310336"/>
      <w:bookmarkEnd w:id="360"/>
      <w:bookmarkStart w:id="361" w:name="_Toc184313293"/>
      <w:bookmarkEnd w:id="361"/>
      <w:bookmarkStart w:id="362" w:name="_Toc184308104"/>
      <w:bookmarkEnd w:id="362"/>
      <w:bookmarkStart w:id="363" w:name="_Toc184308095"/>
      <w:bookmarkEnd w:id="363"/>
      <w:bookmarkStart w:id="364" w:name="_Toc184308078"/>
      <w:bookmarkEnd w:id="364"/>
      <w:bookmarkStart w:id="365" w:name="_Toc184314420"/>
      <w:bookmarkEnd w:id="365"/>
      <w:bookmarkStart w:id="366" w:name="_Toc184314460"/>
      <w:bookmarkEnd w:id="366"/>
      <w:bookmarkStart w:id="367" w:name="_Toc184314445"/>
      <w:bookmarkEnd w:id="367"/>
      <w:bookmarkStart w:id="368" w:name="_Toc184312112"/>
      <w:bookmarkEnd w:id="368"/>
      <w:bookmarkStart w:id="369" w:name="_Toc184313279"/>
      <w:bookmarkEnd w:id="369"/>
      <w:bookmarkStart w:id="370" w:name="_Toc184308077"/>
      <w:bookmarkEnd w:id="370"/>
      <w:bookmarkStart w:id="371" w:name="_Toc184314468"/>
      <w:bookmarkEnd w:id="371"/>
      <w:bookmarkStart w:id="372" w:name="_Toc184310283"/>
      <w:bookmarkEnd w:id="372"/>
      <w:bookmarkStart w:id="373" w:name="_Toc184312078"/>
      <w:bookmarkEnd w:id="373"/>
      <w:bookmarkStart w:id="374" w:name="_Toc184314464"/>
      <w:bookmarkEnd w:id="374"/>
      <w:bookmarkStart w:id="375" w:name="_Toc184310309"/>
      <w:bookmarkEnd w:id="375"/>
      <w:bookmarkStart w:id="376" w:name="_Toc184313280"/>
      <w:bookmarkEnd w:id="376"/>
      <w:bookmarkStart w:id="377" w:name="_Toc184310287"/>
      <w:bookmarkEnd w:id="377"/>
      <w:bookmarkStart w:id="378" w:name="_Toc184314450"/>
      <w:bookmarkEnd w:id="378"/>
      <w:bookmarkStart w:id="379" w:name="_Toc184313306"/>
      <w:bookmarkEnd w:id="379"/>
      <w:bookmarkStart w:id="380" w:name="_Toc184314411"/>
      <w:bookmarkEnd w:id="380"/>
      <w:bookmarkStart w:id="381" w:name="_Toc184308074"/>
      <w:bookmarkEnd w:id="381"/>
      <w:bookmarkStart w:id="382" w:name="_Toc184314476"/>
      <w:bookmarkEnd w:id="382"/>
      <w:bookmarkStart w:id="383" w:name="_Toc184308076"/>
      <w:bookmarkEnd w:id="383"/>
      <w:bookmarkStart w:id="384" w:name="_Toc184310296"/>
      <w:bookmarkEnd w:id="384"/>
      <w:bookmarkStart w:id="385" w:name="_Toc184314446"/>
      <w:bookmarkEnd w:id="385"/>
      <w:bookmarkStart w:id="386" w:name="_Toc184308082"/>
      <w:bookmarkEnd w:id="386"/>
      <w:bookmarkStart w:id="387" w:name="_Toc184310302"/>
      <w:bookmarkEnd w:id="387"/>
      <w:bookmarkStart w:id="388" w:name="_Toc184313290"/>
      <w:bookmarkEnd w:id="388"/>
      <w:bookmarkStart w:id="389" w:name="_Toc184312086"/>
      <w:bookmarkEnd w:id="389"/>
      <w:bookmarkStart w:id="390" w:name="_Toc184308060"/>
      <w:bookmarkEnd w:id="390"/>
      <w:bookmarkStart w:id="391" w:name="_Toc184308099"/>
      <w:bookmarkEnd w:id="391"/>
      <w:bookmarkStart w:id="392" w:name="_Toc184312139"/>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799" w:type="dxa"/>
        <w:tblInd w:w="-2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6151"/>
        <w:gridCol w:w="812"/>
        <w:gridCol w:w="775"/>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151"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分值（30分）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主观分/客观分属性</w:t>
            </w:r>
          </w:p>
        </w:tc>
        <w:tc>
          <w:tcPr>
            <w:tcW w:w="1348" w:type="dxa"/>
            <w:noWrap w:val="0"/>
            <w:vAlign w:val="top"/>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排查服务方案</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安全管理：确保在校师生和排查相关工作人员安全工作方案</w:t>
            </w:r>
            <w:r>
              <w:rPr>
                <w:rFonts w:hint="eastAsia" w:ascii="宋体" w:hAnsi="宋体" w:eastAsia="宋体" w:cs="宋体"/>
                <w:color w:val="auto"/>
                <w:sz w:val="21"/>
                <w:szCs w:val="21"/>
                <w:highlight w:val="none"/>
                <w:lang w:eastAsia="zh-CN"/>
              </w:rPr>
              <w:t>，完全符合得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进度控制：按照排查期限的时间要求完成排查工作方案</w:t>
            </w:r>
            <w:r>
              <w:rPr>
                <w:rFonts w:hint="eastAsia" w:ascii="宋体" w:hAnsi="宋体" w:eastAsia="宋体" w:cs="宋体"/>
                <w:color w:val="auto"/>
                <w:sz w:val="21"/>
                <w:szCs w:val="21"/>
                <w:highlight w:val="none"/>
                <w:lang w:eastAsia="zh-CN"/>
              </w:rPr>
              <w:t>，完全符合得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人员安排：相关专业技术人员在排查过程中人员安排方案</w:t>
            </w:r>
            <w:r>
              <w:rPr>
                <w:rFonts w:hint="eastAsia" w:ascii="宋体" w:hAnsi="宋体" w:eastAsia="宋体" w:cs="宋体"/>
                <w:color w:val="auto"/>
                <w:sz w:val="21"/>
                <w:szCs w:val="21"/>
                <w:highlight w:val="none"/>
                <w:lang w:eastAsia="zh-CN"/>
              </w:rPr>
              <w:t>，完全符合得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质量控制：</w:t>
            </w:r>
            <w:r>
              <w:rPr>
                <w:rFonts w:hint="eastAsia" w:ascii="宋体" w:hAnsi="宋体" w:eastAsia="宋体" w:cs="宋体"/>
                <w:color w:val="auto"/>
                <w:sz w:val="21"/>
                <w:szCs w:val="21"/>
                <w:highlight w:val="none"/>
                <w:lang w:eastAsia="zh-CN"/>
              </w:rPr>
              <w:t>保证校舍安全排查工作质量的方案，完全符合得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档案管理：如何确保排查过程中以及排查工作结束后对工作资料整理及文档保存</w:t>
            </w:r>
            <w:r>
              <w:rPr>
                <w:rFonts w:hint="eastAsia" w:ascii="宋体" w:hAnsi="宋体" w:eastAsia="宋体" w:cs="宋体"/>
                <w:color w:val="auto"/>
                <w:sz w:val="21"/>
                <w:szCs w:val="21"/>
                <w:highlight w:val="none"/>
                <w:lang w:eastAsia="zh-CN"/>
              </w:rPr>
              <w:t>的方案，完全符合得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保密措施：</w:t>
            </w:r>
            <w:r>
              <w:rPr>
                <w:rFonts w:hint="eastAsia" w:ascii="宋体" w:hAnsi="宋体" w:eastAsia="宋体" w:cs="宋体"/>
                <w:color w:val="auto"/>
                <w:sz w:val="21"/>
                <w:szCs w:val="21"/>
                <w:highlight w:val="none"/>
                <w:lang w:eastAsia="zh-CN"/>
              </w:rPr>
              <w:t>如何保证排查过程中和排查结束后对相关过程及成果的保密要求，完全符合得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分，基本符合得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部分符合得1分，</w:t>
            </w:r>
            <w:r>
              <w:rPr>
                <w:rFonts w:hint="eastAsia" w:ascii="宋体" w:hAnsi="宋体" w:eastAsia="宋体" w:cs="宋体"/>
                <w:color w:val="auto"/>
                <w:sz w:val="21"/>
                <w:szCs w:val="21"/>
                <w:highlight w:val="none"/>
                <w:lang w:val="en-US" w:eastAsia="zh-CN"/>
              </w:rPr>
              <w:t>不符合不得分</w:t>
            </w:r>
            <w:r>
              <w:rPr>
                <w:rFonts w:hint="eastAsia" w:ascii="宋体" w:hAnsi="宋体" w:eastAsia="宋体" w:cs="宋体"/>
                <w:color w:val="auto"/>
                <w:sz w:val="21"/>
                <w:szCs w:val="21"/>
                <w:highlight w:val="none"/>
                <w:lang w:eastAsia="zh-CN"/>
              </w:rPr>
              <w:t>；</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24</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项目组配备情况：</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注册证书：</w:t>
            </w:r>
            <w:r>
              <w:rPr>
                <w:rFonts w:hint="eastAsia" w:ascii="宋体" w:hAnsi="宋体" w:eastAsia="宋体" w:cs="宋体"/>
                <w:color w:val="auto"/>
                <w:sz w:val="21"/>
                <w:szCs w:val="21"/>
                <w:highlight w:val="none"/>
              </w:rPr>
              <w:t>具有一级注册建筑师</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一级注册</w:t>
            </w:r>
            <w:r>
              <w:rPr>
                <w:rFonts w:hint="eastAsia" w:ascii="宋体" w:hAnsi="宋体" w:eastAsia="宋体" w:cs="宋体"/>
                <w:color w:val="auto"/>
                <w:sz w:val="21"/>
                <w:szCs w:val="21"/>
                <w:highlight w:val="none"/>
                <w:lang w:eastAsia="zh-CN"/>
              </w:rPr>
              <w:t>结构师的得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级注册建筑师</w:t>
            </w:r>
            <w:r>
              <w:rPr>
                <w:rFonts w:hint="eastAsia" w:ascii="宋体" w:hAnsi="宋体" w:eastAsia="宋体" w:cs="宋体"/>
                <w:color w:val="auto"/>
                <w:sz w:val="21"/>
                <w:szCs w:val="21"/>
                <w:highlight w:val="none"/>
                <w:lang w:eastAsia="zh-CN"/>
              </w:rPr>
              <w:t>或二</w:t>
            </w:r>
            <w:r>
              <w:rPr>
                <w:rFonts w:hint="eastAsia" w:ascii="宋体" w:hAnsi="宋体" w:eastAsia="宋体" w:cs="宋体"/>
                <w:color w:val="auto"/>
                <w:sz w:val="21"/>
                <w:szCs w:val="21"/>
                <w:highlight w:val="none"/>
              </w:rPr>
              <w:t>级注册</w:t>
            </w:r>
            <w:r>
              <w:rPr>
                <w:rFonts w:hint="eastAsia" w:ascii="宋体" w:hAnsi="宋体" w:eastAsia="宋体" w:cs="宋体"/>
                <w:color w:val="auto"/>
                <w:sz w:val="21"/>
                <w:szCs w:val="21"/>
                <w:highlight w:val="none"/>
                <w:lang w:eastAsia="zh-CN"/>
              </w:rPr>
              <w:t>结构师的得</w:t>
            </w:r>
            <w:r>
              <w:rPr>
                <w:rFonts w:hint="eastAsia" w:ascii="宋体" w:hAnsi="宋体" w:eastAsia="宋体" w:cs="宋体"/>
                <w:color w:val="auto"/>
                <w:sz w:val="21"/>
                <w:szCs w:val="21"/>
                <w:highlight w:val="none"/>
                <w:lang w:val="en-US" w:eastAsia="zh-CN"/>
              </w:rPr>
              <w:t>1分</w:t>
            </w:r>
            <w:r>
              <w:rPr>
                <w:rFonts w:hint="eastAsia" w:ascii="宋体" w:hAnsi="宋体" w:cs="宋体"/>
                <w:color w:val="auto"/>
                <w:sz w:val="21"/>
                <w:szCs w:val="21"/>
                <w:highlight w:val="none"/>
                <w:lang w:val="en-US" w:eastAsia="zh-CN"/>
              </w:rPr>
              <w:t>，没有不得分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职称：具有工程师技术职称的得1分，具有高级工程师技术职称的得2分，具有正高级工程师技术职称的得3分，没有不得分；</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工作经历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拟派项目负责人</w:t>
            </w:r>
            <w:r>
              <w:rPr>
                <w:rFonts w:hint="eastAsia" w:ascii="宋体" w:hAnsi="宋体" w:eastAsia="宋体" w:cs="宋体"/>
                <w:color w:val="auto"/>
                <w:sz w:val="21"/>
                <w:szCs w:val="21"/>
                <w:highlight w:val="none"/>
              </w:rPr>
              <w:t>自2020年1月1日以来（时间以合同签订时间为准）</w:t>
            </w:r>
            <w:r>
              <w:rPr>
                <w:rFonts w:hint="eastAsia" w:ascii="宋体" w:hAnsi="宋体" w:cs="宋体"/>
                <w:color w:val="auto"/>
                <w:sz w:val="21"/>
                <w:szCs w:val="21"/>
                <w:highlight w:val="none"/>
                <w:lang w:val="en-US" w:eastAsia="zh-CN"/>
              </w:rPr>
              <w:t>以项目负责人身份</w:t>
            </w:r>
            <w:r>
              <w:rPr>
                <w:rFonts w:hint="eastAsia" w:ascii="宋体" w:hAnsi="宋体" w:eastAsia="宋体" w:cs="宋体"/>
                <w:color w:val="auto"/>
                <w:sz w:val="21"/>
                <w:szCs w:val="21"/>
                <w:highlight w:val="none"/>
              </w:rPr>
              <w:t>承接的校舍（学校）排查服务工作，根据累计完成的校舍（学校）</w:t>
            </w:r>
            <w:r>
              <w:rPr>
                <w:rFonts w:hint="eastAsia" w:ascii="宋体" w:hAnsi="宋体" w:cs="宋体"/>
                <w:color w:val="auto"/>
                <w:sz w:val="21"/>
                <w:szCs w:val="21"/>
                <w:highlight w:val="none"/>
                <w:lang w:eastAsia="zh-CN"/>
              </w:rPr>
              <w:t>面积</w:t>
            </w:r>
            <w:r>
              <w:rPr>
                <w:rFonts w:hint="eastAsia" w:ascii="宋体" w:hAnsi="宋体" w:cs="宋体"/>
                <w:color w:val="auto"/>
                <w:sz w:val="21"/>
                <w:szCs w:val="21"/>
                <w:highlight w:val="none"/>
                <w:lang w:val="en-US" w:eastAsia="zh-CN"/>
              </w:rPr>
              <w:t>在300万平方米</w:t>
            </w:r>
            <w:r>
              <w:rPr>
                <w:rFonts w:hint="eastAsia" w:ascii="宋体" w:hAnsi="宋体" w:cs="宋体"/>
                <w:color w:val="auto"/>
                <w:sz w:val="21"/>
                <w:szCs w:val="21"/>
                <w:highlight w:val="none"/>
                <w:lang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200万平方米（含）-300万平方米（不含）的得3分，100万平方米（含）-200万平方米（不含）的得1分，100万平方米（不含）以下不得分；</w:t>
            </w:r>
            <w:r>
              <w:rPr>
                <w:rFonts w:hint="eastAsia" w:ascii="宋体" w:hAnsi="宋体" w:eastAsia="宋体" w:cs="宋体"/>
                <w:b/>
                <w:bCs/>
                <w:color w:val="auto"/>
                <w:sz w:val="21"/>
                <w:szCs w:val="21"/>
                <w:highlight w:val="none"/>
                <w:lang w:val="en-US" w:eastAsia="zh-CN"/>
              </w:rPr>
              <w:t>投标文件中提供合同复印件</w:t>
            </w:r>
            <w:r>
              <w:rPr>
                <w:rFonts w:hint="eastAsia" w:ascii="宋体" w:hAnsi="宋体" w:cs="宋体"/>
                <w:b/>
                <w:bCs/>
                <w:color w:val="auto"/>
                <w:sz w:val="21"/>
                <w:szCs w:val="21"/>
                <w:highlight w:val="none"/>
                <w:lang w:val="en-US" w:eastAsia="zh-CN"/>
              </w:rPr>
              <w:t>；若无法提现项目负责人身份的，须同时提供</w:t>
            </w:r>
            <w:r>
              <w:rPr>
                <w:rFonts w:hint="eastAsia" w:ascii="宋体" w:hAnsi="宋体" w:eastAsia="宋体" w:cs="宋体"/>
                <w:b/>
                <w:bCs/>
                <w:color w:val="auto"/>
                <w:sz w:val="21"/>
                <w:szCs w:val="21"/>
                <w:highlight w:val="none"/>
                <w:lang w:val="en-US" w:eastAsia="zh-CN"/>
              </w:rPr>
              <w:t>项目业绩的采购人出具的证明</w:t>
            </w:r>
            <w:r>
              <w:rPr>
                <w:rFonts w:hint="eastAsia" w:ascii="宋体" w:hAnsi="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lang w:val="en-US" w:eastAsia="zh-CN"/>
              </w:rPr>
              <w:t>复印件</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项目组其余人员：</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除项目负责人外拟派人员中具有一级注册结构工程师且为高级工程师</w:t>
            </w:r>
            <w:r>
              <w:rPr>
                <w:rFonts w:hint="eastAsia" w:ascii="宋体" w:hAnsi="宋体" w:cs="宋体"/>
                <w:color w:val="auto"/>
                <w:sz w:val="21"/>
                <w:szCs w:val="21"/>
                <w:highlight w:val="none"/>
                <w:lang w:val="en-US" w:eastAsia="zh-CN"/>
              </w:rPr>
              <w:t>及以上技术职称</w:t>
            </w:r>
            <w:r>
              <w:rPr>
                <w:rFonts w:hint="eastAsia" w:ascii="宋体" w:hAnsi="宋体" w:eastAsia="宋体" w:cs="宋体"/>
                <w:color w:val="auto"/>
                <w:sz w:val="21"/>
                <w:szCs w:val="21"/>
                <w:highlight w:val="none"/>
              </w:rPr>
              <w:t>的，有1个得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仅具有一级注册结构工程师或高级工程师</w:t>
            </w:r>
            <w:r>
              <w:rPr>
                <w:rFonts w:hint="eastAsia" w:ascii="宋体" w:hAnsi="宋体" w:cs="宋体"/>
                <w:color w:val="auto"/>
                <w:sz w:val="21"/>
                <w:szCs w:val="21"/>
                <w:highlight w:val="none"/>
                <w:lang w:val="en-US" w:eastAsia="zh-CN"/>
              </w:rPr>
              <w:t>及以上技术职称的，有1个</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；最多计取</w:t>
            </w:r>
            <w:r>
              <w:rPr>
                <w:rFonts w:hint="eastAsia" w:ascii="宋体" w:hAnsi="宋体" w:eastAsia="宋体" w:cs="宋体"/>
                <w:color w:val="auto"/>
                <w:sz w:val="21"/>
                <w:szCs w:val="21"/>
                <w:highlight w:val="none"/>
                <w:lang w:val="en-US" w:eastAsia="zh-CN"/>
              </w:rPr>
              <w:t>3人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除项目负责人外拟派人员中具有一级注册建筑师且为高级工程师</w:t>
            </w:r>
            <w:r>
              <w:rPr>
                <w:rFonts w:hint="eastAsia" w:ascii="宋体" w:hAnsi="宋体" w:cs="宋体"/>
                <w:color w:val="auto"/>
                <w:sz w:val="21"/>
                <w:szCs w:val="21"/>
                <w:highlight w:val="none"/>
                <w:lang w:val="en-US" w:eastAsia="zh-CN"/>
              </w:rPr>
              <w:t>及以上技术职称</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有1个得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rPr>
              <w:t>除项目负责人外拟派人员中具有</w:t>
            </w:r>
            <w:r>
              <w:rPr>
                <w:rFonts w:hint="eastAsia" w:ascii="宋体" w:hAnsi="宋体" w:eastAsia="宋体" w:cs="宋体"/>
                <w:color w:val="auto"/>
                <w:sz w:val="21"/>
                <w:szCs w:val="21"/>
                <w:highlight w:val="none"/>
                <w:lang w:eastAsia="zh-CN"/>
              </w:rPr>
              <w:t>建设工程检测人员培训合格证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有1个得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投标文件中</w:t>
            </w:r>
            <w:r>
              <w:rPr>
                <w:rFonts w:hint="eastAsia" w:ascii="宋体" w:hAnsi="宋体" w:eastAsia="宋体" w:cs="宋体"/>
                <w:b/>
                <w:bCs/>
                <w:color w:val="auto"/>
                <w:sz w:val="21"/>
                <w:szCs w:val="21"/>
                <w:highlight w:val="none"/>
                <w:lang w:eastAsia="zh-CN"/>
              </w:rPr>
              <w:t>同时</w:t>
            </w:r>
            <w:r>
              <w:rPr>
                <w:rFonts w:hint="eastAsia" w:ascii="宋体" w:hAnsi="宋体" w:eastAsia="宋体" w:cs="宋体"/>
                <w:b/>
                <w:bCs/>
                <w:color w:val="auto"/>
                <w:sz w:val="21"/>
                <w:szCs w:val="21"/>
                <w:highlight w:val="none"/>
              </w:rPr>
              <w:t>提供注册证书</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或注册证书</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并加盖单位公章和社保缴纳证明复印件（须加盖当地社保部门公章）并加盖单位公章</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上述所有人员必须为投标企业本单位员工，并在排查人员安排方案中予以体现，否则该人员不予计分。</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同一人员不得重复计分。</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20</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w:t>
            </w:r>
            <w:r>
              <w:rPr>
                <w:rFonts w:hint="eastAsia" w:ascii="宋体" w:hAnsi="宋体" w:eastAsia="宋体" w:cs="宋体"/>
                <w:color w:val="auto"/>
                <w:sz w:val="21"/>
                <w:szCs w:val="21"/>
                <w:highlight w:val="none"/>
              </w:rPr>
              <w:t>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151" w:type="dxa"/>
            <w:noWrap w:val="0"/>
            <w:vAlign w:val="center"/>
          </w:tcPr>
          <w:p>
            <w:pPr>
              <w:pStyle w:val="23"/>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投标人具有工程设计建筑行业（人防工程）资质的得3分；</w:t>
            </w:r>
            <w:r>
              <w:rPr>
                <w:rFonts w:hint="eastAsia" w:ascii="宋体" w:hAnsi="宋体" w:cs="宋体"/>
                <w:color w:val="auto"/>
                <w:sz w:val="21"/>
                <w:szCs w:val="21"/>
                <w:highlight w:val="none"/>
              </w:rPr>
              <w:t>具</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文物保护工程勘察设计甲级资质的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投标文件中提供证书复印件并加盖单位公章；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宋体" w:hAnsi="宋体" w:eastAsia="宋体" w:cs="宋体"/>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151" w:type="dxa"/>
            <w:noWrap w:val="0"/>
            <w:vAlign w:val="center"/>
          </w:tcPr>
          <w:p>
            <w:pPr>
              <w:pStyle w:val="23"/>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投标人为创新型企业的得3分</w:t>
            </w:r>
            <w:r>
              <w:rPr>
                <w:rFonts w:hint="eastAsia" w:ascii="宋体" w:hAnsi="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投标文件中提供证书复印件并加盖单位公章；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宋体" w:hAnsi="宋体" w:eastAsia="宋体" w:cs="宋体"/>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获得省级科学技术进步奖一、二、三等奖的，分别得3分/2分/1分，获得国家级科学技术进步奖一、二、三等奖的，分别得6分/4分/2分，没有不得分；本项不能累计得分（取最高得分项）；</w:t>
            </w:r>
            <w:r>
              <w:rPr>
                <w:rFonts w:hint="eastAsia" w:ascii="宋体" w:hAnsi="宋体" w:eastAsia="宋体" w:cs="宋体"/>
                <w:b/>
                <w:bCs/>
                <w:color w:val="auto"/>
                <w:sz w:val="21"/>
                <w:szCs w:val="21"/>
                <w:highlight w:val="none"/>
              </w:rPr>
              <w:t>投标文件中提供获奖证书复印件并加盖单位公章；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投标人获得的中华人民共和国国家知识产权局颁发</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设计</w:t>
            </w:r>
            <w:r>
              <w:rPr>
                <w:rFonts w:hint="eastAsia" w:ascii="宋体" w:hAnsi="宋体" w:eastAsia="宋体" w:cs="宋体"/>
                <w:b w:val="0"/>
                <w:bCs w:val="0"/>
                <w:color w:val="auto"/>
                <w:sz w:val="21"/>
                <w:szCs w:val="21"/>
                <w:highlight w:val="none"/>
                <w:lang w:eastAsia="zh-CN"/>
              </w:rPr>
              <w:t>或安全鉴定或排查等</w:t>
            </w:r>
            <w:r>
              <w:rPr>
                <w:rFonts w:hint="eastAsia" w:ascii="宋体" w:hAnsi="宋体" w:eastAsia="宋体" w:cs="宋体"/>
                <w:color w:val="auto"/>
                <w:sz w:val="21"/>
                <w:szCs w:val="21"/>
                <w:highlight w:val="none"/>
              </w:rPr>
              <w:t>相关领域的《发明专利证书》（不含实用新型及外观设计等专利），每个《发明专利证书》得1分，最多得8分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其中：申请人/专利权人、专利号、发明人/设计人、发明名称应一致,“申请人或专利权人”必须为投标人，否则不得分；</w:t>
            </w:r>
            <w:r>
              <w:rPr>
                <w:rFonts w:hint="eastAsia" w:ascii="宋体" w:hAnsi="宋体" w:eastAsia="宋体" w:cs="宋体"/>
                <w:b/>
                <w:bCs/>
                <w:color w:val="auto"/>
                <w:sz w:val="21"/>
                <w:szCs w:val="21"/>
                <w:highlight w:val="none"/>
              </w:rPr>
              <w:t>投标文件中提供证书复印件并加盖公章，专利授权人为个人时，须提供其12个月的社保缴纳证明复印件（须加盖当地社保部门公章）并加盖单位公章；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宋体" w:hAnsi="宋体" w:eastAsia="宋体" w:cs="宋体"/>
                <w:color w:val="auto"/>
                <w:sz w:val="21"/>
                <w:szCs w:val="21"/>
                <w:highlight w:val="none"/>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投标人主持省部级及以上的科研项目并通过验收的成果，每个得1.5分，满分6分；</w:t>
            </w:r>
            <w:r>
              <w:rPr>
                <w:rFonts w:hint="eastAsia" w:ascii="宋体" w:hAnsi="宋体" w:eastAsia="宋体" w:cs="宋体"/>
                <w:b/>
                <w:bCs/>
                <w:color w:val="auto"/>
                <w:sz w:val="21"/>
                <w:szCs w:val="21"/>
                <w:highlight w:val="none"/>
              </w:rPr>
              <w:t>投标文件中同时提供相关证明材料复印件并加盖单位公章及验收证书复印件并加盖单位公章；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自2020年1月1日以来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时间以提供相关材料时间为准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编制省级及以上涉及</w:t>
            </w:r>
            <w:r>
              <w:rPr>
                <w:rFonts w:hint="eastAsia" w:ascii="宋体" w:hAnsi="宋体" w:eastAsia="宋体" w:cs="宋体"/>
                <w:color w:val="auto"/>
                <w:sz w:val="21"/>
                <w:szCs w:val="21"/>
                <w:highlight w:val="none"/>
                <w:lang w:val="en-US" w:eastAsia="zh-CN"/>
              </w:rPr>
              <w:t>设计</w:t>
            </w:r>
            <w:r>
              <w:rPr>
                <w:rFonts w:hint="eastAsia" w:ascii="宋体" w:hAnsi="宋体" w:eastAsia="宋体" w:cs="宋体"/>
                <w:b w:val="0"/>
                <w:bCs w:val="0"/>
                <w:color w:val="auto"/>
                <w:sz w:val="21"/>
                <w:szCs w:val="21"/>
                <w:highlight w:val="none"/>
                <w:lang w:eastAsia="zh-CN"/>
              </w:rPr>
              <w:t>或安全鉴定或排查等</w:t>
            </w:r>
            <w:r>
              <w:rPr>
                <w:rFonts w:hint="eastAsia" w:ascii="宋体" w:hAnsi="宋体" w:eastAsia="宋体" w:cs="宋体"/>
                <w:color w:val="auto"/>
                <w:sz w:val="21"/>
                <w:szCs w:val="21"/>
                <w:highlight w:val="none"/>
              </w:rPr>
              <w:t>行业历年规范、手册、标准、图集、导则的，每个得2分，满分10分，投标单位须为主编单位，投标单位排名应进入前三名，否则不得分；</w:t>
            </w:r>
            <w:r>
              <w:rPr>
                <w:rFonts w:hint="eastAsia" w:ascii="宋体" w:hAnsi="宋体" w:eastAsia="宋体" w:cs="宋体"/>
                <w:b/>
                <w:bCs/>
                <w:color w:val="auto"/>
                <w:sz w:val="21"/>
                <w:szCs w:val="21"/>
                <w:highlight w:val="none"/>
              </w:rPr>
              <w:t>投标文件中提供相关证明材料复印件并加盖单位公章。</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color w:val="auto"/>
                <w:highlight w:val="none"/>
                <w:lang w:val="en-US" w:eastAsia="zh-CN"/>
              </w:rPr>
            </w:pPr>
            <w:r>
              <w:rPr>
                <w:rFonts w:hint="eastAsia"/>
                <w:color w:val="auto"/>
                <w:highlight w:val="none"/>
                <w:lang w:val="en-US" w:eastAsia="zh-CN"/>
              </w:rPr>
              <w:t>投标人纳入杭州住房保障和房产管理局备案的房屋安全鉴定单位</w:t>
            </w:r>
            <w:r>
              <w:rPr>
                <w:rFonts w:hint="eastAsia"/>
                <w:color w:val="auto"/>
                <w:highlight w:val="none"/>
                <w:lang w:eastAsia="zh-CN"/>
              </w:rPr>
              <w:t>的得</w:t>
            </w:r>
            <w:r>
              <w:rPr>
                <w:rFonts w:hint="eastAsia"/>
                <w:color w:val="auto"/>
                <w:highlight w:val="none"/>
                <w:lang w:val="en-US" w:eastAsia="zh-CN"/>
              </w:rPr>
              <w:t>6分</w:t>
            </w:r>
            <w:r>
              <w:rPr>
                <w:rFonts w:hint="eastAsia"/>
                <w:color w:val="auto"/>
                <w:highlight w:val="none"/>
                <w:lang w:eastAsia="zh-CN"/>
              </w:rPr>
              <w:t>；（</w:t>
            </w:r>
            <w:r>
              <w:rPr>
                <w:color w:val="auto"/>
                <w:highlight w:val="none"/>
              </w:rPr>
              <w:t>采用联合体形式投标的</w:t>
            </w:r>
            <w:r>
              <w:rPr>
                <w:rFonts w:hint="eastAsia"/>
                <w:color w:val="auto"/>
                <w:highlight w:val="none"/>
                <w:lang w:eastAsia="zh-CN"/>
              </w:rPr>
              <w:t>，</w:t>
            </w:r>
            <w:r>
              <w:rPr>
                <w:color w:val="auto"/>
                <w:highlight w:val="none"/>
              </w:rPr>
              <w:t>联合体各成员同时</w:t>
            </w:r>
            <w:r>
              <w:rPr>
                <w:rFonts w:hint="eastAsia"/>
                <w:color w:val="auto"/>
                <w:highlight w:val="none"/>
                <w:lang w:eastAsia="zh-CN"/>
              </w:rPr>
              <w:t>满足</w:t>
            </w:r>
            <w:r>
              <w:rPr>
                <w:color w:val="auto"/>
                <w:highlight w:val="none"/>
              </w:rPr>
              <w:t>要求</w:t>
            </w:r>
            <w:r>
              <w:rPr>
                <w:rFonts w:hint="eastAsia"/>
                <w:color w:val="auto"/>
                <w:highlight w:val="none"/>
                <w:lang w:eastAsia="zh-CN"/>
              </w:rPr>
              <w:t>的</w:t>
            </w:r>
            <w:r>
              <w:rPr>
                <w:color w:val="auto"/>
                <w:highlight w:val="none"/>
              </w:rPr>
              <w:t>得</w:t>
            </w:r>
            <w:r>
              <w:rPr>
                <w:rFonts w:hint="eastAsia"/>
                <w:color w:val="auto"/>
                <w:highlight w:val="none"/>
                <w:lang w:val="en-US" w:eastAsia="zh-CN"/>
              </w:rPr>
              <w:t>6</w:t>
            </w:r>
            <w:r>
              <w:rPr>
                <w:color w:val="auto"/>
                <w:highlight w:val="none"/>
              </w:rPr>
              <w:t>分</w:t>
            </w:r>
            <w:r>
              <w:rPr>
                <w:rFonts w:hint="eastAsia"/>
                <w:color w:val="auto"/>
                <w:highlight w:val="none"/>
                <w:lang w:eastAsia="zh-CN"/>
              </w:rPr>
              <w:t>，</w:t>
            </w:r>
            <w:r>
              <w:rPr>
                <w:color w:val="auto"/>
                <w:highlight w:val="none"/>
              </w:rPr>
              <w:t>联合体各成员只有其中一方满足要求的得</w:t>
            </w:r>
            <w:r>
              <w:rPr>
                <w:rFonts w:hint="eastAsia"/>
                <w:color w:val="auto"/>
                <w:highlight w:val="none"/>
                <w:lang w:val="en-US" w:eastAsia="zh-CN"/>
              </w:rPr>
              <w:t>3</w:t>
            </w:r>
            <w:r>
              <w:rPr>
                <w:color w:val="auto"/>
                <w:highlight w:val="none"/>
              </w:rPr>
              <w:t>分</w:t>
            </w:r>
            <w:r>
              <w:rPr>
                <w:rFonts w:hint="eastAsia"/>
                <w:color w:val="auto"/>
                <w:highlight w:val="none"/>
                <w:lang w:val="en-US" w:eastAsia="zh-CN"/>
              </w:rPr>
              <w:t>；</w:t>
            </w:r>
            <w:r>
              <w:rPr>
                <w:rFonts w:hint="eastAsia"/>
                <w:color w:val="auto"/>
                <w:highlight w:val="none"/>
                <w:lang w:eastAsia="zh-CN"/>
              </w:rPr>
              <w:t>）</w:t>
            </w:r>
            <w:r>
              <w:rPr>
                <w:rFonts w:hint="eastAsia"/>
                <w:b/>
                <w:bCs/>
                <w:color w:val="auto"/>
                <w:highlight w:val="none"/>
                <w:lang w:val="en-US" w:eastAsia="zh-CN"/>
              </w:rPr>
              <w:t>投标文件中提供相关证明材料复印件并加盖单位；</w:t>
            </w:r>
          </w:p>
          <w:p>
            <w:pPr>
              <w:pStyle w:val="45"/>
              <w:rPr>
                <w:rFonts w:hint="eastAsia"/>
                <w:color w:val="auto"/>
                <w:highlight w:val="none"/>
              </w:rPr>
            </w:pPr>
            <w:r>
              <w:rPr>
                <w:rFonts w:hint="eastAsia" w:ascii="宋体" w:hAnsi="宋体" w:eastAsia="宋体" w:cs="宋体"/>
                <w:color w:val="auto"/>
                <w:sz w:val="21"/>
                <w:szCs w:val="21"/>
                <w:highlight w:val="none"/>
                <w:lang w:val="en-US" w:eastAsia="zh-CN"/>
              </w:rPr>
              <w:t>(该名录以杭州市住房保障和房产管理局最近发布的为准)</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5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bookmarkStart w:id="519" w:name="_GoBack"/>
            <w:r>
              <w:rPr>
                <w:rFonts w:hint="eastAsia" w:ascii="宋体" w:hAnsi="宋体" w:eastAsia="宋体" w:cs="宋体"/>
                <w:color w:val="auto"/>
                <w:sz w:val="21"/>
                <w:szCs w:val="21"/>
                <w:highlight w:val="none"/>
              </w:rPr>
              <w:t>投标单位自2020年1月1日以来（时间以合同签订时间为准）承接的校舍（学校）排查服务工作，根据累计完成的校舍（学校）排查数量</w:t>
            </w:r>
            <w:r>
              <w:rPr>
                <w:rFonts w:hint="eastAsia" w:ascii="宋体" w:hAnsi="宋体" w:cs="宋体"/>
                <w:color w:val="auto"/>
                <w:sz w:val="21"/>
                <w:szCs w:val="21"/>
                <w:highlight w:val="none"/>
                <w:lang w:eastAsia="zh-CN"/>
              </w:rPr>
              <w:t>进行打分（</w:t>
            </w:r>
            <w:r>
              <w:rPr>
                <w:rFonts w:hint="eastAsia" w:ascii="宋体" w:hAnsi="宋体" w:cs="宋体"/>
                <w:color w:val="auto"/>
                <w:sz w:val="21"/>
                <w:szCs w:val="21"/>
                <w:highlight w:val="none"/>
                <w:lang w:val="en-US" w:eastAsia="zh-CN"/>
              </w:rPr>
              <w:t>0-1分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单个学校不得重复计算，投标文件中提供合同复印件并加盖单位公章。</w:t>
            </w:r>
            <w:bookmarkEnd w:id="519"/>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1分</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1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6151" w:type="dxa"/>
            <w:noWrap w:val="0"/>
            <w:vAlign w:val="top"/>
          </w:tcPr>
          <w:p>
            <w:pPr>
              <w:keepNext w:val="0"/>
              <w:keepLines w:val="0"/>
              <w:pageBreakBefore w:val="0"/>
              <w:kinsoku/>
              <w:wordWrap/>
              <w:overflowPunct/>
              <w:topLinePunct w:val="0"/>
              <w:autoSpaceDE/>
              <w:autoSpaceDN/>
              <w:bidi w:val="0"/>
              <w:snapToGrid/>
              <w:spacing w:line="240" w:lineRule="auto"/>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对于未预留份额专门面向中小企业的政府采购</w:t>
            </w:r>
            <w:r>
              <w:rPr>
                <w:rFonts w:hint="eastAsia" w:ascii="宋体" w:hAnsi="宋体" w:eastAsia="宋体" w:cs="宋体"/>
                <w:color w:val="auto"/>
                <w:sz w:val="21"/>
                <w:szCs w:val="21"/>
                <w:highlight w:val="none"/>
              </w:rPr>
              <w:t>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p>
        </w:tc>
        <w:tc>
          <w:tcPr>
            <w:tcW w:w="812"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775"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p>
        </w:tc>
        <w:tc>
          <w:tcPr>
            <w:tcW w:w="1348"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8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8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7"/>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38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7"/>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282"/>
        <w:spacing w:before="120" w:line="22" w:lineRule="atLeast"/>
        <w:rPr>
          <w:rFonts w:hint="eastAsia" w:ascii="宋体" w:hAnsi="宋体" w:eastAsia="宋体" w:cs="宋体"/>
          <w:color w:val="auto"/>
          <w:szCs w:val="24"/>
          <w:highlight w:val="none"/>
        </w:rPr>
      </w:pPr>
    </w:p>
    <w:p>
      <w:pPr>
        <w:pStyle w:val="282"/>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0" w:charSpace="0"/>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2023年度余杭区（中小学）幼儿园校园建筑安全排查服务项目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22967"/>
      <w:bookmarkStart w:id="397" w:name="_Toc20421"/>
      <w:bookmarkStart w:id="398" w:name="_Toc15367"/>
      <w:bookmarkStart w:id="399" w:name="_Toc28855"/>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6311"/>
      <w:bookmarkStart w:id="401" w:name="_Toc22185"/>
      <w:bookmarkStart w:id="402" w:name="_Toc18585"/>
      <w:bookmarkStart w:id="403" w:name="_Toc2918"/>
      <w:bookmarkStart w:id="404" w:name="_Toc6773"/>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5" w:name="_Toc21124"/>
      <w:bookmarkStart w:id="406" w:name="_Toc5635"/>
      <w:bookmarkStart w:id="407" w:name="_Toc4929"/>
      <w:bookmarkStart w:id="408" w:name="_Toc13918"/>
      <w:bookmarkStart w:id="409"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105"/>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158"/>
      <w:bookmarkStart w:id="411" w:name="_Toc30506"/>
      <w:bookmarkStart w:id="412" w:name="_Toc3654"/>
      <w:bookmarkStart w:id="413" w:name="_Toc26916"/>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7"/>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617"/>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1814"/>
      <w:bookmarkStart w:id="417" w:name="_Toc22618"/>
      <w:bookmarkStart w:id="418" w:name="_Toc11108"/>
      <w:bookmarkStart w:id="419" w:name="_Toc31421"/>
      <w:bookmarkStart w:id="420" w:name="_Toc4760"/>
      <w:bookmarkStart w:id="421" w:name="_Toc3625"/>
      <w:bookmarkStart w:id="422" w:name="_Toc8772"/>
      <w:r>
        <w:rPr>
          <w:rFonts w:hint="eastAsia" w:ascii="宋体" w:hAnsi="宋体" w:eastAsia="宋体" w:cs="宋体"/>
          <w:b/>
          <w:color w:val="auto"/>
          <w:highlight w:val="none"/>
        </w:rPr>
        <w:t>1.4履约保证金</w:t>
      </w:r>
    </w:p>
    <w:p>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7"/>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8586"/>
      <w:bookmarkStart w:id="424" w:name="_Toc2375"/>
      <w:bookmarkStart w:id="425" w:name="_Toc5698"/>
      <w:bookmarkStart w:id="426" w:name="_Toc24662"/>
      <w:bookmarkStart w:id="427" w:name="_Toc3079"/>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7"/>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18683"/>
      <w:bookmarkStart w:id="430" w:name="_Toc26807"/>
      <w:bookmarkStart w:id="431" w:name="_Toc32454"/>
      <w:bookmarkStart w:id="432"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38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14021"/>
      <w:bookmarkStart w:id="440" w:name="_Toc5228"/>
      <w:bookmarkStart w:id="441" w:name="_Toc31297"/>
      <w:bookmarkStart w:id="442" w:name="_Toc25079"/>
      <w:bookmarkStart w:id="443" w:name="_Toc19680"/>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16752"/>
      <w:bookmarkStart w:id="446" w:name="_Toc23289"/>
      <w:bookmarkStart w:id="447" w:name="_Toc3769"/>
      <w:bookmarkStart w:id="448" w:name="_Toc19539"/>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27945"/>
      <w:bookmarkStart w:id="450" w:name="_Toc12412"/>
      <w:bookmarkStart w:id="451" w:name="_Toc9161"/>
      <w:bookmarkStart w:id="452" w:name="_Toc13673"/>
      <w:bookmarkStart w:id="453" w:name="_Toc4133"/>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22011"/>
      <w:bookmarkStart w:id="455" w:name="_Toc31233"/>
      <w:bookmarkStart w:id="456" w:name="_Toc32670"/>
      <w:bookmarkStart w:id="457" w:name="_Toc15447"/>
      <w:bookmarkStart w:id="458" w:name="_Toc26555"/>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6163"/>
      <w:bookmarkStart w:id="461" w:name="_Toc18990"/>
      <w:bookmarkStart w:id="462" w:name="_Toc30507"/>
      <w:bookmarkStart w:id="463" w:name="_Toc1346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10663"/>
      <w:bookmarkStart w:id="468" w:name="_Toc26689"/>
      <w:bookmarkStart w:id="469" w:name="_Toc21830"/>
      <w:bookmarkStart w:id="470" w:name="_Toc23368"/>
      <w:bookmarkStart w:id="471" w:name="_Toc42"/>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4720"/>
      <w:bookmarkStart w:id="473" w:name="_Toc25571"/>
      <w:bookmarkStart w:id="474" w:name="_Toc14371"/>
      <w:bookmarkStart w:id="475" w:name="_Toc32494"/>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14115"/>
      <w:bookmarkStart w:id="478" w:name="_Toc25783"/>
      <w:bookmarkStart w:id="479" w:name="_Toc24465"/>
      <w:bookmarkStart w:id="480" w:name="_Toc23854"/>
      <w:bookmarkStart w:id="481" w:name="_Toc3638"/>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25525"/>
      <w:bookmarkStart w:id="484" w:name="_Toc30105"/>
      <w:bookmarkStart w:id="485" w:name="_Toc7315"/>
      <w:bookmarkStart w:id="486" w:name="_Toc14814"/>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016"/>
      <w:bookmarkStart w:id="488" w:name="_Toc1123"/>
      <w:bookmarkStart w:id="489" w:name="_Toc23323"/>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25198"/>
      <w:bookmarkStart w:id="495" w:name="_Toc9808"/>
      <w:bookmarkStart w:id="496" w:name="_Toc31892"/>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28906"/>
      <w:bookmarkStart w:id="501" w:name="_Toc5063"/>
      <w:bookmarkStart w:id="502" w:name="_Toc27644"/>
      <w:bookmarkStart w:id="503" w:name="_Toc20808"/>
      <w:bookmarkStart w:id="504" w:name="_Toc1225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30599"/>
      <w:bookmarkStart w:id="507" w:name="_Toc18540"/>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rPr>
          <w:rFonts w:hint="eastAsia" w:ascii="宋体" w:hAnsi="宋体" w:eastAsia="宋体" w:cs="宋体"/>
          <w:color w:val="auto"/>
          <w:sz w:val="24"/>
          <w:highlight w:val="none"/>
        </w:rPr>
      </w:pP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default" w:ascii="宋体" w:hAnsi="宋体" w:cs="宋体"/>
          <w:color w:val="auto"/>
          <w:sz w:val="24"/>
          <w:highlight w:val="none"/>
          <w:lang w:eastAsia="zh-CN"/>
        </w:rPr>
        <w:t>）</w:t>
      </w:r>
      <w:r>
        <w:rPr>
          <w:rFonts w:hint="eastAsia" w:ascii="宋体" w:hAnsi="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default" w:ascii="宋体" w:hAnsi="宋体" w:cs="宋体"/>
          <w:color w:val="auto"/>
          <w:sz w:val="24"/>
          <w:highlight w:val="none"/>
        </w:rPr>
        <w:t>……（页码）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2"/>
          <w:szCs w:val="32"/>
          <w:highlight w:val="none"/>
          <w:lang w:val="zh-CN"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pPr>
        <w:spacing w:line="293" w:lineRule="auto"/>
        <w:rPr>
          <w:rFonts w:ascii="Arial"/>
          <w:color w:val="auto"/>
          <w:sz w:val="21"/>
          <w:highlight w:val="none"/>
        </w:rPr>
      </w:pPr>
    </w:p>
    <w:p>
      <w:pPr>
        <w:spacing w:before="74" w:line="227" w:lineRule="auto"/>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杭州市余杭区教育局</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杭州瑞拓工程咨询有限公司</w:t>
      </w:r>
      <w:r>
        <w:rPr>
          <w:rFonts w:ascii="宋体" w:hAnsi="宋体" w:eastAsia="宋体" w:cs="宋体"/>
          <w:color w:val="auto"/>
          <w:spacing w:val="9"/>
          <w:sz w:val="23"/>
          <w:szCs w:val="23"/>
          <w:highlight w:val="none"/>
        </w:rPr>
        <w:t>：</w:t>
      </w:r>
    </w:p>
    <w:p>
      <w:pPr>
        <w:spacing w:before="263" w:line="388" w:lineRule="auto"/>
        <w:ind w:left="3" w:firstLine="47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我</w:t>
      </w:r>
      <w:r>
        <w:rPr>
          <w:rFonts w:ascii="宋体" w:hAnsi="宋体" w:eastAsia="宋体" w:cs="宋体"/>
          <w:color w:val="auto"/>
          <w:spacing w:val="7"/>
          <w:sz w:val="23"/>
          <w:szCs w:val="23"/>
          <w:highlight w:val="none"/>
        </w:rPr>
        <w:t>方</w:t>
      </w:r>
      <w:r>
        <w:rPr>
          <w:rFonts w:ascii="宋体" w:hAnsi="宋体" w:eastAsia="宋体" w:cs="宋体"/>
          <w:color w:val="auto"/>
          <w:spacing w:val="5"/>
          <w:sz w:val="23"/>
          <w:szCs w:val="23"/>
          <w:highlight w:val="none"/>
        </w:rPr>
        <w:t>郑重承诺，我单位不属于公益一类事业单位，可承接</w:t>
      </w:r>
      <w:r>
        <w:rPr>
          <w:rFonts w:hint="eastAsia" w:ascii="宋体" w:hAnsi="宋体" w:cs="宋体"/>
          <w:color w:val="auto"/>
          <w:spacing w:val="5"/>
          <w:sz w:val="23"/>
          <w:szCs w:val="23"/>
          <w:highlight w:val="none"/>
          <w:u w:val="single"/>
          <w:lang w:eastAsia="zh-CN"/>
        </w:rPr>
        <w:t>2023年度余杭区（中小学）幼儿园校园建筑安全排查服务项目</w:t>
      </w:r>
      <w:r>
        <w:rPr>
          <w:rFonts w:ascii="宋体" w:hAnsi="宋体" w:eastAsia="宋体" w:cs="宋体"/>
          <w:color w:val="auto"/>
          <w:spacing w:val="9"/>
          <w:sz w:val="23"/>
          <w:szCs w:val="23"/>
          <w:highlight w:val="none"/>
        </w:rPr>
        <w:t>的相关服务内容。如有虚假或隐瞒，愿意承担一切后果。</w:t>
      </w:r>
    </w:p>
    <w:p>
      <w:pPr>
        <w:spacing w:line="289" w:lineRule="auto"/>
        <w:rPr>
          <w:rFonts w:ascii="Arial"/>
          <w:color w:val="auto"/>
          <w:sz w:val="21"/>
          <w:highlight w:val="none"/>
        </w:rPr>
      </w:pPr>
    </w:p>
    <w:p>
      <w:pPr>
        <w:widowControl/>
        <w:adjustRightInd/>
        <w:jc w:val="left"/>
        <w:rPr>
          <w:rFonts w:hint="eastAsia" w:ascii="宋体" w:hAnsi="宋体" w:eastAsia="宋体" w:cs="宋体"/>
          <w:b/>
          <w:color w:val="auto"/>
          <w:kern w:val="0"/>
          <w:sz w:val="36"/>
          <w:szCs w:val="36"/>
          <w:highlight w:val="none"/>
        </w:rPr>
      </w:pPr>
      <w:r>
        <w:rPr>
          <w:rFonts w:ascii="宋体" w:hAnsi="宋体" w:eastAsia="宋体" w:cs="宋体"/>
          <w:color w:val="auto"/>
          <w:spacing w:val="6"/>
          <w:sz w:val="23"/>
          <w:szCs w:val="23"/>
          <w:highlight w:val="none"/>
        </w:rPr>
        <w:t>特此承诺！</w:t>
      </w:r>
    </w:p>
    <w:p>
      <w:pPr>
        <w:widowControl/>
        <w:adjustRightInd/>
        <w:jc w:val="left"/>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7"/>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8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8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报价明细清单</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899"/>
        <w:gridCol w:w="1775"/>
        <w:gridCol w:w="287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674"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2875" w:type="dxa"/>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GB"/>
              </w:rPr>
              <w:t>投标报价</w:t>
            </w:r>
            <w:r>
              <w:rPr>
                <w:rFonts w:hint="eastAsia" w:ascii="宋体" w:hAnsi="宋体" w:eastAsia="宋体" w:cs="宋体"/>
                <w:b/>
                <w:bCs/>
                <w:color w:val="auto"/>
                <w:sz w:val="24"/>
                <w:szCs w:val="24"/>
                <w:highlight w:val="none"/>
                <w:lang w:val="en-GB" w:eastAsia="zh-CN"/>
              </w:rPr>
              <w:t>单价</w:t>
            </w:r>
          </w:p>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b w:val="0"/>
                <w:bCs w:val="0"/>
                <w:color w:val="auto"/>
                <w:sz w:val="24"/>
                <w:szCs w:val="24"/>
                <w:highlight w:val="none"/>
                <w:lang w:val="en-GB" w:eastAsia="zh-CN"/>
              </w:rPr>
              <w:t>（</w:t>
            </w:r>
            <w:r>
              <w:rPr>
                <w:rFonts w:hint="eastAsia" w:ascii="宋体" w:hAnsi="宋体" w:cs="宋体"/>
                <w:b w:val="0"/>
                <w:bCs w:val="0"/>
                <w:color w:val="auto"/>
                <w:sz w:val="24"/>
                <w:highlight w:val="none"/>
              </w:rPr>
              <w:t>元/㎡·次</w:t>
            </w:r>
            <w:r>
              <w:rPr>
                <w:rFonts w:hint="eastAsia" w:ascii="宋体" w:hAnsi="宋体" w:eastAsia="宋体" w:cs="宋体"/>
                <w:b w:val="0"/>
                <w:bCs w:val="0"/>
                <w:color w:val="auto"/>
                <w:sz w:val="24"/>
                <w:szCs w:val="24"/>
                <w:highlight w:val="none"/>
                <w:lang w:val="en-GB" w:eastAsia="zh-CN"/>
              </w:rPr>
              <w:t>）</w:t>
            </w:r>
          </w:p>
        </w:tc>
        <w:tc>
          <w:tcPr>
            <w:tcW w:w="1758"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674"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cs="宋体"/>
                <w:color w:val="auto"/>
                <w:highlight w:val="none"/>
                <w:lang w:val="zh-CN" w:eastAsia="zh-CN"/>
              </w:rPr>
              <w:t>2023年度余杭区（中小学）幼儿园校园建筑安全排查服务项目</w:t>
            </w:r>
          </w:p>
        </w:tc>
        <w:tc>
          <w:tcPr>
            <w:tcW w:w="2875" w:type="dxa"/>
            <w:vAlign w:val="center"/>
          </w:tcPr>
          <w:p>
            <w:pPr>
              <w:pStyle w:val="3"/>
              <w:spacing w:line="240" w:lineRule="auto"/>
              <w:jc w:val="center"/>
              <w:rPr>
                <w:rFonts w:hint="eastAsia" w:ascii="宋体" w:hAnsi="宋体" w:eastAsia="宋体" w:cs="宋体"/>
                <w:color w:val="auto"/>
                <w:highlight w:val="none"/>
                <w:lang w:val="zh-CN"/>
              </w:rPr>
            </w:pPr>
          </w:p>
        </w:tc>
        <w:tc>
          <w:tcPr>
            <w:tcW w:w="1758"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3" w:type="dxa"/>
            <w:gridSpan w:val="2"/>
            <w:vMerge w:val="restart"/>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GB"/>
              </w:rPr>
              <w:t>投标报价单价</w:t>
            </w:r>
            <w:r>
              <w:rPr>
                <w:rFonts w:hint="eastAsia" w:ascii="宋体" w:hAnsi="宋体" w:eastAsia="宋体" w:cs="宋体"/>
                <w:b w:val="0"/>
                <w:bCs w:val="0"/>
                <w:color w:val="auto"/>
                <w:sz w:val="24"/>
                <w:szCs w:val="24"/>
                <w:highlight w:val="none"/>
                <w:lang w:val="en-GB" w:eastAsia="zh-CN"/>
              </w:rPr>
              <w:t>（</w:t>
            </w:r>
            <w:r>
              <w:rPr>
                <w:rFonts w:hint="eastAsia" w:ascii="宋体" w:hAnsi="宋体" w:cs="宋体"/>
                <w:b w:val="0"/>
                <w:bCs w:val="0"/>
                <w:color w:val="auto"/>
                <w:sz w:val="24"/>
                <w:highlight w:val="none"/>
              </w:rPr>
              <w:t>元/㎡·次</w:t>
            </w:r>
            <w:r>
              <w:rPr>
                <w:rFonts w:hint="eastAsia" w:ascii="宋体" w:hAnsi="宋体" w:eastAsia="宋体" w:cs="宋体"/>
                <w:b w:val="0"/>
                <w:bCs w:val="0"/>
                <w:color w:val="auto"/>
                <w:sz w:val="24"/>
                <w:szCs w:val="24"/>
                <w:highlight w:val="none"/>
                <w:lang w:val="en-GB" w:eastAsia="zh-CN"/>
              </w:rPr>
              <w:t>）</w:t>
            </w:r>
          </w:p>
        </w:tc>
        <w:tc>
          <w:tcPr>
            <w:tcW w:w="1775"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633"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93" w:type="dxa"/>
            <w:gridSpan w:val="2"/>
            <w:vMerge w:val="continue"/>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p>
        </w:tc>
        <w:tc>
          <w:tcPr>
            <w:tcW w:w="1775"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633"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pPr>
    </w:p>
    <w:p>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cs="宋体"/>
          <w:color w:val="auto"/>
          <w:kern w:val="2"/>
          <w:sz w:val="32"/>
          <w:szCs w:val="32"/>
          <w:highlight w:val="none"/>
          <w:lang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6"/>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4"/>
      <w:bookmarkStart w:id="511" w:name="OLE_LINK13"/>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2023年度余杭区（中小学）幼儿园校园建筑安全排查服务项目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2023年度余杭区（中小学）幼儿园校园建筑安全排查服务项目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7"/>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2023年度余杭区（中小学）幼儿园校园建筑安全排查服务项目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3" w:type="first"/>
      <w:footerReference r:id="rId25" w:type="first"/>
      <w:headerReference r:id="rId22" w:type="default"/>
      <w:footerReference r:id="rId24" w:type="default"/>
      <w:pgSz w:w="11905" w:h="16838"/>
      <w:pgMar w:top="1531" w:right="1304" w:bottom="1531" w:left="1361"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Segoe Print"/>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D24DF"/>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15B7C"/>
    <w:rsid w:val="0DF50604"/>
    <w:rsid w:val="0DF702FE"/>
    <w:rsid w:val="0E060E51"/>
    <w:rsid w:val="0E5604B2"/>
    <w:rsid w:val="0E6D5D79"/>
    <w:rsid w:val="0E9D0089"/>
    <w:rsid w:val="0EB803EE"/>
    <w:rsid w:val="0EF4796D"/>
    <w:rsid w:val="0EF94D4B"/>
    <w:rsid w:val="0F4958DC"/>
    <w:rsid w:val="0F515DF7"/>
    <w:rsid w:val="0F596BA8"/>
    <w:rsid w:val="0F6248D2"/>
    <w:rsid w:val="0F693536"/>
    <w:rsid w:val="0F7B0511"/>
    <w:rsid w:val="0F7B76D9"/>
    <w:rsid w:val="0F816ACD"/>
    <w:rsid w:val="0F9832DB"/>
    <w:rsid w:val="0FBC440D"/>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24F64"/>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366553"/>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20CD0"/>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2105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06CE7"/>
    <w:rsid w:val="26A53EF9"/>
    <w:rsid w:val="26A94201"/>
    <w:rsid w:val="26AC274F"/>
    <w:rsid w:val="26DD23BF"/>
    <w:rsid w:val="27044A29"/>
    <w:rsid w:val="271D34C8"/>
    <w:rsid w:val="275A2ED4"/>
    <w:rsid w:val="276142BF"/>
    <w:rsid w:val="27783712"/>
    <w:rsid w:val="27797334"/>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F55E4"/>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5D18D6"/>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D0796"/>
    <w:rsid w:val="36EC0CC9"/>
    <w:rsid w:val="373F410B"/>
    <w:rsid w:val="378F3624"/>
    <w:rsid w:val="37BE34D8"/>
    <w:rsid w:val="37EE7094"/>
    <w:rsid w:val="38296C89"/>
    <w:rsid w:val="383002EB"/>
    <w:rsid w:val="38586797"/>
    <w:rsid w:val="38BC0149"/>
    <w:rsid w:val="38D87D1C"/>
    <w:rsid w:val="390D58BA"/>
    <w:rsid w:val="39636459"/>
    <w:rsid w:val="396B7F6C"/>
    <w:rsid w:val="39B417A9"/>
    <w:rsid w:val="39EC1A2E"/>
    <w:rsid w:val="39FC5695"/>
    <w:rsid w:val="3A006D8E"/>
    <w:rsid w:val="3A3651E5"/>
    <w:rsid w:val="3A744481"/>
    <w:rsid w:val="3A8C7BEF"/>
    <w:rsid w:val="3A906246"/>
    <w:rsid w:val="3B2349B7"/>
    <w:rsid w:val="3B616CFF"/>
    <w:rsid w:val="3B6259F6"/>
    <w:rsid w:val="3B90414B"/>
    <w:rsid w:val="3B976654"/>
    <w:rsid w:val="3BC01EFC"/>
    <w:rsid w:val="3BCA786A"/>
    <w:rsid w:val="3BD31E2F"/>
    <w:rsid w:val="3BF15831"/>
    <w:rsid w:val="3C105946"/>
    <w:rsid w:val="3C333506"/>
    <w:rsid w:val="3C471448"/>
    <w:rsid w:val="3C5F759A"/>
    <w:rsid w:val="3C6C525A"/>
    <w:rsid w:val="3C877A4F"/>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D6CA5"/>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71E66"/>
    <w:rsid w:val="4360274F"/>
    <w:rsid w:val="43977AB6"/>
    <w:rsid w:val="43A3342B"/>
    <w:rsid w:val="43C77C27"/>
    <w:rsid w:val="43DE09EE"/>
    <w:rsid w:val="44002FAD"/>
    <w:rsid w:val="449101DD"/>
    <w:rsid w:val="44DB4A18"/>
    <w:rsid w:val="44DE1391"/>
    <w:rsid w:val="451B225C"/>
    <w:rsid w:val="452410C9"/>
    <w:rsid w:val="45317DFB"/>
    <w:rsid w:val="456D3CE4"/>
    <w:rsid w:val="4579042C"/>
    <w:rsid w:val="457F0571"/>
    <w:rsid w:val="45851176"/>
    <w:rsid w:val="45A515B3"/>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6A7458"/>
    <w:rsid w:val="4CB6685F"/>
    <w:rsid w:val="4CC367FE"/>
    <w:rsid w:val="4D077F3C"/>
    <w:rsid w:val="4D123355"/>
    <w:rsid w:val="4D2A3B31"/>
    <w:rsid w:val="4D312C52"/>
    <w:rsid w:val="4D905305"/>
    <w:rsid w:val="4D92372A"/>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20A9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F0D8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4474A2"/>
    <w:rsid w:val="58882B02"/>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77FC9"/>
    <w:rsid w:val="5B2E1A1D"/>
    <w:rsid w:val="5B843A1C"/>
    <w:rsid w:val="5B873E3F"/>
    <w:rsid w:val="5C02690E"/>
    <w:rsid w:val="5C196DA7"/>
    <w:rsid w:val="5C2A048C"/>
    <w:rsid w:val="5C80234E"/>
    <w:rsid w:val="5C8A680C"/>
    <w:rsid w:val="5D0C4701"/>
    <w:rsid w:val="5D0F0395"/>
    <w:rsid w:val="5D221076"/>
    <w:rsid w:val="5D397964"/>
    <w:rsid w:val="5D500321"/>
    <w:rsid w:val="5D5A391C"/>
    <w:rsid w:val="5D5F10C0"/>
    <w:rsid w:val="5D891B7B"/>
    <w:rsid w:val="5DAD38EE"/>
    <w:rsid w:val="5E006862"/>
    <w:rsid w:val="5E0207B9"/>
    <w:rsid w:val="5E022FC1"/>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22F7A"/>
    <w:rsid w:val="615227C4"/>
    <w:rsid w:val="61654E3F"/>
    <w:rsid w:val="6182292A"/>
    <w:rsid w:val="619F7F92"/>
    <w:rsid w:val="61F94C26"/>
    <w:rsid w:val="62000E56"/>
    <w:rsid w:val="624F3E49"/>
    <w:rsid w:val="62632286"/>
    <w:rsid w:val="62885958"/>
    <w:rsid w:val="62F40B65"/>
    <w:rsid w:val="62FC2CFE"/>
    <w:rsid w:val="63024505"/>
    <w:rsid w:val="633F5A4D"/>
    <w:rsid w:val="635600A5"/>
    <w:rsid w:val="635B1DB5"/>
    <w:rsid w:val="63711FED"/>
    <w:rsid w:val="63880DDC"/>
    <w:rsid w:val="638D750D"/>
    <w:rsid w:val="63AC6CC0"/>
    <w:rsid w:val="63FA1A53"/>
    <w:rsid w:val="64055776"/>
    <w:rsid w:val="64240056"/>
    <w:rsid w:val="643E143A"/>
    <w:rsid w:val="64491666"/>
    <w:rsid w:val="648B6EEF"/>
    <w:rsid w:val="64C158BF"/>
    <w:rsid w:val="64CE2EAA"/>
    <w:rsid w:val="64FD15E9"/>
    <w:rsid w:val="653C3090"/>
    <w:rsid w:val="65854376"/>
    <w:rsid w:val="658767BE"/>
    <w:rsid w:val="65892531"/>
    <w:rsid w:val="66195831"/>
    <w:rsid w:val="662E75B1"/>
    <w:rsid w:val="66342C2E"/>
    <w:rsid w:val="663E784C"/>
    <w:rsid w:val="668B6A45"/>
    <w:rsid w:val="66E14363"/>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93E8D"/>
    <w:rsid w:val="6C8C67B7"/>
    <w:rsid w:val="6C9D744C"/>
    <w:rsid w:val="6CEB1A97"/>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AF217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653"/>
    <w:qFormat/>
    <w:uiPriority w:val="0"/>
    <w:pPr>
      <w:adjustRightInd/>
      <w:spacing w:after="120" w:line="240" w:lineRule="auto"/>
      <w:ind w:left="420" w:leftChars="200" w:firstLine="210"/>
    </w:pPr>
    <w:rPr>
      <w:sz w:val="21"/>
    </w:rPr>
  </w:style>
  <w:style w:type="paragraph" w:styleId="3">
    <w:name w:val="Body Text Indent"/>
    <w:basedOn w:val="1"/>
    <w:next w:val="2"/>
    <w:link w:val="781"/>
    <w:qFormat/>
    <w:uiPriority w:val="0"/>
    <w:pPr>
      <w:spacing w:line="480" w:lineRule="exact"/>
      <w:ind w:firstLine="480" w:firstLineChars="200"/>
    </w:pPr>
    <w:rPr>
      <w:rFonts w:ascii="宋体" w:hAnsi="宋体"/>
      <w:sz w:val="24"/>
    </w:rPr>
  </w:style>
  <w:style w:type="paragraph" w:styleId="4">
    <w:name w:val="Body Text First Indent"/>
    <w:basedOn w:val="5"/>
    <w:next w:val="1"/>
    <w:link w:val="832"/>
    <w:qFormat/>
    <w:uiPriority w:val="0"/>
    <w:pPr>
      <w:ind w:firstLine="420"/>
    </w:pPr>
    <w:rPr>
      <w:rFonts w:hAnsi="Calibri" w:cs="Times New Roman"/>
      <w:szCs w:val="20"/>
    </w:rPr>
  </w:style>
  <w:style w:type="paragraph" w:styleId="5">
    <w:name w:val="Body Text"/>
    <w:basedOn w:val="1"/>
    <w:next w:val="4"/>
    <w:link w:val="930"/>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annotation text"/>
    <w:basedOn w:val="1"/>
    <w:link w:val="853"/>
    <w:qFormat/>
    <w:uiPriority w:val="99"/>
    <w:pPr>
      <w:jc w:val="left"/>
    </w:pPr>
  </w:style>
  <w:style w:type="paragraph" w:styleId="24">
    <w:name w:val="Salutation"/>
    <w:basedOn w:val="1"/>
    <w:next w:val="1"/>
    <w:link w:val="813"/>
    <w:qFormat/>
    <w:uiPriority w:val="0"/>
    <w:rPr>
      <w:rFonts w:ascii="仿宋_GB2312" w:eastAsia="仿宋_GB2312"/>
      <w:sz w:val="28"/>
      <w:szCs w:val="20"/>
    </w:rPr>
  </w:style>
  <w:style w:type="paragraph" w:styleId="25">
    <w:name w:val="Body Text 3"/>
    <w:basedOn w:val="1"/>
    <w:link w:val="84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7"/>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3"/>
    <w:qFormat/>
    <w:uiPriority w:val="99"/>
    <w:pPr>
      <w:spacing w:line="200" w:lineRule="atLeast"/>
      <w:ind w:firstLine="420"/>
    </w:pPr>
    <w:rPr>
      <w:rFonts w:ascii="宋体" w:hAnsi="Courier New"/>
      <w:spacing w:val="-4"/>
      <w:sz w:val="18"/>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7"/>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10"/>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10"/>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9"/>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10"/>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8"/>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1"/>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8"/>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10"/>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6"/>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0"/>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8"/>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5"/>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6"/>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12"/>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5"/>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9"/>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3"/>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6"/>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11"/>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4"/>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3"/>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10"/>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5"/>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3"/>
    <w:qFormat/>
    <w:uiPriority w:val="99"/>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4"/>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_正文"/>
    <w:basedOn w:val="1"/>
    <w:qFormat/>
    <w:uiPriority w:val="0"/>
    <w:pPr>
      <w:tabs>
        <w:tab w:val="left" w:pos="840"/>
      </w:tabs>
      <w:adjustRightInd/>
      <w:spacing w:line="360" w:lineRule="auto"/>
      <w:ind w:firstLine="200" w:firstLineChars="200"/>
    </w:pPr>
    <w:rPr>
      <w:sz w:val="24"/>
    </w:rPr>
  </w:style>
  <w:style w:type="paragraph" w:customStyle="1" w:styleId="96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38480</Words>
  <Characters>40843</Characters>
  <Lines>281</Lines>
  <Paragraphs>79</Paragraphs>
  <TotalTime>7</TotalTime>
  <ScaleCrop>false</ScaleCrop>
  <LinksUpToDate>false</LinksUpToDate>
  <CharactersWithSpaces>46141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2023-04-27T11:06:23Z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