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jc w:val="center"/>
        <w:rPr>
          <w:rFonts w:ascii="宋体" w:hAnsi="宋体" w:cs="宋体"/>
          <w:b/>
          <w:bCs/>
          <w:color w:val="auto"/>
          <w:spacing w:val="6"/>
          <w:sz w:val="44"/>
          <w:szCs w:val="44"/>
          <w:highlight w:val="none"/>
        </w:rPr>
      </w:pPr>
      <w:r>
        <w:rPr>
          <w:rFonts w:hint="eastAsia" w:ascii="宋体" w:hAnsi="宋体" w:cs="宋体"/>
          <w:b/>
          <w:bCs/>
          <w:color w:val="auto"/>
          <w:sz w:val="44"/>
          <w:szCs w:val="44"/>
          <w:highlight w:val="none"/>
        </w:rPr>
        <w:t>余杭区气象局（气象台）信息网络系统建设项目</w:t>
      </w:r>
    </w:p>
    <w:p>
      <w:pPr>
        <w:adjustRightInd/>
        <w:spacing w:line="600" w:lineRule="atLeast"/>
        <w:jc w:val="center"/>
        <w:rPr>
          <w:rFonts w:ascii="宋体" w:hAnsi="宋体" w:cs="宋体"/>
          <w:b/>
          <w:bCs/>
          <w:color w:val="auto"/>
          <w:spacing w:val="6"/>
          <w:sz w:val="44"/>
          <w:szCs w:val="44"/>
          <w:highlight w:val="none"/>
        </w:rPr>
      </w:pPr>
    </w:p>
    <w:p>
      <w:pPr>
        <w:pStyle w:val="62"/>
        <w:spacing w:line="600" w:lineRule="atLeast"/>
        <w:ind w:left="0" w:leftChars="0" w:firstLine="0" w:firstLineChars="0"/>
        <w:jc w:val="center"/>
        <w:rPr>
          <w:rFonts w:cs="宋体"/>
          <w:color w:val="auto"/>
          <w:highlight w:val="none"/>
        </w:rPr>
      </w:pPr>
    </w:p>
    <w:p>
      <w:pPr>
        <w:adjustRightInd/>
        <w:spacing w:line="600" w:lineRule="atLeast"/>
        <w:jc w:val="center"/>
        <w:rPr>
          <w:rFonts w:ascii="宋体" w:hAnsi="宋体" w:cs="宋体"/>
          <w:b/>
          <w:bCs/>
          <w:color w:val="auto"/>
          <w:spacing w:val="6"/>
          <w:sz w:val="44"/>
          <w:szCs w:val="44"/>
          <w:highlight w:val="none"/>
        </w:rPr>
      </w:pPr>
    </w:p>
    <w:p>
      <w:pPr>
        <w:adjustRightInd/>
        <w:spacing w:line="600" w:lineRule="atLeast"/>
        <w:jc w:val="center"/>
        <w:rPr>
          <w:rFonts w:ascii="宋体" w:hAnsi="宋体" w:cs="宋体"/>
          <w:b/>
          <w:bCs/>
          <w:color w:val="auto"/>
          <w:spacing w:val="6"/>
          <w:sz w:val="44"/>
          <w:szCs w:val="44"/>
          <w:highlight w:val="none"/>
        </w:rPr>
      </w:pPr>
    </w:p>
    <w:p>
      <w:pPr>
        <w:pStyle w:val="62"/>
        <w:spacing w:line="600" w:lineRule="atLeast"/>
        <w:ind w:left="0" w:leftChars="0" w:firstLine="0" w:firstLineChars="0"/>
        <w:jc w:val="center"/>
        <w:rPr>
          <w:rFonts w:cs="宋体"/>
          <w:color w:val="auto"/>
          <w:highlight w:val="none"/>
        </w:rPr>
      </w:pPr>
    </w:p>
    <w:p>
      <w:pPr>
        <w:jc w:val="center"/>
        <w:rPr>
          <w:rFonts w:ascii="宋体" w:hAnsi="宋体" w:cs="宋体"/>
          <w:b/>
          <w:bCs/>
          <w:color w:val="auto"/>
          <w:sz w:val="84"/>
          <w:szCs w:val="84"/>
          <w:highlight w:val="none"/>
        </w:rPr>
      </w:pPr>
      <w:r>
        <w:rPr>
          <w:rFonts w:hint="eastAsia" w:ascii="宋体" w:hAnsi="宋体" w:cs="宋体"/>
          <w:b/>
          <w:bCs/>
          <w:color w:val="auto"/>
          <w:sz w:val="84"/>
          <w:szCs w:val="84"/>
          <w:highlight w:val="none"/>
        </w:rPr>
        <w:t>招标文件</w:t>
      </w:r>
    </w:p>
    <w:p>
      <w:pPr>
        <w:jc w:val="center"/>
        <w:rPr>
          <w:rFonts w:ascii="宋体" w:hAnsi="宋体" w:cs="宋体"/>
          <w:b/>
          <w:bCs/>
          <w:color w:val="auto"/>
          <w:sz w:val="44"/>
          <w:szCs w:val="44"/>
          <w:highlight w:val="none"/>
        </w:rPr>
      </w:pPr>
      <w:r>
        <w:rPr>
          <w:rFonts w:hint="eastAsia" w:ascii="宋体" w:hAnsi="宋体" w:cs="宋体"/>
          <w:b/>
          <w:bCs/>
          <w:color w:val="auto"/>
          <w:sz w:val="44"/>
          <w:szCs w:val="44"/>
          <w:highlight w:val="none"/>
        </w:rPr>
        <w:t>（电子招投标）</w:t>
      </w:r>
    </w:p>
    <w:p>
      <w:pPr>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编号：（RTZFCG-2022-</w:t>
      </w:r>
      <w:r>
        <w:rPr>
          <w:rFonts w:hint="eastAsia" w:ascii="宋体" w:hAnsi="宋体" w:cs="宋体"/>
          <w:b/>
          <w:bCs/>
          <w:color w:val="auto"/>
          <w:sz w:val="32"/>
          <w:szCs w:val="32"/>
          <w:highlight w:val="none"/>
          <w:lang w:val="en-US" w:eastAsia="zh-CN"/>
        </w:rPr>
        <w:t>004</w:t>
      </w:r>
      <w:r>
        <w:rPr>
          <w:rFonts w:hint="eastAsia" w:ascii="宋体" w:hAnsi="宋体" w:cs="宋体"/>
          <w:b/>
          <w:bCs/>
          <w:color w:val="auto"/>
          <w:sz w:val="32"/>
          <w:szCs w:val="32"/>
          <w:highlight w:val="none"/>
        </w:rPr>
        <w:t>）</w:t>
      </w:r>
    </w:p>
    <w:p>
      <w:pPr>
        <w:adjustRightInd/>
        <w:spacing w:line="600" w:lineRule="atLeast"/>
        <w:jc w:val="center"/>
        <w:rPr>
          <w:rFonts w:ascii="宋体" w:hAnsi="宋体" w:cs="宋体"/>
          <w:b/>
          <w:bCs/>
          <w:color w:val="auto"/>
          <w:spacing w:val="6"/>
          <w:sz w:val="44"/>
          <w:szCs w:val="44"/>
          <w:highlight w:val="none"/>
        </w:rPr>
      </w:pPr>
    </w:p>
    <w:p>
      <w:pPr>
        <w:pStyle w:val="62"/>
        <w:spacing w:line="600" w:lineRule="atLeast"/>
        <w:ind w:left="0" w:leftChars="0" w:firstLine="0" w:firstLineChars="0"/>
        <w:jc w:val="center"/>
        <w:rPr>
          <w:rFonts w:cs="宋体"/>
          <w:color w:val="auto"/>
          <w:highlight w:val="none"/>
        </w:rPr>
      </w:pPr>
    </w:p>
    <w:p>
      <w:pPr>
        <w:adjustRightInd/>
        <w:spacing w:line="600" w:lineRule="atLeast"/>
        <w:jc w:val="center"/>
        <w:rPr>
          <w:rFonts w:ascii="宋体" w:hAnsi="宋体" w:cs="宋体"/>
          <w:b/>
          <w:bCs/>
          <w:color w:val="auto"/>
          <w:spacing w:val="6"/>
          <w:sz w:val="44"/>
          <w:szCs w:val="44"/>
          <w:highlight w:val="none"/>
        </w:rPr>
      </w:pPr>
    </w:p>
    <w:p>
      <w:pPr>
        <w:adjustRightInd/>
        <w:spacing w:line="600" w:lineRule="atLeast"/>
        <w:jc w:val="center"/>
        <w:rPr>
          <w:rFonts w:ascii="宋体" w:hAnsi="宋体" w:cs="宋体"/>
          <w:b/>
          <w:bCs/>
          <w:color w:val="auto"/>
          <w:spacing w:val="6"/>
          <w:sz w:val="44"/>
          <w:szCs w:val="44"/>
          <w:highlight w:val="none"/>
        </w:rPr>
      </w:pPr>
    </w:p>
    <w:p>
      <w:pPr>
        <w:pStyle w:val="62"/>
        <w:spacing w:line="600" w:lineRule="atLeast"/>
        <w:ind w:left="0" w:leftChars="0" w:firstLine="0" w:firstLineChars="0"/>
        <w:jc w:val="center"/>
        <w:rPr>
          <w:rFonts w:cs="宋体"/>
          <w:color w:val="auto"/>
          <w:highlight w:val="none"/>
        </w:rPr>
      </w:pPr>
    </w:p>
    <w:p>
      <w:pPr>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采购人：杭州市余杭区气象局</w:t>
      </w:r>
    </w:p>
    <w:p>
      <w:pPr>
        <w:jc w:val="center"/>
        <w:rPr>
          <w:rFonts w:ascii="宋体" w:hAnsi="宋体" w:cs="宋体"/>
          <w:b/>
          <w:bCs/>
          <w:color w:val="auto"/>
          <w:sz w:val="28"/>
          <w:szCs w:val="28"/>
          <w:highlight w:val="none"/>
        </w:rPr>
      </w:pPr>
    </w:p>
    <w:p>
      <w:pPr>
        <w:jc w:val="center"/>
        <w:rPr>
          <w:rFonts w:ascii="宋体" w:hAnsi="宋体" w:cs="宋体"/>
          <w:b/>
          <w:bCs/>
          <w:color w:val="auto"/>
          <w:sz w:val="28"/>
          <w:szCs w:val="28"/>
          <w:highlight w:val="none"/>
        </w:rPr>
      </w:pPr>
    </w:p>
    <w:p>
      <w:pPr>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采购代理机构：杭州瑞拓工程咨询有限公司</w:t>
      </w:r>
    </w:p>
    <w:p>
      <w:pPr>
        <w:jc w:val="center"/>
        <w:rPr>
          <w:rFonts w:ascii="宋体" w:hAnsi="宋体" w:cs="宋体"/>
          <w:b/>
          <w:bCs/>
          <w:color w:val="auto"/>
          <w:sz w:val="28"/>
          <w:szCs w:val="28"/>
          <w:highlight w:val="none"/>
        </w:rPr>
      </w:pPr>
    </w:p>
    <w:p>
      <w:pPr>
        <w:jc w:val="center"/>
        <w:rPr>
          <w:rFonts w:ascii="宋体" w:hAnsi="宋体" w:cs="宋体"/>
          <w:b/>
          <w:bCs/>
          <w:color w:val="auto"/>
          <w:sz w:val="28"/>
          <w:szCs w:val="28"/>
          <w:highlight w:val="none"/>
        </w:rPr>
      </w:pPr>
    </w:p>
    <w:p>
      <w:pPr>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二〇二二年一月</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br w:type="page"/>
      </w:r>
      <w:bookmarkStart w:id="0" w:name="_Hlt67893495"/>
      <w:bookmarkEnd w:id="0"/>
    </w:p>
    <w:p>
      <w:pPr>
        <w:jc w:val="center"/>
        <w:rPr>
          <w:b/>
          <w:bCs/>
          <w:color w:val="auto"/>
          <w:sz w:val="44"/>
          <w:szCs w:val="44"/>
          <w:highlight w:val="none"/>
        </w:rPr>
      </w:pPr>
      <w:r>
        <w:rPr>
          <w:rFonts w:hint="eastAsia"/>
          <w:b/>
          <w:bCs/>
          <w:color w:val="auto"/>
          <w:sz w:val="44"/>
          <w:szCs w:val="44"/>
          <w:highlight w:val="none"/>
        </w:rPr>
        <w:t>目  录</w:t>
      </w:r>
    </w:p>
    <w:p>
      <w:pPr>
        <w:spacing w:line="360" w:lineRule="auto"/>
        <w:rPr>
          <w:rFonts w:ascii="宋体" w:hAnsi="宋体" w:cs="宋体"/>
          <w:color w:val="auto"/>
          <w:sz w:val="32"/>
          <w:szCs w:val="32"/>
          <w:highlight w:val="none"/>
        </w:rPr>
      </w:pPr>
    </w:p>
    <w:p>
      <w:pPr>
        <w:spacing w:line="600" w:lineRule="atLeast"/>
        <w:rPr>
          <w:color w:val="auto"/>
          <w:sz w:val="24"/>
          <w:highlight w:val="none"/>
        </w:rPr>
      </w:pPr>
      <w:r>
        <w:rPr>
          <w:rFonts w:hint="eastAsia"/>
          <w:color w:val="auto"/>
          <w:sz w:val="24"/>
          <w:highlight w:val="none"/>
        </w:rPr>
        <w:t>第一部分      招标公告</w:t>
      </w:r>
    </w:p>
    <w:p>
      <w:pPr>
        <w:spacing w:line="600" w:lineRule="atLeast"/>
        <w:rPr>
          <w:color w:val="auto"/>
          <w:sz w:val="24"/>
          <w:highlight w:val="none"/>
        </w:rPr>
      </w:pPr>
      <w:r>
        <w:rPr>
          <w:rFonts w:hint="eastAsia"/>
          <w:color w:val="auto"/>
          <w:sz w:val="24"/>
          <w:highlight w:val="none"/>
        </w:rPr>
        <w:t>第二部分      投标人须知</w:t>
      </w:r>
    </w:p>
    <w:p>
      <w:pPr>
        <w:spacing w:line="600" w:lineRule="atLeast"/>
        <w:rPr>
          <w:color w:val="auto"/>
          <w:sz w:val="24"/>
          <w:highlight w:val="none"/>
        </w:rPr>
      </w:pPr>
      <w:r>
        <w:rPr>
          <w:rFonts w:hint="eastAsia"/>
          <w:color w:val="auto"/>
          <w:sz w:val="24"/>
          <w:highlight w:val="none"/>
        </w:rPr>
        <w:t>第三部分      采购需求</w:t>
      </w:r>
    </w:p>
    <w:p>
      <w:pPr>
        <w:spacing w:line="600" w:lineRule="atLeast"/>
        <w:rPr>
          <w:color w:val="auto"/>
          <w:sz w:val="24"/>
          <w:highlight w:val="none"/>
        </w:rPr>
      </w:pPr>
      <w:r>
        <w:rPr>
          <w:rFonts w:hint="eastAsia"/>
          <w:color w:val="auto"/>
          <w:sz w:val="24"/>
          <w:highlight w:val="none"/>
        </w:rPr>
        <w:t>第四部分      评标办法</w:t>
      </w:r>
    </w:p>
    <w:p>
      <w:pPr>
        <w:spacing w:line="600" w:lineRule="atLeast"/>
        <w:rPr>
          <w:color w:val="auto"/>
          <w:sz w:val="24"/>
          <w:highlight w:val="none"/>
        </w:rPr>
      </w:pPr>
      <w:r>
        <w:rPr>
          <w:rFonts w:hint="eastAsia"/>
          <w:color w:val="auto"/>
          <w:sz w:val="24"/>
          <w:highlight w:val="none"/>
        </w:rPr>
        <w:t>第五部分      拟签订的合同文本</w:t>
      </w:r>
    </w:p>
    <w:p>
      <w:pPr>
        <w:spacing w:line="600" w:lineRule="atLeast"/>
        <w:rPr>
          <w:color w:val="auto"/>
          <w:sz w:val="24"/>
          <w:highlight w:val="none"/>
        </w:rPr>
      </w:pPr>
      <w:r>
        <w:rPr>
          <w:rFonts w:hint="eastAsia"/>
          <w:color w:val="auto"/>
          <w:sz w:val="24"/>
          <w:highlight w:val="none"/>
        </w:rPr>
        <w:t>第六部分      应提交的有关格式范例</w:t>
      </w:r>
    </w:p>
    <w:p>
      <w:pPr>
        <w:spacing w:line="360" w:lineRule="auto"/>
        <w:ind w:firstLine="549" w:firstLineChars="229"/>
        <w:rPr>
          <w:rFonts w:ascii="宋体" w:hAnsi="宋体" w:cs="宋体"/>
          <w:color w:val="auto"/>
          <w:sz w:val="24"/>
          <w:highlight w:val="none"/>
        </w:rPr>
      </w:pPr>
      <w:bookmarkStart w:id="1" w:name="_Hlt91233176"/>
      <w:bookmarkEnd w:id="1"/>
      <w:bookmarkStart w:id="2" w:name="_Toc91899869"/>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bookmarkEnd w:id="2"/>
    <w:p>
      <w:pPr>
        <w:adjustRightInd/>
        <w:jc w:val="center"/>
        <w:outlineLvl w:val="0"/>
        <w:rPr>
          <w:rFonts w:ascii="宋体" w:hAnsi="宋体" w:cs="宋体"/>
          <w:b/>
          <w:color w:val="auto"/>
          <w:sz w:val="28"/>
          <w:szCs w:val="28"/>
          <w:highlight w:val="none"/>
        </w:rPr>
      </w:pPr>
      <w:bookmarkStart w:id="3" w:name="第二部分"/>
      <w:bookmarkStart w:id="4" w:name="_Toc91899870"/>
      <w:bookmarkStart w:id="5" w:name="_Toc91899871"/>
    </w:p>
    <w:p>
      <w:pPr>
        <w:pStyle w:val="24"/>
        <w:ind w:firstLine="562"/>
        <w:rPr>
          <w:rFonts w:cs="宋体"/>
          <w:b/>
          <w:color w:val="auto"/>
          <w:sz w:val="28"/>
          <w:szCs w:val="28"/>
          <w:highlight w:val="none"/>
        </w:rPr>
      </w:pPr>
    </w:p>
    <w:p>
      <w:pPr>
        <w:pStyle w:val="62"/>
        <w:ind w:firstLine="562"/>
        <w:rPr>
          <w:rFonts w:cs="宋体"/>
          <w:b/>
          <w:color w:val="auto"/>
          <w:sz w:val="28"/>
          <w:szCs w:val="28"/>
          <w:highlight w:val="none"/>
        </w:rPr>
      </w:pPr>
    </w:p>
    <w:p>
      <w:pPr>
        <w:pStyle w:val="62"/>
        <w:ind w:firstLine="562"/>
        <w:rPr>
          <w:rFonts w:cs="宋体"/>
          <w:b/>
          <w:color w:val="auto"/>
          <w:sz w:val="28"/>
          <w:szCs w:val="28"/>
          <w:highlight w:val="none"/>
        </w:rPr>
      </w:pPr>
    </w:p>
    <w:p>
      <w:pPr>
        <w:adjustRightInd/>
        <w:jc w:val="center"/>
        <w:outlineLvl w:val="0"/>
        <w:rPr>
          <w:rFonts w:ascii="宋体" w:hAnsi="宋体" w:cs="宋体"/>
          <w:b/>
          <w:color w:val="auto"/>
          <w:sz w:val="28"/>
          <w:szCs w:val="28"/>
          <w:highlight w:val="none"/>
        </w:rPr>
      </w:pPr>
    </w:p>
    <w:p>
      <w:pPr>
        <w:adjustRightInd/>
        <w:jc w:val="center"/>
        <w:outlineLvl w:val="0"/>
        <w:rPr>
          <w:rFonts w:ascii="宋体" w:hAnsi="宋体" w:cs="宋体"/>
          <w:b/>
          <w:color w:val="auto"/>
          <w:sz w:val="28"/>
          <w:szCs w:val="28"/>
          <w:highlight w:val="none"/>
        </w:rPr>
      </w:pPr>
    </w:p>
    <w:p>
      <w:pPr>
        <w:adjustRightInd/>
        <w:jc w:val="center"/>
        <w:outlineLvl w:val="0"/>
        <w:rPr>
          <w:rFonts w:ascii="宋体" w:hAnsi="宋体" w:cs="宋体"/>
          <w:b/>
          <w:color w:val="auto"/>
          <w:sz w:val="28"/>
          <w:szCs w:val="28"/>
          <w:highlight w:val="none"/>
        </w:rPr>
      </w:pPr>
    </w:p>
    <w:p>
      <w:pPr>
        <w:adjustRightInd/>
        <w:jc w:val="center"/>
        <w:outlineLvl w:val="0"/>
        <w:rPr>
          <w:rFonts w:ascii="宋体" w:hAnsi="宋体" w:cs="宋体"/>
          <w:b/>
          <w:color w:val="auto"/>
          <w:sz w:val="28"/>
          <w:szCs w:val="28"/>
          <w:highlight w:val="none"/>
        </w:rPr>
      </w:pPr>
    </w:p>
    <w:p>
      <w:pPr>
        <w:adjustRightInd/>
        <w:jc w:val="center"/>
        <w:outlineLvl w:val="0"/>
        <w:rPr>
          <w:rFonts w:ascii="宋体" w:hAnsi="宋体" w:cs="宋体"/>
          <w:b/>
          <w:color w:val="auto"/>
          <w:sz w:val="36"/>
          <w:szCs w:val="20"/>
          <w:highlight w:val="none"/>
        </w:rPr>
      </w:pPr>
      <w:r>
        <w:rPr>
          <w:rFonts w:hint="eastAsia" w:ascii="宋体" w:hAnsi="宋体" w:cs="宋体"/>
          <w:b/>
          <w:color w:val="auto"/>
          <w:sz w:val="28"/>
          <w:szCs w:val="28"/>
          <w:highlight w:val="none"/>
        </w:rPr>
        <w:t>第一部分 招标公告</w:t>
      </w:r>
    </w:p>
    <w:p>
      <w:pPr>
        <w:pBdr>
          <w:top w:val="single" w:color="auto" w:sz="4" w:space="1"/>
          <w:left w:val="single" w:color="auto" w:sz="4" w:space="4"/>
          <w:bottom w:val="single" w:color="auto" w:sz="4" w:space="1"/>
          <w:right w:val="single" w:color="auto" w:sz="4" w:space="4"/>
        </w:pBdr>
        <w:spacing w:line="600" w:lineRule="atLeast"/>
        <w:ind w:firstLine="4320" w:firstLineChars="1800"/>
        <w:rPr>
          <w:rFonts w:ascii="宋体" w:hAnsi="宋体" w:cs="宋体"/>
          <w:color w:val="auto"/>
          <w:sz w:val="24"/>
          <w:highlight w:val="none"/>
        </w:rPr>
      </w:pPr>
      <w:r>
        <w:rPr>
          <w:rFonts w:hint="eastAsia" w:ascii="宋体" w:hAnsi="宋体" w:cs="宋体"/>
          <w:color w:val="auto"/>
          <w:sz w:val="24"/>
          <w:highlight w:val="none"/>
        </w:rPr>
        <w:t>项目概况</w:t>
      </w:r>
    </w:p>
    <w:p>
      <w:pPr>
        <w:pBdr>
          <w:top w:val="single" w:color="auto" w:sz="4" w:space="1"/>
          <w:left w:val="single" w:color="auto" w:sz="4" w:space="4"/>
          <w:bottom w:val="single" w:color="auto" w:sz="4" w:space="1"/>
          <w:right w:val="single" w:color="auto" w:sz="4" w:space="4"/>
        </w:pBdr>
        <w:spacing w:line="600" w:lineRule="atLeast"/>
        <w:ind w:firstLine="480" w:firstLineChars="200"/>
        <w:rPr>
          <w:rFonts w:ascii="宋体" w:hAnsi="宋体" w:cs="宋体"/>
          <w:color w:val="auto"/>
          <w:sz w:val="24"/>
          <w:highlight w:val="none"/>
          <w:u w:val="single"/>
        </w:rPr>
      </w:pPr>
      <w:r>
        <w:rPr>
          <w:rFonts w:hint="eastAsia" w:ascii="宋体" w:hAnsi="宋体" w:cs="宋体"/>
          <w:color w:val="auto"/>
          <w:kern w:val="0"/>
          <w:sz w:val="24"/>
          <w:highlight w:val="none"/>
          <w:u w:val="single"/>
        </w:rPr>
        <w:t>余杭区气象局（气象台）信息网络系统建设项目</w:t>
      </w:r>
      <w:r>
        <w:rPr>
          <w:rFonts w:hint="eastAsia" w:ascii="宋体" w:hAnsi="宋体" w:cs="宋体"/>
          <w:color w:val="auto"/>
          <w:sz w:val="24"/>
          <w:highlight w:val="none"/>
        </w:rPr>
        <w:t>招标项目的潜在投标人应在政采云平台（</w:t>
      </w:r>
      <w:r>
        <w:rPr>
          <w:color w:val="auto"/>
          <w:highlight w:val="none"/>
        </w:rPr>
        <w:fldChar w:fldCharType="begin"/>
      </w:r>
      <w:r>
        <w:rPr>
          <w:color w:val="auto"/>
          <w:highlight w:val="none"/>
        </w:rPr>
        <w:instrText xml:space="preserve"> HYPERLINK "https://www.zcygov.cn/）获取（下载）招标文件，并于2021年" </w:instrText>
      </w:r>
      <w:r>
        <w:rPr>
          <w:color w:val="auto"/>
          <w:highlight w:val="none"/>
        </w:rPr>
        <w:fldChar w:fldCharType="separate"/>
      </w:r>
      <w:r>
        <w:rPr>
          <w:rStyle w:val="77"/>
          <w:rFonts w:hint="eastAsia" w:ascii="宋体" w:hAnsi="宋体" w:eastAsia="宋体" w:cs="宋体"/>
          <w:color w:val="auto"/>
          <w:kern w:val="2"/>
          <w:sz w:val="24"/>
          <w:szCs w:val="24"/>
          <w:highlight w:val="none"/>
        </w:rPr>
        <w:t>https：//www.zcygov.cn/）获取（下载）招标文件，并于</w:t>
      </w:r>
      <w:r>
        <w:rPr>
          <w:rFonts w:hint="eastAsia" w:ascii="宋体" w:hAnsi="宋体" w:eastAsia="宋体" w:cs="宋体"/>
          <w:color w:val="auto"/>
          <w:sz w:val="24"/>
          <w:szCs w:val="24"/>
          <w:highlight w:val="none"/>
          <w:u w:val="single"/>
        </w:rPr>
        <w:t>202</w:t>
      </w:r>
      <w:r>
        <w:rPr>
          <w:rFonts w:hint="eastAsia" w:ascii="宋体" w:hAnsi="宋体" w:eastAsia="宋体" w:cs="宋体"/>
          <w:color w:val="auto"/>
          <w:sz w:val="24"/>
          <w:szCs w:val="24"/>
          <w:highlight w:val="none"/>
          <w:u w:val="single"/>
          <w:lang w:val="en-US" w:eastAsia="zh-CN"/>
        </w:rPr>
        <w:t>2</w:t>
      </w:r>
      <w:r>
        <w:rPr>
          <w:rFonts w:hint="eastAsia" w:ascii="宋体" w:hAnsi="宋体" w:eastAsia="宋体" w:cs="宋体"/>
          <w:color w:val="auto"/>
          <w:sz w:val="24"/>
          <w:szCs w:val="24"/>
          <w:highlight w:val="none"/>
          <w:u w:val="single"/>
        </w:rPr>
        <w:t>年</w:t>
      </w:r>
      <w:r>
        <w:rPr>
          <w:rFonts w:hint="eastAsia" w:ascii="宋体" w:hAnsi="宋体" w:cs="宋体"/>
          <w:color w:val="auto"/>
          <w:sz w:val="24"/>
          <w:szCs w:val="24"/>
          <w:highlight w:val="none"/>
          <w:u w:val="single"/>
          <w:lang w:val="en-US" w:eastAsia="zh-CN"/>
        </w:rPr>
        <w:t>02</w:t>
      </w:r>
      <w:r>
        <w:rPr>
          <w:rFonts w:hint="eastAsia" w:ascii="宋体" w:hAnsi="宋体" w:eastAsia="宋体" w:cs="宋体"/>
          <w:color w:val="auto"/>
          <w:sz w:val="24"/>
          <w:szCs w:val="24"/>
          <w:highlight w:val="none"/>
          <w:u w:val="single"/>
        </w:rPr>
        <w:t>月</w:t>
      </w:r>
      <w:r>
        <w:rPr>
          <w:rFonts w:hint="eastAsia" w:ascii="宋体" w:hAnsi="宋体" w:cs="宋体"/>
          <w:color w:val="auto"/>
          <w:sz w:val="24"/>
          <w:szCs w:val="24"/>
          <w:highlight w:val="none"/>
          <w:u w:val="single"/>
          <w:lang w:val="en-US" w:eastAsia="zh-CN"/>
        </w:rPr>
        <w:t>09</w:t>
      </w:r>
      <w:r>
        <w:rPr>
          <w:rFonts w:hint="eastAsia" w:ascii="宋体" w:hAnsi="宋体" w:eastAsia="宋体" w:cs="宋体"/>
          <w:color w:val="auto"/>
          <w:sz w:val="24"/>
          <w:szCs w:val="24"/>
          <w:highlight w:val="none"/>
          <w:u w:val="single"/>
        </w:rPr>
        <w:t>日</w:t>
      </w:r>
      <w:r>
        <w:rPr>
          <w:rFonts w:hint="eastAsia" w:ascii="宋体" w:hAnsi="宋体" w:cs="宋体"/>
          <w:color w:val="auto"/>
          <w:sz w:val="24"/>
          <w:szCs w:val="24"/>
          <w:highlight w:val="none"/>
          <w:u w:val="single"/>
          <w:lang w:val="en-US" w:eastAsia="zh-CN"/>
        </w:rPr>
        <w:t>14</w:t>
      </w:r>
      <w:r>
        <w:rPr>
          <w:rFonts w:hint="eastAsia" w:ascii="宋体" w:hAnsi="宋体" w:eastAsia="宋体" w:cs="宋体"/>
          <w:color w:val="auto"/>
          <w:sz w:val="24"/>
          <w:szCs w:val="24"/>
          <w:highlight w:val="none"/>
          <w:u w:val="single"/>
        </w:rPr>
        <w:t>点</w:t>
      </w:r>
      <w:r>
        <w:rPr>
          <w:rFonts w:hint="eastAsia" w:ascii="宋体" w:hAnsi="宋体" w:cs="宋体"/>
          <w:color w:val="auto"/>
          <w:sz w:val="24"/>
          <w:szCs w:val="24"/>
          <w:highlight w:val="none"/>
          <w:u w:val="single"/>
          <w:lang w:val="en-US" w:eastAsia="zh-CN"/>
        </w:rPr>
        <w:t>00</w:t>
      </w:r>
      <w:r>
        <w:rPr>
          <w:rFonts w:hint="eastAsia" w:ascii="宋体" w:hAnsi="宋体" w:eastAsia="宋体" w:cs="宋体"/>
          <w:color w:val="auto"/>
          <w:sz w:val="24"/>
          <w:szCs w:val="24"/>
          <w:highlight w:val="none"/>
          <w:u w:val="single"/>
        </w:rPr>
        <w:t>分</w:t>
      </w:r>
      <w:r>
        <w:rPr>
          <w:rFonts w:hint="eastAsia" w:ascii="宋体" w:hAnsi="宋体" w:eastAsia="宋体" w:cs="宋体"/>
          <w:bCs/>
          <w:color w:val="auto"/>
          <w:sz w:val="24"/>
          <w:szCs w:val="24"/>
          <w:highlight w:val="none"/>
          <w:u w:val="single"/>
        </w:rPr>
        <w:t>00秒</w:t>
      </w:r>
      <w:r>
        <w:rPr>
          <w:rFonts w:hint="eastAsia" w:ascii="宋体" w:hAnsi="宋体" w:cs="宋体"/>
          <w:bCs/>
          <w:color w:val="auto"/>
          <w:sz w:val="24"/>
          <w:highlight w:val="none"/>
          <w:u w:val="single"/>
        </w:rPr>
        <w:fldChar w:fldCharType="end"/>
      </w:r>
      <w:r>
        <w:rPr>
          <w:rFonts w:hint="eastAsia" w:ascii="宋体" w:hAnsi="宋体" w:cs="宋体"/>
          <w:bCs/>
          <w:color w:val="auto"/>
          <w:sz w:val="24"/>
          <w:highlight w:val="none"/>
        </w:rPr>
        <w:t>（北京时间）前</w:t>
      </w:r>
      <w:r>
        <w:rPr>
          <w:rFonts w:hint="eastAsia" w:ascii="宋体" w:hAnsi="宋体" w:cs="宋体"/>
          <w:color w:val="auto"/>
          <w:sz w:val="24"/>
          <w:highlight w:val="none"/>
        </w:rPr>
        <w:t>递交（上传）投标文件。</w:t>
      </w:r>
    </w:p>
    <w:p>
      <w:pPr>
        <w:spacing w:line="600" w:lineRule="exact"/>
        <w:rPr>
          <w:rFonts w:ascii="宋体" w:hAnsi="宋体" w:cs="宋体"/>
          <w:b/>
          <w:color w:val="auto"/>
          <w:sz w:val="24"/>
          <w:highlight w:val="none"/>
        </w:rPr>
      </w:pPr>
      <w:r>
        <w:rPr>
          <w:rFonts w:hint="eastAsia" w:ascii="宋体" w:hAnsi="宋体" w:cs="宋体"/>
          <w:b/>
          <w:color w:val="auto"/>
          <w:sz w:val="24"/>
          <w:highlight w:val="none"/>
        </w:rPr>
        <w:t xml:space="preserve">一、项目基本情况                                            </w:t>
      </w:r>
    </w:p>
    <w:p>
      <w:pPr>
        <w:spacing w:line="600" w:lineRule="exact"/>
        <w:ind w:firstLine="482" w:firstLineChars="200"/>
        <w:rPr>
          <w:rFonts w:hint="default" w:ascii="宋体" w:hAnsi="宋体" w:eastAsia="宋体" w:cs="宋体"/>
          <w:color w:val="auto"/>
          <w:sz w:val="24"/>
          <w:highlight w:val="none"/>
          <w:lang w:val="en-US" w:eastAsia="zh-CN"/>
        </w:rPr>
      </w:pPr>
      <w:r>
        <w:rPr>
          <w:rFonts w:hint="eastAsia" w:ascii="宋体" w:hAnsi="宋体" w:cs="宋体"/>
          <w:b/>
          <w:color w:val="auto"/>
          <w:sz w:val="24"/>
          <w:highlight w:val="none"/>
        </w:rPr>
        <w:t>项目编号：</w:t>
      </w:r>
      <w:r>
        <w:rPr>
          <w:rFonts w:hint="eastAsia" w:ascii="宋体" w:hAnsi="宋体" w:cs="宋体"/>
          <w:color w:val="auto"/>
          <w:kern w:val="0"/>
          <w:sz w:val="24"/>
          <w:highlight w:val="none"/>
          <w:u w:val="single"/>
        </w:rPr>
        <w:t>RTZFCG-2022-</w:t>
      </w:r>
      <w:r>
        <w:rPr>
          <w:rFonts w:hint="eastAsia" w:ascii="宋体" w:hAnsi="宋体" w:cs="宋体"/>
          <w:color w:val="auto"/>
          <w:kern w:val="0"/>
          <w:sz w:val="24"/>
          <w:highlight w:val="none"/>
          <w:u w:val="single"/>
          <w:lang w:val="en-US" w:eastAsia="zh-CN"/>
        </w:rPr>
        <w:t>004</w:t>
      </w:r>
    </w:p>
    <w:p>
      <w:pPr>
        <w:spacing w:line="600" w:lineRule="exact"/>
        <w:ind w:firstLine="482" w:firstLineChars="200"/>
        <w:rPr>
          <w:rFonts w:ascii="宋体" w:hAnsi="宋体" w:cs="宋体"/>
          <w:color w:val="auto"/>
          <w:sz w:val="24"/>
          <w:highlight w:val="none"/>
        </w:rPr>
      </w:pPr>
      <w:r>
        <w:rPr>
          <w:rFonts w:hint="eastAsia" w:ascii="宋体" w:hAnsi="宋体" w:cs="宋体"/>
          <w:b/>
          <w:color w:val="auto"/>
          <w:sz w:val="24"/>
          <w:highlight w:val="none"/>
        </w:rPr>
        <w:t>项目名称：</w:t>
      </w:r>
      <w:r>
        <w:rPr>
          <w:rFonts w:hint="eastAsia" w:ascii="宋体" w:hAnsi="宋体" w:cs="宋体"/>
          <w:color w:val="auto"/>
          <w:kern w:val="0"/>
          <w:sz w:val="24"/>
          <w:highlight w:val="none"/>
          <w:u w:val="single"/>
        </w:rPr>
        <w:t>余杭区气象局（气象台）信息网络系统建设项目</w:t>
      </w:r>
    </w:p>
    <w:p>
      <w:pPr>
        <w:spacing w:line="600" w:lineRule="exact"/>
        <w:ind w:firstLine="482" w:firstLineChars="200"/>
        <w:rPr>
          <w:rFonts w:ascii="宋体" w:hAnsi="宋体" w:cs="宋体"/>
          <w:color w:val="auto"/>
          <w:sz w:val="24"/>
          <w:highlight w:val="none"/>
        </w:rPr>
      </w:pPr>
      <w:r>
        <w:rPr>
          <w:rFonts w:hint="eastAsia" w:ascii="宋体" w:hAnsi="宋体" w:cs="宋体"/>
          <w:b/>
          <w:color w:val="auto"/>
          <w:sz w:val="24"/>
          <w:highlight w:val="none"/>
        </w:rPr>
        <w:t>预算金额（元）：</w:t>
      </w:r>
      <w:r>
        <w:rPr>
          <w:rFonts w:hint="eastAsia" w:ascii="宋体" w:hAnsi="宋体" w:cs="宋体"/>
          <w:color w:val="auto"/>
          <w:sz w:val="24"/>
          <w:highlight w:val="none"/>
        </w:rPr>
        <w:t xml:space="preserve"> </w:t>
      </w:r>
      <w:r>
        <w:rPr>
          <w:rFonts w:hint="eastAsia" w:ascii="宋体" w:hAnsi="宋体" w:cs="宋体"/>
          <w:color w:val="auto"/>
          <w:sz w:val="24"/>
          <w:highlight w:val="none"/>
          <w:u w:val="single"/>
        </w:rPr>
        <w:t>990000元</w:t>
      </w:r>
      <w:r>
        <w:rPr>
          <w:rFonts w:hint="eastAsia" w:ascii="宋体" w:hAnsi="宋体" w:cs="宋体"/>
          <w:color w:val="auto"/>
          <w:sz w:val="24"/>
          <w:highlight w:val="none"/>
        </w:rPr>
        <w:t xml:space="preserve"> </w:t>
      </w:r>
    </w:p>
    <w:p>
      <w:pPr>
        <w:spacing w:line="600" w:lineRule="exact"/>
        <w:ind w:firstLine="482" w:firstLineChars="200"/>
        <w:rPr>
          <w:rFonts w:ascii="宋体" w:hAnsi="宋体" w:cs="宋体"/>
          <w:color w:val="auto"/>
          <w:sz w:val="24"/>
          <w:highlight w:val="none"/>
          <w:u w:val="single"/>
        </w:rPr>
      </w:pPr>
      <w:r>
        <w:rPr>
          <w:rFonts w:hint="eastAsia" w:ascii="宋体" w:hAnsi="宋体" w:cs="宋体"/>
          <w:b/>
          <w:color w:val="auto"/>
          <w:sz w:val="24"/>
          <w:highlight w:val="none"/>
        </w:rPr>
        <w:t>最高限价（元）：</w:t>
      </w:r>
      <w:r>
        <w:rPr>
          <w:rFonts w:hint="eastAsia" w:ascii="宋体" w:hAnsi="宋体" w:cs="宋体"/>
          <w:color w:val="auto"/>
          <w:sz w:val="24"/>
          <w:highlight w:val="none"/>
        </w:rPr>
        <w:t xml:space="preserve"> </w:t>
      </w:r>
      <w:r>
        <w:rPr>
          <w:rFonts w:hint="eastAsia" w:ascii="宋体" w:hAnsi="宋体" w:cs="宋体"/>
          <w:color w:val="auto"/>
          <w:sz w:val="24"/>
          <w:highlight w:val="none"/>
          <w:u w:val="single"/>
        </w:rPr>
        <w:t>990000元</w:t>
      </w:r>
    </w:p>
    <w:p>
      <w:pPr>
        <w:spacing w:line="600" w:lineRule="exact"/>
        <w:ind w:firstLine="482" w:firstLineChars="200"/>
        <w:rPr>
          <w:rFonts w:ascii="宋体" w:hAnsi="宋体" w:cs="宋体"/>
          <w:bCs/>
          <w:color w:val="auto"/>
          <w:sz w:val="24"/>
          <w:highlight w:val="none"/>
        </w:rPr>
      </w:pPr>
      <w:r>
        <w:rPr>
          <w:rFonts w:hint="eastAsia" w:ascii="宋体" w:hAnsi="宋体" w:cs="宋体"/>
          <w:b/>
          <w:color w:val="auto"/>
          <w:sz w:val="24"/>
          <w:highlight w:val="none"/>
        </w:rPr>
        <w:t>采购需求：</w:t>
      </w:r>
      <w:r>
        <w:rPr>
          <w:rFonts w:hint="eastAsia" w:ascii="宋体" w:hAnsi="宋体" w:cs="宋体"/>
          <w:color w:val="auto"/>
          <w:sz w:val="24"/>
          <w:highlight w:val="none"/>
          <w:u w:val="single"/>
        </w:rPr>
        <w:t>本项目采购内容为</w:t>
      </w:r>
      <w:r>
        <w:rPr>
          <w:rFonts w:hint="eastAsia" w:ascii="宋体" w:hAnsi="宋体" w:cs="宋体"/>
          <w:color w:val="auto"/>
          <w:kern w:val="0"/>
          <w:sz w:val="24"/>
          <w:highlight w:val="none"/>
          <w:u w:val="single"/>
        </w:rPr>
        <w:t>余杭区气象局（气象台）信息网络系统建设项目</w:t>
      </w:r>
      <w:r>
        <w:rPr>
          <w:rFonts w:hint="eastAsia" w:ascii="宋体" w:hAnsi="宋体" w:cs="宋体"/>
          <w:color w:val="auto"/>
          <w:sz w:val="24"/>
          <w:highlight w:val="none"/>
          <w:u w:val="single"/>
        </w:rPr>
        <w:t>；</w:t>
      </w:r>
      <w:bookmarkStart w:id="553" w:name="_GoBack"/>
      <w:r>
        <w:rPr>
          <w:rFonts w:hint="eastAsia" w:ascii="宋体" w:hAnsi="宋体" w:cs="宋体"/>
          <w:bCs/>
          <w:color w:val="auto"/>
          <w:sz w:val="24"/>
          <w:highlight w:val="none"/>
          <w:u w:val="single"/>
        </w:rPr>
        <w:t>详见招标文件第三部分采购需求。</w:t>
      </w:r>
      <w:bookmarkEnd w:id="553"/>
    </w:p>
    <w:p>
      <w:pPr>
        <w:pStyle w:val="87"/>
        <w:spacing w:before="0" w:line="600" w:lineRule="exact"/>
        <w:ind w:firstLine="482"/>
        <w:outlineLvl w:val="2"/>
        <w:rPr>
          <w:rFonts w:ascii="宋体" w:hAnsi="宋体" w:cs="宋体"/>
          <w:color w:val="auto"/>
          <w:szCs w:val="24"/>
          <w:highlight w:val="none"/>
        </w:rPr>
      </w:pPr>
      <w:r>
        <w:rPr>
          <w:rFonts w:hint="eastAsia" w:ascii="宋体" w:hAnsi="宋体" w:cs="宋体"/>
          <w:b/>
          <w:color w:val="auto"/>
          <w:szCs w:val="24"/>
          <w:highlight w:val="none"/>
        </w:rPr>
        <w:t>合同履约期限：</w:t>
      </w:r>
      <w:r>
        <w:rPr>
          <w:rFonts w:hint="eastAsia" w:ascii="宋体" w:hAnsi="宋体" w:cs="宋体"/>
          <w:b/>
          <w:color w:val="auto"/>
          <w:szCs w:val="24"/>
          <w:highlight w:val="none"/>
          <w:u w:val="single"/>
        </w:rPr>
        <w:t>合同签订后90个工作日安装调试完成</w:t>
      </w:r>
      <w:r>
        <w:rPr>
          <w:rFonts w:hint="eastAsia" w:ascii="宋体" w:hAnsi="宋体" w:cs="宋体"/>
          <w:b/>
          <w:color w:val="auto"/>
          <w:szCs w:val="24"/>
          <w:highlight w:val="none"/>
          <w:u w:val="single"/>
          <w:lang w:val="zh-CN"/>
        </w:rPr>
        <w:t>；</w:t>
      </w:r>
    </w:p>
    <w:p>
      <w:pPr>
        <w:pStyle w:val="15"/>
        <w:spacing w:line="600" w:lineRule="exact"/>
        <w:ind w:firstLine="480"/>
        <w:rPr>
          <w:rFonts w:hAnsi="宋体" w:cs="宋体"/>
          <w:b/>
          <w:color w:val="auto"/>
          <w:sz w:val="24"/>
          <w:szCs w:val="24"/>
          <w:highlight w:val="none"/>
        </w:rPr>
      </w:pPr>
      <w:r>
        <w:rPr>
          <w:rFonts w:hint="eastAsia" w:hAnsi="宋体" w:cs="宋体"/>
          <w:b/>
          <w:color w:val="auto"/>
          <w:sz w:val="24"/>
          <w:szCs w:val="24"/>
          <w:highlight w:val="none"/>
        </w:rPr>
        <w:t>本项目接受联合体投标：</w:t>
      </w:r>
      <w:r>
        <w:rPr>
          <w:rFonts w:hint="eastAsia" w:hAnsi="宋体" w:cs="宋体"/>
          <w:color w:val="auto"/>
          <w:kern w:val="0"/>
          <w:sz w:val="24"/>
          <w:szCs w:val="24"/>
          <w:highlight w:val="none"/>
        </w:rPr>
        <w:t>☐</w:t>
      </w:r>
      <w:r>
        <w:rPr>
          <w:rFonts w:hint="eastAsia" w:hAnsi="宋体" w:cs="宋体"/>
          <w:b/>
          <w:color w:val="auto"/>
          <w:sz w:val="24"/>
          <w:szCs w:val="24"/>
          <w:highlight w:val="none"/>
        </w:rPr>
        <w:t>是，</w:t>
      </w:r>
      <w:r>
        <w:rPr>
          <w:rFonts w:hint="eastAsia" w:hAnsi="宋体" w:cs="宋体"/>
          <w:color w:val="auto"/>
          <w:kern w:val="0"/>
          <w:sz w:val="24"/>
          <w:szCs w:val="24"/>
          <w:highlight w:val="none"/>
        </w:rPr>
        <w:sym w:font="Wingdings" w:char="00FE"/>
      </w:r>
      <w:r>
        <w:rPr>
          <w:rFonts w:hint="eastAsia" w:hAnsi="宋体" w:cs="宋体"/>
          <w:b/>
          <w:color w:val="auto"/>
          <w:sz w:val="24"/>
          <w:szCs w:val="24"/>
          <w:highlight w:val="none"/>
        </w:rPr>
        <w:t>否</w:t>
      </w:r>
      <w:r>
        <w:rPr>
          <w:rFonts w:hint="eastAsia" w:hAnsi="宋体" w:cs="宋体"/>
          <w:color w:val="auto"/>
          <w:kern w:val="0"/>
          <w:sz w:val="24"/>
          <w:szCs w:val="24"/>
          <w:highlight w:val="none"/>
        </w:rPr>
        <w:t>。</w:t>
      </w:r>
    </w:p>
    <w:p>
      <w:pPr>
        <w:spacing w:line="600" w:lineRule="exact"/>
        <w:rPr>
          <w:rFonts w:ascii="宋体" w:hAnsi="宋体" w:cs="宋体"/>
          <w:b/>
          <w:color w:val="auto"/>
          <w:sz w:val="24"/>
          <w:highlight w:val="none"/>
        </w:rPr>
      </w:pPr>
      <w:r>
        <w:rPr>
          <w:rFonts w:hint="eastAsia" w:ascii="宋体" w:hAnsi="宋体" w:cs="宋体"/>
          <w:b/>
          <w:color w:val="auto"/>
          <w:sz w:val="24"/>
          <w:highlight w:val="none"/>
        </w:rPr>
        <w:t>二、申请人的资格要求：</w:t>
      </w:r>
    </w:p>
    <w:p>
      <w:pPr>
        <w:spacing w:line="600" w:lineRule="exact"/>
        <w:ind w:firstLine="480"/>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600" w:lineRule="exact"/>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 xml:space="preserve">    2.落实政府采购政策需满足的资格要求：</w:t>
      </w:r>
    </w:p>
    <w:p>
      <w:pPr>
        <w:spacing w:line="600" w:lineRule="exact"/>
        <w:ind w:firstLine="480" w:firstLineChars="200"/>
        <w:rPr>
          <w:rFonts w:ascii="宋体" w:hAnsi="宋体" w:cs="宋体"/>
          <w:color w:val="auto"/>
          <w:sz w:val="24"/>
          <w:highlight w:val="none"/>
        </w:rPr>
      </w:pPr>
      <w:r>
        <w:rPr>
          <w:rFonts w:hint="eastAsia" w:ascii="宋体" w:hAnsi="宋体" w:cs="宋体"/>
          <w:color w:val="auto"/>
          <w:kern w:val="0"/>
          <w:sz w:val="24"/>
          <w:highlight w:val="none"/>
        </w:rPr>
        <w:sym w:font="Wingdings" w:char="00FE"/>
      </w:r>
      <w:r>
        <w:rPr>
          <w:rFonts w:hint="eastAsia" w:ascii="宋体" w:hAnsi="宋体" w:cs="宋体"/>
          <w:color w:val="auto"/>
          <w:sz w:val="24"/>
          <w:highlight w:val="none"/>
        </w:rPr>
        <w:t>无；</w:t>
      </w:r>
    </w:p>
    <w:p>
      <w:pPr>
        <w:spacing w:line="600" w:lineRule="exact"/>
        <w:ind w:firstLine="480" w:firstLineChars="200"/>
        <w:rPr>
          <w:rFonts w:ascii="宋体" w:hAnsi="宋体" w:cs="宋体"/>
          <w:color w:val="auto"/>
          <w:sz w:val="24"/>
          <w:highlight w:val="none"/>
        </w:rPr>
      </w:pPr>
      <w:r>
        <w:rPr>
          <w:rFonts w:hint="eastAsia" w:ascii="宋体" w:hAnsi="宋体" w:cs="宋体"/>
          <w:color w:val="auto"/>
          <w:kern w:val="0"/>
          <w:sz w:val="24"/>
          <w:highlight w:val="none"/>
        </w:rPr>
        <w:t>☐专</w:t>
      </w:r>
      <w:r>
        <w:rPr>
          <w:rFonts w:hint="eastAsia" w:ascii="宋体" w:hAnsi="宋体" w:cs="宋体"/>
          <w:color w:val="auto"/>
          <w:sz w:val="24"/>
          <w:highlight w:val="none"/>
        </w:rPr>
        <w:t>门面向中小企业</w:t>
      </w:r>
    </w:p>
    <w:p>
      <w:pPr>
        <w:spacing w:line="600" w:lineRule="exact"/>
        <w:ind w:firstLine="897" w:firstLineChars="374"/>
        <w:rPr>
          <w:rFonts w:ascii="宋体" w:hAnsi="宋体" w:cs="宋体"/>
          <w:color w:val="auto"/>
          <w:sz w:val="24"/>
          <w:highlight w:val="none"/>
          <w:u w:val="single"/>
        </w:rPr>
      </w:pPr>
      <w:r>
        <w:rPr>
          <w:rFonts w:hint="eastAsia" w:ascii="宋体" w:hAnsi="宋体" w:cs="宋体"/>
          <w:color w:val="auto"/>
          <w:kern w:val="0"/>
          <w:sz w:val="24"/>
          <w:highlight w:val="none"/>
        </w:rPr>
        <w:t>☐</w:t>
      </w:r>
      <w:r>
        <w:rPr>
          <w:rFonts w:hint="eastAsia" w:ascii="宋体" w:hAnsi="宋体" w:cs="宋体"/>
          <w:color w:val="auto"/>
          <w:sz w:val="24"/>
          <w:highlight w:val="none"/>
        </w:rPr>
        <w:t>货物全部由符合政策要求的中小企业制造，提供中小企业声明函；</w:t>
      </w:r>
    </w:p>
    <w:p>
      <w:pPr>
        <w:spacing w:line="600" w:lineRule="exact"/>
        <w:ind w:firstLine="897" w:firstLineChars="374"/>
        <w:rPr>
          <w:rFonts w:ascii="宋体" w:hAnsi="宋体" w:cs="宋体"/>
          <w:color w:val="auto"/>
          <w:sz w:val="24"/>
          <w:highlight w:val="none"/>
        </w:rPr>
      </w:pPr>
      <w:r>
        <w:rPr>
          <w:rFonts w:hint="eastAsia" w:ascii="宋体" w:hAnsi="宋体" w:cs="宋体"/>
          <w:color w:val="auto"/>
          <w:kern w:val="0"/>
          <w:sz w:val="24"/>
          <w:highlight w:val="none"/>
        </w:rPr>
        <w:t>☐</w:t>
      </w:r>
      <w:r>
        <w:rPr>
          <w:rFonts w:hint="eastAsia" w:ascii="宋体" w:hAnsi="宋体" w:cs="宋体"/>
          <w:color w:val="auto"/>
          <w:sz w:val="24"/>
          <w:highlight w:val="none"/>
        </w:rPr>
        <w:t>货物全部由符合政策要求的小微企业制造，提供中小企业声明函；</w:t>
      </w:r>
    </w:p>
    <w:p>
      <w:pPr>
        <w:spacing w:line="600" w:lineRule="exact"/>
        <w:ind w:firstLine="897" w:firstLineChars="374"/>
        <w:rPr>
          <w:rFonts w:ascii="宋体" w:hAnsi="宋体" w:cs="宋体"/>
          <w:color w:val="auto"/>
          <w:sz w:val="24"/>
          <w:highlight w:val="none"/>
        </w:rPr>
      </w:pPr>
      <w:r>
        <w:rPr>
          <w:rFonts w:hint="eastAsia" w:ascii="宋体" w:hAnsi="宋体" w:cs="宋体"/>
          <w:color w:val="auto"/>
          <w:kern w:val="0"/>
          <w:sz w:val="24"/>
          <w:highlight w:val="none"/>
        </w:rPr>
        <w:t>☐</w:t>
      </w:r>
      <w:r>
        <w:rPr>
          <w:rFonts w:hint="eastAsia" w:ascii="宋体" w:hAnsi="宋体" w:cs="宋体"/>
          <w:color w:val="auto"/>
          <w:sz w:val="24"/>
          <w:highlight w:val="none"/>
        </w:rPr>
        <w:t>服务全部由符合政策要求的中小企业承接，提供中小企业声明函；</w:t>
      </w:r>
    </w:p>
    <w:p>
      <w:pPr>
        <w:spacing w:line="600" w:lineRule="exact"/>
        <w:ind w:firstLine="897" w:firstLineChars="374"/>
        <w:rPr>
          <w:rFonts w:ascii="宋体" w:hAnsi="宋体" w:cs="宋体"/>
          <w:color w:val="auto"/>
          <w:sz w:val="24"/>
          <w:highlight w:val="none"/>
        </w:rPr>
      </w:pPr>
      <w:r>
        <w:rPr>
          <w:rFonts w:hint="eastAsia" w:ascii="宋体" w:hAnsi="宋体" w:cs="宋体"/>
          <w:color w:val="auto"/>
          <w:kern w:val="0"/>
          <w:sz w:val="24"/>
          <w:highlight w:val="none"/>
        </w:rPr>
        <w:t>☐</w:t>
      </w:r>
      <w:r>
        <w:rPr>
          <w:rFonts w:hint="eastAsia" w:ascii="宋体" w:hAnsi="宋体" w:cs="宋体"/>
          <w:color w:val="auto"/>
          <w:sz w:val="24"/>
          <w:highlight w:val="none"/>
        </w:rPr>
        <w:t>服务全部由符合政策要求的小微企业承接，提供中小企业声明函；</w:t>
      </w:r>
    </w:p>
    <w:p>
      <w:pPr>
        <w:spacing w:line="600" w:lineRule="exact"/>
        <w:ind w:firstLine="480" w:firstLineChars="200"/>
        <w:rPr>
          <w:rFonts w:ascii="宋体" w:hAnsi="宋体" w:cs="宋体"/>
          <w:color w:val="auto"/>
          <w:sz w:val="24"/>
          <w:highlight w:val="none"/>
        </w:rPr>
      </w:pPr>
      <w:r>
        <w:rPr>
          <w:rFonts w:hint="eastAsia" w:ascii="宋体" w:hAnsi="宋体" w:cs="宋体"/>
          <w:color w:val="auto"/>
          <w:kern w:val="0"/>
          <w:sz w:val="24"/>
          <w:highlight w:val="none"/>
        </w:rPr>
        <w:t>☐</w:t>
      </w:r>
      <w:r>
        <w:rPr>
          <w:rFonts w:hint="eastAsia" w:ascii="宋体" w:hAnsi="宋体" w:cs="宋体"/>
          <w:color w:val="auto"/>
          <w:sz w:val="24"/>
          <w:highlight w:val="none"/>
        </w:rPr>
        <w:t>要求以联合体形式参加，提供联合协议和中小企业声明函，联合协议中中小企业合同金额应当达到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pacing w:val="8"/>
          <w:kern w:val="0"/>
          <w:sz w:val="24"/>
          <w:highlight w:val="none"/>
        </w:rPr>
        <w:t>如果供应商本身提供所有标的均由中小企业制造、承建或承接，视同符合了资格条件，无需再与其他中小企业组成联合体参加政府采购活动，无需提供联合协议</w:t>
      </w:r>
      <w:r>
        <w:rPr>
          <w:rFonts w:hint="eastAsia" w:ascii="宋体" w:hAnsi="宋体" w:cs="宋体"/>
          <w:color w:val="auto"/>
          <w:sz w:val="24"/>
          <w:highlight w:val="none"/>
        </w:rPr>
        <w:t>；</w:t>
      </w:r>
    </w:p>
    <w:p>
      <w:pPr>
        <w:spacing w:line="600" w:lineRule="exact"/>
        <w:ind w:firstLine="480" w:firstLineChars="200"/>
        <w:rPr>
          <w:rFonts w:ascii="宋体" w:hAnsi="宋体" w:cs="宋体"/>
          <w:color w:val="auto"/>
          <w:sz w:val="24"/>
          <w:highlight w:val="none"/>
        </w:rPr>
      </w:pPr>
      <w:r>
        <w:rPr>
          <w:rFonts w:hint="eastAsia" w:ascii="宋体" w:hAnsi="宋体" w:cs="宋体"/>
          <w:color w:val="auto"/>
          <w:kern w:val="0"/>
          <w:sz w:val="24"/>
          <w:highlight w:val="none"/>
        </w:rPr>
        <w:t>☐</w:t>
      </w:r>
      <w:r>
        <w:rPr>
          <w:rFonts w:hint="eastAsia" w:ascii="宋体" w:hAnsi="宋体" w:cs="宋体"/>
          <w:color w:val="auto"/>
          <w:sz w:val="24"/>
          <w:highlight w:val="none"/>
        </w:rPr>
        <w:t>要求合同分包，提供分包意向协议和中小企业声明函，分包意向协议中中小企业合同金额应当达到达到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w:t>
      </w:r>
      <w:r>
        <w:rPr>
          <w:rFonts w:hint="eastAsia" w:ascii="宋体" w:hAnsi="宋体" w:cs="宋体"/>
          <w:color w:val="auto"/>
          <w:spacing w:val="8"/>
          <w:kern w:val="0"/>
          <w:sz w:val="24"/>
          <w:highlight w:val="none"/>
        </w:rPr>
        <w:t>如果供应商本身提供所有标的均由中小企业制造、承建或承接，视同符合了资格条件，无需再向中小企业分包，无需提供分包意向协议</w:t>
      </w:r>
      <w:r>
        <w:rPr>
          <w:rFonts w:hint="eastAsia" w:ascii="宋体" w:hAnsi="宋体" w:cs="宋体"/>
          <w:color w:val="auto"/>
          <w:sz w:val="24"/>
          <w:highlight w:val="none"/>
        </w:rPr>
        <w:t>；</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3.本项目的特定资格要求：无；</w:t>
      </w:r>
    </w:p>
    <w:p>
      <w:pPr>
        <w:snapToGrid w:val="0"/>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600" w:lineRule="exact"/>
        <w:rPr>
          <w:rFonts w:ascii="宋体" w:hAnsi="宋体" w:cs="宋体"/>
          <w:b/>
          <w:color w:val="auto"/>
          <w:sz w:val="24"/>
          <w:highlight w:val="none"/>
        </w:rPr>
      </w:pPr>
      <w:r>
        <w:rPr>
          <w:rFonts w:hint="eastAsia" w:ascii="宋体" w:hAnsi="宋体" w:cs="宋体"/>
          <w:b/>
          <w:color w:val="auto"/>
          <w:sz w:val="24"/>
          <w:highlight w:val="none"/>
        </w:rPr>
        <w:t xml:space="preserve">三、获取招标文件 </w:t>
      </w:r>
    </w:p>
    <w:p>
      <w:pPr>
        <w:spacing w:line="600" w:lineRule="exact"/>
        <w:ind w:firstLine="482" w:firstLineChars="200"/>
        <w:rPr>
          <w:rFonts w:ascii="宋体" w:hAnsi="宋体" w:cs="宋体"/>
          <w:color w:val="auto"/>
          <w:sz w:val="24"/>
          <w:highlight w:val="none"/>
        </w:rPr>
      </w:pPr>
      <w:r>
        <w:rPr>
          <w:rFonts w:hint="eastAsia" w:ascii="宋体" w:hAnsi="宋体" w:cs="宋体"/>
          <w:b/>
          <w:color w:val="auto"/>
          <w:sz w:val="24"/>
          <w:highlight w:val="none"/>
        </w:rPr>
        <w:t>时间：</w:t>
      </w:r>
      <w:r>
        <w:rPr>
          <w:rFonts w:hint="eastAsia" w:ascii="宋体" w:hAnsi="宋体" w:cs="宋体"/>
          <w:color w:val="auto"/>
          <w:sz w:val="24"/>
          <w:highlight w:val="none"/>
        </w:rPr>
        <w:t>/至</w:t>
      </w:r>
      <w:r>
        <w:rPr>
          <w:rFonts w:hint="eastAsia" w:ascii="宋体" w:hAnsi="宋体" w:cs="宋体"/>
          <w:color w:val="auto"/>
          <w:sz w:val="24"/>
          <w:highlight w:val="none"/>
          <w:u w:val="single"/>
        </w:rPr>
        <w:t>2022年</w:t>
      </w:r>
      <w:r>
        <w:rPr>
          <w:rFonts w:hint="eastAsia" w:ascii="宋体" w:hAnsi="宋体" w:cs="宋体"/>
          <w:color w:val="auto"/>
          <w:sz w:val="24"/>
          <w:highlight w:val="none"/>
          <w:u w:val="single"/>
          <w:lang w:val="en-US" w:eastAsia="zh-CN"/>
        </w:rPr>
        <w:t>2</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9</w:t>
      </w:r>
      <w:r>
        <w:rPr>
          <w:rFonts w:hint="eastAsia" w:ascii="宋体" w:hAnsi="宋体" w:cs="宋体"/>
          <w:color w:val="auto"/>
          <w:sz w:val="24"/>
          <w:highlight w:val="none"/>
          <w:u w:val="single"/>
        </w:rPr>
        <w:t>日</w:t>
      </w:r>
      <w:r>
        <w:rPr>
          <w:rFonts w:hint="eastAsia" w:ascii="宋体" w:hAnsi="宋体" w:cs="宋体"/>
          <w:color w:val="auto"/>
          <w:sz w:val="24"/>
          <w:highlight w:val="none"/>
        </w:rPr>
        <w:t>，每天上午00：00至12：00，下午12：00至23：59（北京时间，线上获取法定节假日均可，线下获取文件法定节假日除外）</w:t>
      </w:r>
    </w:p>
    <w:p>
      <w:pPr>
        <w:spacing w:line="600" w:lineRule="exact"/>
        <w:ind w:firstLine="482" w:firstLineChars="200"/>
        <w:rPr>
          <w:rFonts w:ascii="宋体" w:hAnsi="宋体" w:cs="宋体"/>
          <w:color w:val="auto"/>
          <w:sz w:val="24"/>
          <w:highlight w:val="none"/>
        </w:rPr>
      </w:pPr>
      <w:r>
        <w:rPr>
          <w:rFonts w:hint="eastAsia" w:ascii="宋体" w:hAnsi="宋体" w:cs="宋体"/>
          <w:b/>
          <w:color w:val="auto"/>
          <w:sz w:val="24"/>
          <w:highlight w:val="none"/>
        </w:rPr>
        <w:t>地点（网址）：</w:t>
      </w:r>
      <w:r>
        <w:rPr>
          <w:rFonts w:hint="eastAsia" w:ascii="宋体" w:hAnsi="宋体" w:cs="宋体"/>
          <w:color w:val="auto"/>
          <w:sz w:val="24"/>
          <w:highlight w:val="none"/>
        </w:rPr>
        <w:t xml:space="preserve">政采云平台（https：//www.zcygov.cn/） </w:t>
      </w:r>
    </w:p>
    <w:p>
      <w:pPr>
        <w:spacing w:line="600" w:lineRule="exact"/>
        <w:ind w:firstLine="482" w:firstLineChars="200"/>
        <w:rPr>
          <w:rFonts w:ascii="宋体" w:hAnsi="宋体" w:cs="宋体"/>
          <w:color w:val="auto"/>
          <w:sz w:val="24"/>
          <w:highlight w:val="none"/>
        </w:rPr>
      </w:pPr>
      <w:r>
        <w:rPr>
          <w:rFonts w:hint="eastAsia" w:ascii="宋体" w:hAnsi="宋体" w:cs="宋体"/>
          <w:b/>
          <w:color w:val="auto"/>
          <w:sz w:val="24"/>
          <w:highlight w:val="none"/>
        </w:rPr>
        <w:t>方式：</w:t>
      </w:r>
      <w:r>
        <w:rPr>
          <w:rFonts w:hint="eastAsia" w:ascii="宋体" w:hAnsi="宋体" w:cs="宋体"/>
          <w:color w:val="auto"/>
          <w:sz w:val="24"/>
          <w:highlight w:val="none"/>
        </w:rPr>
        <w:t xml:space="preserve">供应商登录政采云平台https：//www.zcygov.cn/在线申请获取采购文件（进入“项目采购”应用，在获取采购文件菜单中选择项目，申请获取采购文件）。 </w:t>
      </w:r>
    </w:p>
    <w:p>
      <w:pPr>
        <w:spacing w:line="600" w:lineRule="exact"/>
        <w:ind w:firstLine="482" w:firstLineChars="200"/>
        <w:rPr>
          <w:rFonts w:ascii="宋体" w:hAnsi="宋体" w:cs="宋体"/>
          <w:color w:val="auto"/>
          <w:sz w:val="24"/>
          <w:highlight w:val="none"/>
        </w:rPr>
      </w:pPr>
      <w:r>
        <w:rPr>
          <w:rFonts w:hint="eastAsia" w:ascii="宋体" w:hAnsi="宋体" w:cs="宋体"/>
          <w:b/>
          <w:color w:val="auto"/>
          <w:sz w:val="24"/>
          <w:highlight w:val="none"/>
        </w:rPr>
        <w:t>售价（元）：</w:t>
      </w:r>
      <w:r>
        <w:rPr>
          <w:rFonts w:hint="eastAsia" w:ascii="宋体" w:hAnsi="宋体" w:cs="宋体"/>
          <w:color w:val="auto"/>
          <w:sz w:val="24"/>
          <w:highlight w:val="none"/>
        </w:rPr>
        <w:t xml:space="preserve">0 </w:t>
      </w:r>
      <w:r>
        <w:rPr>
          <w:rFonts w:hint="eastAsia" w:ascii="宋体" w:hAnsi="宋体" w:cs="宋体"/>
          <w:color w:val="auto"/>
          <w:sz w:val="24"/>
          <w:highlight w:val="none"/>
        </w:rPr>
        <w:tab/>
      </w:r>
    </w:p>
    <w:p>
      <w:pPr>
        <w:spacing w:line="600" w:lineRule="exact"/>
        <w:rPr>
          <w:rFonts w:ascii="宋体" w:hAnsi="宋体" w:cs="宋体"/>
          <w:b/>
          <w:color w:val="auto"/>
          <w:sz w:val="24"/>
          <w:highlight w:val="none"/>
        </w:rPr>
      </w:pPr>
      <w:r>
        <w:rPr>
          <w:rFonts w:hint="eastAsia" w:ascii="宋体" w:hAnsi="宋体" w:cs="宋体"/>
          <w:b/>
          <w:color w:val="auto"/>
          <w:sz w:val="24"/>
          <w:highlight w:val="none"/>
        </w:rPr>
        <w:t>四、提交投标文件截止时间、开标时间和地点</w:t>
      </w:r>
    </w:p>
    <w:p>
      <w:pPr>
        <w:spacing w:line="600" w:lineRule="exact"/>
        <w:ind w:firstLine="482" w:firstLineChars="200"/>
        <w:rPr>
          <w:rFonts w:ascii="宋体" w:hAnsi="宋体" w:cs="宋体"/>
          <w:color w:val="auto"/>
          <w:sz w:val="24"/>
          <w:highlight w:val="none"/>
        </w:rPr>
      </w:pPr>
      <w:r>
        <w:rPr>
          <w:rFonts w:hint="eastAsia" w:ascii="宋体" w:hAnsi="宋体" w:cs="宋体"/>
          <w:b/>
          <w:color w:val="auto"/>
          <w:sz w:val="24"/>
          <w:highlight w:val="none"/>
        </w:rPr>
        <w:t>提交投标文件截止时间：</w:t>
      </w:r>
      <w:r>
        <w:rPr>
          <w:rFonts w:hint="eastAsia" w:ascii="宋体" w:hAnsi="宋体" w:cs="宋体"/>
          <w:color w:val="auto"/>
          <w:sz w:val="24"/>
          <w:highlight w:val="none"/>
          <w:u w:val="single"/>
        </w:rPr>
        <w:t xml:space="preserve"> </w:t>
      </w:r>
      <w:r>
        <w:rPr>
          <w:rFonts w:hint="eastAsia" w:ascii="宋体" w:hAnsi="宋体" w:eastAsia="宋体" w:cs="宋体"/>
          <w:color w:val="auto"/>
          <w:sz w:val="24"/>
          <w:szCs w:val="24"/>
          <w:highlight w:val="none"/>
          <w:u w:val="single"/>
        </w:rPr>
        <w:t>202</w:t>
      </w:r>
      <w:r>
        <w:rPr>
          <w:rFonts w:hint="eastAsia" w:ascii="宋体" w:hAnsi="宋体" w:eastAsia="宋体" w:cs="宋体"/>
          <w:color w:val="auto"/>
          <w:sz w:val="24"/>
          <w:szCs w:val="24"/>
          <w:highlight w:val="none"/>
          <w:u w:val="single"/>
          <w:lang w:val="en-US" w:eastAsia="zh-CN"/>
        </w:rPr>
        <w:t>2</w:t>
      </w:r>
      <w:r>
        <w:rPr>
          <w:rFonts w:hint="eastAsia" w:ascii="宋体" w:hAnsi="宋体" w:eastAsia="宋体" w:cs="宋体"/>
          <w:color w:val="auto"/>
          <w:sz w:val="24"/>
          <w:szCs w:val="24"/>
          <w:highlight w:val="none"/>
          <w:u w:val="single"/>
        </w:rPr>
        <w:t>年</w:t>
      </w:r>
      <w:r>
        <w:rPr>
          <w:rFonts w:hint="eastAsia" w:ascii="宋体" w:hAnsi="宋体" w:cs="宋体"/>
          <w:color w:val="auto"/>
          <w:sz w:val="24"/>
          <w:szCs w:val="24"/>
          <w:highlight w:val="none"/>
          <w:u w:val="single"/>
          <w:lang w:val="en-US" w:eastAsia="zh-CN"/>
        </w:rPr>
        <w:t>02</w:t>
      </w:r>
      <w:r>
        <w:rPr>
          <w:rFonts w:hint="eastAsia" w:ascii="宋体" w:hAnsi="宋体" w:eastAsia="宋体" w:cs="宋体"/>
          <w:color w:val="auto"/>
          <w:sz w:val="24"/>
          <w:szCs w:val="24"/>
          <w:highlight w:val="none"/>
          <w:u w:val="single"/>
        </w:rPr>
        <w:t>月</w:t>
      </w:r>
      <w:r>
        <w:rPr>
          <w:rFonts w:hint="eastAsia" w:ascii="宋体" w:hAnsi="宋体" w:cs="宋体"/>
          <w:color w:val="auto"/>
          <w:sz w:val="24"/>
          <w:szCs w:val="24"/>
          <w:highlight w:val="none"/>
          <w:u w:val="single"/>
          <w:lang w:val="en-US" w:eastAsia="zh-CN"/>
        </w:rPr>
        <w:t>09</w:t>
      </w:r>
      <w:r>
        <w:rPr>
          <w:rFonts w:hint="eastAsia" w:ascii="宋体" w:hAnsi="宋体" w:eastAsia="宋体" w:cs="宋体"/>
          <w:color w:val="auto"/>
          <w:sz w:val="24"/>
          <w:szCs w:val="24"/>
          <w:highlight w:val="none"/>
          <w:u w:val="single"/>
        </w:rPr>
        <w:t>日</w:t>
      </w:r>
      <w:r>
        <w:rPr>
          <w:rFonts w:hint="eastAsia" w:ascii="宋体" w:hAnsi="宋体" w:cs="宋体"/>
          <w:color w:val="auto"/>
          <w:sz w:val="24"/>
          <w:szCs w:val="24"/>
          <w:highlight w:val="none"/>
          <w:u w:val="single"/>
          <w:lang w:val="en-US" w:eastAsia="zh-CN"/>
        </w:rPr>
        <w:t>14</w:t>
      </w:r>
      <w:r>
        <w:rPr>
          <w:rFonts w:hint="eastAsia" w:ascii="宋体" w:hAnsi="宋体" w:eastAsia="宋体" w:cs="宋体"/>
          <w:color w:val="auto"/>
          <w:sz w:val="24"/>
          <w:szCs w:val="24"/>
          <w:highlight w:val="none"/>
          <w:u w:val="single"/>
        </w:rPr>
        <w:t>点</w:t>
      </w:r>
      <w:r>
        <w:rPr>
          <w:rFonts w:hint="eastAsia" w:ascii="宋体" w:hAnsi="宋体" w:cs="宋体"/>
          <w:color w:val="auto"/>
          <w:sz w:val="24"/>
          <w:szCs w:val="24"/>
          <w:highlight w:val="none"/>
          <w:u w:val="single"/>
          <w:lang w:val="en-US" w:eastAsia="zh-CN"/>
        </w:rPr>
        <w:t>00</w:t>
      </w:r>
      <w:r>
        <w:rPr>
          <w:rFonts w:hint="eastAsia" w:ascii="宋体" w:hAnsi="宋体" w:eastAsia="宋体" w:cs="宋体"/>
          <w:color w:val="auto"/>
          <w:sz w:val="24"/>
          <w:szCs w:val="24"/>
          <w:highlight w:val="none"/>
          <w:u w:val="single"/>
        </w:rPr>
        <w:t>分</w:t>
      </w:r>
      <w:r>
        <w:rPr>
          <w:rFonts w:hint="eastAsia" w:ascii="宋体" w:hAnsi="宋体" w:cs="宋体"/>
          <w:color w:val="auto"/>
          <w:sz w:val="24"/>
          <w:highlight w:val="none"/>
        </w:rPr>
        <w:t>（北京时间）</w:t>
      </w:r>
    </w:p>
    <w:p>
      <w:pPr>
        <w:spacing w:line="60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投标地点（网址）：</w:t>
      </w:r>
      <w:r>
        <w:rPr>
          <w:rFonts w:hint="eastAsia" w:ascii="宋体" w:hAnsi="宋体" w:cs="宋体"/>
          <w:color w:val="auto"/>
          <w:sz w:val="24"/>
          <w:highlight w:val="none"/>
        </w:rPr>
        <w:t xml:space="preserve">政采云平台（https：//www.zcygov.cn/） </w:t>
      </w:r>
    </w:p>
    <w:p>
      <w:pPr>
        <w:spacing w:line="600" w:lineRule="exact"/>
        <w:ind w:firstLine="482" w:firstLineChars="200"/>
        <w:rPr>
          <w:rFonts w:ascii="宋体" w:hAnsi="宋体" w:cs="宋体"/>
          <w:bCs/>
          <w:color w:val="auto"/>
          <w:sz w:val="24"/>
          <w:highlight w:val="none"/>
          <w:u w:val="single"/>
        </w:rPr>
      </w:pPr>
      <w:r>
        <w:rPr>
          <w:rFonts w:hint="eastAsia" w:ascii="宋体" w:hAnsi="宋体" w:cs="宋体"/>
          <w:b/>
          <w:color w:val="auto"/>
          <w:sz w:val="24"/>
          <w:highlight w:val="none"/>
        </w:rPr>
        <w:t>开标时间：</w:t>
      </w:r>
      <w:r>
        <w:rPr>
          <w:rFonts w:hint="eastAsia" w:ascii="宋体" w:hAnsi="宋体" w:eastAsia="宋体" w:cs="宋体"/>
          <w:color w:val="auto"/>
          <w:sz w:val="24"/>
          <w:szCs w:val="24"/>
          <w:highlight w:val="none"/>
          <w:u w:val="single"/>
        </w:rPr>
        <w:t>202</w:t>
      </w:r>
      <w:r>
        <w:rPr>
          <w:rFonts w:hint="eastAsia" w:ascii="宋体" w:hAnsi="宋体" w:eastAsia="宋体" w:cs="宋体"/>
          <w:color w:val="auto"/>
          <w:sz w:val="24"/>
          <w:szCs w:val="24"/>
          <w:highlight w:val="none"/>
          <w:u w:val="single"/>
          <w:lang w:val="en-US" w:eastAsia="zh-CN"/>
        </w:rPr>
        <w:t>2</w:t>
      </w:r>
      <w:r>
        <w:rPr>
          <w:rFonts w:hint="eastAsia" w:ascii="宋体" w:hAnsi="宋体" w:eastAsia="宋体" w:cs="宋体"/>
          <w:color w:val="auto"/>
          <w:sz w:val="24"/>
          <w:szCs w:val="24"/>
          <w:highlight w:val="none"/>
          <w:u w:val="single"/>
        </w:rPr>
        <w:t>年</w:t>
      </w:r>
      <w:r>
        <w:rPr>
          <w:rFonts w:hint="eastAsia" w:ascii="宋体" w:hAnsi="宋体" w:cs="宋体"/>
          <w:color w:val="auto"/>
          <w:sz w:val="24"/>
          <w:szCs w:val="24"/>
          <w:highlight w:val="none"/>
          <w:u w:val="single"/>
          <w:lang w:val="en-US" w:eastAsia="zh-CN"/>
        </w:rPr>
        <w:t>02</w:t>
      </w:r>
      <w:r>
        <w:rPr>
          <w:rFonts w:hint="eastAsia" w:ascii="宋体" w:hAnsi="宋体" w:eastAsia="宋体" w:cs="宋体"/>
          <w:color w:val="auto"/>
          <w:sz w:val="24"/>
          <w:szCs w:val="24"/>
          <w:highlight w:val="none"/>
          <w:u w:val="single"/>
        </w:rPr>
        <w:t>月</w:t>
      </w:r>
      <w:r>
        <w:rPr>
          <w:rFonts w:hint="eastAsia" w:ascii="宋体" w:hAnsi="宋体" w:cs="宋体"/>
          <w:color w:val="auto"/>
          <w:sz w:val="24"/>
          <w:szCs w:val="24"/>
          <w:highlight w:val="none"/>
          <w:u w:val="single"/>
          <w:lang w:val="en-US" w:eastAsia="zh-CN"/>
        </w:rPr>
        <w:t>09</w:t>
      </w:r>
      <w:r>
        <w:rPr>
          <w:rFonts w:hint="eastAsia" w:ascii="宋体" w:hAnsi="宋体" w:eastAsia="宋体" w:cs="宋体"/>
          <w:color w:val="auto"/>
          <w:sz w:val="24"/>
          <w:szCs w:val="24"/>
          <w:highlight w:val="none"/>
          <w:u w:val="single"/>
        </w:rPr>
        <w:t>日</w:t>
      </w:r>
      <w:r>
        <w:rPr>
          <w:rFonts w:hint="eastAsia" w:ascii="宋体" w:hAnsi="宋体" w:cs="宋体"/>
          <w:color w:val="auto"/>
          <w:sz w:val="24"/>
          <w:szCs w:val="24"/>
          <w:highlight w:val="none"/>
          <w:u w:val="single"/>
          <w:lang w:val="en-US" w:eastAsia="zh-CN"/>
        </w:rPr>
        <w:t>14</w:t>
      </w:r>
      <w:r>
        <w:rPr>
          <w:rFonts w:hint="eastAsia" w:ascii="宋体" w:hAnsi="宋体" w:eastAsia="宋体" w:cs="宋体"/>
          <w:color w:val="auto"/>
          <w:sz w:val="24"/>
          <w:szCs w:val="24"/>
          <w:highlight w:val="none"/>
          <w:u w:val="single"/>
        </w:rPr>
        <w:t>点</w:t>
      </w:r>
      <w:r>
        <w:rPr>
          <w:rFonts w:hint="eastAsia" w:ascii="宋体" w:hAnsi="宋体" w:cs="宋体"/>
          <w:color w:val="auto"/>
          <w:sz w:val="24"/>
          <w:szCs w:val="24"/>
          <w:highlight w:val="none"/>
          <w:u w:val="single"/>
          <w:lang w:val="en-US" w:eastAsia="zh-CN"/>
        </w:rPr>
        <w:t>00</w:t>
      </w:r>
      <w:r>
        <w:rPr>
          <w:rFonts w:hint="eastAsia" w:ascii="宋体" w:hAnsi="宋体" w:eastAsia="宋体" w:cs="宋体"/>
          <w:color w:val="auto"/>
          <w:sz w:val="24"/>
          <w:szCs w:val="24"/>
          <w:highlight w:val="none"/>
          <w:u w:val="single"/>
        </w:rPr>
        <w:t>分</w:t>
      </w:r>
      <w:r>
        <w:rPr>
          <w:rFonts w:hint="eastAsia" w:ascii="宋体" w:hAnsi="宋体" w:cs="宋体"/>
          <w:bCs/>
          <w:color w:val="auto"/>
          <w:sz w:val="24"/>
          <w:highlight w:val="none"/>
          <w:u w:val="single"/>
        </w:rPr>
        <w:t xml:space="preserve"> </w:t>
      </w:r>
    </w:p>
    <w:p>
      <w:pPr>
        <w:spacing w:line="600" w:lineRule="exact"/>
        <w:ind w:firstLine="482" w:firstLineChars="200"/>
        <w:rPr>
          <w:rFonts w:ascii="宋体" w:hAnsi="宋体" w:cs="宋体"/>
          <w:color w:val="auto"/>
          <w:sz w:val="24"/>
          <w:highlight w:val="none"/>
        </w:rPr>
      </w:pPr>
      <w:r>
        <w:rPr>
          <w:rFonts w:hint="eastAsia" w:ascii="宋体" w:hAnsi="宋体" w:cs="宋体"/>
          <w:b/>
          <w:color w:val="auto"/>
          <w:sz w:val="24"/>
          <w:highlight w:val="none"/>
        </w:rPr>
        <w:t>开标地点（网址）：</w:t>
      </w:r>
      <w:r>
        <w:rPr>
          <w:rFonts w:hint="eastAsia" w:ascii="宋体" w:hAnsi="宋体" w:cs="宋体"/>
          <w:color w:val="auto"/>
          <w:sz w:val="24"/>
          <w:highlight w:val="none"/>
        </w:rPr>
        <w:t>政采云平台（https：//www.zcygov.cn/）</w:t>
      </w:r>
    </w:p>
    <w:p>
      <w:pPr>
        <w:spacing w:line="600" w:lineRule="exact"/>
        <w:rPr>
          <w:rFonts w:ascii="宋体" w:hAnsi="宋体" w:cs="宋体"/>
          <w:color w:val="auto"/>
          <w:sz w:val="24"/>
          <w:highlight w:val="none"/>
        </w:rPr>
      </w:pPr>
      <w:r>
        <w:rPr>
          <w:rFonts w:hint="eastAsia" w:ascii="宋体" w:hAnsi="宋体" w:cs="宋体"/>
          <w:b/>
          <w:color w:val="auto"/>
          <w:sz w:val="24"/>
          <w:highlight w:val="none"/>
        </w:rPr>
        <w:t xml:space="preserve">五、公告期限 </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自本公告发布之日起5个工作日。</w:t>
      </w:r>
    </w:p>
    <w:p>
      <w:pPr>
        <w:spacing w:line="600" w:lineRule="exact"/>
        <w:rPr>
          <w:rFonts w:ascii="宋体" w:hAnsi="宋体" w:cs="宋体"/>
          <w:b/>
          <w:color w:val="auto"/>
          <w:sz w:val="24"/>
          <w:highlight w:val="none"/>
        </w:rPr>
      </w:pPr>
      <w:r>
        <w:rPr>
          <w:rFonts w:hint="eastAsia" w:ascii="宋体" w:hAnsi="宋体" w:cs="宋体"/>
          <w:b/>
          <w:color w:val="auto"/>
          <w:sz w:val="24"/>
          <w:highlight w:val="none"/>
        </w:rPr>
        <w:t>六、其他补充事宜</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w:t>
      </w:r>
    </w:p>
    <w:p>
      <w:pPr>
        <w:spacing w:line="600" w:lineRule="exact"/>
        <w:rPr>
          <w:rFonts w:ascii="宋体" w:hAnsi="宋体" w:cs="宋体"/>
          <w:b/>
          <w:color w:val="auto"/>
          <w:sz w:val="24"/>
          <w:highlight w:val="none"/>
        </w:rPr>
      </w:pPr>
      <w:r>
        <w:rPr>
          <w:rFonts w:hint="eastAsia" w:ascii="宋体" w:hAnsi="宋体" w:cs="宋体"/>
          <w:b/>
          <w:color w:val="auto"/>
          <w:sz w:val="24"/>
          <w:highlight w:val="none"/>
        </w:rPr>
        <w:t>七、对本次采购提出询问、质疑、投诉，请按以下方式联系</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1.采购人信息</w:t>
      </w:r>
    </w:p>
    <w:p>
      <w:pPr>
        <w:spacing w:line="600" w:lineRule="exact"/>
        <w:ind w:firstLine="480"/>
        <w:rPr>
          <w:rFonts w:ascii="宋体" w:hAnsi="宋体" w:cs="宋体"/>
          <w:color w:val="auto"/>
          <w:sz w:val="24"/>
          <w:highlight w:val="none"/>
        </w:rPr>
      </w:pPr>
      <w:r>
        <w:rPr>
          <w:rFonts w:hint="eastAsia" w:ascii="宋体" w:hAnsi="宋体" w:cs="宋体"/>
          <w:color w:val="auto"/>
          <w:sz w:val="24"/>
          <w:highlight w:val="none"/>
        </w:rPr>
        <w:t>名    称：杭州市余杭区气象局</w:t>
      </w:r>
    </w:p>
    <w:p>
      <w:pPr>
        <w:spacing w:line="600" w:lineRule="exact"/>
        <w:ind w:firstLine="480"/>
        <w:rPr>
          <w:rFonts w:ascii="宋体" w:hAnsi="宋体" w:cs="宋体"/>
          <w:color w:val="auto"/>
          <w:sz w:val="24"/>
          <w:highlight w:val="none"/>
        </w:rPr>
      </w:pPr>
      <w:r>
        <w:rPr>
          <w:rFonts w:hint="eastAsia" w:ascii="宋体" w:hAnsi="宋体" w:cs="宋体"/>
          <w:color w:val="auto"/>
          <w:sz w:val="24"/>
          <w:highlight w:val="none"/>
        </w:rPr>
        <w:t>地    址：杭州市余杭区文一西路1500号</w:t>
      </w:r>
    </w:p>
    <w:p>
      <w:pPr>
        <w:spacing w:line="600" w:lineRule="exact"/>
        <w:ind w:firstLine="480"/>
        <w:rPr>
          <w:rFonts w:ascii="宋体" w:hAnsi="宋体" w:cs="宋体"/>
          <w:color w:val="auto"/>
          <w:sz w:val="24"/>
          <w:highlight w:val="none"/>
        </w:rPr>
      </w:pPr>
      <w:r>
        <w:rPr>
          <w:rFonts w:hint="eastAsia" w:ascii="宋体" w:hAnsi="宋体" w:cs="宋体"/>
          <w:color w:val="auto"/>
          <w:sz w:val="24"/>
          <w:highlight w:val="none"/>
        </w:rPr>
        <w:t>传    真： /</w:t>
      </w:r>
    </w:p>
    <w:p>
      <w:pPr>
        <w:spacing w:line="600" w:lineRule="exact"/>
        <w:ind w:firstLine="480"/>
        <w:rPr>
          <w:rFonts w:ascii="宋体" w:hAnsi="宋体" w:cs="宋体"/>
          <w:color w:val="auto"/>
          <w:sz w:val="24"/>
          <w:highlight w:val="none"/>
        </w:rPr>
      </w:pPr>
      <w:r>
        <w:rPr>
          <w:rFonts w:hint="eastAsia" w:ascii="宋体" w:hAnsi="宋体" w:cs="宋体"/>
          <w:color w:val="auto"/>
          <w:sz w:val="24"/>
          <w:highlight w:val="none"/>
        </w:rPr>
        <w:t>项目联系人（询问）：冯丹丹</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项目联系方式（询问）：0571-86151055</w:t>
      </w:r>
    </w:p>
    <w:p>
      <w:pPr>
        <w:spacing w:line="600" w:lineRule="exact"/>
        <w:ind w:firstLine="480"/>
        <w:rPr>
          <w:rFonts w:hint="eastAsia" w:ascii="宋体" w:hAnsi="宋体" w:cs="宋体"/>
          <w:color w:val="auto"/>
          <w:sz w:val="24"/>
          <w:highlight w:val="none"/>
        </w:rPr>
      </w:pPr>
      <w:r>
        <w:rPr>
          <w:rFonts w:hint="eastAsia" w:ascii="宋体" w:hAnsi="宋体" w:cs="宋体"/>
          <w:color w:val="auto"/>
          <w:sz w:val="24"/>
          <w:highlight w:val="none"/>
        </w:rPr>
        <w:t>质疑联系人：施锋</w:t>
      </w:r>
    </w:p>
    <w:p>
      <w:pPr>
        <w:spacing w:line="600" w:lineRule="exact"/>
        <w:ind w:firstLine="480"/>
        <w:rPr>
          <w:rFonts w:hint="eastAsia" w:ascii="宋体" w:hAnsi="宋体" w:cs="宋体"/>
          <w:color w:val="auto"/>
          <w:sz w:val="24"/>
          <w:highlight w:val="none"/>
        </w:rPr>
      </w:pPr>
      <w:r>
        <w:rPr>
          <w:rFonts w:hint="eastAsia" w:ascii="宋体" w:hAnsi="宋体" w:cs="宋体"/>
          <w:color w:val="auto"/>
          <w:sz w:val="24"/>
          <w:highlight w:val="none"/>
        </w:rPr>
        <w:t>质疑联系方式：0571-86152983</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2.采购代理机构信息            </w:t>
      </w:r>
    </w:p>
    <w:p>
      <w:pPr>
        <w:spacing w:line="600" w:lineRule="exact"/>
        <w:ind w:firstLine="480"/>
        <w:rPr>
          <w:rFonts w:ascii="宋体" w:hAnsi="宋体" w:cs="宋体"/>
          <w:color w:val="auto"/>
          <w:sz w:val="24"/>
          <w:highlight w:val="none"/>
        </w:rPr>
      </w:pPr>
      <w:r>
        <w:rPr>
          <w:rFonts w:hint="eastAsia" w:ascii="宋体" w:hAnsi="宋体" w:cs="宋体"/>
          <w:color w:val="auto"/>
          <w:sz w:val="24"/>
          <w:highlight w:val="none"/>
        </w:rPr>
        <w:t>名    称：杭州瑞拓工程咨询有限公司</w:t>
      </w:r>
    </w:p>
    <w:p>
      <w:pPr>
        <w:spacing w:line="600" w:lineRule="exact"/>
        <w:ind w:firstLine="480"/>
        <w:rPr>
          <w:rFonts w:ascii="宋体" w:hAnsi="宋体" w:cs="宋体"/>
          <w:color w:val="auto"/>
          <w:sz w:val="24"/>
          <w:highlight w:val="none"/>
        </w:rPr>
      </w:pPr>
      <w:r>
        <w:rPr>
          <w:rFonts w:hint="eastAsia" w:ascii="宋体" w:hAnsi="宋体" w:cs="宋体"/>
          <w:color w:val="auto"/>
          <w:sz w:val="24"/>
          <w:highlight w:val="none"/>
        </w:rPr>
        <w:t xml:space="preserve">地    址：杭州市余杭区余杭街道科技大道8-5号5幢2层 </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传    真：0571-86243788             </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项目联系人（询问）：张诗佳        </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项目联系方式（询问）：0571-89282811</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质疑联系人：石敏           </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质疑联系方式：0571-86243788 </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3.同级政府采购监督管理部门            </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名    称：余杭区政府采购办公室</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地    址：杭州市余杭区五常街道溪沁路8号中国电信浙江创新园1号楼 </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传    真：0571-88728858 </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联系人 ：杜国强    </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监督投诉电话：0571-88728858          </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若对项目采购电子交易系统操作有疑问，可登录政采云（https：//www.zcygov.cn/），点击右侧咨询小采，获取采小蜜智能服务管家帮助，或拨打政采云服务热线400-881-7190获取热线服务帮助。</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CA问题联系电话（人工）：汇信CA 400-888-4636；天谷CA 400-087-8198。</w:t>
      </w:r>
    </w:p>
    <w:p>
      <w:pPr>
        <w:pStyle w:val="33"/>
        <w:spacing w:line="360" w:lineRule="auto"/>
        <w:ind w:firstLine="480" w:firstLineChars="200"/>
        <w:rPr>
          <w:rFonts w:hAnsi="宋体" w:cs="宋体"/>
          <w:color w:val="auto"/>
          <w:sz w:val="24"/>
          <w:szCs w:val="24"/>
          <w:highlight w:val="none"/>
        </w:rPr>
      </w:pPr>
      <w:r>
        <w:rPr>
          <w:rFonts w:hint="eastAsia" w:hAnsi="宋体" w:cs="宋体"/>
          <w:color w:val="auto"/>
          <w:sz w:val="24"/>
          <w:highlight w:val="none"/>
        </w:rPr>
        <w:t xml:space="preserve">                              </w:t>
      </w:r>
    </w:p>
    <w:p>
      <w:pPr>
        <w:adjustRightInd/>
        <w:spacing w:line="360" w:lineRule="auto"/>
        <w:jc w:val="center"/>
        <w:outlineLvl w:val="0"/>
        <w:rPr>
          <w:rFonts w:ascii="宋体" w:hAnsi="宋体" w:cs="宋体"/>
          <w:b/>
          <w:color w:val="auto"/>
          <w:sz w:val="36"/>
          <w:szCs w:val="20"/>
          <w:highlight w:val="none"/>
        </w:rPr>
      </w:pPr>
      <w:r>
        <w:rPr>
          <w:rFonts w:hint="eastAsia" w:ascii="宋体" w:hAnsi="宋体" w:cs="宋体"/>
          <w:b/>
          <w:color w:val="auto"/>
          <w:sz w:val="36"/>
          <w:szCs w:val="20"/>
          <w:highlight w:val="none"/>
        </w:rPr>
        <w:br w:type="page"/>
      </w:r>
      <w:r>
        <w:rPr>
          <w:rFonts w:hint="eastAsia" w:ascii="宋体" w:hAnsi="宋体" w:cs="宋体"/>
          <w:b/>
          <w:color w:val="auto"/>
          <w:sz w:val="28"/>
          <w:szCs w:val="28"/>
          <w:highlight w:val="none"/>
        </w:rPr>
        <w:t>第二部分</w:t>
      </w:r>
      <w:bookmarkEnd w:id="3"/>
      <w:r>
        <w:rPr>
          <w:rFonts w:hint="eastAsia" w:ascii="宋体" w:hAnsi="宋体" w:cs="宋体"/>
          <w:b/>
          <w:color w:val="auto"/>
          <w:sz w:val="28"/>
          <w:szCs w:val="28"/>
          <w:highlight w:val="none"/>
        </w:rPr>
        <w:t xml:space="preserve"> 投标人须知</w:t>
      </w:r>
      <w:bookmarkEnd w:id="4"/>
    </w:p>
    <w:p>
      <w:pPr>
        <w:adjustRightInd/>
        <w:spacing w:line="360" w:lineRule="auto"/>
        <w:jc w:val="center"/>
        <w:outlineLvl w:val="0"/>
        <w:rPr>
          <w:rFonts w:ascii="宋体" w:hAnsi="宋体" w:cs="宋体"/>
          <w:b/>
          <w:color w:val="auto"/>
          <w:sz w:val="28"/>
          <w:szCs w:val="28"/>
          <w:highlight w:val="none"/>
        </w:rPr>
      </w:pPr>
      <w:r>
        <w:rPr>
          <w:rFonts w:hint="eastAsia" w:ascii="宋体" w:hAnsi="宋体" w:cs="宋体"/>
          <w:b/>
          <w:color w:val="auto"/>
          <w:sz w:val="28"/>
          <w:szCs w:val="28"/>
          <w:highlight w:val="none"/>
        </w:rPr>
        <w:t>前附表</w:t>
      </w:r>
    </w:p>
    <w:tbl>
      <w:tblPr>
        <w:tblStyle w:val="63"/>
        <w:tblW w:w="927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02"/>
        <w:gridCol w:w="1962"/>
        <w:gridCol w:w="6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802"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序号</w:t>
            </w:r>
          </w:p>
        </w:tc>
        <w:tc>
          <w:tcPr>
            <w:tcW w:w="1962"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事项</w:t>
            </w:r>
          </w:p>
        </w:tc>
        <w:tc>
          <w:tcPr>
            <w:tcW w:w="6507"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802"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w:t>
            </w:r>
          </w:p>
        </w:tc>
        <w:tc>
          <w:tcPr>
            <w:tcW w:w="1962"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报价要求</w:t>
            </w:r>
          </w:p>
        </w:tc>
        <w:tc>
          <w:tcPr>
            <w:tcW w:w="6507" w:type="dxa"/>
            <w:vAlign w:val="center"/>
          </w:tcPr>
          <w:p>
            <w:pPr>
              <w:spacing w:line="600" w:lineRule="exact"/>
              <w:jc w:val="left"/>
              <w:rPr>
                <w:rFonts w:ascii="宋体" w:hAnsi="宋体" w:cs="宋体"/>
                <w:color w:val="auto"/>
                <w:sz w:val="24"/>
                <w:highlight w:val="none"/>
                <w:lang w:val="zh-CN"/>
              </w:rPr>
            </w:pPr>
            <w:r>
              <w:rPr>
                <w:rFonts w:hint="eastAsia" w:ascii="宋体" w:hAnsi="宋体" w:cs="宋体"/>
                <w:color w:val="auto"/>
                <w:sz w:val="24"/>
                <w:highlight w:val="none"/>
                <w:lang w:val="zh-CN"/>
              </w:rPr>
              <w:t>有关本项目实施所需的所有费用（含税费）均计入报价。</w:t>
            </w:r>
            <w:r>
              <w:rPr>
                <w:rFonts w:hint="eastAsia" w:ascii="宋体" w:hAnsi="宋体" w:cs="宋体"/>
                <w:color w:val="auto"/>
                <w:sz w:val="24"/>
                <w:highlight w:val="none"/>
              </w:rPr>
              <w:t>开标一览表（报价表）是报价的唯一载体</w:t>
            </w:r>
            <w:r>
              <w:rPr>
                <w:rFonts w:hint="eastAsia" w:ascii="宋体" w:hAnsi="宋体" w:cs="宋体"/>
                <w:color w:val="auto"/>
                <w:sz w:val="24"/>
                <w:highlight w:val="none"/>
                <w:lang w:val="zh-CN"/>
              </w:rPr>
              <w:t>。投标文件中价格全部采用人民币报价。招标文件未列明，而投标人认为必需的费用也需列入报价。提醒：验收时检测费用由采购人承担，不包含在投标总价中。</w:t>
            </w:r>
          </w:p>
          <w:p>
            <w:pPr>
              <w:spacing w:line="600" w:lineRule="exact"/>
              <w:jc w:val="left"/>
              <w:rPr>
                <w:rFonts w:ascii="宋体" w:hAnsi="宋体" w:cs="宋体"/>
                <w:color w:val="auto"/>
                <w:sz w:val="24"/>
                <w:highlight w:val="none"/>
                <w:lang w:val="zh-CN"/>
              </w:rPr>
            </w:pPr>
            <w:r>
              <w:rPr>
                <w:rFonts w:hint="eastAsia" w:ascii="宋体" w:hAnsi="宋体" w:cs="宋体"/>
                <w:color w:val="auto"/>
                <w:sz w:val="24"/>
                <w:highlight w:val="none"/>
                <w:lang w:val="zh-CN"/>
              </w:rPr>
              <w:t>投标报价出现下列情形的，投标无效：</w:t>
            </w:r>
          </w:p>
          <w:p>
            <w:pPr>
              <w:spacing w:line="600" w:lineRule="exact"/>
              <w:jc w:val="left"/>
              <w:rPr>
                <w:rFonts w:ascii="宋体" w:hAnsi="宋体" w:cs="宋体"/>
                <w:color w:val="auto"/>
                <w:sz w:val="24"/>
                <w:highlight w:val="none"/>
                <w:lang w:val="zh-CN"/>
              </w:rPr>
            </w:pPr>
            <w:r>
              <w:rPr>
                <w:rFonts w:hint="eastAsia" w:ascii="宋体" w:hAnsi="宋体" w:cs="宋体"/>
                <w:color w:val="auto"/>
                <w:sz w:val="24"/>
                <w:highlight w:val="none"/>
              </w:rPr>
              <w:t>1）</w:t>
            </w:r>
            <w:r>
              <w:rPr>
                <w:rFonts w:hint="eastAsia" w:ascii="宋体" w:hAnsi="宋体" w:cs="宋体"/>
                <w:color w:val="auto"/>
                <w:sz w:val="24"/>
                <w:highlight w:val="none"/>
                <w:lang w:val="zh-CN"/>
              </w:rPr>
              <w:t>投标文件出现不是唯一的、有选择性投标报价的；</w:t>
            </w:r>
          </w:p>
          <w:p>
            <w:pPr>
              <w:spacing w:line="600" w:lineRule="exact"/>
              <w:jc w:val="left"/>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投标报价超过招标文件中规定的预算金额或者最高限价的;</w:t>
            </w:r>
          </w:p>
          <w:p>
            <w:pPr>
              <w:spacing w:line="600" w:lineRule="exact"/>
              <w:jc w:val="left"/>
              <w:rPr>
                <w:rFonts w:ascii="宋体" w:hAnsi="宋体" w:cs="宋体"/>
                <w:color w:val="auto"/>
                <w:sz w:val="24"/>
                <w:highlight w:val="none"/>
              </w:rPr>
            </w:pPr>
            <w:r>
              <w:rPr>
                <w:rFonts w:hint="eastAsia" w:ascii="宋体" w:hAnsi="宋体" w:cs="宋体"/>
                <w:color w:val="auto"/>
                <w:sz w:val="24"/>
                <w:highlight w:val="none"/>
              </w:rPr>
              <w:t>3）报价明显低于其他通过符合性审查投标人的报价，有可能影响产品质量或者不能诚信履约的，未能按要求提供书面说明或者提交相关证明材料证明其报价合理性的;</w:t>
            </w:r>
          </w:p>
          <w:p>
            <w:pPr>
              <w:spacing w:line="600" w:lineRule="exact"/>
              <w:jc w:val="left"/>
              <w:rPr>
                <w:rFonts w:ascii="宋体" w:hAnsi="宋体" w:cs="宋体"/>
                <w:color w:val="auto"/>
                <w:sz w:val="24"/>
                <w:highlight w:val="none"/>
              </w:rPr>
            </w:pPr>
            <w:r>
              <w:rPr>
                <w:rFonts w:hint="eastAsia" w:ascii="宋体" w:hAnsi="宋体" w:cs="宋体"/>
                <w:color w:val="auto"/>
                <w:sz w:val="24"/>
                <w:highlight w:val="none"/>
              </w:rPr>
              <w:t>4）投标人对根据修正原则修正后的报价不确认的。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802"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2</w:t>
            </w:r>
          </w:p>
        </w:tc>
        <w:tc>
          <w:tcPr>
            <w:tcW w:w="1962"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分包</w:t>
            </w:r>
          </w:p>
        </w:tc>
        <w:tc>
          <w:tcPr>
            <w:tcW w:w="6507" w:type="dxa"/>
            <w:vAlign w:val="center"/>
          </w:tcPr>
          <w:p>
            <w:pPr>
              <w:spacing w:line="600" w:lineRule="exact"/>
              <w:jc w:val="left"/>
              <w:rPr>
                <w:rFonts w:ascii="宋体" w:hAnsi="宋体" w:cs="宋体"/>
                <w:color w:val="auto"/>
                <w:sz w:val="24"/>
                <w:highlight w:val="none"/>
              </w:rPr>
            </w:pPr>
            <w:r>
              <w:rPr>
                <w:rFonts w:hint="eastAsia" w:ascii="宋体" w:hAnsi="宋体" w:cs="宋体"/>
                <w:color w:val="auto"/>
                <w:sz w:val="24"/>
                <w:highlight w:val="none"/>
              </w:rPr>
              <w:sym w:font="Wingdings" w:char="F0FE"/>
            </w:r>
            <w:r>
              <w:rPr>
                <w:rFonts w:hint="eastAsia" w:ascii="宋体" w:hAnsi="宋体" w:cs="宋体"/>
                <w:color w:val="auto"/>
                <w:sz w:val="24"/>
                <w:highlight w:val="none"/>
              </w:rPr>
              <w:t xml:space="preserve"> B不同意分包。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802" w:type="dxa"/>
            <w:vMerge w:val="restart"/>
            <w:vAlign w:val="center"/>
          </w:tcPr>
          <w:p>
            <w:pPr>
              <w:jc w:val="center"/>
              <w:rPr>
                <w:rFonts w:ascii="宋体" w:hAnsi="宋体" w:cs="宋体"/>
                <w:color w:val="auto"/>
                <w:sz w:val="24"/>
                <w:highlight w:val="none"/>
              </w:rPr>
            </w:pPr>
          </w:p>
          <w:p>
            <w:pPr>
              <w:jc w:val="center"/>
              <w:rPr>
                <w:rFonts w:ascii="宋体" w:hAnsi="宋体" w:cs="宋体"/>
                <w:color w:val="auto"/>
                <w:sz w:val="24"/>
                <w:highlight w:val="none"/>
              </w:rPr>
            </w:pPr>
          </w:p>
          <w:p>
            <w:pPr>
              <w:jc w:val="center"/>
              <w:rPr>
                <w:rFonts w:ascii="宋体" w:hAnsi="宋体" w:cs="宋体"/>
                <w:color w:val="auto"/>
                <w:sz w:val="24"/>
                <w:highlight w:val="none"/>
              </w:rPr>
            </w:pPr>
            <w:r>
              <w:rPr>
                <w:rFonts w:hint="eastAsia" w:ascii="宋体" w:hAnsi="宋体" w:cs="宋体"/>
                <w:color w:val="auto"/>
                <w:sz w:val="24"/>
                <w:highlight w:val="none"/>
              </w:rPr>
              <w:t>3</w:t>
            </w:r>
          </w:p>
        </w:tc>
        <w:tc>
          <w:tcPr>
            <w:tcW w:w="1962" w:type="dxa"/>
            <w:vMerge w:val="restart"/>
            <w:vAlign w:val="center"/>
          </w:tcPr>
          <w:p>
            <w:pPr>
              <w:jc w:val="center"/>
              <w:rPr>
                <w:rFonts w:ascii="宋体" w:hAnsi="宋体" w:cs="宋体"/>
                <w:color w:val="auto"/>
                <w:sz w:val="24"/>
                <w:highlight w:val="none"/>
              </w:rPr>
            </w:pPr>
            <w:r>
              <w:rPr>
                <w:rFonts w:hint="eastAsia" w:ascii="宋体" w:hAnsi="宋体" w:cs="宋体"/>
                <w:color w:val="auto"/>
                <w:sz w:val="24"/>
                <w:highlight w:val="none"/>
              </w:rPr>
              <w:t>投标人应当提供的资格、资信证明文件</w:t>
            </w:r>
          </w:p>
        </w:tc>
        <w:tc>
          <w:tcPr>
            <w:tcW w:w="6507" w:type="dxa"/>
            <w:vAlign w:val="center"/>
          </w:tcPr>
          <w:p>
            <w:pPr>
              <w:spacing w:line="600" w:lineRule="exact"/>
              <w:jc w:val="left"/>
              <w:rPr>
                <w:rFonts w:ascii="宋体" w:hAnsi="宋体" w:cs="宋体"/>
                <w:color w:val="auto"/>
                <w:sz w:val="24"/>
                <w:highlight w:val="none"/>
              </w:rPr>
            </w:pPr>
            <w:r>
              <w:rPr>
                <w:rFonts w:hint="eastAsia" w:ascii="宋体" w:hAnsi="宋体" w:cs="宋体"/>
                <w:color w:val="auto"/>
                <w:sz w:val="24"/>
                <w:highlight w:val="none"/>
              </w:rPr>
              <w:t>（1）资格证明文件：见招标文件第二部分11.1。</w:t>
            </w:r>
          </w:p>
          <w:p>
            <w:pPr>
              <w:spacing w:line="600" w:lineRule="exact"/>
              <w:jc w:val="left"/>
              <w:rPr>
                <w:rFonts w:ascii="宋体" w:hAnsi="宋体" w:cs="宋体"/>
                <w:color w:val="auto"/>
                <w:sz w:val="24"/>
                <w:highlight w:val="none"/>
              </w:rPr>
            </w:pPr>
            <w:r>
              <w:rPr>
                <w:rFonts w:hint="eastAsia" w:ascii="宋体" w:hAnsi="宋体" w:cs="宋体"/>
                <w:color w:val="auto"/>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802" w:type="dxa"/>
            <w:vMerge w:val="continue"/>
            <w:vAlign w:val="center"/>
          </w:tcPr>
          <w:p>
            <w:pPr>
              <w:jc w:val="center"/>
              <w:rPr>
                <w:rFonts w:ascii="宋体" w:hAnsi="宋体" w:cs="宋体"/>
                <w:color w:val="auto"/>
                <w:sz w:val="24"/>
                <w:highlight w:val="none"/>
              </w:rPr>
            </w:pPr>
          </w:p>
        </w:tc>
        <w:tc>
          <w:tcPr>
            <w:tcW w:w="1962" w:type="dxa"/>
            <w:vMerge w:val="continue"/>
            <w:vAlign w:val="center"/>
          </w:tcPr>
          <w:p>
            <w:pPr>
              <w:jc w:val="center"/>
              <w:rPr>
                <w:rFonts w:ascii="宋体" w:hAnsi="宋体" w:cs="宋体"/>
                <w:color w:val="auto"/>
                <w:sz w:val="24"/>
                <w:highlight w:val="none"/>
              </w:rPr>
            </w:pPr>
          </w:p>
        </w:tc>
        <w:tc>
          <w:tcPr>
            <w:tcW w:w="6507" w:type="dxa"/>
            <w:vAlign w:val="center"/>
          </w:tcPr>
          <w:p>
            <w:pPr>
              <w:jc w:val="left"/>
              <w:rPr>
                <w:rFonts w:ascii="宋体" w:hAnsi="宋体" w:cs="宋体"/>
                <w:color w:val="auto"/>
                <w:sz w:val="24"/>
                <w:highlight w:val="none"/>
              </w:rPr>
            </w:pPr>
            <w:r>
              <w:rPr>
                <w:rFonts w:hint="eastAsia" w:ascii="宋体" w:hAnsi="宋体" w:cs="宋体"/>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802" w:type="dxa"/>
            <w:vAlign w:val="center"/>
          </w:tcPr>
          <w:p>
            <w:pPr>
              <w:jc w:val="center"/>
              <w:rPr>
                <w:rFonts w:ascii="宋体" w:hAnsi="宋体" w:cs="宋体"/>
                <w:color w:val="auto"/>
                <w:sz w:val="24"/>
                <w:highlight w:val="none"/>
              </w:rPr>
            </w:pPr>
          </w:p>
          <w:p>
            <w:pPr>
              <w:jc w:val="center"/>
              <w:rPr>
                <w:rFonts w:ascii="宋体" w:hAnsi="宋体" w:cs="宋体"/>
                <w:color w:val="auto"/>
                <w:sz w:val="24"/>
                <w:highlight w:val="none"/>
              </w:rPr>
            </w:pPr>
            <w:r>
              <w:rPr>
                <w:rFonts w:hint="eastAsia" w:ascii="宋体" w:hAnsi="宋体" w:cs="宋体"/>
                <w:color w:val="auto"/>
                <w:sz w:val="24"/>
                <w:highlight w:val="none"/>
              </w:rPr>
              <w:t>4</w:t>
            </w:r>
          </w:p>
        </w:tc>
        <w:tc>
          <w:tcPr>
            <w:tcW w:w="1962"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开标前答疑会或现场考察</w:t>
            </w:r>
          </w:p>
        </w:tc>
        <w:tc>
          <w:tcPr>
            <w:tcW w:w="6507" w:type="dxa"/>
            <w:vAlign w:val="center"/>
          </w:tcPr>
          <w:p>
            <w:pPr>
              <w:jc w:val="left"/>
              <w:rPr>
                <w:rFonts w:ascii="宋体" w:hAnsi="宋体" w:cs="宋体"/>
                <w:color w:val="auto"/>
                <w:sz w:val="24"/>
                <w:highlight w:val="none"/>
              </w:rPr>
            </w:pPr>
            <w:r>
              <w:rPr>
                <w:rFonts w:hint="eastAsia" w:ascii="宋体" w:hAnsi="宋体" w:cs="宋体"/>
                <w:color w:val="auto"/>
                <w:sz w:val="24"/>
                <w:highlight w:val="none"/>
              </w:rPr>
              <w:sym w:font="Wingdings" w:char="F0FE"/>
            </w:r>
            <w:r>
              <w:rPr>
                <w:rFonts w:hint="eastAsia" w:ascii="宋体" w:hAnsi="宋体" w:cs="宋体"/>
                <w:color w:val="auto"/>
                <w:sz w:val="24"/>
                <w:highlight w:val="none"/>
              </w:rPr>
              <w:t>A不组织。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802" w:type="dxa"/>
            <w:vAlign w:val="center"/>
          </w:tcPr>
          <w:p>
            <w:pPr>
              <w:spacing w:line="600" w:lineRule="exact"/>
              <w:jc w:val="center"/>
              <w:rPr>
                <w:rFonts w:ascii="宋体" w:hAnsi="宋体" w:cs="宋体"/>
                <w:color w:val="auto"/>
                <w:sz w:val="24"/>
                <w:highlight w:val="none"/>
              </w:rPr>
            </w:pPr>
            <w:r>
              <w:rPr>
                <w:rFonts w:hint="eastAsia" w:ascii="宋体" w:hAnsi="宋体" w:cs="宋体"/>
                <w:color w:val="auto"/>
                <w:sz w:val="24"/>
                <w:highlight w:val="none"/>
              </w:rPr>
              <w:t>5</w:t>
            </w:r>
          </w:p>
        </w:tc>
        <w:tc>
          <w:tcPr>
            <w:tcW w:w="1962" w:type="dxa"/>
            <w:vAlign w:val="center"/>
          </w:tcPr>
          <w:p>
            <w:pPr>
              <w:spacing w:line="600" w:lineRule="exact"/>
              <w:jc w:val="center"/>
              <w:rPr>
                <w:rFonts w:ascii="宋体" w:hAnsi="宋体" w:cs="宋体"/>
                <w:color w:val="auto"/>
                <w:sz w:val="24"/>
                <w:highlight w:val="none"/>
              </w:rPr>
            </w:pPr>
            <w:r>
              <w:rPr>
                <w:rFonts w:hint="eastAsia" w:ascii="宋体" w:hAnsi="宋体" w:cs="宋体"/>
                <w:color w:val="auto"/>
                <w:sz w:val="24"/>
                <w:highlight w:val="none"/>
              </w:rPr>
              <w:t>样品提供</w:t>
            </w:r>
          </w:p>
        </w:tc>
        <w:tc>
          <w:tcPr>
            <w:tcW w:w="6507" w:type="dxa"/>
            <w:vAlign w:val="center"/>
          </w:tcPr>
          <w:p>
            <w:pPr>
              <w:spacing w:line="600" w:lineRule="exact"/>
              <w:jc w:val="left"/>
              <w:rPr>
                <w:rFonts w:ascii="宋体" w:hAnsi="宋体" w:cs="宋体"/>
                <w:color w:val="auto"/>
                <w:sz w:val="24"/>
                <w:highlight w:val="none"/>
              </w:rPr>
            </w:pPr>
            <w:r>
              <w:rPr>
                <w:rFonts w:hint="eastAsia" w:ascii="宋体" w:hAnsi="宋体" w:cs="宋体"/>
                <w:color w:val="auto"/>
                <w:sz w:val="24"/>
                <w:highlight w:val="none"/>
              </w:rPr>
              <w:sym w:font="Wingdings" w:char="00FE"/>
            </w:r>
            <w:r>
              <w:rPr>
                <w:rFonts w:hint="eastAsia" w:ascii="宋体" w:hAnsi="宋体" w:cs="宋体"/>
                <w:color w:val="auto"/>
                <w:sz w:val="24"/>
                <w:highlight w:val="none"/>
              </w:rPr>
              <w:t>A不要求提供。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802" w:type="dxa"/>
            <w:vAlign w:val="center"/>
          </w:tcPr>
          <w:p>
            <w:pPr>
              <w:spacing w:line="600" w:lineRule="exact"/>
              <w:jc w:val="center"/>
              <w:rPr>
                <w:rFonts w:ascii="宋体" w:hAnsi="宋体" w:cs="宋体"/>
                <w:color w:val="auto"/>
                <w:sz w:val="24"/>
                <w:highlight w:val="none"/>
              </w:rPr>
            </w:pPr>
            <w:r>
              <w:rPr>
                <w:rFonts w:hint="eastAsia" w:ascii="宋体" w:hAnsi="宋体" w:cs="宋体"/>
                <w:color w:val="auto"/>
                <w:sz w:val="24"/>
                <w:highlight w:val="none"/>
              </w:rPr>
              <w:t>6</w:t>
            </w:r>
          </w:p>
        </w:tc>
        <w:tc>
          <w:tcPr>
            <w:tcW w:w="1962" w:type="dxa"/>
            <w:vAlign w:val="center"/>
          </w:tcPr>
          <w:p>
            <w:pPr>
              <w:spacing w:line="600" w:lineRule="exact"/>
              <w:jc w:val="center"/>
              <w:rPr>
                <w:rFonts w:ascii="宋体" w:hAnsi="宋体" w:cs="宋体"/>
                <w:color w:val="auto"/>
                <w:sz w:val="24"/>
                <w:highlight w:val="none"/>
              </w:rPr>
            </w:pPr>
            <w:r>
              <w:rPr>
                <w:rFonts w:hint="eastAsia" w:ascii="宋体" w:hAnsi="宋体" w:cs="宋体"/>
                <w:color w:val="auto"/>
                <w:sz w:val="24"/>
                <w:highlight w:val="none"/>
              </w:rPr>
              <w:t>方案讲解演示</w:t>
            </w:r>
          </w:p>
        </w:tc>
        <w:tc>
          <w:tcPr>
            <w:tcW w:w="6507" w:type="dxa"/>
            <w:vAlign w:val="center"/>
          </w:tcPr>
          <w:p>
            <w:pPr>
              <w:spacing w:line="600" w:lineRule="exact"/>
              <w:jc w:val="left"/>
              <w:rPr>
                <w:rFonts w:ascii="宋体" w:hAnsi="宋体" w:cs="宋体"/>
                <w:color w:val="auto"/>
                <w:sz w:val="24"/>
                <w:highlight w:val="none"/>
              </w:rPr>
            </w:pPr>
            <w:r>
              <w:rPr>
                <w:rFonts w:hint="eastAsia" w:ascii="宋体" w:hAnsi="宋体" w:cs="宋体"/>
                <w:color w:val="auto"/>
                <w:sz w:val="24"/>
                <w:highlight w:val="none"/>
              </w:rPr>
              <w:sym w:font="Wingdings" w:char="F0FE"/>
            </w:r>
            <w:r>
              <w:rPr>
                <w:rFonts w:hint="eastAsia" w:ascii="宋体" w:hAnsi="宋体" w:cs="宋体"/>
                <w:color w:val="auto"/>
                <w:sz w:val="24"/>
                <w:highlight w:val="none"/>
              </w:rPr>
              <w:t>B组织。</w:t>
            </w:r>
          </w:p>
          <w:p>
            <w:pPr>
              <w:spacing w:line="600" w:lineRule="exact"/>
              <w:jc w:val="left"/>
              <w:rPr>
                <w:rFonts w:ascii="宋体" w:hAnsi="宋体" w:cs="宋体"/>
                <w:color w:val="auto"/>
                <w:sz w:val="24"/>
                <w:highlight w:val="none"/>
              </w:rPr>
            </w:pPr>
            <w:r>
              <w:rPr>
                <w:rFonts w:hint="eastAsia" w:ascii="宋体" w:hAnsi="宋体" w:cs="宋体"/>
                <w:color w:val="auto"/>
                <w:sz w:val="24"/>
                <w:highlight w:val="none"/>
              </w:rPr>
              <w:t>1）各投标单位提供“多媒体演示文件”U盘一个：密封包装后（EMS等邮寄形式）投标截止时间前递交、一份（收件人：张诗佳，邮寄地址</w:t>
            </w:r>
            <w:r>
              <w:rPr>
                <w:rFonts w:hint="eastAsia" w:ascii="宋体" w:hAnsi="宋体" w:cs="宋体"/>
                <w:color w:val="auto"/>
                <w:sz w:val="24"/>
                <w:highlight w:val="none"/>
                <w:u w:val="none"/>
              </w:rPr>
              <w:t>：</w:t>
            </w:r>
            <w:r>
              <w:rPr>
                <w:rFonts w:hint="eastAsia" w:ascii="宋体" w:hAnsi="宋体" w:cs="宋体"/>
                <w:color w:val="auto"/>
                <w:sz w:val="24"/>
                <w:highlight w:val="none"/>
                <w:u w:val="single"/>
              </w:rPr>
              <w:t>杭州市余杭区余杭街道科技大道8-5号5幢2层</w:t>
            </w:r>
            <w:r>
              <w:rPr>
                <w:rFonts w:hint="eastAsia" w:ascii="宋体" w:hAnsi="宋体" w:cs="宋体"/>
                <w:color w:val="auto"/>
                <w:sz w:val="24"/>
                <w:highlight w:val="none"/>
                <w:u w:val="single"/>
                <w:lang w:val="en-US" w:eastAsia="zh-CN"/>
              </w:rPr>
              <w:t>206办公室</w:t>
            </w:r>
            <w:r>
              <w:rPr>
                <w:rFonts w:hint="eastAsia" w:ascii="宋体" w:hAnsi="宋体" w:cs="宋体"/>
                <w:color w:val="auto"/>
                <w:sz w:val="24"/>
                <w:highlight w:val="none"/>
              </w:rPr>
              <w:t>；</w:t>
            </w:r>
          </w:p>
          <w:p>
            <w:pPr>
              <w:spacing w:line="600" w:lineRule="exact"/>
              <w:jc w:val="left"/>
              <w:rPr>
                <w:rFonts w:ascii="宋体" w:hAnsi="宋体" w:cs="宋体"/>
                <w:color w:val="auto"/>
                <w:sz w:val="24"/>
                <w:highlight w:val="none"/>
              </w:rPr>
            </w:pPr>
            <w:r>
              <w:rPr>
                <w:rFonts w:hint="eastAsia" w:ascii="宋体" w:hAnsi="宋体" w:cs="宋体"/>
                <w:color w:val="auto"/>
                <w:sz w:val="24"/>
                <w:highlight w:val="none"/>
              </w:rPr>
              <w:t>2）演示时间不超过6分钟，普通话口语（可随盘提供相应的播放软件，否则如出现无法打开多媒体演示文件，一切后果由投标单位自行承担）；</w:t>
            </w:r>
          </w:p>
          <w:p>
            <w:pPr>
              <w:spacing w:line="600" w:lineRule="exact"/>
              <w:jc w:val="left"/>
              <w:rPr>
                <w:rFonts w:ascii="宋体" w:hAnsi="宋体" w:cs="宋体"/>
                <w:b/>
                <w:bCs/>
                <w:color w:val="auto"/>
                <w:sz w:val="24"/>
                <w:highlight w:val="none"/>
              </w:rPr>
            </w:pPr>
            <w:r>
              <w:rPr>
                <w:rFonts w:hint="eastAsia" w:ascii="宋体" w:hAnsi="宋体" w:cs="宋体"/>
                <w:b/>
                <w:bCs/>
                <w:color w:val="auto"/>
                <w:sz w:val="24"/>
                <w:highlight w:val="none"/>
              </w:rPr>
              <w:t>注：1）因投标人自身原因导致无法演示或者演示效果不理想的，责任自负。因平台原因导致本项目方案讲解演示环节无法顺利开展，按照《浙江省政府采购项目电子交易管理暂行办法》相关规定执行。</w:t>
            </w:r>
          </w:p>
          <w:p>
            <w:pPr>
              <w:spacing w:line="600" w:lineRule="exact"/>
              <w:jc w:val="left"/>
              <w:rPr>
                <w:rFonts w:ascii="宋体" w:hAnsi="宋体" w:cs="宋体"/>
                <w:color w:val="auto"/>
                <w:sz w:val="24"/>
                <w:highlight w:val="none"/>
                <w:lang w:val="zh-CN"/>
              </w:rPr>
            </w:pPr>
            <w:r>
              <w:rPr>
                <w:rFonts w:hint="eastAsia" w:ascii="宋体" w:hAnsi="宋体" w:cs="宋体"/>
                <w:b/>
                <w:bCs/>
                <w:color w:val="auto"/>
                <w:sz w:val="24"/>
                <w:highlight w:val="none"/>
              </w:rPr>
              <w:t>2）提供演示内容完全偏离或未能提供演示内容或只提供PPT演示的，演示分得0分。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802" w:type="dxa"/>
            <w:vAlign w:val="center"/>
          </w:tcPr>
          <w:p>
            <w:pPr>
              <w:spacing w:line="600" w:lineRule="exact"/>
              <w:jc w:val="center"/>
              <w:rPr>
                <w:rFonts w:ascii="宋体" w:hAnsi="宋体" w:cs="宋体"/>
                <w:color w:val="auto"/>
                <w:sz w:val="24"/>
                <w:highlight w:val="none"/>
              </w:rPr>
            </w:pPr>
            <w:r>
              <w:rPr>
                <w:rFonts w:hint="eastAsia" w:ascii="宋体" w:hAnsi="宋体" w:cs="宋体"/>
                <w:color w:val="auto"/>
                <w:sz w:val="24"/>
                <w:highlight w:val="none"/>
              </w:rPr>
              <w:t>7</w:t>
            </w:r>
          </w:p>
        </w:tc>
        <w:tc>
          <w:tcPr>
            <w:tcW w:w="1962" w:type="dxa"/>
            <w:vAlign w:val="center"/>
          </w:tcPr>
          <w:p>
            <w:pPr>
              <w:spacing w:line="600" w:lineRule="exact"/>
              <w:jc w:val="center"/>
              <w:rPr>
                <w:rFonts w:ascii="宋体" w:hAnsi="宋体" w:cs="宋体"/>
                <w:color w:val="auto"/>
                <w:sz w:val="24"/>
                <w:highlight w:val="none"/>
              </w:rPr>
            </w:pPr>
            <w:r>
              <w:rPr>
                <w:rFonts w:hint="eastAsia" w:ascii="宋体" w:hAnsi="宋体" w:cs="宋体"/>
                <w:color w:val="auto"/>
                <w:sz w:val="24"/>
                <w:highlight w:val="none"/>
              </w:rPr>
              <w:t>是否允许采购进口产品</w:t>
            </w:r>
          </w:p>
        </w:tc>
        <w:tc>
          <w:tcPr>
            <w:tcW w:w="6507" w:type="dxa"/>
            <w:vAlign w:val="center"/>
          </w:tcPr>
          <w:p>
            <w:pPr>
              <w:spacing w:line="600" w:lineRule="exact"/>
              <w:jc w:val="left"/>
              <w:rPr>
                <w:rFonts w:hint="eastAsia" w:ascii="宋体" w:hAnsi="宋体" w:eastAsia="宋体" w:cs="宋体"/>
                <w:color w:val="auto"/>
                <w:sz w:val="24"/>
                <w:highlight w:val="none"/>
                <w:lang w:eastAsia="zh-CN"/>
              </w:rPr>
            </w:pPr>
            <w:r>
              <w:rPr>
                <w:rFonts w:hint="eastAsia" w:ascii="宋体" w:hAnsi="宋体" w:cs="宋体"/>
                <w:color w:val="auto"/>
                <w:sz w:val="24"/>
                <w:highlight w:val="none"/>
              </w:rPr>
              <w:sym w:font="Wingdings" w:char="F0FE"/>
            </w:r>
            <w:r>
              <w:rPr>
                <w:rFonts w:hint="eastAsia" w:ascii="宋体" w:hAnsi="宋体" w:cs="宋体"/>
                <w:color w:val="auto"/>
                <w:sz w:val="24"/>
                <w:highlight w:val="none"/>
              </w:rPr>
              <w:t>本项目不允许采购进口产品。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802" w:type="dxa"/>
            <w:vAlign w:val="center"/>
          </w:tcPr>
          <w:p>
            <w:pPr>
              <w:spacing w:line="600" w:lineRule="exact"/>
              <w:jc w:val="center"/>
              <w:rPr>
                <w:rFonts w:ascii="宋体" w:hAnsi="宋体" w:cs="宋体"/>
                <w:color w:val="auto"/>
                <w:sz w:val="24"/>
                <w:highlight w:val="none"/>
              </w:rPr>
            </w:pPr>
            <w:r>
              <w:rPr>
                <w:rFonts w:hint="eastAsia" w:ascii="宋体" w:hAnsi="宋体" w:cs="宋体"/>
                <w:color w:val="auto"/>
                <w:sz w:val="24"/>
                <w:highlight w:val="none"/>
              </w:rPr>
              <w:t>8</w:t>
            </w:r>
          </w:p>
        </w:tc>
        <w:tc>
          <w:tcPr>
            <w:tcW w:w="1962" w:type="dxa"/>
            <w:vAlign w:val="center"/>
          </w:tcPr>
          <w:p>
            <w:pPr>
              <w:spacing w:line="600" w:lineRule="exact"/>
              <w:jc w:val="center"/>
              <w:rPr>
                <w:rFonts w:ascii="宋体" w:hAnsi="宋体" w:cs="宋体"/>
                <w:color w:val="auto"/>
                <w:sz w:val="24"/>
                <w:highlight w:val="none"/>
              </w:rPr>
            </w:pPr>
            <w:r>
              <w:rPr>
                <w:rFonts w:hint="eastAsia" w:ascii="宋体" w:hAnsi="宋体" w:cs="宋体"/>
                <w:color w:val="auto"/>
                <w:sz w:val="24"/>
                <w:highlight w:val="none"/>
              </w:rPr>
              <w:t>项目属性与核心产品</w:t>
            </w:r>
          </w:p>
        </w:tc>
        <w:tc>
          <w:tcPr>
            <w:tcW w:w="6507" w:type="dxa"/>
            <w:vAlign w:val="center"/>
          </w:tcPr>
          <w:p>
            <w:pPr>
              <w:spacing w:line="600" w:lineRule="exact"/>
              <w:jc w:val="left"/>
              <w:rPr>
                <w:rFonts w:ascii="宋体" w:hAnsi="宋体" w:cs="宋体"/>
                <w:color w:val="auto"/>
                <w:sz w:val="24"/>
                <w:highlight w:val="none"/>
              </w:rPr>
            </w:pPr>
            <w:r>
              <w:rPr>
                <w:rFonts w:hint="eastAsia" w:ascii="宋体" w:hAnsi="宋体" w:cs="宋体"/>
                <w:color w:val="auto"/>
                <w:sz w:val="24"/>
                <w:highlight w:val="none"/>
              </w:rPr>
              <w:sym w:font="Wingdings" w:char="F0FE"/>
            </w:r>
            <w:r>
              <w:rPr>
                <w:rFonts w:hint="eastAsia" w:ascii="宋体" w:hAnsi="宋体" w:cs="宋体"/>
                <w:color w:val="auto"/>
                <w:sz w:val="24"/>
                <w:highlight w:val="none"/>
              </w:rPr>
              <w:t>A货物类，单一产品或核心产品为</w:t>
            </w:r>
            <w:r>
              <w:rPr>
                <w:rFonts w:hint="eastAsia" w:ascii="宋体" w:hAnsi="宋体" w:cs="宋体"/>
                <w:color w:val="auto"/>
                <w:sz w:val="24"/>
                <w:highlight w:val="none"/>
                <w:u w:val="single"/>
              </w:rPr>
              <w:t>：</w:t>
            </w:r>
            <w:r>
              <w:rPr>
                <w:rFonts w:hint="eastAsia" w:ascii="宋体" w:hAnsi="宋体" w:cs="宋体"/>
                <w:color w:val="auto"/>
                <w:sz w:val="24"/>
                <w:highlight w:val="none"/>
                <w:u w:val="single"/>
                <w:lang w:val="en-US" w:eastAsia="zh-CN"/>
              </w:rPr>
              <w:t>网络设备</w:t>
            </w:r>
            <w:r>
              <w:rPr>
                <w:rFonts w:hint="eastAsia" w:ascii="宋体" w:hAnsi="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802" w:type="dxa"/>
            <w:vAlign w:val="center"/>
          </w:tcPr>
          <w:p>
            <w:pPr>
              <w:spacing w:line="600" w:lineRule="exact"/>
              <w:jc w:val="center"/>
              <w:rPr>
                <w:rFonts w:ascii="宋体" w:hAnsi="宋体" w:cs="宋体"/>
                <w:color w:val="auto"/>
                <w:sz w:val="24"/>
                <w:highlight w:val="none"/>
              </w:rPr>
            </w:pPr>
            <w:r>
              <w:rPr>
                <w:rFonts w:hint="eastAsia" w:ascii="宋体" w:hAnsi="宋体" w:cs="宋体"/>
                <w:color w:val="auto"/>
                <w:sz w:val="24"/>
                <w:highlight w:val="none"/>
              </w:rPr>
              <w:t>9</w:t>
            </w:r>
          </w:p>
        </w:tc>
        <w:tc>
          <w:tcPr>
            <w:tcW w:w="1962" w:type="dxa"/>
            <w:vAlign w:val="center"/>
          </w:tcPr>
          <w:p>
            <w:pPr>
              <w:spacing w:line="600" w:lineRule="exact"/>
              <w:jc w:val="center"/>
              <w:rPr>
                <w:rFonts w:ascii="宋体" w:hAnsi="宋体" w:cs="宋体"/>
                <w:color w:val="auto"/>
                <w:sz w:val="24"/>
                <w:highlight w:val="none"/>
              </w:rPr>
            </w:pPr>
            <w:r>
              <w:rPr>
                <w:rFonts w:hint="eastAsia" w:ascii="宋体" w:hAnsi="宋体" w:cs="宋体"/>
                <w:color w:val="auto"/>
                <w:sz w:val="24"/>
                <w:highlight w:val="none"/>
              </w:rPr>
              <w:t>采购标的对应的中小企业划分标准所属行业</w:t>
            </w:r>
          </w:p>
        </w:tc>
        <w:tc>
          <w:tcPr>
            <w:tcW w:w="6507" w:type="dxa"/>
            <w:vAlign w:val="center"/>
          </w:tcPr>
          <w:p>
            <w:pPr>
              <w:spacing w:line="600" w:lineRule="exact"/>
              <w:jc w:val="left"/>
              <w:rPr>
                <w:rFonts w:ascii="宋体" w:hAnsi="宋体" w:cs="宋体"/>
                <w:color w:val="auto"/>
                <w:sz w:val="24"/>
                <w:highlight w:val="none"/>
              </w:rPr>
            </w:pPr>
            <w:r>
              <w:rPr>
                <w:rFonts w:hint="eastAsia" w:ascii="宋体" w:hAnsi="宋体" w:cs="宋体"/>
                <w:color w:val="auto"/>
                <w:sz w:val="24"/>
                <w:highlight w:val="none"/>
              </w:rPr>
              <w:t>（1）标的：</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网络设备</w:t>
            </w:r>
            <w:r>
              <w:rPr>
                <w:rFonts w:hint="eastAsia" w:ascii="宋体" w:hAnsi="宋体" w:cs="宋体"/>
                <w:color w:val="auto"/>
                <w:sz w:val="24"/>
                <w:highlight w:val="none"/>
              </w:rPr>
              <w:t xml:space="preserve"> ，属于（十六）其他未列明行业；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802" w:type="dxa"/>
            <w:vAlign w:val="center"/>
          </w:tcPr>
          <w:p>
            <w:pPr>
              <w:spacing w:line="600" w:lineRule="exact"/>
              <w:jc w:val="center"/>
              <w:rPr>
                <w:rFonts w:ascii="宋体" w:hAnsi="宋体" w:cs="宋体"/>
                <w:color w:val="auto"/>
                <w:sz w:val="24"/>
                <w:highlight w:val="none"/>
              </w:rPr>
            </w:pPr>
            <w:r>
              <w:rPr>
                <w:rFonts w:hint="eastAsia" w:ascii="宋体" w:hAnsi="宋体" w:cs="宋体"/>
                <w:color w:val="auto"/>
                <w:sz w:val="24"/>
                <w:highlight w:val="none"/>
              </w:rPr>
              <w:t>10</w:t>
            </w:r>
          </w:p>
        </w:tc>
        <w:tc>
          <w:tcPr>
            <w:tcW w:w="1962" w:type="dxa"/>
            <w:vAlign w:val="center"/>
          </w:tcPr>
          <w:p>
            <w:pPr>
              <w:spacing w:line="600" w:lineRule="exact"/>
              <w:jc w:val="center"/>
              <w:rPr>
                <w:rFonts w:ascii="宋体" w:hAnsi="宋体" w:cs="宋体"/>
                <w:color w:val="auto"/>
                <w:sz w:val="24"/>
                <w:highlight w:val="none"/>
              </w:rPr>
            </w:pPr>
            <w:r>
              <w:rPr>
                <w:rFonts w:hint="eastAsia" w:ascii="宋体" w:hAnsi="宋体" w:cs="宋体"/>
                <w:color w:val="auto"/>
                <w:sz w:val="24"/>
                <w:highlight w:val="none"/>
              </w:rPr>
              <w:t>节能产品、环境标志产品</w:t>
            </w:r>
          </w:p>
        </w:tc>
        <w:tc>
          <w:tcPr>
            <w:tcW w:w="6507" w:type="dxa"/>
            <w:vAlign w:val="center"/>
          </w:tcPr>
          <w:p>
            <w:pPr>
              <w:spacing w:line="600" w:lineRule="exact"/>
              <w:jc w:val="left"/>
              <w:rPr>
                <w:rFonts w:ascii="宋体" w:hAnsi="宋体" w:cs="宋体"/>
                <w:color w:val="auto"/>
                <w:sz w:val="24"/>
                <w:highlight w:val="none"/>
              </w:rPr>
            </w:pPr>
            <w:r>
              <w:rPr>
                <w:rFonts w:hint="eastAsia" w:ascii="宋体" w:hAnsi="宋体" w:cs="宋体"/>
                <w:color w:val="auto"/>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802" w:type="dxa"/>
            <w:vMerge w:val="restart"/>
            <w:vAlign w:val="center"/>
          </w:tcPr>
          <w:p>
            <w:pPr>
              <w:spacing w:line="600" w:lineRule="exact"/>
              <w:jc w:val="center"/>
              <w:rPr>
                <w:rFonts w:ascii="宋体" w:hAnsi="宋体" w:cs="宋体"/>
                <w:color w:val="auto"/>
                <w:sz w:val="24"/>
                <w:highlight w:val="none"/>
              </w:rPr>
            </w:pPr>
          </w:p>
          <w:p>
            <w:pPr>
              <w:spacing w:line="600" w:lineRule="exact"/>
              <w:jc w:val="center"/>
              <w:rPr>
                <w:rFonts w:ascii="宋体" w:hAnsi="宋体" w:cs="宋体"/>
                <w:color w:val="auto"/>
                <w:sz w:val="24"/>
                <w:highlight w:val="none"/>
              </w:rPr>
            </w:pPr>
            <w:r>
              <w:rPr>
                <w:rFonts w:hint="eastAsia" w:ascii="宋体" w:hAnsi="宋体" w:cs="宋体"/>
                <w:color w:val="auto"/>
                <w:sz w:val="24"/>
                <w:highlight w:val="none"/>
              </w:rPr>
              <w:t>11</w:t>
            </w:r>
          </w:p>
        </w:tc>
        <w:tc>
          <w:tcPr>
            <w:tcW w:w="1962" w:type="dxa"/>
            <w:vMerge w:val="restart"/>
            <w:vAlign w:val="center"/>
          </w:tcPr>
          <w:p>
            <w:pPr>
              <w:spacing w:line="600" w:lineRule="exact"/>
              <w:jc w:val="center"/>
              <w:rPr>
                <w:rFonts w:ascii="宋体" w:hAnsi="宋体" w:cs="宋体"/>
                <w:color w:val="auto"/>
                <w:sz w:val="24"/>
                <w:highlight w:val="none"/>
              </w:rPr>
            </w:pPr>
            <w:r>
              <w:rPr>
                <w:rFonts w:hint="eastAsia" w:ascii="宋体" w:hAnsi="宋体" w:cs="宋体"/>
                <w:color w:val="auto"/>
                <w:sz w:val="24"/>
                <w:highlight w:val="none"/>
              </w:rPr>
              <w:t>中小企业信用融资</w:t>
            </w:r>
          </w:p>
        </w:tc>
        <w:tc>
          <w:tcPr>
            <w:tcW w:w="6507" w:type="dxa"/>
            <w:vAlign w:val="center"/>
          </w:tcPr>
          <w:p>
            <w:pPr>
              <w:spacing w:line="600" w:lineRule="exact"/>
              <w:jc w:val="left"/>
              <w:rPr>
                <w:rFonts w:ascii="宋体" w:hAnsi="宋体" w:cs="宋体"/>
                <w:color w:val="auto"/>
                <w:sz w:val="24"/>
                <w:highlight w:val="none"/>
              </w:rPr>
            </w:pPr>
            <w:r>
              <w:rPr>
                <w:rFonts w:hint="eastAsia" w:ascii="宋体" w:hAnsi="宋体" w:cs="宋体"/>
                <w:color w:val="auto"/>
                <w:sz w:val="24"/>
                <w:highlight w:val="none"/>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802" w:type="dxa"/>
            <w:vMerge w:val="continue"/>
            <w:vAlign w:val="center"/>
          </w:tcPr>
          <w:p>
            <w:pPr>
              <w:spacing w:line="600" w:lineRule="exact"/>
              <w:jc w:val="center"/>
              <w:rPr>
                <w:rFonts w:ascii="宋体" w:hAnsi="宋体" w:cs="宋体"/>
                <w:color w:val="auto"/>
                <w:sz w:val="24"/>
                <w:highlight w:val="none"/>
              </w:rPr>
            </w:pPr>
          </w:p>
        </w:tc>
        <w:tc>
          <w:tcPr>
            <w:tcW w:w="1962" w:type="dxa"/>
            <w:vMerge w:val="continue"/>
            <w:vAlign w:val="center"/>
          </w:tcPr>
          <w:p>
            <w:pPr>
              <w:spacing w:line="600" w:lineRule="exact"/>
              <w:jc w:val="center"/>
              <w:rPr>
                <w:rFonts w:ascii="宋体" w:hAnsi="宋体" w:cs="宋体"/>
                <w:color w:val="auto"/>
                <w:sz w:val="24"/>
                <w:highlight w:val="none"/>
              </w:rPr>
            </w:pPr>
          </w:p>
        </w:tc>
        <w:tc>
          <w:tcPr>
            <w:tcW w:w="6507" w:type="dxa"/>
            <w:vAlign w:val="center"/>
          </w:tcPr>
          <w:p>
            <w:pPr>
              <w:spacing w:line="600" w:lineRule="exact"/>
              <w:jc w:val="left"/>
              <w:rPr>
                <w:rFonts w:ascii="宋体" w:hAnsi="宋体" w:cs="宋体"/>
                <w:color w:val="auto"/>
                <w:sz w:val="24"/>
                <w:highlight w:val="none"/>
              </w:rPr>
            </w:pPr>
            <w:r>
              <w:rPr>
                <w:rFonts w:hint="eastAsia" w:ascii="宋体" w:hAnsi="宋体" w:cs="宋体"/>
                <w:color w:val="auto"/>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802" w:type="dxa"/>
            <w:vAlign w:val="center"/>
          </w:tcPr>
          <w:p>
            <w:pPr>
              <w:spacing w:line="600" w:lineRule="exact"/>
              <w:jc w:val="center"/>
              <w:rPr>
                <w:rFonts w:ascii="宋体" w:hAnsi="宋体" w:cs="宋体"/>
                <w:color w:val="auto"/>
                <w:sz w:val="24"/>
                <w:highlight w:val="none"/>
              </w:rPr>
            </w:pPr>
            <w:r>
              <w:rPr>
                <w:rFonts w:hint="eastAsia" w:ascii="宋体" w:hAnsi="宋体" w:cs="宋体"/>
                <w:color w:val="auto"/>
                <w:sz w:val="24"/>
                <w:highlight w:val="none"/>
              </w:rPr>
              <w:t>12</w:t>
            </w:r>
          </w:p>
        </w:tc>
        <w:tc>
          <w:tcPr>
            <w:tcW w:w="1962" w:type="dxa"/>
            <w:vAlign w:val="center"/>
          </w:tcPr>
          <w:p>
            <w:pPr>
              <w:spacing w:line="600" w:lineRule="exact"/>
              <w:jc w:val="center"/>
              <w:rPr>
                <w:rFonts w:ascii="宋体" w:hAnsi="宋体" w:cs="宋体"/>
                <w:color w:val="auto"/>
                <w:sz w:val="24"/>
                <w:highlight w:val="none"/>
              </w:rPr>
            </w:pPr>
            <w:r>
              <w:rPr>
                <w:rFonts w:hint="eastAsia" w:ascii="宋体" w:hAnsi="宋体" w:cs="宋体"/>
                <w:color w:val="auto"/>
                <w:sz w:val="24"/>
                <w:highlight w:val="none"/>
              </w:rPr>
              <w:t>备份投标文件送达地点和签收人员</w:t>
            </w:r>
          </w:p>
        </w:tc>
        <w:tc>
          <w:tcPr>
            <w:tcW w:w="6507" w:type="dxa"/>
            <w:vAlign w:val="center"/>
          </w:tcPr>
          <w:p>
            <w:pPr>
              <w:spacing w:line="600" w:lineRule="exact"/>
              <w:jc w:val="left"/>
              <w:rPr>
                <w:rFonts w:ascii="宋体" w:hAnsi="宋体" w:cs="宋体"/>
                <w:color w:val="auto"/>
                <w:sz w:val="24"/>
                <w:highlight w:val="none"/>
              </w:rPr>
            </w:pPr>
            <w:r>
              <w:rPr>
                <w:rFonts w:hint="eastAsia" w:ascii="宋体" w:hAnsi="宋体" w:cs="宋体"/>
                <w:color w:val="auto"/>
                <w:sz w:val="24"/>
                <w:highlight w:val="none"/>
              </w:rPr>
              <w:t>备份投标文件送达地点：杭州市余杭区余杭街道科技大道8-5号5幢2层</w:t>
            </w:r>
            <w:r>
              <w:rPr>
                <w:rFonts w:hint="eastAsia" w:ascii="宋体" w:hAnsi="宋体" w:cs="宋体"/>
                <w:color w:val="auto"/>
                <w:sz w:val="24"/>
                <w:highlight w:val="none"/>
                <w:lang w:val="en-US" w:eastAsia="zh-CN"/>
              </w:rPr>
              <w:t>206办公室</w:t>
            </w:r>
            <w:r>
              <w:rPr>
                <w:rFonts w:hint="eastAsia" w:ascii="宋体" w:hAnsi="宋体" w:cs="宋体"/>
                <w:color w:val="auto"/>
                <w:sz w:val="24"/>
                <w:highlight w:val="none"/>
              </w:rPr>
              <w:t>）；备份投标文件签收人员联系电话：13456280842。</w:t>
            </w:r>
          </w:p>
          <w:p>
            <w:pPr>
              <w:spacing w:line="600" w:lineRule="exact"/>
              <w:jc w:val="left"/>
              <w:rPr>
                <w:rFonts w:ascii="宋体" w:hAnsi="宋体" w:cs="宋体"/>
                <w:color w:val="auto"/>
                <w:sz w:val="24"/>
                <w:highlight w:val="none"/>
              </w:rPr>
            </w:pPr>
            <w:r>
              <w:rPr>
                <w:rFonts w:hint="eastAsia" w:ascii="宋体" w:hAnsi="宋体" w:cs="宋体"/>
                <w:color w:val="auto"/>
                <w:sz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802"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13</w:t>
            </w:r>
          </w:p>
        </w:tc>
        <w:tc>
          <w:tcPr>
            <w:tcW w:w="1962" w:type="dxa"/>
            <w:vAlign w:val="center"/>
          </w:tcPr>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0" w:firstLineChars="0"/>
              <w:jc w:val="center"/>
              <w:textAlignment w:val="auto"/>
              <w:outlineLvl w:val="9"/>
              <w:rPr>
                <w:rFonts w:ascii="宋体" w:hAnsi="宋体" w:cs="宋体"/>
                <w:color w:val="auto"/>
                <w:sz w:val="24"/>
                <w:highlight w:val="none"/>
              </w:rPr>
            </w:pPr>
            <w:r>
              <w:rPr>
                <w:rFonts w:hint="eastAsia" w:ascii="宋体" w:hAnsi="宋体" w:eastAsia="宋体" w:cs="宋体"/>
                <w:color w:val="auto"/>
                <w:sz w:val="24"/>
                <w:highlight w:val="none"/>
              </w:rPr>
              <w:t>招标代理服务费</w:t>
            </w:r>
          </w:p>
        </w:tc>
        <w:tc>
          <w:tcPr>
            <w:tcW w:w="6507" w:type="dxa"/>
            <w:vAlign w:val="center"/>
          </w:tcPr>
          <w:p>
            <w:pPr>
              <w:spacing w:line="600" w:lineRule="exact"/>
              <w:jc w:val="left"/>
              <w:rPr>
                <w:rFonts w:hint="eastAsia" w:ascii="宋体" w:hAnsi="宋体" w:eastAsia="宋体" w:cs="宋体"/>
                <w:color w:val="auto"/>
                <w:sz w:val="24"/>
                <w:highlight w:val="none"/>
              </w:rPr>
            </w:pPr>
            <w:r>
              <w:rPr>
                <w:rFonts w:hint="eastAsia" w:ascii="宋体" w:hAnsi="宋体" w:cs="宋体"/>
                <w:color w:val="auto"/>
                <w:sz w:val="24"/>
                <w:highlight w:val="none"/>
              </w:rPr>
              <w:t>本次代理服务费由中标人支付</w:t>
            </w:r>
            <w:r>
              <w:rPr>
                <w:rFonts w:hint="eastAsia" w:ascii="宋体" w:hAnsi="宋体" w:eastAsia="宋体" w:cs="宋体"/>
                <w:color w:val="auto"/>
                <w:sz w:val="24"/>
                <w:highlight w:val="none"/>
              </w:rPr>
              <w:t>，</w:t>
            </w:r>
            <w:r>
              <w:rPr>
                <w:rFonts w:hint="eastAsia" w:ascii="宋体" w:hAnsi="宋体" w:cs="宋体"/>
                <w:color w:val="auto"/>
                <w:sz w:val="24"/>
                <w:highlight w:val="none"/>
              </w:rPr>
              <w:t>代理服务费</w:t>
            </w:r>
            <w:r>
              <w:rPr>
                <w:rFonts w:hint="eastAsia" w:ascii="宋体" w:hAnsi="宋体" w:eastAsia="宋体" w:cs="宋体"/>
                <w:color w:val="auto"/>
                <w:sz w:val="24"/>
                <w:highlight w:val="none"/>
              </w:rPr>
              <w:t>按照国家计委印发的《招标代理服务收费管理暂行办法》计价格[2002]1980号、发改办价格[2003]857号和《关于规范</w:t>
            </w:r>
            <w:r>
              <w:rPr>
                <w:rFonts w:hint="eastAsia" w:ascii="宋体" w:hAnsi="宋体" w:eastAsia="宋体" w:cs="宋体"/>
                <w:color w:val="auto"/>
                <w:sz w:val="24"/>
                <w:highlight w:val="none"/>
                <w:lang w:eastAsia="zh-CN"/>
              </w:rPr>
              <w:t>临平区</w:t>
            </w:r>
            <w:r>
              <w:rPr>
                <w:rFonts w:hint="eastAsia" w:ascii="宋体" w:hAnsi="宋体" w:eastAsia="宋体" w:cs="宋体"/>
                <w:color w:val="auto"/>
                <w:sz w:val="24"/>
                <w:highlight w:val="none"/>
              </w:rPr>
              <w:t>政府投资项目中介服务付费限额标准的通知》余财政〔2018〕24号规定收费。招标代理费为</w:t>
            </w:r>
            <w:r>
              <w:rPr>
                <w:rFonts w:hint="eastAsia" w:ascii="宋体" w:hAnsi="宋体" w:cs="宋体"/>
                <w:color w:val="auto"/>
                <w:sz w:val="24"/>
                <w:highlight w:val="none"/>
                <w:lang w:val="en-US" w:eastAsia="zh-CN"/>
              </w:rPr>
              <w:t>17950</w:t>
            </w:r>
            <w:r>
              <w:rPr>
                <w:rFonts w:hint="eastAsia" w:ascii="宋体" w:hAnsi="宋体" w:eastAsia="宋体" w:cs="宋体"/>
                <w:color w:val="auto"/>
                <w:sz w:val="24"/>
                <w:highlight w:val="none"/>
              </w:rPr>
              <w:t>人民币元整。各投标人应在投标报价中予以考虑。</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0" w:firstLineChars="0"/>
              <w:jc w:val="left"/>
              <w:textAlignment w:val="auto"/>
              <w:outlineLvl w:val="9"/>
              <w:rPr>
                <w:rFonts w:ascii="宋体" w:hAnsi="宋体" w:cs="宋体"/>
                <w:color w:val="auto"/>
                <w:sz w:val="24"/>
                <w:highlight w:val="none"/>
              </w:rPr>
            </w:pPr>
            <w:r>
              <w:rPr>
                <w:rFonts w:hint="eastAsia" w:ascii="宋体" w:hAnsi="宋体" w:cs="宋体"/>
                <w:color w:val="auto"/>
                <w:sz w:val="24"/>
                <w:highlight w:val="none"/>
              </w:rPr>
              <w:t>中标服务费的交纳方式</w:t>
            </w:r>
            <w:r>
              <w:rPr>
                <w:rFonts w:hint="eastAsia" w:ascii="宋体" w:hAnsi="宋体" w:eastAsia="宋体" w:cs="宋体"/>
                <w:color w:val="auto"/>
                <w:sz w:val="24"/>
                <w:highlight w:val="none"/>
              </w:rPr>
              <w:t>：以转帐或支票的形式支付；开户行名称：浦发银行</w:t>
            </w:r>
            <w:r>
              <w:rPr>
                <w:rFonts w:hint="eastAsia" w:ascii="宋体" w:hAnsi="宋体" w:eastAsia="宋体" w:cs="宋体"/>
                <w:color w:val="auto"/>
                <w:sz w:val="24"/>
                <w:highlight w:val="none"/>
                <w:lang w:eastAsia="zh-CN"/>
              </w:rPr>
              <w:t>临平</w:t>
            </w:r>
            <w:r>
              <w:rPr>
                <w:rFonts w:hint="eastAsia" w:ascii="宋体" w:hAnsi="宋体" w:eastAsia="宋体" w:cs="宋体"/>
                <w:color w:val="auto"/>
                <w:sz w:val="24"/>
                <w:highlight w:val="none"/>
              </w:rPr>
              <w:t>支行；帐号：95110154800000633；开户名：杭州瑞拓工程咨询有限公司；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802" w:type="dxa"/>
            <w:vAlign w:val="center"/>
          </w:tcPr>
          <w:p>
            <w:pPr>
              <w:jc w:val="center"/>
              <w:rPr>
                <w:rFonts w:hint="default" w:ascii="宋体" w:hAnsi="宋体" w:eastAsia="宋体" w:cs="宋体"/>
                <w:color w:val="auto"/>
                <w:sz w:val="24"/>
                <w:highlight w:val="none"/>
                <w:lang w:val="en-US" w:eastAsia="zh-CN"/>
              </w:rPr>
            </w:pPr>
            <w:bookmarkStart w:id="6" w:name="_Toc164416483"/>
            <w:bookmarkStart w:id="7" w:name="第三部分"/>
            <w:r>
              <w:rPr>
                <w:rFonts w:hint="eastAsia" w:ascii="宋体" w:hAnsi="宋体" w:cs="宋体"/>
                <w:color w:val="auto"/>
                <w:sz w:val="24"/>
                <w:highlight w:val="none"/>
                <w:lang w:val="en-US" w:eastAsia="zh-CN"/>
              </w:rPr>
              <w:t>14</w:t>
            </w:r>
          </w:p>
        </w:tc>
        <w:tc>
          <w:tcPr>
            <w:tcW w:w="1962" w:type="dxa"/>
            <w:vAlign w:val="center"/>
          </w:tcPr>
          <w:p>
            <w:pPr>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特别说明</w:t>
            </w:r>
          </w:p>
        </w:tc>
        <w:tc>
          <w:tcPr>
            <w:tcW w:w="6507" w:type="dxa"/>
            <w:vAlign w:val="center"/>
          </w:tcPr>
          <w:p>
            <w:pPr>
              <w:jc w:val="left"/>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无。</w:t>
            </w:r>
          </w:p>
        </w:tc>
      </w:tr>
      <w:bookmarkEnd w:id="5"/>
    </w:tbl>
    <w:p>
      <w:pPr>
        <w:adjustRightInd/>
        <w:spacing w:line="360" w:lineRule="auto"/>
        <w:ind w:firstLine="3845" w:firstLineChars="1197"/>
        <w:outlineLvl w:val="0"/>
        <w:rPr>
          <w:rFonts w:ascii="宋体" w:hAnsi="宋体" w:cs="宋体"/>
          <w:b/>
          <w:color w:val="auto"/>
          <w:sz w:val="32"/>
          <w:szCs w:val="20"/>
          <w:highlight w:val="none"/>
        </w:rPr>
      </w:pPr>
    </w:p>
    <w:p>
      <w:pPr>
        <w:rPr>
          <w:rFonts w:ascii="宋体" w:hAnsi="宋体" w:cs="宋体"/>
          <w:color w:val="auto"/>
          <w:highlight w:val="none"/>
        </w:rPr>
      </w:pPr>
    </w:p>
    <w:p>
      <w:pPr>
        <w:jc w:val="center"/>
        <w:rPr>
          <w:rFonts w:hint="eastAsia" w:ascii="宋体" w:hAnsi="宋体" w:cs="宋体"/>
          <w:b/>
          <w:bCs/>
          <w:color w:val="auto"/>
          <w:sz w:val="28"/>
          <w:szCs w:val="28"/>
          <w:highlight w:val="none"/>
        </w:rPr>
        <w:sectPr>
          <w:headerReference r:id="rId4" w:type="first"/>
          <w:footerReference r:id="rId6" w:type="first"/>
          <w:headerReference r:id="rId3" w:type="default"/>
          <w:footerReference r:id="rId5" w:type="default"/>
          <w:pgSz w:w="11905" w:h="16838"/>
          <w:pgMar w:top="1531" w:right="1304" w:bottom="1531" w:left="1361" w:header="851" w:footer="992" w:gutter="0"/>
          <w:cols w:space="720" w:num="1"/>
          <w:titlePg/>
          <w:docGrid w:linePitch="312" w:charSpace="0"/>
        </w:sectPr>
      </w:pPr>
      <w:bookmarkStart w:id="8" w:name="_Toc91899903"/>
    </w:p>
    <w:p>
      <w:pPr>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一、总则</w:t>
      </w:r>
    </w:p>
    <w:p>
      <w:pPr>
        <w:spacing w:line="600" w:lineRule="exact"/>
        <w:rPr>
          <w:rFonts w:ascii="宋体" w:hAnsi="宋体" w:cs="宋体"/>
          <w:color w:val="auto"/>
          <w:sz w:val="24"/>
          <w:highlight w:val="none"/>
        </w:rPr>
      </w:pPr>
      <w:r>
        <w:rPr>
          <w:rFonts w:hint="eastAsia" w:ascii="宋体" w:hAnsi="宋体" w:cs="宋体"/>
          <w:color w:val="auto"/>
          <w:sz w:val="24"/>
          <w:highlight w:val="none"/>
        </w:rPr>
        <w:t>1、适用范围</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本招标文件适用于该项目的招标、投标、开标、资格审查及信用信息查询、评标、定标、合同、验收等行为（法律、法规另有规定的，从其规定）。</w:t>
      </w:r>
    </w:p>
    <w:p>
      <w:pPr>
        <w:spacing w:line="600" w:lineRule="exact"/>
        <w:rPr>
          <w:rFonts w:ascii="宋体" w:hAnsi="宋体" w:cs="宋体"/>
          <w:color w:val="auto"/>
          <w:sz w:val="24"/>
          <w:highlight w:val="none"/>
        </w:rPr>
      </w:pPr>
      <w:r>
        <w:rPr>
          <w:rFonts w:hint="eastAsia" w:ascii="宋体" w:hAnsi="宋体" w:cs="宋体"/>
          <w:color w:val="auto"/>
          <w:sz w:val="24"/>
          <w:highlight w:val="none"/>
        </w:rPr>
        <w:t>2、定义</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 “采购人”系指招标公告中载明的本项目的采购人。</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2.2 “采购机构”系指招标公告中载明的本项目的采购机构。</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2.3 “投标人”系指是指响应招标、参加投标竞争的法人、其他组织或者自然人。</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2.4 “负责人”系指法人企业的法定负责人，或其他组织为法律、行政法规规定代表单位行使职权的主要负责人，或自然人本人。</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2.6“电子交易平台”是指本项目政府采购活动所依托的政府采购云平台（https：//www.zcygov.cn/）。</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2.7 “▲” 系指实质性要求条款，“★”系产品采购项目中</w:t>
      </w:r>
      <w:r>
        <w:rPr>
          <w:rFonts w:hint="eastAsia" w:ascii="宋体" w:hAnsi="宋体" w:cs="宋体"/>
          <w:color w:val="auto"/>
          <w:sz w:val="24"/>
          <w:highlight w:val="none"/>
          <w:lang w:eastAsia="zh-CN"/>
        </w:rPr>
        <w:t>重要</w:t>
      </w:r>
      <w:r>
        <w:rPr>
          <w:rFonts w:hint="eastAsia" w:ascii="宋体" w:hAnsi="宋体" w:cs="宋体"/>
          <w:color w:val="auto"/>
          <w:sz w:val="24"/>
          <w:highlight w:val="none"/>
        </w:rPr>
        <w:t>产品。</w:t>
      </w:r>
    </w:p>
    <w:p>
      <w:pPr>
        <w:spacing w:line="600" w:lineRule="exact"/>
        <w:rPr>
          <w:rFonts w:ascii="宋体" w:hAnsi="宋体" w:cs="宋体"/>
          <w:color w:val="auto"/>
          <w:sz w:val="24"/>
          <w:highlight w:val="none"/>
        </w:rPr>
      </w:pPr>
      <w:r>
        <w:rPr>
          <w:rFonts w:hint="eastAsia" w:ascii="宋体" w:hAnsi="宋体" w:cs="宋体"/>
          <w:color w:val="auto"/>
          <w:sz w:val="24"/>
          <w:highlight w:val="none"/>
        </w:rPr>
        <w:t>3、采购项目需要落实的政府采购政策</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3.2 支持绿色发展</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采购人拟采购的产品属于政府强制采购的节能产品品目清单范围的，投标人未按招标文件要求提供国家确定的认证机构出具的、处于有效期之内的节能产品认证证书的，投标无效。</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3.2.2 修缮、装修类项目采购建材的，采购人应将绿色建筑和绿色建材性能、指标等作为实质性条件纳入招标文件和合同。</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3.3支持中小企业发展</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600" w:lineRule="exact"/>
        <w:rPr>
          <w:rFonts w:ascii="宋体" w:hAnsi="宋体" w:cs="宋体"/>
          <w:color w:val="auto"/>
          <w:sz w:val="24"/>
          <w:highlight w:val="none"/>
        </w:rPr>
      </w:pPr>
      <w:r>
        <w:rPr>
          <w:rFonts w:hint="eastAsia" w:ascii="宋体" w:hAnsi="宋体" w:cs="宋体"/>
          <w:color w:val="auto"/>
          <w:sz w:val="24"/>
          <w:highlight w:val="none"/>
        </w:rPr>
        <w:t>符合中小企业划分标准的个体工商户，在政府采购活动中视同中小企业。</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3.3.2在政府采购活动中，投标人提供的货物、工程或者服务符合下列情形的，享受中小企业扶持政策：</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3.3.2.1在货物采购项目中，货物由中小企业制造，即货物由中小企业生产且使用该中小企业商号或者注册商标；</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3.3.2.2在工程采购项目中，工程由中小企业承建，即工程施工单位为中小企业；</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3.3.2.3在服务采购项目中，服务由中小企业承接，即提供服务的人员为中小企业依照《中华人民共和国劳动合同法》订立劳动合同的从业人员。</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在货物采购项目中，投标人提供的货物既有中小企业制造货物，也有大型企业制造货物的，不享受中小企业扶持政策。</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以联合体形式参加政府采购活动，联合体各方均为中小企业的，联合体视同中小企业。其中，联合体各方均为小微企业的，联合体视同小微企业。</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3.3.3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3.3.7中小企业享受扶持政策获得政府采购合同的，小微企业不得将合同分包给大中型企业，中型企业不得将合同分包给大型企业。</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3.4支持创新发展</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3.4.1 采购人优先采购被认定为首台套产品和“制造精品”的自主创新产品。</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p>
      <w:pPr>
        <w:spacing w:line="600" w:lineRule="exact"/>
        <w:rPr>
          <w:rFonts w:ascii="宋体" w:hAnsi="宋体" w:cs="宋体"/>
          <w:color w:val="auto"/>
          <w:sz w:val="24"/>
          <w:highlight w:val="none"/>
        </w:rPr>
      </w:pPr>
      <w:r>
        <w:rPr>
          <w:rFonts w:hint="eastAsia" w:ascii="宋体" w:hAnsi="宋体" w:cs="宋体"/>
          <w:color w:val="auto"/>
          <w:sz w:val="24"/>
          <w:highlight w:val="none"/>
        </w:rPr>
        <w:t>4、询问、质疑、投诉</w:t>
      </w:r>
    </w:p>
    <w:p>
      <w:pPr>
        <w:spacing w:line="600" w:lineRule="exact"/>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4.1供应商询问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spacing w:line="600" w:lineRule="exact"/>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4.2供应商质疑</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lang w:val="zh-CN"/>
        </w:rPr>
        <w:t>4.2</w:t>
      </w:r>
      <w:r>
        <w:rPr>
          <w:rFonts w:hint="eastAsia" w:ascii="宋体" w:hAnsi="宋体" w:cs="宋体"/>
          <w:color w:val="auto"/>
          <w:sz w:val="24"/>
          <w:highlight w:val="none"/>
        </w:rPr>
        <w:t>.1提出质疑的供应商应当是参与所质疑项目采购活动的供应商。潜在供应商已依法获取其可质疑的招标文件的，可以对该文件提出质疑。</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lang w:val="zh-CN"/>
        </w:rPr>
        <w:t>4.2</w:t>
      </w:r>
      <w:r>
        <w:rPr>
          <w:rFonts w:hint="eastAsia" w:ascii="宋体" w:hAnsi="宋体" w:cs="宋体"/>
          <w:color w:val="auto"/>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4.2.2.1对招标文件提出质疑的，质疑期限为供应商获得招标文件之日或者招标文件公告期限届满之日起计算。</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4.2.2.2对采购过程提出质疑的，质疑期限为各采购程序环节结束之日起计算。对同一采购程序环节的质疑，供应商须一次性提出。</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4.2.2.3对采购结果提出质疑的，质疑期限自采购结果公告期限届满之日起计算。</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lang w:val="zh-CN"/>
        </w:rPr>
        <w:t>4.2.3</w:t>
      </w:r>
      <w:r>
        <w:rPr>
          <w:rFonts w:hint="eastAsia" w:ascii="宋体" w:hAnsi="宋体" w:cs="宋体"/>
          <w:color w:val="auto"/>
          <w:sz w:val="24"/>
          <w:highlight w:val="none"/>
        </w:rPr>
        <w:t>供应商提出质疑应当提交质疑函和必要的证明材料。质疑函应当包括下列内容：</w:t>
      </w:r>
    </w:p>
    <w:p>
      <w:pPr>
        <w:spacing w:line="600" w:lineRule="exact"/>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4.2.3.1供应商的姓名或者名称、地址、邮编、联系人及联系电话；</w:t>
      </w:r>
    </w:p>
    <w:p>
      <w:pPr>
        <w:spacing w:line="600" w:lineRule="exact"/>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4.2.3.2质疑项目的名称、编号；</w:t>
      </w:r>
    </w:p>
    <w:p>
      <w:pPr>
        <w:spacing w:line="600" w:lineRule="exact"/>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4.2.3.3具体、明确的质疑事项和与质疑事项相关的请求；</w:t>
      </w:r>
    </w:p>
    <w:p>
      <w:pPr>
        <w:spacing w:line="600" w:lineRule="exact"/>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4.2.3.4事实依据；</w:t>
      </w:r>
    </w:p>
    <w:p>
      <w:pPr>
        <w:spacing w:line="600" w:lineRule="exact"/>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4.2.3.5必要的法律依据；</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lang w:val="zh-CN"/>
        </w:rPr>
        <w:t>4.2.3.6提出质疑的日期：</w:t>
      </w:r>
      <w:r>
        <w:rPr>
          <w:rFonts w:hint="eastAsia" w:ascii="宋体" w:hAnsi="宋体" w:cs="宋体"/>
          <w:color w:val="auto"/>
          <w:sz w:val="24"/>
          <w:highlight w:val="none"/>
        </w:rPr>
        <w:t>供应商提交的质疑函需一式三份。供应商为自然人的，应当由本人签字；供应商为法人或者其他组织的，应当由法定代表人、主要负责人，或者其授权代表签字或者盖章，并加盖公章。</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质疑函范本及制作说明详见附件2。</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lang w:val="zh-CN"/>
        </w:rPr>
        <w:t>4.2</w:t>
      </w:r>
      <w:r>
        <w:rPr>
          <w:rFonts w:hint="eastAsia" w:ascii="宋体" w:hAnsi="宋体" w:cs="宋体"/>
          <w:color w:val="auto"/>
          <w:sz w:val="24"/>
          <w:highlight w:val="none"/>
        </w:rPr>
        <w:t>.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lang w:val="zh-CN"/>
        </w:rPr>
        <w:t>4.2</w:t>
      </w:r>
      <w:r>
        <w:rPr>
          <w:rFonts w:hint="eastAsia" w:ascii="宋体" w:hAnsi="宋体" w:cs="宋体"/>
          <w:color w:val="auto"/>
          <w:sz w:val="24"/>
          <w:highlight w:val="none"/>
        </w:rPr>
        <w:t>.5询问或者质疑事项可能影响采购结果的，采购人应当暂停签订合同，已经签订合同的，应当中止履行合同。</w:t>
      </w:r>
    </w:p>
    <w:p>
      <w:pPr>
        <w:spacing w:line="600" w:lineRule="exact"/>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4.3供应商投诉</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4.3.1质疑供应商对采购人、采购机构的答复不满意或者采购人、采购机构未在规定的时间内作出答复的，可以在答复期满后十五个工作日内向同级政府采购监督管理部门提出投诉。</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4.3.</w:t>
      </w:r>
      <w:r>
        <w:rPr>
          <w:rFonts w:hint="eastAsia" w:ascii="宋体" w:hAnsi="宋体" w:cs="宋体"/>
          <w:color w:val="auto"/>
          <w:sz w:val="24"/>
          <w:highlight w:val="none"/>
          <w:lang w:val="zh-CN"/>
        </w:rPr>
        <w:t>2</w:t>
      </w:r>
      <w:r>
        <w:rPr>
          <w:rFonts w:hint="eastAsia" w:ascii="宋体" w:hAnsi="宋体" w:cs="宋体"/>
          <w:color w:val="auto"/>
          <w:sz w:val="24"/>
          <w:highlight w:val="none"/>
        </w:rPr>
        <w:t>供应商投诉的事项不得超出已质疑事项的范围，基于质疑答复内容提出的投诉事项除外。</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4.3.3供应商投诉应当有明确的请求和必要的证明材料。</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4.3.4以联合体形式参加政府采购活动的，其投诉应当由组成联合体的所有供应商共同提出。</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投诉书范本及制作说明详见附件3。</w:t>
      </w:r>
    </w:p>
    <w:p>
      <w:pPr>
        <w:spacing w:line="600" w:lineRule="exact"/>
        <w:jc w:val="center"/>
        <w:rPr>
          <w:rFonts w:ascii="宋体" w:hAnsi="宋体" w:cs="宋体"/>
          <w:b/>
          <w:bCs/>
          <w:color w:val="auto"/>
          <w:sz w:val="28"/>
          <w:szCs w:val="28"/>
          <w:highlight w:val="none"/>
        </w:rPr>
      </w:pPr>
    </w:p>
    <w:p>
      <w:pPr>
        <w:spacing w:line="600" w:lineRule="exact"/>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二、招标文件的构成、澄清、修改</w:t>
      </w:r>
    </w:p>
    <w:p>
      <w:pPr>
        <w:spacing w:line="600" w:lineRule="exact"/>
        <w:rPr>
          <w:rFonts w:ascii="宋体" w:hAnsi="宋体" w:cs="宋体"/>
          <w:color w:val="auto"/>
          <w:sz w:val="24"/>
          <w:highlight w:val="none"/>
        </w:rPr>
      </w:pPr>
      <w:r>
        <w:rPr>
          <w:rFonts w:hint="eastAsia" w:ascii="宋体" w:hAnsi="宋体" w:cs="宋体"/>
          <w:color w:val="auto"/>
          <w:sz w:val="24"/>
          <w:highlight w:val="none"/>
        </w:rPr>
        <w:t>5、招标文件的构成</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5.1 招标文件包括下列文件及附件：</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5.1.1招标公告；</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5.1.2投标人须知；</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5.1.3采购需求；</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5.1.4评标办法；</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5.1.5拟签订的合同文本；</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5.1.6应提交的有关格式范例。</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5.2与本项目有关的澄清或者修改的内容为招标文件的组成部分。</w:t>
      </w:r>
    </w:p>
    <w:p>
      <w:pPr>
        <w:spacing w:line="600" w:lineRule="exact"/>
        <w:rPr>
          <w:rFonts w:ascii="宋体" w:hAnsi="宋体" w:cs="宋体"/>
          <w:color w:val="auto"/>
          <w:sz w:val="24"/>
          <w:highlight w:val="none"/>
        </w:rPr>
      </w:pPr>
      <w:r>
        <w:rPr>
          <w:rFonts w:hint="eastAsia" w:ascii="宋体" w:hAnsi="宋体" w:cs="宋体"/>
          <w:color w:val="auto"/>
          <w:sz w:val="24"/>
          <w:highlight w:val="none"/>
        </w:rPr>
        <w:t>6、招标文件的澄清、修改</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6.1已获取招标文件的潜在投标人，若有问题需要澄清，应于投标截止时间前，以书面形式向采购机构提出。</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spacing w:line="600" w:lineRule="exact"/>
        <w:jc w:val="center"/>
        <w:rPr>
          <w:rFonts w:ascii="宋体" w:hAnsi="宋体" w:cs="宋体"/>
          <w:b/>
          <w:bCs/>
          <w:color w:val="auto"/>
          <w:sz w:val="28"/>
          <w:szCs w:val="28"/>
          <w:highlight w:val="none"/>
        </w:rPr>
      </w:pPr>
    </w:p>
    <w:p>
      <w:pPr>
        <w:spacing w:line="600" w:lineRule="exact"/>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三、投标</w:t>
      </w:r>
    </w:p>
    <w:p>
      <w:pPr>
        <w:spacing w:line="600" w:lineRule="exact"/>
        <w:rPr>
          <w:rFonts w:ascii="宋体" w:hAnsi="宋体" w:cs="宋体"/>
          <w:color w:val="auto"/>
          <w:sz w:val="24"/>
          <w:highlight w:val="none"/>
        </w:rPr>
      </w:pPr>
      <w:r>
        <w:rPr>
          <w:rFonts w:hint="eastAsia" w:ascii="宋体" w:hAnsi="宋体" w:cs="宋体"/>
          <w:color w:val="auto"/>
          <w:sz w:val="24"/>
          <w:highlight w:val="none"/>
        </w:rPr>
        <w:t>7、招标文件的获取</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详见招标公告中获取招标文件的时间期限、地点、方式及招标文件售价。</w:t>
      </w:r>
    </w:p>
    <w:p>
      <w:pPr>
        <w:spacing w:line="600" w:lineRule="exact"/>
        <w:rPr>
          <w:rFonts w:ascii="宋体" w:hAnsi="宋体" w:cs="宋体"/>
          <w:color w:val="auto"/>
          <w:sz w:val="24"/>
          <w:highlight w:val="none"/>
        </w:rPr>
      </w:pPr>
      <w:r>
        <w:rPr>
          <w:rFonts w:hint="eastAsia" w:ascii="宋体" w:hAnsi="宋体" w:cs="宋体"/>
          <w:color w:val="auto"/>
          <w:sz w:val="24"/>
          <w:highlight w:val="none"/>
        </w:rPr>
        <w:t>8、开标前答疑会或现场考察</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采购人组织潜在投标人现场考察或者召开开标前答疑会的，潜在投标人按第二部分投标人须知前附表的规定参加现场考察或者开标前答疑会。</w:t>
      </w:r>
    </w:p>
    <w:p>
      <w:pPr>
        <w:spacing w:line="600" w:lineRule="exact"/>
        <w:rPr>
          <w:rFonts w:ascii="宋体" w:hAnsi="宋体" w:cs="宋体"/>
          <w:color w:val="auto"/>
          <w:sz w:val="24"/>
          <w:highlight w:val="none"/>
        </w:rPr>
      </w:pPr>
      <w:r>
        <w:rPr>
          <w:rFonts w:hint="eastAsia" w:ascii="宋体" w:hAnsi="宋体" w:cs="宋体"/>
          <w:color w:val="auto"/>
          <w:sz w:val="24"/>
          <w:highlight w:val="none"/>
        </w:rPr>
        <w:t>9、投标保证金</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本项目不需缴纳投标保证金。</w:t>
      </w:r>
    </w:p>
    <w:p>
      <w:pPr>
        <w:spacing w:line="600" w:lineRule="exact"/>
        <w:rPr>
          <w:rFonts w:ascii="宋体" w:hAnsi="宋体" w:cs="宋体"/>
          <w:color w:val="auto"/>
          <w:sz w:val="24"/>
          <w:highlight w:val="none"/>
        </w:rPr>
      </w:pPr>
      <w:r>
        <w:rPr>
          <w:rFonts w:hint="eastAsia" w:ascii="宋体" w:hAnsi="宋体" w:cs="宋体"/>
          <w:color w:val="auto"/>
          <w:sz w:val="24"/>
          <w:highlight w:val="none"/>
        </w:rPr>
        <w:t>10、投标文件的语言</w:t>
      </w:r>
    </w:p>
    <w:p>
      <w:pPr>
        <w:spacing w:line="600" w:lineRule="exact"/>
        <w:ind w:firstLine="480" w:firstLineChars="200"/>
        <w:rPr>
          <w:rFonts w:ascii="宋体" w:hAnsi="宋体" w:cs="宋体"/>
          <w:color w:val="auto"/>
          <w:sz w:val="24"/>
          <w:highlight w:val="none"/>
          <w:lang w:val="zh-CN"/>
        </w:rPr>
      </w:pPr>
      <w:r>
        <w:rPr>
          <w:rFonts w:hint="eastAsia" w:ascii="宋体" w:hAnsi="宋体" w:cs="宋体"/>
          <w:color w:val="auto"/>
          <w:sz w:val="24"/>
          <w:highlight w:val="none"/>
        </w:rPr>
        <w:t>投标文件及投标人与采购有关的来往通知、函件和文件均应使用中文。</w:t>
      </w:r>
    </w:p>
    <w:p>
      <w:pPr>
        <w:spacing w:line="600" w:lineRule="exact"/>
        <w:rPr>
          <w:rFonts w:ascii="宋体" w:hAnsi="宋体" w:cs="宋体"/>
          <w:color w:val="auto"/>
          <w:sz w:val="24"/>
          <w:highlight w:val="none"/>
        </w:rPr>
      </w:pPr>
      <w:r>
        <w:rPr>
          <w:rFonts w:hint="eastAsia" w:ascii="宋体" w:hAnsi="宋体" w:cs="宋体"/>
          <w:color w:val="auto"/>
          <w:sz w:val="24"/>
          <w:highlight w:val="none"/>
        </w:rPr>
        <w:t>11、投标文件的组成</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11.1资格文件：</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11.1.1符合参加政府采购活动应当具备的一般条件的承诺函；</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11.1.2落实政府采购政策需满足的资格要求；</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11.1.3本项目的特定资格要求。</w:t>
      </w:r>
    </w:p>
    <w:p>
      <w:pPr>
        <w:spacing w:line="600" w:lineRule="exact"/>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pacing w:line="600" w:lineRule="exact"/>
        <w:ind w:firstLine="480" w:firstLineChars="200"/>
        <w:rPr>
          <w:rFonts w:ascii="宋体" w:hAnsi="宋体" w:cs="宋体"/>
          <w:color w:val="auto"/>
          <w:sz w:val="24"/>
          <w:highlight w:val="none"/>
          <w:lang w:val="zh-CN"/>
        </w:rPr>
      </w:pPr>
      <w:r>
        <w:rPr>
          <w:rFonts w:hint="eastAsia" w:ascii="宋体" w:hAnsi="宋体" w:cs="宋体"/>
          <w:color w:val="auto"/>
          <w:sz w:val="24"/>
          <w:highlight w:val="none"/>
        </w:rPr>
        <w:t>11.2.1投标函；</w:t>
      </w:r>
      <w:r>
        <w:rPr>
          <w:rFonts w:hint="eastAsia" w:ascii="宋体" w:hAnsi="宋体" w:cs="宋体"/>
          <w:color w:val="auto"/>
          <w:sz w:val="24"/>
          <w:highlight w:val="none"/>
          <w:lang w:val="zh-CN"/>
        </w:rPr>
        <w:t xml:space="preserve"> </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11.2.2授权委托书或法定代表人（单位负责人、自然人本人）身份证明；</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11.2.3联合协议；</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11.2.4分包意向协议；</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11.2.5符合性审查资料；</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11.2.6评标标准相应的商务技术资料；</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11.2.7商务技术偏离表；</w:t>
      </w:r>
    </w:p>
    <w:p>
      <w:pPr>
        <w:spacing w:line="60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8所投产品具体配置表</w:t>
      </w:r>
      <w:r>
        <w:rPr>
          <w:rFonts w:hint="eastAsia" w:ascii="宋体" w:hAnsi="宋体" w:cs="宋体"/>
          <w:color w:val="auto"/>
          <w:sz w:val="24"/>
          <w:highlight w:val="none"/>
          <w:lang w:eastAsia="zh-CN"/>
        </w:rPr>
        <w:t>；</w:t>
      </w:r>
      <w:r>
        <w:rPr>
          <w:rFonts w:hint="eastAsia" w:ascii="宋体" w:hAnsi="宋体" w:cs="宋体"/>
          <w:color w:val="auto"/>
          <w:sz w:val="24"/>
          <w:highlight w:val="none"/>
        </w:rPr>
        <w:t xml:space="preserve"> </w:t>
      </w:r>
    </w:p>
    <w:p>
      <w:pPr>
        <w:spacing w:line="600" w:lineRule="exact"/>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11.2.9</w:t>
      </w:r>
      <w:r>
        <w:rPr>
          <w:rFonts w:hint="eastAsia" w:ascii="宋体" w:hAnsi="宋体" w:cs="宋体"/>
          <w:color w:val="auto"/>
          <w:sz w:val="24"/>
          <w:highlight w:val="none"/>
        </w:rPr>
        <w:t>技术偏离表：投标人必须针对招标文件要求的技术参数逐个做出响应</w:t>
      </w:r>
      <w:r>
        <w:rPr>
          <w:rFonts w:hint="eastAsia" w:ascii="宋体" w:hAnsi="宋体" w:cs="宋体"/>
          <w:color w:val="auto"/>
          <w:sz w:val="24"/>
          <w:highlight w:val="none"/>
          <w:lang w:eastAsia="zh-CN"/>
        </w:rPr>
        <w:t>；</w:t>
      </w:r>
    </w:p>
    <w:p>
      <w:pPr>
        <w:spacing w:line="600" w:lineRule="exact"/>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11.2.10</w:t>
      </w:r>
      <w:r>
        <w:rPr>
          <w:rFonts w:hint="eastAsia" w:ascii="宋体" w:hAnsi="宋体" w:cs="宋体"/>
          <w:color w:val="auto"/>
          <w:sz w:val="24"/>
          <w:highlight w:val="none"/>
        </w:rPr>
        <w:t>采购需求实质性内容响应表</w:t>
      </w:r>
      <w:r>
        <w:rPr>
          <w:rFonts w:hint="eastAsia" w:ascii="宋体" w:hAnsi="宋体" w:cs="宋体"/>
          <w:color w:val="auto"/>
          <w:sz w:val="24"/>
          <w:highlight w:val="none"/>
          <w:lang w:eastAsia="zh-CN"/>
        </w:rPr>
        <w:t>；</w:t>
      </w:r>
    </w:p>
    <w:p>
      <w:pPr>
        <w:spacing w:line="600" w:lineRule="exact"/>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en-US" w:eastAsia="zh-CN"/>
        </w:rPr>
        <w:t>11.2.11</w:t>
      </w:r>
      <w:r>
        <w:rPr>
          <w:rFonts w:hint="eastAsia" w:ascii="宋体" w:hAnsi="宋体" w:cs="宋体"/>
          <w:color w:val="auto"/>
          <w:sz w:val="24"/>
          <w:highlight w:val="none"/>
          <w:lang w:val="zh-CN"/>
        </w:rPr>
        <w:t>政府采购供应商廉洁自律承诺书；</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lang w:val="zh-CN"/>
        </w:rPr>
        <w:t>11.</w:t>
      </w:r>
      <w:r>
        <w:rPr>
          <w:rFonts w:hint="eastAsia" w:ascii="宋体" w:hAnsi="宋体" w:cs="宋体"/>
          <w:color w:val="auto"/>
          <w:sz w:val="24"/>
          <w:highlight w:val="none"/>
        </w:rPr>
        <w:t xml:space="preserve">3报价文件： </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11.3.1开标一览表（报价表）；</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11.3.2中小企业声明函。</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投标文件含有采购人不能接受的附加条件的，投标无效；</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投标人提供虚假材料投标的，投标无效。</w:t>
      </w:r>
    </w:p>
    <w:p>
      <w:pPr>
        <w:spacing w:line="600" w:lineRule="exact"/>
        <w:rPr>
          <w:rFonts w:ascii="宋体" w:hAnsi="宋体" w:cs="宋体"/>
          <w:color w:val="auto"/>
          <w:sz w:val="24"/>
          <w:highlight w:val="none"/>
        </w:rPr>
      </w:pPr>
      <w:r>
        <w:rPr>
          <w:rFonts w:hint="eastAsia" w:ascii="宋体" w:hAnsi="宋体" w:cs="宋体"/>
          <w:color w:val="auto"/>
          <w:sz w:val="24"/>
          <w:highlight w:val="none"/>
        </w:rPr>
        <w:t>12、投标文件的编制</w:t>
      </w:r>
    </w:p>
    <w:p>
      <w:pPr>
        <w:spacing w:line="600" w:lineRule="exact"/>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600" w:lineRule="exact"/>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600" w:lineRule="exact"/>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12.3使用“政采云电子交易客户端”需要提前申领CA数字证书，申领流程请自行前往“浙江政府采购网-下载专区-电子交易客户端-CA驱动和申领流程”进行查阅。</w:t>
      </w:r>
    </w:p>
    <w:p>
      <w:pPr>
        <w:spacing w:line="600" w:lineRule="exact"/>
        <w:rPr>
          <w:rFonts w:ascii="宋体" w:hAnsi="宋体" w:cs="宋体"/>
          <w:color w:val="auto"/>
          <w:sz w:val="24"/>
          <w:highlight w:val="none"/>
        </w:rPr>
      </w:pPr>
      <w:r>
        <w:rPr>
          <w:rFonts w:hint="eastAsia" w:ascii="宋体" w:hAnsi="宋体" w:cs="宋体"/>
          <w:color w:val="auto"/>
          <w:sz w:val="24"/>
          <w:highlight w:val="none"/>
        </w:rPr>
        <w:t>13、投标文件的签署、盖章</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13.1投标文件按照招标文件第六部分格式要求进行签署、盖章。▲投标人的投标文件未按照招标文件要求签署、盖章的，其投标无效。</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13.2为确保网上操作合法、有效和安全，投标人应当在投标截止时间前完成在“政府采购云平台”的身份认证，确保在电子投标过程中能够对相关数据电文进行加密和使用电子签名。</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13.3招标文件对投标文件签署、盖章的要求适用于电子签名。</w:t>
      </w:r>
    </w:p>
    <w:p>
      <w:pPr>
        <w:spacing w:line="600" w:lineRule="exact"/>
        <w:rPr>
          <w:rFonts w:ascii="宋体" w:hAnsi="宋体" w:cs="宋体"/>
          <w:color w:val="auto"/>
          <w:sz w:val="24"/>
          <w:highlight w:val="none"/>
        </w:rPr>
      </w:pPr>
      <w:r>
        <w:rPr>
          <w:rFonts w:hint="eastAsia" w:ascii="宋体" w:hAnsi="宋体" w:cs="宋体"/>
          <w:color w:val="auto"/>
          <w:sz w:val="24"/>
          <w:highlight w:val="none"/>
        </w:rPr>
        <w:t>14、投标文件的提交、补充、修改、撤回</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14.3采购人、采购机构可以视情况延长投标文件提交的截止时间。在上述情况下，采购机构与投标人以前在投标截止期方面的全部权利、责任和义务，将适用于延长至新的投标截止期。</w:t>
      </w:r>
    </w:p>
    <w:p>
      <w:pPr>
        <w:spacing w:line="600" w:lineRule="exact"/>
        <w:rPr>
          <w:rFonts w:ascii="宋体" w:hAnsi="宋体" w:cs="宋体"/>
          <w:color w:val="auto"/>
          <w:sz w:val="24"/>
          <w:highlight w:val="none"/>
        </w:rPr>
      </w:pPr>
      <w:r>
        <w:rPr>
          <w:rFonts w:hint="eastAsia" w:ascii="宋体" w:hAnsi="宋体" w:cs="宋体"/>
          <w:color w:val="auto"/>
          <w:sz w:val="24"/>
          <w:highlight w:val="none"/>
        </w:rPr>
        <w:t>15、备份投标文件</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15.1投标人在电子交易平台传输递交投标文件后，还可以在投标截止时间前直接提交或者以邮政快递方式递交备份投标文件1份，但采购人、采购机构不强制或变相强制投标人提交备份投标文件。</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15.2备份投标文件须在“政采云投标客户端”制作生成，并储存在DVD光盘中。备份投标文件应当密封包装并在包装上加盖公章并注明投标项目名称，投标人名称(联合体投标的，包装物封面需注明联合体投标，并注明联合体成员各方的名称和联合协议中约定的牵头人的名称）。不符合上述制作、存储、密封规定的备份投标文件将被视为无效或者被拒绝接收。</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15.3直接提交备份投标文件的，投标人应于投标截止时间前在招标公告中载明的开标地点将备份投标文件提交给采购机构，采购机构将拒绝接受逾期送达的备份投标文件。</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15.5投标人仅提交备份投标文件，没有在电子交易平台传输递交投标文件的，投标无效。</w:t>
      </w:r>
    </w:p>
    <w:p>
      <w:pPr>
        <w:spacing w:line="600" w:lineRule="exact"/>
        <w:rPr>
          <w:rFonts w:ascii="宋体" w:hAnsi="宋体" w:cs="宋体"/>
          <w:color w:val="auto"/>
          <w:sz w:val="24"/>
          <w:highlight w:val="none"/>
        </w:rPr>
      </w:pPr>
      <w:r>
        <w:rPr>
          <w:rFonts w:hint="eastAsia" w:ascii="宋体" w:hAnsi="宋体" w:cs="宋体"/>
          <w:color w:val="auto"/>
          <w:sz w:val="24"/>
          <w:highlight w:val="none"/>
        </w:rPr>
        <w:t>16、投标文件的无效处理</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有招标文件第四部分第13项规定的情形之一的，投标无效：</w:t>
      </w:r>
    </w:p>
    <w:p>
      <w:pPr>
        <w:spacing w:line="600" w:lineRule="exact"/>
        <w:rPr>
          <w:rFonts w:ascii="宋体" w:hAnsi="宋体" w:cs="宋体"/>
          <w:color w:val="auto"/>
          <w:sz w:val="24"/>
          <w:highlight w:val="none"/>
        </w:rPr>
      </w:pPr>
      <w:r>
        <w:rPr>
          <w:rFonts w:hint="eastAsia" w:ascii="宋体" w:hAnsi="宋体" w:cs="宋体"/>
          <w:color w:val="auto"/>
          <w:sz w:val="24"/>
          <w:highlight w:val="none"/>
        </w:rPr>
        <w:t>17、投标有效期</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17.1投标有效期为从提交投标文件的截止之日起90天。▲投标人的投标文件中承诺的投标有效期少于招标文件中载明的投标有效期的，投标无效。</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17.2投标文件合格投递后，自投标截止日期起，在投标有效期内有效。</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spacing w:line="600" w:lineRule="exact"/>
        <w:jc w:val="center"/>
        <w:rPr>
          <w:rFonts w:ascii="宋体" w:hAnsi="宋体" w:cs="宋体"/>
          <w:b/>
          <w:bCs/>
          <w:color w:val="auto"/>
          <w:sz w:val="28"/>
          <w:szCs w:val="28"/>
          <w:highlight w:val="none"/>
        </w:rPr>
      </w:pPr>
    </w:p>
    <w:p>
      <w:pPr>
        <w:spacing w:line="600" w:lineRule="exact"/>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四、开标、资格审查与信用信息查询</w:t>
      </w:r>
    </w:p>
    <w:p>
      <w:pPr>
        <w:spacing w:line="600" w:lineRule="exact"/>
        <w:rPr>
          <w:rFonts w:ascii="宋体" w:hAnsi="宋体" w:cs="宋体"/>
          <w:color w:val="auto"/>
          <w:sz w:val="24"/>
          <w:highlight w:val="none"/>
        </w:rPr>
      </w:pPr>
      <w:r>
        <w:rPr>
          <w:rFonts w:hint="eastAsia" w:ascii="宋体" w:hAnsi="宋体" w:cs="宋体"/>
          <w:color w:val="auto"/>
          <w:sz w:val="24"/>
          <w:highlight w:val="none"/>
        </w:rPr>
        <w:t xml:space="preserve">18、开标 </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18.1采购机构按照招标文件规定的时间通过电子交易平台组织开标，所有投标人均应当准时在线参加。投标人不足3家的，不得开标。</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18.2开标时，电子交易平台按开标时间自动提取所有投标文件。采购机构依托电子交易平台发起开始解密指令，投标人按照平台提示和招标文件的规定在半小时内完成在线解密。</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18.3投标文件未按时解密，投标人提供了备份投标文件的，以备份投标文件作为依据，否则视为投标文件撤回。投标文件已按时解密的，备份投标文件自动失效。</w:t>
      </w:r>
    </w:p>
    <w:p>
      <w:pPr>
        <w:spacing w:line="600" w:lineRule="exact"/>
        <w:rPr>
          <w:rFonts w:ascii="宋体" w:hAnsi="宋体" w:cs="宋体"/>
          <w:color w:val="auto"/>
          <w:sz w:val="24"/>
          <w:highlight w:val="none"/>
        </w:rPr>
      </w:pPr>
      <w:r>
        <w:rPr>
          <w:rFonts w:hint="eastAsia" w:ascii="宋体" w:hAnsi="宋体" w:cs="宋体"/>
          <w:color w:val="auto"/>
          <w:sz w:val="24"/>
          <w:highlight w:val="none"/>
        </w:rPr>
        <w:t>19、资格审查</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19.1开标后，采购人或采购机构将依法对投标人的资格进行审查。</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19.2采购人或采购机构依据法律法规和招标文件的规定，对投标人的基本资格条件、特定资格条件进行审查。</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19.3投标人未按照招标文件要求提供与基本资格条件、特定资格条件相应的有效资格证明材料的，视为投标人不具备招标文件中规定的资格要求，其投标无效。</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19.4对未通过资格审查的投标人，采购人或采购机构告知其未通过的原因。</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19.5合格投标人不足3家的，不再评标。</w:t>
      </w:r>
    </w:p>
    <w:p>
      <w:pPr>
        <w:spacing w:line="600" w:lineRule="exact"/>
        <w:rPr>
          <w:rFonts w:ascii="宋体" w:hAnsi="宋体" w:cs="宋体"/>
          <w:color w:val="auto"/>
          <w:sz w:val="24"/>
          <w:highlight w:val="none"/>
        </w:rPr>
      </w:pPr>
      <w:r>
        <w:rPr>
          <w:rFonts w:hint="eastAsia" w:ascii="宋体" w:hAnsi="宋体" w:cs="宋体"/>
          <w:color w:val="auto"/>
          <w:sz w:val="24"/>
          <w:highlight w:val="none"/>
        </w:rPr>
        <w:t>20、信用信息查询</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20.1信用信息查询渠道及截止时间：采购机构将通过“信用中国”网站(www.creditchina.gov.cn）、中国政府采购网(www.ccgp.gov.cn）渠道查询投标人投标截止时间当天的信用记录。</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20.2信用信息查询记录和证据留存的具体方式：现场查询的投标人的信用记录、查询结果经确认后将与采购文件一起存档。</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20.3信用信息的使用规则：经查询列入失信被执行人名单、重大税收违法案件当事人名单、政府采购严重违法失信行为记录名单的投标人将被拒绝参与政府采购活动。</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pacing w:line="600" w:lineRule="exact"/>
        <w:jc w:val="center"/>
        <w:rPr>
          <w:rFonts w:ascii="宋体" w:hAnsi="宋体" w:cs="宋体"/>
          <w:b/>
          <w:bCs/>
          <w:color w:val="auto"/>
          <w:sz w:val="28"/>
          <w:szCs w:val="28"/>
          <w:highlight w:val="none"/>
        </w:rPr>
      </w:pPr>
    </w:p>
    <w:p>
      <w:pPr>
        <w:spacing w:line="600" w:lineRule="exact"/>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五、评标</w:t>
      </w:r>
    </w:p>
    <w:p>
      <w:pPr>
        <w:spacing w:line="600" w:lineRule="exact"/>
        <w:rPr>
          <w:rFonts w:ascii="宋体" w:hAnsi="宋体" w:cs="宋体"/>
          <w:color w:val="auto"/>
          <w:sz w:val="24"/>
          <w:highlight w:val="none"/>
        </w:rPr>
      </w:pPr>
      <w:r>
        <w:rPr>
          <w:rFonts w:hint="eastAsia" w:ascii="宋体" w:hAnsi="宋体" w:cs="宋体"/>
          <w:color w:val="auto"/>
          <w:sz w:val="24"/>
          <w:highlight w:val="none"/>
        </w:rPr>
        <w:t>21、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详见招标文件第四部分评标办法。</w:t>
      </w:r>
    </w:p>
    <w:p>
      <w:pPr>
        <w:spacing w:line="600" w:lineRule="exact"/>
        <w:jc w:val="center"/>
        <w:rPr>
          <w:rFonts w:ascii="宋体" w:hAnsi="宋体" w:cs="宋体"/>
          <w:b/>
          <w:bCs/>
          <w:color w:val="auto"/>
          <w:sz w:val="28"/>
          <w:szCs w:val="28"/>
          <w:highlight w:val="none"/>
        </w:rPr>
      </w:pPr>
    </w:p>
    <w:p>
      <w:pPr>
        <w:spacing w:line="600" w:lineRule="exact"/>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六、定 标</w:t>
      </w:r>
    </w:p>
    <w:p>
      <w:pPr>
        <w:spacing w:line="600" w:lineRule="exact"/>
        <w:rPr>
          <w:rFonts w:ascii="宋体" w:hAnsi="宋体" w:cs="宋体"/>
          <w:color w:val="auto"/>
          <w:sz w:val="24"/>
          <w:highlight w:val="none"/>
        </w:rPr>
      </w:pPr>
      <w:r>
        <w:rPr>
          <w:rFonts w:hint="eastAsia" w:ascii="宋体" w:hAnsi="宋体" w:cs="宋体"/>
          <w:color w:val="auto"/>
          <w:sz w:val="24"/>
          <w:highlight w:val="none"/>
        </w:rPr>
        <w:t>22、确定中标供应商</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采购人将自收到评审报告之日起5个工作日内通过电子交易平台在评审报告推荐的中标候选人中按顺序确定中标供应商。</w:t>
      </w:r>
    </w:p>
    <w:p>
      <w:pPr>
        <w:spacing w:line="600" w:lineRule="exact"/>
        <w:rPr>
          <w:rFonts w:ascii="宋体" w:hAnsi="宋体" w:cs="宋体"/>
          <w:color w:val="auto"/>
          <w:sz w:val="24"/>
          <w:highlight w:val="none"/>
        </w:rPr>
      </w:pPr>
      <w:r>
        <w:rPr>
          <w:rFonts w:hint="eastAsia" w:ascii="宋体" w:hAnsi="宋体" w:cs="宋体"/>
          <w:color w:val="auto"/>
          <w:sz w:val="24"/>
          <w:highlight w:val="none"/>
        </w:rPr>
        <w:t>23、中标通知与中标结果公告</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23.1自中标人确定之日起2个工作日内，采购机构通过电子交易平台向中标人发出中标通知书，同时编制发布采购结果公告。采购机构也可以以纸质形式进行中标通知。</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23.3公告期限为1个工作日。</w:t>
      </w:r>
    </w:p>
    <w:p>
      <w:pPr>
        <w:spacing w:line="600" w:lineRule="exact"/>
        <w:jc w:val="center"/>
        <w:rPr>
          <w:rFonts w:ascii="宋体" w:hAnsi="宋体" w:cs="宋体"/>
          <w:b/>
          <w:bCs/>
          <w:color w:val="auto"/>
          <w:sz w:val="28"/>
          <w:szCs w:val="28"/>
          <w:highlight w:val="none"/>
        </w:rPr>
      </w:pPr>
    </w:p>
    <w:p>
      <w:pPr>
        <w:spacing w:line="600" w:lineRule="exact"/>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七、合同授予</w:t>
      </w:r>
    </w:p>
    <w:p>
      <w:pPr>
        <w:spacing w:line="600" w:lineRule="exact"/>
        <w:rPr>
          <w:rFonts w:ascii="宋体" w:hAnsi="宋体" w:cs="宋体"/>
          <w:color w:val="auto"/>
          <w:sz w:val="24"/>
          <w:highlight w:val="none"/>
        </w:rPr>
      </w:pPr>
      <w:r>
        <w:rPr>
          <w:rFonts w:hint="eastAsia" w:ascii="宋体" w:hAnsi="宋体" w:cs="宋体"/>
          <w:color w:val="auto"/>
          <w:sz w:val="24"/>
          <w:highlight w:val="none"/>
        </w:rPr>
        <w:t>24、合同主要条款详见第五部分拟签订的合同文本。</w:t>
      </w:r>
    </w:p>
    <w:p>
      <w:pPr>
        <w:spacing w:line="600" w:lineRule="exact"/>
        <w:rPr>
          <w:rFonts w:ascii="宋体" w:hAnsi="宋体" w:cs="宋体"/>
          <w:color w:val="auto"/>
          <w:sz w:val="24"/>
          <w:highlight w:val="none"/>
        </w:rPr>
      </w:pPr>
      <w:r>
        <w:rPr>
          <w:rFonts w:hint="eastAsia" w:ascii="宋体" w:hAnsi="宋体" w:cs="宋体"/>
          <w:color w:val="auto"/>
          <w:sz w:val="24"/>
          <w:highlight w:val="none"/>
        </w:rPr>
        <w:t>25、合同的签订</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25.1 采购人与中标人应当通过电子交易平台在中标通知书发出之日起三十日内，按照招标文件确定的事项签订政府采购合同，并在合同签订之日起2个工作日内依法发布合同公告。</w:t>
      </w:r>
    </w:p>
    <w:p>
      <w:pPr>
        <w:spacing w:line="600" w:lineRule="exact"/>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25.3如签订合同并生效后，供应商无故拒绝或延期，除按照合同条款处理外，列入不良行为记录一次，并给予通报。</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25.4中标供应商拒绝与采购人签订合同的，采购人可以按照评审报告推荐的中标或者成交候选人名单排序，确定下一候选人为中标供应商，也可以重新开展政府采购活动。</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25.5采购合同由采购人与中标供应商根据招标文件、投标文件等内容通过政府采购电子交易平台在线签订，自动备案。</w:t>
      </w:r>
    </w:p>
    <w:p>
      <w:pPr>
        <w:spacing w:line="600" w:lineRule="exact"/>
        <w:rPr>
          <w:rFonts w:ascii="宋体" w:hAnsi="宋体" w:cs="宋体"/>
          <w:color w:val="auto"/>
          <w:sz w:val="24"/>
          <w:highlight w:val="none"/>
        </w:rPr>
      </w:pPr>
      <w:r>
        <w:rPr>
          <w:rFonts w:hint="eastAsia" w:ascii="宋体" w:hAnsi="宋体" w:cs="宋体"/>
          <w:color w:val="auto"/>
          <w:sz w:val="24"/>
          <w:highlight w:val="none"/>
        </w:rPr>
        <w:t>26、履约保证金</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拟签订的合同文本要求中标供应商提交履约保证金的，供应商应当以支票、汇票、本票或者金融机构、担保机构出具的保函等非现金形式提交。履约保证金的数额不得超过政府采购合同金额的5%。鼓励和支持供应商以银行、保险公司出具的保函形式提供履约保证金。采购人不得拒收履约保函。</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2%；评价总分在90分以下或者暂无评分的，收取履约保证金不得高于合同金额5%。</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pacing w:line="600" w:lineRule="exact"/>
        <w:jc w:val="center"/>
        <w:rPr>
          <w:rFonts w:ascii="宋体" w:hAnsi="宋体" w:cs="宋体"/>
          <w:b/>
          <w:bCs/>
          <w:color w:val="auto"/>
          <w:sz w:val="28"/>
          <w:szCs w:val="28"/>
          <w:highlight w:val="none"/>
        </w:rPr>
      </w:pPr>
    </w:p>
    <w:p>
      <w:pPr>
        <w:spacing w:line="600" w:lineRule="exact"/>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八、电子交易活动的中止</w:t>
      </w:r>
    </w:p>
    <w:p>
      <w:pPr>
        <w:spacing w:line="600" w:lineRule="exact"/>
        <w:rPr>
          <w:rFonts w:ascii="宋体" w:hAnsi="宋体" w:cs="宋体"/>
          <w:color w:val="auto"/>
          <w:sz w:val="24"/>
          <w:highlight w:val="none"/>
        </w:rPr>
      </w:pPr>
      <w:r>
        <w:rPr>
          <w:rFonts w:hint="eastAsia" w:ascii="宋体" w:hAnsi="宋体" w:cs="宋体"/>
          <w:color w:val="auto"/>
          <w:sz w:val="24"/>
          <w:highlight w:val="none"/>
        </w:rPr>
        <w:t>27、电子交易活动的中止。采购过程中出现以下情形，导致电子交易平台无法正常运行，或者无法保证电子交易的公平、公正和安全时，采购机构可中止电子交易活动：</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27.1电子交易平台发生故障而无法登录访问的； </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27.2电子交易平台应用或数据库出现错误，不能进行正常操作的；</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27.3电子交易平台发现严重安全漏洞，有潜在泄密危险的；</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27.4病毒发作导致不能进行正常操作的； </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27.5其他无法保证电子交易的公平、公正和安全的情况。</w:t>
      </w:r>
    </w:p>
    <w:p>
      <w:pPr>
        <w:spacing w:line="600" w:lineRule="exact"/>
        <w:rPr>
          <w:rFonts w:ascii="宋体" w:hAnsi="宋体" w:cs="宋体"/>
          <w:color w:val="auto"/>
          <w:sz w:val="24"/>
          <w:highlight w:val="none"/>
        </w:rPr>
      </w:pPr>
      <w:r>
        <w:rPr>
          <w:rFonts w:hint="eastAsia" w:ascii="宋体" w:hAnsi="宋体" w:cs="宋体"/>
          <w:color w:val="auto"/>
          <w:sz w:val="24"/>
          <w:highlight w:val="none"/>
        </w:rPr>
        <w:t>28、出现以上情形，不影响采购公平、公正性的，采购组织机构可以待上述情形消除后继 续组织电子交易活动，也可以决定某些环节以纸质形式进行；影响或可能影响采购公平、公正性的，应当重新采购。</w:t>
      </w:r>
    </w:p>
    <w:p>
      <w:pPr>
        <w:spacing w:line="600" w:lineRule="exact"/>
        <w:jc w:val="center"/>
        <w:rPr>
          <w:rFonts w:ascii="宋体" w:hAnsi="宋体" w:cs="宋体"/>
          <w:b/>
          <w:bCs/>
          <w:color w:val="auto"/>
          <w:sz w:val="28"/>
          <w:szCs w:val="28"/>
          <w:highlight w:val="none"/>
        </w:rPr>
      </w:pPr>
    </w:p>
    <w:p>
      <w:pPr>
        <w:spacing w:line="600" w:lineRule="exact"/>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九、验收</w:t>
      </w:r>
    </w:p>
    <w:p>
      <w:pPr>
        <w:spacing w:line="600" w:lineRule="exact"/>
        <w:rPr>
          <w:rFonts w:ascii="宋体" w:hAnsi="宋体" w:cs="宋体"/>
          <w:color w:val="auto"/>
          <w:sz w:val="24"/>
          <w:highlight w:val="none"/>
        </w:rPr>
      </w:pPr>
      <w:r>
        <w:rPr>
          <w:rFonts w:hint="eastAsia" w:ascii="宋体" w:hAnsi="宋体" w:cs="宋体"/>
          <w:color w:val="auto"/>
          <w:sz w:val="24"/>
          <w:highlight w:val="none"/>
        </w:rPr>
        <w:t>29、验收</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29.2采购人可以邀请参加本项目的其他投标人或者第三方机构参与验收。参与验收的投标人或者第三方机构的意见作为验收书的参考资料一并存档。</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spacing w:line="600" w:lineRule="exact"/>
        <w:ind w:firstLine="480" w:firstLineChars="200"/>
        <w:rPr>
          <w:rFonts w:ascii="宋体" w:hAnsi="宋体" w:cs="宋体"/>
          <w:color w:val="auto"/>
          <w:sz w:val="18"/>
          <w:szCs w:val="18"/>
          <w:highlight w:val="none"/>
        </w:rPr>
      </w:pPr>
      <w:r>
        <w:rPr>
          <w:rFonts w:hint="eastAsia" w:ascii="宋体" w:hAnsi="宋体" w:cs="宋体"/>
          <w:color w:val="auto"/>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8"/>
    <w:p>
      <w:pPr>
        <w:tabs>
          <w:tab w:val="left" w:pos="0"/>
        </w:tabs>
        <w:spacing w:line="600" w:lineRule="exact"/>
        <w:ind w:firstLine="480"/>
        <w:rPr>
          <w:rFonts w:ascii="宋体" w:hAnsi="宋体" w:cs="宋体"/>
          <w:color w:val="auto"/>
          <w:kern w:val="0"/>
          <w:sz w:val="24"/>
          <w:highlight w:val="none"/>
        </w:rPr>
        <w:sectPr>
          <w:pgSz w:w="11905" w:h="16838"/>
          <w:pgMar w:top="1531" w:right="1304" w:bottom="1531" w:left="1361" w:header="851" w:footer="992" w:gutter="0"/>
          <w:cols w:space="720" w:num="1"/>
          <w:titlePg/>
          <w:docGrid w:linePitch="312" w:charSpace="0"/>
        </w:sectPr>
      </w:pPr>
      <w:bookmarkStart w:id="9" w:name="_Hlt68403820"/>
      <w:bookmarkEnd w:id="9"/>
      <w:bookmarkStart w:id="10" w:name="_Hlt75236011"/>
      <w:bookmarkEnd w:id="10"/>
      <w:bookmarkStart w:id="11" w:name="_Hlt75236290"/>
      <w:bookmarkEnd w:id="11"/>
      <w:bookmarkStart w:id="12" w:name="_Hlt74714665"/>
      <w:bookmarkEnd w:id="12"/>
      <w:bookmarkStart w:id="13" w:name="_Hlt74729768"/>
      <w:bookmarkEnd w:id="13"/>
      <w:bookmarkStart w:id="14" w:name="_Hlt74730295"/>
      <w:bookmarkEnd w:id="14"/>
      <w:bookmarkStart w:id="15" w:name="_Hlt68073093"/>
      <w:bookmarkEnd w:id="15"/>
      <w:bookmarkStart w:id="16" w:name="_Hlt68072998"/>
      <w:bookmarkEnd w:id="16"/>
      <w:bookmarkStart w:id="17" w:name="_Hlt68057669"/>
      <w:bookmarkEnd w:id="17"/>
      <w:bookmarkStart w:id="18" w:name="_Hlt75236101"/>
      <w:bookmarkEnd w:id="18"/>
      <w:bookmarkStart w:id="19" w:name="_Hlt68072990"/>
      <w:bookmarkEnd w:id="19"/>
      <w:bookmarkStart w:id="20" w:name="_Hlt74707468"/>
      <w:bookmarkEnd w:id="20"/>
    </w:p>
    <w:bookmarkEnd w:id="6"/>
    <w:bookmarkEnd w:id="7"/>
    <w:p>
      <w:pPr>
        <w:spacing w:line="600" w:lineRule="exact"/>
        <w:jc w:val="center"/>
        <w:rPr>
          <w:rFonts w:ascii="宋体" w:hAnsi="宋体" w:cs="宋体"/>
          <w:b/>
          <w:color w:val="auto"/>
          <w:sz w:val="28"/>
          <w:szCs w:val="28"/>
          <w:highlight w:val="none"/>
        </w:rPr>
      </w:pPr>
      <w:bookmarkStart w:id="21" w:name="第四部分"/>
      <w:r>
        <w:rPr>
          <w:rFonts w:hint="eastAsia" w:ascii="宋体" w:hAnsi="宋体" w:cs="宋体"/>
          <w:b/>
          <w:color w:val="auto"/>
          <w:sz w:val="28"/>
          <w:szCs w:val="28"/>
          <w:highlight w:val="none"/>
        </w:rPr>
        <w:t>第三部分   采购需求</w:t>
      </w:r>
    </w:p>
    <w:p>
      <w:pPr>
        <w:spacing w:line="60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采购需求中带“▲”条款为实质性内容，投标人须在投标文件中提供《采购需求实质性内容响应表》（格式见第五部分  应提交的有关格式范例），如有任意一条未响应或不满足，将被视为无效。</w:t>
      </w:r>
    </w:p>
    <w:p>
      <w:pPr>
        <w:spacing w:line="600" w:lineRule="exact"/>
        <w:rPr>
          <w:rFonts w:ascii="宋体" w:hAnsi="宋体" w:cs="宋体"/>
          <w:b/>
          <w:bCs/>
          <w:color w:val="auto"/>
          <w:sz w:val="24"/>
          <w:highlight w:val="none"/>
        </w:rPr>
      </w:pPr>
      <w:r>
        <w:rPr>
          <w:rFonts w:hint="eastAsia" w:ascii="宋体" w:hAnsi="宋体" w:cs="宋体"/>
          <w:b/>
          <w:bCs/>
          <w:color w:val="auto"/>
          <w:sz w:val="24"/>
          <w:highlight w:val="none"/>
        </w:rPr>
        <w:t>一、项目概述：</w:t>
      </w:r>
    </w:p>
    <w:p>
      <w:pPr>
        <w:snapToGrid w:val="0"/>
        <w:spacing w:line="600" w:lineRule="exact"/>
        <w:ind w:firstLine="480" w:firstLineChars="200"/>
        <w:rPr>
          <w:rFonts w:ascii="宋体" w:hAnsi="宋体" w:cs="宋体"/>
          <w:color w:val="auto"/>
          <w:sz w:val="24"/>
          <w:highlight w:val="none"/>
        </w:rPr>
      </w:pPr>
      <w:r>
        <w:rPr>
          <w:rFonts w:hint="eastAsia" w:ascii="宋体" w:hAnsi="宋体" w:cs="宋体"/>
          <w:bCs/>
          <w:color w:val="auto"/>
          <w:sz w:val="24"/>
          <w:highlight w:val="none"/>
        </w:rPr>
        <w:t>本项目为“交钥匙”项目，采购内容包括采购清单中货物供货、安装调试、货物验收、培训、质保期内的售后服务等。</w:t>
      </w:r>
      <w:r>
        <w:rPr>
          <w:rFonts w:hint="eastAsia" w:ascii="宋体" w:hAnsi="宋体" w:cs="宋体"/>
          <w:color w:val="auto"/>
          <w:sz w:val="24"/>
          <w:highlight w:val="none"/>
        </w:rPr>
        <w:t>投标报价应包括设备费、产品演示产生的费用、材料费、保管费、运费、安装调试费、培训、货物验收、招标代理费、税收、售后服务、采购需求中未提到但在实际采购和安装过程中需要配置的各种设备、材料及其他费用等须由投标单位支付的所有费用。</w:t>
      </w:r>
    </w:p>
    <w:p>
      <w:pPr>
        <w:pStyle w:val="4"/>
        <w:tabs>
          <w:tab w:val="left" w:pos="1260"/>
          <w:tab w:val="clear" w:pos="900"/>
        </w:tabs>
        <w:spacing w:before="0" w:after="0" w:line="600" w:lineRule="atLeast"/>
        <w:ind w:left="0" w:firstLine="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二、采购清单：</w:t>
      </w:r>
    </w:p>
    <w:tbl>
      <w:tblPr>
        <w:tblStyle w:val="64"/>
        <w:tblW w:w="94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3011"/>
        <w:gridCol w:w="3508"/>
        <w:gridCol w:w="1142"/>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71"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序号</w:t>
            </w:r>
          </w:p>
        </w:tc>
        <w:tc>
          <w:tcPr>
            <w:tcW w:w="3011"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项目名称</w:t>
            </w:r>
          </w:p>
        </w:tc>
        <w:tc>
          <w:tcPr>
            <w:tcW w:w="3508"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技术参数</w:t>
            </w:r>
          </w:p>
        </w:tc>
        <w:tc>
          <w:tcPr>
            <w:tcW w:w="1142"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数量</w:t>
            </w:r>
          </w:p>
        </w:tc>
        <w:tc>
          <w:tcPr>
            <w:tcW w:w="102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71"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w:t>
            </w:r>
          </w:p>
        </w:tc>
        <w:tc>
          <w:tcPr>
            <w:tcW w:w="3011"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余杭区气象局（气象台）信息网络系统建设项目</w:t>
            </w:r>
          </w:p>
        </w:tc>
        <w:tc>
          <w:tcPr>
            <w:tcW w:w="3508"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详见“三、具体技术参数要求”</w:t>
            </w:r>
          </w:p>
        </w:tc>
        <w:tc>
          <w:tcPr>
            <w:tcW w:w="1142"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w:t>
            </w:r>
          </w:p>
        </w:tc>
        <w:tc>
          <w:tcPr>
            <w:tcW w:w="102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批</w:t>
            </w:r>
          </w:p>
        </w:tc>
      </w:tr>
    </w:tbl>
    <w:p>
      <w:pPr>
        <w:spacing w:line="600" w:lineRule="exact"/>
        <w:rPr>
          <w:rFonts w:ascii="宋体" w:hAnsi="宋体" w:cs="宋体"/>
          <w:b/>
          <w:bCs/>
          <w:color w:val="auto"/>
          <w:sz w:val="24"/>
          <w:highlight w:val="none"/>
        </w:rPr>
      </w:pPr>
      <w:r>
        <w:rPr>
          <w:rFonts w:hint="eastAsia" w:ascii="宋体" w:hAnsi="宋体" w:cs="宋体"/>
          <w:b/>
          <w:bCs/>
          <w:color w:val="auto"/>
          <w:sz w:val="24"/>
          <w:highlight w:val="none"/>
        </w:rPr>
        <w:t>三、具体技术参数要求：</w:t>
      </w:r>
    </w:p>
    <w:tbl>
      <w:tblPr>
        <w:tblStyle w:val="63"/>
        <w:tblW w:w="9433" w:type="dxa"/>
        <w:jc w:val="center"/>
        <w:tblLayout w:type="autofit"/>
        <w:tblCellMar>
          <w:top w:w="0" w:type="dxa"/>
          <w:left w:w="108" w:type="dxa"/>
          <w:bottom w:w="0" w:type="dxa"/>
          <w:right w:w="108" w:type="dxa"/>
        </w:tblCellMar>
      </w:tblPr>
      <w:tblGrid>
        <w:gridCol w:w="757"/>
        <w:gridCol w:w="1013"/>
        <w:gridCol w:w="1250"/>
        <w:gridCol w:w="4632"/>
        <w:gridCol w:w="772"/>
        <w:gridCol w:w="1009"/>
      </w:tblGrid>
      <w:tr>
        <w:tblPrEx>
          <w:tblCellMar>
            <w:top w:w="0" w:type="dxa"/>
            <w:left w:w="108" w:type="dxa"/>
            <w:bottom w:w="0" w:type="dxa"/>
            <w:right w:w="108" w:type="dxa"/>
          </w:tblCellMar>
        </w:tblPrEx>
        <w:trPr>
          <w:trHeight w:val="680" w:hRule="atLeast"/>
          <w:jc w:val="center"/>
        </w:trPr>
        <w:tc>
          <w:tcPr>
            <w:tcW w:w="757" w:type="dxa"/>
            <w:tcBorders>
              <w:top w:val="single" w:color="auto" w:sz="4" w:space="0"/>
              <w:left w:val="single" w:color="auto" w:sz="4" w:space="0"/>
              <w:bottom w:val="nil"/>
              <w:right w:val="single" w:color="auto" w:sz="4" w:space="0"/>
            </w:tcBorders>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序号</w:t>
            </w:r>
          </w:p>
        </w:tc>
        <w:tc>
          <w:tcPr>
            <w:tcW w:w="10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类别</w:t>
            </w:r>
          </w:p>
        </w:tc>
        <w:tc>
          <w:tcPr>
            <w:tcW w:w="1250" w:type="dxa"/>
            <w:tcBorders>
              <w:top w:val="single" w:color="auto" w:sz="4" w:space="0"/>
              <w:left w:val="single" w:color="auto" w:sz="4" w:space="0"/>
              <w:bottom w:val="single" w:color="auto" w:sz="4" w:space="0"/>
              <w:right w:val="single" w:color="auto" w:sz="8" w:space="0"/>
            </w:tcBorders>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名称（模块/型号）</w:t>
            </w:r>
          </w:p>
        </w:tc>
        <w:tc>
          <w:tcPr>
            <w:tcW w:w="4632" w:type="dxa"/>
            <w:tcBorders>
              <w:top w:val="single" w:color="auto" w:sz="4" w:space="0"/>
              <w:left w:val="nil"/>
              <w:bottom w:val="single" w:color="auto" w:sz="4" w:space="0"/>
              <w:right w:val="single" w:color="auto" w:sz="8" w:space="0"/>
            </w:tcBorders>
            <w:shd w:val="clear" w:color="auto" w:fill="auto"/>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性能指标参数</w:t>
            </w:r>
          </w:p>
        </w:tc>
        <w:tc>
          <w:tcPr>
            <w:tcW w:w="772" w:type="dxa"/>
            <w:tcBorders>
              <w:top w:val="single" w:color="auto" w:sz="4" w:space="0"/>
              <w:left w:val="nil"/>
              <w:bottom w:val="single" w:color="auto" w:sz="4" w:space="0"/>
              <w:right w:val="single" w:color="auto" w:sz="8" w:space="0"/>
            </w:tcBorders>
            <w:shd w:val="clear" w:color="auto" w:fill="auto"/>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单位</w:t>
            </w:r>
          </w:p>
        </w:tc>
        <w:tc>
          <w:tcPr>
            <w:tcW w:w="10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数量</w:t>
            </w:r>
          </w:p>
        </w:tc>
      </w:tr>
      <w:tr>
        <w:tblPrEx>
          <w:tblCellMar>
            <w:top w:w="0" w:type="dxa"/>
            <w:left w:w="108" w:type="dxa"/>
            <w:bottom w:w="0" w:type="dxa"/>
            <w:right w:w="108" w:type="dxa"/>
          </w:tblCellMar>
        </w:tblPrEx>
        <w:trPr>
          <w:trHeight w:val="680" w:hRule="atLeast"/>
          <w:jc w:val="center"/>
        </w:trPr>
        <w:tc>
          <w:tcPr>
            <w:tcW w:w="757" w:type="dxa"/>
            <w:tcBorders>
              <w:top w:val="single" w:color="auto" w:sz="4" w:space="0"/>
              <w:left w:val="single" w:color="auto" w:sz="4" w:space="0"/>
              <w:bottom w:val="single" w:color="auto" w:sz="8" w:space="0"/>
              <w:right w:val="single" w:color="auto" w:sz="4" w:space="0"/>
            </w:tcBorders>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1</w:t>
            </w:r>
          </w:p>
        </w:tc>
        <w:tc>
          <w:tcPr>
            <w:tcW w:w="1013"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机房布线</w:t>
            </w:r>
          </w:p>
        </w:tc>
        <w:tc>
          <w:tcPr>
            <w:tcW w:w="1250" w:type="dxa"/>
            <w:tcBorders>
              <w:top w:val="single" w:color="auto" w:sz="4" w:space="0"/>
              <w:left w:val="single" w:color="auto" w:sz="4" w:space="0"/>
              <w:bottom w:val="single" w:color="auto" w:sz="8" w:space="0"/>
              <w:right w:val="single" w:color="auto" w:sz="8" w:space="0"/>
            </w:tcBorders>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弱电桥架</w:t>
            </w:r>
          </w:p>
        </w:tc>
        <w:tc>
          <w:tcPr>
            <w:tcW w:w="4632" w:type="dxa"/>
            <w:tcBorders>
              <w:top w:val="single" w:color="auto" w:sz="4" w:space="0"/>
              <w:left w:val="nil"/>
              <w:bottom w:val="single" w:color="auto" w:sz="8" w:space="0"/>
              <w:right w:val="single" w:color="auto" w:sz="8" w:space="0"/>
            </w:tcBorders>
            <w:shd w:val="clear" w:color="000000" w:fill="FFFFFF"/>
            <w:vAlign w:val="center"/>
          </w:tcPr>
          <w:p>
            <w:pPr>
              <w:widowControl/>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200mm*100mm*1.2mm 镀锌桥架</w:t>
            </w:r>
          </w:p>
        </w:tc>
        <w:tc>
          <w:tcPr>
            <w:tcW w:w="772" w:type="dxa"/>
            <w:tcBorders>
              <w:top w:val="single" w:color="auto" w:sz="4" w:space="0"/>
              <w:left w:val="nil"/>
              <w:bottom w:val="single" w:color="auto" w:sz="8" w:space="0"/>
              <w:right w:val="single" w:color="auto" w:sz="8" w:space="0"/>
            </w:tcBorders>
            <w:shd w:val="clear" w:color="000000" w:fill="FFFFFF"/>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米</w:t>
            </w:r>
          </w:p>
        </w:tc>
        <w:tc>
          <w:tcPr>
            <w:tcW w:w="1009" w:type="dxa"/>
            <w:tcBorders>
              <w:top w:val="single" w:color="auto" w:sz="4" w:space="0"/>
              <w:left w:val="nil"/>
              <w:bottom w:val="single" w:color="auto" w:sz="8" w:space="0"/>
              <w:right w:val="single" w:color="auto" w:sz="4" w:space="0"/>
            </w:tcBorders>
            <w:shd w:val="clear" w:color="auto" w:fill="auto"/>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20</w:t>
            </w:r>
          </w:p>
        </w:tc>
      </w:tr>
      <w:tr>
        <w:tblPrEx>
          <w:tblCellMar>
            <w:top w:w="0" w:type="dxa"/>
            <w:left w:w="108" w:type="dxa"/>
            <w:bottom w:w="0" w:type="dxa"/>
            <w:right w:w="108" w:type="dxa"/>
          </w:tblCellMar>
        </w:tblPrEx>
        <w:trPr>
          <w:trHeight w:val="680" w:hRule="atLeast"/>
          <w:jc w:val="center"/>
        </w:trPr>
        <w:tc>
          <w:tcPr>
            <w:tcW w:w="757" w:type="dxa"/>
            <w:tcBorders>
              <w:top w:val="nil"/>
              <w:left w:val="single" w:color="auto" w:sz="4" w:space="0"/>
              <w:bottom w:val="single" w:color="auto" w:sz="8" w:space="0"/>
              <w:right w:val="single" w:color="auto" w:sz="4" w:space="0"/>
            </w:tcBorders>
            <w:shd w:val="clear" w:color="000000" w:fill="FFFFFF"/>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2</w:t>
            </w:r>
          </w:p>
        </w:tc>
        <w:tc>
          <w:tcPr>
            <w:tcW w:w="1013" w:type="dxa"/>
            <w:vMerge w:val="continue"/>
            <w:tcBorders>
              <w:left w:val="single" w:color="auto" w:sz="4" w:space="0"/>
              <w:right w:val="single" w:color="auto" w:sz="4" w:space="0"/>
            </w:tcBorders>
            <w:shd w:val="clear" w:color="000000" w:fill="FFFFFF"/>
            <w:vAlign w:val="center"/>
          </w:tcPr>
          <w:p>
            <w:pPr>
              <w:widowControl/>
              <w:jc w:val="center"/>
              <w:rPr>
                <w:rFonts w:ascii="宋体" w:hAnsi="宋体" w:cs="宋体"/>
                <w:color w:val="auto"/>
                <w:kern w:val="0"/>
                <w:sz w:val="21"/>
                <w:szCs w:val="21"/>
                <w:highlight w:val="none"/>
              </w:rPr>
            </w:pPr>
          </w:p>
        </w:tc>
        <w:tc>
          <w:tcPr>
            <w:tcW w:w="1250" w:type="dxa"/>
            <w:tcBorders>
              <w:top w:val="nil"/>
              <w:left w:val="single" w:color="auto" w:sz="4" w:space="0"/>
              <w:bottom w:val="single" w:color="auto" w:sz="8" w:space="0"/>
              <w:right w:val="single" w:color="auto" w:sz="8" w:space="0"/>
            </w:tcBorders>
            <w:shd w:val="clear" w:color="000000" w:fill="FFFFFF"/>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网线</w:t>
            </w:r>
          </w:p>
        </w:tc>
        <w:tc>
          <w:tcPr>
            <w:tcW w:w="4632" w:type="dxa"/>
            <w:tcBorders>
              <w:top w:val="nil"/>
              <w:left w:val="nil"/>
              <w:bottom w:val="single" w:color="auto" w:sz="8" w:space="0"/>
              <w:right w:val="single" w:color="auto" w:sz="8" w:space="0"/>
            </w:tcBorders>
            <w:shd w:val="clear" w:color="000000" w:fill="FFFFFF"/>
            <w:vAlign w:val="center"/>
          </w:tcPr>
          <w:p>
            <w:pPr>
              <w:widowControl/>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六类网线 CAT6类，线径0.57mm</w:t>
            </w:r>
          </w:p>
        </w:tc>
        <w:tc>
          <w:tcPr>
            <w:tcW w:w="772"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箱</w:t>
            </w:r>
          </w:p>
        </w:tc>
        <w:tc>
          <w:tcPr>
            <w:tcW w:w="1009"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4</w:t>
            </w:r>
          </w:p>
        </w:tc>
      </w:tr>
      <w:tr>
        <w:tblPrEx>
          <w:tblCellMar>
            <w:top w:w="0" w:type="dxa"/>
            <w:left w:w="108" w:type="dxa"/>
            <w:bottom w:w="0" w:type="dxa"/>
            <w:right w:w="108" w:type="dxa"/>
          </w:tblCellMar>
        </w:tblPrEx>
        <w:trPr>
          <w:trHeight w:val="680" w:hRule="atLeast"/>
          <w:jc w:val="center"/>
        </w:trPr>
        <w:tc>
          <w:tcPr>
            <w:tcW w:w="757" w:type="dxa"/>
            <w:tcBorders>
              <w:top w:val="nil"/>
              <w:left w:val="single" w:color="auto" w:sz="4" w:space="0"/>
              <w:bottom w:val="single" w:color="auto" w:sz="8" w:space="0"/>
              <w:right w:val="single" w:color="auto" w:sz="4" w:space="0"/>
            </w:tcBorders>
            <w:shd w:val="clear" w:color="000000" w:fill="FFFFFF"/>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3</w:t>
            </w:r>
          </w:p>
        </w:tc>
        <w:tc>
          <w:tcPr>
            <w:tcW w:w="1013" w:type="dxa"/>
            <w:vMerge w:val="continue"/>
            <w:tcBorders>
              <w:left w:val="single" w:color="auto" w:sz="4" w:space="0"/>
              <w:right w:val="single" w:color="auto" w:sz="4" w:space="0"/>
            </w:tcBorders>
            <w:shd w:val="clear" w:color="000000" w:fill="FFFFFF"/>
            <w:vAlign w:val="center"/>
          </w:tcPr>
          <w:p>
            <w:pPr>
              <w:widowControl/>
              <w:jc w:val="center"/>
              <w:rPr>
                <w:rFonts w:ascii="宋体" w:hAnsi="宋体" w:cs="宋体"/>
                <w:color w:val="auto"/>
                <w:kern w:val="0"/>
                <w:sz w:val="21"/>
                <w:szCs w:val="21"/>
                <w:highlight w:val="none"/>
              </w:rPr>
            </w:pPr>
          </w:p>
        </w:tc>
        <w:tc>
          <w:tcPr>
            <w:tcW w:w="1250" w:type="dxa"/>
            <w:tcBorders>
              <w:top w:val="nil"/>
              <w:left w:val="single" w:color="auto" w:sz="4" w:space="0"/>
              <w:bottom w:val="single" w:color="auto" w:sz="8" w:space="0"/>
              <w:right w:val="single" w:color="auto" w:sz="8" w:space="0"/>
            </w:tcBorders>
            <w:shd w:val="clear" w:color="000000" w:fill="FFFFFF"/>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理线器</w:t>
            </w:r>
          </w:p>
        </w:tc>
        <w:tc>
          <w:tcPr>
            <w:tcW w:w="4632" w:type="dxa"/>
            <w:tcBorders>
              <w:top w:val="nil"/>
              <w:left w:val="nil"/>
              <w:bottom w:val="single" w:color="auto" w:sz="8" w:space="0"/>
              <w:right w:val="single" w:color="auto" w:sz="8" w:space="0"/>
            </w:tcBorders>
            <w:shd w:val="clear" w:color="000000" w:fill="FFFFFF"/>
            <w:vAlign w:val="center"/>
          </w:tcPr>
          <w:p>
            <w:pPr>
              <w:widowControl/>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国产</w:t>
            </w:r>
          </w:p>
        </w:tc>
        <w:tc>
          <w:tcPr>
            <w:tcW w:w="772"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个</w:t>
            </w:r>
          </w:p>
        </w:tc>
        <w:tc>
          <w:tcPr>
            <w:tcW w:w="1009"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10</w:t>
            </w:r>
          </w:p>
        </w:tc>
      </w:tr>
      <w:tr>
        <w:tblPrEx>
          <w:tblCellMar>
            <w:top w:w="0" w:type="dxa"/>
            <w:left w:w="108" w:type="dxa"/>
            <w:bottom w:w="0" w:type="dxa"/>
            <w:right w:w="108" w:type="dxa"/>
          </w:tblCellMar>
        </w:tblPrEx>
        <w:trPr>
          <w:trHeight w:val="680" w:hRule="atLeast"/>
          <w:jc w:val="center"/>
        </w:trPr>
        <w:tc>
          <w:tcPr>
            <w:tcW w:w="757" w:type="dxa"/>
            <w:tcBorders>
              <w:top w:val="nil"/>
              <w:left w:val="single" w:color="auto" w:sz="4" w:space="0"/>
              <w:bottom w:val="single" w:color="auto" w:sz="8" w:space="0"/>
              <w:right w:val="single" w:color="auto" w:sz="4" w:space="0"/>
            </w:tcBorders>
            <w:shd w:val="clear" w:color="000000" w:fill="FFFFFF"/>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4</w:t>
            </w:r>
          </w:p>
        </w:tc>
        <w:tc>
          <w:tcPr>
            <w:tcW w:w="1013" w:type="dxa"/>
            <w:vMerge w:val="continue"/>
            <w:tcBorders>
              <w:left w:val="single" w:color="auto" w:sz="4" w:space="0"/>
              <w:right w:val="single" w:color="auto" w:sz="4" w:space="0"/>
            </w:tcBorders>
            <w:shd w:val="clear" w:color="000000" w:fill="FFFFFF"/>
            <w:vAlign w:val="center"/>
          </w:tcPr>
          <w:p>
            <w:pPr>
              <w:widowControl/>
              <w:jc w:val="center"/>
              <w:rPr>
                <w:rFonts w:ascii="宋体" w:hAnsi="宋体" w:cs="宋体"/>
                <w:color w:val="auto"/>
                <w:kern w:val="0"/>
                <w:sz w:val="21"/>
                <w:szCs w:val="21"/>
                <w:highlight w:val="none"/>
              </w:rPr>
            </w:pPr>
          </w:p>
        </w:tc>
        <w:tc>
          <w:tcPr>
            <w:tcW w:w="1250" w:type="dxa"/>
            <w:tcBorders>
              <w:top w:val="nil"/>
              <w:left w:val="single" w:color="auto" w:sz="4" w:space="0"/>
              <w:bottom w:val="single" w:color="auto" w:sz="8" w:space="0"/>
              <w:right w:val="single" w:color="auto" w:sz="8" w:space="0"/>
            </w:tcBorders>
            <w:shd w:val="clear" w:color="000000" w:fill="FFFFFF"/>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配线架</w:t>
            </w:r>
          </w:p>
        </w:tc>
        <w:tc>
          <w:tcPr>
            <w:tcW w:w="4632" w:type="dxa"/>
            <w:tcBorders>
              <w:top w:val="nil"/>
              <w:left w:val="nil"/>
              <w:bottom w:val="single" w:color="auto" w:sz="8" w:space="0"/>
              <w:right w:val="single" w:color="auto" w:sz="8" w:space="0"/>
            </w:tcBorders>
            <w:shd w:val="clear" w:color="000000" w:fill="FFFFFF"/>
            <w:vAlign w:val="center"/>
          </w:tcPr>
          <w:p>
            <w:pPr>
              <w:widowControl/>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24口六类网络配线架</w:t>
            </w:r>
          </w:p>
        </w:tc>
        <w:tc>
          <w:tcPr>
            <w:tcW w:w="772"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个</w:t>
            </w:r>
          </w:p>
        </w:tc>
        <w:tc>
          <w:tcPr>
            <w:tcW w:w="1009"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10</w:t>
            </w:r>
          </w:p>
        </w:tc>
      </w:tr>
      <w:tr>
        <w:tblPrEx>
          <w:tblCellMar>
            <w:top w:w="0" w:type="dxa"/>
            <w:left w:w="108" w:type="dxa"/>
            <w:bottom w:w="0" w:type="dxa"/>
            <w:right w:w="108" w:type="dxa"/>
          </w:tblCellMar>
        </w:tblPrEx>
        <w:trPr>
          <w:trHeight w:val="680" w:hRule="atLeast"/>
          <w:jc w:val="center"/>
        </w:trPr>
        <w:tc>
          <w:tcPr>
            <w:tcW w:w="757" w:type="dxa"/>
            <w:tcBorders>
              <w:top w:val="nil"/>
              <w:left w:val="single" w:color="auto" w:sz="4" w:space="0"/>
              <w:bottom w:val="single" w:color="auto" w:sz="8" w:space="0"/>
              <w:right w:val="single" w:color="auto" w:sz="4" w:space="0"/>
            </w:tcBorders>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5</w:t>
            </w:r>
          </w:p>
        </w:tc>
        <w:tc>
          <w:tcPr>
            <w:tcW w:w="1013" w:type="dxa"/>
            <w:vMerge w:val="continue"/>
            <w:tcBorders>
              <w:left w:val="single" w:color="auto" w:sz="4" w:space="0"/>
              <w:bottom w:val="single" w:color="auto" w:sz="8" w:space="0"/>
              <w:right w:val="single" w:color="auto" w:sz="4" w:space="0"/>
            </w:tcBorders>
            <w:vAlign w:val="center"/>
          </w:tcPr>
          <w:p>
            <w:pPr>
              <w:widowControl/>
              <w:jc w:val="center"/>
              <w:rPr>
                <w:rFonts w:ascii="宋体" w:hAnsi="宋体" w:cs="宋体"/>
                <w:color w:val="auto"/>
                <w:kern w:val="0"/>
                <w:sz w:val="21"/>
                <w:szCs w:val="21"/>
                <w:highlight w:val="none"/>
              </w:rPr>
            </w:pPr>
          </w:p>
        </w:tc>
        <w:tc>
          <w:tcPr>
            <w:tcW w:w="1250" w:type="dxa"/>
            <w:tcBorders>
              <w:top w:val="nil"/>
              <w:left w:val="single" w:color="auto" w:sz="4" w:space="0"/>
              <w:bottom w:val="single" w:color="auto" w:sz="8" w:space="0"/>
              <w:right w:val="single" w:color="auto" w:sz="8" w:space="0"/>
            </w:tcBorders>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跳线</w:t>
            </w:r>
          </w:p>
        </w:tc>
        <w:tc>
          <w:tcPr>
            <w:tcW w:w="4632" w:type="dxa"/>
            <w:tcBorders>
              <w:top w:val="nil"/>
              <w:left w:val="nil"/>
              <w:bottom w:val="single" w:color="auto" w:sz="8" w:space="0"/>
              <w:right w:val="single" w:color="auto" w:sz="8" w:space="0"/>
            </w:tcBorders>
            <w:shd w:val="clear" w:color="000000" w:fill="FFFFFF"/>
            <w:vAlign w:val="center"/>
          </w:tcPr>
          <w:p>
            <w:pPr>
              <w:widowControl/>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光纤跳线3米、六类跳线2-3米</w:t>
            </w:r>
          </w:p>
        </w:tc>
        <w:tc>
          <w:tcPr>
            <w:tcW w:w="772"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批</w:t>
            </w:r>
          </w:p>
        </w:tc>
        <w:tc>
          <w:tcPr>
            <w:tcW w:w="1009"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1</w:t>
            </w:r>
          </w:p>
        </w:tc>
      </w:tr>
      <w:tr>
        <w:tblPrEx>
          <w:tblCellMar>
            <w:top w:w="0" w:type="dxa"/>
            <w:left w:w="108" w:type="dxa"/>
            <w:bottom w:w="0" w:type="dxa"/>
            <w:right w:w="108" w:type="dxa"/>
          </w:tblCellMar>
        </w:tblPrEx>
        <w:trPr>
          <w:trHeight w:val="680" w:hRule="atLeast"/>
          <w:jc w:val="center"/>
        </w:trPr>
        <w:tc>
          <w:tcPr>
            <w:tcW w:w="757" w:type="dxa"/>
            <w:tcBorders>
              <w:top w:val="nil"/>
              <w:left w:val="single" w:color="auto" w:sz="4" w:space="0"/>
              <w:bottom w:val="single" w:color="auto" w:sz="8" w:space="0"/>
              <w:right w:val="single" w:color="auto" w:sz="4" w:space="0"/>
            </w:tcBorders>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6</w:t>
            </w:r>
          </w:p>
        </w:tc>
        <w:tc>
          <w:tcPr>
            <w:tcW w:w="1013" w:type="dxa"/>
            <w:tcBorders>
              <w:top w:val="nil"/>
              <w:left w:val="single" w:color="auto" w:sz="4" w:space="0"/>
              <w:bottom w:val="single" w:color="auto" w:sz="8" w:space="0"/>
              <w:right w:val="single" w:color="auto" w:sz="4" w:space="0"/>
            </w:tcBorders>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机架式服务器</w:t>
            </w:r>
          </w:p>
        </w:tc>
        <w:tc>
          <w:tcPr>
            <w:tcW w:w="1250" w:type="dxa"/>
            <w:tcBorders>
              <w:top w:val="nil"/>
              <w:left w:val="single" w:color="auto" w:sz="4" w:space="0"/>
              <w:bottom w:val="single" w:color="auto" w:sz="8" w:space="0"/>
              <w:right w:val="single" w:color="auto" w:sz="8" w:space="0"/>
            </w:tcBorders>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业务服务器</w:t>
            </w:r>
          </w:p>
        </w:tc>
        <w:tc>
          <w:tcPr>
            <w:tcW w:w="4632" w:type="dxa"/>
            <w:tcBorders>
              <w:top w:val="nil"/>
              <w:left w:val="nil"/>
              <w:bottom w:val="single" w:color="auto" w:sz="8" w:space="0"/>
              <w:right w:val="single" w:color="auto" w:sz="8" w:space="0"/>
            </w:tcBorders>
            <w:shd w:val="clear" w:color="000000" w:fill="FFFFFF"/>
            <w:vAlign w:val="center"/>
          </w:tcPr>
          <w:p>
            <w:pPr>
              <w:widowControl/>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机架式服务器CPU4114*2/ 64G/SAS1；2T*6/4*1GE光口 /双电源冗余/支持RAID 0、1、5、6、10、50、60等（定制内容:机架式NAS、IP-SAN 和FC-SAN统一存储系统GUI纯WEB图形管理界面，网络远程监控管 理及全局监控软件，用户分级管理，具有快照、自动备份功能；具有带库备份和虚拟带库等高级软件功能；支持云存CloudFS集群NAS功能</w:t>
            </w:r>
          </w:p>
        </w:tc>
        <w:tc>
          <w:tcPr>
            <w:tcW w:w="772"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套</w:t>
            </w:r>
          </w:p>
        </w:tc>
        <w:tc>
          <w:tcPr>
            <w:tcW w:w="1009"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6</w:t>
            </w:r>
          </w:p>
        </w:tc>
      </w:tr>
      <w:tr>
        <w:tblPrEx>
          <w:tblCellMar>
            <w:top w:w="0" w:type="dxa"/>
            <w:left w:w="108" w:type="dxa"/>
            <w:bottom w:w="0" w:type="dxa"/>
            <w:right w:w="108" w:type="dxa"/>
          </w:tblCellMar>
        </w:tblPrEx>
        <w:trPr>
          <w:trHeight w:val="680" w:hRule="atLeast"/>
          <w:jc w:val="center"/>
        </w:trPr>
        <w:tc>
          <w:tcPr>
            <w:tcW w:w="757" w:type="dxa"/>
            <w:tcBorders>
              <w:top w:val="nil"/>
              <w:left w:val="single" w:color="auto" w:sz="4" w:space="0"/>
              <w:bottom w:val="single" w:color="auto" w:sz="8" w:space="0"/>
              <w:right w:val="single" w:color="auto" w:sz="4" w:space="0"/>
            </w:tcBorders>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7</w:t>
            </w:r>
          </w:p>
        </w:tc>
        <w:tc>
          <w:tcPr>
            <w:tcW w:w="1013" w:type="dxa"/>
            <w:tcBorders>
              <w:top w:val="nil"/>
              <w:left w:val="single" w:color="auto" w:sz="4" w:space="0"/>
              <w:bottom w:val="single" w:color="auto" w:sz="8" w:space="0"/>
              <w:right w:val="single" w:color="auto" w:sz="4" w:space="0"/>
            </w:tcBorders>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数据储存</w:t>
            </w:r>
          </w:p>
        </w:tc>
        <w:tc>
          <w:tcPr>
            <w:tcW w:w="1250" w:type="dxa"/>
            <w:tcBorders>
              <w:top w:val="nil"/>
              <w:left w:val="single" w:color="auto" w:sz="4" w:space="0"/>
              <w:bottom w:val="single" w:color="auto" w:sz="8" w:space="0"/>
              <w:right w:val="single" w:color="auto" w:sz="8" w:space="0"/>
            </w:tcBorders>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业务数据储存</w:t>
            </w:r>
          </w:p>
        </w:tc>
        <w:tc>
          <w:tcPr>
            <w:tcW w:w="4632" w:type="dxa"/>
            <w:tcBorders>
              <w:top w:val="nil"/>
              <w:left w:val="nil"/>
              <w:bottom w:val="single" w:color="auto" w:sz="8" w:space="0"/>
              <w:right w:val="single" w:color="auto" w:sz="8" w:space="0"/>
            </w:tcBorders>
            <w:shd w:val="clear" w:color="000000" w:fill="FFFFFF"/>
            <w:vAlign w:val="center"/>
          </w:tcPr>
          <w:p>
            <w:pPr>
              <w:widowControl/>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国产知名品牌；</w:t>
            </w:r>
          </w:p>
          <w:p>
            <w:pPr>
              <w:widowControl/>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1．存储系统支持IP SAN、FC SAN、NAS等组网方式，本次提供iSCSI、FC、NFS、CIFS、HTTP、FTP等多种协议许可；NAS功能应为非网关实现方式；硬件采用全模块架构冗余设计，无单一故障点</w:t>
            </w:r>
          </w:p>
          <w:p>
            <w:pPr>
              <w:widowControl/>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2. 多控制器架构，最大支持8个控制器，控制器之间支持缓存镜像；</w:t>
            </w:r>
          </w:p>
          <w:p>
            <w:pPr>
              <w:widowControl/>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本次配置≥两个存储控制器，且单机箱两控制器间采用PCI-E互联</w:t>
            </w:r>
          </w:p>
          <w:p>
            <w:pPr>
              <w:widowControl/>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3. ★ 配置SSD缓存加速功能，要求同时支持读写性能加速，降低应用延迟。不接受通过存储分层方式实现，</w:t>
            </w:r>
            <w:r>
              <w:rPr>
                <w:rFonts w:hint="eastAsia" w:ascii="宋体" w:hAnsi="宋体" w:cs="宋体"/>
                <w:b/>
                <w:color w:val="auto"/>
                <w:kern w:val="0"/>
                <w:sz w:val="21"/>
                <w:szCs w:val="21"/>
                <w:highlight w:val="none"/>
              </w:rPr>
              <w:t>提供截图证明材料加盖原厂公章。</w:t>
            </w:r>
          </w:p>
          <w:p>
            <w:pPr>
              <w:widowControl/>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4. 双控制器缓存规格：本次配置64GB，可扩展至128GB（缓存不包含SSD磁盘、高速Flash及NAS控制器缓存）配置 BBU + Flash 永久电池保护模组；</w:t>
            </w:r>
          </w:p>
          <w:p>
            <w:pPr>
              <w:widowControl/>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5.本次配置8个1GbE接口，配置12Gb SAS 3.0 4X后端磁盘接口。支持3.5寸7.2K NL-SAS，2.5寸10K/15K SAS，SSD等多种类型磁盘。支持三种磁盘在同一磁盘柜中混插</w:t>
            </w:r>
          </w:p>
          <w:p>
            <w:pPr>
              <w:widowControl/>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6. 双控最大可扩展到≥200块硬盘，本次配置7块4T SAS硬盘；支持RAID 0/1/5/6/10/50/60等RAID级别，</w:t>
            </w:r>
            <w:r>
              <w:rPr>
                <w:rFonts w:hint="eastAsia" w:ascii="宋体" w:hAnsi="宋体" w:cs="宋体"/>
                <w:b/>
                <w:color w:val="auto"/>
                <w:kern w:val="0"/>
                <w:sz w:val="21"/>
                <w:szCs w:val="21"/>
                <w:highlight w:val="none"/>
              </w:rPr>
              <w:t>提供截图证明材料加盖原厂公章。</w:t>
            </w:r>
          </w:p>
          <w:p>
            <w:pPr>
              <w:widowControl/>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7.单LUN支持最大容量≥1PB，</w:t>
            </w:r>
            <w:r>
              <w:rPr>
                <w:rFonts w:hint="eastAsia" w:ascii="宋体" w:hAnsi="宋体" w:cs="宋体"/>
                <w:b/>
                <w:color w:val="auto"/>
                <w:kern w:val="0"/>
                <w:sz w:val="21"/>
                <w:szCs w:val="21"/>
                <w:highlight w:val="none"/>
              </w:rPr>
              <w:t>提供截图证明材料加盖原厂公章。</w:t>
            </w:r>
          </w:p>
          <w:p>
            <w:pPr>
              <w:widowControl/>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8. ★配置SAN、NAS快照功能：单卷支持快照数≥512个；支持系统定时自动创建快照，且定时快照策略可通过存储自身管理软件配置，定时快照最小时间间隔≤5分钟。（</w:t>
            </w:r>
            <w:r>
              <w:rPr>
                <w:rFonts w:hint="eastAsia" w:ascii="宋体" w:hAnsi="宋体" w:cs="宋体"/>
                <w:b/>
                <w:color w:val="auto"/>
                <w:kern w:val="0"/>
                <w:sz w:val="21"/>
                <w:szCs w:val="21"/>
                <w:highlight w:val="none"/>
              </w:rPr>
              <w:t>以上功能点均需提供截图证明材料加盖原厂公章</w:t>
            </w:r>
            <w:r>
              <w:rPr>
                <w:rFonts w:hint="eastAsia" w:ascii="宋体" w:hAnsi="宋体" w:cs="宋体"/>
                <w:color w:val="auto"/>
                <w:kern w:val="0"/>
                <w:sz w:val="21"/>
                <w:szCs w:val="21"/>
                <w:highlight w:val="none"/>
              </w:rPr>
              <w:t>）</w:t>
            </w:r>
          </w:p>
          <w:p>
            <w:pPr>
              <w:widowControl/>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9. 配置SAN、NAS克隆功能，要求瞬时完成，并对克隆的数据可以进行读写更改</w:t>
            </w:r>
          </w:p>
          <w:p>
            <w:pPr>
              <w:widowControl/>
              <w:jc w:val="left"/>
              <w:rPr>
                <w:rFonts w:hint="eastAsia" w:ascii="宋体" w:hAnsi="宋体" w:cs="宋体"/>
                <w:b/>
                <w:color w:val="auto"/>
                <w:kern w:val="0"/>
                <w:sz w:val="21"/>
                <w:szCs w:val="21"/>
                <w:highlight w:val="none"/>
              </w:rPr>
            </w:pPr>
            <w:r>
              <w:rPr>
                <w:rFonts w:hint="eastAsia" w:ascii="宋体" w:hAnsi="宋体" w:cs="宋体"/>
                <w:color w:val="auto"/>
                <w:kern w:val="0"/>
                <w:sz w:val="21"/>
                <w:szCs w:val="21"/>
                <w:highlight w:val="none"/>
              </w:rPr>
              <w:t>10. ★ 支持数据预迁移功能，即将预故障硬盘的数据迁移至热备盘。通过介质巡检功能，自动检测逻辑磁盘中的物理硬盘状况，根据检测结果和硬盘的Smart信息进一步判断硬盘故障和硬盘潜在故障，并且能够自动启动数据预迁移程序，将即将故障盘的数据迁移到热备盘，</w:t>
            </w:r>
            <w:r>
              <w:rPr>
                <w:rFonts w:hint="eastAsia" w:ascii="宋体" w:hAnsi="宋体" w:cs="宋体"/>
                <w:b/>
                <w:color w:val="auto"/>
                <w:kern w:val="0"/>
                <w:sz w:val="21"/>
                <w:szCs w:val="21"/>
                <w:highlight w:val="none"/>
              </w:rPr>
              <w:t>提供截图证明材料加盖原厂公章。</w:t>
            </w:r>
          </w:p>
          <w:p>
            <w:pPr>
              <w:widowControl/>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11. 配置自动精简功能，实现存储设备的容量按需动态扩展。</w:t>
            </w:r>
          </w:p>
          <w:p>
            <w:pPr>
              <w:widowControl/>
              <w:jc w:val="left"/>
              <w:rPr>
                <w:rFonts w:hint="eastAsia" w:ascii="宋体" w:hAnsi="宋体" w:cs="宋体"/>
                <w:b/>
                <w:color w:val="auto"/>
                <w:kern w:val="0"/>
                <w:sz w:val="21"/>
                <w:szCs w:val="21"/>
                <w:highlight w:val="none"/>
              </w:rPr>
            </w:pPr>
            <w:r>
              <w:rPr>
                <w:rFonts w:hint="eastAsia" w:ascii="宋体" w:hAnsi="宋体" w:cs="宋体"/>
                <w:color w:val="auto"/>
                <w:kern w:val="0"/>
                <w:sz w:val="21"/>
                <w:szCs w:val="21"/>
                <w:highlight w:val="none"/>
              </w:rPr>
              <w:t>12. ★ 配置基于浏览器的独立监控和管理工具，全面监控系统的健康状况、性能状况和空间使用状况，同时可用于部署和配置设备，</w:t>
            </w:r>
            <w:r>
              <w:rPr>
                <w:rFonts w:hint="eastAsia" w:ascii="宋体" w:hAnsi="宋体" w:cs="宋体"/>
                <w:b/>
                <w:color w:val="auto"/>
                <w:kern w:val="0"/>
                <w:sz w:val="21"/>
                <w:szCs w:val="21"/>
                <w:highlight w:val="none"/>
              </w:rPr>
              <w:t>提供截图证明材料加盖原厂公章。</w:t>
            </w:r>
          </w:p>
          <w:p>
            <w:pPr>
              <w:widowControl/>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13. 支持智能日志导出功能，即通过USB端口自动将日志导出到U盘，且导出的日志内容需与存储界面的日志内容一致，提供书面证明材料。</w:t>
            </w:r>
          </w:p>
          <w:p>
            <w:pPr>
              <w:widowControl/>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14. ★ 系统具有完全在线、无需停机的微码升级以及容量扩充能力，支持GUI升级，</w:t>
            </w:r>
            <w:r>
              <w:rPr>
                <w:rFonts w:hint="eastAsia" w:ascii="宋体" w:hAnsi="宋体" w:cs="宋体"/>
                <w:b/>
                <w:color w:val="auto"/>
                <w:kern w:val="0"/>
                <w:sz w:val="21"/>
                <w:szCs w:val="21"/>
                <w:highlight w:val="none"/>
              </w:rPr>
              <w:t>提供截图证明材料加盖原厂公章。</w:t>
            </w:r>
          </w:p>
          <w:p>
            <w:pPr>
              <w:widowControl/>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15. 支持MAID2.0磁盘节能技术，当磁盘不用的时候，支持磁盘降速和停转，节省功耗，提供截图证明材料加盖原厂公章</w:t>
            </w:r>
          </w:p>
          <w:p>
            <w:pPr>
              <w:widowControl/>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16. 支持UOS、银河麒麟、中科方德等国产操作系统，</w:t>
            </w:r>
            <w:r>
              <w:rPr>
                <w:rFonts w:hint="eastAsia" w:ascii="宋体" w:hAnsi="宋体" w:cs="宋体"/>
                <w:b/>
                <w:color w:val="auto"/>
                <w:kern w:val="0"/>
                <w:sz w:val="21"/>
                <w:szCs w:val="21"/>
                <w:highlight w:val="none"/>
              </w:rPr>
              <w:t>并提供厂商互认证证书复印件加盖原厂公章。</w:t>
            </w:r>
          </w:p>
        </w:tc>
        <w:tc>
          <w:tcPr>
            <w:tcW w:w="772"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套</w:t>
            </w:r>
          </w:p>
        </w:tc>
        <w:tc>
          <w:tcPr>
            <w:tcW w:w="1009"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1</w:t>
            </w:r>
          </w:p>
        </w:tc>
      </w:tr>
      <w:tr>
        <w:tblPrEx>
          <w:tblCellMar>
            <w:top w:w="0" w:type="dxa"/>
            <w:left w:w="108" w:type="dxa"/>
            <w:bottom w:w="0" w:type="dxa"/>
            <w:right w:w="108" w:type="dxa"/>
          </w:tblCellMar>
        </w:tblPrEx>
        <w:trPr>
          <w:trHeight w:val="680" w:hRule="atLeast"/>
          <w:jc w:val="center"/>
        </w:trPr>
        <w:tc>
          <w:tcPr>
            <w:tcW w:w="9433" w:type="dxa"/>
            <w:gridSpan w:val="6"/>
            <w:tcBorders>
              <w:top w:val="single" w:color="auto" w:sz="8" w:space="0"/>
              <w:left w:val="single" w:color="auto" w:sz="4" w:space="0"/>
              <w:bottom w:val="single" w:color="auto" w:sz="8" w:space="0"/>
              <w:right w:val="single" w:color="auto" w:sz="4" w:space="0"/>
            </w:tcBorders>
            <w:vAlign w:val="center"/>
          </w:tcPr>
          <w:p>
            <w:pPr>
              <w:widowControl/>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二、交换网络</w:t>
            </w:r>
          </w:p>
        </w:tc>
      </w:tr>
      <w:tr>
        <w:tblPrEx>
          <w:tblCellMar>
            <w:top w:w="0" w:type="dxa"/>
            <w:left w:w="108" w:type="dxa"/>
            <w:bottom w:w="0" w:type="dxa"/>
            <w:right w:w="108" w:type="dxa"/>
          </w:tblCellMar>
        </w:tblPrEx>
        <w:trPr>
          <w:trHeight w:val="680" w:hRule="atLeast"/>
          <w:jc w:val="center"/>
        </w:trPr>
        <w:tc>
          <w:tcPr>
            <w:tcW w:w="757" w:type="dxa"/>
            <w:tcBorders>
              <w:top w:val="nil"/>
              <w:left w:val="single" w:color="auto" w:sz="4" w:space="0"/>
              <w:bottom w:val="single" w:color="auto" w:sz="8" w:space="0"/>
              <w:right w:val="single" w:color="auto" w:sz="4" w:space="0"/>
            </w:tcBorders>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8</w:t>
            </w:r>
          </w:p>
        </w:tc>
        <w:tc>
          <w:tcPr>
            <w:tcW w:w="1013" w:type="dxa"/>
            <w:tcBorders>
              <w:top w:val="nil"/>
              <w:left w:val="single" w:color="auto" w:sz="4" w:space="0"/>
              <w:bottom w:val="single" w:color="auto" w:sz="8" w:space="0"/>
              <w:right w:val="single" w:color="auto" w:sz="4" w:space="0"/>
            </w:tcBorders>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路</w:t>
            </w:r>
          </w:p>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由</w:t>
            </w:r>
          </w:p>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器</w:t>
            </w:r>
          </w:p>
        </w:tc>
        <w:tc>
          <w:tcPr>
            <w:tcW w:w="1250" w:type="dxa"/>
            <w:tcBorders>
              <w:top w:val="nil"/>
              <w:left w:val="single" w:color="auto" w:sz="4" w:space="0"/>
              <w:bottom w:val="single" w:color="auto" w:sz="8" w:space="0"/>
              <w:right w:val="single" w:color="auto" w:sz="8" w:space="0"/>
            </w:tcBorders>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路由器</w:t>
            </w:r>
          </w:p>
        </w:tc>
        <w:tc>
          <w:tcPr>
            <w:tcW w:w="4632" w:type="dxa"/>
            <w:tcBorders>
              <w:top w:val="nil"/>
              <w:left w:val="nil"/>
              <w:bottom w:val="single" w:color="auto" w:sz="8" w:space="0"/>
              <w:right w:val="single" w:color="auto" w:sz="8" w:space="0"/>
            </w:tcBorders>
            <w:shd w:val="clear" w:color="000000" w:fill="FFFFFF"/>
            <w:vAlign w:val="center"/>
          </w:tcPr>
          <w:p>
            <w:pPr>
              <w:widowControl/>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双主控机路由器，双电源，3个千兆光电复用口，2个万兆光口，配置1个千兆单模光模块，2个千兆多模光模块，2个万兆多模光模块。</w:t>
            </w:r>
          </w:p>
          <w:p>
            <w:pPr>
              <w:widowControl/>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shd w:val="clear" w:color="auto" w:fill="F1F1F1" w:themeFill="background1" w:themeFillShade="F2"/>
              </w:rPr>
              <w:t>★符合浙江省气象局入网相关文件</w:t>
            </w:r>
          </w:p>
        </w:tc>
        <w:tc>
          <w:tcPr>
            <w:tcW w:w="77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套</w:t>
            </w:r>
          </w:p>
        </w:tc>
        <w:tc>
          <w:tcPr>
            <w:tcW w:w="1009"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2</w:t>
            </w:r>
          </w:p>
        </w:tc>
      </w:tr>
      <w:tr>
        <w:tblPrEx>
          <w:tblCellMar>
            <w:top w:w="0" w:type="dxa"/>
            <w:left w:w="108" w:type="dxa"/>
            <w:bottom w:w="0" w:type="dxa"/>
            <w:right w:w="108" w:type="dxa"/>
          </w:tblCellMar>
        </w:tblPrEx>
        <w:trPr>
          <w:trHeight w:val="680" w:hRule="atLeast"/>
          <w:jc w:val="center"/>
        </w:trPr>
        <w:tc>
          <w:tcPr>
            <w:tcW w:w="757" w:type="dxa"/>
            <w:tcBorders>
              <w:top w:val="nil"/>
              <w:left w:val="single" w:color="auto" w:sz="4" w:space="0"/>
              <w:bottom w:val="single" w:color="auto" w:sz="8" w:space="0"/>
              <w:right w:val="single" w:color="auto" w:sz="4" w:space="0"/>
            </w:tcBorders>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9</w:t>
            </w:r>
          </w:p>
        </w:tc>
        <w:tc>
          <w:tcPr>
            <w:tcW w:w="1013" w:type="dxa"/>
            <w:vMerge w:val="restart"/>
            <w:tcBorders>
              <w:top w:val="nil"/>
              <w:left w:val="single" w:color="auto" w:sz="4" w:space="0"/>
              <w:right w:val="single" w:color="auto" w:sz="4" w:space="0"/>
            </w:tcBorders>
            <w:vAlign w:val="center"/>
          </w:tcPr>
          <w:p>
            <w:pPr>
              <w:widowControl/>
              <w:jc w:val="center"/>
              <w:rPr>
                <w:rFonts w:ascii="宋体" w:hAnsi="宋体" w:cs="宋体"/>
                <w:color w:val="auto"/>
                <w:kern w:val="0"/>
                <w:sz w:val="21"/>
                <w:szCs w:val="21"/>
                <w:highlight w:val="none"/>
              </w:rPr>
            </w:pPr>
          </w:p>
          <w:p>
            <w:pPr>
              <w:widowControl/>
              <w:jc w:val="center"/>
              <w:rPr>
                <w:rFonts w:ascii="宋体" w:hAnsi="宋体" w:cs="宋体"/>
                <w:color w:val="auto"/>
                <w:kern w:val="0"/>
                <w:sz w:val="21"/>
                <w:szCs w:val="21"/>
                <w:highlight w:val="none"/>
              </w:rPr>
            </w:pPr>
          </w:p>
          <w:p>
            <w:pPr>
              <w:widowControl/>
              <w:jc w:val="center"/>
              <w:rPr>
                <w:rFonts w:ascii="宋体" w:hAnsi="宋体" w:cs="宋体"/>
                <w:color w:val="auto"/>
                <w:kern w:val="0"/>
                <w:sz w:val="21"/>
                <w:szCs w:val="21"/>
                <w:highlight w:val="none"/>
              </w:rPr>
            </w:pPr>
          </w:p>
          <w:p>
            <w:pPr>
              <w:widowControl/>
              <w:jc w:val="center"/>
              <w:rPr>
                <w:rFonts w:ascii="宋体" w:hAnsi="宋体" w:cs="宋体"/>
                <w:color w:val="auto"/>
                <w:kern w:val="0"/>
                <w:sz w:val="21"/>
                <w:szCs w:val="21"/>
                <w:highlight w:val="none"/>
              </w:rPr>
            </w:pPr>
          </w:p>
          <w:p>
            <w:pPr>
              <w:widowControl/>
              <w:jc w:val="center"/>
              <w:rPr>
                <w:rFonts w:ascii="宋体" w:hAnsi="宋体" w:cs="宋体"/>
                <w:color w:val="auto"/>
                <w:kern w:val="0"/>
                <w:sz w:val="21"/>
                <w:szCs w:val="21"/>
                <w:highlight w:val="none"/>
              </w:rPr>
            </w:pPr>
          </w:p>
          <w:p>
            <w:pPr>
              <w:widowControl/>
              <w:jc w:val="center"/>
              <w:rPr>
                <w:rFonts w:ascii="宋体" w:hAnsi="宋体" w:cs="宋体"/>
                <w:color w:val="auto"/>
                <w:kern w:val="0"/>
                <w:sz w:val="21"/>
                <w:szCs w:val="21"/>
                <w:highlight w:val="none"/>
              </w:rPr>
            </w:pPr>
          </w:p>
          <w:p>
            <w:pPr>
              <w:widowControl/>
              <w:jc w:val="center"/>
              <w:rPr>
                <w:rFonts w:ascii="宋体" w:hAnsi="宋体" w:cs="宋体"/>
                <w:color w:val="auto"/>
                <w:kern w:val="0"/>
                <w:sz w:val="21"/>
                <w:szCs w:val="21"/>
                <w:highlight w:val="none"/>
              </w:rPr>
            </w:pPr>
          </w:p>
          <w:p>
            <w:pPr>
              <w:widowControl/>
              <w:jc w:val="center"/>
              <w:rPr>
                <w:rFonts w:ascii="宋体" w:hAnsi="宋体" w:cs="宋体"/>
                <w:color w:val="auto"/>
                <w:kern w:val="0"/>
                <w:sz w:val="21"/>
                <w:szCs w:val="21"/>
                <w:highlight w:val="none"/>
              </w:rPr>
            </w:pPr>
          </w:p>
          <w:p>
            <w:pPr>
              <w:widowControl/>
              <w:jc w:val="center"/>
              <w:rPr>
                <w:rFonts w:ascii="宋体" w:hAnsi="宋体" w:cs="宋体"/>
                <w:color w:val="auto"/>
                <w:kern w:val="0"/>
                <w:sz w:val="21"/>
                <w:szCs w:val="21"/>
                <w:highlight w:val="none"/>
              </w:rPr>
            </w:pPr>
          </w:p>
          <w:p>
            <w:pPr>
              <w:widowControl/>
              <w:jc w:val="center"/>
              <w:rPr>
                <w:rFonts w:ascii="宋体" w:hAnsi="宋体" w:cs="宋体"/>
                <w:color w:val="auto"/>
                <w:kern w:val="0"/>
                <w:sz w:val="21"/>
                <w:szCs w:val="21"/>
                <w:highlight w:val="none"/>
              </w:rPr>
            </w:pPr>
          </w:p>
          <w:p>
            <w:pPr>
              <w:widowControl/>
              <w:jc w:val="center"/>
              <w:rPr>
                <w:rFonts w:ascii="宋体" w:hAnsi="宋体" w:cs="宋体"/>
                <w:color w:val="auto"/>
                <w:kern w:val="0"/>
                <w:sz w:val="21"/>
                <w:szCs w:val="21"/>
                <w:highlight w:val="none"/>
              </w:rPr>
            </w:pPr>
          </w:p>
          <w:p>
            <w:pPr>
              <w:widowControl/>
              <w:jc w:val="center"/>
              <w:rPr>
                <w:rFonts w:ascii="宋体" w:hAnsi="宋体" w:cs="宋体"/>
                <w:color w:val="auto"/>
                <w:kern w:val="0"/>
                <w:sz w:val="21"/>
                <w:szCs w:val="21"/>
                <w:highlight w:val="none"/>
              </w:rPr>
            </w:pPr>
          </w:p>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网络及安全设备</w:t>
            </w:r>
          </w:p>
        </w:tc>
        <w:tc>
          <w:tcPr>
            <w:tcW w:w="1250" w:type="dxa"/>
            <w:tcBorders>
              <w:top w:val="nil"/>
              <w:left w:val="single" w:color="auto" w:sz="4" w:space="0"/>
              <w:bottom w:val="single" w:color="auto" w:sz="8" w:space="0"/>
              <w:right w:val="single" w:color="auto" w:sz="8" w:space="0"/>
            </w:tcBorders>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核心交换机</w:t>
            </w:r>
          </w:p>
        </w:tc>
        <w:tc>
          <w:tcPr>
            <w:tcW w:w="4632" w:type="dxa"/>
            <w:tcBorders>
              <w:top w:val="nil"/>
              <w:left w:val="nil"/>
              <w:bottom w:val="single" w:color="auto" w:sz="8" w:space="0"/>
              <w:right w:val="single" w:color="auto" w:sz="8" w:space="0"/>
            </w:tcBorders>
            <w:shd w:val="clear" w:color="000000" w:fill="FFFFFF"/>
            <w:vAlign w:val="center"/>
          </w:tcPr>
          <w:p>
            <w:pPr>
              <w:widowControl/>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1.★固化千兆电接口≥28个，固化千兆SFP光接口≥4个，固化4个1G/10G SFP+光口，</w:t>
            </w:r>
            <w:r>
              <w:rPr>
                <w:rFonts w:hint="eastAsia" w:ascii="宋体" w:hAnsi="宋体" w:cs="宋体"/>
                <w:b/>
                <w:bCs/>
                <w:color w:val="auto"/>
                <w:kern w:val="0"/>
                <w:sz w:val="21"/>
                <w:szCs w:val="21"/>
                <w:highlight w:val="none"/>
              </w:rPr>
              <w:t>提供官网截图证明、官网链接并加盖原厂公章；</w:t>
            </w:r>
          </w:p>
          <w:p>
            <w:pPr>
              <w:widowControl/>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2.支持可拔插双模块化电源，支持电源1+1冗余</w:t>
            </w:r>
          </w:p>
          <w:p>
            <w:pPr>
              <w:widowControl/>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3.★交换容量≥5.98T，包转发率≥222Mpps，</w:t>
            </w:r>
            <w:r>
              <w:rPr>
                <w:rFonts w:hint="eastAsia" w:ascii="宋体" w:hAnsi="宋体" w:cs="宋体"/>
                <w:b/>
                <w:bCs/>
                <w:color w:val="auto"/>
                <w:kern w:val="0"/>
                <w:sz w:val="21"/>
                <w:szCs w:val="21"/>
                <w:highlight w:val="none"/>
              </w:rPr>
              <w:t>提供官网截图证明、官网链接并加盖原厂公章；</w:t>
            </w:r>
          </w:p>
          <w:p>
            <w:pPr>
              <w:widowControl/>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4.整机采用节能设计，满负荷时功耗≤50W；</w:t>
            </w:r>
          </w:p>
          <w:p>
            <w:pPr>
              <w:widowControl/>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4.★支持RIP，OSPF，BGP，RIPng，OSPFv3，BGP4+</w:t>
            </w:r>
          </w:p>
          <w:p>
            <w:pPr>
              <w:widowControl/>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5.支持IGMP v1/v2/v3，IGMP v1/v2/v3 Snooping，支持PIM-DM，PIM-SM，PIM-SSM，PIM for IPv6</w:t>
            </w:r>
          </w:p>
        </w:tc>
        <w:tc>
          <w:tcPr>
            <w:tcW w:w="77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套</w:t>
            </w:r>
          </w:p>
        </w:tc>
        <w:tc>
          <w:tcPr>
            <w:tcW w:w="1009"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2</w:t>
            </w:r>
          </w:p>
        </w:tc>
      </w:tr>
      <w:tr>
        <w:tblPrEx>
          <w:tblCellMar>
            <w:top w:w="0" w:type="dxa"/>
            <w:left w:w="108" w:type="dxa"/>
            <w:bottom w:w="0" w:type="dxa"/>
            <w:right w:w="108" w:type="dxa"/>
          </w:tblCellMar>
        </w:tblPrEx>
        <w:trPr>
          <w:trHeight w:val="680" w:hRule="atLeast"/>
          <w:jc w:val="center"/>
        </w:trPr>
        <w:tc>
          <w:tcPr>
            <w:tcW w:w="757" w:type="dxa"/>
            <w:tcBorders>
              <w:top w:val="nil"/>
              <w:left w:val="single" w:color="auto" w:sz="4" w:space="0"/>
              <w:bottom w:val="single" w:color="auto" w:sz="8" w:space="0"/>
              <w:right w:val="single" w:color="auto" w:sz="4" w:space="0"/>
            </w:tcBorders>
            <w:shd w:val="clear" w:color="000000" w:fill="FFFFFF"/>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10</w:t>
            </w:r>
          </w:p>
        </w:tc>
        <w:tc>
          <w:tcPr>
            <w:tcW w:w="1013" w:type="dxa"/>
            <w:vMerge w:val="continue"/>
            <w:tcBorders>
              <w:left w:val="single" w:color="auto" w:sz="4" w:space="0"/>
              <w:right w:val="single" w:color="auto" w:sz="4" w:space="0"/>
            </w:tcBorders>
            <w:shd w:val="clear" w:color="000000" w:fill="FFFFFF"/>
            <w:vAlign w:val="center"/>
          </w:tcPr>
          <w:p>
            <w:pPr>
              <w:widowControl/>
              <w:jc w:val="center"/>
              <w:rPr>
                <w:rFonts w:ascii="宋体" w:hAnsi="宋体" w:cs="宋体"/>
                <w:color w:val="auto"/>
                <w:kern w:val="0"/>
                <w:sz w:val="21"/>
                <w:szCs w:val="21"/>
                <w:highlight w:val="none"/>
              </w:rPr>
            </w:pPr>
          </w:p>
        </w:tc>
        <w:tc>
          <w:tcPr>
            <w:tcW w:w="1250" w:type="dxa"/>
            <w:tcBorders>
              <w:top w:val="nil"/>
              <w:left w:val="single" w:color="auto" w:sz="4" w:space="0"/>
              <w:bottom w:val="single" w:color="auto" w:sz="8" w:space="0"/>
              <w:right w:val="single" w:color="auto" w:sz="8" w:space="0"/>
            </w:tcBorders>
            <w:shd w:val="clear" w:color="000000" w:fill="FFFFFF"/>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接入交换机</w:t>
            </w:r>
          </w:p>
        </w:tc>
        <w:tc>
          <w:tcPr>
            <w:tcW w:w="4632" w:type="dxa"/>
            <w:tcBorders>
              <w:top w:val="nil"/>
              <w:left w:val="nil"/>
              <w:bottom w:val="single" w:color="auto" w:sz="8" w:space="0"/>
              <w:right w:val="single" w:color="auto" w:sz="8" w:space="0"/>
            </w:tcBorders>
            <w:shd w:val="clear" w:color="000000" w:fill="FFFFFF"/>
            <w:vAlign w:val="center"/>
          </w:tcPr>
          <w:p>
            <w:pPr>
              <w:widowControl/>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1.固化千兆电接口≥24个，SFP千兆光接口≥4个，千兆复用电接口≥2个，</w:t>
            </w:r>
            <w:r>
              <w:rPr>
                <w:rFonts w:hint="eastAsia" w:ascii="宋体" w:hAnsi="宋体" w:cs="宋体"/>
                <w:b/>
                <w:bCs/>
                <w:color w:val="auto"/>
                <w:kern w:val="0"/>
                <w:sz w:val="21"/>
                <w:szCs w:val="21"/>
                <w:highlight w:val="none"/>
              </w:rPr>
              <w:t>提供官网截图证明、官网链接并加盖原厂公章；</w:t>
            </w:r>
          </w:p>
          <w:p>
            <w:pPr>
              <w:widowControl/>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2.交换容量≥3.36Tbps，包转发率≥126Mpps；</w:t>
            </w:r>
          </w:p>
          <w:p>
            <w:pPr>
              <w:widowControl/>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3.要求所投设备MAC地址≥16K；</w:t>
            </w:r>
          </w:p>
          <w:p>
            <w:pPr>
              <w:widowControl/>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4.要求设备采用静音无风扇节能设计；</w:t>
            </w:r>
          </w:p>
          <w:p>
            <w:pPr>
              <w:widowControl/>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5.支持生成树协议STP(IEEE 802.1d)，RSTP(IEEE 802.1w)和MSTP(IEEE 802.1s)，完全保证快速收敛，提高容错能力，保证网络的稳定运行和链路的负载均衡，合理使用网络通道，提供冗余链路利用率；</w:t>
            </w:r>
          </w:p>
          <w:p>
            <w:pPr>
              <w:widowControl/>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6.★设备自带云管理功能，支持一键设备发现，并在线生成交付验收报告；支持一键全网巡检操作，随时随地掌握网络健康状况，并自动生成巡检报告；支持短信认证、微信认证、web认证，支持认证页面自定义；支持一键升级、定时升级网络中的网络设备；支持分级分权功能，实现分布区域，统一管理等。</w:t>
            </w:r>
          </w:p>
          <w:p>
            <w:pPr>
              <w:widowControl/>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7.★考虑设备兼容性、项目实施、交付及售后服务，采用与核心交换机同一品牌；</w:t>
            </w:r>
          </w:p>
        </w:tc>
        <w:tc>
          <w:tcPr>
            <w:tcW w:w="77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套</w:t>
            </w:r>
          </w:p>
        </w:tc>
        <w:tc>
          <w:tcPr>
            <w:tcW w:w="1009"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8</w:t>
            </w:r>
          </w:p>
        </w:tc>
      </w:tr>
      <w:tr>
        <w:tblPrEx>
          <w:tblCellMar>
            <w:top w:w="0" w:type="dxa"/>
            <w:left w:w="108" w:type="dxa"/>
            <w:bottom w:w="0" w:type="dxa"/>
            <w:right w:w="108" w:type="dxa"/>
          </w:tblCellMar>
        </w:tblPrEx>
        <w:trPr>
          <w:trHeight w:val="680" w:hRule="atLeast"/>
          <w:jc w:val="center"/>
        </w:trPr>
        <w:tc>
          <w:tcPr>
            <w:tcW w:w="757" w:type="dxa"/>
            <w:tcBorders>
              <w:top w:val="nil"/>
              <w:left w:val="single" w:color="auto" w:sz="4" w:space="0"/>
              <w:bottom w:val="single" w:color="auto" w:sz="8" w:space="0"/>
              <w:right w:val="single" w:color="auto" w:sz="4" w:space="0"/>
            </w:tcBorders>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11</w:t>
            </w:r>
          </w:p>
        </w:tc>
        <w:tc>
          <w:tcPr>
            <w:tcW w:w="1013" w:type="dxa"/>
            <w:vMerge w:val="continue"/>
            <w:tcBorders>
              <w:left w:val="single" w:color="auto" w:sz="4" w:space="0"/>
              <w:right w:val="single" w:color="auto" w:sz="4" w:space="0"/>
            </w:tcBorders>
            <w:vAlign w:val="center"/>
          </w:tcPr>
          <w:p>
            <w:pPr>
              <w:widowControl/>
              <w:jc w:val="center"/>
              <w:rPr>
                <w:rFonts w:ascii="宋体" w:hAnsi="宋体" w:cs="宋体"/>
                <w:color w:val="auto"/>
                <w:kern w:val="0"/>
                <w:sz w:val="21"/>
                <w:szCs w:val="21"/>
                <w:highlight w:val="none"/>
              </w:rPr>
            </w:pPr>
          </w:p>
        </w:tc>
        <w:tc>
          <w:tcPr>
            <w:tcW w:w="1250" w:type="dxa"/>
            <w:tcBorders>
              <w:top w:val="nil"/>
              <w:left w:val="single" w:color="auto" w:sz="4" w:space="0"/>
              <w:bottom w:val="single" w:color="auto" w:sz="8" w:space="0"/>
              <w:right w:val="single" w:color="auto" w:sz="8" w:space="0"/>
            </w:tcBorders>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防火墙</w:t>
            </w:r>
          </w:p>
        </w:tc>
        <w:tc>
          <w:tcPr>
            <w:tcW w:w="4632" w:type="dxa"/>
            <w:tcBorders>
              <w:top w:val="nil"/>
              <w:left w:val="nil"/>
              <w:bottom w:val="single" w:color="auto" w:sz="8" w:space="0"/>
              <w:right w:val="single" w:color="auto" w:sz="8" w:space="0"/>
            </w:tcBorders>
            <w:shd w:val="clear" w:color="auto" w:fill="auto"/>
            <w:vAlign w:val="center"/>
          </w:tcPr>
          <w:p>
            <w:pPr>
              <w:widowControl/>
              <w:spacing w:line="360" w:lineRule="exact"/>
              <w:jc w:val="left"/>
              <w:rPr>
                <w:rFonts w:ascii="宋体" w:hAnsi="宋体" w:cs="宋体"/>
                <w:color w:val="auto"/>
                <w:sz w:val="21"/>
                <w:szCs w:val="21"/>
                <w:highlight w:val="none"/>
              </w:rPr>
            </w:pPr>
            <w:r>
              <w:rPr>
                <w:rFonts w:ascii="宋体" w:hAnsi="宋体" w:cs="宋体"/>
                <w:color w:val="auto"/>
                <w:sz w:val="21"/>
                <w:szCs w:val="21"/>
                <w:highlight w:val="none"/>
              </w:rPr>
              <w:t>2</w:t>
            </w:r>
            <w:r>
              <w:rPr>
                <w:rFonts w:hint="eastAsia" w:ascii="宋体" w:hAnsi="宋体" w:cs="宋体"/>
                <w:color w:val="auto"/>
                <w:sz w:val="21"/>
                <w:szCs w:val="21"/>
                <w:highlight w:val="none"/>
              </w:rPr>
              <w:t>U机型，配置6个千兆电口， 2个千兆光口,冗余电源,1个扩展槽位，包含三年入侵防御攻击规则特征库升级许可；网络吞吐量≥6G，最大并发连接数≥220W，每秒新建连接≥4万；支持单对单、单对多、多对多的地址转换功能；</w:t>
            </w:r>
          </w:p>
          <w:p>
            <w:pPr>
              <w:widowControl/>
              <w:spacing w:line="360" w:lineRule="exact"/>
              <w:jc w:val="left"/>
              <w:rPr>
                <w:rFonts w:ascii="宋体" w:hAnsi="宋体" w:cs="宋体"/>
                <w:color w:val="auto"/>
                <w:sz w:val="21"/>
                <w:szCs w:val="21"/>
                <w:highlight w:val="none"/>
              </w:rPr>
            </w:pPr>
            <w:r>
              <w:rPr>
                <w:rFonts w:hint="eastAsia" w:ascii="宋体" w:hAnsi="宋体" w:cs="宋体"/>
                <w:color w:val="auto"/>
                <w:sz w:val="21"/>
                <w:szCs w:val="21"/>
                <w:highlight w:val="none"/>
              </w:rPr>
              <w:t xml:space="preserve">★支持一种实现防火墙芯片参与SYN代理的方法, </w:t>
            </w:r>
            <w:r>
              <w:rPr>
                <w:rFonts w:hint="eastAsia" w:ascii="宋体" w:hAnsi="宋体" w:cs="宋体"/>
                <w:b/>
                <w:bCs/>
                <w:color w:val="auto"/>
                <w:sz w:val="21"/>
                <w:szCs w:val="21"/>
                <w:highlight w:val="none"/>
              </w:rPr>
              <w:t>提供权威部门盖章复印件</w:t>
            </w:r>
            <w:r>
              <w:rPr>
                <w:rFonts w:hint="eastAsia" w:ascii="宋体" w:hAnsi="宋体" w:cs="宋体"/>
                <w:b/>
                <w:bCs/>
                <w:color w:val="auto"/>
                <w:kern w:val="0"/>
                <w:sz w:val="21"/>
                <w:szCs w:val="21"/>
                <w:highlight w:val="none"/>
              </w:rPr>
              <w:t>并加盖原厂公章</w:t>
            </w:r>
            <w:r>
              <w:rPr>
                <w:rFonts w:hint="eastAsia" w:ascii="宋体" w:hAnsi="宋体" w:cs="宋体"/>
                <w:b/>
                <w:bCs/>
                <w:color w:val="auto"/>
                <w:sz w:val="21"/>
                <w:szCs w:val="21"/>
                <w:highlight w:val="none"/>
              </w:rPr>
              <w:t>；</w:t>
            </w:r>
          </w:p>
          <w:p>
            <w:pPr>
              <w:widowControl/>
              <w:spacing w:line="360" w:lineRule="exact"/>
              <w:jc w:val="left"/>
              <w:rPr>
                <w:rFonts w:ascii="宋体" w:hAnsi="宋体" w:cs="宋体"/>
                <w:color w:val="auto"/>
                <w:sz w:val="21"/>
                <w:szCs w:val="21"/>
                <w:highlight w:val="none"/>
              </w:rPr>
            </w:pPr>
            <w:r>
              <w:rPr>
                <w:rFonts w:hint="eastAsia" w:ascii="宋体" w:hAnsi="宋体" w:cs="宋体"/>
                <w:color w:val="auto"/>
                <w:sz w:val="21"/>
                <w:szCs w:val="21"/>
                <w:highlight w:val="none"/>
              </w:rPr>
              <w:t>支持802.1Q VLAN、支持 CISCO ISL字段的解读，支持QinQ技术，可支持对VLAN的多层封装；</w:t>
            </w:r>
            <w:r>
              <w:rPr>
                <w:rFonts w:hint="eastAsia" w:ascii="宋体" w:hAnsi="宋体" w:cs="宋体"/>
                <w:b/>
                <w:bCs/>
                <w:color w:val="auto"/>
                <w:kern w:val="0"/>
                <w:sz w:val="21"/>
                <w:szCs w:val="21"/>
                <w:highlight w:val="none"/>
              </w:rPr>
              <w:t>提供截图证明材料加盖原厂公章</w:t>
            </w:r>
            <w:r>
              <w:rPr>
                <w:rFonts w:ascii="宋体" w:hAnsi="宋体" w:cs="宋体"/>
                <w:b/>
                <w:bCs/>
                <w:color w:val="auto"/>
                <w:kern w:val="0"/>
                <w:sz w:val="21"/>
                <w:szCs w:val="21"/>
                <w:highlight w:val="none"/>
              </w:rPr>
              <w:t>；</w:t>
            </w:r>
          </w:p>
          <w:p>
            <w:pPr>
              <w:widowControl/>
              <w:spacing w:line="360" w:lineRule="exact"/>
              <w:jc w:val="left"/>
              <w:rPr>
                <w:rFonts w:ascii="宋体" w:hAnsi="宋体" w:cs="宋体"/>
                <w:color w:val="auto"/>
                <w:sz w:val="21"/>
                <w:szCs w:val="21"/>
                <w:highlight w:val="none"/>
              </w:rPr>
            </w:pPr>
            <w:r>
              <w:rPr>
                <w:rFonts w:hint="eastAsia" w:ascii="宋体" w:hAnsi="宋体" w:cs="宋体"/>
                <w:color w:val="auto"/>
                <w:sz w:val="21"/>
                <w:szCs w:val="21"/>
                <w:highlight w:val="none"/>
              </w:rPr>
              <w:t>支持H.323、SIP、FTP、RTSP、SQL、NET、MMS、RPC、TFTP等动态端口支持协议功能；</w:t>
            </w:r>
          </w:p>
          <w:p>
            <w:pPr>
              <w:widowControl/>
              <w:spacing w:line="360" w:lineRule="exact"/>
              <w:jc w:val="left"/>
              <w:rPr>
                <w:rFonts w:ascii="宋体" w:hAnsi="宋体" w:cs="宋体"/>
                <w:color w:val="auto"/>
                <w:sz w:val="21"/>
                <w:szCs w:val="21"/>
                <w:highlight w:val="none"/>
              </w:rPr>
            </w:pPr>
            <w:r>
              <w:rPr>
                <w:rFonts w:hint="eastAsia" w:ascii="宋体" w:hAnsi="宋体" w:cs="宋体"/>
                <w:color w:val="auto"/>
                <w:sz w:val="21"/>
                <w:szCs w:val="21"/>
                <w:highlight w:val="none"/>
              </w:rPr>
              <w:t>★支持PPTP、L2TP二层VPN功能；支持IPSec、SSLVPN功能扩展，符合《防火墙产品密码检测准则》，提供相关证明持使用一次性口令认证（OTP）、本地认证、双因子认证（SecureID）以及数字证书（CA）等常用的安全认证方、支持RADIUS、TACACS/TACACS+、LDAP、域认证等安全认证方式；</w:t>
            </w:r>
          </w:p>
          <w:p>
            <w:pPr>
              <w:widowControl/>
              <w:spacing w:line="360" w:lineRule="exact"/>
              <w:jc w:val="left"/>
              <w:rPr>
                <w:rFonts w:ascii="宋体" w:hAnsi="宋体" w:cs="宋体"/>
                <w:color w:val="auto"/>
                <w:sz w:val="21"/>
                <w:szCs w:val="21"/>
                <w:highlight w:val="none"/>
              </w:rPr>
            </w:pPr>
            <w:r>
              <w:rPr>
                <w:rFonts w:hint="eastAsia" w:ascii="宋体" w:hAnsi="宋体" w:cs="宋体"/>
                <w:color w:val="auto"/>
                <w:sz w:val="21"/>
                <w:szCs w:val="21"/>
                <w:highlight w:val="none"/>
              </w:rPr>
              <w:t>具有初装向导功能以及策略复制和策略搜索功能；</w:t>
            </w:r>
            <w:r>
              <w:rPr>
                <w:rFonts w:hint="eastAsia" w:ascii="宋体" w:hAnsi="宋体" w:cs="宋体"/>
                <w:b/>
                <w:bCs/>
                <w:color w:val="auto"/>
                <w:kern w:val="0"/>
                <w:sz w:val="21"/>
                <w:szCs w:val="21"/>
                <w:highlight w:val="none"/>
              </w:rPr>
              <w:t>提供截图证明材料加盖原厂公章</w:t>
            </w:r>
            <w:r>
              <w:rPr>
                <w:rFonts w:ascii="宋体" w:hAnsi="宋体" w:cs="宋体"/>
                <w:b/>
                <w:bCs/>
                <w:color w:val="auto"/>
                <w:kern w:val="0"/>
                <w:sz w:val="21"/>
                <w:szCs w:val="21"/>
                <w:highlight w:val="none"/>
              </w:rPr>
              <w:t>；</w:t>
            </w:r>
          </w:p>
          <w:p>
            <w:pPr>
              <w:widowControl/>
              <w:spacing w:line="360" w:lineRule="exact"/>
              <w:jc w:val="left"/>
              <w:rPr>
                <w:rFonts w:ascii="宋体" w:hAnsi="宋体" w:cs="宋体"/>
                <w:color w:val="auto"/>
                <w:sz w:val="21"/>
                <w:szCs w:val="21"/>
                <w:highlight w:val="none"/>
              </w:rPr>
            </w:pPr>
            <w:r>
              <w:rPr>
                <w:rFonts w:hint="eastAsia" w:ascii="宋体" w:hAnsi="宋体" w:cs="宋体"/>
                <w:color w:val="auto"/>
                <w:sz w:val="21"/>
                <w:szCs w:val="21"/>
                <w:highlight w:val="none"/>
              </w:rPr>
              <w:t>★支持防火墙网络地址转换动态负载均衡方法及装置, 提供权威部门盖章复印件；</w:t>
            </w:r>
          </w:p>
          <w:p>
            <w:pPr>
              <w:widowControl/>
              <w:jc w:val="left"/>
              <w:rPr>
                <w:rFonts w:ascii="宋体" w:hAnsi="宋体" w:cs="宋体"/>
                <w:color w:val="auto"/>
                <w:sz w:val="21"/>
                <w:szCs w:val="21"/>
                <w:highlight w:val="none"/>
              </w:rPr>
            </w:pPr>
            <w:r>
              <w:rPr>
                <w:rFonts w:hint="eastAsia" w:ascii="宋体" w:hAnsi="宋体" w:cs="宋体"/>
                <w:color w:val="auto"/>
                <w:sz w:val="21"/>
                <w:szCs w:val="21"/>
                <w:highlight w:val="none"/>
              </w:rPr>
              <w:t>支持SNMP 的v1 、v2 、v2c 、v3 等不同版本，并与当前通用的网络管理平台兼容，如HP Openview 等；</w:t>
            </w:r>
          </w:p>
          <w:p>
            <w:pPr>
              <w:widowControl/>
              <w:spacing w:line="360" w:lineRule="exact"/>
              <w:jc w:val="left"/>
              <w:rPr>
                <w:rFonts w:ascii="宋体" w:hAnsi="宋体" w:cs="宋体"/>
                <w:color w:val="auto"/>
                <w:sz w:val="21"/>
                <w:szCs w:val="21"/>
                <w:highlight w:val="none"/>
              </w:rPr>
            </w:pPr>
            <w:r>
              <w:rPr>
                <w:rFonts w:hint="eastAsia" w:ascii="宋体" w:hAnsi="宋体" w:cs="宋体"/>
                <w:color w:val="auto"/>
                <w:sz w:val="21"/>
                <w:szCs w:val="21"/>
                <w:highlight w:val="none"/>
              </w:rPr>
              <w:t>具有国家信息安全测评中心的EAL4+认证证书；</w:t>
            </w:r>
          </w:p>
          <w:p>
            <w:pPr>
              <w:widowControl/>
              <w:spacing w:line="360" w:lineRule="exact"/>
              <w:jc w:val="left"/>
              <w:rPr>
                <w:rFonts w:ascii="宋体" w:hAnsi="宋体" w:cs="宋体"/>
                <w:color w:val="auto"/>
                <w:kern w:val="0"/>
                <w:sz w:val="21"/>
                <w:szCs w:val="21"/>
                <w:highlight w:val="none"/>
              </w:rPr>
            </w:pPr>
            <w:r>
              <w:rPr>
                <w:rFonts w:hint="eastAsia" w:ascii="宋体" w:hAnsi="宋体" w:cs="宋体"/>
                <w:color w:val="auto"/>
                <w:sz w:val="21"/>
                <w:szCs w:val="21"/>
                <w:highlight w:val="none"/>
              </w:rPr>
              <w:t>具有中国国家信息安全产品认证证书（ISCCC）的三级要求；</w:t>
            </w:r>
          </w:p>
        </w:tc>
        <w:tc>
          <w:tcPr>
            <w:tcW w:w="77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台</w:t>
            </w:r>
          </w:p>
        </w:tc>
        <w:tc>
          <w:tcPr>
            <w:tcW w:w="1009"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2</w:t>
            </w:r>
          </w:p>
        </w:tc>
      </w:tr>
      <w:tr>
        <w:tblPrEx>
          <w:tblCellMar>
            <w:top w:w="0" w:type="dxa"/>
            <w:left w:w="108" w:type="dxa"/>
            <w:bottom w:w="0" w:type="dxa"/>
            <w:right w:w="108" w:type="dxa"/>
          </w:tblCellMar>
        </w:tblPrEx>
        <w:trPr>
          <w:trHeight w:val="680" w:hRule="atLeast"/>
          <w:jc w:val="center"/>
        </w:trPr>
        <w:tc>
          <w:tcPr>
            <w:tcW w:w="757" w:type="dxa"/>
            <w:tcBorders>
              <w:top w:val="nil"/>
              <w:left w:val="single" w:color="auto" w:sz="4" w:space="0"/>
              <w:bottom w:val="single" w:color="auto" w:sz="8" w:space="0"/>
              <w:right w:val="single" w:color="auto" w:sz="4" w:space="0"/>
            </w:tcBorders>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12</w:t>
            </w:r>
          </w:p>
        </w:tc>
        <w:tc>
          <w:tcPr>
            <w:tcW w:w="1013" w:type="dxa"/>
            <w:vMerge w:val="continue"/>
            <w:tcBorders>
              <w:left w:val="single" w:color="auto" w:sz="4" w:space="0"/>
              <w:bottom w:val="single" w:color="auto" w:sz="8" w:space="0"/>
              <w:right w:val="single" w:color="auto" w:sz="4" w:space="0"/>
            </w:tcBorders>
            <w:vAlign w:val="center"/>
          </w:tcPr>
          <w:p>
            <w:pPr>
              <w:widowControl/>
              <w:jc w:val="center"/>
              <w:rPr>
                <w:rFonts w:ascii="宋体" w:hAnsi="宋体" w:cs="宋体"/>
                <w:color w:val="auto"/>
                <w:kern w:val="0"/>
                <w:sz w:val="21"/>
                <w:szCs w:val="21"/>
                <w:highlight w:val="none"/>
              </w:rPr>
            </w:pPr>
          </w:p>
        </w:tc>
        <w:tc>
          <w:tcPr>
            <w:tcW w:w="1250" w:type="dxa"/>
            <w:tcBorders>
              <w:top w:val="nil"/>
              <w:left w:val="single" w:color="auto" w:sz="4" w:space="0"/>
              <w:bottom w:val="single" w:color="auto" w:sz="8" w:space="0"/>
              <w:right w:val="single" w:color="auto" w:sz="8" w:space="0"/>
            </w:tcBorders>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配件</w:t>
            </w:r>
          </w:p>
        </w:tc>
        <w:tc>
          <w:tcPr>
            <w:tcW w:w="4632"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跳线、光模块等</w:t>
            </w:r>
          </w:p>
        </w:tc>
        <w:tc>
          <w:tcPr>
            <w:tcW w:w="77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批</w:t>
            </w:r>
          </w:p>
        </w:tc>
        <w:tc>
          <w:tcPr>
            <w:tcW w:w="1009"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1</w:t>
            </w:r>
          </w:p>
        </w:tc>
      </w:tr>
      <w:tr>
        <w:tblPrEx>
          <w:tblCellMar>
            <w:top w:w="0" w:type="dxa"/>
            <w:left w:w="108" w:type="dxa"/>
            <w:bottom w:w="0" w:type="dxa"/>
            <w:right w:w="108" w:type="dxa"/>
          </w:tblCellMar>
        </w:tblPrEx>
        <w:trPr>
          <w:trHeight w:val="680" w:hRule="atLeast"/>
          <w:jc w:val="center"/>
        </w:trPr>
        <w:tc>
          <w:tcPr>
            <w:tcW w:w="757" w:type="dxa"/>
            <w:tcBorders>
              <w:top w:val="nil"/>
              <w:left w:val="single" w:color="auto" w:sz="4" w:space="0"/>
              <w:bottom w:val="single" w:color="auto" w:sz="4" w:space="0"/>
              <w:right w:val="single" w:color="auto" w:sz="8" w:space="0"/>
            </w:tcBorders>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13</w:t>
            </w:r>
          </w:p>
        </w:tc>
        <w:tc>
          <w:tcPr>
            <w:tcW w:w="1013" w:type="dxa"/>
            <w:vMerge w:val="restart"/>
            <w:tcBorders>
              <w:top w:val="nil"/>
              <w:left w:val="single" w:color="auto" w:sz="8" w:space="0"/>
              <w:right w:val="single" w:color="auto" w:sz="4" w:space="0"/>
            </w:tcBorders>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会商大屏</w:t>
            </w:r>
          </w:p>
        </w:tc>
        <w:tc>
          <w:tcPr>
            <w:tcW w:w="1250" w:type="dxa"/>
            <w:tcBorders>
              <w:top w:val="nil"/>
              <w:left w:val="single" w:color="auto" w:sz="4" w:space="0"/>
              <w:bottom w:val="single" w:color="auto" w:sz="4" w:space="0"/>
              <w:right w:val="single" w:color="auto" w:sz="8" w:space="0"/>
            </w:tcBorders>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LCD拼接屏</w:t>
            </w:r>
          </w:p>
        </w:tc>
        <w:tc>
          <w:tcPr>
            <w:tcW w:w="4632"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1.背光类型：LED</w:t>
            </w:r>
          </w:p>
          <w:p>
            <w:pPr>
              <w:widowControl/>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2.分辨率：1920×1080</w:t>
            </w:r>
          </w:p>
          <w:p>
            <w:pPr>
              <w:widowControl/>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3.亮度：≥500cd/m2</w:t>
            </w:r>
          </w:p>
          <w:p>
            <w:pPr>
              <w:widowControl/>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4.静态对比度：≥14</w:t>
            </w:r>
            <w:r>
              <w:rPr>
                <w:rFonts w:ascii="宋体" w:hAnsi="宋体" w:cs="宋体"/>
                <w:color w:val="auto"/>
                <w:kern w:val="0"/>
                <w:sz w:val="21"/>
                <w:szCs w:val="21"/>
                <w:highlight w:val="none"/>
              </w:rPr>
              <w:t>00</w:t>
            </w:r>
            <w:r>
              <w:rPr>
                <w:rFonts w:hint="eastAsia" w:ascii="宋体" w:hAnsi="宋体" w:cs="宋体"/>
                <w:color w:val="auto"/>
                <w:kern w:val="0"/>
                <w:sz w:val="21"/>
                <w:szCs w:val="21"/>
                <w:highlight w:val="none"/>
              </w:rPr>
              <w:t>:1</w:t>
            </w:r>
          </w:p>
          <w:p>
            <w:pPr>
              <w:widowControl/>
              <w:jc w:val="left"/>
              <w:rPr>
                <w:rFonts w:ascii="宋体" w:hAnsi="宋体" w:cs="宋体"/>
                <w:color w:val="auto"/>
                <w:kern w:val="0"/>
                <w:sz w:val="21"/>
                <w:szCs w:val="21"/>
                <w:highlight w:val="none"/>
              </w:rPr>
            </w:pPr>
            <w:r>
              <w:rPr>
                <w:rFonts w:ascii="宋体" w:hAnsi="宋体" w:cs="宋体"/>
                <w:color w:val="auto"/>
                <w:kern w:val="0"/>
                <w:sz w:val="21"/>
                <w:szCs w:val="21"/>
                <w:highlight w:val="none"/>
              </w:rPr>
              <w:t>5</w:t>
            </w:r>
            <w:r>
              <w:rPr>
                <w:rFonts w:hint="eastAsia" w:ascii="宋体" w:hAnsi="宋体" w:cs="宋体"/>
                <w:color w:val="auto"/>
                <w:kern w:val="0"/>
                <w:sz w:val="21"/>
                <w:szCs w:val="21"/>
                <w:highlight w:val="none"/>
              </w:rPr>
              <w:t>. ★双边拼缝：0.88mm</w:t>
            </w:r>
          </w:p>
          <w:p>
            <w:pPr>
              <w:widowControl/>
              <w:jc w:val="left"/>
              <w:rPr>
                <w:rFonts w:ascii="宋体" w:hAnsi="宋体" w:cs="宋体"/>
                <w:color w:val="auto"/>
                <w:kern w:val="0"/>
                <w:sz w:val="21"/>
                <w:szCs w:val="21"/>
                <w:highlight w:val="none"/>
              </w:rPr>
            </w:pPr>
            <w:r>
              <w:rPr>
                <w:rFonts w:ascii="宋体" w:hAnsi="宋体" w:cs="宋体"/>
                <w:color w:val="auto"/>
                <w:kern w:val="0"/>
                <w:sz w:val="21"/>
                <w:szCs w:val="21"/>
                <w:highlight w:val="none"/>
              </w:rPr>
              <w:t>6</w:t>
            </w:r>
            <w:r>
              <w:rPr>
                <w:rFonts w:hint="eastAsia" w:ascii="宋体" w:hAnsi="宋体" w:cs="宋体"/>
                <w:color w:val="auto"/>
                <w:kern w:val="0"/>
                <w:sz w:val="21"/>
                <w:szCs w:val="21"/>
                <w:highlight w:val="none"/>
              </w:rPr>
              <w:t>．功耗：150W；待机功耗≤1W</w:t>
            </w:r>
          </w:p>
          <w:p>
            <w:pPr>
              <w:widowControl/>
              <w:jc w:val="left"/>
              <w:rPr>
                <w:rFonts w:ascii="宋体" w:hAnsi="宋体" w:cs="宋体"/>
                <w:color w:val="auto"/>
                <w:kern w:val="0"/>
                <w:sz w:val="21"/>
                <w:szCs w:val="21"/>
                <w:highlight w:val="none"/>
              </w:rPr>
            </w:pPr>
            <w:r>
              <w:rPr>
                <w:rFonts w:ascii="宋体" w:hAnsi="宋体" w:cs="宋体"/>
                <w:color w:val="auto"/>
                <w:kern w:val="0"/>
                <w:sz w:val="21"/>
                <w:szCs w:val="21"/>
                <w:highlight w:val="none"/>
              </w:rPr>
              <w:t>7</w:t>
            </w:r>
            <w:r>
              <w:rPr>
                <w:rFonts w:hint="eastAsia" w:ascii="宋体" w:hAnsi="宋体" w:cs="宋体"/>
                <w:color w:val="auto"/>
                <w:kern w:val="0"/>
                <w:sz w:val="21"/>
                <w:szCs w:val="21"/>
                <w:highlight w:val="none"/>
              </w:rPr>
              <w:t>．输入：VGA*1、CVBS*1、DVI-D*1、HDMI*1、RS232(RJ45)*1、USB（升级和多媒体）、IR*1</w:t>
            </w:r>
          </w:p>
          <w:p>
            <w:pPr>
              <w:widowControl/>
              <w:jc w:val="left"/>
              <w:rPr>
                <w:rFonts w:ascii="宋体" w:hAnsi="宋体" w:cs="宋体"/>
                <w:color w:val="auto"/>
                <w:kern w:val="0"/>
                <w:sz w:val="21"/>
                <w:szCs w:val="21"/>
                <w:highlight w:val="none"/>
              </w:rPr>
            </w:pPr>
            <w:r>
              <w:rPr>
                <w:rFonts w:ascii="宋体" w:hAnsi="宋体" w:cs="宋体"/>
                <w:color w:val="auto"/>
                <w:kern w:val="0"/>
                <w:sz w:val="21"/>
                <w:szCs w:val="21"/>
                <w:highlight w:val="none"/>
              </w:rPr>
              <w:t>8</w:t>
            </w:r>
            <w:r>
              <w:rPr>
                <w:rFonts w:hint="eastAsia" w:ascii="宋体" w:hAnsi="宋体" w:cs="宋体"/>
                <w:color w:val="auto"/>
                <w:kern w:val="0"/>
                <w:sz w:val="21"/>
                <w:szCs w:val="21"/>
                <w:highlight w:val="none"/>
              </w:rPr>
              <w:t>．低照度功能：内置低照度图像处理模块，可使光线较暗场景的图像亮度得到改善，显示清晰；提供封面盖有CNAS章的国家权威检测机构出具的报告复印件，</w:t>
            </w:r>
            <w:r>
              <w:rPr>
                <w:rFonts w:hint="eastAsia" w:ascii="宋体" w:hAnsi="宋体" w:cs="宋体"/>
                <w:b/>
                <w:bCs/>
                <w:color w:val="auto"/>
                <w:kern w:val="0"/>
                <w:sz w:val="21"/>
                <w:szCs w:val="21"/>
                <w:highlight w:val="none"/>
              </w:rPr>
              <w:t>提供检测报告复印件加盖原厂公章；</w:t>
            </w:r>
          </w:p>
          <w:p>
            <w:pPr>
              <w:widowControl/>
              <w:jc w:val="left"/>
              <w:rPr>
                <w:rFonts w:ascii="宋体" w:hAnsi="宋体" w:cs="宋体"/>
                <w:color w:val="auto"/>
                <w:kern w:val="0"/>
                <w:sz w:val="21"/>
                <w:szCs w:val="21"/>
                <w:highlight w:val="none"/>
              </w:rPr>
            </w:pPr>
            <w:r>
              <w:rPr>
                <w:rFonts w:ascii="宋体" w:hAnsi="宋体" w:cs="宋体"/>
                <w:color w:val="auto"/>
                <w:kern w:val="0"/>
                <w:sz w:val="21"/>
                <w:szCs w:val="21"/>
                <w:highlight w:val="none"/>
              </w:rPr>
              <w:t>9</w:t>
            </w:r>
            <w:r>
              <w:rPr>
                <w:rFonts w:hint="eastAsia" w:ascii="宋体" w:hAnsi="宋体" w:cs="宋体"/>
                <w:color w:val="auto"/>
                <w:kern w:val="0"/>
                <w:sz w:val="21"/>
                <w:szCs w:val="21"/>
                <w:highlight w:val="none"/>
              </w:rPr>
              <w:t>．透雾功能：内置透雾图像处理引擎，采用专业FPGA 图像处理芯片，可根据不同场景自动起到去雾显示效果</w:t>
            </w:r>
          </w:p>
          <w:p>
            <w:pPr>
              <w:widowControl/>
              <w:jc w:val="left"/>
              <w:rPr>
                <w:rFonts w:ascii="宋体" w:hAnsi="宋体" w:cs="宋体"/>
                <w:color w:val="auto"/>
                <w:kern w:val="0"/>
                <w:sz w:val="21"/>
                <w:szCs w:val="21"/>
                <w:highlight w:val="none"/>
              </w:rPr>
            </w:pPr>
            <w:r>
              <w:rPr>
                <w:rFonts w:ascii="宋体" w:hAnsi="宋体" w:cs="宋体"/>
                <w:color w:val="auto"/>
                <w:kern w:val="0"/>
                <w:sz w:val="21"/>
                <w:szCs w:val="21"/>
                <w:highlight w:val="none"/>
              </w:rPr>
              <w:t>10</w:t>
            </w:r>
            <w:r>
              <w:rPr>
                <w:rFonts w:hint="eastAsia" w:ascii="宋体" w:hAnsi="宋体" w:cs="宋体"/>
                <w:color w:val="auto"/>
                <w:kern w:val="0"/>
                <w:sz w:val="21"/>
                <w:szCs w:val="21"/>
                <w:highlight w:val="none"/>
              </w:rPr>
              <w:t>．</w:t>
            </w:r>
            <w:r>
              <w:rPr>
                <w:rFonts w:hint="eastAsia" w:ascii="宋体" w:hAnsi="宋体" w:cs="宋体"/>
                <w:color w:val="auto"/>
                <w:kern w:val="0"/>
                <w:sz w:val="21"/>
                <w:szCs w:val="21"/>
                <w:highlight w:val="none"/>
              </w:rPr>
              <w:tab/>
            </w:r>
            <w:r>
              <w:rPr>
                <w:rFonts w:hint="eastAsia" w:ascii="宋体" w:hAnsi="宋体" w:cs="宋体"/>
                <w:color w:val="auto"/>
                <w:kern w:val="0"/>
                <w:sz w:val="21"/>
                <w:szCs w:val="21"/>
                <w:highlight w:val="none"/>
              </w:rPr>
              <w:t>智能开机延时功能：支持延时开机，显示单元根据自己的ID 按照预定时间规则，顺序启动</w:t>
            </w:r>
          </w:p>
          <w:p>
            <w:pPr>
              <w:widowControl/>
              <w:jc w:val="left"/>
              <w:rPr>
                <w:rFonts w:ascii="宋体" w:hAnsi="宋体" w:cs="宋体"/>
                <w:color w:val="auto"/>
                <w:kern w:val="0"/>
                <w:sz w:val="21"/>
                <w:szCs w:val="21"/>
                <w:highlight w:val="none"/>
              </w:rPr>
            </w:pPr>
            <w:r>
              <w:rPr>
                <w:rFonts w:ascii="宋体" w:hAnsi="宋体" w:cs="宋体"/>
                <w:color w:val="auto"/>
                <w:kern w:val="0"/>
                <w:sz w:val="21"/>
                <w:szCs w:val="21"/>
                <w:highlight w:val="none"/>
              </w:rPr>
              <w:t>11</w:t>
            </w:r>
            <w:r>
              <w:rPr>
                <w:rFonts w:hint="eastAsia" w:ascii="宋体" w:hAnsi="宋体" w:cs="宋体"/>
                <w:color w:val="auto"/>
                <w:kern w:val="0"/>
                <w:sz w:val="21"/>
                <w:szCs w:val="21"/>
                <w:highlight w:val="none"/>
              </w:rPr>
              <w:t>.断电记忆功能：大屏显示单元具备断电记忆功能，能保留断电前一刻的操作设置，下次上电时处于相同状态；</w:t>
            </w:r>
            <w:r>
              <w:rPr>
                <w:rFonts w:hint="eastAsia" w:ascii="宋体" w:hAnsi="宋体" w:cs="宋体"/>
                <w:b/>
                <w:bCs/>
                <w:color w:val="auto"/>
                <w:kern w:val="0"/>
                <w:sz w:val="21"/>
                <w:szCs w:val="21"/>
                <w:highlight w:val="none"/>
              </w:rPr>
              <w:t>提供封面盖有CNAS章的国家权威检测机构出具的报告复印件，加盖原厂公章；</w:t>
            </w:r>
          </w:p>
          <w:p>
            <w:pPr>
              <w:widowControl/>
              <w:jc w:val="left"/>
              <w:rPr>
                <w:rFonts w:ascii="宋体" w:hAnsi="宋体" w:cs="宋体"/>
                <w:color w:val="auto"/>
                <w:kern w:val="0"/>
                <w:sz w:val="21"/>
                <w:szCs w:val="21"/>
                <w:highlight w:val="none"/>
              </w:rPr>
            </w:pPr>
            <w:r>
              <w:rPr>
                <w:rFonts w:ascii="宋体" w:hAnsi="宋体" w:cs="宋体"/>
                <w:color w:val="auto"/>
                <w:kern w:val="0"/>
                <w:sz w:val="21"/>
                <w:szCs w:val="21"/>
                <w:highlight w:val="none"/>
              </w:rPr>
              <w:t>12</w:t>
            </w:r>
            <w:r>
              <w:rPr>
                <w:rFonts w:hint="eastAsia" w:ascii="宋体" w:hAnsi="宋体" w:cs="宋体"/>
                <w:color w:val="auto"/>
                <w:kern w:val="0"/>
                <w:sz w:val="21"/>
                <w:szCs w:val="21"/>
                <w:highlight w:val="none"/>
              </w:rPr>
              <w:t>.接口环通：具备VGA、HDMI、DVI 等结构环通显示</w:t>
            </w:r>
          </w:p>
          <w:p>
            <w:pPr>
              <w:widowControl/>
              <w:jc w:val="left"/>
              <w:rPr>
                <w:rFonts w:ascii="宋体" w:hAnsi="宋体" w:cs="宋体"/>
                <w:color w:val="auto"/>
                <w:kern w:val="0"/>
                <w:sz w:val="21"/>
                <w:szCs w:val="21"/>
                <w:highlight w:val="none"/>
              </w:rPr>
            </w:pPr>
            <w:r>
              <w:rPr>
                <w:rFonts w:ascii="宋体" w:hAnsi="宋体" w:cs="宋体"/>
                <w:color w:val="auto"/>
                <w:kern w:val="0"/>
                <w:sz w:val="21"/>
                <w:szCs w:val="21"/>
                <w:highlight w:val="none"/>
              </w:rPr>
              <w:t>13</w:t>
            </w:r>
            <w:r>
              <w:rPr>
                <w:rFonts w:hint="eastAsia" w:ascii="宋体" w:hAnsi="宋体" w:cs="宋体"/>
                <w:color w:val="auto"/>
                <w:kern w:val="0"/>
                <w:sz w:val="21"/>
                <w:szCs w:val="21"/>
                <w:highlight w:val="none"/>
              </w:rPr>
              <w:t>.物理调整机构：液晶拼接单元结构具备前、后、上、下、左、右六向调整机构，拼接单元安装无错误、形成整齐拼接效果</w:t>
            </w:r>
          </w:p>
          <w:p>
            <w:pPr>
              <w:widowControl/>
              <w:jc w:val="left"/>
              <w:rPr>
                <w:rFonts w:ascii="宋体" w:hAnsi="宋体" w:cs="宋体"/>
                <w:color w:val="auto"/>
                <w:kern w:val="0"/>
                <w:sz w:val="21"/>
                <w:szCs w:val="21"/>
                <w:highlight w:val="none"/>
              </w:rPr>
            </w:pPr>
            <w:r>
              <w:rPr>
                <w:rFonts w:ascii="宋体" w:hAnsi="宋体" w:cs="宋体"/>
                <w:color w:val="auto"/>
                <w:kern w:val="0"/>
                <w:sz w:val="21"/>
                <w:szCs w:val="21"/>
                <w:highlight w:val="none"/>
              </w:rPr>
              <w:t>14</w:t>
            </w:r>
            <w:r>
              <w:rPr>
                <w:rFonts w:hint="eastAsia" w:ascii="宋体" w:hAnsi="宋体" w:cs="宋体"/>
                <w:color w:val="auto"/>
                <w:kern w:val="0"/>
                <w:sz w:val="21"/>
                <w:szCs w:val="21"/>
                <w:highlight w:val="none"/>
              </w:rPr>
              <w:t>.自拼接处理引擎：内置拼接处理引擎，配合环通接口，无需外接设备可实现拼接显示</w:t>
            </w:r>
          </w:p>
          <w:p>
            <w:pPr>
              <w:widowControl/>
              <w:jc w:val="left"/>
              <w:rPr>
                <w:rFonts w:ascii="宋体" w:hAnsi="宋体" w:cs="宋体"/>
                <w:color w:val="auto"/>
                <w:kern w:val="0"/>
                <w:sz w:val="21"/>
                <w:szCs w:val="21"/>
                <w:highlight w:val="none"/>
              </w:rPr>
            </w:pPr>
            <w:r>
              <w:rPr>
                <w:rFonts w:ascii="宋体" w:hAnsi="宋体" w:cs="宋体"/>
                <w:color w:val="auto"/>
                <w:kern w:val="0"/>
                <w:sz w:val="21"/>
                <w:szCs w:val="21"/>
                <w:highlight w:val="none"/>
              </w:rPr>
              <w:t>15</w:t>
            </w:r>
            <w:r>
              <w:rPr>
                <w:rFonts w:hint="eastAsia" w:ascii="宋体" w:hAnsi="宋体" w:cs="宋体"/>
                <w:color w:val="auto"/>
                <w:kern w:val="0"/>
                <w:sz w:val="21"/>
                <w:szCs w:val="21"/>
                <w:highlight w:val="none"/>
              </w:rPr>
              <w:t>.图像冻结功能：支持图像冻结功能，可通过遥控器或大屏控制软件将某一帧图像持续显示；</w:t>
            </w:r>
            <w:r>
              <w:rPr>
                <w:rFonts w:hint="eastAsia" w:ascii="宋体" w:hAnsi="宋体" w:cs="宋体"/>
                <w:b/>
                <w:bCs/>
                <w:color w:val="auto"/>
                <w:kern w:val="0"/>
                <w:sz w:val="21"/>
                <w:szCs w:val="21"/>
                <w:highlight w:val="none"/>
              </w:rPr>
              <w:t>提供封面盖有CNAS章的国家权威检测机构出具的报告复印件，加盖原厂公章；</w:t>
            </w:r>
          </w:p>
          <w:p>
            <w:pPr>
              <w:widowControl/>
              <w:jc w:val="left"/>
              <w:rPr>
                <w:rFonts w:ascii="宋体" w:hAnsi="宋体" w:cs="宋体"/>
                <w:color w:val="auto"/>
                <w:kern w:val="0"/>
                <w:sz w:val="21"/>
                <w:szCs w:val="21"/>
                <w:highlight w:val="none"/>
              </w:rPr>
            </w:pPr>
            <w:r>
              <w:rPr>
                <w:rFonts w:ascii="宋体" w:hAnsi="宋体" w:cs="宋体"/>
                <w:color w:val="auto"/>
                <w:kern w:val="0"/>
                <w:sz w:val="21"/>
                <w:szCs w:val="21"/>
                <w:highlight w:val="none"/>
              </w:rPr>
              <w:t>16</w:t>
            </w:r>
            <w:r>
              <w:rPr>
                <w:rFonts w:hint="eastAsia" w:ascii="宋体" w:hAnsi="宋体" w:cs="宋体"/>
                <w:color w:val="auto"/>
                <w:kern w:val="0"/>
                <w:sz w:val="21"/>
                <w:szCs w:val="21"/>
                <w:highlight w:val="none"/>
              </w:rPr>
              <w:t>.</w:t>
            </w:r>
            <w:r>
              <w:rPr>
                <w:rFonts w:hint="eastAsia" w:ascii="宋体" w:hAnsi="宋体" w:cs="宋体"/>
                <w:color w:val="auto"/>
                <w:kern w:val="0"/>
                <w:sz w:val="21"/>
                <w:szCs w:val="21"/>
                <w:highlight w:val="none"/>
              </w:rPr>
              <w:tab/>
            </w:r>
            <w:r>
              <w:rPr>
                <w:rFonts w:hint="eastAsia" w:ascii="宋体" w:hAnsi="宋体" w:cs="宋体"/>
                <w:color w:val="auto"/>
                <w:kern w:val="0"/>
                <w:sz w:val="21"/>
                <w:szCs w:val="21"/>
                <w:highlight w:val="none"/>
              </w:rPr>
              <w:t>智能光控功能：可外接光控模块，根据环境光线强弱自动调整大屏显示亮度，降低功耗；</w:t>
            </w:r>
            <w:r>
              <w:rPr>
                <w:rFonts w:hint="eastAsia" w:ascii="宋体" w:hAnsi="宋体" w:cs="宋体"/>
                <w:b/>
                <w:bCs/>
                <w:color w:val="auto"/>
                <w:kern w:val="0"/>
                <w:sz w:val="21"/>
                <w:szCs w:val="21"/>
                <w:highlight w:val="none"/>
              </w:rPr>
              <w:t>提供封面盖有CNAS章的国家权威检测机构出具的报告复印件，加盖原厂公章；</w:t>
            </w:r>
          </w:p>
          <w:p>
            <w:pPr>
              <w:widowControl/>
              <w:jc w:val="left"/>
              <w:rPr>
                <w:rFonts w:ascii="宋体" w:hAnsi="宋体" w:cs="宋体"/>
                <w:color w:val="auto"/>
                <w:kern w:val="0"/>
                <w:sz w:val="21"/>
                <w:szCs w:val="21"/>
                <w:highlight w:val="none"/>
              </w:rPr>
            </w:pPr>
            <w:r>
              <w:rPr>
                <w:rFonts w:ascii="宋体" w:hAnsi="宋体" w:cs="宋体"/>
                <w:color w:val="auto"/>
                <w:kern w:val="0"/>
                <w:sz w:val="21"/>
                <w:szCs w:val="21"/>
                <w:highlight w:val="none"/>
              </w:rPr>
              <w:t>17</w:t>
            </w:r>
            <w:r>
              <w:rPr>
                <w:rFonts w:hint="eastAsia" w:ascii="宋体" w:hAnsi="宋体" w:cs="宋体"/>
                <w:color w:val="auto"/>
                <w:kern w:val="0"/>
                <w:sz w:val="21"/>
                <w:szCs w:val="21"/>
                <w:highlight w:val="none"/>
              </w:rPr>
              <w:t>.★复合降噪技术：3D 降噪和空间降噪相结合，保证帧内图像平滑，运动图像前后帧之间图像平滑，降低噪声对图像质量的影响；</w:t>
            </w:r>
            <w:r>
              <w:rPr>
                <w:rFonts w:hint="eastAsia" w:ascii="宋体" w:hAnsi="宋体" w:cs="宋体"/>
                <w:b/>
                <w:bCs/>
                <w:color w:val="auto"/>
                <w:kern w:val="0"/>
                <w:sz w:val="21"/>
                <w:szCs w:val="21"/>
                <w:highlight w:val="none"/>
              </w:rPr>
              <w:t>提供封面盖有CNAS章的国家权威检测机构出具的报告复印件，加盖原厂公章；</w:t>
            </w:r>
          </w:p>
          <w:p>
            <w:pPr>
              <w:widowControl/>
              <w:jc w:val="left"/>
              <w:rPr>
                <w:rFonts w:ascii="宋体" w:hAnsi="宋体" w:cs="宋体"/>
                <w:color w:val="auto"/>
                <w:kern w:val="0"/>
                <w:sz w:val="21"/>
                <w:szCs w:val="21"/>
                <w:highlight w:val="none"/>
              </w:rPr>
            </w:pPr>
            <w:r>
              <w:rPr>
                <w:rFonts w:ascii="宋体" w:hAnsi="宋体" w:cs="宋体"/>
                <w:color w:val="auto"/>
                <w:kern w:val="0"/>
                <w:sz w:val="21"/>
                <w:szCs w:val="21"/>
                <w:highlight w:val="none"/>
              </w:rPr>
              <w:t>18</w:t>
            </w:r>
            <w:r>
              <w:rPr>
                <w:rFonts w:hint="eastAsia" w:ascii="宋体" w:hAnsi="宋体" w:cs="宋体"/>
                <w:color w:val="auto"/>
                <w:kern w:val="0"/>
                <w:sz w:val="21"/>
                <w:szCs w:val="21"/>
                <w:highlight w:val="none"/>
              </w:rPr>
              <w:t>.3D 梳妆滤波：内置图像处理器采用3D 梳状滤波技术，消除动态视频图像的边缘锯齿，图像清晰、细腻；</w:t>
            </w:r>
            <w:r>
              <w:rPr>
                <w:rFonts w:hint="eastAsia" w:ascii="宋体" w:hAnsi="宋体" w:cs="宋体"/>
                <w:b/>
                <w:bCs/>
                <w:color w:val="auto"/>
                <w:kern w:val="0"/>
                <w:sz w:val="21"/>
                <w:szCs w:val="21"/>
                <w:highlight w:val="none"/>
              </w:rPr>
              <w:t>提供封面盖有CNAS章的国家权威检测机构出具的报告复印件，加盖原厂公章；</w:t>
            </w:r>
          </w:p>
          <w:p>
            <w:pPr>
              <w:widowControl/>
              <w:jc w:val="left"/>
              <w:rPr>
                <w:rFonts w:ascii="宋体" w:hAnsi="宋体" w:cs="宋体"/>
                <w:color w:val="auto"/>
                <w:kern w:val="0"/>
                <w:sz w:val="21"/>
                <w:szCs w:val="21"/>
                <w:highlight w:val="none"/>
              </w:rPr>
            </w:pPr>
            <w:r>
              <w:rPr>
                <w:rFonts w:ascii="宋体" w:hAnsi="宋体" w:cs="宋体"/>
                <w:color w:val="auto"/>
                <w:kern w:val="0"/>
                <w:sz w:val="21"/>
                <w:szCs w:val="21"/>
                <w:highlight w:val="none"/>
              </w:rPr>
              <w:t>19</w:t>
            </w:r>
            <w:r>
              <w:rPr>
                <w:rFonts w:hint="eastAsia" w:ascii="宋体" w:hAnsi="宋体" w:cs="宋体"/>
                <w:color w:val="auto"/>
                <w:kern w:val="0"/>
                <w:sz w:val="21"/>
                <w:szCs w:val="21"/>
                <w:highlight w:val="none"/>
              </w:rPr>
              <w:t>.</w:t>
            </w:r>
            <w:r>
              <w:rPr>
                <w:rFonts w:hint="eastAsia" w:ascii="宋体" w:hAnsi="宋体" w:cs="宋体"/>
                <w:color w:val="auto"/>
                <w:kern w:val="0"/>
                <w:sz w:val="21"/>
                <w:szCs w:val="21"/>
                <w:highlight w:val="none"/>
              </w:rPr>
              <w:tab/>
            </w:r>
            <w:r>
              <w:rPr>
                <w:rFonts w:hint="eastAsia" w:ascii="宋体" w:hAnsi="宋体" w:cs="宋体"/>
                <w:color w:val="auto"/>
                <w:kern w:val="0"/>
                <w:sz w:val="21"/>
                <w:szCs w:val="21"/>
                <w:highlight w:val="none"/>
              </w:rPr>
              <w:t>色彩、亮度调节技术：具有色彩亮度传感器及平衡调整系统，可对大屏幕系统进行色彩亮度调节，可以随时读取每个显示单元的RGB 实时数据，从而调整显示单元输出的色彩参数、灰度、亮度等，保证拼接墙的长时间运行中保持图像一致性；</w:t>
            </w:r>
            <w:r>
              <w:rPr>
                <w:rFonts w:hint="eastAsia" w:ascii="宋体" w:hAnsi="宋体" w:cs="宋体"/>
                <w:b/>
                <w:bCs/>
                <w:color w:val="auto"/>
                <w:kern w:val="0"/>
                <w:sz w:val="21"/>
                <w:szCs w:val="21"/>
                <w:highlight w:val="none"/>
              </w:rPr>
              <w:t>提供封面盖有CNAS章的国家权威检测机构出具的报告复印件，加盖原厂公章；</w:t>
            </w:r>
          </w:p>
          <w:p>
            <w:pPr>
              <w:widowControl/>
              <w:jc w:val="left"/>
              <w:rPr>
                <w:rFonts w:ascii="宋体" w:hAnsi="宋体" w:cs="宋体"/>
                <w:color w:val="auto"/>
                <w:kern w:val="0"/>
                <w:sz w:val="21"/>
                <w:szCs w:val="21"/>
                <w:highlight w:val="none"/>
              </w:rPr>
            </w:pPr>
            <w:r>
              <w:rPr>
                <w:rFonts w:ascii="宋体" w:hAnsi="宋体" w:cs="宋体"/>
                <w:color w:val="auto"/>
                <w:kern w:val="0"/>
                <w:sz w:val="21"/>
                <w:szCs w:val="21"/>
                <w:highlight w:val="none"/>
              </w:rPr>
              <w:t>20</w:t>
            </w:r>
            <w:r>
              <w:rPr>
                <w:rFonts w:hint="eastAsia" w:ascii="宋体" w:hAnsi="宋体" w:cs="宋体"/>
                <w:color w:val="auto"/>
                <w:kern w:val="0"/>
                <w:sz w:val="21"/>
                <w:szCs w:val="21"/>
                <w:highlight w:val="none"/>
              </w:rPr>
              <w:t>.电源备份冗余：采用1+1 电源模块，当其中一组模块电源系统发生故障，另一组电源模块保证持续供电，不影响显示单元正常工作；</w:t>
            </w:r>
          </w:p>
          <w:p>
            <w:pPr>
              <w:widowControl/>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2</w:t>
            </w:r>
            <w:r>
              <w:rPr>
                <w:rFonts w:ascii="宋体" w:hAnsi="宋体" w:cs="宋体"/>
                <w:color w:val="auto"/>
                <w:kern w:val="0"/>
                <w:sz w:val="21"/>
                <w:szCs w:val="21"/>
                <w:highlight w:val="none"/>
              </w:rPr>
              <w:t>1</w:t>
            </w:r>
            <w:r>
              <w:rPr>
                <w:rFonts w:hint="eastAsia" w:ascii="宋体" w:hAnsi="宋体" w:cs="宋体"/>
                <w:color w:val="auto"/>
                <w:kern w:val="0"/>
                <w:sz w:val="21"/>
                <w:szCs w:val="21"/>
                <w:highlight w:val="none"/>
              </w:rPr>
              <w:t>.自动帧率转换：内置图像处理引擎可将输入的非50/60HZ 的图像转换为60HZ 输出，图像显示流畅</w:t>
            </w:r>
          </w:p>
          <w:p>
            <w:pPr>
              <w:widowControl/>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2</w:t>
            </w:r>
            <w:r>
              <w:rPr>
                <w:rFonts w:ascii="宋体" w:hAnsi="宋体" w:cs="宋体"/>
                <w:color w:val="auto"/>
                <w:kern w:val="0"/>
                <w:sz w:val="21"/>
                <w:szCs w:val="21"/>
                <w:highlight w:val="none"/>
              </w:rPr>
              <w:t>2</w:t>
            </w:r>
            <w:r>
              <w:rPr>
                <w:rFonts w:hint="eastAsia" w:ascii="宋体" w:hAnsi="宋体" w:cs="宋体"/>
                <w:color w:val="auto"/>
                <w:kern w:val="0"/>
                <w:sz w:val="21"/>
                <w:szCs w:val="21"/>
                <w:highlight w:val="none"/>
              </w:rPr>
              <w:t>.边缘屏蔽：支持边缘屏蔽符合去黑边功能，可消除显示终端上存在的黑边及因拼缝带来的图像变形P</w:t>
            </w:r>
          </w:p>
          <w:p>
            <w:pPr>
              <w:widowControl/>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2</w:t>
            </w:r>
            <w:r>
              <w:rPr>
                <w:rFonts w:ascii="宋体" w:hAnsi="宋体" w:cs="宋体"/>
                <w:color w:val="auto"/>
                <w:kern w:val="0"/>
                <w:sz w:val="21"/>
                <w:szCs w:val="21"/>
                <w:highlight w:val="none"/>
              </w:rPr>
              <w:t>3</w:t>
            </w:r>
            <w:r>
              <w:rPr>
                <w:rFonts w:hint="eastAsia" w:ascii="宋体" w:hAnsi="宋体" w:cs="宋体"/>
                <w:color w:val="auto"/>
                <w:kern w:val="0"/>
                <w:sz w:val="21"/>
                <w:szCs w:val="21"/>
                <w:highlight w:val="none"/>
              </w:rPr>
              <w:t>.动态景深控制：通过对视频信号的亮度、清晰度、去噪等处理过程，使图像显示的景深表现得到动态加强</w:t>
            </w:r>
          </w:p>
          <w:p>
            <w:pPr>
              <w:widowControl/>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2</w:t>
            </w:r>
            <w:r>
              <w:rPr>
                <w:rFonts w:ascii="宋体" w:hAnsi="宋体" w:cs="宋体"/>
                <w:color w:val="auto"/>
                <w:kern w:val="0"/>
                <w:sz w:val="21"/>
                <w:szCs w:val="21"/>
                <w:highlight w:val="none"/>
              </w:rPr>
              <w:t>4</w:t>
            </w:r>
            <w:r>
              <w:rPr>
                <w:rFonts w:hint="eastAsia" w:ascii="宋体" w:hAnsi="宋体" w:cs="宋体"/>
                <w:color w:val="auto"/>
                <w:kern w:val="0"/>
                <w:sz w:val="21"/>
                <w:szCs w:val="21"/>
                <w:highlight w:val="none"/>
              </w:rPr>
              <w:t>.智能温控：设备根据整体温度，自动控制风扇启动转速为设备进行散热，当温度低于阈值将自动停止</w:t>
            </w:r>
          </w:p>
          <w:p>
            <w:pPr>
              <w:widowControl/>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2</w:t>
            </w:r>
            <w:r>
              <w:rPr>
                <w:rFonts w:ascii="宋体" w:hAnsi="宋体" w:cs="宋体"/>
                <w:color w:val="auto"/>
                <w:kern w:val="0"/>
                <w:sz w:val="21"/>
                <w:szCs w:val="21"/>
                <w:highlight w:val="none"/>
              </w:rPr>
              <w:t>5</w:t>
            </w:r>
            <w:r>
              <w:rPr>
                <w:rFonts w:hint="eastAsia" w:ascii="宋体" w:hAnsi="宋体" w:cs="宋体"/>
                <w:color w:val="auto"/>
                <w:kern w:val="0"/>
                <w:sz w:val="21"/>
                <w:szCs w:val="21"/>
                <w:highlight w:val="none"/>
              </w:rPr>
              <w:t>.内置智能信号：增强处理器内置智能图像强化处理，可改善弱信号下的图像质量；</w:t>
            </w:r>
            <w:r>
              <w:rPr>
                <w:rFonts w:hint="eastAsia" w:ascii="宋体" w:hAnsi="宋体" w:cs="宋体"/>
                <w:b/>
                <w:bCs/>
                <w:color w:val="auto"/>
                <w:kern w:val="0"/>
                <w:sz w:val="21"/>
                <w:szCs w:val="21"/>
                <w:highlight w:val="none"/>
              </w:rPr>
              <w:t>提供封面盖有CNAS章的国家权威检测机构出具的报告复印件，加盖原厂公章或；</w:t>
            </w:r>
          </w:p>
          <w:p>
            <w:pPr>
              <w:widowControl/>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2</w:t>
            </w:r>
            <w:r>
              <w:rPr>
                <w:rFonts w:ascii="宋体" w:hAnsi="宋体" w:cs="宋体"/>
                <w:color w:val="auto"/>
                <w:kern w:val="0"/>
                <w:sz w:val="21"/>
                <w:szCs w:val="21"/>
                <w:highlight w:val="none"/>
              </w:rPr>
              <w:t>6</w:t>
            </w:r>
            <w:r>
              <w:rPr>
                <w:rFonts w:hint="eastAsia" w:ascii="宋体" w:hAnsi="宋体" w:cs="宋体"/>
                <w:color w:val="auto"/>
                <w:kern w:val="0"/>
                <w:sz w:val="21"/>
                <w:szCs w:val="21"/>
                <w:highlight w:val="none"/>
              </w:rPr>
              <w:t>.设备状态智能管理：通过遥控器可设置显示单元，位置码，信号源类型，分辨率，系统运行时间，软件版本，光源温度等信息</w:t>
            </w:r>
          </w:p>
          <w:p>
            <w:pPr>
              <w:widowControl/>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2</w:t>
            </w:r>
            <w:r>
              <w:rPr>
                <w:rFonts w:ascii="宋体" w:hAnsi="宋体" w:cs="宋体"/>
                <w:color w:val="auto"/>
                <w:kern w:val="0"/>
                <w:sz w:val="21"/>
                <w:szCs w:val="21"/>
                <w:highlight w:val="none"/>
              </w:rPr>
              <w:t>7</w:t>
            </w:r>
            <w:r>
              <w:rPr>
                <w:rFonts w:hint="eastAsia" w:ascii="宋体" w:hAnsi="宋体" w:cs="宋体"/>
                <w:color w:val="auto"/>
                <w:kern w:val="0"/>
                <w:sz w:val="21"/>
                <w:szCs w:val="21"/>
                <w:highlight w:val="none"/>
              </w:rPr>
              <w:t>.待机休眠及唤醒功能：支持在不需要全屏显示的时候，将某一个或某几个显示区分的部分显示单元切换到待机休眠的黑屏状态，实现大屏幕系统低能耗运行；具有快速唤醒功能，可在需要启用大屏幕显示时快速启动点亮，恢复大屏幕墙上图像的正常显示；</w:t>
            </w:r>
            <w:r>
              <w:rPr>
                <w:rFonts w:hint="eastAsia" w:ascii="宋体" w:hAnsi="宋体" w:cs="宋体"/>
                <w:b/>
                <w:bCs/>
                <w:color w:val="auto"/>
                <w:kern w:val="0"/>
                <w:sz w:val="21"/>
                <w:szCs w:val="21"/>
                <w:highlight w:val="none"/>
              </w:rPr>
              <w:t>提供封面盖有CNAS章的国家权威检测机构出具的报告复印件，加盖原厂公章；</w:t>
            </w:r>
          </w:p>
          <w:p>
            <w:pPr>
              <w:widowControl/>
              <w:jc w:val="left"/>
              <w:rPr>
                <w:rFonts w:ascii="宋体" w:hAnsi="宋体" w:cs="宋体"/>
                <w:color w:val="auto"/>
                <w:kern w:val="0"/>
                <w:sz w:val="21"/>
                <w:szCs w:val="21"/>
                <w:highlight w:val="none"/>
              </w:rPr>
            </w:pPr>
            <w:r>
              <w:rPr>
                <w:rFonts w:ascii="宋体" w:hAnsi="宋体" w:cs="宋体"/>
                <w:color w:val="auto"/>
                <w:kern w:val="0"/>
                <w:sz w:val="21"/>
                <w:szCs w:val="21"/>
                <w:highlight w:val="none"/>
              </w:rPr>
              <w:t>28</w:t>
            </w:r>
            <w:r>
              <w:rPr>
                <w:rFonts w:hint="eastAsia" w:ascii="宋体" w:hAnsi="宋体" w:cs="宋体"/>
                <w:color w:val="auto"/>
                <w:kern w:val="0"/>
                <w:sz w:val="21"/>
                <w:szCs w:val="21"/>
                <w:highlight w:val="none"/>
              </w:rPr>
              <w:t>.★智能自适应数字处理技术：具有智能自适应数字处理技术，采用DLC、WLE、BLE自适应控制电路，特别适合在夜间监控时彩色转黑白的摄像头信号，能自动对图像的灰度等级、色温进行调整，保证图像的真实还原性，有效提升图像的景深层次感；</w:t>
            </w:r>
            <w:r>
              <w:rPr>
                <w:rFonts w:hint="eastAsia" w:ascii="宋体" w:hAnsi="宋体" w:cs="宋体"/>
                <w:b/>
                <w:bCs/>
                <w:color w:val="auto"/>
                <w:kern w:val="0"/>
                <w:sz w:val="21"/>
                <w:szCs w:val="21"/>
                <w:highlight w:val="none"/>
              </w:rPr>
              <w:t>提供封面盖有CNAS章的国家权威检测机构出具的报告复印件，加盖原厂公章；</w:t>
            </w:r>
          </w:p>
        </w:tc>
        <w:tc>
          <w:tcPr>
            <w:tcW w:w="772" w:type="dxa"/>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块</w:t>
            </w:r>
          </w:p>
        </w:tc>
        <w:tc>
          <w:tcPr>
            <w:tcW w:w="1009" w:type="dxa"/>
            <w:tcBorders>
              <w:top w:val="nil"/>
              <w:left w:val="single" w:color="auto" w:sz="8" w:space="0"/>
              <w:bottom w:val="single" w:color="000000" w:sz="8" w:space="0"/>
              <w:right w:val="single" w:color="auto" w:sz="4" w:space="0"/>
            </w:tcBorders>
            <w:shd w:val="clear" w:color="auto" w:fill="auto"/>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8</w:t>
            </w:r>
          </w:p>
        </w:tc>
      </w:tr>
      <w:tr>
        <w:tblPrEx>
          <w:tblCellMar>
            <w:top w:w="0" w:type="dxa"/>
            <w:left w:w="108" w:type="dxa"/>
            <w:bottom w:w="0" w:type="dxa"/>
            <w:right w:w="108" w:type="dxa"/>
          </w:tblCellMar>
        </w:tblPrEx>
        <w:trPr>
          <w:trHeight w:val="680" w:hRule="atLeast"/>
          <w:jc w:val="center"/>
        </w:trPr>
        <w:tc>
          <w:tcPr>
            <w:tcW w:w="757" w:type="dxa"/>
            <w:tcBorders>
              <w:top w:val="single" w:color="auto" w:sz="4" w:space="0"/>
              <w:left w:val="single" w:color="auto" w:sz="4" w:space="0"/>
              <w:bottom w:val="single" w:color="auto" w:sz="8" w:space="0"/>
              <w:right w:val="single" w:color="auto" w:sz="8" w:space="0"/>
            </w:tcBorders>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14</w:t>
            </w:r>
          </w:p>
        </w:tc>
        <w:tc>
          <w:tcPr>
            <w:tcW w:w="1013" w:type="dxa"/>
            <w:vMerge w:val="continue"/>
            <w:tcBorders>
              <w:left w:val="single" w:color="auto" w:sz="8" w:space="0"/>
              <w:right w:val="single" w:color="auto" w:sz="4" w:space="0"/>
            </w:tcBorders>
            <w:vAlign w:val="center"/>
          </w:tcPr>
          <w:p>
            <w:pPr>
              <w:widowControl/>
              <w:jc w:val="center"/>
              <w:rPr>
                <w:rFonts w:ascii="宋体" w:hAnsi="宋体" w:cs="宋体"/>
                <w:color w:val="auto"/>
                <w:kern w:val="0"/>
                <w:sz w:val="21"/>
                <w:szCs w:val="21"/>
                <w:highlight w:val="none"/>
              </w:rPr>
            </w:pPr>
          </w:p>
        </w:tc>
        <w:tc>
          <w:tcPr>
            <w:tcW w:w="1250" w:type="dxa"/>
            <w:tcBorders>
              <w:top w:val="single" w:color="auto" w:sz="4" w:space="0"/>
              <w:left w:val="single" w:color="auto" w:sz="4" w:space="0"/>
              <w:bottom w:val="single" w:color="auto" w:sz="8" w:space="0"/>
              <w:right w:val="single" w:color="auto" w:sz="8" w:space="0"/>
            </w:tcBorders>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矩阵/视频拼接器</w:t>
            </w:r>
          </w:p>
        </w:tc>
        <w:tc>
          <w:tcPr>
            <w:tcW w:w="4632" w:type="dxa"/>
            <w:tcBorders>
              <w:top w:val="single" w:color="auto" w:sz="4" w:space="0"/>
              <w:left w:val="nil"/>
              <w:bottom w:val="single" w:color="auto" w:sz="8" w:space="0"/>
              <w:right w:val="single" w:color="auto" w:sz="8" w:space="0"/>
            </w:tcBorders>
            <w:shd w:val="clear" w:color="auto" w:fill="auto"/>
            <w:vAlign w:val="center"/>
          </w:tcPr>
          <w:p>
            <w:pPr>
              <w:widowControl/>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（1）★机箱输入+输出≧32路，支持DVI、HDMI、SDI、VGA、CVBS、YPBPR、HDbaseT、光纤、IP流媒体、DVI-X 3.5mm音频等信号、DP 、HDMI1.4、Dual-Link DVI等信号输入输出，本次预配16路高清HDMI信号输入，16路高清HDMI信号输出，每路输出可实现共享八窗口。</w:t>
            </w:r>
          </w:p>
          <w:p>
            <w:pPr>
              <w:widowControl/>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（2）★开机时间（启动电源至输出画面的时间间隔）≤6s。切换信号之间、开窗响应、调模式的间 隔时间≤6ms。输入板卡热拔插恢复时间W2s,输出板卡热拔插恢复时间≤6s。提供权威机构出具的检测报告。</w:t>
            </w:r>
          </w:p>
          <w:p>
            <w:pPr>
              <w:widowControl/>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（3）平均故障时间间隔（MTBF）不小于150000小时，保证设备正常稳定运行；</w:t>
            </w:r>
            <w:r>
              <w:rPr>
                <w:rFonts w:hint="eastAsia" w:ascii="宋体" w:hAnsi="宋体" w:cs="宋体"/>
                <w:b/>
                <w:bCs/>
                <w:color w:val="auto"/>
                <w:kern w:val="0"/>
                <w:sz w:val="21"/>
                <w:szCs w:val="21"/>
                <w:highlight w:val="none"/>
              </w:rPr>
              <w:t>需要提供权威机构出具的检测报告加盖原厂盖章。</w:t>
            </w:r>
          </w:p>
          <w:p>
            <w:pPr>
              <w:widowControl/>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（4）支持人工智能AI语音控制图像处理器，能通过语音控制处理器新建、端对端、开窗、清空、全屏、底图开关、字符显示关闭、调用模式，切换信源等。</w:t>
            </w:r>
            <w:r>
              <w:rPr>
                <w:rFonts w:hint="eastAsia" w:ascii="宋体" w:hAnsi="宋体" w:cs="宋体"/>
                <w:b/>
                <w:bCs/>
                <w:color w:val="auto"/>
                <w:kern w:val="0"/>
                <w:sz w:val="21"/>
                <w:szCs w:val="21"/>
                <w:highlight w:val="none"/>
              </w:rPr>
              <w:t>需要提供权威机构出具的检测报告加盖原厂盖章。</w:t>
            </w:r>
          </w:p>
          <w:p>
            <w:pPr>
              <w:widowControl/>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（5）单台设备釆用多功能一体化设计，可支持矩阵切换、拼接功能、融合功能、LED无缝拼接功能、KVM坐席管理功能、网络编解码功能。通过KVM坐席管理功能可实现信号源电脑的远程 键鼠控制，实现坐席可视化管控功能。</w:t>
            </w:r>
            <w:r>
              <w:rPr>
                <w:rFonts w:hint="eastAsia" w:ascii="宋体" w:hAnsi="宋体" w:cs="宋体"/>
                <w:b/>
                <w:bCs/>
                <w:color w:val="auto"/>
                <w:kern w:val="0"/>
                <w:sz w:val="21"/>
                <w:szCs w:val="21"/>
                <w:highlight w:val="none"/>
              </w:rPr>
              <w:t>需要提供权威机构出具的检测报告加盖原厂盖章</w:t>
            </w:r>
          </w:p>
        </w:tc>
        <w:tc>
          <w:tcPr>
            <w:tcW w:w="77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台</w:t>
            </w:r>
          </w:p>
        </w:tc>
        <w:tc>
          <w:tcPr>
            <w:tcW w:w="1009"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1</w:t>
            </w:r>
          </w:p>
        </w:tc>
      </w:tr>
      <w:tr>
        <w:tblPrEx>
          <w:tblCellMar>
            <w:top w:w="0" w:type="dxa"/>
            <w:left w:w="108" w:type="dxa"/>
            <w:bottom w:w="0" w:type="dxa"/>
            <w:right w:w="108" w:type="dxa"/>
          </w:tblCellMar>
        </w:tblPrEx>
        <w:trPr>
          <w:trHeight w:val="680" w:hRule="atLeast"/>
          <w:jc w:val="center"/>
        </w:trPr>
        <w:tc>
          <w:tcPr>
            <w:tcW w:w="757" w:type="dxa"/>
            <w:tcBorders>
              <w:top w:val="nil"/>
              <w:left w:val="single" w:color="auto" w:sz="4" w:space="0"/>
              <w:bottom w:val="single" w:color="auto" w:sz="8" w:space="0"/>
              <w:right w:val="single" w:color="auto" w:sz="8" w:space="0"/>
            </w:tcBorders>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15</w:t>
            </w:r>
          </w:p>
        </w:tc>
        <w:tc>
          <w:tcPr>
            <w:tcW w:w="1013" w:type="dxa"/>
            <w:vMerge w:val="continue"/>
            <w:tcBorders>
              <w:left w:val="single" w:color="auto" w:sz="8" w:space="0"/>
              <w:bottom w:val="single" w:color="auto" w:sz="8" w:space="0"/>
              <w:right w:val="single" w:color="auto" w:sz="4" w:space="0"/>
            </w:tcBorders>
            <w:vAlign w:val="center"/>
          </w:tcPr>
          <w:p>
            <w:pPr>
              <w:widowControl/>
              <w:jc w:val="center"/>
              <w:rPr>
                <w:rFonts w:ascii="宋体" w:hAnsi="宋体" w:cs="宋体"/>
                <w:color w:val="auto"/>
                <w:kern w:val="0"/>
                <w:sz w:val="21"/>
                <w:szCs w:val="21"/>
                <w:highlight w:val="none"/>
              </w:rPr>
            </w:pPr>
          </w:p>
        </w:tc>
        <w:tc>
          <w:tcPr>
            <w:tcW w:w="1250" w:type="dxa"/>
            <w:tcBorders>
              <w:top w:val="nil"/>
              <w:left w:val="single" w:color="auto" w:sz="4" w:space="0"/>
              <w:bottom w:val="single" w:color="auto" w:sz="8" w:space="0"/>
              <w:right w:val="single" w:color="auto" w:sz="8" w:space="0"/>
            </w:tcBorders>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大屏拼接支架</w:t>
            </w:r>
          </w:p>
        </w:tc>
        <w:tc>
          <w:tcPr>
            <w:tcW w:w="4632"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定制前维护一体化支架，约16个平方，大屏后为石膏板墙体，安装完成后需要二次装修完成墙面齐平及修复</w:t>
            </w:r>
          </w:p>
        </w:tc>
        <w:tc>
          <w:tcPr>
            <w:tcW w:w="77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项</w:t>
            </w:r>
          </w:p>
        </w:tc>
        <w:tc>
          <w:tcPr>
            <w:tcW w:w="1009"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1</w:t>
            </w:r>
          </w:p>
        </w:tc>
      </w:tr>
      <w:tr>
        <w:tblPrEx>
          <w:tblCellMar>
            <w:top w:w="0" w:type="dxa"/>
            <w:left w:w="108" w:type="dxa"/>
            <w:bottom w:w="0" w:type="dxa"/>
            <w:right w:w="108" w:type="dxa"/>
          </w:tblCellMar>
        </w:tblPrEx>
        <w:trPr>
          <w:trHeight w:val="680" w:hRule="atLeast"/>
          <w:jc w:val="center"/>
        </w:trPr>
        <w:tc>
          <w:tcPr>
            <w:tcW w:w="7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16</w:t>
            </w:r>
          </w:p>
        </w:tc>
        <w:tc>
          <w:tcPr>
            <w:tcW w:w="1013" w:type="dxa"/>
            <w:vMerge w:val="restart"/>
            <w:tcBorders>
              <w:top w:val="nil"/>
              <w:left w:val="single" w:color="auto" w:sz="4" w:space="0"/>
              <w:right w:val="single" w:color="auto" w:sz="4" w:space="0"/>
            </w:tcBorders>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会商终端机配套</w:t>
            </w:r>
          </w:p>
        </w:tc>
        <w:tc>
          <w:tcPr>
            <w:tcW w:w="1250" w:type="dxa"/>
            <w:tcBorders>
              <w:top w:val="nil"/>
              <w:left w:val="single" w:color="auto" w:sz="4" w:space="0"/>
              <w:bottom w:val="single" w:color="auto" w:sz="4" w:space="0"/>
              <w:right w:val="single" w:color="auto" w:sz="8" w:space="0"/>
            </w:tcBorders>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会议</w:t>
            </w:r>
          </w:p>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终端</w:t>
            </w:r>
          </w:p>
        </w:tc>
        <w:tc>
          <w:tcPr>
            <w:tcW w:w="4632"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1080p显示画面与现有气象会商系统可融合，含主机、原装摄像头、安装支架。</w:t>
            </w:r>
          </w:p>
        </w:tc>
        <w:tc>
          <w:tcPr>
            <w:tcW w:w="77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套</w:t>
            </w:r>
          </w:p>
        </w:tc>
        <w:tc>
          <w:tcPr>
            <w:tcW w:w="1009"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1</w:t>
            </w:r>
          </w:p>
        </w:tc>
      </w:tr>
      <w:tr>
        <w:tblPrEx>
          <w:tblCellMar>
            <w:top w:w="0" w:type="dxa"/>
            <w:left w:w="108" w:type="dxa"/>
            <w:bottom w:w="0" w:type="dxa"/>
            <w:right w:w="108" w:type="dxa"/>
          </w:tblCellMar>
        </w:tblPrEx>
        <w:trPr>
          <w:trHeight w:val="680"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17</w:t>
            </w:r>
          </w:p>
        </w:tc>
        <w:tc>
          <w:tcPr>
            <w:tcW w:w="1013" w:type="dxa"/>
            <w:vMerge w:val="continue"/>
            <w:tcBorders>
              <w:left w:val="single" w:color="auto" w:sz="4" w:space="0"/>
              <w:right w:val="single" w:color="auto" w:sz="4" w:space="0"/>
            </w:tcBorders>
            <w:vAlign w:val="center"/>
          </w:tcPr>
          <w:p>
            <w:pPr>
              <w:widowControl/>
              <w:jc w:val="center"/>
              <w:rPr>
                <w:rFonts w:ascii="宋体" w:hAnsi="宋体" w:cs="宋体"/>
                <w:color w:val="auto"/>
                <w:kern w:val="0"/>
                <w:sz w:val="21"/>
                <w:szCs w:val="21"/>
                <w:highlight w:val="none"/>
              </w:rPr>
            </w:pPr>
          </w:p>
        </w:tc>
        <w:tc>
          <w:tcPr>
            <w:tcW w:w="1250" w:type="dxa"/>
            <w:tcBorders>
              <w:top w:val="single" w:color="auto" w:sz="4" w:space="0"/>
              <w:left w:val="single" w:color="auto" w:sz="4" w:space="0"/>
              <w:bottom w:val="single" w:color="auto" w:sz="4" w:space="0"/>
              <w:right w:val="single" w:color="auto" w:sz="8" w:space="0"/>
            </w:tcBorders>
            <w:vAlign w:val="center"/>
          </w:tcPr>
          <w:p>
            <w:pPr>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有线话筒理器</w:t>
            </w:r>
          </w:p>
        </w:tc>
        <w:tc>
          <w:tcPr>
            <w:tcW w:w="4632" w:type="dxa"/>
            <w:tcBorders>
              <w:top w:val="single" w:color="auto" w:sz="4" w:space="0"/>
              <w:left w:val="nil"/>
              <w:bottom w:val="single" w:color="auto" w:sz="4" w:space="0"/>
              <w:right w:val="single" w:color="auto" w:sz="8" w:space="0"/>
            </w:tcBorders>
            <w:shd w:val="clear" w:color="auto" w:fill="auto"/>
            <w:vAlign w:val="center"/>
          </w:tcPr>
          <w:p>
            <w:pPr>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指向特性   超指向型</w:t>
            </w:r>
          </w:p>
          <w:p>
            <w:pPr>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频率响应   30Hz-20kHz</w:t>
            </w:r>
          </w:p>
          <w:p>
            <w:pPr>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灵敏度   -40dB±1dB (0dB=1V/Pa at 1kHz)</w:t>
            </w:r>
          </w:p>
          <w:p>
            <w:pPr>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最大承受音压   140dB SPL</w:t>
            </w:r>
          </w:p>
          <w:p>
            <w:pPr>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动态范围   111dB</w:t>
            </w:r>
          </w:p>
          <w:p>
            <w:pPr>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S/N比      65dB</w:t>
            </w:r>
          </w:p>
          <w:p>
            <w:pPr>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输出阻抗   ≥1000Ω</w:t>
            </w:r>
          </w:p>
          <w:p>
            <w:pPr>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低频衰减   150Hz，6dB/octave</w:t>
            </w:r>
          </w:p>
          <w:p>
            <w:pPr>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电源       DC9~52V幻象电源</w:t>
            </w:r>
          </w:p>
          <w:p>
            <w:pPr>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外形尺寸   直径12.3mm/长480mm</w:t>
            </w:r>
          </w:p>
          <w:p>
            <w:pPr>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颜色       黑色雾面烤漆</w:t>
            </w:r>
          </w:p>
        </w:tc>
        <w:tc>
          <w:tcPr>
            <w:tcW w:w="772" w:type="dxa"/>
            <w:tcBorders>
              <w:top w:val="single" w:color="auto" w:sz="4" w:space="0"/>
              <w:left w:val="nil"/>
              <w:bottom w:val="single" w:color="auto" w:sz="4" w:space="0"/>
              <w:right w:val="single" w:color="auto" w:sz="8" w:space="0"/>
            </w:tcBorders>
            <w:shd w:val="clear" w:color="auto" w:fill="auto"/>
            <w:vAlign w:val="center"/>
          </w:tcPr>
          <w:p>
            <w:pPr>
              <w:widowControl/>
              <w:jc w:val="center"/>
              <w:rPr>
                <w:rFonts w:ascii="宋体" w:hAnsi="宋体" w:cs="宋体"/>
                <w:color w:val="auto"/>
                <w:sz w:val="21"/>
                <w:szCs w:val="21"/>
                <w:highlight w:val="none"/>
              </w:rPr>
            </w:pPr>
            <w:r>
              <w:rPr>
                <w:rFonts w:hint="eastAsia" w:ascii="宋体" w:hAnsi="宋体" w:cs="宋体"/>
                <w:color w:val="auto"/>
                <w:sz w:val="21"/>
                <w:szCs w:val="21"/>
                <w:highlight w:val="none"/>
              </w:rPr>
              <w:t>套</w:t>
            </w:r>
          </w:p>
        </w:tc>
        <w:tc>
          <w:tcPr>
            <w:tcW w:w="1009"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2</w:t>
            </w:r>
          </w:p>
        </w:tc>
      </w:tr>
      <w:tr>
        <w:tblPrEx>
          <w:tblCellMar>
            <w:top w:w="0" w:type="dxa"/>
            <w:left w:w="108" w:type="dxa"/>
            <w:bottom w:w="0" w:type="dxa"/>
            <w:right w:w="108" w:type="dxa"/>
          </w:tblCellMar>
        </w:tblPrEx>
        <w:trPr>
          <w:trHeight w:val="680"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18</w:t>
            </w:r>
          </w:p>
        </w:tc>
        <w:tc>
          <w:tcPr>
            <w:tcW w:w="1013" w:type="dxa"/>
            <w:vMerge w:val="continue"/>
            <w:tcBorders>
              <w:left w:val="single" w:color="auto" w:sz="4" w:space="0"/>
              <w:right w:val="single" w:color="auto" w:sz="4" w:space="0"/>
            </w:tcBorders>
            <w:vAlign w:val="center"/>
          </w:tcPr>
          <w:p>
            <w:pPr>
              <w:widowControl/>
              <w:jc w:val="center"/>
              <w:rPr>
                <w:rFonts w:ascii="宋体" w:hAnsi="宋体" w:cs="宋体"/>
                <w:color w:val="auto"/>
                <w:kern w:val="0"/>
                <w:sz w:val="21"/>
                <w:szCs w:val="21"/>
                <w:highlight w:val="none"/>
              </w:rPr>
            </w:pPr>
          </w:p>
        </w:tc>
        <w:tc>
          <w:tcPr>
            <w:tcW w:w="1250" w:type="dxa"/>
            <w:tcBorders>
              <w:top w:val="single" w:color="auto" w:sz="4" w:space="0"/>
              <w:left w:val="single" w:color="auto" w:sz="4" w:space="0"/>
              <w:bottom w:val="single" w:color="auto" w:sz="4" w:space="0"/>
              <w:right w:val="single" w:color="auto" w:sz="8" w:space="0"/>
            </w:tcBorders>
            <w:vAlign w:val="center"/>
          </w:tcPr>
          <w:p>
            <w:pPr>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音响</w:t>
            </w:r>
          </w:p>
        </w:tc>
        <w:tc>
          <w:tcPr>
            <w:tcW w:w="4632" w:type="dxa"/>
            <w:tcBorders>
              <w:top w:val="single" w:color="auto" w:sz="4" w:space="0"/>
              <w:left w:val="nil"/>
              <w:bottom w:val="single" w:color="auto" w:sz="4" w:space="0"/>
              <w:right w:val="single" w:color="auto" w:sz="8" w:space="0"/>
            </w:tcBorders>
            <w:shd w:val="clear" w:color="auto" w:fill="auto"/>
            <w:vAlign w:val="center"/>
          </w:tcPr>
          <w:p>
            <w:pPr>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采用阵列技术，120 º宽广水平扩散角；线性阵列声音特性（垂直角度控制严密，声音衰减缓慢）；适合具有声学设计挑战的场所，满足较高语言清晰度和音乐播放的需求；</w:t>
            </w:r>
          </w:p>
          <w:p>
            <w:pPr>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4英寸中低频单元4只+1英寸高频单元1只</w:t>
            </w:r>
          </w:p>
          <w:p>
            <w:pPr>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扬声器覆盖角度：水平120º×垂直90º</w:t>
            </w:r>
          </w:p>
          <w:p>
            <w:pPr>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频率响应：80 Hz - 18 kHz ± 3dB</w:t>
            </w:r>
          </w:p>
          <w:p>
            <w:pPr>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扬声器功率(持续/节目/峰值)：150/300/600 W                                                                                                   灵敏度：92 dB</w:t>
            </w:r>
          </w:p>
          <w:p>
            <w:pPr>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分频点：2.8 kHz</w:t>
            </w:r>
          </w:p>
          <w:p>
            <w:pPr>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最大声压级：114 dB</w:t>
            </w:r>
          </w:p>
          <w:p>
            <w:pPr>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额定阻抗：8Ω</w:t>
            </w:r>
          </w:p>
        </w:tc>
        <w:tc>
          <w:tcPr>
            <w:tcW w:w="772" w:type="dxa"/>
            <w:tcBorders>
              <w:top w:val="single" w:color="auto" w:sz="4" w:space="0"/>
              <w:left w:val="nil"/>
              <w:bottom w:val="single" w:color="auto" w:sz="4" w:space="0"/>
              <w:right w:val="single" w:color="auto" w:sz="8" w:space="0"/>
            </w:tcBorders>
            <w:shd w:val="clear" w:color="auto" w:fill="auto"/>
            <w:vAlign w:val="center"/>
          </w:tcPr>
          <w:p>
            <w:pPr>
              <w:widowControl/>
              <w:jc w:val="center"/>
              <w:rPr>
                <w:rFonts w:ascii="宋体" w:hAnsi="宋体" w:cs="宋体"/>
                <w:color w:val="auto"/>
                <w:sz w:val="21"/>
                <w:szCs w:val="21"/>
                <w:highlight w:val="none"/>
              </w:rPr>
            </w:pPr>
            <w:r>
              <w:rPr>
                <w:rFonts w:hint="eastAsia" w:ascii="宋体" w:hAnsi="宋体" w:cs="宋体"/>
                <w:color w:val="auto"/>
                <w:sz w:val="21"/>
                <w:szCs w:val="21"/>
                <w:highlight w:val="none"/>
              </w:rPr>
              <w:t>套</w:t>
            </w:r>
          </w:p>
        </w:tc>
        <w:tc>
          <w:tcPr>
            <w:tcW w:w="1009"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4</w:t>
            </w:r>
          </w:p>
        </w:tc>
      </w:tr>
      <w:tr>
        <w:tblPrEx>
          <w:tblCellMar>
            <w:top w:w="0" w:type="dxa"/>
            <w:left w:w="108" w:type="dxa"/>
            <w:bottom w:w="0" w:type="dxa"/>
            <w:right w:w="108" w:type="dxa"/>
          </w:tblCellMar>
        </w:tblPrEx>
        <w:trPr>
          <w:trHeight w:val="680"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19</w:t>
            </w:r>
          </w:p>
        </w:tc>
        <w:tc>
          <w:tcPr>
            <w:tcW w:w="1013" w:type="dxa"/>
            <w:vMerge w:val="continue"/>
            <w:tcBorders>
              <w:left w:val="single" w:color="auto" w:sz="4" w:space="0"/>
              <w:right w:val="single" w:color="auto" w:sz="4" w:space="0"/>
            </w:tcBorders>
            <w:vAlign w:val="center"/>
          </w:tcPr>
          <w:p>
            <w:pPr>
              <w:widowControl/>
              <w:jc w:val="center"/>
              <w:rPr>
                <w:rFonts w:ascii="宋体" w:hAnsi="宋体" w:cs="宋体"/>
                <w:color w:val="auto"/>
                <w:kern w:val="0"/>
                <w:sz w:val="21"/>
                <w:szCs w:val="21"/>
                <w:highlight w:val="none"/>
              </w:rPr>
            </w:pPr>
          </w:p>
        </w:tc>
        <w:tc>
          <w:tcPr>
            <w:tcW w:w="1250" w:type="dxa"/>
            <w:tcBorders>
              <w:top w:val="single" w:color="auto" w:sz="4" w:space="0"/>
              <w:left w:val="single" w:color="auto" w:sz="4" w:space="0"/>
              <w:bottom w:val="single" w:color="auto" w:sz="4" w:space="0"/>
              <w:right w:val="single" w:color="auto" w:sz="8" w:space="0"/>
            </w:tcBorders>
            <w:vAlign w:val="center"/>
          </w:tcPr>
          <w:p>
            <w:pPr>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音频处理器</w:t>
            </w:r>
          </w:p>
        </w:tc>
        <w:tc>
          <w:tcPr>
            <w:tcW w:w="4632" w:type="dxa"/>
            <w:tcBorders>
              <w:top w:val="single" w:color="auto" w:sz="4" w:space="0"/>
              <w:left w:val="nil"/>
              <w:bottom w:val="single" w:color="auto" w:sz="4" w:space="0"/>
              <w:right w:val="single" w:color="auto" w:sz="8" w:space="0"/>
            </w:tcBorders>
            <w:shd w:val="clear" w:color="auto" w:fill="auto"/>
            <w:vAlign w:val="center"/>
          </w:tcPr>
          <w:p>
            <w:pPr>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具有USB口，RS485口，RS232口，RJ48网口，可通过无线WIFI连接操作控制；单机可存储30种程序，可通过PC/中控调用；★8路平衡模拟LINE/MIC 输入；8路平衡模拟线路输出；支持48V幻像供电；内置自动摄像跟踪功能，拥有RS-485摄像机端口，轻松实现视频会议；可实现多点对多点的信号交换，内部的数字化路由器可实现各个音频通；道根据不同需要任意组合。</w:t>
            </w:r>
          </w:p>
          <w:p>
            <w:pPr>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内置31段均衡器，参量均衡器，压限器，限幅器，扩展器，分频器，自动混音音，调音台，反馈抑制器，回声抑制器，滤波器，噪声门，哑音器，自动增益，信号指示表和信号发生器等；支持Android，iOS系统可实现平板电脑或手机触摸操控；支持PC管理和网络控制管理，提供以太网连接控制，方便管理维护</w:t>
            </w:r>
          </w:p>
        </w:tc>
        <w:tc>
          <w:tcPr>
            <w:tcW w:w="772" w:type="dxa"/>
            <w:tcBorders>
              <w:top w:val="single" w:color="auto" w:sz="4" w:space="0"/>
              <w:left w:val="nil"/>
              <w:bottom w:val="single" w:color="auto" w:sz="4" w:space="0"/>
              <w:right w:val="single" w:color="auto" w:sz="8" w:space="0"/>
            </w:tcBorders>
            <w:shd w:val="clear" w:color="auto" w:fill="auto"/>
            <w:vAlign w:val="center"/>
          </w:tcPr>
          <w:p>
            <w:pPr>
              <w:widowControl/>
              <w:jc w:val="center"/>
              <w:rPr>
                <w:rFonts w:ascii="宋体" w:hAnsi="宋体" w:cs="宋体"/>
                <w:color w:val="auto"/>
                <w:sz w:val="21"/>
                <w:szCs w:val="21"/>
                <w:highlight w:val="none"/>
              </w:rPr>
            </w:pPr>
            <w:r>
              <w:rPr>
                <w:rFonts w:hint="eastAsia" w:ascii="宋体" w:hAnsi="宋体" w:cs="宋体"/>
                <w:color w:val="auto"/>
                <w:sz w:val="21"/>
                <w:szCs w:val="21"/>
                <w:highlight w:val="none"/>
              </w:rPr>
              <w:t>套</w:t>
            </w:r>
          </w:p>
        </w:tc>
        <w:tc>
          <w:tcPr>
            <w:tcW w:w="1009"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1</w:t>
            </w:r>
          </w:p>
        </w:tc>
      </w:tr>
      <w:tr>
        <w:tblPrEx>
          <w:tblCellMar>
            <w:top w:w="0" w:type="dxa"/>
            <w:left w:w="108" w:type="dxa"/>
            <w:bottom w:w="0" w:type="dxa"/>
            <w:right w:w="108" w:type="dxa"/>
          </w:tblCellMar>
        </w:tblPrEx>
        <w:trPr>
          <w:trHeight w:val="680"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20</w:t>
            </w:r>
          </w:p>
        </w:tc>
        <w:tc>
          <w:tcPr>
            <w:tcW w:w="1013" w:type="dxa"/>
            <w:vMerge w:val="continue"/>
            <w:tcBorders>
              <w:left w:val="single" w:color="auto" w:sz="4" w:space="0"/>
              <w:right w:val="single" w:color="auto" w:sz="4" w:space="0"/>
            </w:tcBorders>
            <w:vAlign w:val="center"/>
          </w:tcPr>
          <w:p>
            <w:pPr>
              <w:widowControl/>
              <w:jc w:val="center"/>
              <w:rPr>
                <w:rFonts w:ascii="宋体" w:hAnsi="宋体" w:cs="宋体"/>
                <w:color w:val="auto"/>
                <w:kern w:val="0"/>
                <w:sz w:val="21"/>
                <w:szCs w:val="21"/>
                <w:highlight w:val="none"/>
              </w:rPr>
            </w:pPr>
          </w:p>
        </w:tc>
        <w:tc>
          <w:tcPr>
            <w:tcW w:w="1250" w:type="dxa"/>
            <w:tcBorders>
              <w:top w:val="single" w:color="auto" w:sz="4" w:space="0"/>
              <w:left w:val="single" w:color="auto" w:sz="4" w:space="0"/>
              <w:bottom w:val="single" w:color="auto" w:sz="4" w:space="0"/>
              <w:right w:val="single" w:color="auto" w:sz="8" w:space="0"/>
            </w:tcBorders>
            <w:vAlign w:val="center"/>
          </w:tcPr>
          <w:p>
            <w:pPr>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功放</w:t>
            </w:r>
          </w:p>
        </w:tc>
        <w:tc>
          <w:tcPr>
            <w:tcW w:w="4632" w:type="dxa"/>
            <w:tcBorders>
              <w:top w:val="single" w:color="auto" w:sz="4" w:space="0"/>
              <w:left w:val="nil"/>
              <w:bottom w:val="single" w:color="auto" w:sz="4" w:space="0"/>
              <w:right w:val="single" w:color="auto" w:sz="8" w:space="0"/>
            </w:tcBorders>
            <w:shd w:val="clear" w:color="auto" w:fill="auto"/>
            <w:vAlign w:val="center"/>
          </w:tcPr>
          <w:p>
            <w:pPr>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★输出功率：2×350W 8Ω，2×520W 4Ω.桥接8Ω：1040W；信号输入： 平衡接口和非平衡接口</w:t>
            </w:r>
          </w:p>
          <w:p>
            <w:pPr>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频响范围： 20 Hz — 20 KHz (-1dB)；失真：&lt;0.09%@8Ω1KHz；信噪比： ＞100dB；转换数率：30V/us；阻尼系数：  &gt;300@8ohm；输入阻抗：平衡20K，非平衡10K；输入灵敏度：0 dB /1V；保护：短路保护,过热保护,软启动</w:t>
            </w:r>
          </w:p>
        </w:tc>
        <w:tc>
          <w:tcPr>
            <w:tcW w:w="772" w:type="dxa"/>
            <w:tcBorders>
              <w:top w:val="single" w:color="auto" w:sz="4" w:space="0"/>
              <w:left w:val="nil"/>
              <w:bottom w:val="single" w:color="auto" w:sz="4" w:space="0"/>
              <w:right w:val="single" w:color="auto" w:sz="8" w:space="0"/>
            </w:tcBorders>
            <w:shd w:val="clear" w:color="auto" w:fill="auto"/>
            <w:vAlign w:val="center"/>
          </w:tcPr>
          <w:p>
            <w:pPr>
              <w:widowControl/>
              <w:jc w:val="center"/>
              <w:rPr>
                <w:rFonts w:ascii="宋体" w:hAnsi="宋体" w:cs="宋体"/>
                <w:color w:val="auto"/>
                <w:sz w:val="21"/>
                <w:szCs w:val="21"/>
                <w:highlight w:val="none"/>
              </w:rPr>
            </w:pPr>
            <w:r>
              <w:rPr>
                <w:rFonts w:hint="eastAsia" w:ascii="宋体" w:hAnsi="宋体" w:cs="宋体"/>
                <w:color w:val="auto"/>
                <w:sz w:val="21"/>
                <w:szCs w:val="21"/>
                <w:highlight w:val="none"/>
              </w:rPr>
              <w:t>套</w:t>
            </w:r>
          </w:p>
        </w:tc>
        <w:tc>
          <w:tcPr>
            <w:tcW w:w="1009"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2</w:t>
            </w:r>
          </w:p>
        </w:tc>
      </w:tr>
      <w:tr>
        <w:tblPrEx>
          <w:tblCellMar>
            <w:top w:w="0" w:type="dxa"/>
            <w:left w:w="108" w:type="dxa"/>
            <w:bottom w:w="0" w:type="dxa"/>
            <w:right w:w="108" w:type="dxa"/>
          </w:tblCellMar>
        </w:tblPrEx>
        <w:trPr>
          <w:trHeight w:val="680"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21</w:t>
            </w:r>
          </w:p>
        </w:tc>
        <w:tc>
          <w:tcPr>
            <w:tcW w:w="1013" w:type="dxa"/>
            <w:vMerge w:val="continue"/>
            <w:tcBorders>
              <w:left w:val="single" w:color="auto" w:sz="4" w:space="0"/>
              <w:right w:val="single" w:color="auto" w:sz="4" w:space="0"/>
            </w:tcBorders>
            <w:vAlign w:val="center"/>
          </w:tcPr>
          <w:p>
            <w:pPr>
              <w:widowControl/>
              <w:jc w:val="center"/>
              <w:rPr>
                <w:rFonts w:ascii="宋体" w:hAnsi="宋体" w:cs="宋体"/>
                <w:color w:val="auto"/>
                <w:kern w:val="0"/>
                <w:sz w:val="21"/>
                <w:szCs w:val="21"/>
                <w:highlight w:val="none"/>
              </w:rPr>
            </w:pPr>
          </w:p>
        </w:tc>
        <w:tc>
          <w:tcPr>
            <w:tcW w:w="1250" w:type="dxa"/>
            <w:tcBorders>
              <w:top w:val="single" w:color="auto" w:sz="4" w:space="0"/>
              <w:left w:val="single" w:color="auto" w:sz="4" w:space="0"/>
              <w:bottom w:val="single" w:color="auto" w:sz="4" w:space="0"/>
              <w:right w:val="single" w:color="auto" w:sz="8" w:space="0"/>
            </w:tcBorders>
            <w:vAlign w:val="center"/>
          </w:tcPr>
          <w:p>
            <w:pPr>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中控系统（含华为10.4寸平板、无线路由、红外线棒、软件编程等）</w:t>
            </w:r>
          </w:p>
        </w:tc>
        <w:tc>
          <w:tcPr>
            <w:tcW w:w="4632" w:type="dxa"/>
            <w:tcBorders>
              <w:top w:val="single" w:color="auto" w:sz="4" w:space="0"/>
              <w:left w:val="nil"/>
              <w:bottom w:val="single" w:color="auto" w:sz="4" w:space="0"/>
              <w:right w:val="single" w:color="auto" w:sz="8" w:space="0"/>
            </w:tcBorders>
            <w:shd w:val="clear" w:color="auto" w:fill="auto"/>
            <w:vAlign w:val="center"/>
          </w:tcPr>
          <w:p>
            <w:pPr>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采用最新64位内嵌式处理器，处理速度最高可达533MHZ；内置16MB内存及32MB的大容量FLASH 存储器； 采用交互式可编程控制平台。中英文可编程界面；内置红外学习器,可学习红外代码。</w:t>
            </w:r>
          </w:p>
          <w:p>
            <w:pPr>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8路RS-232串口，可以收发RS232、RS485、RS422格式数据；主机支持串口环入环出功能；确保重要系统的双向稳定；8路数字I/0输入输出控制口，带保护电路； 8路弱电继电器控制接口； 1个NET网络控制接口，支持最大并接256个网络设备； 8路独立可编程IR红外发射口;独有的8个可编程面板接口</w:t>
            </w:r>
          </w:p>
        </w:tc>
        <w:tc>
          <w:tcPr>
            <w:tcW w:w="772" w:type="dxa"/>
            <w:tcBorders>
              <w:top w:val="single" w:color="auto" w:sz="4" w:space="0"/>
              <w:left w:val="nil"/>
              <w:bottom w:val="single" w:color="auto" w:sz="4" w:space="0"/>
              <w:right w:val="single" w:color="auto" w:sz="8" w:space="0"/>
            </w:tcBorders>
            <w:shd w:val="clear" w:color="auto" w:fill="auto"/>
            <w:vAlign w:val="center"/>
          </w:tcPr>
          <w:p>
            <w:pPr>
              <w:widowControl/>
              <w:jc w:val="center"/>
              <w:rPr>
                <w:rFonts w:ascii="宋体" w:hAnsi="宋体" w:cs="宋体"/>
                <w:color w:val="auto"/>
                <w:sz w:val="21"/>
                <w:szCs w:val="21"/>
                <w:highlight w:val="none"/>
              </w:rPr>
            </w:pPr>
            <w:r>
              <w:rPr>
                <w:rFonts w:hint="eastAsia" w:ascii="宋体" w:hAnsi="宋体" w:cs="宋体"/>
                <w:color w:val="auto"/>
                <w:sz w:val="21"/>
                <w:szCs w:val="21"/>
                <w:highlight w:val="none"/>
              </w:rPr>
              <w:t>套</w:t>
            </w:r>
          </w:p>
        </w:tc>
        <w:tc>
          <w:tcPr>
            <w:tcW w:w="1009"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1</w:t>
            </w:r>
          </w:p>
        </w:tc>
      </w:tr>
      <w:tr>
        <w:tblPrEx>
          <w:tblCellMar>
            <w:top w:w="0" w:type="dxa"/>
            <w:left w:w="108" w:type="dxa"/>
            <w:bottom w:w="0" w:type="dxa"/>
            <w:right w:w="108" w:type="dxa"/>
          </w:tblCellMar>
        </w:tblPrEx>
        <w:trPr>
          <w:trHeight w:val="680"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22</w:t>
            </w:r>
          </w:p>
        </w:tc>
        <w:tc>
          <w:tcPr>
            <w:tcW w:w="1013" w:type="dxa"/>
            <w:vMerge w:val="continue"/>
            <w:tcBorders>
              <w:left w:val="single" w:color="auto" w:sz="4" w:space="0"/>
              <w:right w:val="single" w:color="auto" w:sz="4" w:space="0"/>
            </w:tcBorders>
            <w:vAlign w:val="center"/>
          </w:tcPr>
          <w:p>
            <w:pPr>
              <w:widowControl/>
              <w:jc w:val="center"/>
              <w:rPr>
                <w:rFonts w:ascii="宋体" w:hAnsi="宋体" w:cs="宋体"/>
                <w:color w:val="auto"/>
                <w:kern w:val="0"/>
                <w:sz w:val="21"/>
                <w:szCs w:val="21"/>
                <w:highlight w:val="none"/>
              </w:rPr>
            </w:pPr>
          </w:p>
        </w:tc>
        <w:tc>
          <w:tcPr>
            <w:tcW w:w="1250" w:type="dxa"/>
            <w:tcBorders>
              <w:top w:val="single" w:color="auto" w:sz="4" w:space="0"/>
              <w:left w:val="single" w:color="auto" w:sz="4" w:space="0"/>
              <w:bottom w:val="single" w:color="auto" w:sz="4" w:space="0"/>
              <w:right w:val="single" w:color="auto" w:sz="8" w:space="0"/>
            </w:tcBorders>
            <w:vAlign w:val="center"/>
          </w:tcPr>
          <w:p>
            <w:pPr>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电源时序取器</w:t>
            </w:r>
          </w:p>
        </w:tc>
        <w:tc>
          <w:tcPr>
            <w:tcW w:w="4632" w:type="dxa"/>
            <w:tcBorders>
              <w:top w:val="single" w:color="auto" w:sz="4" w:space="0"/>
              <w:left w:val="nil"/>
              <w:bottom w:val="single" w:color="auto" w:sz="4" w:space="0"/>
              <w:right w:val="single" w:color="auto" w:sz="8" w:space="0"/>
            </w:tcBorders>
            <w:shd w:val="clear" w:color="auto" w:fill="auto"/>
            <w:vAlign w:val="center"/>
          </w:tcPr>
          <w:p>
            <w:pPr>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特色保护功能：防雷 抗电涌。额定输出电压：交流220V/50HZ； 可控制电源，8路，外加2路输出辅助通道；每路动作延时时间：0-999秒；</w:t>
            </w:r>
          </w:p>
          <w:p>
            <w:pPr>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状态显示：当前电压 日期 时间 每路开关状态；</w:t>
            </w:r>
          </w:p>
          <w:p>
            <w:pPr>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供电电源：AC 220V  50/60HZ； 单路额定输出电流：15A； RJ45网*2 ；支持RS232串口输入控制；额定总输出电流：标准版30A/带插头版10A；</w:t>
            </w:r>
          </w:p>
        </w:tc>
        <w:tc>
          <w:tcPr>
            <w:tcW w:w="772" w:type="dxa"/>
            <w:tcBorders>
              <w:top w:val="single" w:color="auto" w:sz="4" w:space="0"/>
              <w:left w:val="nil"/>
              <w:bottom w:val="single" w:color="auto" w:sz="4" w:space="0"/>
              <w:right w:val="single" w:color="auto" w:sz="8" w:space="0"/>
            </w:tcBorders>
            <w:shd w:val="clear" w:color="auto" w:fill="auto"/>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套</w:t>
            </w:r>
          </w:p>
        </w:tc>
        <w:tc>
          <w:tcPr>
            <w:tcW w:w="1009"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1</w:t>
            </w:r>
          </w:p>
        </w:tc>
      </w:tr>
      <w:tr>
        <w:tblPrEx>
          <w:tblCellMar>
            <w:top w:w="0" w:type="dxa"/>
            <w:left w:w="108" w:type="dxa"/>
            <w:bottom w:w="0" w:type="dxa"/>
            <w:right w:w="108" w:type="dxa"/>
          </w:tblCellMar>
        </w:tblPrEx>
        <w:trPr>
          <w:trHeight w:val="680" w:hRule="atLeast"/>
          <w:jc w:val="center"/>
        </w:trPr>
        <w:tc>
          <w:tcPr>
            <w:tcW w:w="757"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23</w:t>
            </w:r>
          </w:p>
        </w:tc>
        <w:tc>
          <w:tcPr>
            <w:tcW w:w="1013" w:type="dxa"/>
            <w:vMerge w:val="continue"/>
            <w:tcBorders>
              <w:left w:val="single" w:color="auto" w:sz="4" w:space="0"/>
              <w:bottom w:val="single" w:color="auto" w:sz="8" w:space="0"/>
              <w:right w:val="single" w:color="auto" w:sz="4" w:space="0"/>
            </w:tcBorders>
            <w:vAlign w:val="center"/>
          </w:tcPr>
          <w:p>
            <w:pPr>
              <w:widowControl/>
              <w:jc w:val="center"/>
              <w:rPr>
                <w:rFonts w:ascii="宋体" w:hAnsi="宋体" w:cs="宋体"/>
                <w:color w:val="auto"/>
                <w:kern w:val="0"/>
                <w:sz w:val="21"/>
                <w:szCs w:val="21"/>
                <w:highlight w:val="none"/>
              </w:rPr>
            </w:pPr>
          </w:p>
        </w:tc>
        <w:tc>
          <w:tcPr>
            <w:tcW w:w="1250" w:type="dxa"/>
            <w:tcBorders>
              <w:top w:val="single" w:color="auto" w:sz="4" w:space="0"/>
              <w:left w:val="single" w:color="auto" w:sz="4" w:space="0"/>
              <w:bottom w:val="single" w:color="auto" w:sz="8" w:space="0"/>
              <w:right w:val="single" w:color="auto" w:sz="8" w:space="0"/>
            </w:tcBorders>
            <w:vAlign w:val="center"/>
          </w:tcPr>
          <w:p>
            <w:pPr>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调音台</w:t>
            </w:r>
          </w:p>
        </w:tc>
        <w:tc>
          <w:tcPr>
            <w:tcW w:w="4632" w:type="dxa"/>
            <w:tcBorders>
              <w:top w:val="single" w:color="auto" w:sz="4" w:space="0"/>
              <w:left w:val="nil"/>
              <w:bottom w:val="single" w:color="auto" w:sz="8" w:space="0"/>
              <w:right w:val="single" w:color="auto" w:sz="8" w:space="0"/>
            </w:tcBorders>
            <w:shd w:val="clear" w:color="auto" w:fill="auto"/>
            <w:vAlign w:val="center"/>
          </w:tcPr>
          <w:p>
            <w:pPr>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10个通道输入6路MIC输入，2路立体声输入；独立+48V幻象电源，独立100HZ低切；内置DSP效果器，过载显示灯；单声道及主输出配有信号插入点；2段均衡（高频12KHz，低频100Hz）；组母线（立体声加2编组）2组辅助发送，1个立体声返送；真正的卡侬连接平衡输出接口；耳机和控制室监听输出；RCA磁带输入与录音输出；</w:t>
            </w:r>
          </w:p>
          <w:p>
            <w:pPr>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9、两组AUX（AUX1为推子前，AUX2为推子后）；高精度3色电平柱；内置静噪开关电源器 ；★标准3U机箱，机架式调音台。</w:t>
            </w:r>
          </w:p>
          <w:p>
            <w:pPr>
              <w:jc w:val="left"/>
              <w:rPr>
                <w:rFonts w:ascii="宋体" w:hAnsi="宋体" w:cs="宋体"/>
                <w:color w:val="auto"/>
                <w:kern w:val="0"/>
                <w:sz w:val="21"/>
                <w:szCs w:val="21"/>
                <w:highlight w:val="none"/>
              </w:rPr>
            </w:pPr>
            <w:r>
              <w:rPr>
                <w:rFonts w:hint="eastAsia" w:ascii="宋体" w:hAnsi="宋体" w:cs="宋体"/>
                <w:b/>
                <w:bCs/>
                <w:color w:val="auto"/>
                <w:kern w:val="0"/>
                <w:sz w:val="21"/>
                <w:szCs w:val="21"/>
                <w:highlight w:val="none"/>
              </w:rPr>
              <w:t>以上参数需提供产品彩页或官网截图进行佐证加盖原厂公章；</w:t>
            </w:r>
          </w:p>
        </w:tc>
        <w:tc>
          <w:tcPr>
            <w:tcW w:w="772" w:type="dxa"/>
            <w:tcBorders>
              <w:top w:val="single" w:color="auto" w:sz="4" w:space="0"/>
              <w:left w:val="nil"/>
              <w:bottom w:val="single" w:color="auto" w:sz="8" w:space="0"/>
              <w:right w:val="single" w:color="auto" w:sz="8" w:space="0"/>
            </w:tcBorders>
            <w:shd w:val="clear" w:color="auto" w:fill="auto"/>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套</w:t>
            </w:r>
          </w:p>
        </w:tc>
        <w:tc>
          <w:tcPr>
            <w:tcW w:w="1009" w:type="dxa"/>
            <w:tcBorders>
              <w:top w:val="single" w:color="auto" w:sz="4" w:space="0"/>
              <w:left w:val="nil"/>
              <w:bottom w:val="single" w:color="auto" w:sz="8" w:space="0"/>
              <w:right w:val="single" w:color="auto" w:sz="4" w:space="0"/>
            </w:tcBorders>
            <w:shd w:val="clear" w:color="auto" w:fill="auto"/>
            <w:vAlign w:val="center"/>
          </w:tcPr>
          <w:p>
            <w:pPr>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1</w:t>
            </w:r>
          </w:p>
        </w:tc>
      </w:tr>
      <w:tr>
        <w:tblPrEx>
          <w:tblCellMar>
            <w:top w:w="0" w:type="dxa"/>
            <w:left w:w="108" w:type="dxa"/>
            <w:bottom w:w="0" w:type="dxa"/>
            <w:right w:w="108" w:type="dxa"/>
          </w:tblCellMar>
        </w:tblPrEx>
        <w:trPr>
          <w:trHeight w:val="680" w:hRule="atLeast"/>
          <w:jc w:val="center"/>
        </w:trPr>
        <w:tc>
          <w:tcPr>
            <w:tcW w:w="757" w:type="dxa"/>
            <w:tcBorders>
              <w:top w:val="nil"/>
              <w:left w:val="single" w:color="auto" w:sz="4" w:space="0"/>
              <w:bottom w:val="single" w:color="auto" w:sz="8" w:space="0"/>
              <w:right w:val="single" w:color="auto" w:sz="4" w:space="0"/>
            </w:tcBorders>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24</w:t>
            </w:r>
          </w:p>
        </w:tc>
        <w:tc>
          <w:tcPr>
            <w:tcW w:w="1013" w:type="dxa"/>
            <w:vMerge w:val="restart"/>
            <w:tcBorders>
              <w:top w:val="nil"/>
              <w:left w:val="single" w:color="auto" w:sz="4" w:space="0"/>
              <w:right w:val="single" w:color="auto" w:sz="4" w:space="0"/>
            </w:tcBorders>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办公电脑</w:t>
            </w:r>
          </w:p>
        </w:tc>
        <w:tc>
          <w:tcPr>
            <w:tcW w:w="1250" w:type="dxa"/>
            <w:tcBorders>
              <w:top w:val="nil"/>
              <w:left w:val="single" w:color="auto" w:sz="4" w:space="0"/>
              <w:bottom w:val="single" w:color="auto" w:sz="8" w:space="0"/>
              <w:right w:val="single" w:color="auto" w:sz="8" w:space="0"/>
            </w:tcBorders>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大屏系统用工作站</w:t>
            </w:r>
          </w:p>
        </w:tc>
        <w:tc>
          <w:tcPr>
            <w:tcW w:w="4632"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酷睿i9-10900k处理器，16G内存，256G固态硬盘+1T机械硬盘，P1000-4G显卡，Windows 10 家庭中文版，品牌选用业务服务器同一厂家</w:t>
            </w:r>
          </w:p>
        </w:tc>
        <w:tc>
          <w:tcPr>
            <w:tcW w:w="77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套</w:t>
            </w:r>
          </w:p>
        </w:tc>
        <w:tc>
          <w:tcPr>
            <w:tcW w:w="1009"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4</w:t>
            </w:r>
          </w:p>
        </w:tc>
      </w:tr>
      <w:tr>
        <w:tblPrEx>
          <w:tblCellMar>
            <w:top w:w="0" w:type="dxa"/>
            <w:left w:w="108" w:type="dxa"/>
            <w:bottom w:w="0" w:type="dxa"/>
            <w:right w:w="108" w:type="dxa"/>
          </w:tblCellMar>
        </w:tblPrEx>
        <w:trPr>
          <w:trHeight w:val="680" w:hRule="atLeast"/>
          <w:jc w:val="center"/>
        </w:trPr>
        <w:tc>
          <w:tcPr>
            <w:tcW w:w="7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25</w:t>
            </w:r>
          </w:p>
        </w:tc>
        <w:tc>
          <w:tcPr>
            <w:tcW w:w="1013"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1"/>
                <w:szCs w:val="21"/>
                <w:highlight w:val="none"/>
              </w:rPr>
            </w:pPr>
          </w:p>
        </w:tc>
        <w:tc>
          <w:tcPr>
            <w:tcW w:w="1250" w:type="dxa"/>
            <w:tcBorders>
              <w:top w:val="nil"/>
              <w:left w:val="single" w:color="auto" w:sz="4" w:space="0"/>
              <w:bottom w:val="single" w:color="auto" w:sz="4" w:space="0"/>
              <w:right w:val="single" w:color="auto" w:sz="8" w:space="0"/>
            </w:tcBorders>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业务用工作站</w:t>
            </w:r>
          </w:p>
        </w:tc>
        <w:tc>
          <w:tcPr>
            <w:tcW w:w="4632"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酷睿i9-10900k处理器，16G内存，256G固态硬盘+1T机械硬盘，RX640-4GB独立显卡，Windows 10 家庭中文版，为维护方便，品牌选用业务服务器同一厂家。</w:t>
            </w:r>
          </w:p>
        </w:tc>
        <w:tc>
          <w:tcPr>
            <w:tcW w:w="772"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套</w:t>
            </w:r>
          </w:p>
        </w:tc>
        <w:tc>
          <w:tcPr>
            <w:tcW w:w="10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10</w:t>
            </w:r>
          </w:p>
        </w:tc>
      </w:tr>
    </w:tbl>
    <w:p>
      <w:pPr>
        <w:spacing w:line="600" w:lineRule="exact"/>
        <w:rPr>
          <w:rFonts w:ascii="宋体" w:hAnsi="宋体" w:cs="宋体"/>
          <w:b/>
          <w:bCs/>
          <w:color w:val="auto"/>
          <w:sz w:val="24"/>
          <w:highlight w:val="none"/>
        </w:rPr>
      </w:pPr>
      <w:r>
        <w:rPr>
          <w:rFonts w:hint="eastAsia" w:ascii="宋体" w:hAnsi="宋体" w:cs="宋体"/>
          <w:b/>
          <w:bCs/>
          <w:color w:val="auto"/>
          <w:sz w:val="24"/>
          <w:highlight w:val="none"/>
        </w:rPr>
        <w:t>四、售后服务要求：</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投标人应仔细阅读招标参数要求的所有内容，按照招标参数的要求提交相应文件，并对所提供的全部设备参数资料的真实性承担法律责任。投标人在投标活动中提供任何虚假材料，其投标无效，并报监管部门查处；若中标后发现的，取消其中标资格，并且须依照《中华人民共和国消费者权益保护法》第49条之规定由中标人双倍赔偿采购人，且民事赔偿并不免除违法投标人的行政与刑事责任。</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如招标清单中遗漏了必须具备的设备、配件或服务，请投标人在投标文件中指出，并提出解决方案供采购单位、采购机构参考；中标人有义务保证采购单位系统的完整性，如项目实施过程中因缺少设备、配件或服务导致采购单位系统无法正常运行，中标人须承诺免费提供。</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3、本次项目报价包括所有运输、安装、调试正常使用所需的一切集成（连接线材等）及材料等费用（包含一切与本项目有关的不可预见费用）。</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4、以上招标清单中涉及计量单位以“米（m）”、“根”、“批”、“条”、“项”、“平方（m2）”的数量仅供参考，实行一次性包干，不作调整。</w:t>
      </w:r>
    </w:p>
    <w:p>
      <w:pPr>
        <w:spacing w:line="600" w:lineRule="exact"/>
        <w:rPr>
          <w:rFonts w:ascii="宋体" w:hAnsi="宋体" w:cs="宋体"/>
          <w:b/>
          <w:bCs/>
          <w:color w:val="auto"/>
          <w:sz w:val="24"/>
          <w:highlight w:val="none"/>
        </w:rPr>
      </w:pPr>
      <w:r>
        <w:rPr>
          <w:rFonts w:hint="eastAsia" w:ascii="宋体" w:hAnsi="宋体" w:cs="宋体"/>
          <w:b/>
          <w:bCs/>
          <w:color w:val="auto"/>
          <w:sz w:val="24"/>
          <w:highlight w:val="none"/>
        </w:rPr>
        <w:t>三、供货要求：</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1、供方所供的货物必须为全新的，符合国家标准的合格产品；</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2、所供货物不会侵犯任何第三方知识产权；</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3、送货地址：采购方指定地点；</w:t>
      </w:r>
    </w:p>
    <w:p>
      <w:pPr>
        <w:spacing w:line="600" w:lineRule="exact"/>
        <w:rPr>
          <w:rFonts w:ascii="宋体" w:hAnsi="宋体" w:cs="宋体"/>
          <w:b/>
          <w:bCs/>
          <w:color w:val="auto"/>
          <w:sz w:val="24"/>
          <w:highlight w:val="none"/>
        </w:rPr>
      </w:pPr>
      <w:r>
        <w:rPr>
          <w:rFonts w:hint="eastAsia" w:ascii="宋体" w:hAnsi="宋体" w:cs="宋体"/>
          <w:b/>
          <w:bCs/>
          <w:color w:val="auto"/>
          <w:sz w:val="24"/>
          <w:highlight w:val="none"/>
        </w:rPr>
        <w:t>四、售后服务要求：</w:t>
      </w:r>
    </w:p>
    <w:p>
      <w:pPr>
        <w:spacing w:line="600" w:lineRule="exact"/>
        <w:ind w:firstLine="482" w:firstLineChars="200"/>
        <w:rPr>
          <w:rFonts w:ascii="宋体" w:hAnsi="宋体" w:cs="宋体"/>
          <w:color w:val="auto"/>
          <w:sz w:val="24"/>
          <w:highlight w:val="none"/>
        </w:rPr>
      </w:pPr>
      <w:r>
        <w:rPr>
          <w:rFonts w:hint="eastAsia" w:ascii="宋体" w:hAnsi="宋体" w:cs="宋体"/>
          <w:b/>
          <w:color w:val="auto"/>
          <w:sz w:val="24"/>
          <w:highlight w:val="none"/>
        </w:rPr>
        <w:t>▲</w:t>
      </w:r>
      <w:r>
        <w:rPr>
          <w:rFonts w:hint="eastAsia" w:ascii="宋体" w:hAnsi="宋体" w:cs="宋体"/>
          <w:color w:val="auto"/>
          <w:sz w:val="24"/>
          <w:highlight w:val="none"/>
        </w:rPr>
        <w:t>1、质保期要求：从项目验收合格之日起，整体三年质保。</w:t>
      </w:r>
    </w:p>
    <w:p>
      <w:pPr>
        <w:spacing w:line="600" w:lineRule="exact"/>
        <w:ind w:firstLine="482" w:firstLineChars="200"/>
        <w:rPr>
          <w:rFonts w:ascii="宋体" w:hAnsi="宋体" w:cs="宋体"/>
          <w:color w:val="auto"/>
          <w:sz w:val="24"/>
          <w:highlight w:val="none"/>
        </w:rPr>
      </w:pPr>
      <w:r>
        <w:rPr>
          <w:rFonts w:hint="eastAsia" w:ascii="宋体" w:hAnsi="宋体" w:cs="宋体"/>
          <w:b/>
          <w:color w:val="auto"/>
          <w:sz w:val="24"/>
          <w:highlight w:val="none"/>
        </w:rPr>
        <w:t>▲</w:t>
      </w:r>
      <w:r>
        <w:rPr>
          <w:rFonts w:hint="eastAsia" w:ascii="宋体" w:hAnsi="宋体" w:cs="宋体"/>
          <w:color w:val="auto"/>
          <w:sz w:val="24"/>
          <w:highlight w:val="none"/>
        </w:rPr>
        <w:t>2、技术支持要求：质保期内出现问题，中标人必须在2小时内响应并落实技术人员到现场进行处理，8小时内无法解决故障提供新产品或代用产品解决方案，保证系统在故障处理期间能够继续正常运行。</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3、质保期内负责免费维修、免费更换损坏的配件、免费日常维护、免费功能检测、免费提供相关技术服务等一切内容。</w:t>
      </w:r>
    </w:p>
    <w:p>
      <w:pPr>
        <w:spacing w:line="600" w:lineRule="exact"/>
        <w:ind w:firstLine="480" w:firstLineChars="200"/>
        <w:rPr>
          <w:rFonts w:ascii="宋体" w:hAnsi="宋体" w:cs="宋体"/>
          <w:b/>
          <w:bCs/>
          <w:color w:val="auto"/>
          <w:sz w:val="24"/>
          <w:highlight w:val="none"/>
        </w:rPr>
      </w:pPr>
      <w:r>
        <w:rPr>
          <w:rFonts w:hint="eastAsia" w:ascii="宋体" w:hAnsi="宋体" w:cs="宋体"/>
          <w:color w:val="auto"/>
          <w:sz w:val="24"/>
          <w:highlight w:val="none"/>
        </w:rPr>
        <w:t>4、正式验收通过后，若有需求变动，在免费质保期内，中标人应免费按采购单位需求对整个系统做出相应修改，以满足采购单位的需求。</w:t>
      </w:r>
    </w:p>
    <w:p>
      <w:pPr>
        <w:spacing w:line="600" w:lineRule="exact"/>
        <w:rPr>
          <w:rFonts w:ascii="宋体" w:hAnsi="宋体" w:cs="宋体"/>
          <w:b/>
          <w:bCs/>
          <w:color w:val="auto"/>
          <w:sz w:val="24"/>
          <w:highlight w:val="none"/>
        </w:rPr>
      </w:pPr>
      <w:r>
        <w:rPr>
          <w:rFonts w:hint="eastAsia" w:ascii="宋体" w:hAnsi="宋体" w:cs="宋体"/>
          <w:b/>
          <w:bCs/>
          <w:color w:val="auto"/>
          <w:sz w:val="24"/>
          <w:highlight w:val="none"/>
        </w:rPr>
        <w:t>五、培训要求：</w:t>
      </w:r>
    </w:p>
    <w:p>
      <w:pPr>
        <w:spacing w:line="60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本项目竣工验收后，中标单位必须委派专人对采购人指定人员进行技术交底和培训服务，同时移交相应技术操作手册等相关技术资料。</w:t>
      </w:r>
    </w:p>
    <w:p>
      <w:pPr>
        <w:spacing w:line="600" w:lineRule="exact"/>
        <w:rPr>
          <w:rFonts w:ascii="宋体" w:hAnsi="宋体" w:cs="宋体"/>
          <w:b/>
          <w:color w:val="auto"/>
          <w:sz w:val="24"/>
          <w:highlight w:val="none"/>
        </w:rPr>
      </w:pPr>
      <w:r>
        <w:rPr>
          <w:rFonts w:hint="eastAsia" w:ascii="宋体" w:hAnsi="宋体" w:cs="宋体"/>
          <w:b/>
          <w:color w:val="auto"/>
          <w:sz w:val="24"/>
          <w:highlight w:val="none"/>
        </w:rPr>
        <w:t>▲六、工期：</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合同签订后90个工作日安装调试完成。</w:t>
      </w:r>
    </w:p>
    <w:p>
      <w:pPr>
        <w:spacing w:line="600" w:lineRule="exact"/>
        <w:rPr>
          <w:rFonts w:ascii="宋体" w:hAnsi="宋体" w:cs="宋体"/>
          <w:b/>
          <w:bCs/>
          <w:color w:val="auto"/>
          <w:sz w:val="24"/>
          <w:highlight w:val="none"/>
        </w:rPr>
      </w:pPr>
      <w:r>
        <w:rPr>
          <w:rFonts w:hint="eastAsia" w:ascii="宋体" w:hAnsi="宋体" w:cs="宋体"/>
          <w:b/>
          <w:bCs/>
          <w:color w:val="auto"/>
          <w:sz w:val="24"/>
          <w:highlight w:val="none"/>
        </w:rPr>
        <w:t>七、履约保证金：</w:t>
      </w:r>
    </w:p>
    <w:p>
      <w:pPr>
        <w:shd w:val="clear" w:color="auto" w:fill="auto"/>
        <w:spacing w:line="600" w:lineRule="exact"/>
        <w:ind w:firstLine="480" w:firstLineChars="200"/>
        <w:rPr>
          <w:rFonts w:ascii="宋体" w:hAnsi="宋体" w:cs="宋体"/>
          <w:color w:val="auto"/>
          <w:sz w:val="24"/>
          <w:highlight w:val="none"/>
        </w:rPr>
      </w:pPr>
      <w:r>
        <w:rPr>
          <w:rFonts w:hint="eastAsia" w:ascii="宋体" w:hAnsi="宋体" w:cs="宋体"/>
          <w:bCs/>
          <w:sz w:val="24"/>
          <w:highlight w:val="none"/>
          <w:shd w:val="clear" w:color="auto" w:fill="auto"/>
        </w:rPr>
        <w:t>在签订合同后向采购人缴纳合同价5%的履约保证金（以支票、汇票、本票或者金融机构、担保机构出具的保函等非现金形式提交），验收合格后以无息退还</w:t>
      </w:r>
      <w:r>
        <w:rPr>
          <w:rFonts w:hint="eastAsia" w:ascii="宋体" w:hAnsi="宋体" w:cs="宋体"/>
          <w:bCs/>
          <w:sz w:val="24"/>
          <w:highlight w:val="none"/>
          <w:shd w:val="clear" w:color="auto" w:fill="auto"/>
          <w:lang w:eastAsia="zh-CN"/>
        </w:rPr>
        <w:t>（履约保证金具体缴纳金额以供应商履约验收评价总分为准）</w:t>
      </w:r>
      <w:r>
        <w:rPr>
          <w:rFonts w:hint="eastAsia" w:ascii="宋体" w:hAnsi="宋体" w:cs="宋体"/>
          <w:bCs/>
          <w:sz w:val="24"/>
          <w:highlight w:val="none"/>
          <w:shd w:val="clear" w:color="auto" w:fill="auto"/>
        </w:rPr>
        <w:t>。</w:t>
      </w:r>
    </w:p>
    <w:p>
      <w:pPr>
        <w:spacing w:line="600" w:lineRule="exact"/>
        <w:rPr>
          <w:rFonts w:ascii="宋体" w:hAnsi="宋体" w:cs="宋体"/>
          <w:b/>
          <w:bCs/>
          <w:color w:val="auto"/>
          <w:sz w:val="24"/>
          <w:highlight w:val="none"/>
        </w:rPr>
      </w:pPr>
      <w:r>
        <w:rPr>
          <w:rFonts w:hint="eastAsia" w:ascii="宋体" w:hAnsi="宋体" w:cs="宋体"/>
          <w:b/>
          <w:color w:val="auto"/>
          <w:sz w:val="24"/>
          <w:highlight w:val="none"/>
        </w:rPr>
        <w:t>▲</w:t>
      </w:r>
      <w:r>
        <w:rPr>
          <w:rFonts w:hint="eastAsia" w:ascii="宋体" w:hAnsi="宋体" w:cs="宋体"/>
          <w:b/>
          <w:bCs/>
          <w:color w:val="auto"/>
          <w:sz w:val="24"/>
          <w:highlight w:val="none"/>
        </w:rPr>
        <w:t>八、货款支付：</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合同签订生效以及具备实施条件后10个工作日内，采购人向中标方支付合同金额40％的预付款。</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采购人在供应商根据合同规定将项目交付、验收合格后，供应商提供发票，采购人凭发票、确认单以及合同上报区财政，区财政审批下拨款到位后，立即支付剩余60％货款。</w:t>
      </w:r>
    </w:p>
    <w:p>
      <w:pPr>
        <w:tabs>
          <w:tab w:val="left" w:pos="630"/>
        </w:tabs>
        <w:spacing w:line="600" w:lineRule="exact"/>
        <w:rPr>
          <w:rFonts w:ascii="宋体" w:hAnsi="宋体" w:cs="宋体"/>
          <w:b/>
          <w:color w:val="auto"/>
          <w:sz w:val="24"/>
          <w:highlight w:val="none"/>
        </w:rPr>
      </w:pPr>
      <w:r>
        <w:rPr>
          <w:rFonts w:hint="eastAsia" w:ascii="宋体" w:hAnsi="宋体" w:cs="宋体"/>
          <w:b/>
          <w:color w:val="auto"/>
          <w:sz w:val="24"/>
          <w:highlight w:val="none"/>
        </w:rPr>
        <w:t>九、验收：</w:t>
      </w:r>
    </w:p>
    <w:p>
      <w:pPr>
        <w:pStyle w:val="33"/>
        <w:snapToGrid w:val="0"/>
        <w:spacing w:line="600" w:lineRule="exact"/>
        <w:ind w:firstLine="410" w:firstLineChars="171"/>
        <w:rPr>
          <w:rFonts w:hAnsi="宋体" w:cs="宋体"/>
          <w:color w:val="auto"/>
          <w:sz w:val="24"/>
          <w:szCs w:val="24"/>
          <w:highlight w:val="none"/>
        </w:rPr>
      </w:pPr>
      <w:r>
        <w:rPr>
          <w:rFonts w:hint="eastAsia" w:hAnsi="宋体" w:cs="宋体"/>
          <w:color w:val="auto"/>
          <w:sz w:val="24"/>
          <w:szCs w:val="24"/>
          <w:highlight w:val="none"/>
        </w:rPr>
        <w:t>1、根据《杭州市政府采购履约验收暂行办法》（杭财采监〔2019〕10号）规定，采购人应当根据采购项目的具体情况，自行组织项目验收或者委托采购代理机构验收。</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2、经验收不合格且无法整改的，不付款不退货，所产生的所有损失由乙方承担。</w:t>
      </w:r>
    </w:p>
    <w:p>
      <w:pPr>
        <w:spacing w:line="360" w:lineRule="auto"/>
        <w:ind w:firstLine="181" w:firstLineChars="50"/>
        <w:rPr>
          <w:rFonts w:ascii="宋体" w:hAnsi="宋体" w:cs="宋体"/>
          <w:b/>
          <w:color w:val="auto"/>
          <w:sz w:val="36"/>
          <w:szCs w:val="36"/>
          <w:highlight w:val="none"/>
        </w:rPr>
      </w:pPr>
    </w:p>
    <w:p>
      <w:pPr>
        <w:spacing w:line="360" w:lineRule="auto"/>
        <w:rPr>
          <w:rFonts w:ascii="宋体" w:hAnsi="宋体" w:cs="宋体"/>
          <w:color w:val="auto"/>
          <w:sz w:val="24"/>
          <w:highlight w:val="none"/>
        </w:rPr>
      </w:pPr>
    </w:p>
    <w:p>
      <w:pPr>
        <w:spacing w:line="600" w:lineRule="exact"/>
        <w:jc w:val="center"/>
        <w:rPr>
          <w:rFonts w:ascii="宋体" w:hAnsi="宋体" w:cs="宋体"/>
          <w:b/>
          <w:bCs/>
          <w:color w:val="auto"/>
          <w:sz w:val="28"/>
          <w:szCs w:val="28"/>
          <w:highlight w:val="none"/>
        </w:rPr>
      </w:pPr>
      <w:r>
        <w:rPr>
          <w:rFonts w:hint="eastAsia" w:ascii="宋体" w:hAnsi="宋体" w:cs="宋体"/>
          <w:b/>
          <w:color w:val="auto"/>
          <w:sz w:val="24"/>
          <w:highlight w:val="none"/>
        </w:rPr>
        <w:br w:type="page"/>
      </w:r>
      <w:r>
        <w:rPr>
          <w:rFonts w:hint="eastAsia" w:ascii="宋体" w:hAnsi="宋体" w:cs="宋体"/>
          <w:b/>
          <w:color w:val="auto"/>
          <w:sz w:val="28"/>
          <w:szCs w:val="28"/>
          <w:highlight w:val="none"/>
        </w:rPr>
        <w:t xml:space="preserve">第四部分   </w:t>
      </w:r>
      <w:bookmarkStart w:id="22" w:name="_Toc184312108"/>
      <w:bookmarkEnd w:id="22"/>
      <w:bookmarkStart w:id="23" w:name="_Toc184313288"/>
      <w:bookmarkEnd w:id="23"/>
      <w:bookmarkStart w:id="24" w:name="_Toc184313264"/>
      <w:bookmarkEnd w:id="24"/>
      <w:bookmarkStart w:id="25" w:name="_Toc184312102"/>
      <w:bookmarkEnd w:id="25"/>
      <w:bookmarkStart w:id="26" w:name="_Toc184313285"/>
      <w:bookmarkEnd w:id="26"/>
      <w:bookmarkStart w:id="27" w:name="_Toc184310333"/>
      <w:bookmarkEnd w:id="27"/>
      <w:bookmarkStart w:id="28" w:name="_Toc184312113"/>
      <w:bookmarkEnd w:id="28"/>
      <w:bookmarkStart w:id="29" w:name="_Toc184308086"/>
      <w:bookmarkEnd w:id="29"/>
      <w:bookmarkStart w:id="30" w:name="_Toc184314481"/>
      <w:bookmarkEnd w:id="30"/>
      <w:bookmarkStart w:id="31" w:name="_Toc184313291"/>
      <w:bookmarkEnd w:id="31"/>
      <w:bookmarkStart w:id="32" w:name="_Toc184312081"/>
      <w:bookmarkEnd w:id="32"/>
      <w:bookmarkStart w:id="33" w:name="_Toc184308048"/>
      <w:bookmarkEnd w:id="33"/>
      <w:bookmarkStart w:id="34" w:name="_Toc184312136"/>
      <w:bookmarkEnd w:id="34"/>
      <w:bookmarkStart w:id="35" w:name="_Toc184313255"/>
      <w:bookmarkEnd w:id="35"/>
      <w:bookmarkStart w:id="36" w:name="_Toc184313301"/>
      <w:bookmarkEnd w:id="36"/>
      <w:bookmarkStart w:id="37" w:name="_Toc184313297"/>
      <w:bookmarkEnd w:id="37"/>
      <w:bookmarkStart w:id="38" w:name="_Toc184313268"/>
      <w:bookmarkEnd w:id="38"/>
      <w:bookmarkStart w:id="39" w:name="_Toc184310328"/>
      <w:bookmarkEnd w:id="39"/>
      <w:bookmarkStart w:id="40" w:name="_Toc184310311"/>
      <w:bookmarkEnd w:id="40"/>
      <w:bookmarkStart w:id="41" w:name="_Toc184314441"/>
      <w:bookmarkEnd w:id="41"/>
      <w:bookmarkStart w:id="42" w:name="_Toc184313294"/>
      <w:bookmarkEnd w:id="42"/>
      <w:bookmarkStart w:id="43" w:name="_Toc184312080"/>
      <w:bookmarkEnd w:id="43"/>
      <w:bookmarkStart w:id="44" w:name="_Toc184308093"/>
      <w:bookmarkEnd w:id="44"/>
      <w:bookmarkStart w:id="45" w:name="_Toc184314467"/>
      <w:bookmarkEnd w:id="45"/>
      <w:bookmarkStart w:id="46" w:name="_Toc184314423"/>
      <w:bookmarkEnd w:id="46"/>
      <w:bookmarkStart w:id="47" w:name="_Toc184313289"/>
      <w:bookmarkEnd w:id="47"/>
      <w:bookmarkStart w:id="48" w:name="_Toc184313302"/>
      <w:bookmarkEnd w:id="48"/>
      <w:bookmarkStart w:id="49" w:name="_Toc184312114"/>
      <w:bookmarkEnd w:id="49"/>
      <w:bookmarkStart w:id="50" w:name="_Toc184308072"/>
      <w:bookmarkEnd w:id="50"/>
      <w:bookmarkStart w:id="51" w:name="_Toc184310340"/>
      <w:bookmarkEnd w:id="51"/>
      <w:bookmarkStart w:id="52" w:name="_Toc184310305"/>
      <w:bookmarkEnd w:id="52"/>
      <w:bookmarkStart w:id="53" w:name="_Toc184314422"/>
      <w:bookmarkEnd w:id="53"/>
      <w:bookmarkStart w:id="54" w:name="_Toc184312137"/>
      <w:bookmarkEnd w:id="54"/>
      <w:bookmarkStart w:id="55" w:name="_Toc184312095"/>
      <w:bookmarkEnd w:id="55"/>
      <w:bookmarkStart w:id="56" w:name="_Toc184313308"/>
      <w:bookmarkEnd w:id="56"/>
      <w:bookmarkStart w:id="57" w:name="_Toc184308051"/>
      <w:bookmarkEnd w:id="57"/>
      <w:bookmarkStart w:id="58" w:name="_Toc184310309"/>
      <w:bookmarkEnd w:id="58"/>
      <w:bookmarkStart w:id="59" w:name="_Toc184310301"/>
      <w:bookmarkEnd w:id="59"/>
      <w:bookmarkStart w:id="60" w:name="_Toc184310282"/>
      <w:bookmarkEnd w:id="60"/>
      <w:bookmarkStart w:id="61" w:name="_Toc184312089"/>
      <w:bookmarkEnd w:id="61"/>
      <w:bookmarkStart w:id="62" w:name="_Toc184308090"/>
      <w:bookmarkEnd w:id="62"/>
      <w:bookmarkStart w:id="63" w:name="_Toc184314437"/>
      <w:bookmarkEnd w:id="63"/>
      <w:bookmarkStart w:id="64" w:name="_Toc184308080"/>
      <w:bookmarkEnd w:id="64"/>
      <w:bookmarkStart w:id="65" w:name="_Toc184312082"/>
      <w:bookmarkEnd w:id="65"/>
      <w:bookmarkStart w:id="66" w:name="_Toc184310338"/>
      <w:bookmarkEnd w:id="66"/>
      <w:bookmarkStart w:id="67" w:name="_Toc184313238"/>
      <w:bookmarkEnd w:id="67"/>
      <w:bookmarkStart w:id="68" w:name="_Toc184308097"/>
      <w:bookmarkEnd w:id="68"/>
      <w:bookmarkStart w:id="69" w:name="_Toc184314425"/>
      <w:bookmarkEnd w:id="69"/>
      <w:bookmarkStart w:id="70" w:name="_Toc184313296"/>
      <w:bookmarkEnd w:id="70"/>
      <w:bookmarkStart w:id="71" w:name="_Toc184308103"/>
      <w:bookmarkEnd w:id="71"/>
      <w:bookmarkStart w:id="72" w:name="_Toc184308082"/>
      <w:bookmarkEnd w:id="72"/>
      <w:bookmarkStart w:id="73" w:name="_Toc184308092"/>
      <w:bookmarkEnd w:id="73"/>
      <w:bookmarkStart w:id="74" w:name="_Toc184313304"/>
      <w:bookmarkEnd w:id="74"/>
      <w:bookmarkStart w:id="75" w:name="_Toc184314453"/>
      <w:bookmarkEnd w:id="75"/>
      <w:bookmarkStart w:id="76" w:name="_Toc184312091"/>
      <w:bookmarkEnd w:id="76"/>
      <w:bookmarkStart w:id="77" w:name="_Toc184313305"/>
      <w:bookmarkEnd w:id="77"/>
      <w:bookmarkStart w:id="78" w:name="_Toc184308046"/>
      <w:bookmarkEnd w:id="78"/>
      <w:bookmarkStart w:id="79" w:name="_Toc184314435"/>
      <w:bookmarkEnd w:id="79"/>
      <w:bookmarkStart w:id="80" w:name="_Toc184313243"/>
      <w:bookmarkEnd w:id="80"/>
      <w:bookmarkStart w:id="81" w:name="_Toc184310304"/>
      <w:bookmarkEnd w:id="81"/>
      <w:bookmarkStart w:id="82" w:name="_Toc184312129"/>
      <w:bookmarkEnd w:id="82"/>
      <w:bookmarkStart w:id="83" w:name="_Toc184312130"/>
      <w:bookmarkEnd w:id="83"/>
      <w:bookmarkStart w:id="84" w:name="_Toc184308095"/>
      <w:bookmarkEnd w:id="84"/>
      <w:bookmarkStart w:id="85" w:name="_Toc184312105"/>
      <w:bookmarkEnd w:id="85"/>
      <w:bookmarkStart w:id="86" w:name="_Toc184312090"/>
      <w:bookmarkEnd w:id="86"/>
      <w:bookmarkStart w:id="87" w:name="_Toc184310294"/>
      <w:bookmarkEnd w:id="87"/>
      <w:bookmarkStart w:id="88" w:name="_Toc184313300"/>
      <w:bookmarkEnd w:id="88"/>
      <w:bookmarkStart w:id="89" w:name="_Toc184314448"/>
      <w:bookmarkEnd w:id="89"/>
      <w:bookmarkStart w:id="90" w:name="_Toc184313265"/>
      <w:bookmarkEnd w:id="90"/>
      <w:bookmarkStart w:id="91" w:name="_Toc184308099"/>
      <w:bookmarkEnd w:id="91"/>
      <w:bookmarkStart w:id="92" w:name="_Toc184313266"/>
      <w:bookmarkEnd w:id="92"/>
      <w:bookmarkStart w:id="93" w:name="_Toc184308059"/>
      <w:bookmarkEnd w:id="93"/>
      <w:bookmarkStart w:id="94" w:name="_Toc184310315"/>
      <w:bookmarkEnd w:id="94"/>
      <w:bookmarkStart w:id="95" w:name="_Toc184308075"/>
      <w:bookmarkEnd w:id="95"/>
      <w:bookmarkStart w:id="96" w:name="_Toc184314410"/>
      <w:bookmarkEnd w:id="96"/>
      <w:bookmarkStart w:id="97" w:name="_Toc184312139"/>
      <w:bookmarkEnd w:id="97"/>
      <w:bookmarkStart w:id="98" w:name="_Toc184308071"/>
      <w:bookmarkEnd w:id="98"/>
      <w:bookmarkStart w:id="99" w:name="_Toc184308045"/>
      <w:bookmarkEnd w:id="99"/>
      <w:bookmarkStart w:id="100" w:name="_Toc184314424"/>
      <w:bookmarkEnd w:id="100"/>
      <w:bookmarkStart w:id="101" w:name="_Toc184313259"/>
      <w:bookmarkEnd w:id="101"/>
      <w:bookmarkStart w:id="102" w:name="_Toc184314439"/>
      <w:bookmarkEnd w:id="102"/>
      <w:bookmarkStart w:id="103" w:name="_Toc184312088"/>
      <w:bookmarkEnd w:id="103"/>
      <w:bookmarkStart w:id="104" w:name="_Toc184314482"/>
      <w:bookmarkEnd w:id="104"/>
      <w:bookmarkStart w:id="105" w:name="_Toc184310321"/>
      <w:bookmarkEnd w:id="105"/>
      <w:bookmarkStart w:id="106" w:name="_Toc184308073"/>
      <w:bookmarkEnd w:id="106"/>
      <w:bookmarkStart w:id="107" w:name="_Toc184308106"/>
      <w:bookmarkEnd w:id="107"/>
      <w:bookmarkStart w:id="108" w:name="_Toc184310320"/>
      <w:bookmarkEnd w:id="108"/>
      <w:bookmarkStart w:id="109" w:name="_Toc184314426"/>
      <w:bookmarkEnd w:id="109"/>
      <w:bookmarkStart w:id="110" w:name="_Toc184308067"/>
      <w:bookmarkEnd w:id="110"/>
      <w:bookmarkStart w:id="111" w:name="_Toc184312096"/>
      <w:bookmarkEnd w:id="111"/>
      <w:bookmarkStart w:id="112" w:name="_Toc184313282"/>
      <w:bookmarkEnd w:id="112"/>
      <w:bookmarkStart w:id="113" w:name="_Toc184313309"/>
      <w:bookmarkEnd w:id="113"/>
      <w:bookmarkStart w:id="114" w:name="_Toc184312125"/>
      <w:bookmarkEnd w:id="114"/>
      <w:bookmarkStart w:id="115" w:name="_Toc184314451"/>
      <w:bookmarkEnd w:id="115"/>
      <w:bookmarkStart w:id="116" w:name="_Toc184313242"/>
      <w:bookmarkEnd w:id="116"/>
      <w:bookmarkStart w:id="117" w:name="_Toc184313270"/>
      <w:bookmarkEnd w:id="117"/>
      <w:bookmarkStart w:id="118" w:name="_Toc184314465"/>
      <w:bookmarkEnd w:id="118"/>
      <w:bookmarkStart w:id="119" w:name="_Toc184313284"/>
      <w:bookmarkEnd w:id="119"/>
      <w:bookmarkStart w:id="120" w:name="_Toc184308108"/>
      <w:bookmarkEnd w:id="120"/>
      <w:bookmarkStart w:id="121" w:name="_Toc184310307"/>
      <w:bookmarkEnd w:id="121"/>
      <w:bookmarkStart w:id="122" w:name="_Toc184313256"/>
      <w:bookmarkEnd w:id="122"/>
      <w:bookmarkStart w:id="123" w:name="_Toc184312071"/>
      <w:bookmarkEnd w:id="123"/>
      <w:bookmarkStart w:id="124" w:name="_Toc184314456"/>
      <w:bookmarkEnd w:id="124"/>
      <w:bookmarkStart w:id="125" w:name="_Toc184310303"/>
      <w:bookmarkEnd w:id="125"/>
      <w:bookmarkStart w:id="126" w:name="_Toc184308069"/>
      <w:bookmarkEnd w:id="126"/>
      <w:bookmarkStart w:id="127" w:name="_Toc184314443"/>
      <w:bookmarkEnd w:id="127"/>
      <w:bookmarkStart w:id="128" w:name="_Toc184308077"/>
      <w:bookmarkEnd w:id="128"/>
      <w:bookmarkStart w:id="129" w:name="_Toc184313250"/>
      <w:bookmarkEnd w:id="129"/>
      <w:bookmarkStart w:id="130" w:name="_Toc184310284"/>
      <w:bookmarkEnd w:id="130"/>
      <w:bookmarkStart w:id="131" w:name="_Toc184314457"/>
      <w:bookmarkEnd w:id="131"/>
      <w:bookmarkStart w:id="132" w:name="_Toc184313310"/>
      <w:bookmarkEnd w:id="132"/>
      <w:bookmarkStart w:id="133" w:name="_Toc184308088"/>
      <w:bookmarkEnd w:id="133"/>
      <w:bookmarkStart w:id="134" w:name="_Toc184314446"/>
      <w:bookmarkEnd w:id="134"/>
      <w:bookmarkStart w:id="135" w:name="_Toc184310285"/>
      <w:bookmarkEnd w:id="135"/>
      <w:bookmarkStart w:id="136" w:name="_Toc184312131"/>
      <w:bookmarkEnd w:id="136"/>
      <w:bookmarkStart w:id="137" w:name="_Toc184313272"/>
      <w:bookmarkEnd w:id="137"/>
      <w:bookmarkStart w:id="138" w:name="_Toc184310324"/>
      <w:bookmarkEnd w:id="138"/>
      <w:bookmarkStart w:id="139" w:name="_Toc184312106"/>
      <w:bookmarkEnd w:id="139"/>
      <w:bookmarkStart w:id="140" w:name="_Toc184314460"/>
      <w:bookmarkEnd w:id="140"/>
      <w:bookmarkStart w:id="141" w:name="_Toc184310313"/>
      <w:bookmarkEnd w:id="141"/>
      <w:bookmarkStart w:id="142" w:name="_Toc184314444"/>
      <w:bookmarkEnd w:id="142"/>
      <w:bookmarkStart w:id="143" w:name="_Toc184312126"/>
      <w:bookmarkEnd w:id="143"/>
      <w:bookmarkStart w:id="144" w:name="_Toc184308047"/>
      <w:bookmarkEnd w:id="144"/>
      <w:bookmarkStart w:id="145" w:name="_Toc184308052"/>
      <w:bookmarkEnd w:id="145"/>
      <w:bookmarkStart w:id="146" w:name="_Toc184312100"/>
      <w:bookmarkEnd w:id="146"/>
      <w:bookmarkStart w:id="147" w:name="_Toc184308107"/>
      <w:bookmarkEnd w:id="147"/>
      <w:bookmarkStart w:id="148" w:name="_Toc184308091"/>
      <w:bookmarkEnd w:id="148"/>
      <w:bookmarkStart w:id="149" w:name="_Toc184313247"/>
      <w:bookmarkEnd w:id="149"/>
      <w:bookmarkStart w:id="150" w:name="_Toc184312084"/>
      <w:bookmarkEnd w:id="150"/>
      <w:bookmarkStart w:id="151" w:name="_Toc184313281"/>
      <w:bookmarkEnd w:id="151"/>
      <w:bookmarkStart w:id="152" w:name="_Toc184314479"/>
      <w:bookmarkEnd w:id="152"/>
      <w:bookmarkStart w:id="153" w:name="_Toc184308085"/>
      <w:bookmarkEnd w:id="153"/>
      <w:bookmarkStart w:id="154" w:name="_Toc184308087"/>
      <w:bookmarkEnd w:id="154"/>
      <w:bookmarkStart w:id="155" w:name="_Toc184313283"/>
      <w:bookmarkEnd w:id="155"/>
      <w:bookmarkStart w:id="156" w:name="_Toc184312101"/>
      <w:bookmarkEnd w:id="156"/>
      <w:bookmarkStart w:id="157" w:name="_Toc184308049"/>
      <w:bookmarkEnd w:id="157"/>
      <w:bookmarkStart w:id="158" w:name="_Toc184312094"/>
      <w:bookmarkEnd w:id="158"/>
      <w:bookmarkStart w:id="159" w:name="_Toc184312135"/>
      <w:bookmarkEnd w:id="159"/>
      <w:bookmarkStart w:id="160" w:name="_Toc184308058"/>
      <w:bookmarkEnd w:id="160"/>
      <w:bookmarkStart w:id="161" w:name="_Toc184312115"/>
      <w:bookmarkEnd w:id="161"/>
      <w:bookmarkStart w:id="162" w:name="_Toc184313303"/>
      <w:bookmarkEnd w:id="162"/>
      <w:bookmarkStart w:id="163" w:name="_Toc184308055"/>
      <w:bookmarkEnd w:id="163"/>
      <w:bookmarkStart w:id="164" w:name="_Toc184310293"/>
      <w:bookmarkEnd w:id="164"/>
      <w:bookmarkStart w:id="165" w:name="_Toc184312123"/>
      <w:bookmarkEnd w:id="165"/>
      <w:bookmarkStart w:id="166" w:name="_Toc184308066"/>
      <w:bookmarkEnd w:id="166"/>
      <w:bookmarkStart w:id="167" w:name="_Toc184313267"/>
      <w:bookmarkEnd w:id="167"/>
      <w:bookmarkStart w:id="168" w:name="_Toc184308074"/>
      <w:bookmarkEnd w:id="168"/>
      <w:bookmarkStart w:id="169" w:name="_Toc184312068"/>
      <w:bookmarkEnd w:id="169"/>
      <w:bookmarkStart w:id="170" w:name="_Toc184313252"/>
      <w:bookmarkEnd w:id="170"/>
      <w:bookmarkStart w:id="171" w:name="_Toc184312087"/>
      <w:bookmarkEnd w:id="171"/>
      <w:bookmarkStart w:id="172" w:name="_Toc184308061"/>
      <w:bookmarkEnd w:id="172"/>
      <w:bookmarkStart w:id="173" w:name="_Toc184314434"/>
      <w:bookmarkEnd w:id="173"/>
      <w:bookmarkStart w:id="174" w:name="_Toc184310292"/>
      <w:bookmarkEnd w:id="174"/>
      <w:bookmarkStart w:id="175" w:name="_Toc184314431"/>
      <w:bookmarkEnd w:id="175"/>
      <w:bookmarkStart w:id="176" w:name="_Toc184314429"/>
      <w:bookmarkEnd w:id="176"/>
      <w:bookmarkStart w:id="177" w:name="_Toc184314432"/>
      <w:bookmarkEnd w:id="177"/>
      <w:bookmarkStart w:id="178" w:name="_Toc184313240"/>
      <w:bookmarkEnd w:id="178"/>
      <w:bookmarkStart w:id="179" w:name="_Toc184308064"/>
      <w:bookmarkEnd w:id="179"/>
      <w:bookmarkStart w:id="180" w:name="_Toc184314455"/>
      <w:bookmarkEnd w:id="180"/>
      <w:bookmarkStart w:id="181" w:name="_Toc184312083"/>
      <w:bookmarkEnd w:id="181"/>
      <w:bookmarkStart w:id="182" w:name="_Toc184314438"/>
      <w:bookmarkEnd w:id="182"/>
      <w:bookmarkStart w:id="183" w:name="_Toc184310291"/>
      <w:bookmarkEnd w:id="183"/>
      <w:bookmarkStart w:id="184" w:name="_Toc184310322"/>
      <w:bookmarkEnd w:id="184"/>
      <w:bookmarkStart w:id="185" w:name="_Toc184312098"/>
      <w:bookmarkEnd w:id="185"/>
      <w:bookmarkStart w:id="186" w:name="_Toc184308102"/>
      <w:bookmarkEnd w:id="186"/>
      <w:bookmarkStart w:id="187" w:name="_Toc184314459"/>
      <w:bookmarkEnd w:id="187"/>
      <w:bookmarkStart w:id="188" w:name="_Toc184312097"/>
      <w:bookmarkEnd w:id="188"/>
      <w:bookmarkStart w:id="189" w:name="_Toc184310275"/>
      <w:bookmarkEnd w:id="189"/>
      <w:bookmarkStart w:id="190" w:name="_Toc184308054"/>
      <w:bookmarkEnd w:id="190"/>
      <w:bookmarkStart w:id="191" w:name="_Toc184314430"/>
      <w:bookmarkEnd w:id="191"/>
      <w:bookmarkStart w:id="192" w:name="_Toc184312086"/>
      <w:bookmarkEnd w:id="192"/>
      <w:bookmarkStart w:id="193" w:name="_Toc184313287"/>
      <w:bookmarkEnd w:id="193"/>
      <w:bookmarkStart w:id="194" w:name="_Toc184310281"/>
      <w:bookmarkEnd w:id="194"/>
      <w:bookmarkStart w:id="195" w:name="_Toc184308101"/>
      <w:bookmarkEnd w:id="195"/>
      <w:bookmarkStart w:id="196" w:name="_Toc184313269"/>
      <w:bookmarkEnd w:id="196"/>
      <w:bookmarkStart w:id="197" w:name="_Toc184313307"/>
      <w:bookmarkEnd w:id="197"/>
      <w:bookmarkStart w:id="198" w:name="_Toc184313292"/>
      <w:bookmarkEnd w:id="198"/>
      <w:bookmarkStart w:id="199" w:name="_Toc184313253"/>
      <w:bookmarkEnd w:id="199"/>
      <w:bookmarkStart w:id="200" w:name="_Toc184312116"/>
      <w:bookmarkEnd w:id="200"/>
      <w:bookmarkStart w:id="201" w:name="_Toc184313262"/>
      <w:bookmarkEnd w:id="201"/>
      <w:bookmarkStart w:id="202" w:name="_Toc184314454"/>
      <w:bookmarkEnd w:id="202"/>
      <w:bookmarkStart w:id="203" w:name="_Toc184312069"/>
      <w:bookmarkEnd w:id="203"/>
      <w:bookmarkStart w:id="204" w:name="_Toc184313280"/>
      <w:bookmarkEnd w:id="204"/>
      <w:bookmarkStart w:id="205" w:name="_Toc184308056"/>
      <w:bookmarkEnd w:id="205"/>
      <w:bookmarkStart w:id="206" w:name="_Toc184310296"/>
      <w:bookmarkEnd w:id="206"/>
      <w:bookmarkStart w:id="207" w:name="_Toc184312117"/>
      <w:bookmarkEnd w:id="207"/>
      <w:bookmarkStart w:id="208" w:name="_Toc184314450"/>
      <w:bookmarkEnd w:id="208"/>
      <w:bookmarkStart w:id="209" w:name="_Toc184310273"/>
      <w:bookmarkEnd w:id="209"/>
      <w:bookmarkStart w:id="210" w:name="_Toc184314449"/>
      <w:bookmarkEnd w:id="210"/>
      <w:bookmarkStart w:id="211" w:name="_Toc184310336"/>
      <w:bookmarkEnd w:id="211"/>
      <w:bookmarkStart w:id="212" w:name="_Toc184308053"/>
      <w:bookmarkEnd w:id="212"/>
      <w:bookmarkStart w:id="213" w:name="_Toc184310314"/>
      <w:bookmarkEnd w:id="213"/>
      <w:bookmarkStart w:id="214" w:name="_Toc184310317"/>
      <w:bookmarkEnd w:id="214"/>
      <w:bookmarkStart w:id="215" w:name="_Toc184310298"/>
      <w:bookmarkEnd w:id="215"/>
      <w:bookmarkStart w:id="216" w:name="_Toc184313306"/>
      <w:bookmarkEnd w:id="216"/>
      <w:bookmarkStart w:id="217" w:name="_Toc184308081"/>
      <w:bookmarkEnd w:id="217"/>
      <w:bookmarkStart w:id="218" w:name="_Toc184313271"/>
      <w:bookmarkEnd w:id="218"/>
      <w:bookmarkStart w:id="219" w:name="_Toc184310288"/>
      <w:bookmarkEnd w:id="219"/>
      <w:bookmarkStart w:id="220" w:name="_Toc184308040"/>
      <w:bookmarkEnd w:id="220"/>
      <w:bookmarkStart w:id="221" w:name="_Toc184313277"/>
      <w:bookmarkEnd w:id="221"/>
      <w:bookmarkStart w:id="222" w:name="_Toc184314428"/>
      <w:bookmarkEnd w:id="222"/>
      <w:bookmarkStart w:id="223" w:name="_Toc184314478"/>
      <w:bookmarkEnd w:id="223"/>
      <w:bookmarkStart w:id="224" w:name="_Toc184308083"/>
      <w:bookmarkEnd w:id="224"/>
      <w:bookmarkStart w:id="225" w:name="_Toc184312085"/>
      <w:bookmarkEnd w:id="225"/>
      <w:bookmarkStart w:id="226" w:name="_Toc184312118"/>
      <w:bookmarkEnd w:id="226"/>
      <w:bookmarkStart w:id="227" w:name="_Toc184314416"/>
      <w:bookmarkEnd w:id="227"/>
      <w:bookmarkStart w:id="228" w:name="_Toc184312119"/>
      <w:bookmarkEnd w:id="228"/>
      <w:bookmarkStart w:id="229" w:name="_Toc184308100"/>
      <w:bookmarkEnd w:id="229"/>
      <w:bookmarkStart w:id="230" w:name="_Toc184312112"/>
      <w:bookmarkEnd w:id="230"/>
      <w:bookmarkStart w:id="231" w:name="_Toc184314458"/>
      <w:bookmarkEnd w:id="231"/>
      <w:bookmarkStart w:id="232" w:name="_Toc184308039"/>
      <w:bookmarkEnd w:id="232"/>
      <w:bookmarkStart w:id="233" w:name="_Toc184308089"/>
      <w:bookmarkEnd w:id="233"/>
      <w:bookmarkStart w:id="234" w:name="_Toc184308084"/>
      <w:bookmarkEnd w:id="234"/>
      <w:bookmarkStart w:id="235" w:name="_Toc184312079"/>
      <w:bookmarkEnd w:id="235"/>
      <w:bookmarkStart w:id="236" w:name="_Toc184310299"/>
      <w:bookmarkEnd w:id="236"/>
      <w:bookmarkStart w:id="237" w:name="_Toc184308043"/>
      <w:bookmarkEnd w:id="237"/>
      <w:bookmarkStart w:id="238" w:name="_Toc184312075"/>
      <w:bookmarkEnd w:id="238"/>
      <w:bookmarkStart w:id="239" w:name="_Toc184314433"/>
      <w:bookmarkEnd w:id="239"/>
      <w:bookmarkStart w:id="240" w:name="_Toc184313275"/>
      <w:bookmarkEnd w:id="240"/>
      <w:bookmarkStart w:id="241" w:name="_Toc184310297"/>
      <w:bookmarkEnd w:id="241"/>
      <w:bookmarkStart w:id="242" w:name="_Toc184310289"/>
      <w:bookmarkEnd w:id="242"/>
      <w:bookmarkStart w:id="243" w:name="_Toc184314445"/>
      <w:bookmarkEnd w:id="243"/>
      <w:bookmarkStart w:id="244" w:name="_Toc184308044"/>
      <w:bookmarkEnd w:id="244"/>
      <w:bookmarkStart w:id="245" w:name="_Toc184308104"/>
      <w:bookmarkEnd w:id="245"/>
      <w:bookmarkStart w:id="246" w:name="_Toc184313263"/>
      <w:bookmarkEnd w:id="246"/>
      <w:bookmarkStart w:id="247" w:name="_Toc184314452"/>
      <w:bookmarkEnd w:id="247"/>
      <w:bookmarkStart w:id="248" w:name="_Toc184312067"/>
      <w:bookmarkEnd w:id="248"/>
      <w:bookmarkStart w:id="249" w:name="_Toc184314411"/>
      <w:bookmarkEnd w:id="249"/>
      <w:bookmarkStart w:id="250" w:name="_Toc184314413"/>
      <w:bookmarkEnd w:id="250"/>
      <w:bookmarkStart w:id="251" w:name="_Toc184310326"/>
      <w:bookmarkEnd w:id="251"/>
      <w:bookmarkStart w:id="252" w:name="_Toc184308060"/>
      <w:bookmarkEnd w:id="252"/>
      <w:bookmarkStart w:id="253" w:name="_Toc184313276"/>
      <w:bookmarkEnd w:id="253"/>
      <w:bookmarkStart w:id="254" w:name="_Toc184310339"/>
      <w:bookmarkEnd w:id="254"/>
      <w:bookmarkStart w:id="255" w:name="_Toc184310278"/>
      <w:bookmarkEnd w:id="255"/>
      <w:bookmarkStart w:id="256" w:name="_Toc184310272"/>
      <w:bookmarkEnd w:id="256"/>
      <w:bookmarkStart w:id="257" w:name="_Toc184313244"/>
      <w:bookmarkEnd w:id="257"/>
      <w:bookmarkStart w:id="258" w:name="_Toc184314414"/>
      <w:bookmarkEnd w:id="258"/>
      <w:bookmarkStart w:id="259" w:name="_Toc184313260"/>
      <w:bookmarkEnd w:id="259"/>
      <w:bookmarkStart w:id="260" w:name="_Toc184308062"/>
      <w:bookmarkEnd w:id="260"/>
      <w:bookmarkStart w:id="261" w:name="_Toc184310287"/>
      <w:bookmarkEnd w:id="261"/>
      <w:bookmarkStart w:id="262" w:name="_Toc184310274"/>
      <w:bookmarkEnd w:id="262"/>
      <w:bookmarkStart w:id="263" w:name="_Toc184312073"/>
      <w:bookmarkEnd w:id="263"/>
      <w:bookmarkStart w:id="264" w:name="_Toc184314472"/>
      <w:bookmarkEnd w:id="264"/>
      <w:bookmarkStart w:id="265" w:name="_Toc184312111"/>
      <w:bookmarkEnd w:id="265"/>
      <w:bookmarkStart w:id="266" w:name="_Toc184314461"/>
      <w:bookmarkEnd w:id="266"/>
      <w:bookmarkStart w:id="267" w:name="_Toc184310277"/>
      <w:bookmarkEnd w:id="267"/>
      <w:bookmarkStart w:id="268" w:name="_Toc184310335"/>
      <w:bookmarkEnd w:id="268"/>
      <w:bookmarkStart w:id="269" w:name="_Toc184314474"/>
      <w:bookmarkEnd w:id="269"/>
      <w:bookmarkStart w:id="270" w:name="_Toc184308057"/>
      <w:bookmarkEnd w:id="270"/>
      <w:bookmarkStart w:id="271" w:name="_Toc184310342"/>
      <w:bookmarkEnd w:id="271"/>
      <w:bookmarkStart w:id="272" w:name="_Toc184312072"/>
      <w:bookmarkEnd w:id="272"/>
      <w:bookmarkStart w:id="273" w:name="_Toc184312076"/>
      <w:bookmarkEnd w:id="273"/>
      <w:bookmarkStart w:id="274" w:name="_Toc184312074"/>
      <w:bookmarkEnd w:id="274"/>
      <w:bookmarkStart w:id="275" w:name="_Toc184313245"/>
      <w:bookmarkEnd w:id="275"/>
      <w:bookmarkStart w:id="276" w:name="_Toc184310312"/>
      <w:bookmarkEnd w:id="276"/>
      <w:bookmarkStart w:id="277" w:name="_Toc184308036"/>
      <w:bookmarkEnd w:id="277"/>
      <w:bookmarkStart w:id="278" w:name="_Toc184310316"/>
      <w:bookmarkEnd w:id="278"/>
      <w:bookmarkStart w:id="279" w:name="_Toc184310280"/>
      <w:bookmarkEnd w:id="279"/>
      <w:bookmarkStart w:id="280" w:name="_Toc184314417"/>
      <w:bookmarkEnd w:id="280"/>
      <w:bookmarkStart w:id="281" w:name="_Toc184312077"/>
      <w:bookmarkEnd w:id="281"/>
      <w:bookmarkStart w:id="282" w:name="_Toc184314418"/>
      <w:bookmarkEnd w:id="282"/>
      <w:bookmarkStart w:id="283" w:name="_Toc184308038"/>
      <w:bookmarkEnd w:id="283"/>
      <w:bookmarkStart w:id="284" w:name="_Toc184313239"/>
      <w:bookmarkEnd w:id="284"/>
      <w:bookmarkStart w:id="285" w:name="_Toc184313290"/>
      <w:bookmarkEnd w:id="285"/>
      <w:bookmarkStart w:id="286" w:name="_Toc184310279"/>
      <w:bookmarkEnd w:id="286"/>
      <w:bookmarkStart w:id="287" w:name="_Toc184310283"/>
      <w:bookmarkEnd w:id="287"/>
      <w:bookmarkStart w:id="288" w:name="_Toc184308050"/>
      <w:bookmarkEnd w:id="288"/>
      <w:bookmarkStart w:id="289" w:name="_Toc184310295"/>
      <w:bookmarkEnd w:id="289"/>
      <w:bookmarkStart w:id="290" w:name="_Toc184314440"/>
      <w:bookmarkEnd w:id="290"/>
      <w:bookmarkStart w:id="291" w:name="_Toc184308065"/>
      <w:bookmarkEnd w:id="291"/>
      <w:bookmarkStart w:id="292" w:name="_Toc184314412"/>
      <w:bookmarkEnd w:id="292"/>
      <w:bookmarkStart w:id="293" w:name="_Toc184310332"/>
      <w:bookmarkEnd w:id="293"/>
      <w:bookmarkStart w:id="294" w:name="_Toc184313246"/>
      <w:bookmarkEnd w:id="294"/>
      <w:bookmarkStart w:id="295" w:name="_Toc184308094"/>
      <w:bookmarkEnd w:id="295"/>
      <w:bookmarkStart w:id="296" w:name="_Toc184313257"/>
      <w:bookmarkEnd w:id="296"/>
      <w:bookmarkStart w:id="297" w:name="_Toc184314476"/>
      <w:bookmarkEnd w:id="297"/>
      <w:bookmarkStart w:id="298" w:name="_Toc184314415"/>
      <w:bookmarkEnd w:id="298"/>
      <w:bookmarkStart w:id="299" w:name="_Toc184314477"/>
      <w:bookmarkEnd w:id="299"/>
      <w:bookmarkStart w:id="300" w:name="_Toc184313278"/>
      <w:bookmarkEnd w:id="300"/>
      <w:bookmarkStart w:id="301" w:name="_Toc184308096"/>
      <w:bookmarkEnd w:id="301"/>
      <w:bookmarkStart w:id="302" w:name="_Toc184314471"/>
      <w:bookmarkEnd w:id="302"/>
      <w:bookmarkStart w:id="303" w:name="_Toc184308078"/>
      <w:bookmarkEnd w:id="303"/>
      <w:bookmarkStart w:id="304" w:name="_Toc184314421"/>
      <w:bookmarkEnd w:id="304"/>
      <w:bookmarkStart w:id="305" w:name="_Toc184312132"/>
      <w:bookmarkEnd w:id="305"/>
      <w:bookmarkStart w:id="306" w:name="_Toc184314468"/>
      <w:bookmarkEnd w:id="306"/>
      <w:bookmarkStart w:id="307" w:name="_Toc184312134"/>
      <w:bookmarkEnd w:id="307"/>
      <w:bookmarkStart w:id="308" w:name="_Toc184310306"/>
      <w:bookmarkEnd w:id="308"/>
      <w:bookmarkStart w:id="309" w:name="_Toc184310290"/>
      <w:bookmarkEnd w:id="309"/>
      <w:bookmarkStart w:id="310" w:name="_Toc184310323"/>
      <w:bookmarkEnd w:id="310"/>
      <w:bookmarkStart w:id="311" w:name="_Toc184308042"/>
      <w:bookmarkEnd w:id="311"/>
      <w:bookmarkStart w:id="312" w:name="_Toc184312121"/>
      <w:bookmarkEnd w:id="312"/>
      <w:bookmarkStart w:id="313" w:name="_Toc184308105"/>
      <w:bookmarkEnd w:id="313"/>
      <w:bookmarkStart w:id="314" w:name="_Toc184310318"/>
      <w:bookmarkEnd w:id="314"/>
      <w:bookmarkStart w:id="315" w:name="_Toc184308041"/>
      <w:bookmarkEnd w:id="315"/>
      <w:bookmarkStart w:id="316" w:name="_Toc184310337"/>
      <w:bookmarkEnd w:id="316"/>
      <w:bookmarkStart w:id="317" w:name="_Toc184313286"/>
      <w:bookmarkEnd w:id="317"/>
      <w:bookmarkStart w:id="318" w:name="_Toc184310276"/>
      <w:bookmarkEnd w:id="318"/>
      <w:bookmarkStart w:id="319" w:name="_Toc184313251"/>
      <w:bookmarkEnd w:id="319"/>
      <w:bookmarkStart w:id="320" w:name="_Toc184308068"/>
      <w:bookmarkEnd w:id="320"/>
      <w:bookmarkStart w:id="321" w:name="_Toc184312070"/>
      <w:bookmarkEnd w:id="321"/>
      <w:bookmarkStart w:id="322" w:name="_Toc184314473"/>
      <w:bookmarkEnd w:id="322"/>
      <w:bookmarkStart w:id="323" w:name="_Toc184308079"/>
      <w:bookmarkEnd w:id="323"/>
      <w:bookmarkStart w:id="324" w:name="_Toc184314466"/>
      <w:bookmarkEnd w:id="324"/>
      <w:bookmarkStart w:id="325" w:name="_Toc184310308"/>
      <w:bookmarkEnd w:id="325"/>
      <w:bookmarkStart w:id="326" w:name="_Toc184310331"/>
      <w:bookmarkEnd w:id="326"/>
      <w:bookmarkStart w:id="327" w:name="_Toc184310319"/>
      <w:bookmarkEnd w:id="327"/>
      <w:bookmarkStart w:id="328" w:name="_Toc184312103"/>
      <w:bookmarkEnd w:id="328"/>
      <w:bookmarkStart w:id="329" w:name="_Toc184312120"/>
      <w:bookmarkEnd w:id="329"/>
      <w:bookmarkStart w:id="330" w:name="_Toc184312104"/>
      <w:bookmarkEnd w:id="330"/>
      <w:bookmarkStart w:id="331" w:name="_Toc184310302"/>
      <w:bookmarkEnd w:id="331"/>
      <w:bookmarkStart w:id="332" w:name="_Toc184308070"/>
      <w:bookmarkEnd w:id="332"/>
      <w:bookmarkStart w:id="333" w:name="_Toc184312107"/>
      <w:bookmarkEnd w:id="333"/>
      <w:bookmarkStart w:id="334" w:name="_Toc184313273"/>
      <w:bookmarkEnd w:id="334"/>
      <w:bookmarkStart w:id="335" w:name="_Toc184312109"/>
      <w:bookmarkEnd w:id="335"/>
      <w:bookmarkStart w:id="336" w:name="_Toc184313299"/>
      <w:bookmarkEnd w:id="336"/>
      <w:bookmarkStart w:id="337" w:name="_Toc184314447"/>
      <w:bookmarkEnd w:id="337"/>
      <w:bookmarkStart w:id="338" w:name="_Toc184312133"/>
      <w:bookmarkEnd w:id="338"/>
      <w:bookmarkStart w:id="339" w:name="_Toc184310334"/>
      <w:bookmarkEnd w:id="339"/>
      <w:bookmarkStart w:id="340" w:name="_Toc184310330"/>
      <w:bookmarkEnd w:id="340"/>
      <w:bookmarkStart w:id="341" w:name="_Toc184308076"/>
      <w:bookmarkEnd w:id="341"/>
      <w:bookmarkStart w:id="342" w:name="_Toc184310310"/>
      <w:bookmarkEnd w:id="342"/>
      <w:bookmarkStart w:id="343" w:name="_Toc184313248"/>
      <w:bookmarkEnd w:id="343"/>
      <w:bookmarkStart w:id="344" w:name="_Toc184314475"/>
      <w:bookmarkEnd w:id="344"/>
      <w:bookmarkStart w:id="345" w:name="_Toc184312110"/>
      <w:bookmarkEnd w:id="345"/>
      <w:bookmarkStart w:id="346" w:name="_Toc184310341"/>
      <w:bookmarkEnd w:id="346"/>
      <w:bookmarkStart w:id="347" w:name="_Toc184312138"/>
      <w:bookmarkEnd w:id="347"/>
      <w:bookmarkStart w:id="348" w:name="_Toc184313298"/>
      <w:bookmarkEnd w:id="348"/>
      <w:bookmarkStart w:id="349" w:name="_Toc184313293"/>
      <w:bookmarkEnd w:id="349"/>
      <w:bookmarkStart w:id="350" w:name="_Toc184312078"/>
      <w:bookmarkEnd w:id="350"/>
      <w:bookmarkStart w:id="351" w:name="_Toc184313261"/>
      <w:bookmarkEnd w:id="351"/>
      <w:bookmarkStart w:id="352" w:name="_Toc184310329"/>
      <w:bookmarkEnd w:id="352"/>
      <w:bookmarkStart w:id="353" w:name="_Toc184314420"/>
      <w:bookmarkEnd w:id="353"/>
      <w:bookmarkStart w:id="354" w:name="_Toc184313295"/>
      <w:bookmarkEnd w:id="354"/>
      <w:bookmarkStart w:id="355" w:name="_Toc184314442"/>
      <w:bookmarkEnd w:id="355"/>
      <w:bookmarkStart w:id="356" w:name="_Toc184314470"/>
      <w:bookmarkEnd w:id="356"/>
      <w:bookmarkStart w:id="357" w:name="_Toc184314427"/>
      <w:bookmarkEnd w:id="357"/>
      <w:bookmarkStart w:id="358" w:name="_Toc184310343"/>
      <w:bookmarkEnd w:id="358"/>
      <w:bookmarkStart w:id="359" w:name="_Toc184314469"/>
      <w:bookmarkEnd w:id="359"/>
      <w:bookmarkStart w:id="360" w:name="_Toc184310300"/>
      <w:bookmarkEnd w:id="360"/>
      <w:bookmarkStart w:id="361" w:name="_Toc184313254"/>
      <w:bookmarkEnd w:id="361"/>
      <w:bookmarkStart w:id="362" w:name="_Toc184313279"/>
      <w:bookmarkEnd w:id="362"/>
      <w:bookmarkStart w:id="363" w:name="_Toc184314464"/>
      <w:bookmarkEnd w:id="363"/>
      <w:bookmarkStart w:id="364" w:name="_Toc184312127"/>
      <w:bookmarkEnd w:id="364"/>
      <w:bookmarkStart w:id="365" w:name="_Toc184314462"/>
      <w:bookmarkEnd w:id="365"/>
      <w:bookmarkStart w:id="366" w:name="_Toc184312092"/>
      <w:bookmarkEnd w:id="366"/>
      <w:bookmarkStart w:id="367" w:name="_Toc184310286"/>
      <w:bookmarkEnd w:id="367"/>
      <w:bookmarkStart w:id="368" w:name="_Toc184312124"/>
      <w:bookmarkEnd w:id="368"/>
      <w:bookmarkStart w:id="369" w:name="_Toc184312099"/>
      <w:bookmarkEnd w:id="369"/>
      <w:bookmarkStart w:id="370" w:name="_Toc184314480"/>
      <w:bookmarkEnd w:id="370"/>
      <w:bookmarkStart w:id="371" w:name="_Toc184313258"/>
      <w:bookmarkEnd w:id="371"/>
      <w:bookmarkStart w:id="372" w:name="_Toc184310344"/>
      <w:bookmarkEnd w:id="372"/>
      <w:bookmarkStart w:id="373" w:name="_Toc184308037"/>
      <w:bookmarkEnd w:id="373"/>
      <w:bookmarkStart w:id="374" w:name="_Toc184308063"/>
      <w:bookmarkEnd w:id="374"/>
      <w:bookmarkStart w:id="375" w:name="_Toc184308098"/>
      <w:bookmarkEnd w:id="375"/>
      <w:bookmarkStart w:id="376" w:name="_Toc184313274"/>
      <w:bookmarkEnd w:id="376"/>
      <w:bookmarkStart w:id="377" w:name="_Toc184312128"/>
      <w:bookmarkEnd w:id="377"/>
      <w:bookmarkStart w:id="378" w:name="_Toc184313249"/>
      <w:bookmarkEnd w:id="378"/>
      <w:bookmarkStart w:id="379" w:name="_Toc184312122"/>
      <w:bookmarkEnd w:id="379"/>
      <w:bookmarkStart w:id="380" w:name="_Toc184313241"/>
      <w:bookmarkEnd w:id="380"/>
      <w:bookmarkStart w:id="381" w:name="_Toc184314463"/>
      <w:bookmarkEnd w:id="381"/>
      <w:bookmarkStart w:id="382" w:name="_Toc184310327"/>
      <w:bookmarkEnd w:id="382"/>
      <w:bookmarkStart w:id="383" w:name="_Toc184314419"/>
      <w:bookmarkEnd w:id="383"/>
      <w:bookmarkStart w:id="384" w:name="_Toc184314436"/>
      <w:bookmarkEnd w:id="384"/>
      <w:bookmarkStart w:id="385" w:name="_Toc184312093"/>
      <w:bookmarkEnd w:id="385"/>
      <w:bookmarkStart w:id="386" w:name="_Toc184310325"/>
      <w:bookmarkEnd w:id="386"/>
      <w:r>
        <w:rPr>
          <w:rFonts w:hint="eastAsia" w:ascii="宋体" w:hAnsi="宋体" w:cs="宋体"/>
          <w:b/>
          <w:color w:val="auto"/>
          <w:sz w:val="28"/>
          <w:szCs w:val="28"/>
          <w:highlight w:val="none"/>
        </w:rPr>
        <w:t>评标办法</w:t>
      </w:r>
    </w:p>
    <w:p>
      <w:pPr>
        <w:spacing w:line="600" w:lineRule="exact"/>
        <w:jc w:val="center"/>
        <w:rPr>
          <w:rFonts w:ascii="宋体" w:hAnsi="宋体" w:cs="宋体"/>
          <w:b/>
          <w:color w:val="auto"/>
          <w:sz w:val="28"/>
          <w:szCs w:val="28"/>
          <w:highlight w:val="none"/>
        </w:rPr>
      </w:pPr>
      <w:r>
        <w:rPr>
          <w:rFonts w:hint="eastAsia" w:ascii="宋体" w:hAnsi="宋体" w:cs="宋体"/>
          <w:b/>
          <w:color w:val="auto"/>
          <w:sz w:val="28"/>
          <w:szCs w:val="28"/>
          <w:highlight w:val="none"/>
        </w:rPr>
        <w:t>评标办法前附表</w:t>
      </w:r>
    </w:p>
    <w:tbl>
      <w:tblPr>
        <w:tblStyle w:val="63"/>
        <w:tblpPr w:leftFromText="180" w:rightFromText="180" w:vertAnchor="text" w:horzAnchor="page" w:tblpX="1337" w:tblpY="126"/>
        <w:tblW w:w="93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7684"/>
        <w:gridCol w:w="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序号</w:t>
            </w:r>
          </w:p>
        </w:tc>
        <w:tc>
          <w:tcPr>
            <w:tcW w:w="768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评标标准</w:t>
            </w:r>
          </w:p>
        </w:tc>
        <w:tc>
          <w:tcPr>
            <w:tcW w:w="85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w:t>
            </w:r>
          </w:p>
        </w:tc>
        <w:tc>
          <w:tcPr>
            <w:tcW w:w="7684" w:type="dxa"/>
            <w:vAlign w:val="center"/>
          </w:tcPr>
          <w:p>
            <w:pPr>
              <w:spacing w:line="600" w:lineRule="exact"/>
              <w:jc w:val="left"/>
              <w:rPr>
                <w:rFonts w:ascii="宋体" w:hAnsi="宋体" w:cs="宋体"/>
                <w:color w:val="auto"/>
                <w:sz w:val="24"/>
                <w:highlight w:val="none"/>
              </w:rPr>
            </w:pPr>
            <w:r>
              <w:rPr>
                <w:rFonts w:hint="eastAsia" w:ascii="宋体" w:hAnsi="宋体" w:cs="宋体"/>
                <w:color w:val="auto"/>
                <w:sz w:val="24"/>
                <w:highlight w:val="none"/>
              </w:rPr>
              <w:t>所投产品具体配置表、技术参数及偏离情况：产品参数配置等所有指标均满足的得基本分25分；用★标出的技术指标低于招标需求（负偏离）的每项扣3分，未加★的技术指标低于招标需求（负偏离）的每项扣1分，扣完为止；</w:t>
            </w:r>
          </w:p>
          <w:p>
            <w:pPr>
              <w:spacing w:line="600" w:lineRule="exact"/>
              <w:jc w:val="left"/>
              <w:rPr>
                <w:rFonts w:ascii="宋体" w:hAnsi="宋体" w:cs="宋体"/>
                <w:color w:val="auto"/>
                <w:sz w:val="24"/>
                <w:highlight w:val="none"/>
              </w:rPr>
            </w:pPr>
            <w:r>
              <w:rPr>
                <w:rFonts w:hint="eastAsia" w:ascii="宋体" w:hAnsi="宋体" w:cs="宋体"/>
                <w:b/>
                <w:bCs/>
                <w:color w:val="auto"/>
                <w:sz w:val="24"/>
                <w:highlight w:val="none"/>
              </w:rPr>
              <w:t>采购需求中要求提供的检测报告或证书的，必须提供，否则视作无法响应；</w:t>
            </w:r>
          </w:p>
        </w:tc>
        <w:tc>
          <w:tcPr>
            <w:tcW w:w="85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6" w:type="dxa"/>
            <w:vAlign w:val="center"/>
          </w:tcPr>
          <w:p>
            <w:pPr>
              <w:jc w:val="center"/>
              <w:rPr>
                <w:rFonts w:ascii="宋体" w:hAnsi="宋体" w:cs="宋体"/>
                <w:color w:val="auto"/>
                <w:sz w:val="24"/>
                <w:highlight w:val="none"/>
              </w:rPr>
            </w:pPr>
          </w:p>
          <w:p>
            <w:pPr>
              <w:jc w:val="center"/>
              <w:rPr>
                <w:rFonts w:ascii="宋体" w:hAnsi="宋体" w:cs="宋体"/>
                <w:color w:val="auto"/>
                <w:sz w:val="24"/>
                <w:highlight w:val="none"/>
              </w:rPr>
            </w:pPr>
          </w:p>
          <w:p>
            <w:pPr>
              <w:jc w:val="center"/>
              <w:rPr>
                <w:rFonts w:ascii="宋体" w:hAnsi="宋体" w:cs="宋体"/>
                <w:color w:val="auto"/>
                <w:sz w:val="24"/>
                <w:highlight w:val="none"/>
              </w:rPr>
            </w:pPr>
          </w:p>
          <w:p>
            <w:pPr>
              <w:jc w:val="center"/>
              <w:rPr>
                <w:rFonts w:ascii="宋体" w:hAnsi="宋体" w:cs="宋体"/>
                <w:color w:val="auto"/>
                <w:sz w:val="24"/>
                <w:highlight w:val="none"/>
              </w:rPr>
            </w:pPr>
            <w:r>
              <w:rPr>
                <w:rFonts w:hint="eastAsia" w:ascii="宋体" w:hAnsi="宋体" w:cs="宋体"/>
                <w:color w:val="auto"/>
                <w:sz w:val="24"/>
                <w:highlight w:val="none"/>
              </w:rPr>
              <w:t>2</w:t>
            </w:r>
          </w:p>
        </w:tc>
        <w:tc>
          <w:tcPr>
            <w:tcW w:w="7684" w:type="dxa"/>
            <w:vAlign w:val="center"/>
          </w:tcPr>
          <w:p>
            <w:pPr>
              <w:spacing w:line="600" w:lineRule="exact"/>
              <w:jc w:val="left"/>
              <w:rPr>
                <w:rFonts w:ascii="宋体" w:hAnsi="宋体" w:cs="宋体"/>
                <w:color w:val="auto"/>
                <w:sz w:val="24"/>
                <w:highlight w:val="none"/>
              </w:rPr>
            </w:pPr>
            <w:r>
              <w:rPr>
                <w:rFonts w:hint="eastAsia" w:ascii="宋体" w:hAnsi="宋体" w:cs="宋体"/>
                <w:color w:val="auto"/>
                <w:sz w:val="24"/>
                <w:highlight w:val="none"/>
              </w:rPr>
              <w:t>演示内容：</w:t>
            </w:r>
          </w:p>
          <w:p>
            <w:pPr>
              <w:spacing w:line="600" w:lineRule="exact"/>
              <w:jc w:val="left"/>
              <w:rPr>
                <w:rFonts w:ascii="宋体" w:hAnsi="宋体" w:cs="宋体"/>
                <w:color w:val="auto"/>
                <w:sz w:val="24"/>
                <w:highlight w:val="none"/>
              </w:rPr>
            </w:pPr>
            <w:r>
              <w:rPr>
                <w:rFonts w:hint="eastAsia" w:ascii="宋体" w:hAnsi="宋体" w:cs="宋体"/>
                <w:color w:val="auto"/>
                <w:sz w:val="24"/>
                <w:highlight w:val="none"/>
              </w:rPr>
              <w:t>投标人需要根据现场实际尺寸，结合自己真实尺寸的音视频设备，提供1:1尺寸的现场设备及音视频设备点位3D演示视频，由专家进行打分；</w:t>
            </w:r>
          </w:p>
          <w:p>
            <w:pPr>
              <w:spacing w:line="600" w:lineRule="exact"/>
              <w:jc w:val="left"/>
              <w:rPr>
                <w:rFonts w:ascii="宋体" w:hAnsi="宋体" w:cs="宋体"/>
                <w:b/>
                <w:bCs/>
                <w:color w:val="auto"/>
                <w:sz w:val="24"/>
                <w:highlight w:val="none"/>
              </w:rPr>
            </w:pPr>
            <w:r>
              <w:rPr>
                <w:rFonts w:hint="eastAsia" w:ascii="宋体" w:hAnsi="宋体" w:cs="宋体"/>
                <w:b/>
                <w:bCs/>
                <w:color w:val="auto"/>
                <w:sz w:val="24"/>
                <w:highlight w:val="none"/>
              </w:rPr>
              <w:t>注：1）因投标人自身原因导致无法演示或者演示效果不理想的，责任自负。因平台原因导致本项目方案讲解演示环节无法顺利开展，按照《浙江省政府采购项目电子交易管理暂行办法》相关规定执行。</w:t>
            </w:r>
          </w:p>
          <w:p>
            <w:pPr>
              <w:spacing w:line="600" w:lineRule="exact"/>
              <w:jc w:val="left"/>
              <w:rPr>
                <w:rFonts w:ascii="宋体" w:hAnsi="宋体" w:cs="宋体"/>
                <w:color w:val="auto"/>
                <w:sz w:val="24"/>
                <w:highlight w:val="none"/>
              </w:rPr>
            </w:pPr>
            <w:r>
              <w:rPr>
                <w:rFonts w:hint="eastAsia" w:ascii="宋体" w:hAnsi="宋体" w:cs="宋体"/>
                <w:b/>
                <w:bCs/>
                <w:color w:val="auto"/>
                <w:sz w:val="24"/>
                <w:highlight w:val="none"/>
              </w:rPr>
              <w:t>2）提供演示内容完全偏离或未能提供演示内容或只提供PPT演示的，演示分得0分。</w:t>
            </w:r>
          </w:p>
        </w:tc>
        <w:tc>
          <w:tcPr>
            <w:tcW w:w="854" w:type="dxa"/>
            <w:vAlign w:val="center"/>
          </w:tcPr>
          <w:p>
            <w:pPr>
              <w:jc w:val="center"/>
              <w:rPr>
                <w:rFonts w:ascii="宋体" w:hAnsi="宋体" w:cs="宋体"/>
                <w:color w:val="auto"/>
                <w:sz w:val="24"/>
                <w:highlight w:val="none"/>
              </w:rPr>
            </w:pPr>
            <w:r>
              <w:rPr>
                <w:rFonts w:ascii="宋体" w:hAnsi="宋体" w:cs="宋体"/>
                <w:color w:val="auto"/>
                <w:sz w:val="24"/>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3</w:t>
            </w:r>
          </w:p>
        </w:tc>
        <w:tc>
          <w:tcPr>
            <w:tcW w:w="7684" w:type="dxa"/>
            <w:vAlign w:val="center"/>
          </w:tcPr>
          <w:p>
            <w:pPr>
              <w:snapToGrid w:val="0"/>
              <w:spacing w:line="600" w:lineRule="exact"/>
              <w:rPr>
                <w:rFonts w:ascii="宋体" w:hAnsi="宋体" w:cs="宋体"/>
                <w:color w:val="auto"/>
                <w:sz w:val="24"/>
                <w:highlight w:val="none"/>
              </w:rPr>
            </w:pPr>
            <w:r>
              <w:rPr>
                <w:rFonts w:hint="eastAsia" w:ascii="宋体" w:hAnsi="宋体" w:cs="宋体"/>
                <w:color w:val="auto"/>
                <w:sz w:val="24"/>
                <w:highlight w:val="none"/>
              </w:rPr>
              <w:t>项目</w:t>
            </w:r>
            <w:r>
              <w:rPr>
                <w:rFonts w:ascii="宋体" w:hAnsi="宋体" w:cs="宋体"/>
                <w:color w:val="auto"/>
                <w:sz w:val="24"/>
                <w:highlight w:val="none"/>
              </w:rPr>
              <w:t>建设环境</w:t>
            </w:r>
            <w:r>
              <w:rPr>
                <w:rFonts w:hint="eastAsia" w:ascii="宋体" w:hAnsi="宋体" w:cs="宋体"/>
                <w:color w:val="auto"/>
                <w:sz w:val="24"/>
                <w:highlight w:val="none"/>
              </w:rPr>
              <w:t>基本为玻璃硬装且较空旷</w:t>
            </w:r>
            <w:r>
              <w:rPr>
                <w:rFonts w:ascii="宋体" w:hAnsi="宋体" w:cs="宋体"/>
                <w:color w:val="auto"/>
                <w:sz w:val="24"/>
                <w:highlight w:val="none"/>
              </w:rPr>
              <w:t>，</w:t>
            </w:r>
            <w:r>
              <w:rPr>
                <w:rFonts w:hint="eastAsia" w:ascii="宋体" w:hAnsi="宋体" w:cs="宋体"/>
                <w:color w:val="auto"/>
                <w:sz w:val="24"/>
                <w:highlight w:val="none"/>
              </w:rPr>
              <w:t>为了保证音频系统设计的严谨性，投标公司需根据现场实际情况，提供正确有效响应的EASE声场模拟图，</w:t>
            </w:r>
            <w:r>
              <w:rPr>
                <w:rFonts w:ascii="宋体" w:hAnsi="宋体" w:cs="宋体"/>
                <w:color w:val="auto"/>
                <w:sz w:val="24"/>
                <w:highlight w:val="none"/>
              </w:rPr>
              <w:t>以免</w:t>
            </w:r>
            <w:r>
              <w:rPr>
                <w:rFonts w:hint="eastAsia" w:ascii="宋体" w:hAnsi="宋体" w:cs="宋体"/>
                <w:color w:val="auto"/>
                <w:sz w:val="24"/>
                <w:highlight w:val="none"/>
              </w:rPr>
              <w:t>项目</w:t>
            </w:r>
            <w:r>
              <w:rPr>
                <w:rFonts w:ascii="宋体" w:hAnsi="宋体" w:cs="宋体"/>
                <w:color w:val="auto"/>
                <w:sz w:val="24"/>
                <w:highlight w:val="none"/>
              </w:rPr>
              <w:t>建设完成后引起</w:t>
            </w:r>
            <w:r>
              <w:rPr>
                <w:rFonts w:hint="eastAsia" w:ascii="宋体" w:hAnsi="宋体" w:cs="宋体"/>
                <w:color w:val="auto"/>
                <w:sz w:val="24"/>
                <w:highlight w:val="none"/>
              </w:rPr>
              <w:t>会场</w:t>
            </w:r>
            <w:r>
              <w:rPr>
                <w:rFonts w:ascii="宋体" w:hAnsi="宋体" w:cs="宋体"/>
                <w:color w:val="auto"/>
                <w:sz w:val="24"/>
                <w:highlight w:val="none"/>
              </w:rPr>
              <w:t>声音回响</w:t>
            </w:r>
            <w:r>
              <w:rPr>
                <w:rFonts w:hint="eastAsia" w:ascii="宋体" w:hAnsi="宋体" w:cs="宋体"/>
                <w:color w:val="auto"/>
                <w:sz w:val="24"/>
                <w:highlight w:val="none"/>
              </w:rPr>
              <w:t>、</w:t>
            </w:r>
            <w:r>
              <w:rPr>
                <w:rFonts w:ascii="宋体" w:hAnsi="宋体" w:cs="宋体"/>
                <w:color w:val="auto"/>
                <w:sz w:val="24"/>
                <w:highlight w:val="none"/>
              </w:rPr>
              <w:t>滞留、失真</w:t>
            </w:r>
            <w:r>
              <w:rPr>
                <w:rFonts w:hint="eastAsia" w:ascii="宋体" w:hAnsi="宋体" w:cs="宋体"/>
                <w:color w:val="auto"/>
                <w:sz w:val="24"/>
                <w:highlight w:val="none"/>
              </w:rPr>
              <w:t>；全部满足得3分，不提供不得分；</w:t>
            </w:r>
          </w:p>
          <w:p>
            <w:pPr>
              <w:snapToGrid w:val="0"/>
              <w:spacing w:line="600" w:lineRule="exact"/>
              <w:rPr>
                <w:rFonts w:ascii="宋体" w:hAnsi="宋体" w:cs="宋体"/>
                <w:color w:val="auto"/>
                <w:sz w:val="24"/>
                <w:highlight w:val="none"/>
              </w:rPr>
            </w:pPr>
            <w:r>
              <w:rPr>
                <w:rFonts w:hint="eastAsia" w:ascii="宋体" w:hAnsi="宋体" w:cs="宋体"/>
                <w:color w:val="auto"/>
                <w:sz w:val="24"/>
                <w:highlight w:val="none"/>
              </w:rPr>
              <w:t>1)EASE声场模拟图按实际场地建模的得1分，否则不得分（0-1分）；</w:t>
            </w:r>
          </w:p>
          <w:p>
            <w:pPr>
              <w:snapToGrid w:val="0"/>
              <w:spacing w:line="600" w:lineRule="exact"/>
              <w:rPr>
                <w:rFonts w:ascii="宋体" w:hAnsi="宋体" w:cs="宋体"/>
                <w:color w:val="auto"/>
                <w:sz w:val="24"/>
                <w:highlight w:val="none"/>
              </w:rPr>
            </w:pPr>
            <w:r>
              <w:rPr>
                <w:rFonts w:hint="eastAsia" w:ascii="宋体" w:hAnsi="宋体" w:cs="宋体"/>
                <w:color w:val="auto"/>
                <w:sz w:val="24"/>
                <w:highlight w:val="none"/>
              </w:rPr>
              <w:t>2)需要模拟出最大声压级、直达声的得1分，否则不得分（0-1分）；</w:t>
            </w:r>
          </w:p>
          <w:p>
            <w:pPr>
              <w:snapToGrid w:val="0"/>
              <w:spacing w:line="600" w:lineRule="exact"/>
              <w:rPr>
                <w:rFonts w:ascii="宋体" w:hAnsi="宋体" w:cs="宋体"/>
                <w:color w:val="auto"/>
                <w:sz w:val="24"/>
                <w:highlight w:val="none"/>
              </w:rPr>
            </w:pPr>
            <w:r>
              <w:rPr>
                <w:rFonts w:hint="eastAsia" w:ascii="宋体" w:hAnsi="宋体" w:cs="宋体"/>
                <w:color w:val="auto"/>
                <w:sz w:val="24"/>
                <w:highlight w:val="none"/>
              </w:rPr>
              <w:t>3)要模拟出语言清晰度和辅音清晰度的得1分，否则不得分（0-1分）；</w:t>
            </w:r>
          </w:p>
          <w:p>
            <w:pPr>
              <w:snapToGrid w:val="0"/>
              <w:spacing w:line="600" w:lineRule="exact"/>
              <w:rPr>
                <w:rFonts w:ascii="宋体" w:hAnsi="宋体" w:cs="宋体"/>
                <w:color w:val="auto"/>
                <w:sz w:val="24"/>
                <w:highlight w:val="none"/>
              </w:rPr>
            </w:pPr>
            <w:r>
              <w:rPr>
                <w:rFonts w:hint="eastAsia" w:ascii="宋体" w:hAnsi="宋体" w:cs="宋体"/>
                <w:b/>
                <w:bCs/>
                <w:color w:val="auto"/>
                <w:sz w:val="24"/>
                <w:highlight w:val="none"/>
              </w:rPr>
              <w:t>投标文件中提供模拟图；</w:t>
            </w:r>
          </w:p>
        </w:tc>
        <w:tc>
          <w:tcPr>
            <w:tcW w:w="854" w:type="dxa"/>
            <w:vAlign w:val="center"/>
          </w:tcPr>
          <w:p>
            <w:pPr>
              <w:jc w:val="center"/>
              <w:rPr>
                <w:rFonts w:ascii="宋体" w:hAnsi="宋体" w:cs="宋体"/>
                <w:color w:val="auto"/>
                <w:sz w:val="24"/>
                <w:highlight w:val="none"/>
              </w:rPr>
            </w:pPr>
            <w:r>
              <w:rPr>
                <w:rFonts w:ascii="宋体" w:hAnsi="宋体" w:cs="宋体"/>
                <w:color w:val="auto"/>
                <w:sz w:val="24"/>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4</w:t>
            </w:r>
          </w:p>
        </w:tc>
        <w:tc>
          <w:tcPr>
            <w:tcW w:w="7684" w:type="dxa"/>
            <w:vAlign w:val="center"/>
          </w:tcPr>
          <w:p>
            <w:pPr>
              <w:spacing w:line="600" w:lineRule="exact"/>
              <w:jc w:val="left"/>
              <w:rPr>
                <w:rFonts w:ascii="宋体" w:hAnsi="宋体" w:cs="宋体"/>
                <w:color w:val="auto"/>
                <w:sz w:val="24"/>
                <w:highlight w:val="none"/>
                <w:lang w:val="zh-CN"/>
              </w:rPr>
            </w:pPr>
            <w:r>
              <w:rPr>
                <w:rFonts w:hint="eastAsia" w:ascii="宋体" w:hAnsi="宋体" w:cs="宋体"/>
                <w:color w:val="auto"/>
                <w:sz w:val="24"/>
                <w:highlight w:val="none"/>
                <w:lang w:val="zh-CN"/>
              </w:rPr>
              <w:t>技术</w:t>
            </w:r>
            <w:r>
              <w:rPr>
                <w:rFonts w:ascii="宋体" w:hAnsi="宋体" w:cs="宋体"/>
                <w:color w:val="auto"/>
                <w:sz w:val="24"/>
                <w:highlight w:val="none"/>
                <w:lang w:val="zh-CN"/>
              </w:rPr>
              <w:t>方案：</w:t>
            </w:r>
          </w:p>
          <w:p>
            <w:pPr>
              <w:spacing w:line="600" w:lineRule="exact"/>
              <w:jc w:val="left"/>
              <w:rPr>
                <w:rFonts w:ascii="宋体" w:hAnsi="宋体" w:cs="宋体"/>
                <w:color w:val="auto"/>
                <w:sz w:val="24"/>
                <w:highlight w:val="none"/>
                <w:lang w:val="zh-CN"/>
              </w:rPr>
            </w:pPr>
            <w:r>
              <w:rPr>
                <w:rFonts w:hint="eastAsia" w:ascii="宋体" w:hAnsi="宋体" w:cs="宋体"/>
                <w:color w:val="auto"/>
                <w:sz w:val="24"/>
                <w:highlight w:val="none"/>
              </w:rPr>
              <w:t>1）</w:t>
            </w:r>
            <w:r>
              <w:rPr>
                <w:rFonts w:hint="eastAsia" w:ascii="宋体" w:hAnsi="宋体" w:cs="宋体"/>
                <w:color w:val="auto"/>
                <w:sz w:val="24"/>
                <w:highlight w:val="none"/>
                <w:lang w:val="zh-CN"/>
              </w:rPr>
              <w:t>对于用户</w:t>
            </w:r>
            <w:r>
              <w:rPr>
                <w:rFonts w:ascii="宋体" w:hAnsi="宋体" w:cs="宋体"/>
                <w:color w:val="auto"/>
                <w:sz w:val="24"/>
                <w:highlight w:val="none"/>
                <w:lang w:val="zh-CN"/>
              </w:rPr>
              <w:t>需求理解</w:t>
            </w:r>
            <w:r>
              <w:rPr>
                <w:rFonts w:hint="eastAsia" w:ascii="宋体" w:hAnsi="宋体" w:cs="宋体"/>
                <w:color w:val="auto"/>
                <w:sz w:val="24"/>
                <w:highlight w:val="none"/>
                <w:lang w:val="zh-CN"/>
              </w:rPr>
              <w:t>及应用</w:t>
            </w:r>
            <w:r>
              <w:rPr>
                <w:rFonts w:ascii="宋体" w:hAnsi="宋体" w:cs="宋体"/>
                <w:color w:val="auto"/>
                <w:sz w:val="24"/>
                <w:highlight w:val="none"/>
                <w:lang w:val="zh-CN"/>
              </w:rPr>
              <w:t>熟悉</w:t>
            </w:r>
            <w:r>
              <w:rPr>
                <w:rFonts w:hint="eastAsia" w:ascii="宋体" w:hAnsi="宋体" w:cs="宋体"/>
                <w:color w:val="auto"/>
                <w:sz w:val="24"/>
                <w:highlight w:val="none"/>
                <w:lang w:val="zh-CN"/>
              </w:rPr>
              <w:t>情况</w:t>
            </w:r>
            <w:r>
              <w:rPr>
                <w:rFonts w:ascii="宋体" w:hAnsi="宋体" w:cs="宋体"/>
                <w:color w:val="auto"/>
                <w:sz w:val="24"/>
                <w:highlight w:val="none"/>
                <w:lang w:val="zh-CN"/>
              </w:rPr>
              <w:t>、</w:t>
            </w:r>
            <w:r>
              <w:rPr>
                <w:rFonts w:hint="eastAsia" w:ascii="宋体" w:hAnsi="宋体" w:cs="宋体"/>
                <w:color w:val="auto"/>
                <w:sz w:val="24"/>
                <w:highlight w:val="none"/>
                <w:lang w:val="zh-CN"/>
              </w:rPr>
              <w:t>方案</w:t>
            </w:r>
            <w:r>
              <w:rPr>
                <w:rFonts w:ascii="宋体" w:hAnsi="宋体" w:cs="宋体"/>
                <w:color w:val="auto"/>
                <w:sz w:val="24"/>
                <w:highlight w:val="none"/>
                <w:lang w:val="zh-CN"/>
              </w:rPr>
              <w:t>设计是否符合</w:t>
            </w:r>
            <w:r>
              <w:rPr>
                <w:rFonts w:hint="eastAsia" w:ascii="宋体" w:hAnsi="宋体" w:cs="宋体"/>
                <w:color w:val="auto"/>
                <w:sz w:val="24"/>
                <w:highlight w:val="none"/>
                <w:lang w:val="zh-CN"/>
              </w:rPr>
              <w:t>用户</w:t>
            </w:r>
            <w:r>
              <w:rPr>
                <w:rFonts w:ascii="宋体" w:hAnsi="宋体" w:cs="宋体"/>
                <w:color w:val="auto"/>
                <w:sz w:val="24"/>
                <w:highlight w:val="none"/>
                <w:lang w:val="zh-CN"/>
              </w:rPr>
              <w:t>需求</w:t>
            </w:r>
            <w:r>
              <w:rPr>
                <w:rFonts w:hint="eastAsia" w:ascii="宋体" w:hAnsi="宋体" w:cs="宋体"/>
                <w:color w:val="auto"/>
                <w:sz w:val="24"/>
                <w:highlight w:val="none"/>
                <w:lang w:val="zh-CN"/>
              </w:rPr>
              <w:t>，满足未来</w:t>
            </w:r>
            <w:r>
              <w:rPr>
                <w:rFonts w:ascii="宋体" w:hAnsi="宋体" w:cs="宋体"/>
                <w:color w:val="auto"/>
                <w:sz w:val="24"/>
                <w:highlight w:val="none"/>
                <w:lang w:val="zh-CN"/>
              </w:rPr>
              <w:t>业务</w:t>
            </w:r>
            <w:r>
              <w:rPr>
                <w:rFonts w:hint="eastAsia" w:ascii="宋体" w:hAnsi="宋体" w:cs="宋体"/>
                <w:color w:val="auto"/>
                <w:sz w:val="24"/>
                <w:highlight w:val="none"/>
                <w:lang w:val="zh-CN"/>
              </w:rPr>
              <w:t>需求进行打分；</w:t>
            </w:r>
            <w:r>
              <w:rPr>
                <w:rFonts w:ascii="宋体" w:hAnsi="宋体" w:cs="宋体"/>
                <w:color w:val="auto"/>
                <w:sz w:val="24"/>
                <w:highlight w:val="none"/>
                <w:lang w:val="zh-CN"/>
              </w:rPr>
              <w:t>（</w:t>
            </w:r>
            <w:r>
              <w:rPr>
                <w:rFonts w:hint="eastAsia" w:ascii="宋体" w:hAnsi="宋体" w:cs="宋体"/>
                <w:color w:val="auto"/>
                <w:sz w:val="24"/>
                <w:highlight w:val="none"/>
                <w:lang w:val="zh-CN"/>
              </w:rPr>
              <w:t>0—</w:t>
            </w:r>
            <w:r>
              <w:rPr>
                <w:rFonts w:ascii="宋体" w:hAnsi="宋体" w:cs="宋体"/>
                <w:color w:val="auto"/>
                <w:sz w:val="24"/>
                <w:highlight w:val="none"/>
                <w:lang w:val="zh-CN"/>
              </w:rPr>
              <w:t>1</w:t>
            </w:r>
            <w:r>
              <w:rPr>
                <w:rFonts w:hint="eastAsia" w:ascii="宋体" w:hAnsi="宋体" w:cs="宋体"/>
                <w:color w:val="auto"/>
                <w:sz w:val="24"/>
                <w:highlight w:val="none"/>
                <w:lang w:val="zh-CN"/>
              </w:rPr>
              <w:t>分</w:t>
            </w:r>
            <w:r>
              <w:rPr>
                <w:rFonts w:ascii="宋体" w:hAnsi="宋体" w:cs="宋体"/>
                <w:color w:val="auto"/>
                <w:sz w:val="24"/>
                <w:highlight w:val="none"/>
                <w:lang w:val="zh-CN"/>
              </w:rPr>
              <w:t>）</w:t>
            </w:r>
          </w:p>
          <w:p>
            <w:pPr>
              <w:spacing w:line="600" w:lineRule="exact"/>
              <w:jc w:val="left"/>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充分</w:t>
            </w:r>
            <w:r>
              <w:rPr>
                <w:rFonts w:ascii="宋体" w:hAnsi="宋体" w:cs="宋体"/>
                <w:color w:val="auto"/>
                <w:sz w:val="24"/>
                <w:highlight w:val="none"/>
                <w:lang w:val="zh-CN"/>
              </w:rPr>
              <w:t>利用</w:t>
            </w:r>
            <w:r>
              <w:rPr>
                <w:rFonts w:hint="eastAsia" w:ascii="宋体" w:hAnsi="宋体" w:cs="宋体"/>
                <w:color w:val="auto"/>
                <w:sz w:val="24"/>
                <w:highlight w:val="none"/>
                <w:lang w:val="zh-CN"/>
              </w:rPr>
              <w:t>原有</w:t>
            </w:r>
            <w:r>
              <w:rPr>
                <w:rFonts w:ascii="宋体" w:hAnsi="宋体" w:cs="宋体"/>
                <w:color w:val="auto"/>
                <w:sz w:val="24"/>
                <w:highlight w:val="none"/>
                <w:lang w:val="zh-CN"/>
              </w:rPr>
              <w:t>资源、</w:t>
            </w:r>
            <w:r>
              <w:rPr>
                <w:rFonts w:hint="eastAsia" w:ascii="宋体" w:hAnsi="宋体" w:cs="宋体"/>
                <w:color w:val="auto"/>
                <w:sz w:val="24"/>
                <w:highlight w:val="none"/>
                <w:lang w:val="zh-CN"/>
              </w:rPr>
              <w:t>对</w:t>
            </w:r>
            <w:r>
              <w:rPr>
                <w:rFonts w:ascii="宋体" w:hAnsi="宋体" w:cs="宋体"/>
                <w:color w:val="auto"/>
                <w:sz w:val="24"/>
                <w:highlight w:val="none"/>
                <w:lang w:val="zh-CN"/>
              </w:rPr>
              <w:t>项目</w:t>
            </w:r>
            <w:r>
              <w:rPr>
                <w:rFonts w:hint="eastAsia" w:ascii="宋体" w:hAnsi="宋体" w:cs="宋体"/>
                <w:color w:val="auto"/>
                <w:sz w:val="24"/>
                <w:highlight w:val="none"/>
                <w:lang w:val="zh-CN"/>
              </w:rPr>
              <w:t>难点是否</w:t>
            </w:r>
            <w:r>
              <w:rPr>
                <w:rFonts w:ascii="宋体" w:hAnsi="宋体" w:cs="宋体"/>
                <w:color w:val="auto"/>
                <w:sz w:val="24"/>
                <w:highlight w:val="none"/>
                <w:lang w:val="zh-CN"/>
              </w:rPr>
              <w:t>科学</w:t>
            </w:r>
            <w:r>
              <w:rPr>
                <w:rFonts w:hint="eastAsia" w:ascii="宋体" w:hAnsi="宋体" w:cs="宋体"/>
                <w:color w:val="auto"/>
                <w:sz w:val="24"/>
                <w:highlight w:val="none"/>
                <w:lang w:val="zh-CN"/>
              </w:rPr>
              <w:t>分析</w:t>
            </w:r>
            <w:r>
              <w:rPr>
                <w:rFonts w:ascii="宋体" w:hAnsi="宋体" w:cs="宋体"/>
                <w:color w:val="auto"/>
                <w:sz w:val="24"/>
                <w:highlight w:val="none"/>
                <w:lang w:val="zh-CN"/>
              </w:rPr>
              <w:t>，详细阐述</w:t>
            </w:r>
            <w:r>
              <w:rPr>
                <w:rFonts w:hint="eastAsia" w:ascii="宋体" w:hAnsi="宋体" w:cs="宋体"/>
                <w:color w:val="auto"/>
                <w:sz w:val="24"/>
                <w:highlight w:val="none"/>
                <w:lang w:val="zh-CN"/>
              </w:rPr>
              <w:t>并解决问题进行打分；</w:t>
            </w:r>
            <w:r>
              <w:rPr>
                <w:rFonts w:ascii="宋体" w:hAnsi="宋体" w:cs="宋体"/>
                <w:color w:val="auto"/>
                <w:sz w:val="24"/>
                <w:highlight w:val="none"/>
                <w:lang w:val="zh-CN"/>
              </w:rPr>
              <w:t>（</w:t>
            </w:r>
            <w:r>
              <w:rPr>
                <w:rFonts w:hint="eastAsia" w:ascii="宋体" w:hAnsi="宋体" w:cs="宋体"/>
                <w:color w:val="auto"/>
                <w:sz w:val="24"/>
                <w:highlight w:val="none"/>
                <w:lang w:val="zh-CN"/>
              </w:rPr>
              <w:t>0—</w:t>
            </w:r>
            <w:r>
              <w:rPr>
                <w:rFonts w:ascii="宋体" w:hAnsi="宋体" w:cs="宋体"/>
                <w:color w:val="auto"/>
                <w:sz w:val="24"/>
                <w:highlight w:val="none"/>
                <w:lang w:val="zh-CN"/>
              </w:rPr>
              <w:t>1</w:t>
            </w:r>
            <w:r>
              <w:rPr>
                <w:rFonts w:hint="eastAsia" w:ascii="宋体" w:hAnsi="宋体" w:cs="宋体"/>
                <w:color w:val="auto"/>
                <w:sz w:val="24"/>
                <w:highlight w:val="none"/>
                <w:lang w:val="zh-CN"/>
              </w:rPr>
              <w:t>分</w:t>
            </w:r>
            <w:r>
              <w:rPr>
                <w:rFonts w:ascii="宋体" w:hAnsi="宋体" w:cs="宋体"/>
                <w:color w:val="auto"/>
                <w:sz w:val="24"/>
                <w:highlight w:val="none"/>
                <w:lang w:val="zh-CN"/>
              </w:rPr>
              <w:t>）</w:t>
            </w:r>
          </w:p>
          <w:p>
            <w:pPr>
              <w:spacing w:line="600" w:lineRule="exact"/>
              <w:jc w:val="left"/>
              <w:rPr>
                <w:rFonts w:ascii="宋体" w:hAnsi="宋体" w:cs="宋体"/>
                <w:color w:val="auto"/>
                <w:sz w:val="24"/>
                <w:highlight w:val="none"/>
              </w:rPr>
            </w:pPr>
            <w:r>
              <w:rPr>
                <w:rFonts w:hint="eastAsia" w:ascii="宋体" w:hAnsi="宋体" w:cs="宋体"/>
                <w:color w:val="auto"/>
                <w:sz w:val="24"/>
                <w:highlight w:val="none"/>
              </w:rPr>
              <w:t>3）</w:t>
            </w:r>
            <w:r>
              <w:rPr>
                <w:rFonts w:hint="eastAsia" w:ascii="宋体" w:hAnsi="宋体" w:cs="宋体"/>
                <w:color w:val="auto"/>
                <w:sz w:val="24"/>
                <w:highlight w:val="none"/>
                <w:lang w:val="zh-CN"/>
              </w:rPr>
              <w:t>方案设计是否科学、可行，可行性专项技术方案中图纸资料内容详细真实进行打分；（0—</w:t>
            </w:r>
            <w:r>
              <w:rPr>
                <w:rFonts w:ascii="宋体" w:hAnsi="宋体" w:cs="宋体"/>
                <w:color w:val="auto"/>
                <w:sz w:val="24"/>
                <w:highlight w:val="none"/>
                <w:lang w:val="zh-CN"/>
              </w:rPr>
              <w:t>1</w:t>
            </w:r>
            <w:r>
              <w:rPr>
                <w:rFonts w:hint="eastAsia" w:ascii="宋体" w:hAnsi="宋体" w:cs="宋体"/>
                <w:color w:val="auto"/>
                <w:sz w:val="24"/>
                <w:highlight w:val="none"/>
                <w:lang w:val="zh-CN"/>
              </w:rPr>
              <w:t>分）</w:t>
            </w:r>
          </w:p>
        </w:tc>
        <w:tc>
          <w:tcPr>
            <w:tcW w:w="854" w:type="dxa"/>
            <w:vAlign w:val="center"/>
          </w:tcPr>
          <w:p>
            <w:pPr>
              <w:jc w:val="center"/>
              <w:rPr>
                <w:rFonts w:ascii="宋体" w:hAnsi="宋体" w:cs="宋体"/>
                <w:color w:val="auto"/>
                <w:sz w:val="24"/>
                <w:highlight w:val="none"/>
              </w:rPr>
            </w:pPr>
            <w:r>
              <w:rPr>
                <w:rFonts w:ascii="宋体" w:hAnsi="宋体" w:cs="宋体"/>
                <w:color w:val="auto"/>
                <w:sz w:val="24"/>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5</w:t>
            </w:r>
          </w:p>
        </w:tc>
        <w:tc>
          <w:tcPr>
            <w:tcW w:w="7684" w:type="dxa"/>
            <w:vAlign w:val="center"/>
          </w:tcPr>
          <w:p>
            <w:pPr>
              <w:spacing w:line="600" w:lineRule="exact"/>
              <w:jc w:val="left"/>
              <w:rPr>
                <w:rFonts w:ascii="宋体" w:hAnsi="宋体" w:cs="宋体"/>
                <w:color w:val="auto"/>
                <w:sz w:val="24"/>
                <w:highlight w:val="none"/>
                <w:lang w:val="zh-CN"/>
              </w:rPr>
            </w:pPr>
            <w:r>
              <w:rPr>
                <w:rFonts w:hint="eastAsia" w:ascii="宋体" w:hAnsi="宋体" w:cs="宋体"/>
                <w:color w:val="auto"/>
                <w:sz w:val="24"/>
                <w:highlight w:val="none"/>
                <w:lang w:val="zh-CN"/>
              </w:rPr>
              <w:t>施工</w:t>
            </w:r>
            <w:r>
              <w:rPr>
                <w:rFonts w:ascii="宋体" w:hAnsi="宋体" w:cs="宋体"/>
                <w:color w:val="auto"/>
                <w:sz w:val="24"/>
                <w:highlight w:val="none"/>
                <w:lang w:val="zh-CN"/>
              </w:rPr>
              <w:t>方案：</w:t>
            </w:r>
            <w:r>
              <w:rPr>
                <w:rFonts w:hint="eastAsia" w:ascii="宋体" w:hAnsi="宋体" w:cs="宋体"/>
                <w:color w:val="auto"/>
                <w:sz w:val="24"/>
                <w:highlight w:val="none"/>
                <w:lang w:val="zh-CN"/>
              </w:rPr>
              <w:t>根据施工技术方案、施工质量目标及保证措施、施工组织、人力资源安排、施工进度计划、工期及安全保证措施，施工重点、难点及采取的应对措施，防治质量通病的措施及方案，由专家进行打分；</w:t>
            </w:r>
          </w:p>
        </w:tc>
        <w:tc>
          <w:tcPr>
            <w:tcW w:w="85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6</w:t>
            </w:r>
          </w:p>
        </w:tc>
        <w:tc>
          <w:tcPr>
            <w:tcW w:w="7684" w:type="dxa"/>
            <w:vAlign w:val="center"/>
          </w:tcPr>
          <w:p>
            <w:pPr>
              <w:spacing w:line="600" w:lineRule="exact"/>
              <w:jc w:val="left"/>
              <w:rPr>
                <w:rFonts w:ascii="宋体" w:hAnsi="宋体" w:cs="宋体"/>
                <w:color w:val="auto"/>
                <w:sz w:val="24"/>
                <w:highlight w:val="none"/>
              </w:rPr>
            </w:pPr>
            <w:r>
              <w:rPr>
                <w:rFonts w:hint="eastAsia" w:ascii="宋体" w:hAnsi="宋体" w:cs="宋体"/>
                <w:color w:val="auto"/>
                <w:sz w:val="24"/>
                <w:highlight w:val="none"/>
              </w:rPr>
              <w:t>售后</w:t>
            </w:r>
            <w:r>
              <w:rPr>
                <w:rFonts w:ascii="宋体" w:hAnsi="宋体" w:cs="宋体"/>
                <w:color w:val="auto"/>
                <w:sz w:val="24"/>
                <w:highlight w:val="none"/>
              </w:rPr>
              <w:t>服务</w:t>
            </w:r>
            <w:r>
              <w:rPr>
                <w:rFonts w:hint="eastAsia" w:ascii="宋体" w:hAnsi="宋体" w:cs="宋体"/>
                <w:color w:val="auto"/>
                <w:sz w:val="24"/>
                <w:highlight w:val="none"/>
              </w:rPr>
              <w:t>：</w:t>
            </w:r>
          </w:p>
          <w:p>
            <w:pPr>
              <w:spacing w:line="600" w:lineRule="exact"/>
              <w:jc w:val="left"/>
              <w:rPr>
                <w:rFonts w:ascii="宋体" w:hAnsi="宋体" w:cs="宋体"/>
                <w:color w:val="auto"/>
                <w:sz w:val="24"/>
                <w:highlight w:val="none"/>
              </w:rPr>
            </w:pPr>
            <w:r>
              <w:rPr>
                <w:rFonts w:ascii="宋体" w:hAnsi="宋体" w:cs="宋体"/>
                <w:color w:val="auto"/>
                <w:sz w:val="24"/>
                <w:highlight w:val="none"/>
              </w:rPr>
              <w:t>1</w:t>
            </w:r>
            <w:r>
              <w:rPr>
                <w:rFonts w:hint="eastAsia" w:ascii="宋体" w:hAnsi="宋体" w:cs="宋体"/>
                <w:color w:val="auto"/>
                <w:sz w:val="24"/>
                <w:highlight w:val="none"/>
              </w:rPr>
              <w:t>）</w:t>
            </w:r>
            <w:r>
              <w:rPr>
                <w:rFonts w:ascii="宋体" w:hAnsi="宋体" w:cs="宋体"/>
                <w:color w:val="auto"/>
                <w:sz w:val="24"/>
                <w:highlight w:val="none"/>
              </w:rPr>
              <w:t>根据投标人的售后服务措施及承诺（包括出现故障时响应服务承诺，售后服务响应时间、售后服务内容等）</w:t>
            </w:r>
            <w:r>
              <w:rPr>
                <w:rFonts w:hint="eastAsia" w:ascii="宋体" w:hAnsi="宋体" w:cs="宋体"/>
                <w:color w:val="auto"/>
                <w:sz w:val="24"/>
                <w:highlight w:val="none"/>
              </w:rPr>
              <w:t>进行打分（0—1分）；</w:t>
            </w:r>
          </w:p>
          <w:p>
            <w:pPr>
              <w:spacing w:line="600" w:lineRule="exact"/>
              <w:jc w:val="left"/>
              <w:rPr>
                <w:rFonts w:ascii="宋体" w:hAnsi="宋体" w:cs="宋体"/>
                <w:color w:val="auto"/>
                <w:sz w:val="24"/>
                <w:highlight w:val="none"/>
              </w:rPr>
            </w:pPr>
            <w:r>
              <w:rPr>
                <w:rFonts w:ascii="宋体" w:hAnsi="宋体" w:cs="宋体"/>
                <w:color w:val="auto"/>
                <w:sz w:val="24"/>
                <w:highlight w:val="none"/>
              </w:rPr>
              <w:t>2</w:t>
            </w:r>
            <w:r>
              <w:rPr>
                <w:rFonts w:hint="eastAsia" w:ascii="宋体" w:hAnsi="宋体" w:cs="宋体"/>
                <w:color w:val="auto"/>
                <w:sz w:val="24"/>
                <w:highlight w:val="none"/>
              </w:rPr>
              <w:t>）</w:t>
            </w:r>
            <w:r>
              <w:rPr>
                <w:rFonts w:ascii="宋体" w:hAnsi="宋体" w:cs="宋体"/>
                <w:color w:val="auto"/>
                <w:sz w:val="24"/>
                <w:highlight w:val="none"/>
              </w:rPr>
              <w:t>根据投标人提供的操作培训方案（包括培训时间、培训地点、场次、人员安排、培训内容等）</w:t>
            </w:r>
            <w:r>
              <w:rPr>
                <w:rFonts w:hint="eastAsia" w:ascii="宋体" w:hAnsi="宋体" w:cs="宋体"/>
                <w:color w:val="auto"/>
                <w:sz w:val="24"/>
                <w:highlight w:val="none"/>
              </w:rPr>
              <w:t>进行打分（0—1分）；</w:t>
            </w:r>
          </w:p>
          <w:p>
            <w:pPr>
              <w:spacing w:line="600" w:lineRule="exact"/>
              <w:rPr>
                <w:rFonts w:ascii="宋体" w:hAnsi="宋体" w:cs="宋体"/>
                <w:color w:val="auto"/>
                <w:sz w:val="24"/>
                <w:highlight w:val="none"/>
              </w:rPr>
            </w:pPr>
            <w:r>
              <w:rPr>
                <w:rFonts w:ascii="宋体" w:hAnsi="宋体" w:cs="宋体"/>
                <w:color w:val="auto"/>
                <w:sz w:val="24"/>
                <w:highlight w:val="none"/>
              </w:rPr>
              <w:t>3</w:t>
            </w:r>
            <w:r>
              <w:rPr>
                <w:rFonts w:hint="eastAsia" w:ascii="宋体" w:hAnsi="宋体" w:cs="宋体"/>
                <w:color w:val="auto"/>
                <w:sz w:val="24"/>
                <w:highlight w:val="none"/>
              </w:rPr>
              <w:t>）</w:t>
            </w:r>
            <w:r>
              <w:rPr>
                <w:rFonts w:ascii="宋体" w:hAnsi="宋体" w:cs="宋体"/>
                <w:color w:val="auto"/>
                <w:sz w:val="24"/>
                <w:highlight w:val="none"/>
              </w:rPr>
              <w:t>根据投标人承诺给予采购人的各种优惠条件，包括备品备件、专用耗材等方面的优惠</w:t>
            </w:r>
            <w:r>
              <w:rPr>
                <w:rFonts w:hint="eastAsia" w:ascii="宋体" w:hAnsi="宋体" w:cs="宋体"/>
                <w:color w:val="auto"/>
                <w:sz w:val="24"/>
                <w:highlight w:val="none"/>
              </w:rPr>
              <w:t>进行打分（0—1分）；</w:t>
            </w:r>
          </w:p>
          <w:p>
            <w:pPr>
              <w:spacing w:line="600" w:lineRule="exact"/>
              <w:rPr>
                <w:rFonts w:ascii="宋体" w:hAnsi="宋体" w:cs="宋体"/>
                <w:color w:val="auto"/>
                <w:sz w:val="24"/>
                <w:highlight w:val="none"/>
                <w:lang w:val="zh-CN"/>
              </w:rPr>
            </w:pPr>
            <w:r>
              <w:rPr>
                <w:rFonts w:hint="eastAsia" w:ascii="宋体" w:hAnsi="宋体" w:cs="宋体"/>
                <w:color w:val="auto"/>
                <w:sz w:val="24"/>
                <w:highlight w:val="none"/>
              </w:rPr>
              <w:t>4）本项目</w:t>
            </w:r>
            <w:r>
              <w:rPr>
                <w:rFonts w:ascii="宋体" w:hAnsi="宋体" w:cs="宋体"/>
                <w:color w:val="auto"/>
                <w:sz w:val="24"/>
                <w:highlight w:val="none"/>
              </w:rPr>
              <w:t>系统</w:t>
            </w:r>
            <w:r>
              <w:rPr>
                <w:rFonts w:hint="eastAsia" w:ascii="宋体" w:hAnsi="宋体" w:cs="宋体"/>
                <w:color w:val="auto"/>
                <w:sz w:val="24"/>
                <w:highlight w:val="none"/>
              </w:rPr>
              <w:t>整体</w:t>
            </w:r>
            <w:r>
              <w:rPr>
                <w:rFonts w:ascii="宋体" w:hAnsi="宋体" w:cs="宋体"/>
                <w:color w:val="auto"/>
                <w:sz w:val="24"/>
                <w:highlight w:val="none"/>
              </w:rPr>
              <w:t>设备</w:t>
            </w:r>
            <w:r>
              <w:rPr>
                <w:rFonts w:hint="eastAsia" w:ascii="宋体" w:hAnsi="宋体" w:cs="宋体"/>
                <w:color w:val="auto"/>
                <w:sz w:val="24"/>
                <w:highlight w:val="none"/>
              </w:rPr>
              <w:t>（软、</w:t>
            </w:r>
            <w:r>
              <w:rPr>
                <w:rFonts w:ascii="宋体" w:hAnsi="宋体" w:cs="宋体"/>
                <w:color w:val="auto"/>
                <w:sz w:val="24"/>
                <w:highlight w:val="none"/>
              </w:rPr>
              <w:t>硬件</w:t>
            </w:r>
            <w:r>
              <w:rPr>
                <w:rFonts w:hint="eastAsia" w:ascii="宋体" w:hAnsi="宋体" w:cs="宋体"/>
                <w:color w:val="auto"/>
                <w:sz w:val="24"/>
                <w:highlight w:val="none"/>
              </w:rPr>
              <w:t>）质保期为3年，</w:t>
            </w:r>
            <w:r>
              <w:rPr>
                <w:rFonts w:ascii="宋体" w:hAnsi="宋体" w:cs="宋体"/>
                <w:color w:val="auto"/>
                <w:sz w:val="24"/>
                <w:highlight w:val="none"/>
              </w:rPr>
              <w:t>系统</w:t>
            </w:r>
            <w:r>
              <w:rPr>
                <w:rFonts w:hint="eastAsia" w:ascii="宋体" w:hAnsi="宋体" w:cs="宋体"/>
                <w:color w:val="auto"/>
                <w:sz w:val="24"/>
                <w:highlight w:val="none"/>
              </w:rPr>
              <w:t>整体</w:t>
            </w:r>
            <w:r>
              <w:rPr>
                <w:rFonts w:ascii="宋体" w:hAnsi="宋体" w:cs="宋体"/>
                <w:color w:val="auto"/>
                <w:sz w:val="24"/>
                <w:highlight w:val="none"/>
              </w:rPr>
              <w:t>设备</w:t>
            </w:r>
            <w:r>
              <w:rPr>
                <w:rFonts w:hint="eastAsia" w:ascii="宋体" w:hAnsi="宋体" w:cs="宋体"/>
                <w:color w:val="auto"/>
                <w:sz w:val="24"/>
                <w:highlight w:val="none"/>
              </w:rPr>
              <w:t>（软、</w:t>
            </w:r>
            <w:r>
              <w:rPr>
                <w:rFonts w:ascii="宋体" w:hAnsi="宋体" w:cs="宋体"/>
                <w:color w:val="auto"/>
                <w:sz w:val="24"/>
                <w:highlight w:val="none"/>
              </w:rPr>
              <w:t>硬件</w:t>
            </w:r>
            <w:r>
              <w:rPr>
                <w:rFonts w:hint="eastAsia" w:ascii="宋体" w:hAnsi="宋体" w:cs="宋体"/>
                <w:color w:val="auto"/>
                <w:sz w:val="24"/>
                <w:highlight w:val="none"/>
              </w:rPr>
              <w:t>）</w:t>
            </w:r>
            <w:r>
              <w:rPr>
                <w:rFonts w:ascii="宋体" w:hAnsi="宋体" w:cs="宋体"/>
                <w:color w:val="auto"/>
                <w:sz w:val="24"/>
                <w:highlight w:val="none"/>
              </w:rPr>
              <w:t>质保</w:t>
            </w:r>
            <w:r>
              <w:rPr>
                <w:rFonts w:hint="eastAsia" w:ascii="宋体" w:hAnsi="宋体" w:cs="宋体"/>
                <w:color w:val="auto"/>
                <w:sz w:val="24"/>
                <w:highlight w:val="none"/>
              </w:rPr>
              <w:t>期</w:t>
            </w:r>
            <w:r>
              <w:rPr>
                <w:rFonts w:ascii="宋体" w:hAnsi="宋体" w:cs="宋体"/>
                <w:color w:val="auto"/>
                <w:sz w:val="24"/>
                <w:highlight w:val="none"/>
              </w:rPr>
              <w:t>每延长一年加一分，最多2</w:t>
            </w:r>
            <w:r>
              <w:rPr>
                <w:rFonts w:hint="eastAsia" w:ascii="宋体" w:hAnsi="宋体" w:cs="宋体"/>
                <w:color w:val="auto"/>
                <w:sz w:val="24"/>
                <w:highlight w:val="none"/>
              </w:rPr>
              <w:t>分。</w:t>
            </w:r>
          </w:p>
        </w:tc>
        <w:tc>
          <w:tcPr>
            <w:tcW w:w="854" w:type="dxa"/>
            <w:vAlign w:val="center"/>
          </w:tcPr>
          <w:p>
            <w:pPr>
              <w:jc w:val="center"/>
              <w:rPr>
                <w:rFonts w:ascii="宋体" w:hAnsi="宋体" w:cs="宋体"/>
                <w:color w:val="auto"/>
                <w:sz w:val="24"/>
                <w:highlight w:val="none"/>
              </w:rPr>
            </w:pPr>
            <w:r>
              <w:rPr>
                <w:rFonts w:ascii="宋体" w:hAnsi="宋体" w:cs="宋体"/>
                <w:color w:val="auto"/>
                <w:sz w:val="24"/>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7</w:t>
            </w:r>
          </w:p>
        </w:tc>
        <w:tc>
          <w:tcPr>
            <w:tcW w:w="7684" w:type="dxa"/>
            <w:vAlign w:val="center"/>
          </w:tcPr>
          <w:p>
            <w:pPr>
              <w:spacing w:line="600" w:lineRule="exact"/>
              <w:jc w:val="left"/>
              <w:rPr>
                <w:rFonts w:ascii="宋体" w:hAnsi="宋体" w:cs="宋体"/>
                <w:color w:val="auto"/>
                <w:sz w:val="24"/>
                <w:highlight w:val="none"/>
              </w:rPr>
            </w:pPr>
            <w:r>
              <w:rPr>
                <w:rFonts w:hint="eastAsia" w:ascii="宋体" w:hAnsi="宋体" w:cs="宋体"/>
                <w:color w:val="auto"/>
                <w:sz w:val="24"/>
                <w:highlight w:val="none"/>
              </w:rPr>
              <w:t>项目人员：</w:t>
            </w:r>
          </w:p>
          <w:p>
            <w:pPr>
              <w:spacing w:line="600" w:lineRule="exact"/>
              <w:jc w:val="left"/>
              <w:rPr>
                <w:rFonts w:ascii="宋体" w:hAnsi="宋体" w:cs="宋体"/>
                <w:color w:val="auto"/>
                <w:sz w:val="24"/>
                <w:highlight w:val="none"/>
              </w:rPr>
            </w:pPr>
            <w:r>
              <w:rPr>
                <w:rFonts w:hint="eastAsia" w:ascii="宋体" w:hAnsi="宋体" w:cs="宋体"/>
                <w:color w:val="auto"/>
                <w:sz w:val="24"/>
                <w:highlight w:val="none"/>
              </w:rPr>
              <w:t>1）项目经理：项目经理同时具有机电工程一级注册建造师证书、高级项目经理证书、高级工程师职称证书的得</w:t>
            </w:r>
            <w:r>
              <w:rPr>
                <w:rFonts w:ascii="宋体" w:hAnsi="宋体" w:cs="宋体"/>
                <w:color w:val="auto"/>
                <w:sz w:val="24"/>
                <w:highlight w:val="none"/>
              </w:rPr>
              <w:t>2</w:t>
            </w:r>
            <w:r>
              <w:rPr>
                <w:rFonts w:hint="eastAsia" w:ascii="宋体" w:hAnsi="宋体" w:cs="宋体"/>
                <w:color w:val="auto"/>
                <w:sz w:val="24"/>
                <w:highlight w:val="none"/>
              </w:rPr>
              <w:t>分，只具有其中1项或2项证书的得</w:t>
            </w:r>
            <w:r>
              <w:rPr>
                <w:rFonts w:ascii="宋体" w:hAnsi="宋体" w:cs="宋体"/>
                <w:color w:val="auto"/>
                <w:sz w:val="24"/>
                <w:highlight w:val="none"/>
              </w:rPr>
              <w:t>0.5</w:t>
            </w:r>
            <w:r>
              <w:rPr>
                <w:rFonts w:hint="eastAsia" w:ascii="宋体" w:hAnsi="宋体" w:cs="宋体"/>
                <w:color w:val="auto"/>
                <w:sz w:val="24"/>
                <w:highlight w:val="none"/>
              </w:rPr>
              <w:t>分，其他不得分；</w:t>
            </w:r>
            <w:r>
              <w:rPr>
                <w:rFonts w:hint="eastAsia" w:ascii="宋体" w:hAnsi="宋体" w:cs="宋体"/>
                <w:color w:val="auto"/>
                <w:sz w:val="24"/>
                <w:highlight w:val="none"/>
              </w:rPr>
              <w:cr/>
            </w:r>
            <w:r>
              <w:rPr>
                <w:rFonts w:hint="eastAsia" w:ascii="宋体" w:hAnsi="宋体" w:cs="宋体"/>
                <w:color w:val="auto"/>
                <w:sz w:val="24"/>
                <w:highlight w:val="none"/>
              </w:rPr>
              <w:t>2）项目技术负责人：项目技术负责人同时具有机电工程一级注册建造师证书、高级项目经理证书、高级信息系统项目管理师证书，得</w:t>
            </w:r>
            <w:r>
              <w:rPr>
                <w:rFonts w:ascii="宋体" w:hAnsi="宋体" w:cs="宋体"/>
                <w:color w:val="auto"/>
                <w:sz w:val="24"/>
                <w:highlight w:val="none"/>
              </w:rPr>
              <w:t>2</w:t>
            </w:r>
            <w:r>
              <w:rPr>
                <w:rFonts w:hint="eastAsia" w:ascii="宋体" w:hAnsi="宋体" w:cs="宋体"/>
                <w:color w:val="auto"/>
                <w:sz w:val="24"/>
                <w:highlight w:val="none"/>
              </w:rPr>
              <w:t>分，只具有其中1项或2项证书的得</w:t>
            </w:r>
            <w:r>
              <w:rPr>
                <w:rFonts w:ascii="宋体" w:hAnsi="宋体" w:cs="宋体"/>
                <w:color w:val="auto"/>
                <w:sz w:val="24"/>
                <w:highlight w:val="none"/>
              </w:rPr>
              <w:t>0.5</w:t>
            </w:r>
            <w:r>
              <w:rPr>
                <w:rFonts w:hint="eastAsia" w:ascii="宋体" w:hAnsi="宋体" w:cs="宋体"/>
                <w:color w:val="auto"/>
                <w:sz w:val="24"/>
                <w:highlight w:val="none"/>
              </w:rPr>
              <w:t>分，其他不得分；</w:t>
            </w:r>
            <w:r>
              <w:rPr>
                <w:rFonts w:ascii="宋体" w:hAnsi="宋体" w:cs="宋体"/>
                <w:color w:val="auto"/>
                <w:sz w:val="24"/>
                <w:highlight w:val="none"/>
              </w:rPr>
              <w:t xml:space="preserve"> </w:t>
            </w:r>
          </w:p>
          <w:p>
            <w:pPr>
              <w:spacing w:line="600" w:lineRule="exact"/>
              <w:jc w:val="left"/>
              <w:rPr>
                <w:rFonts w:ascii="宋体" w:hAnsi="宋体" w:cs="宋体"/>
                <w:color w:val="auto"/>
                <w:sz w:val="24"/>
                <w:highlight w:val="none"/>
              </w:rPr>
            </w:pPr>
            <w:r>
              <w:rPr>
                <w:rFonts w:hint="eastAsia" w:ascii="宋体" w:hAnsi="宋体" w:cs="宋体"/>
                <w:color w:val="auto"/>
                <w:sz w:val="24"/>
                <w:highlight w:val="none"/>
              </w:rPr>
              <w:t>3）项目实施小组：</w:t>
            </w:r>
          </w:p>
          <w:p>
            <w:pPr>
              <w:spacing w:line="600" w:lineRule="exact"/>
              <w:jc w:val="left"/>
              <w:rPr>
                <w:rFonts w:ascii="宋体" w:hAnsi="宋体" w:cs="宋体"/>
                <w:color w:val="auto"/>
                <w:sz w:val="24"/>
                <w:highlight w:val="none"/>
              </w:rPr>
            </w:pPr>
            <w:r>
              <w:rPr>
                <w:rFonts w:ascii="宋体" w:hAnsi="宋体" w:cs="宋体"/>
                <w:color w:val="auto"/>
                <w:sz w:val="24"/>
                <w:highlight w:val="none"/>
              </w:rPr>
              <w:t>1</w:t>
            </w:r>
            <w:r>
              <w:rPr>
                <w:rFonts w:hint="eastAsia" w:ascii="宋体" w:hAnsi="宋体" w:cs="宋体"/>
                <w:color w:val="auto"/>
                <w:sz w:val="24"/>
                <w:highlight w:val="none"/>
              </w:rPr>
              <w:t>.具有2名及以上CISP信息安全认证工程师，得</w:t>
            </w:r>
            <w:r>
              <w:rPr>
                <w:rFonts w:ascii="宋体" w:hAnsi="宋体" w:cs="宋体"/>
                <w:color w:val="auto"/>
                <w:sz w:val="24"/>
                <w:highlight w:val="none"/>
              </w:rPr>
              <w:t>1</w:t>
            </w:r>
            <w:r>
              <w:rPr>
                <w:rFonts w:hint="eastAsia" w:ascii="宋体" w:hAnsi="宋体" w:cs="宋体"/>
                <w:color w:val="auto"/>
                <w:sz w:val="24"/>
                <w:highlight w:val="none"/>
              </w:rPr>
              <w:t>分；</w:t>
            </w:r>
          </w:p>
          <w:p>
            <w:pPr>
              <w:spacing w:line="600" w:lineRule="exact"/>
              <w:jc w:val="left"/>
              <w:rPr>
                <w:rFonts w:ascii="宋体" w:hAnsi="宋体" w:cs="宋体"/>
                <w:color w:val="auto"/>
                <w:sz w:val="24"/>
                <w:highlight w:val="none"/>
              </w:rPr>
            </w:pPr>
            <w:r>
              <w:rPr>
                <w:rFonts w:ascii="宋体" w:hAnsi="宋体" w:cs="宋体"/>
                <w:color w:val="auto"/>
                <w:sz w:val="24"/>
                <w:highlight w:val="none"/>
              </w:rPr>
              <w:t>2</w:t>
            </w:r>
            <w:r>
              <w:rPr>
                <w:rFonts w:hint="eastAsia" w:ascii="宋体" w:hAnsi="宋体" w:cs="宋体"/>
                <w:color w:val="auto"/>
                <w:sz w:val="24"/>
                <w:highlight w:val="none"/>
              </w:rPr>
              <w:t>.具有</w:t>
            </w:r>
            <w:r>
              <w:rPr>
                <w:rFonts w:ascii="宋体" w:hAnsi="宋体" w:cs="宋体"/>
                <w:color w:val="auto"/>
                <w:sz w:val="24"/>
                <w:highlight w:val="none"/>
              </w:rPr>
              <w:t>2</w:t>
            </w:r>
            <w:r>
              <w:rPr>
                <w:rFonts w:hint="eastAsia" w:ascii="宋体" w:hAnsi="宋体" w:cs="宋体"/>
                <w:color w:val="auto"/>
                <w:sz w:val="24"/>
                <w:highlight w:val="none"/>
              </w:rPr>
              <w:t>名及以上CCIE网络认证工程师，得</w:t>
            </w:r>
            <w:r>
              <w:rPr>
                <w:rFonts w:ascii="宋体" w:hAnsi="宋体" w:cs="宋体"/>
                <w:color w:val="auto"/>
                <w:sz w:val="24"/>
                <w:highlight w:val="none"/>
              </w:rPr>
              <w:t>1</w:t>
            </w:r>
            <w:r>
              <w:rPr>
                <w:rFonts w:hint="eastAsia" w:ascii="宋体" w:hAnsi="宋体" w:cs="宋体"/>
                <w:color w:val="auto"/>
                <w:sz w:val="24"/>
                <w:highlight w:val="none"/>
              </w:rPr>
              <w:t>分；</w:t>
            </w:r>
          </w:p>
          <w:p>
            <w:pPr>
              <w:spacing w:line="600" w:lineRule="exact"/>
              <w:jc w:val="left"/>
              <w:rPr>
                <w:rFonts w:ascii="宋体" w:hAnsi="宋体" w:cs="宋体"/>
                <w:color w:val="auto"/>
                <w:sz w:val="24"/>
                <w:highlight w:val="none"/>
              </w:rPr>
            </w:pPr>
            <w:r>
              <w:rPr>
                <w:rFonts w:ascii="宋体" w:hAnsi="宋体" w:cs="宋体"/>
                <w:color w:val="auto"/>
                <w:sz w:val="24"/>
                <w:highlight w:val="none"/>
              </w:rPr>
              <w:t>3</w:t>
            </w:r>
            <w:r>
              <w:rPr>
                <w:rFonts w:hint="eastAsia" w:ascii="宋体" w:hAnsi="宋体" w:cs="宋体"/>
                <w:color w:val="auto"/>
                <w:sz w:val="24"/>
                <w:highlight w:val="none"/>
              </w:rPr>
              <w:t>.具有</w:t>
            </w:r>
            <w:r>
              <w:rPr>
                <w:rFonts w:ascii="宋体" w:hAnsi="宋体" w:cs="宋体"/>
                <w:color w:val="auto"/>
                <w:sz w:val="24"/>
                <w:highlight w:val="none"/>
              </w:rPr>
              <w:t>2</w:t>
            </w:r>
            <w:r>
              <w:rPr>
                <w:rFonts w:hint="eastAsia" w:ascii="宋体" w:hAnsi="宋体" w:cs="宋体"/>
                <w:color w:val="auto"/>
                <w:sz w:val="24"/>
                <w:highlight w:val="none"/>
              </w:rPr>
              <w:t>名及以上ITIL服务管理认证工程师，得</w:t>
            </w:r>
            <w:r>
              <w:rPr>
                <w:rFonts w:ascii="宋体" w:hAnsi="宋体" w:cs="宋体"/>
                <w:color w:val="auto"/>
                <w:sz w:val="24"/>
                <w:highlight w:val="none"/>
              </w:rPr>
              <w:t>1</w:t>
            </w:r>
            <w:r>
              <w:rPr>
                <w:rFonts w:hint="eastAsia" w:ascii="宋体" w:hAnsi="宋体" w:cs="宋体"/>
                <w:color w:val="auto"/>
                <w:sz w:val="24"/>
                <w:highlight w:val="none"/>
              </w:rPr>
              <w:t>分；</w:t>
            </w:r>
          </w:p>
          <w:p>
            <w:pPr>
              <w:spacing w:line="600" w:lineRule="exact"/>
              <w:jc w:val="left"/>
              <w:rPr>
                <w:rFonts w:ascii="宋体" w:hAnsi="宋体" w:cs="宋体"/>
                <w:color w:val="auto"/>
                <w:sz w:val="24"/>
                <w:highlight w:val="none"/>
                <w:lang w:val="zh-CN"/>
              </w:rPr>
            </w:pPr>
            <w:r>
              <w:rPr>
                <w:rFonts w:hint="eastAsia" w:ascii="宋体" w:hAnsi="宋体" w:cs="宋体"/>
                <w:b/>
                <w:bCs/>
                <w:color w:val="auto"/>
                <w:sz w:val="24"/>
                <w:highlight w:val="none"/>
              </w:rPr>
              <w:t>投标文件中同时提供以上相关人员证书复印件及近3个月的社保缴纳证明复印件并加盖投标人公章；</w:t>
            </w:r>
          </w:p>
        </w:tc>
        <w:tc>
          <w:tcPr>
            <w:tcW w:w="854" w:type="dxa"/>
            <w:vAlign w:val="center"/>
          </w:tcPr>
          <w:p>
            <w:pPr>
              <w:jc w:val="center"/>
              <w:rPr>
                <w:rFonts w:ascii="宋体" w:hAnsi="宋体" w:cs="宋体"/>
                <w:color w:val="auto"/>
                <w:sz w:val="24"/>
                <w:highlight w:val="none"/>
              </w:rPr>
            </w:pPr>
            <w:r>
              <w:rPr>
                <w:rFonts w:ascii="宋体" w:hAnsi="宋体" w:cs="宋体"/>
                <w:color w:val="auto"/>
                <w:sz w:val="24"/>
                <w:highlight w:val="none"/>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8</w:t>
            </w:r>
          </w:p>
        </w:tc>
        <w:tc>
          <w:tcPr>
            <w:tcW w:w="7684" w:type="dxa"/>
            <w:vAlign w:val="center"/>
          </w:tcPr>
          <w:p>
            <w:pPr>
              <w:spacing w:line="600" w:lineRule="exact"/>
              <w:rPr>
                <w:rFonts w:ascii="宋体" w:hAnsi="宋体" w:cs="宋体"/>
                <w:color w:val="auto"/>
                <w:spacing w:val="-2"/>
                <w:kern w:val="0"/>
                <w:sz w:val="24"/>
                <w:highlight w:val="none"/>
              </w:rPr>
            </w:pPr>
            <w:r>
              <w:rPr>
                <w:rFonts w:hint="eastAsia" w:ascii="宋体" w:hAnsi="宋体" w:cs="宋体"/>
                <w:color w:val="auto"/>
                <w:spacing w:val="-2"/>
                <w:kern w:val="0"/>
                <w:sz w:val="24"/>
                <w:highlight w:val="none"/>
              </w:rPr>
              <w:t>投标人综合实力：</w:t>
            </w:r>
          </w:p>
          <w:p>
            <w:pPr>
              <w:spacing w:line="600" w:lineRule="exact"/>
              <w:rPr>
                <w:rFonts w:ascii="宋体" w:hAnsi="宋体" w:cs="宋体"/>
                <w:color w:val="auto"/>
                <w:spacing w:val="-2"/>
                <w:kern w:val="0"/>
                <w:sz w:val="24"/>
                <w:highlight w:val="none"/>
              </w:rPr>
            </w:pPr>
            <w:r>
              <w:rPr>
                <w:rFonts w:ascii="宋体" w:hAnsi="宋体" w:cs="宋体"/>
                <w:color w:val="auto"/>
                <w:spacing w:val="-2"/>
                <w:kern w:val="0"/>
                <w:sz w:val="24"/>
                <w:highlight w:val="none"/>
              </w:rPr>
              <w:t>1</w:t>
            </w:r>
            <w:r>
              <w:rPr>
                <w:rFonts w:hint="eastAsia" w:ascii="宋体" w:hAnsi="宋体" w:cs="宋体"/>
                <w:color w:val="auto"/>
                <w:spacing w:val="-2"/>
                <w:kern w:val="0"/>
                <w:sz w:val="24"/>
                <w:highlight w:val="none"/>
              </w:rPr>
              <w:t>）投标人具有电子与智能化工程专业承包资质证书的一级得</w:t>
            </w:r>
            <w:r>
              <w:rPr>
                <w:rFonts w:ascii="宋体" w:hAnsi="宋体" w:cs="宋体"/>
                <w:color w:val="auto"/>
                <w:spacing w:val="-2"/>
                <w:kern w:val="0"/>
                <w:sz w:val="24"/>
                <w:highlight w:val="none"/>
              </w:rPr>
              <w:t>2</w:t>
            </w:r>
            <w:r>
              <w:rPr>
                <w:rFonts w:hint="eastAsia" w:ascii="宋体" w:hAnsi="宋体" w:cs="宋体"/>
                <w:color w:val="auto"/>
                <w:spacing w:val="-2"/>
                <w:kern w:val="0"/>
                <w:sz w:val="24"/>
                <w:highlight w:val="none"/>
              </w:rPr>
              <w:t>分，二级得1分</w:t>
            </w:r>
            <w:r>
              <w:rPr>
                <w:rFonts w:hint="eastAsia" w:ascii="宋体" w:hAnsi="宋体" w:cs="宋体"/>
                <w:color w:val="auto"/>
                <w:kern w:val="0"/>
                <w:sz w:val="24"/>
                <w:highlight w:val="none"/>
              </w:rPr>
              <w:t>，没有不得分</w:t>
            </w:r>
            <w:r>
              <w:rPr>
                <w:rFonts w:hint="eastAsia" w:ascii="宋体" w:hAnsi="宋体" w:cs="宋体"/>
                <w:color w:val="auto"/>
                <w:spacing w:val="-2"/>
                <w:kern w:val="0"/>
                <w:sz w:val="24"/>
                <w:highlight w:val="none"/>
              </w:rPr>
              <w:t>；</w:t>
            </w:r>
          </w:p>
          <w:p>
            <w:pPr>
              <w:spacing w:line="600" w:lineRule="exact"/>
              <w:rPr>
                <w:rFonts w:ascii="宋体" w:hAnsi="宋体" w:cs="宋体"/>
                <w:color w:val="auto"/>
                <w:spacing w:val="-2"/>
                <w:kern w:val="0"/>
                <w:sz w:val="24"/>
                <w:highlight w:val="none"/>
              </w:rPr>
            </w:pPr>
            <w:r>
              <w:rPr>
                <w:rFonts w:ascii="宋体" w:hAnsi="宋体" w:cs="宋体"/>
                <w:color w:val="auto"/>
                <w:spacing w:val="-2"/>
                <w:kern w:val="0"/>
                <w:sz w:val="24"/>
                <w:highlight w:val="none"/>
              </w:rPr>
              <w:t>2</w:t>
            </w:r>
            <w:r>
              <w:rPr>
                <w:rFonts w:hint="eastAsia" w:ascii="宋体" w:hAnsi="宋体" w:cs="宋体"/>
                <w:color w:val="auto"/>
                <w:spacing w:val="-2"/>
                <w:kern w:val="0"/>
                <w:sz w:val="24"/>
                <w:highlight w:val="none"/>
              </w:rPr>
              <w:t>）投标人具有音视频集成工程企业资质证书的一级得</w:t>
            </w:r>
            <w:r>
              <w:rPr>
                <w:rFonts w:ascii="宋体" w:hAnsi="宋体" w:cs="宋体"/>
                <w:color w:val="auto"/>
                <w:spacing w:val="-2"/>
                <w:kern w:val="0"/>
                <w:sz w:val="24"/>
                <w:highlight w:val="none"/>
              </w:rPr>
              <w:t>2</w:t>
            </w:r>
            <w:r>
              <w:rPr>
                <w:rFonts w:hint="eastAsia" w:ascii="宋体" w:hAnsi="宋体" w:cs="宋体"/>
                <w:color w:val="auto"/>
                <w:spacing w:val="-2"/>
                <w:kern w:val="0"/>
                <w:sz w:val="24"/>
                <w:highlight w:val="none"/>
              </w:rPr>
              <w:t>分，二级得1分</w:t>
            </w:r>
            <w:r>
              <w:rPr>
                <w:rFonts w:hint="eastAsia" w:ascii="宋体" w:hAnsi="宋体" w:cs="宋体"/>
                <w:color w:val="auto"/>
                <w:kern w:val="0"/>
                <w:sz w:val="24"/>
                <w:highlight w:val="none"/>
              </w:rPr>
              <w:t>，没有不得分</w:t>
            </w:r>
            <w:r>
              <w:rPr>
                <w:rFonts w:hint="eastAsia" w:ascii="宋体" w:hAnsi="宋体" w:cs="宋体"/>
                <w:color w:val="auto"/>
                <w:spacing w:val="-2"/>
                <w:kern w:val="0"/>
                <w:sz w:val="24"/>
                <w:highlight w:val="none"/>
              </w:rPr>
              <w:t>；</w:t>
            </w:r>
          </w:p>
          <w:p>
            <w:pPr>
              <w:spacing w:line="600" w:lineRule="exact"/>
              <w:rPr>
                <w:rFonts w:ascii="宋体" w:hAnsi="宋体" w:cs="宋体"/>
                <w:color w:val="auto"/>
                <w:spacing w:val="-2"/>
                <w:kern w:val="0"/>
                <w:sz w:val="24"/>
                <w:highlight w:val="none"/>
              </w:rPr>
            </w:pPr>
            <w:r>
              <w:rPr>
                <w:rFonts w:ascii="宋体" w:hAnsi="宋体" w:cs="宋体"/>
                <w:color w:val="auto"/>
                <w:spacing w:val="-2"/>
                <w:kern w:val="0"/>
                <w:sz w:val="24"/>
                <w:highlight w:val="none"/>
              </w:rPr>
              <w:t>3</w:t>
            </w:r>
            <w:r>
              <w:rPr>
                <w:rFonts w:hint="eastAsia" w:ascii="宋体" w:hAnsi="宋体" w:cs="宋体"/>
                <w:color w:val="auto"/>
                <w:spacing w:val="-2"/>
                <w:kern w:val="0"/>
                <w:sz w:val="24"/>
                <w:highlight w:val="none"/>
              </w:rPr>
              <w:t>）投标人具有ITSS信息技术服务标准证书的得</w:t>
            </w:r>
            <w:r>
              <w:rPr>
                <w:rFonts w:ascii="宋体" w:hAnsi="宋体" w:cs="宋体"/>
                <w:color w:val="auto"/>
                <w:spacing w:val="-2"/>
                <w:kern w:val="0"/>
                <w:sz w:val="24"/>
                <w:highlight w:val="none"/>
              </w:rPr>
              <w:t>1</w:t>
            </w:r>
            <w:r>
              <w:rPr>
                <w:rFonts w:hint="eastAsia" w:ascii="宋体" w:hAnsi="宋体" w:cs="宋体"/>
                <w:color w:val="auto"/>
                <w:spacing w:val="-2"/>
                <w:kern w:val="0"/>
                <w:sz w:val="24"/>
                <w:highlight w:val="none"/>
              </w:rPr>
              <w:t>分</w:t>
            </w:r>
            <w:r>
              <w:rPr>
                <w:rFonts w:hint="eastAsia" w:ascii="宋体" w:hAnsi="宋体" w:cs="宋体"/>
                <w:color w:val="auto"/>
                <w:kern w:val="0"/>
                <w:sz w:val="24"/>
                <w:highlight w:val="none"/>
              </w:rPr>
              <w:t>，没有不得分</w:t>
            </w:r>
            <w:r>
              <w:rPr>
                <w:rFonts w:hint="eastAsia" w:ascii="宋体" w:hAnsi="宋体" w:cs="宋体"/>
                <w:color w:val="auto"/>
                <w:spacing w:val="-2"/>
                <w:kern w:val="0"/>
                <w:sz w:val="24"/>
                <w:highlight w:val="none"/>
              </w:rPr>
              <w:t>；</w:t>
            </w:r>
          </w:p>
          <w:p>
            <w:pPr>
              <w:spacing w:line="600" w:lineRule="exact"/>
              <w:rPr>
                <w:rFonts w:ascii="宋体" w:hAnsi="宋体" w:cs="宋体"/>
                <w:color w:val="auto"/>
                <w:spacing w:val="-2"/>
                <w:kern w:val="0"/>
                <w:sz w:val="24"/>
                <w:highlight w:val="none"/>
              </w:rPr>
            </w:pPr>
            <w:r>
              <w:rPr>
                <w:rFonts w:ascii="宋体" w:hAnsi="宋体" w:cs="宋体"/>
                <w:color w:val="auto"/>
                <w:spacing w:val="-2"/>
                <w:kern w:val="0"/>
                <w:sz w:val="24"/>
                <w:highlight w:val="none"/>
              </w:rPr>
              <w:t>4</w:t>
            </w:r>
            <w:r>
              <w:rPr>
                <w:rFonts w:hint="eastAsia" w:ascii="宋体" w:hAnsi="宋体" w:cs="宋体"/>
                <w:color w:val="auto"/>
                <w:spacing w:val="-2"/>
                <w:kern w:val="0"/>
                <w:sz w:val="24"/>
                <w:highlight w:val="none"/>
              </w:rPr>
              <w:t>）投标人具有涉密信息系统集成乙级及以上证书的得</w:t>
            </w:r>
            <w:r>
              <w:rPr>
                <w:rFonts w:ascii="宋体" w:hAnsi="宋体" w:cs="宋体"/>
                <w:color w:val="auto"/>
                <w:spacing w:val="-2"/>
                <w:kern w:val="0"/>
                <w:sz w:val="24"/>
                <w:highlight w:val="none"/>
              </w:rPr>
              <w:t>1</w:t>
            </w:r>
            <w:r>
              <w:rPr>
                <w:rFonts w:hint="eastAsia" w:ascii="宋体" w:hAnsi="宋体" w:cs="宋体"/>
                <w:color w:val="auto"/>
                <w:spacing w:val="-2"/>
                <w:kern w:val="0"/>
                <w:sz w:val="24"/>
                <w:highlight w:val="none"/>
              </w:rPr>
              <w:t>分</w:t>
            </w:r>
            <w:r>
              <w:rPr>
                <w:rFonts w:hint="eastAsia" w:ascii="宋体" w:hAnsi="宋体" w:cs="宋体"/>
                <w:color w:val="auto"/>
                <w:kern w:val="0"/>
                <w:sz w:val="24"/>
                <w:highlight w:val="none"/>
              </w:rPr>
              <w:t>，没有不得分</w:t>
            </w:r>
            <w:r>
              <w:rPr>
                <w:rFonts w:hint="eastAsia" w:ascii="宋体" w:hAnsi="宋体" w:cs="宋体"/>
                <w:color w:val="auto"/>
                <w:spacing w:val="-2"/>
                <w:kern w:val="0"/>
                <w:sz w:val="24"/>
                <w:highlight w:val="none"/>
              </w:rPr>
              <w:t>；</w:t>
            </w:r>
          </w:p>
          <w:p>
            <w:pPr>
              <w:spacing w:line="600" w:lineRule="exact"/>
              <w:rPr>
                <w:rFonts w:ascii="宋体" w:hAnsi="宋体" w:cs="宋体"/>
                <w:color w:val="auto"/>
                <w:sz w:val="24"/>
                <w:highlight w:val="none"/>
                <w:lang w:val="zh-CN"/>
              </w:rPr>
            </w:pPr>
            <w:r>
              <w:rPr>
                <w:rFonts w:hint="eastAsia" w:ascii="宋体" w:hAnsi="宋体" w:cs="宋体"/>
                <w:color w:val="auto"/>
                <w:spacing w:val="-2"/>
                <w:kern w:val="0"/>
                <w:sz w:val="24"/>
                <w:highlight w:val="none"/>
              </w:rPr>
              <w:t>投标人认证体系：</w:t>
            </w:r>
          </w:p>
          <w:p>
            <w:pPr>
              <w:widowControl/>
              <w:spacing w:line="600" w:lineRule="exact"/>
              <w:jc w:val="left"/>
              <w:rPr>
                <w:rFonts w:ascii="宋体" w:hAnsi="宋体" w:cs="宋体"/>
                <w:color w:val="auto"/>
                <w:kern w:val="0"/>
                <w:sz w:val="24"/>
                <w:highlight w:val="none"/>
              </w:rPr>
            </w:pPr>
            <w:r>
              <w:rPr>
                <w:rFonts w:hint="eastAsia" w:ascii="宋体" w:hAnsi="宋体" w:cs="宋体"/>
                <w:color w:val="auto"/>
                <w:kern w:val="0"/>
                <w:sz w:val="24"/>
                <w:highlight w:val="none"/>
              </w:rPr>
              <w:t>1）</w:t>
            </w:r>
            <w:r>
              <w:rPr>
                <w:rFonts w:hint="eastAsia" w:ascii="宋体" w:hAnsi="宋体" w:cs="宋体"/>
                <w:color w:val="auto"/>
                <w:spacing w:val="-2"/>
                <w:kern w:val="0"/>
                <w:sz w:val="24"/>
                <w:highlight w:val="none"/>
              </w:rPr>
              <w:t>投标人</w:t>
            </w:r>
            <w:r>
              <w:rPr>
                <w:rFonts w:hint="eastAsia" w:ascii="宋体" w:hAnsi="宋体" w:cs="宋体"/>
                <w:color w:val="auto"/>
                <w:kern w:val="0"/>
                <w:sz w:val="24"/>
                <w:highlight w:val="none"/>
              </w:rPr>
              <w:t>具有质量管理体系认证证书</w:t>
            </w:r>
            <w:r>
              <w:rPr>
                <w:rFonts w:hint="eastAsia" w:ascii="宋体" w:hAnsi="宋体" w:cs="宋体"/>
                <w:color w:val="auto"/>
                <w:spacing w:val="-2"/>
                <w:kern w:val="0"/>
                <w:sz w:val="24"/>
                <w:highlight w:val="none"/>
              </w:rPr>
              <w:t>的</w:t>
            </w:r>
            <w:r>
              <w:rPr>
                <w:rFonts w:hint="eastAsia" w:ascii="宋体" w:hAnsi="宋体" w:cs="宋体"/>
                <w:color w:val="auto"/>
                <w:kern w:val="0"/>
                <w:sz w:val="24"/>
                <w:highlight w:val="none"/>
              </w:rPr>
              <w:t>得</w:t>
            </w:r>
            <w:r>
              <w:rPr>
                <w:rFonts w:ascii="宋体" w:hAnsi="宋体" w:cs="宋体"/>
                <w:color w:val="auto"/>
                <w:kern w:val="0"/>
                <w:sz w:val="24"/>
                <w:highlight w:val="none"/>
              </w:rPr>
              <w:t>1</w:t>
            </w:r>
            <w:r>
              <w:rPr>
                <w:rFonts w:hint="eastAsia" w:ascii="宋体" w:hAnsi="宋体" w:cs="宋体"/>
                <w:color w:val="auto"/>
                <w:kern w:val="0"/>
                <w:sz w:val="24"/>
                <w:highlight w:val="none"/>
              </w:rPr>
              <w:t>分，没有不得分；</w:t>
            </w:r>
          </w:p>
          <w:p>
            <w:pPr>
              <w:widowControl/>
              <w:spacing w:line="600" w:lineRule="exact"/>
              <w:jc w:val="left"/>
              <w:rPr>
                <w:rFonts w:ascii="宋体" w:hAnsi="宋体" w:cs="宋体"/>
                <w:color w:val="auto"/>
                <w:kern w:val="0"/>
                <w:sz w:val="24"/>
                <w:highlight w:val="none"/>
              </w:rPr>
            </w:pPr>
            <w:r>
              <w:rPr>
                <w:rFonts w:ascii="宋体" w:hAnsi="宋体" w:cs="宋体"/>
                <w:color w:val="auto"/>
                <w:kern w:val="0"/>
                <w:sz w:val="24"/>
                <w:highlight w:val="none"/>
              </w:rPr>
              <w:t>2</w:t>
            </w:r>
            <w:r>
              <w:rPr>
                <w:rFonts w:hint="eastAsia" w:ascii="宋体" w:hAnsi="宋体" w:cs="宋体"/>
                <w:color w:val="auto"/>
                <w:kern w:val="0"/>
                <w:sz w:val="24"/>
                <w:highlight w:val="none"/>
              </w:rPr>
              <w:t>）</w:t>
            </w:r>
            <w:r>
              <w:rPr>
                <w:rFonts w:hint="eastAsia" w:ascii="宋体" w:hAnsi="宋体" w:cs="宋体"/>
                <w:color w:val="auto"/>
                <w:spacing w:val="-2"/>
                <w:kern w:val="0"/>
                <w:sz w:val="24"/>
                <w:highlight w:val="none"/>
              </w:rPr>
              <w:t>投标人</w:t>
            </w:r>
            <w:r>
              <w:rPr>
                <w:rFonts w:hint="eastAsia" w:ascii="宋体" w:hAnsi="宋体" w:cs="宋体"/>
                <w:color w:val="auto"/>
                <w:kern w:val="0"/>
                <w:sz w:val="24"/>
                <w:highlight w:val="none"/>
              </w:rPr>
              <w:t>具有环境管理体系认证证书</w:t>
            </w:r>
            <w:r>
              <w:rPr>
                <w:rFonts w:hint="eastAsia" w:ascii="宋体" w:hAnsi="宋体" w:cs="宋体"/>
                <w:color w:val="auto"/>
                <w:spacing w:val="-2"/>
                <w:kern w:val="0"/>
                <w:sz w:val="24"/>
                <w:highlight w:val="none"/>
              </w:rPr>
              <w:t>的</w:t>
            </w:r>
            <w:r>
              <w:rPr>
                <w:rFonts w:hint="eastAsia" w:ascii="宋体" w:hAnsi="宋体" w:cs="宋体"/>
                <w:color w:val="auto"/>
                <w:kern w:val="0"/>
                <w:sz w:val="24"/>
                <w:highlight w:val="none"/>
              </w:rPr>
              <w:t>得</w:t>
            </w:r>
            <w:r>
              <w:rPr>
                <w:rFonts w:ascii="宋体" w:hAnsi="宋体" w:cs="宋体"/>
                <w:color w:val="auto"/>
                <w:kern w:val="0"/>
                <w:sz w:val="24"/>
                <w:highlight w:val="none"/>
              </w:rPr>
              <w:t>1</w:t>
            </w:r>
            <w:r>
              <w:rPr>
                <w:rFonts w:hint="eastAsia" w:ascii="宋体" w:hAnsi="宋体" w:cs="宋体"/>
                <w:color w:val="auto"/>
                <w:kern w:val="0"/>
                <w:sz w:val="24"/>
                <w:highlight w:val="none"/>
              </w:rPr>
              <w:t>分，没有不得分；</w:t>
            </w:r>
          </w:p>
          <w:p>
            <w:pPr>
              <w:widowControl/>
              <w:spacing w:line="600" w:lineRule="exact"/>
              <w:jc w:val="left"/>
              <w:rPr>
                <w:rFonts w:ascii="宋体" w:hAnsi="宋体" w:cs="宋体"/>
                <w:color w:val="auto"/>
                <w:kern w:val="0"/>
                <w:sz w:val="24"/>
                <w:highlight w:val="none"/>
              </w:rPr>
            </w:pPr>
            <w:r>
              <w:rPr>
                <w:rFonts w:ascii="宋体" w:hAnsi="宋体" w:cs="宋体"/>
                <w:color w:val="auto"/>
                <w:kern w:val="0"/>
                <w:sz w:val="24"/>
                <w:highlight w:val="none"/>
              </w:rPr>
              <w:t>3</w:t>
            </w:r>
            <w:r>
              <w:rPr>
                <w:rFonts w:hint="eastAsia" w:ascii="宋体" w:hAnsi="宋体" w:cs="宋体"/>
                <w:color w:val="auto"/>
                <w:kern w:val="0"/>
                <w:sz w:val="24"/>
                <w:highlight w:val="none"/>
              </w:rPr>
              <w:t>）</w:t>
            </w:r>
            <w:r>
              <w:rPr>
                <w:rFonts w:hint="eastAsia" w:ascii="宋体" w:hAnsi="宋体" w:cs="宋体"/>
                <w:color w:val="auto"/>
                <w:spacing w:val="-2"/>
                <w:kern w:val="0"/>
                <w:sz w:val="24"/>
                <w:highlight w:val="none"/>
              </w:rPr>
              <w:t>投标人</w:t>
            </w:r>
            <w:r>
              <w:rPr>
                <w:rFonts w:hint="eastAsia" w:ascii="宋体" w:hAnsi="宋体" w:cs="宋体"/>
                <w:color w:val="auto"/>
                <w:kern w:val="0"/>
                <w:sz w:val="24"/>
                <w:highlight w:val="none"/>
              </w:rPr>
              <w:t>具有信息安全管理体系认证证书</w:t>
            </w:r>
            <w:r>
              <w:rPr>
                <w:rFonts w:hint="eastAsia" w:ascii="宋体" w:hAnsi="宋体" w:cs="宋体"/>
                <w:color w:val="auto"/>
                <w:spacing w:val="-2"/>
                <w:kern w:val="0"/>
                <w:sz w:val="24"/>
                <w:highlight w:val="none"/>
              </w:rPr>
              <w:t>的</w:t>
            </w:r>
            <w:r>
              <w:rPr>
                <w:rFonts w:hint="eastAsia" w:ascii="宋体" w:hAnsi="宋体" w:cs="宋体"/>
                <w:color w:val="auto"/>
                <w:kern w:val="0"/>
                <w:sz w:val="24"/>
                <w:highlight w:val="none"/>
              </w:rPr>
              <w:t>得</w:t>
            </w:r>
            <w:r>
              <w:rPr>
                <w:rFonts w:ascii="宋体" w:hAnsi="宋体" w:cs="宋体"/>
                <w:color w:val="auto"/>
                <w:kern w:val="0"/>
                <w:sz w:val="24"/>
                <w:highlight w:val="none"/>
              </w:rPr>
              <w:t>1</w:t>
            </w:r>
            <w:r>
              <w:rPr>
                <w:rFonts w:hint="eastAsia" w:ascii="宋体" w:hAnsi="宋体" w:cs="宋体"/>
                <w:color w:val="auto"/>
                <w:kern w:val="0"/>
                <w:sz w:val="24"/>
                <w:highlight w:val="none"/>
              </w:rPr>
              <w:t>分，没有不得分；</w:t>
            </w:r>
          </w:p>
          <w:p>
            <w:pPr>
              <w:widowControl/>
              <w:spacing w:line="600" w:lineRule="exact"/>
              <w:jc w:val="left"/>
              <w:rPr>
                <w:rFonts w:ascii="宋体" w:hAnsi="宋体" w:cs="宋体"/>
                <w:color w:val="auto"/>
                <w:kern w:val="0"/>
                <w:sz w:val="24"/>
                <w:highlight w:val="none"/>
              </w:rPr>
            </w:pPr>
            <w:r>
              <w:rPr>
                <w:rFonts w:ascii="宋体" w:hAnsi="宋体" w:cs="宋体"/>
                <w:color w:val="auto"/>
                <w:kern w:val="0"/>
                <w:sz w:val="24"/>
                <w:highlight w:val="none"/>
              </w:rPr>
              <w:t>4</w:t>
            </w:r>
            <w:r>
              <w:rPr>
                <w:rFonts w:hint="eastAsia" w:ascii="宋体" w:hAnsi="宋体" w:cs="宋体"/>
                <w:color w:val="auto"/>
                <w:kern w:val="0"/>
                <w:sz w:val="24"/>
                <w:highlight w:val="none"/>
              </w:rPr>
              <w:t>）</w:t>
            </w:r>
            <w:r>
              <w:rPr>
                <w:rFonts w:hint="eastAsia" w:ascii="宋体" w:hAnsi="宋体" w:cs="宋体"/>
                <w:color w:val="auto"/>
                <w:spacing w:val="-2"/>
                <w:kern w:val="0"/>
                <w:sz w:val="24"/>
                <w:highlight w:val="none"/>
              </w:rPr>
              <w:t>投标人</w:t>
            </w:r>
            <w:r>
              <w:rPr>
                <w:rFonts w:hint="eastAsia" w:ascii="宋体" w:hAnsi="宋体" w:cs="宋体"/>
                <w:color w:val="auto"/>
                <w:kern w:val="0"/>
                <w:sz w:val="24"/>
                <w:highlight w:val="none"/>
              </w:rPr>
              <w:t>具有信息技术服务管理体系认证证书</w:t>
            </w:r>
            <w:r>
              <w:rPr>
                <w:rFonts w:hint="eastAsia" w:ascii="宋体" w:hAnsi="宋体" w:cs="宋体"/>
                <w:color w:val="auto"/>
                <w:spacing w:val="-2"/>
                <w:kern w:val="0"/>
                <w:sz w:val="24"/>
                <w:highlight w:val="none"/>
              </w:rPr>
              <w:t>的</w:t>
            </w:r>
            <w:r>
              <w:rPr>
                <w:rFonts w:hint="eastAsia" w:ascii="宋体" w:hAnsi="宋体" w:cs="宋体"/>
                <w:color w:val="auto"/>
                <w:kern w:val="0"/>
                <w:sz w:val="24"/>
                <w:highlight w:val="none"/>
              </w:rPr>
              <w:t>得</w:t>
            </w:r>
            <w:r>
              <w:rPr>
                <w:rFonts w:ascii="宋体" w:hAnsi="宋体" w:cs="宋体"/>
                <w:color w:val="auto"/>
                <w:kern w:val="0"/>
                <w:sz w:val="24"/>
                <w:highlight w:val="none"/>
              </w:rPr>
              <w:t>1</w:t>
            </w:r>
            <w:r>
              <w:rPr>
                <w:rFonts w:hint="eastAsia" w:ascii="宋体" w:hAnsi="宋体" w:cs="宋体"/>
                <w:color w:val="auto"/>
                <w:kern w:val="0"/>
                <w:sz w:val="24"/>
                <w:highlight w:val="none"/>
              </w:rPr>
              <w:t>分，没有不得分；</w:t>
            </w:r>
          </w:p>
          <w:p>
            <w:pPr>
              <w:spacing w:line="600" w:lineRule="exact"/>
              <w:rPr>
                <w:rFonts w:ascii="宋体" w:hAnsi="宋体" w:cs="宋体"/>
                <w:color w:val="auto"/>
                <w:sz w:val="24"/>
                <w:highlight w:val="none"/>
                <w:lang w:val="zh-CN"/>
              </w:rPr>
            </w:pPr>
            <w:r>
              <w:rPr>
                <w:rFonts w:hint="eastAsia" w:ascii="宋体" w:hAnsi="宋体" w:cs="宋体"/>
                <w:b/>
                <w:bCs/>
                <w:color w:val="auto"/>
                <w:sz w:val="24"/>
                <w:highlight w:val="none"/>
                <w:lang w:val="zh-CN"/>
              </w:rPr>
              <w:t>投标文件中提供证书复印件并加盖公章；</w:t>
            </w:r>
          </w:p>
        </w:tc>
        <w:tc>
          <w:tcPr>
            <w:tcW w:w="854" w:type="dxa"/>
            <w:vAlign w:val="center"/>
          </w:tcPr>
          <w:p>
            <w:pPr>
              <w:jc w:val="center"/>
              <w:rPr>
                <w:rFonts w:ascii="宋体" w:hAnsi="宋体" w:cs="宋体"/>
                <w:color w:val="auto"/>
                <w:sz w:val="24"/>
                <w:highlight w:val="none"/>
              </w:rPr>
            </w:pPr>
            <w:r>
              <w:rPr>
                <w:rFonts w:ascii="宋体" w:hAnsi="宋体" w:cs="宋体"/>
                <w:color w:val="auto"/>
                <w:sz w:val="24"/>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9</w:t>
            </w:r>
          </w:p>
        </w:tc>
        <w:tc>
          <w:tcPr>
            <w:tcW w:w="7684" w:type="dxa"/>
            <w:vAlign w:val="center"/>
          </w:tcPr>
          <w:p>
            <w:pPr>
              <w:spacing w:line="600" w:lineRule="exact"/>
              <w:rPr>
                <w:rFonts w:ascii="宋体" w:hAnsi="宋体" w:cs="宋体"/>
                <w:color w:val="auto"/>
                <w:sz w:val="24"/>
                <w:highlight w:val="none"/>
                <w:lang w:val="zh-CN"/>
              </w:rPr>
            </w:pPr>
            <w:r>
              <w:rPr>
                <w:rFonts w:hint="eastAsia" w:ascii="宋体" w:hAnsi="宋体" w:cs="宋体"/>
                <w:color w:val="auto"/>
                <w:sz w:val="24"/>
                <w:highlight w:val="none"/>
                <w:lang w:val="zh-CN"/>
              </w:rPr>
              <w:t>类似项目实施业绩一览表：投标人自201</w:t>
            </w:r>
            <w:r>
              <w:rPr>
                <w:rFonts w:ascii="宋体" w:hAnsi="宋体" w:cs="宋体"/>
                <w:color w:val="auto"/>
                <w:sz w:val="24"/>
                <w:highlight w:val="none"/>
                <w:lang w:val="zh-CN"/>
              </w:rPr>
              <w:t>9</w:t>
            </w:r>
            <w:r>
              <w:rPr>
                <w:rFonts w:hint="eastAsia" w:ascii="宋体" w:hAnsi="宋体" w:cs="宋体"/>
                <w:color w:val="auto"/>
                <w:sz w:val="24"/>
                <w:highlight w:val="none"/>
                <w:lang w:val="zh-CN"/>
              </w:rPr>
              <w:t>年1月1日（含）以来（时间以合同签订时间为准）承担过同类项目成功案例的每提供一个案例得1分，最多得</w:t>
            </w:r>
            <w:r>
              <w:rPr>
                <w:rFonts w:ascii="宋体" w:hAnsi="宋体" w:cs="宋体"/>
                <w:color w:val="auto"/>
                <w:sz w:val="24"/>
                <w:highlight w:val="none"/>
                <w:lang w:val="zh-CN"/>
              </w:rPr>
              <w:t>6</w:t>
            </w:r>
            <w:r>
              <w:rPr>
                <w:rFonts w:hint="eastAsia" w:ascii="宋体" w:hAnsi="宋体" w:cs="宋体"/>
                <w:color w:val="auto"/>
                <w:sz w:val="24"/>
                <w:highlight w:val="none"/>
                <w:lang w:val="zh-CN"/>
              </w:rPr>
              <w:t>分；</w:t>
            </w:r>
          </w:p>
          <w:p>
            <w:pPr>
              <w:spacing w:line="600" w:lineRule="exact"/>
              <w:rPr>
                <w:rFonts w:ascii="宋体" w:hAnsi="宋体" w:cs="宋体"/>
                <w:color w:val="auto"/>
                <w:sz w:val="24"/>
                <w:highlight w:val="none"/>
              </w:rPr>
            </w:pPr>
            <w:r>
              <w:rPr>
                <w:rFonts w:hint="eastAsia" w:ascii="宋体" w:hAnsi="宋体" w:cs="宋体"/>
                <w:b/>
                <w:bCs/>
                <w:color w:val="auto"/>
                <w:sz w:val="24"/>
                <w:highlight w:val="none"/>
                <w:lang w:val="zh-CN"/>
              </w:rPr>
              <w:t>投标文件中同时提供合同复印件及验收报告复印件。</w:t>
            </w:r>
          </w:p>
        </w:tc>
        <w:tc>
          <w:tcPr>
            <w:tcW w:w="854" w:type="dxa"/>
            <w:vAlign w:val="center"/>
          </w:tcPr>
          <w:p>
            <w:pPr>
              <w:jc w:val="center"/>
              <w:rPr>
                <w:rFonts w:ascii="宋体" w:hAnsi="宋体" w:cs="宋体"/>
                <w:color w:val="auto"/>
                <w:sz w:val="24"/>
                <w:highlight w:val="none"/>
              </w:rPr>
            </w:pPr>
            <w:r>
              <w:rPr>
                <w:rFonts w:ascii="宋体" w:hAnsi="宋体" w:cs="宋体"/>
                <w:color w:val="auto"/>
                <w:sz w:val="24"/>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10</w:t>
            </w:r>
          </w:p>
        </w:tc>
        <w:tc>
          <w:tcPr>
            <w:tcW w:w="7684" w:type="dxa"/>
            <w:vAlign w:val="center"/>
          </w:tcPr>
          <w:p>
            <w:pPr>
              <w:spacing w:line="600" w:lineRule="exact"/>
              <w:jc w:val="left"/>
              <w:rPr>
                <w:rFonts w:ascii="宋体" w:hAnsi="宋体" w:cs="宋体"/>
                <w:color w:val="auto"/>
                <w:sz w:val="24"/>
                <w:highlight w:val="none"/>
              </w:rPr>
            </w:pPr>
            <w:r>
              <w:rPr>
                <w:rFonts w:hint="eastAsia" w:ascii="宋体" w:hAnsi="宋体" w:cs="宋体"/>
                <w:color w:val="auto"/>
                <w:sz w:val="24"/>
                <w:highlight w:val="none"/>
              </w:rPr>
              <w:t>有效投标报价的最低价作为评标基准价，其最低报价为满分；按［投标报价得分=（评标基准价/投标报价）*30］的计算公式计算。</w:t>
            </w:r>
          </w:p>
          <w:p>
            <w:pPr>
              <w:spacing w:line="600" w:lineRule="exact"/>
              <w:jc w:val="left"/>
              <w:rPr>
                <w:rFonts w:ascii="宋体" w:hAnsi="宋体" w:cs="宋体"/>
                <w:color w:val="auto"/>
                <w:sz w:val="24"/>
                <w:highlight w:val="none"/>
              </w:rPr>
            </w:pPr>
            <w:r>
              <w:rPr>
                <w:rFonts w:hint="eastAsia" w:ascii="宋体" w:hAnsi="宋体" w:cs="宋体"/>
                <w:color w:val="auto"/>
                <w:sz w:val="24"/>
                <w:highlight w:val="none"/>
              </w:rPr>
              <w:t>评标过程中，不得去掉报价中的最高报价和最低报价。</w:t>
            </w:r>
          </w:p>
          <w:p>
            <w:pPr>
              <w:spacing w:line="600" w:lineRule="exact"/>
              <w:jc w:val="left"/>
              <w:rPr>
                <w:rFonts w:ascii="宋体" w:hAnsi="宋体" w:cs="宋体"/>
                <w:color w:val="auto"/>
                <w:sz w:val="24"/>
                <w:highlight w:val="none"/>
              </w:rPr>
            </w:pPr>
            <w:r>
              <w:rPr>
                <w:rFonts w:hint="eastAsia" w:ascii="宋体" w:hAnsi="宋体" w:cs="宋体"/>
                <w:color w:val="auto"/>
                <w:sz w:val="24"/>
                <w:highlight w:val="none"/>
              </w:rPr>
              <w:t>因落实政府采购政策需要进行价格调整的，以调整后的价格计算评标基准价和投标报价。</w:t>
            </w:r>
          </w:p>
        </w:tc>
        <w:tc>
          <w:tcPr>
            <w:tcW w:w="85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30</w:t>
            </w:r>
          </w:p>
        </w:tc>
      </w:tr>
    </w:tbl>
    <w:p>
      <w:pPr>
        <w:snapToGrid w:val="0"/>
        <w:spacing w:line="600" w:lineRule="exact"/>
        <w:rPr>
          <w:rFonts w:ascii="宋体" w:hAnsi="宋体" w:cs="宋体"/>
          <w:b/>
          <w:color w:val="auto"/>
          <w:sz w:val="28"/>
          <w:szCs w:val="28"/>
          <w:highlight w:val="none"/>
        </w:rPr>
      </w:pPr>
      <w:r>
        <w:rPr>
          <w:rFonts w:hint="eastAsia" w:ascii="宋体" w:hAnsi="宋体" w:cs="宋体"/>
          <w:b/>
          <w:color w:val="auto"/>
          <w:sz w:val="28"/>
          <w:szCs w:val="28"/>
          <w:highlight w:val="none"/>
        </w:rPr>
        <w:t>一、评标方法</w:t>
      </w:r>
    </w:p>
    <w:p>
      <w:pPr>
        <w:adjustRightInd/>
        <w:spacing w:line="600" w:lineRule="exact"/>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1.本项目采用综合评分法。</w:t>
      </w:r>
      <w:r>
        <w:rPr>
          <w:rFonts w:hint="eastAsia" w:ascii="宋体" w:hAnsi="宋体" w:cs="宋体"/>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600" w:lineRule="exact"/>
        <w:rPr>
          <w:rFonts w:ascii="宋体" w:hAnsi="宋体" w:cs="宋体"/>
          <w:color w:val="auto"/>
          <w:kern w:val="0"/>
          <w:sz w:val="28"/>
          <w:szCs w:val="28"/>
          <w:highlight w:val="none"/>
        </w:rPr>
      </w:pPr>
      <w:r>
        <w:rPr>
          <w:rFonts w:hint="eastAsia" w:ascii="宋体" w:hAnsi="宋体" w:cs="宋体"/>
          <w:b/>
          <w:color w:val="auto"/>
          <w:sz w:val="28"/>
          <w:szCs w:val="28"/>
          <w:highlight w:val="none"/>
        </w:rPr>
        <w:t>二、评标标准</w:t>
      </w:r>
    </w:p>
    <w:p>
      <w:pPr>
        <w:spacing w:line="600" w:lineRule="exact"/>
        <w:ind w:firstLine="472" w:firstLineChars="196"/>
        <w:rPr>
          <w:rFonts w:ascii="宋体" w:hAnsi="宋体" w:cs="宋体"/>
          <w:b/>
          <w:color w:val="auto"/>
          <w:sz w:val="24"/>
          <w:highlight w:val="none"/>
        </w:rPr>
      </w:pPr>
      <w:r>
        <w:rPr>
          <w:rFonts w:hint="eastAsia" w:ascii="宋体" w:hAnsi="宋体" w:cs="宋体"/>
          <w:b/>
          <w:color w:val="auto"/>
          <w:sz w:val="24"/>
          <w:highlight w:val="none"/>
        </w:rPr>
        <w:t>2.</w:t>
      </w:r>
      <w:r>
        <w:rPr>
          <w:rFonts w:hint="eastAsia" w:ascii="宋体" w:hAnsi="宋体" w:cs="宋体"/>
          <w:color w:val="auto"/>
          <w:highlight w:val="none"/>
        </w:rPr>
        <w:t xml:space="preserve"> </w:t>
      </w:r>
      <w:r>
        <w:rPr>
          <w:rFonts w:hint="eastAsia" w:ascii="宋体" w:hAnsi="宋体" w:cs="宋体"/>
          <w:b/>
          <w:color w:val="auto"/>
          <w:sz w:val="24"/>
          <w:highlight w:val="none"/>
        </w:rPr>
        <w:t>评标标准：</w:t>
      </w:r>
      <w:r>
        <w:rPr>
          <w:rFonts w:hint="eastAsia" w:ascii="宋体" w:hAnsi="宋体" w:cs="宋体"/>
          <w:color w:val="auto"/>
          <w:kern w:val="0"/>
          <w:sz w:val="24"/>
          <w:highlight w:val="none"/>
        </w:rPr>
        <w:t>见评标办法前附表。</w:t>
      </w:r>
    </w:p>
    <w:p>
      <w:pPr>
        <w:spacing w:line="600" w:lineRule="exact"/>
        <w:outlineLvl w:val="0"/>
        <w:rPr>
          <w:rFonts w:ascii="宋体" w:hAnsi="宋体" w:cs="宋体"/>
          <w:b/>
          <w:color w:val="auto"/>
          <w:sz w:val="28"/>
          <w:szCs w:val="28"/>
          <w:highlight w:val="none"/>
        </w:rPr>
      </w:pPr>
      <w:r>
        <w:rPr>
          <w:rFonts w:hint="eastAsia" w:ascii="宋体" w:hAnsi="宋体" w:cs="宋体"/>
          <w:b/>
          <w:color w:val="auto"/>
          <w:sz w:val="28"/>
          <w:szCs w:val="28"/>
          <w:highlight w:val="none"/>
        </w:rPr>
        <w:t>三、评标程序</w:t>
      </w:r>
    </w:p>
    <w:p>
      <w:pPr>
        <w:spacing w:line="600" w:lineRule="exact"/>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3.1符合性审查。</w:t>
      </w:r>
      <w:r>
        <w:rPr>
          <w:rFonts w:hint="eastAsia" w:ascii="宋体" w:hAnsi="宋体" w:cs="宋体"/>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600" w:lineRule="exact"/>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3.2 比较与评价。</w:t>
      </w:r>
      <w:r>
        <w:rPr>
          <w:rFonts w:hint="eastAsia" w:ascii="宋体" w:hAnsi="宋体" w:cs="宋体"/>
          <w:color w:val="auto"/>
          <w:kern w:val="0"/>
          <w:sz w:val="24"/>
          <w:highlight w:val="none"/>
        </w:rPr>
        <w:t>评标委员会应当按照招标文件中规定的评标方法和标准，对符合性审查合格的投标文件进行商务和技术评估，综合比较与评价。</w:t>
      </w:r>
    </w:p>
    <w:p>
      <w:pPr>
        <w:spacing w:line="600" w:lineRule="exact"/>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3.3汇总商务技术得分。</w:t>
      </w:r>
      <w:r>
        <w:rPr>
          <w:rFonts w:hint="eastAsia" w:ascii="宋体" w:hAnsi="宋体" w:cs="宋体"/>
          <w:color w:val="auto"/>
          <w:kern w:val="0"/>
          <w:sz w:val="24"/>
          <w:highlight w:val="none"/>
        </w:rPr>
        <w:t>评标委员会各成员应当独立对每个投标人的商务和技术文件进行评价，并汇总商务技术得分情况。</w:t>
      </w:r>
    </w:p>
    <w:p>
      <w:pPr>
        <w:spacing w:line="600" w:lineRule="exact"/>
        <w:ind w:firstLine="472" w:firstLineChars="196"/>
        <w:rPr>
          <w:rFonts w:ascii="宋体" w:hAnsi="宋体" w:cs="宋体"/>
          <w:b/>
          <w:color w:val="auto"/>
          <w:kern w:val="0"/>
          <w:sz w:val="24"/>
          <w:highlight w:val="none"/>
        </w:rPr>
      </w:pPr>
      <w:r>
        <w:rPr>
          <w:rFonts w:hint="eastAsia" w:ascii="宋体" w:hAnsi="宋体" w:cs="宋体"/>
          <w:b/>
          <w:color w:val="auto"/>
          <w:kern w:val="0"/>
          <w:sz w:val="24"/>
          <w:highlight w:val="none"/>
        </w:rPr>
        <w:t>3.4报价评审。</w:t>
      </w:r>
    </w:p>
    <w:p>
      <w:pPr>
        <w:spacing w:line="600" w:lineRule="exact"/>
        <w:ind w:firstLine="470" w:firstLineChars="196"/>
        <w:rPr>
          <w:rFonts w:ascii="宋体" w:hAnsi="宋体" w:cs="宋体"/>
          <w:color w:val="auto"/>
          <w:kern w:val="0"/>
          <w:sz w:val="24"/>
          <w:highlight w:val="none"/>
        </w:rPr>
      </w:pPr>
      <w:r>
        <w:rPr>
          <w:rFonts w:hint="eastAsia" w:ascii="宋体" w:hAnsi="宋体" w:cs="宋体"/>
          <w:color w:val="auto"/>
          <w:kern w:val="0"/>
          <w:sz w:val="24"/>
          <w:highlight w:val="none"/>
        </w:rPr>
        <w:t>3.4.1投标文件报价出现前后不一致的，按照下列规定修正：</w:t>
      </w:r>
    </w:p>
    <w:p>
      <w:pPr>
        <w:pStyle w:val="87"/>
        <w:spacing w:before="0" w:line="600" w:lineRule="exact"/>
        <w:ind w:firstLine="480"/>
        <w:rPr>
          <w:rFonts w:ascii="宋体" w:hAnsi="宋体" w:cs="宋体"/>
          <w:color w:val="auto"/>
          <w:kern w:val="0"/>
          <w:szCs w:val="24"/>
          <w:highlight w:val="none"/>
        </w:rPr>
      </w:pPr>
      <w:r>
        <w:rPr>
          <w:rFonts w:hint="eastAsia" w:ascii="宋体" w:hAnsi="宋体" w:cs="宋体"/>
          <w:color w:val="auto"/>
          <w:kern w:val="0"/>
          <w:szCs w:val="24"/>
          <w:highlight w:val="none"/>
        </w:rPr>
        <w:t>3.4.1.1投标文件中开标一览表(报价表）内容与投标文件中相应内容不一致的，以开标一览表(报价表）为准;</w:t>
      </w:r>
    </w:p>
    <w:p>
      <w:pPr>
        <w:pStyle w:val="87"/>
        <w:spacing w:before="0" w:line="600" w:lineRule="exact"/>
        <w:ind w:firstLine="480"/>
        <w:rPr>
          <w:rFonts w:ascii="宋体" w:hAnsi="宋体" w:cs="宋体"/>
          <w:color w:val="auto"/>
          <w:kern w:val="0"/>
          <w:szCs w:val="24"/>
          <w:highlight w:val="none"/>
        </w:rPr>
      </w:pPr>
      <w:r>
        <w:rPr>
          <w:rFonts w:hint="eastAsia" w:ascii="宋体" w:hAnsi="宋体" w:cs="宋体"/>
          <w:color w:val="auto"/>
          <w:kern w:val="0"/>
          <w:szCs w:val="24"/>
          <w:highlight w:val="none"/>
        </w:rPr>
        <w:t>3.4.1.2大写金额和小写金额不一致的，以大写金额为准;</w:t>
      </w:r>
    </w:p>
    <w:p>
      <w:pPr>
        <w:pStyle w:val="87"/>
        <w:spacing w:before="0" w:line="600" w:lineRule="exact"/>
        <w:ind w:firstLine="480"/>
        <w:rPr>
          <w:rFonts w:ascii="宋体" w:hAnsi="宋体" w:cs="宋体"/>
          <w:color w:val="auto"/>
          <w:kern w:val="0"/>
          <w:szCs w:val="24"/>
          <w:highlight w:val="none"/>
        </w:rPr>
      </w:pPr>
      <w:r>
        <w:rPr>
          <w:rFonts w:hint="eastAsia" w:ascii="宋体" w:hAnsi="宋体" w:cs="宋体"/>
          <w:color w:val="auto"/>
          <w:kern w:val="0"/>
          <w:szCs w:val="24"/>
          <w:highlight w:val="none"/>
        </w:rPr>
        <w:t>3.4.1.3单价金额小数点或者百分比有明显错位的，以开标一览表的总价为准，并修改单价;</w:t>
      </w:r>
    </w:p>
    <w:p>
      <w:pPr>
        <w:pStyle w:val="87"/>
        <w:spacing w:before="0" w:line="600" w:lineRule="exact"/>
        <w:ind w:firstLine="480"/>
        <w:rPr>
          <w:rFonts w:ascii="宋体" w:hAnsi="宋体" w:cs="宋体"/>
          <w:color w:val="auto"/>
          <w:kern w:val="0"/>
          <w:szCs w:val="24"/>
          <w:highlight w:val="none"/>
        </w:rPr>
      </w:pPr>
      <w:r>
        <w:rPr>
          <w:rFonts w:hint="eastAsia" w:ascii="宋体" w:hAnsi="宋体" w:cs="宋体"/>
          <w:color w:val="auto"/>
          <w:kern w:val="0"/>
          <w:szCs w:val="24"/>
          <w:highlight w:val="none"/>
        </w:rPr>
        <w:t>3.4.1.4总价金额与按单价汇总金额不一致的，以单价金额计算结果为准。</w:t>
      </w:r>
    </w:p>
    <w:p>
      <w:pPr>
        <w:pStyle w:val="87"/>
        <w:spacing w:before="0" w:line="600" w:lineRule="exact"/>
        <w:ind w:firstLine="480"/>
        <w:rPr>
          <w:rFonts w:ascii="宋体" w:hAnsi="宋体" w:cs="宋体"/>
          <w:color w:val="auto"/>
          <w:kern w:val="0"/>
          <w:szCs w:val="24"/>
          <w:highlight w:val="none"/>
        </w:rPr>
      </w:pPr>
      <w:r>
        <w:rPr>
          <w:rFonts w:hint="eastAsia" w:ascii="宋体" w:hAnsi="宋体" w:cs="宋体"/>
          <w:color w:val="auto"/>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60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3.4.2投标文件出现不是唯一的、有选择性投标报价的，投标无效。</w:t>
      </w:r>
    </w:p>
    <w:p>
      <w:pPr>
        <w:snapToGrid w:val="0"/>
        <w:spacing w:line="60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3.4.3投标报价超过招标文件中规定的预算金额或者最高限价的，投标无效。</w:t>
      </w:r>
    </w:p>
    <w:p>
      <w:pPr>
        <w:pStyle w:val="87"/>
        <w:spacing w:before="0" w:line="600" w:lineRule="exact"/>
        <w:ind w:firstLine="480"/>
        <w:rPr>
          <w:rFonts w:ascii="宋体" w:hAnsi="宋体" w:cs="宋体"/>
          <w:color w:val="auto"/>
          <w:kern w:val="0"/>
          <w:szCs w:val="24"/>
          <w:highlight w:val="none"/>
        </w:rPr>
      </w:pPr>
      <w:r>
        <w:rPr>
          <w:rFonts w:hint="eastAsia" w:ascii="宋体" w:hAnsi="宋体" w:cs="宋体"/>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87"/>
        <w:spacing w:before="0" w:line="600" w:lineRule="exact"/>
        <w:ind w:firstLine="480"/>
        <w:rPr>
          <w:rFonts w:ascii="宋体" w:hAnsi="宋体" w:cs="宋体"/>
          <w:color w:val="auto"/>
          <w:kern w:val="0"/>
          <w:szCs w:val="24"/>
          <w:highlight w:val="none"/>
        </w:rPr>
      </w:pPr>
      <w:r>
        <w:rPr>
          <w:rFonts w:hint="eastAsia" w:ascii="宋体" w:hAnsi="宋体" w:cs="宋体"/>
          <w:color w:val="auto"/>
          <w:kern w:val="0"/>
          <w:szCs w:val="24"/>
          <w:highlight w:val="none"/>
        </w:rPr>
        <w:t>3.4.5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600" w:lineRule="exact"/>
        <w:ind w:firstLine="482" w:firstLineChars="200"/>
        <w:rPr>
          <w:rFonts w:ascii="宋体" w:hAnsi="宋体" w:cs="宋体"/>
          <w:color w:val="auto"/>
          <w:kern w:val="0"/>
          <w:sz w:val="24"/>
          <w:highlight w:val="none"/>
        </w:rPr>
      </w:pPr>
      <w:r>
        <w:rPr>
          <w:rFonts w:hint="eastAsia" w:ascii="宋体" w:hAnsi="宋体" w:cs="宋体"/>
          <w:b/>
          <w:color w:val="auto"/>
          <w:kern w:val="0"/>
          <w:sz w:val="24"/>
          <w:highlight w:val="none"/>
        </w:rPr>
        <w:t>3.5排序与推荐。</w:t>
      </w:r>
      <w:r>
        <w:rPr>
          <w:rFonts w:hint="eastAsia" w:ascii="宋体" w:hAnsi="宋体" w:cs="宋体"/>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600" w:lineRule="exact"/>
        <w:rPr>
          <w:rFonts w:ascii="宋体" w:hAnsi="宋体" w:cs="宋体"/>
          <w:b/>
          <w:color w:val="auto"/>
          <w:kern w:val="0"/>
          <w:sz w:val="24"/>
          <w:highlight w:val="none"/>
        </w:rPr>
      </w:pPr>
      <w:r>
        <w:rPr>
          <w:rFonts w:hint="eastAsia" w:ascii="宋体" w:hAnsi="宋体" w:cs="宋体"/>
          <w:color w:val="auto"/>
          <w:kern w:val="0"/>
          <w:sz w:val="24"/>
          <w:highlight w:val="none"/>
        </w:rPr>
        <w:t xml:space="preserve">    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600" w:lineRule="exact"/>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3.6编写评标报告。</w:t>
      </w:r>
      <w:r>
        <w:rPr>
          <w:rFonts w:hint="eastAsia" w:ascii="宋体" w:hAnsi="宋体" w:cs="宋体"/>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line="600" w:lineRule="exact"/>
        <w:jc w:val="left"/>
        <w:rPr>
          <w:rFonts w:ascii="宋体" w:hAnsi="宋体" w:cs="宋体"/>
          <w:b/>
          <w:color w:val="auto"/>
          <w:sz w:val="28"/>
          <w:szCs w:val="28"/>
          <w:highlight w:val="none"/>
        </w:rPr>
      </w:pPr>
      <w:r>
        <w:rPr>
          <w:rFonts w:hint="eastAsia" w:ascii="宋体" w:hAnsi="宋体" w:cs="宋体"/>
          <w:b/>
          <w:color w:val="auto"/>
          <w:sz w:val="28"/>
          <w:szCs w:val="28"/>
          <w:highlight w:val="none"/>
        </w:rPr>
        <w:t>四、评标中的其他事项</w:t>
      </w:r>
    </w:p>
    <w:p>
      <w:pPr>
        <w:pStyle w:val="87"/>
        <w:spacing w:before="0" w:line="600" w:lineRule="exact"/>
        <w:ind w:firstLine="472" w:firstLineChars="196"/>
        <w:rPr>
          <w:rFonts w:ascii="宋体" w:hAnsi="宋体" w:cs="宋体"/>
          <w:color w:val="auto"/>
          <w:kern w:val="0"/>
          <w:szCs w:val="24"/>
          <w:highlight w:val="none"/>
        </w:rPr>
      </w:pPr>
      <w:r>
        <w:rPr>
          <w:rFonts w:hint="eastAsia" w:ascii="宋体" w:hAnsi="宋体" w:cs="宋体"/>
          <w:b/>
          <w:color w:val="auto"/>
          <w:kern w:val="0"/>
          <w:szCs w:val="24"/>
          <w:highlight w:val="none"/>
        </w:rPr>
        <w:t>4.1投标人澄清、说明或者补正。</w:t>
      </w:r>
      <w:r>
        <w:rPr>
          <w:rFonts w:hint="eastAsia" w:ascii="宋体" w:hAnsi="宋体" w:cs="宋体"/>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4"/>
        <w:spacing w:line="600" w:lineRule="exact"/>
        <w:ind w:left="954" w:leftChars="226" w:hanging="479" w:firstLineChars="0"/>
        <w:rPr>
          <w:rFonts w:cs="宋体"/>
          <w:color w:val="auto"/>
          <w:szCs w:val="21"/>
          <w:highlight w:val="none"/>
        </w:rPr>
      </w:pPr>
      <w:r>
        <w:rPr>
          <w:rFonts w:hint="eastAsia" w:cs="宋体"/>
          <w:b/>
          <w:color w:val="auto"/>
          <w:kern w:val="0"/>
          <w:highlight w:val="none"/>
        </w:rPr>
        <w:t>4.2投标无效。</w:t>
      </w:r>
      <w:r>
        <w:rPr>
          <w:rFonts w:hint="eastAsia" w:cs="宋体"/>
          <w:color w:val="auto"/>
          <w:szCs w:val="21"/>
          <w:highlight w:val="none"/>
        </w:rPr>
        <w:t>有下列情况之一的，投标无效：</w:t>
      </w:r>
    </w:p>
    <w:p>
      <w:pPr>
        <w:spacing w:line="60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4.2.1投标人不具备招标文件中规定的资格要求的（投标人未提供有效的资格文件的，视为投标人不具备招标文件中规定的资格要求）；</w:t>
      </w:r>
    </w:p>
    <w:p>
      <w:pPr>
        <w:spacing w:line="60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4.2.2投标文件未按照招标文件要求签署、盖章的；</w:t>
      </w:r>
    </w:p>
    <w:p>
      <w:pPr>
        <w:spacing w:line="60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4.2.3采购人拟采购的产品属于政府强制采购的节能产品品目清单范围的，投标人未按招标文件要求提供国家确定的认证机构出具的、处于有效期之内的节能产品认证证书的；</w:t>
      </w:r>
    </w:p>
    <w:p>
      <w:pPr>
        <w:spacing w:line="60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4.2.4投标文件含有采购人不能接受的附加条件的；</w:t>
      </w:r>
    </w:p>
    <w:p>
      <w:pPr>
        <w:spacing w:line="60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4.2.5投标文件中承诺的投标有效期少于招标文件中载明的投标有效期的；</w:t>
      </w:r>
    </w:p>
    <w:p>
      <w:pPr>
        <w:snapToGrid w:val="0"/>
        <w:spacing w:line="600" w:lineRule="exact"/>
        <w:ind w:firstLine="120" w:firstLineChars="50"/>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4.2.6投标文件出现不是唯一的、有选择性投标报价的;</w:t>
      </w:r>
    </w:p>
    <w:p>
      <w:pPr>
        <w:spacing w:line="60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4.2.7投标报价超过招标文件中规定的预算金额或者最高限价的;</w:t>
      </w:r>
    </w:p>
    <w:p>
      <w:pPr>
        <w:spacing w:line="60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60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4.2.9投标人对根据修正原则修正后的报价不确认的；</w:t>
      </w:r>
    </w:p>
    <w:p>
      <w:pPr>
        <w:spacing w:line="60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4.2.10投标人提供虚假材料投标的；</w:t>
      </w:r>
    </w:p>
    <w:p>
      <w:pPr>
        <w:spacing w:line="600" w:lineRule="exact"/>
        <w:ind w:firstLine="240" w:firstLineChars="100"/>
        <w:rPr>
          <w:rFonts w:ascii="宋体" w:hAnsi="宋体" w:cs="宋体"/>
          <w:color w:val="auto"/>
          <w:kern w:val="0"/>
          <w:sz w:val="24"/>
          <w:highlight w:val="none"/>
        </w:rPr>
      </w:pPr>
      <w:r>
        <w:rPr>
          <w:rFonts w:hint="eastAsia" w:ascii="宋体" w:hAnsi="宋体" w:cs="宋体"/>
          <w:color w:val="auto"/>
          <w:kern w:val="0"/>
          <w:sz w:val="24"/>
          <w:highlight w:val="none"/>
        </w:rPr>
        <w:t xml:space="preserve">  4.2.11投标人有恶意串通、妨碍其他投标人的竞争行为、损害采购人或者其他投标人的合法权益情形的；</w:t>
      </w:r>
    </w:p>
    <w:p>
      <w:pPr>
        <w:spacing w:line="60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4.2.12投标人仅提交备份投标文件，没有在电子交易平台传输递交投标文件的，投标无效；</w:t>
      </w:r>
    </w:p>
    <w:p>
      <w:pPr>
        <w:pStyle w:val="3"/>
        <w:spacing w:line="600" w:lineRule="exact"/>
        <w:ind w:left="0" w:firstLine="0"/>
        <w:rPr>
          <w:rFonts w:ascii="宋体" w:hAnsi="宋体" w:eastAsia="宋体" w:cs="宋体"/>
          <w:b w:val="0"/>
          <w:bCs w:val="0"/>
          <w:color w:val="auto"/>
          <w:kern w:val="0"/>
          <w:sz w:val="24"/>
          <w:szCs w:val="24"/>
          <w:highlight w:val="none"/>
          <w:lang w:val="en-US"/>
        </w:rPr>
      </w:pPr>
      <w:r>
        <w:rPr>
          <w:rFonts w:hint="eastAsia" w:ascii="宋体" w:hAnsi="宋体" w:eastAsia="宋体" w:cs="宋体"/>
          <w:b w:val="0"/>
          <w:bCs w:val="0"/>
          <w:color w:val="auto"/>
          <w:kern w:val="0"/>
          <w:sz w:val="24"/>
          <w:szCs w:val="24"/>
          <w:highlight w:val="none"/>
          <w:lang w:val="en-US"/>
        </w:rPr>
        <w:t xml:space="preserve">    4.2.13 投标文件不满足招标文件的其它实质性要求的；</w:t>
      </w:r>
    </w:p>
    <w:p>
      <w:pPr>
        <w:spacing w:line="600" w:lineRule="exact"/>
        <w:rPr>
          <w:rFonts w:ascii="宋体" w:hAnsi="宋体" w:cs="宋体"/>
          <w:color w:val="auto"/>
          <w:kern w:val="0"/>
          <w:sz w:val="24"/>
          <w:highlight w:val="none"/>
        </w:rPr>
      </w:pPr>
      <w:r>
        <w:rPr>
          <w:rFonts w:hint="eastAsia" w:ascii="宋体" w:hAnsi="宋体" w:cs="宋体"/>
          <w:color w:val="auto"/>
          <w:kern w:val="0"/>
          <w:sz w:val="24"/>
          <w:highlight w:val="none"/>
        </w:rPr>
        <w:t xml:space="preserve">    4.2.14法律、法规、规章（适用本市的）及省级以上规范性文件（适用本市的）规定的其他无效情形。</w:t>
      </w:r>
    </w:p>
    <w:p>
      <w:pPr>
        <w:pStyle w:val="24"/>
        <w:snapToGrid w:val="0"/>
        <w:spacing w:line="600" w:lineRule="exact"/>
        <w:ind w:firstLine="472" w:firstLineChars="196"/>
        <w:rPr>
          <w:rFonts w:cs="宋体"/>
          <w:color w:val="auto"/>
          <w:highlight w:val="none"/>
        </w:rPr>
      </w:pPr>
      <w:r>
        <w:rPr>
          <w:rFonts w:hint="eastAsia" w:cs="宋体"/>
          <w:b/>
          <w:color w:val="auto"/>
          <w:highlight w:val="none"/>
        </w:rPr>
        <w:t>5.废标。</w:t>
      </w:r>
      <w:r>
        <w:rPr>
          <w:rFonts w:hint="eastAsia" w:cs="宋体"/>
          <w:color w:val="auto"/>
          <w:highlight w:val="none"/>
        </w:rPr>
        <w:t>根据《中华人民共和国政府采购法》第三十六条之规定，在采购中，出现下列情形之一的，应予废标：</w:t>
      </w:r>
    </w:p>
    <w:p>
      <w:pPr>
        <w:pStyle w:val="24"/>
        <w:snapToGrid w:val="0"/>
        <w:spacing w:line="600" w:lineRule="exact"/>
        <w:rPr>
          <w:rFonts w:cs="宋体"/>
          <w:color w:val="auto"/>
          <w:highlight w:val="none"/>
        </w:rPr>
      </w:pPr>
      <w:r>
        <w:rPr>
          <w:rFonts w:hint="eastAsia" w:cs="宋体"/>
          <w:color w:val="auto"/>
          <w:highlight w:val="none"/>
        </w:rPr>
        <w:t>5.1符合专业条件的供应商或者对招标文件作实质响应的供应商不足3家的；</w:t>
      </w:r>
    </w:p>
    <w:p>
      <w:pPr>
        <w:pStyle w:val="24"/>
        <w:snapToGrid w:val="0"/>
        <w:spacing w:line="600" w:lineRule="exact"/>
        <w:rPr>
          <w:rFonts w:cs="宋体"/>
          <w:color w:val="auto"/>
          <w:highlight w:val="none"/>
        </w:rPr>
      </w:pPr>
      <w:r>
        <w:rPr>
          <w:rFonts w:hint="eastAsia" w:cs="宋体"/>
          <w:color w:val="auto"/>
          <w:highlight w:val="none"/>
        </w:rPr>
        <w:t>5.2出现影响采购公正的违法、违规行为的；</w:t>
      </w:r>
    </w:p>
    <w:p>
      <w:pPr>
        <w:pStyle w:val="24"/>
        <w:snapToGrid w:val="0"/>
        <w:spacing w:line="600" w:lineRule="exact"/>
        <w:rPr>
          <w:rFonts w:cs="宋体"/>
          <w:color w:val="auto"/>
          <w:highlight w:val="none"/>
        </w:rPr>
      </w:pPr>
      <w:r>
        <w:rPr>
          <w:rFonts w:hint="eastAsia" w:cs="宋体"/>
          <w:color w:val="auto"/>
          <w:highlight w:val="none"/>
        </w:rPr>
        <w:t>5.3投标人的报价均超过了采购预算，采购人不能支付的；</w:t>
      </w:r>
    </w:p>
    <w:p>
      <w:pPr>
        <w:pStyle w:val="24"/>
        <w:snapToGrid w:val="0"/>
        <w:spacing w:line="600" w:lineRule="exact"/>
        <w:rPr>
          <w:rFonts w:cs="宋体"/>
          <w:color w:val="auto"/>
          <w:highlight w:val="none"/>
        </w:rPr>
      </w:pPr>
      <w:r>
        <w:rPr>
          <w:rFonts w:hint="eastAsia" w:cs="宋体"/>
          <w:color w:val="auto"/>
          <w:highlight w:val="none"/>
        </w:rPr>
        <w:t>5.4因重大变故，采购任务取消的。</w:t>
      </w:r>
    </w:p>
    <w:p>
      <w:pPr>
        <w:pStyle w:val="24"/>
        <w:snapToGrid w:val="0"/>
        <w:spacing w:line="600" w:lineRule="exact"/>
        <w:rPr>
          <w:rFonts w:cs="宋体"/>
          <w:color w:val="auto"/>
          <w:highlight w:val="none"/>
        </w:rPr>
      </w:pPr>
      <w:r>
        <w:rPr>
          <w:rFonts w:hint="eastAsia" w:cs="宋体"/>
          <w:color w:val="auto"/>
          <w:highlight w:val="none"/>
        </w:rPr>
        <w:t>废标后，采购机构应当将废标理由通知所有投标人。</w:t>
      </w:r>
    </w:p>
    <w:p>
      <w:pPr>
        <w:pStyle w:val="24"/>
        <w:snapToGrid w:val="0"/>
        <w:spacing w:line="600" w:lineRule="exact"/>
        <w:ind w:firstLine="482"/>
        <w:rPr>
          <w:rFonts w:cs="宋体"/>
          <w:color w:val="auto"/>
          <w:highlight w:val="none"/>
        </w:rPr>
      </w:pPr>
      <w:r>
        <w:rPr>
          <w:rFonts w:hint="eastAsia" w:cs="宋体"/>
          <w:b/>
          <w:color w:val="auto"/>
          <w:highlight w:val="none"/>
        </w:rPr>
        <w:t>6.修改招标文件，重新组织采购活动。</w:t>
      </w:r>
      <w:r>
        <w:rPr>
          <w:rFonts w:hint="eastAsia" w:cs="宋体"/>
          <w:color w:val="auto"/>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4"/>
        <w:snapToGrid w:val="0"/>
        <w:spacing w:line="600" w:lineRule="exact"/>
        <w:ind w:firstLine="482"/>
        <w:rPr>
          <w:rFonts w:cs="宋体"/>
          <w:color w:val="auto"/>
          <w:highlight w:val="none"/>
        </w:rPr>
      </w:pPr>
      <w:r>
        <w:rPr>
          <w:rFonts w:hint="eastAsia" w:cs="宋体"/>
          <w:b/>
          <w:color w:val="auto"/>
          <w:kern w:val="0"/>
          <w:highlight w:val="none"/>
        </w:rPr>
        <w:t>7.重新开展采购。</w:t>
      </w:r>
      <w:r>
        <w:rPr>
          <w:rFonts w:hint="eastAsia" w:cs="宋体"/>
          <w:color w:val="auto"/>
          <w:highlight w:val="none"/>
        </w:rPr>
        <w:t>有政府采购法第七十一条、第七十二条规定的违法行为之一，影响或者可能影响中标、成交结果的，依照下列规定处理：</w:t>
      </w:r>
    </w:p>
    <w:p>
      <w:pPr>
        <w:pStyle w:val="24"/>
        <w:snapToGrid w:val="0"/>
        <w:spacing w:line="600" w:lineRule="exact"/>
        <w:rPr>
          <w:rFonts w:cs="宋体"/>
          <w:color w:val="auto"/>
          <w:highlight w:val="none"/>
        </w:rPr>
      </w:pPr>
      <w:r>
        <w:rPr>
          <w:rFonts w:hint="eastAsia" w:cs="宋体"/>
          <w:color w:val="auto"/>
          <w:highlight w:val="none"/>
        </w:rPr>
        <w:t>7.1未确定中标或者中标人的，终止本次政府采购活动，重新开展政府采购活动。</w:t>
      </w:r>
    </w:p>
    <w:p>
      <w:pPr>
        <w:pStyle w:val="24"/>
        <w:snapToGrid w:val="0"/>
        <w:spacing w:line="600" w:lineRule="exact"/>
        <w:rPr>
          <w:rFonts w:cs="宋体"/>
          <w:color w:val="auto"/>
          <w:highlight w:val="none"/>
        </w:rPr>
      </w:pPr>
      <w:r>
        <w:rPr>
          <w:rFonts w:hint="eastAsia" w:cs="宋体"/>
          <w:color w:val="auto"/>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4"/>
        <w:snapToGrid w:val="0"/>
        <w:spacing w:line="600" w:lineRule="exact"/>
        <w:rPr>
          <w:rFonts w:cs="宋体"/>
          <w:color w:val="auto"/>
          <w:highlight w:val="none"/>
        </w:rPr>
      </w:pPr>
      <w:r>
        <w:rPr>
          <w:rFonts w:hint="eastAsia" w:cs="宋体"/>
          <w:color w:val="auto"/>
          <w:highlight w:val="none"/>
        </w:rPr>
        <w:t>7.3政府采购合同已签订但尚未履行的，撤销合同，从合格的中标或者成交候选人中另行确定中标或者中标人；没有合格的中标或者成交候选人的，重新开展政府采购活动。</w:t>
      </w:r>
    </w:p>
    <w:p>
      <w:pPr>
        <w:pStyle w:val="24"/>
        <w:snapToGrid w:val="0"/>
        <w:spacing w:line="600" w:lineRule="exact"/>
        <w:rPr>
          <w:rFonts w:cs="宋体"/>
          <w:color w:val="auto"/>
          <w:highlight w:val="none"/>
        </w:rPr>
      </w:pPr>
      <w:r>
        <w:rPr>
          <w:rFonts w:hint="eastAsia" w:cs="宋体"/>
          <w:color w:val="auto"/>
          <w:highlight w:val="none"/>
        </w:rPr>
        <w:t>7.4政府采购合同已经履行，给采购人、供应商造成损失的，由责任人承担赔偿责任。</w:t>
      </w:r>
    </w:p>
    <w:p>
      <w:pPr>
        <w:pStyle w:val="24"/>
        <w:snapToGrid w:val="0"/>
        <w:spacing w:line="600" w:lineRule="exact"/>
        <w:rPr>
          <w:rFonts w:cs="宋体"/>
          <w:color w:val="auto"/>
          <w:highlight w:val="none"/>
        </w:rPr>
      </w:pPr>
      <w:r>
        <w:rPr>
          <w:rFonts w:hint="eastAsia" w:cs="宋体"/>
          <w:color w:val="auto"/>
          <w:highlight w:val="none"/>
        </w:rPr>
        <w:t>7.5政府采购当事人有其他违反政府采购法</w:t>
      </w:r>
      <w:r>
        <w:rPr>
          <w:rFonts w:hint="eastAsia" w:cs="宋体"/>
          <w:color w:val="auto"/>
          <w:kern w:val="0"/>
          <w:highlight w:val="none"/>
        </w:rPr>
        <w:t>或者政府采购法实施条例等法律法规规定</w:t>
      </w:r>
      <w:r>
        <w:rPr>
          <w:rFonts w:hint="eastAsia" w:cs="宋体"/>
          <w:color w:val="auto"/>
          <w:highlight w:val="none"/>
        </w:rPr>
        <w:t>的行为，经改正后仍然影响或者可能影响中标、成交结果或者依法被认定为中标、成交无效的，依照7.1-7.4规定处理。</w:t>
      </w:r>
    </w:p>
    <w:p>
      <w:pPr>
        <w:pStyle w:val="24"/>
        <w:snapToGrid w:val="0"/>
        <w:spacing w:line="360" w:lineRule="auto"/>
        <w:ind w:firstLine="0" w:firstLineChars="0"/>
        <w:jc w:val="center"/>
        <w:rPr>
          <w:rFonts w:cs="宋体"/>
          <w:color w:val="auto"/>
          <w:highlight w:val="none"/>
        </w:rPr>
      </w:pPr>
    </w:p>
    <w:bookmarkEnd w:id="21"/>
    <w:p>
      <w:pPr>
        <w:spacing w:line="360" w:lineRule="auto"/>
        <w:jc w:val="center"/>
        <w:outlineLvl w:val="0"/>
        <w:rPr>
          <w:rFonts w:ascii="宋体" w:hAnsi="宋体" w:cs="宋体"/>
          <w:b/>
          <w:color w:val="auto"/>
          <w:sz w:val="24"/>
          <w:highlight w:val="none"/>
        </w:rPr>
      </w:pPr>
      <w:bookmarkStart w:id="387" w:name="第五部分"/>
      <w:bookmarkStart w:id="388" w:name="_Toc86217003"/>
    </w:p>
    <w:p>
      <w:pPr>
        <w:pStyle w:val="2"/>
        <w:spacing w:line="240" w:lineRule="auto"/>
        <w:jc w:val="center"/>
        <w:rPr>
          <w:rFonts w:ascii="宋体" w:hAnsi="宋体" w:cs="宋体"/>
          <w:color w:val="auto"/>
          <w:sz w:val="24"/>
          <w:szCs w:val="24"/>
          <w:highlight w:val="none"/>
        </w:rPr>
      </w:pPr>
    </w:p>
    <w:p>
      <w:pPr>
        <w:jc w:val="center"/>
        <w:rPr>
          <w:rFonts w:ascii="宋体" w:hAnsi="宋体" w:cs="宋体"/>
          <w:color w:val="auto"/>
          <w:sz w:val="24"/>
          <w:highlight w:val="none"/>
        </w:rPr>
      </w:pPr>
    </w:p>
    <w:p>
      <w:pPr>
        <w:pStyle w:val="2"/>
        <w:tabs>
          <w:tab w:val="left" w:pos="2665"/>
          <w:tab w:val="clear" w:pos="432"/>
        </w:tabs>
        <w:spacing w:line="240" w:lineRule="auto"/>
        <w:rPr>
          <w:rFonts w:ascii="宋体" w:hAnsi="宋体" w:cs="宋体"/>
          <w:color w:val="auto"/>
          <w:highlight w:val="none"/>
        </w:rPr>
      </w:pPr>
    </w:p>
    <w:p>
      <w:pPr>
        <w:spacing w:line="360" w:lineRule="auto"/>
        <w:ind w:left="720" w:leftChars="343" w:firstLine="1084" w:firstLineChars="300"/>
        <w:outlineLvl w:val="0"/>
        <w:rPr>
          <w:rFonts w:ascii="宋体" w:hAnsi="宋体" w:cs="宋体"/>
          <w:b/>
          <w:color w:val="auto"/>
          <w:sz w:val="36"/>
          <w:szCs w:val="36"/>
          <w:highlight w:val="none"/>
        </w:rPr>
        <w:sectPr>
          <w:pgSz w:w="11905" w:h="16838"/>
          <w:pgMar w:top="1531" w:right="1304" w:bottom="1531" w:left="1361" w:header="851" w:footer="992" w:gutter="0"/>
          <w:cols w:space="720" w:num="1"/>
          <w:titlePg/>
          <w:docGrid w:linePitch="1" w:charSpace="0"/>
        </w:sectPr>
      </w:pPr>
      <w:r>
        <w:rPr>
          <w:rFonts w:hint="eastAsia" w:ascii="宋体" w:hAnsi="宋体" w:cs="宋体"/>
          <w:b/>
          <w:color w:val="auto"/>
          <w:sz w:val="36"/>
          <w:szCs w:val="36"/>
          <w:highlight w:val="none"/>
        </w:rPr>
        <w:t xml:space="preserve">   </w:t>
      </w:r>
    </w:p>
    <w:p>
      <w:pPr>
        <w:spacing w:line="360" w:lineRule="auto"/>
        <w:ind w:left="720" w:leftChars="343" w:firstLine="1084" w:firstLineChars="300"/>
        <w:outlineLvl w:val="0"/>
        <w:rPr>
          <w:rFonts w:ascii="宋体" w:hAnsi="宋体" w:cs="宋体"/>
          <w:b/>
          <w:color w:val="auto"/>
          <w:sz w:val="36"/>
          <w:szCs w:val="36"/>
          <w:highlight w:val="none"/>
        </w:rPr>
      </w:pPr>
      <w:r>
        <w:rPr>
          <w:rFonts w:hint="eastAsia" w:ascii="宋体" w:hAnsi="宋体" w:cs="宋体"/>
          <w:b/>
          <w:color w:val="auto"/>
          <w:sz w:val="36"/>
          <w:szCs w:val="36"/>
          <w:highlight w:val="none"/>
        </w:rPr>
        <w:t>第五部分 拟签订的合同文本</w:t>
      </w:r>
    </w:p>
    <w:p>
      <w:pPr>
        <w:rPr>
          <w:rFonts w:ascii="宋体" w:hAnsi="宋体" w:cs="宋体"/>
          <w:color w:val="auto"/>
          <w:sz w:val="24"/>
          <w:highlight w:val="none"/>
          <w:u w:val="single"/>
        </w:rPr>
      </w:pPr>
      <w:r>
        <w:rPr>
          <w:rFonts w:hint="eastAsia" w:ascii="宋体" w:hAnsi="宋体" w:cs="宋体"/>
          <w:color w:val="auto"/>
          <w:sz w:val="24"/>
          <w:highlight w:val="none"/>
        </w:rPr>
        <w:t>合同编号：</w:t>
      </w:r>
      <w:r>
        <w:rPr>
          <w:rFonts w:hint="eastAsia" w:ascii="宋体" w:hAnsi="宋体" w:cs="宋体"/>
          <w:color w:val="auto"/>
          <w:sz w:val="24"/>
          <w:highlight w:val="none"/>
          <w:u w:val="single"/>
        </w:rPr>
        <w:t xml:space="preserve">           </w:t>
      </w:r>
    </w:p>
    <w:p>
      <w:pPr>
        <w:spacing w:line="480" w:lineRule="auto"/>
        <w:jc w:val="center"/>
        <w:rPr>
          <w:rFonts w:ascii="宋体" w:hAnsi="宋体" w:cs="宋体"/>
          <w:b/>
          <w:color w:val="auto"/>
          <w:sz w:val="28"/>
          <w:szCs w:val="28"/>
          <w:highlight w:val="none"/>
        </w:rPr>
      </w:pPr>
    </w:p>
    <w:p>
      <w:pPr>
        <w:spacing w:line="480" w:lineRule="auto"/>
        <w:jc w:val="center"/>
        <w:rPr>
          <w:rFonts w:ascii="宋体" w:hAnsi="宋体" w:cs="宋体"/>
          <w:b/>
          <w:color w:val="auto"/>
          <w:sz w:val="24"/>
          <w:highlight w:val="none"/>
        </w:rPr>
      </w:pPr>
    </w:p>
    <w:p>
      <w:pPr>
        <w:spacing w:line="480" w:lineRule="auto"/>
        <w:jc w:val="center"/>
        <w:rPr>
          <w:rFonts w:ascii="宋体" w:hAnsi="宋体" w:cs="宋体"/>
          <w:b/>
          <w:color w:val="auto"/>
          <w:sz w:val="24"/>
          <w:highlight w:val="none"/>
        </w:rPr>
      </w:pPr>
    </w:p>
    <w:p>
      <w:pPr>
        <w:spacing w:line="48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政府采购合同参考范本</w:t>
      </w:r>
    </w:p>
    <w:p>
      <w:pPr>
        <w:spacing w:line="480" w:lineRule="auto"/>
        <w:jc w:val="center"/>
        <w:rPr>
          <w:rFonts w:ascii="宋体" w:hAnsi="宋体" w:cs="宋体"/>
          <w:color w:val="auto"/>
          <w:highlight w:val="none"/>
        </w:rPr>
      </w:pPr>
      <w:r>
        <w:rPr>
          <w:rFonts w:hint="eastAsia" w:ascii="宋体" w:hAnsi="宋体" w:cs="宋体"/>
          <w:b/>
          <w:color w:val="auto"/>
          <w:sz w:val="36"/>
          <w:szCs w:val="36"/>
          <w:highlight w:val="none"/>
        </w:rPr>
        <w:t>（货物类）</w:t>
      </w:r>
    </w:p>
    <w:p>
      <w:pPr>
        <w:pStyle w:val="387"/>
        <w:ind w:left="0" w:leftChars="0" w:firstLine="0" w:firstLineChars="0"/>
        <w:rPr>
          <w:rFonts w:ascii="宋体" w:hAnsi="宋体" w:cs="宋体"/>
          <w:color w:val="auto"/>
          <w:szCs w:val="24"/>
          <w:highlight w:val="none"/>
        </w:rPr>
      </w:pPr>
      <w:r>
        <w:rPr>
          <w:rFonts w:hint="eastAsia" w:ascii="宋体" w:hAnsi="宋体" w:cs="宋体"/>
          <w:color w:val="auto"/>
          <w:szCs w:val="24"/>
          <w:highlight w:val="none"/>
        </w:rPr>
        <w:t xml:space="preserve"> </w:t>
      </w:r>
    </w:p>
    <w:p>
      <w:pPr>
        <w:pStyle w:val="387"/>
        <w:ind w:left="0" w:leftChars="0" w:firstLine="0" w:firstLineChars="0"/>
        <w:jc w:val="center"/>
        <w:rPr>
          <w:rFonts w:ascii="宋体" w:hAnsi="宋体" w:cs="宋体"/>
          <w:b/>
          <w:color w:val="auto"/>
          <w:szCs w:val="24"/>
          <w:highlight w:val="none"/>
        </w:rPr>
      </w:pPr>
      <w:r>
        <w:rPr>
          <w:rFonts w:hint="eastAsia" w:ascii="宋体" w:hAnsi="宋体" w:cs="宋体"/>
          <w:b/>
          <w:color w:val="auto"/>
          <w:sz w:val="28"/>
          <w:szCs w:val="28"/>
          <w:highlight w:val="none"/>
        </w:rPr>
        <w:t>第一部分 合同书</w:t>
      </w:r>
    </w:p>
    <w:p>
      <w:pPr>
        <w:pStyle w:val="387"/>
        <w:ind w:left="0" w:leftChars="0" w:firstLine="0" w:firstLineChars="0"/>
        <w:rPr>
          <w:rFonts w:ascii="宋体" w:hAnsi="宋体" w:cs="宋体"/>
          <w:color w:val="auto"/>
          <w:szCs w:val="24"/>
          <w:highlight w:val="none"/>
        </w:rPr>
      </w:pPr>
    </w:p>
    <w:p>
      <w:pPr>
        <w:spacing w:before="120" w:line="22" w:lineRule="atLeast"/>
        <w:rPr>
          <w:rFonts w:ascii="宋体" w:hAnsi="宋体" w:cs="宋体"/>
          <w:color w:val="auto"/>
          <w:sz w:val="24"/>
          <w:highlight w:val="none"/>
        </w:rPr>
      </w:pPr>
    </w:p>
    <w:p>
      <w:pPr>
        <w:spacing w:before="120" w:line="22" w:lineRule="atLeast"/>
        <w:ind w:left="960"/>
        <w:rPr>
          <w:rFonts w:ascii="宋体" w:hAnsi="宋体" w:cs="宋体"/>
          <w:color w:val="auto"/>
          <w:sz w:val="24"/>
          <w:highlight w:val="none"/>
        </w:rPr>
      </w:pPr>
      <w:r>
        <w:rPr>
          <w:rFonts w:hint="eastAsia" w:ascii="宋体" w:hAnsi="宋体" w:cs="宋体"/>
          <w:color w:val="auto"/>
          <w:sz w:val="24"/>
          <w:highlight w:val="none"/>
        </w:rPr>
        <w:t xml:space="preserve">    项目名称：</w:t>
      </w:r>
      <w:r>
        <w:rPr>
          <w:rFonts w:hint="eastAsia" w:ascii="宋体" w:hAnsi="宋体" w:cs="宋体"/>
          <w:color w:val="auto"/>
          <w:sz w:val="24"/>
          <w:highlight w:val="none"/>
          <w:u w:val="single"/>
        </w:rPr>
        <w:t xml:space="preserve">                                   </w:t>
      </w:r>
    </w:p>
    <w:p>
      <w:pPr>
        <w:pStyle w:val="284"/>
        <w:spacing w:before="120" w:line="22" w:lineRule="atLeast"/>
        <w:rPr>
          <w:rFonts w:ascii="宋体" w:hAnsi="宋体" w:eastAsia="宋体" w:cs="宋体"/>
          <w:color w:val="auto"/>
          <w:szCs w:val="24"/>
          <w:highlight w:val="none"/>
        </w:rPr>
      </w:pPr>
    </w:p>
    <w:p>
      <w:pPr>
        <w:rPr>
          <w:rFonts w:ascii="宋体" w:hAnsi="宋体" w:cs="宋体"/>
          <w:color w:val="auto"/>
          <w:sz w:val="24"/>
          <w:highlight w:val="none"/>
        </w:rPr>
      </w:pPr>
    </w:p>
    <w:p>
      <w:pPr>
        <w:spacing w:before="120" w:line="22" w:lineRule="atLeast"/>
        <w:ind w:left="960"/>
        <w:rPr>
          <w:rFonts w:ascii="宋体" w:hAnsi="宋体" w:cs="宋体"/>
          <w:color w:val="auto"/>
          <w:sz w:val="24"/>
          <w:highlight w:val="none"/>
          <w:u w:val="single"/>
        </w:rPr>
      </w:pPr>
      <w:r>
        <w:rPr>
          <w:rFonts w:hint="eastAsia" w:ascii="宋体" w:hAnsi="宋体" w:cs="宋体"/>
          <w:color w:val="auto"/>
          <w:sz w:val="24"/>
          <w:highlight w:val="none"/>
        </w:rPr>
        <w:t xml:space="preserve">    甲方：</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left="960"/>
        <w:rPr>
          <w:rFonts w:ascii="宋体" w:hAnsi="宋体" w:cs="宋体"/>
          <w:color w:val="auto"/>
          <w:sz w:val="24"/>
          <w:highlight w:val="none"/>
          <w:u w:val="single"/>
        </w:rPr>
      </w:pPr>
      <w:r>
        <w:rPr>
          <w:rFonts w:hint="eastAsia" w:ascii="宋体" w:hAnsi="宋体" w:cs="宋体"/>
          <w:color w:val="auto"/>
          <w:sz w:val="24"/>
          <w:highlight w:val="none"/>
        </w:rPr>
        <w:t xml:space="preserve">    乙方：</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r>
        <w:rPr>
          <w:rFonts w:hint="eastAsia" w:ascii="宋体" w:hAnsi="宋体" w:cs="宋体"/>
          <w:color w:val="auto"/>
          <w:sz w:val="24"/>
          <w:highlight w:val="none"/>
        </w:rPr>
        <w:t xml:space="preserve">  </w:t>
      </w:r>
    </w:p>
    <w:p>
      <w:pPr>
        <w:spacing w:before="120" w:line="22" w:lineRule="atLeast"/>
        <w:ind w:firstLine="960" w:firstLineChars="400"/>
        <w:rPr>
          <w:rFonts w:ascii="宋体" w:hAnsi="宋体" w:cs="宋体"/>
          <w:color w:val="auto"/>
          <w:sz w:val="24"/>
          <w:highlight w:val="none"/>
          <w:u w:val="single"/>
        </w:rPr>
      </w:pPr>
      <w:r>
        <w:rPr>
          <w:rFonts w:hint="eastAsia" w:ascii="宋体" w:hAnsi="宋体" w:cs="宋体"/>
          <w:color w:val="auto"/>
          <w:sz w:val="24"/>
          <w:highlight w:val="none"/>
        </w:rPr>
        <w:t xml:space="preserve">    签订地：</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firstLine="960" w:firstLineChars="400"/>
        <w:rPr>
          <w:rFonts w:ascii="宋体" w:hAnsi="宋体" w:cs="宋体"/>
          <w:color w:val="auto"/>
          <w:sz w:val="24"/>
          <w:highlight w:val="none"/>
          <w:u w:val="single"/>
        </w:rPr>
      </w:pPr>
      <w:r>
        <w:rPr>
          <w:rFonts w:hint="eastAsia" w:ascii="宋体" w:hAnsi="宋体" w:cs="宋体"/>
          <w:color w:val="auto"/>
          <w:sz w:val="24"/>
          <w:highlight w:val="none"/>
        </w:rPr>
        <w:t xml:space="preserve">    签订日期：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widowControl/>
        <w:jc w:val="left"/>
        <w:rPr>
          <w:rFonts w:ascii="宋体" w:hAnsi="宋体" w:cs="宋体"/>
          <w:color w:val="auto"/>
          <w:kern w:val="0"/>
          <w:sz w:val="24"/>
          <w:highlight w:val="none"/>
        </w:rPr>
        <w:sectPr>
          <w:pgSz w:w="11905" w:h="16838"/>
          <w:pgMar w:top="1531" w:right="1304" w:bottom="1531" w:left="1361" w:header="851" w:footer="992" w:gutter="0"/>
          <w:cols w:space="720" w:num="1"/>
          <w:titlePg/>
          <w:docGrid w:linePitch="1" w:charSpace="0"/>
        </w:sectPr>
      </w:pP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lang w:val="zh-CN"/>
        </w:rPr>
        <w:t>年</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lang w:val="zh-CN"/>
        </w:rPr>
        <w:t>月</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lang w:val="zh-CN"/>
        </w:rPr>
        <w:t>日</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（采购人）   </w:t>
      </w:r>
      <w:r>
        <w:rPr>
          <w:rFonts w:hint="eastAsia" w:ascii="宋体" w:hAnsi="宋体" w:cs="宋体"/>
          <w:color w:val="auto"/>
          <w:sz w:val="24"/>
          <w:highlight w:val="none"/>
        </w:rPr>
        <w:t>以</w:t>
      </w:r>
      <w:r>
        <w:rPr>
          <w:rFonts w:hint="eastAsia" w:ascii="宋体" w:hAnsi="宋体" w:cs="宋体"/>
          <w:color w:val="auto"/>
          <w:sz w:val="24"/>
          <w:highlight w:val="none"/>
          <w:u w:val="single"/>
        </w:rPr>
        <w:t xml:space="preserve">   （政府采购方式）  </w:t>
      </w:r>
      <w:r>
        <w:rPr>
          <w:rFonts w:hint="eastAsia" w:ascii="宋体" w:hAnsi="宋体" w:cs="宋体"/>
          <w:color w:val="auto"/>
          <w:sz w:val="24"/>
          <w:highlight w:val="none"/>
        </w:rPr>
        <w:t>对</w:t>
      </w:r>
      <w:r>
        <w:rPr>
          <w:rFonts w:hint="eastAsia" w:ascii="宋体" w:hAnsi="宋体" w:cs="宋体"/>
          <w:color w:val="auto"/>
          <w:sz w:val="24"/>
          <w:highlight w:val="none"/>
          <w:u w:val="single"/>
        </w:rPr>
        <w:t xml:space="preserve">   （同前页项目名称）   </w:t>
      </w:r>
      <w:r>
        <w:rPr>
          <w:rFonts w:hint="eastAsia" w:ascii="宋体" w:hAnsi="宋体" w:cs="宋体"/>
          <w:color w:val="auto"/>
          <w:sz w:val="24"/>
          <w:highlight w:val="none"/>
        </w:rPr>
        <w:t>项目进行了采购。经</w:t>
      </w:r>
      <w:r>
        <w:rPr>
          <w:rFonts w:hint="eastAsia" w:ascii="宋体" w:hAnsi="宋体" w:cs="宋体"/>
          <w:color w:val="auto"/>
          <w:sz w:val="24"/>
          <w:highlight w:val="none"/>
          <w:u w:val="single"/>
        </w:rPr>
        <w:t xml:space="preserve">   （相关评定主体名称）   </w:t>
      </w:r>
      <w:r>
        <w:rPr>
          <w:rFonts w:hint="eastAsia" w:ascii="宋体" w:hAnsi="宋体" w:cs="宋体"/>
          <w:color w:val="auto"/>
          <w:sz w:val="24"/>
          <w:highlight w:val="none"/>
        </w:rPr>
        <w:t>评定，</w:t>
      </w:r>
      <w:r>
        <w:rPr>
          <w:rFonts w:hint="eastAsia" w:ascii="宋体" w:hAnsi="宋体" w:cs="宋体"/>
          <w:color w:val="auto"/>
          <w:sz w:val="24"/>
          <w:highlight w:val="none"/>
          <w:u w:val="single"/>
        </w:rPr>
        <w:t xml:space="preserve">   （中标供应商名称）</w:t>
      </w:r>
      <w:r>
        <w:rPr>
          <w:rFonts w:hint="eastAsia" w:ascii="宋体" w:hAnsi="宋体" w:cs="宋体"/>
          <w:color w:val="auto"/>
          <w:sz w:val="24"/>
          <w:highlight w:val="none"/>
        </w:rPr>
        <w:t>为该项目中标供应商。现于中标通知书发出之日起三十日内，按照采购文件确定的事项签订本合同。</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lang w:val="zh-CN"/>
        </w:rPr>
        <w:t>根据《中华人民共和国民法典》、《中华人民共和国政府采购法》等相关法律法规之规定，按照平等、自愿、公平、诚实信用和绿色的原则，经</w:t>
      </w:r>
      <w:r>
        <w:rPr>
          <w:rFonts w:hint="eastAsia" w:ascii="宋体" w:hAnsi="宋体" w:cs="宋体"/>
          <w:color w:val="auto"/>
          <w:sz w:val="24"/>
          <w:highlight w:val="none"/>
          <w:u w:val="single"/>
        </w:rPr>
        <w:t xml:space="preserve">   （采购人）   </w:t>
      </w:r>
      <w:r>
        <w:rPr>
          <w:rFonts w:hint="eastAsia" w:ascii="宋体" w:hAnsi="宋体" w:cs="宋体"/>
          <w:color w:val="auto"/>
          <w:sz w:val="24"/>
          <w:highlight w:val="none"/>
          <w:lang w:val="zh-CN"/>
        </w:rPr>
        <w:t>(以下简称：甲方）和</w:t>
      </w:r>
      <w:r>
        <w:rPr>
          <w:rFonts w:hint="eastAsia" w:ascii="宋体" w:hAnsi="宋体" w:cs="宋体"/>
          <w:color w:val="auto"/>
          <w:sz w:val="24"/>
          <w:highlight w:val="none"/>
          <w:u w:val="single"/>
        </w:rPr>
        <w:t xml:space="preserve">   （中标供应商名称）   </w:t>
      </w:r>
      <w:r>
        <w:rPr>
          <w:rFonts w:hint="eastAsia" w:ascii="宋体" w:hAnsi="宋体" w:cs="宋体"/>
          <w:color w:val="auto"/>
          <w:sz w:val="24"/>
          <w:highlight w:val="none"/>
          <w:lang w:val="zh-CN"/>
        </w:rPr>
        <w:t>(以下简称：乙方）协商一致，约定以下合同</w:t>
      </w:r>
      <w:r>
        <w:rPr>
          <w:rFonts w:hint="eastAsia" w:ascii="宋体" w:hAnsi="宋体" w:cs="宋体"/>
          <w:color w:val="auto"/>
          <w:sz w:val="24"/>
          <w:highlight w:val="none"/>
        </w:rPr>
        <w:t>条款，以兹共同遵守、全面履行。</w:t>
      </w:r>
    </w:p>
    <w:p>
      <w:pPr>
        <w:spacing w:line="600" w:lineRule="exact"/>
        <w:ind w:firstLine="482" w:firstLineChars="200"/>
        <w:outlineLvl w:val="0"/>
        <w:rPr>
          <w:rFonts w:ascii="宋体" w:hAnsi="宋体" w:cs="宋体"/>
          <w:b/>
          <w:color w:val="auto"/>
          <w:sz w:val="24"/>
          <w:highlight w:val="none"/>
        </w:rPr>
      </w:pPr>
      <w:bookmarkStart w:id="389" w:name="_Toc3029"/>
      <w:bookmarkStart w:id="390" w:name="_Toc2232"/>
      <w:bookmarkStart w:id="391" w:name="_Toc24059"/>
      <w:r>
        <w:rPr>
          <w:rFonts w:hint="eastAsia" w:ascii="宋体" w:hAnsi="宋体" w:cs="宋体"/>
          <w:b/>
          <w:color w:val="auto"/>
          <w:sz w:val="24"/>
          <w:highlight w:val="none"/>
        </w:rPr>
        <w:t>1.1 合同组成部分</w:t>
      </w:r>
      <w:bookmarkEnd w:id="389"/>
      <w:bookmarkEnd w:id="390"/>
      <w:bookmarkEnd w:id="391"/>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1.1.1 本合同及其补充合同、变更协议；</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1.1.2 中标通知书；</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1.1.3 投标文件（含澄清或者说明文件）；</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1.1.4 招标文件（含澄清或者修改文件）；</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1.1.5 其他相关采购文件。</w:t>
      </w:r>
    </w:p>
    <w:p>
      <w:pPr>
        <w:spacing w:line="600" w:lineRule="exact"/>
        <w:ind w:firstLine="482" w:firstLineChars="200"/>
        <w:outlineLvl w:val="0"/>
        <w:rPr>
          <w:rFonts w:ascii="宋体" w:hAnsi="宋体" w:cs="宋体"/>
          <w:b/>
          <w:color w:val="auto"/>
          <w:sz w:val="24"/>
          <w:highlight w:val="none"/>
        </w:rPr>
      </w:pPr>
      <w:bookmarkStart w:id="392" w:name="_Toc24300"/>
      <w:bookmarkStart w:id="393" w:name="_Toc27126"/>
      <w:bookmarkStart w:id="394" w:name="_Toc21295"/>
      <w:r>
        <w:rPr>
          <w:rFonts w:hint="eastAsia" w:ascii="宋体" w:hAnsi="宋体" w:cs="宋体"/>
          <w:b/>
          <w:color w:val="auto"/>
          <w:sz w:val="24"/>
          <w:highlight w:val="none"/>
        </w:rPr>
        <w:t>1.2 货物</w:t>
      </w:r>
      <w:bookmarkEnd w:id="392"/>
      <w:bookmarkEnd w:id="393"/>
      <w:bookmarkEnd w:id="394"/>
    </w:p>
    <w:p>
      <w:pPr>
        <w:spacing w:line="60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1.2.1 货物名称：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60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1.2.2 货物数量：</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1.2.3 货物质量：</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600" w:lineRule="exact"/>
        <w:ind w:firstLine="482" w:firstLineChars="200"/>
        <w:outlineLvl w:val="0"/>
        <w:rPr>
          <w:rFonts w:ascii="宋体" w:hAnsi="宋体" w:cs="宋体"/>
          <w:b/>
          <w:color w:val="auto"/>
          <w:sz w:val="24"/>
          <w:highlight w:val="none"/>
        </w:rPr>
      </w:pPr>
      <w:bookmarkStart w:id="395" w:name="_Toc21631"/>
      <w:bookmarkStart w:id="396" w:name="_Toc21551"/>
      <w:bookmarkStart w:id="397" w:name="_Toc23292"/>
      <w:r>
        <w:rPr>
          <w:rFonts w:hint="eastAsia" w:ascii="宋体" w:hAnsi="宋体" w:cs="宋体"/>
          <w:b/>
          <w:color w:val="auto"/>
          <w:sz w:val="24"/>
          <w:highlight w:val="none"/>
        </w:rPr>
        <w:t>1.3 价款</w:t>
      </w:r>
      <w:bookmarkEnd w:id="395"/>
      <w:bookmarkEnd w:id="396"/>
      <w:bookmarkEnd w:id="397"/>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本合同总价为：￥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元（大写：</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元人民币）。</w:t>
      </w:r>
    </w:p>
    <w:p>
      <w:pPr>
        <w:spacing w:line="60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分项价格：</w:t>
      </w:r>
    </w:p>
    <w:tbl>
      <w:tblPr>
        <w:tblStyle w:val="63"/>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7"/>
              <w:spacing w:line="600" w:lineRule="exact"/>
              <w:jc w:val="center"/>
              <w:rPr>
                <w:rFonts w:hAnsi="宋体" w:cs="宋体"/>
                <w:color w:val="auto"/>
                <w:sz w:val="24"/>
                <w:szCs w:val="24"/>
                <w:highlight w:val="none"/>
              </w:rPr>
            </w:pPr>
            <w:r>
              <w:rPr>
                <w:rFonts w:hint="eastAsia" w:hAnsi="宋体" w:cs="宋体"/>
                <w:color w:val="auto"/>
                <w:sz w:val="24"/>
                <w:szCs w:val="24"/>
                <w:highlight w:val="none"/>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107"/>
              <w:spacing w:line="600" w:lineRule="exact"/>
              <w:ind w:firstLine="200"/>
              <w:jc w:val="center"/>
              <w:rPr>
                <w:rFonts w:hAnsi="宋体" w:cs="宋体"/>
                <w:color w:val="auto"/>
                <w:sz w:val="24"/>
                <w:szCs w:val="24"/>
                <w:highlight w:val="none"/>
              </w:rPr>
            </w:pPr>
            <w:r>
              <w:rPr>
                <w:rFonts w:hint="eastAsia" w:hAnsi="宋体" w:cs="宋体"/>
                <w:color w:val="auto"/>
                <w:sz w:val="24"/>
                <w:szCs w:val="24"/>
                <w:highlight w:val="none"/>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107"/>
              <w:spacing w:line="600" w:lineRule="exact"/>
              <w:jc w:val="center"/>
              <w:rPr>
                <w:rFonts w:hAnsi="宋体" w:cs="宋体"/>
                <w:color w:val="auto"/>
                <w:sz w:val="24"/>
                <w:szCs w:val="24"/>
                <w:highlight w:val="none"/>
              </w:rPr>
            </w:pPr>
            <w:r>
              <w:rPr>
                <w:rFonts w:hint="eastAsia" w:hAnsi="宋体" w:cs="宋体"/>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7"/>
              <w:spacing w:line="600" w:lineRule="exact"/>
              <w:ind w:firstLine="200"/>
              <w:jc w:val="center"/>
              <w:rPr>
                <w:rFonts w:hAnsi="宋体" w:cs="宋体"/>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7"/>
              <w:spacing w:line="600" w:lineRule="exact"/>
              <w:ind w:firstLine="200"/>
              <w:jc w:val="center"/>
              <w:rPr>
                <w:rFonts w:hAnsi="宋体" w:cs="宋体"/>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7"/>
              <w:spacing w:line="600" w:lineRule="exact"/>
              <w:ind w:firstLine="200"/>
              <w:jc w:val="center"/>
              <w:rPr>
                <w:rFonts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7"/>
              <w:spacing w:line="600" w:lineRule="exact"/>
              <w:ind w:firstLine="200"/>
              <w:jc w:val="center"/>
              <w:rPr>
                <w:rFonts w:hAnsi="宋体" w:cs="宋体"/>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7"/>
              <w:spacing w:line="600" w:lineRule="exact"/>
              <w:ind w:firstLine="200"/>
              <w:jc w:val="center"/>
              <w:rPr>
                <w:rFonts w:hAnsi="宋体" w:cs="宋体"/>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7"/>
              <w:spacing w:line="600" w:lineRule="exact"/>
              <w:ind w:firstLine="200"/>
              <w:jc w:val="center"/>
              <w:rPr>
                <w:rFonts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7"/>
              <w:spacing w:line="600" w:lineRule="exact"/>
              <w:ind w:firstLine="200"/>
              <w:jc w:val="center"/>
              <w:rPr>
                <w:rFonts w:hAnsi="宋体" w:cs="宋体"/>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7"/>
              <w:spacing w:line="600" w:lineRule="exact"/>
              <w:ind w:firstLine="200"/>
              <w:jc w:val="center"/>
              <w:rPr>
                <w:rFonts w:hAnsi="宋体" w:cs="宋体"/>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7"/>
              <w:spacing w:line="600" w:lineRule="exact"/>
              <w:ind w:firstLine="200"/>
              <w:jc w:val="center"/>
              <w:rPr>
                <w:rFonts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7"/>
              <w:spacing w:line="600" w:lineRule="exact"/>
              <w:ind w:firstLine="200"/>
              <w:jc w:val="center"/>
              <w:rPr>
                <w:rFonts w:hAnsi="宋体" w:cs="宋体"/>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7"/>
              <w:spacing w:line="600" w:lineRule="exact"/>
              <w:ind w:firstLine="200"/>
              <w:jc w:val="center"/>
              <w:rPr>
                <w:rFonts w:hAnsi="宋体" w:cs="宋体"/>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7"/>
              <w:spacing w:line="600" w:lineRule="exact"/>
              <w:ind w:firstLine="200"/>
              <w:jc w:val="center"/>
              <w:rPr>
                <w:rFonts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107"/>
              <w:spacing w:line="600" w:lineRule="exact"/>
              <w:ind w:firstLine="200"/>
              <w:jc w:val="center"/>
              <w:rPr>
                <w:rFonts w:hAnsi="宋体" w:cs="宋体"/>
                <w:color w:val="auto"/>
                <w:sz w:val="24"/>
                <w:szCs w:val="24"/>
                <w:highlight w:val="none"/>
              </w:rPr>
            </w:pPr>
            <w:r>
              <w:rPr>
                <w:rFonts w:hint="eastAsia" w:hAnsi="宋体" w:cs="宋体"/>
                <w:color w:val="auto"/>
                <w:sz w:val="24"/>
                <w:szCs w:val="24"/>
                <w:highlight w:val="none"/>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107"/>
              <w:spacing w:line="600" w:lineRule="exact"/>
              <w:ind w:firstLine="200"/>
              <w:jc w:val="center"/>
              <w:rPr>
                <w:rFonts w:hAnsi="宋体" w:cs="宋体"/>
                <w:color w:val="auto"/>
                <w:sz w:val="24"/>
                <w:szCs w:val="24"/>
                <w:highlight w:val="none"/>
              </w:rPr>
            </w:pPr>
          </w:p>
        </w:tc>
      </w:tr>
    </w:tbl>
    <w:p>
      <w:pPr>
        <w:spacing w:line="600" w:lineRule="exact"/>
        <w:ind w:firstLine="482" w:firstLineChars="200"/>
        <w:outlineLvl w:val="0"/>
        <w:rPr>
          <w:rFonts w:ascii="宋体" w:hAnsi="宋体" w:cs="宋体"/>
          <w:b/>
          <w:color w:val="auto"/>
          <w:sz w:val="24"/>
          <w:highlight w:val="none"/>
        </w:rPr>
      </w:pPr>
      <w:bookmarkStart w:id="398" w:name="_Toc22618"/>
      <w:bookmarkStart w:id="399" w:name="_Toc1814"/>
      <w:bookmarkStart w:id="400" w:name="_Toc10340"/>
      <w:r>
        <w:rPr>
          <w:rFonts w:hint="eastAsia" w:ascii="宋体" w:hAnsi="宋体" w:cs="宋体"/>
          <w:b/>
          <w:color w:val="auto"/>
          <w:sz w:val="24"/>
          <w:highlight w:val="none"/>
        </w:rPr>
        <w:t>1.4 付款</w:t>
      </w:r>
      <w:bookmarkEnd w:id="398"/>
      <w:bookmarkEnd w:id="399"/>
      <w:bookmarkEnd w:id="400"/>
      <w:r>
        <w:rPr>
          <w:rFonts w:hint="eastAsia" w:ascii="宋体" w:hAnsi="宋体" w:cs="宋体"/>
          <w:b/>
          <w:color w:val="auto"/>
          <w:sz w:val="24"/>
          <w:highlight w:val="none"/>
        </w:rPr>
        <w:t>方式、时间和条件</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合同签订生效以及具备实施条件后10个工作日内，采购人向中标方支付合同金额40％的预付款。</w:t>
      </w:r>
    </w:p>
    <w:p>
      <w:pPr>
        <w:spacing w:line="600" w:lineRule="exact"/>
        <w:ind w:firstLine="480" w:firstLineChars="200"/>
        <w:outlineLvl w:val="0"/>
        <w:rPr>
          <w:rFonts w:ascii="宋体" w:hAnsi="宋体" w:cs="宋体"/>
          <w:color w:val="auto"/>
          <w:sz w:val="24"/>
          <w:highlight w:val="none"/>
        </w:rPr>
      </w:pPr>
      <w:r>
        <w:rPr>
          <w:rFonts w:hint="eastAsia" w:ascii="宋体" w:hAnsi="宋体" w:cs="宋体"/>
          <w:color w:val="auto"/>
          <w:sz w:val="24"/>
          <w:highlight w:val="none"/>
        </w:rPr>
        <w:t>采购人在供应商根据合同规定将项目交付、验收合格后，供应商提供发票，采购人凭发票、确认单以及合同上报区财政，区财政审批下拨款到位后，立即支付剩余60％货款。1.4.4资金支付的方式、时间和条件详见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600" w:lineRule="exact"/>
        <w:ind w:firstLine="480" w:firstLineChars="200"/>
        <w:outlineLvl w:val="0"/>
        <w:rPr>
          <w:rFonts w:ascii="宋体" w:hAnsi="宋体" w:cs="宋体"/>
          <w:color w:val="auto"/>
          <w:sz w:val="24"/>
          <w:highlight w:val="none"/>
        </w:rPr>
      </w:pPr>
      <w:r>
        <w:rPr>
          <w:rFonts w:hint="eastAsia" w:ascii="宋体" w:hAnsi="宋体" w:cs="宋体"/>
          <w:color w:val="auto"/>
          <w:sz w:val="24"/>
          <w:highlight w:val="none"/>
        </w:rPr>
        <w:t>1.4.5乙方可以登录：http：//czj.hangzhou.gov.cn/zfcg（杭州市政府采购网），在线发起付款申请和提交发票，并可以在线查询支付信息。具体操作指南可以查询该网站文件《杭州市财政局关于进一步加强政府采购信息公开优化营商环境的通知》（杭财采监〔2021〕17号）。</w:t>
      </w:r>
    </w:p>
    <w:p>
      <w:pPr>
        <w:spacing w:line="600" w:lineRule="exact"/>
        <w:ind w:firstLine="482" w:firstLineChars="200"/>
        <w:outlineLvl w:val="0"/>
        <w:rPr>
          <w:rFonts w:ascii="宋体" w:hAnsi="宋体" w:cs="宋体"/>
          <w:b/>
          <w:color w:val="auto"/>
          <w:sz w:val="24"/>
          <w:highlight w:val="none"/>
        </w:rPr>
      </w:pPr>
      <w:bookmarkStart w:id="401" w:name="_Toc2846"/>
      <w:bookmarkStart w:id="402" w:name="_Toc32071"/>
      <w:bookmarkStart w:id="403" w:name="_Toc19304"/>
      <w:r>
        <w:rPr>
          <w:rFonts w:hint="eastAsia" w:ascii="宋体" w:hAnsi="宋体" w:cs="宋体"/>
          <w:b/>
          <w:color w:val="auto"/>
          <w:sz w:val="24"/>
          <w:highlight w:val="none"/>
        </w:rPr>
        <w:t>1.5 货物交付期限、地点和方式</w:t>
      </w:r>
      <w:bookmarkEnd w:id="401"/>
      <w:bookmarkEnd w:id="402"/>
      <w:bookmarkEnd w:id="403"/>
    </w:p>
    <w:p>
      <w:pPr>
        <w:spacing w:line="60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1.5.1 交付期限：详见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1.5.2 交付地点：</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1.5.3 交付方式：</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600" w:lineRule="exact"/>
        <w:ind w:firstLine="482" w:firstLineChars="200"/>
        <w:outlineLvl w:val="0"/>
        <w:rPr>
          <w:rFonts w:ascii="宋体" w:hAnsi="宋体" w:cs="宋体"/>
          <w:b/>
          <w:color w:val="auto"/>
          <w:sz w:val="24"/>
          <w:highlight w:val="none"/>
        </w:rPr>
      </w:pPr>
      <w:bookmarkStart w:id="404" w:name="_Toc27250"/>
      <w:bookmarkStart w:id="405" w:name="_Toc21423"/>
      <w:bookmarkStart w:id="406" w:name="_Toc19554"/>
      <w:r>
        <w:rPr>
          <w:rFonts w:hint="eastAsia" w:ascii="宋体" w:hAnsi="宋体" w:cs="宋体"/>
          <w:b/>
          <w:color w:val="auto"/>
          <w:sz w:val="24"/>
          <w:highlight w:val="none"/>
        </w:rPr>
        <w:t>1.6 违约责任</w:t>
      </w:r>
      <w:bookmarkEnd w:id="404"/>
      <w:bookmarkEnd w:id="405"/>
      <w:bookmarkEnd w:id="406"/>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1.6.1 除不可抗力外，如果乙方没有按照本合同约定的期限、地点和方式交付货物，那么甲方可要求乙方支付违约金，违约金按每迟延交付货物一日的应交付而未交付货物价格的</w:t>
      </w:r>
      <w:r>
        <w:rPr>
          <w:rFonts w:hint="eastAsia" w:ascii="宋体" w:hAnsi="宋体" w:cs="宋体"/>
          <w:color w:val="auto"/>
          <w:sz w:val="24"/>
          <w:highlight w:val="none"/>
          <w:u w:val="single"/>
        </w:rPr>
        <w:t xml:space="preserve">  0.05  </w:t>
      </w:r>
      <w:r>
        <w:rPr>
          <w:rFonts w:hint="eastAsia" w:ascii="宋体" w:hAnsi="宋体" w:cs="宋体"/>
          <w:color w:val="auto"/>
          <w:sz w:val="24"/>
          <w:highlight w:val="none"/>
        </w:rPr>
        <w:t>%计算，最高限额为本合同总价的</w:t>
      </w:r>
      <w:r>
        <w:rPr>
          <w:rFonts w:hint="eastAsia" w:ascii="宋体" w:hAnsi="宋体" w:cs="宋体"/>
          <w:color w:val="auto"/>
          <w:sz w:val="24"/>
          <w:highlight w:val="none"/>
          <w:u w:val="single"/>
        </w:rPr>
        <w:t xml:space="preserve"> 20  </w:t>
      </w:r>
      <w:r>
        <w:rPr>
          <w:rFonts w:hint="eastAsia" w:ascii="宋体" w:hAnsi="宋体" w:cs="宋体"/>
          <w:color w:val="auto"/>
          <w:sz w:val="24"/>
          <w:highlight w:val="none"/>
        </w:rPr>
        <w:t>%；迟延交付货物的违约金计算数额达到前述最高限额之日起，甲方有权在要求乙方支付违约金的同时，书面通知乙方解除本合同；</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1.6.2 除不可抗力外，如果甲方没有按照本合同约定的付款方式付款，那么乙方可要求甲方支付违约金，违约金按每迟延付款一日的应付而未付款的</w:t>
      </w:r>
      <w:r>
        <w:rPr>
          <w:rFonts w:hint="eastAsia" w:ascii="宋体" w:hAnsi="宋体" w:cs="宋体"/>
          <w:color w:val="auto"/>
          <w:sz w:val="24"/>
          <w:highlight w:val="none"/>
          <w:u w:val="single"/>
        </w:rPr>
        <w:t xml:space="preserve">  0.05  </w:t>
      </w:r>
      <w:r>
        <w:rPr>
          <w:rFonts w:hint="eastAsia" w:ascii="宋体" w:hAnsi="宋体" w:cs="宋体"/>
          <w:color w:val="auto"/>
          <w:sz w:val="24"/>
          <w:highlight w:val="none"/>
        </w:rPr>
        <w:t>%计算，最高限额为本合同总价的</w:t>
      </w:r>
      <w:r>
        <w:rPr>
          <w:rFonts w:hint="eastAsia" w:ascii="宋体" w:hAnsi="宋体" w:cs="宋体"/>
          <w:color w:val="auto"/>
          <w:sz w:val="24"/>
          <w:highlight w:val="none"/>
          <w:u w:val="single"/>
        </w:rPr>
        <w:t xml:space="preserve">  20   </w:t>
      </w:r>
      <w:r>
        <w:rPr>
          <w:rFonts w:hint="eastAsia" w:ascii="宋体" w:hAnsi="宋体" w:cs="宋体"/>
          <w:color w:val="auto"/>
          <w:sz w:val="24"/>
          <w:highlight w:val="none"/>
        </w:rPr>
        <w:t>%；迟延付款的违约金计算数额达到前述最高限额之日起，乙方有权在要求甲方支付违约金的同时，书面通知甲方解除本合同；</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1.6.6 如果出现政府采购监督管理部门在处理投诉事项期间，书面通知甲方暂停采购活动的情形，或者询问或质疑事项可能影响中标结果的，导致甲方中止履行合同的情形，均不视为甲方违约。</w:t>
      </w:r>
    </w:p>
    <w:p>
      <w:pPr>
        <w:spacing w:line="600" w:lineRule="exact"/>
        <w:ind w:left="-420" w:leftChars="-200" w:right="-420" w:rightChars="-200" w:firstLine="960" w:firstLineChars="400"/>
        <w:rPr>
          <w:rFonts w:ascii="宋体" w:hAnsi="宋体" w:cs="宋体"/>
          <w:color w:val="auto"/>
          <w:sz w:val="24"/>
          <w:highlight w:val="none"/>
        </w:rPr>
      </w:pPr>
      <w:r>
        <w:rPr>
          <w:rFonts w:hint="eastAsia" w:ascii="宋体" w:hAnsi="宋体" w:cs="宋体"/>
          <w:color w:val="auto"/>
          <w:sz w:val="24"/>
          <w:highlight w:val="none"/>
        </w:rPr>
        <w:t>1.6.7违约责任</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另有约定的，从其约定。</w:t>
      </w:r>
    </w:p>
    <w:p>
      <w:pPr>
        <w:spacing w:line="600" w:lineRule="exact"/>
        <w:ind w:firstLine="482" w:firstLineChars="200"/>
        <w:outlineLvl w:val="0"/>
        <w:rPr>
          <w:rFonts w:ascii="宋体" w:hAnsi="宋体" w:cs="宋体"/>
          <w:b/>
          <w:color w:val="auto"/>
          <w:sz w:val="24"/>
          <w:highlight w:val="none"/>
        </w:rPr>
      </w:pPr>
      <w:bookmarkStart w:id="407" w:name="_Toc16021"/>
      <w:bookmarkStart w:id="408" w:name="_Toc15583"/>
      <w:bookmarkStart w:id="409" w:name="_Toc28375"/>
      <w:r>
        <w:rPr>
          <w:rFonts w:hint="eastAsia" w:ascii="宋体" w:hAnsi="宋体" w:cs="宋体"/>
          <w:b/>
          <w:color w:val="auto"/>
          <w:sz w:val="24"/>
          <w:highlight w:val="none"/>
        </w:rPr>
        <w:t>1.7 合同争议的解决</w:t>
      </w:r>
      <w:bookmarkEnd w:id="407"/>
      <w:bookmarkEnd w:id="408"/>
      <w:bookmarkEnd w:id="409"/>
    </w:p>
    <w:p>
      <w:pPr>
        <w:spacing w:line="600" w:lineRule="exact"/>
        <w:ind w:left="-61" w:leftChars="-29" w:right="-420" w:rightChars="-200" w:firstLine="240" w:firstLineChars="100"/>
        <w:rPr>
          <w:rFonts w:ascii="宋体" w:hAnsi="宋体" w:cs="宋体"/>
          <w:color w:val="auto"/>
          <w:sz w:val="24"/>
          <w:highlight w:val="none"/>
        </w:rPr>
      </w:pPr>
      <w:r>
        <w:rPr>
          <w:rFonts w:hint="eastAsia" w:ascii="宋体" w:hAnsi="宋体" w:cs="宋体"/>
          <w:color w:val="auto"/>
          <w:sz w:val="24"/>
          <w:highlight w:val="none"/>
        </w:rPr>
        <w:t xml:space="preserve">  本合同履行过程中发生的任何争议，双方当事人均可通过和解或者调解解决；不愿和解、调解或者和解、调解不成的，可以选择以下第</w:t>
      </w:r>
      <w:r>
        <w:rPr>
          <w:rFonts w:hint="eastAsia" w:ascii="宋体" w:hAnsi="宋体" w:cs="宋体"/>
          <w:b/>
          <w:i/>
          <w:color w:val="auto"/>
          <w:sz w:val="24"/>
          <w:highlight w:val="none"/>
          <w:u w:val="single"/>
        </w:rPr>
        <w:t xml:space="preserve"> 合同专用条款  </w:t>
      </w:r>
      <w:r>
        <w:rPr>
          <w:rFonts w:hint="eastAsia" w:ascii="宋体" w:hAnsi="宋体" w:cs="宋体"/>
          <w:color w:val="auto"/>
          <w:sz w:val="24"/>
          <w:highlight w:val="none"/>
        </w:rPr>
        <w:t>条款规定的方式解决：</w:t>
      </w:r>
    </w:p>
    <w:p>
      <w:pPr>
        <w:spacing w:line="600" w:lineRule="exact"/>
        <w:ind w:left="-420" w:leftChars="-200" w:right="-420" w:rightChars="-200" w:firstLine="600" w:firstLineChars="250"/>
        <w:rPr>
          <w:rFonts w:ascii="宋体" w:hAnsi="宋体" w:cs="宋体"/>
          <w:color w:val="auto"/>
          <w:sz w:val="24"/>
          <w:highlight w:val="none"/>
        </w:rPr>
      </w:pPr>
      <w:r>
        <w:rPr>
          <w:rFonts w:hint="eastAsia" w:ascii="宋体" w:hAnsi="宋体" w:cs="宋体"/>
          <w:color w:val="auto"/>
          <w:sz w:val="24"/>
          <w:highlight w:val="none"/>
        </w:rPr>
        <w:t>1.7.1 将争议提交</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仲裁委员会依申请仲裁时其现行有效的仲裁规则裁决；</w:t>
      </w:r>
    </w:p>
    <w:p>
      <w:pPr>
        <w:spacing w:line="600" w:lineRule="exact"/>
        <w:ind w:left="-420" w:leftChars="-200" w:right="-420" w:rightChars="-200" w:firstLine="600" w:firstLineChars="250"/>
        <w:rPr>
          <w:rFonts w:ascii="宋体" w:hAnsi="宋体" w:cs="宋体"/>
          <w:color w:val="auto"/>
          <w:sz w:val="24"/>
          <w:highlight w:val="none"/>
        </w:rPr>
      </w:pPr>
      <w:r>
        <w:rPr>
          <w:rFonts w:hint="eastAsia" w:ascii="宋体" w:hAnsi="宋体" w:cs="宋体"/>
          <w:color w:val="auto"/>
          <w:sz w:val="24"/>
          <w:highlight w:val="none"/>
        </w:rPr>
        <w:t>1.7.2 向</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人民法院起诉。</w:t>
      </w:r>
    </w:p>
    <w:p>
      <w:pPr>
        <w:spacing w:line="600" w:lineRule="exact"/>
        <w:ind w:firstLine="482" w:firstLineChars="200"/>
        <w:outlineLvl w:val="0"/>
        <w:rPr>
          <w:rFonts w:ascii="宋体" w:hAnsi="宋体" w:cs="宋体"/>
          <w:b/>
          <w:color w:val="auto"/>
          <w:sz w:val="24"/>
          <w:highlight w:val="none"/>
        </w:rPr>
      </w:pPr>
      <w:bookmarkStart w:id="410" w:name="_Toc7245"/>
      <w:bookmarkStart w:id="411" w:name="_Toc11173"/>
      <w:bookmarkStart w:id="412" w:name="_Toc15322"/>
      <w:r>
        <w:rPr>
          <w:rFonts w:hint="eastAsia" w:ascii="宋体" w:hAnsi="宋体" w:cs="宋体"/>
          <w:b/>
          <w:color w:val="auto"/>
          <w:sz w:val="24"/>
          <w:highlight w:val="none"/>
        </w:rPr>
        <w:t>1.8 合同生效</w:t>
      </w:r>
      <w:bookmarkEnd w:id="410"/>
      <w:bookmarkEnd w:id="411"/>
      <w:bookmarkEnd w:id="412"/>
    </w:p>
    <w:p>
      <w:pPr>
        <w:spacing w:line="600" w:lineRule="exact"/>
        <w:ind w:firstLine="480" w:firstLineChars="200"/>
        <w:rPr>
          <w:rFonts w:ascii="宋体" w:hAnsi="宋体" w:cs="宋体"/>
          <w:b/>
          <w:color w:val="auto"/>
          <w:sz w:val="24"/>
          <w:highlight w:val="none"/>
        </w:rPr>
      </w:pPr>
      <w:r>
        <w:rPr>
          <w:rFonts w:hint="eastAsia" w:ascii="宋体" w:hAnsi="宋体" w:cs="宋体"/>
          <w:color w:val="auto"/>
          <w:sz w:val="24"/>
          <w:highlight w:val="none"/>
        </w:rPr>
        <w:t>本合同自双方当事人盖章或者签字时生效。</w:t>
      </w:r>
    </w:p>
    <w:p>
      <w:pPr>
        <w:autoSpaceDE w:val="0"/>
        <w:autoSpaceDN w:val="0"/>
        <w:spacing w:line="600" w:lineRule="exact"/>
        <w:rPr>
          <w:rFonts w:ascii="宋体" w:hAnsi="宋体" w:cs="宋体"/>
          <w:color w:val="auto"/>
          <w:sz w:val="24"/>
          <w:highlight w:val="none"/>
          <w:lang w:val="zh-CN"/>
        </w:rPr>
      </w:pPr>
    </w:p>
    <w:p>
      <w:pPr>
        <w:autoSpaceDE w:val="0"/>
        <w:autoSpaceDN w:val="0"/>
        <w:spacing w:line="600" w:lineRule="exact"/>
        <w:rPr>
          <w:rFonts w:ascii="宋体" w:hAnsi="宋体" w:cs="宋体"/>
          <w:color w:val="auto"/>
          <w:sz w:val="24"/>
          <w:highlight w:val="none"/>
          <w:lang w:val="zh-CN"/>
        </w:rPr>
      </w:pPr>
      <w:r>
        <w:rPr>
          <w:rFonts w:hint="eastAsia" w:ascii="宋体" w:hAnsi="宋体" w:cs="宋体"/>
          <w:b/>
          <w:color w:val="auto"/>
          <w:sz w:val="24"/>
          <w:highlight w:val="none"/>
          <w:lang w:val="zh-CN"/>
        </w:rPr>
        <w:t>甲方</w:t>
      </w:r>
      <w:r>
        <w:rPr>
          <w:rFonts w:hint="eastAsia" w:ascii="宋体" w:hAnsi="宋体" w:cs="宋体"/>
          <w:color w:val="auto"/>
          <w:sz w:val="24"/>
          <w:highlight w:val="none"/>
          <w:lang w:val="zh-CN"/>
        </w:rPr>
        <w:t xml:space="preserve">：                             </w:t>
      </w:r>
      <w:r>
        <w:rPr>
          <w:rFonts w:hint="eastAsia" w:ascii="宋体" w:hAnsi="宋体" w:cs="宋体"/>
          <w:b/>
          <w:color w:val="auto"/>
          <w:sz w:val="24"/>
          <w:highlight w:val="none"/>
          <w:lang w:val="zh-CN"/>
        </w:rPr>
        <w:t xml:space="preserve">      乙方</w:t>
      </w:r>
      <w:r>
        <w:rPr>
          <w:rFonts w:hint="eastAsia" w:ascii="宋体" w:hAnsi="宋体" w:cs="宋体"/>
          <w:color w:val="auto"/>
          <w:sz w:val="24"/>
          <w:highlight w:val="none"/>
          <w:lang w:val="zh-CN"/>
        </w:rPr>
        <w:t>：</w:t>
      </w:r>
    </w:p>
    <w:p>
      <w:pPr>
        <w:autoSpaceDE w:val="0"/>
        <w:autoSpaceDN w:val="0"/>
        <w:spacing w:line="600" w:lineRule="exact"/>
        <w:rPr>
          <w:rFonts w:ascii="宋体" w:hAnsi="宋体" w:cs="宋体"/>
          <w:color w:val="auto"/>
          <w:sz w:val="24"/>
          <w:highlight w:val="none"/>
          <w:lang w:val="zh-CN"/>
        </w:rPr>
      </w:pPr>
      <w:r>
        <w:rPr>
          <w:rFonts w:hint="eastAsia" w:ascii="宋体" w:hAnsi="宋体" w:cs="宋体"/>
          <w:color w:val="auto"/>
          <w:sz w:val="24"/>
          <w:highlight w:val="none"/>
          <w:lang w:val="zh-CN"/>
        </w:rPr>
        <w:t>统一社会信用代码：                        统一社会信用代码或身份证号码：</w:t>
      </w:r>
    </w:p>
    <w:p>
      <w:pPr>
        <w:autoSpaceDE w:val="0"/>
        <w:autoSpaceDN w:val="0"/>
        <w:spacing w:line="600" w:lineRule="exact"/>
        <w:rPr>
          <w:rFonts w:ascii="宋体" w:hAnsi="宋体" w:cs="宋体"/>
          <w:color w:val="auto"/>
          <w:sz w:val="24"/>
          <w:highlight w:val="none"/>
          <w:lang w:val="zh-CN"/>
        </w:rPr>
      </w:pPr>
    </w:p>
    <w:p>
      <w:pPr>
        <w:autoSpaceDE w:val="0"/>
        <w:autoSpaceDN w:val="0"/>
        <w:spacing w:line="600" w:lineRule="exact"/>
        <w:rPr>
          <w:rFonts w:ascii="宋体" w:hAnsi="宋体" w:cs="宋体"/>
          <w:color w:val="auto"/>
          <w:sz w:val="24"/>
          <w:highlight w:val="none"/>
          <w:lang w:val="zh-CN"/>
        </w:rPr>
      </w:pPr>
      <w:r>
        <w:rPr>
          <w:rFonts w:hint="eastAsia" w:ascii="宋体" w:hAnsi="宋体" w:cs="宋体"/>
          <w:color w:val="auto"/>
          <w:sz w:val="24"/>
          <w:highlight w:val="none"/>
          <w:lang w:val="zh-CN"/>
        </w:rPr>
        <w:t>住所：                                   住所：</w:t>
      </w:r>
    </w:p>
    <w:p>
      <w:pPr>
        <w:autoSpaceDE w:val="0"/>
        <w:autoSpaceDN w:val="0"/>
        <w:spacing w:line="600" w:lineRule="exact"/>
        <w:rPr>
          <w:rFonts w:ascii="宋体" w:hAnsi="宋体" w:cs="宋体"/>
          <w:color w:val="auto"/>
          <w:sz w:val="24"/>
          <w:highlight w:val="none"/>
          <w:lang w:val="zh-CN"/>
        </w:rPr>
      </w:pPr>
      <w:r>
        <w:rPr>
          <w:rFonts w:hint="eastAsia" w:ascii="宋体" w:hAnsi="宋体" w:cs="宋体"/>
          <w:color w:val="auto"/>
          <w:sz w:val="24"/>
          <w:highlight w:val="none"/>
          <w:lang w:val="zh-CN"/>
        </w:rPr>
        <w:t>法定代表人或                             法定代表人</w:t>
      </w:r>
    </w:p>
    <w:p>
      <w:pPr>
        <w:autoSpaceDE w:val="0"/>
        <w:autoSpaceDN w:val="0"/>
        <w:spacing w:line="600" w:lineRule="exact"/>
        <w:rPr>
          <w:rFonts w:ascii="宋体" w:hAnsi="宋体" w:cs="宋体"/>
          <w:color w:val="auto"/>
          <w:sz w:val="24"/>
          <w:highlight w:val="none"/>
          <w:lang w:val="zh-CN"/>
        </w:rPr>
      </w:pPr>
      <w:r>
        <w:rPr>
          <w:rFonts w:hint="eastAsia" w:ascii="宋体" w:hAnsi="宋体" w:cs="宋体"/>
          <w:color w:val="auto"/>
          <w:sz w:val="24"/>
          <w:highlight w:val="none"/>
          <w:lang w:val="zh-CN"/>
        </w:rPr>
        <w:t xml:space="preserve">授权代表（签字）：                        或授权代表（签字）： </w:t>
      </w:r>
    </w:p>
    <w:p>
      <w:pPr>
        <w:autoSpaceDE w:val="0"/>
        <w:autoSpaceDN w:val="0"/>
        <w:spacing w:line="600" w:lineRule="exact"/>
        <w:rPr>
          <w:rFonts w:ascii="宋体" w:hAnsi="宋体" w:cs="宋体"/>
          <w:color w:val="auto"/>
          <w:sz w:val="24"/>
          <w:highlight w:val="none"/>
          <w:lang w:val="zh-CN"/>
        </w:rPr>
      </w:pPr>
      <w:r>
        <w:rPr>
          <w:rFonts w:hint="eastAsia" w:ascii="宋体" w:hAnsi="宋体" w:cs="宋体"/>
          <w:color w:val="auto"/>
          <w:sz w:val="24"/>
          <w:highlight w:val="none"/>
          <w:lang w:val="zh-CN"/>
        </w:rPr>
        <w:t>联系人：                                 联系人：</w:t>
      </w:r>
    </w:p>
    <w:p>
      <w:pPr>
        <w:autoSpaceDE w:val="0"/>
        <w:autoSpaceDN w:val="0"/>
        <w:spacing w:line="600" w:lineRule="exact"/>
        <w:rPr>
          <w:rFonts w:ascii="宋体" w:hAnsi="宋体" w:cs="宋体"/>
          <w:color w:val="auto"/>
          <w:sz w:val="24"/>
          <w:highlight w:val="none"/>
          <w:lang w:val="zh-CN"/>
        </w:rPr>
      </w:pPr>
      <w:r>
        <w:rPr>
          <w:rFonts w:hint="eastAsia" w:ascii="宋体" w:hAnsi="宋体" w:cs="宋体"/>
          <w:color w:val="auto"/>
          <w:sz w:val="24"/>
          <w:highlight w:val="none"/>
          <w:lang w:val="zh-CN"/>
        </w:rPr>
        <w:t>约定送达地址：                           约定送达地址：</w:t>
      </w:r>
    </w:p>
    <w:p>
      <w:pPr>
        <w:autoSpaceDE w:val="0"/>
        <w:autoSpaceDN w:val="0"/>
        <w:spacing w:line="600" w:lineRule="exact"/>
        <w:rPr>
          <w:rFonts w:ascii="宋体" w:hAnsi="宋体" w:cs="宋体"/>
          <w:color w:val="auto"/>
          <w:sz w:val="24"/>
          <w:highlight w:val="none"/>
          <w:lang w:val="zh-CN"/>
        </w:rPr>
      </w:pPr>
      <w:r>
        <w:rPr>
          <w:rFonts w:hint="eastAsia" w:ascii="宋体" w:hAnsi="宋体" w:cs="宋体"/>
          <w:color w:val="auto"/>
          <w:sz w:val="24"/>
          <w:highlight w:val="none"/>
          <w:lang w:val="zh-CN"/>
        </w:rPr>
        <w:t>邮政编码：                               邮政编码：</w:t>
      </w:r>
    </w:p>
    <w:p>
      <w:pPr>
        <w:autoSpaceDE w:val="0"/>
        <w:autoSpaceDN w:val="0"/>
        <w:spacing w:line="600" w:lineRule="exact"/>
        <w:rPr>
          <w:rFonts w:ascii="宋体" w:hAnsi="宋体" w:cs="宋体"/>
          <w:color w:val="auto"/>
          <w:sz w:val="24"/>
          <w:highlight w:val="none"/>
          <w:lang w:val="zh-CN"/>
        </w:rPr>
      </w:pPr>
      <w:r>
        <w:rPr>
          <w:rFonts w:hint="eastAsia" w:ascii="宋体" w:hAnsi="宋体" w:cs="宋体"/>
          <w:color w:val="auto"/>
          <w:sz w:val="24"/>
          <w:highlight w:val="none"/>
          <w:lang w:val="zh-CN"/>
        </w:rPr>
        <w:t xml:space="preserve">电话：                                    电话： </w:t>
      </w:r>
    </w:p>
    <w:p>
      <w:pPr>
        <w:autoSpaceDE w:val="0"/>
        <w:autoSpaceDN w:val="0"/>
        <w:spacing w:line="600" w:lineRule="exact"/>
        <w:rPr>
          <w:rFonts w:ascii="宋体" w:hAnsi="宋体" w:cs="宋体"/>
          <w:color w:val="auto"/>
          <w:sz w:val="24"/>
          <w:highlight w:val="none"/>
          <w:lang w:val="zh-CN"/>
        </w:rPr>
      </w:pPr>
      <w:r>
        <w:rPr>
          <w:rFonts w:hint="eastAsia" w:ascii="宋体" w:hAnsi="宋体" w:cs="宋体"/>
          <w:color w:val="auto"/>
          <w:sz w:val="24"/>
          <w:highlight w:val="none"/>
          <w:lang w:val="zh-CN"/>
        </w:rPr>
        <w:t>传真：                                    传真：</w:t>
      </w:r>
    </w:p>
    <w:p>
      <w:pPr>
        <w:autoSpaceDE w:val="0"/>
        <w:autoSpaceDN w:val="0"/>
        <w:spacing w:line="600" w:lineRule="exact"/>
        <w:rPr>
          <w:rFonts w:ascii="宋体" w:hAnsi="宋体" w:cs="宋体"/>
          <w:color w:val="auto"/>
          <w:sz w:val="24"/>
          <w:highlight w:val="none"/>
        </w:rPr>
      </w:pPr>
      <w:r>
        <w:rPr>
          <w:rFonts w:hint="eastAsia" w:ascii="宋体" w:hAnsi="宋体" w:cs="宋体"/>
          <w:color w:val="auto"/>
          <w:sz w:val="24"/>
          <w:highlight w:val="none"/>
          <w:lang w:val="zh-CN"/>
        </w:rPr>
        <w:t>电子邮箱：                               电子邮箱：</w:t>
      </w:r>
    </w:p>
    <w:p>
      <w:pPr>
        <w:autoSpaceDE w:val="0"/>
        <w:autoSpaceDN w:val="0"/>
        <w:spacing w:line="600" w:lineRule="exact"/>
        <w:rPr>
          <w:rFonts w:ascii="宋体" w:hAnsi="宋体" w:cs="宋体"/>
          <w:color w:val="auto"/>
          <w:sz w:val="24"/>
          <w:highlight w:val="none"/>
        </w:rPr>
      </w:pPr>
      <w:r>
        <w:rPr>
          <w:rFonts w:hint="eastAsia" w:ascii="宋体" w:hAnsi="宋体" w:cs="宋体"/>
          <w:color w:val="auto"/>
          <w:sz w:val="24"/>
          <w:highlight w:val="none"/>
        </w:rPr>
        <w:t xml:space="preserve">开户银行：                               开户银行： </w:t>
      </w:r>
    </w:p>
    <w:p>
      <w:pPr>
        <w:autoSpaceDE w:val="0"/>
        <w:autoSpaceDN w:val="0"/>
        <w:spacing w:line="600" w:lineRule="exact"/>
        <w:rPr>
          <w:rFonts w:ascii="宋体" w:hAnsi="宋体" w:cs="宋体"/>
          <w:color w:val="auto"/>
          <w:sz w:val="24"/>
          <w:highlight w:val="none"/>
        </w:rPr>
      </w:pPr>
      <w:r>
        <w:rPr>
          <w:rFonts w:hint="eastAsia" w:ascii="宋体" w:hAnsi="宋体" w:cs="宋体"/>
          <w:color w:val="auto"/>
          <w:sz w:val="24"/>
          <w:highlight w:val="none"/>
        </w:rPr>
        <w:t xml:space="preserve">开户名称：                               开户名称： </w:t>
      </w:r>
    </w:p>
    <w:p>
      <w:pPr>
        <w:autoSpaceDE w:val="0"/>
        <w:autoSpaceDN w:val="0"/>
        <w:spacing w:line="600" w:lineRule="exact"/>
        <w:rPr>
          <w:rFonts w:ascii="宋体" w:hAnsi="宋体" w:cs="宋体"/>
          <w:color w:val="auto"/>
          <w:sz w:val="24"/>
          <w:highlight w:val="none"/>
        </w:rPr>
      </w:pPr>
      <w:r>
        <w:rPr>
          <w:rFonts w:hint="eastAsia" w:ascii="宋体" w:hAnsi="宋体" w:cs="宋体"/>
          <w:color w:val="auto"/>
          <w:sz w:val="24"/>
          <w:highlight w:val="none"/>
        </w:rPr>
        <w:t>开户账号：</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开户账号：</w:t>
      </w:r>
      <w:bookmarkStart w:id="413" w:name="_Toc331685783"/>
    </w:p>
    <w:p>
      <w:pPr>
        <w:pStyle w:val="2"/>
        <w:rPr>
          <w:rFonts w:ascii="宋体" w:hAnsi="宋体" w:cs="宋体"/>
          <w:color w:val="auto"/>
          <w:sz w:val="24"/>
          <w:szCs w:val="24"/>
          <w:highlight w:val="none"/>
        </w:rPr>
      </w:pPr>
    </w:p>
    <w:p>
      <w:pPr>
        <w:rPr>
          <w:rFonts w:ascii="宋体" w:hAnsi="宋体" w:cs="宋体"/>
          <w:color w:val="auto"/>
          <w:sz w:val="24"/>
          <w:highlight w:val="none"/>
        </w:rPr>
      </w:pPr>
    </w:p>
    <w:p>
      <w:pPr>
        <w:pStyle w:val="387"/>
        <w:spacing w:after="0" w:line="600" w:lineRule="exact"/>
        <w:ind w:firstLine="482"/>
        <w:jc w:val="center"/>
        <w:rPr>
          <w:rFonts w:ascii="宋体" w:hAnsi="宋体" w:cs="宋体"/>
          <w:b/>
          <w:color w:val="auto"/>
          <w:szCs w:val="24"/>
          <w:highlight w:val="none"/>
        </w:rPr>
      </w:pPr>
    </w:p>
    <w:p>
      <w:pPr>
        <w:pStyle w:val="387"/>
        <w:spacing w:after="0" w:line="600" w:lineRule="exact"/>
        <w:ind w:firstLine="482"/>
        <w:jc w:val="center"/>
        <w:rPr>
          <w:rFonts w:ascii="宋体" w:hAnsi="宋体" w:cs="宋体"/>
          <w:b/>
          <w:color w:val="auto"/>
          <w:szCs w:val="24"/>
          <w:highlight w:val="none"/>
        </w:rPr>
      </w:pPr>
    </w:p>
    <w:p>
      <w:pPr>
        <w:pStyle w:val="387"/>
        <w:spacing w:after="0" w:line="600" w:lineRule="exact"/>
        <w:ind w:firstLine="482"/>
        <w:jc w:val="center"/>
        <w:rPr>
          <w:rFonts w:ascii="宋体" w:hAnsi="宋体" w:cs="宋体"/>
          <w:b/>
          <w:color w:val="auto"/>
          <w:szCs w:val="24"/>
          <w:highlight w:val="none"/>
        </w:rPr>
      </w:pPr>
    </w:p>
    <w:p>
      <w:pPr>
        <w:pStyle w:val="387"/>
        <w:spacing w:after="0" w:line="600" w:lineRule="exact"/>
        <w:ind w:left="0" w:leftChars="0" w:firstLine="0" w:firstLineChars="0"/>
        <w:jc w:val="center"/>
        <w:rPr>
          <w:rFonts w:hint="eastAsia" w:ascii="宋体" w:hAnsi="宋体" w:cs="宋体"/>
          <w:b/>
          <w:color w:val="auto"/>
          <w:sz w:val="28"/>
          <w:szCs w:val="28"/>
          <w:highlight w:val="none"/>
        </w:rPr>
      </w:pPr>
    </w:p>
    <w:p>
      <w:pPr>
        <w:pStyle w:val="387"/>
        <w:spacing w:after="0" w:line="600" w:lineRule="exact"/>
        <w:ind w:left="0" w:leftChars="0" w:firstLine="0" w:firstLineChars="0"/>
        <w:jc w:val="center"/>
        <w:rPr>
          <w:rFonts w:hint="eastAsia" w:ascii="宋体" w:hAnsi="宋体" w:cs="宋体"/>
          <w:b/>
          <w:color w:val="auto"/>
          <w:sz w:val="28"/>
          <w:szCs w:val="28"/>
          <w:highlight w:val="none"/>
        </w:rPr>
      </w:pPr>
    </w:p>
    <w:p>
      <w:pPr>
        <w:pStyle w:val="387"/>
        <w:spacing w:after="0" w:line="600" w:lineRule="exact"/>
        <w:ind w:left="0" w:leftChars="0" w:firstLine="0" w:firstLineChars="0"/>
        <w:jc w:val="center"/>
        <w:rPr>
          <w:rFonts w:hint="eastAsia" w:ascii="宋体" w:hAnsi="宋体" w:cs="宋体"/>
          <w:b/>
          <w:color w:val="auto"/>
          <w:sz w:val="28"/>
          <w:szCs w:val="28"/>
          <w:highlight w:val="none"/>
        </w:rPr>
      </w:pPr>
    </w:p>
    <w:p>
      <w:pPr>
        <w:pStyle w:val="387"/>
        <w:spacing w:after="0" w:line="600" w:lineRule="exact"/>
        <w:ind w:left="0" w:leftChars="0" w:firstLine="0" w:firstLineChars="0"/>
        <w:jc w:val="center"/>
        <w:rPr>
          <w:rFonts w:hint="eastAsia" w:ascii="宋体" w:hAnsi="宋体" w:cs="宋体"/>
          <w:b/>
          <w:color w:val="auto"/>
          <w:sz w:val="28"/>
          <w:szCs w:val="28"/>
          <w:highlight w:val="none"/>
        </w:rPr>
      </w:pPr>
    </w:p>
    <w:p>
      <w:pPr>
        <w:pStyle w:val="387"/>
        <w:spacing w:after="0" w:line="600" w:lineRule="exact"/>
        <w:ind w:left="0" w:leftChars="0" w:firstLine="0" w:firstLineChars="0"/>
        <w:jc w:val="center"/>
        <w:rPr>
          <w:rFonts w:hint="eastAsia" w:ascii="宋体" w:hAnsi="宋体" w:cs="宋体"/>
          <w:b/>
          <w:color w:val="auto"/>
          <w:sz w:val="28"/>
          <w:szCs w:val="28"/>
          <w:highlight w:val="none"/>
        </w:rPr>
      </w:pPr>
    </w:p>
    <w:p>
      <w:pPr>
        <w:pStyle w:val="387"/>
        <w:spacing w:after="0" w:line="600" w:lineRule="exact"/>
        <w:ind w:left="0" w:leftChars="0" w:firstLine="0" w:firstLineChars="0"/>
        <w:jc w:val="center"/>
        <w:rPr>
          <w:rFonts w:hint="eastAsia" w:ascii="宋体" w:hAnsi="宋体" w:cs="宋体"/>
          <w:b/>
          <w:color w:val="auto"/>
          <w:sz w:val="28"/>
          <w:szCs w:val="28"/>
          <w:highlight w:val="none"/>
        </w:rPr>
      </w:pPr>
    </w:p>
    <w:p>
      <w:pPr>
        <w:pStyle w:val="387"/>
        <w:spacing w:after="0" w:line="600" w:lineRule="exact"/>
        <w:ind w:left="0" w:leftChars="0" w:firstLine="0" w:firstLineChars="0"/>
        <w:jc w:val="center"/>
        <w:rPr>
          <w:rFonts w:hint="eastAsia" w:ascii="宋体" w:hAnsi="宋体" w:cs="宋体"/>
          <w:b/>
          <w:color w:val="auto"/>
          <w:sz w:val="28"/>
          <w:szCs w:val="28"/>
          <w:highlight w:val="none"/>
        </w:rPr>
      </w:pPr>
    </w:p>
    <w:p>
      <w:pPr>
        <w:pStyle w:val="387"/>
        <w:spacing w:after="0" w:line="600" w:lineRule="exact"/>
        <w:ind w:left="0" w:leftChars="0" w:firstLine="0" w:firstLineChars="0"/>
        <w:jc w:val="center"/>
        <w:rPr>
          <w:rFonts w:hint="eastAsia" w:ascii="宋体" w:hAnsi="宋体" w:cs="宋体"/>
          <w:b/>
          <w:color w:val="auto"/>
          <w:sz w:val="28"/>
          <w:szCs w:val="28"/>
          <w:highlight w:val="none"/>
        </w:rPr>
      </w:pPr>
    </w:p>
    <w:p>
      <w:pPr>
        <w:pStyle w:val="387"/>
        <w:spacing w:after="0" w:line="600" w:lineRule="exact"/>
        <w:ind w:left="0" w:leftChars="0" w:firstLine="0" w:firstLineChars="0"/>
        <w:jc w:val="center"/>
        <w:rPr>
          <w:rFonts w:hint="eastAsia" w:ascii="宋体" w:hAnsi="宋体" w:cs="宋体"/>
          <w:b/>
          <w:color w:val="auto"/>
          <w:sz w:val="28"/>
          <w:szCs w:val="28"/>
          <w:highlight w:val="none"/>
        </w:rPr>
      </w:pPr>
    </w:p>
    <w:p>
      <w:pPr>
        <w:pStyle w:val="387"/>
        <w:spacing w:after="0" w:line="600" w:lineRule="exact"/>
        <w:ind w:left="0" w:leftChars="0" w:firstLine="0" w:firstLineChars="0"/>
        <w:jc w:val="center"/>
        <w:rPr>
          <w:rFonts w:hint="eastAsia" w:ascii="宋体" w:hAnsi="宋体" w:cs="宋体"/>
          <w:b/>
          <w:color w:val="auto"/>
          <w:sz w:val="28"/>
          <w:szCs w:val="28"/>
          <w:highlight w:val="none"/>
        </w:rPr>
      </w:pPr>
    </w:p>
    <w:p>
      <w:pPr>
        <w:pStyle w:val="387"/>
        <w:spacing w:after="0" w:line="600" w:lineRule="exact"/>
        <w:ind w:left="0" w:leftChars="0" w:firstLine="0" w:firstLineChars="0"/>
        <w:jc w:val="center"/>
        <w:rPr>
          <w:rFonts w:ascii="宋体" w:hAnsi="宋体" w:cs="宋体"/>
          <w:b/>
          <w:color w:val="auto"/>
          <w:sz w:val="28"/>
          <w:szCs w:val="28"/>
          <w:highlight w:val="none"/>
        </w:rPr>
      </w:pPr>
      <w:r>
        <w:rPr>
          <w:rFonts w:hint="eastAsia" w:ascii="宋体" w:hAnsi="宋体" w:cs="宋体"/>
          <w:b/>
          <w:color w:val="auto"/>
          <w:sz w:val="28"/>
          <w:szCs w:val="28"/>
          <w:highlight w:val="none"/>
        </w:rPr>
        <w:t>第二部分 合同一般条款</w:t>
      </w:r>
      <w:bookmarkEnd w:id="413"/>
    </w:p>
    <w:p>
      <w:pPr>
        <w:spacing w:line="600" w:lineRule="exact"/>
        <w:ind w:firstLine="482" w:firstLineChars="200"/>
        <w:outlineLvl w:val="0"/>
        <w:rPr>
          <w:rFonts w:ascii="宋体" w:hAnsi="宋体" w:cs="宋体"/>
          <w:b/>
          <w:color w:val="auto"/>
          <w:sz w:val="24"/>
          <w:highlight w:val="none"/>
        </w:rPr>
      </w:pPr>
      <w:bookmarkStart w:id="414" w:name="_Ref467379101"/>
      <w:bookmarkStart w:id="415" w:name="_Ref467379195"/>
      <w:bookmarkStart w:id="416" w:name="_Ref467378499"/>
      <w:bookmarkStart w:id="417" w:name="_Ref467379205"/>
      <w:bookmarkStart w:id="418" w:name="_Toc16917"/>
      <w:bookmarkStart w:id="419" w:name="_Toc28763"/>
      <w:bookmarkStart w:id="420" w:name="_Ref467378404"/>
      <w:bookmarkStart w:id="421" w:name="_Ref467379094"/>
      <w:bookmarkStart w:id="422" w:name="_Ref467379225"/>
      <w:bookmarkStart w:id="423" w:name="_Ref467379214"/>
      <w:bookmarkStart w:id="424" w:name="_Toc19614"/>
      <w:bookmarkStart w:id="425" w:name="_Toc487900349"/>
      <w:bookmarkStart w:id="426" w:name="_Ref467378463"/>
      <w:bookmarkStart w:id="427" w:name="_Toc279701240"/>
      <w:bookmarkStart w:id="428" w:name="_Ref467379109"/>
      <w:bookmarkStart w:id="429" w:name="_Toc259093669"/>
      <w:r>
        <w:rPr>
          <w:rFonts w:hint="eastAsia" w:ascii="宋体" w:hAnsi="宋体" w:cs="宋体"/>
          <w:b/>
          <w:color w:val="auto"/>
          <w:sz w:val="24"/>
          <w:highlight w:val="none"/>
        </w:rPr>
        <w:t>2.1 定义</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本合同中的下列词语应按以下内容进行解释：</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2.1.1 “合同”系指采购人和中标供应商签订的载明双方当事人所达成的协议，并包括所有的附件、附录和构成合同的其他文件。</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2.1.2 “合同价”系指根据合同约定，中标供应商在完全履行合同义务后，采购人应支付给中标供应商的价格。</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2.1.3 “货物”系指中标供应商根据合同约定应向采购人交付的一切各种形态和种类的物品，包括原材料、燃料、设备、机械、仪表、备件、计算机软件、产品等，并包括工具、手册等其他相关资料。</w:t>
      </w:r>
    </w:p>
    <w:p>
      <w:pPr>
        <w:spacing w:line="600" w:lineRule="exact"/>
        <w:ind w:firstLine="480" w:firstLineChars="200"/>
        <w:rPr>
          <w:rFonts w:ascii="宋体" w:hAnsi="宋体" w:cs="宋体"/>
          <w:color w:val="auto"/>
          <w:sz w:val="24"/>
          <w:highlight w:val="none"/>
        </w:rPr>
      </w:pPr>
      <w:bookmarkStart w:id="430" w:name="_Ref467378840"/>
      <w:r>
        <w:rPr>
          <w:rFonts w:hint="eastAsia" w:ascii="宋体" w:hAnsi="宋体" w:cs="宋体"/>
          <w:color w:val="auto"/>
          <w:sz w:val="24"/>
          <w:highlight w:val="none"/>
        </w:rPr>
        <w:t>2.1.4 “甲方”系指与中标供应商签署合同的采购人</w:t>
      </w:r>
      <w:bookmarkEnd w:id="430"/>
      <w:r>
        <w:rPr>
          <w:rFonts w:hint="eastAsia" w:ascii="宋体" w:hAnsi="宋体" w:cs="宋体"/>
          <w:color w:val="auto"/>
          <w:sz w:val="24"/>
          <w:highlight w:val="none"/>
        </w:rPr>
        <w:t>；采购人委托采购代理机构代表其与乙方签订合同的，采购人的授权委托书作为合同附件。</w:t>
      </w:r>
    </w:p>
    <w:p>
      <w:pPr>
        <w:spacing w:line="600" w:lineRule="exact"/>
        <w:ind w:firstLine="480" w:firstLineChars="200"/>
        <w:rPr>
          <w:rFonts w:ascii="宋体" w:hAnsi="宋体" w:cs="宋体"/>
          <w:color w:val="auto"/>
          <w:sz w:val="24"/>
          <w:highlight w:val="none"/>
        </w:rPr>
      </w:pPr>
      <w:bookmarkStart w:id="431" w:name="_Ref467379400"/>
      <w:r>
        <w:rPr>
          <w:rFonts w:hint="eastAsia" w:ascii="宋体" w:hAnsi="宋体" w:cs="宋体"/>
          <w:color w:val="auto"/>
          <w:sz w:val="24"/>
          <w:highlight w:val="none"/>
        </w:rPr>
        <w:t>2.1.5 “乙方”系指根据合同约定交付货物的中标供应商</w:t>
      </w:r>
      <w:bookmarkEnd w:id="431"/>
      <w:r>
        <w:rPr>
          <w:rFonts w:hint="eastAsia" w:ascii="宋体" w:hAnsi="宋体" w:cs="宋体"/>
          <w:color w:val="auto"/>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600" w:lineRule="exact"/>
        <w:ind w:firstLine="480" w:firstLineChars="200"/>
        <w:rPr>
          <w:rFonts w:ascii="宋体" w:hAnsi="宋体" w:cs="宋体"/>
          <w:color w:val="auto"/>
          <w:sz w:val="24"/>
          <w:highlight w:val="none"/>
        </w:rPr>
      </w:pPr>
      <w:bookmarkStart w:id="432" w:name="_Ref467379436"/>
      <w:r>
        <w:rPr>
          <w:rFonts w:hint="eastAsia" w:ascii="宋体" w:hAnsi="宋体" w:cs="宋体"/>
          <w:color w:val="auto"/>
          <w:sz w:val="24"/>
          <w:highlight w:val="none"/>
        </w:rPr>
        <w:t>2.1.6 “现场”系指合同约定货物将要运至或者安装的地点。</w:t>
      </w:r>
      <w:bookmarkEnd w:id="432"/>
    </w:p>
    <w:p>
      <w:pPr>
        <w:spacing w:line="600" w:lineRule="exact"/>
        <w:ind w:firstLine="482" w:firstLineChars="200"/>
        <w:outlineLvl w:val="0"/>
        <w:rPr>
          <w:rFonts w:ascii="宋体" w:hAnsi="宋体" w:cs="宋体"/>
          <w:b/>
          <w:color w:val="auto"/>
          <w:sz w:val="24"/>
          <w:highlight w:val="none"/>
        </w:rPr>
      </w:pPr>
      <w:bookmarkStart w:id="433" w:name="_Toc13336"/>
      <w:bookmarkStart w:id="434" w:name="_Toc279701241"/>
      <w:bookmarkStart w:id="435" w:name="_Toc487900350"/>
      <w:bookmarkStart w:id="436" w:name="_Toc259093670"/>
      <w:bookmarkStart w:id="437" w:name="_Toc27635"/>
      <w:bookmarkStart w:id="438" w:name="_Toc32504"/>
      <w:r>
        <w:rPr>
          <w:rFonts w:hint="eastAsia" w:ascii="宋体" w:hAnsi="宋体" w:cs="宋体"/>
          <w:b/>
          <w:color w:val="auto"/>
          <w:sz w:val="24"/>
          <w:highlight w:val="none"/>
        </w:rPr>
        <w:t>2.2 技术规范</w:t>
      </w:r>
      <w:bookmarkEnd w:id="433"/>
      <w:bookmarkEnd w:id="434"/>
      <w:bookmarkEnd w:id="435"/>
      <w:bookmarkEnd w:id="436"/>
      <w:bookmarkEnd w:id="437"/>
      <w:bookmarkEnd w:id="438"/>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600" w:lineRule="exact"/>
        <w:ind w:firstLine="482" w:firstLineChars="200"/>
        <w:outlineLvl w:val="0"/>
        <w:rPr>
          <w:rFonts w:ascii="宋体" w:hAnsi="宋体" w:cs="宋体"/>
          <w:b/>
          <w:color w:val="auto"/>
          <w:sz w:val="24"/>
          <w:highlight w:val="none"/>
        </w:rPr>
      </w:pPr>
      <w:bookmarkStart w:id="439" w:name="_Toc9829"/>
      <w:bookmarkStart w:id="440" w:name="_Toc259093671"/>
      <w:bookmarkStart w:id="441" w:name="_Toc487900351"/>
      <w:bookmarkStart w:id="442" w:name="_Toc27853"/>
      <w:bookmarkStart w:id="443" w:name="_Toc279701242"/>
      <w:bookmarkStart w:id="444" w:name="_Toc31634"/>
      <w:r>
        <w:rPr>
          <w:rFonts w:hint="eastAsia" w:ascii="宋体" w:hAnsi="宋体" w:cs="宋体"/>
          <w:b/>
          <w:color w:val="auto"/>
          <w:sz w:val="24"/>
          <w:highlight w:val="none"/>
        </w:rPr>
        <w:t>2.3 知识产权</w:t>
      </w:r>
      <w:bookmarkEnd w:id="439"/>
      <w:bookmarkEnd w:id="440"/>
      <w:bookmarkEnd w:id="441"/>
      <w:bookmarkEnd w:id="442"/>
      <w:bookmarkEnd w:id="443"/>
      <w:bookmarkEnd w:id="444"/>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2.3.2具有知识产权的计算机软件等货物的知识产权归属，详见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600" w:lineRule="exact"/>
        <w:ind w:firstLine="482" w:firstLineChars="200"/>
        <w:outlineLvl w:val="0"/>
        <w:rPr>
          <w:rFonts w:ascii="宋体" w:hAnsi="宋体" w:cs="宋体"/>
          <w:b/>
          <w:color w:val="auto"/>
          <w:sz w:val="24"/>
          <w:highlight w:val="none"/>
        </w:rPr>
      </w:pPr>
      <w:bookmarkStart w:id="445" w:name="_Toc11932"/>
      <w:bookmarkStart w:id="446" w:name="_Toc4194"/>
      <w:bookmarkStart w:id="447" w:name="_Toc29149"/>
      <w:r>
        <w:rPr>
          <w:rFonts w:hint="eastAsia" w:ascii="宋体" w:hAnsi="宋体" w:cs="宋体"/>
          <w:b/>
          <w:color w:val="auto"/>
          <w:sz w:val="24"/>
          <w:highlight w:val="none"/>
        </w:rPr>
        <w:t>2.4 包装和装运</w:t>
      </w:r>
      <w:bookmarkEnd w:id="445"/>
      <w:bookmarkEnd w:id="446"/>
      <w:bookmarkEnd w:id="447"/>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2.4.1除</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2.4.2 装运货物的要求和通知，详见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600" w:lineRule="exact"/>
        <w:ind w:firstLine="482" w:firstLineChars="200"/>
        <w:outlineLvl w:val="0"/>
        <w:rPr>
          <w:rFonts w:ascii="宋体" w:hAnsi="宋体" w:cs="宋体"/>
          <w:b/>
          <w:color w:val="auto"/>
          <w:sz w:val="24"/>
          <w:highlight w:val="none"/>
        </w:rPr>
      </w:pPr>
      <w:bookmarkStart w:id="448" w:name="_Ref467379536"/>
      <w:bookmarkStart w:id="449" w:name="_Toc487900354"/>
      <w:bookmarkStart w:id="450" w:name="_Ref467379527"/>
      <w:bookmarkStart w:id="451" w:name="_Ref467378591"/>
      <w:bookmarkStart w:id="452" w:name="_Ref467378541"/>
      <w:bookmarkStart w:id="453" w:name="_Toc279701245"/>
      <w:bookmarkStart w:id="454" w:name="_Toc259093674"/>
      <w:bookmarkStart w:id="455" w:name="_Ref467379542"/>
      <w:bookmarkStart w:id="456" w:name="_Toc26182"/>
      <w:bookmarkStart w:id="457" w:name="_Toc30272"/>
      <w:bookmarkStart w:id="458" w:name="_Toc19074"/>
      <w:r>
        <w:rPr>
          <w:rFonts w:hint="eastAsia" w:ascii="宋体" w:hAnsi="宋体" w:cs="宋体"/>
          <w:b/>
          <w:color w:val="auto"/>
          <w:sz w:val="24"/>
          <w:highlight w:val="none"/>
        </w:rPr>
        <w:t>2.</w:t>
      </w:r>
      <w:bookmarkEnd w:id="448"/>
      <w:bookmarkEnd w:id="449"/>
      <w:bookmarkEnd w:id="450"/>
      <w:bookmarkEnd w:id="451"/>
      <w:bookmarkEnd w:id="452"/>
      <w:bookmarkEnd w:id="453"/>
      <w:bookmarkEnd w:id="454"/>
      <w:bookmarkEnd w:id="455"/>
      <w:r>
        <w:rPr>
          <w:rFonts w:hint="eastAsia" w:ascii="宋体" w:hAnsi="宋体" w:cs="宋体"/>
          <w:b/>
          <w:color w:val="auto"/>
          <w:sz w:val="24"/>
          <w:highlight w:val="none"/>
        </w:rPr>
        <w:t>5 履约检查和问题反馈</w:t>
      </w:r>
      <w:bookmarkEnd w:id="456"/>
      <w:bookmarkEnd w:id="457"/>
      <w:bookmarkEnd w:id="458"/>
    </w:p>
    <w:p>
      <w:pPr>
        <w:spacing w:line="600" w:lineRule="exact"/>
        <w:ind w:firstLine="480" w:firstLineChars="200"/>
        <w:rPr>
          <w:rFonts w:ascii="宋体" w:hAnsi="宋体" w:cs="宋体"/>
          <w:color w:val="auto"/>
          <w:sz w:val="24"/>
          <w:highlight w:val="none"/>
        </w:rPr>
      </w:pPr>
      <w:bookmarkStart w:id="459" w:name="_Ref467379657"/>
      <w:r>
        <w:rPr>
          <w:rFonts w:hint="eastAsia" w:ascii="宋体" w:hAnsi="宋体" w:cs="宋体"/>
          <w:color w:val="auto"/>
          <w:sz w:val="24"/>
          <w:highlight w:val="none"/>
        </w:rPr>
        <w:t>2.5.1</w:t>
      </w:r>
      <w:bookmarkEnd w:id="459"/>
      <w:bookmarkStart w:id="460" w:name="_Toc186431854"/>
      <w:bookmarkStart w:id="461" w:name="_Toc279701247"/>
      <w:bookmarkStart w:id="462" w:name="_Toc487900357"/>
      <w:bookmarkStart w:id="463" w:name="_Ref467379807"/>
      <w:bookmarkStart w:id="464" w:name="_Toc259093676"/>
      <w:bookmarkStart w:id="465" w:name="_Ref467379793"/>
      <w:r>
        <w:rPr>
          <w:rFonts w:hint="eastAsia" w:ascii="宋体" w:hAnsi="宋体" w:cs="宋体"/>
          <w:color w:val="auto"/>
          <w:sz w:val="24"/>
          <w:highlight w:val="none"/>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2.5.2 合同履行期间，甲方有权将履行过程中出现的问题反馈给乙方，双方当事人应以书面形式约定需要完善和改进的内容</w:t>
      </w:r>
      <w:bookmarkEnd w:id="460"/>
      <w:bookmarkStart w:id="466" w:name="_Toc186431855"/>
      <w:r>
        <w:rPr>
          <w:rFonts w:hint="eastAsia" w:ascii="宋体" w:hAnsi="宋体" w:cs="宋体"/>
          <w:color w:val="auto"/>
          <w:sz w:val="24"/>
          <w:highlight w:val="none"/>
        </w:rPr>
        <w:t>。</w:t>
      </w:r>
    </w:p>
    <w:bookmarkEnd w:id="461"/>
    <w:bookmarkEnd w:id="462"/>
    <w:bookmarkEnd w:id="463"/>
    <w:bookmarkEnd w:id="464"/>
    <w:bookmarkEnd w:id="465"/>
    <w:bookmarkEnd w:id="466"/>
    <w:p>
      <w:pPr>
        <w:spacing w:line="600" w:lineRule="exact"/>
        <w:ind w:firstLine="482" w:firstLineChars="200"/>
        <w:outlineLvl w:val="0"/>
        <w:rPr>
          <w:rFonts w:ascii="宋体" w:hAnsi="宋体" w:cs="宋体"/>
          <w:b/>
          <w:color w:val="auto"/>
          <w:sz w:val="24"/>
          <w:highlight w:val="none"/>
        </w:rPr>
      </w:pPr>
      <w:bookmarkStart w:id="467" w:name="_Toc487900358"/>
      <w:bookmarkStart w:id="468" w:name="_Ref467379852"/>
      <w:bookmarkStart w:id="469" w:name="_Ref467379923"/>
      <w:bookmarkStart w:id="470" w:name="_Toc279701248"/>
      <w:bookmarkStart w:id="471" w:name="_Ref467379863"/>
      <w:bookmarkStart w:id="472" w:name="_Toc259093677"/>
      <w:bookmarkStart w:id="473" w:name="_Toc774"/>
      <w:bookmarkStart w:id="474" w:name="_Toc16110"/>
      <w:bookmarkStart w:id="475" w:name="_Toc3225"/>
      <w:r>
        <w:rPr>
          <w:rFonts w:hint="eastAsia" w:ascii="宋体" w:hAnsi="宋体" w:cs="宋体"/>
          <w:b/>
          <w:color w:val="auto"/>
          <w:sz w:val="24"/>
          <w:highlight w:val="none"/>
        </w:rPr>
        <w:t>2.6 技术资料</w:t>
      </w:r>
      <w:bookmarkEnd w:id="467"/>
      <w:bookmarkEnd w:id="468"/>
      <w:bookmarkEnd w:id="469"/>
      <w:bookmarkEnd w:id="470"/>
      <w:bookmarkEnd w:id="471"/>
      <w:bookmarkEnd w:id="472"/>
      <w:r>
        <w:rPr>
          <w:rFonts w:hint="eastAsia" w:ascii="宋体" w:hAnsi="宋体" w:cs="宋体"/>
          <w:b/>
          <w:color w:val="auto"/>
          <w:sz w:val="24"/>
          <w:highlight w:val="none"/>
        </w:rPr>
        <w:t>和保密义务</w:t>
      </w:r>
      <w:bookmarkEnd w:id="473"/>
      <w:bookmarkEnd w:id="474"/>
      <w:bookmarkEnd w:id="475"/>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2.6.1 乙方有权依据合同约定和项目需要，向甲方了解有关情况，调阅有关资料等，甲方应予积极配合；</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2.6.2 乙方有义务妥善保管和保护由甲方提供的前款信息和资料等；</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600" w:lineRule="exact"/>
        <w:ind w:firstLine="482" w:firstLineChars="200"/>
        <w:outlineLvl w:val="0"/>
        <w:rPr>
          <w:rFonts w:ascii="宋体" w:hAnsi="宋体" w:cs="宋体"/>
          <w:b/>
          <w:color w:val="auto"/>
          <w:sz w:val="24"/>
          <w:highlight w:val="none"/>
        </w:rPr>
      </w:pPr>
      <w:bookmarkStart w:id="476" w:name="_Toc7860"/>
      <w:r>
        <w:rPr>
          <w:rFonts w:hint="eastAsia" w:ascii="宋体" w:hAnsi="宋体" w:cs="宋体"/>
          <w:b/>
          <w:color w:val="auto"/>
          <w:sz w:val="24"/>
          <w:highlight w:val="none"/>
        </w:rPr>
        <w:t>2.7 质量保证</w:t>
      </w:r>
      <w:bookmarkEnd w:id="476"/>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2.7.1 乙方应建立和完善履行合同的内部质量保证体系，并提供相关内部规章制度给甲方，以便甲方进行监督检查；</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2.7.2 乙方应保证履行合同的人员数量和素质、软件和硬件设备的配置、场地、环境和设施等满足全面履行合同的要求，并应接受甲方的监督检查。</w:t>
      </w:r>
    </w:p>
    <w:p>
      <w:pPr>
        <w:spacing w:line="600" w:lineRule="exact"/>
        <w:ind w:firstLine="482" w:firstLineChars="200"/>
        <w:outlineLvl w:val="0"/>
        <w:rPr>
          <w:rFonts w:ascii="宋体" w:hAnsi="宋体" w:cs="宋体"/>
          <w:b/>
          <w:color w:val="auto"/>
          <w:sz w:val="24"/>
          <w:highlight w:val="none"/>
        </w:rPr>
      </w:pPr>
      <w:bookmarkStart w:id="477" w:name="_Toc17244"/>
      <w:bookmarkStart w:id="478" w:name="_Toc279701252"/>
      <w:bookmarkStart w:id="479" w:name="_Toc487900362"/>
      <w:bookmarkStart w:id="480" w:name="_Toc259093681"/>
      <w:r>
        <w:rPr>
          <w:rFonts w:hint="eastAsia" w:ascii="宋体" w:hAnsi="宋体" w:cs="宋体"/>
          <w:b/>
          <w:color w:val="auto"/>
          <w:sz w:val="24"/>
          <w:highlight w:val="none"/>
        </w:rPr>
        <w:t>2.8 货物的风险负担</w:t>
      </w:r>
      <w:bookmarkEnd w:id="477"/>
    </w:p>
    <w:p>
      <w:pPr>
        <w:spacing w:line="600" w:lineRule="exact"/>
        <w:ind w:firstLine="480" w:firstLineChars="200"/>
        <w:rPr>
          <w:rFonts w:ascii="宋体" w:hAnsi="宋体" w:cs="宋体"/>
          <w:b/>
          <w:color w:val="auto"/>
          <w:sz w:val="24"/>
          <w:highlight w:val="none"/>
        </w:rPr>
      </w:pPr>
      <w:r>
        <w:rPr>
          <w:rFonts w:hint="eastAsia" w:ascii="宋体" w:hAnsi="宋体" w:cs="宋体"/>
          <w:color w:val="auto"/>
          <w:sz w:val="24"/>
          <w:highlight w:val="none"/>
        </w:rPr>
        <w:t>货物或者在途货物或者交付给第一承运人后的货物毁损、灭失的风险负担详见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600" w:lineRule="exact"/>
        <w:ind w:firstLine="482" w:firstLineChars="200"/>
        <w:outlineLvl w:val="0"/>
        <w:rPr>
          <w:rFonts w:ascii="宋体" w:hAnsi="宋体" w:cs="宋体"/>
          <w:b/>
          <w:color w:val="auto"/>
          <w:sz w:val="24"/>
          <w:highlight w:val="none"/>
        </w:rPr>
      </w:pPr>
      <w:bookmarkStart w:id="481" w:name="_Toc14055"/>
      <w:r>
        <w:rPr>
          <w:rFonts w:hint="eastAsia" w:ascii="宋体" w:hAnsi="宋体" w:cs="宋体"/>
          <w:b/>
          <w:color w:val="auto"/>
          <w:sz w:val="24"/>
          <w:highlight w:val="none"/>
        </w:rPr>
        <w:t>2.9 延迟交货</w:t>
      </w:r>
      <w:bookmarkEnd w:id="478"/>
      <w:bookmarkEnd w:id="479"/>
      <w:bookmarkEnd w:id="480"/>
      <w:bookmarkEnd w:id="481"/>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600" w:lineRule="exact"/>
        <w:ind w:firstLine="482" w:firstLineChars="200"/>
        <w:outlineLvl w:val="0"/>
        <w:rPr>
          <w:rFonts w:ascii="宋体" w:hAnsi="宋体" w:cs="宋体"/>
          <w:b/>
          <w:color w:val="auto"/>
          <w:sz w:val="24"/>
          <w:highlight w:val="none"/>
        </w:rPr>
      </w:pPr>
      <w:bookmarkStart w:id="482" w:name="_Toc7502"/>
      <w:bookmarkStart w:id="483" w:name="_Ref467378121"/>
      <w:bookmarkStart w:id="484" w:name="_Toc487900364"/>
      <w:bookmarkStart w:id="485" w:name="_Toc279701254"/>
      <w:bookmarkStart w:id="486" w:name="_Toc259093683"/>
      <w:r>
        <w:rPr>
          <w:rFonts w:hint="eastAsia" w:ascii="宋体" w:hAnsi="宋体" w:cs="宋体"/>
          <w:b/>
          <w:color w:val="auto"/>
          <w:sz w:val="24"/>
          <w:highlight w:val="none"/>
        </w:rPr>
        <w:t>2.10 合同变更</w:t>
      </w:r>
      <w:bookmarkEnd w:id="482"/>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合同继续履行将损害国家利益和社会公共利益的，双方当事人应当以书面形式变更合同。有过错的一方应当承担赔偿责任，双方当事人都有过错的，各自承担相应的责任。</w:t>
      </w:r>
      <w:bookmarkStart w:id="487" w:name="_Toc259093688"/>
      <w:bookmarkStart w:id="488" w:name="_Toc487900369"/>
      <w:bookmarkStart w:id="489" w:name="_Toc279701259"/>
    </w:p>
    <w:p>
      <w:pPr>
        <w:spacing w:line="600" w:lineRule="exact"/>
        <w:ind w:firstLine="482" w:firstLineChars="200"/>
        <w:outlineLvl w:val="0"/>
        <w:rPr>
          <w:rFonts w:ascii="宋体" w:hAnsi="宋体" w:cs="宋体"/>
          <w:b/>
          <w:color w:val="auto"/>
          <w:sz w:val="24"/>
          <w:highlight w:val="none"/>
        </w:rPr>
      </w:pPr>
      <w:bookmarkStart w:id="490" w:name="_Toc10366"/>
      <w:bookmarkStart w:id="491" w:name="_Toc22955"/>
      <w:bookmarkStart w:id="492" w:name="_Toc15237"/>
      <w:r>
        <w:rPr>
          <w:rFonts w:hint="eastAsia" w:ascii="宋体" w:hAnsi="宋体" w:cs="宋体"/>
          <w:b/>
          <w:color w:val="auto"/>
          <w:sz w:val="24"/>
          <w:highlight w:val="none"/>
        </w:rPr>
        <w:t>2.11 合同转让</w:t>
      </w:r>
      <w:bookmarkEnd w:id="487"/>
      <w:bookmarkEnd w:id="488"/>
      <w:bookmarkEnd w:id="489"/>
      <w:r>
        <w:rPr>
          <w:rFonts w:hint="eastAsia" w:ascii="宋体" w:hAnsi="宋体" w:cs="宋体"/>
          <w:b/>
          <w:color w:val="auto"/>
          <w:sz w:val="24"/>
          <w:highlight w:val="none"/>
        </w:rPr>
        <w:t>和分包</w:t>
      </w:r>
      <w:bookmarkEnd w:id="490"/>
      <w:bookmarkEnd w:id="491"/>
      <w:bookmarkEnd w:id="492"/>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2.11.2乙方采取分包方式履行合同的，甲方可直接向分包供应商支付款项。</w:t>
      </w:r>
    </w:p>
    <w:p>
      <w:pPr>
        <w:spacing w:line="600" w:lineRule="exact"/>
        <w:ind w:firstLine="482" w:firstLineChars="200"/>
        <w:outlineLvl w:val="0"/>
        <w:rPr>
          <w:rFonts w:ascii="宋体" w:hAnsi="宋体" w:cs="宋体"/>
          <w:b/>
          <w:color w:val="auto"/>
          <w:sz w:val="24"/>
          <w:highlight w:val="none"/>
        </w:rPr>
      </w:pPr>
      <w:bookmarkStart w:id="493" w:name="_Toc16508"/>
      <w:bookmarkStart w:id="494" w:name="_Toc13566"/>
      <w:bookmarkStart w:id="495" w:name="_Toc14066"/>
      <w:r>
        <w:rPr>
          <w:rFonts w:hint="eastAsia" w:ascii="宋体" w:hAnsi="宋体" w:cs="宋体"/>
          <w:b/>
          <w:color w:val="auto"/>
          <w:sz w:val="24"/>
          <w:highlight w:val="none"/>
        </w:rPr>
        <w:t>2.12 不可抗力</w:t>
      </w:r>
      <w:bookmarkEnd w:id="493"/>
      <w:bookmarkEnd w:id="494"/>
      <w:bookmarkEnd w:id="495"/>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2.12.1如果任何一方遭遇法律规定的不可抗力，致使合同履行受阻时，履行合同的期限应予延长，延长的期限应相当于不可抗力所影响的时间；</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2.12.2 因不可抗力致使不能实现合同目的的，当事人可以解除合同；</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2.12.3 因不可抗力致使合同有变更必要的，双方当事人应在</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约定时间内以书面形式变更合同；</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2.12.4受不可抗力影响的一方在不可抗力发生后，应在</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约定时间内以书面形式通知对方当事人，并在</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约定时间内，将有关部门出具的证明文件送达对方当事人。</w:t>
      </w:r>
    </w:p>
    <w:p>
      <w:pPr>
        <w:spacing w:line="600" w:lineRule="exact"/>
        <w:ind w:firstLine="482" w:firstLineChars="200"/>
        <w:outlineLvl w:val="0"/>
        <w:rPr>
          <w:rFonts w:ascii="宋体" w:hAnsi="宋体" w:cs="宋体"/>
          <w:b/>
          <w:color w:val="auto"/>
          <w:sz w:val="24"/>
          <w:highlight w:val="none"/>
        </w:rPr>
      </w:pPr>
      <w:bookmarkStart w:id="496" w:name="_Toc30676"/>
      <w:bookmarkStart w:id="497" w:name="_Toc689"/>
      <w:bookmarkStart w:id="498" w:name="_Toc279701255"/>
      <w:bookmarkStart w:id="499" w:name="_Toc6969"/>
      <w:bookmarkStart w:id="500" w:name="_Toc259093684"/>
      <w:bookmarkStart w:id="501" w:name="_Toc487900365"/>
      <w:r>
        <w:rPr>
          <w:rFonts w:hint="eastAsia" w:ascii="宋体" w:hAnsi="宋体" w:cs="宋体"/>
          <w:b/>
          <w:color w:val="auto"/>
          <w:sz w:val="24"/>
          <w:highlight w:val="none"/>
        </w:rPr>
        <w:t>2.13 税费</w:t>
      </w:r>
      <w:bookmarkEnd w:id="496"/>
      <w:bookmarkEnd w:id="497"/>
      <w:bookmarkEnd w:id="498"/>
      <w:bookmarkEnd w:id="499"/>
      <w:bookmarkEnd w:id="500"/>
      <w:bookmarkEnd w:id="501"/>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与合同有关的一切税费，均按照中华人民共和国法律的相关规定。</w:t>
      </w:r>
    </w:p>
    <w:p>
      <w:pPr>
        <w:spacing w:line="600" w:lineRule="exact"/>
        <w:ind w:firstLine="482" w:firstLineChars="200"/>
        <w:outlineLvl w:val="0"/>
        <w:rPr>
          <w:rFonts w:ascii="宋体" w:hAnsi="宋体" w:cs="宋体"/>
          <w:b/>
          <w:color w:val="auto"/>
          <w:sz w:val="24"/>
          <w:highlight w:val="none"/>
        </w:rPr>
      </w:pPr>
      <w:bookmarkStart w:id="502" w:name="_Toc259093687"/>
      <w:bookmarkStart w:id="503" w:name="_Toc487900368"/>
      <w:bookmarkStart w:id="504" w:name="_Toc7102"/>
      <w:bookmarkStart w:id="505" w:name="_Toc8298"/>
      <w:bookmarkStart w:id="506" w:name="_Toc16959"/>
      <w:bookmarkStart w:id="507" w:name="_Toc279701258"/>
      <w:r>
        <w:rPr>
          <w:rFonts w:hint="eastAsia" w:ascii="宋体" w:hAnsi="宋体" w:cs="宋体"/>
          <w:b/>
          <w:color w:val="auto"/>
          <w:sz w:val="24"/>
          <w:highlight w:val="none"/>
        </w:rPr>
        <w:t>2.14乙方破产</w:t>
      </w:r>
      <w:bookmarkEnd w:id="502"/>
      <w:bookmarkEnd w:id="503"/>
      <w:bookmarkEnd w:id="504"/>
      <w:bookmarkEnd w:id="505"/>
      <w:bookmarkEnd w:id="506"/>
      <w:bookmarkEnd w:id="507"/>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600" w:lineRule="exact"/>
        <w:ind w:firstLine="482" w:firstLineChars="200"/>
        <w:outlineLvl w:val="0"/>
        <w:rPr>
          <w:rFonts w:ascii="宋体" w:hAnsi="宋体" w:cs="宋体"/>
          <w:b/>
          <w:color w:val="auto"/>
          <w:sz w:val="24"/>
          <w:highlight w:val="none"/>
        </w:rPr>
      </w:pPr>
      <w:bookmarkStart w:id="508" w:name="_Toc6134"/>
      <w:bookmarkStart w:id="509" w:name="_Toc29333"/>
      <w:bookmarkStart w:id="510" w:name="_Toc15387"/>
      <w:r>
        <w:rPr>
          <w:rFonts w:hint="eastAsia" w:ascii="宋体" w:hAnsi="宋体" w:cs="宋体"/>
          <w:b/>
          <w:color w:val="auto"/>
          <w:sz w:val="24"/>
          <w:highlight w:val="none"/>
        </w:rPr>
        <w:t>2.15 合同中止、终止</w:t>
      </w:r>
      <w:bookmarkEnd w:id="508"/>
      <w:bookmarkEnd w:id="509"/>
      <w:bookmarkEnd w:id="510"/>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2.15.1 双方当事人不得擅自中止或者终止合同；</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2.15.2合同继续履行将损害国家利益和社会公共利益的，双方当事人应当中止或者终止合同。有过错的一方应当承担赔偿责任，双方当事人都有过错的，各自承担相应的责任。</w:t>
      </w:r>
    </w:p>
    <w:p>
      <w:pPr>
        <w:spacing w:line="600" w:lineRule="exact"/>
        <w:ind w:firstLine="482" w:firstLineChars="200"/>
        <w:outlineLvl w:val="0"/>
        <w:rPr>
          <w:rFonts w:ascii="宋体" w:hAnsi="宋体" w:cs="宋体"/>
          <w:b/>
          <w:color w:val="auto"/>
          <w:sz w:val="24"/>
          <w:highlight w:val="none"/>
        </w:rPr>
      </w:pPr>
      <w:bookmarkStart w:id="511" w:name="_Toc1125"/>
      <w:bookmarkStart w:id="512" w:name="_Toc14563"/>
      <w:bookmarkStart w:id="513" w:name="_Toc6596"/>
      <w:r>
        <w:rPr>
          <w:rFonts w:hint="eastAsia" w:ascii="宋体" w:hAnsi="宋体" w:cs="宋体"/>
          <w:b/>
          <w:color w:val="auto"/>
          <w:sz w:val="24"/>
          <w:highlight w:val="none"/>
        </w:rPr>
        <w:t>2.16检验和验收</w:t>
      </w:r>
      <w:bookmarkEnd w:id="511"/>
      <w:bookmarkEnd w:id="512"/>
      <w:bookmarkEnd w:id="513"/>
    </w:p>
    <w:p>
      <w:pPr>
        <w:tabs>
          <w:tab w:val="left" w:pos="360"/>
          <w:tab w:val="left" w:pos="540"/>
          <w:tab w:val="left" w:pos="1080"/>
        </w:tabs>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2.16.1货物交付前，乙方应对货物的质量、数量等方面进行详细、全面的检验，并向甲方出具证明货物符合合同约定的文件；货物交付时，乙方在</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约定时间内组织验收，并可依法邀请相关方参加，验收应出具验收书。</w:t>
      </w:r>
    </w:p>
    <w:p>
      <w:pPr>
        <w:tabs>
          <w:tab w:val="left" w:pos="360"/>
          <w:tab w:val="left" w:pos="540"/>
          <w:tab w:val="left" w:pos="1080"/>
        </w:tabs>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2.16.3 检验和验收标准、程序等具体内容以及前述验收书的效力详见</w:t>
      </w:r>
      <w:r>
        <w:rPr>
          <w:rFonts w:hint="eastAsia" w:ascii="宋体" w:hAnsi="宋体" w:cs="宋体"/>
          <w:b/>
          <w:i/>
          <w:color w:val="auto"/>
          <w:sz w:val="24"/>
          <w:highlight w:val="none"/>
          <w:u w:val="single"/>
        </w:rPr>
        <w:t>合同专用条款</w:t>
      </w:r>
      <w:r>
        <w:rPr>
          <w:rFonts w:hint="eastAsia" w:ascii="宋体" w:hAnsi="宋体" w:cs="宋体"/>
          <w:i/>
          <w:color w:val="auto"/>
          <w:sz w:val="24"/>
          <w:highlight w:val="none"/>
        </w:rPr>
        <w:t>。</w:t>
      </w:r>
    </w:p>
    <w:bookmarkEnd w:id="483"/>
    <w:bookmarkEnd w:id="484"/>
    <w:bookmarkEnd w:id="485"/>
    <w:bookmarkEnd w:id="486"/>
    <w:p>
      <w:pPr>
        <w:spacing w:line="600" w:lineRule="exact"/>
        <w:ind w:firstLine="482" w:firstLineChars="200"/>
        <w:outlineLvl w:val="0"/>
        <w:rPr>
          <w:rFonts w:ascii="宋体" w:hAnsi="宋体" w:cs="宋体"/>
          <w:b/>
          <w:color w:val="auto"/>
          <w:sz w:val="24"/>
          <w:highlight w:val="none"/>
        </w:rPr>
      </w:pPr>
      <w:bookmarkStart w:id="514" w:name="_Toc487900371"/>
      <w:bookmarkStart w:id="515" w:name="_Toc259093690"/>
      <w:bookmarkStart w:id="516" w:name="_Toc279701261"/>
      <w:bookmarkStart w:id="517" w:name="_Toc19604"/>
      <w:bookmarkStart w:id="518" w:name="_Toc25182"/>
      <w:bookmarkStart w:id="519" w:name="_Toc11284"/>
      <w:r>
        <w:rPr>
          <w:rFonts w:hint="eastAsia" w:ascii="宋体" w:hAnsi="宋体" w:cs="宋体"/>
          <w:b/>
          <w:color w:val="auto"/>
          <w:sz w:val="24"/>
          <w:highlight w:val="none"/>
        </w:rPr>
        <w:t>2.17 通知</w:t>
      </w:r>
      <w:bookmarkEnd w:id="514"/>
      <w:bookmarkEnd w:id="515"/>
      <w:bookmarkEnd w:id="516"/>
      <w:r>
        <w:rPr>
          <w:rFonts w:hint="eastAsia" w:ascii="宋体" w:hAnsi="宋体" w:cs="宋体"/>
          <w:b/>
          <w:color w:val="auto"/>
          <w:sz w:val="24"/>
          <w:highlight w:val="none"/>
        </w:rPr>
        <w:t>和送达</w:t>
      </w:r>
      <w:bookmarkEnd w:id="517"/>
      <w:bookmarkEnd w:id="518"/>
      <w:bookmarkEnd w:id="519"/>
    </w:p>
    <w:p>
      <w:pPr>
        <w:spacing w:line="600" w:lineRule="exact"/>
        <w:ind w:firstLine="480" w:firstLineChars="200"/>
        <w:rPr>
          <w:rFonts w:ascii="宋体" w:hAnsi="宋体" w:cs="宋体"/>
          <w:color w:val="auto"/>
          <w:sz w:val="24"/>
          <w:highlight w:val="none"/>
        </w:rPr>
      </w:pPr>
      <w:bookmarkStart w:id="520" w:name="_Toc6698"/>
      <w:bookmarkStart w:id="521" w:name="_Toc3135"/>
      <w:bookmarkStart w:id="522" w:name="_Toc487900372"/>
      <w:bookmarkStart w:id="523" w:name="_Toc279701262"/>
      <w:bookmarkStart w:id="524" w:name="_Toc259093691"/>
      <w:r>
        <w:rPr>
          <w:rFonts w:hint="eastAsia" w:ascii="宋体" w:hAnsi="宋体" w:cs="宋体"/>
          <w:color w:val="auto"/>
          <w:sz w:val="24"/>
          <w:highlight w:val="none"/>
        </w:rPr>
        <w:t xml:space="preserve">2.17.1任何一方因履行合同而以合同第一部分尾部所列明的传真或电子邮件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发出的所有通知、文件、材料，均视为已向对方当事人送达；任何一方变更上述送达方式或者地址的，应于</w:t>
      </w:r>
      <w:r>
        <w:rPr>
          <w:rFonts w:hint="eastAsia" w:ascii="宋体" w:hAnsi="宋体" w:cs="宋体"/>
          <w:color w:val="auto"/>
          <w:sz w:val="24"/>
          <w:highlight w:val="none"/>
          <w:u w:val="single"/>
        </w:rPr>
        <w:t>3</w:t>
      </w:r>
      <w:r>
        <w:rPr>
          <w:rFonts w:hint="eastAsia" w:ascii="宋体" w:hAnsi="宋体" w:cs="宋体"/>
          <w:color w:val="auto"/>
          <w:sz w:val="24"/>
          <w:highlight w:val="none"/>
        </w:rPr>
        <w:t>个工作日内书面通知对方当事人，在对方当事人收到有关变更通知之前，变更前的约定送达方式或者地址仍视为有效。</w:t>
      </w:r>
      <w:bookmarkEnd w:id="520"/>
      <w:bookmarkEnd w:id="521"/>
    </w:p>
    <w:p>
      <w:pPr>
        <w:spacing w:line="600" w:lineRule="exact"/>
        <w:ind w:firstLine="480" w:firstLineChars="200"/>
        <w:rPr>
          <w:rFonts w:ascii="宋体" w:hAnsi="宋体" w:cs="宋体"/>
          <w:color w:val="auto"/>
          <w:sz w:val="24"/>
          <w:highlight w:val="none"/>
        </w:rPr>
      </w:pPr>
      <w:bookmarkStart w:id="525" w:name="_Toc23128"/>
      <w:bookmarkStart w:id="526" w:name="_Toc23294"/>
      <w:r>
        <w:rPr>
          <w:rFonts w:hint="eastAsia" w:ascii="宋体" w:hAnsi="宋体" w:cs="宋体"/>
          <w:color w:val="auto"/>
          <w:sz w:val="24"/>
          <w:highlight w:val="none"/>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25"/>
      <w:bookmarkEnd w:id="526"/>
    </w:p>
    <w:p>
      <w:pPr>
        <w:spacing w:line="600" w:lineRule="exact"/>
        <w:ind w:firstLine="482" w:firstLineChars="200"/>
        <w:outlineLvl w:val="0"/>
        <w:rPr>
          <w:rFonts w:ascii="宋体" w:hAnsi="宋体" w:cs="宋体"/>
          <w:b/>
          <w:color w:val="auto"/>
          <w:sz w:val="24"/>
          <w:highlight w:val="none"/>
        </w:rPr>
      </w:pPr>
      <w:bookmarkStart w:id="527" w:name="_Toc4355"/>
      <w:bookmarkStart w:id="528" w:name="_Toc30599"/>
      <w:bookmarkStart w:id="529" w:name="_Toc18540"/>
      <w:r>
        <w:rPr>
          <w:rFonts w:hint="eastAsia" w:ascii="宋体" w:hAnsi="宋体" w:cs="宋体"/>
          <w:b/>
          <w:color w:val="auto"/>
          <w:sz w:val="24"/>
          <w:highlight w:val="none"/>
        </w:rPr>
        <w:t>2.18 计量单位</w:t>
      </w:r>
      <w:bookmarkEnd w:id="522"/>
      <w:bookmarkEnd w:id="523"/>
      <w:bookmarkEnd w:id="524"/>
      <w:bookmarkEnd w:id="527"/>
      <w:bookmarkEnd w:id="528"/>
      <w:bookmarkEnd w:id="529"/>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除技术规范中另有规定外,合同的计量单位均使用国家法定计量单位。</w:t>
      </w:r>
    </w:p>
    <w:p>
      <w:pPr>
        <w:spacing w:line="600" w:lineRule="exact"/>
        <w:ind w:firstLine="482" w:firstLineChars="200"/>
        <w:outlineLvl w:val="0"/>
        <w:rPr>
          <w:rFonts w:ascii="宋体" w:hAnsi="宋体" w:cs="宋体"/>
          <w:b/>
          <w:color w:val="auto"/>
          <w:sz w:val="24"/>
          <w:highlight w:val="none"/>
        </w:rPr>
      </w:pPr>
      <w:bookmarkStart w:id="530" w:name="_Toc18567"/>
      <w:bookmarkStart w:id="531" w:name="_Toc12773"/>
      <w:bookmarkStart w:id="532" w:name="_Toc10330"/>
      <w:bookmarkStart w:id="533" w:name="_Toc279701263"/>
      <w:bookmarkStart w:id="534" w:name="_Toc259093692"/>
      <w:bookmarkStart w:id="535" w:name="_Toc487900373"/>
      <w:r>
        <w:rPr>
          <w:rFonts w:hint="eastAsia" w:ascii="宋体" w:hAnsi="宋体" w:cs="宋体"/>
          <w:b/>
          <w:color w:val="auto"/>
          <w:sz w:val="24"/>
          <w:highlight w:val="none"/>
        </w:rPr>
        <w:t>2.19 合同使用的文字和适用的法律</w:t>
      </w:r>
      <w:bookmarkEnd w:id="530"/>
      <w:bookmarkEnd w:id="531"/>
      <w:bookmarkEnd w:id="532"/>
      <w:bookmarkEnd w:id="533"/>
      <w:bookmarkEnd w:id="534"/>
      <w:bookmarkEnd w:id="535"/>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2.19.1 合同使用汉语书就、变更和解释；</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2.19.2 合同适用中华人民共和国法律。</w:t>
      </w:r>
    </w:p>
    <w:p>
      <w:pPr>
        <w:spacing w:line="600" w:lineRule="exact"/>
        <w:ind w:firstLine="482" w:firstLineChars="200"/>
        <w:outlineLvl w:val="0"/>
        <w:rPr>
          <w:rFonts w:ascii="宋体" w:hAnsi="宋体" w:cs="宋体"/>
          <w:b/>
          <w:color w:val="auto"/>
          <w:sz w:val="24"/>
          <w:highlight w:val="none"/>
        </w:rPr>
      </w:pPr>
      <w:bookmarkStart w:id="536" w:name="_Toc279701264"/>
      <w:bookmarkStart w:id="537" w:name="_Toc12004"/>
      <w:bookmarkStart w:id="538" w:name="_Toc259093693"/>
      <w:bookmarkStart w:id="539" w:name="_Toc3148"/>
      <w:bookmarkStart w:id="540" w:name="_Toc16673"/>
      <w:bookmarkStart w:id="541" w:name="_Toc487900374"/>
      <w:r>
        <w:rPr>
          <w:rFonts w:hint="eastAsia" w:ascii="宋体" w:hAnsi="宋体" w:cs="宋体"/>
          <w:b/>
          <w:color w:val="auto"/>
          <w:sz w:val="24"/>
          <w:highlight w:val="none"/>
        </w:rPr>
        <w:t>2.20 履约保证金</w:t>
      </w:r>
      <w:bookmarkEnd w:id="536"/>
      <w:bookmarkEnd w:id="537"/>
      <w:bookmarkEnd w:id="538"/>
      <w:bookmarkEnd w:id="539"/>
      <w:bookmarkEnd w:id="540"/>
    </w:p>
    <w:p>
      <w:pPr>
        <w:pStyle w:val="619"/>
        <w:spacing w:before="0" w:beforeAutospacing="0" w:after="0" w:afterAutospacing="0" w:line="600" w:lineRule="exact"/>
        <w:ind w:firstLine="420"/>
        <w:rPr>
          <w:color w:val="auto"/>
          <w:highlight w:val="none"/>
        </w:rPr>
      </w:pPr>
      <w:r>
        <w:rPr>
          <w:rFonts w:hint="eastAsia"/>
          <w:color w:val="auto"/>
          <w:highlight w:val="none"/>
        </w:rPr>
        <w:t>2.20.1 采购文件要求乙方提交履约保证金的，乙方应按</w:t>
      </w:r>
      <w:r>
        <w:rPr>
          <w:rFonts w:hint="eastAsia"/>
          <w:b/>
          <w:i/>
          <w:color w:val="auto"/>
          <w:highlight w:val="none"/>
          <w:u w:val="single"/>
        </w:rPr>
        <w:t>合同专用条款</w:t>
      </w:r>
      <w:r>
        <w:rPr>
          <w:rFonts w:hint="eastAsia"/>
          <w:color w:val="auto"/>
          <w:highlight w:val="none"/>
        </w:rPr>
        <w:t>约定的方式，以支票、汇票、本票或者金融机构、担保机构出具的保函等非现金形式，提交不超过合同金额5%的履约保证金；鼓励和支持乙方以银行、保险公司出具的保函形式提供履约保证。</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2.20.2  履约保证金在</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约定期间内不予退还。乙方在前述约定期间届满前能履行完合同约定义务事项的，甲方在前述约定期间届满之日起</w:t>
      </w:r>
      <w:r>
        <w:rPr>
          <w:rFonts w:hint="eastAsia" w:ascii="宋体" w:hAnsi="宋体" w:cs="宋体"/>
          <w:color w:val="auto"/>
          <w:sz w:val="24"/>
          <w:highlight w:val="none"/>
          <w:u w:val="single"/>
        </w:rPr>
        <w:t xml:space="preserve"> 5 </w:t>
      </w:r>
      <w:r>
        <w:rPr>
          <w:rFonts w:hint="eastAsia" w:ascii="宋体" w:hAnsi="宋体" w:cs="宋体"/>
          <w:color w:val="auto"/>
          <w:sz w:val="24"/>
          <w:highlight w:val="none"/>
        </w:rPr>
        <w:t>个工作日内，按</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约定的方式将履约保证金退还乙方，逾期退还的，乙方可要求甲方支付违约金，违约金按每迟延退还一日的应退还而未退还金额的</w:t>
      </w:r>
      <w:r>
        <w:rPr>
          <w:rFonts w:hint="eastAsia" w:ascii="宋体" w:hAnsi="宋体" w:cs="宋体"/>
          <w:color w:val="auto"/>
          <w:sz w:val="24"/>
          <w:highlight w:val="none"/>
          <w:u w:val="single"/>
        </w:rPr>
        <w:t xml:space="preserve">  0.05  </w:t>
      </w:r>
      <w:r>
        <w:rPr>
          <w:rFonts w:hint="eastAsia" w:ascii="宋体" w:hAnsi="宋体" w:cs="宋体"/>
          <w:color w:val="auto"/>
          <w:sz w:val="24"/>
          <w:highlight w:val="none"/>
        </w:rPr>
        <w:t>%计算，最高限额为本合同履约保证金的</w:t>
      </w:r>
      <w:r>
        <w:rPr>
          <w:rFonts w:hint="eastAsia" w:ascii="宋体" w:hAnsi="宋体" w:cs="宋体"/>
          <w:color w:val="auto"/>
          <w:sz w:val="24"/>
          <w:highlight w:val="none"/>
          <w:u w:val="single"/>
        </w:rPr>
        <w:t xml:space="preserve">  20   </w:t>
      </w:r>
      <w:r>
        <w:rPr>
          <w:rFonts w:hint="eastAsia" w:ascii="宋体" w:hAnsi="宋体" w:cs="宋体"/>
          <w:color w:val="auto"/>
          <w:sz w:val="24"/>
          <w:highlight w:val="none"/>
        </w:rPr>
        <w:t xml:space="preserve">%； </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2.20.3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2.20.4 甲方根据杭州市政府采购网公布的供应商履约评价情况减免履约保证金。乙方履约验收评价总分为100分的，甲方免收履约保证金；评价总分在90分以上的，收取履约保证金为合同金额2%；评价总分在不满90分或者暂无评分的，收取履约保证金为合同金额5%。</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2.20.5甲方在乙方履行完合同约定义务事项后及时退还，延迟退还的，应当按照合同约定和法律规定承担相应的赔偿责任。</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2.21对于因甲方原因导致变更、中止或者终止政府采购合同的，甲方应当依照合同约定对供应商受到的损失予以赔偿或者补偿。</w:t>
      </w:r>
    </w:p>
    <w:bookmarkEnd w:id="541"/>
    <w:p>
      <w:pPr>
        <w:spacing w:line="600" w:lineRule="exact"/>
        <w:ind w:firstLine="482" w:firstLineChars="200"/>
        <w:outlineLvl w:val="0"/>
        <w:rPr>
          <w:rFonts w:ascii="宋体" w:hAnsi="宋体" w:cs="宋体"/>
          <w:b/>
          <w:color w:val="auto"/>
          <w:sz w:val="24"/>
          <w:highlight w:val="none"/>
        </w:rPr>
      </w:pPr>
      <w:bookmarkStart w:id="542" w:name="_Toc14001"/>
      <w:bookmarkStart w:id="543" w:name="_Toc19890"/>
      <w:bookmarkStart w:id="544" w:name="_Toc6885"/>
      <w:r>
        <w:rPr>
          <w:rFonts w:hint="eastAsia" w:ascii="宋体" w:hAnsi="宋体" w:cs="宋体"/>
          <w:b/>
          <w:color w:val="auto"/>
          <w:sz w:val="24"/>
          <w:highlight w:val="none"/>
        </w:rPr>
        <w:t>2.22合同份数</w:t>
      </w:r>
      <w:bookmarkEnd w:id="542"/>
      <w:bookmarkEnd w:id="543"/>
      <w:bookmarkEnd w:id="544"/>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合同份数按</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规定，每份均具有同等法律效力。</w:t>
      </w:r>
    </w:p>
    <w:p>
      <w:pPr>
        <w:pStyle w:val="387"/>
        <w:spacing w:after="0" w:line="600" w:lineRule="exact"/>
        <w:jc w:val="center"/>
        <w:rPr>
          <w:rFonts w:ascii="宋体" w:hAnsi="宋体" w:cs="宋体"/>
          <w:b/>
          <w:color w:val="auto"/>
          <w:szCs w:val="24"/>
          <w:highlight w:val="none"/>
        </w:rPr>
      </w:pPr>
      <w:r>
        <w:rPr>
          <w:rFonts w:hint="eastAsia" w:ascii="宋体" w:hAnsi="宋体" w:cs="宋体"/>
          <w:color w:val="auto"/>
          <w:kern w:val="0"/>
          <w:szCs w:val="24"/>
          <w:highlight w:val="none"/>
        </w:rPr>
        <w:br w:type="page"/>
      </w:r>
      <w:bookmarkStart w:id="545" w:name="_Toc331685784"/>
      <w:r>
        <w:rPr>
          <w:rFonts w:hint="eastAsia" w:ascii="宋体" w:hAnsi="宋体" w:cs="宋体"/>
          <w:b/>
          <w:color w:val="auto"/>
          <w:szCs w:val="24"/>
          <w:highlight w:val="none"/>
        </w:rPr>
        <w:t xml:space="preserve"> </w:t>
      </w:r>
      <w:bookmarkEnd w:id="545"/>
      <w:r>
        <w:rPr>
          <w:rFonts w:hint="eastAsia" w:ascii="宋体" w:hAnsi="宋体" w:cs="宋体"/>
          <w:b/>
          <w:color w:val="auto"/>
          <w:sz w:val="28"/>
          <w:szCs w:val="28"/>
          <w:highlight w:val="none"/>
        </w:rPr>
        <w:t>第三部分  合同专用条款</w:t>
      </w:r>
    </w:p>
    <w:p>
      <w:pPr>
        <w:spacing w:line="600" w:lineRule="exact"/>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3"/>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51" w:type="dxa"/>
            <w:tcBorders>
              <w:left w:val="single" w:color="auto" w:sz="4" w:space="0"/>
            </w:tcBorders>
            <w:vAlign w:val="center"/>
          </w:tcPr>
          <w:p>
            <w:pPr>
              <w:spacing w:line="600" w:lineRule="exact"/>
              <w:jc w:val="center"/>
              <w:rPr>
                <w:rFonts w:ascii="宋体" w:hAnsi="宋体" w:cs="宋体"/>
                <w:b/>
                <w:color w:val="auto"/>
                <w:sz w:val="24"/>
                <w:highlight w:val="none"/>
              </w:rPr>
            </w:pPr>
            <w:r>
              <w:rPr>
                <w:rFonts w:hint="eastAsia" w:ascii="宋体" w:hAnsi="宋体" w:cs="宋体"/>
                <w:b/>
                <w:color w:val="auto"/>
                <w:sz w:val="24"/>
                <w:highlight w:val="none"/>
              </w:rPr>
              <w:t>条款号</w:t>
            </w:r>
          </w:p>
        </w:tc>
        <w:tc>
          <w:tcPr>
            <w:tcW w:w="8275" w:type="dxa"/>
            <w:vAlign w:val="center"/>
          </w:tcPr>
          <w:p>
            <w:pPr>
              <w:spacing w:line="600" w:lineRule="exact"/>
              <w:jc w:val="center"/>
              <w:rPr>
                <w:rFonts w:ascii="宋体" w:hAnsi="宋体" w:cs="宋体"/>
                <w:b/>
                <w:color w:val="auto"/>
                <w:sz w:val="24"/>
                <w:highlight w:val="none"/>
              </w:rPr>
            </w:pPr>
            <w:r>
              <w:rPr>
                <w:rFonts w:hint="eastAsia" w:ascii="宋体" w:hAnsi="宋体" w:cs="宋体"/>
                <w:b/>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600" w:lineRule="exact"/>
              <w:rPr>
                <w:rFonts w:ascii="宋体" w:hAnsi="宋体" w:cs="宋体"/>
                <w:color w:val="auto"/>
                <w:sz w:val="24"/>
                <w:highlight w:val="none"/>
              </w:rPr>
            </w:pPr>
            <w:r>
              <w:rPr>
                <w:rFonts w:hint="eastAsia" w:ascii="宋体" w:hAnsi="宋体" w:cs="宋体"/>
                <w:color w:val="auto"/>
                <w:sz w:val="24"/>
                <w:highlight w:val="none"/>
              </w:rPr>
              <w:t>1.4.4</w:t>
            </w:r>
          </w:p>
        </w:tc>
        <w:tc>
          <w:tcPr>
            <w:tcW w:w="8275" w:type="dxa"/>
            <w:vAlign w:val="center"/>
          </w:tcPr>
          <w:p>
            <w:pPr>
              <w:spacing w:line="600" w:lineRule="exact"/>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600" w:lineRule="exact"/>
              <w:rPr>
                <w:rFonts w:ascii="宋体" w:hAnsi="宋体" w:cs="宋体"/>
                <w:color w:val="auto"/>
                <w:sz w:val="24"/>
                <w:highlight w:val="none"/>
              </w:rPr>
            </w:pPr>
            <w:r>
              <w:rPr>
                <w:rFonts w:hint="eastAsia" w:ascii="宋体" w:hAnsi="宋体" w:cs="宋体"/>
                <w:color w:val="auto"/>
                <w:sz w:val="24"/>
                <w:highlight w:val="none"/>
              </w:rPr>
              <w:t xml:space="preserve">1.5.1 </w:t>
            </w:r>
          </w:p>
        </w:tc>
        <w:tc>
          <w:tcPr>
            <w:tcW w:w="8275" w:type="dxa"/>
            <w:vAlign w:val="center"/>
          </w:tcPr>
          <w:p>
            <w:pPr>
              <w:spacing w:line="600" w:lineRule="exact"/>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600" w:lineRule="exact"/>
              <w:rPr>
                <w:rFonts w:ascii="宋体" w:hAnsi="宋体" w:cs="宋体"/>
                <w:color w:val="auto"/>
                <w:sz w:val="24"/>
                <w:highlight w:val="none"/>
              </w:rPr>
            </w:pPr>
            <w:r>
              <w:rPr>
                <w:rFonts w:hint="eastAsia" w:ascii="宋体" w:hAnsi="宋体" w:cs="宋体"/>
                <w:color w:val="auto"/>
                <w:sz w:val="24"/>
                <w:highlight w:val="none"/>
              </w:rPr>
              <w:t>1.5.2</w:t>
            </w:r>
          </w:p>
        </w:tc>
        <w:tc>
          <w:tcPr>
            <w:tcW w:w="8275" w:type="dxa"/>
            <w:vAlign w:val="center"/>
          </w:tcPr>
          <w:p>
            <w:pPr>
              <w:spacing w:line="600" w:lineRule="exact"/>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600" w:lineRule="exact"/>
              <w:rPr>
                <w:rFonts w:ascii="宋体" w:hAnsi="宋体" w:cs="宋体"/>
                <w:color w:val="auto"/>
                <w:sz w:val="24"/>
                <w:highlight w:val="none"/>
              </w:rPr>
            </w:pPr>
            <w:r>
              <w:rPr>
                <w:rFonts w:hint="eastAsia" w:ascii="宋体" w:hAnsi="宋体" w:cs="宋体"/>
                <w:color w:val="auto"/>
                <w:sz w:val="24"/>
                <w:highlight w:val="none"/>
              </w:rPr>
              <w:t xml:space="preserve">1.5.3 </w:t>
            </w:r>
          </w:p>
        </w:tc>
        <w:tc>
          <w:tcPr>
            <w:tcW w:w="8275" w:type="dxa"/>
            <w:vAlign w:val="center"/>
          </w:tcPr>
          <w:p>
            <w:pPr>
              <w:spacing w:line="600" w:lineRule="exact"/>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600" w:lineRule="exact"/>
              <w:rPr>
                <w:rFonts w:ascii="宋体" w:hAnsi="宋体" w:cs="宋体"/>
                <w:color w:val="auto"/>
                <w:sz w:val="24"/>
                <w:highlight w:val="none"/>
              </w:rPr>
            </w:pPr>
            <w:r>
              <w:rPr>
                <w:rFonts w:hint="eastAsia" w:ascii="宋体" w:hAnsi="宋体" w:cs="宋体"/>
                <w:color w:val="auto"/>
                <w:sz w:val="24"/>
                <w:highlight w:val="none"/>
              </w:rPr>
              <w:t>1.6.7</w:t>
            </w:r>
          </w:p>
        </w:tc>
        <w:tc>
          <w:tcPr>
            <w:tcW w:w="8275" w:type="dxa"/>
            <w:vAlign w:val="center"/>
          </w:tcPr>
          <w:p>
            <w:pPr>
              <w:spacing w:line="600" w:lineRule="exact"/>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600" w:lineRule="exact"/>
              <w:rPr>
                <w:rFonts w:ascii="宋体" w:hAnsi="宋体" w:cs="宋体"/>
                <w:color w:val="auto"/>
                <w:sz w:val="24"/>
                <w:highlight w:val="none"/>
              </w:rPr>
            </w:pPr>
            <w:r>
              <w:rPr>
                <w:rFonts w:hint="eastAsia" w:ascii="宋体" w:hAnsi="宋体" w:cs="宋体"/>
                <w:color w:val="auto"/>
                <w:sz w:val="24"/>
                <w:highlight w:val="none"/>
              </w:rPr>
              <w:t>1.7</w:t>
            </w:r>
          </w:p>
        </w:tc>
        <w:tc>
          <w:tcPr>
            <w:tcW w:w="8275" w:type="dxa"/>
            <w:vAlign w:val="center"/>
          </w:tcPr>
          <w:p>
            <w:pPr>
              <w:spacing w:line="600" w:lineRule="exact"/>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600" w:lineRule="exact"/>
              <w:rPr>
                <w:rFonts w:ascii="宋体" w:hAnsi="宋体" w:cs="宋体"/>
                <w:color w:val="auto"/>
                <w:sz w:val="24"/>
                <w:highlight w:val="none"/>
              </w:rPr>
            </w:pPr>
            <w:r>
              <w:rPr>
                <w:rFonts w:hint="eastAsia" w:ascii="宋体" w:hAnsi="宋体" w:cs="宋体"/>
                <w:color w:val="auto"/>
                <w:sz w:val="24"/>
                <w:highlight w:val="none"/>
              </w:rPr>
              <w:t>1.7.1</w:t>
            </w:r>
          </w:p>
        </w:tc>
        <w:tc>
          <w:tcPr>
            <w:tcW w:w="8275" w:type="dxa"/>
            <w:vAlign w:val="center"/>
          </w:tcPr>
          <w:p>
            <w:pPr>
              <w:spacing w:line="600" w:lineRule="exact"/>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600" w:lineRule="exact"/>
              <w:rPr>
                <w:rFonts w:ascii="宋体" w:hAnsi="宋体" w:cs="宋体"/>
                <w:color w:val="auto"/>
                <w:sz w:val="24"/>
                <w:highlight w:val="none"/>
              </w:rPr>
            </w:pPr>
            <w:r>
              <w:rPr>
                <w:rFonts w:hint="eastAsia" w:ascii="宋体" w:hAnsi="宋体" w:cs="宋体"/>
                <w:color w:val="auto"/>
                <w:sz w:val="24"/>
                <w:highlight w:val="none"/>
              </w:rPr>
              <w:t>1.7.2</w:t>
            </w:r>
          </w:p>
        </w:tc>
        <w:tc>
          <w:tcPr>
            <w:tcW w:w="8275" w:type="dxa"/>
            <w:vAlign w:val="center"/>
          </w:tcPr>
          <w:p>
            <w:pPr>
              <w:spacing w:line="600" w:lineRule="exact"/>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600" w:lineRule="exact"/>
              <w:rPr>
                <w:rFonts w:ascii="宋体" w:hAnsi="宋体" w:cs="宋体"/>
                <w:color w:val="auto"/>
                <w:sz w:val="24"/>
                <w:highlight w:val="none"/>
              </w:rPr>
            </w:pPr>
            <w:r>
              <w:rPr>
                <w:rFonts w:hint="eastAsia" w:ascii="宋体" w:hAnsi="宋体" w:cs="宋体"/>
                <w:color w:val="auto"/>
                <w:sz w:val="24"/>
                <w:highlight w:val="none"/>
              </w:rPr>
              <w:t>2.3.2</w:t>
            </w:r>
          </w:p>
        </w:tc>
        <w:tc>
          <w:tcPr>
            <w:tcW w:w="8275" w:type="dxa"/>
            <w:vAlign w:val="center"/>
          </w:tcPr>
          <w:p>
            <w:pPr>
              <w:spacing w:line="600" w:lineRule="exact"/>
              <w:ind w:left="-420" w:leftChars="-200" w:right="-420" w:rightChars="-200" w:firstLine="480" w:firstLineChars="200"/>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600" w:lineRule="exact"/>
              <w:rPr>
                <w:rFonts w:ascii="宋体" w:hAnsi="宋体" w:cs="宋体"/>
                <w:color w:val="auto"/>
                <w:sz w:val="24"/>
                <w:highlight w:val="none"/>
              </w:rPr>
            </w:pPr>
            <w:r>
              <w:rPr>
                <w:rFonts w:hint="eastAsia" w:ascii="宋体" w:hAnsi="宋体" w:cs="宋体"/>
                <w:color w:val="auto"/>
                <w:sz w:val="24"/>
                <w:highlight w:val="none"/>
              </w:rPr>
              <w:t>2.4.1</w:t>
            </w:r>
          </w:p>
        </w:tc>
        <w:tc>
          <w:tcPr>
            <w:tcW w:w="8275" w:type="dxa"/>
            <w:vAlign w:val="center"/>
          </w:tcPr>
          <w:p>
            <w:pPr>
              <w:spacing w:line="600" w:lineRule="exact"/>
              <w:ind w:left="-420" w:leftChars="-200" w:right="-420" w:rightChars="-200" w:firstLine="480" w:firstLineChars="200"/>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600" w:lineRule="exact"/>
              <w:rPr>
                <w:rFonts w:ascii="宋体" w:hAnsi="宋体" w:cs="宋体"/>
                <w:color w:val="auto"/>
                <w:sz w:val="24"/>
                <w:highlight w:val="none"/>
              </w:rPr>
            </w:pPr>
            <w:r>
              <w:rPr>
                <w:rFonts w:hint="eastAsia" w:ascii="宋体" w:hAnsi="宋体" w:cs="宋体"/>
                <w:color w:val="auto"/>
                <w:sz w:val="24"/>
                <w:highlight w:val="none"/>
              </w:rPr>
              <w:t>2.4.2</w:t>
            </w:r>
          </w:p>
        </w:tc>
        <w:tc>
          <w:tcPr>
            <w:tcW w:w="8275" w:type="dxa"/>
            <w:vAlign w:val="center"/>
          </w:tcPr>
          <w:p>
            <w:pPr>
              <w:spacing w:line="600" w:lineRule="exact"/>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tcPr>
          <w:p>
            <w:pPr>
              <w:spacing w:line="600" w:lineRule="exact"/>
              <w:rPr>
                <w:rFonts w:ascii="宋体" w:hAnsi="宋体" w:cs="宋体"/>
                <w:color w:val="auto"/>
                <w:sz w:val="24"/>
                <w:highlight w:val="none"/>
              </w:rPr>
            </w:pPr>
            <w:r>
              <w:rPr>
                <w:rFonts w:hint="eastAsia" w:ascii="宋体" w:hAnsi="宋体" w:cs="宋体"/>
                <w:color w:val="auto"/>
                <w:sz w:val="24"/>
                <w:highlight w:val="none"/>
              </w:rPr>
              <w:t xml:space="preserve">2.8 </w:t>
            </w:r>
          </w:p>
        </w:tc>
        <w:tc>
          <w:tcPr>
            <w:tcW w:w="8275" w:type="dxa"/>
          </w:tcPr>
          <w:p>
            <w:pPr>
              <w:spacing w:line="600" w:lineRule="exact"/>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600" w:lineRule="exact"/>
              <w:rPr>
                <w:rFonts w:ascii="宋体" w:hAnsi="宋体" w:cs="宋体"/>
                <w:color w:val="auto"/>
                <w:sz w:val="24"/>
                <w:highlight w:val="none"/>
              </w:rPr>
            </w:pPr>
            <w:r>
              <w:rPr>
                <w:rFonts w:hint="eastAsia" w:ascii="宋体" w:hAnsi="宋体" w:cs="宋体"/>
                <w:color w:val="auto"/>
                <w:sz w:val="24"/>
                <w:highlight w:val="none"/>
              </w:rPr>
              <w:t>2.12.3</w:t>
            </w:r>
          </w:p>
        </w:tc>
        <w:tc>
          <w:tcPr>
            <w:tcW w:w="8275" w:type="dxa"/>
            <w:vAlign w:val="center"/>
          </w:tcPr>
          <w:p>
            <w:pPr>
              <w:spacing w:line="600" w:lineRule="exact"/>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600" w:lineRule="exact"/>
              <w:rPr>
                <w:rFonts w:ascii="宋体" w:hAnsi="宋体" w:cs="宋体"/>
                <w:color w:val="auto"/>
                <w:sz w:val="24"/>
                <w:highlight w:val="none"/>
              </w:rPr>
            </w:pPr>
            <w:r>
              <w:rPr>
                <w:rFonts w:hint="eastAsia" w:ascii="宋体" w:hAnsi="宋体" w:cs="宋体"/>
                <w:color w:val="auto"/>
                <w:sz w:val="24"/>
                <w:highlight w:val="none"/>
              </w:rPr>
              <w:t>2.12.4</w:t>
            </w:r>
          </w:p>
        </w:tc>
        <w:tc>
          <w:tcPr>
            <w:tcW w:w="8275" w:type="dxa"/>
            <w:vAlign w:val="center"/>
          </w:tcPr>
          <w:p>
            <w:pPr>
              <w:spacing w:line="600" w:lineRule="exact"/>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600" w:lineRule="exact"/>
              <w:rPr>
                <w:rFonts w:ascii="宋体" w:hAnsi="宋体" w:cs="宋体"/>
                <w:color w:val="auto"/>
                <w:sz w:val="24"/>
                <w:highlight w:val="none"/>
              </w:rPr>
            </w:pPr>
            <w:r>
              <w:rPr>
                <w:rFonts w:hint="eastAsia" w:ascii="宋体" w:hAnsi="宋体" w:cs="宋体"/>
                <w:color w:val="auto"/>
                <w:sz w:val="24"/>
                <w:highlight w:val="none"/>
              </w:rPr>
              <w:t>2.16.1</w:t>
            </w:r>
          </w:p>
        </w:tc>
        <w:tc>
          <w:tcPr>
            <w:tcW w:w="8275" w:type="dxa"/>
            <w:vAlign w:val="center"/>
          </w:tcPr>
          <w:p>
            <w:pPr>
              <w:spacing w:line="600" w:lineRule="exact"/>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1" w:type="dxa"/>
            <w:tcBorders>
              <w:left w:val="single" w:color="auto" w:sz="4" w:space="0"/>
            </w:tcBorders>
            <w:vAlign w:val="center"/>
          </w:tcPr>
          <w:p>
            <w:pPr>
              <w:spacing w:line="600" w:lineRule="exact"/>
              <w:rPr>
                <w:rFonts w:ascii="宋体" w:hAnsi="宋体" w:cs="宋体"/>
                <w:color w:val="auto"/>
                <w:sz w:val="24"/>
                <w:highlight w:val="none"/>
              </w:rPr>
            </w:pPr>
            <w:r>
              <w:rPr>
                <w:rFonts w:hint="eastAsia" w:ascii="宋体" w:hAnsi="宋体" w:cs="宋体"/>
                <w:color w:val="auto"/>
                <w:sz w:val="24"/>
                <w:highlight w:val="none"/>
              </w:rPr>
              <w:t>2.16.3</w:t>
            </w:r>
          </w:p>
        </w:tc>
        <w:tc>
          <w:tcPr>
            <w:tcW w:w="8275" w:type="dxa"/>
            <w:vAlign w:val="center"/>
          </w:tcPr>
          <w:p>
            <w:pPr>
              <w:spacing w:line="600" w:lineRule="exact"/>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1" w:type="dxa"/>
            <w:tcBorders>
              <w:left w:val="single" w:color="auto" w:sz="4" w:space="0"/>
            </w:tcBorders>
          </w:tcPr>
          <w:p>
            <w:pPr>
              <w:spacing w:line="600" w:lineRule="exact"/>
              <w:rPr>
                <w:rFonts w:ascii="宋体" w:hAnsi="宋体" w:cs="宋体"/>
                <w:color w:val="auto"/>
                <w:sz w:val="24"/>
                <w:highlight w:val="none"/>
              </w:rPr>
            </w:pPr>
            <w:r>
              <w:rPr>
                <w:rFonts w:hint="eastAsia" w:ascii="宋体" w:hAnsi="宋体" w:cs="宋体"/>
                <w:color w:val="auto"/>
                <w:sz w:val="24"/>
                <w:highlight w:val="none"/>
              </w:rPr>
              <w:t>2.20.1</w:t>
            </w:r>
          </w:p>
        </w:tc>
        <w:tc>
          <w:tcPr>
            <w:tcW w:w="8275" w:type="dxa"/>
          </w:tcPr>
          <w:p>
            <w:pPr>
              <w:spacing w:line="600" w:lineRule="exact"/>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pacing w:line="600" w:lineRule="exact"/>
              <w:rPr>
                <w:rFonts w:ascii="宋体" w:hAnsi="宋体" w:cs="宋体"/>
                <w:color w:val="auto"/>
                <w:sz w:val="24"/>
                <w:highlight w:val="none"/>
              </w:rPr>
            </w:pPr>
            <w:r>
              <w:rPr>
                <w:rFonts w:hint="eastAsia" w:ascii="宋体" w:hAnsi="宋体" w:cs="宋体"/>
                <w:color w:val="auto"/>
                <w:sz w:val="24"/>
                <w:highlight w:val="none"/>
              </w:rPr>
              <w:t xml:space="preserve">2.20.2 </w:t>
            </w:r>
          </w:p>
        </w:tc>
        <w:tc>
          <w:tcPr>
            <w:tcW w:w="8275" w:type="dxa"/>
            <w:vAlign w:val="center"/>
          </w:tcPr>
          <w:p>
            <w:pPr>
              <w:spacing w:line="600" w:lineRule="exact"/>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pacing w:line="600" w:lineRule="exact"/>
              <w:ind w:left="-420" w:leftChars="-200" w:right="-420" w:rightChars="-200" w:firstLine="480" w:firstLineChars="200"/>
              <w:outlineLvl w:val="0"/>
              <w:rPr>
                <w:rFonts w:ascii="宋体" w:hAnsi="宋体" w:cs="宋体"/>
                <w:color w:val="auto"/>
                <w:sz w:val="24"/>
                <w:highlight w:val="none"/>
              </w:rPr>
            </w:pPr>
            <w:r>
              <w:rPr>
                <w:rFonts w:hint="eastAsia" w:ascii="宋体" w:hAnsi="宋体" w:cs="宋体"/>
                <w:color w:val="auto"/>
                <w:sz w:val="24"/>
                <w:highlight w:val="none"/>
              </w:rPr>
              <w:t xml:space="preserve">2.22 </w:t>
            </w:r>
          </w:p>
        </w:tc>
        <w:tc>
          <w:tcPr>
            <w:tcW w:w="8275" w:type="dxa"/>
            <w:vAlign w:val="center"/>
          </w:tcPr>
          <w:p>
            <w:pPr>
              <w:spacing w:line="600" w:lineRule="exact"/>
              <w:rPr>
                <w:rFonts w:ascii="宋体" w:hAnsi="宋体" w:cs="宋体"/>
                <w:color w:val="auto"/>
                <w:sz w:val="24"/>
                <w:highlight w:val="none"/>
              </w:rPr>
            </w:pPr>
          </w:p>
        </w:tc>
      </w:tr>
    </w:tbl>
    <w:p>
      <w:pPr>
        <w:spacing w:line="360" w:lineRule="auto"/>
        <w:ind w:left="-420" w:leftChars="-200" w:right="-420" w:rightChars="-200" w:firstLine="480" w:firstLineChars="200"/>
        <w:rPr>
          <w:rFonts w:ascii="宋体" w:hAnsi="宋体" w:cs="宋体"/>
          <w:color w:val="auto"/>
          <w:sz w:val="24"/>
          <w:highlight w:val="none"/>
        </w:rPr>
      </w:pPr>
    </w:p>
    <w:p>
      <w:pPr>
        <w:spacing w:line="360" w:lineRule="auto"/>
        <w:ind w:left="-420" w:leftChars="-200" w:right="-420" w:rightChars="-200"/>
        <w:rPr>
          <w:rFonts w:ascii="宋体" w:hAnsi="宋体" w:cs="宋体"/>
          <w:color w:val="auto"/>
          <w:sz w:val="24"/>
          <w:highlight w:val="none"/>
        </w:rPr>
      </w:pPr>
    </w:p>
    <w:p>
      <w:pPr>
        <w:spacing w:line="360" w:lineRule="auto"/>
        <w:ind w:left="-420" w:leftChars="-200" w:right="-420" w:rightChars="-200" w:firstLine="480" w:firstLineChars="200"/>
        <w:jc w:val="center"/>
        <w:outlineLvl w:val="0"/>
        <w:rPr>
          <w:rFonts w:ascii="宋体" w:hAnsi="宋体" w:cs="宋体"/>
          <w:color w:val="auto"/>
          <w:sz w:val="24"/>
          <w:highlight w:val="none"/>
        </w:rPr>
      </w:pPr>
    </w:p>
    <w:p>
      <w:pPr>
        <w:spacing w:line="360" w:lineRule="auto"/>
        <w:ind w:left="-420" w:leftChars="-200" w:right="-420" w:rightChars="-200" w:firstLine="480" w:firstLineChars="200"/>
        <w:jc w:val="center"/>
        <w:outlineLvl w:val="0"/>
        <w:rPr>
          <w:rFonts w:ascii="宋体" w:hAnsi="宋体" w:cs="宋体"/>
          <w:color w:val="auto"/>
          <w:sz w:val="24"/>
          <w:highlight w:val="none"/>
        </w:rPr>
      </w:pPr>
    </w:p>
    <w:p>
      <w:pPr>
        <w:spacing w:line="360" w:lineRule="auto"/>
        <w:ind w:left="720" w:firstLine="723" w:firstLineChars="200"/>
        <w:outlineLvl w:val="0"/>
        <w:rPr>
          <w:rFonts w:ascii="宋体" w:hAnsi="宋体" w:cs="宋体"/>
          <w:b/>
          <w:color w:val="auto"/>
          <w:sz w:val="36"/>
          <w:szCs w:val="20"/>
          <w:highlight w:val="none"/>
        </w:rPr>
      </w:pPr>
    </w:p>
    <w:p>
      <w:pPr>
        <w:spacing w:line="360" w:lineRule="auto"/>
        <w:ind w:left="720" w:firstLine="723" w:firstLineChars="200"/>
        <w:outlineLvl w:val="0"/>
        <w:rPr>
          <w:rFonts w:ascii="宋体" w:hAnsi="宋体" w:cs="宋体"/>
          <w:b/>
          <w:color w:val="auto"/>
          <w:sz w:val="36"/>
          <w:szCs w:val="20"/>
          <w:highlight w:val="none"/>
        </w:rPr>
      </w:pPr>
    </w:p>
    <w:p>
      <w:pPr>
        <w:spacing w:line="360" w:lineRule="auto"/>
        <w:ind w:left="720" w:firstLine="723" w:firstLineChars="200"/>
        <w:outlineLvl w:val="0"/>
        <w:rPr>
          <w:rFonts w:ascii="宋体" w:hAnsi="宋体" w:cs="宋体"/>
          <w:b/>
          <w:color w:val="auto"/>
          <w:sz w:val="36"/>
          <w:szCs w:val="20"/>
          <w:highlight w:val="none"/>
        </w:rPr>
      </w:pPr>
    </w:p>
    <w:p>
      <w:pPr>
        <w:spacing w:line="360" w:lineRule="auto"/>
        <w:ind w:left="720" w:firstLine="723" w:firstLineChars="200"/>
        <w:outlineLvl w:val="0"/>
        <w:rPr>
          <w:rFonts w:ascii="宋体" w:hAnsi="宋体" w:cs="宋体"/>
          <w:b/>
          <w:color w:val="auto"/>
          <w:sz w:val="36"/>
          <w:szCs w:val="20"/>
          <w:highlight w:val="none"/>
        </w:rPr>
      </w:pPr>
    </w:p>
    <w:p>
      <w:pPr>
        <w:spacing w:line="360" w:lineRule="auto"/>
        <w:ind w:left="720" w:firstLine="723" w:firstLineChars="200"/>
        <w:outlineLvl w:val="0"/>
        <w:rPr>
          <w:rFonts w:ascii="宋体" w:hAnsi="宋体" w:cs="宋体"/>
          <w:b/>
          <w:color w:val="auto"/>
          <w:sz w:val="36"/>
          <w:szCs w:val="20"/>
          <w:highlight w:val="none"/>
        </w:rPr>
      </w:pPr>
    </w:p>
    <w:p>
      <w:pPr>
        <w:spacing w:line="360" w:lineRule="auto"/>
        <w:ind w:left="720" w:firstLine="723" w:firstLineChars="200"/>
        <w:outlineLvl w:val="0"/>
        <w:rPr>
          <w:rFonts w:ascii="宋体" w:hAnsi="宋体" w:cs="宋体"/>
          <w:b/>
          <w:color w:val="auto"/>
          <w:sz w:val="36"/>
          <w:szCs w:val="20"/>
          <w:highlight w:val="none"/>
        </w:rPr>
      </w:pPr>
    </w:p>
    <w:p>
      <w:pPr>
        <w:spacing w:line="360" w:lineRule="auto"/>
        <w:ind w:left="720" w:firstLine="723" w:firstLineChars="200"/>
        <w:outlineLvl w:val="0"/>
        <w:rPr>
          <w:rFonts w:ascii="宋体" w:hAnsi="宋体" w:cs="宋体"/>
          <w:b/>
          <w:color w:val="auto"/>
          <w:sz w:val="36"/>
          <w:szCs w:val="20"/>
          <w:highlight w:val="none"/>
        </w:rPr>
      </w:pPr>
    </w:p>
    <w:p>
      <w:pPr>
        <w:spacing w:line="360" w:lineRule="auto"/>
        <w:ind w:left="720" w:firstLine="723" w:firstLineChars="200"/>
        <w:outlineLvl w:val="0"/>
        <w:rPr>
          <w:rFonts w:ascii="宋体" w:hAnsi="宋体" w:cs="宋体"/>
          <w:b/>
          <w:color w:val="auto"/>
          <w:sz w:val="36"/>
          <w:szCs w:val="20"/>
          <w:highlight w:val="none"/>
        </w:rPr>
      </w:pPr>
    </w:p>
    <w:p>
      <w:pPr>
        <w:spacing w:line="360" w:lineRule="auto"/>
        <w:ind w:left="720" w:firstLine="723" w:firstLineChars="200"/>
        <w:outlineLvl w:val="0"/>
        <w:rPr>
          <w:rFonts w:ascii="宋体" w:hAnsi="宋体" w:cs="宋体"/>
          <w:b/>
          <w:color w:val="auto"/>
          <w:sz w:val="36"/>
          <w:szCs w:val="20"/>
          <w:highlight w:val="none"/>
        </w:rPr>
      </w:pPr>
    </w:p>
    <w:p>
      <w:pPr>
        <w:spacing w:line="360" w:lineRule="auto"/>
        <w:ind w:left="720" w:firstLine="723" w:firstLineChars="200"/>
        <w:outlineLvl w:val="0"/>
        <w:rPr>
          <w:rFonts w:ascii="宋体" w:hAnsi="宋体" w:cs="宋体"/>
          <w:b/>
          <w:color w:val="auto"/>
          <w:sz w:val="36"/>
          <w:szCs w:val="20"/>
          <w:highlight w:val="none"/>
        </w:rPr>
      </w:pPr>
    </w:p>
    <w:p>
      <w:pPr>
        <w:spacing w:line="360" w:lineRule="auto"/>
        <w:ind w:left="720" w:firstLine="723" w:firstLineChars="200"/>
        <w:outlineLvl w:val="0"/>
        <w:rPr>
          <w:rFonts w:ascii="宋体" w:hAnsi="宋体" w:cs="宋体"/>
          <w:b/>
          <w:color w:val="auto"/>
          <w:sz w:val="36"/>
          <w:szCs w:val="20"/>
          <w:highlight w:val="none"/>
        </w:rPr>
      </w:pPr>
    </w:p>
    <w:p>
      <w:pPr>
        <w:spacing w:line="360" w:lineRule="auto"/>
        <w:ind w:left="720" w:firstLine="723" w:firstLineChars="200"/>
        <w:outlineLvl w:val="0"/>
        <w:rPr>
          <w:rFonts w:ascii="宋体" w:hAnsi="宋体" w:cs="宋体"/>
          <w:b/>
          <w:color w:val="auto"/>
          <w:sz w:val="36"/>
          <w:szCs w:val="20"/>
          <w:highlight w:val="none"/>
        </w:rPr>
      </w:pPr>
    </w:p>
    <w:p>
      <w:pPr>
        <w:spacing w:line="360" w:lineRule="auto"/>
        <w:ind w:left="720" w:firstLine="723" w:firstLineChars="200"/>
        <w:outlineLvl w:val="0"/>
        <w:rPr>
          <w:rFonts w:ascii="宋体" w:hAnsi="宋体" w:cs="宋体"/>
          <w:b/>
          <w:color w:val="auto"/>
          <w:sz w:val="36"/>
          <w:szCs w:val="20"/>
          <w:highlight w:val="none"/>
        </w:rPr>
      </w:pPr>
    </w:p>
    <w:p>
      <w:pPr>
        <w:spacing w:line="360" w:lineRule="auto"/>
        <w:ind w:left="720" w:firstLine="723" w:firstLineChars="200"/>
        <w:outlineLvl w:val="0"/>
        <w:rPr>
          <w:rFonts w:ascii="宋体" w:hAnsi="宋体" w:cs="宋体"/>
          <w:b/>
          <w:color w:val="auto"/>
          <w:sz w:val="36"/>
          <w:szCs w:val="20"/>
          <w:highlight w:val="none"/>
        </w:rPr>
      </w:pPr>
    </w:p>
    <w:p>
      <w:pPr>
        <w:spacing w:line="360" w:lineRule="auto"/>
        <w:ind w:left="720" w:firstLine="723" w:firstLineChars="200"/>
        <w:outlineLvl w:val="0"/>
        <w:rPr>
          <w:rFonts w:ascii="宋体" w:hAnsi="宋体" w:cs="宋体"/>
          <w:b/>
          <w:color w:val="auto"/>
          <w:sz w:val="36"/>
          <w:szCs w:val="20"/>
          <w:highlight w:val="none"/>
        </w:rPr>
      </w:pPr>
    </w:p>
    <w:p>
      <w:pPr>
        <w:spacing w:line="360" w:lineRule="auto"/>
        <w:jc w:val="center"/>
        <w:outlineLvl w:val="0"/>
        <w:rPr>
          <w:rFonts w:ascii="宋体" w:hAnsi="宋体" w:cs="宋体"/>
          <w:b/>
          <w:color w:val="auto"/>
          <w:sz w:val="36"/>
          <w:szCs w:val="20"/>
          <w:highlight w:val="none"/>
        </w:rPr>
      </w:pPr>
      <w:r>
        <w:rPr>
          <w:rFonts w:hint="eastAsia" w:ascii="宋体" w:hAnsi="宋体" w:cs="宋体"/>
          <w:b/>
          <w:color w:val="auto"/>
          <w:sz w:val="36"/>
          <w:szCs w:val="20"/>
          <w:highlight w:val="none"/>
        </w:rPr>
        <w:t>第六部分</w:t>
      </w:r>
      <w:bookmarkEnd w:id="387"/>
      <w:r>
        <w:rPr>
          <w:rFonts w:hint="eastAsia" w:ascii="宋体" w:hAnsi="宋体" w:cs="宋体"/>
          <w:b/>
          <w:color w:val="auto"/>
          <w:sz w:val="36"/>
          <w:szCs w:val="20"/>
          <w:highlight w:val="none"/>
        </w:rPr>
        <w:t xml:space="preserve"> </w:t>
      </w:r>
      <w:bookmarkEnd w:id="388"/>
      <w:r>
        <w:rPr>
          <w:rFonts w:hint="eastAsia" w:ascii="宋体" w:hAnsi="宋体" w:cs="宋体"/>
          <w:b/>
          <w:color w:val="auto"/>
          <w:sz w:val="36"/>
          <w:szCs w:val="20"/>
          <w:highlight w:val="none"/>
        </w:rPr>
        <w:t>应提交的有关格式范例</w:t>
      </w:r>
    </w:p>
    <w:p>
      <w:pPr>
        <w:spacing w:line="360" w:lineRule="auto"/>
        <w:jc w:val="center"/>
        <w:outlineLvl w:val="0"/>
        <w:rPr>
          <w:rFonts w:ascii="宋体" w:hAnsi="宋体" w:cs="宋体"/>
          <w:b/>
          <w:color w:val="auto"/>
          <w:kern w:val="0"/>
          <w:sz w:val="36"/>
          <w:szCs w:val="36"/>
          <w:highlight w:val="none"/>
        </w:rPr>
      </w:pPr>
    </w:p>
    <w:p>
      <w:pPr>
        <w:spacing w:line="360" w:lineRule="auto"/>
        <w:jc w:val="center"/>
        <w:outlineLvl w:val="0"/>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资格文件部分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28"/>
          <w:szCs w:val="28"/>
          <w:highlight w:val="none"/>
        </w:rPr>
        <w:t>目录</w:t>
      </w:r>
    </w:p>
    <w:p>
      <w:pPr>
        <w:spacing w:line="360" w:lineRule="auto"/>
        <w:jc w:val="center"/>
        <w:outlineLvl w:val="0"/>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（1）符合参加政府采购活动应当具备的一般条件的承诺函……………（页码）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（2）落实政府采购政策需满足的资格要求………………………………（页码）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（3）本项目的特定资格要求………………………………………………（页码）</w:t>
      </w:r>
    </w:p>
    <w:p>
      <w:pPr>
        <w:snapToGrid w:val="0"/>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color w:val="auto"/>
          <w:kern w:val="0"/>
          <w:sz w:val="24"/>
          <w:highlight w:val="none"/>
        </w:rPr>
        <w:br w:type="page"/>
      </w:r>
      <w:r>
        <w:rPr>
          <w:rFonts w:hint="eastAsia" w:ascii="宋体" w:hAnsi="宋体" w:cs="宋体"/>
          <w:b/>
          <w:color w:val="auto"/>
          <w:kern w:val="0"/>
          <w:sz w:val="32"/>
          <w:szCs w:val="32"/>
          <w:highlight w:val="none"/>
        </w:rPr>
        <w:t xml:space="preserve">  </w:t>
      </w:r>
      <w:r>
        <w:rPr>
          <w:rFonts w:hint="eastAsia" w:ascii="宋体" w:hAnsi="宋体" w:cs="宋体"/>
          <w:b/>
          <w:color w:val="auto"/>
          <w:kern w:val="0"/>
          <w:sz w:val="28"/>
          <w:szCs w:val="28"/>
          <w:highlight w:val="none"/>
        </w:rPr>
        <w:t>一、 符合参加政府采购活动应当具备的一般条件的承诺函</w:t>
      </w:r>
    </w:p>
    <w:p>
      <w:pPr>
        <w:snapToGrid w:val="0"/>
        <w:spacing w:line="600" w:lineRule="exact"/>
        <w:rPr>
          <w:rFonts w:ascii="宋体" w:hAnsi="宋体" w:cs="宋体"/>
          <w:color w:val="auto"/>
          <w:sz w:val="24"/>
          <w:highlight w:val="none"/>
        </w:rPr>
      </w:pPr>
      <w:r>
        <w:rPr>
          <w:rFonts w:hint="eastAsia" w:ascii="宋体" w:hAnsi="宋体" w:cs="宋体"/>
          <w:color w:val="auto"/>
          <w:sz w:val="24"/>
          <w:highlight w:val="none"/>
        </w:rPr>
        <w:t>杭州市余杭区气象局、杭州瑞拓工程咨询有限公司：</w:t>
      </w:r>
    </w:p>
    <w:p>
      <w:pPr>
        <w:snapToGrid w:val="0"/>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我方参与余杭区气象局（气象台）信息网络系统建设项目【招标编号：RTZFCG-2022-001】政府采购活动，郑重承诺：</w:t>
      </w:r>
    </w:p>
    <w:p>
      <w:pPr>
        <w:snapToGrid w:val="0"/>
        <w:spacing w:line="600" w:lineRule="exact"/>
        <w:ind w:firstLine="360" w:firstLineChars="150"/>
        <w:rPr>
          <w:rFonts w:ascii="宋体" w:hAnsi="宋体" w:cs="宋体"/>
          <w:color w:val="auto"/>
          <w:sz w:val="24"/>
          <w:highlight w:val="none"/>
        </w:rPr>
      </w:pPr>
      <w:r>
        <w:rPr>
          <w:rFonts w:hint="eastAsia" w:ascii="宋体" w:hAnsi="宋体" w:cs="宋体"/>
          <w:color w:val="auto"/>
          <w:sz w:val="24"/>
          <w:highlight w:val="none"/>
        </w:rPr>
        <w:t>（一）具备《中华人民共和国政府采购法》第二十二条第一款规定的条件：</w:t>
      </w:r>
    </w:p>
    <w:p>
      <w:pPr>
        <w:snapToGrid w:val="0"/>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1、具有独立承担民事责任的能力；</w:t>
      </w:r>
    </w:p>
    <w:p>
      <w:pPr>
        <w:snapToGrid w:val="0"/>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2、具有良好的商业信誉和健全的财务会计制度； </w:t>
      </w:r>
    </w:p>
    <w:p>
      <w:pPr>
        <w:snapToGrid w:val="0"/>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3、具有履行合同所必需的设备和专业技术能力；</w:t>
      </w:r>
    </w:p>
    <w:p>
      <w:pPr>
        <w:snapToGrid w:val="0"/>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4、有依法缴纳税收和社会保障资金的良好记录；</w:t>
      </w:r>
    </w:p>
    <w:p>
      <w:pPr>
        <w:snapToGrid w:val="0"/>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5、参加政府采购活动前三年内，在经营活动中没有重大违法记录；</w:t>
      </w:r>
    </w:p>
    <w:p>
      <w:pPr>
        <w:snapToGrid w:val="0"/>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6、具有法律、行政法规规定的其他条件。</w:t>
      </w:r>
    </w:p>
    <w:p>
      <w:pPr>
        <w:snapToGrid w:val="0"/>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（三）不存在以下情况：</w:t>
      </w:r>
    </w:p>
    <w:p>
      <w:pPr>
        <w:snapToGrid w:val="0"/>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1、单位负责人为同一人或者存在直接控股、管理关系的不同供应商参加同一合同项下的政府采购活动的；</w:t>
      </w:r>
    </w:p>
    <w:p>
      <w:pPr>
        <w:snapToGrid w:val="0"/>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2、为采购项目提供整体设计、规范编制或者项目管理、监理、检测等服务后再参加该采购项目的其他采购活动的。</w:t>
      </w:r>
    </w:p>
    <w:p>
      <w:pPr>
        <w:snapToGrid w:val="0"/>
        <w:spacing w:line="600" w:lineRule="exact"/>
        <w:ind w:firstLine="5520" w:firstLineChars="2300"/>
        <w:rPr>
          <w:rFonts w:ascii="宋体" w:hAnsi="宋体" w:cs="宋体"/>
          <w:color w:val="auto"/>
          <w:kern w:val="0"/>
          <w:sz w:val="24"/>
          <w:highlight w:val="none"/>
        </w:rPr>
      </w:pPr>
      <w:r>
        <w:rPr>
          <w:rFonts w:hint="eastAsia" w:ascii="宋体" w:hAnsi="宋体" w:cs="宋体"/>
          <w:color w:val="auto"/>
          <w:kern w:val="0"/>
          <w:sz w:val="24"/>
          <w:highlight w:val="none"/>
          <w:lang w:val="zh-CN"/>
        </w:rPr>
        <w:t>投标人名称(电子签名）：</w:t>
      </w:r>
    </w:p>
    <w:p>
      <w:pPr>
        <w:snapToGrid w:val="0"/>
        <w:spacing w:line="600" w:lineRule="exact"/>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b/>
          <w:color w:val="auto"/>
          <w:kern w:val="0"/>
          <w:sz w:val="28"/>
          <w:szCs w:val="28"/>
          <w:highlight w:val="none"/>
        </w:rPr>
        <w:t>二、落实政府采购政策需满足的资格要求</w:t>
      </w:r>
    </w:p>
    <w:p>
      <w:pPr>
        <w:spacing w:line="600" w:lineRule="exact"/>
        <w:rPr>
          <w:rFonts w:ascii="宋体" w:hAnsi="宋体" w:cs="宋体"/>
          <w:color w:val="auto"/>
          <w:sz w:val="24"/>
          <w:highlight w:val="none"/>
        </w:rPr>
      </w:pPr>
      <w:r>
        <w:rPr>
          <w:rFonts w:hint="eastAsia" w:ascii="宋体" w:hAnsi="宋体" w:cs="宋体"/>
          <w:color w:val="auto"/>
          <w:sz w:val="24"/>
          <w:highlight w:val="none"/>
        </w:rPr>
        <w:t>（根据招标公告落实政府采购政策需满足的资格要求选择提供相应的材料；未要求的，无需提供）</w:t>
      </w:r>
    </w:p>
    <w:p>
      <w:pPr>
        <w:snapToGrid w:val="0"/>
        <w:spacing w:line="600" w:lineRule="exact"/>
        <w:ind w:firstLine="472" w:firstLineChars="196"/>
        <w:jc w:val="left"/>
        <w:rPr>
          <w:rFonts w:ascii="宋体" w:hAnsi="宋体" w:cs="宋体"/>
          <w:color w:val="auto"/>
          <w:sz w:val="24"/>
          <w:highlight w:val="none"/>
        </w:rPr>
      </w:pPr>
      <w:r>
        <w:rPr>
          <w:rFonts w:hint="eastAsia" w:ascii="宋体" w:hAnsi="宋体" w:cs="宋体"/>
          <w:b/>
          <w:color w:val="auto"/>
          <w:sz w:val="24"/>
          <w:highlight w:val="none"/>
        </w:rPr>
        <w:t>A</w:t>
      </w:r>
      <w:r>
        <w:rPr>
          <w:rFonts w:hint="eastAsia" w:ascii="宋体" w:hAnsi="宋体" w:cs="宋体"/>
          <w:color w:val="auto"/>
          <w:sz w:val="24"/>
          <w:highlight w:val="none"/>
        </w:rPr>
        <w:t xml:space="preserve">.专门面向中小企业，货物全部由符合政策要求的中小企业（或小微企业）制造或者服务全部由符合政策要求的中小企业（或小微企业）承接的，提供相应的中小企业声明函（附件5）。 </w:t>
      </w:r>
    </w:p>
    <w:p>
      <w:pPr>
        <w:widowControl/>
        <w:spacing w:line="600" w:lineRule="exact"/>
        <w:ind w:firstLine="472" w:firstLineChars="196"/>
        <w:jc w:val="left"/>
        <w:rPr>
          <w:rFonts w:ascii="宋体" w:hAnsi="宋体" w:cs="宋体"/>
          <w:color w:val="auto"/>
          <w:sz w:val="24"/>
          <w:highlight w:val="none"/>
        </w:rPr>
      </w:pPr>
      <w:r>
        <w:rPr>
          <w:rFonts w:hint="eastAsia" w:ascii="宋体" w:hAnsi="宋体" w:cs="宋体"/>
          <w:b/>
          <w:color w:val="auto"/>
          <w:sz w:val="24"/>
          <w:highlight w:val="none"/>
        </w:rPr>
        <w:t>B.</w:t>
      </w:r>
      <w:r>
        <w:rPr>
          <w:rFonts w:hint="eastAsia" w:ascii="宋体" w:hAnsi="宋体" w:cs="宋体"/>
          <w:color w:val="auto"/>
          <w:sz w:val="24"/>
          <w:highlight w:val="none"/>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宋体" w:hAnsi="宋体" w:cs="宋体"/>
          <w:b/>
          <w:color w:val="auto"/>
          <w:kern w:val="0"/>
          <w:sz w:val="32"/>
          <w:szCs w:val="32"/>
          <w:highlight w:val="none"/>
          <w:lang w:val="zh-CN"/>
        </w:rPr>
      </w:pPr>
      <w:r>
        <w:rPr>
          <w:rFonts w:hint="eastAsia" w:ascii="宋体" w:hAnsi="宋体" w:cs="宋体"/>
          <w:b/>
          <w:color w:val="auto"/>
          <w:sz w:val="24"/>
          <w:highlight w:val="none"/>
        </w:rPr>
        <w:t xml:space="preserve">    </w:t>
      </w:r>
      <w:r>
        <w:rPr>
          <w:rFonts w:hint="eastAsia" w:ascii="宋体" w:hAnsi="宋体" w:cs="宋体"/>
          <w:b/>
          <w:color w:val="auto"/>
          <w:kern w:val="0"/>
          <w:sz w:val="28"/>
          <w:szCs w:val="28"/>
          <w:highlight w:val="none"/>
          <w:lang w:val="zh-CN"/>
        </w:rPr>
        <w:t>联合协议</w:t>
      </w:r>
    </w:p>
    <w:p>
      <w:pPr>
        <w:snapToGrid w:val="0"/>
        <w:spacing w:line="600" w:lineRule="exact"/>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（联合体所有成员名称）</w:t>
      </w:r>
      <w:r>
        <w:rPr>
          <w:rFonts w:hint="eastAsia" w:ascii="宋体" w:hAnsi="宋体" w:cs="宋体"/>
          <w:color w:val="auto"/>
          <w:kern w:val="0"/>
          <w:sz w:val="24"/>
          <w:highlight w:val="none"/>
        </w:rPr>
        <w:t>自愿</w:t>
      </w:r>
      <w:r>
        <w:rPr>
          <w:rFonts w:hint="eastAsia" w:ascii="宋体" w:hAnsi="宋体" w:cs="宋体"/>
          <w:color w:val="auto"/>
          <w:kern w:val="0"/>
          <w:sz w:val="24"/>
          <w:highlight w:val="none"/>
          <w:lang w:val="zh-CN"/>
        </w:rPr>
        <w:t>组成一个联合体，以一个投标人的身份</w:t>
      </w:r>
      <w:r>
        <w:rPr>
          <w:rFonts w:hint="eastAsia" w:ascii="宋体" w:hAnsi="宋体" w:cs="宋体"/>
          <w:color w:val="auto"/>
          <w:kern w:val="0"/>
          <w:sz w:val="24"/>
          <w:highlight w:val="none"/>
        </w:rPr>
        <w:t>参加</w:t>
      </w:r>
      <w:r>
        <w:rPr>
          <w:rFonts w:hint="eastAsia" w:ascii="宋体" w:hAnsi="宋体" w:cs="宋体"/>
          <w:color w:val="auto"/>
          <w:sz w:val="24"/>
          <w:highlight w:val="none"/>
        </w:rPr>
        <w:t>（项目名称）【招标编号：（采购编号）】</w:t>
      </w:r>
      <w:r>
        <w:rPr>
          <w:rFonts w:hint="eastAsia" w:ascii="宋体" w:hAnsi="宋体" w:cs="宋体"/>
          <w:color w:val="auto"/>
          <w:kern w:val="0"/>
          <w:sz w:val="24"/>
          <w:highlight w:val="none"/>
          <w:lang w:val="zh-CN"/>
        </w:rPr>
        <w:t xml:space="preserve">投标。 </w:t>
      </w:r>
    </w:p>
    <w:p>
      <w:pPr>
        <w:snapToGrid w:val="0"/>
        <w:spacing w:line="600" w:lineRule="exact"/>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一、各方一致决定，</w:t>
      </w:r>
      <w:r>
        <w:rPr>
          <w:rFonts w:hint="eastAsia" w:ascii="宋体" w:hAnsi="宋体" w:cs="宋体"/>
          <w:color w:val="auto"/>
          <w:kern w:val="0"/>
          <w:sz w:val="24"/>
          <w:highlight w:val="none"/>
          <w:u w:val="single"/>
        </w:rPr>
        <w:t>（某联合体成员名称）</w:t>
      </w:r>
      <w:r>
        <w:rPr>
          <w:rFonts w:hint="eastAsia" w:ascii="宋体" w:hAnsi="宋体" w:cs="宋体"/>
          <w:color w:val="auto"/>
          <w:kern w:val="0"/>
          <w:sz w:val="24"/>
          <w:highlight w:val="none"/>
        </w:rPr>
        <w:t>为联合体</w:t>
      </w:r>
      <w:r>
        <w:rPr>
          <w:rFonts w:hint="eastAsia" w:ascii="宋体" w:hAnsi="宋体" w:cs="宋体"/>
          <w:color w:val="auto"/>
          <w:kern w:val="0"/>
          <w:sz w:val="24"/>
          <w:highlight w:val="none"/>
          <w:lang w:val="zh-CN"/>
        </w:rPr>
        <w:t>牵头人</w:t>
      </w:r>
      <w:r>
        <w:rPr>
          <w:rFonts w:hint="eastAsia" w:ascii="宋体" w:hAnsi="宋体" w:cs="宋体"/>
          <w:color w:val="auto"/>
          <w:sz w:val="24"/>
          <w:highlight w:val="none"/>
        </w:rPr>
        <w:t>，代表所有联合体成员负责投标和合同实施阶段的主办、协调工作</w:t>
      </w:r>
      <w:r>
        <w:rPr>
          <w:rFonts w:hint="eastAsia" w:ascii="宋体" w:hAnsi="宋体" w:cs="宋体"/>
          <w:color w:val="auto"/>
          <w:kern w:val="0"/>
          <w:sz w:val="24"/>
          <w:highlight w:val="none"/>
          <w:lang w:val="zh-CN"/>
        </w:rPr>
        <w:t>。</w:t>
      </w:r>
    </w:p>
    <w:p>
      <w:pPr>
        <w:snapToGrid w:val="0"/>
        <w:spacing w:line="600" w:lineRule="exact"/>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w:t>
      </w:r>
      <w:r>
        <w:rPr>
          <w:rFonts w:hint="eastAsia" w:ascii="宋体" w:hAnsi="宋体" w:cs="宋体"/>
          <w:color w:val="auto"/>
          <w:sz w:val="24"/>
          <w:highlight w:val="none"/>
        </w:rPr>
        <w:t>所有联合体成员各方签署授权书，授权书载明的</w:t>
      </w:r>
      <w:r>
        <w:rPr>
          <w:rFonts w:hint="eastAsia" w:ascii="宋体" w:hAnsi="宋体" w:cs="宋体"/>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600" w:lineRule="exact"/>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三、本次联合投标中，分工如下：</w:t>
      </w:r>
      <w:r>
        <w:rPr>
          <w:rFonts w:hint="eastAsia" w:ascii="宋体" w:hAnsi="宋体" w:cs="宋体"/>
          <w:color w:val="auto"/>
          <w:kern w:val="0"/>
          <w:sz w:val="24"/>
          <w:highlight w:val="none"/>
          <w:u w:val="single"/>
        </w:rPr>
        <w:t>（联合体其中一方成员名称）</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r>
        <w:rPr>
          <w:rFonts w:hint="eastAsia" w:ascii="宋体" w:hAnsi="宋体" w:cs="宋体"/>
          <w:color w:val="auto"/>
          <w:kern w:val="0"/>
          <w:sz w:val="24"/>
          <w:highlight w:val="none"/>
          <w:u w:val="single"/>
        </w:rPr>
        <w:t>（联合体其中一方成员名称）</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 xml:space="preserve"> ；……。</w:t>
      </w:r>
    </w:p>
    <w:p>
      <w:pPr>
        <w:snapToGrid w:val="0"/>
        <w:spacing w:line="600" w:lineRule="exact"/>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w:t>
      </w:r>
      <w:r>
        <w:rPr>
          <w:rFonts w:hint="eastAsia" w:ascii="宋体" w:hAnsi="宋体" w:cs="宋体"/>
          <w:color w:val="auto"/>
          <w:sz w:val="24"/>
          <w:highlight w:val="none"/>
        </w:rPr>
        <w:t>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p>
    <w:p>
      <w:pPr>
        <w:snapToGrid w:val="0"/>
        <w:spacing w:line="600" w:lineRule="exact"/>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五、如果中标，</w:t>
      </w:r>
      <w:r>
        <w:rPr>
          <w:rFonts w:hint="eastAsia" w:ascii="宋体" w:hAnsi="宋体" w:cs="宋体"/>
          <w:color w:val="auto"/>
          <w:sz w:val="24"/>
          <w:highlight w:val="none"/>
        </w:rPr>
        <w:t>联合体各成员方共同与采购人签订合同，并就采购合同约定的事项对采购人承担连带责任。</w:t>
      </w:r>
    </w:p>
    <w:p>
      <w:pPr>
        <w:snapToGrid w:val="0"/>
        <w:spacing w:line="600" w:lineRule="exact"/>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六、有关本次联合投标的其他事宜：</w:t>
      </w:r>
    </w:p>
    <w:p>
      <w:pPr>
        <w:snapToGrid w:val="0"/>
        <w:spacing w:line="600" w:lineRule="exact"/>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1、联合体各方不再单独参加或者与其他供应商另外组成联合体参加同一合同项下的政府采购活动。</w:t>
      </w:r>
    </w:p>
    <w:p>
      <w:pPr>
        <w:snapToGrid w:val="0"/>
        <w:spacing w:line="600" w:lineRule="exact"/>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2、联合体中有同类资质的各方按照联合体分工承担相同工作的，按照资质等级较低的供应商确定资质等级。</w:t>
      </w:r>
    </w:p>
    <w:p>
      <w:pPr>
        <w:snapToGrid w:val="0"/>
        <w:spacing w:line="600" w:lineRule="exact"/>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3、本协议提交采购人、采购机构后，联合体各方不得以任何形式对上述内容进行修改或撤销。</w:t>
      </w:r>
    </w:p>
    <w:p>
      <w:pPr>
        <w:snapToGrid w:val="0"/>
        <w:spacing w:line="600" w:lineRule="exact"/>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600" w:lineRule="exact"/>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600" w:lineRule="exact"/>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600" w:lineRule="exact"/>
        <w:rPr>
          <w:rFonts w:ascii="宋体" w:hAnsi="宋体" w:cs="宋体"/>
          <w:color w:val="auto"/>
          <w:sz w:val="24"/>
          <w:highlight w:val="none"/>
        </w:rPr>
      </w:pPr>
      <w:r>
        <w:rPr>
          <w:rFonts w:hint="eastAsia" w:ascii="宋体" w:hAnsi="宋体" w:cs="宋体"/>
          <w:color w:val="auto"/>
          <w:kern w:val="0"/>
          <w:sz w:val="24"/>
          <w:highlight w:val="none"/>
          <w:lang w:val="zh-CN"/>
        </w:rPr>
        <w:t xml:space="preserve">                                               日期：  年  月   日</w:t>
      </w:r>
    </w:p>
    <w:p>
      <w:pPr>
        <w:spacing w:line="600" w:lineRule="exact"/>
        <w:ind w:firstLine="482" w:firstLineChars="200"/>
        <w:rPr>
          <w:rFonts w:ascii="宋体" w:hAnsi="宋体" w:cs="宋体"/>
          <w:color w:val="auto"/>
          <w:sz w:val="24"/>
          <w:highlight w:val="none"/>
        </w:rPr>
      </w:pPr>
      <w:r>
        <w:rPr>
          <w:rFonts w:hint="eastAsia" w:ascii="宋体" w:hAnsi="宋体" w:cs="宋体"/>
          <w:b/>
          <w:color w:val="auto"/>
          <w:sz w:val="24"/>
          <w:highlight w:val="none"/>
        </w:rPr>
        <w:t>C、</w:t>
      </w:r>
      <w:r>
        <w:rPr>
          <w:rFonts w:hint="eastAsia" w:ascii="宋体" w:hAnsi="宋体" w:cs="宋体"/>
          <w:color w:val="auto"/>
          <w:sz w:val="24"/>
          <w:highlight w:val="none"/>
        </w:rPr>
        <w:t>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before="50" w:after="50" w:line="360" w:lineRule="auto"/>
        <w:jc w:val="center"/>
        <w:rPr>
          <w:rFonts w:ascii="宋体" w:hAnsi="宋体" w:cs="宋体"/>
          <w:b/>
          <w:color w:val="auto"/>
          <w:kern w:val="0"/>
          <w:sz w:val="28"/>
          <w:szCs w:val="28"/>
          <w:highlight w:val="none"/>
          <w:lang w:val="zh-CN"/>
        </w:rPr>
      </w:pPr>
      <w:r>
        <w:rPr>
          <w:rFonts w:hint="eastAsia" w:ascii="宋体" w:hAnsi="宋体" w:cs="宋体"/>
          <w:b/>
          <w:color w:val="auto"/>
          <w:kern w:val="0"/>
          <w:sz w:val="28"/>
          <w:szCs w:val="28"/>
          <w:highlight w:val="none"/>
          <w:lang w:val="zh-CN"/>
        </w:rPr>
        <w:t>分包意向协议</w:t>
      </w:r>
    </w:p>
    <w:p>
      <w:pPr>
        <w:widowControl/>
        <w:spacing w:line="600" w:lineRule="exact"/>
        <w:ind w:firstLine="120" w:firstLineChars="50"/>
        <w:jc w:val="left"/>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中标后以分包方式履行合同的，提供分包意向协议；采购人不同意分包或者投标人中标后不以分包方式履行合同的，则不需要提供。</w:t>
      </w:r>
      <w:r>
        <w:rPr>
          <w:rFonts w:hint="eastAsia" w:ascii="宋体" w:hAnsi="宋体" w:cs="宋体"/>
          <w:color w:val="auto"/>
          <w:sz w:val="24"/>
          <w:highlight w:val="none"/>
        </w:rPr>
        <w:t>）</w:t>
      </w:r>
    </w:p>
    <w:p>
      <w:pPr>
        <w:snapToGrid w:val="0"/>
        <w:spacing w:line="600" w:lineRule="exact"/>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若成为</w:t>
      </w:r>
      <w:r>
        <w:rPr>
          <w:rFonts w:hint="eastAsia" w:ascii="宋体" w:hAnsi="宋体" w:cs="宋体"/>
          <w:color w:val="auto"/>
          <w:sz w:val="24"/>
          <w:highlight w:val="none"/>
        </w:rPr>
        <w:t>（项目名称）【招标编号：（采购编号）】</w:t>
      </w:r>
      <w:r>
        <w:rPr>
          <w:rFonts w:hint="eastAsia" w:ascii="宋体" w:hAnsi="宋体" w:cs="宋体"/>
          <w:color w:val="auto"/>
          <w:kern w:val="0"/>
          <w:sz w:val="24"/>
          <w:highlight w:val="none"/>
          <w:lang w:val="zh-CN"/>
        </w:rPr>
        <w:t>的中标供应商，将依法采取分包方式履行合同。</w:t>
      </w: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rPr>
        <w:t>与</w:t>
      </w:r>
      <w:r>
        <w:rPr>
          <w:rFonts w:hint="eastAsia" w:ascii="宋体" w:hAnsi="宋体" w:cs="宋体"/>
          <w:color w:val="auto"/>
          <w:kern w:val="0"/>
          <w:sz w:val="24"/>
          <w:highlight w:val="none"/>
          <w:u w:val="single"/>
        </w:rPr>
        <w:t>（所有分包供应商名称）</w:t>
      </w:r>
      <w:r>
        <w:rPr>
          <w:rFonts w:hint="eastAsia" w:ascii="宋体" w:hAnsi="宋体" w:cs="宋体"/>
          <w:color w:val="auto"/>
          <w:kern w:val="0"/>
          <w:sz w:val="24"/>
          <w:highlight w:val="none"/>
        </w:rPr>
        <w:t>达成分包意向协议</w:t>
      </w:r>
      <w:r>
        <w:rPr>
          <w:rFonts w:hint="eastAsia" w:ascii="宋体" w:hAnsi="宋体" w:cs="宋体"/>
          <w:color w:val="auto"/>
          <w:kern w:val="0"/>
          <w:sz w:val="24"/>
          <w:highlight w:val="none"/>
          <w:lang w:val="zh-CN"/>
        </w:rPr>
        <w:t xml:space="preserve">。 </w:t>
      </w:r>
    </w:p>
    <w:p>
      <w:pPr>
        <w:snapToGrid w:val="0"/>
        <w:spacing w:line="600" w:lineRule="exact"/>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一、分包标的及数量</w:t>
      </w:r>
    </w:p>
    <w:p>
      <w:pPr>
        <w:snapToGrid w:val="0"/>
        <w:spacing w:line="600" w:lineRule="exact"/>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将</w:t>
      </w:r>
      <w:r>
        <w:rPr>
          <w:rFonts w:hint="eastAsia" w:ascii="宋体" w:hAnsi="宋体" w:cs="宋体"/>
          <w:color w:val="auto"/>
          <w:highlight w:val="none"/>
          <w:u w:val="single"/>
        </w:rPr>
        <w:t xml:space="preserve">   XX工作内容   </w:t>
      </w:r>
      <w:r>
        <w:rPr>
          <w:rFonts w:hint="eastAsia" w:ascii="宋体" w:hAnsi="宋体" w:cs="宋体"/>
          <w:color w:val="auto"/>
          <w:sz w:val="24"/>
          <w:highlight w:val="none"/>
        </w:rPr>
        <w:t>分包给</w:t>
      </w:r>
      <w:r>
        <w:rPr>
          <w:rFonts w:hint="eastAsia" w:ascii="宋体" w:hAnsi="宋体" w:cs="宋体"/>
          <w:color w:val="auto"/>
          <w:kern w:val="0"/>
          <w:sz w:val="24"/>
          <w:highlight w:val="none"/>
          <w:u w:val="single"/>
        </w:rPr>
        <w:t>（某分包供应商名称）</w:t>
      </w:r>
      <w:r>
        <w:rPr>
          <w:rFonts w:hint="eastAsia" w:ascii="宋体" w:hAnsi="宋体" w:cs="宋体"/>
          <w:color w:val="auto"/>
          <w:kern w:val="0"/>
          <w:sz w:val="24"/>
          <w:highlight w:val="none"/>
          <w:lang w:val="zh-CN"/>
        </w:rPr>
        <w:t>，</w:t>
      </w:r>
      <w:r>
        <w:rPr>
          <w:rFonts w:hint="eastAsia" w:ascii="宋体" w:hAnsi="宋体" w:cs="宋体"/>
          <w:color w:val="auto"/>
          <w:kern w:val="0"/>
          <w:sz w:val="24"/>
          <w:highlight w:val="none"/>
          <w:u w:val="single"/>
        </w:rPr>
        <w:t>（某分包供应商名称），</w:t>
      </w:r>
      <w:r>
        <w:rPr>
          <w:rFonts w:hint="eastAsia" w:ascii="宋体" w:hAnsi="宋体" w:cs="宋体"/>
          <w:color w:val="auto"/>
          <w:kern w:val="0"/>
          <w:sz w:val="24"/>
          <w:highlight w:val="none"/>
          <w:lang w:val="zh-CN"/>
        </w:rPr>
        <w:t>具备承</w:t>
      </w:r>
      <w:r>
        <w:rPr>
          <w:rFonts w:hint="eastAsia" w:ascii="宋体" w:hAnsi="宋体" w:cs="宋体"/>
          <w:color w:val="auto"/>
          <w:kern w:val="0"/>
          <w:sz w:val="24"/>
          <w:highlight w:val="none"/>
        </w:rPr>
        <w:t>担</w:t>
      </w:r>
      <w:r>
        <w:rPr>
          <w:rFonts w:hint="eastAsia" w:ascii="宋体" w:hAnsi="宋体" w:cs="宋体"/>
          <w:color w:val="auto"/>
          <w:kern w:val="0"/>
          <w:sz w:val="24"/>
          <w:highlight w:val="none"/>
          <w:u w:val="single"/>
          <w:lang w:val="zh-CN"/>
        </w:rPr>
        <w:t>XX工作内容</w:t>
      </w:r>
      <w:r>
        <w:rPr>
          <w:rFonts w:hint="eastAsia" w:ascii="宋体" w:hAnsi="宋体" w:cs="宋体"/>
          <w:color w:val="auto"/>
          <w:kern w:val="0"/>
          <w:sz w:val="24"/>
          <w:highlight w:val="none"/>
          <w:lang w:val="zh-CN"/>
        </w:rPr>
        <w:t>相应资质条件且不得再次分包；</w:t>
      </w:r>
    </w:p>
    <w:p>
      <w:pPr>
        <w:pStyle w:val="3"/>
        <w:spacing w:line="600" w:lineRule="exact"/>
        <w:ind w:left="664" w:leftChars="316" w:firstLine="229" w:firstLineChars="95"/>
        <w:rPr>
          <w:rFonts w:ascii="宋体" w:hAnsi="宋体" w:eastAsia="宋体" w:cs="宋体"/>
          <w:color w:val="auto"/>
          <w:highlight w:val="none"/>
        </w:rPr>
      </w:pPr>
      <w:r>
        <w:rPr>
          <w:rFonts w:hint="eastAsia" w:ascii="宋体" w:hAnsi="宋体" w:eastAsia="宋体" w:cs="宋体"/>
          <w:color w:val="auto"/>
          <w:kern w:val="0"/>
          <w:sz w:val="24"/>
          <w:szCs w:val="24"/>
          <w:highlight w:val="none"/>
        </w:rPr>
        <w:t>……</w:t>
      </w:r>
    </w:p>
    <w:p>
      <w:pPr>
        <w:snapToGrid w:val="0"/>
        <w:spacing w:line="600" w:lineRule="exact"/>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二、分包工作履行期限、地点、方式</w:t>
      </w:r>
    </w:p>
    <w:p>
      <w:pPr>
        <w:snapToGrid w:val="0"/>
        <w:spacing w:line="600" w:lineRule="exact"/>
        <w:ind w:firstLine="576"/>
        <w:rPr>
          <w:rFonts w:ascii="宋体" w:hAnsi="宋体" w:cs="宋体"/>
          <w:color w:val="auto"/>
          <w:highlight w:val="none"/>
          <w:u w:val="single"/>
        </w:rPr>
      </w:pPr>
      <w:r>
        <w:rPr>
          <w:rFonts w:hint="eastAsia" w:ascii="宋体" w:hAnsi="宋体" w:cs="宋体"/>
          <w:color w:val="auto"/>
          <w:highlight w:val="none"/>
          <w:u w:val="single"/>
        </w:rPr>
        <w:t xml:space="preserve">                                                                                  </w:t>
      </w:r>
    </w:p>
    <w:p>
      <w:pPr>
        <w:snapToGrid w:val="0"/>
        <w:spacing w:line="600" w:lineRule="exact"/>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三、质量</w:t>
      </w:r>
    </w:p>
    <w:p>
      <w:pPr>
        <w:snapToGrid w:val="0"/>
        <w:spacing w:line="600" w:lineRule="exact"/>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600" w:lineRule="exact"/>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四、价款或者报酬</w:t>
      </w:r>
    </w:p>
    <w:p>
      <w:pPr>
        <w:snapToGrid w:val="0"/>
        <w:spacing w:line="600" w:lineRule="exact"/>
        <w:ind w:left="573" w:leftChars="273"/>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600" w:lineRule="exact"/>
        <w:ind w:left="573" w:leftChars="273"/>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五、违约责任</w:t>
      </w:r>
    </w:p>
    <w:p>
      <w:pPr>
        <w:snapToGrid w:val="0"/>
        <w:spacing w:line="600" w:lineRule="exact"/>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600" w:lineRule="exact"/>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六、争议解决的办法</w:t>
      </w:r>
    </w:p>
    <w:p>
      <w:pPr>
        <w:snapToGrid w:val="0"/>
        <w:spacing w:line="600" w:lineRule="exact"/>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600" w:lineRule="exact"/>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七、其他</w:t>
      </w:r>
    </w:p>
    <w:p>
      <w:pPr>
        <w:snapToGrid w:val="0"/>
        <w:spacing w:line="600" w:lineRule="exact"/>
        <w:ind w:left="5758" w:leftChars="342" w:hanging="5040" w:hangingChars="2100"/>
        <w:rPr>
          <w:rFonts w:ascii="宋体" w:hAnsi="宋体" w:cs="宋体"/>
          <w:color w:val="auto"/>
          <w:kern w:val="0"/>
          <w:sz w:val="24"/>
          <w:highlight w:val="none"/>
          <w:lang w:val="zh-CN"/>
        </w:rPr>
      </w:pPr>
      <w:r>
        <w:rPr>
          <w:rFonts w:hint="eastAsia" w:ascii="宋体" w:hAnsi="宋体" w:cs="宋体"/>
          <w:color w:val="auto"/>
          <w:sz w:val="24"/>
          <w:highlight w:val="none"/>
        </w:rPr>
        <w:t>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 xml:space="preserve">  。                                           投标人名称(电子签名）：</w:t>
      </w:r>
    </w:p>
    <w:p>
      <w:pPr>
        <w:snapToGrid w:val="0"/>
        <w:spacing w:line="600" w:lineRule="exact"/>
        <w:ind w:firstLine="5640" w:firstLineChars="235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分包供应商名称：</w:t>
      </w:r>
    </w:p>
    <w:p>
      <w:pPr>
        <w:snapToGrid w:val="0"/>
        <w:spacing w:line="600" w:lineRule="exact"/>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pacing w:line="600" w:lineRule="exact"/>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widowControl/>
        <w:spacing w:line="360" w:lineRule="auto"/>
        <w:ind w:left="150"/>
        <w:jc w:val="center"/>
        <w:rPr>
          <w:rFonts w:ascii="宋体" w:hAnsi="宋体" w:cs="宋体"/>
          <w:b/>
          <w:color w:val="auto"/>
          <w:kern w:val="0"/>
          <w:sz w:val="32"/>
          <w:szCs w:val="32"/>
          <w:highlight w:val="none"/>
        </w:rPr>
      </w:pPr>
    </w:p>
    <w:p>
      <w:pPr>
        <w:widowControl/>
        <w:spacing w:line="360" w:lineRule="auto"/>
        <w:ind w:left="150"/>
        <w:jc w:val="center"/>
        <w:rPr>
          <w:rFonts w:ascii="宋体" w:hAnsi="宋体" w:cs="宋体"/>
          <w:b/>
          <w:color w:val="auto"/>
          <w:kern w:val="0"/>
          <w:sz w:val="32"/>
          <w:szCs w:val="32"/>
          <w:highlight w:val="none"/>
        </w:rPr>
      </w:pPr>
    </w:p>
    <w:p>
      <w:pPr>
        <w:widowControl/>
        <w:spacing w:line="360" w:lineRule="auto"/>
        <w:ind w:left="150"/>
        <w:jc w:val="center"/>
        <w:rPr>
          <w:rFonts w:ascii="宋体" w:hAnsi="宋体" w:cs="宋体"/>
          <w:b/>
          <w:color w:val="auto"/>
          <w:kern w:val="0"/>
          <w:sz w:val="32"/>
          <w:szCs w:val="32"/>
          <w:highlight w:val="none"/>
        </w:rPr>
      </w:pPr>
      <w:r>
        <w:rPr>
          <w:rFonts w:hint="eastAsia" w:ascii="宋体" w:hAnsi="宋体" w:cs="宋体"/>
          <w:b/>
          <w:color w:val="auto"/>
          <w:kern w:val="0"/>
          <w:sz w:val="28"/>
          <w:szCs w:val="28"/>
          <w:highlight w:val="none"/>
          <w:lang w:val="zh-CN"/>
        </w:rPr>
        <w:t>三、本项目的特定资格要求</w:t>
      </w:r>
    </w:p>
    <w:p>
      <w:pPr>
        <w:spacing w:line="600" w:lineRule="exact"/>
        <w:jc w:val="center"/>
        <w:rPr>
          <w:rFonts w:ascii="宋体" w:hAnsi="宋体" w:cs="宋体"/>
          <w:color w:val="auto"/>
          <w:sz w:val="24"/>
          <w:highlight w:val="none"/>
        </w:rPr>
      </w:pPr>
      <w:r>
        <w:rPr>
          <w:rFonts w:hint="eastAsia" w:ascii="宋体" w:hAnsi="宋体" w:cs="宋体"/>
          <w:color w:val="auto"/>
          <w:sz w:val="24"/>
          <w:highlight w:val="none"/>
        </w:rPr>
        <w:t>（根据招标公告本项目的特定资格要求提供相应的材料；未要求的，无需提供）</w:t>
      </w:r>
    </w:p>
    <w:p>
      <w:pPr>
        <w:rPr>
          <w:rFonts w:ascii="宋体" w:hAnsi="宋体" w:cs="宋体"/>
          <w:color w:val="auto"/>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24"/>
          <w:highlight w:val="none"/>
        </w:rPr>
      </w:pPr>
    </w:p>
    <w:p>
      <w:pPr>
        <w:snapToGrid w:val="0"/>
        <w:spacing w:line="360" w:lineRule="auto"/>
        <w:ind w:right="480"/>
        <w:jc w:val="center"/>
        <w:rPr>
          <w:rFonts w:ascii="宋体" w:hAnsi="宋体" w:cs="宋体"/>
          <w:b/>
          <w:color w:val="auto"/>
          <w:kern w:val="0"/>
          <w:sz w:val="24"/>
          <w:highlight w:val="none"/>
        </w:rPr>
      </w:pPr>
    </w:p>
    <w:p>
      <w:pPr>
        <w:spacing w:line="360" w:lineRule="auto"/>
        <w:jc w:val="center"/>
        <w:outlineLvl w:val="0"/>
        <w:rPr>
          <w:rFonts w:ascii="宋体" w:hAnsi="宋体" w:cs="宋体"/>
          <w:b/>
          <w:color w:val="auto"/>
          <w:kern w:val="0"/>
          <w:sz w:val="24"/>
          <w:highlight w:val="none"/>
        </w:rPr>
      </w:pPr>
    </w:p>
    <w:p>
      <w:pPr>
        <w:snapToGrid w:val="0"/>
        <w:spacing w:line="360" w:lineRule="auto"/>
        <w:ind w:right="480"/>
        <w:jc w:val="center"/>
        <w:rPr>
          <w:rFonts w:ascii="宋体" w:hAnsi="宋体" w:cs="宋体"/>
          <w:b/>
          <w:color w:val="auto"/>
          <w:kern w:val="0"/>
          <w:sz w:val="24"/>
          <w:highlight w:val="none"/>
        </w:rPr>
      </w:pPr>
    </w:p>
    <w:p>
      <w:pPr>
        <w:spacing w:line="360" w:lineRule="auto"/>
        <w:jc w:val="center"/>
        <w:outlineLvl w:val="0"/>
        <w:rPr>
          <w:rFonts w:ascii="宋体" w:hAnsi="宋体" w:cs="宋体"/>
          <w:b/>
          <w:color w:val="auto"/>
          <w:kern w:val="0"/>
          <w:sz w:val="24"/>
          <w:highlight w:val="none"/>
        </w:rPr>
      </w:pPr>
    </w:p>
    <w:p>
      <w:pPr>
        <w:snapToGrid w:val="0"/>
        <w:spacing w:line="360" w:lineRule="auto"/>
        <w:ind w:right="480"/>
        <w:jc w:val="center"/>
        <w:rPr>
          <w:rFonts w:ascii="宋体" w:hAnsi="宋体" w:cs="宋体"/>
          <w:b/>
          <w:color w:val="auto"/>
          <w:kern w:val="0"/>
          <w:sz w:val="24"/>
          <w:highlight w:val="none"/>
        </w:rPr>
      </w:pPr>
    </w:p>
    <w:p>
      <w:pPr>
        <w:spacing w:line="360" w:lineRule="auto"/>
        <w:jc w:val="center"/>
        <w:outlineLvl w:val="0"/>
        <w:rPr>
          <w:rFonts w:ascii="宋体" w:hAnsi="宋体" w:cs="宋体"/>
          <w:b/>
          <w:color w:val="auto"/>
          <w:kern w:val="0"/>
          <w:sz w:val="36"/>
          <w:szCs w:val="36"/>
          <w:highlight w:val="none"/>
        </w:rPr>
      </w:pPr>
    </w:p>
    <w:p>
      <w:pPr>
        <w:spacing w:line="360" w:lineRule="auto"/>
        <w:ind w:right="420"/>
        <w:jc w:val="center"/>
        <w:rPr>
          <w:rFonts w:ascii="宋体" w:hAnsi="宋体" w:cs="宋体"/>
          <w:b/>
          <w:color w:val="auto"/>
          <w:kern w:val="0"/>
          <w:sz w:val="36"/>
          <w:szCs w:val="36"/>
          <w:highlight w:val="none"/>
        </w:rPr>
      </w:pPr>
    </w:p>
    <w:p>
      <w:pPr>
        <w:pStyle w:val="2"/>
        <w:rPr>
          <w:rFonts w:ascii="宋体" w:hAnsi="宋体" w:cs="宋体"/>
          <w:color w:val="auto"/>
          <w:kern w:val="0"/>
          <w:sz w:val="36"/>
          <w:szCs w:val="36"/>
          <w:highlight w:val="none"/>
        </w:rPr>
      </w:pPr>
    </w:p>
    <w:p>
      <w:pPr>
        <w:rPr>
          <w:rFonts w:ascii="宋体" w:hAnsi="宋体" w:cs="宋体"/>
          <w:b/>
          <w:color w:val="auto"/>
          <w:kern w:val="0"/>
          <w:sz w:val="36"/>
          <w:szCs w:val="36"/>
          <w:highlight w:val="none"/>
        </w:rPr>
      </w:pPr>
    </w:p>
    <w:p>
      <w:pPr>
        <w:pStyle w:val="2"/>
        <w:spacing w:line="240" w:lineRule="auto"/>
        <w:rPr>
          <w:rFonts w:ascii="宋体" w:hAnsi="宋体" w:cs="宋体"/>
          <w:color w:val="auto"/>
          <w:highlight w:val="none"/>
        </w:rPr>
      </w:pPr>
    </w:p>
    <w:p>
      <w:pPr>
        <w:spacing w:line="360" w:lineRule="auto"/>
        <w:ind w:right="420"/>
        <w:jc w:val="center"/>
        <w:rPr>
          <w:rFonts w:ascii="宋体" w:hAnsi="宋体" w:cs="宋体"/>
          <w:b/>
          <w:color w:val="auto"/>
          <w:kern w:val="0"/>
          <w:sz w:val="36"/>
          <w:szCs w:val="36"/>
          <w:highlight w:val="none"/>
        </w:rPr>
      </w:pPr>
    </w:p>
    <w:p>
      <w:pPr>
        <w:spacing w:line="360" w:lineRule="auto"/>
        <w:ind w:right="420"/>
        <w:jc w:val="center"/>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 xml:space="preserve">  </w:t>
      </w:r>
    </w:p>
    <w:p>
      <w:pPr>
        <w:spacing w:line="360" w:lineRule="auto"/>
        <w:ind w:right="420"/>
        <w:jc w:val="center"/>
        <w:rPr>
          <w:rFonts w:ascii="宋体" w:hAnsi="宋体" w:cs="宋体"/>
          <w:b/>
          <w:color w:val="auto"/>
          <w:kern w:val="0"/>
          <w:sz w:val="36"/>
          <w:szCs w:val="36"/>
          <w:highlight w:val="none"/>
        </w:rPr>
      </w:pPr>
    </w:p>
    <w:p>
      <w:pPr>
        <w:spacing w:line="360" w:lineRule="auto"/>
        <w:ind w:right="420"/>
        <w:jc w:val="center"/>
        <w:rPr>
          <w:rFonts w:ascii="宋体" w:hAnsi="宋体" w:cs="宋体"/>
          <w:b/>
          <w:color w:val="auto"/>
          <w:kern w:val="0"/>
          <w:sz w:val="36"/>
          <w:szCs w:val="36"/>
          <w:highlight w:val="none"/>
        </w:rPr>
      </w:pPr>
      <w:r>
        <w:rPr>
          <w:rFonts w:hint="eastAsia" w:ascii="宋体" w:hAnsi="宋体" w:cs="宋体"/>
          <w:b/>
          <w:color w:val="auto"/>
          <w:kern w:val="0"/>
          <w:sz w:val="28"/>
          <w:szCs w:val="28"/>
          <w:highlight w:val="none"/>
          <w:lang w:val="zh-CN"/>
        </w:rPr>
        <w:t>商务技术文件部分</w:t>
      </w:r>
    </w:p>
    <w:p>
      <w:pPr>
        <w:spacing w:line="360" w:lineRule="auto"/>
        <w:jc w:val="center"/>
        <w:outlineLvl w:val="0"/>
        <w:rPr>
          <w:rFonts w:ascii="宋体" w:hAnsi="宋体" w:cs="宋体"/>
          <w:b/>
          <w:color w:val="auto"/>
          <w:kern w:val="0"/>
          <w:sz w:val="24"/>
          <w:highlight w:val="none"/>
        </w:rPr>
      </w:pPr>
    </w:p>
    <w:p>
      <w:pPr>
        <w:spacing w:line="360" w:lineRule="auto"/>
        <w:ind w:right="420"/>
        <w:jc w:val="center"/>
        <w:rPr>
          <w:rFonts w:ascii="宋体" w:hAnsi="宋体" w:cs="宋体"/>
          <w:b/>
          <w:color w:val="auto"/>
          <w:kern w:val="0"/>
          <w:sz w:val="28"/>
          <w:szCs w:val="28"/>
          <w:highlight w:val="none"/>
          <w:lang w:val="zh-CN"/>
        </w:rPr>
      </w:pPr>
      <w:r>
        <w:rPr>
          <w:rFonts w:hint="eastAsia" w:ascii="宋体" w:hAnsi="宋体" w:cs="宋体"/>
          <w:b/>
          <w:color w:val="auto"/>
          <w:kern w:val="0"/>
          <w:sz w:val="28"/>
          <w:szCs w:val="28"/>
          <w:highlight w:val="none"/>
          <w:lang w:val="zh-CN"/>
        </w:rPr>
        <w:t>目录</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（1）投标函</w:t>
      </w:r>
      <w:r>
        <w:rPr>
          <w:rFonts w:hint="eastAsia" w:ascii="宋体" w:hAnsi="宋体" w:cs="宋体"/>
          <w:color w:val="auto"/>
          <w:highlight w:val="none"/>
        </w:rPr>
        <w:t>…………………………………………………………………………………（页码）</w:t>
      </w:r>
      <w:r>
        <w:rPr>
          <w:rFonts w:hint="eastAsia" w:ascii="宋体" w:hAnsi="宋体" w:cs="宋体"/>
          <w:color w:val="auto"/>
          <w:sz w:val="24"/>
          <w:highlight w:val="none"/>
        </w:rPr>
        <w:t>（2）授权委托书或法定代表人（单位负责人、自然人本人）身份证明</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（3）联合协议</w:t>
      </w:r>
      <w:r>
        <w:rPr>
          <w:rFonts w:hint="eastAsia" w:ascii="宋体" w:hAnsi="宋体" w:cs="宋体"/>
          <w:color w:val="auto"/>
          <w:highlight w:val="none"/>
        </w:rPr>
        <w:t>………………………………………………………………………………（页码）</w:t>
      </w:r>
    </w:p>
    <w:p>
      <w:pPr>
        <w:snapToGrid w:val="0"/>
        <w:spacing w:line="360" w:lineRule="auto"/>
        <w:ind w:firstLine="480" w:firstLineChars="200"/>
        <w:rPr>
          <w:rFonts w:ascii="宋体" w:hAnsi="宋体" w:cs="宋体"/>
          <w:color w:val="auto"/>
          <w:highlight w:val="none"/>
        </w:rPr>
      </w:pPr>
      <w:r>
        <w:rPr>
          <w:rFonts w:hint="eastAsia" w:ascii="宋体" w:hAnsi="宋体" w:cs="宋体"/>
          <w:color w:val="auto"/>
          <w:sz w:val="24"/>
          <w:highlight w:val="none"/>
        </w:rPr>
        <w:t>（4）分包意向协议</w:t>
      </w:r>
      <w:r>
        <w:rPr>
          <w:rFonts w:hint="eastAsia" w:ascii="宋体" w:hAnsi="宋体" w:cs="宋体"/>
          <w:color w:val="auto"/>
          <w:highlight w:val="none"/>
        </w:rPr>
        <w:t>…………………………………………………………………………（页码）</w:t>
      </w:r>
    </w:p>
    <w:p>
      <w:pPr>
        <w:snapToGrid w:val="0"/>
        <w:spacing w:line="360" w:lineRule="auto"/>
        <w:ind w:firstLine="480" w:firstLineChars="200"/>
        <w:rPr>
          <w:rFonts w:ascii="宋体" w:hAnsi="宋体" w:cs="宋体"/>
          <w:color w:val="auto"/>
          <w:highlight w:val="none"/>
        </w:rPr>
      </w:pPr>
      <w:r>
        <w:rPr>
          <w:rFonts w:hint="eastAsia" w:ascii="宋体" w:hAnsi="宋体" w:cs="宋体"/>
          <w:color w:val="auto"/>
          <w:sz w:val="24"/>
          <w:highlight w:val="none"/>
        </w:rPr>
        <w:t>（5）符合性审查资料</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（6）评标标准相应的商务技术资料</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（7）商务技术偏离表</w:t>
      </w:r>
      <w:r>
        <w:rPr>
          <w:rFonts w:hint="eastAsia" w:ascii="宋体" w:hAnsi="宋体" w:cs="宋体"/>
          <w:color w:val="auto"/>
          <w:highlight w:val="none"/>
        </w:rPr>
        <w:t>………………………………………………………………………（页码）</w:t>
      </w:r>
    </w:p>
    <w:p>
      <w:pPr>
        <w:snapToGrid w:val="0"/>
        <w:spacing w:line="360" w:lineRule="auto"/>
        <w:ind w:firstLine="480" w:firstLineChars="200"/>
        <w:rPr>
          <w:rFonts w:hint="eastAsia" w:ascii="宋体" w:hAnsi="宋体" w:cs="宋体"/>
          <w:color w:val="auto"/>
          <w:sz w:val="24"/>
          <w:highlight w:val="none"/>
          <w:lang w:val="zh-CN"/>
        </w:rPr>
      </w:pPr>
      <w:r>
        <w:rPr>
          <w:rFonts w:hint="eastAsia" w:ascii="宋体" w:hAnsi="宋体" w:cs="宋体"/>
          <w:color w:val="auto"/>
          <w:sz w:val="24"/>
          <w:highlight w:val="none"/>
          <w:lang w:val="zh-CN"/>
        </w:rPr>
        <w:t>（</w:t>
      </w:r>
      <w:r>
        <w:rPr>
          <w:rFonts w:hint="eastAsia" w:ascii="宋体" w:hAnsi="宋体" w:cs="宋体"/>
          <w:color w:val="auto"/>
          <w:sz w:val="24"/>
          <w:highlight w:val="none"/>
        </w:rPr>
        <w:t>8</w:t>
      </w:r>
      <w:r>
        <w:rPr>
          <w:rFonts w:hint="eastAsia" w:ascii="宋体" w:hAnsi="宋体" w:cs="宋体"/>
          <w:color w:val="auto"/>
          <w:sz w:val="24"/>
          <w:highlight w:val="none"/>
          <w:lang w:val="zh-CN"/>
        </w:rPr>
        <w:t>）所投产品具体配置表</w:t>
      </w:r>
      <w:r>
        <w:rPr>
          <w:rFonts w:hint="eastAsia" w:ascii="宋体" w:hAnsi="宋体" w:cs="宋体"/>
          <w:color w:val="auto"/>
          <w:highlight w:val="none"/>
        </w:rPr>
        <w:t>…………………………………………………………………（页码）</w:t>
      </w:r>
      <w:r>
        <w:rPr>
          <w:rFonts w:hint="eastAsia" w:ascii="宋体" w:hAnsi="宋体" w:cs="宋体"/>
          <w:color w:val="auto"/>
          <w:sz w:val="24"/>
          <w:highlight w:val="none"/>
          <w:lang w:val="zh-CN"/>
        </w:rPr>
        <w:t xml:space="preserve"> </w:t>
      </w:r>
    </w:p>
    <w:p>
      <w:pPr>
        <w:snapToGrid w:val="0"/>
        <w:spacing w:line="360" w:lineRule="auto"/>
        <w:ind w:firstLine="480" w:firstLineChars="200"/>
        <w:rPr>
          <w:rFonts w:hint="eastAsia" w:ascii="宋体" w:hAnsi="宋体" w:cs="宋体"/>
          <w:color w:val="auto"/>
          <w:sz w:val="24"/>
          <w:highlight w:val="none"/>
          <w:lang w:val="zh-CN" w:eastAsia="zh-CN"/>
        </w:rPr>
      </w:pPr>
      <w:r>
        <w:rPr>
          <w:rFonts w:hint="eastAsia" w:ascii="宋体" w:hAnsi="宋体" w:cs="宋体"/>
          <w:color w:val="auto"/>
          <w:sz w:val="24"/>
          <w:highlight w:val="none"/>
          <w:lang w:val="zh-CN" w:eastAsia="zh-CN"/>
        </w:rPr>
        <w:t>（9）</w:t>
      </w:r>
      <w:r>
        <w:rPr>
          <w:rFonts w:hint="eastAsia" w:ascii="宋体" w:hAnsi="宋体" w:cs="宋体"/>
          <w:color w:val="auto"/>
          <w:sz w:val="24"/>
          <w:highlight w:val="none"/>
          <w:lang w:val="zh-CN"/>
        </w:rPr>
        <w:t>技术偏离表</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lang w:val="zh-CN" w:eastAsia="zh-CN"/>
        </w:rPr>
        <w:t>（10）</w:t>
      </w:r>
      <w:r>
        <w:rPr>
          <w:rFonts w:hint="eastAsia" w:ascii="宋体" w:hAnsi="宋体" w:cs="宋体"/>
          <w:color w:val="auto"/>
          <w:sz w:val="24"/>
          <w:highlight w:val="none"/>
          <w:lang w:val="zh-CN"/>
        </w:rPr>
        <w:t>采购需求实质性内容响应表</w:t>
      </w:r>
      <w:r>
        <w:rPr>
          <w:rFonts w:hint="eastAsia" w:ascii="宋体" w:hAnsi="宋体" w:cs="宋体"/>
          <w:color w:val="auto"/>
          <w:sz w:val="24"/>
          <w:highlight w:val="none"/>
        </w:rPr>
        <w:t>…………………………………………………（页码）</w:t>
      </w:r>
    </w:p>
    <w:p>
      <w:pPr>
        <w:snapToGrid w:val="0"/>
        <w:spacing w:line="360" w:lineRule="auto"/>
        <w:ind w:firstLine="480" w:firstLineChars="200"/>
        <w:rPr>
          <w:rFonts w:ascii="宋体" w:hAnsi="宋体" w:cs="宋体"/>
          <w:color w:val="auto"/>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11</w:t>
      </w:r>
      <w:r>
        <w:rPr>
          <w:rFonts w:hint="eastAsia" w:ascii="宋体" w:hAnsi="宋体" w:cs="宋体"/>
          <w:color w:val="auto"/>
          <w:sz w:val="24"/>
          <w:highlight w:val="none"/>
        </w:rPr>
        <w:t>）</w:t>
      </w:r>
      <w:r>
        <w:rPr>
          <w:rFonts w:hint="eastAsia" w:ascii="宋体" w:hAnsi="宋体" w:cs="宋体"/>
          <w:color w:val="auto"/>
          <w:sz w:val="24"/>
          <w:highlight w:val="none"/>
          <w:lang w:val="zh-CN"/>
        </w:rPr>
        <w:t>政府采购供应商廉洁自律承诺书</w:t>
      </w:r>
      <w:r>
        <w:rPr>
          <w:rFonts w:hint="eastAsia" w:ascii="宋体" w:hAnsi="宋体" w:cs="宋体"/>
          <w:color w:val="auto"/>
          <w:highlight w:val="none"/>
        </w:rPr>
        <w:t>…………………………………………………（页码）</w:t>
      </w: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outlineLvl w:val="0"/>
        <w:rPr>
          <w:rFonts w:ascii="宋体" w:hAnsi="宋体" w:cs="宋体"/>
          <w:b/>
          <w:color w:val="auto"/>
          <w:kern w:val="0"/>
          <w:sz w:val="32"/>
          <w:szCs w:val="32"/>
          <w:highlight w:val="none"/>
        </w:rPr>
      </w:pPr>
    </w:p>
    <w:p>
      <w:pPr>
        <w:snapToGrid w:val="0"/>
        <w:spacing w:line="360" w:lineRule="auto"/>
        <w:jc w:val="center"/>
        <w:outlineLvl w:val="0"/>
        <w:rPr>
          <w:rFonts w:ascii="宋体" w:hAnsi="宋体" w:cs="宋体"/>
          <w:b/>
          <w:color w:val="auto"/>
          <w:kern w:val="0"/>
          <w:sz w:val="32"/>
          <w:szCs w:val="32"/>
          <w:highlight w:val="none"/>
        </w:rPr>
      </w:pPr>
    </w:p>
    <w:p>
      <w:pPr>
        <w:rPr>
          <w:rFonts w:ascii="宋体" w:hAnsi="宋体" w:cs="宋体"/>
          <w:color w:val="auto"/>
          <w:highlight w:val="none"/>
        </w:rPr>
      </w:pPr>
    </w:p>
    <w:p>
      <w:pPr>
        <w:snapToGrid w:val="0"/>
        <w:spacing w:line="360" w:lineRule="auto"/>
        <w:jc w:val="center"/>
        <w:outlineLvl w:val="0"/>
        <w:rPr>
          <w:rFonts w:ascii="宋体" w:hAnsi="宋体" w:cs="宋体"/>
          <w:b/>
          <w:color w:val="auto"/>
          <w:kern w:val="0"/>
          <w:sz w:val="32"/>
          <w:szCs w:val="32"/>
          <w:highlight w:val="none"/>
        </w:rPr>
      </w:pPr>
    </w:p>
    <w:p>
      <w:pPr>
        <w:snapToGrid w:val="0"/>
        <w:spacing w:line="360" w:lineRule="auto"/>
        <w:jc w:val="center"/>
        <w:outlineLvl w:val="0"/>
        <w:rPr>
          <w:rFonts w:ascii="宋体" w:hAnsi="宋体" w:cs="宋体"/>
          <w:b/>
          <w:color w:val="auto"/>
          <w:kern w:val="0"/>
          <w:sz w:val="32"/>
          <w:szCs w:val="32"/>
          <w:highlight w:val="none"/>
        </w:rPr>
      </w:pPr>
    </w:p>
    <w:p>
      <w:pPr>
        <w:snapToGrid w:val="0"/>
        <w:spacing w:line="360" w:lineRule="auto"/>
        <w:jc w:val="center"/>
        <w:outlineLvl w:val="0"/>
        <w:rPr>
          <w:rFonts w:ascii="宋体" w:hAnsi="宋体" w:cs="宋体"/>
          <w:b/>
          <w:color w:val="auto"/>
          <w:kern w:val="0"/>
          <w:sz w:val="32"/>
          <w:szCs w:val="32"/>
          <w:highlight w:val="none"/>
        </w:rPr>
      </w:pPr>
    </w:p>
    <w:p>
      <w:pPr>
        <w:snapToGrid w:val="0"/>
        <w:spacing w:line="360" w:lineRule="auto"/>
        <w:jc w:val="center"/>
        <w:outlineLvl w:val="0"/>
        <w:rPr>
          <w:rFonts w:ascii="宋体" w:hAnsi="宋体" w:cs="宋体"/>
          <w:b/>
          <w:color w:val="auto"/>
          <w:kern w:val="0"/>
          <w:sz w:val="32"/>
          <w:szCs w:val="32"/>
          <w:highlight w:val="none"/>
        </w:rPr>
      </w:pPr>
    </w:p>
    <w:p>
      <w:pPr>
        <w:snapToGrid w:val="0"/>
        <w:spacing w:line="360" w:lineRule="auto"/>
        <w:jc w:val="center"/>
        <w:outlineLvl w:val="0"/>
        <w:rPr>
          <w:rFonts w:ascii="宋体" w:hAnsi="宋体" w:cs="宋体"/>
          <w:b/>
          <w:color w:val="auto"/>
          <w:kern w:val="0"/>
          <w:sz w:val="32"/>
          <w:szCs w:val="32"/>
          <w:highlight w:val="none"/>
        </w:rPr>
      </w:pPr>
    </w:p>
    <w:p>
      <w:pPr>
        <w:snapToGrid w:val="0"/>
        <w:spacing w:line="360" w:lineRule="auto"/>
        <w:jc w:val="center"/>
        <w:outlineLvl w:val="0"/>
        <w:rPr>
          <w:rFonts w:ascii="宋体" w:hAnsi="宋体" w:cs="宋体"/>
          <w:b/>
          <w:color w:val="auto"/>
          <w:kern w:val="0"/>
          <w:sz w:val="32"/>
          <w:szCs w:val="32"/>
          <w:highlight w:val="none"/>
        </w:rPr>
      </w:pPr>
    </w:p>
    <w:p>
      <w:pPr>
        <w:snapToGrid w:val="0"/>
        <w:spacing w:line="360" w:lineRule="auto"/>
        <w:jc w:val="center"/>
        <w:outlineLvl w:val="0"/>
        <w:rPr>
          <w:rFonts w:ascii="宋体" w:hAnsi="宋体" w:cs="宋体"/>
          <w:b/>
          <w:color w:val="auto"/>
          <w:sz w:val="32"/>
          <w:szCs w:val="32"/>
          <w:highlight w:val="none"/>
        </w:rPr>
      </w:pPr>
      <w:r>
        <w:rPr>
          <w:rFonts w:hint="eastAsia" w:ascii="宋体" w:hAnsi="宋体" w:cs="宋体"/>
          <w:b/>
          <w:color w:val="auto"/>
          <w:kern w:val="0"/>
          <w:sz w:val="28"/>
          <w:szCs w:val="28"/>
          <w:highlight w:val="none"/>
          <w:lang w:val="zh-CN"/>
        </w:rPr>
        <w:t>一、投标函</w:t>
      </w:r>
    </w:p>
    <w:p>
      <w:pPr>
        <w:snapToGrid w:val="0"/>
        <w:spacing w:line="600" w:lineRule="exact"/>
        <w:rPr>
          <w:rFonts w:ascii="宋体" w:hAnsi="宋体" w:cs="宋体"/>
          <w:color w:val="auto"/>
          <w:sz w:val="24"/>
          <w:highlight w:val="none"/>
        </w:rPr>
      </w:pPr>
      <w:r>
        <w:rPr>
          <w:rFonts w:hint="eastAsia" w:ascii="宋体" w:hAnsi="宋体" w:cs="宋体"/>
          <w:color w:val="auto"/>
          <w:sz w:val="24"/>
          <w:highlight w:val="none"/>
        </w:rPr>
        <w:t>杭州市余杭区气象局、杭州瑞拓工程咨询有限公司：</w:t>
      </w:r>
    </w:p>
    <w:p>
      <w:pPr>
        <w:snapToGrid w:val="0"/>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我方参加你方组织的余杭区气象局（气象台）信息网络系统建设项目【招标编号：RTZFCG-2022-001】招标的有关活动，并对此项目进行投标。为此：</w:t>
      </w:r>
    </w:p>
    <w:p>
      <w:pPr>
        <w:snapToGrid w:val="0"/>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1、我方承诺投标有效期从提交投标文件的截止之日起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天（不少于90天），本投标文件在投标有效期满之前均具有约束力。</w:t>
      </w:r>
    </w:p>
    <w:p>
      <w:pPr>
        <w:snapToGrid w:val="0"/>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2、我方的投标文件包括以下内容：</w:t>
      </w:r>
    </w:p>
    <w:p>
      <w:pPr>
        <w:snapToGrid w:val="0"/>
        <w:spacing w:line="600" w:lineRule="exact"/>
        <w:rPr>
          <w:rFonts w:ascii="宋体" w:hAnsi="宋体" w:cs="宋体"/>
          <w:color w:val="auto"/>
          <w:sz w:val="24"/>
          <w:highlight w:val="none"/>
        </w:rPr>
      </w:pPr>
      <w:r>
        <w:rPr>
          <w:rFonts w:hint="eastAsia" w:ascii="宋体" w:hAnsi="宋体" w:cs="宋体"/>
          <w:color w:val="auto"/>
          <w:sz w:val="24"/>
          <w:highlight w:val="none"/>
        </w:rPr>
        <w:t xml:space="preserve">      2.1资格文件：</w:t>
      </w:r>
    </w:p>
    <w:p>
      <w:pPr>
        <w:snapToGrid w:val="0"/>
        <w:spacing w:line="600" w:lineRule="exact"/>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2.1.1承诺函；</w:t>
      </w:r>
    </w:p>
    <w:p>
      <w:pPr>
        <w:snapToGrid w:val="0"/>
        <w:spacing w:line="600" w:lineRule="exact"/>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2.1.2落实政府采购政策需满足的资格要求（如果有）；</w:t>
      </w:r>
    </w:p>
    <w:p>
      <w:pPr>
        <w:snapToGrid w:val="0"/>
        <w:spacing w:line="600" w:lineRule="exact"/>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2.1.3本项目的特定资格要求（如果有）。</w:t>
      </w:r>
    </w:p>
    <w:p>
      <w:pPr>
        <w:snapToGrid w:val="0"/>
        <w:spacing w:line="600" w:lineRule="exact"/>
        <w:ind w:left="210" w:leftChars="1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600" w:lineRule="exact"/>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2.2.1投标函；</w:t>
      </w:r>
      <w:r>
        <w:rPr>
          <w:rFonts w:hint="eastAsia" w:ascii="宋体" w:hAnsi="宋体" w:cs="宋体"/>
          <w:color w:val="auto"/>
          <w:sz w:val="24"/>
          <w:highlight w:val="none"/>
          <w:lang w:val="zh-CN"/>
        </w:rPr>
        <w:t xml:space="preserve"> </w:t>
      </w:r>
    </w:p>
    <w:p>
      <w:pPr>
        <w:snapToGrid w:val="0"/>
        <w:spacing w:line="600" w:lineRule="exact"/>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2.2.2授权委托书或法定代表人（单位负责人）身份证明；</w:t>
      </w:r>
    </w:p>
    <w:p>
      <w:pPr>
        <w:snapToGrid w:val="0"/>
        <w:spacing w:line="600" w:lineRule="exact"/>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2.2.3联合协议（如果有）；</w:t>
      </w:r>
    </w:p>
    <w:p>
      <w:pPr>
        <w:snapToGrid w:val="0"/>
        <w:spacing w:line="600" w:lineRule="exact"/>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2.2.4分包意向协议（如果有）；</w:t>
      </w:r>
    </w:p>
    <w:p>
      <w:pPr>
        <w:snapToGrid w:val="0"/>
        <w:spacing w:line="600" w:lineRule="exact"/>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2.2.5符合性审查资料；</w:t>
      </w:r>
    </w:p>
    <w:p>
      <w:pPr>
        <w:snapToGrid w:val="0"/>
        <w:spacing w:line="600" w:lineRule="exact"/>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2.2.6评标标准相应的商务技术资料；</w:t>
      </w:r>
    </w:p>
    <w:p>
      <w:pPr>
        <w:snapToGrid w:val="0"/>
        <w:spacing w:line="600" w:lineRule="exact"/>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2.2.7商务技术偏离表；</w:t>
      </w:r>
    </w:p>
    <w:p>
      <w:pPr>
        <w:snapToGrid w:val="0"/>
        <w:spacing w:line="600" w:lineRule="exact"/>
        <w:ind w:left="420" w:leftChars="200" w:firstLine="480" w:firstLineChars="200"/>
        <w:rPr>
          <w:rFonts w:hint="eastAsia"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8</w:t>
      </w:r>
      <w:r>
        <w:rPr>
          <w:rFonts w:hint="eastAsia" w:ascii="宋体" w:hAnsi="宋体" w:cs="宋体"/>
          <w:color w:val="auto"/>
          <w:sz w:val="24"/>
          <w:highlight w:val="none"/>
          <w:lang w:val="zh-CN"/>
        </w:rPr>
        <w:t>所投产品具体配置表；</w:t>
      </w:r>
    </w:p>
    <w:p>
      <w:pPr>
        <w:snapToGrid w:val="0"/>
        <w:spacing w:line="600" w:lineRule="exact"/>
        <w:ind w:left="420" w:leftChars="200" w:firstLine="480" w:firstLineChars="200"/>
        <w:rPr>
          <w:rFonts w:hint="eastAsia" w:ascii="宋体" w:hAnsi="宋体" w:cs="宋体"/>
          <w:color w:val="auto"/>
          <w:sz w:val="24"/>
          <w:highlight w:val="none"/>
          <w:lang w:val="zh-CN" w:eastAsia="zh-CN"/>
        </w:rPr>
      </w:pPr>
      <w:r>
        <w:rPr>
          <w:rFonts w:hint="eastAsia" w:ascii="宋体" w:hAnsi="宋体" w:cs="宋体"/>
          <w:color w:val="auto"/>
          <w:sz w:val="24"/>
          <w:highlight w:val="none"/>
          <w:lang w:val="en-US" w:eastAsia="zh-CN"/>
        </w:rPr>
        <w:t>2.2.9</w:t>
      </w:r>
      <w:r>
        <w:rPr>
          <w:rFonts w:hint="eastAsia" w:ascii="宋体" w:hAnsi="宋体" w:cs="宋体"/>
          <w:color w:val="auto"/>
          <w:sz w:val="24"/>
          <w:highlight w:val="none"/>
          <w:lang w:val="zh-CN"/>
        </w:rPr>
        <w:t>技术偏离表；</w:t>
      </w:r>
    </w:p>
    <w:p>
      <w:pPr>
        <w:snapToGrid w:val="0"/>
        <w:spacing w:line="600" w:lineRule="exact"/>
        <w:ind w:left="420" w:leftChars="200" w:firstLine="480" w:firstLineChars="200"/>
        <w:rPr>
          <w:rFonts w:hint="eastAsia" w:ascii="宋体" w:hAnsi="宋体" w:cs="宋体"/>
          <w:color w:val="auto"/>
          <w:sz w:val="24"/>
          <w:highlight w:val="none"/>
        </w:rPr>
      </w:pPr>
      <w:r>
        <w:rPr>
          <w:rFonts w:hint="eastAsia" w:ascii="宋体" w:hAnsi="宋体" w:cs="宋体"/>
          <w:color w:val="auto"/>
          <w:sz w:val="24"/>
          <w:highlight w:val="none"/>
          <w:lang w:val="en-US" w:eastAsia="zh-CN"/>
        </w:rPr>
        <w:t>2.2.10</w:t>
      </w:r>
      <w:r>
        <w:rPr>
          <w:rFonts w:hint="eastAsia" w:ascii="宋体" w:hAnsi="宋体" w:cs="宋体"/>
          <w:color w:val="auto"/>
          <w:sz w:val="24"/>
          <w:highlight w:val="none"/>
          <w:lang w:val="zh-CN"/>
        </w:rPr>
        <w:t>采购需求实质性内容响应表；</w:t>
      </w:r>
    </w:p>
    <w:p>
      <w:pPr>
        <w:snapToGrid w:val="0"/>
        <w:spacing w:line="600" w:lineRule="exact"/>
        <w:ind w:left="420" w:leftChars="200" w:firstLine="480" w:firstLineChars="200"/>
        <w:rPr>
          <w:rFonts w:ascii="宋体" w:hAnsi="宋体" w:cs="宋体"/>
          <w:color w:val="auto"/>
          <w:sz w:val="24"/>
          <w:highlight w:val="none"/>
          <w:lang w:val="zh-CN"/>
        </w:rPr>
      </w:pPr>
      <w:r>
        <w:rPr>
          <w:rFonts w:hint="eastAsia" w:ascii="宋体" w:hAnsi="宋体" w:cs="宋体"/>
          <w:color w:val="auto"/>
          <w:sz w:val="24"/>
          <w:highlight w:val="none"/>
          <w:lang w:val="en-US" w:eastAsia="zh-CN"/>
        </w:rPr>
        <w:t>2.2.11</w:t>
      </w:r>
      <w:r>
        <w:rPr>
          <w:rFonts w:hint="eastAsia" w:ascii="宋体" w:hAnsi="宋体" w:cs="宋体"/>
          <w:color w:val="auto"/>
          <w:sz w:val="24"/>
          <w:highlight w:val="none"/>
          <w:lang w:val="zh-CN"/>
        </w:rPr>
        <w:t>政府采购供应商廉洁自律承诺书；</w:t>
      </w:r>
    </w:p>
    <w:p>
      <w:pPr>
        <w:snapToGrid w:val="0"/>
        <w:spacing w:line="600" w:lineRule="exact"/>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3报价文件</w:t>
      </w:r>
    </w:p>
    <w:p>
      <w:pPr>
        <w:snapToGrid w:val="0"/>
        <w:spacing w:line="600" w:lineRule="exact"/>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2.3.1开标一览表（报价表）；</w:t>
      </w:r>
    </w:p>
    <w:p>
      <w:pPr>
        <w:snapToGrid w:val="0"/>
        <w:spacing w:line="600" w:lineRule="exact"/>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2.3.2中小企业声明函（如果有）。</w:t>
      </w:r>
    </w:p>
    <w:p>
      <w:pPr>
        <w:snapToGrid w:val="0"/>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3、我方承诺除商务技术偏离表列出的偏离外，我方响应招标文件的全部要求。</w:t>
      </w:r>
    </w:p>
    <w:p>
      <w:pPr>
        <w:snapToGrid w:val="0"/>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4、如我方中标，我方承诺：</w:t>
      </w:r>
    </w:p>
    <w:p>
      <w:pPr>
        <w:snapToGrid w:val="0"/>
        <w:spacing w:line="600" w:lineRule="exact"/>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4.1在收到中标通知书后，在中标通知书规定的期限内与你方签订合同； </w:t>
      </w:r>
    </w:p>
    <w:p>
      <w:pPr>
        <w:snapToGrid w:val="0"/>
        <w:spacing w:line="600" w:lineRule="exact"/>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4.2在签订合同时不向你方提出附加条件； </w:t>
      </w:r>
    </w:p>
    <w:p>
      <w:pPr>
        <w:snapToGrid w:val="0"/>
        <w:spacing w:line="600" w:lineRule="exact"/>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4.3按照招标文件要求提交履约保证金； </w:t>
      </w:r>
    </w:p>
    <w:p>
      <w:pPr>
        <w:snapToGrid w:val="0"/>
        <w:spacing w:line="600" w:lineRule="exact"/>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4.4在合同约定的期限内完成合同规定的全部义务。 </w:t>
      </w:r>
    </w:p>
    <w:p>
      <w:pPr>
        <w:snapToGrid w:val="0"/>
        <w:spacing w:line="600" w:lineRule="exact"/>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5、其他补充说明：</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600" w:lineRule="exact"/>
        <w:ind w:firstLine="3600" w:firstLineChars="1500"/>
        <w:rPr>
          <w:rFonts w:ascii="宋体" w:hAnsi="宋体" w:cs="宋体"/>
          <w:color w:val="auto"/>
          <w:sz w:val="24"/>
          <w:highlight w:val="none"/>
        </w:rPr>
      </w:pPr>
      <w:r>
        <w:rPr>
          <w:rFonts w:hint="eastAsia" w:ascii="宋体" w:hAnsi="宋体" w:cs="宋体"/>
          <w:color w:val="auto"/>
          <w:sz w:val="24"/>
          <w:highlight w:val="none"/>
        </w:rPr>
        <w:t xml:space="preserve">投标人名称（电子签名）：                          </w:t>
      </w:r>
    </w:p>
    <w:p>
      <w:pPr>
        <w:spacing w:line="600" w:lineRule="exact"/>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snapToGrid w:val="0"/>
        <w:spacing w:line="360" w:lineRule="auto"/>
        <w:ind w:left="420" w:leftChars="200" w:firstLine="4200" w:firstLineChars="1750"/>
        <w:rPr>
          <w:rFonts w:ascii="宋体" w:hAnsi="宋体" w:cs="宋体"/>
          <w:color w:val="auto"/>
          <w:kern w:val="0"/>
          <w:sz w:val="24"/>
          <w:highlight w:val="none"/>
          <w:u w:val="singl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lang w:val="zh-CN"/>
        </w:rPr>
      </w:pPr>
    </w:p>
    <w:p>
      <w:pPr>
        <w:jc w:val="center"/>
        <w:rPr>
          <w:rFonts w:ascii="宋体" w:hAnsi="宋体" w:cs="宋体"/>
          <w:b/>
          <w:color w:val="auto"/>
          <w:kern w:val="0"/>
          <w:sz w:val="32"/>
          <w:szCs w:val="32"/>
          <w:highlight w:val="none"/>
          <w:lang w:val="zh-CN"/>
        </w:rPr>
      </w:pPr>
    </w:p>
    <w:p>
      <w:pPr>
        <w:jc w:val="center"/>
        <w:rPr>
          <w:rFonts w:ascii="宋体" w:hAnsi="宋体" w:cs="宋体"/>
          <w:b/>
          <w:color w:val="auto"/>
          <w:kern w:val="0"/>
          <w:sz w:val="32"/>
          <w:szCs w:val="32"/>
          <w:highlight w:val="none"/>
          <w:lang w:val="zh-CN"/>
        </w:rPr>
      </w:pPr>
    </w:p>
    <w:p>
      <w:pPr>
        <w:jc w:val="center"/>
        <w:rPr>
          <w:rFonts w:ascii="宋体" w:hAnsi="宋体" w:cs="宋体"/>
          <w:b/>
          <w:color w:val="auto"/>
          <w:kern w:val="0"/>
          <w:sz w:val="32"/>
          <w:szCs w:val="32"/>
          <w:highlight w:val="none"/>
          <w:lang w:val="zh-CN"/>
        </w:rPr>
      </w:pPr>
    </w:p>
    <w:p>
      <w:pPr>
        <w:jc w:val="center"/>
        <w:rPr>
          <w:rFonts w:ascii="宋体" w:hAnsi="宋体" w:cs="宋体"/>
          <w:b/>
          <w:color w:val="auto"/>
          <w:kern w:val="0"/>
          <w:sz w:val="32"/>
          <w:szCs w:val="32"/>
          <w:highlight w:val="none"/>
          <w:lang w:val="zh-CN"/>
        </w:rPr>
      </w:pPr>
    </w:p>
    <w:p>
      <w:pPr>
        <w:jc w:val="center"/>
        <w:rPr>
          <w:rFonts w:ascii="宋体" w:hAnsi="宋体" w:cs="宋体"/>
          <w:b/>
          <w:color w:val="auto"/>
          <w:kern w:val="0"/>
          <w:sz w:val="32"/>
          <w:szCs w:val="32"/>
          <w:highlight w:val="none"/>
          <w:lang w:val="zh-CN"/>
        </w:rPr>
      </w:pPr>
    </w:p>
    <w:p>
      <w:pPr>
        <w:jc w:val="center"/>
        <w:rPr>
          <w:rFonts w:ascii="宋体" w:hAnsi="宋体" w:cs="宋体"/>
          <w:b/>
          <w:color w:val="auto"/>
          <w:kern w:val="0"/>
          <w:sz w:val="32"/>
          <w:szCs w:val="32"/>
          <w:highlight w:val="none"/>
          <w:lang w:val="zh-CN"/>
        </w:rPr>
      </w:pPr>
    </w:p>
    <w:p>
      <w:pPr>
        <w:rPr>
          <w:rFonts w:ascii="宋体" w:hAnsi="宋体" w:cs="宋体"/>
          <w:b/>
          <w:color w:val="auto"/>
          <w:kern w:val="0"/>
          <w:sz w:val="32"/>
          <w:szCs w:val="32"/>
          <w:highlight w:val="none"/>
          <w:lang w:val="zh-CN"/>
        </w:rPr>
      </w:pPr>
    </w:p>
    <w:p>
      <w:pPr>
        <w:jc w:val="center"/>
        <w:rPr>
          <w:rFonts w:ascii="宋体" w:hAnsi="宋体" w:cs="宋体"/>
          <w:b/>
          <w:color w:val="auto"/>
          <w:kern w:val="0"/>
          <w:sz w:val="32"/>
          <w:szCs w:val="32"/>
          <w:highlight w:val="none"/>
          <w:lang w:val="zh-CN"/>
        </w:rPr>
      </w:pPr>
      <w:r>
        <w:rPr>
          <w:rFonts w:hint="eastAsia" w:ascii="宋体" w:hAnsi="宋体" w:cs="宋体"/>
          <w:b/>
          <w:color w:val="auto"/>
          <w:kern w:val="0"/>
          <w:sz w:val="28"/>
          <w:szCs w:val="28"/>
          <w:highlight w:val="none"/>
          <w:lang w:val="zh-CN"/>
        </w:rPr>
        <w:t>二、授权委托书或法定代表人（单位负责人、自然人本人）身份证</w:t>
      </w:r>
      <w:r>
        <w:rPr>
          <w:rFonts w:hint="eastAsia" w:ascii="宋体" w:hAnsi="宋体" w:cs="宋体"/>
          <w:b/>
          <w:color w:val="auto"/>
          <w:kern w:val="0"/>
          <w:sz w:val="32"/>
          <w:szCs w:val="32"/>
          <w:highlight w:val="none"/>
          <w:lang w:val="zh-CN"/>
        </w:rPr>
        <w:t>明</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p>
    <w:p>
      <w:pPr>
        <w:snapToGrid w:val="0"/>
        <w:spacing w:line="360" w:lineRule="auto"/>
        <w:ind w:firstLine="2513" w:firstLineChars="894"/>
        <w:rPr>
          <w:rFonts w:ascii="宋体" w:hAnsi="宋体" w:cs="宋体"/>
          <w:color w:val="auto"/>
          <w:highlight w:val="none"/>
        </w:rPr>
      </w:pPr>
      <w:r>
        <w:rPr>
          <w:rFonts w:hint="eastAsia" w:ascii="宋体" w:hAnsi="宋体" w:cs="宋体"/>
          <w:b/>
          <w:color w:val="auto"/>
          <w:kern w:val="0"/>
          <w:sz w:val="28"/>
          <w:szCs w:val="28"/>
          <w:highlight w:val="none"/>
          <w:lang w:val="zh-CN"/>
        </w:rPr>
        <w:t>授权委托书（适用于非联合体投标）</w:t>
      </w:r>
      <w:r>
        <w:rPr>
          <w:rFonts w:hint="eastAsia" w:ascii="宋体" w:hAnsi="宋体" w:cs="宋体"/>
          <w:color w:val="auto"/>
          <w:highlight w:val="none"/>
        </w:rPr>
        <w:t xml:space="preserve">                               </w:t>
      </w:r>
    </w:p>
    <w:p>
      <w:pPr>
        <w:snapToGrid w:val="0"/>
        <w:spacing w:line="600" w:lineRule="exact"/>
        <w:rPr>
          <w:rFonts w:ascii="宋体" w:hAnsi="宋体" w:cs="宋体"/>
          <w:color w:val="auto"/>
          <w:kern w:val="0"/>
          <w:sz w:val="24"/>
          <w:highlight w:val="none"/>
        </w:rPr>
      </w:pPr>
      <w:r>
        <w:rPr>
          <w:rFonts w:hint="eastAsia" w:ascii="宋体" w:hAnsi="宋体" w:cs="宋体"/>
          <w:color w:val="auto"/>
          <w:sz w:val="24"/>
          <w:highlight w:val="none"/>
        </w:rPr>
        <w:t>（采购人）、（采购代理机构）</w:t>
      </w:r>
      <w:r>
        <w:rPr>
          <w:rFonts w:hint="eastAsia" w:ascii="宋体" w:hAnsi="宋体" w:cs="宋体"/>
          <w:color w:val="auto"/>
          <w:kern w:val="0"/>
          <w:sz w:val="24"/>
          <w:highlight w:val="none"/>
          <w:lang w:val="zh-CN"/>
        </w:rPr>
        <w:t>：</w:t>
      </w:r>
    </w:p>
    <w:p>
      <w:pPr>
        <w:snapToGrid w:val="0"/>
        <w:spacing w:line="600" w:lineRule="exact"/>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rPr>
        <w:t>（项目名称）【招标编号：（采购编号）】</w:t>
      </w:r>
      <w:r>
        <w:rPr>
          <w:rFonts w:hint="eastAsia" w:ascii="宋体" w:hAnsi="宋体" w:cs="宋体"/>
          <w:color w:val="auto"/>
          <w:kern w:val="0"/>
          <w:sz w:val="24"/>
          <w:highlight w:val="none"/>
          <w:lang w:val="zh-CN"/>
        </w:rPr>
        <w:t>政府采购投标的一切事项，其法律后果由我方承担。</w:t>
      </w:r>
    </w:p>
    <w:p>
      <w:pPr>
        <w:snapToGrid w:val="0"/>
        <w:spacing w:line="600" w:lineRule="exact"/>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600" w:lineRule="exact"/>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snapToGrid w:val="0"/>
        <w:spacing w:line="600" w:lineRule="exact"/>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投标人名称(电子签名）：</w:t>
      </w:r>
    </w:p>
    <w:p>
      <w:pPr>
        <w:snapToGrid w:val="0"/>
        <w:spacing w:line="600" w:lineRule="exac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签发日期：  年  月   日</w:t>
      </w: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lang w:val="zh-CN"/>
        </w:rPr>
        <w:t xml:space="preserve">      </w:t>
      </w:r>
      <w:r>
        <w:rPr>
          <w:rFonts w:hint="eastAsia" w:ascii="宋体" w:hAnsi="宋体" w:cs="宋体"/>
          <w:b/>
          <w:color w:val="auto"/>
          <w:kern w:val="0"/>
          <w:sz w:val="28"/>
          <w:szCs w:val="28"/>
          <w:highlight w:val="none"/>
          <w:lang w:val="zh-CN"/>
        </w:rPr>
        <w:t xml:space="preserve"> 授权委托书（适用于联合体投标）</w:t>
      </w:r>
    </w:p>
    <w:p>
      <w:pPr>
        <w:snapToGrid w:val="0"/>
        <w:spacing w:line="600" w:lineRule="exact"/>
        <w:rPr>
          <w:rFonts w:ascii="宋体" w:hAnsi="宋体" w:cs="宋体"/>
          <w:color w:val="auto"/>
          <w:kern w:val="0"/>
          <w:sz w:val="24"/>
          <w:highlight w:val="none"/>
        </w:rPr>
      </w:pPr>
      <w:r>
        <w:rPr>
          <w:rFonts w:hint="eastAsia" w:ascii="宋体" w:hAnsi="宋体" w:cs="宋体"/>
          <w:color w:val="auto"/>
          <w:sz w:val="24"/>
          <w:highlight w:val="none"/>
        </w:rPr>
        <w:t>（采购人）、（采购代理机构）</w:t>
      </w:r>
      <w:r>
        <w:rPr>
          <w:rFonts w:hint="eastAsia" w:ascii="宋体" w:hAnsi="宋体" w:cs="宋体"/>
          <w:color w:val="auto"/>
          <w:kern w:val="0"/>
          <w:sz w:val="24"/>
          <w:highlight w:val="none"/>
          <w:lang w:val="zh-CN"/>
        </w:rPr>
        <w:t>：</w:t>
      </w:r>
    </w:p>
    <w:p>
      <w:pPr>
        <w:snapToGrid w:val="0"/>
        <w:spacing w:line="600" w:lineRule="exact"/>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rPr>
        <w:t>（项目名称）【招标编号：（采购编号）】</w:t>
      </w:r>
      <w:r>
        <w:rPr>
          <w:rFonts w:hint="eastAsia" w:ascii="宋体" w:hAnsi="宋体" w:cs="宋体"/>
          <w:color w:val="auto"/>
          <w:kern w:val="0"/>
          <w:sz w:val="24"/>
          <w:highlight w:val="none"/>
          <w:lang w:val="zh-CN"/>
        </w:rPr>
        <w:t>政府采购投标的一切事项，其法律后果由我方承担。</w:t>
      </w:r>
    </w:p>
    <w:p>
      <w:pPr>
        <w:snapToGrid w:val="0"/>
        <w:spacing w:line="600" w:lineRule="exact"/>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600" w:lineRule="exact"/>
        <w:rPr>
          <w:rFonts w:ascii="宋体" w:hAnsi="宋体" w:cs="宋体"/>
          <w:color w:val="auto"/>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snapToGrid w:val="0"/>
        <w:spacing w:line="600" w:lineRule="exact"/>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600" w:lineRule="exact"/>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600" w:lineRule="exact"/>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600" w:lineRule="exac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pStyle w:val="2"/>
        <w:rPr>
          <w:rFonts w:ascii="宋体" w:hAnsi="宋体" w:cs="宋体"/>
          <w:color w:val="auto"/>
          <w:kern w:val="0"/>
          <w:sz w:val="24"/>
          <w:highlight w:val="none"/>
          <w:lang w:val="zh-CN"/>
        </w:rPr>
      </w:pPr>
    </w:p>
    <w:p>
      <w:pPr>
        <w:rPr>
          <w:rFonts w:ascii="宋体" w:hAnsi="宋体" w:cs="宋体"/>
          <w:color w:val="auto"/>
          <w:kern w:val="0"/>
          <w:sz w:val="24"/>
          <w:highlight w:val="none"/>
          <w:lang w:val="zh-CN"/>
        </w:rPr>
      </w:pPr>
    </w:p>
    <w:p>
      <w:pPr>
        <w:pStyle w:val="2"/>
        <w:rPr>
          <w:rFonts w:ascii="宋体" w:hAnsi="宋体" w:cs="宋体"/>
          <w:color w:val="auto"/>
          <w:kern w:val="0"/>
          <w:sz w:val="24"/>
          <w:highlight w:val="none"/>
          <w:lang w:val="zh-CN"/>
        </w:rPr>
      </w:pPr>
    </w:p>
    <w:p>
      <w:pPr>
        <w:rPr>
          <w:rFonts w:ascii="宋体" w:hAnsi="宋体" w:cs="宋体"/>
          <w:color w:val="auto"/>
          <w:kern w:val="0"/>
          <w:sz w:val="24"/>
          <w:highlight w:val="none"/>
          <w:lang w:val="zh-CN"/>
        </w:rPr>
      </w:pPr>
    </w:p>
    <w:p>
      <w:pPr>
        <w:pStyle w:val="2"/>
        <w:rPr>
          <w:rFonts w:ascii="宋体" w:hAnsi="宋体" w:cs="宋体"/>
          <w:color w:val="auto"/>
          <w:kern w:val="0"/>
          <w:sz w:val="24"/>
          <w:highlight w:val="none"/>
          <w:lang w:val="zh-CN"/>
        </w:rPr>
      </w:pPr>
    </w:p>
    <w:p>
      <w:pPr>
        <w:rPr>
          <w:rFonts w:ascii="宋体" w:hAnsi="宋体" w:cs="宋体"/>
          <w:color w:val="auto"/>
          <w:kern w:val="0"/>
          <w:sz w:val="24"/>
          <w:highlight w:val="none"/>
          <w:lang w:val="zh-CN"/>
        </w:rPr>
      </w:pPr>
    </w:p>
    <w:p>
      <w:pPr>
        <w:pStyle w:val="2"/>
        <w:rPr>
          <w:rFonts w:ascii="宋体" w:hAnsi="宋体" w:cs="宋体"/>
          <w:color w:val="auto"/>
          <w:kern w:val="0"/>
          <w:sz w:val="24"/>
          <w:highlight w:val="none"/>
          <w:lang w:val="zh-CN"/>
        </w:rPr>
      </w:pPr>
    </w:p>
    <w:p>
      <w:pPr>
        <w:rPr>
          <w:rFonts w:ascii="宋体" w:hAnsi="宋体" w:cs="宋体"/>
          <w:color w:val="auto"/>
          <w:kern w:val="0"/>
          <w:sz w:val="24"/>
          <w:highlight w:val="none"/>
          <w:lang w:val="zh-CN"/>
        </w:rPr>
      </w:pPr>
    </w:p>
    <w:p>
      <w:pPr>
        <w:pStyle w:val="2"/>
        <w:rPr>
          <w:rFonts w:ascii="宋体" w:hAnsi="宋体" w:cs="宋体"/>
          <w:color w:val="auto"/>
          <w:kern w:val="0"/>
          <w:sz w:val="24"/>
          <w:highlight w:val="none"/>
          <w:lang w:val="zh-CN"/>
        </w:rPr>
      </w:pPr>
    </w:p>
    <w:p>
      <w:pPr>
        <w:rPr>
          <w:rFonts w:ascii="宋体" w:hAnsi="宋体" w:cs="宋体"/>
          <w:color w:val="auto"/>
          <w:kern w:val="0"/>
          <w:sz w:val="24"/>
          <w:highlight w:val="none"/>
          <w:lang w:val="zh-CN"/>
        </w:rPr>
      </w:pPr>
    </w:p>
    <w:p>
      <w:pPr>
        <w:pStyle w:val="2"/>
        <w:rPr>
          <w:rFonts w:ascii="宋体" w:hAnsi="宋体" w:cs="宋体"/>
          <w:color w:val="auto"/>
          <w:kern w:val="0"/>
          <w:sz w:val="24"/>
          <w:highlight w:val="none"/>
          <w:lang w:val="zh-CN"/>
        </w:rPr>
      </w:pPr>
    </w:p>
    <w:p>
      <w:pPr>
        <w:pStyle w:val="2"/>
        <w:spacing w:line="240" w:lineRule="auto"/>
        <w:ind w:left="0" w:firstLine="0"/>
        <w:rPr>
          <w:rFonts w:ascii="宋体" w:hAnsi="宋体" w:cs="宋体"/>
          <w:color w:val="auto"/>
          <w:highlight w:val="none"/>
          <w:lang w:val="zh-CN"/>
        </w:rPr>
      </w:pPr>
    </w:p>
    <w:p>
      <w:pPr>
        <w:rPr>
          <w:rFonts w:ascii="宋体" w:hAnsi="宋体" w:cs="宋体"/>
          <w:color w:val="auto"/>
          <w:highlight w:val="none"/>
          <w:lang w:val="zh-CN"/>
        </w:rPr>
      </w:pPr>
    </w:p>
    <w:p>
      <w:pPr>
        <w:pStyle w:val="2"/>
        <w:spacing w:line="240" w:lineRule="auto"/>
        <w:rPr>
          <w:rFonts w:ascii="宋体" w:hAnsi="宋体" w:cs="宋体"/>
          <w:color w:val="auto"/>
          <w:highlight w:val="none"/>
          <w:lang w:val="zh-CN"/>
        </w:rPr>
      </w:pPr>
    </w:p>
    <w:p>
      <w:pPr>
        <w:rPr>
          <w:rFonts w:ascii="宋体" w:hAnsi="宋体" w:cs="宋体"/>
          <w:color w:val="auto"/>
          <w:highlight w:val="none"/>
          <w:lang w:val="zh-CN"/>
        </w:rPr>
      </w:pPr>
    </w:p>
    <w:p>
      <w:pPr>
        <w:pStyle w:val="43"/>
        <w:rPr>
          <w:rFonts w:ascii="宋体" w:hAnsi="宋体" w:cs="宋体"/>
          <w:color w:val="auto"/>
          <w:highlight w:val="none"/>
          <w:lang w:val="zh-CN"/>
        </w:rPr>
      </w:pPr>
    </w:p>
    <w:p>
      <w:pPr>
        <w:rPr>
          <w:rFonts w:ascii="宋体" w:hAnsi="宋体" w:cs="宋体"/>
          <w:color w:val="auto"/>
          <w:highlight w:val="none"/>
          <w:lang w:val="zh-CN"/>
        </w:rPr>
      </w:pPr>
    </w:p>
    <w:p>
      <w:pPr>
        <w:pStyle w:val="43"/>
        <w:rPr>
          <w:rFonts w:ascii="宋体" w:hAnsi="宋体" w:cs="宋体"/>
          <w:color w:val="auto"/>
          <w:highlight w:val="none"/>
          <w:lang w:val="zh-CN"/>
        </w:rPr>
      </w:pPr>
    </w:p>
    <w:p>
      <w:pPr>
        <w:rPr>
          <w:color w:val="auto"/>
          <w:highlight w:val="none"/>
          <w:lang w:val="zh-CN"/>
        </w:rPr>
      </w:pPr>
    </w:p>
    <w:p>
      <w:pPr>
        <w:autoSpaceDE w:val="0"/>
        <w:autoSpaceDN w:val="0"/>
        <w:spacing w:line="360" w:lineRule="auto"/>
        <w:jc w:val="center"/>
        <w:rPr>
          <w:rFonts w:ascii="宋体" w:hAnsi="宋体" w:cs="宋体"/>
          <w:b/>
          <w:color w:val="auto"/>
          <w:sz w:val="24"/>
          <w:highlight w:val="none"/>
        </w:rPr>
      </w:pPr>
      <w:r>
        <w:rPr>
          <w:rFonts w:hint="eastAsia" w:ascii="宋体" w:hAnsi="宋体" w:cs="宋体"/>
          <w:b/>
          <w:color w:val="auto"/>
          <w:kern w:val="0"/>
          <w:sz w:val="28"/>
          <w:szCs w:val="28"/>
          <w:highlight w:val="none"/>
          <w:lang w:val="zh-CN"/>
        </w:rPr>
        <w:t>法定代表人、单位负责人或自然人本人的身份证明（适用于法定代表人、单位负责人或者自然人本人代表投标人参加投标）</w:t>
      </w:r>
    </w:p>
    <w:p>
      <w:pPr>
        <w:pStyle w:val="89"/>
        <w:spacing w:line="360" w:lineRule="auto"/>
        <w:rPr>
          <w:rFonts w:hAnsi="宋体" w:cs="宋体"/>
          <w:bCs/>
          <w:color w:val="auto"/>
          <w:sz w:val="24"/>
          <w:highlight w:val="none"/>
        </w:rPr>
      </w:pPr>
      <w:r>
        <w:rPr>
          <w:rFonts w:hint="eastAsia" w:hAnsi="宋体" w:cs="宋体"/>
          <w:bCs/>
          <w:color w:val="auto"/>
          <w:sz w:val="24"/>
          <w:highlight w:val="none"/>
        </w:rPr>
        <w:t>身份证件扫描件：</w:t>
      </w:r>
    </w:p>
    <w:tbl>
      <w:tblPr>
        <w:tblStyle w:val="6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89"/>
              <w:adjustRightInd w:val="0"/>
              <w:spacing w:line="360" w:lineRule="auto"/>
              <w:rPr>
                <w:rFonts w:hAnsi="宋体" w:cs="宋体"/>
                <w:bCs/>
                <w:color w:val="auto"/>
                <w:sz w:val="24"/>
                <w:highlight w:val="none"/>
              </w:rPr>
            </w:pPr>
            <w:r>
              <w:rPr>
                <w:rFonts w:hint="eastAsia" w:hAnsi="宋体" w:cs="宋体"/>
                <w:bCs/>
                <w:color w:val="auto"/>
                <w:sz w:val="24"/>
                <w:highlight w:val="none"/>
              </w:rPr>
              <w:t>正面：                                 反面：</w:t>
            </w:r>
          </w:p>
          <w:p>
            <w:pPr>
              <w:pStyle w:val="89"/>
              <w:adjustRightInd w:val="0"/>
              <w:spacing w:line="360" w:lineRule="auto"/>
              <w:rPr>
                <w:rFonts w:hAnsi="宋体" w:cs="宋体"/>
                <w:bCs/>
                <w:color w:val="auto"/>
                <w:sz w:val="24"/>
                <w:highlight w:val="none"/>
              </w:rPr>
            </w:pPr>
          </w:p>
        </w:tc>
      </w:tr>
    </w:tbl>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投标人名称(电子签名）：                              </w:t>
      </w:r>
    </w:p>
    <w:p>
      <w:pPr>
        <w:spacing w:line="360"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rPr>
          <w:rFonts w:ascii="宋体" w:hAnsi="宋体" w:cs="宋体"/>
          <w:b/>
          <w:color w:val="auto"/>
          <w:kern w:val="0"/>
          <w:sz w:val="32"/>
          <w:szCs w:val="32"/>
          <w:highlight w:val="none"/>
        </w:rPr>
      </w:pPr>
    </w:p>
    <w:p>
      <w:pPr>
        <w:jc w:val="center"/>
        <w:rPr>
          <w:rFonts w:ascii="宋体" w:hAnsi="宋体" w:cs="宋体"/>
          <w:b/>
          <w:color w:val="auto"/>
          <w:kern w:val="0"/>
          <w:sz w:val="28"/>
          <w:szCs w:val="28"/>
          <w:highlight w:val="none"/>
        </w:rPr>
      </w:pPr>
    </w:p>
    <w:p>
      <w:pPr>
        <w:jc w:val="center"/>
        <w:rPr>
          <w:rFonts w:ascii="宋体" w:hAnsi="宋体" w:cs="宋体"/>
          <w:b/>
          <w:color w:val="auto"/>
          <w:kern w:val="0"/>
          <w:sz w:val="28"/>
          <w:szCs w:val="28"/>
          <w:highlight w:val="none"/>
        </w:rPr>
      </w:pPr>
    </w:p>
    <w:p>
      <w:pPr>
        <w:jc w:val="center"/>
        <w:rPr>
          <w:rFonts w:ascii="宋体" w:hAnsi="宋体" w:cs="宋体"/>
          <w:b/>
          <w:color w:val="auto"/>
          <w:kern w:val="0"/>
          <w:sz w:val="32"/>
          <w:szCs w:val="32"/>
          <w:highlight w:val="none"/>
          <w:lang w:val="zh-CN"/>
        </w:rPr>
      </w:pPr>
      <w:r>
        <w:rPr>
          <w:rFonts w:hint="eastAsia" w:ascii="宋体" w:hAnsi="宋体" w:cs="宋体"/>
          <w:b/>
          <w:color w:val="auto"/>
          <w:kern w:val="0"/>
          <w:sz w:val="28"/>
          <w:szCs w:val="28"/>
          <w:highlight w:val="none"/>
        </w:rPr>
        <w:t>三、</w:t>
      </w:r>
      <w:r>
        <w:rPr>
          <w:rFonts w:hint="eastAsia" w:ascii="宋体" w:hAnsi="宋体" w:cs="宋体"/>
          <w:b/>
          <w:color w:val="auto"/>
          <w:kern w:val="0"/>
          <w:sz w:val="28"/>
          <w:szCs w:val="28"/>
          <w:highlight w:val="none"/>
          <w:lang w:val="zh-CN"/>
        </w:rPr>
        <w:t>联合协议</w:t>
      </w:r>
    </w:p>
    <w:p>
      <w:pPr>
        <w:widowControl/>
        <w:spacing w:line="600" w:lineRule="exact"/>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（以联合体形式投标的，提供联合协议；本项目不接受联合体投标或者投标人不以联合体形式投标的，则不需要提供）</w:t>
      </w:r>
    </w:p>
    <w:p>
      <w:pPr>
        <w:snapToGrid w:val="0"/>
        <w:spacing w:line="600" w:lineRule="exact"/>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（联合体所有成员名称）</w:t>
      </w:r>
      <w:r>
        <w:rPr>
          <w:rFonts w:hint="eastAsia" w:ascii="宋体" w:hAnsi="宋体" w:cs="宋体"/>
          <w:color w:val="auto"/>
          <w:kern w:val="0"/>
          <w:sz w:val="24"/>
          <w:highlight w:val="none"/>
        </w:rPr>
        <w:t>自愿</w:t>
      </w:r>
      <w:r>
        <w:rPr>
          <w:rFonts w:hint="eastAsia" w:ascii="宋体" w:hAnsi="宋体" w:cs="宋体"/>
          <w:color w:val="auto"/>
          <w:kern w:val="0"/>
          <w:sz w:val="24"/>
          <w:highlight w:val="none"/>
          <w:lang w:val="zh-CN"/>
        </w:rPr>
        <w:t>组成一个联合体，以一个投标人的身份</w:t>
      </w:r>
      <w:r>
        <w:rPr>
          <w:rFonts w:hint="eastAsia" w:ascii="宋体" w:hAnsi="宋体" w:cs="宋体"/>
          <w:color w:val="auto"/>
          <w:kern w:val="0"/>
          <w:sz w:val="24"/>
          <w:highlight w:val="none"/>
        </w:rPr>
        <w:t>参加</w:t>
      </w:r>
      <w:r>
        <w:rPr>
          <w:rFonts w:hint="eastAsia" w:ascii="宋体" w:hAnsi="宋体" w:cs="宋体"/>
          <w:color w:val="auto"/>
          <w:sz w:val="24"/>
          <w:highlight w:val="none"/>
        </w:rPr>
        <w:t>（项目名称）【招标编号：（采购编号）】</w:t>
      </w:r>
      <w:r>
        <w:rPr>
          <w:rFonts w:hint="eastAsia" w:ascii="宋体" w:hAnsi="宋体" w:cs="宋体"/>
          <w:color w:val="auto"/>
          <w:kern w:val="0"/>
          <w:sz w:val="24"/>
          <w:highlight w:val="none"/>
          <w:lang w:val="zh-CN"/>
        </w:rPr>
        <w:t xml:space="preserve">投标。 </w:t>
      </w:r>
    </w:p>
    <w:p>
      <w:pPr>
        <w:snapToGrid w:val="0"/>
        <w:spacing w:line="600" w:lineRule="exact"/>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一、各方一致决定，</w:t>
      </w:r>
      <w:r>
        <w:rPr>
          <w:rFonts w:hint="eastAsia" w:ascii="宋体" w:hAnsi="宋体" w:cs="宋体"/>
          <w:color w:val="auto"/>
          <w:kern w:val="0"/>
          <w:sz w:val="24"/>
          <w:highlight w:val="none"/>
          <w:u w:val="single"/>
        </w:rPr>
        <w:t>（某联合体成员名称）</w:t>
      </w:r>
      <w:r>
        <w:rPr>
          <w:rFonts w:hint="eastAsia" w:ascii="宋体" w:hAnsi="宋体" w:cs="宋体"/>
          <w:color w:val="auto"/>
          <w:kern w:val="0"/>
          <w:sz w:val="24"/>
          <w:highlight w:val="none"/>
        </w:rPr>
        <w:t>为联合体</w:t>
      </w:r>
      <w:r>
        <w:rPr>
          <w:rFonts w:hint="eastAsia" w:ascii="宋体" w:hAnsi="宋体" w:cs="宋体"/>
          <w:color w:val="auto"/>
          <w:kern w:val="0"/>
          <w:sz w:val="24"/>
          <w:highlight w:val="none"/>
          <w:lang w:val="zh-CN"/>
        </w:rPr>
        <w:t>牵头人</w:t>
      </w:r>
      <w:r>
        <w:rPr>
          <w:rFonts w:hint="eastAsia" w:ascii="宋体" w:hAnsi="宋体" w:cs="宋体"/>
          <w:color w:val="auto"/>
          <w:sz w:val="24"/>
          <w:highlight w:val="none"/>
        </w:rPr>
        <w:t>，代表所有联合体成员负责投标和合同实施阶段的主办、协调工作</w:t>
      </w:r>
      <w:r>
        <w:rPr>
          <w:rFonts w:hint="eastAsia" w:ascii="宋体" w:hAnsi="宋体" w:cs="宋体"/>
          <w:color w:val="auto"/>
          <w:kern w:val="0"/>
          <w:sz w:val="24"/>
          <w:highlight w:val="none"/>
          <w:lang w:val="zh-CN"/>
        </w:rPr>
        <w:t>。</w:t>
      </w:r>
    </w:p>
    <w:p>
      <w:pPr>
        <w:snapToGrid w:val="0"/>
        <w:spacing w:line="600" w:lineRule="exact"/>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w:t>
      </w:r>
      <w:r>
        <w:rPr>
          <w:rFonts w:hint="eastAsia" w:ascii="宋体" w:hAnsi="宋体" w:cs="宋体"/>
          <w:color w:val="auto"/>
          <w:sz w:val="24"/>
          <w:highlight w:val="none"/>
        </w:rPr>
        <w:t>所有联合体成员各方签署授权书，授权书载明的</w:t>
      </w:r>
      <w:r>
        <w:rPr>
          <w:rFonts w:hint="eastAsia" w:ascii="宋体" w:hAnsi="宋体" w:cs="宋体"/>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600" w:lineRule="exact"/>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三、本次联合投标中，分工如下：</w:t>
      </w:r>
      <w:r>
        <w:rPr>
          <w:rFonts w:hint="eastAsia" w:ascii="宋体" w:hAnsi="宋体" w:cs="宋体"/>
          <w:color w:val="auto"/>
          <w:kern w:val="0"/>
          <w:sz w:val="24"/>
          <w:highlight w:val="none"/>
          <w:u w:val="single"/>
        </w:rPr>
        <w:t>（联合体其中一方成员名称）</w:t>
      </w:r>
      <w:r>
        <w:rPr>
          <w:rFonts w:hint="eastAsia" w:ascii="宋体" w:hAnsi="宋体" w:cs="宋体"/>
          <w:color w:val="auto"/>
          <w:kern w:val="0"/>
          <w:sz w:val="24"/>
          <w:highlight w:val="none"/>
          <w:lang w:val="zh-CN"/>
        </w:rPr>
        <w:t>承担的工作和义务为：</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lang w:val="zh-CN"/>
        </w:rPr>
        <w:t>；……。</w:t>
      </w:r>
    </w:p>
    <w:p>
      <w:pPr>
        <w:snapToGrid w:val="0"/>
        <w:spacing w:line="600" w:lineRule="exact"/>
        <w:ind w:firstLine="576"/>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四、</w:t>
      </w:r>
      <w:r>
        <w:rPr>
          <w:rFonts w:hint="eastAsia" w:ascii="宋体" w:hAnsi="宋体" w:cs="宋体"/>
          <w:color w:val="auto"/>
          <w:kern w:val="0"/>
          <w:sz w:val="24"/>
          <w:highlight w:val="none"/>
          <w:u w:val="single"/>
        </w:rPr>
        <w:t>（联合体其中一方成员名称）</w:t>
      </w:r>
      <w:r>
        <w:rPr>
          <w:rFonts w:hint="eastAsia" w:ascii="宋体" w:hAnsi="宋体" w:cs="宋体"/>
          <w:color w:val="auto"/>
          <w:kern w:val="0"/>
          <w:sz w:val="24"/>
          <w:highlight w:val="none"/>
        </w:rPr>
        <w:t>提供的全部货物由小微企业制造，其合同份额占到合同总金额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kern w:val="0"/>
          <w:sz w:val="24"/>
          <w:highlight w:val="none"/>
          <w:lang w:val="zh-CN"/>
        </w:rPr>
        <w:t>……。</w:t>
      </w:r>
      <w:r>
        <w:rPr>
          <w:rFonts w:hint="eastAsia" w:ascii="宋体" w:hAnsi="宋体" w:cs="宋体"/>
          <w:b/>
          <w:color w:val="auto"/>
          <w:kern w:val="0"/>
          <w:sz w:val="24"/>
          <w:highlight w:val="none"/>
          <w:lang w:val="zh-CN"/>
        </w:rPr>
        <w:t>（未预留份额专门面向中小企业采购的的采购项目，以及预留份额中的非预留部分采购包，接受联合体投标的，联合体其中一方提供的货物全部由小微企业制造，且其合同份额占到合同总金额 30%以上，对联合体报价给予3%的扣除）</w:t>
      </w:r>
    </w:p>
    <w:p>
      <w:pPr>
        <w:snapToGrid w:val="0"/>
        <w:spacing w:line="600" w:lineRule="exact"/>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五、如果中标，</w:t>
      </w:r>
      <w:r>
        <w:rPr>
          <w:rFonts w:hint="eastAsia" w:ascii="宋体" w:hAnsi="宋体" w:cs="宋体"/>
          <w:color w:val="auto"/>
          <w:sz w:val="24"/>
          <w:highlight w:val="none"/>
        </w:rPr>
        <w:t>联合体各成员方共同与采购人签订合同，并就采购合同约定的事项对采购人承担连带责任。</w:t>
      </w:r>
    </w:p>
    <w:p>
      <w:pPr>
        <w:snapToGrid w:val="0"/>
        <w:spacing w:line="600" w:lineRule="exact"/>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六、有关本次联合投标的其他事宜：</w:t>
      </w:r>
    </w:p>
    <w:p>
      <w:pPr>
        <w:snapToGrid w:val="0"/>
        <w:spacing w:line="600" w:lineRule="exact"/>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1、联合体各方不再单独参加或者与其他供应商另外组成联合体参加同一合同项下的政府采购活动。</w:t>
      </w:r>
    </w:p>
    <w:p>
      <w:pPr>
        <w:snapToGrid w:val="0"/>
        <w:spacing w:line="600" w:lineRule="exact"/>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2、联合体中有同类资质的各方按照联合体分工承担相同工作的，按照资质等级较低的供应商确定资质等级。</w:t>
      </w:r>
    </w:p>
    <w:p>
      <w:pPr>
        <w:snapToGrid w:val="0"/>
        <w:spacing w:line="600" w:lineRule="exact"/>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3、本协议提交采购人、采购机构后，联合体各方不得以任何形式对上述内容进行修改或撤销。</w:t>
      </w:r>
    </w:p>
    <w:p>
      <w:pPr>
        <w:snapToGrid w:val="0"/>
        <w:spacing w:line="600" w:lineRule="exact"/>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600" w:lineRule="exact"/>
        <w:ind w:firstLine="5760" w:firstLineChars="2400"/>
        <w:rPr>
          <w:rFonts w:ascii="宋体" w:hAnsi="宋体" w:cs="宋体"/>
          <w:color w:val="auto"/>
          <w:sz w:val="24"/>
          <w:highlight w:val="none"/>
        </w:rPr>
      </w:pPr>
      <w:r>
        <w:rPr>
          <w:rFonts w:hint="eastAsia" w:ascii="宋体" w:hAnsi="宋体" w:cs="宋体"/>
          <w:color w:val="auto"/>
          <w:kern w:val="0"/>
          <w:sz w:val="24"/>
          <w:highlight w:val="none"/>
          <w:lang w:val="zh-CN"/>
        </w:rPr>
        <w:t>……</w:t>
      </w:r>
    </w:p>
    <w:p>
      <w:pPr>
        <w:snapToGrid w:val="0"/>
        <w:spacing w:line="600" w:lineRule="exac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snapToGrid w:val="0"/>
        <w:spacing w:line="600" w:lineRule="exact"/>
        <w:ind w:right="480"/>
        <w:rPr>
          <w:rFonts w:ascii="宋体" w:hAnsi="宋体" w:cs="宋体"/>
          <w:b/>
          <w:color w:val="auto"/>
          <w:kern w:val="0"/>
          <w:sz w:val="24"/>
          <w:highlight w:val="none"/>
          <w:lang w:val="zh-CN"/>
        </w:rPr>
        <w:sectPr>
          <w:headerReference r:id="rId8" w:type="first"/>
          <w:footerReference r:id="rId10" w:type="first"/>
          <w:headerReference r:id="rId7" w:type="default"/>
          <w:footerReference r:id="rId9" w:type="default"/>
          <w:pgSz w:w="11905" w:h="16838"/>
          <w:pgMar w:top="1531" w:right="1304" w:bottom="1531" w:left="1361" w:header="851" w:footer="992" w:gutter="0"/>
          <w:cols w:space="720" w:num="1"/>
          <w:titlePg/>
          <w:docGrid w:linePitch="312" w:charSpace="0"/>
        </w:sectPr>
      </w:pPr>
    </w:p>
    <w:p>
      <w:pPr>
        <w:jc w:val="center"/>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四、分包意向协议</w:t>
      </w:r>
    </w:p>
    <w:p>
      <w:pPr>
        <w:widowControl/>
        <w:spacing w:line="600" w:lineRule="exact"/>
        <w:ind w:firstLine="120" w:firstLineChars="50"/>
        <w:jc w:val="left"/>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中标后以分包方式履行合同的，提供分包意向协议；采购人不同意分包或者投标人中标后不以分包方式履行合同的，则不需要提供。</w:t>
      </w:r>
      <w:r>
        <w:rPr>
          <w:rFonts w:hint="eastAsia" w:ascii="宋体" w:hAnsi="宋体" w:cs="宋体"/>
          <w:color w:val="auto"/>
          <w:sz w:val="24"/>
          <w:highlight w:val="none"/>
        </w:rPr>
        <w:t>）</w:t>
      </w:r>
    </w:p>
    <w:p>
      <w:pPr>
        <w:snapToGrid w:val="0"/>
        <w:spacing w:line="600" w:lineRule="exact"/>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若成为</w:t>
      </w:r>
      <w:r>
        <w:rPr>
          <w:rFonts w:hint="eastAsia" w:ascii="宋体" w:hAnsi="宋体" w:cs="宋体"/>
          <w:color w:val="auto"/>
          <w:sz w:val="24"/>
          <w:highlight w:val="none"/>
        </w:rPr>
        <w:t>（项目名称）【招标编号：（采购编号）】</w:t>
      </w:r>
      <w:r>
        <w:rPr>
          <w:rFonts w:hint="eastAsia" w:ascii="宋体" w:hAnsi="宋体" w:cs="宋体"/>
          <w:color w:val="auto"/>
          <w:kern w:val="0"/>
          <w:sz w:val="24"/>
          <w:highlight w:val="none"/>
          <w:lang w:val="zh-CN"/>
        </w:rPr>
        <w:t>的中标供应商，将依法采取分包方式履行合同。</w:t>
      </w: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rPr>
        <w:t>与</w:t>
      </w:r>
      <w:r>
        <w:rPr>
          <w:rFonts w:hint="eastAsia" w:ascii="宋体" w:hAnsi="宋体" w:cs="宋体"/>
          <w:color w:val="auto"/>
          <w:kern w:val="0"/>
          <w:sz w:val="24"/>
          <w:highlight w:val="none"/>
          <w:u w:val="single"/>
        </w:rPr>
        <w:t>（所有分包供应商名称）</w:t>
      </w:r>
      <w:r>
        <w:rPr>
          <w:rFonts w:hint="eastAsia" w:ascii="宋体" w:hAnsi="宋体" w:cs="宋体"/>
          <w:color w:val="auto"/>
          <w:kern w:val="0"/>
          <w:sz w:val="24"/>
          <w:highlight w:val="none"/>
        </w:rPr>
        <w:t>达成分包意向协议</w:t>
      </w:r>
      <w:r>
        <w:rPr>
          <w:rFonts w:hint="eastAsia" w:ascii="宋体" w:hAnsi="宋体" w:cs="宋体"/>
          <w:color w:val="auto"/>
          <w:kern w:val="0"/>
          <w:sz w:val="24"/>
          <w:highlight w:val="none"/>
          <w:lang w:val="zh-CN"/>
        </w:rPr>
        <w:t xml:space="preserve">。 </w:t>
      </w:r>
    </w:p>
    <w:p>
      <w:pPr>
        <w:snapToGrid w:val="0"/>
        <w:spacing w:line="600" w:lineRule="exact"/>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一、分包标的及数量</w:t>
      </w:r>
    </w:p>
    <w:p>
      <w:pPr>
        <w:snapToGrid w:val="0"/>
        <w:spacing w:line="600" w:lineRule="exact"/>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将</w:t>
      </w:r>
      <w:r>
        <w:rPr>
          <w:rFonts w:hint="eastAsia" w:ascii="宋体" w:hAnsi="宋体" w:cs="宋体"/>
          <w:color w:val="auto"/>
          <w:highlight w:val="none"/>
          <w:u w:val="single"/>
        </w:rPr>
        <w:t xml:space="preserve">   XX工作内容   </w:t>
      </w:r>
      <w:r>
        <w:rPr>
          <w:rFonts w:hint="eastAsia" w:ascii="宋体" w:hAnsi="宋体" w:cs="宋体"/>
          <w:color w:val="auto"/>
          <w:sz w:val="24"/>
          <w:highlight w:val="none"/>
        </w:rPr>
        <w:t>分包给</w:t>
      </w:r>
      <w:r>
        <w:rPr>
          <w:rFonts w:hint="eastAsia" w:ascii="宋体" w:hAnsi="宋体" w:cs="宋体"/>
          <w:color w:val="auto"/>
          <w:kern w:val="0"/>
          <w:sz w:val="24"/>
          <w:highlight w:val="none"/>
          <w:u w:val="single"/>
        </w:rPr>
        <w:t>（某分包供应商名称）</w:t>
      </w:r>
      <w:r>
        <w:rPr>
          <w:rFonts w:hint="eastAsia" w:ascii="宋体" w:hAnsi="宋体" w:cs="宋体"/>
          <w:color w:val="auto"/>
          <w:kern w:val="0"/>
          <w:sz w:val="24"/>
          <w:highlight w:val="none"/>
          <w:lang w:val="zh-CN"/>
        </w:rPr>
        <w:t>，</w:t>
      </w:r>
      <w:r>
        <w:rPr>
          <w:rFonts w:hint="eastAsia" w:ascii="宋体" w:hAnsi="宋体" w:cs="宋体"/>
          <w:color w:val="auto"/>
          <w:kern w:val="0"/>
          <w:sz w:val="24"/>
          <w:highlight w:val="none"/>
          <w:u w:val="single"/>
        </w:rPr>
        <w:t>（某分包供应商名称），</w:t>
      </w:r>
      <w:r>
        <w:rPr>
          <w:rFonts w:hint="eastAsia" w:ascii="宋体" w:hAnsi="宋体" w:cs="宋体"/>
          <w:color w:val="auto"/>
          <w:kern w:val="0"/>
          <w:sz w:val="24"/>
          <w:highlight w:val="none"/>
          <w:lang w:val="zh-CN"/>
        </w:rPr>
        <w:t>具备承</w:t>
      </w:r>
      <w:r>
        <w:rPr>
          <w:rFonts w:hint="eastAsia" w:ascii="宋体" w:hAnsi="宋体" w:cs="宋体"/>
          <w:color w:val="auto"/>
          <w:kern w:val="0"/>
          <w:sz w:val="24"/>
          <w:highlight w:val="none"/>
        </w:rPr>
        <w:t>担</w:t>
      </w:r>
      <w:r>
        <w:rPr>
          <w:rFonts w:hint="eastAsia" w:ascii="宋体" w:hAnsi="宋体" w:cs="宋体"/>
          <w:color w:val="auto"/>
          <w:kern w:val="0"/>
          <w:sz w:val="24"/>
          <w:highlight w:val="none"/>
          <w:u w:val="single"/>
          <w:lang w:val="zh-CN"/>
        </w:rPr>
        <w:t>XX工作内容</w:t>
      </w:r>
      <w:r>
        <w:rPr>
          <w:rFonts w:hint="eastAsia" w:ascii="宋体" w:hAnsi="宋体" w:cs="宋体"/>
          <w:color w:val="auto"/>
          <w:kern w:val="0"/>
          <w:sz w:val="24"/>
          <w:highlight w:val="none"/>
          <w:lang w:val="zh-CN"/>
        </w:rPr>
        <w:t>相应资质条件且不得再次分包；</w:t>
      </w:r>
    </w:p>
    <w:p>
      <w:pPr>
        <w:pStyle w:val="3"/>
        <w:spacing w:line="600" w:lineRule="exact"/>
        <w:ind w:left="664" w:leftChars="316" w:firstLine="229" w:firstLineChars="95"/>
        <w:rPr>
          <w:rFonts w:ascii="宋体" w:hAnsi="宋体" w:eastAsia="宋体" w:cs="宋体"/>
          <w:color w:val="auto"/>
          <w:highlight w:val="none"/>
        </w:rPr>
      </w:pPr>
      <w:r>
        <w:rPr>
          <w:rFonts w:hint="eastAsia" w:ascii="宋体" w:hAnsi="宋体" w:eastAsia="宋体" w:cs="宋体"/>
          <w:color w:val="auto"/>
          <w:kern w:val="0"/>
          <w:sz w:val="24"/>
          <w:szCs w:val="24"/>
          <w:highlight w:val="none"/>
        </w:rPr>
        <w:t>……</w:t>
      </w:r>
    </w:p>
    <w:p>
      <w:pPr>
        <w:snapToGrid w:val="0"/>
        <w:spacing w:line="600" w:lineRule="exact"/>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二、分包工作履行期限、地点、方式</w:t>
      </w:r>
    </w:p>
    <w:p>
      <w:pPr>
        <w:snapToGrid w:val="0"/>
        <w:spacing w:line="600" w:lineRule="exact"/>
        <w:ind w:firstLine="576"/>
        <w:rPr>
          <w:rFonts w:ascii="宋体" w:hAnsi="宋体" w:cs="宋体"/>
          <w:color w:val="auto"/>
          <w:highlight w:val="none"/>
          <w:u w:val="single"/>
        </w:rPr>
      </w:pPr>
      <w:r>
        <w:rPr>
          <w:rFonts w:hint="eastAsia" w:ascii="宋体" w:hAnsi="宋体" w:cs="宋体"/>
          <w:color w:val="auto"/>
          <w:highlight w:val="none"/>
          <w:u w:val="single"/>
        </w:rPr>
        <w:t xml:space="preserve">                                                                                  </w:t>
      </w:r>
    </w:p>
    <w:p>
      <w:pPr>
        <w:snapToGrid w:val="0"/>
        <w:spacing w:line="600" w:lineRule="exact"/>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三、质量</w:t>
      </w:r>
    </w:p>
    <w:p>
      <w:pPr>
        <w:snapToGrid w:val="0"/>
        <w:spacing w:line="600" w:lineRule="exact"/>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600" w:lineRule="exact"/>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四、价款或者报酬</w:t>
      </w:r>
    </w:p>
    <w:p>
      <w:pPr>
        <w:snapToGrid w:val="0"/>
        <w:spacing w:line="600" w:lineRule="exact"/>
        <w:ind w:left="573" w:leftChars="273"/>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600" w:lineRule="exact"/>
        <w:ind w:left="573" w:leftChars="273"/>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五、违约责任</w:t>
      </w:r>
    </w:p>
    <w:p>
      <w:pPr>
        <w:snapToGrid w:val="0"/>
        <w:spacing w:line="600" w:lineRule="exact"/>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600" w:lineRule="exact"/>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六、争议解决的办法</w:t>
      </w:r>
    </w:p>
    <w:p>
      <w:pPr>
        <w:snapToGrid w:val="0"/>
        <w:spacing w:line="600" w:lineRule="exact"/>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600" w:lineRule="exact"/>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七、其他</w:t>
      </w:r>
    </w:p>
    <w:p>
      <w:pPr>
        <w:snapToGrid w:val="0"/>
        <w:spacing w:line="600" w:lineRule="exact"/>
        <w:ind w:firstLine="576"/>
        <w:rPr>
          <w:rFonts w:ascii="宋体" w:hAnsi="宋体" w:cs="宋体"/>
          <w:b/>
          <w:color w:val="auto"/>
          <w:kern w:val="0"/>
          <w:sz w:val="24"/>
          <w:highlight w:val="none"/>
          <w:lang w:val="zh-CN"/>
        </w:rPr>
      </w:pPr>
      <w:r>
        <w:rPr>
          <w:rFonts w:hint="eastAsia" w:ascii="宋体" w:hAnsi="宋体" w:cs="宋体"/>
          <w:color w:val="auto"/>
          <w:kern w:val="0"/>
          <w:sz w:val="24"/>
          <w:highlight w:val="none"/>
          <w:u w:val="single"/>
        </w:rPr>
        <w:t>（分包供应商名称）提供的货物全部由小微企业制造，</w:t>
      </w:r>
      <w:r>
        <w:rPr>
          <w:rFonts w:hint="eastAsia" w:ascii="宋体" w:hAnsi="宋体" w:cs="宋体"/>
          <w:color w:val="auto"/>
          <w:kern w:val="0"/>
          <w:sz w:val="24"/>
          <w:highlight w:val="none"/>
        </w:rPr>
        <w:t>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highlight w:val="none"/>
        </w:rPr>
        <w:t>。</w:t>
      </w:r>
      <w:r>
        <w:rPr>
          <w:rFonts w:hint="eastAsia" w:ascii="宋体" w:hAnsi="宋体" w:cs="宋体"/>
          <w:b/>
          <w:color w:val="auto"/>
          <w:kern w:val="0"/>
          <w:sz w:val="24"/>
          <w:highlight w:val="none"/>
          <w:lang w:val="zh-CN"/>
        </w:rPr>
        <w:t>（未预留份额专门面向中小企业采购的的采购项目，以及预留份额中的非预留部分采购包，允许分包的，分包供应商提供的货物全部由小微企业制造，且其合同份额占到合同总金额 30%以上的，对大中型企业的报价给予3%的扣除）</w:t>
      </w:r>
    </w:p>
    <w:p>
      <w:pPr>
        <w:snapToGrid w:val="0"/>
        <w:spacing w:line="600" w:lineRule="exact"/>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投标人名称(电子签名）：</w:t>
      </w:r>
    </w:p>
    <w:p>
      <w:pPr>
        <w:snapToGrid w:val="0"/>
        <w:spacing w:line="600" w:lineRule="exact"/>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分包供应商名称：</w:t>
      </w:r>
    </w:p>
    <w:p>
      <w:pPr>
        <w:snapToGrid w:val="0"/>
        <w:spacing w:line="600" w:lineRule="exact"/>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日期：  年  月   日</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28"/>
          <w:szCs w:val="28"/>
          <w:highlight w:val="none"/>
        </w:rPr>
      </w:pPr>
    </w:p>
    <w:p>
      <w:pPr>
        <w:jc w:val="center"/>
        <w:rPr>
          <w:rFonts w:ascii="宋体" w:hAnsi="宋体" w:cs="宋体"/>
          <w:b/>
          <w:color w:val="auto"/>
          <w:kern w:val="0"/>
          <w:sz w:val="28"/>
          <w:szCs w:val="28"/>
          <w:highlight w:val="none"/>
        </w:rPr>
      </w:pPr>
    </w:p>
    <w:p>
      <w:pPr>
        <w:jc w:val="center"/>
        <w:rPr>
          <w:rFonts w:ascii="宋体" w:hAnsi="宋体" w:cs="宋体"/>
          <w:b/>
          <w:color w:val="auto"/>
          <w:kern w:val="0"/>
          <w:sz w:val="28"/>
          <w:szCs w:val="28"/>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28"/>
          <w:szCs w:val="28"/>
          <w:highlight w:val="none"/>
        </w:rPr>
        <w:t>五、符合性审查资料</w:t>
      </w:r>
    </w:p>
    <w:p>
      <w:pPr>
        <w:jc w:val="center"/>
        <w:rPr>
          <w:rFonts w:ascii="宋体" w:hAnsi="宋体" w:cs="宋体"/>
          <w:b/>
          <w:color w:val="auto"/>
          <w:kern w:val="0"/>
          <w:sz w:val="32"/>
          <w:szCs w:val="32"/>
          <w:highlight w:val="none"/>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499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实质性要求</w:t>
            </w:r>
          </w:p>
        </w:tc>
        <w:tc>
          <w:tcPr>
            <w:tcW w:w="255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需要提供的符合性审查资料</w:t>
            </w:r>
          </w:p>
        </w:tc>
        <w:tc>
          <w:tcPr>
            <w:tcW w:w="1418"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投标文件中的</w:t>
            </w:r>
          </w:p>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宋体" w:hAnsi="宋体" w:cs="宋体"/>
                <w:color w:val="auto"/>
                <w:sz w:val="24"/>
                <w:highlight w:val="none"/>
              </w:rPr>
            </w:pPr>
            <w:r>
              <w:rPr>
                <w:rFonts w:hint="eastAsia" w:ascii="宋体" w:hAnsi="宋体" w:cs="宋体"/>
                <w:color w:val="auto"/>
                <w:sz w:val="24"/>
                <w:highlight w:val="none"/>
              </w:rPr>
              <w:t>1</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投标文件按照招标文件要求签署、盖章。</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需要使用电子签名或者签字盖章的投标文件的组成部分</w:t>
            </w:r>
          </w:p>
        </w:tc>
        <w:tc>
          <w:tcPr>
            <w:tcW w:w="1418" w:type="dxa"/>
          </w:tcPr>
          <w:p>
            <w:pPr>
              <w:rPr>
                <w:rFonts w:ascii="宋体" w:hAnsi="宋体" w:cs="宋体"/>
                <w:color w:val="auto"/>
                <w:sz w:val="24"/>
                <w:highlight w:val="none"/>
              </w:rPr>
            </w:pPr>
          </w:p>
          <w:p>
            <w:pPr>
              <w:rPr>
                <w:rFonts w:ascii="宋体" w:hAnsi="宋体" w:cs="宋体"/>
                <w:color w:val="auto"/>
                <w:sz w:val="24"/>
                <w:highlight w:val="none"/>
              </w:rPr>
            </w:pPr>
            <w:r>
              <w:rPr>
                <w:rFonts w:hint="eastAsia" w:ascii="宋体" w:hAnsi="宋体" w:cs="宋体"/>
                <w:color w:val="auto"/>
                <w:sz w:val="24"/>
                <w:highlight w:val="none"/>
              </w:rPr>
              <w:t>见投标文件</w:t>
            </w:r>
          </w:p>
          <w:p>
            <w:pPr>
              <w:rPr>
                <w:rFonts w:ascii="宋体" w:hAnsi="宋体" w:cs="宋体"/>
                <w:color w:val="auto"/>
                <w:highlight w:val="none"/>
              </w:rPr>
            </w:pPr>
            <w:r>
              <w:rPr>
                <w:rFonts w:hint="eastAsia" w:ascii="宋体" w:hAnsi="宋体" w:cs="宋体"/>
                <w:color w:val="auto"/>
                <w:sz w:val="24"/>
                <w:highlight w:val="none"/>
              </w:rPr>
              <w:t>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节能产品认证证书（本项目拟采购的产品不属于政府强制采购的节能产品品目清单范围的，无需提供）</w:t>
            </w:r>
          </w:p>
        </w:tc>
        <w:tc>
          <w:tcPr>
            <w:tcW w:w="1418" w:type="dxa"/>
          </w:tcPr>
          <w:p>
            <w:pPr>
              <w:rPr>
                <w:rFonts w:ascii="宋体" w:hAnsi="宋体" w:cs="宋体"/>
                <w:color w:val="auto"/>
                <w:sz w:val="24"/>
                <w:highlight w:val="none"/>
              </w:rPr>
            </w:pPr>
          </w:p>
          <w:p>
            <w:pPr>
              <w:rPr>
                <w:rFonts w:ascii="宋体" w:hAnsi="宋体" w:cs="宋体"/>
                <w:color w:val="auto"/>
                <w:sz w:val="24"/>
                <w:highlight w:val="none"/>
              </w:rPr>
            </w:pPr>
          </w:p>
          <w:p>
            <w:pPr>
              <w:rPr>
                <w:rFonts w:ascii="宋体" w:hAnsi="宋体" w:cs="宋体"/>
                <w:color w:val="auto"/>
                <w:sz w:val="24"/>
                <w:highlight w:val="none"/>
              </w:rPr>
            </w:pPr>
            <w:r>
              <w:rPr>
                <w:rFonts w:hint="eastAsia" w:ascii="宋体" w:hAnsi="宋体" w:cs="宋体"/>
                <w:color w:val="auto"/>
                <w:sz w:val="24"/>
                <w:highlight w:val="none"/>
              </w:rPr>
              <w:t>见投标文件</w:t>
            </w:r>
          </w:p>
          <w:p>
            <w:pPr>
              <w:pStyle w:val="3"/>
              <w:rPr>
                <w:rFonts w:ascii="宋体" w:hAnsi="宋体" w:eastAsia="宋体" w:cs="宋体"/>
                <w:color w:val="auto"/>
                <w:highlight w:val="none"/>
                <w:lang w:val="en-US"/>
              </w:rPr>
            </w:pPr>
            <w:r>
              <w:rPr>
                <w:rFonts w:hint="eastAsia" w:ascii="宋体" w:hAnsi="宋体" w:eastAsia="宋体" w:cs="宋体"/>
                <w:b w:val="0"/>
                <w:bCs w:val="0"/>
                <w:color w:val="auto"/>
                <w:sz w:val="24"/>
                <w:szCs w:val="24"/>
                <w:highlight w:val="none"/>
                <w:lang w:val="en-US"/>
              </w:rPr>
              <w:t>第</w:t>
            </w:r>
            <w:r>
              <w:rPr>
                <w:rFonts w:hint="eastAsia" w:ascii="宋体" w:hAnsi="宋体" w:eastAsia="宋体" w:cs="宋体"/>
                <w:b w:val="0"/>
                <w:bCs w:val="0"/>
                <w:color w:val="auto"/>
                <w:sz w:val="24"/>
                <w:szCs w:val="24"/>
                <w:highlight w:val="none"/>
                <w:u w:val="single"/>
                <w:lang w:val="en-US"/>
              </w:rPr>
              <w:t xml:space="preserve">  </w:t>
            </w:r>
            <w:r>
              <w:rPr>
                <w:rFonts w:hint="eastAsia" w:ascii="宋体" w:hAnsi="宋体" w:eastAsia="宋体" w:cs="宋体"/>
                <w:b w:val="0"/>
                <w:bCs w:val="0"/>
                <w:color w:val="auto"/>
                <w:sz w:val="24"/>
                <w:szCs w:val="24"/>
                <w:highlight w:val="none"/>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宋体" w:hAnsi="宋体" w:cs="宋体"/>
                <w:color w:val="auto"/>
                <w:sz w:val="24"/>
                <w:highlight w:val="none"/>
              </w:rPr>
            </w:pPr>
            <w:r>
              <w:rPr>
                <w:rFonts w:hint="eastAsia" w:ascii="宋体" w:hAnsi="宋体" w:cs="宋体"/>
                <w:color w:val="auto"/>
                <w:sz w:val="24"/>
                <w:highlight w:val="none"/>
              </w:rPr>
              <w:t>3</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投标文件中承诺的投标有效期不少于招标文件中载明的投标有效期。</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投标函</w:t>
            </w:r>
          </w:p>
        </w:tc>
        <w:tc>
          <w:tcPr>
            <w:tcW w:w="1418" w:type="dxa"/>
          </w:tcPr>
          <w:p>
            <w:pP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宋体" w:hAnsi="宋体" w:cs="宋体"/>
                <w:color w:val="auto"/>
                <w:sz w:val="24"/>
                <w:highlight w:val="none"/>
              </w:rPr>
            </w:pPr>
            <w:r>
              <w:rPr>
                <w:rFonts w:hint="eastAsia" w:ascii="宋体" w:hAnsi="宋体" w:cs="宋体"/>
                <w:color w:val="auto"/>
                <w:sz w:val="24"/>
                <w:highlight w:val="none"/>
              </w:rPr>
              <w:t>4</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投标文件满足招标文件的其它实质性要求。</w:t>
            </w:r>
          </w:p>
        </w:tc>
        <w:tc>
          <w:tcPr>
            <w:tcW w:w="2551" w:type="dxa"/>
            <w:vAlign w:val="center"/>
          </w:tcPr>
          <w:p>
            <w:pPr>
              <w:rPr>
                <w:rFonts w:ascii="宋体" w:hAnsi="宋体" w:cs="宋体"/>
                <w:color w:val="auto"/>
                <w:sz w:val="24"/>
                <w:highlight w:val="none"/>
              </w:rPr>
            </w:pPr>
            <w:r>
              <w:rPr>
                <w:rFonts w:hint="eastAsia" w:ascii="宋体" w:hAnsi="宋体" w:cs="宋体"/>
                <w:color w:val="auto"/>
                <w:kern w:val="0"/>
                <w:sz w:val="24"/>
                <w:highlight w:val="none"/>
              </w:rPr>
              <w:t>招标文件其它实质性要求相应的材料（“▲” 系指实质性要求条款，招标文件无其它实质性要求的，无需提供）</w:t>
            </w:r>
          </w:p>
        </w:tc>
        <w:tc>
          <w:tcPr>
            <w:tcW w:w="1418" w:type="dxa"/>
          </w:tcPr>
          <w:p>
            <w:pP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bl>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 xml:space="preserve">            </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color w:val="auto"/>
          <w:highlight w:val="none"/>
        </w:rPr>
      </w:pPr>
      <w:r>
        <w:rPr>
          <w:rFonts w:hint="eastAsia" w:ascii="宋体" w:hAnsi="宋体" w:cs="宋体"/>
          <w:b/>
          <w:color w:val="auto"/>
          <w:kern w:val="0"/>
          <w:sz w:val="28"/>
          <w:szCs w:val="28"/>
          <w:highlight w:val="none"/>
        </w:rPr>
        <w:t>六、评标标准相应的商务技术资料</w:t>
      </w:r>
    </w:p>
    <w:p>
      <w:pPr>
        <w:snapToGrid w:val="0"/>
        <w:spacing w:line="360" w:lineRule="auto"/>
        <w:jc w:val="left"/>
        <w:rPr>
          <w:rFonts w:ascii="宋体" w:hAnsi="宋体" w:cs="宋体"/>
          <w:b/>
          <w:color w:val="auto"/>
          <w:sz w:val="24"/>
          <w:highlight w:val="none"/>
        </w:rPr>
      </w:pPr>
      <w:r>
        <w:rPr>
          <w:rFonts w:hint="eastAsia" w:ascii="宋体" w:hAnsi="宋体" w:cs="宋体"/>
          <w:b/>
          <w:color w:val="auto"/>
          <w:sz w:val="24"/>
          <w:highlight w:val="none"/>
        </w:rPr>
        <w:t>（按招标文件第四部分评标办法前附表中“投标文件中评标标准相应的商务技术资料目录”提供资料）</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七、商务技术偏离表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59" w:type="dxa"/>
            <w:vAlign w:val="center"/>
          </w:tcPr>
          <w:p>
            <w:pPr>
              <w:jc w:val="center"/>
              <w:rPr>
                <w:rFonts w:ascii="宋体" w:hAnsi="宋体" w:cs="宋体"/>
                <w:b/>
                <w:bCs/>
                <w:color w:val="auto"/>
                <w:sz w:val="24"/>
                <w:highlight w:val="none"/>
              </w:rPr>
            </w:pPr>
            <w:r>
              <w:rPr>
                <w:rFonts w:hint="eastAsia" w:ascii="宋体" w:hAnsi="宋体" w:cs="宋体"/>
                <w:b/>
                <w:bCs/>
                <w:color w:val="auto"/>
                <w:sz w:val="24"/>
                <w:highlight w:val="none"/>
              </w:rPr>
              <w:t>序号</w:t>
            </w:r>
          </w:p>
        </w:tc>
        <w:tc>
          <w:tcPr>
            <w:tcW w:w="3683" w:type="dxa"/>
            <w:vAlign w:val="center"/>
          </w:tcPr>
          <w:p>
            <w:pPr>
              <w:jc w:val="center"/>
              <w:rPr>
                <w:rFonts w:ascii="宋体" w:hAnsi="宋体" w:cs="宋体"/>
                <w:b/>
                <w:bCs/>
                <w:color w:val="auto"/>
                <w:sz w:val="24"/>
                <w:highlight w:val="none"/>
              </w:rPr>
            </w:pPr>
            <w:r>
              <w:rPr>
                <w:rFonts w:hint="eastAsia" w:ascii="宋体" w:hAnsi="宋体" w:cs="宋体"/>
                <w:b/>
                <w:bCs/>
                <w:color w:val="auto"/>
                <w:sz w:val="24"/>
                <w:highlight w:val="none"/>
              </w:rPr>
              <w:t>招标文件章节及具体内容</w:t>
            </w:r>
          </w:p>
        </w:tc>
        <w:tc>
          <w:tcPr>
            <w:tcW w:w="3546" w:type="dxa"/>
            <w:vAlign w:val="center"/>
          </w:tcPr>
          <w:p>
            <w:pPr>
              <w:jc w:val="center"/>
              <w:rPr>
                <w:rFonts w:ascii="宋体" w:hAnsi="宋体" w:cs="宋体"/>
                <w:b/>
                <w:bCs/>
                <w:color w:val="auto"/>
                <w:sz w:val="24"/>
                <w:highlight w:val="none"/>
              </w:rPr>
            </w:pPr>
            <w:r>
              <w:rPr>
                <w:rFonts w:hint="eastAsia" w:ascii="宋体" w:hAnsi="宋体" w:cs="宋体"/>
                <w:b/>
                <w:bCs/>
                <w:color w:val="auto"/>
                <w:sz w:val="24"/>
                <w:highlight w:val="none"/>
              </w:rPr>
              <w:t>投标文件章节及具体内容</w:t>
            </w:r>
          </w:p>
        </w:tc>
        <w:tc>
          <w:tcPr>
            <w:tcW w:w="1276" w:type="dxa"/>
            <w:vAlign w:val="center"/>
          </w:tcPr>
          <w:p>
            <w:pPr>
              <w:jc w:val="center"/>
              <w:rPr>
                <w:rFonts w:ascii="宋体" w:hAnsi="宋体" w:cs="宋体"/>
                <w:b/>
                <w:bCs/>
                <w:color w:val="auto"/>
                <w:sz w:val="24"/>
                <w:highlight w:val="none"/>
              </w:rPr>
            </w:pPr>
            <w:r>
              <w:rPr>
                <w:rFonts w:hint="eastAsia" w:ascii="宋体" w:hAnsi="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59" w:type="dxa"/>
            <w:vAlign w:val="center"/>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3683" w:type="dxa"/>
            <w:vAlign w:val="center"/>
          </w:tcPr>
          <w:p>
            <w:pPr>
              <w:jc w:val="center"/>
              <w:rPr>
                <w:rFonts w:ascii="宋体" w:hAnsi="宋体" w:cs="宋体"/>
                <w:b/>
                <w:color w:val="auto"/>
                <w:kern w:val="0"/>
                <w:sz w:val="32"/>
                <w:szCs w:val="32"/>
                <w:highlight w:val="none"/>
              </w:rPr>
            </w:pPr>
          </w:p>
        </w:tc>
        <w:tc>
          <w:tcPr>
            <w:tcW w:w="3546" w:type="dxa"/>
            <w:vAlign w:val="center"/>
          </w:tcPr>
          <w:p>
            <w:pPr>
              <w:jc w:val="center"/>
              <w:rPr>
                <w:rFonts w:ascii="宋体" w:hAnsi="宋体" w:cs="宋体"/>
                <w:b/>
                <w:color w:val="auto"/>
                <w:kern w:val="0"/>
                <w:sz w:val="32"/>
                <w:szCs w:val="32"/>
                <w:highlight w:val="none"/>
              </w:rPr>
            </w:pPr>
          </w:p>
        </w:tc>
        <w:tc>
          <w:tcPr>
            <w:tcW w:w="1276" w:type="dxa"/>
            <w:vAlign w:val="center"/>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59" w:type="dxa"/>
            <w:vAlign w:val="center"/>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3683" w:type="dxa"/>
            <w:vAlign w:val="center"/>
          </w:tcPr>
          <w:p>
            <w:pPr>
              <w:jc w:val="center"/>
              <w:rPr>
                <w:rFonts w:ascii="宋体" w:hAnsi="宋体" w:cs="宋体"/>
                <w:b/>
                <w:color w:val="auto"/>
                <w:kern w:val="0"/>
                <w:sz w:val="32"/>
                <w:szCs w:val="32"/>
                <w:highlight w:val="none"/>
              </w:rPr>
            </w:pPr>
          </w:p>
        </w:tc>
        <w:tc>
          <w:tcPr>
            <w:tcW w:w="3546" w:type="dxa"/>
            <w:vAlign w:val="center"/>
          </w:tcPr>
          <w:p>
            <w:pPr>
              <w:jc w:val="center"/>
              <w:rPr>
                <w:rFonts w:ascii="宋体" w:hAnsi="宋体" w:cs="宋体"/>
                <w:b/>
                <w:color w:val="auto"/>
                <w:kern w:val="0"/>
                <w:sz w:val="32"/>
                <w:szCs w:val="32"/>
                <w:highlight w:val="none"/>
              </w:rPr>
            </w:pPr>
          </w:p>
        </w:tc>
        <w:tc>
          <w:tcPr>
            <w:tcW w:w="1276" w:type="dxa"/>
            <w:vAlign w:val="center"/>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59" w:type="dxa"/>
            <w:vAlign w:val="center"/>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w:t>
            </w:r>
          </w:p>
        </w:tc>
        <w:tc>
          <w:tcPr>
            <w:tcW w:w="3683" w:type="dxa"/>
            <w:vAlign w:val="center"/>
          </w:tcPr>
          <w:p>
            <w:pPr>
              <w:jc w:val="center"/>
              <w:rPr>
                <w:rFonts w:ascii="宋体" w:hAnsi="宋体" w:cs="宋体"/>
                <w:b/>
                <w:color w:val="auto"/>
                <w:kern w:val="0"/>
                <w:sz w:val="32"/>
                <w:szCs w:val="32"/>
                <w:highlight w:val="none"/>
              </w:rPr>
            </w:pPr>
          </w:p>
        </w:tc>
        <w:tc>
          <w:tcPr>
            <w:tcW w:w="3546" w:type="dxa"/>
            <w:vAlign w:val="center"/>
          </w:tcPr>
          <w:p>
            <w:pPr>
              <w:jc w:val="center"/>
              <w:rPr>
                <w:rFonts w:ascii="宋体" w:hAnsi="宋体" w:cs="宋体"/>
                <w:b/>
                <w:color w:val="auto"/>
                <w:kern w:val="0"/>
                <w:sz w:val="32"/>
                <w:szCs w:val="32"/>
                <w:highlight w:val="none"/>
              </w:rPr>
            </w:pPr>
          </w:p>
        </w:tc>
        <w:tc>
          <w:tcPr>
            <w:tcW w:w="1276" w:type="dxa"/>
            <w:vAlign w:val="center"/>
          </w:tcPr>
          <w:p>
            <w:pPr>
              <w:jc w:val="center"/>
              <w:rPr>
                <w:rFonts w:ascii="宋体" w:hAnsi="宋体" w:cs="宋体"/>
                <w:b/>
                <w:color w:val="auto"/>
                <w:kern w:val="0"/>
                <w:sz w:val="32"/>
                <w:szCs w:val="32"/>
                <w:highlight w:val="none"/>
              </w:rPr>
            </w:pPr>
          </w:p>
        </w:tc>
      </w:tr>
    </w:tbl>
    <w:p>
      <w:pPr>
        <w:jc w:val="left"/>
        <w:rPr>
          <w:rFonts w:ascii="宋体" w:hAnsi="宋体" w:cs="宋体"/>
          <w:color w:val="auto"/>
          <w:kern w:val="0"/>
          <w:sz w:val="24"/>
          <w:highlight w:val="none"/>
        </w:rPr>
      </w:pPr>
      <w:r>
        <w:rPr>
          <w:rFonts w:hint="eastAsia" w:ascii="宋体" w:hAnsi="宋体" w:cs="宋体"/>
          <w:color w:val="auto"/>
          <w:kern w:val="0"/>
          <w:sz w:val="24"/>
          <w:highlight w:val="none"/>
        </w:rPr>
        <w:t>投标人保证：除商务技术偏离表列出的偏离外，投标人响应招标文件的全部要求</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pStyle w:val="43"/>
        <w:rPr>
          <w:rFonts w:ascii="宋体" w:hAnsi="宋体" w:cs="宋体"/>
          <w:b/>
          <w:color w:val="auto"/>
          <w:kern w:val="0"/>
          <w:sz w:val="32"/>
          <w:szCs w:val="32"/>
          <w:highlight w:val="none"/>
        </w:rPr>
      </w:pPr>
    </w:p>
    <w:p>
      <w:pPr>
        <w:snapToGrid w:val="0"/>
        <w:spacing w:line="600" w:lineRule="exact"/>
        <w:jc w:val="center"/>
        <w:outlineLvl w:val="2"/>
        <w:rPr>
          <w:rFonts w:ascii="宋体" w:hAnsi="宋体" w:cs="宋体"/>
          <w:b/>
          <w:color w:val="auto"/>
          <w:sz w:val="28"/>
          <w:szCs w:val="28"/>
          <w:highlight w:val="none"/>
        </w:rPr>
      </w:pPr>
    </w:p>
    <w:p>
      <w:pPr>
        <w:snapToGrid w:val="0"/>
        <w:spacing w:line="600" w:lineRule="exact"/>
        <w:jc w:val="center"/>
        <w:outlineLvl w:val="2"/>
        <w:rPr>
          <w:rFonts w:ascii="宋体" w:hAnsi="宋体" w:cs="宋体"/>
          <w:b/>
          <w:color w:val="auto"/>
          <w:sz w:val="28"/>
          <w:szCs w:val="28"/>
          <w:highlight w:val="none"/>
        </w:rPr>
      </w:pPr>
    </w:p>
    <w:p>
      <w:pPr>
        <w:snapToGrid w:val="0"/>
        <w:spacing w:line="600" w:lineRule="exact"/>
        <w:jc w:val="center"/>
        <w:outlineLvl w:val="2"/>
        <w:rPr>
          <w:rFonts w:ascii="宋体" w:hAnsi="宋体" w:cs="宋体"/>
          <w:b/>
          <w:color w:val="auto"/>
          <w:sz w:val="28"/>
          <w:szCs w:val="28"/>
          <w:highlight w:val="none"/>
        </w:rPr>
      </w:pPr>
    </w:p>
    <w:p>
      <w:pPr>
        <w:snapToGrid w:val="0"/>
        <w:spacing w:line="600" w:lineRule="exact"/>
        <w:jc w:val="center"/>
        <w:outlineLvl w:val="2"/>
        <w:rPr>
          <w:rFonts w:ascii="宋体" w:hAnsi="宋体" w:cs="宋体"/>
          <w:b/>
          <w:color w:val="auto"/>
          <w:sz w:val="28"/>
          <w:szCs w:val="28"/>
          <w:highlight w:val="none"/>
        </w:rPr>
      </w:pPr>
    </w:p>
    <w:p>
      <w:pPr>
        <w:snapToGrid w:val="0"/>
        <w:spacing w:line="600" w:lineRule="exact"/>
        <w:jc w:val="center"/>
        <w:outlineLvl w:val="2"/>
        <w:rPr>
          <w:rFonts w:ascii="宋体" w:hAnsi="宋体" w:cs="宋体"/>
          <w:b/>
          <w:color w:val="auto"/>
          <w:sz w:val="28"/>
          <w:szCs w:val="28"/>
          <w:highlight w:val="none"/>
        </w:rPr>
      </w:pPr>
    </w:p>
    <w:p>
      <w:pPr>
        <w:snapToGrid w:val="0"/>
        <w:spacing w:line="600" w:lineRule="exact"/>
        <w:jc w:val="center"/>
        <w:outlineLvl w:val="2"/>
        <w:rPr>
          <w:rFonts w:ascii="宋体" w:hAnsi="宋体" w:cs="宋体"/>
          <w:b/>
          <w:color w:val="auto"/>
          <w:sz w:val="28"/>
          <w:szCs w:val="28"/>
          <w:highlight w:val="none"/>
        </w:rPr>
      </w:pPr>
    </w:p>
    <w:p>
      <w:pPr>
        <w:snapToGrid w:val="0"/>
        <w:spacing w:line="600" w:lineRule="exact"/>
        <w:jc w:val="center"/>
        <w:outlineLvl w:val="2"/>
        <w:rPr>
          <w:rFonts w:ascii="宋体" w:hAnsi="宋体" w:cs="宋体"/>
          <w:b/>
          <w:color w:val="auto"/>
          <w:sz w:val="28"/>
          <w:szCs w:val="28"/>
          <w:highlight w:val="none"/>
        </w:rPr>
      </w:pPr>
    </w:p>
    <w:p>
      <w:pPr>
        <w:snapToGrid w:val="0"/>
        <w:spacing w:line="600" w:lineRule="exact"/>
        <w:jc w:val="center"/>
        <w:outlineLvl w:val="2"/>
        <w:rPr>
          <w:rFonts w:ascii="宋体" w:hAnsi="宋体" w:cs="宋体"/>
          <w:b/>
          <w:color w:val="auto"/>
          <w:sz w:val="28"/>
          <w:szCs w:val="28"/>
          <w:highlight w:val="none"/>
        </w:rPr>
      </w:pPr>
    </w:p>
    <w:p>
      <w:pPr>
        <w:snapToGrid w:val="0"/>
        <w:spacing w:line="600" w:lineRule="exact"/>
        <w:jc w:val="center"/>
        <w:outlineLvl w:val="2"/>
        <w:rPr>
          <w:rFonts w:ascii="宋体" w:hAnsi="宋体" w:cs="宋体"/>
          <w:b/>
          <w:color w:val="auto"/>
          <w:sz w:val="28"/>
          <w:szCs w:val="28"/>
          <w:highlight w:val="none"/>
        </w:rPr>
      </w:pPr>
    </w:p>
    <w:p>
      <w:pPr>
        <w:snapToGrid w:val="0"/>
        <w:spacing w:line="600" w:lineRule="exact"/>
        <w:jc w:val="center"/>
        <w:outlineLvl w:val="2"/>
        <w:rPr>
          <w:rFonts w:ascii="宋体" w:hAnsi="宋体" w:cs="宋体"/>
          <w:b/>
          <w:color w:val="auto"/>
          <w:sz w:val="28"/>
          <w:szCs w:val="28"/>
          <w:highlight w:val="none"/>
        </w:rPr>
      </w:pPr>
    </w:p>
    <w:p>
      <w:pPr>
        <w:snapToGrid w:val="0"/>
        <w:spacing w:line="600" w:lineRule="exact"/>
        <w:jc w:val="center"/>
        <w:outlineLvl w:val="2"/>
        <w:rPr>
          <w:rFonts w:ascii="宋体" w:hAnsi="宋体" w:cs="宋体"/>
          <w:b/>
          <w:color w:val="auto"/>
          <w:sz w:val="28"/>
          <w:szCs w:val="28"/>
          <w:highlight w:val="none"/>
        </w:rPr>
      </w:pPr>
    </w:p>
    <w:p>
      <w:pPr>
        <w:snapToGrid w:val="0"/>
        <w:spacing w:line="600" w:lineRule="exact"/>
        <w:jc w:val="center"/>
        <w:outlineLvl w:val="2"/>
        <w:rPr>
          <w:rFonts w:ascii="宋体" w:hAnsi="宋体" w:cs="宋体"/>
          <w:b/>
          <w:color w:val="auto"/>
          <w:sz w:val="28"/>
          <w:szCs w:val="28"/>
          <w:highlight w:val="none"/>
        </w:rPr>
      </w:pPr>
    </w:p>
    <w:p>
      <w:pPr>
        <w:snapToGrid w:val="0"/>
        <w:spacing w:line="600" w:lineRule="exact"/>
        <w:jc w:val="center"/>
        <w:outlineLvl w:val="2"/>
        <w:rPr>
          <w:rFonts w:hint="eastAsia" w:ascii="宋体" w:hAnsi="宋体" w:eastAsia="宋体" w:cs="宋体"/>
          <w:b/>
          <w:color w:val="000000"/>
          <w:sz w:val="28"/>
          <w:szCs w:val="28"/>
          <w:lang w:val="zh-CN"/>
        </w:rPr>
      </w:pPr>
      <w:r>
        <w:rPr>
          <w:rFonts w:hint="eastAsia" w:ascii="宋体" w:hAnsi="宋体" w:cs="宋体"/>
          <w:b/>
          <w:color w:val="auto"/>
          <w:sz w:val="28"/>
          <w:szCs w:val="28"/>
          <w:highlight w:val="none"/>
        </w:rPr>
        <w:t>八</w:t>
      </w:r>
      <w:r>
        <w:rPr>
          <w:rFonts w:hint="eastAsia" w:ascii="宋体" w:hAnsi="宋体" w:cs="宋体"/>
          <w:b/>
          <w:color w:val="auto"/>
          <w:sz w:val="28"/>
          <w:szCs w:val="28"/>
          <w:highlight w:val="none"/>
          <w:lang w:val="zh-CN"/>
        </w:rPr>
        <w:t>、</w:t>
      </w:r>
      <w:r>
        <w:rPr>
          <w:rFonts w:hint="eastAsia" w:ascii="宋体" w:hAnsi="宋体" w:eastAsia="宋体" w:cs="宋体"/>
          <w:b/>
          <w:color w:val="000000"/>
          <w:sz w:val="28"/>
          <w:szCs w:val="28"/>
          <w:lang w:val="zh-CN"/>
        </w:rPr>
        <w:t>所投产品具体配置表</w:t>
      </w:r>
    </w:p>
    <w:p>
      <w:pPr>
        <w:autoSpaceDE w:val="0"/>
        <w:autoSpaceDN w:val="0"/>
        <w:adjustRightInd w:val="0"/>
        <w:spacing w:line="440" w:lineRule="exact"/>
        <w:jc w:val="center"/>
        <w:rPr>
          <w:rFonts w:hint="eastAsia" w:ascii="宋体" w:hAnsi="宋体" w:eastAsia="宋体" w:cs="宋体"/>
          <w:b/>
          <w:kern w:val="0"/>
          <w:sz w:val="32"/>
          <w:szCs w:val="32"/>
        </w:rPr>
      </w:pPr>
    </w:p>
    <w:p>
      <w:pPr>
        <w:autoSpaceDE w:val="0"/>
        <w:autoSpaceDN w:val="0"/>
        <w:adjustRightInd w:val="0"/>
        <w:spacing w:line="440" w:lineRule="exact"/>
        <w:rPr>
          <w:rFonts w:hint="eastAsia" w:ascii="宋体" w:hAnsi="宋体" w:eastAsia="宋体" w:cs="宋体"/>
          <w:b/>
          <w:kern w:val="0"/>
          <w:sz w:val="24"/>
        </w:rPr>
      </w:pPr>
      <w:r>
        <w:rPr>
          <w:rFonts w:hint="eastAsia" w:ascii="宋体" w:hAnsi="宋体" w:eastAsia="宋体" w:cs="宋体"/>
          <w:b/>
          <w:kern w:val="0"/>
          <w:sz w:val="24"/>
        </w:rPr>
        <w:t>项目编号：</w:t>
      </w:r>
      <w:r>
        <w:rPr>
          <w:rFonts w:hint="eastAsia" w:ascii="宋体" w:hAnsi="宋体" w:eastAsia="宋体" w:cs="宋体"/>
          <w:b/>
          <w:kern w:val="0"/>
          <w:sz w:val="24"/>
          <w:lang w:eastAsia="zh-CN"/>
        </w:rPr>
        <w:t>RTZFCG-2022-</w:t>
      </w:r>
      <w:r>
        <w:rPr>
          <w:rFonts w:hint="eastAsia" w:ascii="宋体" w:hAnsi="宋体" w:eastAsia="宋体" w:cs="宋体"/>
          <w:b/>
          <w:kern w:val="0"/>
          <w:sz w:val="24"/>
        </w:rPr>
        <w:t xml:space="preserve"> </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1705"/>
        <w:gridCol w:w="969"/>
        <w:gridCol w:w="1112"/>
        <w:gridCol w:w="1325"/>
        <w:gridCol w:w="1759"/>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34" w:type="dxa"/>
            <w:noWrap w:val="0"/>
            <w:vAlign w:val="center"/>
          </w:tcPr>
          <w:p>
            <w:pPr>
              <w:jc w:val="center"/>
              <w:rPr>
                <w:rFonts w:hint="eastAsia" w:ascii="宋体" w:hAnsi="宋体" w:eastAsia="宋体" w:cs="宋体"/>
                <w:b/>
                <w:sz w:val="24"/>
              </w:rPr>
            </w:pPr>
            <w:r>
              <w:rPr>
                <w:rFonts w:hint="eastAsia" w:ascii="宋体" w:hAnsi="宋体" w:eastAsia="宋体" w:cs="宋体"/>
                <w:b/>
                <w:sz w:val="24"/>
              </w:rPr>
              <w:t>序号</w:t>
            </w:r>
          </w:p>
        </w:tc>
        <w:tc>
          <w:tcPr>
            <w:tcW w:w="1705" w:type="dxa"/>
            <w:noWrap w:val="0"/>
            <w:vAlign w:val="center"/>
          </w:tcPr>
          <w:p>
            <w:pPr>
              <w:jc w:val="center"/>
              <w:rPr>
                <w:rFonts w:hint="eastAsia" w:ascii="宋体" w:hAnsi="宋体" w:eastAsia="宋体" w:cs="宋体"/>
                <w:b/>
                <w:sz w:val="24"/>
              </w:rPr>
            </w:pPr>
            <w:r>
              <w:rPr>
                <w:rFonts w:hint="eastAsia" w:ascii="宋体" w:hAnsi="宋体" w:eastAsia="宋体" w:cs="宋体"/>
                <w:b/>
                <w:sz w:val="24"/>
              </w:rPr>
              <w:t>产品名称</w:t>
            </w:r>
          </w:p>
        </w:tc>
        <w:tc>
          <w:tcPr>
            <w:tcW w:w="969" w:type="dxa"/>
            <w:noWrap w:val="0"/>
            <w:vAlign w:val="center"/>
          </w:tcPr>
          <w:p>
            <w:pPr>
              <w:autoSpaceDE w:val="0"/>
              <w:autoSpaceDN w:val="0"/>
              <w:adjustRightInd w:val="0"/>
              <w:jc w:val="center"/>
              <w:rPr>
                <w:rFonts w:hint="eastAsia" w:ascii="宋体" w:hAnsi="宋体" w:eastAsia="宋体" w:cs="宋体"/>
                <w:b/>
                <w:sz w:val="24"/>
              </w:rPr>
            </w:pPr>
            <w:r>
              <w:rPr>
                <w:rFonts w:hint="eastAsia" w:ascii="宋体" w:hAnsi="宋体" w:eastAsia="宋体" w:cs="宋体"/>
                <w:b/>
                <w:sz w:val="24"/>
              </w:rPr>
              <w:t>数量</w:t>
            </w:r>
          </w:p>
        </w:tc>
        <w:tc>
          <w:tcPr>
            <w:tcW w:w="1112" w:type="dxa"/>
            <w:noWrap w:val="0"/>
            <w:vAlign w:val="center"/>
          </w:tcPr>
          <w:p>
            <w:pPr>
              <w:jc w:val="center"/>
              <w:rPr>
                <w:rFonts w:hint="eastAsia" w:ascii="宋体" w:hAnsi="宋体" w:eastAsia="宋体" w:cs="宋体"/>
                <w:b/>
                <w:sz w:val="24"/>
              </w:rPr>
            </w:pPr>
            <w:r>
              <w:rPr>
                <w:rFonts w:hint="eastAsia" w:ascii="宋体" w:hAnsi="宋体" w:eastAsia="宋体" w:cs="宋体"/>
                <w:b/>
                <w:sz w:val="24"/>
              </w:rPr>
              <w:t>品牌</w:t>
            </w:r>
          </w:p>
        </w:tc>
        <w:tc>
          <w:tcPr>
            <w:tcW w:w="1325" w:type="dxa"/>
            <w:noWrap w:val="0"/>
            <w:vAlign w:val="center"/>
          </w:tcPr>
          <w:p>
            <w:pPr>
              <w:jc w:val="center"/>
              <w:rPr>
                <w:rFonts w:hint="eastAsia" w:ascii="宋体" w:hAnsi="宋体" w:eastAsia="宋体" w:cs="宋体"/>
                <w:b/>
                <w:sz w:val="24"/>
              </w:rPr>
            </w:pPr>
            <w:r>
              <w:rPr>
                <w:rFonts w:hint="eastAsia" w:ascii="宋体" w:hAnsi="宋体" w:eastAsia="宋体" w:cs="宋体"/>
                <w:b/>
                <w:sz w:val="24"/>
              </w:rPr>
              <w:t>规格型号</w:t>
            </w:r>
          </w:p>
        </w:tc>
        <w:tc>
          <w:tcPr>
            <w:tcW w:w="1759" w:type="dxa"/>
            <w:noWrap w:val="0"/>
            <w:vAlign w:val="center"/>
          </w:tcPr>
          <w:p>
            <w:pPr>
              <w:jc w:val="center"/>
              <w:rPr>
                <w:rFonts w:hint="eastAsia" w:ascii="宋体" w:hAnsi="宋体" w:eastAsia="宋体" w:cs="宋体"/>
                <w:b/>
                <w:sz w:val="24"/>
              </w:rPr>
            </w:pPr>
            <w:r>
              <w:rPr>
                <w:rFonts w:hint="eastAsia" w:ascii="宋体" w:hAnsi="宋体" w:eastAsia="宋体" w:cs="宋体"/>
                <w:b/>
                <w:sz w:val="24"/>
              </w:rPr>
              <w:t>性能及指标</w:t>
            </w:r>
          </w:p>
        </w:tc>
        <w:tc>
          <w:tcPr>
            <w:tcW w:w="1436" w:type="dxa"/>
            <w:noWrap w:val="0"/>
            <w:vAlign w:val="center"/>
          </w:tcPr>
          <w:p>
            <w:pPr>
              <w:jc w:val="center"/>
              <w:rPr>
                <w:rFonts w:hint="eastAsia" w:ascii="宋体" w:hAnsi="宋体" w:eastAsia="宋体" w:cs="宋体"/>
                <w:b/>
                <w:sz w:val="24"/>
              </w:rPr>
            </w:pPr>
            <w:r>
              <w:rPr>
                <w:rFonts w:hint="eastAsia" w:ascii="宋体" w:hAnsi="宋体" w:eastAsia="宋体" w:cs="宋体"/>
                <w:b/>
                <w:sz w:val="24"/>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34" w:type="dxa"/>
            <w:noWrap w:val="0"/>
            <w:vAlign w:val="center"/>
          </w:tcPr>
          <w:p>
            <w:pPr>
              <w:autoSpaceDE w:val="0"/>
              <w:autoSpaceDN w:val="0"/>
              <w:adjustRightInd w:val="0"/>
              <w:jc w:val="center"/>
              <w:rPr>
                <w:rFonts w:hint="eastAsia" w:ascii="宋体" w:hAnsi="宋体" w:eastAsia="宋体" w:cs="宋体"/>
                <w:sz w:val="24"/>
              </w:rPr>
            </w:pPr>
            <w:r>
              <w:rPr>
                <w:rFonts w:hint="eastAsia" w:ascii="宋体" w:hAnsi="宋体" w:eastAsia="宋体" w:cs="宋体"/>
                <w:sz w:val="24"/>
              </w:rPr>
              <w:t>1</w:t>
            </w:r>
          </w:p>
        </w:tc>
        <w:tc>
          <w:tcPr>
            <w:tcW w:w="1705" w:type="dxa"/>
            <w:noWrap w:val="0"/>
            <w:vAlign w:val="center"/>
          </w:tcPr>
          <w:p>
            <w:pPr>
              <w:autoSpaceDE w:val="0"/>
              <w:autoSpaceDN w:val="0"/>
              <w:adjustRightInd w:val="0"/>
              <w:jc w:val="center"/>
              <w:rPr>
                <w:rFonts w:hint="eastAsia" w:ascii="宋体" w:hAnsi="宋体" w:eastAsia="宋体" w:cs="宋体"/>
                <w:sz w:val="24"/>
              </w:rPr>
            </w:pPr>
          </w:p>
        </w:tc>
        <w:tc>
          <w:tcPr>
            <w:tcW w:w="969" w:type="dxa"/>
            <w:noWrap w:val="0"/>
            <w:vAlign w:val="center"/>
          </w:tcPr>
          <w:p>
            <w:pPr>
              <w:autoSpaceDE w:val="0"/>
              <w:autoSpaceDN w:val="0"/>
              <w:adjustRightInd w:val="0"/>
              <w:jc w:val="center"/>
              <w:rPr>
                <w:rFonts w:hint="eastAsia" w:ascii="宋体" w:hAnsi="宋体" w:eastAsia="宋体" w:cs="宋体"/>
                <w:sz w:val="24"/>
              </w:rPr>
            </w:pPr>
          </w:p>
        </w:tc>
        <w:tc>
          <w:tcPr>
            <w:tcW w:w="1112" w:type="dxa"/>
            <w:noWrap w:val="0"/>
            <w:vAlign w:val="center"/>
          </w:tcPr>
          <w:p>
            <w:pPr>
              <w:jc w:val="center"/>
              <w:rPr>
                <w:rFonts w:hint="eastAsia" w:ascii="宋体" w:hAnsi="宋体" w:eastAsia="宋体" w:cs="宋体"/>
                <w:sz w:val="24"/>
              </w:rPr>
            </w:pPr>
          </w:p>
        </w:tc>
        <w:tc>
          <w:tcPr>
            <w:tcW w:w="1325" w:type="dxa"/>
            <w:noWrap w:val="0"/>
            <w:vAlign w:val="center"/>
          </w:tcPr>
          <w:p>
            <w:pPr>
              <w:jc w:val="center"/>
              <w:rPr>
                <w:rFonts w:hint="eastAsia" w:ascii="宋体" w:hAnsi="宋体" w:eastAsia="宋体" w:cs="宋体"/>
                <w:sz w:val="24"/>
              </w:rPr>
            </w:pPr>
          </w:p>
        </w:tc>
        <w:tc>
          <w:tcPr>
            <w:tcW w:w="1759" w:type="dxa"/>
            <w:noWrap w:val="0"/>
            <w:vAlign w:val="center"/>
          </w:tcPr>
          <w:p>
            <w:pPr>
              <w:jc w:val="center"/>
              <w:rPr>
                <w:rFonts w:hint="eastAsia" w:ascii="宋体" w:hAnsi="宋体" w:eastAsia="宋体" w:cs="宋体"/>
                <w:sz w:val="24"/>
              </w:rPr>
            </w:pPr>
          </w:p>
        </w:tc>
        <w:tc>
          <w:tcPr>
            <w:tcW w:w="1436" w:type="dxa"/>
            <w:noWrap w:val="0"/>
            <w:vAlign w:val="center"/>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934" w:type="dxa"/>
            <w:noWrap w:val="0"/>
            <w:vAlign w:val="center"/>
          </w:tcPr>
          <w:p>
            <w:pPr>
              <w:autoSpaceDE w:val="0"/>
              <w:autoSpaceDN w:val="0"/>
              <w:adjustRightInd w:val="0"/>
              <w:jc w:val="center"/>
              <w:rPr>
                <w:rFonts w:hint="eastAsia" w:ascii="宋体" w:hAnsi="宋体" w:eastAsia="宋体" w:cs="宋体"/>
                <w:sz w:val="24"/>
              </w:rPr>
            </w:pPr>
            <w:r>
              <w:rPr>
                <w:rFonts w:hint="eastAsia" w:ascii="宋体" w:hAnsi="宋体" w:eastAsia="宋体" w:cs="宋体"/>
                <w:sz w:val="24"/>
              </w:rPr>
              <w:t>2</w:t>
            </w:r>
          </w:p>
        </w:tc>
        <w:tc>
          <w:tcPr>
            <w:tcW w:w="1705" w:type="dxa"/>
            <w:noWrap w:val="0"/>
            <w:vAlign w:val="center"/>
          </w:tcPr>
          <w:p>
            <w:pPr>
              <w:autoSpaceDE w:val="0"/>
              <w:autoSpaceDN w:val="0"/>
              <w:adjustRightInd w:val="0"/>
              <w:jc w:val="center"/>
              <w:rPr>
                <w:rFonts w:hint="eastAsia" w:ascii="宋体" w:hAnsi="宋体" w:eastAsia="宋体" w:cs="宋体"/>
                <w:sz w:val="24"/>
              </w:rPr>
            </w:pPr>
          </w:p>
        </w:tc>
        <w:tc>
          <w:tcPr>
            <w:tcW w:w="969" w:type="dxa"/>
            <w:noWrap w:val="0"/>
            <w:vAlign w:val="center"/>
          </w:tcPr>
          <w:p>
            <w:pPr>
              <w:autoSpaceDE w:val="0"/>
              <w:autoSpaceDN w:val="0"/>
              <w:adjustRightInd w:val="0"/>
              <w:jc w:val="center"/>
              <w:rPr>
                <w:rFonts w:hint="eastAsia" w:ascii="宋体" w:hAnsi="宋体" w:eastAsia="宋体" w:cs="宋体"/>
                <w:sz w:val="24"/>
              </w:rPr>
            </w:pPr>
          </w:p>
        </w:tc>
        <w:tc>
          <w:tcPr>
            <w:tcW w:w="1112" w:type="dxa"/>
            <w:noWrap w:val="0"/>
            <w:vAlign w:val="center"/>
          </w:tcPr>
          <w:p>
            <w:pPr>
              <w:jc w:val="center"/>
              <w:rPr>
                <w:rFonts w:hint="eastAsia" w:ascii="宋体" w:hAnsi="宋体" w:eastAsia="宋体" w:cs="宋体"/>
                <w:sz w:val="24"/>
              </w:rPr>
            </w:pPr>
          </w:p>
        </w:tc>
        <w:tc>
          <w:tcPr>
            <w:tcW w:w="1325" w:type="dxa"/>
            <w:noWrap w:val="0"/>
            <w:vAlign w:val="center"/>
          </w:tcPr>
          <w:p>
            <w:pPr>
              <w:jc w:val="center"/>
              <w:rPr>
                <w:rFonts w:hint="eastAsia" w:ascii="宋体" w:hAnsi="宋体" w:eastAsia="宋体" w:cs="宋体"/>
                <w:sz w:val="24"/>
              </w:rPr>
            </w:pPr>
          </w:p>
        </w:tc>
        <w:tc>
          <w:tcPr>
            <w:tcW w:w="1759" w:type="dxa"/>
            <w:noWrap w:val="0"/>
            <w:vAlign w:val="center"/>
          </w:tcPr>
          <w:p>
            <w:pPr>
              <w:jc w:val="center"/>
              <w:rPr>
                <w:rFonts w:hint="eastAsia" w:ascii="宋体" w:hAnsi="宋体" w:eastAsia="宋体" w:cs="宋体"/>
                <w:sz w:val="24"/>
              </w:rPr>
            </w:pPr>
          </w:p>
        </w:tc>
        <w:tc>
          <w:tcPr>
            <w:tcW w:w="1436" w:type="dxa"/>
            <w:noWrap w:val="0"/>
            <w:vAlign w:val="center"/>
          </w:tcPr>
          <w:p>
            <w:pPr>
              <w:autoSpaceDE w:val="0"/>
              <w:autoSpaceDN w:val="0"/>
              <w:adjustRightInd w:val="0"/>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34" w:type="dxa"/>
            <w:noWrap w:val="0"/>
            <w:vAlign w:val="center"/>
          </w:tcPr>
          <w:p>
            <w:pPr>
              <w:autoSpaceDE w:val="0"/>
              <w:autoSpaceDN w:val="0"/>
              <w:adjustRightInd w:val="0"/>
              <w:jc w:val="center"/>
              <w:rPr>
                <w:rFonts w:hint="eastAsia" w:ascii="宋体" w:hAnsi="宋体" w:eastAsia="宋体" w:cs="宋体"/>
                <w:sz w:val="24"/>
              </w:rPr>
            </w:pPr>
            <w:r>
              <w:rPr>
                <w:rFonts w:hint="eastAsia" w:ascii="宋体" w:hAnsi="宋体" w:eastAsia="宋体" w:cs="宋体"/>
                <w:sz w:val="24"/>
              </w:rPr>
              <w:t>3</w:t>
            </w:r>
          </w:p>
        </w:tc>
        <w:tc>
          <w:tcPr>
            <w:tcW w:w="1705" w:type="dxa"/>
            <w:noWrap w:val="0"/>
            <w:vAlign w:val="center"/>
          </w:tcPr>
          <w:p>
            <w:pPr>
              <w:autoSpaceDE w:val="0"/>
              <w:autoSpaceDN w:val="0"/>
              <w:adjustRightInd w:val="0"/>
              <w:jc w:val="center"/>
              <w:rPr>
                <w:rFonts w:hint="eastAsia" w:ascii="宋体" w:hAnsi="宋体" w:eastAsia="宋体" w:cs="宋体"/>
                <w:sz w:val="24"/>
              </w:rPr>
            </w:pPr>
          </w:p>
        </w:tc>
        <w:tc>
          <w:tcPr>
            <w:tcW w:w="969" w:type="dxa"/>
            <w:noWrap w:val="0"/>
            <w:vAlign w:val="center"/>
          </w:tcPr>
          <w:p>
            <w:pPr>
              <w:autoSpaceDE w:val="0"/>
              <w:autoSpaceDN w:val="0"/>
              <w:adjustRightInd w:val="0"/>
              <w:jc w:val="center"/>
              <w:rPr>
                <w:rFonts w:hint="eastAsia" w:ascii="宋体" w:hAnsi="宋体" w:eastAsia="宋体" w:cs="宋体"/>
                <w:sz w:val="24"/>
              </w:rPr>
            </w:pPr>
          </w:p>
        </w:tc>
        <w:tc>
          <w:tcPr>
            <w:tcW w:w="1112" w:type="dxa"/>
            <w:noWrap w:val="0"/>
            <w:vAlign w:val="center"/>
          </w:tcPr>
          <w:p>
            <w:pPr>
              <w:jc w:val="center"/>
              <w:rPr>
                <w:rFonts w:hint="eastAsia" w:ascii="宋体" w:hAnsi="宋体" w:eastAsia="宋体" w:cs="宋体"/>
                <w:sz w:val="24"/>
              </w:rPr>
            </w:pPr>
          </w:p>
        </w:tc>
        <w:tc>
          <w:tcPr>
            <w:tcW w:w="1325" w:type="dxa"/>
            <w:noWrap w:val="0"/>
            <w:vAlign w:val="center"/>
          </w:tcPr>
          <w:p>
            <w:pPr>
              <w:jc w:val="center"/>
              <w:rPr>
                <w:rFonts w:hint="eastAsia" w:ascii="宋体" w:hAnsi="宋体" w:eastAsia="宋体" w:cs="宋体"/>
                <w:sz w:val="24"/>
              </w:rPr>
            </w:pPr>
          </w:p>
        </w:tc>
        <w:tc>
          <w:tcPr>
            <w:tcW w:w="1759" w:type="dxa"/>
            <w:noWrap w:val="0"/>
            <w:vAlign w:val="center"/>
          </w:tcPr>
          <w:p>
            <w:pPr>
              <w:jc w:val="center"/>
              <w:rPr>
                <w:rFonts w:hint="eastAsia" w:ascii="宋体" w:hAnsi="宋体" w:eastAsia="宋体" w:cs="宋体"/>
                <w:sz w:val="24"/>
              </w:rPr>
            </w:pPr>
          </w:p>
        </w:tc>
        <w:tc>
          <w:tcPr>
            <w:tcW w:w="1436" w:type="dxa"/>
            <w:noWrap w:val="0"/>
            <w:vAlign w:val="center"/>
          </w:tcPr>
          <w:p>
            <w:pPr>
              <w:autoSpaceDE w:val="0"/>
              <w:autoSpaceDN w:val="0"/>
              <w:adjustRightInd w:val="0"/>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34" w:type="dxa"/>
            <w:noWrap w:val="0"/>
            <w:vAlign w:val="center"/>
          </w:tcPr>
          <w:p>
            <w:pPr>
              <w:autoSpaceDE w:val="0"/>
              <w:autoSpaceDN w:val="0"/>
              <w:adjustRightInd w:val="0"/>
              <w:jc w:val="center"/>
              <w:rPr>
                <w:rFonts w:hint="eastAsia" w:ascii="宋体" w:hAnsi="宋体" w:eastAsia="宋体" w:cs="宋体"/>
                <w:sz w:val="24"/>
              </w:rPr>
            </w:pPr>
            <w:r>
              <w:rPr>
                <w:rFonts w:hint="eastAsia" w:ascii="宋体" w:hAnsi="宋体" w:eastAsia="宋体" w:cs="宋体"/>
                <w:sz w:val="24"/>
              </w:rPr>
              <w:t>4</w:t>
            </w:r>
          </w:p>
        </w:tc>
        <w:tc>
          <w:tcPr>
            <w:tcW w:w="1705" w:type="dxa"/>
            <w:noWrap w:val="0"/>
            <w:vAlign w:val="center"/>
          </w:tcPr>
          <w:p>
            <w:pPr>
              <w:autoSpaceDE w:val="0"/>
              <w:autoSpaceDN w:val="0"/>
              <w:adjustRightInd w:val="0"/>
              <w:jc w:val="center"/>
              <w:rPr>
                <w:rFonts w:hint="eastAsia" w:ascii="宋体" w:hAnsi="宋体" w:eastAsia="宋体" w:cs="宋体"/>
                <w:sz w:val="24"/>
              </w:rPr>
            </w:pPr>
          </w:p>
        </w:tc>
        <w:tc>
          <w:tcPr>
            <w:tcW w:w="969" w:type="dxa"/>
            <w:noWrap w:val="0"/>
            <w:vAlign w:val="center"/>
          </w:tcPr>
          <w:p>
            <w:pPr>
              <w:autoSpaceDE w:val="0"/>
              <w:autoSpaceDN w:val="0"/>
              <w:adjustRightInd w:val="0"/>
              <w:jc w:val="center"/>
              <w:rPr>
                <w:rFonts w:hint="eastAsia" w:ascii="宋体" w:hAnsi="宋体" w:eastAsia="宋体" w:cs="宋体"/>
                <w:sz w:val="24"/>
              </w:rPr>
            </w:pPr>
          </w:p>
        </w:tc>
        <w:tc>
          <w:tcPr>
            <w:tcW w:w="1112" w:type="dxa"/>
            <w:noWrap w:val="0"/>
            <w:vAlign w:val="center"/>
          </w:tcPr>
          <w:p>
            <w:pPr>
              <w:jc w:val="center"/>
              <w:rPr>
                <w:rFonts w:hint="eastAsia" w:ascii="宋体" w:hAnsi="宋体" w:eastAsia="宋体" w:cs="宋体"/>
                <w:sz w:val="24"/>
              </w:rPr>
            </w:pPr>
          </w:p>
        </w:tc>
        <w:tc>
          <w:tcPr>
            <w:tcW w:w="1325" w:type="dxa"/>
            <w:noWrap w:val="0"/>
            <w:vAlign w:val="center"/>
          </w:tcPr>
          <w:p>
            <w:pPr>
              <w:jc w:val="center"/>
              <w:rPr>
                <w:rFonts w:hint="eastAsia" w:ascii="宋体" w:hAnsi="宋体" w:eastAsia="宋体" w:cs="宋体"/>
                <w:sz w:val="24"/>
              </w:rPr>
            </w:pPr>
          </w:p>
        </w:tc>
        <w:tc>
          <w:tcPr>
            <w:tcW w:w="1759" w:type="dxa"/>
            <w:noWrap w:val="0"/>
            <w:vAlign w:val="center"/>
          </w:tcPr>
          <w:p>
            <w:pPr>
              <w:jc w:val="center"/>
              <w:rPr>
                <w:rFonts w:hint="eastAsia" w:ascii="宋体" w:hAnsi="宋体" w:eastAsia="宋体" w:cs="宋体"/>
                <w:sz w:val="24"/>
              </w:rPr>
            </w:pPr>
          </w:p>
        </w:tc>
        <w:tc>
          <w:tcPr>
            <w:tcW w:w="1436" w:type="dxa"/>
            <w:noWrap w:val="0"/>
            <w:vAlign w:val="center"/>
          </w:tcPr>
          <w:p>
            <w:pPr>
              <w:autoSpaceDE w:val="0"/>
              <w:autoSpaceDN w:val="0"/>
              <w:adjustRightInd w:val="0"/>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934" w:type="dxa"/>
            <w:noWrap w:val="0"/>
            <w:vAlign w:val="center"/>
          </w:tcPr>
          <w:p>
            <w:pPr>
              <w:autoSpaceDE w:val="0"/>
              <w:autoSpaceDN w:val="0"/>
              <w:adjustRightInd w:val="0"/>
              <w:jc w:val="center"/>
              <w:rPr>
                <w:rFonts w:hint="eastAsia" w:ascii="宋体" w:hAnsi="宋体" w:eastAsia="宋体" w:cs="宋体"/>
                <w:sz w:val="24"/>
              </w:rPr>
            </w:pPr>
            <w:r>
              <w:rPr>
                <w:rFonts w:hint="eastAsia" w:ascii="宋体" w:hAnsi="宋体" w:eastAsia="宋体" w:cs="宋体"/>
                <w:sz w:val="24"/>
              </w:rPr>
              <w:t>…</w:t>
            </w:r>
          </w:p>
        </w:tc>
        <w:tc>
          <w:tcPr>
            <w:tcW w:w="1705" w:type="dxa"/>
            <w:noWrap w:val="0"/>
            <w:vAlign w:val="center"/>
          </w:tcPr>
          <w:p>
            <w:pPr>
              <w:autoSpaceDE w:val="0"/>
              <w:autoSpaceDN w:val="0"/>
              <w:adjustRightInd w:val="0"/>
              <w:jc w:val="center"/>
              <w:rPr>
                <w:rFonts w:hint="eastAsia" w:ascii="宋体" w:hAnsi="宋体" w:eastAsia="宋体" w:cs="宋体"/>
                <w:sz w:val="24"/>
              </w:rPr>
            </w:pPr>
          </w:p>
        </w:tc>
        <w:tc>
          <w:tcPr>
            <w:tcW w:w="969" w:type="dxa"/>
            <w:noWrap w:val="0"/>
            <w:vAlign w:val="center"/>
          </w:tcPr>
          <w:p>
            <w:pPr>
              <w:autoSpaceDE w:val="0"/>
              <w:autoSpaceDN w:val="0"/>
              <w:adjustRightInd w:val="0"/>
              <w:jc w:val="center"/>
              <w:rPr>
                <w:rFonts w:hint="eastAsia" w:ascii="宋体" w:hAnsi="宋体" w:eastAsia="宋体" w:cs="宋体"/>
                <w:sz w:val="24"/>
              </w:rPr>
            </w:pPr>
          </w:p>
        </w:tc>
        <w:tc>
          <w:tcPr>
            <w:tcW w:w="1112" w:type="dxa"/>
            <w:noWrap w:val="0"/>
            <w:vAlign w:val="center"/>
          </w:tcPr>
          <w:p>
            <w:pPr>
              <w:jc w:val="center"/>
              <w:rPr>
                <w:rFonts w:hint="eastAsia" w:ascii="宋体" w:hAnsi="宋体" w:eastAsia="宋体" w:cs="宋体"/>
                <w:sz w:val="24"/>
              </w:rPr>
            </w:pPr>
          </w:p>
        </w:tc>
        <w:tc>
          <w:tcPr>
            <w:tcW w:w="1325" w:type="dxa"/>
            <w:noWrap w:val="0"/>
            <w:vAlign w:val="center"/>
          </w:tcPr>
          <w:p>
            <w:pPr>
              <w:jc w:val="center"/>
              <w:rPr>
                <w:rFonts w:hint="eastAsia" w:ascii="宋体" w:hAnsi="宋体" w:eastAsia="宋体" w:cs="宋体"/>
                <w:sz w:val="24"/>
              </w:rPr>
            </w:pPr>
          </w:p>
        </w:tc>
        <w:tc>
          <w:tcPr>
            <w:tcW w:w="1759" w:type="dxa"/>
            <w:noWrap w:val="0"/>
            <w:vAlign w:val="center"/>
          </w:tcPr>
          <w:p>
            <w:pPr>
              <w:jc w:val="center"/>
              <w:rPr>
                <w:rFonts w:hint="eastAsia" w:ascii="宋体" w:hAnsi="宋体" w:eastAsia="宋体" w:cs="宋体"/>
                <w:sz w:val="24"/>
              </w:rPr>
            </w:pPr>
          </w:p>
        </w:tc>
        <w:tc>
          <w:tcPr>
            <w:tcW w:w="1436" w:type="dxa"/>
            <w:noWrap w:val="0"/>
            <w:vAlign w:val="center"/>
          </w:tcPr>
          <w:p>
            <w:pPr>
              <w:autoSpaceDE w:val="0"/>
              <w:autoSpaceDN w:val="0"/>
              <w:adjustRightInd w:val="0"/>
              <w:jc w:val="center"/>
              <w:rPr>
                <w:rFonts w:hint="eastAsia" w:ascii="宋体" w:hAnsi="宋体" w:eastAsia="宋体" w:cs="宋体"/>
                <w:sz w:val="24"/>
              </w:rPr>
            </w:pPr>
            <w:r>
              <w:rPr>
                <w:rFonts w:hint="eastAsia" w:ascii="宋体" w:hAnsi="宋体" w:eastAsia="宋体" w:cs="宋体"/>
                <w:sz w:val="24"/>
              </w:rPr>
              <w:t>…</w:t>
            </w:r>
          </w:p>
        </w:tc>
      </w:tr>
    </w:tbl>
    <w:p>
      <w:pPr>
        <w:spacing w:line="460" w:lineRule="exact"/>
        <w:rPr>
          <w:rFonts w:hint="eastAsia" w:ascii="宋体" w:hAnsi="宋体" w:eastAsia="宋体" w:cs="宋体"/>
          <w:sz w:val="24"/>
        </w:rPr>
      </w:pPr>
    </w:p>
    <w:p>
      <w:pPr>
        <w:pStyle w:val="24"/>
        <w:rPr>
          <w:rFonts w:hint="eastAsia" w:ascii="宋体" w:hAnsi="宋体" w:eastAsia="宋体" w:cs="宋体"/>
        </w:rPr>
      </w:pPr>
    </w:p>
    <w:p>
      <w:pPr>
        <w:snapToGrid w:val="0"/>
        <w:spacing w:line="600" w:lineRule="exact"/>
        <w:jc w:val="right"/>
        <w:outlineLvl w:val="2"/>
        <w:rPr>
          <w:rFonts w:hint="eastAsia" w:ascii="宋体" w:hAnsi="宋体" w:eastAsia="宋体" w:cs="宋体"/>
          <w:kern w:val="0"/>
          <w:sz w:val="24"/>
          <w:lang w:val="zh-CN"/>
        </w:rPr>
      </w:pPr>
      <w:r>
        <w:rPr>
          <w:rFonts w:hint="eastAsia" w:ascii="宋体" w:hAnsi="宋体" w:eastAsia="宋体" w:cs="宋体"/>
          <w:kern w:val="0"/>
          <w:sz w:val="24"/>
          <w:lang w:val="zh-CN"/>
        </w:rPr>
        <w:t xml:space="preserve">          投标人（公章）：</w:t>
      </w:r>
    </w:p>
    <w:p>
      <w:pPr>
        <w:snapToGrid w:val="0"/>
        <w:spacing w:line="600" w:lineRule="exact"/>
        <w:jc w:val="right"/>
        <w:outlineLvl w:val="2"/>
        <w:rPr>
          <w:rFonts w:hint="eastAsia" w:ascii="宋体" w:hAnsi="宋体" w:eastAsia="宋体" w:cs="宋体"/>
          <w:kern w:val="0"/>
          <w:sz w:val="24"/>
          <w:lang w:val="zh-CN"/>
        </w:rPr>
      </w:pPr>
      <w:r>
        <w:rPr>
          <w:rFonts w:hint="eastAsia" w:ascii="宋体" w:hAnsi="宋体" w:eastAsia="宋体" w:cs="宋体"/>
          <w:kern w:val="0"/>
          <w:sz w:val="24"/>
          <w:lang w:val="zh-CN"/>
        </w:rPr>
        <w:t>法定代表人或授权代表（签字）：</w:t>
      </w:r>
    </w:p>
    <w:p>
      <w:pPr>
        <w:snapToGrid w:val="0"/>
        <w:spacing w:line="600" w:lineRule="exact"/>
        <w:jc w:val="right"/>
        <w:outlineLvl w:val="2"/>
        <w:rPr>
          <w:rFonts w:hint="eastAsia" w:ascii="宋体" w:hAnsi="宋体" w:eastAsia="宋体" w:cs="宋体"/>
          <w:b/>
          <w:color w:val="000000"/>
          <w:sz w:val="28"/>
          <w:szCs w:val="28"/>
        </w:rPr>
      </w:pPr>
      <w:r>
        <w:rPr>
          <w:rFonts w:hint="eastAsia" w:ascii="宋体" w:hAnsi="宋体" w:eastAsia="宋体" w:cs="宋体"/>
          <w:kern w:val="0"/>
          <w:sz w:val="24"/>
          <w:lang w:val="zh-CN"/>
        </w:rPr>
        <w:t xml:space="preserve">日期：20  年  月   日   </w:t>
      </w:r>
    </w:p>
    <w:p>
      <w:pPr>
        <w:snapToGrid w:val="0"/>
        <w:spacing w:line="600" w:lineRule="exact"/>
        <w:jc w:val="center"/>
        <w:outlineLvl w:val="2"/>
        <w:rPr>
          <w:rFonts w:hint="eastAsia" w:ascii="宋体" w:hAnsi="宋体" w:eastAsia="宋体" w:cs="宋体"/>
          <w:b/>
          <w:color w:val="000000"/>
          <w:sz w:val="28"/>
          <w:szCs w:val="28"/>
        </w:rPr>
      </w:pPr>
    </w:p>
    <w:p>
      <w:pPr>
        <w:snapToGrid w:val="0"/>
        <w:spacing w:line="600" w:lineRule="exact"/>
        <w:jc w:val="center"/>
        <w:outlineLvl w:val="2"/>
        <w:rPr>
          <w:rFonts w:hint="eastAsia" w:ascii="宋体" w:hAnsi="宋体" w:eastAsia="宋体" w:cs="宋体"/>
          <w:b/>
          <w:color w:val="000000"/>
          <w:sz w:val="28"/>
          <w:szCs w:val="28"/>
        </w:rPr>
      </w:pPr>
    </w:p>
    <w:p>
      <w:pPr>
        <w:snapToGrid w:val="0"/>
        <w:spacing w:line="600" w:lineRule="exact"/>
        <w:jc w:val="center"/>
        <w:outlineLvl w:val="2"/>
        <w:rPr>
          <w:rFonts w:hint="eastAsia" w:ascii="宋体" w:hAnsi="宋体" w:eastAsia="宋体" w:cs="宋体"/>
          <w:b/>
          <w:color w:val="000000"/>
          <w:sz w:val="28"/>
          <w:szCs w:val="28"/>
          <w:lang w:val="zh-CN"/>
        </w:rPr>
        <w:sectPr>
          <w:pgSz w:w="11906" w:h="16838"/>
          <w:pgMar w:top="1531" w:right="1304" w:bottom="1531" w:left="1361" w:header="851" w:footer="641" w:gutter="0"/>
          <w:cols w:space="720" w:num="1"/>
          <w:rtlGutter w:val="0"/>
          <w:docGrid w:type="lines" w:linePitch="320" w:charSpace="0"/>
        </w:sectPr>
      </w:pPr>
    </w:p>
    <w:p>
      <w:pPr>
        <w:snapToGrid w:val="0"/>
        <w:spacing w:line="600" w:lineRule="exact"/>
        <w:jc w:val="center"/>
        <w:outlineLvl w:val="2"/>
        <w:rPr>
          <w:rFonts w:hint="eastAsia" w:ascii="宋体" w:hAnsi="宋体" w:eastAsia="宋体" w:cs="宋体"/>
          <w:b/>
          <w:color w:val="000000"/>
          <w:sz w:val="28"/>
          <w:szCs w:val="28"/>
          <w:lang w:val="zh-CN"/>
        </w:rPr>
      </w:pPr>
      <w:r>
        <w:rPr>
          <w:rFonts w:hint="eastAsia" w:ascii="宋体" w:hAnsi="宋体" w:eastAsia="宋体" w:cs="宋体"/>
          <w:b/>
          <w:color w:val="000000"/>
          <w:sz w:val="28"/>
          <w:szCs w:val="28"/>
          <w:lang w:val="zh-CN"/>
        </w:rPr>
        <w:t>九、技术偏离表</w:t>
      </w:r>
    </w:p>
    <w:p>
      <w:pPr>
        <w:autoSpaceDE w:val="0"/>
        <w:autoSpaceDN w:val="0"/>
        <w:adjustRightInd w:val="0"/>
        <w:spacing w:line="440" w:lineRule="exact"/>
        <w:ind w:firstLine="361" w:firstLineChars="150"/>
        <w:rPr>
          <w:rFonts w:hint="eastAsia" w:ascii="宋体" w:hAnsi="宋体" w:eastAsia="宋体" w:cs="宋体"/>
          <w:b/>
          <w:kern w:val="0"/>
          <w:sz w:val="24"/>
        </w:rPr>
      </w:pPr>
      <w:r>
        <w:rPr>
          <w:rFonts w:hint="eastAsia" w:ascii="宋体" w:hAnsi="宋体" w:eastAsia="宋体" w:cs="宋体"/>
          <w:b/>
          <w:kern w:val="0"/>
          <w:sz w:val="24"/>
        </w:rPr>
        <w:t>项目编号：</w:t>
      </w:r>
      <w:r>
        <w:rPr>
          <w:rFonts w:hint="eastAsia" w:ascii="宋体" w:hAnsi="宋体" w:eastAsia="宋体" w:cs="宋体"/>
          <w:b/>
          <w:kern w:val="0"/>
          <w:sz w:val="24"/>
          <w:lang w:eastAsia="zh-CN"/>
        </w:rPr>
        <w:t>RTZFCG-2022-</w:t>
      </w:r>
      <w:r>
        <w:rPr>
          <w:rFonts w:hint="eastAsia" w:ascii="宋体" w:hAnsi="宋体" w:eastAsia="宋体" w:cs="宋体"/>
          <w:b/>
          <w:kern w:val="0"/>
          <w:sz w:val="24"/>
        </w:rPr>
        <w:t xml:space="preserve"> </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1855"/>
        <w:gridCol w:w="1957"/>
        <w:gridCol w:w="1620"/>
        <w:gridCol w:w="2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jc w:val="center"/>
        </w:trPr>
        <w:tc>
          <w:tcPr>
            <w:tcW w:w="878" w:type="dxa"/>
            <w:tcBorders>
              <w:bottom w:val="single" w:color="auto" w:sz="4" w:space="0"/>
            </w:tcBorders>
            <w:noWrap w:val="0"/>
            <w:vAlign w:val="center"/>
          </w:tcPr>
          <w:p>
            <w:pPr>
              <w:jc w:val="center"/>
              <w:rPr>
                <w:rFonts w:hint="eastAsia" w:ascii="宋体" w:hAnsi="宋体" w:eastAsia="宋体" w:cs="宋体"/>
                <w:b/>
                <w:sz w:val="24"/>
              </w:rPr>
            </w:pPr>
            <w:r>
              <w:rPr>
                <w:rFonts w:hint="eastAsia" w:ascii="宋体" w:hAnsi="宋体" w:eastAsia="宋体" w:cs="宋体"/>
                <w:b/>
                <w:sz w:val="24"/>
              </w:rPr>
              <w:t>序号</w:t>
            </w:r>
          </w:p>
        </w:tc>
        <w:tc>
          <w:tcPr>
            <w:tcW w:w="1855" w:type="dxa"/>
            <w:tcBorders>
              <w:bottom w:val="single" w:color="auto" w:sz="4" w:space="0"/>
            </w:tcBorders>
            <w:noWrap w:val="0"/>
            <w:vAlign w:val="center"/>
          </w:tcPr>
          <w:p>
            <w:pPr>
              <w:jc w:val="center"/>
              <w:rPr>
                <w:rFonts w:hint="eastAsia" w:ascii="宋体" w:hAnsi="宋体" w:eastAsia="宋体" w:cs="宋体"/>
                <w:b/>
                <w:sz w:val="24"/>
              </w:rPr>
            </w:pPr>
            <w:r>
              <w:rPr>
                <w:rFonts w:hint="eastAsia" w:ascii="宋体" w:hAnsi="宋体" w:eastAsia="宋体" w:cs="宋体"/>
                <w:b/>
                <w:sz w:val="24"/>
              </w:rPr>
              <w:t>内  容</w:t>
            </w:r>
          </w:p>
        </w:tc>
        <w:tc>
          <w:tcPr>
            <w:tcW w:w="1957" w:type="dxa"/>
            <w:tcBorders>
              <w:bottom w:val="single" w:color="auto" w:sz="4" w:space="0"/>
            </w:tcBorders>
            <w:noWrap w:val="0"/>
            <w:vAlign w:val="center"/>
          </w:tcPr>
          <w:p>
            <w:pPr>
              <w:jc w:val="center"/>
              <w:rPr>
                <w:rFonts w:hint="eastAsia" w:ascii="宋体" w:hAnsi="宋体" w:eastAsia="宋体" w:cs="宋体"/>
                <w:b/>
                <w:sz w:val="24"/>
              </w:rPr>
            </w:pPr>
            <w:r>
              <w:rPr>
                <w:rFonts w:hint="eastAsia" w:ascii="宋体" w:hAnsi="宋体" w:eastAsia="宋体" w:cs="宋体"/>
                <w:b/>
                <w:sz w:val="24"/>
              </w:rPr>
              <w:t>招标文件</w:t>
            </w:r>
          </w:p>
          <w:p>
            <w:pPr>
              <w:jc w:val="center"/>
              <w:rPr>
                <w:rFonts w:hint="eastAsia" w:ascii="宋体" w:hAnsi="宋体" w:eastAsia="宋体" w:cs="宋体"/>
                <w:b/>
                <w:sz w:val="24"/>
              </w:rPr>
            </w:pPr>
            <w:r>
              <w:rPr>
                <w:rFonts w:hint="eastAsia" w:ascii="宋体" w:hAnsi="宋体" w:eastAsia="宋体" w:cs="宋体"/>
                <w:b/>
                <w:sz w:val="24"/>
              </w:rPr>
              <w:t>规范要求</w:t>
            </w:r>
          </w:p>
        </w:tc>
        <w:tc>
          <w:tcPr>
            <w:tcW w:w="1620" w:type="dxa"/>
            <w:tcBorders>
              <w:bottom w:val="single" w:color="auto" w:sz="4" w:space="0"/>
            </w:tcBorders>
            <w:noWrap w:val="0"/>
            <w:vAlign w:val="center"/>
          </w:tcPr>
          <w:p>
            <w:pPr>
              <w:jc w:val="center"/>
              <w:rPr>
                <w:rFonts w:hint="eastAsia" w:ascii="宋体" w:hAnsi="宋体" w:eastAsia="宋体" w:cs="宋体"/>
                <w:b/>
                <w:sz w:val="24"/>
              </w:rPr>
            </w:pPr>
            <w:r>
              <w:rPr>
                <w:rFonts w:hint="eastAsia" w:ascii="宋体" w:hAnsi="宋体" w:eastAsia="宋体" w:cs="宋体"/>
                <w:b/>
                <w:sz w:val="24"/>
              </w:rPr>
              <w:t>投标文件</w:t>
            </w:r>
          </w:p>
          <w:p>
            <w:pPr>
              <w:jc w:val="center"/>
              <w:rPr>
                <w:rFonts w:hint="eastAsia" w:ascii="宋体" w:hAnsi="宋体" w:eastAsia="宋体" w:cs="宋体"/>
                <w:b/>
                <w:sz w:val="24"/>
              </w:rPr>
            </w:pPr>
            <w:r>
              <w:rPr>
                <w:rFonts w:hint="eastAsia" w:ascii="宋体" w:hAnsi="宋体" w:eastAsia="宋体" w:cs="宋体"/>
                <w:b/>
                <w:sz w:val="24"/>
              </w:rPr>
              <w:t>对应规范</w:t>
            </w:r>
          </w:p>
        </w:tc>
        <w:tc>
          <w:tcPr>
            <w:tcW w:w="2524" w:type="dxa"/>
            <w:tcBorders>
              <w:bottom w:val="single" w:color="auto" w:sz="4" w:space="0"/>
            </w:tcBorders>
            <w:noWrap w:val="0"/>
            <w:vAlign w:val="center"/>
          </w:tcPr>
          <w:p>
            <w:pPr>
              <w:jc w:val="center"/>
              <w:rPr>
                <w:rFonts w:hint="eastAsia" w:ascii="宋体" w:hAnsi="宋体" w:eastAsia="宋体" w:cs="宋体"/>
                <w:b/>
                <w:sz w:val="24"/>
              </w:rPr>
            </w:pPr>
            <w:r>
              <w:rPr>
                <w:rFonts w:hint="eastAsia" w:ascii="宋体" w:hAnsi="宋体" w:eastAsia="宋体" w:cs="宋体"/>
                <w:b/>
                <w:sz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878" w:type="dxa"/>
            <w:noWrap w:val="0"/>
            <w:vAlign w:val="top"/>
          </w:tcPr>
          <w:p>
            <w:pPr>
              <w:spacing w:line="360" w:lineRule="auto"/>
              <w:jc w:val="center"/>
              <w:rPr>
                <w:rFonts w:hint="eastAsia" w:ascii="宋体" w:hAnsi="宋体" w:eastAsia="宋体" w:cs="宋体"/>
                <w:sz w:val="24"/>
              </w:rPr>
            </w:pPr>
          </w:p>
        </w:tc>
        <w:tc>
          <w:tcPr>
            <w:tcW w:w="1855" w:type="dxa"/>
            <w:noWrap w:val="0"/>
            <w:vAlign w:val="top"/>
          </w:tcPr>
          <w:p>
            <w:pPr>
              <w:spacing w:line="360" w:lineRule="auto"/>
              <w:rPr>
                <w:rFonts w:hint="eastAsia" w:ascii="宋体" w:hAnsi="宋体" w:eastAsia="宋体" w:cs="宋体"/>
                <w:sz w:val="24"/>
              </w:rPr>
            </w:pPr>
          </w:p>
        </w:tc>
        <w:tc>
          <w:tcPr>
            <w:tcW w:w="1957" w:type="dxa"/>
            <w:noWrap w:val="0"/>
            <w:vAlign w:val="top"/>
          </w:tcPr>
          <w:p>
            <w:pPr>
              <w:spacing w:line="360" w:lineRule="auto"/>
              <w:rPr>
                <w:rFonts w:hint="eastAsia" w:ascii="宋体" w:hAnsi="宋体" w:eastAsia="宋体" w:cs="宋体"/>
                <w:sz w:val="24"/>
              </w:rPr>
            </w:pPr>
          </w:p>
        </w:tc>
        <w:tc>
          <w:tcPr>
            <w:tcW w:w="1620" w:type="dxa"/>
            <w:noWrap w:val="0"/>
            <w:vAlign w:val="top"/>
          </w:tcPr>
          <w:p>
            <w:pPr>
              <w:spacing w:line="360" w:lineRule="auto"/>
              <w:rPr>
                <w:rFonts w:hint="eastAsia" w:ascii="宋体" w:hAnsi="宋体" w:eastAsia="宋体" w:cs="宋体"/>
                <w:sz w:val="24"/>
              </w:rPr>
            </w:pPr>
          </w:p>
        </w:tc>
        <w:tc>
          <w:tcPr>
            <w:tcW w:w="2524" w:type="dxa"/>
            <w:noWrap w:val="0"/>
            <w:vAlign w:val="top"/>
          </w:tcPr>
          <w:p>
            <w:pPr>
              <w:spacing w:line="360" w:lineRule="auto"/>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878" w:type="dxa"/>
            <w:noWrap w:val="0"/>
            <w:vAlign w:val="top"/>
          </w:tcPr>
          <w:p>
            <w:pPr>
              <w:spacing w:line="360" w:lineRule="auto"/>
              <w:rPr>
                <w:rFonts w:hint="eastAsia" w:ascii="宋体" w:hAnsi="宋体" w:eastAsia="宋体" w:cs="宋体"/>
                <w:sz w:val="24"/>
              </w:rPr>
            </w:pPr>
          </w:p>
        </w:tc>
        <w:tc>
          <w:tcPr>
            <w:tcW w:w="1855" w:type="dxa"/>
            <w:noWrap w:val="0"/>
            <w:vAlign w:val="top"/>
          </w:tcPr>
          <w:p>
            <w:pPr>
              <w:spacing w:line="360" w:lineRule="auto"/>
              <w:rPr>
                <w:rFonts w:hint="eastAsia" w:ascii="宋体" w:hAnsi="宋体" w:eastAsia="宋体" w:cs="宋体"/>
                <w:sz w:val="24"/>
              </w:rPr>
            </w:pPr>
          </w:p>
        </w:tc>
        <w:tc>
          <w:tcPr>
            <w:tcW w:w="1957" w:type="dxa"/>
            <w:noWrap w:val="0"/>
            <w:vAlign w:val="top"/>
          </w:tcPr>
          <w:p>
            <w:pPr>
              <w:spacing w:line="360" w:lineRule="auto"/>
              <w:rPr>
                <w:rFonts w:hint="eastAsia" w:ascii="宋体" w:hAnsi="宋体" w:eastAsia="宋体" w:cs="宋体"/>
                <w:sz w:val="24"/>
              </w:rPr>
            </w:pPr>
          </w:p>
        </w:tc>
        <w:tc>
          <w:tcPr>
            <w:tcW w:w="1620" w:type="dxa"/>
            <w:noWrap w:val="0"/>
            <w:vAlign w:val="top"/>
          </w:tcPr>
          <w:p>
            <w:pPr>
              <w:spacing w:line="360" w:lineRule="auto"/>
              <w:rPr>
                <w:rFonts w:hint="eastAsia" w:ascii="宋体" w:hAnsi="宋体" w:eastAsia="宋体" w:cs="宋体"/>
                <w:sz w:val="24"/>
              </w:rPr>
            </w:pPr>
          </w:p>
        </w:tc>
        <w:tc>
          <w:tcPr>
            <w:tcW w:w="2524" w:type="dxa"/>
            <w:noWrap w:val="0"/>
            <w:vAlign w:val="top"/>
          </w:tcPr>
          <w:p>
            <w:pPr>
              <w:spacing w:line="360" w:lineRule="auto"/>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878" w:type="dxa"/>
            <w:noWrap w:val="0"/>
            <w:vAlign w:val="top"/>
          </w:tcPr>
          <w:p>
            <w:pPr>
              <w:spacing w:line="360" w:lineRule="auto"/>
              <w:rPr>
                <w:rFonts w:hint="eastAsia" w:ascii="宋体" w:hAnsi="宋体" w:eastAsia="宋体" w:cs="宋体"/>
                <w:sz w:val="24"/>
              </w:rPr>
            </w:pPr>
          </w:p>
        </w:tc>
        <w:tc>
          <w:tcPr>
            <w:tcW w:w="1855" w:type="dxa"/>
            <w:noWrap w:val="0"/>
            <w:vAlign w:val="top"/>
          </w:tcPr>
          <w:p>
            <w:pPr>
              <w:spacing w:line="360" w:lineRule="auto"/>
              <w:rPr>
                <w:rFonts w:hint="eastAsia" w:ascii="宋体" w:hAnsi="宋体" w:eastAsia="宋体" w:cs="宋体"/>
                <w:sz w:val="24"/>
              </w:rPr>
            </w:pPr>
          </w:p>
        </w:tc>
        <w:tc>
          <w:tcPr>
            <w:tcW w:w="1957" w:type="dxa"/>
            <w:noWrap w:val="0"/>
            <w:vAlign w:val="top"/>
          </w:tcPr>
          <w:p>
            <w:pPr>
              <w:spacing w:line="360" w:lineRule="auto"/>
              <w:rPr>
                <w:rFonts w:hint="eastAsia" w:ascii="宋体" w:hAnsi="宋体" w:eastAsia="宋体" w:cs="宋体"/>
                <w:sz w:val="24"/>
              </w:rPr>
            </w:pPr>
          </w:p>
        </w:tc>
        <w:tc>
          <w:tcPr>
            <w:tcW w:w="1620" w:type="dxa"/>
            <w:noWrap w:val="0"/>
            <w:vAlign w:val="top"/>
          </w:tcPr>
          <w:p>
            <w:pPr>
              <w:spacing w:line="360" w:lineRule="auto"/>
              <w:rPr>
                <w:rFonts w:hint="eastAsia" w:ascii="宋体" w:hAnsi="宋体" w:eastAsia="宋体" w:cs="宋体"/>
                <w:sz w:val="24"/>
              </w:rPr>
            </w:pPr>
          </w:p>
        </w:tc>
        <w:tc>
          <w:tcPr>
            <w:tcW w:w="2524" w:type="dxa"/>
            <w:noWrap w:val="0"/>
            <w:vAlign w:val="top"/>
          </w:tcPr>
          <w:p>
            <w:pPr>
              <w:spacing w:line="360" w:lineRule="auto"/>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 w:hRule="atLeast"/>
          <w:jc w:val="center"/>
        </w:trPr>
        <w:tc>
          <w:tcPr>
            <w:tcW w:w="878" w:type="dxa"/>
            <w:noWrap w:val="0"/>
            <w:vAlign w:val="top"/>
          </w:tcPr>
          <w:p>
            <w:pPr>
              <w:spacing w:line="360" w:lineRule="auto"/>
              <w:rPr>
                <w:rFonts w:hint="eastAsia" w:ascii="宋体" w:hAnsi="宋体" w:eastAsia="宋体" w:cs="宋体"/>
                <w:sz w:val="24"/>
              </w:rPr>
            </w:pPr>
          </w:p>
        </w:tc>
        <w:tc>
          <w:tcPr>
            <w:tcW w:w="1855" w:type="dxa"/>
            <w:noWrap w:val="0"/>
            <w:vAlign w:val="top"/>
          </w:tcPr>
          <w:p>
            <w:pPr>
              <w:spacing w:line="360" w:lineRule="auto"/>
              <w:rPr>
                <w:rFonts w:hint="eastAsia" w:ascii="宋体" w:hAnsi="宋体" w:eastAsia="宋体" w:cs="宋体"/>
                <w:sz w:val="24"/>
              </w:rPr>
            </w:pPr>
          </w:p>
        </w:tc>
        <w:tc>
          <w:tcPr>
            <w:tcW w:w="1957" w:type="dxa"/>
            <w:noWrap w:val="0"/>
            <w:vAlign w:val="top"/>
          </w:tcPr>
          <w:p>
            <w:pPr>
              <w:spacing w:line="360" w:lineRule="auto"/>
              <w:rPr>
                <w:rFonts w:hint="eastAsia" w:ascii="宋体" w:hAnsi="宋体" w:eastAsia="宋体" w:cs="宋体"/>
                <w:sz w:val="24"/>
              </w:rPr>
            </w:pPr>
          </w:p>
        </w:tc>
        <w:tc>
          <w:tcPr>
            <w:tcW w:w="1620" w:type="dxa"/>
            <w:noWrap w:val="0"/>
            <w:vAlign w:val="top"/>
          </w:tcPr>
          <w:p>
            <w:pPr>
              <w:spacing w:line="360" w:lineRule="auto"/>
              <w:rPr>
                <w:rFonts w:hint="eastAsia" w:ascii="宋体" w:hAnsi="宋体" w:eastAsia="宋体" w:cs="宋体"/>
                <w:sz w:val="24"/>
              </w:rPr>
            </w:pPr>
          </w:p>
        </w:tc>
        <w:tc>
          <w:tcPr>
            <w:tcW w:w="2524" w:type="dxa"/>
            <w:noWrap w:val="0"/>
            <w:vAlign w:val="top"/>
          </w:tcPr>
          <w:p>
            <w:pPr>
              <w:spacing w:line="360" w:lineRule="auto"/>
              <w:rPr>
                <w:rFonts w:hint="eastAsia" w:ascii="宋体" w:hAnsi="宋体" w:eastAsia="宋体" w:cs="宋体"/>
                <w:sz w:val="24"/>
              </w:rPr>
            </w:pPr>
          </w:p>
        </w:tc>
      </w:tr>
    </w:tbl>
    <w:p>
      <w:pPr>
        <w:autoSpaceDE w:val="0"/>
        <w:autoSpaceDN w:val="0"/>
        <w:adjustRightInd w:val="0"/>
        <w:spacing w:line="440" w:lineRule="exact"/>
        <w:rPr>
          <w:rFonts w:hint="eastAsia" w:ascii="宋体" w:hAnsi="宋体" w:eastAsia="宋体" w:cs="宋体"/>
          <w:kern w:val="0"/>
          <w:sz w:val="24"/>
        </w:rPr>
      </w:pPr>
      <w:r>
        <w:rPr>
          <w:rFonts w:hint="eastAsia" w:ascii="宋体" w:hAnsi="宋体" w:eastAsia="宋体" w:cs="宋体"/>
          <w:kern w:val="0"/>
          <w:sz w:val="24"/>
        </w:rPr>
        <w:t>备注：投标人应根据投标设备的性能指标、对照招标文件要求在“偏离情况”栏注明“正偏离”、“负偏离”或“无偏离”。</w:t>
      </w:r>
    </w:p>
    <w:p>
      <w:pPr>
        <w:wordWrap w:val="0"/>
        <w:autoSpaceDE w:val="0"/>
        <w:autoSpaceDN w:val="0"/>
        <w:adjustRightInd w:val="0"/>
        <w:spacing w:line="440" w:lineRule="exact"/>
        <w:jc w:val="right"/>
        <w:rPr>
          <w:rFonts w:hint="eastAsia" w:ascii="宋体" w:hAnsi="宋体" w:eastAsia="宋体" w:cs="宋体"/>
          <w:color w:val="000000"/>
          <w:sz w:val="24"/>
        </w:rPr>
      </w:pPr>
      <w:r>
        <w:rPr>
          <w:rFonts w:hint="eastAsia" w:ascii="宋体" w:hAnsi="宋体" w:eastAsia="宋体" w:cs="宋体"/>
          <w:kern w:val="0"/>
          <w:sz w:val="24"/>
          <w:lang w:val="zh-CN"/>
        </w:rPr>
        <w:t xml:space="preserve">        </w:t>
      </w:r>
    </w:p>
    <w:p>
      <w:pPr>
        <w:snapToGrid w:val="0"/>
        <w:spacing w:line="600" w:lineRule="exact"/>
        <w:ind w:firstLine="240" w:firstLineChars="100"/>
        <w:rPr>
          <w:rFonts w:hint="eastAsia" w:ascii="宋体" w:hAnsi="宋体" w:eastAsia="宋体" w:cs="宋体"/>
          <w:color w:val="000000"/>
          <w:sz w:val="24"/>
        </w:rPr>
      </w:pPr>
    </w:p>
    <w:p>
      <w:pPr>
        <w:snapToGrid w:val="0"/>
        <w:spacing w:line="600" w:lineRule="exact"/>
        <w:ind w:firstLine="240" w:firstLineChars="100"/>
        <w:rPr>
          <w:rFonts w:hint="eastAsia" w:ascii="宋体" w:hAnsi="宋体" w:eastAsia="宋体" w:cs="宋体"/>
          <w:color w:val="000000"/>
          <w:sz w:val="24"/>
        </w:rPr>
      </w:pPr>
    </w:p>
    <w:p>
      <w:pPr>
        <w:snapToGrid w:val="0"/>
        <w:spacing w:line="600" w:lineRule="exact"/>
        <w:ind w:firstLine="240" w:firstLineChars="100"/>
        <w:rPr>
          <w:rFonts w:hint="eastAsia" w:ascii="宋体" w:hAnsi="宋体" w:eastAsia="宋体" w:cs="宋体"/>
          <w:color w:val="000000"/>
          <w:sz w:val="24"/>
        </w:rPr>
      </w:pPr>
    </w:p>
    <w:p>
      <w:pPr>
        <w:snapToGrid w:val="0"/>
        <w:spacing w:line="600" w:lineRule="exact"/>
        <w:ind w:firstLine="241" w:firstLineChars="100"/>
        <w:rPr>
          <w:rFonts w:hint="eastAsia" w:ascii="宋体" w:hAnsi="宋体" w:eastAsia="宋体" w:cs="宋体"/>
          <w:b/>
          <w:bCs/>
          <w:color w:val="000000"/>
          <w:sz w:val="24"/>
        </w:rPr>
      </w:pPr>
    </w:p>
    <w:p>
      <w:pPr>
        <w:autoSpaceDE w:val="0"/>
        <w:autoSpaceDN w:val="0"/>
        <w:snapToGrid w:val="0"/>
        <w:spacing w:line="600" w:lineRule="exact"/>
        <w:ind w:firstLine="5160" w:firstLineChars="2150"/>
        <w:rPr>
          <w:rFonts w:hint="eastAsia" w:ascii="宋体" w:hAnsi="宋体" w:eastAsia="宋体" w:cs="宋体"/>
          <w:color w:val="000000"/>
          <w:kern w:val="0"/>
          <w:sz w:val="24"/>
          <w:lang w:val="zh-CN"/>
        </w:rPr>
      </w:pPr>
    </w:p>
    <w:p>
      <w:pPr>
        <w:autoSpaceDE w:val="0"/>
        <w:autoSpaceDN w:val="0"/>
        <w:snapToGrid w:val="0"/>
        <w:spacing w:line="600" w:lineRule="exact"/>
        <w:ind w:firstLine="5160" w:firstLineChars="2150"/>
        <w:rPr>
          <w:rFonts w:hint="eastAsia" w:ascii="宋体" w:hAnsi="宋体" w:eastAsia="宋体" w:cs="宋体"/>
          <w:color w:val="000000"/>
          <w:kern w:val="0"/>
          <w:sz w:val="24"/>
        </w:rPr>
      </w:pPr>
      <w:r>
        <w:rPr>
          <w:rFonts w:hint="eastAsia" w:ascii="宋体" w:hAnsi="宋体" w:eastAsia="宋体" w:cs="宋体"/>
          <w:color w:val="000000"/>
          <w:kern w:val="0"/>
          <w:sz w:val="24"/>
          <w:lang w:val="zh-CN"/>
        </w:rPr>
        <w:t xml:space="preserve">投标人名称（公章）：      </w:t>
      </w:r>
    </w:p>
    <w:p>
      <w:pPr>
        <w:autoSpaceDE w:val="0"/>
        <w:autoSpaceDN w:val="0"/>
        <w:snapToGrid w:val="0"/>
        <w:spacing w:line="600" w:lineRule="exact"/>
        <w:rPr>
          <w:rFonts w:hint="eastAsia" w:ascii="宋体" w:hAnsi="宋体" w:eastAsia="宋体" w:cs="宋体"/>
          <w:color w:val="000000"/>
          <w:kern w:val="0"/>
          <w:sz w:val="24"/>
          <w:lang w:val="zh-CN"/>
        </w:rPr>
      </w:pPr>
      <w:r>
        <w:rPr>
          <w:rFonts w:hint="eastAsia" w:ascii="宋体" w:hAnsi="宋体" w:eastAsia="宋体" w:cs="宋体"/>
          <w:color w:val="000000"/>
          <w:kern w:val="0"/>
          <w:sz w:val="24"/>
          <w:lang w:val="zh-CN"/>
        </w:rPr>
        <w:t xml:space="preserve">                                           授权代表人（签字）：</w:t>
      </w:r>
    </w:p>
    <w:p>
      <w:pPr>
        <w:autoSpaceDE w:val="0"/>
        <w:autoSpaceDN w:val="0"/>
        <w:snapToGrid w:val="0"/>
        <w:spacing w:line="600" w:lineRule="exact"/>
        <w:ind w:firstLine="5160" w:firstLineChars="2150"/>
        <w:rPr>
          <w:rFonts w:hint="eastAsia" w:ascii="宋体" w:hAnsi="宋体" w:eastAsia="宋体" w:cs="宋体"/>
          <w:color w:val="000000"/>
          <w:kern w:val="0"/>
          <w:sz w:val="24"/>
          <w:lang w:val="zh-CN"/>
        </w:rPr>
      </w:pPr>
      <w:r>
        <w:rPr>
          <w:rFonts w:hint="eastAsia" w:ascii="宋体" w:hAnsi="宋体" w:eastAsia="宋体" w:cs="宋体"/>
          <w:color w:val="000000"/>
          <w:kern w:val="0"/>
          <w:sz w:val="24"/>
          <w:lang w:val="zh-CN"/>
        </w:rPr>
        <w:t>日期：   年  月   日</w:t>
      </w:r>
    </w:p>
    <w:p>
      <w:pPr>
        <w:autoSpaceDE w:val="0"/>
        <w:autoSpaceDN w:val="0"/>
        <w:snapToGrid w:val="0"/>
        <w:spacing w:line="600" w:lineRule="exact"/>
        <w:ind w:firstLine="5160" w:firstLineChars="2150"/>
        <w:rPr>
          <w:rFonts w:hint="eastAsia" w:ascii="宋体" w:hAnsi="宋体" w:eastAsia="宋体" w:cs="宋体"/>
          <w:color w:val="000000"/>
          <w:kern w:val="0"/>
          <w:sz w:val="24"/>
          <w:lang w:val="zh-CN"/>
        </w:rPr>
      </w:pPr>
    </w:p>
    <w:p>
      <w:pPr>
        <w:snapToGrid w:val="0"/>
        <w:spacing w:line="600" w:lineRule="exact"/>
        <w:jc w:val="center"/>
        <w:outlineLvl w:val="2"/>
        <w:rPr>
          <w:rFonts w:hint="eastAsia" w:ascii="宋体" w:hAnsi="宋体" w:eastAsia="宋体" w:cs="宋体"/>
          <w:b/>
          <w:color w:val="000000"/>
          <w:sz w:val="28"/>
          <w:szCs w:val="28"/>
        </w:rPr>
        <w:sectPr>
          <w:pgSz w:w="11906" w:h="16838"/>
          <w:pgMar w:top="1531" w:right="1304" w:bottom="1531" w:left="1361" w:header="851" w:footer="641" w:gutter="0"/>
          <w:cols w:space="720" w:num="1"/>
          <w:rtlGutter w:val="0"/>
          <w:docGrid w:type="lines" w:linePitch="320" w:charSpace="0"/>
        </w:sectPr>
      </w:pPr>
    </w:p>
    <w:p>
      <w:pPr>
        <w:snapToGrid w:val="0"/>
        <w:spacing w:line="600" w:lineRule="exact"/>
        <w:jc w:val="center"/>
        <w:outlineLvl w:val="2"/>
        <w:rPr>
          <w:rFonts w:hint="eastAsia" w:ascii="宋体" w:hAnsi="宋体" w:eastAsia="宋体" w:cs="宋体"/>
          <w:b/>
          <w:color w:val="000000"/>
          <w:sz w:val="28"/>
          <w:szCs w:val="28"/>
          <w:lang w:val="zh-CN"/>
        </w:rPr>
      </w:pPr>
      <w:r>
        <w:rPr>
          <w:rFonts w:hint="eastAsia" w:ascii="宋体" w:hAnsi="宋体" w:eastAsia="宋体" w:cs="宋体"/>
          <w:b/>
          <w:color w:val="000000"/>
          <w:sz w:val="28"/>
          <w:szCs w:val="28"/>
          <w:lang w:val="zh-CN"/>
        </w:rPr>
        <w:t>十、采购需求实质性内容响应表</w:t>
      </w:r>
    </w:p>
    <w:p>
      <w:pPr>
        <w:autoSpaceDE w:val="0"/>
        <w:autoSpaceDN w:val="0"/>
        <w:adjustRightInd w:val="0"/>
        <w:spacing w:line="360" w:lineRule="auto"/>
        <w:rPr>
          <w:rFonts w:hint="eastAsia" w:ascii="宋体" w:hAnsi="宋体" w:eastAsia="宋体" w:cs="宋体"/>
          <w:b/>
          <w:kern w:val="0"/>
          <w:sz w:val="24"/>
        </w:rPr>
      </w:pPr>
    </w:p>
    <w:p>
      <w:pPr>
        <w:autoSpaceDE w:val="0"/>
        <w:autoSpaceDN w:val="0"/>
        <w:adjustRightInd w:val="0"/>
        <w:spacing w:line="360" w:lineRule="auto"/>
        <w:rPr>
          <w:rFonts w:hint="eastAsia" w:ascii="宋体" w:hAnsi="宋体" w:eastAsia="宋体" w:cs="宋体"/>
          <w:b/>
          <w:kern w:val="0"/>
          <w:sz w:val="24"/>
        </w:rPr>
      </w:pPr>
      <w:r>
        <w:rPr>
          <w:rFonts w:hint="eastAsia" w:ascii="宋体" w:hAnsi="宋体" w:eastAsia="宋体" w:cs="宋体"/>
          <w:b/>
          <w:kern w:val="0"/>
          <w:sz w:val="24"/>
        </w:rPr>
        <w:t>项目编号：</w:t>
      </w:r>
      <w:r>
        <w:rPr>
          <w:rFonts w:hint="eastAsia" w:ascii="宋体" w:hAnsi="宋体" w:eastAsia="宋体" w:cs="宋体"/>
          <w:b/>
          <w:kern w:val="0"/>
          <w:sz w:val="24"/>
          <w:lang w:eastAsia="zh-CN"/>
        </w:rPr>
        <w:t>RTZFCG-2022-</w:t>
      </w:r>
      <w:r>
        <w:rPr>
          <w:rFonts w:hint="eastAsia" w:ascii="宋体" w:hAnsi="宋体" w:eastAsia="宋体" w:cs="宋体"/>
          <w:b/>
          <w:kern w:val="0"/>
          <w:sz w:val="24"/>
        </w:rPr>
        <w:t xml:space="preserve"> </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
        <w:gridCol w:w="1932"/>
        <w:gridCol w:w="2038"/>
        <w:gridCol w:w="2514"/>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14" w:type="dxa"/>
            <w:tcBorders>
              <w:bottom w:val="single" w:color="auto" w:sz="4" w:space="0"/>
            </w:tcBorders>
            <w:noWrap w:val="0"/>
            <w:vAlign w:val="center"/>
          </w:tcPr>
          <w:p>
            <w:pPr>
              <w:jc w:val="center"/>
              <w:rPr>
                <w:rFonts w:hint="eastAsia" w:ascii="宋体" w:hAnsi="宋体" w:eastAsia="宋体" w:cs="宋体"/>
                <w:b/>
                <w:bCs/>
                <w:sz w:val="24"/>
              </w:rPr>
            </w:pPr>
            <w:r>
              <w:rPr>
                <w:rFonts w:hint="eastAsia" w:ascii="宋体" w:hAnsi="宋体" w:eastAsia="宋体" w:cs="宋体"/>
                <w:b/>
                <w:bCs/>
                <w:sz w:val="24"/>
              </w:rPr>
              <w:t>序号</w:t>
            </w:r>
          </w:p>
        </w:tc>
        <w:tc>
          <w:tcPr>
            <w:tcW w:w="1932" w:type="dxa"/>
            <w:tcBorders>
              <w:bottom w:val="single" w:color="auto" w:sz="4" w:space="0"/>
            </w:tcBorders>
            <w:noWrap w:val="0"/>
            <w:vAlign w:val="center"/>
          </w:tcPr>
          <w:p>
            <w:pPr>
              <w:jc w:val="center"/>
              <w:rPr>
                <w:rFonts w:hint="eastAsia" w:ascii="宋体" w:hAnsi="宋体" w:eastAsia="宋体" w:cs="宋体"/>
                <w:b/>
                <w:bCs/>
                <w:sz w:val="24"/>
              </w:rPr>
            </w:pPr>
            <w:r>
              <w:rPr>
                <w:rFonts w:hint="eastAsia" w:ascii="宋体" w:hAnsi="宋体" w:eastAsia="宋体" w:cs="宋体"/>
                <w:b/>
                <w:bCs/>
                <w:sz w:val="24"/>
              </w:rPr>
              <w:t>实质性条款</w:t>
            </w:r>
          </w:p>
        </w:tc>
        <w:tc>
          <w:tcPr>
            <w:tcW w:w="2038" w:type="dxa"/>
            <w:tcBorders>
              <w:bottom w:val="single" w:color="auto" w:sz="4" w:space="0"/>
            </w:tcBorders>
            <w:noWrap w:val="0"/>
            <w:vAlign w:val="center"/>
          </w:tcPr>
          <w:p>
            <w:pPr>
              <w:jc w:val="center"/>
              <w:rPr>
                <w:rFonts w:hint="eastAsia" w:ascii="宋体" w:hAnsi="宋体" w:eastAsia="宋体" w:cs="宋体"/>
                <w:b/>
                <w:bCs/>
                <w:sz w:val="24"/>
              </w:rPr>
            </w:pPr>
            <w:r>
              <w:rPr>
                <w:rFonts w:hint="eastAsia" w:ascii="宋体" w:hAnsi="宋体" w:eastAsia="宋体" w:cs="宋体"/>
                <w:b/>
                <w:bCs/>
                <w:sz w:val="24"/>
              </w:rPr>
              <w:t>招标文件要求</w:t>
            </w:r>
          </w:p>
        </w:tc>
        <w:tc>
          <w:tcPr>
            <w:tcW w:w="2514" w:type="dxa"/>
            <w:tcBorders>
              <w:bottom w:val="single" w:color="auto" w:sz="4" w:space="0"/>
            </w:tcBorders>
            <w:noWrap w:val="0"/>
            <w:vAlign w:val="center"/>
          </w:tcPr>
          <w:p>
            <w:pPr>
              <w:jc w:val="center"/>
              <w:rPr>
                <w:rFonts w:hint="eastAsia" w:ascii="宋体" w:hAnsi="宋体" w:eastAsia="宋体" w:cs="宋体"/>
                <w:b/>
                <w:bCs/>
                <w:sz w:val="24"/>
              </w:rPr>
            </w:pPr>
            <w:r>
              <w:rPr>
                <w:rFonts w:hint="eastAsia" w:ascii="宋体" w:hAnsi="宋体" w:eastAsia="宋体" w:cs="宋体"/>
                <w:b/>
                <w:bCs/>
                <w:sz w:val="24"/>
              </w:rPr>
              <w:t>投标承诺或说明</w:t>
            </w:r>
          </w:p>
        </w:tc>
        <w:tc>
          <w:tcPr>
            <w:tcW w:w="1802" w:type="dxa"/>
            <w:tcBorders>
              <w:bottom w:val="single" w:color="auto" w:sz="4" w:space="0"/>
            </w:tcBorders>
            <w:noWrap w:val="0"/>
            <w:vAlign w:val="center"/>
          </w:tcPr>
          <w:p>
            <w:pPr>
              <w:jc w:val="center"/>
              <w:rPr>
                <w:rFonts w:hint="eastAsia" w:ascii="宋体" w:hAnsi="宋体" w:eastAsia="宋体" w:cs="宋体"/>
                <w:b/>
                <w:bCs/>
                <w:sz w:val="24"/>
              </w:rPr>
            </w:pPr>
            <w:r>
              <w:rPr>
                <w:rFonts w:hint="eastAsia" w:ascii="宋体" w:hAnsi="宋体" w:eastAsia="宋体" w:cs="宋体"/>
                <w:b/>
                <w:bCs/>
                <w:sz w:val="24"/>
              </w:rPr>
              <w:t>满足情况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14" w:type="dxa"/>
            <w:noWrap w:val="0"/>
            <w:vAlign w:val="center"/>
          </w:tcPr>
          <w:p>
            <w:pPr>
              <w:jc w:val="center"/>
              <w:rPr>
                <w:rFonts w:hint="eastAsia" w:ascii="宋体" w:hAnsi="宋体" w:eastAsia="宋体" w:cs="宋体"/>
                <w:sz w:val="24"/>
              </w:rPr>
            </w:pPr>
            <w:r>
              <w:rPr>
                <w:rFonts w:hint="eastAsia" w:ascii="宋体" w:hAnsi="宋体" w:eastAsia="宋体" w:cs="宋体"/>
                <w:sz w:val="24"/>
              </w:rPr>
              <w:t>1</w:t>
            </w:r>
          </w:p>
        </w:tc>
        <w:tc>
          <w:tcPr>
            <w:tcW w:w="1932" w:type="dxa"/>
            <w:noWrap w:val="0"/>
            <w:vAlign w:val="center"/>
          </w:tcPr>
          <w:p>
            <w:pPr>
              <w:jc w:val="center"/>
              <w:rPr>
                <w:rFonts w:hint="eastAsia" w:ascii="宋体" w:hAnsi="宋体" w:eastAsia="宋体" w:cs="宋体"/>
                <w:sz w:val="24"/>
              </w:rPr>
            </w:pPr>
          </w:p>
        </w:tc>
        <w:tc>
          <w:tcPr>
            <w:tcW w:w="2038" w:type="dxa"/>
            <w:noWrap w:val="0"/>
            <w:vAlign w:val="center"/>
          </w:tcPr>
          <w:p>
            <w:pPr>
              <w:jc w:val="center"/>
              <w:rPr>
                <w:rFonts w:hint="eastAsia" w:ascii="宋体" w:hAnsi="宋体" w:eastAsia="宋体" w:cs="宋体"/>
                <w:sz w:val="24"/>
              </w:rPr>
            </w:pPr>
          </w:p>
        </w:tc>
        <w:tc>
          <w:tcPr>
            <w:tcW w:w="2514" w:type="dxa"/>
            <w:noWrap w:val="0"/>
            <w:vAlign w:val="center"/>
          </w:tcPr>
          <w:p>
            <w:pPr>
              <w:jc w:val="center"/>
              <w:rPr>
                <w:rFonts w:hint="eastAsia" w:ascii="宋体" w:hAnsi="宋体" w:eastAsia="宋体" w:cs="宋体"/>
                <w:sz w:val="24"/>
              </w:rPr>
            </w:pPr>
          </w:p>
        </w:tc>
        <w:tc>
          <w:tcPr>
            <w:tcW w:w="1802" w:type="dxa"/>
            <w:noWrap w:val="0"/>
            <w:vAlign w:val="center"/>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14" w:type="dxa"/>
            <w:noWrap w:val="0"/>
            <w:vAlign w:val="center"/>
          </w:tcPr>
          <w:p>
            <w:pPr>
              <w:jc w:val="center"/>
              <w:rPr>
                <w:rFonts w:hint="eastAsia" w:ascii="宋体" w:hAnsi="宋体" w:eastAsia="宋体" w:cs="宋体"/>
                <w:sz w:val="24"/>
              </w:rPr>
            </w:pPr>
            <w:r>
              <w:rPr>
                <w:rFonts w:hint="eastAsia" w:ascii="宋体" w:hAnsi="宋体" w:eastAsia="宋体" w:cs="宋体"/>
                <w:sz w:val="24"/>
              </w:rPr>
              <w:t>2</w:t>
            </w:r>
          </w:p>
        </w:tc>
        <w:tc>
          <w:tcPr>
            <w:tcW w:w="1932" w:type="dxa"/>
            <w:noWrap w:val="0"/>
            <w:vAlign w:val="center"/>
          </w:tcPr>
          <w:p>
            <w:pPr>
              <w:jc w:val="center"/>
              <w:rPr>
                <w:rFonts w:hint="eastAsia" w:ascii="宋体" w:hAnsi="宋体" w:eastAsia="宋体" w:cs="宋体"/>
                <w:sz w:val="24"/>
              </w:rPr>
            </w:pPr>
          </w:p>
        </w:tc>
        <w:tc>
          <w:tcPr>
            <w:tcW w:w="2038" w:type="dxa"/>
            <w:noWrap w:val="0"/>
            <w:vAlign w:val="center"/>
          </w:tcPr>
          <w:p>
            <w:pPr>
              <w:jc w:val="center"/>
              <w:rPr>
                <w:rFonts w:hint="eastAsia" w:ascii="宋体" w:hAnsi="宋体" w:eastAsia="宋体" w:cs="宋体"/>
                <w:sz w:val="24"/>
              </w:rPr>
            </w:pPr>
          </w:p>
        </w:tc>
        <w:tc>
          <w:tcPr>
            <w:tcW w:w="2514" w:type="dxa"/>
            <w:noWrap w:val="0"/>
            <w:vAlign w:val="center"/>
          </w:tcPr>
          <w:p>
            <w:pPr>
              <w:jc w:val="center"/>
              <w:rPr>
                <w:rFonts w:hint="eastAsia" w:ascii="宋体" w:hAnsi="宋体" w:eastAsia="宋体" w:cs="宋体"/>
                <w:sz w:val="24"/>
              </w:rPr>
            </w:pPr>
          </w:p>
        </w:tc>
        <w:tc>
          <w:tcPr>
            <w:tcW w:w="1802" w:type="dxa"/>
            <w:noWrap w:val="0"/>
            <w:vAlign w:val="center"/>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14" w:type="dxa"/>
            <w:noWrap w:val="0"/>
            <w:vAlign w:val="center"/>
          </w:tcPr>
          <w:p>
            <w:pPr>
              <w:jc w:val="center"/>
              <w:rPr>
                <w:rFonts w:hint="eastAsia" w:ascii="宋体" w:hAnsi="宋体" w:eastAsia="宋体" w:cs="宋体"/>
                <w:sz w:val="24"/>
              </w:rPr>
            </w:pPr>
            <w:r>
              <w:rPr>
                <w:rFonts w:hint="eastAsia" w:ascii="宋体" w:hAnsi="宋体" w:eastAsia="宋体" w:cs="宋体"/>
                <w:sz w:val="24"/>
              </w:rPr>
              <w:t>3</w:t>
            </w:r>
          </w:p>
        </w:tc>
        <w:tc>
          <w:tcPr>
            <w:tcW w:w="1932" w:type="dxa"/>
            <w:noWrap w:val="0"/>
            <w:vAlign w:val="center"/>
          </w:tcPr>
          <w:p>
            <w:pPr>
              <w:jc w:val="center"/>
              <w:rPr>
                <w:rFonts w:hint="eastAsia" w:ascii="宋体" w:hAnsi="宋体" w:eastAsia="宋体" w:cs="宋体"/>
                <w:sz w:val="24"/>
              </w:rPr>
            </w:pPr>
          </w:p>
        </w:tc>
        <w:tc>
          <w:tcPr>
            <w:tcW w:w="2038" w:type="dxa"/>
            <w:noWrap w:val="0"/>
            <w:vAlign w:val="center"/>
          </w:tcPr>
          <w:p>
            <w:pPr>
              <w:jc w:val="center"/>
              <w:rPr>
                <w:rFonts w:hint="eastAsia" w:ascii="宋体" w:hAnsi="宋体" w:eastAsia="宋体" w:cs="宋体"/>
                <w:sz w:val="24"/>
              </w:rPr>
            </w:pPr>
          </w:p>
        </w:tc>
        <w:tc>
          <w:tcPr>
            <w:tcW w:w="2514" w:type="dxa"/>
            <w:noWrap w:val="0"/>
            <w:vAlign w:val="center"/>
          </w:tcPr>
          <w:p>
            <w:pPr>
              <w:jc w:val="center"/>
              <w:rPr>
                <w:rFonts w:hint="eastAsia" w:ascii="宋体" w:hAnsi="宋体" w:eastAsia="宋体" w:cs="宋体"/>
                <w:sz w:val="24"/>
              </w:rPr>
            </w:pPr>
          </w:p>
        </w:tc>
        <w:tc>
          <w:tcPr>
            <w:tcW w:w="1802" w:type="dxa"/>
            <w:noWrap w:val="0"/>
            <w:vAlign w:val="center"/>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14" w:type="dxa"/>
            <w:noWrap w:val="0"/>
            <w:vAlign w:val="center"/>
          </w:tcPr>
          <w:p>
            <w:pPr>
              <w:jc w:val="center"/>
              <w:rPr>
                <w:rFonts w:hint="eastAsia" w:ascii="宋体" w:hAnsi="宋体" w:eastAsia="宋体" w:cs="宋体"/>
                <w:sz w:val="24"/>
              </w:rPr>
            </w:pPr>
            <w:r>
              <w:rPr>
                <w:rFonts w:hint="eastAsia" w:ascii="宋体" w:hAnsi="宋体" w:eastAsia="宋体" w:cs="宋体"/>
                <w:sz w:val="24"/>
              </w:rPr>
              <w:t>4</w:t>
            </w:r>
          </w:p>
        </w:tc>
        <w:tc>
          <w:tcPr>
            <w:tcW w:w="1932" w:type="dxa"/>
            <w:noWrap w:val="0"/>
            <w:vAlign w:val="center"/>
          </w:tcPr>
          <w:p>
            <w:pPr>
              <w:jc w:val="center"/>
              <w:rPr>
                <w:rFonts w:hint="eastAsia" w:ascii="宋体" w:hAnsi="宋体" w:eastAsia="宋体" w:cs="宋体"/>
                <w:sz w:val="24"/>
              </w:rPr>
            </w:pPr>
          </w:p>
        </w:tc>
        <w:tc>
          <w:tcPr>
            <w:tcW w:w="2038" w:type="dxa"/>
            <w:noWrap w:val="0"/>
            <w:vAlign w:val="center"/>
          </w:tcPr>
          <w:p>
            <w:pPr>
              <w:jc w:val="center"/>
              <w:rPr>
                <w:rFonts w:hint="eastAsia" w:ascii="宋体" w:hAnsi="宋体" w:eastAsia="宋体" w:cs="宋体"/>
                <w:sz w:val="24"/>
              </w:rPr>
            </w:pPr>
          </w:p>
        </w:tc>
        <w:tc>
          <w:tcPr>
            <w:tcW w:w="2514" w:type="dxa"/>
            <w:noWrap w:val="0"/>
            <w:vAlign w:val="center"/>
          </w:tcPr>
          <w:p>
            <w:pPr>
              <w:jc w:val="center"/>
              <w:rPr>
                <w:rFonts w:hint="eastAsia" w:ascii="宋体" w:hAnsi="宋体" w:eastAsia="宋体" w:cs="宋体"/>
                <w:sz w:val="24"/>
              </w:rPr>
            </w:pPr>
          </w:p>
        </w:tc>
        <w:tc>
          <w:tcPr>
            <w:tcW w:w="1802" w:type="dxa"/>
            <w:noWrap w:val="0"/>
            <w:vAlign w:val="center"/>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14" w:type="dxa"/>
            <w:noWrap w:val="0"/>
            <w:vAlign w:val="center"/>
          </w:tcPr>
          <w:p>
            <w:pPr>
              <w:jc w:val="center"/>
              <w:rPr>
                <w:rFonts w:hint="eastAsia" w:ascii="宋体" w:hAnsi="宋体" w:eastAsia="宋体" w:cs="宋体"/>
                <w:sz w:val="24"/>
              </w:rPr>
            </w:pPr>
            <w:r>
              <w:rPr>
                <w:rFonts w:hint="eastAsia" w:ascii="宋体" w:hAnsi="宋体" w:eastAsia="宋体" w:cs="宋体"/>
                <w:sz w:val="24"/>
              </w:rPr>
              <w:t>5</w:t>
            </w:r>
          </w:p>
        </w:tc>
        <w:tc>
          <w:tcPr>
            <w:tcW w:w="1932" w:type="dxa"/>
            <w:noWrap w:val="0"/>
            <w:vAlign w:val="center"/>
          </w:tcPr>
          <w:p>
            <w:pPr>
              <w:jc w:val="center"/>
              <w:rPr>
                <w:rFonts w:hint="eastAsia" w:ascii="宋体" w:hAnsi="宋体" w:eastAsia="宋体" w:cs="宋体"/>
                <w:sz w:val="24"/>
              </w:rPr>
            </w:pPr>
          </w:p>
        </w:tc>
        <w:tc>
          <w:tcPr>
            <w:tcW w:w="2038" w:type="dxa"/>
            <w:noWrap w:val="0"/>
            <w:vAlign w:val="center"/>
          </w:tcPr>
          <w:p>
            <w:pPr>
              <w:jc w:val="center"/>
              <w:rPr>
                <w:rFonts w:hint="eastAsia" w:ascii="宋体" w:hAnsi="宋体" w:eastAsia="宋体" w:cs="宋体"/>
                <w:sz w:val="24"/>
              </w:rPr>
            </w:pPr>
          </w:p>
        </w:tc>
        <w:tc>
          <w:tcPr>
            <w:tcW w:w="2514" w:type="dxa"/>
            <w:noWrap w:val="0"/>
            <w:vAlign w:val="center"/>
          </w:tcPr>
          <w:p>
            <w:pPr>
              <w:jc w:val="center"/>
              <w:rPr>
                <w:rFonts w:hint="eastAsia" w:ascii="宋体" w:hAnsi="宋体" w:eastAsia="宋体" w:cs="宋体"/>
                <w:sz w:val="24"/>
              </w:rPr>
            </w:pPr>
          </w:p>
        </w:tc>
        <w:tc>
          <w:tcPr>
            <w:tcW w:w="1802" w:type="dxa"/>
            <w:noWrap w:val="0"/>
            <w:vAlign w:val="center"/>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14" w:type="dxa"/>
            <w:noWrap w:val="0"/>
            <w:vAlign w:val="center"/>
          </w:tcPr>
          <w:p>
            <w:pPr>
              <w:jc w:val="center"/>
              <w:rPr>
                <w:rFonts w:hint="eastAsia" w:ascii="宋体" w:hAnsi="宋体" w:eastAsia="宋体" w:cs="宋体"/>
                <w:sz w:val="24"/>
              </w:rPr>
            </w:pPr>
            <w:r>
              <w:rPr>
                <w:rFonts w:hint="eastAsia" w:ascii="宋体" w:hAnsi="宋体" w:eastAsia="宋体" w:cs="宋体"/>
                <w:sz w:val="24"/>
              </w:rPr>
              <w:t>6</w:t>
            </w:r>
          </w:p>
        </w:tc>
        <w:tc>
          <w:tcPr>
            <w:tcW w:w="1932" w:type="dxa"/>
            <w:noWrap w:val="0"/>
            <w:vAlign w:val="center"/>
          </w:tcPr>
          <w:p>
            <w:pPr>
              <w:jc w:val="center"/>
              <w:rPr>
                <w:rFonts w:hint="eastAsia" w:ascii="宋体" w:hAnsi="宋体" w:eastAsia="宋体" w:cs="宋体"/>
                <w:sz w:val="24"/>
              </w:rPr>
            </w:pPr>
          </w:p>
        </w:tc>
        <w:tc>
          <w:tcPr>
            <w:tcW w:w="2038" w:type="dxa"/>
            <w:noWrap w:val="0"/>
            <w:vAlign w:val="center"/>
          </w:tcPr>
          <w:p>
            <w:pPr>
              <w:jc w:val="center"/>
              <w:rPr>
                <w:rFonts w:hint="eastAsia" w:ascii="宋体" w:hAnsi="宋体" w:eastAsia="宋体" w:cs="宋体"/>
                <w:sz w:val="24"/>
              </w:rPr>
            </w:pPr>
          </w:p>
        </w:tc>
        <w:tc>
          <w:tcPr>
            <w:tcW w:w="2514" w:type="dxa"/>
            <w:noWrap w:val="0"/>
            <w:vAlign w:val="center"/>
          </w:tcPr>
          <w:p>
            <w:pPr>
              <w:jc w:val="center"/>
              <w:rPr>
                <w:rFonts w:hint="eastAsia" w:ascii="宋体" w:hAnsi="宋体" w:eastAsia="宋体" w:cs="宋体"/>
                <w:sz w:val="24"/>
              </w:rPr>
            </w:pPr>
          </w:p>
        </w:tc>
        <w:tc>
          <w:tcPr>
            <w:tcW w:w="1802" w:type="dxa"/>
            <w:noWrap w:val="0"/>
            <w:vAlign w:val="center"/>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14" w:type="dxa"/>
            <w:noWrap w:val="0"/>
            <w:vAlign w:val="center"/>
          </w:tcPr>
          <w:p>
            <w:pPr>
              <w:jc w:val="center"/>
              <w:rPr>
                <w:rFonts w:hint="eastAsia" w:ascii="宋体" w:hAnsi="宋体" w:eastAsia="宋体" w:cs="宋体"/>
                <w:sz w:val="24"/>
              </w:rPr>
            </w:pPr>
            <w:r>
              <w:rPr>
                <w:rFonts w:hint="eastAsia" w:ascii="宋体" w:hAnsi="宋体" w:eastAsia="宋体" w:cs="宋体"/>
                <w:sz w:val="24"/>
              </w:rPr>
              <w:t>7</w:t>
            </w:r>
          </w:p>
        </w:tc>
        <w:tc>
          <w:tcPr>
            <w:tcW w:w="1932" w:type="dxa"/>
            <w:noWrap w:val="0"/>
            <w:vAlign w:val="center"/>
          </w:tcPr>
          <w:p>
            <w:pPr>
              <w:jc w:val="center"/>
              <w:rPr>
                <w:rFonts w:hint="eastAsia" w:ascii="宋体" w:hAnsi="宋体" w:eastAsia="宋体" w:cs="宋体"/>
                <w:sz w:val="24"/>
              </w:rPr>
            </w:pPr>
          </w:p>
        </w:tc>
        <w:tc>
          <w:tcPr>
            <w:tcW w:w="2038" w:type="dxa"/>
            <w:noWrap w:val="0"/>
            <w:vAlign w:val="center"/>
          </w:tcPr>
          <w:p>
            <w:pPr>
              <w:jc w:val="center"/>
              <w:rPr>
                <w:rFonts w:hint="eastAsia" w:ascii="宋体" w:hAnsi="宋体" w:eastAsia="宋体" w:cs="宋体"/>
                <w:sz w:val="24"/>
              </w:rPr>
            </w:pPr>
          </w:p>
        </w:tc>
        <w:tc>
          <w:tcPr>
            <w:tcW w:w="2514" w:type="dxa"/>
            <w:noWrap w:val="0"/>
            <w:vAlign w:val="center"/>
          </w:tcPr>
          <w:p>
            <w:pPr>
              <w:jc w:val="center"/>
              <w:rPr>
                <w:rFonts w:hint="eastAsia" w:ascii="宋体" w:hAnsi="宋体" w:eastAsia="宋体" w:cs="宋体"/>
                <w:sz w:val="24"/>
              </w:rPr>
            </w:pPr>
          </w:p>
        </w:tc>
        <w:tc>
          <w:tcPr>
            <w:tcW w:w="1802" w:type="dxa"/>
            <w:noWrap w:val="0"/>
            <w:vAlign w:val="center"/>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14" w:type="dxa"/>
            <w:noWrap w:val="0"/>
            <w:vAlign w:val="center"/>
          </w:tcPr>
          <w:p>
            <w:pPr>
              <w:jc w:val="center"/>
              <w:rPr>
                <w:rFonts w:hint="eastAsia" w:ascii="宋体" w:hAnsi="宋体" w:eastAsia="宋体" w:cs="宋体"/>
                <w:sz w:val="24"/>
              </w:rPr>
            </w:pPr>
            <w:r>
              <w:rPr>
                <w:rFonts w:hint="eastAsia" w:ascii="宋体" w:hAnsi="宋体" w:eastAsia="宋体" w:cs="宋体"/>
                <w:sz w:val="24"/>
              </w:rPr>
              <w:t>8</w:t>
            </w:r>
          </w:p>
        </w:tc>
        <w:tc>
          <w:tcPr>
            <w:tcW w:w="1932" w:type="dxa"/>
            <w:noWrap w:val="0"/>
            <w:vAlign w:val="center"/>
          </w:tcPr>
          <w:p>
            <w:pPr>
              <w:jc w:val="center"/>
              <w:rPr>
                <w:rFonts w:hint="eastAsia" w:ascii="宋体" w:hAnsi="宋体" w:eastAsia="宋体" w:cs="宋体"/>
                <w:sz w:val="24"/>
              </w:rPr>
            </w:pPr>
          </w:p>
        </w:tc>
        <w:tc>
          <w:tcPr>
            <w:tcW w:w="2038" w:type="dxa"/>
            <w:noWrap w:val="0"/>
            <w:vAlign w:val="center"/>
          </w:tcPr>
          <w:p>
            <w:pPr>
              <w:jc w:val="center"/>
              <w:rPr>
                <w:rFonts w:hint="eastAsia" w:ascii="宋体" w:hAnsi="宋体" w:eastAsia="宋体" w:cs="宋体"/>
                <w:sz w:val="24"/>
              </w:rPr>
            </w:pPr>
          </w:p>
        </w:tc>
        <w:tc>
          <w:tcPr>
            <w:tcW w:w="2514" w:type="dxa"/>
            <w:noWrap w:val="0"/>
            <w:vAlign w:val="center"/>
          </w:tcPr>
          <w:p>
            <w:pPr>
              <w:jc w:val="center"/>
              <w:rPr>
                <w:rFonts w:hint="eastAsia" w:ascii="宋体" w:hAnsi="宋体" w:eastAsia="宋体" w:cs="宋体"/>
                <w:sz w:val="24"/>
              </w:rPr>
            </w:pPr>
          </w:p>
        </w:tc>
        <w:tc>
          <w:tcPr>
            <w:tcW w:w="1802" w:type="dxa"/>
            <w:noWrap w:val="0"/>
            <w:vAlign w:val="center"/>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14" w:type="dxa"/>
            <w:noWrap w:val="0"/>
            <w:vAlign w:val="center"/>
          </w:tcPr>
          <w:p>
            <w:pPr>
              <w:jc w:val="center"/>
              <w:rPr>
                <w:rFonts w:hint="eastAsia" w:ascii="宋体" w:hAnsi="宋体" w:eastAsia="宋体" w:cs="宋体"/>
                <w:sz w:val="24"/>
              </w:rPr>
            </w:pPr>
          </w:p>
        </w:tc>
        <w:tc>
          <w:tcPr>
            <w:tcW w:w="1932" w:type="dxa"/>
            <w:noWrap w:val="0"/>
            <w:vAlign w:val="center"/>
          </w:tcPr>
          <w:p>
            <w:pPr>
              <w:jc w:val="center"/>
              <w:rPr>
                <w:rFonts w:hint="eastAsia" w:ascii="宋体" w:hAnsi="宋体" w:eastAsia="宋体" w:cs="宋体"/>
                <w:sz w:val="24"/>
              </w:rPr>
            </w:pPr>
          </w:p>
        </w:tc>
        <w:tc>
          <w:tcPr>
            <w:tcW w:w="2038" w:type="dxa"/>
            <w:noWrap w:val="0"/>
            <w:vAlign w:val="center"/>
          </w:tcPr>
          <w:p>
            <w:pPr>
              <w:jc w:val="center"/>
              <w:rPr>
                <w:rFonts w:hint="eastAsia" w:ascii="宋体" w:hAnsi="宋体" w:eastAsia="宋体" w:cs="宋体"/>
                <w:sz w:val="24"/>
              </w:rPr>
            </w:pPr>
          </w:p>
        </w:tc>
        <w:tc>
          <w:tcPr>
            <w:tcW w:w="2514" w:type="dxa"/>
            <w:noWrap w:val="0"/>
            <w:vAlign w:val="center"/>
          </w:tcPr>
          <w:p>
            <w:pPr>
              <w:jc w:val="center"/>
              <w:rPr>
                <w:rFonts w:hint="eastAsia" w:ascii="宋体" w:hAnsi="宋体" w:eastAsia="宋体" w:cs="宋体"/>
                <w:sz w:val="24"/>
              </w:rPr>
            </w:pPr>
          </w:p>
        </w:tc>
        <w:tc>
          <w:tcPr>
            <w:tcW w:w="1802" w:type="dxa"/>
            <w:noWrap w:val="0"/>
            <w:vAlign w:val="center"/>
          </w:tcPr>
          <w:p>
            <w:pPr>
              <w:jc w:val="center"/>
              <w:rPr>
                <w:rFonts w:hint="eastAsia" w:ascii="宋体" w:hAnsi="宋体" w:eastAsia="宋体" w:cs="宋体"/>
                <w:sz w:val="24"/>
              </w:rPr>
            </w:pPr>
          </w:p>
        </w:tc>
      </w:tr>
    </w:tbl>
    <w:p>
      <w:pPr>
        <w:adjustRightInd w:val="0"/>
        <w:snapToGrid w:val="0"/>
        <w:spacing w:line="500" w:lineRule="exact"/>
        <w:rPr>
          <w:rFonts w:hint="eastAsia" w:ascii="宋体" w:hAnsi="宋体" w:eastAsia="宋体" w:cs="宋体"/>
          <w:kern w:val="0"/>
          <w:sz w:val="24"/>
        </w:rPr>
      </w:pPr>
      <w:r>
        <w:rPr>
          <w:rFonts w:hint="eastAsia" w:ascii="宋体" w:hAnsi="宋体" w:eastAsia="宋体" w:cs="宋体"/>
          <w:kern w:val="0"/>
          <w:sz w:val="24"/>
        </w:rPr>
        <w:t>填表说明：</w:t>
      </w:r>
    </w:p>
    <w:p>
      <w:pPr>
        <w:adjustRightInd w:val="0"/>
        <w:snapToGrid w:val="0"/>
        <w:spacing w:line="500" w:lineRule="exact"/>
        <w:ind w:firstLine="480" w:firstLineChars="200"/>
        <w:rPr>
          <w:rFonts w:hint="eastAsia" w:ascii="宋体" w:hAnsi="宋体" w:eastAsia="宋体" w:cs="宋体"/>
          <w:kern w:val="0"/>
          <w:sz w:val="24"/>
          <w:lang w:val="zh-CN"/>
        </w:rPr>
      </w:pPr>
      <w:r>
        <w:rPr>
          <w:rFonts w:hint="eastAsia" w:ascii="宋体" w:hAnsi="宋体" w:eastAsia="宋体" w:cs="宋体"/>
          <w:kern w:val="0"/>
          <w:sz w:val="24"/>
        </w:rPr>
        <w:t>1、</w:t>
      </w:r>
      <w:r>
        <w:rPr>
          <w:rFonts w:hint="eastAsia" w:ascii="宋体" w:hAnsi="宋体" w:eastAsia="宋体" w:cs="宋体"/>
          <w:kern w:val="0"/>
          <w:sz w:val="24"/>
          <w:lang w:val="zh-CN"/>
        </w:rPr>
        <w:t>“实质性内容”详见“第三部分 采购需求”中带“▲”条款，本表中所列条款仅供参考；</w:t>
      </w:r>
    </w:p>
    <w:p>
      <w:pPr>
        <w:adjustRightInd w:val="0"/>
        <w:snapToGrid w:val="0"/>
        <w:spacing w:line="500" w:lineRule="exact"/>
        <w:ind w:firstLine="480" w:firstLineChars="200"/>
        <w:rPr>
          <w:rFonts w:hint="eastAsia" w:ascii="宋体" w:hAnsi="宋体" w:eastAsia="宋体" w:cs="宋体"/>
          <w:kern w:val="0"/>
          <w:sz w:val="24"/>
        </w:rPr>
      </w:pPr>
      <w:r>
        <w:rPr>
          <w:rFonts w:hint="eastAsia" w:ascii="宋体" w:hAnsi="宋体" w:eastAsia="宋体" w:cs="宋体"/>
          <w:kern w:val="0"/>
          <w:sz w:val="24"/>
          <w:lang w:val="zh-CN"/>
        </w:rPr>
        <w:t>2、</w:t>
      </w:r>
      <w:r>
        <w:rPr>
          <w:rFonts w:hint="eastAsia" w:ascii="宋体" w:hAnsi="宋体" w:eastAsia="宋体" w:cs="宋体"/>
          <w:kern w:val="0"/>
          <w:sz w:val="24"/>
        </w:rPr>
        <w:t>投标人应根据投标承诺或说明，对照招标文件要求在“满足情况”栏注明“满足”或“不满足”；</w:t>
      </w:r>
    </w:p>
    <w:p>
      <w:pPr>
        <w:adjustRightInd w:val="0"/>
        <w:snapToGrid w:val="0"/>
        <w:spacing w:line="500" w:lineRule="exact"/>
        <w:ind w:firstLine="480" w:firstLineChars="200"/>
        <w:rPr>
          <w:rFonts w:hint="eastAsia" w:ascii="宋体" w:hAnsi="宋体" w:eastAsia="宋体" w:cs="宋体"/>
          <w:kern w:val="0"/>
          <w:sz w:val="24"/>
          <w:lang w:val="zh-CN"/>
        </w:rPr>
      </w:pPr>
      <w:r>
        <w:rPr>
          <w:rFonts w:hint="eastAsia" w:ascii="宋体" w:hAnsi="宋体" w:eastAsia="宋体" w:cs="宋体"/>
          <w:kern w:val="0"/>
          <w:sz w:val="24"/>
        </w:rPr>
        <w:t>3、</w:t>
      </w:r>
      <w:r>
        <w:rPr>
          <w:rFonts w:hint="eastAsia" w:ascii="宋体" w:hAnsi="宋体" w:eastAsia="宋体" w:cs="宋体"/>
          <w:kern w:val="0"/>
          <w:sz w:val="24"/>
          <w:lang w:val="zh-CN"/>
        </w:rPr>
        <w:t>本项目“第三部分 采购需求”中所有带“▲”条款，投标人必须作出实质性响应，如有任意一条未响应或不满足，将被视为无效。</w:t>
      </w:r>
    </w:p>
    <w:p>
      <w:pPr>
        <w:autoSpaceDE w:val="0"/>
        <w:autoSpaceDN w:val="0"/>
        <w:adjustRightInd w:val="0"/>
        <w:spacing w:line="360" w:lineRule="auto"/>
        <w:rPr>
          <w:rFonts w:hint="eastAsia" w:ascii="宋体" w:hAnsi="宋体" w:eastAsia="宋体" w:cs="宋体"/>
          <w:kern w:val="0"/>
          <w:sz w:val="24"/>
          <w:lang w:val="zh-CN"/>
        </w:rPr>
      </w:pPr>
    </w:p>
    <w:p>
      <w:pPr>
        <w:autoSpaceDE w:val="0"/>
        <w:autoSpaceDN w:val="0"/>
        <w:adjustRightInd w:val="0"/>
        <w:spacing w:line="360" w:lineRule="auto"/>
        <w:jc w:val="right"/>
        <w:rPr>
          <w:rFonts w:hint="eastAsia" w:ascii="宋体" w:hAnsi="宋体" w:eastAsia="宋体" w:cs="宋体"/>
          <w:kern w:val="0"/>
          <w:sz w:val="24"/>
          <w:lang w:val="zh-CN"/>
        </w:rPr>
      </w:pPr>
      <w:r>
        <w:rPr>
          <w:rFonts w:hint="eastAsia" w:ascii="宋体" w:hAnsi="宋体" w:eastAsia="宋体" w:cs="宋体"/>
          <w:kern w:val="0"/>
          <w:sz w:val="24"/>
          <w:lang w:val="zh-CN"/>
        </w:rPr>
        <w:t xml:space="preserve"> 投标人（公章）：     </w:t>
      </w:r>
    </w:p>
    <w:p>
      <w:pPr>
        <w:autoSpaceDE w:val="0"/>
        <w:autoSpaceDN w:val="0"/>
        <w:adjustRightInd w:val="0"/>
        <w:spacing w:line="360" w:lineRule="auto"/>
        <w:jc w:val="right"/>
        <w:rPr>
          <w:rFonts w:hint="eastAsia" w:ascii="宋体" w:hAnsi="宋体" w:eastAsia="宋体" w:cs="宋体"/>
          <w:kern w:val="0"/>
          <w:sz w:val="24"/>
          <w:lang w:val="zh-CN"/>
        </w:rPr>
      </w:pPr>
      <w:r>
        <w:rPr>
          <w:rFonts w:hint="eastAsia" w:ascii="宋体" w:hAnsi="宋体" w:eastAsia="宋体" w:cs="宋体"/>
          <w:kern w:val="0"/>
          <w:sz w:val="24"/>
          <w:lang w:val="zh-CN"/>
        </w:rPr>
        <w:t xml:space="preserve">                                   法定代表人或授权代表（签字）：     </w:t>
      </w:r>
    </w:p>
    <w:p>
      <w:pPr>
        <w:adjustRightInd/>
        <w:spacing w:line="600" w:lineRule="exact"/>
        <w:jc w:val="right"/>
        <w:rPr>
          <w:rFonts w:ascii="宋体" w:hAnsi="宋体" w:cs="宋体"/>
          <w:color w:val="auto"/>
          <w:kern w:val="0"/>
          <w:sz w:val="24"/>
          <w:highlight w:val="none"/>
          <w:lang w:val="zh-CN"/>
        </w:rPr>
      </w:pPr>
      <w:r>
        <w:rPr>
          <w:rFonts w:hint="eastAsia" w:ascii="宋体" w:hAnsi="宋体" w:eastAsia="宋体" w:cs="宋体"/>
          <w:kern w:val="0"/>
          <w:sz w:val="24"/>
          <w:lang w:val="zh-CN"/>
        </w:rPr>
        <w:t xml:space="preserve">                                          日期：20  年  月  日 </w:t>
      </w:r>
    </w:p>
    <w:p>
      <w:pPr>
        <w:adjustRightInd/>
        <w:spacing w:line="600" w:lineRule="exact"/>
        <w:jc w:val="right"/>
        <w:rPr>
          <w:rFonts w:ascii="宋体" w:hAnsi="宋体" w:cs="宋体"/>
          <w:color w:val="auto"/>
          <w:kern w:val="0"/>
          <w:sz w:val="24"/>
          <w:highlight w:val="none"/>
          <w:lang w:val="zh-CN"/>
        </w:rPr>
      </w:pPr>
    </w:p>
    <w:p>
      <w:pPr>
        <w:ind w:firstLine="2232" w:firstLineChars="794"/>
        <w:rPr>
          <w:rFonts w:ascii="宋体" w:hAnsi="宋体" w:cs="宋体"/>
          <w:b/>
          <w:color w:val="auto"/>
          <w:kern w:val="0"/>
          <w:sz w:val="32"/>
          <w:szCs w:val="32"/>
          <w:highlight w:val="none"/>
        </w:rPr>
      </w:pPr>
      <w:r>
        <w:rPr>
          <w:rFonts w:hint="eastAsia" w:ascii="宋体" w:hAnsi="宋体" w:cs="宋体"/>
          <w:b/>
          <w:color w:val="auto"/>
          <w:kern w:val="0"/>
          <w:sz w:val="28"/>
          <w:szCs w:val="28"/>
          <w:highlight w:val="none"/>
        </w:rPr>
        <w:t>九、</w:t>
      </w:r>
      <w:r>
        <w:rPr>
          <w:rFonts w:hint="eastAsia" w:ascii="宋体" w:hAnsi="宋体" w:cs="宋体"/>
          <w:b/>
          <w:color w:val="auto"/>
          <w:kern w:val="0"/>
          <w:sz w:val="28"/>
          <w:szCs w:val="28"/>
          <w:highlight w:val="none"/>
          <w:lang w:val="zh-CN"/>
        </w:rPr>
        <w:t>政府采购供应商廉洁自律承诺书</w:t>
      </w:r>
    </w:p>
    <w:p>
      <w:pPr>
        <w:snapToGrid w:val="0"/>
        <w:spacing w:line="360" w:lineRule="auto"/>
        <w:rPr>
          <w:rFonts w:ascii="宋体" w:hAnsi="宋体" w:cs="宋体"/>
          <w:color w:val="auto"/>
          <w:sz w:val="24"/>
          <w:highlight w:val="none"/>
        </w:rPr>
      </w:pPr>
    </w:p>
    <w:p>
      <w:pPr>
        <w:snapToGrid w:val="0"/>
        <w:spacing w:line="600" w:lineRule="exact"/>
        <w:rPr>
          <w:rFonts w:ascii="宋体" w:hAnsi="宋体" w:cs="宋体"/>
          <w:color w:val="auto"/>
          <w:kern w:val="0"/>
          <w:sz w:val="24"/>
          <w:highlight w:val="none"/>
        </w:rPr>
      </w:pPr>
      <w:r>
        <w:rPr>
          <w:rFonts w:hint="eastAsia" w:ascii="宋体" w:hAnsi="宋体" w:cs="宋体"/>
          <w:color w:val="auto"/>
          <w:kern w:val="0"/>
          <w:sz w:val="24"/>
          <w:highlight w:val="none"/>
          <w:lang w:val="zh-CN"/>
        </w:rPr>
        <w:t>杭州市余杭区气象局、杭州瑞拓工程咨询有限公司：</w:t>
      </w:r>
    </w:p>
    <w:p>
      <w:pPr>
        <w:autoSpaceDE w:val="0"/>
        <w:autoSpaceDN w:val="0"/>
        <w:spacing w:line="600" w:lineRule="exact"/>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我单位响应你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项目招标要求参加投标。在这次投标过程中和中标后，我们将严格遵守国家法律法规要求，并郑重承诺：</w:t>
      </w:r>
    </w:p>
    <w:p>
      <w:pPr>
        <w:autoSpaceDE w:val="0"/>
        <w:autoSpaceDN w:val="0"/>
        <w:spacing w:line="600" w:lineRule="exact"/>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600" w:lineRule="exact"/>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二、不为项目有关人员及部门报销应由你方单位或个人支付的费用； </w:t>
      </w:r>
    </w:p>
    <w:p>
      <w:pPr>
        <w:autoSpaceDE w:val="0"/>
        <w:autoSpaceDN w:val="0"/>
        <w:spacing w:line="600" w:lineRule="exact"/>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三、不向项目有关人员及部门提供有可能影响公正的宴请和健身娱乐等活动； </w:t>
      </w:r>
    </w:p>
    <w:p>
      <w:pPr>
        <w:autoSpaceDE w:val="0"/>
        <w:autoSpaceDN w:val="0"/>
        <w:spacing w:line="600" w:lineRule="exact"/>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四、不为项目有关人员及部门出国（境）、旅游等提供方便；</w:t>
      </w:r>
    </w:p>
    <w:p>
      <w:pPr>
        <w:autoSpaceDE w:val="0"/>
        <w:autoSpaceDN w:val="0"/>
        <w:spacing w:line="600" w:lineRule="exact"/>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五、不为项目有关人员个人装修住房、婚丧嫁娶、配偶子女工作安排等提供</w:t>
      </w:r>
    </w:p>
    <w:p>
      <w:pPr>
        <w:autoSpaceDE w:val="0"/>
        <w:autoSpaceDN w:val="0"/>
        <w:spacing w:line="600" w:lineRule="exact"/>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好处；</w:t>
      </w:r>
    </w:p>
    <w:p>
      <w:pPr>
        <w:autoSpaceDE w:val="0"/>
        <w:autoSpaceDN w:val="0"/>
        <w:spacing w:line="600" w:lineRule="exact"/>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六、严格遵守《</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政府采购法》《</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招标投标</w:t>
      </w:r>
    </w:p>
    <w:p>
      <w:pPr>
        <w:autoSpaceDE w:val="0"/>
        <w:autoSpaceDN w:val="0"/>
        <w:spacing w:line="600" w:lineRule="exact"/>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法》</w:t>
      </w:r>
      <w:r>
        <w:rPr>
          <w:rFonts w:hint="eastAsia" w:ascii="宋体" w:hAnsi="宋体" w:cs="宋体"/>
          <w:color w:val="auto"/>
          <w:sz w:val="24"/>
          <w:highlight w:val="none"/>
          <w:lang w:val="zh-CN"/>
        </w:rPr>
        <w:t>《中华人民共和国民法典》</w:t>
      </w:r>
      <w:r>
        <w:rPr>
          <w:rFonts w:hint="eastAsia" w:ascii="宋体" w:hAnsi="宋体" w:cs="宋体"/>
          <w:color w:val="auto"/>
          <w:kern w:val="0"/>
          <w:sz w:val="24"/>
          <w:highlight w:val="none"/>
          <w:lang w:val="zh-CN"/>
        </w:rPr>
        <w:t xml:space="preserve">等法律法规，诚实守信，合法经营，坚决抵制各种违法违纪行为。 </w:t>
      </w:r>
    </w:p>
    <w:p>
      <w:pPr>
        <w:autoSpaceDE w:val="0"/>
        <w:autoSpaceDN w:val="0"/>
        <w:spacing w:line="600" w:lineRule="exact"/>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如违反上述承诺，你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有权立即取消我单位投标、中标或在建项目的建设资格，有权拒绝我单位在一定时期内进入你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进行项目建设或其他经营活动，并通报市财政局。由此引起的相应损失均由我单位承担。</w:t>
      </w:r>
    </w:p>
    <w:p>
      <w:pPr>
        <w:autoSpaceDE w:val="0"/>
        <w:autoSpaceDN w:val="0"/>
        <w:spacing w:line="600" w:lineRule="exact"/>
        <w:ind w:left="2"/>
        <w:jc w:val="left"/>
        <w:rPr>
          <w:rFonts w:ascii="宋体" w:hAnsi="宋体" w:cs="宋体"/>
          <w:color w:val="auto"/>
          <w:kern w:val="0"/>
          <w:sz w:val="24"/>
          <w:highlight w:val="none"/>
          <w:lang w:val="zh-CN"/>
        </w:rPr>
      </w:pPr>
    </w:p>
    <w:p>
      <w:pPr>
        <w:autoSpaceDE w:val="0"/>
        <w:autoSpaceDN w:val="0"/>
        <w:spacing w:line="600" w:lineRule="exact"/>
        <w:jc w:val="left"/>
        <w:rPr>
          <w:rFonts w:ascii="宋体" w:hAnsi="宋体" w:cs="宋体"/>
          <w:color w:val="auto"/>
          <w:kern w:val="0"/>
          <w:sz w:val="24"/>
          <w:highlight w:val="none"/>
          <w:lang w:val="zh-CN"/>
        </w:rPr>
      </w:pPr>
    </w:p>
    <w:p>
      <w:pPr>
        <w:autoSpaceDE w:val="0"/>
        <w:autoSpaceDN w:val="0"/>
        <w:spacing w:line="600" w:lineRule="exact"/>
        <w:ind w:left="2" w:leftChars="1" w:right="1120" w:firstLine="4560" w:firstLineChars="19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投标人名称（</w:t>
      </w:r>
      <w:r>
        <w:rPr>
          <w:rFonts w:hint="eastAsia" w:ascii="宋体" w:hAnsi="宋体" w:cs="宋体"/>
          <w:color w:val="auto"/>
          <w:sz w:val="24"/>
          <w:highlight w:val="none"/>
        </w:rPr>
        <w:t>电子签名</w:t>
      </w:r>
      <w:r>
        <w:rPr>
          <w:rFonts w:hint="eastAsia" w:ascii="宋体" w:hAnsi="宋体" w:cs="宋体"/>
          <w:color w:val="auto"/>
          <w:kern w:val="0"/>
          <w:sz w:val="24"/>
          <w:highlight w:val="none"/>
          <w:lang w:val="zh-CN"/>
        </w:rPr>
        <w:t xml:space="preserve">）：                                                                                                                                                                                                               </w:t>
      </w:r>
    </w:p>
    <w:p>
      <w:pPr>
        <w:spacing w:line="600" w:lineRule="exact"/>
        <w:ind w:left="4620" w:leftChars="2200"/>
        <w:rPr>
          <w:rFonts w:ascii="宋体" w:hAnsi="宋体" w:cs="宋体"/>
          <w:color w:val="auto"/>
          <w:sz w:val="24"/>
          <w:highlight w:val="none"/>
        </w:r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 xml:space="preserve">   年   月   日</w:t>
      </w:r>
    </w:p>
    <w:p>
      <w:pPr>
        <w:spacing w:line="360" w:lineRule="auto"/>
        <w:jc w:val="center"/>
        <w:rPr>
          <w:rFonts w:ascii="宋体" w:hAnsi="宋体" w:cs="宋体"/>
          <w:b/>
          <w:bCs/>
          <w:color w:val="auto"/>
          <w:sz w:val="24"/>
          <w:highlight w:val="none"/>
        </w:rPr>
      </w:pPr>
    </w:p>
    <w:p>
      <w:pPr>
        <w:spacing w:line="360" w:lineRule="auto"/>
        <w:jc w:val="center"/>
        <w:rPr>
          <w:rFonts w:ascii="宋体" w:hAnsi="宋体" w:cs="宋体"/>
          <w:b/>
          <w:bCs/>
          <w:color w:val="auto"/>
          <w:sz w:val="24"/>
          <w:highlight w:val="none"/>
        </w:rPr>
        <w:sectPr>
          <w:headerReference r:id="rId12" w:type="first"/>
          <w:footerReference r:id="rId14" w:type="first"/>
          <w:headerReference r:id="rId11" w:type="default"/>
          <w:footerReference r:id="rId13" w:type="default"/>
          <w:pgSz w:w="11905" w:h="16838"/>
          <w:pgMar w:top="1531" w:right="1304" w:bottom="1531" w:left="1361" w:header="851" w:footer="992" w:gutter="0"/>
          <w:cols w:space="720" w:num="1"/>
          <w:titlePg/>
          <w:docGrid w:linePitch="312" w:charSpace="0"/>
        </w:sect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报价文件部分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（1）开标一览表（报价表）………………………………………………………（页码）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（2）中小企业声明函………………………………………………………………（页码）</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pStyle w:val="378"/>
        <w:tabs>
          <w:tab w:val="clear" w:pos="720"/>
        </w:tabs>
        <w:snapToGrid w:val="0"/>
        <w:spacing w:before="120" w:after="120"/>
        <w:ind w:firstLine="643"/>
        <w:outlineLvl w:val="9"/>
        <w:rPr>
          <w:rFonts w:ascii="宋体" w:hAnsi="宋体" w:eastAsia="宋体" w:cs="宋体"/>
          <w:color w:val="auto"/>
          <w:kern w:val="2"/>
          <w:sz w:val="32"/>
          <w:szCs w:val="32"/>
          <w:highlight w:val="none"/>
        </w:rPr>
        <w:sectPr>
          <w:headerReference r:id="rId16" w:type="first"/>
          <w:footerReference r:id="rId18" w:type="first"/>
          <w:headerReference r:id="rId15" w:type="default"/>
          <w:footerReference r:id="rId17" w:type="default"/>
          <w:pgSz w:w="11905" w:h="16838"/>
          <w:pgMar w:top="1531" w:right="1304" w:bottom="1531" w:left="1361" w:header="851" w:footer="992" w:gutter="0"/>
          <w:cols w:space="720" w:num="1"/>
          <w:titlePg/>
          <w:docGrid w:linePitch="312" w:charSpace="0"/>
        </w:sectPr>
      </w:pPr>
    </w:p>
    <w:p>
      <w:pPr>
        <w:pStyle w:val="378"/>
        <w:tabs>
          <w:tab w:val="clear" w:pos="720"/>
        </w:tabs>
        <w:snapToGrid w:val="0"/>
        <w:spacing w:before="120" w:after="120"/>
        <w:ind w:firstLine="643"/>
        <w:outlineLvl w:val="9"/>
        <w:rPr>
          <w:rFonts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一、开标一览表（报价表）</w:t>
      </w:r>
    </w:p>
    <w:p>
      <w:pPr>
        <w:snapToGrid w:val="0"/>
        <w:spacing w:line="600" w:lineRule="exact"/>
        <w:rPr>
          <w:rFonts w:ascii="宋体" w:hAnsi="宋体" w:cs="宋体"/>
          <w:color w:val="auto"/>
          <w:kern w:val="0"/>
          <w:sz w:val="24"/>
          <w:highlight w:val="none"/>
        </w:rPr>
      </w:pPr>
      <w:r>
        <w:rPr>
          <w:rFonts w:hint="eastAsia" w:ascii="宋体" w:hAnsi="宋体" w:cs="宋体"/>
          <w:color w:val="auto"/>
          <w:sz w:val="24"/>
          <w:highlight w:val="none"/>
        </w:rPr>
        <w:t>（采购人）、（采购代理机构）</w:t>
      </w:r>
      <w:r>
        <w:rPr>
          <w:rFonts w:hint="eastAsia" w:ascii="宋体" w:hAnsi="宋体" w:cs="宋体"/>
          <w:color w:val="auto"/>
          <w:kern w:val="0"/>
          <w:sz w:val="24"/>
          <w:highlight w:val="none"/>
          <w:lang w:val="zh-CN"/>
        </w:rPr>
        <w:t>：</w:t>
      </w:r>
    </w:p>
    <w:p>
      <w:pPr>
        <w:snapToGrid w:val="0"/>
        <w:spacing w:line="600" w:lineRule="exact"/>
        <w:ind w:firstLine="482"/>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 w:val="24"/>
          <w:highlight w:val="none"/>
        </w:rPr>
        <w:t>（项目名称）</w:t>
      </w:r>
      <w:r>
        <w:rPr>
          <w:rFonts w:hint="eastAsia" w:ascii="宋体" w:hAnsi="宋体" w:cs="宋体"/>
          <w:color w:val="auto"/>
          <w:kern w:val="0"/>
          <w:sz w:val="24"/>
          <w:highlight w:val="none"/>
          <w:lang w:val="zh-CN"/>
        </w:rPr>
        <w:t>【招标编号：</w:t>
      </w:r>
      <w:r>
        <w:rPr>
          <w:rFonts w:hint="eastAsia" w:ascii="宋体" w:hAnsi="宋体" w:cs="宋体"/>
          <w:color w:val="auto"/>
          <w:sz w:val="24"/>
          <w:highlight w:val="none"/>
        </w:rPr>
        <w:t>（采购编号）】的实施</w:t>
      </w:r>
      <w:r>
        <w:rPr>
          <w:rFonts w:hint="eastAsia" w:ascii="宋体" w:hAnsi="宋体" w:cs="宋体"/>
          <w:color w:val="auto"/>
          <w:kern w:val="0"/>
          <w:sz w:val="24"/>
          <w:highlight w:val="none"/>
          <w:lang w:val="zh-CN"/>
        </w:rPr>
        <w:t>。</w:t>
      </w:r>
    </w:p>
    <w:p>
      <w:pPr>
        <w:spacing w:line="360" w:lineRule="auto"/>
        <w:jc w:val="center"/>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开标一览表（报价表）(单位均为人民币元）</w:t>
      </w:r>
    </w:p>
    <w:tbl>
      <w:tblPr>
        <w:tblStyle w:val="63"/>
        <w:tblW w:w="95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750"/>
        <w:gridCol w:w="1455"/>
        <w:gridCol w:w="3570"/>
        <w:gridCol w:w="720"/>
        <w:gridCol w:w="750"/>
        <w:gridCol w:w="735"/>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6" w:type="dxa"/>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750" w:type="dxa"/>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1455" w:type="dxa"/>
          </w:tcPr>
          <w:p>
            <w:pPr>
              <w:jc w:val="center"/>
              <w:rPr>
                <w:rFonts w:ascii="宋体" w:hAnsi="宋体" w:cs="宋体"/>
                <w:b/>
                <w:color w:val="auto"/>
                <w:sz w:val="24"/>
                <w:highlight w:val="none"/>
              </w:rPr>
            </w:pPr>
          </w:p>
          <w:p>
            <w:pPr>
              <w:jc w:val="center"/>
              <w:rPr>
                <w:rFonts w:ascii="宋体" w:hAnsi="宋体" w:cs="宋体"/>
                <w:b/>
                <w:color w:val="auto"/>
                <w:sz w:val="24"/>
                <w:highlight w:val="none"/>
              </w:rPr>
            </w:pPr>
            <w:r>
              <w:rPr>
                <w:rFonts w:hint="eastAsia" w:ascii="宋体" w:hAnsi="宋体" w:cs="宋体"/>
                <w:b/>
                <w:color w:val="auto"/>
                <w:sz w:val="24"/>
                <w:highlight w:val="none"/>
              </w:rPr>
              <w:t>品牌（如果有）</w:t>
            </w:r>
          </w:p>
        </w:tc>
        <w:tc>
          <w:tcPr>
            <w:tcW w:w="3570" w:type="dxa"/>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规格型号（或具体服务）</w:t>
            </w:r>
          </w:p>
        </w:tc>
        <w:tc>
          <w:tcPr>
            <w:tcW w:w="720" w:type="dxa"/>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数量</w:t>
            </w:r>
          </w:p>
        </w:tc>
        <w:tc>
          <w:tcPr>
            <w:tcW w:w="750" w:type="dxa"/>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单价</w:t>
            </w:r>
          </w:p>
        </w:tc>
        <w:tc>
          <w:tcPr>
            <w:tcW w:w="735" w:type="dxa"/>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总价</w:t>
            </w:r>
          </w:p>
        </w:tc>
        <w:tc>
          <w:tcPr>
            <w:tcW w:w="825" w:type="dxa"/>
            <w:vAlign w:val="center"/>
          </w:tcPr>
          <w:p>
            <w:pPr>
              <w:jc w:val="center"/>
              <w:rPr>
                <w:rFonts w:ascii="宋体" w:hAnsi="宋体" w:cs="宋体"/>
                <w:b/>
                <w:color w:val="auto"/>
                <w:sz w:val="24"/>
                <w:highlight w:val="none"/>
              </w:rPr>
            </w:pPr>
          </w:p>
          <w:p>
            <w:pPr>
              <w:jc w:val="center"/>
              <w:rPr>
                <w:rFonts w:ascii="宋体" w:hAnsi="宋体" w:cs="宋体"/>
                <w:b/>
                <w:color w:val="auto"/>
                <w:sz w:val="24"/>
                <w:highlight w:val="none"/>
              </w:rPr>
            </w:pPr>
            <w:r>
              <w:rPr>
                <w:rFonts w:hint="eastAsia" w:ascii="宋体" w:hAnsi="宋体" w:cs="宋体"/>
                <w:b/>
                <w:color w:val="auto"/>
                <w:sz w:val="24"/>
                <w:highlight w:val="none"/>
              </w:rPr>
              <w:t>服务要求（年限）</w:t>
            </w:r>
          </w:p>
          <w:p>
            <w:pPr>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w:t>
            </w:r>
          </w:p>
        </w:tc>
        <w:tc>
          <w:tcPr>
            <w:tcW w:w="750" w:type="dxa"/>
            <w:vAlign w:val="center"/>
          </w:tcPr>
          <w:p>
            <w:pPr>
              <w:snapToGrid w:val="0"/>
              <w:jc w:val="center"/>
              <w:rPr>
                <w:rFonts w:ascii="宋体" w:hAnsi="宋体" w:cs="宋体"/>
                <w:color w:val="auto"/>
                <w:sz w:val="24"/>
                <w:highlight w:val="none"/>
              </w:rPr>
            </w:pPr>
          </w:p>
        </w:tc>
        <w:tc>
          <w:tcPr>
            <w:tcW w:w="1455" w:type="dxa"/>
            <w:vAlign w:val="center"/>
          </w:tcPr>
          <w:p>
            <w:pPr>
              <w:snapToGrid w:val="0"/>
              <w:jc w:val="center"/>
              <w:rPr>
                <w:rFonts w:ascii="宋体" w:hAnsi="宋体" w:cs="宋体"/>
                <w:color w:val="auto"/>
                <w:sz w:val="24"/>
                <w:highlight w:val="none"/>
              </w:rPr>
            </w:pPr>
          </w:p>
        </w:tc>
        <w:tc>
          <w:tcPr>
            <w:tcW w:w="3570" w:type="dxa"/>
            <w:vAlign w:val="center"/>
          </w:tcPr>
          <w:p>
            <w:pPr>
              <w:snapToGrid w:val="0"/>
              <w:jc w:val="center"/>
              <w:rPr>
                <w:rFonts w:ascii="宋体" w:hAnsi="宋体" w:cs="宋体"/>
                <w:color w:val="auto"/>
                <w:sz w:val="24"/>
                <w:highlight w:val="none"/>
              </w:rPr>
            </w:pPr>
          </w:p>
        </w:tc>
        <w:tc>
          <w:tcPr>
            <w:tcW w:w="720" w:type="dxa"/>
            <w:vAlign w:val="center"/>
          </w:tcPr>
          <w:p>
            <w:pPr>
              <w:snapToGrid w:val="0"/>
              <w:jc w:val="center"/>
              <w:rPr>
                <w:rFonts w:ascii="宋体" w:hAnsi="宋体" w:cs="宋体"/>
                <w:color w:val="auto"/>
                <w:sz w:val="24"/>
                <w:highlight w:val="none"/>
              </w:rPr>
            </w:pPr>
          </w:p>
        </w:tc>
        <w:tc>
          <w:tcPr>
            <w:tcW w:w="750" w:type="dxa"/>
            <w:vAlign w:val="center"/>
          </w:tcPr>
          <w:p>
            <w:pPr>
              <w:jc w:val="center"/>
              <w:rPr>
                <w:rFonts w:ascii="宋体" w:hAnsi="宋体" w:cs="宋体"/>
                <w:color w:val="auto"/>
                <w:sz w:val="24"/>
                <w:highlight w:val="none"/>
              </w:rPr>
            </w:pPr>
          </w:p>
        </w:tc>
        <w:tc>
          <w:tcPr>
            <w:tcW w:w="735" w:type="dxa"/>
            <w:vAlign w:val="center"/>
          </w:tcPr>
          <w:p>
            <w:pPr>
              <w:jc w:val="center"/>
              <w:rPr>
                <w:rFonts w:ascii="宋体" w:hAnsi="宋体" w:cs="宋体"/>
                <w:color w:val="auto"/>
                <w:sz w:val="24"/>
                <w:highlight w:val="none"/>
              </w:rPr>
            </w:pPr>
          </w:p>
        </w:tc>
        <w:tc>
          <w:tcPr>
            <w:tcW w:w="825"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2</w:t>
            </w:r>
          </w:p>
        </w:tc>
        <w:tc>
          <w:tcPr>
            <w:tcW w:w="750" w:type="dxa"/>
            <w:vAlign w:val="center"/>
          </w:tcPr>
          <w:p>
            <w:pPr>
              <w:snapToGrid w:val="0"/>
              <w:jc w:val="center"/>
              <w:rPr>
                <w:rFonts w:ascii="宋体" w:hAnsi="宋体" w:cs="宋体"/>
                <w:color w:val="auto"/>
                <w:sz w:val="24"/>
                <w:highlight w:val="none"/>
              </w:rPr>
            </w:pPr>
          </w:p>
        </w:tc>
        <w:tc>
          <w:tcPr>
            <w:tcW w:w="1455" w:type="dxa"/>
            <w:vAlign w:val="center"/>
          </w:tcPr>
          <w:p>
            <w:pPr>
              <w:snapToGrid w:val="0"/>
              <w:jc w:val="center"/>
              <w:rPr>
                <w:rFonts w:ascii="宋体" w:hAnsi="宋体" w:cs="宋体"/>
                <w:color w:val="auto"/>
                <w:sz w:val="24"/>
                <w:highlight w:val="none"/>
              </w:rPr>
            </w:pPr>
          </w:p>
        </w:tc>
        <w:tc>
          <w:tcPr>
            <w:tcW w:w="3570" w:type="dxa"/>
            <w:vAlign w:val="center"/>
          </w:tcPr>
          <w:p>
            <w:pPr>
              <w:snapToGrid w:val="0"/>
              <w:jc w:val="center"/>
              <w:rPr>
                <w:rFonts w:ascii="宋体" w:hAnsi="宋体" w:cs="宋体"/>
                <w:color w:val="auto"/>
                <w:sz w:val="24"/>
                <w:highlight w:val="none"/>
              </w:rPr>
            </w:pPr>
          </w:p>
        </w:tc>
        <w:tc>
          <w:tcPr>
            <w:tcW w:w="720" w:type="dxa"/>
            <w:vAlign w:val="center"/>
          </w:tcPr>
          <w:p>
            <w:pPr>
              <w:snapToGrid w:val="0"/>
              <w:jc w:val="center"/>
              <w:rPr>
                <w:rFonts w:ascii="宋体" w:hAnsi="宋体" w:cs="宋体"/>
                <w:color w:val="auto"/>
                <w:sz w:val="24"/>
                <w:highlight w:val="none"/>
              </w:rPr>
            </w:pPr>
          </w:p>
        </w:tc>
        <w:tc>
          <w:tcPr>
            <w:tcW w:w="750" w:type="dxa"/>
            <w:vAlign w:val="center"/>
          </w:tcPr>
          <w:p>
            <w:pPr>
              <w:jc w:val="center"/>
              <w:rPr>
                <w:rFonts w:ascii="宋体" w:hAnsi="宋体" w:cs="宋体"/>
                <w:color w:val="auto"/>
                <w:sz w:val="24"/>
                <w:highlight w:val="none"/>
              </w:rPr>
            </w:pPr>
          </w:p>
        </w:tc>
        <w:tc>
          <w:tcPr>
            <w:tcW w:w="735" w:type="dxa"/>
            <w:vAlign w:val="center"/>
          </w:tcPr>
          <w:p>
            <w:pPr>
              <w:jc w:val="center"/>
              <w:rPr>
                <w:rFonts w:ascii="宋体" w:hAnsi="宋体" w:cs="宋体"/>
                <w:color w:val="auto"/>
                <w:sz w:val="24"/>
                <w:highlight w:val="none"/>
              </w:rPr>
            </w:pPr>
          </w:p>
        </w:tc>
        <w:tc>
          <w:tcPr>
            <w:tcW w:w="825"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w:t>
            </w:r>
          </w:p>
        </w:tc>
        <w:tc>
          <w:tcPr>
            <w:tcW w:w="750" w:type="dxa"/>
            <w:vAlign w:val="center"/>
          </w:tcPr>
          <w:p>
            <w:pPr>
              <w:snapToGrid w:val="0"/>
              <w:jc w:val="center"/>
              <w:rPr>
                <w:rFonts w:ascii="宋体" w:hAnsi="宋体" w:cs="宋体"/>
                <w:color w:val="auto"/>
                <w:sz w:val="24"/>
                <w:highlight w:val="none"/>
              </w:rPr>
            </w:pPr>
          </w:p>
        </w:tc>
        <w:tc>
          <w:tcPr>
            <w:tcW w:w="1455" w:type="dxa"/>
            <w:vAlign w:val="center"/>
          </w:tcPr>
          <w:p>
            <w:pPr>
              <w:snapToGrid w:val="0"/>
              <w:jc w:val="center"/>
              <w:rPr>
                <w:rFonts w:ascii="宋体" w:hAnsi="宋体" w:cs="宋体"/>
                <w:color w:val="auto"/>
                <w:sz w:val="24"/>
                <w:highlight w:val="none"/>
              </w:rPr>
            </w:pPr>
          </w:p>
        </w:tc>
        <w:tc>
          <w:tcPr>
            <w:tcW w:w="3570" w:type="dxa"/>
            <w:vAlign w:val="center"/>
          </w:tcPr>
          <w:p>
            <w:pPr>
              <w:snapToGrid w:val="0"/>
              <w:jc w:val="center"/>
              <w:rPr>
                <w:rFonts w:ascii="宋体" w:hAnsi="宋体" w:cs="宋体"/>
                <w:color w:val="auto"/>
                <w:sz w:val="24"/>
                <w:highlight w:val="none"/>
              </w:rPr>
            </w:pPr>
          </w:p>
        </w:tc>
        <w:tc>
          <w:tcPr>
            <w:tcW w:w="720" w:type="dxa"/>
            <w:vAlign w:val="center"/>
          </w:tcPr>
          <w:p>
            <w:pPr>
              <w:snapToGrid w:val="0"/>
              <w:jc w:val="center"/>
              <w:rPr>
                <w:rFonts w:ascii="宋体" w:hAnsi="宋体" w:cs="宋体"/>
                <w:color w:val="auto"/>
                <w:sz w:val="24"/>
                <w:highlight w:val="none"/>
              </w:rPr>
            </w:pPr>
          </w:p>
        </w:tc>
        <w:tc>
          <w:tcPr>
            <w:tcW w:w="750" w:type="dxa"/>
            <w:vAlign w:val="center"/>
          </w:tcPr>
          <w:p>
            <w:pPr>
              <w:jc w:val="center"/>
              <w:rPr>
                <w:rFonts w:ascii="宋体" w:hAnsi="宋体" w:cs="宋体"/>
                <w:color w:val="auto"/>
                <w:sz w:val="24"/>
                <w:highlight w:val="none"/>
              </w:rPr>
            </w:pPr>
          </w:p>
        </w:tc>
        <w:tc>
          <w:tcPr>
            <w:tcW w:w="735" w:type="dxa"/>
            <w:vAlign w:val="center"/>
          </w:tcPr>
          <w:p>
            <w:pPr>
              <w:jc w:val="center"/>
              <w:rPr>
                <w:rFonts w:ascii="宋体" w:hAnsi="宋体" w:cs="宋体"/>
                <w:color w:val="auto"/>
                <w:sz w:val="24"/>
                <w:highlight w:val="none"/>
              </w:rPr>
            </w:pPr>
          </w:p>
        </w:tc>
        <w:tc>
          <w:tcPr>
            <w:tcW w:w="825"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6" w:type="dxa"/>
            <w:vAlign w:val="center"/>
          </w:tcPr>
          <w:p>
            <w:pPr>
              <w:jc w:val="center"/>
              <w:rPr>
                <w:rFonts w:ascii="宋体" w:hAnsi="宋体" w:cs="宋体"/>
                <w:color w:val="auto"/>
                <w:sz w:val="24"/>
                <w:highlight w:val="none"/>
              </w:rPr>
            </w:pPr>
          </w:p>
        </w:tc>
        <w:tc>
          <w:tcPr>
            <w:tcW w:w="750" w:type="dxa"/>
            <w:vAlign w:val="center"/>
          </w:tcPr>
          <w:p>
            <w:pPr>
              <w:snapToGrid w:val="0"/>
              <w:jc w:val="center"/>
              <w:rPr>
                <w:rFonts w:ascii="宋体" w:hAnsi="宋体" w:cs="宋体"/>
                <w:color w:val="auto"/>
                <w:sz w:val="24"/>
                <w:highlight w:val="none"/>
              </w:rPr>
            </w:pPr>
          </w:p>
        </w:tc>
        <w:tc>
          <w:tcPr>
            <w:tcW w:w="1455" w:type="dxa"/>
            <w:vAlign w:val="center"/>
          </w:tcPr>
          <w:p>
            <w:pPr>
              <w:snapToGrid w:val="0"/>
              <w:jc w:val="center"/>
              <w:rPr>
                <w:rFonts w:ascii="宋体" w:hAnsi="宋体" w:cs="宋体"/>
                <w:color w:val="auto"/>
                <w:sz w:val="24"/>
                <w:highlight w:val="none"/>
              </w:rPr>
            </w:pPr>
          </w:p>
        </w:tc>
        <w:tc>
          <w:tcPr>
            <w:tcW w:w="3570" w:type="dxa"/>
            <w:vAlign w:val="center"/>
          </w:tcPr>
          <w:p>
            <w:pPr>
              <w:snapToGrid w:val="0"/>
              <w:jc w:val="center"/>
              <w:rPr>
                <w:rFonts w:ascii="宋体" w:hAnsi="宋体" w:cs="宋体"/>
                <w:color w:val="auto"/>
                <w:sz w:val="24"/>
                <w:highlight w:val="none"/>
              </w:rPr>
            </w:pPr>
          </w:p>
        </w:tc>
        <w:tc>
          <w:tcPr>
            <w:tcW w:w="720" w:type="dxa"/>
            <w:vAlign w:val="center"/>
          </w:tcPr>
          <w:p>
            <w:pPr>
              <w:snapToGrid w:val="0"/>
              <w:jc w:val="center"/>
              <w:rPr>
                <w:rFonts w:ascii="宋体" w:hAnsi="宋体" w:cs="宋体"/>
                <w:color w:val="auto"/>
                <w:sz w:val="24"/>
                <w:highlight w:val="none"/>
              </w:rPr>
            </w:pPr>
          </w:p>
        </w:tc>
        <w:tc>
          <w:tcPr>
            <w:tcW w:w="750" w:type="dxa"/>
            <w:vAlign w:val="center"/>
          </w:tcPr>
          <w:p>
            <w:pPr>
              <w:jc w:val="center"/>
              <w:rPr>
                <w:rFonts w:ascii="宋体" w:hAnsi="宋体" w:cs="宋体"/>
                <w:color w:val="auto"/>
                <w:sz w:val="24"/>
                <w:highlight w:val="none"/>
              </w:rPr>
            </w:pPr>
          </w:p>
        </w:tc>
        <w:tc>
          <w:tcPr>
            <w:tcW w:w="735" w:type="dxa"/>
            <w:vAlign w:val="center"/>
          </w:tcPr>
          <w:p>
            <w:pPr>
              <w:jc w:val="center"/>
              <w:rPr>
                <w:rFonts w:ascii="宋体" w:hAnsi="宋体" w:cs="宋体"/>
                <w:color w:val="auto"/>
                <w:sz w:val="24"/>
                <w:highlight w:val="none"/>
              </w:rPr>
            </w:pPr>
          </w:p>
        </w:tc>
        <w:tc>
          <w:tcPr>
            <w:tcW w:w="825"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6" w:type="dxa"/>
            <w:vAlign w:val="center"/>
          </w:tcPr>
          <w:p>
            <w:pPr>
              <w:jc w:val="center"/>
              <w:rPr>
                <w:rFonts w:ascii="宋体" w:hAnsi="宋体" w:cs="宋体"/>
                <w:color w:val="auto"/>
                <w:sz w:val="24"/>
                <w:highlight w:val="none"/>
              </w:rPr>
            </w:pPr>
          </w:p>
        </w:tc>
        <w:tc>
          <w:tcPr>
            <w:tcW w:w="750" w:type="dxa"/>
            <w:vAlign w:val="center"/>
          </w:tcPr>
          <w:p>
            <w:pPr>
              <w:snapToGrid w:val="0"/>
              <w:jc w:val="center"/>
              <w:rPr>
                <w:rFonts w:ascii="宋体" w:hAnsi="宋体" w:cs="宋体"/>
                <w:color w:val="auto"/>
                <w:sz w:val="24"/>
                <w:highlight w:val="none"/>
              </w:rPr>
            </w:pPr>
          </w:p>
        </w:tc>
        <w:tc>
          <w:tcPr>
            <w:tcW w:w="1455" w:type="dxa"/>
            <w:vAlign w:val="center"/>
          </w:tcPr>
          <w:p>
            <w:pPr>
              <w:snapToGrid w:val="0"/>
              <w:jc w:val="center"/>
              <w:rPr>
                <w:rFonts w:ascii="宋体" w:hAnsi="宋体" w:cs="宋体"/>
                <w:color w:val="auto"/>
                <w:sz w:val="24"/>
                <w:highlight w:val="none"/>
              </w:rPr>
            </w:pPr>
          </w:p>
        </w:tc>
        <w:tc>
          <w:tcPr>
            <w:tcW w:w="3570" w:type="dxa"/>
            <w:vAlign w:val="center"/>
          </w:tcPr>
          <w:p>
            <w:pPr>
              <w:snapToGrid w:val="0"/>
              <w:jc w:val="center"/>
              <w:rPr>
                <w:rFonts w:ascii="宋体" w:hAnsi="宋体" w:cs="宋体"/>
                <w:color w:val="auto"/>
                <w:sz w:val="24"/>
                <w:highlight w:val="none"/>
              </w:rPr>
            </w:pPr>
          </w:p>
        </w:tc>
        <w:tc>
          <w:tcPr>
            <w:tcW w:w="720" w:type="dxa"/>
            <w:vAlign w:val="center"/>
          </w:tcPr>
          <w:p>
            <w:pPr>
              <w:snapToGrid w:val="0"/>
              <w:jc w:val="center"/>
              <w:rPr>
                <w:rFonts w:ascii="宋体" w:hAnsi="宋体" w:cs="宋体"/>
                <w:color w:val="auto"/>
                <w:sz w:val="24"/>
                <w:highlight w:val="none"/>
              </w:rPr>
            </w:pPr>
          </w:p>
        </w:tc>
        <w:tc>
          <w:tcPr>
            <w:tcW w:w="750" w:type="dxa"/>
            <w:vAlign w:val="center"/>
          </w:tcPr>
          <w:p>
            <w:pPr>
              <w:jc w:val="center"/>
              <w:rPr>
                <w:rFonts w:ascii="宋体" w:hAnsi="宋体" w:cs="宋体"/>
                <w:color w:val="auto"/>
                <w:sz w:val="24"/>
                <w:highlight w:val="none"/>
              </w:rPr>
            </w:pPr>
          </w:p>
        </w:tc>
        <w:tc>
          <w:tcPr>
            <w:tcW w:w="735" w:type="dxa"/>
            <w:vAlign w:val="center"/>
          </w:tcPr>
          <w:p>
            <w:pPr>
              <w:jc w:val="center"/>
              <w:rPr>
                <w:rFonts w:ascii="宋体" w:hAnsi="宋体" w:cs="宋体"/>
                <w:color w:val="auto"/>
                <w:sz w:val="24"/>
                <w:highlight w:val="none"/>
              </w:rPr>
            </w:pPr>
          </w:p>
        </w:tc>
        <w:tc>
          <w:tcPr>
            <w:tcW w:w="825"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501" w:type="dxa"/>
            <w:gridSpan w:val="4"/>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投标报价（小写）</w:t>
            </w:r>
          </w:p>
        </w:tc>
        <w:tc>
          <w:tcPr>
            <w:tcW w:w="3030" w:type="dxa"/>
            <w:gridSpan w:val="4"/>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501" w:type="dxa"/>
            <w:gridSpan w:val="4"/>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投标报价（大写）</w:t>
            </w:r>
          </w:p>
        </w:tc>
        <w:tc>
          <w:tcPr>
            <w:tcW w:w="3030" w:type="dxa"/>
            <w:gridSpan w:val="4"/>
            <w:vAlign w:val="center"/>
          </w:tcPr>
          <w:p>
            <w:pPr>
              <w:jc w:val="center"/>
              <w:rPr>
                <w:rFonts w:ascii="宋体" w:hAnsi="宋体" w:cs="宋体"/>
                <w:color w:val="auto"/>
                <w:sz w:val="24"/>
                <w:highlight w:val="none"/>
              </w:rPr>
            </w:pPr>
          </w:p>
        </w:tc>
      </w:tr>
    </w:tbl>
    <w:p>
      <w:pPr>
        <w:snapToGrid w:val="0"/>
        <w:spacing w:line="600" w:lineRule="exact"/>
        <w:ind w:left="480"/>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注：</w:t>
      </w:r>
    </w:p>
    <w:p>
      <w:pPr>
        <w:spacing w:line="600" w:lineRule="exact"/>
        <w:ind w:left="-2"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1、投标人需按本表格式填写，不得自行更改。</w:t>
      </w:r>
    </w:p>
    <w:p>
      <w:pPr>
        <w:spacing w:line="600" w:lineRule="exact"/>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2、有关本项目实施所涉及的一切费用均计入报价。</w:t>
      </w:r>
      <w:r>
        <w:rPr>
          <w:rFonts w:hint="eastAsia" w:ascii="宋体" w:hAnsi="宋体" w:cs="宋体"/>
          <w:b/>
          <w:color w:val="auto"/>
          <w:kern w:val="0"/>
          <w:sz w:val="24"/>
          <w:highlight w:val="none"/>
          <w:lang w:val="zh-CN"/>
        </w:rPr>
        <w:t>采购人将以合同形式有偿取得货物或服务，不接受投标人给予的赠品、回扣或者与采购无关的其他商品、服务</w:t>
      </w:r>
      <w:r>
        <w:rPr>
          <w:rFonts w:hint="eastAsia" w:ascii="宋体" w:hAnsi="宋体" w:cs="宋体"/>
          <w:color w:val="auto"/>
          <w:kern w:val="0"/>
          <w:sz w:val="24"/>
          <w:highlight w:val="none"/>
          <w:lang w:val="zh-CN"/>
        </w:rPr>
        <w:t>，</w:t>
      </w:r>
      <w:r>
        <w:rPr>
          <w:rFonts w:hint="eastAsia" w:ascii="宋体" w:hAnsi="宋体" w:cs="宋体"/>
          <w:b/>
          <w:color w:val="auto"/>
          <w:kern w:val="0"/>
          <w:sz w:val="24"/>
          <w:highlight w:val="none"/>
          <w:lang w:val="zh-CN"/>
        </w:rPr>
        <w:t>不得出现“0元”“免费赠送”等形式的无偿报价，</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投标文件含有采购人不能接受的附加条件的，投标无效</w:t>
      </w:r>
      <w:r>
        <w:rPr>
          <w:rFonts w:hint="eastAsia" w:ascii="宋体" w:hAnsi="宋体" w:cs="宋体"/>
          <w:b/>
          <w:color w:val="auto"/>
          <w:kern w:val="0"/>
          <w:sz w:val="24"/>
          <w:highlight w:val="none"/>
          <w:lang w:val="zh-CN"/>
        </w:rPr>
        <w:t>。</w:t>
      </w:r>
    </w:p>
    <w:p>
      <w:pPr>
        <w:snapToGrid w:val="0"/>
        <w:spacing w:line="600" w:lineRule="exact"/>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3、以上表格要求细分项目及报价，在“规格型号（或具体服务）”一栏中，货物类项目填写规格型号，服务类项目填写具体服务。</w:t>
      </w:r>
    </w:p>
    <w:p>
      <w:pPr>
        <w:snapToGrid w:val="0"/>
        <w:spacing w:line="600" w:lineRule="exact"/>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4、特别提示：采购机构将对项目名称和项目编号，中标供应商名称、地址和中标金额，主要中标标的的名称、规格型号、数量、单价、服务要求等予以公示。</w:t>
      </w:r>
    </w:p>
    <w:p>
      <w:pPr>
        <w:snapToGrid w:val="0"/>
        <w:spacing w:line="600" w:lineRule="exact"/>
        <w:ind w:firstLine="480" w:firstLineChars="200"/>
        <w:jc w:val="left"/>
        <w:rPr>
          <w:rFonts w:ascii="宋体" w:hAnsi="宋体" w:cs="宋体"/>
          <w:color w:val="auto"/>
          <w:sz w:val="32"/>
          <w:szCs w:val="32"/>
          <w:highlight w:val="none"/>
        </w:rPr>
      </w:pPr>
      <w:r>
        <w:rPr>
          <w:rFonts w:hint="eastAsia" w:ascii="宋体" w:hAnsi="宋体" w:cs="宋体"/>
          <w:color w:val="auto"/>
          <w:kern w:val="0"/>
          <w:sz w:val="24"/>
          <w:szCs w:val="22"/>
          <w:highlight w:val="none"/>
          <w:lang w:val="zh-CN"/>
        </w:rPr>
        <w:t>5、</w:t>
      </w:r>
      <w:r>
        <w:rPr>
          <w:rFonts w:hint="eastAsia" w:ascii="宋体" w:hAnsi="宋体" w:cs="宋体"/>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378"/>
        <w:tabs>
          <w:tab w:val="clear" w:pos="720"/>
        </w:tabs>
        <w:snapToGrid w:val="0"/>
        <w:spacing w:before="120" w:after="120"/>
        <w:ind w:firstLine="643"/>
        <w:outlineLvl w:val="9"/>
        <w:rPr>
          <w:rFonts w:ascii="宋体" w:hAnsi="宋体" w:eastAsia="宋体" w:cs="宋体"/>
          <w:color w:val="auto"/>
          <w:kern w:val="2"/>
          <w:sz w:val="32"/>
          <w:szCs w:val="32"/>
          <w:highlight w:val="none"/>
        </w:rPr>
        <w:sectPr>
          <w:pgSz w:w="11905" w:h="16838"/>
          <w:pgMar w:top="1531" w:right="1304" w:bottom="1531" w:left="1361" w:header="851" w:footer="992" w:gutter="0"/>
          <w:cols w:space="720" w:num="1"/>
          <w:titlePg/>
          <w:docGrid w:linePitch="312" w:charSpace="0"/>
        </w:sectPr>
      </w:pPr>
    </w:p>
    <w:p>
      <w:pPr>
        <w:pStyle w:val="378"/>
        <w:tabs>
          <w:tab w:val="clear" w:pos="720"/>
        </w:tabs>
        <w:snapToGrid w:val="0"/>
        <w:spacing w:before="120" w:after="120"/>
        <w:ind w:firstLine="643"/>
        <w:outlineLvl w:val="9"/>
        <w:rPr>
          <w:rFonts w:ascii="宋体" w:hAnsi="宋体" w:eastAsia="宋体" w:cs="宋体"/>
          <w:color w:val="auto"/>
          <w:sz w:val="32"/>
          <w:szCs w:val="32"/>
          <w:highlight w:val="none"/>
        </w:rPr>
      </w:pPr>
      <w:r>
        <w:rPr>
          <w:rFonts w:hint="eastAsia" w:ascii="宋体" w:hAnsi="宋体" w:eastAsia="宋体" w:cs="宋体"/>
          <w:color w:val="auto"/>
          <w:kern w:val="2"/>
          <w:sz w:val="32"/>
          <w:szCs w:val="32"/>
          <w:highlight w:val="none"/>
        </w:rPr>
        <w:t>二、</w:t>
      </w:r>
      <w:r>
        <w:rPr>
          <w:rFonts w:hint="eastAsia" w:ascii="宋体" w:hAnsi="宋体" w:eastAsia="宋体" w:cs="宋体"/>
          <w:color w:val="auto"/>
          <w:sz w:val="32"/>
          <w:szCs w:val="32"/>
          <w:highlight w:val="none"/>
        </w:rPr>
        <w:t>中小企业声明函</w:t>
      </w:r>
    </w:p>
    <w:p>
      <w:pPr>
        <w:widowControl/>
        <w:spacing w:line="600" w:lineRule="exact"/>
        <w:ind w:firstLine="120" w:firstLineChars="50"/>
        <w:jc w:val="left"/>
        <w:rPr>
          <w:rFonts w:ascii="宋体" w:hAnsi="宋体" w:cs="宋体"/>
          <w:b/>
          <w:color w:val="auto"/>
          <w:sz w:val="24"/>
          <w:highlight w:val="none"/>
        </w:rPr>
      </w:pPr>
      <w:r>
        <w:rPr>
          <w:rFonts w:hint="eastAsia" w:ascii="宋体" w:hAnsi="宋体" w:cs="宋体"/>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spacing w:line="360" w:lineRule="auto"/>
        <w:ind w:right="420" w:firstLine="3614" w:firstLineChars="1000"/>
        <w:rPr>
          <w:rFonts w:ascii="宋体" w:hAnsi="宋体" w:cs="宋体"/>
          <w:b/>
          <w:color w:val="auto"/>
          <w:kern w:val="0"/>
          <w:sz w:val="36"/>
          <w:szCs w:val="36"/>
          <w:highlight w:val="none"/>
        </w:rPr>
      </w:pPr>
    </w:p>
    <w:p>
      <w:pPr>
        <w:tabs>
          <w:tab w:val="left" w:pos="8085"/>
        </w:tabs>
        <w:spacing w:line="360" w:lineRule="auto"/>
        <w:ind w:firstLine="1285" w:firstLineChars="400"/>
        <w:jc w:val="left"/>
        <w:rPr>
          <w:rFonts w:ascii="宋体" w:hAnsi="宋体" w:cs="宋体"/>
          <w:b/>
          <w:color w:val="auto"/>
          <w:sz w:val="32"/>
          <w:szCs w:val="32"/>
          <w:highlight w:val="none"/>
        </w:rPr>
      </w:pPr>
      <w:r>
        <w:rPr>
          <w:rFonts w:hint="eastAsia" w:ascii="宋体" w:hAnsi="宋体" w:cs="宋体"/>
          <w:b/>
          <w:color w:val="auto"/>
          <w:sz w:val="32"/>
          <w:szCs w:val="32"/>
          <w:highlight w:val="none"/>
        </w:rPr>
        <w:t>政府采购支持中小企业信用融资相关事项通知</w:t>
      </w:r>
    </w:p>
    <w:p>
      <w:pPr>
        <w:spacing w:line="600" w:lineRule="exact"/>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为贯彻落实中央、省、市关于支持民营经济健康发展有关精神，发挥政府采购在促进中小企业发展中的政策引导作用，缓解中小企业融资难、融资贵问题，杭州市财政局、</w:t>
      </w:r>
    </w:p>
    <w:p>
      <w:pPr>
        <w:spacing w:line="600" w:lineRule="exac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中国银保监会浙江监管局、杭州市地方金融监督管理局、杭州市经济和信息化局制定《杭州市政府采购支持中小企业信用融资管理办法》。相关事项通知如下：</w:t>
      </w:r>
    </w:p>
    <w:p>
      <w:pPr>
        <w:spacing w:line="60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一、适用对象</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凡已在浙江政府采购网上注册入库，并取得杭州市政府采购合同的中小企业供应商（以下简称“供应商”），均可申请政府采购信用融资。</w:t>
      </w:r>
    </w:p>
    <w:p>
      <w:pPr>
        <w:spacing w:line="60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二、相关信息获取方式</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60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三、　政府采购信用融资操作流程：</w:t>
      </w:r>
    </w:p>
    <w:p>
      <w:pPr>
        <w:spacing w:line="600" w:lineRule="exact"/>
        <w:ind w:firstLine="960" w:firstLineChars="400"/>
        <w:rPr>
          <w:rFonts w:ascii="宋体" w:hAnsi="宋体" w:cs="宋体"/>
          <w:color w:val="auto"/>
          <w:sz w:val="24"/>
          <w:highlight w:val="none"/>
        </w:rPr>
      </w:pPr>
      <w:r>
        <w:rPr>
          <w:rFonts w:hint="eastAsia" w:ascii="宋体" w:hAnsi="宋体" w:cs="宋体"/>
          <w:color w:val="auto"/>
          <w:sz w:val="24"/>
          <w:highlight w:val="none"/>
        </w:rPr>
        <w:t>（一）线上融资模式：</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1.供应商根据合作银行提供的方案，自行选择金融产品，并办理开户等手续；</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2.供应商中标后，可通过杭州市政府采购网或“浙里办”测算授信额度；</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3.采购合同签订后，供应商在杭州市政府采购网或“浙里办”向合作银行发出融资申请；</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4.审批通过后，在线办理放贷手续。</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（二）线下融资模式：</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1.供应商根据合作银行提供的方案，自行选择金融产品，向合作银行提出信用资格预审，并办理开户等手续；</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2.采购合同签订后，供应商在杭州市政府采购网或“浙里办”向合作银行发出融资申请；</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3.合作银行在信用融资模块受理申请后，供应商提供审批材料。合作银行应对申请信用融资的供应商及备案的政府采购合同信息进行核对和审查；</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4.审批通过后，合作银行应按照合作备忘录中约定的审批放款期限和优惠利率及时予以放款。</w:t>
      </w:r>
    </w:p>
    <w:p>
      <w:pPr>
        <w:pStyle w:val="3"/>
        <w:spacing w:line="600" w:lineRule="exact"/>
        <w:ind w:left="0" w:firstLine="960" w:firstLineChars="400"/>
        <w:rPr>
          <w:rFonts w:ascii="宋体" w:hAnsi="宋体" w:eastAsia="宋体" w:cs="宋体"/>
          <w:b w:val="0"/>
          <w:bCs w:val="0"/>
          <w:color w:val="auto"/>
          <w:sz w:val="24"/>
          <w:szCs w:val="24"/>
          <w:highlight w:val="none"/>
          <w:lang w:val="en-US"/>
        </w:rPr>
      </w:pPr>
      <w:r>
        <w:rPr>
          <w:rFonts w:hint="eastAsia" w:ascii="宋体" w:hAnsi="宋体" w:eastAsia="宋体" w:cs="宋体"/>
          <w:b w:val="0"/>
          <w:bCs w:val="0"/>
          <w:color w:val="auto"/>
          <w:sz w:val="24"/>
          <w:szCs w:val="24"/>
          <w:highlight w:val="none"/>
          <w:lang w:val="en-US"/>
        </w:rPr>
        <w:t>（三）杭州e融平台申请融资</w:t>
      </w:r>
    </w:p>
    <w:p>
      <w:pPr>
        <w:pStyle w:val="3"/>
        <w:spacing w:line="600" w:lineRule="exact"/>
        <w:ind w:left="0" w:firstLine="960" w:firstLineChars="400"/>
        <w:rPr>
          <w:rFonts w:ascii="宋体" w:hAnsi="宋体" w:eastAsia="宋体" w:cs="宋体"/>
          <w:b w:val="0"/>
          <w:bCs w:val="0"/>
          <w:color w:val="auto"/>
          <w:sz w:val="24"/>
          <w:szCs w:val="24"/>
          <w:highlight w:val="none"/>
          <w:lang w:val="en-US"/>
        </w:rPr>
      </w:pPr>
      <w:r>
        <w:rPr>
          <w:rFonts w:hint="eastAsia" w:ascii="宋体" w:hAnsi="宋体" w:eastAsia="宋体" w:cs="宋体"/>
          <w:b w:val="0"/>
          <w:bCs w:val="0"/>
          <w:color w:val="auto"/>
          <w:sz w:val="24"/>
          <w:szCs w:val="24"/>
          <w:highlight w:val="none"/>
          <w:lang w:val="en-US"/>
        </w:rPr>
        <w:t>供应商通过杭州e融平台政采贷专区，自行选择金融产品，按规定手续办理贷款流程。</w:t>
      </w:r>
    </w:p>
    <w:p>
      <w:pPr>
        <w:spacing w:line="60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四、注意事项</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1、对拟用于信用融资的政府采购合同，供应商在签订合同时应当在合同中注明融资银行名称及账号，作为在该银行的唯一收款账号。</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ascii="宋体" w:hAnsi="宋体" w:cs="宋体"/>
          <w:b/>
          <w:bCs/>
          <w:color w:val="auto"/>
          <w:kern w:val="0"/>
          <w:sz w:val="24"/>
          <w:highlight w:val="none"/>
        </w:rPr>
      </w:pPr>
    </w:p>
    <w:p>
      <w:pPr>
        <w:pStyle w:val="2"/>
        <w:pageBreakBefore/>
        <w:widowControl/>
        <w:spacing w:before="100" w:beforeAutospacing="1" w:after="100" w:afterAutospacing="1" w:line="360" w:lineRule="auto"/>
        <w:ind w:left="1290" w:firstLine="3092" w:firstLineChars="700"/>
        <w:rPr>
          <w:rFonts w:ascii="宋体" w:hAnsi="宋体" w:cs="宋体"/>
          <w:color w:val="auto"/>
          <w:highlight w:val="none"/>
        </w:rPr>
      </w:pPr>
      <w:bookmarkStart w:id="546" w:name="_Toc465665161"/>
      <w:r>
        <w:rPr>
          <w:rFonts w:hint="eastAsia" w:ascii="宋体" w:hAnsi="宋体" w:cs="宋体"/>
          <w:color w:val="auto"/>
          <w:highlight w:val="none"/>
        </w:rPr>
        <w:t>附件</w:t>
      </w:r>
      <w:bookmarkEnd w:id="546"/>
    </w:p>
    <w:p>
      <w:pPr>
        <w:spacing w:line="360" w:lineRule="auto"/>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附件1：</w:t>
      </w:r>
    </w:p>
    <w:p>
      <w:pPr>
        <w:spacing w:line="360" w:lineRule="auto"/>
        <w:jc w:val="center"/>
        <w:rPr>
          <w:rFonts w:ascii="宋体" w:hAnsi="宋体" w:cs="宋体"/>
          <w:b/>
          <w:color w:val="auto"/>
          <w:spacing w:val="6"/>
          <w:sz w:val="32"/>
          <w:szCs w:val="32"/>
          <w:highlight w:val="none"/>
        </w:rPr>
      </w:pPr>
      <w:bookmarkStart w:id="547" w:name="OLE_LINK14"/>
      <w:bookmarkStart w:id="548" w:name="OLE_LINK13"/>
      <w:r>
        <w:rPr>
          <w:rFonts w:hint="eastAsia" w:ascii="宋体" w:hAnsi="宋体" w:cs="宋体"/>
          <w:b/>
          <w:color w:val="auto"/>
          <w:spacing w:val="6"/>
          <w:sz w:val="32"/>
          <w:szCs w:val="32"/>
          <w:highlight w:val="none"/>
        </w:rPr>
        <w:t>残疾人福利性单位声明函</w:t>
      </w:r>
    </w:p>
    <w:bookmarkEnd w:id="547"/>
    <w:bookmarkEnd w:id="548"/>
    <w:p>
      <w:pPr>
        <w:spacing w:line="600" w:lineRule="exact"/>
        <w:rPr>
          <w:rFonts w:ascii="宋体" w:hAnsi="宋体" w:cs="宋体"/>
          <w:b/>
          <w:color w:val="auto"/>
          <w:spacing w:val="6"/>
          <w:sz w:val="30"/>
          <w:szCs w:val="30"/>
          <w:highlight w:val="none"/>
        </w:rPr>
      </w:pP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6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本单位对上述声明的真实性负责。如有虚假，将依法承担相应责任。</w:t>
      </w:r>
    </w:p>
    <w:p>
      <w:pPr>
        <w:spacing w:line="600" w:lineRule="exact"/>
        <w:ind w:firstLine="480" w:firstLineChars="200"/>
        <w:rPr>
          <w:rFonts w:ascii="宋体" w:hAnsi="宋体" w:cs="宋体"/>
          <w:color w:val="auto"/>
          <w:sz w:val="24"/>
          <w:highlight w:val="none"/>
        </w:rPr>
      </w:pPr>
    </w:p>
    <w:p>
      <w:pPr>
        <w:spacing w:line="600" w:lineRule="exact"/>
        <w:ind w:firstLine="480" w:firstLineChars="200"/>
        <w:rPr>
          <w:rFonts w:ascii="宋体" w:hAnsi="宋体" w:cs="宋体"/>
          <w:color w:val="auto"/>
          <w:sz w:val="24"/>
          <w:highlight w:val="none"/>
        </w:rPr>
      </w:pPr>
    </w:p>
    <w:p>
      <w:pPr>
        <w:tabs>
          <w:tab w:val="left" w:pos="4860"/>
        </w:tabs>
        <w:spacing w:line="600" w:lineRule="exact"/>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kern w:val="0"/>
          <w:sz w:val="24"/>
          <w:highlight w:val="none"/>
          <w:lang w:val="zh-CN"/>
        </w:rPr>
        <w:t>投标人名称（电子签名）</w:t>
      </w:r>
      <w:r>
        <w:rPr>
          <w:rFonts w:hint="eastAsia" w:ascii="宋体" w:hAnsi="宋体" w:cs="宋体"/>
          <w:color w:val="auto"/>
          <w:sz w:val="24"/>
          <w:highlight w:val="none"/>
        </w:rPr>
        <w:t>：</w:t>
      </w:r>
    </w:p>
    <w:p>
      <w:pPr>
        <w:tabs>
          <w:tab w:val="left" w:pos="4860"/>
        </w:tabs>
        <w:spacing w:line="600" w:lineRule="exact"/>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日  期：</w:t>
      </w:r>
    </w:p>
    <w:p>
      <w:pPr>
        <w:spacing w:line="600" w:lineRule="exact"/>
        <w:ind w:firstLine="480" w:firstLineChars="200"/>
        <w:rPr>
          <w:rFonts w:ascii="宋体" w:hAnsi="宋体" w:cs="宋体"/>
          <w:color w:val="auto"/>
          <w:sz w:val="24"/>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附件2：质疑函范本及制作说明</w:t>
      </w: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质疑函范本</w:t>
      </w:r>
    </w:p>
    <w:p>
      <w:pPr>
        <w:snapToGrid w:val="0"/>
        <w:spacing w:before="240" w:beforeLines="100" w:line="360" w:lineRule="auto"/>
        <w:rPr>
          <w:rFonts w:ascii="宋体" w:hAnsi="宋体" w:cs="宋体"/>
          <w:bCs/>
          <w:color w:val="auto"/>
          <w:sz w:val="24"/>
          <w:highlight w:val="none"/>
        </w:rPr>
      </w:pPr>
      <w:r>
        <w:rPr>
          <w:rFonts w:hint="eastAsia" w:ascii="宋体" w:hAnsi="宋体" w:cs="宋体"/>
          <w:bCs/>
          <w:color w:val="auto"/>
          <w:sz w:val="24"/>
          <w:highlight w:val="none"/>
        </w:rPr>
        <w:t>一、质疑供应商基本信息</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质疑供应商：</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地址：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地址： </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二、质疑项目基本情况</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采购文件获取日期：</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三、质疑事项具体内容</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质疑事项1：</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质疑事项2</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四、与质疑事项相关的质疑请求</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质疑函制作说明：</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1.供应商提出质疑时，应提交质疑函和必要的证明材料。</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2.质疑供应商若委托代理人进行质疑的，质疑函应按要求列明“授权代表”的有关内容，并在附件中提交由质疑</w:t>
      </w:r>
      <w:r>
        <w:rPr>
          <w:rFonts w:hint="eastAsia" w:ascii="宋体" w:hAnsi="宋体"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3.质疑供应商若对项目的某一分包进行质疑，质疑函中应列明具体分包号。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4.质疑函的质疑事项应具体、明确，并有必要的事实依据和法律依据。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5.质疑函的质疑请求应与质疑事项相关。</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auto"/>
          <w:sz w:val="30"/>
          <w:szCs w:val="30"/>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附件3：投诉书范本及制作说明</w:t>
      </w:r>
    </w:p>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投诉书范本</w:t>
      </w:r>
    </w:p>
    <w:p>
      <w:pPr>
        <w:spacing w:line="360" w:lineRule="auto"/>
        <w:rPr>
          <w:rFonts w:ascii="宋体" w:hAnsi="宋体" w:cs="宋体"/>
          <w:color w:val="auto"/>
          <w:sz w:val="24"/>
          <w:highlight w:val="none"/>
        </w:rPr>
      </w:pPr>
      <w:r>
        <w:rPr>
          <w:rFonts w:hint="eastAsia" w:ascii="宋体" w:hAnsi="宋体" w:cs="宋体"/>
          <w:color w:val="auto"/>
          <w:sz w:val="24"/>
          <w:highlight w:val="none"/>
        </w:rPr>
        <w:t>一、投诉相关主体基本情况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投诉人：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tabs>
          <w:tab w:val="left" w:pos="6510"/>
        </w:tabs>
        <w:spacing w:line="360" w:lineRule="auto"/>
        <w:jc w:val="left"/>
        <w:rPr>
          <w:rFonts w:ascii="宋体" w:hAnsi="宋体" w:cs="宋体"/>
          <w:color w:val="auto"/>
          <w:sz w:val="24"/>
          <w:highlight w:val="none"/>
        </w:rPr>
      </w:pPr>
      <w:r>
        <w:rPr>
          <w:rFonts w:hint="eastAsia" w:ascii="宋体" w:hAnsi="宋体" w:cs="宋体"/>
          <w:color w:val="auto"/>
          <w:sz w:val="24"/>
          <w:highlight w:val="none"/>
        </w:rPr>
        <w:t>法定代表人/主要负责人：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tabs>
          <w:tab w:val="left" w:pos="6510"/>
        </w:tabs>
        <w:spacing w:line="360" w:lineRule="auto"/>
        <w:rPr>
          <w:rFonts w:ascii="宋体" w:hAnsi="宋体" w:cs="宋体"/>
          <w:color w:val="auto"/>
          <w:sz w:val="24"/>
          <w:highlight w:val="none"/>
          <w:u w:val="dotted"/>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被投诉人1：</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被投诉人2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相关供应商：</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二、投诉项目基本情况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采购项目名称：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采购项目编号：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代理机构名称：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采购文件公告：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采购结果公告：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三、质疑基本情况</w:t>
      </w:r>
    </w:p>
    <w:p>
      <w:pPr>
        <w:spacing w:line="360" w:lineRule="auto"/>
        <w:ind w:firstLine="480" w:firstLineChars="200"/>
        <w:rPr>
          <w:rFonts w:ascii="宋体" w:hAnsi="宋体" w:cs="宋体"/>
          <w:color w:val="auto"/>
          <w:sz w:val="24"/>
          <w:highlight w:val="none"/>
          <w:u w:val="dotted"/>
        </w:rPr>
      </w:pPr>
      <w:r>
        <w:rPr>
          <w:rFonts w:hint="eastAsia" w:ascii="宋体" w:hAnsi="宋体" w:cs="宋体"/>
          <w:color w:val="auto"/>
          <w:sz w:val="24"/>
          <w:highlight w:val="none"/>
        </w:rPr>
        <w:t>投诉人于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日,向</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提出质疑，质疑事项为：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u w:val="dotted"/>
        </w:rPr>
        <w:t>采购人/代理机构</w:t>
      </w:r>
      <w:r>
        <w:rPr>
          <w:rFonts w:hint="eastAsia" w:ascii="宋体" w:hAnsi="宋体" w:cs="宋体"/>
          <w:color w:val="auto"/>
          <w:sz w:val="24"/>
          <w:highlight w:val="none"/>
        </w:rPr>
        <w:t>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日,就质疑事项作出了答复/没有在法定期限内作出答复。</w:t>
      </w:r>
    </w:p>
    <w:p>
      <w:pPr>
        <w:spacing w:line="360" w:lineRule="auto"/>
        <w:rPr>
          <w:rFonts w:ascii="宋体" w:hAnsi="宋体" w:cs="宋体"/>
          <w:color w:val="auto"/>
          <w:sz w:val="24"/>
          <w:highlight w:val="none"/>
        </w:rPr>
      </w:pPr>
      <w:r>
        <w:rPr>
          <w:rFonts w:hint="eastAsia" w:ascii="宋体" w:hAnsi="宋体" w:cs="宋体"/>
          <w:color w:val="auto"/>
          <w:sz w:val="24"/>
          <w:highlight w:val="none"/>
        </w:rPr>
        <w:t>四、投诉事项具体内容</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投诉事项 1：</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投诉事项2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五、与投诉事项相关的投诉请求</w:t>
      </w:r>
    </w:p>
    <w:p>
      <w:pPr>
        <w:spacing w:line="360" w:lineRule="auto"/>
        <w:rPr>
          <w:rFonts w:ascii="宋体" w:hAnsi="宋体" w:cs="宋体"/>
          <w:color w:val="auto"/>
          <w:sz w:val="24"/>
          <w:highlight w:val="none"/>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投诉书制作说明：</w:t>
      </w:r>
    </w:p>
    <w:p>
      <w:pPr>
        <w:widowControl/>
        <w:spacing w:line="360" w:lineRule="auto"/>
        <w:ind w:firstLine="480" w:firstLineChars="200"/>
        <w:rPr>
          <w:rFonts w:ascii="宋体" w:hAnsi="宋体" w:cs="宋体"/>
          <w:color w:val="auto"/>
          <w:kern w:val="0"/>
          <w:sz w:val="24"/>
          <w:highlight w:val="none"/>
        </w:rPr>
      </w:pPr>
      <w:r>
        <w:rPr>
          <w:rFonts w:hint="eastAsia" w:ascii="宋体" w:hAnsi="宋体" w:cs="宋体"/>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2.投诉人若委托代理人进行投诉的，投诉书应按照要求列明“授权代表”的有关内容，并在附件中提交由</w:t>
      </w:r>
      <w:r>
        <w:rPr>
          <w:rFonts w:hint="eastAsia" w:ascii="宋体" w:hAnsi="宋体"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3.投诉人若对项目的某一分包进行投诉，投诉书应列明具体分包号。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4.投诉书应简要列明质疑事项，质疑函、质疑答复等作为附件材料提供。</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5.投诉书的投诉事项应具体、明确，并有必要的事实依据和法律依据。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6.投诉书的投诉请求应与投诉事项相关。</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color w:val="auto"/>
          <w:sz w:val="24"/>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bCs/>
          <w:color w:val="auto"/>
          <w:sz w:val="32"/>
          <w:szCs w:val="32"/>
          <w:highlight w:val="none"/>
        </w:rPr>
      </w:pPr>
      <w:r>
        <w:rPr>
          <w:rFonts w:hint="eastAsia" w:ascii="宋体" w:hAnsi="宋体" w:cs="宋体"/>
          <w:b/>
          <w:color w:val="auto"/>
          <w:spacing w:val="6"/>
          <w:sz w:val="32"/>
          <w:szCs w:val="32"/>
          <w:highlight w:val="none"/>
        </w:rPr>
        <w:t>附件4：</w:t>
      </w:r>
      <w:r>
        <w:rPr>
          <w:rFonts w:hint="eastAsia" w:ascii="宋体" w:hAnsi="宋体" w:cs="宋体"/>
          <w:b/>
          <w:bCs/>
          <w:color w:val="auto"/>
          <w:sz w:val="32"/>
          <w:szCs w:val="32"/>
          <w:highlight w:val="none"/>
        </w:rPr>
        <w:t>业务专用章使用说明函</w:t>
      </w:r>
    </w:p>
    <w:p>
      <w:pPr>
        <w:spacing w:line="360" w:lineRule="auto"/>
        <w:rPr>
          <w:rFonts w:ascii="宋体" w:hAnsi="宋体" w:cs="宋体"/>
          <w:color w:val="auto"/>
          <w:sz w:val="24"/>
          <w:highlight w:val="none"/>
        </w:rPr>
      </w:pPr>
      <w:r>
        <w:rPr>
          <w:rFonts w:hint="eastAsia" w:ascii="宋体" w:hAnsi="宋体" w:cs="宋体"/>
          <w:color w:val="auto"/>
          <w:sz w:val="24"/>
          <w:highlight w:val="none"/>
          <w:u w:val="single"/>
        </w:rPr>
        <w:t>（采购人）、（采购代理机构）</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lang w:val="zh-CN"/>
        </w:rPr>
        <w:t>我方</w:t>
      </w:r>
      <w:r>
        <w:rPr>
          <w:rFonts w:hint="eastAsia" w:ascii="宋体" w:hAnsi="宋体" w:cs="宋体"/>
          <w:color w:val="auto"/>
          <w:kern w:val="0"/>
          <w:sz w:val="24"/>
          <w:highlight w:val="none"/>
          <w:u w:val="single"/>
          <w:lang w:val="zh-CN"/>
        </w:rPr>
        <w:t xml:space="preserve">                         </w:t>
      </w:r>
      <w:r>
        <w:rPr>
          <w:rFonts w:hint="eastAsia" w:ascii="宋体" w:hAnsi="宋体" w:cs="宋体"/>
          <w:color w:val="auto"/>
          <w:sz w:val="24"/>
          <w:highlight w:val="none"/>
        </w:rPr>
        <w:t>(投标人全称）是中华人民共和国依法登记注册的合法企业，</w:t>
      </w:r>
      <w:r>
        <w:rPr>
          <w:rFonts w:hint="eastAsia" w:ascii="宋体" w:hAnsi="宋体" w:cs="宋体"/>
          <w:bCs/>
          <w:color w:val="auto"/>
          <w:sz w:val="24"/>
          <w:highlight w:val="none"/>
        </w:rPr>
        <w:t>在参加</w:t>
      </w:r>
      <w:r>
        <w:rPr>
          <w:rFonts w:hint="eastAsia" w:ascii="宋体" w:hAnsi="宋体" w:cs="宋体"/>
          <w:color w:val="auto"/>
          <w:sz w:val="24"/>
          <w:highlight w:val="none"/>
        </w:rPr>
        <w:t>你方组织的（项目名称）项目【招标编号：（采购编号）】</w:t>
      </w:r>
      <w:r>
        <w:rPr>
          <w:rFonts w:hint="eastAsia" w:ascii="宋体" w:hAnsi="宋体" w:cs="宋体"/>
          <w:bCs/>
          <w:color w:val="auto"/>
          <w:sz w:val="24"/>
          <w:highlight w:val="none"/>
        </w:rPr>
        <w:t>投标活动中作如下说明：</w:t>
      </w:r>
      <w:r>
        <w:rPr>
          <w:rFonts w:hint="eastAsia" w:ascii="宋体" w:hAnsi="宋体" w:cs="宋体"/>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特此说明。</w:t>
      </w: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right="480" w:firstLine="4080" w:firstLineChars="1700"/>
        <w:rPr>
          <w:rFonts w:ascii="宋体" w:hAnsi="宋体" w:cs="宋体"/>
          <w:color w:val="auto"/>
          <w:sz w:val="24"/>
          <w:highlight w:val="none"/>
        </w:rPr>
      </w:pPr>
      <w:r>
        <w:rPr>
          <w:rFonts w:hint="eastAsia" w:ascii="宋体" w:hAnsi="宋体" w:cs="宋体"/>
          <w:color w:val="auto"/>
          <w:sz w:val="24"/>
          <w:highlight w:val="none"/>
        </w:rPr>
        <w:t>投标单位（法定名称章）：</w:t>
      </w:r>
    </w:p>
    <w:p>
      <w:pPr>
        <w:ind w:right="1440" w:firstLine="494"/>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rPr>
          <w:rFonts w:ascii="宋体" w:hAnsi="宋体" w:cs="宋体"/>
          <w:color w:val="auto"/>
          <w:sz w:val="24"/>
          <w:highlight w:val="none"/>
        </w:rPr>
      </w:pPr>
      <w:r>
        <w:rPr>
          <w:rFonts w:hint="eastAsia" w:ascii="宋体" w:hAnsi="宋体" w:cs="宋体"/>
          <w:b/>
          <w:bCs/>
          <w:color w:val="auto"/>
          <w:sz w:val="24"/>
          <w:highlight w:val="none"/>
        </w:rPr>
        <w:t>附：</w:t>
      </w:r>
    </w:p>
    <w:p>
      <w:pPr>
        <w:spacing w:line="360" w:lineRule="auto"/>
        <w:rPr>
          <w:rFonts w:ascii="宋体" w:hAnsi="宋体" w:cs="宋体"/>
          <w:bCs/>
          <w:color w:val="auto"/>
          <w:sz w:val="24"/>
          <w:highlight w:val="none"/>
        </w:rPr>
      </w:pPr>
      <w:r>
        <w:rPr>
          <w:rFonts w:ascii="宋体" w:hAnsi="宋体" w:cs="宋体"/>
          <w:b/>
          <w:bCs/>
          <w:color w:val="auto"/>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2065" t="12700" r="7620" b="10160"/>
                <wp:wrapNone/>
                <wp:docPr id="2"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XRFQWSoCAAB0BAAADgAAAAAAAAABACAAAAAnAQAAZHJzL2Uyb0RvYy54bWxQSwUG&#10;AAAAAAYABgBZAQAAwwUAAAAA&#10;">
                <v:fill on="t" focussize="0,0"/>
                <v:stroke color="#000000" miterlimit="2" joinstyle="miter"/>
                <v:imagedata o:title=""/>
                <o:lock v:ext="edit" aspectratio="f"/>
              </v:rect>
            </w:pict>
          </mc:Fallback>
        </mc:AlternateContent>
      </w:r>
      <w:r>
        <w:rPr>
          <w:rFonts w:ascii="宋体" w:hAnsi="宋体" w:cs="宋体"/>
          <w:b/>
          <w:bCs/>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10795" t="12700" r="8255" b="10160"/>
                <wp:wrapNone/>
                <wp:docPr id="1"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Vjnj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Vjnj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color w:val="auto"/>
          <w:sz w:val="24"/>
          <w:highlight w:val="none"/>
        </w:rPr>
        <w:t>投标单位法定名称章（印模）                投标单位“XX专用章”（印模）</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pStyle w:val="2"/>
        <w:rPr>
          <w:rFonts w:ascii="宋体" w:hAnsi="宋体" w:cs="宋体"/>
          <w:color w:val="auto"/>
          <w:spacing w:val="6"/>
          <w:sz w:val="32"/>
          <w:szCs w:val="32"/>
          <w:highlight w:val="none"/>
        </w:rPr>
      </w:pPr>
    </w:p>
    <w:p>
      <w:pPr>
        <w:pStyle w:val="2"/>
        <w:spacing w:line="240" w:lineRule="auto"/>
        <w:ind w:left="0" w:firstLine="0"/>
        <w:rPr>
          <w:rFonts w:ascii="宋体" w:hAnsi="宋体" w:cs="宋体"/>
          <w:color w:val="auto"/>
          <w:highlight w:val="none"/>
        </w:rPr>
      </w:pPr>
    </w:p>
    <w:p>
      <w:pPr>
        <w:rPr>
          <w:rFonts w:ascii="宋体" w:hAnsi="宋体" w:cs="宋体"/>
          <w:color w:val="auto"/>
          <w:highlight w:val="none"/>
        </w:rPr>
      </w:pPr>
    </w:p>
    <w:p>
      <w:pPr>
        <w:autoSpaceDE w:val="0"/>
        <w:autoSpaceDN w:val="0"/>
        <w:jc w:val="center"/>
        <w:rPr>
          <w:rFonts w:ascii="宋体" w:hAnsi="宋体" w:cs="宋体"/>
          <w:b/>
          <w:bCs/>
          <w:color w:val="auto"/>
          <w:sz w:val="32"/>
          <w:szCs w:val="32"/>
          <w:highlight w:val="none"/>
        </w:rPr>
      </w:pPr>
      <w:r>
        <w:rPr>
          <w:rFonts w:hint="eastAsia" w:ascii="宋体" w:hAnsi="宋体" w:cs="宋体"/>
          <w:b/>
          <w:color w:val="auto"/>
          <w:spacing w:val="6"/>
          <w:sz w:val="32"/>
          <w:szCs w:val="32"/>
          <w:highlight w:val="none"/>
        </w:rPr>
        <w:t>附件5：</w:t>
      </w:r>
      <w:r>
        <w:rPr>
          <w:rFonts w:hint="eastAsia" w:ascii="宋体" w:hAnsi="宋体" w:cs="宋体"/>
          <w:b/>
          <w:color w:val="auto"/>
          <w:sz w:val="32"/>
          <w:szCs w:val="32"/>
          <w:highlight w:val="none"/>
        </w:rPr>
        <w:t>中小企业声明函</w:t>
      </w:r>
    </w:p>
    <w:p>
      <w:pPr>
        <w:spacing w:line="360" w:lineRule="auto"/>
        <w:jc w:val="center"/>
        <w:rPr>
          <w:rFonts w:ascii="宋体" w:hAnsi="宋体" w:cs="宋体"/>
          <w:color w:val="auto"/>
          <w:sz w:val="24"/>
          <w:highlight w:val="none"/>
          <w:u w:val="single"/>
        </w:rPr>
      </w:pPr>
    </w:p>
    <w:p>
      <w:pPr>
        <w:spacing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中小企业声明函（货物）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本公司（联合体）郑重声明，根据《政府采购促进中小企业发展管理办法》（财库﹝2020﹞46 号）的规定，本公司（联合体）参加 （单位名称） 的 （项目名称） 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highlight w:val="none"/>
        </w:rPr>
        <w:t xml:space="preserve"> </w:t>
      </w:r>
      <w:r>
        <w:rPr>
          <w:rFonts w:hint="eastAsia" w:ascii="宋体" w:hAnsi="宋体" w:cs="宋体"/>
          <w:color w:val="auto"/>
          <w:sz w:val="24"/>
          <w:highlight w:val="none"/>
          <w:u w:val="single"/>
        </w:rPr>
        <w:t>（标的名称）</w:t>
      </w:r>
      <w:r>
        <w:rPr>
          <w:rFonts w:hint="eastAsia" w:ascii="宋体" w:hAnsi="宋体" w:cs="宋体"/>
          <w:color w:val="auto"/>
          <w:sz w:val="24"/>
          <w:highlight w:val="none"/>
        </w:rPr>
        <w:t xml:space="preserve"> ，属于 </w:t>
      </w:r>
      <w:r>
        <w:rPr>
          <w:rFonts w:hint="eastAsia" w:ascii="宋体" w:hAnsi="宋体" w:cs="宋体"/>
          <w:color w:val="auto"/>
          <w:sz w:val="24"/>
          <w:highlight w:val="none"/>
          <w:u w:val="single"/>
        </w:rPr>
        <w:t>（采购文件中明确的所属行业）</w:t>
      </w:r>
      <w:r>
        <w:rPr>
          <w:rFonts w:hint="eastAsia" w:ascii="宋体" w:hAnsi="宋体" w:cs="宋体"/>
          <w:color w:val="auto"/>
          <w:sz w:val="24"/>
          <w:highlight w:val="none"/>
        </w:rPr>
        <w:t>行业 ；制造商为</w:t>
      </w:r>
      <w:r>
        <w:rPr>
          <w:rFonts w:hint="eastAsia" w:ascii="宋体" w:hAnsi="宋体" w:cs="宋体"/>
          <w:color w:val="auto"/>
          <w:sz w:val="24"/>
          <w:highlight w:val="none"/>
          <w:u w:val="single"/>
        </w:rPr>
        <w:t xml:space="preserve"> （企业名称）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w:t>
      </w:r>
      <w:r>
        <w:rPr>
          <w:rFonts w:hint="eastAsia" w:ascii="宋体" w:hAnsi="宋体" w:cs="宋体"/>
          <w:color w:val="auto"/>
          <w:sz w:val="24"/>
          <w:highlight w:val="none"/>
        </w:rPr>
        <w:t xml:space="preserve">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highlight w:val="none"/>
        </w:rPr>
        <w:t xml:space="preserve"> </w:t>
      </w:r>
      <w:r>
        <w:rPr>
          <w:rFonts w:hint="eastAsia" w:ascii="宋体" w:hAnsi="宋体" w:cs="宋体"/>
          <w:color w:val="auto"/>
          <w:sz w:val="24"/>
          <w:highlight w:val="none"/>
          <w:u w:val="single"/>
        </w:rPr>
        <w:t>（标的名称）</w:t>
      </w:r>
      <w:r>
        <w:rPr>
          <w:rFonts w:hint="eastAsia" w:ascii="宋体" w:hAnsi="宋体" w:cs="宋体"/>
          <w:color w:val="auto"/>
          <w:sz w:val="24"/>
          <w:highlight w:val="none"/>
        </w:rPr>
        <w:t xml:space="preserve"> ，属于 </w:t>
      </w:r>
      <w:r>
        <w:rPr>
          <w:rFonts w:hint="eastAsia" w:ascii="宋体" w:hAnsi="宋体" w:cs="宋体"/>
          <w:color w:val="auto"/>
          <w:sz w:val="24"/>
          <w:highlight w:val="none"/>
          <w:u w:val="single"/>
        </w:rPr>
        <w:t>（采购文件中明确的所属行业）</w:t>
      </w:r>
      <w:r>
        <w:rPr>
          <w:rFonts w:hint="eastAsia" w:ascii="宋体" w:hAnsi="宋体" w:cs="宋体"/>
          <w:color w:val="auto"/>
          <w:sz w:val="24"/>
          <w:highlight w:val="none"/>
        </w:rPr>
        <w:t>行业 ；制造商为</w:t>
      </w:r>
      <w:r>
        <w:rPr>
          <w:rFonts w:hint="eastAsia" w:ascii="宋体" w:hAnsi="宋体" w:cs="宋体"/>
          <w:color w:val="auto"/>
          <w:sz w:val="24"/>
          <w:highlight w:val="none"/>
          <w:u w:val="single"/>
        </w:rPr>
        <w:t xml:space="preserve"> （企业名称）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w:t>
      </w:r>
      <w:r>
        <w:rPr>
          <w:rFonts w:hint="eastAsia" w:ascii="宋体" w:hAnsi="宋体" w:cs="宋体"/>
          <w:color w:val="auto"/>
          <w:sz w:val="24"/>
          <w:highlight w:val="none"/>
        </w:rPr>
        <w:t xml:space="preserve">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本企业对上述声明内容的真实性负责。如有虚假，将依法承担相应责任。</w:t>
      </w:r>
    </w:p>
    <w:p>
      <w:pPr>
        <w:snapToGrid w:val="0"/>
        <w:spacing w:line="360" w:lineRule="auto"/>
        <w:ind w:firstLine="5160" w:firstLineChars="2150"/>
        <w:rPr>
          <w:rFonts w:ascii="宋体" w:hAnsi="宋体" w:cs="宋体"/>
          <w:color w:val="auto"/>
          <w:kern w:val="0"/>
          <w:sz w:val="24"/>
          <w:highlight w:val="none"/>
        </w:rPr>
      </w:pPr>
      <w:r>
        <w:rPr>
          <w:rFonts w:hint="eastAsia" w:ascii="宋体" w:hAnsi="宋体" w:cs="宋体"/>
          <w:color w:val="auto"/>
          <w:kern w:val="0"/>
          <w:sz w:val="24"/>
          <w:highlight w:val="none"/>
          <w:lang w:val="zh-CN"/>
        </w:rPr>
        <w:t>投标人名称(电子签名）：</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spacing w:line="360" w:lineRule="auto"/>
        <w:jc w:val="left"/>
        <w:rPr>
          <w:rFonts w:ascii="宋体" w:hAnsi="宋体" w:cs="宋体"/>
          <w:color w:val="auto"/>
          <w:sz w:val="18"/>
          <w:szCs w:val="18"/>
          <w:highlight w:val="none"/>
        </w:rPr>
      </w:pPr>
      <w:r>
        <w:rPr>
          <w:rFonts w:hint="eastAsia" w:ascii="宋体" w:hAnsi="宋体" w:cs="宋体"/>
          <w:color w:val="auto"/>
          <w:sz w:val="18"/>
          <w:szCs w:val="18"/>
          <w:highlight w:val="none"/>
        </w:rPr>
        <w:t>从业人员、营业收入、资产总额填报上一年度数据，无上一年度数据的新成立企业可不填报。</w:t>
      </w:r>
    </w:p>
    <w:p>
      <w:pPr>
        <w:spacing w:line="360" w:lineRule="auto"/>
        <w:ind w:right="420" w:firstLine="480" w:firstLineChars="200"/>
        <w:rPr>
          <w:rFonts w:ascii="宋体" w:hAnsi="宋体" w:cs="宋体"/>
          <w:color w:val="auto"/>
          <w:sz w:val="24"/>
          <w:highlight w:val="none"/>
        </w:rPr>
      </w:pPr>
      <w:r>
        <w:rPr>
          <w:rFonts w:hint="eastAsia" w:ascii="宋体" w:hAnsi="宋体" w:cs="宋体"/>
          <w:color w:val="auto"/>
          <w:sz w:val="24"/>
          <w:highlight w:val="none"/>
        </w:rPr>
        <w:t>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中小企业声明函（工程、服务）</w:t>
      </w:r>
    </w:p>
    <w:p>
      <w:pPr>
        <w:spacing w:line="360" w:lineRule="auto"/>
        <w:rPr>
          <w:rFonts w:ascii="宋体" w:hAnsi="宋体" w:cs="宋体"/>
          <w:color w:val="auto"/>
          <w:highlight w:val="none"/>
        </w:rPr>
      </w:pPr>
    </w:p>
    <w:p>
      <w:pPr>
        <w:spacing w:line="360" w:lineRule="auto"/>
        <w:ind w:firstLine="360" w:firstLineChars="150"/>
        <w:jc w:val="left"/>
        <w:rPr>
          <w:rFonts w:ascii="宋体" w:hAnsi="宋体" w:cs="宋体"/>
          <w:color w:val="auto"/>
          <w:sz w:val="24"/>
          <w:highlight w:val="none"/>
        </w:rPr>
      </w:pPr>
      <w:r>
        <w:rPr>
          <w:rFonts w:hint="eastAsia" w:ascii="宋体" w:hAnsi="宋体" w:cs="宋体"/>
          <w:color w:val="auto"/>
          <w:sz w:val="24"/>
          <w:highlight w:val="none"/>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highlight w:val="none"/>
        </w:rPr>
        <w:t xml:space="preserve"> </w:t>
      </w:r>
      <w:r>
        <w:rPr>
          <w:rFonts w:hint="eastAsia" w:ascii="宋体" w:hAnsi="宋体" w:cs="宋体"/>
          <w:color w:val="auto"/>
          <w:sz w:val="24"/>
          <w:highlight w:val="none"/>
          <w:u w:val="single"/>
        </w:rPr>
        <w:t>（标的名称）</w:t>
      </w:r>
      <w:r>
        <w:rPr>
          <w:rFonts w:hint="eastAsia" w:ascii="宋体" w:hAnsi="宋体" w:cs="宋体"/>
          <w:color w:val="auto"/>
          <w:sz w:val="24"/>
          <w:highlight w:val="none"/>
        </w:rPr>
        <w:t xml:space="preserve">，属于 </w:t>
      </w:r>
      <w:r>
        <w:rPr>
          <w:rFonts w:hint="eastAsia" w:ascii="宋体" w:hAnsi="宋体" w:cs="宋体"/>
          <w:color w:val="auto"/>
          <w:sz w:val="24"/>
          <w:highlight w:val="none"/>
          <w:u w:val="single"/>
        </w:rPr>
        <w:t>（采购文件中明确的所属行业）</w:t>
      </w:r>
      <w:r>
        <w:rPr>
          <w:rFonts w:hint="eastAsia" w:ascii="宋体" w:hAnsi="宋体" w:cs="宋体"/>
          <w:color w:val="auto"/>
          <w:sz w:val="24"/>
          <w:highlight w:val="none"/>
        </w:rPr>
        <w:t xml:space="preserve"> ；承建（承接）企业为 </w:t>
      </w:r>
      <w:r>
        <w:rPr>
          <w:rFonts w:hint="eastAsia" w:ascii="宋体" w:hAnsi="宋体" w:cs="宋体"/>
          <w:color w:val="auto"/>
          <w:sz w:val="24"/>
          <w:highlight w:val="none"/>
          <w:u w:val="single"/>
        </w:rPr>
        <w:t>（企业名称）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 </w:t>
      </w: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highlight w:val="none"/>
        </w:rPr>
        <w:t xml:space="preserve"> </w:t>
      </w:r>
      <w:r>
        <w:rPr>
          <w:rFonts w:hint="eastAsia" w:ascii="宋体" w:hAnsi="宋体" w:cs="宋体"/>
          <w:color w:val="auto"/>
          <w:sz w:val="24"/>
          <w:highlight w:val="none"/>
          <w:u w:val="single"/>
        </w:rPr>
        <w:t>（标的名称）</w:t>
      </w:r>
      <w:r>
        <w:rPr>
          <w:rFonts w:hint="eastAsia" w:ascii="宋体" w:hAnsi="宋体" w:cs="宋体"/>
          <w:color w:val="auto"/>
          <w:sz w:val="24"/>
          <w:highlight w:val="none"/>
        </w:rPr>
        <w:t xml:space="preserve">，属于 </w:t>
      </w:r>
      <w:r>
        <w:rPr>
          <w:rFonts w:hint="eastAsia" w:ascii="宋体" w:hAnsi="宋体" w:cs="宋体"/>
          <w:color w:val="auto"/>
          <w:sz w:val="24"/>
          <w:highlight w:val="none"/>
          <w:u w:val="single"/>
        </w:rPr>
        <w:t>（采购文件中明确的所属行业）</w:t>
      </w:r>
      <w:r>
        <w:rPr>
          <w:rFonts w:hint="eastAsia" w:ascii="宋体" w:hAnsi="宋体" w:cs="宋体"/>
          <w:color w:val="auto"/>
          <w:sz w:val="24"/>
          <w:highlight w:val="none"/>
        </w:rPr>
        <w:t xml:space="preserve"> ；承建（承接）企业为 </w:t>
      </w:r>
      <w:r>
        <w:rPr>
          <w:rFonts w:hint="eastAsia" w:ascii="宋体" w:hAnsi="宋体" w:cs="宋体"/>
          <w:color w:val="auto"/>
          <w:sz w:val="24"/>
          <w:highlight w:val="none"/>
          <w:u w:val="single"/>
        </w:rPr>
        <w:t>（企业名称）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 </w:t>
      </w: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本企业对上述声明内容的真实性负责。如有虚假，将依法承担相应责任。</w:t>
      </w:r>
    </w:p>
    <w:p>
      <w:pPr>
        <w:spacing w:line="360" w:lineRule="auto"/>
        <w:ind w:right="1760"/>
        <w:jc w:val="right"/>
        <w:rPr>
          <w:rFonts w:ascii="宋体" w:hAnsi="宋体" w:cs="宋体"/>
          <w:color w:val="auto"/>
          <w:sz w:val="24"/>
          <w:highlight w:val="none"/>
        </w:rPr>
      </w:pPr>
      <w:r>
        <w:rPr>
          <w:rFonts w:hint="eastAsia" w:ascii="宋体" w:hAnsi="宋体" w:cs="宋体"/>
          <w:color w:val="auto"/>
          <w:sz w:val="24"/>
          <w:highlight w:val="none"/>
        </w:rPr>
        <w:t>投标人名称（电子签名）：</w:t>
      </w:r>
    </w:p>
    <w:p>
      <w:pPr>
        <w:spacing w:line="360" w:lineRule="auto"/>
        <w:ind w:right="1120" w:firstLine="4680" w:firstLineChars="1950"/>
        <w:rPr>
          <w:rFonts w:ascii="宋体" w:hAnsi="宋体" w:cs="宋体"/>
          <w:color w:val="auto"/>
          <w:sz w:val="24"/>
          <w:highlight w:val="none"/>
        </w:rPr>
      </w:pPr>
      <w:r>
        <w:rPr>
          <w:rFonts w:hint="eastAsia" w:ascii="宋体" w:hAnsi="宋体" w:cs="宋体"/>
          <w:color w:val="auto"/>
          <w:sz w:val="24"/>
          <w:highlight w:val="none"/>
        </w:rPr>
        <w:t>日 期：</w:t>
      </w:r>
    </w:p>
    <w:p>
      <w:pPr>
        <w:spacing w:line="360" w:lineRule="auto"/>
        <w:ind w:firstLine="310" w:firstLineChars="147"/>
        <w:jc w:val="left"/>
        <w:rPr>
          <w:rFonts w:ascii="宋体" w:hAnsi="宋体" w:cs="宋体"/>
          <w:b/>
          <w:color w:val="auto"/>
          <w:szCs w:val="21"/>
          <w:highlight w:val="none"/>
        </w:rPr>
      </w:pPr>
      <w:r>
        <w:rPr>
          <w:rFonts w:hint="eastAsia" w:ascii="宋体" w:hAnsi="宋体" w:cs="宋体"/>
          <w:b/>
          <w:color w:val="auto"/>
          <w:szCs w:val="21"/>
          <w:highlight w:val="none"/>
        </w:rPr>
        <w:t>从业人员、营业收入、资产总额填报上一年度数据，无上一年度数据的新成立企业可不填报。</w:t>
      </w:r>
    </w:p>
    <w:p>
      <w:pPr>
        <w:spacing w:line="360" w:lineRule="auto"/>
        <w:ind w:right="420"/>
        <w:rPr>
          <w:rFonts w:ascii="宋体" w:hAnsi="宋体" w:cs="宋体"/>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3"/>
        <w:rPr>
          <w:rFonts w:ascii="宋体" w:hAnsi="宋体" w:eastAsia="宋体" w:cs="宋体"/>
          <w:color w:val="auto"/>
          <w:highlight w:val="none"/>
          <w:lang w:val="en-US"/>
        </w:rPr>
      </w:pPr>
    </w:p>
    <w:p>
      <w:pPr>
        <w:spacing w:line="360" w:lineRule="auto"/>
        <w:ind w:right="420"/>
        <w:rPr>
          <w:rFonts w:ascii="宋体" w:hAnsi="宋体" w:cs="宋体"/>
          <w:color w:val="auto"/>
          <w:highlight w:val="none"/>
        </w:rPr>
      </w:pPr>
    </w:p>
    <w:p>
      <w:pPr>
        <w:spacing w:line="360" w:lineRule="auto"/>
        <w:rPr>
          <w:rFonts w:ascii="宋体" w:hAnsi="宋体" w:cs="宋体"/>
          <w:bCs/>
          <w:color w:val="auto"/>
          <w:sz w:val="24"/>
          <w:highlight w:val="none"/>
        </w:rPr>
      </w:pPr>
    </w:p>
    <w:sectPr>
      <w:headerReference r:id="rId20" w:type="first"/>
      <w:footerReference r:id="rId23" w:type="first"/>
      <w:headerReference r:id="rId19" w:type="default"/>
      <w:footerReference r:id="rId21" w:type="default"/>
      <w:footerReference r:id="rId22" w:type="even"/>
      <w:pgSz w:w="11905" w:h="16838"/>
      <w:pgMar w:top="1531" w:right="1304" w:bottom="1531" w:left="1361"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auto"/>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Lucida Sans">
    <w:altName w:val="Segoe Print"/>
    <w:panose1 w:val="020B0602030504020204"/>
    <w:charset w:val="00"/>
    <w:family w:val="swiss"/>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604020202030204"/>
    <w:charset w:val="00"/>
    <w:family w:val="swiss"/>
    <w:pitch w:val="default"/>
    <w:sig w:usb0="00000000" w:usb1="00000000" w:usb2="00000000" w:usb3="00000000" w:csb0="00000093"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Courier New"/>
    <w:panose1 w:val="00000000000000000000"/>
    <w:charset w:val="00"/>
    <w:family w:val="auto"/>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NumberOnly"/>
    <w:panose1 w:val="020B0502020202020204"/>
    <w:charset w:val="00"/>
    <w:family w:val="swiss"/>
    <w:pitch w:val="default"/>
    <w:sig w:usb0="00000000" w:usb1="00000000" w:usb2="00000000" w:usb3="00000000" w:csb0="2000009F" w:csb1="DFD70000"/>
  </w:font>
  <w:font w:name="NumberOnly">
    <w:panose1 w:val="020B0500000000000000"/>
    <w:charset w:val="00"/>
    <w:family w:val="auto"/>
    <w:pitch w:val="default"/>
    <w:sig w:usb0="8000002F" w:usb1="10000048" w:usb2="00000000" w:usb3="00000000" w:csb0="00000111" w:csb1="40000000"/>
  </w:font>
  <w:font w:name="Aldine401 BT">
    <w:altName w:val="Segoe Print"/>
    <w:panose1 w:val="00000000000000000000"/>
    <w:charset w:val="00"/>
    <w:family w:val="auto"/>
    <w:pitch w:val="default"/>
    <w:sig w:usb0="00000000" w:usb1="00000000" w:usb2="00000000" w:usb3="00000000" w:csb0="00000011" w:csb1="00000000"/>
  </w:font>
  <w:font w:name=".PingFang SC">
    <w:altName w:val="宋体"/>
    <w:panose1 w:val="00000000000000000000"/>
    <w:charset w:val="86"/>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MS Sans Serif">
    <w:altName w:val="Segoe Print"/>
    <w:panose1 w:val="00000000000000000000"/>
    <w:charset w:val="00"/>
    <w:family w:val="auto"/>
    <w:pitch w:val="default"/>
    <w:sig w:usb0="00000000" w:usb1="00000000" w:usb2="00000000" w:usb3="00000000" w:csb0="00000001" w:csb1="00000000"/>
  </w:font>
  <w:font w:name="等线 Light">
    <w:altName w:val="宋体"/>
    <w:panose1 w:val="02010600030101010101"/>
    <w:charset w:val="86"/>
    <w:family w:val="auto"/>
    <w:pitch w:val="default"/>
    <w:sig w:usb0="00000000" w:usb1="00000000"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3"/>
      </w:rPr>
    </w:pPr>
    <w:r>
      <w:fldChar w:fldCharType="begin"/>
    </w:r>
    <w:r>
      <w:rPr>
        <w:rStyle w:val="73"/>
      </w:rPr>
      <w:instrText xml:space="preserve">PAGE  </w:instrText>
    </w:r>
    <w:r>
      <w:fldChar w:fldCharType="end"/>
    </w:r>
  </w:p>
  <w:p>
    <w:pPr>
      <w:pStyle w:val="40"/>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91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101</w:t>
    </w:r>
    <w:r>
      <w:rPr>
        <w:rFonts w:hint="eastAsia" w:ascii="仿宋_GB2312" w:eastAsia="仿宋_GB2312"/>
        <w:kern w:val="0"/>
        <w:szCs w:val="21"/>
      </w:rPr>
      <w:fldChar w:fldCharType="end"/>
    </w:r>
    <w:bookmarkStart w:id="549" w:name="_Toc36110187"/>
    <w:bookmarkStart w:id="550" w:name="_Toc91899912"/>
    <w:bookmarkStart w:id="551" w:name="_Toc131845147"/>
    <w:bookmarkStart w:id="552" w:name="_Toc164085800"/>
    <w:r>
      <w:rPr>
        <w:rFonts w:hint="eastAsia" w:ascii="仿宋_GB2312" w:eastAsia="仿宋_GB2312"/>
        <w:kern w:val="0"/>
        <w:szCs w:val="21"/>
      </w:rPr>
      <w:t xml:space="preserve"> 页</w:t>
    </w:r>
    <w:bookmarkEnd w:id="549"/>
    <w:bookmarkEnd w:id="550"/>
    <w:bookmarkEnd w:id="551"/>
    <w:bookmarkEnd w:id="552"/>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101</w:t>
    </w:r>
    <w:r>
      <w:rPr>
        <w:rFonts w:hint="eastAsia" w:ascii="仿宋_GB2312" w:eastAsia="仿宋_GB2312"/>
        <w:kern w:val="0"/>
      </w:rPr>
      <w:fldChar w:fldCharType="end"/>
    </w:r>
    <w:r>
      <w:rPr>
        <w:rFonts w:hint="eastAsia" w:ascii="仿宋_GB2312" w:eastAsia="仿宋_GB2312"/>
        <w:kern w:val="0"/>
      </w:rPr>
      <w:t xml:space="preserve"> 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101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101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pPr>
    <w:r>
      <w:t></w:t>
    </w:r>
    <w:r>
      <w:rPr>
        <w:rFonts w:hint="eastAsia"/>
      </w:rPr>
      <w:t xml:space="preserve">             </w:t>
    </w:r>
    <w:r>
      <w:t>杭州市政府采购公开招标文件</w:t>
    </w:r>
  </w:p>
  <w:p>
    <w:pPr>
      <w:pStyle w:val="59"/>
      <w:tabs>
        <w:tab w:val="center" w:pos="4535"/>
        <w:tab w:val="right" w:pos="9070"/>
      </w:tabs>
      <w:ind w:firstLine="180" w:firstLineChars="100"/>
      <w:jc w:val="both"/>
      <w:rPr>
        <w:rFonts w:ascii="仿宋_GB2312" w:eastAsia="仿宋_GB2312"/>
        <w:b w:val="0"/>
        <w:i/>
        <w:sz w:val="18"/>
        <w:u w:val="single"/>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p>
    <w:pPr>
      <w:pStyle w:val="41"/>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p>
    <w:pPr>
      <w:pStyle w:val="41"/>
    </w:pP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杭州市政府采购公开招标文件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767"/>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247"/>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1425"/>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3EA"/>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87B4A"/>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0E9C"/>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559"/>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3AC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D02"/>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10B"/>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6C7"/>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077C"/>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916"/>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5D2A36"/>
    <w:rsid w:val="019F7441"/>
    <w:rsid w:val="01B37585"/>
    <w:rsid w:val="01BA1319"/>
    <w:rsid w:val="01D55165"/>
    <w:rsid w:val="01DF6BF8"/>
    <w:rsid w:val="01EC2C57"/>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D32555"/>
    <w:rsid w:val="04F66F48"/>
    <w:rsid w:val="05251E14"/>
    <w:rsid w:val="05A16594"/>
    <w:rsid w:val="05A7762D"/>
    <w:rsid w:val="060E5941"/>
    <w:rsid w:val="06110FAF"/>
    <w:rsid w:val="06493CA7"/>
    <w:rsid w:val="065A6178"/>
    <w:rsid w:val="066F1CF3"/>
    <w:rsid w:val="06930BB8"/>
    <w:rsid w:val="07245D42"/>
    <w:rsid w:val="07264C62"/>
    <w:rsid w:val="076874D4"/>
    <w:rsid w:val="0779354C"/>
    <w:rsid w:val="08061376"/>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631A88"/>
    <w:rsid w:val="0B683D45"/>
    <w:rsid w:val="0B7F3F11"/>
    <w:rsid w:val="0B884417"/>
    <w:rsid w:val="0BDC3980"/>
    <w:rsid w:val="0BF6188C"/>
    <w:rsid w:val="0BF73C91"/>
    <w:rsid w:val="0C136C39"/>
    <w:rsid w:val="0C170175"/>
    <w:rsid w:val="0C1901D3"/>
    <w:rsid w:val="0C571A41"/>
    <w:rsid w:val="0C5C1171"/>
    <w:rsid w:val="0C5E1CBC"/>
    <w:rsid w:val="0C615B50"/>
    <w:rsid w:val="0C8445DA"/>
    <w:rsid w:val="0C87121B"/>
    <w:rsid w:val="0CC007F7"/>
    <w:rsid w:val="0CFE707A"/>
    <w:rsid w:val="0D063BDA"/>
    <w:rsid w:val="0D08375F"/>
    <w:rsid w:val="0D184CFB"/>
    <w:rsid w:val="0D4A7419"/>
    <w:rsid w:val="0D6771E5"/>
    <w:rsid w:val="0D827401"/>
    <w:rsid w:val="0D84094E"/>
    <w:rsid w:val="0D8A00E9"/>
    <w:rsid w:val="0D8D589E"/>
    <w:rsid w:val="0DA01C73"/>
    <w:rsid w:val="0DD63300"/>
    <w:rsid w:val="0DF50604"/>
    <w:rsid w:val="0DF702FE"/>
    <w:rsid w:val="0E060E51"/>
    <w:rsid w:val="0E5604B2"/>
    <w:rsid w:val="0E6D5D79"/>
    <w:rsid w:val="0E832BBA"/>
    <w:rsid w:val="0E9D0089"/>
    <w:rsid w:val="0EA448B4"/>
    <w:rsid w:val="0EB803EE"/>
    <w:rsid w:val="0EF94D4B"/>
    <w:rsid w:val="0F2F5983"/>
    <w:rsid w:val="0F4958DC"/>
    <w:rsid w:val="0F515DF7"/>
    <w:rsid w:val="0F596BA8"/>
    <w:rsid w:val="0F6248D2"/>
    <w:rsid w:val="0F693536"/>
    <w:rsid w:val="0F7B0511"/>
    <w:rsid w:val="0F7B76D9"/>
    <w:rsid w:val="0F816ACD"/>
    <w:rsid w:val="0F8B0E7B"/>
    <w:rsid w:val="0F9832DB"/>
    <w:rsid w:val="0FBF3FD2"/>
    <w:rsid w:val="0FBF7FF3"/>
    <w:rsid w:val="10646583"/>
    <w:rsid w:val="107D4B15"/>
    <w:rsid w:val="107F6B40"/>
    <w:rsid w:val="108A3C80"/>
    <w:rsid w:val="1097230C"/>
    <w:rsid w:val="10C26171"/>
    <w:rsid w:val="10F33360"/>
    <w:rsid w:val="10FC16EA"/>
    <w:rsid w:val="110F1D40"/>
    <w:rsid w:val="11266F33"/>
    <w:rsid w:val="116A3642"/>
    <w:rsid w:val="118963A1"/>
    <w:rsid w:val="11C6522A"/>
    <w:rsid w:val="11E104CC"/>
    <w:rsid w:val="11E20309"/>
    <w:rsid w:val="11E21816"/>
    <w:rsid w:val="12255233"/>
    <w:rsid w:val="12530213"/>
    <w:rsid w:val="127723A9"/>
    <w:rsid w:val="12862074"/>
    <w:rsid w:val="12883966"/>
    <w:rsid w:val="129E45B4"/>
    <w:rsid w:val="12D81596"/>
    <w:rsid w:val="13072A44"/>
    <w:rsid w:val="135F4BE2"/>
    <w:rsid w:val="139B1A0A"/>
    <w:rsid w:val="139D25C7"/>
    <w:rsid w:val="13BF3CE4"/>
    <w:rsid w:val="141008D8"/>
    <w:rsid w:val="14125FE6"/>
    <w:rsid w:val="141E5095"/>
    <w:rsid w:val="146D271E"/>
    <w:rsid w:val="14982588"/>
    <w:rsid w:val="149A5AD9"/>
    <w:rsid w:val="14A7619D"/>
    <w:rsid w:val="150536C3"/>
    <w:rsid w:val="150C1963"/>
    <w:rsid w:val="151447A0"/>
    <w:rsid w:val="154A6454"/>
    <w:rsid w:val="15762120"/>
    <w:rsid w:val="16390F1E"/>
    <w:rsid w:val="16A8729C"/>
    <w:rsid w:val="16B33777"/>
    <w:rsid w:val="16BC70A7"/>
    <w:rsid w:val="16C6339E"/>
    <w:rsid w:val="172F2D79"/>
    <w:rsid w:val="17557BEF"/>
    <w:rsid w:val="178533B6"/>
    <w:rsid w:val="17BF5F86"/>
    <w:rsid w:val="17D349C1"/>
    <w:rsid w:val="18140BEB"/>
    <w:rsid w:val="1830729E"/>
    <w:rsid w:val="1870062C"/>
    <w:rsid w:val="18817102"/>
    <w:rsid w:val="18830A15"/>
    <w:rsid w:val="18852B28"/>
    <w:rsid w:val="188B5321"/>
    <w:rsid w:val="19932372"/>
    <w:rsid w:val="19A20DD5"/>
    <w:rsid w:val="19AE03F1"/>
    <w:rsid w:val="19F83EC4"/>
    <w:rsid w:val="1A071A03"/>
    <w:rsid w:val="1A1F16AE"/>
    <w:rsid w:val="1A3B5C77"/>
    <w:rsid w:val="1A984BAD"/>
    <w:rsid w:val="1AB8220E"/>
    <w:rsid w:val="1ABF0FF7"/>
    <w:rsid w:val="1AE4166C"/>
    <w:rsid w:val="1AF06CFB"/>
    <w:rsid w:val="1AF11B8D"/>
    <w:rsid w:val="1B11359C"/>
    <w:rsid w:val="1B2A271F"/>
    <w:rsid w:val="1B530544"/>
    <w:rsid w:val="1B713184"/>
    <w:rsid w:val="1BA209CF"/>
    <w:rsid w:val="1BB4777D"/>
    <w:rsid w:val="1BD75AB8"/>
    <w:rsid w:val="1BF87504"/>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A703CC"/>
    <w:rsid w:val="1EB7330C"/>
    <w:rsid w:val="1F0A0FF3"/>
    <w:rsid w:val="1F5771FF"/>
    <w:rsid w:val="1FE868A9"/>
    <w:rsid w:val="20034907"/>
    <w:rsid w:val="20173E4B"/>
    <w:rsid w:val="204E48BC"/>
    <w:rsid w:val="208921B3"/>
    <w:rsid w:val="20973DEB"/>
    <w:rsid w:val="20B26522"/>
    <w:rsid w:val="20B44310"/>
    <w:rsid w:val="211116EB"/>
    <w:rsid w:val="216133FC"/>
    <w:rsid w:val="21D56769"/>
    <w:rsid w:val="21E52EF3"/>
    <w:rsid w:val="21FB5D7B"/>
    <w:rsid w:val="220B1C3D"/>
    <w:rsid w:val="221D1D20"/>
    <w:rsid w:val="22334A87"/>
    <w:rsid w:val="22BE6801"/>
    <w:rsid w:val="233500BF"/>
    <w:rsid w:val="23377FF7"/>
    <w:rsid w:val="236B425F"/>
    <w:rsid w:val="23836192"/>
    <w:rsid w:val="23901F29"/>
    <w:rsid w:val="23992CC8"/>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A53EF9"/>
    <w:rsid w:val="26A94201"/>
    <w:rsid w:val="26AC274F"/>
    <w:rsid w:val="26B90404"/>
    <w:rsid w:val="27044A29"/>
    <w:rsid w:val="271D34C8"/>
    <w:rsid w:val="276142BF"/>
    <w:rsid w:val="27783712"/>
    <w:rsid w:val="27907362"/>
    <w:rsid w:val="281B6ECB"/>
    <w:rsid w:val="28333E1D"/>
    <w:rsid w:val="28454BD6"/>
    <w:rsid w:val="28455253"/>
    <w:rsid w:val="28551971"/>
    <w:rsid w:val="285B1C53"/>
    <w:rsid w:val="289F7086"/>
    <w:rsid w:val="28C32028"/>
    <w:rsid w:val="28C500B0"/>
    <w:rsid w:val="28CC490F"/>
    <w:rsid w:val="28DE40AA"/>
    <w:rsid w:val="292D3A45"/>
    <w:rsid w:val="29345E77"/>
    <w:rsid w:val="294C65AD"/>
    <w:rsid w:val="29806583"/>
    <w:rsid w:val="298B3C4C"/>
    <w:rsid w:val="29F26D24"/>
    <w:rsid w:val="2A15033F"/>
    <w:rsid w:val="2A1662C1"/>
    <w:rsid w:val="2A1C7367"/>
    <w:rsid w:val="2A2815FA"/>
    <w:rsid w:val="2A6D6092"/>
    <w:rsid w:val="2A7D76B4"/>
    <w:rsid w:val="2B437463"/>
    <w:rsid w:val="2B5B5EB8"/>
    <w:rsid w:val="2B7807EE"/>
    <w:rsid w:val="2BBF00EC"/>
    <w:rsid w:val="2BC37CFD"/>
    <w:rsid w:val="2BD5237F"/>
    <w:rsid w:val="2BE536CE"/>
    <w:rsid w:val="2BE758D9"/>
    <w:rsid w:val="2C09049E"/>
    <w:rsid w:val="2C0A653C"/>
    <w:rsid w:val="2C191F85"/>
    <w:rsid w:val="2CE82D6F"/>
    <w:rsid w:val="2D325F3C"/>
    <w:rsid w:val="2D343236"/>
    <w:rsid w:val="2DD15014"/>
    <w:rsid w:val="2DE927D1"/>
    <w:rsid w:val="2DF72DE4"/>
    <w:rsid w:val="2E0220AF"/>
    <w:rsid w:val="2E4B082A"/>
    <w:rsid w:val="2E5D4E86"/>
    <w:rsid w:val="2E5D790B"/>
    <w:rsid w:val="2E9A3C18"/>
    <w:rsid w:val="2EBB0FEE"/>
    <w:rsid w:val="2EC63002"/>
    <w:rsid w:val="2F0A6B38"/>
    <w:rsid w:val="2F946CCB"/>
    <w:rsid w:val="2FD25781"/>
    <w:rsid w:val="2FFD7934"/>
    <w:rsid w:val="30733ACD"/>
    <w:rsid w:val="308C3862"/>
    <w:rsid w:val="309379D8"/>
    <w:rsid w:val="30A270F7"/>
    <w:rsid w:val="30DF1478"/>
    <w:rsid w:val="30EC586F"/>
    <w:rsid w:val="319C6071"/>
    <w:rsid w:val="31AC537E"/>
    <w:rsid w:val="31E3679B"/>
    <w:rsid w:val="31E732FD"/>
    <w:rsid w:val="32517576"/>
    <w:rsid w:val="32BE5C2C"/>
    <w:rsid w:val="32FB6478"/>
    <w:rsid w:val="33263B3F"/>
    <w:rsid w:val="3340363E"/>
    <w:rsid w:val="336963EB"/>
    <w:rsid w:val="33816EEB"/>
    <w:rsid w:val="33EB55CD"/>
    <w:rsid w:val="33EC4C02"/>
    <w:rsid w:val="340D2360"/>
    <w:rsid w:val="3410665D"/>
    <w:rsid w:val="34211214"/>
    <w:rsid w:val="342E63AB"/>
    <w:rsid w:val="34950E68"/>
    <w:rsid w:val="34986E94"/>
    <w:rsid w:val="34AF62C9"/>
    <w:rsid w:val="34CB4388"/>
    <w:rsid w:val="34FA6E12"/>
    <w:rsid w:val="358D5588"/>
    <w:rsid w:val="363A3B40"/>
    <w:rsid w:val="365302AE"/>
    <w:rsid w:val="36607A0A"/>
    <w:rsid w:val="366E227C"/>
    <w:rsid w:val="366F2E0D"/>
    <w:rsid w:val="366F7C87"/>
    <w:rsid w:val="367B6A5C"/>
    <w:rsid w:val="36A74ADA"/>
    <w:rsid w:val="36AD60D5"/>
    <w:rsid w:val="36B224F9"/>
    <w:rsid w:val="36EC0CC9"/>
    <w:rsid w:val="373F410B"/>
    <w:rsid w:val="37EE7094"/>
    <w:rsid w:val="38296C89"/>
    <w:rsid w:val="383002EB"/>
    <w:rsid w:val="38586797"/>
    <w:rsid w:val="38965357"/>
    <w:rsid w:val="38BC0149"/>
    <w:rsid w:val="38D87D1C"/>
    <w:rsid w:val="39636459"/>
    <w:rsid w:val="396B7F6C"/>
    <w:rsid w:val="39B417A9"/>
    <w:rsid w:val="39FC5695"/>
    <w:rsid w:val="3A006D8E"/>
    <w:rsid w:val="3A3651E5"/>
    <w:rsid w:val="3A634D1A"/>
    <w:rsid w:val="3A744481"/>
    <w:rsid w:val="3A8C7BEF"/>
    <w:rsid w:val="3A906246"/>
    <w:rsid w:val="3B2349B7"/>
    <w:rsid w:val="3B616CFF"/>
    <w:rsid w:val="3B6259F6"/>
    <w:rsid w:val="3B712735"/>
    <w:rsid w:val="3B976654"/>
    <w:rsid w:val="3BC01EFC"/>
    <w:rsid w:val="3BCA786A"/>
    <w:rsid w:val="3BD31E2F"/>
    <w:rsid w:val="3BF15831"/>
    <w:rsid w:val="3C105946"/>
    <w:rsid w:val="3C471448"/>
    <w:rsid w:val="3C5F759A"/>
    <w:rsid w:val="3C6C525A"/>
    <w:rsid w:val="3CBA5508"/>
    <w:rsid w:val="3CCE23CB"/>
    <w:rsid w:val="3CD17D17"/>
    <w:rsid w:val="3D3C7F39"/>
    <w:rsid w:val="3D440F09"/>
    <w:rsid w:val="3D4504A0"/>
    <w:rsid w:val="3D8734BB"/>
    <w:rsid w:val="3D9A11D4"/>
    <w:rsid w:val="3DA16D89"/>
    <w:rsid w:val="3DA364BE"/>
    <w:rsid w:val="3DE041CB"/>
    <w:rsid w:val="3DE77818"/>
    <w:rsid w:val="3E065A2B"/>
    <w:rsid w:val="3E0D48F6"/>
    <w:rsid w:val="3E1868B4"/>
    <w:rsid w:val="3E377251"/>
    <w:rsid w:val="3E42664B"/>
    <w:rsid w:val="3E5A7334"/>
    <w:rsid w:val="3E5C4FE6"/>
    <w:rsid w:val="3E7B5D6B"/>
    <w:rsid w:val="3E843E66"/>
    <w:rsid w:val="3E8F51FE"/>
    <w:rsid w:val="3E926F87"/>
    <w:rsid w:val="3E9A59DE"/>
    <w:rsid w:val="3EAF4836"/>
    <w:rsid w:val="3EC33DFA"/>
    <w:rsid w:val="3F060E16"/>
    <w:rsid w:val="3F1D1096"/>
    <w:rsid w:val="3F2F0234"/>
    <w:rsid w:val="3F6363FE"/>
    <w:rsid w:val="3F756B8F"/>
    <w:rsid w:val="3F95482B"/>
    <w:rsid w:val="4019356B"/>
    <w:rsid w:val="40241FAA"/>
    <w:rsid w:val="40592157"/>
    <w:rsid w:val="406E1CAE"/>
    <w:rsid w:val="40A0133A"/>
    <w:rsid w:val="40C31A53"/>
    <w:rsid w:val="40FF545D"/>
    <w:rsid w:val="410067C8"/>
    <w:rsid w:val="413B6C9C"/>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450924"/>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C70D9C"/>
    <w:rsid w:val="49F6167F"/>
    <w:rsid w:val="4A064FA0"/>
    <w:rsid w:val="4A16615C"/>
    <w:rsid w:val="4A4424D7"/>
    <w:rsid w:val="4AB82D0F"/>
    <w:rsid w:val="4AEB7664"/>
    <w:rsid w:val="4AFD7C19"/>
    <w:rsid w:val="4B0567D1"/>
    <w:rsid w:val="4B236AAE"/>
    <w:rsid w:val="4B6D5F6B"/>
    <w:rsid w:val="4B707271"/>
    <w:rsid w:val="4B9739F7"/>
    <w:rsid w:val="4BEE2503"/>
    <w:rsid w:val="4C245A30"/>
    <w:rsid w:val="4C87000A"/>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475357"/>
    <w:rsid w:val="4F911C54"/>
    <w:rsid w:val="4FE625E0"/>
    <w:rsid w:val="5021480F"/>
    <w:rsid w:val="50750E8F"/>
    <w:rsid w:val="50962ECB"/>
    <w:rsid w:val="50A42E38"/>
    <w:rsid w:val="50A4577F"/>
    <w:rsid w:val="50B73D1F"/>
    <w:rsid w:val="50BD5BC9"/>
    <w:rsid w:val="50C11EEE"/>
    <w:rsid w:val="50C13FAD"/>
    <w:rsid w:val="50E97CFC"/>
    <w:rsid w:val="50FA4028"/>
    <w:rsid w:val="510D65B7"/>
    <w:rsid w:val="511157AB"/>
    <w:rsid w:val="5142540C"/>
    <w:rsid w:val="518832C8"/>
    <w:rsid w:val="51A0432A"/>
    <w:rsid w:val="51A86090"/>
    <w:rsid w:val="51B7396D"/>
    <w:rsid w:val="522E4CC3"/>
    <w:rsid w:val="5244713B"/>
    <w:rsid w:val="52554957"/>
    <w:rsid w:val="52615633"/>
    <w:rsid w:val="52977FD4"/>
    <w:rsid w:val="52A25790"/>
    <w:rsid w:val="52A96B6F"/>
    <w:rsid w:val="52B45975"/>
    <w:rsid w:val="52D94AA4"/>
    <w:rsid w:val="52EA3A62"/>
    <w:rsid w:val="52F50BB8"/>
    <w:rsid w:val="53087B23"/>
    <w:rsid w:val="53097272"/>
    <w:rsid w:val="53544462"/>
    <w:rsid w:val="5397158E"/>
    <w:rsid w:val="539E4EE8"/>
    <w:rsid w:val="54013861"/>
    <w:rsid w:val="54487265"/>
    <w:rsid w:val="544D6070"/>
    <w:rsid w:val="54605E1E"/>
    <w:rsid w:val="54B3506A"/>
    <w:rsid w:val="54CA0D16"/>
    <w:rsid w:val="54D40874"/>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7F7E2F"/>
    <w:rsid w:val="59F80043"/>
    <w:rsid w:val="5A09252F"/>
    <w:rsid w:val="5A0B2778"/>
    <w:rsid w:val="5A114A1E"/>
    <w:rsid w:val="5A2A7C7B"/>
    <w:rsid w:val="5A3E2560"/>
    <w:rsid w:val="5A5D3B6E"/>
    <w:rsid w:val="5A637A76"/>
    <w:rsid w:val="5A6D33BA"/>
    <w:rsid w:val="5A792B1F"/>
    <w:rsid w:val="5A874767"/>
    <w:rsid w:val="5AAD6F28"/>
    <w:rsid w:val="5AD50114"/>
    <w:rsid w:val="5AD63A24"/>
    <w:rsid w:val="5B2E1A1D"/>
    <w:rsid w:val="5B843A1C"/>
    <w:rsid w:val="5B873E3F"/>
    <w:rsid w:val="5BDF04A3"/>
    <w:rsid w:val="5C02690E"/>
    <w:rsid w:val="5C196DA7"/>
    <w:rsid w:val="5C2A048C"/>
    <w:rsid w:val="5C80234E"/>
    <w:rsid w:val="5C8A680C"/>
    <w:rsid w:val="5CAB0919"/>
    <w:rsid w:val="5D0C4701"/>
    <w:rsid w:val="5D0F0395"/>
    <w:rsid w:val="5D221076"/>
    <w:rsid w:val="5D397964"/>
    <w:rsid w:val="5D5A391C"/>
    <w:rsid w:val="5D5F10C0"/>
    <w:rsid w:val="5D8518DD"/>
    <w:rsid w:val="5D891B7B"/>
    <w:rsid w:val="5DAD38EE"/>
    <w:rsid w:val="5E006862"/>
    <w:rsid w:val="5E0207B9"/>
    <w:rsid w:val="5E1834A1"/>
    <w:rsid w:val="5E261785"/>
    <w:rsid w:val="5E4A7017"/>
    <w:rsid w:val="5E552BBA"/>
    <w:rsid w:val="5E611C10"/>
    <w:rsid w:val="5EFC7377"/>
    <w:rsid w:val="5F06174D"/>
    <w:rsid w:val="5F3A3602"/>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4C4F26"/>
    <w:rsid w:val="615227C4"/>
    <w:rsid w:val="61654E3F"/>
    <w:rsid w:val="6182292A"/>
    <w:rsid w:val="619F7F92"/>
    <w:rsid w:val="61F94C26"/>
    <w:rsid w:val="62000E56"/>
    <w:rsid w:val="620152D8"/>
    <w:rsid w:val="624F3E49"/>
    <w:rsid w:val="62632286"/>
    <w:rsid w:val="62885958"/>
    <w:rsid w:val="62F40B65"/>
    <w:rsid w:val="62FC2CFE"/>
    <w:rsid w:val="63024505"/>
    <w:rsid w:val="635B1DB5"/>
    <w:rsid w:val="63711FED"/>
    <w:rsid w:val="63880DDC"/>
    <w:rsid w:val="638D750D"/>
    <w:rsid w:val="63991151"/>
    <w:rsid w:val="63AC6CC0"/>
    <w:rsid w:val="64055776"/>
    <w:rsid w:val="64240056"/>
    <w:rsid w:val="643E143A"/>
    <w:rsid w:val="648B6EEF"/>
    <w:rsid w:val="64C158BF"/>
    <w:rsid w:val="64CE2EAA"/>
    <w:rsid w:val="653C3090"/>
    <w:rsid w:val="65854376"/>
    <w:rsid w:val="658767BE"/>
    <w:rsid w:val="65892531"/>
    <w:rsid w:val="66195831"/>
    <w:rsid w:val="662E75B1"/>
    <w:rsid w:val="66342C2E"/>
    <w:rsid w:val="663E784C"/>
    <w:rsid w:val="668B6A45"/>
    <w:rsid w:val="66D32B9C"/>
    <w:rsid w:val="672F3F24"/>
    <w:rsid w:val="673E055F"/>
    <w:rsid w:val="67551CE3"/>
    <w:rsid w:val="67A22552"/>
    <w:rsid w:val="67B22DCC"/>
    <w:rsid w:val="67BE71AA"/>
    <w:rsid w:val="67D90273"/>
    <w:rsid w:val="67DE5875"/>
    <w:rsid w:val="67E55852"/>
    <w:rsid w:val="67EB1AB4"/>
    <w:rsid w:val="67FA1285"/>
    <w:rsid w:val="68551F4F"/>
    <w:rsid w:val="68554D7F"/>
    <w:rsid w:val="687C10C9"/>
    <w:rsid w:val="68840C16"/>
    <w:rsid w:val="68876EFB"/>
    <w:rsid w:val="68884654"/>
    <w:rsid w:val="689F444F"/>
    <w:rsid w:val="68B96DBB"/>
    <w:rsid w:val="68CA2805"/>
    <w:rsid w:val="68E937A3"/>
    <w:rsid w:val="693764BC"/>
    <w:rsid w:val="693E15D3"/>
    <w:rsid w:val="69627681"/>
    <w:rsid w:val="6977531D"/>
    <w:rsid w:val="69CC2BFF"/>
    <w:rsid w:val="69FD55B8"/>
    <w:rsid w:val="6A0B1C62"/>
    <w:rsid w:val="6A2406C8"/>
    <w:rsid w:val="6ADE0BD1"/>
    <w:rsid w:val="6AE96859"/>
    <w:rsid w:val="6B147746"/>
    <w:rsid w:val="6B24787C"/>
    <w:rsid w:val="6B2F2C83"/>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01ECA"/>
    <w:rsid w:val="6E972936"/>
    <w:rsid w:val="6ED446C5"/>
    <w:rsid w:val="6F2A7D94"/>
    <w:rsid w:val="6F8331F1"/>
    <w:rsid w:val="6F854425"/>
    <w:rsid w:val="6FAE1A09"/>
    <w:rsid w:val="6FD75BF8"/>
    <w:rsid w:val="707723D0"/>
    <w:rsid w:val="70ED4BFF"/>
    <w:rsid w:val="70F5661B"/>
    <w:rsid w:val="71360107"/>
    <w:rsid w:val="713B688E"/>
    <w:rsid w:val="714840D2"/>
    <w:rsid w:val="71CF7F01"/>
    <w:rsid w:val="71D43752"/>
    <w:rsid w:val="71F1796A"/>
    <w:rsid w:val="72154626"/>
    <w:rsid w:val="72262B5D"/>
    <w:rsid w:val="72283FF7"/>
    <w:rsid w:val="722E7212"/>
    <w:rsid w:val="723A0474"/>
    <w:rsid w:val="725923E4"/>
    <w:rsid w:val="72864BF7"/>
    <w:rsid w:val="729023FC"/>
    <w:rsid w:val="72B37F7D"/>
    <w:rsid w:val="73B83B1F"/>
    <w:rsid w:val="73C0646E"/>
    <w:rsid w:val="73FA1330"/>
    <w:rsid w:val="742222F5"/>
    <w:rsid w:val="74382F6B"/>
    <w:rsid w:val="74476126"/>
    <w:rsid w:val="74706664"/>
    <w:rsid w:val="747F3682"/>
    <w:rsid w:val="747F4E5B"/>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6F60A60"/>
    <w:rsid w:val="77052AA4"/>
    <w:rsid w:val="77136511"/>
    <w:rsid w:val="77340A39"/>
    <w:rsid w:val="77351FD0"/>
    <w:rsid w:val="77472422"/>
    <w:rsid w:val="777F31F2"/>
    <w:rsid w:val="77D1700D"/>
    <w:rsid w:val="77EC04CC"/>
    <w:rsid w:val="784D7F55"/>
    <w:rsid w:val="78775729"/>
    <w:rsid w:val="78A42DB0"/>
    <w:rsid w:val="78A656AB"/>
    <w:rsid w:val="78B2245C"/>
    <w:rsid w:val="78E172CC"/>
    <w:rsid w:val="78EA1D1F"/>
    <w:rsid w:val="7904172F"/>
    <w:rsid w:val="790F7E27"/>
    <w:rsid w:val="792A231A"/>
    <w:rsid w:val="79316829"/>
    <w:rsid w:val="79570BE0"/>
    <w:rsid w:val="797E66A9"/>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836BED"/>
    <w:rsid w:val="7E9A4E1F"/>
    <w:rsid w:val="7EA7723A"/>
    <w:rsid w:val="7EA96017"/>
    <w:rsid w:val="7EF56FBB"/>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799"/>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5">
    <w:name w:val="heading 4"/>
    <w:basedOn w:val="1"/>
    <w:next w:val="1"/>
    <w:link w:val="839"/>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link w:val="809"/>
    <w:qFormat/>
    <w:uiPriority w:val="0"/>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678"/>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821"/>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link w:val="866"/>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70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semiHidden/>
    <w:unhideWhenUsed/>
    <w:qFormat/>
    <w:uiPriority w:val="1"/>
  </w:style>
  <w:style w:type="table" w:default="1" w:styleId="63">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style>
  <w:style w:type="paragraph" w:styleId="12">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3">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5">
    <w:name w:val="Normal Indent"/>
    <w:basedOn w:val="1"/>
    <w:link w:val="719"/>
    <w:qFormat/>
    <w:uiPriority w:val="0"/>
    <w:pPr>
      <w:widowControl/>
      <w:snapToGrid w:val="0"/>
      <w:spacing w:line="480" w:lineRule="exact"/>
      <w:ind w:firstLine="567"/>
    </w:pPr>
    <w:rPr>
      <w:rFonts w:ascii="宋体"/>
      <w:snapToGrid w:val="0"/>
      <w:color w:val="000000"/>
      <w:kern w:val="28"/>
      <w:sz w:val="28"/>
      <w:szCs w:val="20"/>
    </w:rPr>
  </w:style>
  <w:style w:type="paragraph" w:styleId="16">
    <w:name w:val="caption"/>
    <w:basedOn w:val="1"/>
    <w:next w:val="1"/>
    <w:link w:val="751"/>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726"/>
    <w:qFormat/>
    <w:uiPriority w:val="0"/>
    <w:pPr>
      <w:shd w:val="clear" w:color="auto" w:fill="000080"/>
    </w:pPr>
  </w:style>
  <w:style w:type="paragraph" w:styleId="19">
    <w:name w:val="annotation text"/>
    <w:basedOn w:val="1"/>
    <w:link w:val="854"/>
    <w:qFormat/>
    <w:uiPriority w:val="99"/>
    <w:pPr>
      <w:jc w:val="left"/>
    </w:pPr>
  </w:style>
  <w:style w:type="paragraph" w:styleId="20">
    <w:name w:val="Salutation"/>
    <w:basedOn w:val="1"/>
    <w:next w:val="1"/>
    <w:link w:val="814"/>
    <w:qFormat/>
    <w:uiPriority w:val="0"/>
    <w:rPr>
      <w:rFonts w:ascii="仿宋_GB2312" w:eastAsia="仿宋_GB2312"/>
      <w:sz w:val="28"/>
      <w:szCs w:val="20"/>
    </w:rPr>
  </w:style>
  <w:style w:type="paragraph" w:styleId="21">
    <w:name w:val="Body Text 3"/>
    <w:basedOn w:val="1"/>
    <w:link w:val="842"/>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next w:val="1"/>
    <w:link w:val="931"/>
    <w:qFormat/>
    <w:uiPriority w:val="0"/>
    <w:pPr>
      <w:autoSpaceDE w:val="0"/>
      <w:autoSpaceDN w:val="0"/>
      <w:spacing w:line="360" w:lineRule="auto"/>
    </w:pPr>
    <w:rPr>
      <w:rFonts w:ascii="宋体" w:hAnsi="Arial" w:cs="Arial"/>
      <w:snapToGrid w:val="0"/>
      <w:sz w:val="24"/>
      <w:szCs w:val="21"/>
      <w:lang w:val="zh-CN"/>
    </w:rPr>
  </w:style>
  <w:style w:type="paragraph" w:styleId="24">
    <w:name w:val="Body Text Indent"/>
    <w:basedOn w:val="1"/>
    <w:next w:val="25"/>
    <w:link w:val="782"/>
    <w:qFormat/>
    <w:uiPriority w:val="0"/>
    <w:pPr>
      <w:spacing w:line="480" w:lineRule="exact"/>
      <w:ind w:firstLine="480" w:firstLineChars="200"/>
    </w:pPr>
    <w:rPr>
      <w:rFonts w:ascii="宋体" w:hAnsi="宋体"/>
      <w:sz w:val="24"/>
    </w:rPr>
  </w:style>
  <w:style w:type="paragraph" w:customStyle="1" w:styleId="25">
    <w:name w:val="正文文本首行缩进 2"/>
    <w:basedOn w:val="24"/>
    <w:qFormat/>
    <w:uiPriority w:val="99"/>
    <w:pPr>
      <w:spacing w:line="200" w:lineRule="atLeast"/>
      <w:ind w:firstLine="420"/>
    </w:pPr>
    <w:rPr>
      <w:rFonts w:ascii="宋体" w:hAnsi="Courier New"/>
      <w:spacing w:val="-4"/>
      <w:sz w:val="18"/>
    </w:rPr>
  </w:style>
  <w:style w:type="paragraph" w:styleId="26">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743"/>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link w:val="658"/>
    <w:qFormat/>
    <w:uiPriority w:val="0"/>
    <w:rPr>
      <w:rFonts w:ascii="宋体" w:hAnsi="Courier New" w:cs="Arial"/>
      <w:snapToGrid w:val="0"/>
      <w:szCs w:val="21"/>
    </w:rPr>
  </w:style>
  <w:style w:type="paragraph" w:styleId="34">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0"/>
    <w:pPr>
      <w:ind w:left="2940" w:leftChars="1400"/>
    </w:pPr>
  </w:style>
  <w:style w:type="paragraph" w:styleId="36">
    <w:name w:val="Date"/>
    <w:basedOn w:val="1"/>
    <w:next w:val="1"/>
    <w:link w:val="708"/>
    <w:qFormat/>
    <w:uiPriority w:val="0"/>
    <w:pPr>
      <w:ind w:left="100" w:leftChars="2500"/>
    </w:pPr>
    <w:rPr>
      <w:rFonts w:ascii="宋体"/>
      <w:sz w:val="24"/>
      <w:szCs w:val="21"/>
      <w:lang w:val="zh-CN"/>
    </w:rPr>
  </w:style>
  <w:style w:type="paragraph" w:styleId="37">
    <w:name w:val="Body Text Indent 2"/>
    <w:basedOn w:val="1"/>
    <w:link w:val="822"/>
    <w:qFormat/>
    <w:uiPriority w:val="0"/>
    <w:pPr>
      <w:spacing w:line="360" w:lineRule="auto"/>
      <w:ind w:firstLine="601"/>
      <w:textAlignment w:val="baseline"/>
    </w:pPr>
    <w:rPr>
      <w:rFonts w:ascii="宋体"/>
      <w:kern w:val="0"/>
      <w:sz w:val="28"/>
      <w:szCs w:val="20"/>
    </w:rPr>
  </w:style>
  <w:style w:type="paragraph" w:styleId="38">
    <w:name w:val="endnote text"/>
    <w:basedOn w:val="1"/>
    <w:link w:val="939"/>
    <w:qFormat/>
    <w:uiPriority w:val="0"/>
    <w:rPr>
      <w:lang w:val="zh-CN"/>
    </w:rPr>
  </w:style>
  <w:style w:type="paragraph" w:styleId="39">
    <w:name w:val="Balloon Text"/>
    <w:basedOn w:val="1"/>
    <w:link w:val="715"/>
    <w:qFormat/>
    <w:uiPriority w:val="0"/>
    <w:rPr>
      <w:sz w:val="18"/>
      <w:szCs w:val="18"/>
    </w:rPr>
  </w:style>
  <w:style w:type="paragraph" w:styleId="40">
    <w:name w:val="footer"/>
    <w:basedOn w:val="1"/>
    <w:link w:val="890"/>
    <w:qFormat/>
    <w:uiPriority w:val="99"/>
    <w:pPr>
      <w:tabs>
        <w:tab w:val="center" w:pos="4153"/>
        <w:tab w:val="right" w:pos="8306"/>
      </w:tabs>
      <w:snapToGrid w:val="0"/>
      <w:jc w:val="left"/>
    </w:pPr>
    <w:rPr>
      <w:sz w:val="18"/>
      <w:szCs w:val="18"/>
    </w:rPr>
  </w:style>
  <w:style w:type="paragraph" w:styleId="41">
    <w:name w:val="header"/>
    <w:basedOn w:val="1"/>
    <w:link w:val="898"/>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855"/>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qFormat/>
    <w:uiPriority w:val="0"/>
  </w:style>
  <w:style w:type="paragraph" w:styleId="44">
    <w:name w:val="toc 4"/>
    <w:basedOn w:val="1"/>
    <w:next w:val="1"/>
    <w:qFormat/>
    <w:uiPriority w:val="0"/>
    <w:pPr>
      <w:ind w:left="1260" w:leftChars="600"/>
    </w:pPr>
  </w:style>
  <w:style w:type="paragraph" w:styleId="45">
    <w:name w:val="index heading"/>
    <w:basedOn w:val="1"/>
    <w:next w:val="46"/>
    <w:qFormat/>
    <w:uiPriority w:val="0"/>
    <w:pPr>
      <w:adjustRightInd/>
      <w:ind w:firstLine="200" w:firstLineChars="200"/>
    </w:pPr>
  </w:style>
  <w:style w:type="paragraph" w:styleId="46">
    <w:name w:val="index 1"/>
    <w:basedOn w:val="1"/>
    <w:next w:val="1"/>
    <w:qFormat/>
    <w:uiPriority w:val="0"/>
    <w:pPr>
      <w:adjustRightInd/>
      <w:spacing w:line="360" w:lineRule="auto"/>
      <w:ind w:firstLine="200" w:firstLineChars="200"/>
      <w:jc w:val="center"/>
    </w:pPr>
    <w:rPr>
      <w:sz w:val="24"/>
      <w:szCs w:val="20"/>
    </w:rPr>
  </w:style>
  <w:style w:type="paragraph" w:styleId="47">
    <w:name w:val="Subtitle"/>
    <w:link w:val="665"/>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qFormat/>
    <w:uiPriority w:val="0"/>
    <w:pPr>
      <w:tabs>
        <w:tab w:val="left" w:pos="902"/>
      </w:tabs>
      <w:adjustRightInd/>
      <w:spacing w:line="400" w:lineRule="exact"/>
      <w:ind w:left="902" w:hanging="420"/>
    </w:pPr>
    <w:rPr>
      <w:sz w:val="24"/>
      <w:szCs w:val="20"/>
    </w:rPr>
  </w:style>
  <w:style w:type="paragraph" w:styleId="49">
    <w:name w:val="List"/>
    <w:basedOn w:val="1"/>
    <w:qFormat/>
    <w:uiPriority w:val="0"/>
    <w:pPr>
      <w:ind w:left="200" w:hanging="200" w:hangingChars="200"/>
    </w:pPr>
  </w:style>
  <w:style w:type="paragraph" w:styleId="50">
    <w:name w:val="footnote text"/>
    <w:basedOn w:val="15"/>
    <w:link w:val="824"/>
    <w:qFormat/>
    <w:uiPriority w:val="0"/>
    <w:pPr>
      <w:adjustRightInd/>
      <w:snapToGrid/>
      <w:spacing w:before="60" w:after="60" w:line="300" w:lineRule="exact"/>
      <w:ind w:firstLine="0"/>
    </w:pPr>
    <w:rPr>
      <w:rFonts w:ascii="Calibri"/>
      <w:color w:val="0000FF"/>
      <w:kern w:val="0"/>
      <w:sz w:val="21"/>
    </w:rPr>
  </w:style>
  <w:style w:type="paragraph" w:styleId="51">
    <w:name w:val="toc 6"/>
    <w:basedOn w:val="1"/>
    <w:next w:val="1"/>
    <w:qFormat/>
    <w:uiPriority w:val="0"/>
    <w:pPr>
      <w:ind w:left="2100" w:leftChars="1000"/>
    </w:pPr>
  </w:style>
  <w:style w:type="paragraph" w:styleId="52">
    <w:name w:val="List 5"/>
    <w:basedOn w:val="1"/>
    <w:qFormat/>
    <w:uiPriority w:val="0"/>
    <w:pPr>
      <w:adjustRightInd/>
      <w:ind w:left="100" w:leftChars="800" w:hanging="200" w:hangingChars="200"/>
    </w:pPr>
  </w:style>
  <w:style w:type="paragraph" w:styleId="53">
    <w:name w:val="Body Text Indent 3"/>
    <w:basedOn w:val="1"/>
    <w:link w:val="883"/>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818"/>
    <w:qFormat/>
    <w:uiPriority w:val="0"/>
    <w:pPr>
      <w:spacing w:after="120" w:line="480" w:lineRule="auto"/>
    </w:pPr>
  </w:style>
  <w:style w:type="paragraph" w:styleId="57">
    <w:name w:val="HTML Preformatted"/>
    <w:basedOn w:val="1"/>
    <w:link w:val="81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802"/>
    <w:qFormat/>
    <w:uiPriority w:val="10"/>
    <w:pPr>
      <w:widowControl/>
      <w:overflowPunct w:val="0"/>
      <w:autoSpaceDE w:val="0"/>
      <w:autoSpaceDN w:val="0"/>
      <w:jc w:val="center"/>
      <w:textAlignment w:val="baseline"/>
    </w:pPr>
    <w:rPr>
      <w:b/>
      <w:kern w:val="0"/>
      <w:sz w:val="24"/>
      <w:szCs w:val="20"/>
    </w:rPr>
  </w:style>
  <w:style w:type="paragraph" w:styleId="60">
    <w:name w:val="annotation subject"/>
    <w:basedOn w:val="19"/>
    <w:next w:val="19"/>
    <w:link w:val="631"/>
    <w:qFormat/>
    <w:uiPriority w:val="0"/>
    <w:rPr>
      <w:b/>
      <w:bCs/>
    </w:rPr>
  </w:style>
  <w:style w:type="paragraph" w:styleId="61">
    <w:name w:val="Body Text First Indent"/>
    <w:basedOn w:val="23"/>
    <w:next w:val="51"/>
    <w:link w:val="833"/>
    <w:qFormat/>
    <w:uiPriority w:val="0"/>
    <w:pPr>
      <w:ind w:firstLine="420"/>
    </w:pPr>
    <w:rPr>
      <w:rFonts w:hAnsi="Calibri" w:cs="Times New Roman"/>
      <w:szCs w:val="20"/>
    </w:rPr>
  </w:style>
  <w:style w:type="paragraph" w:styleId="62">
    <w:name w:val="Body Text First Indent 2"/>
    <w:basedOn w:val="24"/>
    <w:link w:val="654"/>
    <w:qFormat/>
    <w:uiPriority w:val="0"/>
    <w:pPr>
      <w:adjustRightInd/>
      <w:spacing w:after="120" w:line="240" w:lineRule="auto"/>
      <w:ind w:left="420" w:leftChars="200" w:firstLine="210"/>
    </w:pPr>
    <w:rPr>
      <w:sz w:val="21"/>
    </w:rPr>
  </w:style>
  <w:style w:type="table" w:styleId="64">
    <w:name w:val="Table Grid"/>
    <w:basedOn w:val="6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70"/>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70"/>
    <w:qFormat/>
    <w:uiPriority w:val="0"/>
    <w:rPr>
      <w:rFonts w:ascii="Arial" w:hAnsi="Arial" w:eastAsia="黑体" w:cs="Arial"/>
      <w:snapToGrid w:val="0"/>
      <w:kern w:val="0"/>
      <w:szCs w:val="21"/>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paragraph" w:customStyle="1" w:styleId="80">
    <w:name w:val="正文首行缩进 21"/>
    <w:basedOn w:val="81"/>
    <w:qFormat/>
    <w:uiPriority w:val="0"/>
    <w:pPr>
      <w:ind w:firstLine="420"/>
    </w:pPr>
  </w:style>
  <w:style w:type="paragraph" w:customStyle="1" w:styleId="81">
    <w:name w:val="Body Text Indent1"/>
    <w:basedOn w:val="1"/>
    <w:next w:val="1"/>
    <w:qFormat/>
    <w:uiPriority w:val="0"/>
    <w:pPr>
      <w:spacing w:after="120"/>
      <w:ind w:left="420" w:leftChars="200"/>
    </w:pPr>
    <w:rPr>
      <w:color w:val="000000"/>
      <w:szCs w:val="21"/>
    </w:rPr>
  </w:style>
  <w:style w:type="paragraph" w:customStyle="1" w:styleId="82">
    <w:name w:val="表格非标题文字"/>
    <w:link w:val="620"/>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3">
    <w:name w:val="*正文"/>
    <w:basedOn w:val="1"/>
    <w:link w:val="621"/>
    <w:qFormat/>
    <w:uiPriority w:val="0"/>
    <w:pPr>
      <w:snapToGrid w:val="0"/>
      <w:spacing w:line="360" w:lineRule="auto"/>
      <w:ind w:firstLine="482"/>
      <w:jc w:val="left"/>
    </w:pPr>
    <w:rPr>
      <w:rFonts w:ascii="宋体" w:hAnsi="宋体"/>
      <w:kern w:val="0"/>
      <w:sz w:val="24"/>
      <w:szCs w:val="20"/>
    </w:rPr>
  </w:style>
  <w:style w:type="paragraph" w:customStyle="1" w:styleId="84">
    <w:name w:val="U_正文"/>
    <w:basedOn w:val="1"/>
    <w:link w:val="629"/>
    <w:qFormat/>
    <w:uiPriority w:val="0"/>
    <w:pPr>
      <w:adjustRightInd/>
      <w:spacing w:beforeLines="20" w:afterLines="20" w:line="300" w:lineRule="auto"/>
      <w:ind w:firstLine="200" w:firstLineChars="200"/>
    </w:pPr>
    <w:rPr>
      <w:kern w:val="0"/>
      <w:sz w:val="24"/>
    </w:rPr>
  </w:style>
  <w:style w:type="paragraph" w:customStyle="1" w:styleId="85">
    <w:name w:val="哈哈正文"/>
    <w:basedOn w:val="1"/>
    <w:link w:val="636"/>
    <w:qFormat/>
    <w:uiPriority w:val="0"/>
    <w:pPr>
      <w:adjustRightInd/>
      <w:spacing w:line="360" w:lineRule="auto"/>
      <w:ind w:firstLine="200" w:firstLineChars="200"/>
    </w:pPr>
    <w:rPr>
      <w:rFonts w:ascii="宋体" w:hAnsi="宋体"/>
      <w:sz w:val="24"/>
      <w:szCs w:val="20"/>
    </w:rPr>
  </w:style>
  <w:style w:type="paragraph" w:customStyle="1" w:styleId="86">
    <w:name w:val="5正文"/>
    <w:basedOn w:val="1"/>
    <w:link w:val="649"/>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7">
    <w:name w:val="正文2"/>
    <w:basedOn w:val="1"/>
    <w:link w:val="663"/>
    <w:qFormat/>
    <w:uiPriority w:val="0"/>
    <w:pPr>
      <w:spacing w:before="156" w:line="360" w:lineRule="auto"/>
      <w:ind w:firstLine="510" w:firstLineChars="200"/>
    </w:pPr>
    <w:rPr>
      <w:sz w:val="24"/>
      <w:szCs w:val="20"/>
    </w:rPr>
  </w:style>
  <w:style w:type="paragraph" w:customStyle="1" w:styleId="88">
    <w:name w:val="无间隔1"/>
    <w:link w:val="671"/>
    <w:qFormat/>
    <w:uiPriority w:val="1"/>
    <w:rPr>
      <w:rFonts w:ascii="Times New Roman" w:hAnsi="Times New Roman" w:eastAsia="宋体" w:cs="Times New Roman"/>
      <w:sz w:val="22"/>
      <w:szCs w:val="22"/>
      <w:lang w:val="en-US" w:eastAsia="zh-CN" w:bidi="ar-SA"/>
    </w:rPr>
  </w:style>
  <w:style w:type="paragraph" w:customStyle="1" w:styleId="89">
    <w:name w:val="纯文本_0_0"/>
    <w:basedOn w:val="90"/>
    <w:link w:val="679"/>
    <w:qFormat/>
    <w:uiPriority w:val="0"/>
    <w:rPr>
      <w:rFonts w:ascii="宋体" w:hAnsi="Courier New"/>
      <w:szCs w:val="21"/>
    </w:rPr>
  </w:style>
  <w:style w:type="paragraph" w:customStyle="1" w:styleId="90">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1">
    <w:name w:val="正文（绿盟科技）"/>
    <w:link w:val="689"/>
    <w:qFormat/>
    <w:uiPriority w:val="0"/>
    <w:pPr>
      <w:spacing w:line="300" w:lineRule="auto"/>
    </w:pPr>
    <w:rPr>
      <w:rFonts w:ascii="Arial" w:hAnsi="Arial" w:eastAsia="宋体" w:cs="Times New Roman"/>
      <w:sz w:val="21"/>
      <w:szCs w:val="21"/>
      <w:lang w:val="en-US" w:eastAsia="zh-CN" w:bidi="ar-SA"/>
    </w:rPr>
  </w:style>
  <w:style w:type="paragraph" w:customStyle="1" w:styleId="92">
    <w:name w:val="表格名称"/>
    <w:basedOn w:val="3"/>
    <w:link w:val="698"/>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3">
    <w:name w:val="my正文"/>
    <w:basedOn w:val="1"/>
    <w:link w:val="718"/>
    <w:qFormat/>
    <w:uiPriority w:val="0"/>
    <w:pPr>
      <w:adjustRightInd/>
      <w:spacing w:line="360" w:lineRule="auto"/>
      <w:ind w:firstLine="480" w:firstLineChars="200"/>
    </w:pPr>
    <w:rPr>
      <w:rFonts w:ascii="Tahoma" w:hAnsi="Tahoma"/>
      <w:kern w:val="0"/>
      <w:sz w:val="24"/>
    </w:rPr>
  </w:style>
  <w:style w:type="paragraph" w:customStyle="1" w:styleId="94">
    <w:name w:val="3级"/>
    <w:basedOn w:val="95"/>
    <w:link w:val="724"/>
    <w:qFormat/>
    <w:uiPriority w:val="0"/>
    <w:pPr>
      <w:ind w:left="0" w:right="466" w:firstLine="288"/>
    </w:pPr>
    <w:rPr>
      <w:rFonts w:hAnsi="宋体"/>
    </w:rPr>
  </w:style>
  <w:style w:type="paragraph" w:customStyle="1" w:styleId="95">
    <w:name w:val="样式 标题 3h33rd level3BOD 0H3l3CTHeading 3 - oldLevel 3 He..."/>
    <w:basedOn w:val="4"/>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6">
    <w:name w:val="标题4-dyf"/>
    <w:basedOn w:val="5"/>
    <w:link w:val="746"/>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7">
    <w:name w:val="冯"/>
    <w:basedOn w:val="1"/>
    <w:link w:val="748"/>
    <w:qFormat/>
    <w:uiPriority w:val="0"/>
    <w:pPr>
      <w:widowControl/>
      <w:adjustRightInd/>
      <w:spacing w:line="360" w:lineRule="auto"/>
      <w:ind w:firstLine="480" w:firstLineChars="200"/>
    </w:pPr>
    <w:rPr>
      <w:rFonts w:ascii="宋体" w:hAnsi="宋体"/>
      <w:color w:val="000000"/>
      <w:kern w:val="0"/>
      <w:sz w:val="24"/>
    </w:rPr>
  </w:style>
  <w:style w:type="paragraph" w:customStyle="1" w:styleId="98">
    <w:name w:val="Default"/>
    <w:link w:val="756"/>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9">
    <w:name w:val="正文样式"/>
    <w:basedOn w:val="1"/>
    <w:link w:val="766"/>
    <w:qFormat/>
    <w:uiPriority w:val="0"/>
    <w:pPr>
      <w:adjustRightInd/>
      <w:spacing w:line="360" w:lineRule="auto"/>
      <w:ind w:firstLine="480" w:firstLineChars="200"/>
    </w:pPr>
    <w:rPr>
      <w:kern w:val="0"/>
      <w:sz w:val="24"/>
    </w:rPr>
  </w:style>
  <w:style w:type="paragraph" w:customStyle="1" w:styleId="100">
    <w:name w:val="gf正文1"/>
    <w:basedOn w:val="1"/>
    <w:link w:val="772"/>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101">
    <w:name w:val="列表1"/>
    <w:basedOn w:val="1"/>
    <w:next w:val="102"/>
    <w:link w:val="775"/>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2">
    <w:name w:val="列出段落1"/>
    <w:basedOn w:val="1"/>
    <w:qFormat/>
    <w:uiPriority w:val="34"/>
    <w:pPr>
      <w:spacing w:line="360" w:lineRule="auto"/>
      <w:ind w:firstLine="200" w:firstLineChars="200"/>
    </w:pPr>
    <w:rPr>
      <w:rFonts w:eastAsia="楷体_GB2312" w:cs="Lucida Sans"/>
      <w:sz w:val="24"/>
    </w:rPr>
  </w:style>
  <w:style w:type="paragraph" w:customStyle="1" w:styleId="103">
    <w:name w:val="此正文"/>
    <w:basedOn w:val="1"/>
    <w:link w:val="797"/>
    <w:qFormat/>
    <w:uiPriority w:val="0"/>
    <w:pPr>
      <w:adjustRightInd/>
      <w:spacing w:line="360" w:lineRule="auto"/>
      <w:ind w:firstLine="200" w:firstLineChars="200"/>
    </w:pPr>
    <w:rPr>
      <w:sz w:val="24"/>
    </w:rPr>
  </w:style>
  <w:style w:type="paragraph" w:customStyle="1" w:styleId="104">
    <w:name w:val="样式 样式 标题 4h4H4Fab-4T5Ref Heading 1rh1Heading sqlsect 1.2.3.... +..."/>
    <w:basedOn w:val="105"/>
    <w:link w:val="819"/>
    <w:qFormat/>
    <w:uiPriority w:val="0"/>
    <w:pPr>
      <w:tabs>
        <w:tab w:val="left" w:pos="2356"/>
      </w:tabs>
    </w:pPr>
  </w:style>
  <w:style w:type="paragraph" w:customStyle="1" w:styleId="105">
    <w:name w:val="样式 标题 4h4H4Fab-4T5Ref Heading 1rh1Heading sqlsect 1.2.3...."/>
    <w:basedOn w:val="5"/>
    <w:link w:val="916"/>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6">
    <w:name w:val="Item List"/>
    <w:link w:val="830"/>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7">
    <w:name w:val="纯文本1"/>
    <w:basedOn w:val="1"/>
    <w:link w:val="832"/>
    <w:qFormat/>
    <w:uiPriority w:val="0"/>
    <w:pPr>
      <w:adjustRightInd/>
    </w:pPr>
    <w:rPr>
      <w:rFonts w:ascii="宋体" w:hAnsi="Courier New"/>
      <w:kern w:val="0"/>
      <w:sz w:val="20"/>
      <w:szCs w:val="20"/>
    </w:rPr>
  </w:style>
  <w:style w:type="paragraph" w:customStyle="1" w:styleId="108">
    <w:name w:val="正文说明"/>
    <w:basedOn w:val="1"/>
    <w:link w:val="844"/>
    <w:qFormat/>
    <w:uiPriority w:val="0"/>
    <w:pPr>
      <w:adjustRightInd/>
      <w:spacing w:line="360" w:lineRule="auto"/>
    </w:pPr>
    <w:rPr>
      <w:kern w:val="0"/>
      <w:sz w:val="24"/>
    </w:rPr>
  </w:style>
  <w:style w:type="paragraph" w:customStyle="1" w:styleId="109">
    <w:name w:val="Table Text"/>
    <w:basedOn w:val="1"/>
    <w:link w:val="850"/>
    <w:qFormat/>
    <w:uiPriority w:val="0"/>
    <w:pPr>
      <w:widowControl/>
      <w:spacing w:before="60" w:after="60"/>
      <w:jc w:val="left"/>
    </w:pPr>
    <w:rPr>
      <w:kern w:val="0"/>
      <w:sz w:val="24"/>
    </w:rPr>
  </w:style>
  <w:style w:type="paragraph" w:customStyle="1" w:styleId="110">
    <w:name w:val="公文正文"/>
    <w:basedOn w:val="1"/>
    <w:link w:val="862"/>
    <w:qFormat/>
    <w:uiPriority w:val="0"/>
    <w:pPr>
      <w:adjustRightInd/>
      <w:spacing w:before="156" w:line="360" w:lineRule="auto"/>
      <w:ind w:firstLine="360" w:firstLineChars="200"/>
    </w:pPr>
    <w:rPr>
      <w:rFonts w:ascii="仿宋_GB2312" w:eastAsia="仿宋_GB2312"/>
      <w:sz w:val="24"/>
    </w:rPr>
  </w:style>
  <w:style w:type="paragraph" w:customStyle="1" w:styleId="111">
    <w:name w:val="正文（缩进2汉字）"/>
    <w:basedOn w:val="1"/>
    <w:link w:val="865"/>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2">
    <w:name w:val="b11_01b"/>
    <w:basedOn w:val="1"/>
    <w:next w:val="1"/>
    <w:link w:val="887"/>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3">
    <w:name w:val="段落"/>
    <w:basedOn w:val="1"/>
    <w:link w:val="895"/>
    <w:qFormat/>
    <w:uiPriority w:val="0"/>
    <w:pPr>
      <w:adjustRightInd/>
      <w:spacing w:line="360" w:lineRule="auto"/>
      <w:ind w:firstLine="480" w:firstLineChars="200"/>
    </w:pPr>
    <w:rPr>
      <w:rFonts w:ascii="宋体" w:hAnsi="宋体"/>
      <w:kern w:val="0"/>
      <w:sz w:val="24"/>
      <w:szCs w:val="20"/>
    </w:rPr>
  </w:style>
  <w:style w:type="paragraph" w:customStyle="1" w:styleId="114">
    <w:name w:val="正文段"/>
    <w:basedOn w:val="1"/>
    <w:link w:val="902"/>
    <w:qFormat/>
    <w:uiPriority w:val="0"/>
    <w:pPr>
      <w:widowControl/>
      <w:snapToGrid w:val="0"/>
      <w:spacing w:after="156" w:afterLines="50"/>
      <w:ind w:firstLine="200" w:firstLineChars="200"/>
    </w:pPr>
    <w:rPr>
      <w:kern w:val="0"/>
      <w:sz w:val="24"/>
      <w:szCs w:val="20"/>
    </w:rPr>
  </w:style>
  <w:style w:type="paragraph" w:customStyle="1" w:styleId="115">
    <w:name w:val="冯广丽"/>
    <w:basedOn w:val="1"/>
    <w:link w:val="905"/>
    <w:qFormat/>
    <w:uiPriority w:val="0"/>
    <w:pPr>
      <w:adjustRightInd/>
      <w:spacing w:line="360" w:lineRule="auto"/>
      <w:ind w:firstLine="480" w:firstLineChars="200"/>
    </w:pPr>
    <w:rPr>
      <w:rFonts w:ascii="宋体" w:hAnsi="宋体"/>
      <w:sz w:val="24"/>
      <w:szCs w:val="22"/>
    </w:rPr>
  </w:style>
  <w:style w:type="paragraph" w:customStyle="1" w:styleId="116">
    <w:name w:val="编号，小四"/>
    <w:basedOn w:val="1"/>
    <w:link w:val="911"/>
    <w:qFormat/>
    <w:uiPriority w:val="0"/>
    <w:pPr>
      <w:tabs>
        <w:tab w:val="left" w:pos="432"/>
      </w:tabs>
      <w:adjustRightInd/>
      <w:spacing w:line="360" w:lineRule="auto"/>
      <w:ind w:left="432" w:hanging="432"/>
    </w:pPr>
    <w:rPr>
      <w:rFonts w:ascii="Arial" w:hAnsi="Arial"/>
      <w:kern w:val="0"/>
      <w:sz w:val="24"/>
      <w:szCs w:val="20"/>
    </w:rPr>
  </w:style>
  <w:style w:type="paragraph" w:customStyle="1" w:styleId="117">
    <w:name w:val="仿宋正文"/>
    <w:basedOn w:val="1"/>
    <w:link w:val="918"/>
    <w:qFormat/>
    <w:uiPriority w:val="0"/>
    <w:pPr>
      <w:adjustRightInd/>
      <w:spacing w:line="360" w:lineRule="auto"/>
      <w:ind w:firstLine="480" w:firstLineChars="200"/>
    </w:pPr>
    <w:rPr>
      <w:rFonts w:ascii="仿宋_GB2312" w:eastAsia="仿宋_GB2312"/>
      <w:sz w:val="24"/>
      <w:szCs w:val="20"/>
    </w:rPr>
  </w:style>
  <w:style w:type="paragraph" w:customStyle="1" w:styleId="118">
    <w:name w:val="样式 正文缩进 + 首行缩进:  2 字符"/>
    <w:basedOn w:val="15"/>
    <w:link w:val="930"/>
    <w:qFormat/>
    <w:uiPriority w:val="0"/>
    <w:pPr>
      <w:widowControl w:val="0"/>
      <w:adjustRightInd/>
      <w:snapToGrid/>
      <w:spacing w:line="360" w:lineRule="auto"/>
      <w:ind w:firstLine="200" w:firstLineChars="200"/>
    </w:pPr>
    <w:rPr>
      <w:rFonts w:ascii="Calibri"/>
      <w:color w:val="auto"/>
      <w:kern w:val="2"/>
      <w:sz w:val="24"/>
    </w:rPr>
  </w:style>
  <w:style w:type="paragraph" w:customStyle="1" w:styleId="119">
    <w:name w:val="样式 正文文本缩进 + 左侧:  2 字符 首行缩进:  2 字符"/>
    <w:basedOn w:val="24"/>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20">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21">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2">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3">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4">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5">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6">
    <w:name w:val="标题4_自定义"/>
    <w:basedOn w:val="5"/>
    <w:qFormat/>
    <w:uiPriority w:val="0"/>
    <w:pPr>
      <w:adjustRightInd/>
      <w:spacing w:before="0" w:after="0" w:line="360" w:lineRule="auto"/>
    </w:pPr>
    <w:rPr>
      <w:rFonts w:ascii="Verdana" w:eastAsia="Verdana"/>
      <w:sz w:val="21"/>
      <w:lang w:val="en-US"/>
    </w:rPr>
  </w:style>
  <w:style w:type="paragraph" w:customStyle="1" w:styleId="127">
    <w:name w:val="正文 内标 序号标"/>
    <w:basedOn w:val="128"/>
    <w:qFormat/>
    <w:uiPriority w:val="0"/>
    <w:pPr>
      <w:tabs>
        <w:tab w:val="left" w:pos="0"/>
      </w:tabs>
      <w:adjustRightInd/>
      <w:spacing w:before="0"/>
      <w:ind w:firstLine="482"/>
    </w:pPr>
    <w:rPr>
      <w:rFonts w:ascii="微软雅黑" w:hAnsi="微软雅黑"/>
      <w:sz w:val="24"/>
      <w:szCs w:val="24"/>
    </w:rPr>
  </w:style>
  <w:style w:type="paragraph" w:customStyle="1" w:styleId="128">
    <w:name w:val="My正文"/>
    <w:basedOn w:val="1"/>
    <w:qFormat/>
    <w:uiPriority w:val="0"/>
    <w:pPr>
      <w:spacing w:before="120" w:line="360" w:lineRule="auto"/>
      <w:ind w:firstLine="567"/>
    </w:pPr>
    <w:rPr>
      <w:rFonts w:ascii="Arial" w:hAnsi="Arial"/>
      <w:sz w:val="20"/>
      <w:szCs w:val="20"/>
    </w:rPr>
  </w:style>
  <w:style w:type="paragraph" w:customStyle="1" w:styleId="129">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30">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31">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2">
    <w:name w:val="修订2"/>
    <w:qFormat/>
    <w:uiPriority w:val="0"/>
    <w:rPr>
      <w:rFonts w:ascii="Times New Roman" w:hAnsi="Times New Roman" w:eastAsia="宋体" w:cs="Times New Roman"/>
      <w:kern w:val="2"/>
      <w:sz w:val="21"/>
      <w:lang w:val="en-US" w:eastAsia="zh-CN" w:bidi="ar-SA"/>
    </w:rPr>
  </w:style>
  <w:style w:type="paragraph" w:customStyle="1" w:styleId="133">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4">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5">
    <w:name w:val="文章标题"/>
    <w:next w:val="136"/>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36">
    <w:name w:val="封面公司名"/>
    <w:qFormat/>
    <w:uiPriority w:val="0"/>
    <w:pPr>
      <w:jc w:val="center"/>
    </w:pPr>
    <w:rPr>
      <w:rFonts w:ascii="Arial" w:hAnsi="Arial" w:eastAsia="楷体_GB2312" w:cs="宋体"/>
      <w:bCs/>
      <w:kern w:val="2"/>
      <w:sz w:val="28"/>
      <w:lang w:val="en-US" w:eastAsia="zh-CN" w:bidi="ar-SA"/>
    </w:rPr>
  </w:style>
  <w:style w:type="paragraph" w:customStyle="1" w:styleId="137">
    <w:name w:val="Char1 Char Char Char5"/>
    <w:basedOn w:val="1"/>
    <w:qFormat/>
    <w:uiPriority w:val="0"/>
    <w:pPr>
      <w:adjustRightInd/>
      <w:ind w:firstLine="200" w:firstLineChars="200"/>
    </w:pPr>
    <w:rPr>
      <w:rFonts w:ascii="Tahoma" w:hAnsi="Tahoma"/>
      <w:sz w:val="24"/>
      <w:szCs w:val="20"/>
    </w:rPr>
  </w:style>
  <w:style w:type="paragraph" w:customStyle="1" w:styleId="138">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39">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40">
    <w:name w:val="Char Char Char Char Char Char Char Char"/>
    <w:basedOn w:val="1"/>
    <w:qFormat/>
    <w:uiPriority w:val="0"/>
    <w:pPr>
      <w:tabs>
        <w:tab w:val="left" w:pos="360"/>
      </w:tabs>
    </w:pPr>
    <w:rPr>
      <w:sz w:val="24"/>
      <w:szCs w:val="20"/>
    </w:rPr>
  </w:style>
  <w:style w:type="paragraph" w:customStyle="1" w:styleId="141">
    <w:name w:val="Char Char11 Char Char Char"/>
    <w:basedOn w:val="1"/>
    <w:qFormat/>
    <w:uiPriority w:val="0"/>
    <w:pPr>
      <w:spacing w:line="360" w:lineRule="auto"/>
    </w:pPr>
    <w:rPr>
      <w:szCs w:val="20"/>
    </w:rPr>
  </w:style>
  <w:style w:type="paragraph" w:customStyle="1" w:styleId="142">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143">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4">
    <w:name w:val="样式3"/>
    <w:basedOn w:val="145"/>
    <w:qFormat/>
    <w:uiPriority w:val="0"/>
    <w:pPr>
      <w:tabs>
        <w:tab w:val="left" w:pos="2790"/>
        <w:tab w:val="left" w:pos="4230"/>
      </w:tabs>
      <w:spacing w:before="312" w:beforeLines="100"/>
      <w:jc w:val="left"/>
    </w:pPr>
  </w:style>
  <w:style w:type="paragraph" w:customStyle="1" w:styleId="145">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6">
    <w:name w:val="Char Char1 Char Char1 Char Char1"/>
    <w:basedOn w:val="1"/>
    <w:qFormat/>
    <w:uiPriority w:val="0"/>
    <w:pPr>
      <w:tabs>
        <w:tab w:val="left" w:pos="840"/>
      </w:tabs>
      <w:ind w:left="840" w:hanging="420"/>
    </w:pPr>
    <w:rPr>
      <w:rFonts w:ascii="Tahoma" w:hAnsi="Tahoma"/>
      <w:sz w:val="24"/>
    </w:rPr>
  </w:style>
  <w:style w:type="paragraph" w:customStyle="1" w:styleId="147">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48">
    <w:name w:val="标书标题2"/>
    <w:basedOn w:val="3"/>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49">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50">
    <w:name w:val="正文21"/>
    <w:basedOn w:val="1"/>
    <w:qFormat/>
    <w:uiPriority w:val="0"/>
    <w:pPr>
      <w:adjustRightInd/>
      <w:spacing w:before="156" w:line="360" w:lineRule="auto"/>
      <w:ind w:firstLine="510" w:firstLineChars="200"/>
    </w:pPr>
    <w:rPr>
      <w:sz w:val="24"/>
      <w:szCs w:val="20"/>
    </w:rPr>
  </w:style>
  <w:style w:type="paragraph" w:customStyle="1" w:styleId="151">
    <w:name w:val="Test2"/>
    <w:basedOn w:val="3"/>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2">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3">
    <w:name w:val="Char1"/>
    <w:basedOn w:val="1"/>
    <w:qFormat/>
    <w:uiPriority w:val="0"/>
    <w:rPr>
      <w:rFonts w:ascii="仿宋_GB2312" w:eastAsia="仿宋_GB2312"/>
      <w:b/>
      <w:sz w:val="32"/>
      <w:szCs w:val="32"/>
    </w:rPr>
  </w:style>
  <w:style w:type="paragraph" w:customStyle="1" w:styleId="154">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5">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6">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7">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8">
    <w:name w:val="6级标题"/>
    <w:basedOn w:val="159"/>
    <w:qFormat/>
    <w:uiPriority w:val="0"/>
    <w:pPr>
      <w:keepNext/>
      <w:tabs>
        <w:tab w:val="left" w:pos="360"/>
      </w:tabs>
      <w:spacing w:before="0" w:after="0"/>
      <w:outlineLvl w:val="5"/>
    </w:pPr>
  </w:style>
  <w:style w:type="paragraph" w:customStyle="1" w:styleId="159">
    <w:name w:val="5级标题"/>
    <w:basedOn w:val="160"/>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60">
    <w:name w:val="4级标题"/>
    <w:basedOn w:val="102"/>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61">
    <w:name w:val="样式 正文文本缩进 + 段前: 2 字符"/>
    <w:basedOn w:val="1"/>
    <w:qFormat/>
    <w:uiPriority w:val="0"/>
    <w:pPr>
      <w:adjustRightInd/>
      <w:ind w:left="420" w:leftChars="200"/>
      <w:jc w:val="left"/>
    </w:pPr>
    <w:rPr>
      <w:sz w:val="28"/>
      <w:szCs w:val="20"/>
      <w:lang w:eastAsia="zh-TW"/>
    </w:rPr>
  </w:style>
  <w:style w:type="paragraph" w:customStyle="1" w:styleId="162">
    <w:name w:val="Char2 Char Char"/>
    <w:basedOn w:val="1"/>
    <w:qFormat/>
    <w:uiPriority w:val="0"/>
    <w:pPr>
      <w:adjustRightInd/>
    </w:pPr>
    <w:rPr>
      <w:rFonts w:ascii="Tahoma" w:hAnsi="Tahoma"/>
      <w:sz w:val="24"/>
      <w:szCs w:val="20"/>
    </w:rPr>
  </w:style>
  <w:style w:type="paragraph" w:customStyle="1" w:styleId="163">
    <w:name w:val="_Style 11"/>
    <w:basedOn w:val="1"/>
    <w:qFormat/>
    <w:uiPriority w:val="34"/>
    <w:pPr>
      <w:adjustRightInd/>
      <w:ind w:firstLine="420" w:firstLineChars="200"/>
    </w:pPr>
    <w:rPr>
      <w:rFonts w:eastAsia="仿宋_GB2312"/>
      <w:sz w:val="28"/>
    </w:rPr>
  </w:style>
  <w:style w:type="paragraph" w:customStyle="1" w:styleId="164">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5">
    <w:name w:val="Char Char Char"/>
    <w:basedOn w:val="1"/>
    <w:qFormat/>
    <w:uiPriority w:val="0"/>
    <w:rPr>
      <w:rFonts w:ascii="Tahoma" w:hAnsi="Tahoma"/>
      <w:sz w:val="24"/>
      <w:szCs w:val="20"/>
    </w:rPr>
  </w:style>
  <w:style w:type="paragraph" w:customStyle="1" w:styleId="166">
    <w:name w:val="数字标题6"/>
    <w:basedOn w:val="7"/>
    <w:next w:val="1"/>
    <w:qFormat/>
    <w:uiPriority w:val="0"/>
    <w:pPr>
      <w:tabs>
        <w:tab w:val="left" w:pos="1080"/>
        <w:tab w:val="clear" w:pos="1152"/>
      </w:tabs>
      <w:ind w:left="1080" w:hanging="1080"/>
    </w:pPr>
    <w:rPr>
      <w:rFonts w:ascii="Times New Roman" w:hAnsi="Times New Roman" w:eastAsia="宋体"/>
      <w:i/>
    </w:rPr>
  </w:style>
  <w:style w:type="paragraph" w:customStyle="1" w:styleId="167">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68">
    <w:name w:val="无间隔2"/>
    <w:basedOn w:val="1"/>
    <w:link w:val="940"/>
    <w:qFormat/>
    <w:uiPriority w:val="99"/>
    <w:rPr>
      <w:szCs w:val="22"/>
    </w:rPr>
  </w:style>
  <w:style w:type="paragraph" w:customStyle="1" w:styleId="169">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70">
    <w:name w:val="Char Char Char Char Char Char Char Char Char Char Char Char1 Char1"/>
    <w:basedOn w:val="1"/>
    <w:qFormat/>
    <w:uiPriority w:val="6"/>
    <w:rPr>
      <w:rFonts w:ascii="Tahoma" w:hAnsi="Tahoma" w:cs="仿宋_GB2312"/>
      <w:sz w:val="24"/>
      <w:szCs w:val="20"/>
    </w:rPr>
  </w:style>
  <w:style w:type="paragraph" w:customStyle="1" w:styleId="171">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2">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3">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4">
    <w:name w:val="MM Topic 2"/>
    <w:basedOn w:val="3"/>
    <w:qFormat/>
    <w:uiPriority w:val="0"/>
    <w:pPr>
      <w:tabs>
        <w:tab w:val="left" w:pos="1260"/>
        <w:tab w:val="clear" w:pos="432"/>
      </w:tabs>
      <w:ind w:left="1260" w:hanging="420"/>
    </w:pPr>
    <w:rPr>
      <w:rFonts w:ascii="Arial" w:hAnsi="Arial" w:eastAsia="黑体"/>
      <w:lang w:val="en-US"/>
    </w:rPr>
  </w:style>
  <w:style w:type="paragraph" w:customStyle="1" w:styleId="175">
    <w:name w:val="五级无标题条"/>
    <w:basedOn w:val="1"/>
    <w:qFormat/>
    <w:uiPriority w:val="0"/>
    <w:pPr>
      <w:adjustRightInd/>
    </w:pPr>
  </w:style>
  <w:style w:type="paragraph" w:customStyle="1" w:styleId="176">
    <w:name w:val="Char5"/>
    <w:basedOn w:val="1"/>
    <w:qFormat/>
    <w:uiPriority w:val="0"/>
    <w:rPr>
      <w:rFonts w:ascii="仿宋_GB2312" w:eastAsia="仿宋_GB2312"/>
      <w:b/>
      <w:sz w:val="32"/>
      <w:szCs w:val="32"/>
    </w:rPr>
  </w:style>
  <w:style w:type="paragraph" w:customStyle="1" w:styleId="177">
    <w:name w:val="TOC 标题1"/>
    <w:basedOn w:val="2"/>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8">
    <w:name w:val="彩色列表 - 强调文字颜色 12"/>
    <w:basedOn w:val="1"/>
    <w:qFormat/>
    <w:uiPriority w:val="0"/>
    <w:pPr>
      <w:adjustRightInd/>
      <w:ind w:firstLine="420" w:firstLineChars="200"/>
    </w:pPr>
    <w:rPr>
      <w:rFonts w:ascii="Calibri" w:hAnsi="Calibri"/>
      <w:szCs w:val="22"/>
    </w:rPr>
  </w:style>
  <w:style w:type="paragraph" w:customStyle="1" w:styleId="179">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80">
    <w:name w:val="Char2"/>
    <w:basedOn w:val="1"/>
    <w:qFormat/>
    <w:uiPriority w:val="0"/>
    <w:rPr>
      <w:rFonts w:ascii="仿宋_GB2312" w:eastAsia="仿宋_GB2312"/>
      <w:b/>
      <w:sz w:val="32"/>
      <w:szCs w:val="32"/>
    </w:rPr>
  </w:style>
  <w:style w:type="paragraph" w:customStyle="1" w:styleId="181">
    <w:name w:val="数字标题3"/>
    <w:basedOn w:val="4"/>
    <w:next w:val="1"/>
    <w:qFormat/>
    <w:uiPriority w:val="0"/>
    <w:pPr>
      <w:spacing w:line="240" w:lineRule="auto"/>
    </w:pPr>
    <w:rPr>
      <w:sz w:val="28"/>
      <w:szCs w:val="28"/>
    </w:rPr>
  </w:style>
  <w:style w:type="paragraph" w:customStyle="1" w:styleId="182">
    <w:name w:val="FA正文"/>
    <w:basedOn w:val="1"/>
    <w:qFormat/>
    <w:uiPriority w:val="0"/>
    <w:pPr>
      <w:spacing w:line="360" w:lineRule="auto"/>
      <w:ind w:firstLine="480" w:firstLineChars="200"/>
    </w:pPr>
    <w:rPr>
      <w:rFonts w:hAnsi="宋体"/>
      <w:sz w:val="24"/>
      <w:szCs w:val="20"/>
    </w:rPr>
  </w:style>
  <w:style w:type="paragraph" w:customStyle="1" w:styleId="183">
    <w:name w:val="MM Topic 5"/>
    <w:basedOn w:val="6"/>
    <w:qFormat/>
    <w:uiPriority w:val="0"/>
    <w:pPr>
      <w:tabs>
        <w:tab w:val="left" w:pos="2520"/>
        <w:tab w:val="clear" w:pos="1008"/>
      </w:tabs>
      <w:adjustRightInd/>
      <w:ind w:left="2520" w:hanging="420"/>
    </w:pPr>
  </w:style>
  <w:style w:type="paragraph" w:customStyle="1" w:styleId="184">
    <w:name w:val="Char Char Char Char Char Char Char Char Char Char1"/>
    <w:basedOn w:val="1"/>
    <w:qFormat/>
    <w:uiPriority w:val="0"/>
    <w:rPr>
      <w:rFonts w:ascii="仿宋_GB2312" w:eastAsia="仿宋_GB2312"/>
      <w:b/>
      <w:sz w:val="32"/>
      <w:szCs w:val="32"/>
    </w:rPr>
  </w:style>
  <w:style w:type="paragraph" w:customStyle="1" w:styleId="185">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6">
    <w:name w:val="修订1"/>
    <w:qFormat/>
    <w:uiPriority w:val="3"/>
    <w:rPr>
      <w:rFonts w:ascii="Times New Roman" w:hAnsi="Times New Roman" w:eastAsia="宋体" w:cs="Times New Roman"/>
      <w:color w:val="000000"/>
      <w:kern w:val="1"/>
      <w:sz w:val="21"/>
      <w:lang w:val="en-US" w:eastAsia="zh-CN" w:bidi="ar-SA"/>
    </w:rPr>
  </w:style>
  <w:style w:type="paragraph" w:customStyle="1" w:styleId="187">
    <w:name w:val="Char2 Char Char Char"/>
    <w:basedOn w:val="1"/>
    <w:qFormat/>
    <w:uiPriority w:val="0"/>
    <w:rPr>
      <w:rFonts w:ascii="仿宋_GB2312" w:eastAsia="仿宋_GB2312"/>
      <w:b/>
      <w:sz w:val="32"/>
      <w:szCs w:val="32"/>
    </w:rPr>
  </w:style>
  <w:style w:type="paragraph" w:customStyle="1" w:styleId="188">
    <w:name w:val="Char2 Char Char Char1"/>
    <w:basedOn w:val="1"/>
    <w:qFormat/>
    <w:uiPriority w:val="6"/>
    <w:rPr>
      <w:rFonts w:ascii="仿宋_GB2312" w:eastAsia="仿宋_GB2312"/>
      <w:b/>
      <w:sz w:val="32"/>
      <w:szCs w:val="32"/>
    </w:rPr>
  </w:style>
  <w:style w:type="paragraph" w:customStyle="1" w:styleId="189">
    <w:name w:val="默认段落样式"/>
    <w:basedOn w:val="87"/>
    <w:qFormat/>
    <w:uiPriority w:val="0"/>
    <w:pPr>
      <w:spacing w:before="0"/>
      <w:ind w:firstLine="480"/>
      <w:outlineLvl w:val="2"/>
    </w:pPr>
    <w:rPr>
      <w:rFonts w:ascii="仿宋_GB2312" w:hAnsi="宋体" w:eastAsia="仿宋_GB2312"/>
      <w:color w:val="000000"/>
      <w:szCs w:val="24"/>
    </w:rPr>
  </w:style>
  <w:style w:type="paragraph" w:customStyle="1" w:styleId="190">
    <w:name w:val="图中文字"/>
    <w:basedOn w:val="1"/>
    <w:qFormat/>
    <w:uiPriority w:val="0"/>
    <w:pPr>
      <w:snapToGrid w:val="0"/>
      <w:spacing w:line="0" w:lineRule="atLeast"/>
      <w:ind w:firstLine="200" w:firstLineChars="200"/>
      <w:jc w:val="center"/>
    </w:pPr>
    <w:rPr>
      <w:sz w:val="24"/>
      <w:szCs w:val="20"/>
    </w:rPr>
  </w:style>
  <w:style w:type="paragraph" w:customStyle="1" w:styleId="191">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2">
    <w:name w:val="MM Topic 3"/>
    <w:basedOn w:val="4"/>
    <w:qFormat/>
    <w:uiPriority w:val="0"/>
    <w:pPr>
      <w:tabs>
        <w:tab w:val="left" w:pos="1680"/>
        <w:tab w:val="clear" w:pos="900"/>
      </w:tabs>
      <w:adjustRightInd/>
      <w:ind w:left="1680" w:hanging="420"/>
    </w:pPr>
  </w:style>
  <w:style w:type="paragraph" w:customStyle="1" w:styleId="193">
    <w:name w:val="标准小四"/>
    <w:basedOn w:val="1"/>
    <w:qFormat/>
    <w:uiPriority w:val="0"/>
    <w:pPr>
      <w:spacing w:line="360" w:lineRule="auto"/>
      <w:ind w:firstLine="480" w:firstLineChars="200"/>
    </w:pPr>
    <w:rPr>
      <w:rFonts w:ascii="Arial" w:hAnsi="Arial"/>
      <w:sz w:val="24"/>
      <w:szCs w:val="21"/>
    </w:rPr>
  </w:style>
  <w:style w:type="paragraph" w:customStyle="1" w:styleId="194">
    <w:name w:val="样式 标题 2H2h2Underrubrik1prop2l2Chapter Titlesect 1.2DO NO..."/>
    <w:basedOn w:val="3"/>
    <w:qFormat/>
    <w:uiPriority w:val="0"/>
    <w:pPr>
      <w:spacing w:before="120" w:after="120"/>
      <w:ind w:left="425" w:hanging="425"/>
    </w:pPr>
    <w:rPr>
      <w:rFonts w:ascii="微软雅黑" w:hAnsi="微软雅黑" w:eastAsia="微软雅黑" w:cs="宋体"/>
      <w:szCs w:val="20"/>
      <w:lang w:val="en-US"/>
    </w:rPr>
  </w:style>
  <w:style w:type="paragraph" w:customStyle="1" w:styleId="195">
    <w:name w:val="表格（小）"/>
    <w:basedOn w:val="1"/>
    <w:qFormat/>
    <w:uiPriority w:val="0"/>
    <w:pPr>
      <w:adjustRightInd/>
      <w:snapToGrid w:val="0"/>
      <w:spacing w:line="300" w:lineRule="auto"/>
    </w:pPr>
    <w:rPr>
      <w:rFonts w:eastAsia="仿宋"/>
      <w:szCs w:val="21"/>
    </w:rPr>
  </w:style>
  <w:style w:type="paragraph" w:customStyle="1" w:styleId="196">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7">
    <w:name w:val="Char2 Char Char1"/>
    <w:basedOn w:val="1"/>
    <w:qFormat/>
    <w:uiPriority w:val="6"/>
    <w:pPr>
      <w:adjustRightInd/>
    </w:pPr>
    <w:rPr>
      <w:rFonts w:ascii="Tahoma" w:hAnsi="Tahoma"/>
      <w:sz w:val="24"/>
      <w:szCs w:val="20"/>
    </w:rPr>
  </w:style>
  <w:style w:type="paragraph" w:customStyle="1" w:styleId="198">
    <w:name w:val="列出段落5"/>
    <w:basedOn w:val="1"/>
    <w:qFormat/>
    <w:uiPriority w:val="0"/>
    <w:pPr>
      <w:spacing w:line="360" w:lineRule="auto"/>
      <w:ind w:firstLine="200" w:firstLineChars="200"/>
    </w:pPr>
    <w:rPr>
      <w:rFonts w:eastAsia="楷体_GB2312" w:cs="Lucida Sans"/>
      <w:sz w:val="24"/>
    </w:rPr>
  </w:style>
  <w:style w:type="paragraph" w:customStyle="1" w:styleId="199">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200">
    <w:name w:val="表格文字"/>
    <w:basedOn w:val="1"/>
    <w:next w:val="15"/>
    <w:qFormat/>
    <w:uiPriority w:val="0"/>
    <w:pPr>
      <w:adjustRightInd/>
      <w:ind w:firstLine="200" w:firstLineChars="200"/>
    </w:pPr>
    <w:rPr>
      <w:rFonts w:ascii="Arial" w:hAnsi="Arial"/>
      <w:spacing w:val="-5"/>
      <w:kern w:val="0"/>
      <w:sz w:val="24"/>
      <w:szCs w:val="20"/>
    </w:rPr>
  </w:style>
  <w:style w:type="paragraph" w:customStyle="1" w:styleId="201">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2">
    <w:name w:val="TOC 标题111"/>
    <w:basedOn w:val="2"/>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3">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4">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5">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6">
    <w:name w:val="_Style 3"/>
    <w:basedOn w:val="1"/>
    <w:qFormat/>
    <w:uiPriority w:val="0"/>
    <w:pPr>
      <w:adjustRightInd/>
      <w:ind w:firstLine="420" w:firstLineChars="200"/>
    </w:pPr>
    <w:rPr>
      <w:rFonts w:eastAsia="仿宋_GB2312"/>
      <w:sz w:val="28"/>
    </w:rPr>
  </w:style>
  <w:style w:type="paragraph" w:customStyle="1" w:styleId="207">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8">
    <w:name w:val="Bulleting First Indent 1"/>
    <w:basedOn w:val="61"/>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09">
    <w:name w:val="左对齐表格文字"/>
    <w:basedOn w:val="1"/>
    <w:qFormat/>
    <w:uiPriority w:val="0"/>
    <w:pPr>
      <w:adjustRightInd/>
      <w:ind w:firstLine="200" w:firstLineChars="200"/>
      <w:jc w:val="right"/>
    </w:pPr>
  </w:style>
  <w:style w:type="paragraph" w:customStyle="1" w:styleId="210">
    <w:name w:val="Char Char11 Char Char Char Char Char Char Char Char Char"/>
    <w:basedOn w:val="1"/>
    <w:qFormat/>
    <w:uiPriority w:val="0"/>
    <w:pPr>
      <w:spacing w:line="360" w:lineRule="auto"/>
    </w:pPr>
    <w:rPr>
      <w:szCs w:val="20"/>
    </w:rPr>
  </w:style>
  <w:style w:type="paragraph" w:customStyle="1" w:styleId="211">
    <w:name w:val="正文1.25"/>
    <w:basedOn w:val="1"/>
    <w:qFormat/>
    <w:uiPriority w:val="0"/>
    <w:pPr>
      <w:adjustRightInd/>
      <w:spacing w:line="300" w:lineRule="auto"/>
      <w:ind w:firstLine="480" w:firstLineChars="200"/>
    </w:pPr>
    <w:rPr>
      <w:sz w:val="24"/>
      <w:szCs w:val="20"/>
    </w:rPr>
  </w:style>
  <w:style w:type="paragraph" w:customStyle="1" w:styleId="212">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3">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4">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5">
    <w:name w:val="Char Char1 Char Char Char1"/>
    <w:basedOn w:val="1"/>
    <w:qFormat/>
    <w:uiPriority w:val="6"/>
    <w:rPr>
      <w:rFonts w:ascii="仿宋_GB2312" w:eastAsia="仿宋_GB2312"/>
      <w:b/>
      <w:sz w:val="32"/>
      <w:szCs w:val="20"/>
    </w:rPr>
  </w:style>
  <w:style w:type="paragraph" w:customStyle="1" w:styleId="216">
    <w:name w:val="列出段落2"/>
    <w:basedOn w:val="1"/>
    <w:qFormat/>
    <w:uiPriority w:val="0"/>
    <w:pPr>
      <w:adjustRightInd/>
      <w:ind w:firstLine="420" w:firstLineChars="200"/>
    </w:pPr>
    <w:rPr>
      <w:rFonts w:ascii="宋体" w:hAnsi="宋体"/>
      <w:sz w:val="24"/>
    </w:rPr>
  </w:style>
  <w:style w:type="paragraph" w:customStyle="1" w:styleId="217">
    <w:name w:val="默认段落字体 Para Char Char Char Char Char Char Char"/>
    <w:basedOn w:val="1"/>
    <w:qFormat/>
    <w:uiPriority w:val="0"/>
    <w:rPr>
      <w:rFonts w:eastAsia="仿宋_GB2312"/>
      <w:sz w:val="28"/>
      <w:szCs w:val="20"/>
    </w:rPr>
  </w:style>
  <w:style w:type="paragraph" w:customStyle="1" w:styleId="218">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19">
    <w:name w:val="样式 标题 4PIM 4H4h4bulletblbbH41H42H43H44H45H46H47H48...1"/>
    <w:basedOn w:val="5"/>
    <w:qFormat/>
    <w:uiPriority w:val="0"/>
    <w:pPr>
      <w:widowControl/>
      <w:jc w:val="left"/>
    </w:pPr>
    <w:rPr>
      <w:rFonts w:cs="宋体"/>
      <w:sz w:val="24"/>
      <w:szCs w:val="20"/>
    </w:rPr>
  </w:style>
  <w:style w:type="paragraph" w:customStyle="1" w:styleId="220">
    <w:name w:val="彩色列表 - 强调文字颜色 11"/>
    <w:basedOn w:val="1"/>
    <w:qFormat/>
    <w:uiPriority w:val="0"/>
    <w:pPr>
      <w:adjustRightInd/>
      <w:ind w:firstLine="420" w:firstLineChars="200"/>
    </w:pPr>
    <w:rPr>
      <w:rFonts w:ascii="Calibri" w:hAnsi="Calibri"/>
      <w:szCs w:val="22"/>
    </w:rPr>
  </w:style>
  <w:style w:type="paragraph" w:customStyle="1" w:styleId="221">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22">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3">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4">
    <w:name w:val="Char Char Char1 Char1"/>
    <w:basedOn w:val="1"/>
    <w:qFormat/>
    <w:uiPriority w:val="6"/>
    <w:rPr>
      <w:szCs w:val="20"/>
    </w:rPr>
  </w:style>
  <w:style w:type="paragraph" w:customStyle="1" w:styleId="225">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6">
    <w:name w:val="样式 标题 2 + 宋体 左侧:  1.76 厘米 首行缩进:  0 厘米"/>
    <w:basedOn w:val="3"/>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7">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28">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29">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30">
    <w:name w:val="CM14"/>
    <w:basedOn w:val="98"/>
    <w:next w:val="98"/>
    <w:qFormat/>
    <w:uiPriority w:val="0"/>
    <w:pPr>
      <w:spacing w:after="68"/>
    </w:pPr>
    <w:rPr>
      <w:rFonts w:ascii="FHLHE E+ Futura Bk" w:eastAsia="FHLHE E+ Futura Bk" w:cs="Times New Roman"/>
      <w:color w:val="auto"/>
    </w:rPr>
  </w:style>
  <w:style w:type="paragraph" w:customStyle="1" w:styleId="231">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2">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3">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4">
    <w:name w:val="正文文字 2"/>
    <w:basedOn w:val="98"/>
    <w:next w:val="98"/>
    <w:qFormat/>
    <w:uiPriority w:val="0"/>
    <w:rPr>
      <w:rFonts w:ascii="宋体" w:eastAsia="宋体" w:cs="Times New Roman"/>
      <w:color w:val="auto"/>
    </w:rPr>
  </w:style>
  <w:style w:type="paragraph" w:customStyle="1" w:styleId="235">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6">
    <w:name w:val="Char Char1 Char"/>
    <w:basedOn w:val="1"/>
    <w:qFormat/>
    <w:uiPriority w:val="0"/>
    <w:rPr>
      <w:rFonts w:ascii="仿宋_GB2312" w:eastAsia="仿宋_GB2312"/>
      <w:b/>
      <w:sz w:val="32"/>
      <w:szCs w:val="32"/>
    </w:rPr>
  </w:style>
  <w:style w:type="paragraph" w:customStyle="1" w:styleId="237">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8">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39">
    <w:name w:val="Char Char111"/>
    <w:basedOn w:val="1"/>
    <w:qFormat/>
    <w:uiPriority w:val="0"/>
    <w:pPr>
      <w:spacing w:line="360" w:lineRule="auto"/>
    </w:pPr>
    <w:rPr>
      <w:szCs w:val="20"/>
    </w:rPr>
  </w:style>
  <w:style w:type="paragraph" w:customStyle="1" w:styleId="240">
    <w:name w:val="Char"/>
    <w:basedOn w:val="1"/>
    <w:qFormat/>
    <w:uiPriority w:val="0"/>
    <w:rPr>
      <w:rFonts w:ascii="仿宋_GB2312" w:eastAsia="仿宋_GB2312"/>
      <w:b/>
      <w:sz w:val="32"/>
      <w:szCs w:val="32"/>
    </w:rPr>
  </w:style>
  <w:style w:type="paragraph" w:customStyle="1" w:styleId="241">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2">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3">
    <w:name w:val="Char Char Char1 Char"/>
    <w:basedOn w:val="1"/>
    <w:qFormat/>
    <w:uiPriority w:val="0"/>
    <w:rPr>
      <w:szCs w:val="20"/>
    </w:rPr>
  </w:style>
  <w:style w:type="paragraph" w:customStyle="1" w:styleId="244">
    <w:name w:val="正文标准"/>
    <w:basedOn w:val="1"/>
    <w:qFormat/>
    <w:uiPriority w:val="0"/>
    <w:pPr>
      <w:adjustRightInd/>
      <w:spacing w:line="360" w:lineRule="auto"/>
      <w:ind w:firstLine="200" w:firstLineChars="200"/>
    </w:pPr>
    <w:rPr>
      <w:rFonts w:ascii="宋体" w:hAnsi="Calibri"/>
      <w:sz w:val="24"/>
    </w:rPr>
  </w:style>
  <w:style w:type="paragraph" w:customStyle="1" w:styleId="245">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6">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7">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8">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49">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50">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51">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52">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3">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4">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5">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6">
    <w:name w:val="标准有序列表（L1）"/>
    <w:basedOn w:val="15"/>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7">
    <w:name w:val="Char Char Char Char Char Char Char Char Char Char"/>
    <w:basedOn w:val="1"/>
    <w:qFormat/>
    <w:uiPriority w:val="0"/>
    <w:rPr>
      <w:rFonts w:ascii="仿宋_GB2312" w:eastAsia="仿宋_GB2312"/>
      <w:b/>
      <w:sz w:val="32"/>
      <w:szCs w:val="32"/>
    </w:rPr>
  </w:style>
  <w:style w:type="paragraph" w:customStyle="1" w:styleId="258">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59">
    <w:name w:val="_正文段落"/>
    <w:basedOn w:val="1"/>
    <w:qFormat/>
    <w:uiPriority w:val="0"/>
    <w:pPr>
      <w:adjustRightInd/>
      <w:ind w:firstLine="560"/>
    </w:pPr>
    <w:rPr>
      <w:rFonts w:ascii="仿宋_GB2312" w:hAnsi="仿宋" w:eastAsia="仿宋_GB2312"/>
      <w:kern w:val="0"/>
      <w:sz w:val="28"/>
      <w:szCs w:val="28"/>
    </w:rPr>
  </w:style>
  <w:style w:type="paragraph" w:customStyle="1" w:styleId="260">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61">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2">
    <w:name w:val="正文（首行缩进）"/>
    <w:basedOn w:val="24"/>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3">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4">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5">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6">
    <w:name w:val="Char Char Char1 Char2"/>
    <w:basedOn w:val="1"/>
    <w:qFormat/>
    <w:uiPriority w:val="0"/>
    <w:rPr>
      <w:szCs w:val="20"/>
    </w:rPr>
  </w:style>
  <w:style w:type="paragraph" w:customStyle="1" w:styleId="267">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8">
    <w:name w:val="默认段落字体 Para Char"/>
    <w:basedOn w:val="1"/>
    <w:qFormat/>
    <w:uiPriority w:val="0"/>
    <w:rPr>
      <w:rFonts w:ascii="Tahoma" w:hAnsi="Tahoma"/>
      <w:sz w:val="24"/>
      <w:szCs w:val="20"/>
    </w:rPr>
  </w:style>
  <w:style w:type="paragraph" w:customStyle="1" w:styleId="269">
    <w:name w:val="标题五"/>
    <w:basedOn w:val="1"/>
    <w:qFormat/>
    <w:uiPriority w:val="0"/>
    <w:pPr>
      <w:adjustRightInd/>
      <w:spacing w:before="156" w:beforeLines="50" w:line="360" w:lineRule="auto"/>
    </w:pPr>
    <w:rPr>
      <w:b/>
      <w:sz w:val="24"/>
    </w:rPr>
  </w:style>
  <w:style w:type="paragraph" w:customStyle="1" w:styleId="270">
    <w:name w:val="Char Char1101"/>
    <w:basedOn w:val="1"/>
    <w:qFormat/>
    <w:uiPriority w:val="0"/>
    <w:pPr>
      <w:spacing w:line="360" w:lineRule="auto"/>
    </w:pPr>
    <w:rPr>
      <w:rFonts w:ascii="Tahoma" w:hAnsi="Tahoma"/>
      <w:sz w:val="24"/>
      <w:szCs w:val="20"/>
    </w:rPr>
  </w:style>
  <w:style w:type="paragraph" w:customStyle="1" w:styleId="271">
    <w:name w:val="Char Char Char Char Char Char Char Char1"/>
    <w:basedOn w:val="1"/>
    <w:qFormat/>
    <w:uiPriority w:val="0"/>
    <w:pPr>
      <w:tabs>
        <w:tab w:val="left" w:pos="360"/>
      </w:tabs>
    </w:pPr>
    <w:rPr>
      <w:sz w:val="24"/>
      <w:szCs w:val="20"/>
    </w:rPr>
  </w:style>
  <w:style w:type="paragraph" w:customStyle="1" w:styleId="272">
    <w:name w:val="Char Char Char 字元 字元"/>
    <w:basedOn w:val="1"/>
    <w:qFormat/>
    <w:uiPriority w:val="0"/>
    <w:pPr>
      <w:adjustRightInd/>
      <w:spacing w:line="360" w:lineRule="auto"/>
      <w:ind w:firstLine="200" w:firstLineChars="200"/>
    </w:pPr>
    <w:rPr>
      <w:szCs w:val="20"/>
    </w:rPr>
  </w:style>
  <w:style w:type="paragraph" w:customStyle="1" w:styleId="273">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4">
    <w:name w:val="Char Char Char Char Char Char Char"/>
    <w:basedOn w:val="1"/>
    <w:qFormat/>
    <w:uiPriority w:val="0"/>
    <w:rPr>
      <w:rFonts w:ascii="仿宋_GB2312" w:eastAsia="仿宋_GB2312"/>
      <w:b/>
      <w:sz w:val="32"/>
      <w:szCs w:val="32"/>
    </w:rPr>
  </w:style>
  <w:style w:type="paragraph" w:customStyle="1" w:styleId="275">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6">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7">
    <w:name w:val="样式 标题 22h2L1 Heading 2H2sect 1.2H21sect 1.21H22sect 1.2..."/>
    <w:basedOn w:val="3"/>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8">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279">
    <w:name w:val="批注框文本 Char Char"/>
    <w:basedOn w:val="1"/>
    <w:qFormat/>
    <w:uiPriority w:val="0"/>
    <w:pPr>
      <w:adjustRightInd/>
    </w:pPr>
    <w:rPr>
      <w:sz w:val="18"/>
      <w:szCs w:val="20"/>
    </w:rPr>
  </w:style>
  <w:style w:type="paragraph" w:customStyle="1" w:styleId="280">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81">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2">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3">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284">
    <w:name w:val="索引 11"/>
    <w:basedOn w:val="1"/>
    <w:next w:val="1"/>
    <w:qFormat/>
    <w:uiPriority w:val="99"/>
    <w:pPr>
      <w:adjustRightInd/>
      <w:spacing w:line="360" w:lineRule="auto"/>
    </w:pPr>
    <w:rPr>
      <w:rFonts w:ascii="仿宋_GB2312" w:eastAsia="仿宋_GB2312"/>
      <w:sz w:val="24"/>
      <w:szCs w:val="20"/>
    </w:rPr>
  </w:style>
  <w:style w:type="paragraph" w:customStyle="1" w:styleId="285">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6">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7">
    <w:name w:val="正文文字缩进项目"/>
    <w:basedOn w:val="24"/>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8">
    <w:name w:val="文档正文"/>
    <w:basedOn w:val="1"/>
    <w:qFormat/>
    <w:uiPriority w:val="0"/>
    <w:pPr>
      <w:spacing w:line="480" w:lineRule="atLeast"/>
      <w:ind w:firstLine="567"/>
      <w:textAlignment w:val="baseline"/>
    </w:pPr>
    <w:rPr>
      <w:kern w:val="0"/>
      <w:sz w:val="24"/>
      <w:szCs w:val="20"/>
    </w:rPr>
  </w:style>
  <w:style w:type="paragraph" w:customStyle="1" w:styleId="289">
    <w:name w:val="正文文字表格居中"/>
    <w:basedOn w:val="1"/>
    <w:next w:val="56"/>
    <w:qFormat/>
    <w:uiPriority w:val="0"/>
    <w:pPr>
      <w:snapToGrid w:val="0"/>
      <w:spacing w:line="360" w:lineRule="auto"/>
    </w:pPr>
    <w:rPr>
      <w:rFonts w:ascii="宋体"/>
      <w:b/>
      <w:sz w:val="24"/>
      <w:szCs w:val="20"/>
    </w:rPr>
  </w:style>
  <w:style w:type="paragraph" w:customStyle="1" w:styleId="290">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91">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2">
    <w:name w:val="Plain Text1"/>
    <w:basedOn w:val="1"/>
    <w:qFormat/>
    <w:uiPriority w:val="7"/>
    <w:pPr>
      <w:adjustRightInd/>
    </w:pPr>
    <w:rPr>
      <w:rFonts w:ascii="宋体" w:hAnsi="Courier New"/>
    </w:rPr>
  </w:style>
  <w:style w:type="paragraph" w:customStyle="1" w:styleId="293">
    <w:name w:val="Char3"/>
    <w:basedOn w:val="1"/>
    <w:qFormat/>
    <w:uiPriority w:val="0"/>
    <w:pPr>
      <w:adjustRightInd/>
    </w:pPr>
    <w:rPr>
      <w:rFonts w:ascii="仿宋_GB2312" w:eastAsia="仿宋_GB2312"/>
      <w:b/>
      <w:sz w:val="32"/>
      <w:szCs w:val="32"/>
    </w:rPr>
  </w:style>
  <w:style w:type="paragraph" w:customStyle="1" w:styleId="294">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5">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6">
    <w:name w:val="标题2"/>
    <w:basedOn w:val="3"/>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7">
    <w:name w:val="List Paragraph1"/>
    <w:basedOn w:val="1"/>
    <w:qFormat/>
    <w:uiPriority w:val="0"/>
    <w:pPr>
      <w:spacing w:line="360" w:lineRule="auto"/>
      <w:ind w:firstLine="200" w:firstLineChars="200"/>
    </w:pPr>
    <w:rPr>
      <w:rFonts w:eastAsia="楷体_GB2312" w:cs="Lucida Sans"/>
      <w:sz w:val="24"/>
    </w:rPr>
  </w:style>
  <w:style w:type="paragraph" w:customStyle="1" w:styleId="298">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299">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00">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01">
    <w:name w:val="Char3 Char Char Char"/>
    <w:basedOn w:val="1"/>
    <w:qFormat/>
    <w:uiPriority w:val="0"/>
    <w:pPr>
      <w:widowControl/>
      <w:adjustRightInd/>
      <w:spacing w:after="160" w:line="240" w:lineRule="exact"/>
      <w:jc w:val="left"/>
    </w:pPr>
    <w:rPr>
      <w:szCs w:val="20"/>
    </w:rPr>
  </w:style>
  <w:style w:type="paragraph" w:customStyle="1" w:styleId="302">
    <w:name w:val="表格标题2"/>
    <w:basedOn w:val="303"/>
    <w:qFormat/>
    <w:uiPriority w:val="0"/>
    <w:rPr>
      <w:b/>
    </w:rPr>
  </w:style>
  <w:style w:type="paragraph" w:customStyle="1" w:styleId="303">
    <w:name w:val="表格内文"/>
    <w:basedOn w:val="1"/>
    <w:qFormat/>
    <w:uiPriority w:val="0"/>
    <w:pPr>
      <w:adjustRightInd/>
      <w:spacing w:line="360" w:lineRule="auto"/>
    </w:pPr>
    <w:rPr>
      <w:rFonts w:ascii="宋体" w:hAnsi="宋体" w:cs="宋体"/>
      <w:color w:val="000000"/>
      <w:szCs w:val="20"/>
    </w:rPr>
  </w:style>
  <w:style w:type="paragraph" w:customStyle="1" w:styleId="304">
    <w:name w:val="Char Char Char Char Char Char Char Char Char Char2"/>
    <w:basedOn w:val="1"/>
    <w:qFormat/>
    <w:uiPriority w:val="0"/>
    <w:rPr>
      <w:rFonts w:ascii="仿宋_GB2312" w:eastAsia="仿宋_GB2312"/>
      <w:b/>
      <w:sz w:val="32"/>
      <w:szCs w:val="32"/>
    </w:rPr>
  </w:style>
  <w:style w:type="paragraph" w:customStyle="1" w:styleId="305">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6">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7">
    <w:name w:val="Char Char11 Char Char Char Char Char Char Char Char Char11"/>
    <w:basedOn w:val="1"/>
    <w:qFormat/>
    <w:uiPriority w:val="0"/>
    <w:pPr>
      <w:spacing w:line="360" w:lineRule="auto"/>
    </w:pPr>
    <w:rPr>
      <w:szCs w:val="20"/>
    </w:rPr>
  </w:style>
  <w:style w:type="paragraph" w:customStyle="1" w:styleId="308">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09">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10">
    <w:name w:val="MM Topic 1"/>
    <w:basedOn w:val="2"/>
    <w:qFormat/>
    <w:uiPriority w:val="0"/>
    <w:pPr>
      <w:tabs>
        <w:tab w:val="left" w:pos="840"/>
        <w:tab w:val="clear" w:pos="432"/>
      </w:tabs>
      <w:adjustRightInd/>
      <w:ind w:left="840" w:hanging="420"/>
    </w:pPr>
  </w:style>
  <w:style w:type="paragraph" w:customStyle="1" w:styleId="311">
    <w:name w:val="样式 标题 2标题2H2Heading 2 HiddenHeading 2 CCBSheading 22nd lev..."/>
    <w:basedOn w:val="3"/>
    <w:qFormat/>
    <w:uiPriority w:val="0"/>
    <w:pPr>
      <w:widowControl/>
      <w:spacing w:before="260" w:after="260" w:line="416" w:lineRule="auto"/>
      <w:ind w:left="0" w:firstLine="0"/>
    </w:pPr>
    <w:rPr>
      <w:rFonts w:ascii="Arial" w:hAnsi="Arial" w:eastAsia="黑体"/>
      <w:sz w:val="30"/>
      <w:szCs w:val="21"/>
    </w:rPr>
  </w:style>
  <w:style w:type="paragraph" w:customStyle="1" w:styleId="312">
    <w:name w:val="文本正文 Char"/>
    <w:basedOn w:val="1"/>
    <w:qFormat/>
    <w:uiPriority w:val="0"/>
    <w:pPr>
      <w:spacing w:line="360" w:lineRule="auto"/>
      <w:ind w:firstLine="200" w:firstLineChars="200"/>
    </w:pPr>
    <w:rPr>
      <w:kern w:val="0"/>
      <w:sz w:val="24"/>
      <w:szCs w:val="20"/>
    </w:rPr>
  </w:style>
  <w:style w:type="paragraph" w:customStyle="1" w:styleId="313">
    <w:name w:val="表格"/>
    <w:basedOn w:val="1"/>
    <w:qFormat/>
    <w:uiPriority w:val="0"/>
    <w:pPr>
      <w:snapToGrid w:val="0"/>
      <w:ind w:firstLine="42" w:firstLineChars="21"/>
    </w:pPr>
    <w:rPr>
      <w:rFonts w:ascii="宋体" w:hAnsi="宋体"/>
      <w:kern w:val="0"/>
      <w:sz w:val="20"/>
      <w:szCs w:val="20"/>
    </w:rPr>
  </w:style>
  <w:style w:type="paragraph" w:customStyle="1" w:styleId="314">
    <w:name w:val="标书标题4"/>
    <w:basedOn w:val="5"/>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5">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16">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7">
    <w:name w:val="表格项目符号 2"/>
    <w:basedOn w:val="29"/>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8">
    <w:name w:val="EB_表格"/>
    <w:basedOn w:val="1"/>
    <w:qFormat/>
    <w:uiPriority w:val="0"/>
    <w:pPr>
      <w:adjustRightInd/>
      <w:spacing w:line="300" w:lineRule="auto"/>
      <w:jc w:val="center"/>
    </w:pPr>
  </w:style>
  <w:style w:type="paragraph" w:customStyle="1" w:styleId="319">
    <w:name w:val="_Style 6"/>
    <w:basedOn w:val="1"/>
    <w:qFormat/>
    <w:uiPriority w:val="34"/>
    <w:pPr>
      <w:adjustRightInd/>
      <w:ind w:firstLine="420" w:firstLineChars="200"/>
    </w:pPr>
    <w:rPr>
      <w:rFonts w:eastAsia="仿宋_GB2312"/>
      <w:sz w:val="28"/>
    </w:rPr>
  </w:style>
  <w:style w:type="paragraph" w:customStyle="1" w:styleId="320">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21">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2">
    <w:name w:val="!大节"/>
    <w:basedOn w:val="3"/>
    <w:qFormat/>
    <w:uiPriority w:val="0"/>
    <w:pPr>
      <w:spacing w:before="260" w:after="260" w:line="415" w:lineRule="auto"/>
      <w:ind w:left="420" w:hanging="420"/>
    </w:pPr>
    <w:rPr>
      <w:rFonts w:ascii="Arial" w:hAnsi="Arial" w:eastAsia="微软雅黑"/>
      <w:lang w:val="en-US"/>
    </w:rPr>
  </w:style>
  <w:style w:type="paragraph" w:customStyle="1" w:styleId="323">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4">
    <w:name w:val="正文表标题"/>
    <w:next w:val="325"/>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5">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6">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27">
    <w:name w:val="trademark"/>
    <w:qFormat/>
    <w:uiPriority w:val="0"/>
    <w:pPr>
      <w:spacing w:after="60"/>
    </w:pPr>
    <w:rPr>
      <w:rFonts w:ascii="Futura Bk" w:hAnsi="Futura Bk" w:eastAsia="宋体" w:cs="Times New Roman"/>
      <w:sz w:val="15"/>
      <w:lang w:val="en-US" w:eastAsia="en-US" w:bidi="ar-SA"/>
    </w:rPr>
  </w:style>
  <w:style w:type="paragraph" w:customStyle="1" w:styleId="328">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29">
    <w:name w:val="Char Char1 Char Char Char Char Char Char1"/>
    <w:basedOn w:val="1"/>
    <w:qFormat/>
    <w:uiPriority w:val="0"/>
    <w:rPr>
      <w:rFonts w:ascii="仿宋_GB2312" w:eastAsia="仿宋_GB2312"/>
      <w:b/>
      <w:sz w:val="32"/>
      <w:szCs w:val="20"/>
    </w:rPr>
  </w:style>
  <w:style w:type="paragraph" w:customStyle="1" w:styleId="330">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31">
    <w:name w:val="Char1 Char Char Char1"/>
    <w:basedOn w:val="1"/>
    <w:qFormat/>
    <w:uiPriority w:val="0"/>
    <w:pPr>
      <w:adjustRightInd/>
      <w:ind w:firstLine="200" w:firstLineChars="200"/>
    </w:pPr>
    <w:rPr>
      <w:rFonts w:ascii="Tahoma" w:hAnsi="Tahoma"/>
      <w:sz w:val="24"/>
      <w:szCs w:val="20"/>
    </w:rPr>
  </w:style>
  <w:style w:type="paragraph" w:customStyle="1" w:styleId="332">
    <w:name w:val="a1"/>
    <w:basedOn w:val="1"/>
    <w:qFormat/>
    <w:uiPriority w:val="0"/>
    <w:pPr>
      <w:widowControl/>
      <w:spacing w:line="300" w:lineRule="atLeast"/>
      <w:jc w:val="left"/>
    </w:pPr>
    <w:rPr>
      <w:rFonts w:ascii="宋体" w:hAnsi="宋体"/>
      <w:kern w:val="0"/>
      <w:sz w:val="18"/>
      <w:szCs w:val="20"/>
    </w:rPr>
  </w:style>
  <w:style w:type="paragraph" w:customStyle="1" w:styleId="333">
    <w:name w:val="样式7"/>
    <w:basedOn w:val="334"/>
    <w:next w:val="1"/>
    <w:qFormat/>
    <w:uiPriority w:val="0"/>
    <w:pPr>
      <w:spacing w:after="156" w:afterLines="50"/>
      <w:jc w:val="left"/>
      <w:outlineLvl w:val="3"/>
    </w:pPr>
    <w:rPr>
      <w:sz w:val="24"/>
      <w:szCs w:val="24"/>
    </w:rPr>
  </w:style>
  <w:style w:type="paragraph" w:customStyle="1" w:styleId="334">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5">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6">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7">
    <w:name w:val="样式 样式2 + 左侧:  1 字符 右侧:  1 字符"/>
    <w:basedOn w:val="145"/>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8">
    <w:name w:val="Char2 Char Char2"/>
    <w:basedOn w:val="1"/>
    <w:qFormat/>
    <w:uiPriority w:val="0"/>
    <w:pPr>
      <w:adjustRightInd/>
    </w:pPr>
    <w:rPr>
      <w:rFonts w:ascii="Tahoma" w:hAnsi="Tahoma"/>
      <w:sz w:val="24"/>
      <w:szCs w:val="20"/>
    </w:rPr>
  </w:style>
  <w:style w:type="paragraph" w:customStyle="1" w:styleId="339">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40">
    <w:name w:val="三级条标题"/>
    <w:basedOn w:val="341"/>
    <w:next w:val="325"/>
    <w:qFormat/>
    <w:uiPriority w:val="0"/>
    <w:pPr>
      <w:tabs>
        <w:tab w:val="left" w:pos="1260"/>
        <w:tab w:val="left" w:pos="1680"/>
        <w:tab w:val="left" w:pos="2100"/>
        <w:tab w:val="left" w:pos="2520"/>
      </w:tabs>
      <w:ind w:left="2520"/>
      <w:outlineLvl w:val="4"/>
    </w:pPr>
  </w:style>
  <w:style w:type="paragraph" w:customStyle="1" w:styleId="341">
    <w:name w:val="二级条标题"/>
    <w:basedOn w:val="342"/>
    <w:next w:val="325"/>
    <w:qFormat/>
    <w:uiPriority w:val="0"/>
    <w:pPr>
      <w:tabs>
        <w:tab w:val="left" w:pos="1260"/>
        <w:tab w:val="left" w:pos="1680"/>
        <w:tab w:val="left" w:pos="2100"/>
      </w:tabs>
      <w:ind w:left="0"/>
      <w:outlineLvl w:val="3"/>
    </w:pPr>
  </w:style>
  <w:style w:type="paragraph" w:customStyle="1" w:styleId="342">
    <w:name w:val="一级条标题"/>
    <w:basedOn w:val="343"/>
    <w:next w:val="325"/>
    <w:qFormat/>
    <w:uiPriority w:val="0"/>
    <w:pPr>
      <w:tabs>
        <w:tab w:val="left" w:pos="1260"/>
        <w:tab w:val="left" w:pos="1680"/>
      </w:tabs>
      <w:spacing w:before="0" w:beforeLines="0" w:after="0" w:afterLines="0"/>
      <w:ind w:left="1680"/>
      <w:outlineLvl w:val="2"/>
    </w:pPr>
  </w:style>
  <w:style w:type="paragraph" w:customStyle="1" w:styleId="343">
    <w:name w:val="章标题"/>
    <w:next w:val="325"/>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4">
    <w:name w:val="数字标题2"/>
    <w:basedOn w:val="3"/>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5">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6">
    <w:name w:val="样式 标题 1Level 1 HeadPIM 1Section Headh1l11Heading 0Datash..."/>
    <w:basedOn w:val="2"/>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7">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8">
    <w:name w:val="样式 标题 1章节第一层h1H"/>
    <w:basedOn w:val="2"/>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49">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50">
    <w:name w:val="正文 项目2"/>
    <w:basedOn w:val="351"/>
    <w:qFormat/>
    <w:uiPriority w:val="0"/>
    <w:pPr>
      <w:tabs>
        <w:tab w:val="left" w:pos="840"/>
      </w:tabs>
      <w:spacing w:after="0"/>
      <w:ind w:left="900"/>
    </w:pPr>
  </w:style>
  <w:style w:type="paragraph" w:customStyle="1" w:styleId="351">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2">
    <w:name w:val="Body Text 2*"/>
    <w:basedOn w:val="1"/>
    <w:qFormat/>
    <w:uiPriority w:val="6"/>
    <w:pPr>
      <w:widowControl/>
      <w:adjustRightInd/>
      <w:ind w:left="720" w:hanging="720"/>
    </w:pPr>
    <w:rPr>
      <w:color w:val="000000"/>
      <w:kern w:val="0"/>
      <w:sz w:val="24"/>
      <w:szCs w:val="20"/>
    </w:rPr>
  </w:style>
  <w:style w:type="paragraph" w:customStyle="1" w:styleId="353">
    <w:name w:val="表1"/>
    <w:basedOn w:val="1"/>
    <w:qFormat/>
    <w:uiPriority w:val="0"/>
    <w:pPr>
      <w:tabs>
        <w:tab w:val="left" w:pos="703"/>
      </w:tabs>
      <w:adjustRightInd/>
      <w:spacing w:line="360" w:lineRule="auto"/>
      <w:ind w:left="703"/>
      <w:jc w:val="center"/>
    </w:pPr>
  </w:style>
  <w:style w:type="paragraph" w:customStyle="1" w:styleId="354">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5">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6">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57">
    <w:name w:val="2级标题"/>
    <w:basedOn w:val="358"/>
    <w:qFormat/>
    <w:uiPriority w:val="0"/>
    <w:pPr>
      <w:jc w:val="left"/>
      <w:outlineLvl w:val="1"/>
    </w:pPr>
    <w:rPr>
      <w:rFonts w:ascii="Times New Roman" w:hAnsi="Times New Roman" w:eastAsia="仿宋"/>
      <w:sz w:val="30"/>
    </w:rPr>
  </w:style>
  <w:style w:type="paragraph" w:customStyle="1" w:styleId="358">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59">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60">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61">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2">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3">
    <w:name w:val="bullet"/>
    <w:basedOn w:val="1"/>
    <w:qFormat/>
    <w:uiPriority w:val="0"/>
    <w:pPr>
      <w:tabs>
        <w:tab w:val="left" w:pos="840"/>
      </w:tabs>
      <w:adjustRightInd/>
      <w:ind w:left="840" w:hanging="420"/>
    </w:pPr>
  </w:style>
  <w:style w:type="paragraph" w:customStyle="1" w:styleId="364">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5">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6">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7">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8">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69">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70">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71">
    <w:name w:val="MM Topic 4"/>
    <w:basedOn w:val="5"/>
    <w:qFormat/>
    <w:uiPriority w:val="0"/>
    <w:pPr>
      <w:tabs>
        <w:tab w:val="left" w:pos="2100"/>
        <w:tab w:val="clear" w:pos="864"/>
      </w:tabs>
      <w:adjustRightInd/>
      <w:ind w:left="2100" w:hanging="420"/>
    </w:pPr>
    <w:rPr>
      <w:lang w:val="en-US"/>
    </w:rPr>
  </w:style>
  <w:style w:type="paragraph" w:customStyle="1" w:styleId="372">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3">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374">
    <w:name w:val="Char Char11 Char Char Char Char Char Char Char Char Char1"/>
    <w:basedOn w:val="1"/>
    <w:qFormat/>
    <w:uiPriority w:val="6"/>
    <w:pPr>
      <w:spacing w:line="360" w:lineRule="auto"/>
    </w:pPr>
    <w:rPr>
      <w:szCs w:val="20"/>
    </w:rPr>
  </w:style>
  <w:style w:type="paragraph" w:customStyle="1" w:styleId="375">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6">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7">
    <w:name w:val="body text bold"/>
    <w:basedOn w:val="23"/>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8">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79">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80">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81">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2">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3">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4">
    <w:name w:val="单元格居中"/>
    <w:basedOn w:val="1"/>
    <w:qFormat/>
    <w:uiPriority w:val="0"/>
    <w:pPr>
      <w:adjustRightInd/>
      <w:spacing w:line="360" w:lineRule="auto"/>
      <w:jc w:val="center"/>
    </w:pPr>
    <w:rPr>
      <w:sz w:val="24"/>
    </w:rPr>
  </w:style>
  <w:style w:type="paragraph" w:customStyle="1" w:styleId="385">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86">
    <w:name w:val="Char Char Char Char Char Char Char1"/>
    <w:basedOn w:val="1"/>
    <w:qFormat/>
    <w:uiPriority w:val="6"/>
    <w:rPr>
      <w:rFonts w:ascii="仿宋_GB2312" w:eastAsia="仿宋_GB2312"/>
      <w:b/>
      <w:sz w:val="32"/>
      <w:szCs w:val="32"/>
    </w:rPr>
  </w:style>
  <w:style w:type="paragraph" w:customStyle="1" w:styleId="387">
    <w:name w:val="正文缩进1"/>
    <w:basedOn w:val="1"/>
    <w:next w:val="24"/>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88">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89">
    <w:name w:val="Char3 Char Char Char11"/>
    <w:basedOn w:val="1"/>
    <w:qFormat/>
    <w:uiPriority w:val="0"/>
    <w:pPr>
      <w:widowControl/>
      <w:adjustRightInd/>
      <w:spacing w:after="160" w:line="240" w:lineRule="exact"/>
      <w:jc w:val="left"/>
    </w:pPr>
    <w:rPr>
      <w:szCs w:val="20"/>
    </w:rPr>
  </w:style>
  <w:style w:type="paragraph" w:customStyle="1" w:styleId="390">
    <w:name w:val="Char Char1121"/>
    <w:basedOn w:val="1"/>
    <w:qFormat/>
    <w:uiPriority w:val="0"/>
    <w:pPr>
      <w:spacing w:line="360" w:lineRule="auto"/>
    </w:pPr>
    <w:rPr>
      <w:szCs w:val="20"/>
    </w:rPr>
  </w:style>
  <w:style w:type="paragraph" w:customStyle="1" w:styleId="391">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2">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393">
    <w:name w:val="Normal0"/>
    <w:qFormat/>
    <w:uiPriority w:val="0"/>
    <w:rPr>
      <w:rFonts w:ascii="Times New Roman" w:hAnsi="Times New Roman" w:eastAsia="宋体" w:cs="Times New Roman"/>
      <w:lang w:val="en-US" w:eastAsia="en-US" w:bidi="ar-SA"/>
    </w:rPr>
  </w:style>
  <w:style w:type="paragraph" w:customStyle="1" w:styleId="394">
    <w:name w:val="带编号样式"/>
    <w:basedOn w:val="312"/>
    <w:qFormat/>
    <w:uiPriority w:val="0"/>
    <w:pPr>
      <w:tabs>
        <w:tab w:val="left" w:pos="840"/>
      </w:tabs>
      <w:snapToGrid w:val="0"/>
      <w:ind w:left="840" w:hanging="420" w:firstLineChars="0"/>
    </w:pPr>
    <w:rPr>
      <w:rFonts w:ascii="仿宋_GB2312" w:eastAsia="仿宋_GB2312"/>
      <w:color w:val="000000"/>
    </w:rPr>
  </w:style>
  <w:style w:type="paragraph" w:customStyle="1" w:styleId="395">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6">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7">
    <w:name w:val="封面"/>
    <w:basedOn w:val="1"/>
    <w:qFormat/>
    <w:uiPriority w:val="0"/>
    <w:pPr>
      <w:spacing w:line="360" w:lineRule="atLeast"/>
      <w:jc w:val="right"/>
      <w:textAlignment w:val="baseline"/>
    </w:pPr>
    <w:rPr>
      <w:rFonts w:ascii="Symbol" w:hAnsi="Symbol"/>
      <w:kern w:val="0"/>
      <w:szCs w:val="20"/>
    </w:rPr>
  </w:style>
  <w:style w:type="paragraph" w:customStyle="1" w:styleId="398">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399">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400">
    <w:name w:val="默认段落字体 Para Char Char Char1 Char"/>
    <w:basedOn w:val="1"/>
    <w:qFormat/>
    <w:uiPriority w:val="0"/>
    <w:pPr>
      <w:spacing w:line="240" w:lineRule="atLeast"/>
      <w:ind w:left="420" w:firstLine="420"/>
    </w:pPr>
    <w:rPr>
      <w:sz w:val="24"/>
    </w:rPr>
  </w:style>
  <w:style w:type="paragraph" w:customStyle="1" w:styleId="401">
    <w:name w:val="WW-正文文字缩进 2"/>
    <w:basedOn w:val="1"/>
    <w:qFormat/>
    <w:uiPriority w:val="0"/>
    <w:pPr>
      <w:suppressAutoHyphens/>
      <w:adjustRightInd/>
      <w:ind w:firstLine="420"/>
    </w:pPr>
    <w:rPr>
      <w:kern w:val="1"/>
      <w:szCs w:val="20"/>
    </w:rPr>
  </w:style>
  <w:style w:type="paragraph" w:customStyle="1" w:styleId="402">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3">
    <w:name w:val="样式 标题 2 + 四号"/>
    <w:basedOn w:val="3"/>
    <w:qFormat/>
    <w:uiPriority w:val="0"/>
    <w:pPr>
      <w:spacing w:before="120" w:after="120"/>
      <w:ind w:left="0" w:firstLine="0"/>
      <w:jc w:val="both"/>
    </w:pPr>
    <w:rPr>
      <w:rFonts w:ascii="宋体" w:hAnsi="Arial" w:eastAsia="宋体"/>
      <w:sz w:val="28"/>
      <w:lang w:val="en-US"/>
    </w:rPr>
  </w:style>
  <w:style w:type="paragraph" w:customStyle="1" w:styleId="404">
    <w:name w:val="有符号正文"/>
    <w:basedOn w:val="1"/>
    <w:qFormat/>
    <w:uiPriority w:val="0"/>
    <w:pPr>
      <w:adjustRightInd/>
      <w:spacing w:line="400" w:lineRule="exact"/>
      <w:ind w:firstLine="200" w:firstLineChars="200"/>
    </w:pPr>
    <w:rPr>
      <w:rFonts w:ascii="Arial" w:hAnsi="Arial"/>
    </w:rPr>
  </w:style>
  <w:style w:type="paragraph" w:customStyle="1" w:styleId="405">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6">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7">
    <w:name w:val="4"/>
    <w:basedOn w:val="1"/>
    <w:next w:val="37"/>
    <w:qFormat/>
    <w:uiPriority w:val="0"/>
    <w:pPr>
      <w:spacing w:after="120" w:line="480" w:lineRule="auto"/>
      <w:ind w:left="420" w:leftChars="200"/>
    </w:pPr>
    <w:rPr>
      <w:sz w:val="24"/>
      <w:szCs w:val="20"/>
    </w:rPr>
  </w:style>
  <w:style w:type="paragraph" w:customStyle="1" w:styleId="408">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9">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10">
    <w:name w:val="样式 标题 3H3 + 两端对齐"/>
    <w:basedOn w:val="4"/>
    <w:qFormat/>
    <w:uiPriority w:val="0"/>
    <w:pPr>
      <w:spacing w:before="0" w:after="0" w:line="240" w:lineRule="auto"/>
      <w:jc w:val="left"/>
    </w:pPr>
    <w:rPr>
      <w:rFonts w:cs="宋体"/>
      <w:sz w:val="21"/>
      <w:szCs w:val="20"/>
    </w:rPr>
  </w:style>
  <w:style w:type="paragraph" w:customStyle="1" w:styleId="411">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12">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3">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4">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5">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6">
    <w:name w:val="Char Char1 Char Char Char"/>
    <w:basedOn w:val="1"/>
    <w:qFormat/>
    <w:uiPriority w:val="0"/>
    <w:rPr>
      <w:rFonts w:ascii="仿宋_GB2312" w:eastAsia="仿宋_GB2312"/>
      <w:b/>
      <w:sz w:val="32"/>
      <w:szCs w:val="20"/>
    </w:rPr>
  </w:style>
  <w:style w:type="paragraph" w:customStyle="1" w:styleId="417">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18">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19">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20">
    <w:name w:val="Char Char1 Char Char Char2"/>
    <w:basedOn w:val="1"/>
    <w:qFormat/>
    <w:uiPriority w:val="0"/>
    <w:rPr>
      <w:rFonts w:ascii="仿宋_GB2312" w:eastAsia="仿宋_GB2312"/>
      <w:b/>
      <w:sz w:val="32"/>
      <w:szCs w:val="32"/>
    </w:rPr>
  </w:style>
  <w:style w:type="paragraph" w:customStyle="1" w:styleId="421">
    <w:name w:val="Char3 Char Char Char1"/>
    <w:basedOn w:val="1"/>
    <w:qFormat/>
    <w:uiPriority w:val="6"/>
    <w:pPr>
      <w:widowControl/>
      <w:adjustRightInd/>
      <w:spacing w:after="160" w:line="240" w:lineRule="exact"/>
      <w:jc w:val="left"/>
    </w:pPr>
    <w:rPr>
      <w:szCs w:val="20"/>
    </w:rPr>
  </w:style>
  <w:style w:type="paragraph" w:customStyle="1" w:styleId="422">
    <w:name w:val="Char1 Char Char Char21"/>
    <w:basedOn w:val="1"/>
    <w:qFormat/>
    <w:uiPriority w:val="0"/>
    <w:rPr>
      <w:rFonts w:ascii="Tahoma" w:hAnsi="Tahoma"/>
      <w:sz w:val="24"/>
      <w:szCs w:val="20"/>
    </w:rPr>
  </w:style>
  <w:style w:type="paragraph" w:customStyle="1" w:styleId="423">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4">
    <w:name w:val="正文（标题三）"/>
    <w:basedOn w:val="1"/>
    <w:qFormat/>
    <w:uiPriority w:val="0"/>
    <w:pPr>
      <w:spacing w:line="360" w:lineRule="auto"/>
      <w:ind w:firstLine="200" w:firstLineChars="200"/>
    </w:pPr>
    <w:rPr>
      <w:sz w:val="24"/>
    </w:rPr>
  </w:style>
  <w:style w:type="paragraph" w:customStyle="1" w:styleId="425">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6">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7">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28">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29">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30">
    <w:name w:val="Char1 Char Char Char4"/>
    <w:basedOn w:val="1"/>
    <w:qFormat/>
    <w:uiPriority w:val="0"/>
    <w:pPr>
      <w:adjustRightInd/>
      <w:ind w:firstLine="200" w:firstLineChars="200"/>
    </w:pPr>
    <w:rPr>
      <w:rFonts w:ascii="Tahoma" w:hAnsi="Tahoma"/>
      <w:sz w:val="24"/>
      <w:szCs w:val="20"/>
    </w:rPr>
  </w:style>
  <w:style w:type="paragraph" w:customStyle="1" w:styleId="431">
    <w:name w:val="_标题2"/>
    <w:basedOn w:val="398"/>
    <w:next w:val="398"/>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32">
    <w:name w:val="样式1 + (中宋体"/>
    <w:basedOn w:val="409"/>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3">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4">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5">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6">
    <w:name w:val="四号　首行缩进"/>
    <w:basedOn w:val="1"/>
    <w:qFormat/>
    <w:uiPriority w:val="0"/>
    <w:pPr>
      <w:adjustRightInd/>
      <w:spacing w:line="360" w:lineRule="auto"/>
    </w:pPr>
    <w:rPr>
      <w:rFonts w:ascii="宋体" w:hAnsi="宋体"/>
      <w:szCs w:val="20"/>
    </w:rPr>
  </w:style>
  <w:style w:type="paragraph" w:customStyle="1" w:styleId="437">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38">
    <w:name w:val="Char Char Char Char Char Char Char Char Char Char Char1 Char"/>
    <w:basedOn w:val="1"/>
    <w:qFormat/>
    <w:uiPriority w:val="0"/>
    <w:pPr>
      <w:adjustRightInd/>
    </w:pPr>
    <w:rPr>
      <w:rFonts w:ascii="Tahoma" w:hAnsi="Tahoma"/>
      <w:sz w:val="24"/>
    </w:rPr>
  </w:style>
  <w:style w:type="paragraph" w:customStyle="1" w:styleId="439">
    <w:name w:val="Char Char Char Char11"/>
    <w:basedOn w:val="1"/>
    <w:qFormat/>
    <w:uiPriority w:val="0"/>
    <w:rPr>
      <w:rFonts w:ascii="Tahoma" w:hAnsi="Tahoma"/>
      <w:sz w:val="24"/>
      <w:szCs w:val="20"/>
    </w:rPr>
  </w:style>
  <w:style w:type="paragraph" w:customStyle="1" w:styleId="440">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41">
    <w:name w:val="Char Char Char Char"/>
    <w:basedOn w:val="1"/>
    <w:qFormat/>
    <w:uiPriority w:val="0"/>
    <w:rPr>
      <w:rFonts w:ascii="Tahoma" w:hAnsi="Tahoma"/>
      <w:sz w:val="24"/>
      <w:szCs w:val="20"/>
    </w:rPr>
  </w:style>
  <w:style w:type="paragraph" w:customStyle="1" w:styleId="442">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3">
    <w:name w:val="Char19"/>
    <w:basedOn w:val="1"/>
    <w:qFormat/>
    <w:uiPriority w:val="0"/>
    <w:pPr>
      <w:adjustRightInd/>
    </w:pPr>
    <w:rPr>
      <w:szCs w:val="20"/>
    </w:rPr>
  </w:style>
  <w:style w:type="paragraph" w:customStyle="1" w:styleId="444">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5">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6">
    <w:name w:val="_Style 5"/>
    <w:basedOn w:val="1"/>
    <w:qFormat/>
    <w:uiPriority w:val="34"/>
    <w:pPr>
      <w:adjustRightInd/>
      <w:ind w:firstLine="420" w:firstLineChars="200"/>
    </w:pPr>
    <w:rPr>
      <w:rFonts w:eastAsia="仿宋_GB2312"/>
      <w:sz w:val="28"/>
    </w:rPr>
  </w:style>
  <w:style w:type="paragraph" w:customStyle="1" w:styleId="447">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8">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49">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50">
    <w:name w:val="标书表格字体格式"/>
    <w:next w:val="444"/>
    <w:qFormat/>
    <w:uiPriority w:val="0"/>
    <w:rPr>
      <w:rFonts w:ascii="Times New Roman" w:hAnsi="Times New Roman" w:eastAsia="宋体" w:cs="Times New Roman"/>
      <w:kern w:val="2"/>
      <w:sz w:val="21"/>
      <w:szCs w:val="24"/>
      <w:lang w:val="en-US" w:eastAsia="zh-CN" w:bidi="ar-SA"/>
    </w:rPr>
  </w:style>
  <w:style w:type="paragraph" w:customStyle="1" w:styleId="451">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52">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3">
    <w:name w:val="修订3"/>
    <w:qFormat/>
    <w:uiPriority w:val="0"/>
    <w:rPr>
      <w:rFonts w:ascii="Times New Roman" w:hAnsi="Times New Roman" w:eastAsia="宋体" w:cs="Times New Roman"/>
      <w:kern w:val="2"/>
      <w:sz w:val="21"/>
      <w:lang w:val="en-US" w:eastAsia="zh-CN" w:bidi="ar-SA"/>
    </w:rPr>
  </w:style>
  <w:style w:type="paragraph" w:customStyle="1" w:styleId="454">
    <w:name w:val="CSS1级正文 Char"/>
    <w:basedOn w:val="23"/>
    <w:qFormat/>
    <w:uiPriority w:val="0"/>
    <w:pPr>
      <w:snapToGrid w:val="0"/>
      <w:ind w:firstLine="480" w:firstLineChars="200"/>
    </w:pPr>
    <w:rPr>
      <w:rFonts w:ascii="Times New Roman"/>
      <w:szCs w:val="24"/>
      <w:lang w:val="en-US"/>
    </w:rPr>
  </w:style>
  <w:style w:type="paragraph" w:customStyle="1" w:styleId="455">
    <w:name w:val="无间隔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6">
    <w:name w:val="表文字"/>
    <w:qFormat/>
    <w:uiPriority w:val="0"/>
    <w:rPr>
      <w:rFonts w:ascii="宋体" w:hAnsi="Times New Roman" w:eastAsia="宋体" w:cs="Times New Roman"/>
      <w:kern w:val="2"/>
      <w:lang w:val="en-US" w:eastAsia="zh-CN" w:bidi="ar-SA"/>
    </w:rPr>
  </w:style>
  <w:style w:type="paragraph" w:customStyle="1" w:styleId="457">
    <w:name w:val="MM Title"/>
    <w:basedOn w:val="59"/>
    <w:qFormat/>
    <w:uiPriority w:val="0"/>
    <w:pPr>
      <w:widowControl w:val="0"/>
      <w:adjustRightInd/>
      <w:spacing w:before="240" w:after="60"/>
      <w:textAlignment w:val="auto"/>
      <w:outlineLvl w:val="0"/>
    </w:pPr>
    <w:rPr>
      <w:rFonts w:ascii="Arial" w:hAnsi="Arial" w:cs="Arial"/>
      <w:bCs/>
      <w:kern w:val="2"/>
      <w:sz w:val="32"/>
      <w:szCs w:val="32"/>
    </w:rPr>
  </w:style>
  <w:style w:type="paragraph" w:customStyle="1" w:styleId="458">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59">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60">
    <w:name w:val="Char Char Char Char Char Char Char Char2"/>
    <w:basedOn w:val="1"/>
    <w:qFormat/>
    <w:uiPriority w:val="0"/>
    <w:pPr>
      <w:tabs>
        <w:tab w:val="left" w:pos="360"/>
      </w:tabs>
    </w:pPr>
    <w:rPr>
      <w:sz w:val="24"/>
      <w:szCs w:val="20"/>
    </w:rPr>
  </w:style>
  <w:style w:type="paragraph" w:customStyle="1" w:styleId="461">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2">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3">
    <w:name w:val="中文标题 3"/>
    <w:basedOn w:val="24"/>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4">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5">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6">
    <w:name w:val="正文－恩普"/>
    <w:basedOn w:val="15"/>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67">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68">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69">
    <w:name w:val="p0"/>
    <w:basedOn w:val="1"/>
    <w:qFormat/>
    <w:uiPriority w:val="0"/>
    <w:pPr>
      <w:widowControl/>
      <w:adjustRightInd/>
    </w:pPr>
    <w:rPr>
      <w:kern w:val="0"/>
      <w:szCs w:val="21"/>
    </w:rPr>
  </w:style>
  <w:style w:type="paragraph" w:customStyle="1" w:styleId="470">
    <w:name w:val="Char6"/>
    <w:basedOn w:val="1"/>
    <w:qFormat/>
    <w:uiPriority w:val="0"/>
    <w:rPr>
      <w:rFonts w:ascii="仿宋_GB2312" w:eastAsia="仿宋_GB2312"/>
      <w:b/>
      <w:sz w:val="32"/>
      <w:szCs w:val="32"/>
    </w:rPr>
  </w:style>
  <w:style w:type="paragraph" w:customStyle="1" w:styleId="471">
    <w:name w:val="Char111"/>
    <w:basedOn w:val="1"/>
    <w:qFormat/>
    <w:uiPriority w:val="0"/>
    <w:rPr>
      <w:rFonts w:ascii="仿宋_GB2312" w:eastAsia="仿宋_GB2312"/>
      <w:b/>
      <w:sz w:val="32"/>
      <w:szCs w:val="32"/>
    </w:rPr>
  </w:style>
  <w:style w:type="paragraph" w:customStyle="1" w:styleId="472">
    <w:name w:val="标题3"/>
    <w:basedOn w:val="4"/>
    <w:next w:val="53"/>
    <w:qFormat/>
    <w:uiPriority w:val="0"/>
    <w:pPr>
      <w:tabs>
        <w:tab w:val="clear" w:pos="900"/>
      </w:tabs>
      <w:spacing w:after="0" w:line="360" w:lineRule="auto"/>
    </w:pPr>
    <w:rPr>
      <w:rFonts w:ascii="仿宋" w:hAnsi="仿宋" w:eastAsia="仿宋" w:cs="仿宋"/>
    </w:rPr>
  </w:style>
  <w:style w:type="paragraph" w:customStyle="1" w:styleId="473">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4">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5">
    <w:name w:val="Char1 Char Char Char2"/>
    <w:basedOn w:val="1"/>
    <w:qFormat/>
    <w:uiPriority w:val="0"/>
    <w:pPr>
      <w:adjustRightInd/>
      <w:ind w:firstLine="200" w:firstLineChars="200"/>
    </w:pPr>
    <w:rPr>
      <w:rFonts w:ascii="Tahoma" w:hAnsi="Tahoma"/>
      <w:sz w:val="24"/>
      <w:szCs w:val="20"/>
    </w:rPr>
  </w:style>
  <w:style w:type="paragraph" w:customStyle="1" w:styleId="476">
    <w:name w:val="列出段落11"/>
    <w:basedOn w:val="1"/>
    <w:qFormat/>
    <w:uiPriority w:val="0"/>
    <w:pPr>
      <w:adjustRightInd/>
      <w:spacing w:line="360" w:lineRule="auto"/>
      <w:ind w:firstLine="420" w:firstLineChars="200"/>
    </w:pPr>
    <w:rPr>
      <w:rFonts w:ascii="Calibri" w:hAnsi="Calibri"/>
      <w:sz w:val="24"/>
      <w:szCs w:val="22"/>
    </w:rPr>
  </w:style>
  <w:style w:type="paragraph" w:customStyle="1" w:styleId="477">
    <w:name w:val="样式 标题 1 + 黑色 段前: 0.5 行 段后: 0.5 行1"/>
    <w:basedOn w:val="2"/>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8">
    <w:name w:val="Char Char Char Char Char Char Char2"/>
    <w:basedOn w:val="1"/>
    <w:qFormat/>
    <w:uiPriority w:val="0"/>
    <w:rPr>
      <w:rFonts w:ascii="仿宋_GB2312" w:eastAsia="仿宋_GB2312"/>
      <w:b/>
      <w:sz w:val="32"/>
      <w:szCs w:val="32"/>
    </w:rPr>
  </w:style>
  <w:style w:type="paragraph" w:customStyle="1" w:styleId="479">
    <w:name w:val="五级条标题"/>
    <w:basedOn w:val="480"/>
    <w:next w:val="325"/>
    <w:qFormat/>
    <w:uiPriority w:val="0"/>
    <w:pPr>
      <w:tabs>
        <w:tab w:val="left" w:pos="1260"/>
        <w:tab w:val="left" w:pos="1680"/>
        <w:tab w:val="left" w:pos="2100"/>
        <w:tab w:val="left" w:pos="2940"/>
        <w:tab w:val="left" w:pos="3360"/>
      </w:tabs>
      <w:ind w:left="3360"/>
      <w:outlineLvl w:val="6"/>
    </w:pPr>
  </w:style>
  <w:style w:type="paragraph" w:customStyle="1" w:styleId="480">
    <w:name w:val="四级条标题"/>
    <w:basedOn w:val="340"/>
    <w:next w:val="325"/>
    <w:qFormat/>
    <w:uiPriority w:val="0"/>
    <w:pPr>
      <w:tabs>
        <w:tab w:val="left" w:pos="2940"/>
        <w:tab w:val="clear" w:pos="1260"/>
        <w:tab w:val="clear" w:pos="1680"/>
        <w:tab w:val="clear" w:pos="2100"/>
        <w:tab w:val="clear" w:pos="2520"/>
      </w:tabs>
      <w:ind w:left="2940"/>
      <w:outlineLvl w:val="5"/>
    </w:pPr>
  </w:style>
  <w:style w:type="paragraph" w:customStyle="1" w:styleId="481">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2">
    <w:name w:val="Char23"/>
    <w:basedOn w:val="1"/>
    <w:qFormat/>
    <w:uiPriority w:val="0"/>
    <w:rPr>
      <w:rFonts w:ascii="仿宋_GB2312" w:eastAsia="仿宋_GB2312"/>
      <w:b/>
      <w:sz w:val="32"/>
      <w:szCs w:val="32"/>
    </w:rPr>
  </w:style>
  <w:style w:type="paragraph" w:customStyle="1" w:styleId="483">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4">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5">
    <w:name w:val="首行缩进"/>
    <w:basedOn w:val="1"/>
    <w:qFormat/>
    <w:uiPriority w:val="0"/>
    <w:pPr>
      <w:spacing w:line="360" w:lineRule="auto"/>
      <w:ind w:firstLine="480" w:firstLineChars="200"/>
    </w:pPr>
    <w:rPr>
      <w:rFonts w:ascii="宋体"/>
      <w:sz w:val="24"/>
      <w:szCs w:val="20"/>
    </w:rPr>
  </w:style>
  <w:style w:type="paragraph" w:customStyle="1" w:styleId="486">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7">
    <w:name w:val="单元格左对齐"/>
    <w:basedOn w:val="1"/>
    <w:qFormat/>
    <w:uiPriority w:val="0"/>
    <w:pPr>
      <w:adjustRightInd/>
      <w:spacing w:line="360" w:lineRule="auto"/>
    </w:pPr>
    <w:rPr>
      <w:sz w:val="24"/>
    </w:rPr>
  </w:style>
  <w:style w:type="paragraph" w:customStyle="1" w:styleId="488">
    <w:name w:val="正文主体"/>
    <w:basedOn w:val="309"/>
    <w:qFormat/>
    <w:uiPriority w:val="0"/>
  </w:style>
  <w:style w:type="paragraph" w:customStyle="1" w:styleId="489">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90">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91">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2">
    <w:name w:val="正文（首行缩进2字符）"/>
    <w:basedOn w:val="1"/>
    <w:qFormat/>
    <w:uiPriority w:val="0"/>
    <w:pPr>
      <w:adjustRightInd/>
      <w:spacing w:line="360" w:lineRule="auto"/>
      <w:ind w:firstLine="480" w:firstLineChars="200"/>
    </w:pPr>
    <w:rPr>
      <w:sz w:val="24"/>
      <w:szCs w:val="20"/>
    </w:rPr>
  </w:style>
  <w:style w:type="paragraph" w:customStyle="1" w:styleId="493">
    <w:name w:val="P1"/>
    <w:basedOn w:val="1"/>
    <w:qFormat/>
    <w:uiPriority w:val="0"/>
    <w:pPr>
      <w:adjustRightInd/>
      <w:spacing w:line="288" w:lineRule="auto"/>
      <w:ind w:firstLine="425" w:firstLineChars="200"/>
    </w:pPr>
  </w:style>
  <w:style w:type="paragraph" w:customStyle="1" w:styleId="494">
    <w:name w:val="列表内容"/>
    <w:basedOn w:val="1"/>
    <w:next w:val="1"/>
    <w:qFormat/>
    <w:uiPriority w:val="0"/>
    <w:pPr>
      <w:widowControl/>
      <w:tabs>
        <w:tab w:val="left" w:pos="840"/>
      </w:tabs>
      <w:ind w:left="840" w:hanging="420"/>
      <w:jc w:val="left"/>
    </w:pPr>
    <w:rPr>
      <w:kern w:val="0"/>
      <w:sz w:val="18"/>
    </w:rPr>
  </w:style>
  <w:style w:type="paragraph" w:customStyle="1" w:styleId="495">
    <w:name w:val="Char Char11 Char Char Char1"/>
    <w:basedOn w:val="1"/>
    <w:qFormat/>
    <w:uiPriority w:val="6"/>
    <w:pPr>
      <w:spacing w:line="360" w:lineRule="auto"/>
    </w:pPr>
    <w:rPr>
      <w:szCs w:val="20"/>
    </w:rPr>
  </w:style>
  <w:style w:type="paragraph" w:customStyle="1" w:styleId="496">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7">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498">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499">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500">
    <w:name w:val="正文文字缩进2字"/>
    <w:basedOn w:val="23"/>
    <w:qFormat/>
    <w:uiPriority w:val="0"/>
    <w:pPr>
      <w:adjustRightInd/>
      <w:spacing w:before="60" w:after="60"/>
      <w:ind w:firstLine="200" w:firstLineChars="200"/>
    </w:pPr>
    <w:rPr>
      <w:rFonts w:ascii="Times New Roman"/>
      <w:szCs w:val="20"/>
      <w:lang w:val="en-US"/>
    </w:rPr>
  </w:style>
  <w:style w:type="paragraph" w:customStyle="1" w:styleId="501">
    <w:name w:val="默认段落字体 Para Char Char Char Char"/>
    <w:basedOn w:val="1"/>
    <w:qFormat/>
    <w:uiPriority w:val="0"/>
    <w:pPr>
      <w:spacing w:line="360" w:lineRule="auto"/>
    </w:pPr>
    <w:rPr>
      <w:szCs w:val="20"/>
    </w:rPr>
  </w:style>
  <w:style w:type="paragraph" w:customStyle="1" w:styleId="502">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3">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4">
    <w:name w:val="Char2 Char Char Char2"/>
    <w:basedOn w:val="1"/>
    <w:qFormat/>
    <w:uiPriority w:val="0"/>
    <w:rPr>
      <w:rFonts w:ascii="仿宋_GB2312" w:eastAsia="仿宋_GB2312"/>
      <w:b/>
      <w:sz w:val="32"/>
      <w:szCs w:val="32"/>
    </w:rPr>
  </w:style>
  <w:style w:type="paragraph" w:customStyle="1" w:styleId="505">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6">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7">
    <w:name w:val="正文 首行缩进:  2 字符 Char"/>
    <w:basedOn w:val="1"/>
    <w:qFormat/>
    <w:uiPriority w:val="0"/>
    <w:pPr>
      <w:adjustRightInd/>
      <w:spacing w:line="360" w:lineRule="auto"/>
      <w:ind w:firstLine="480"/>
    </w:pPr>
    <w:rPr>
      <w:rFonts w:cs="宋体"/>
      <w:sz w:val="24"/>
      <w:szCs w:val="20"/>
    </w:rPr>
  </w:style>
  <w:style w:type="paragraph" w:customStyle="1" w:styleId="508">
    <w:name w:val="Char Char4 Char Char"/>
    <w:basedOn w:val="1"/>
    <w:qFormat/>
    <w:uiPriority w:val="0"/>
    <w:pPr>
      <w:widowControl/>
      <w:adjustRightInd/>
      <w:spacing w:after="160" w:line="240" w:lineRule="exact"/>
      <w:jc w:val="left"/>
    </w:pPr>
  </w:style>
  <w:style w:type="paragraph" w:customStyle="1" w:styleId="509">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10">
    <w:name w:val="Char Char11 Char Char Char2"/>
    <w:basedOn w:val="1"/>
    <w:qFormat/>
    <w:uiPriority w:val="0"/>
    <w:pPr>
      <w:spacing w:line="360" w:lineRule="auto"/>
    </w:pPr>
    <w:rPr>
      <w:szCs w:val="20"/>
    </w:rPr>
  </w:style>
  <w:style w:type="paragraph" w:customStyle="1" w:styleId="511">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2">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3">
    <w:name w:val="数字标题4"/>
    <w:basedOn w:val="5"/>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4">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5">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6">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7">
    <w:name w:val="Char311"/>
    <w:basedOn w:val="1"/>
    <w:qFormat/>
    <w:uiPriority w:val="0"/>
    <w:pPr>
      <w:adjustRightInd/>
      <w:ind w:firstLine="200" w:firstLineChars="200"/>
    </w:pPr>
    <w:rPr>
      <w:rFonts w:ascii="Tahoma" w:hAnsi="Tahoma"/>
      <w:sz w:val="24"/>
      <w:szCs w:val="20"/>
    </w:rPr>
  </w:style>
  <w:style w:type="paragraph" w:customStyle="1" w:styleId="518">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19">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20">
    <w:name w:val="正文 内标"/>
    <w:basedOn w:val="435"/>
    <w:qFormat/>
    <w:uiPriority w:val="0"/>
    <w:pPr>
      <w:tabs>
        <w:tab w:val="left" w:pos="0"/>
      </w:tabs>
      <w:ind w:left="900" w:firstLine="0" w:firstLineChars="0"/>
    </w:pPr>
  </w:style>
  <w:style w:type="paragraph" w:customStyle="1" w:styleId="521">
    <w:name w:val="Bulleted List"/>
    <w:basedOn w:val="1"/>
    <w:qFormat/>
    <w:uiPriority w:val="0"/>
    <w:pPr>
      <w:tabs>
        <w:tab w:val="left" w:pos="1260"/>
      </w:tabs>
      <w:adjustRightInd/>
      <w:ind w:left="1260" w:hanging="420"/>
    </w:pPr>
  </w:style>
  <w:style w:type="paragraph" w:customStyle="1" w:styleId="522">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523">
    <w:name w:val="样式 左侧:  0.85 厘米"/>
    <w:basedOn w:val="1"/>
    <w:qFormat/>
    <w:uiPriority w:val="2"/>
    <w:pPr>
      <w:adjustRightInd/>
      <w:spacing w:line="360" w:lineRule="auto"/>
    </w:pPr>
    <w:rPr>
      <w:rFonts w:cs="宋体"/>
      <w:sz w:val="24"/>
      <w:szCs w:val="20"/>
    </w:rPr>
  </w:style>
  <w:style w:type="paragraph" w:customStyle="1" w:styleId="524">
    <w:name w:val="Char Char Char Char Char Char Char Char Char Char Char Char1 Char"/>
    <w:basedOn w:val="1"/>
    <w:qFormat/>
    <w:uiPriority w:val="0"/>
    <w:rPr>
      <w:rFonts w:ascii="Tahoma" w:hAnsi="Tahoma" w:cs="仿宋_GB2312"/>
      <w:sz w:val="24"/>
      <w:szCs w:val="20"/>
    </w:rPr>
  </w:style>
  <w:style w:type="paragraph" w:customStyle="1" w:styleId="525">
    <w:name w:val="正文1"/>
    <w:basedOn w:val="32"/>
    <w:qFormat/>
    <w:uiPriority w:val="0"/>
    <w:pPr>
      <w:ind w:left="0" w:leftChars="0" w:firstLine="480" w:firstLineChars="200"/>
    </w:pPr>
    <w:rPr>
      <w:rFonts w:ascii="仿宋_GB2312" w:hAnsi="Courier New" w:eastAsia="仿宋_GB2312"/>
      <w:kern w:val="28"/>
      <w:sz w:val="24"/>
    </w:rPr>
  </w:style>
  <w:style w:type="paragraph" w:customStyle="1" w:styleId="526">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7">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8">
    <w:name w:val="模板普通正文"/>
    <w:basedOn w:val="24"/>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29">
    <w:name w:val="Char Char1 Char Char Char Char Char Char"/>
    <w:basedOn w:val="1"/>
    <w:qFormat/>
    <w:uiPriority w:val="0"/>
    <w:rPr>
      <w:rFonts w:ascii="仿宋_GB2312" w:eastAsia="仿宋_GB2312"/>
      <w:b/>
      <w:sz w:val="32"/>
      <w:szCs w:val="20"/>
    </w:rPr>
  </w:style>
  <w:style w:type="paragraph" w:customStyle="1" w:styleId="530">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31">
    <w:name w:val="Char Char1 Char Char Char Char Char Char2"/>
    <w:basedOn w:val="1"/>
    <w:qFormat/>
    <w:uiPriority w:val="0"/>
    <w:rPr>
      <w:rFonts w:ascii="仿宋_GB2312" w:eastAsia="仿宋_GB2312"/>
      <w:b/>
      <w:sz w:val="32"/>
      <w:szCs w:val="20"/>
    </w:rPr>
  </w:style>
  <w:style w:type="paragraph" w:customStyle="1" w:styleId="532">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3">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4">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5">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6">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7">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8">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39">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40">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41">
    <w:name w:val="Char31"/>
    <w:basedOn w:val="1"/>
    <w:qFormat/>
    <w:uiPriority w:val="0"/>
    <w:pPr>
      <w:adjustRightInd/>
    </w:pPr>
    <w:rPr>
      <w:rFonts w:ascii="仿宋_GB2312" w:eastAsia="仿宋_GB2312"/>
      <w:b/>
      <w:sz w:val="32"/>
      <w:szCs w:val="32"/>
    </w:rPr>
  </w:style>
  <w:style w:type="paragraph" w:customStyle="1" w:styleId="542">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543">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4">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5">
    <w:name w:val="Char Char1"/>
    <w:basedOn w:val="1"/>
    <w:qFormat/>
    <w:uiPriority w:val="0"/>
    <w:pPr>
      <w:widowControl/>
      <w:spacing w:after="160" w:line="240" w:lineRule="exact"/>
      <w:jc w:val="left"/>
    </w:pPr>
    <w:rPr>
      <w:rFonts w:eastAsia="仿宋_GB2312"/>
      <w:sz w:val="28"/>
    </w:rPr>
  </w:style>
  <w:style w:type="paragraph" w:customStyle="1" w:styleId="546">
    <w:name w:val="Char21"/>
    <w:basedOn w:val="1"/>
    <w:qFormat/>
    <w:uiPriority w:val="0"/>
    <w:pPr>
      <w:adjustRightInd/>
      <w:ind w:firstLine="200" w:firstLineChars="200"/>
    </w:pPr>
    <w:rPr>
      <w:rFonts w:ascii="仿宋_GB2312" w:eastAsia="仿宋_GB2312"/>
      <w:b/>
      <w:sz w:val="32"/>
      <w:szCs w:val="32"/>
    </w:rPr>
  </w:style>
  <w:style w:type="paragraph" w:customStyle="1" w:styleId="547">
    <w:name w:val="列表段落1"/>
    <w:basedOn w:val="1"/>
    <w:qFormat/>
    <w:uiPriority w:val="34"/>
    <w:pPr>
      <w:adjustRightInd/>
      <w:ind w:right="238" w:firstLine="420"/>
    </w:pPr>
    <w:rPr>
      <w:rFonts w:ascii="Calibri" w:hAnsi="Calibri"/>
      <w:sz w:val="24"/>
    </w:rPr>
  </w:style>
  <w:style w:type="paragraph" w:customStyle="1" w:styleId="548">
    <w:name w:val="Char Char110"/>
    <w:basedOn w:val="1"/>
    <w:qFormat/>
    <w:uiPriority w:val="6"/>
    <w:pPr>
      <w:spacing w:line="360" w:lineRule="auto"/>
    </w:pPr>
    <w:rPr>
      <w:rFonts w:ascii="Tahoma" w:hAnsi="Tahoma"/>
      <w:sz w:val="24"/>
      <w:szCs w:val="20"/>
    </w:rPr>
  </w:style>
  <w:style w:type="paragraph" w:customStyle="1" w:styleId="549">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51">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2">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3">
    <w:name w:val="Char Char Char Char Char Char Char Char Char Char Char Char1 Char2"/>
    <w:basedOn w:val="1"/>
    <w:qFormat/>
    <w:uiPriority w:val="0"/>
    <w:rPr>
      <w:rFonts w:ascii="Tahoma" w:hAnsi="Tahoma" w:cs="仿宋_GB2312"/>
      <w:sz w:val="24"/>
      <w:szCs w:val="20"/>
    </w:rPr>
  </w:style>
  <w:style w:type="paragraph" w:customStyle="1" w:styleId="554">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5">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6">
    <w:name w:val="样式 列表编号 + 段后: 0.5 行"/>
    <w:basedOn w:val="14"/>
    <w:qFormat/>
    <w:uiPriority w:val="2"/>
    <w:pPr>
      <w:tabs>
        <w:tab w:val="clear" w:pos="390"/>
        <w:tab w:val="clear" w:pos="454"/>
      </w:tabs>
      <w:spacing w:after="0"/>
      <w:ind w:left="840" w:hanging="420"/>
      <w:contextualSpacing/>
    </w:pPr>
    <w:rPr>
      <w:rFonts w:cs="宋体"/>
    </w:rPr>
  </w:style>
  <w:style w:type="paragraph" w:customStyle="1" w:styleId="557">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8">
    <w:name w:val="_Style 12"/>
    <w:basedOn w:val="18"/>
    <w:qFormat/>
    <w:uiPriority w:val="0"/>
    <w:pPr>
      <w:snapToGrid w:val="0"/>
      <w:spacing w:line="360" w:lineRule="auto"/>
    </w:pPr>
  </w:style>
  <w:style w:type="paragraph" w:customStyle="1" w:styleId="559">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60">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61">
    <w:name w:val="_Style 94"/>
    <w:basedOn w:val="1"/>
    <w:next w:val="102"/>
    <w:qFormat/>
    <w:uiPriority w:val="34"/>
    <w:pPr>
      <w:adjustRightInd/>
      <w:spacing w:line="360" w:lineRule="auto"/>
      <w:ind w:firstLine="200" w:firstLineChars="200"/>
    </w:pPr>
    <w:rPr>
      <w:rFonts w:ascii="Calibri" w:hAnsi="Calibri"/>
      <w:sz w:val="28"/>
      <w:szCs w:val="20"/>
    </w:rPr>
  </w:style>
  <w:style w:type="paragraph" w:customStyle="1" w:styleId="562">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3">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564">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5">
    <w:name w:val="3级标题"/>
    <w:basedOn w:val="357"/>
    <w:qFormat/>
    <w:uiPriority w:val="0"/>
    <w:pPr>
      <w:outlineLvl w:val="2"/>
    </w:pPr>
  </w:style>
  <w:style w:type="paragraph" w:customStyle="1" w:styleId="566">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7">
    <w:name w:val="Char1 Char Char Char3"/>
    <w:basedOn w:val="1"/>
    <w:qFormat/>
    <w:uiPriority w:val="0"/>
    <w:pPr>
      <w:adjustRightInd/>
      <w:ind w:firstLine="200" w:firstLineChars="200"/>
    </w:pPr>
    <w:rPr>
      <w:rFonts w:ascii="Tahoma" w:hAnsi="Tahoma"/>
      <w:sz w:val="24"/>
      <w:szCs w:val="20"/>
    </w:rPr>
  </w:style>
  <w:style w:type="paragraph" w:customStyle="1" w:styleId="568">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69">
    <w:name w:val="MM Empty"/>
    <w:basedOn w:val="1"/>
    <w:qFormat/>
    <w:uiPriority w:val="0"/>
    <w:pPr>
      <w:adjustRightInd/>
    </w:pPr>
  </w:style>
  <w:style w:type="paragraph" w:customStyle="1" w:styleId="570">
    <w:name w:val="Char24"/>
    <w:basedOn w:val="1"/>
    <w:qFormat/>
    <w:uiPriority w:val="0"/>
    <w:rPr>
      <w:rFonts w:ascii="仿宋_GB2312" w:eastAsia="仿宋_GB2312"/>
      <w:b/>
      <w:sz w:val="32"/>
      <w:szCs w:val="32"/>
    </w:rPr>
  </w:style>
  <w:style w:type="paragraph" w:customStyle="1" w:styleId="571">
    <w:name w:val="正文箭头"/>
    <w:basedOn w:val="223"/>
    <w:qFormat/>
    <w:uiPriority w:val="0"/>
  </w:style>
  <w:style w:type="paragraph" w:customStyle="1" w:styleId="572">
    <w:name w:val="U_编号2"/>
    <w:basedOn w:val="1"/>
    <w:qFormat/>
    <w:uiPriority w:val="0"/>
    <w:pPr>
      <w:tabs>
        <w:tab w:val="left" w:pos="785"/>
      </w:tabs>
      <w:adjustRightInd/>
      <w:spacing w:beforeLines="10" w:afterLines="10" w:line="300" w:lineRule="auto"/>
    </w:pPr>
    <w:rPr>
      <w:sz w:val="24"/>
    </w:rPr>
  </w:style>
  <w:style w:type="paragraph" w:customStyle="1" w:styleId="573">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4">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5">
    <w:name w:val="标书标题3"/>
    <w:basedOn w:val="4"/>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6">
    <w:name w:val="TOC 标题11"/>
    <w:basedOn w:val="2"/>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7">
    <w:name w:val="_Style 1"/>
    <w:basedOn w:val="1"/>
    <w:qFormat/>
    <w:uiPriority w:val="34"/>
    <w:pPr>
      <w:adjustRightInd/>
      <w:ind w:firstLine="420" w:firstLineChars="200"/>
    </w:pPr>
    <w:rPr>
      <w:rFonts w:eastAsia="仿宋_GB2312"/>
      <w:sz w:val="28"/>
    </w:rPr>
  </w:style>
  <w:style w:type="paragraph" w:customStyle="1" w:styleId="578">
    <w:name w:val="表格 内容"/>
    <w:basedOn w:val="414"/>
    <w:qFormat/>
    <w:uiPriority w:val="0"/>
    <w:rPr>
      <w:b w:val="0"/>
      <w:sz w:val="20"/>
    </w:rPr>
  </w:style>
  <w:style w:type="paragraph" w:customStyle="1" w:styleId="579">
    <w:name w:val="正文首行缩进1"/>
    <w:basedOn w:val="23"/>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80">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81">
    <w:name w:val="数字标题5"/>
    <w:basedOn w:val="6"/>
    <w:next w:val="1"/>
    <w:qFormat/>
    <w:uiPriority w:val="0"/>
    <w:pPr>
      <w:tabs>
        <w:tab w:val="left" w:pos="1080"/>
        <w:tab w:val="clear" w:pos="1008"/>
      </w:tabs>
      <w:ind w:left="1080" w:hanging="1080"/>
    </w:pPr>
  </w:style>
  <w:style w:type="paragraph" w:customStyle="1" w:styleId="582">
    <w:name w:val="数字标题1"/>
    <w:basedOn w:val="2"/>
    <w:next w:val="1"/>
    <w:qFormat/>
    <w:uiPriority w:val="0"/>
    <w:pPr>
      <w:tabs>
        <w:tab w:val="left" w:pos="480"/>
        <w:tab w:val="clear" w:pos="432"/>
      </w:tabs>
      <w:ind w:left="480" w:hanging="480"/>
    </w:pPr>
  </w:style>
  <w:style w:type="paragraph" w:customStyle="1" w:styleId="583">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4">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5">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6">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7">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8">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9">
    <w:name w:val="0"/>
    <w:basedOn w:val="1"/>
    <w:qFormat/>
    <w:uiPriority w:val="0"/>
    <w:pPr>
      <w:widowControl/>
    </w:pPr>
    <w:rPr>
      <w:kern w:val="0"/>
      <w:sz w:val="24"/>
      <w:szCs w:val="20"/>
    </w:rPr>
  </w:style>
  <w:style w:type="paragraph" w:customStyle="1" w:styleId="590">
    <w:name w:val="Char Char113"/>
    <w:basedOn w:val="1"/>
    <w:qFormat/>
    <w:uiPriority w:val="0"/>
    <w:pPr>
      <w:widowControl/>
      <w:spacing w:after="160" w:line="240" w:lineRule="exact"/>
      <w:jc w:val="left"/>
    </w:pPr>
    <w:rPr>
      <w:rFonts w:eastAsia="仿宋_GB2312"/>
      <w:sz w:val="28"/>
    </w:rPr>
  </w:style>
  <w:style w:type="paragraph" w:customStyle="1" w:styleId="591">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92">
    <w:name w:val="_Style 8"/>
    <w:basedOn w:val="1"/>
    <w:qFormat/>
    <w:uiPriority w:val="34"/>
    <w:pPr>
      <w:adjustRightInd/>
      <w:ind w:firstLine="420" w:firstLineChars="200"/>
    </w:pPr>
    <w:rPr>
      <w:rFonts w:eastAsia="仿宋_GB2312"/>
      <w:sz w:val="28"/>
    </w:rPr>
  </w:style>
  <w:style w:type="paragraph" w:customStyle="1" w:styleId="593">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4">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5">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6">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7">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8">
    <w:name w:val="Char Char112"/>
    <w:basedOn w:val="1"/>
    <w:qFormat/>
    <w:uiPriority w:val="6"/>
    <w:pPr>
      <w:widowControl/>
      <w:spacing w:after="160" w:line="240" w:lineRule="exact"/>
      <w:jc w:val="left"/>
    </w:pPr>
    <w:rPr>
      <w:rFonts w:eastAsia="仿宋_GB2312"/>
      <w:sz w:val="28"/>
    </w:rPr>
  </w:style>
  <w:style w:type="paragraph" w:customStyle="1" w:styleId="599">
    <w:name w:val="正文 图"/>
    <w:basedOn w:val="128"/>
    <w:qFormat/>
    <w:uiPriority w:val="0"/>
    <w:pPr>
      <w:adjustRightInd/>
      <w:spacing w:before="0"/>
      <w:ind w:firstLine="0"/>
      <w:jc w:val="center"/>
    </w:pPr>
    <w:rPr>
      <w:rFonts w:ascii="微软雅黑" w:hAnsi="微软雅黑"/>
    </w:rPr>
  </w:style>
  <w:style w:type="paragraph" w:customStyle="1" w:styleId="600">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01">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2">
    <w:name w:val="Thf"/>
    <w:basedOn w:val="247"/>
    <w:qFormat/>
    <w:uiPriority w:val="0"/>
    <w:pPr>
      <w:ind w:left="0"/>
    </w:pPr>
  </w:style>
  <w:style w:type="paragraph" w:customStyle="1" w:styleId="603">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4">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5">
    <w:name w:val="注释"/>
    <w:basedOn w:val="1"/>
    <w:qFormat/>
    <w:uiPriority w:val="0"/>
    <w:pPr>
      <w:adjustRightInd/>
      <w:spacing w:line="360" w:lineRule="auto"/>
      <w:ind w:firstLine="480"/>
    </w:pPr>
    <w:rPr>
      <w:sz w:val="24"/>
    </w:rPr>
  </w:style>
  <w:style w:type="paragraph" w:customStyle="1" w:styleId="606">
    <w:name w:val="列出段落111"/>
    <w:basedOn w:val="1"/>
    <w:qFormat/>
    <w:uiPriority w:val="34"/>
    <w:pPr>
      <w:ind w:firstLine="420" w:firstLineChars="200"/>
    </w:pPr>
  </w:style>
  <w:style w:type="paragraph" w:customStyle="1" w:styleId="607">
    <w:name w:val="标准文本"/>
    <w:basedOn w:val="1"/>
    <w:link w:val="941"/>
    <w:qFormat/>
    <w:uiPriority w:val="0"/>
    <w:pPr>
      <w:adjustRightInd/>
      <w:spacing w:line="360" w:lineRule="auto"/>
      <w:ind w:firstLine="480" w:firstLineChars="200"/>
    </w:pPr>
    <w:rPr>
      <w:rFonts w:cs="宋体"/>
      <w:sz w:val="24"/>
      <w:szCs w:val="20"/>
    </w:rPr>
  </w:style>
  <w:style w:type="paragraph" w:customStyle="1" w:styleId="608">
    <w:name w:val="_Style 947"/>
    <w:basedOn w:val="1"/>
    <w:next w:val="102"/>
    <w:qFormat/>
    <w:uiPriority w:val="34"/>
    <w:pPr>
      <w:adjustRightInd/>
      <w:ind w:firstLine="420" w:firstLineChars="200"/>
    </w:pPr>
  </w:style>
  <w:style w:type="paragraph" w:customStyle="1" w:styleId="609">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10">
    <w:name w:val="纯文本2"/>
    <w:basedOn w:val="1"/>
    <w:qFormat/>
    <w:uiPriority w:val="0"/>
    <w:pPr>
      <w:adjustRightInd/>
      <w:snapToGrid w:val="0"/>
      <w:jc w:val="left"/>
    </w:pPr>
    <w:rPr>
      <w:rFonts w:ascii="Century Gothic" w:hAnsi="楷体_GB2312" w:eastAsia="Century Gothic"/>
      <w:szCs w:val="20"/>
    </w:rPr>
  </w:style>
  <w:style w:type="paragraph" w:customStyle="1" w:styleId="611">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2">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3">
    <w:name w:val="节"/>
    <w:basedOn w:val="3"/>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4">
    <w:name w:val="Blockquote"/>
    <w:basedOn w:val="1"/>
    <w:qFormat/>
    <w:uiPriority w:val="0"/>
    <w:pPr>
      <w:autoSpaceDE w:val="0"/>
      <w:autoSpaceDN w:val="0"/>
      <w:spacing w:before="100" w:after="100"/>
      <w:ind w:left="360" w:right="360"/>
      <w:jc w:val="left"/>
    </w:pPr>
    <w:rPr>
      <w:kern w:val="0"/>
      <w:sz w:val="24"/>
      <w:szCs w:val="20"/>
    </w:rPr>
  </w:style>
  <w:style w:type="paragraph" w:customStyle="1" w:styleId="615">
    <w:name w:val="p1"/>
    <w:basedOn w:val="1"/>
    <w:qFormat/>
    <w:uiPriority w:val="0"/>
    <w:pPr>
      <w:widowControl/>
      <w:adjustRightInd/>
      <w:jc w:val="left"/>
    </w:pPr>
    <w:rPr>
      <w:rFonts w:ascii=".PingFang SC" w:eastAsia=".PingFang SC"/>
      <w:color w:val="454545"/>
      <w:kern w:val="0"/>
      <w:sz w:val="18"/>
      <w:szCs w:val="18"/>
    </w:rPr>
  </w:style>
  <w:style w:type="paragraph" w:customStyle="1" w:styleId="616">
    <w:name w:val="Table Paragraph"/>
    <w:basedOn w:val="1"/>
    <w:qFormat/>
    <w:uiPriority w:val="0"/>
    <w:pPr>
      <w:adjustRightInd/>
      <w:jc w:val="left"/>
    </w:pPr>
    <w:rPr>
      <w:rFonts w:ascii="Calibri" w:hAnsi="Calibri"/>
      <w:kern w:val="0"/>
      <w:sz w:val="22"/>
      <w:szCs w:val="22"/>
      <w:lang w:eastAsia="en-US"/>
    </w:rPr>
  </w:style>
  <w:style w:type="paragraph" w:customStyle="1" w:styleId="617">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8">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9">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620">
    <w:name w:val="表格非标题文字 Char"/>
    <w:link w:val="82"/>
    <w:qFormat/>
    <w:uiPriority w:val="0"/>
    <w:rPr>
      <w:rFonts w:ascii="Futura Bk" w:hAnsi="Futura Bk"/>
      <w:kern w:val="2"/>
      <w:sz w:val="18"/>
      <w:szCs w:val="21"/>
      <w:lang w:val="en-US" w:eastAsia="zh-CN" w:bidi="ar-SA"/>
    </w:rPr>
  </w:style>
  <w:style w:type="character" w:customStyle="1" w:styleId="621">
    <w:name w:val="*正文 Char"/>
    <w:link w:val="83"/>
    <w:qFormat/>
    <w:locked/>
    <w:uiPriority w:val="0"/>
    <w:rPr>
      <w:rFonts w:ascii="宋体" w:hAnsi="宋体"/>
      <w:sz w:val="24"/>
    </w:rPr>
  </w:style>
  <w:style w:type="character" w:customStyle="1" w:styleId="622">
    <w:name w:val="Char Char71"/>
    <w:semiHidden/>
    <w:qFormat/>
    <w:uiPriority w:val="0"/>
    <w:rPr>
      <w:rFonts w:eastAsia="宋体"/>
      <w:kern w:val="2"/>
      <w:sz w:val="21"/>
      <w:szCs w:val="24"/>
      <w:lang w:val="en-US" w:eastAsia="zh-CN" w:bidi="ar-SA"/>
    </w:rPr>
  </w:style>
  <w:style w:type="character" w:customStyle="1" w:styleId="623">
    <w:name w:val="Char Char6"/>
    <w:qFormat/>
    <w:uiPriority w:val="0"/>
    <w:rPr>
      <w:rFonts w:eastAsia="宋体"/>
      <w:kern w:val="2"/>
      <w:sz w:val="21"/>
      <w:szCs w:val="24"/>
      <w:lang w:val="en-US" w:eastAsia="zh-CN" w:bidi="ar-SA"/>
    </w:rPr>
  </w:style>
  <w:style w:type="character" w:customStyle="1" w:styleId="624">
    <w:name w:val="正文缩进 Char"/>
    <w:qFormat/>
    <w:uiPriority w:val="0"/>
    <w:rPr>
      <w:rFonts w:eastAsia="宋体"/>
      <w:kern w:val="2"/>
      <w:sz w:val="21"/>
      <w:lang w:val="en-US" w:eastAsia="zh-CN"/>
    </w:rPr>
  </w:style>
  <w:style w:type="character" w:customStyle="1" w:styleId="625">
    <w:name w:val="正文首行缩进 Char1"/>
    <w:qFormat/>
    <w:uiPriority w:val="0"/>
    <w:rPr>
      <w:rFonts w:ascii="宋体" w:hAnsi="Times New Roman" w:eastAsia="宋体" w:cs="Times New Roman"/>
      <w:snapToGrid w:val="0"/>
      <w:kern w:val="2"/>
      <w:sz w:val="24"/>
      <w:szCs w:val="21"/>
      <w:lang w:val="zh-CN"/>
    </w:rPr>
  </w:style>
  <w:style w:type="character" w:customStyle="1" w:styleId="626">
    <w:name w:val="Char Char28"/>
    <w:qFormat/>
    <w:uiPriority w:val="6"/>
    <w:rPr>
      <w:rFonts w:ascii="仿宋_GB2312" w:hAnsi="仿宋_GB2312" w:eastAsia="仿宋_GB2312"/>
      <w:kern w:val="1"/>
      <w:sz w:val="28"/>
    </w:rPr>
  </w:style>
  <w:style w:type="character" w:customStyle="1" w:styleId="627">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28">
    <w:name w:val="Heading 1 Char"/>
    <w:qFormat/>
    <w:uiPriority w:val="6"/>
    <w:rPr>
      <w:rFonts w:ascii="Times New Roman" w:hAnsi="Times New Roman" w:eastAsia="黑体" w:cs="Times New Roman"/>
      <w:b/>
      <w:kern w:val="0"/>
      <w:sz w:val="24"/>
      <w:szCs w:val="24"/>
    </w:rPr>
  </w:style>
  <w:style w:type="character" w:customStyle="1" w:styleId="629">
    <w:name w:val="U_正文 Char"/>
    <w:link w:val="84"/>
    <w:qFormat/>
    <w:uiPriority w:val="0"/>
    <w:rPr>
      <w:sz w:val="24"/>
      <w:szCs w:val="24"/>
    </w:rPr>
  </w:style>
  <w:style w:type="character" w:customStyle="1" w:styleId="630">
    <w:name w:val="HTML 地址 Char1"/>
    <w:qFormat/>
    <w:uiPriority w:val="0"/>
    <w:rPr>
      <w:rFonts w:ascii="Times New Roman" w:hAnsi="Times New Roman" w:eastAsia="宋体" w:cs="Times New Roman"/>
      <w:i/>
      <w:iCs/>
      <w:szCs w:val="24"/>
    </w:rPr>
  </w:style>
  <w:style w:type="character" w:customStyle="1" w:styleId="631">
    <w:name w:val="批注主题 Char1"/>
    <w:link w:val="60"/>
    <w:qFormat/>
    <w:uiPriority w:val="0"/>
    <w:rPr>
      <w:b/>
      <w:bCs/>
      <w:kern w:val="2"/>
      <w:sz w:val="21"/>
      <w:szCs w:val="24"/>
    </w:rPr>
  </w:style>
  <w:style w:type="character" w:customStyle="1" w:styleId="632">
    <w:name w:val="Char Char51"/>
    <w:qFormat/>
    <w:uiPriority w:val="0"/>
    <w:rPr>
      <w:rFonts w:ascii="宋体" w:hAnsi="Courier New" w:eastAsia="宋体"/>
      <w:kern w:val="2"/>
      <w:sz w:val="21"/>
      <w:lang w:val="en-US" w:eastAsia="zh-CN"/>
    </w:rPr>
  </w:style>
  <w:style w:type="character" w:customStyle="1" w:styleId="633">
    <w:name w:val="表正文 Char"/>
    <w:qFormat/>
    <w:uiPriority w:val="0"/>
    <w:rPr>
      <w:rFonts w:ascii="宋体" w:eastAsia="宋体"/>
      <w:snapToGrid w:val="0"/>
      <w:color w:val="000000"/>
      <w:kern w:val="28"/>
      <w:sz w:val="28"/>
      <w:lang w:val="en-US" w:eastAsia="zh-CN" w:bidi="ar-SA"/>
    </w:rPr>
  </w:style>
  <w:style w:type="character" w:customStyle="1" w:styleId="634">
    <w:name w:val="Char Char34"/>
    <w:qFormat/>
    <w:uiPriority w:val="6"/>
    <w:rPr>
      <w:b/>
      <w:kern w:val="1"/>
      <w:sz w:val="28"/>
      <w:szCs w:val="28"/>
    </w:rPr>
  </w:style>
  <w:style w:type="character" w:customStyle="1" w:styleId="635">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6">
    <w:name w:val="哈哈正文 Char"/>
    <w:link w:val="85"/>
    <w:qFormat/>
    <w:uiPriority w:val="0"/>
    <w:rPr>
      <w:rFonts w:ascii="宋体" w:hAnsi="宋体" w:eastAsia="宋体"/>
      <w:kern w:val="2"/>
      <w:sz w:val="24"/>
      <w:lang w:bidi="ar-SA"/>
    </w:rPr>
  </w:style>
  <w:style w:type="character" w:customStyle="1" w:styleId="637">
    <w:name w:val="未处理的提及1"/>
    <w:qFormat/>
    <w:uiPriority w:val="0"/>
    <w:rPr>
      <w:color w:val="808080"/>
      <w:shd w:val="clear" w:color="auto" w:fill="E6E6E6"/>
    </w:rPr>
  </w:style>
  <w:style w:type="character" w:customStyle="1" w:styleId="638">
    <w:name w:val="txt"/>
    <w:qFormat/>
    <w:uiPriority w:val="0"/>
    <w:rPr>
      <w:rFonts w:ascii="仿宋_GB2312" w:eastAsia="微软雅黑"/>
      <w:b/>
      <w:kern w:val="2"/>
      <w:sz w:val="32"/>
      <w:szCs w:val="32"/>
      <w:lang w:val="en-US" w:eastAsia="zh-CN" w:bidi="ar-SA"/>
    </w:rPr>
  </w:style>
  <w:style w:type="character" w:customStyle="1" w:styleId="639">
    <w:name w:val="二级标题 Char Char"/>
    <w:qFormat/>
    <w:uiPriority w:val="0"/>
    <w:rPr>
      <w:rFonts w:ascii="宋体" w:hAnsi="宋体" w:eastAsia="宋体"/>
      <w:b/>
      <w:snapToGrid w:val="0"/>
      <w:kern w:val="2"/>
      <w:sz w:val="24"/>
      <w:szCs w:val="24"/>
      <w:lang w:val="en-US" w:eastAsia="zh-CN" w:bidi="ar-SA"/>
    </w:rPr>
  </w:style>
  <w:style w:type="character" w:customStyle="1" w:styleId="640">
    <w:name w:val="Char Char32"/>
    <w:qFormat/>
    <w:uiPriority w:val="6"/>
    <w:rPr>
      <w:b/>
      <w:kern w:val="1"/>
      <w:sz w:val="24"/>
      <w:szCs w:val="24"/>
    </w:rPr>
  </w:style>
  <w:style w:type="character" w:customStyle="1" w:styleId="641">
    <w:name w:val="PI Char1"/>
    <w:qFormat/>
    <w:uiPriority w:val="0"/>
    <w:rPr>
      <w:rFonts w:ascii="宋体" w:hAnsi="宋体"/>
      <w:kern w:val="2"/>
      <w:sz w:val="24"/>
      <w:szCs w:val="24"/>
    </w:rPr>
  </w:style>
  <w:style w:type="character" w:customStyle="1" w:styleId="642">
    <w:name w:val="tw4winTerm"/>
    <w:qFormat/>
    <w:uiPriority w:val="0"/>
    <w:rPr>
      <w:color w:val="0000FF"/>
    </w:rPr>
  </w:style>
  <w:style w:type="character" w:customStyle="1" w:styleId="643">
    <w:name w:val="Footer Char"/>
    <w:qFormat/>
    <w:locked/>
    <w:uiPriority w:val="0"/>
    <w:rPr>
      <w:rFonts w:eastAsia="宋体"/>
      <w:kern w:val="2"/>
      <w:sz w:val="18"/>
      <w:lang w:val="en-US" w:eastAsia="zh-CN" w:bidi="ar-SA"/>
    </w:rPr>
  </w:style>
  <w:style w:type="character" w:customStyle="1" w:styleId="644">
    <w:name w:val="普通文字 Char Char1"/>
    <w:qFormat/>
    <w:uiPriority w:val="0"/>
    <w:rPr>
      <w:rFonts w:ascii="宋体" w:hAnsi="Courier New"/>
      <w:kern w:val="2"/>
      <w:sz w:val="21"/>
    </w:rPr>
  </w:style>
  <w:style w:type="character" w:customStyle="1" w:styleId="645">
    <w:name w:val="Char Char101"/>
    <w:qFormat/>
    <w:uiPriority w:val="6"/>
    <w:rPr>
      <w:rFonts w:ascii="宋体" w:hAnsi="宋体"/>
      <w:kern w:val="2"/>
      <w:sz w:val="21"/>
      <w:szCs w:val="24"/>
      <w:lang w:val="en-US" w:eastAsia="zh-CN"/>
    </w:rPr>
  </w:style>
  <w:style w:type="character" w:customStyle="1" w:styleId="646">
    <w:name w:val="标题 4 Char"/>
    <w:qFormat/>
    <w:uiPriority w:val="0"/>
    <w:rPr>
      <w:rFonts w:ascii="Arial" w:hAnsi="Arial" w:eastAsia="黑体"/>
      <w:b/>
      <w:kern w:val="2"/>
      <w:sz w:val="28"/>
    </w:rPr>
  </w:style>
  <w:style w:type="character" w:customStyle="1" w:styleId="647">
    <w:name w:val="链接"/>
    <w:qFormat/>
    <w:uiPriority w:val="0"/>
    <w:rPr>
      <w:color w:val="0000FF"/>
      <w:sz w:val="21"/>
      <w:szCs w:val="21"/>
      <w:u w:val="single"/>
    </w:rPr>
  </w:style>
  <w:style w:type="character" w:customStyle="1" w:styleId="648">
    <w:name w:val="h4 Char"/>
    <w:qFormat/>
    <w:uiPriority w:val="0"/>
    <w:rPr>
      <w:rFonts w:ascii="Arial" w:hAnsi="Arial" w:eastAsia="黑体"/>
      <w:b/>
      <w:bCs/>
      <w:kern w:val="2"/>
      <w:sz w:val="28"/>
      <w:szCs w:val="28"/>
      <w:lang w:val="zh-CN" w:eastAsia="zh-CN" w:bidi="ar-SA"/>
    </w:rPr>
  </w:style>
  <w:style w:type="character" w:customStyle="1" w:styleId="649">
    <w:name w:val="5正文 Char"/>
    <w:link w:val="86"/>
    <w:qFormat/>
    <w:uiPriority w:val="0"/>
    <w:rPr>
      <w:rFonts w:ascii="仿宋_GB2312" w:hAnsi="微软雅黑" w:eastAsia="仿宋_GB2312"/>
      <w:sz w:val="28"/>
      <w:szCs w:val="21"/>
    </w:rPr>
  </w:style>
  <w:style w:type="character" w:customStyle="1" w:styleId="650">
    <w:name w:val="标题 3 字符"/>
    <w:qFormat/>
    <w:uiPriority w:val="9"/>
    <w:rPr>
      <w:b/>
      <w:bCs/>
      <w:kern w:val="2"/>
      <w:sz w:val="32"/>
      <w:szCs w:val="32"/>
    </w:rPr>
  </w:style>
  <w:style w:type="character" w:customStyle="1" w:styleId="651">
    <w:name w:val="样式6 Char"/>
    <w:qFormat/>
    <w:uiPriority w:val="0"/>
    <w:rPr>
      <w:rFonts w:ascii="仿宋_GB2312" w:hAnsi="宋体" w:eastAsia="仿宋_GB2312"/>
      <w:b/>
      <w:bCs/>
      <w:kern w:val="2"/>
      <w:sz w:val="24"/>
      <w:szCs w:val="24"/>
      <w:lang w:val="en-US" w:eastAsia="zh-CN" w:bidi="ar-SA"/>
    </w:rPr>
  </w:style>
  <w:style w:type="character" w:customStyle="1" w:styleId="652">
    <w:name w:val="Char Char14"/>
    <w:qFormat/>
    <w:uiPriority w:val="6"/>
    <w:rPr>
      <w:rFonts w:ascii="黑体" w:hAnsi="黑体" w:eastAsia="黑体"/>
    </w:rPr>
  </w:style>
  <w:style w:type="character" w:customStyle="1" w:styleId="653">
    <w:name w:val="Heading 2 Hidden Char"/>
    <w:qFormat/>
    <w:uiPriority w:val="0"/>
    <w:rPr>
      <w:rFonts w:ascii="仿宋_GB2312" w:eastAsia="仿宋_GB2312"/>
      <w:b/>
      <w:bCs/>
      <w:kern w:val="2"/>
      <w:sz w:val="24"/>
      <w:szCs w:val="24"/>
      <w:lang w:val="zh-CN" w:eastAsia="zh-CN" w:bidi="ar-SA"/>
    </w:rPr>
  </w:style>
  <w:style w:type="character" w:customStyle="1" w:styleId="654">
    <w:name w:val="正文首行缩进 2 Char"/>
    <w:link w:val="62"/>
    <w:qFormat/>
    <w:uiPriority w:val="0"/>
    <w:rPr>
      <w:rFonts w:ascii="宋体" w:hAnsi="宋体"/>
      <w:kern w:val="2"/>
      <w:sz w:val="21"/>
      <w:szCs w:val="24"/>
    </w:rPr>
  </w:style>
  <w:style w:type="character" w:customStyle="1" w:styleId="655">
    <w:name w:val="font11"/>
    <w:qFormat/>
    <w:uiPriority w:val="0"/>
    <w:rPr>
      <w:rFonts w:hint="default" w:ascii="Times New Roman" w:hAnsi="Times New Roman" w:cs="Times New Roman"/>
      <w:color w:val="000000"/>
      <w:sz w:val="22"/>
      <w:szCs w:val="22"/>
      <w:u w:val="none"/>
    </w:rPr>
  </w:style>
  <w:style w:type="character" w:customStyle="1" w:styleId="656">
    <w:name w:val="表正文 Char1"/>
    <w:qFormat/>
    <w:uiPriority w:val="0"/>
    <w:rPr>
      <w:rFonts w:ascii="宋体" w:eastAsia="宋体"/>
      <w:snapToGrid w:val="0"/>
      <w:color w:val="000000"/>
      <w:kern w:val="28"/>
      <w:sz w:val="28"/>
    </w:rPr>
  </w:style>
  <w:style w:type="character" w:customStyle="1" w:styleId="657">
    <w:name w:val="blue1"/>
    <w:basedOn w:val="70"/>
    <w:qFormat/>
    <w:uiPriority w:val="0"/>
    <w:rPr>
      <w:rFonts w:ascii="Arial" w:hAnsi="Arial" w:eastAsia="黑体" w:cs="Arial"/>
      <w:snapToGrid w:val="0"/>
      <w:kern w:val="0"/>
      <w:szCs w:val="21"/>
    </w:rPr>
  </w:style>
  <w:style w:type="character" w:customStyle="1" w:styleId="658">
    <w:name w:val="纯文本 Char"/>
    <w:link w:val="33"/>
    <w:qFormat/>
    <w:uiPriority w:val="0"/>
    <w:rPr>
      <w:rFonts w:ascii="宋体" w:hAnsi="Courier New" w:eastAsia="宋体" w:cs="Arial"/>
      <w:snapToGrid w:val="0"/>
      <w:kern w:val="2"/>
      <w:sz w:val="21"/>
      <w:szCs w:val="21"/>
      <w:lang w:val="en-US" w:eastAsia="zh-CN" w:bidi="ar-SA"/>
    </w:rPr>
  </w:style>
  <w:style w:type="character" w:customStyle="1" w:styleId="659">
    <w:name w:val="标书1 Char"/>
    <w:qFormat/>
    <w:uiPriority w:val="0"/>
    <w:rPr>
      <w:rFonts w:eastAsia="宋体"/>
      <w:b/>
      <w:bCs/>
      <w:kern w:val="44"/>
      <w:sz w:val="44"/>
      <w:szCs w:val="44"/>
      <w:lang w:val="en-US" w:eastAsia="zh-CN" w:bidi="ar-SA"/>
    </w:rPr>
  </w:style>
  <w:style w:type="character" w:customStyle="1" w:styleId="660">
    <w:name w:val="样式5 Char"/>
    <w:qFormat/>
    <w:uiPriority w:val="0"/>
    <w:rPr>
      <w:rFonts w:ascii="仿宋_GB2312" w:hAnsi="仿宋" w:eastAsia="仿宋_GB2312"/>
      <w:kern w:val="2"/>
      <w:sz w:val="24"/>
      <w:szCs w:val="24"/>
    </w:rPr>
  </w:style>
  <w:style w:type="character" w:customStyle="1" w:styleId="661">
    <w:name w:val="样式4 Char"/>
    <w:qFormat/>
    <w:uiPriority w:val="0"/>
    <w:rPr>
      <w:rFonts w:ascii="仿宋_GB2312" w:hAnsi="仿宋" w:eastAsia="仿宋_GB2312"/>
      <w:b/>
      <w:kern w:val="2"/>
      <w:sz w:val="32"/>
      <w:szCs w:val="32"/>
      <w:lang w:bidi="ar-SA"/>
    </w:rPr>
  </w:style>
  <w:style w:type="character" w:customStyle="1" w:styleId="662">
    <w:name w:val="插图说明 Char"/>
    <w:qFormat/>
    <w:uiPriority w:val="0"/>
    <w:rPr>
      <w:rFonts w:eastAsia="黑体"/>
      <w:sz w:val="24"/>
      <w:lang w:val="en-US" w:eastAsia="zh-CN"/>
    </w:rPr>
  </w:style>
  <w:style w:type="character" w:customStyle="1" w:styleId="663">
    <w:name w:val="正文2 Char Char"/>
    <w:link w:val="87"/>
    <w:qFormat/>
    <w:uiPriority w:val="0"/>
    <w:rPr>
      <w:rFonts w:eastAsia="宋体"/>
      <w:kern w:val="2"/>
      <w:sz w:val="24"/>
      <w:lang w:val="en-US" w:eastAsia="zh-CN" w:bidi="ar-SA"/>
    </w:rPr>
  </w:style>
  <w:style w:type="character" w:customStyle="1" w:styleId="664">
    <w:name w:val="Char Char24"/>
    <w:qFormat/>
    <w:uiPriority w:val="6"/>
    <w:rPr>
      <w:kern w:val="1"/>
      <w:sz w:val="21"/>
    </w:rPr>
  </w:style>
  <w:style w:type="character" w:customStyle="1" w:styleId="665">
    <w:name w:val="副标题 Char"/>
    <w:link w:val="47"/>
    <w:qFormat/>
    <w:uiPriority w:val="0"/>
    <w:rPr>
      <w:rFonts w:ascii="Arial" w:hAnsi="Arial" w:eastAsia="隶书"/>
      <w:b/>
      <w:bCs/>
      <w:kern w:val="28"/>
      <w:sz w:val="44"/>
      <w:szCs w:val="32"/>
      <w:lang w:val="en-US" w:eastAsia="zh-CN" w:bidi="ar-SA"/>
    </w:rPr>
  </w:style>
  <w:style w:type="character" w:customStyle="1" w:styleId="666">
    <w:name w:val="普通文字 Char1 Char"/>
    <w:qFormat/>
    <w:uiPriority w:val="0"/>
    <w:rPr>
      <w:rFonts w:ascii="宋体" w:hAnsi="Courier New" w:eastAsia="宋体"/>
      <w:kern w:val="2"/>
      <w:sz w:val="21"/>
      <w:szCs w:val="24"/>
      <w:lang w:val="en-US" w:eastAsia="zh-CN" w:bidi="ar-SA"/>
    </w:rPr>
  </w:style>
  <w:style w:type="character" w:customStyle="1" w:styleId="667">
    <w:name w:val="h3 Char1"/>
    <w:qFormat/>
    <w:uiPriority w:val="0"/>
    <w:rPr>
      <w:rFonts w:eastAsia="宋体"/>
      <w:b/>
      <w:bCs/>
      <w:kern w:val="2"/>
      <w:sz w:val="32"/>
      <w:szCs w:val="32"/>
      <w:lang w:bidi="ar-SA"/>
    </w:rPr>
  </w:style>
  <w:style w:type="character" w:customStyle="1" w:styleId="668">
    <w:name w:val="标题 Char1"/>
    <w:qFormat/>
    <w:uiPriority w:val="0"/>
    <w:rPr>
      <w:rFonts w:ascii="Cambria" w:hAnsi="Cambria" w:eastAsia="宋体" w:cs="Times New Roman"/>
      <w:b/>
      <w:bCs/>
      <w:sz w:val="32"/>
      <w:szCs w:val="32"/>
      <w:lang w:bidi="ar-SA"/>
    </w:rPr>
  </w:style>
  <w:style w:type="character" w:customStyle="1" w:styleId="669">
    <w:name w:val="gf正文1 Char"/>
    <w:qFormat/>
    <w:uiPriority w:val="0"/>
    <w:rPr>
      <w:rFonts w:ascii="宋体" w:hAnsi="宋体" w:eastAsia="宋体" w:cs="宋体"/>
      <w:kern w:val="2"/>
      <w:sz w:val="24"/>
      <w:szCs w:val="24"/>
      <w:lang w:val="en-US" w:eastAsia="zh-CN" w:bidi="ar-SA"/>
    </w:rPr>
  </w:style>
  <w:style w:type="character" w:customStyle="1" w:styleId="670">
    <w:name w:val="正文文本缩进 Char1"/>
    <w:qFormat/>
    <w:uiPriority w:val="0"/>
    <w:rPr>
      <w:rFonts w:ascii="Calibri" w:hAnsi="Calibri"/>
      <w:sz w:val="28"/>
    </w:rPr>
  </w:style>
  <w:style w:type="character" w:customStyle="1" w:styleId="671">
    <w:name w:val="No Spacing Char"/>
    <w:link w:val="88"/>
    <w:qFormat/>
    <w:uiPriority w:val="1"/>
    <w:rPr>
      <w:sz w:val="22"/>
      <w:szCs w:val="22"/>
      <w:lang w:val="en-US" w:eastAsia="zh-CN" w:bidi="ar-SA"/>
    </w:rPr>
  </w:style>
  <w:style w:type="character" w:customStyle="1" w:styleId="672">
    <w:name w:val="样式7 Char"/>
    <w:qFormat/>
    <w:uiPriority w:val="0"/>
    <w:rPr>
      <w:rFonts w:ascii="仿宋_GB2312" w:hAnsi="仿宋" w:eastAsia="仿宋_GB2312"/>
      <w:b/>
      <w:kern w:val="2"/>
      <w:sz w:val="24"/>
      <w:szCs w:val="24"/>
    </w:rPr>
  </w:style>
  <w:style w:type="character" w:customStyle="1" w:styleId="673">
    <w:name w:val="font12gray1"/>
    <w:qFormat/>
    <w:uiPriority w:val="0"/>
    <w:rPr>
      <w:rFonts w:ascii="仿宋_GB2312" w:eastAsia="微软雅黑"/>
      <w:b/>
      <w:spacing w:val="300"/>
      <w:kern w:val="2"/>
      <w:sz w:val="18"/>
      <w:szCs w:val="18"/>
      <w:lang w:val="en-US" w:eastAsia="zh-CN" w:bidi="ar-SA"/>
    </w:rPr>
  </w:style>
  <w:style w:type="character" w:customStyle="1" w:styleId="674">
    <w:name w:val="Char Char7"/>
    <w:semiHidden/>
    <w:qFormat/>
    <w:uiPriority w:val="0"/>
    <w:rPr>
      <w:rFonts w:eastAsia="宋体"/>
      <w:kern w:val="2"/>
      <w:sz w:val="21"/>
      <w:szCs w:val="24"/>
      <w:lang w:val="en-US" w:eastAsia="zh-CN" w:bidi="ar-SA"/>
    </w:rPr>
  </w:style>
  <w:style w:type="character" w:customStyle="1" w:styleId="675">
    <w:name w:val="表名 Char"/>
    <w:qFormat/>
    <w:uiPriority w:val="0"/>
    <w:rPr>
      <w:rFonts w:eastAsia="宋体"/>
      <w:b/>
      <w:bCs/>
      <w:kern w:val="2"/>
      <w:sz w:val="24"/>
      <w:szCs w:val="24"/>
      <w:lang w:val="en-US" w:eastAsia="zh-CN" w:bidi="ar-SA"/>
    </w:rPr>
  </w:style>
  <w:style w:type="character" w:customStyle="1" w:styleId="676">
    <w:name w:val="Document Map Char"/>
    <w:qFormat/>
    <w:locked/>
    <w:uiPriority w:val="0"/>
    <w:rPr>
      <w:rFonts w:eastAsia="宋体"/>
      <w:kern w:val="2"/>
      <w:sz w:val="21"/>
      <w:szCs w:val="24"/>
      <w:lang w:val="en-US" w:eastAsia="zh-CN" w:bidi="ar-SA"/>
    </w:rPr>
  </w:style>
  <w:style w:type="character" w:customStyle="1" w:styleId="677">
    <w:name w:val="font41"/>
    <w:qFormat/>
    <w:uiPriority w:val="0"/>
    <w:rPr>
      <w:rFonts w:hint="eastAsia" w:ascii="仿宋_GB2312" w:eastAsia="仿宋_GB2312" w:cs="仿宋_GB2312"/>
      <w:color w:val="000000"/>
      <w:sz w:val="22"/>
      <w:szCs w:val="22"/>
      <w:u w:val="none"/>
    </w:rPr>
  </w:style>
  <w:style w:type="character" w:customStyle="1" w:styleId="678">
    <w:name w:val="标题 6 Char"/>
    <w:link w:val="7"/>
    <w:qFormat/>
    <w:uiPriority w:val="0"/>
    <w:rPr>
      <w:rFonts w:ascii="Arial" w:hAnsi="Arial" w:eastAsia="黑体"/>
      <w:b/>
      <w:bCs/>
      <w:kern w:val="2"/>
      <w:sz w:val="24"/>
      <w:szCs w:val="24"/>
    </w:rPr>
  </w:style>
  <w:style w:type="character" w:customStyle="1" w:styleId="679">
    <w:name w:val="纯文本 Char_0"/>
    <w:link w:val="89"/>
    <w:qFormat/>
    <w:uiPriority w:val="0"/>
    <w:rPr>
      <w:rFonts w:ascii="宋体" w:hAnsi="Courier New"/>
      <w:kern w:val="2"/>
      <w:sz w:val="21"/>
      <w:szCs w:val="21"/>
      <w:lang w:val="en-US" w:eastAsia="zh-CN"/>
    </w:rPr>
  </w:style>
  <w:style w:type="character" w:customStyle="1" w:styleId="680">
    <w:name w:val="Balloon Text Char"/>
    <w:qFormat/>
    <w:locked/>
    <w:uiPriority w:val="0"/>
    <w:rPr>
      <w:rFonts w:eastAsia="宋体"/>
      <w:kern w:val="2"/>
      <w:sz w:val="18"/>
      <w:szCs w:val="18"/>
      <w:lang w:val="en-US" w:eastAsia="zh-CN" w:bidi="ar-SA"/>
    </w:rPr>
  </w:style>
  <w:style w:type="character" w:customStyle="1" w:styleId="681">
    <w:name w:val="正文 项目2 Char"/>
    <w:basedOn w:val="682"/>
    <w:qFormat/>
    <w:uiPriority w:val="0"/>
    <w:rPr>
      <w:rFonts w:ascii="仿宋_GB2312" w:hAnsi="仿宋_GB2312" w:eastAsia="仿宋_GB2312"/>
      <w:kern w:val="2"/>
      <w:sz w:val="24"/>
      <w:lang w:bidi="ar-SA"/>
    </w:rPr>
  </w:style>
  <w:style w:type="character" w:customStyle="1" w:styleId="682">
    <w:name w:val="正文 项目 Char"/>
    <w:qFormat/>
    <w:uiPriority w:val="0"/>
    <w:rPr>
      <w:rFonts w:ascii="仿宋_GB2312" w:hAnsi="仿宋_GB2312" w:eastAsia="仿宋_GB2312"/>
      <w:kern w:val="2"/>
      <w:sz w:val="24"/>
      <w:lang w:bidi="ar-SA"/>
    </w:rPr>
  </w:style>
  <w:style w:type="character" w:customStyle="1" w:styleId="683">
    <w:name w:val="h Char Char1"/>
    <w:qFormat/>
    <w:uiPriority w:val="0"/>
    <w:rPr>
      <w:rFonts w:eastAsia="宋体"/>
      <w:kern w:val="2"/>
      <w:sz w:val="18"/>
      <w:szCs w:val="18"/>
      <w:lang w:val="en-US" w:eastAsia="zh-CN" w:bidi="ar-SA"/>
    </w:rPr>
  </w:style>
  <w:style w:type="character" w:customStyle="1" w:styleId="684">
    <w:name w:val="Char Char27"/>
    <w:qFormat/>
    <w:uiPriority w:val="6"/>
    <w:rPr>
      <w:rFonts w:ascii="宋体" w:hAnsi="宋体" w:eastAsia="宋体"/>
      <w:color w:val="000000"/>
      <w:kern w:val="1"/>
      <w:sz w:val="28"/>
      <w:lang w:val="en-US" w:eastAsia="zh-CN" w:bidi="ar-SA"/>
    </w:rPr>
  </w:style>
  <w:style w:type="character" w:customStyle="1" w:styleId="685">
    <w:name w:val="px14"/>
    <w:qFormat/>
    <w:uiPriority w:val="0"/>
    <w:rPr>
      <w:rFonts w:ascii="仿宋_GB2312" w:eastAsia="微软雅黑" w:cs="Times New Roman"/>
      <w:b/>
      <w:kern w:val="2"/>
      <w:sz w:val="32"/>
      <w:szCs w:val="32"/>
      <w:lang w:val="en-US" w:eastAsia="zh-CN" w:bidi="ar-SA"/>
    </w:rPr>
  </w:style>
  <w:style w:type="character" w:customStyle="1" w:styleId="686">
    <w:name w:val="HTML 预设格式 Char1"/>
    <w:qFormat/>
    <w:uiPriority w:val="0"/>
    <w:rPr>
      <w:rFonts w:ascii="Courier New" w:hAnsi="Courier New" w:eastAsia="宋体" w:cs="Courier New"/>
      <w:sz w:val="20"/>
      <w:szCs w:val="20"/>
    </w:rPr>
  </w:style>
  <w:style w:type="character" w:customStyle="1" w:styleId="687">
    <w:name w:val="普通文字 Char1"/>
    <w:qFormat/>
    <w:uiPriority w:val="0"/>
    <w:rPr>
      <w:rFonts w:ascii="宋体" w:hAnsi="Courier New" w:eastAsia="宋体"/>
      <w:kern w:val="2"/>
      <w:sz w:val="21"/>
      <w:lang w:val="en-US" w:eastAsia="zh-CN"/>
    </w:rPr>
  </w:style>
  <w:style w:type="character" w:customStyle="1" w:styleId="688">
    <w:name w:val="hei16b1"/>
    <w:qFormat/>
    <w:uiPriority w:val="0"/>
    <w:rPr>
      <w:rFonts w:hint="default" w:ascii="Arial" w:hAnsi="Arial" w:cs="Arial"/>
      <w:b/>
      <w:bCs/>
      <w:color w:val="000000"/>
      <w:sz w:val="24"/>
      <w:szCs w:val="24"/>
    </w:rPr>
  </w:style>
  <w:style w:type="character" w:customStyle="1" w:styleId="689">
    <w:name w:val="正文（绿盟科技） Char"/>
    <w:link w:val="91"/>
    <w:qFormat/>
    <w:uiPriority w:val="0"/>
    <w:rPr>
      <w:rFonts w:ascii="Arial" w:hAnsi="Arial"/>
      <w:sz w:val="21"/>
      <w:szCs w:val="21"/>
    </w:rPr>
  </w:style>
  <w:style w:type="character" w:customStyle="1" w:styleId="690">
    <w:name w:val="Char Char19"/>
    <w:qFormat/>
    <w:uiPriority w:val="6"/>
    <w:rPr>
      <w:rFonts w:ascii="宋体" w:hAnsi="宋体"/>
      <w:i/>
      <w:sz w:val="24"/>
      <w:szCs w:val="24"/>
    </w:rPr>
  </w:style>
  <w:style w:type="character" w:customStyle="1" w:styleId="691">
    <w:name w:val="页脚 Char"/>
    <w:qFormat/>
    <w:uiPriority w:val="0"/>
    <w:rPr>
      <w:rFonts w:eastAsia="仿宋_GB2312"/>
      <w:kern w:val="2"/>
      <w:sz w:val="18"/>
      <w:lang w:val="en-US" w:eastAsia="zh-CN"/>
    </w:rPr>
  </w:style>
  <w:style w:type="character" w:customStyle="1" w:styleId="692">
    <w:name w:val="批注主题 Char"/>
    <w:qFormat/>
    <w:uiPriority w:val="0"/>
    <w:rPr>
      <w:rFonts w:eastAsia="宋体"/>
      <w:b/>
      <w:bCs/>
      <w:kern w:val="2"/>
      <w:sz w:val="21"/>
      <w:szCs w:val="24"/>
      <w:lang w:val="en-US" w:eastAsia="zh-CN" w:bidi="ar-SA"/>
    </w:rPr>
  </w:style>
  <w:style w:type="character" w:customStyle="1" w:styleId="693">
    <w:name w:val="Comment Text Char"/>
    <w:qFormat/>
    <w:locked/>
    <w:uiPriority w:val="0"/>
    <w:rPr>
      <w:rFonts w:ascii="宋体" w:hAnsi="宋体" w:eastAsia="宋体"/>
      <w:kern w:val="2"/>
      <w:sz w:val="24"/>
      <w:lang w:val="en-US" w:eastAsia="zh-CN" w:bidi="ar-SA"/>
    </w:rPr>
  </w:style>
  <w:style w:type="character" w:customStyle="1" w:styleId="694">
    <w:name w:val="标题 2 字符"/>
    <w:qFormat/>
    <w:uiPriority w:val="1"/>
    <w:rPr>
      <w:rFonts w:ascii="仿宋_GB2312" w:hAnsi="Times New Roman" w:eastAsia="仿宋_GB2312" w:cs="Times New Roman"/>
      <w:b/>
      <w:kern w:val="2"/>
      <w:sz w:val="24"/>
      <w:lang w:val="zh-CN"/>
    </w:rPr>
  </w:style>
  <w:style w:type="character" w:customStyle="1" w:styleId="695">
    <w:name w:val="Char Char72"/>
    <w:qFormat/>
    <w:uiPriority w:val="0"/>
    <w:rPr>
      <w:rFonts w:eastAsia="宋体"/>
      <w:kern w:val="2"/>
      <w:sz w:val="21"/>
      <w:szCs w:val="24"/>
      <w:lang w:val="en-US" w:eastAsia="zh-CN" w:bidi="ar-SA"/>
    </w:rPr>
  </w:style>
  <w:style w:type="character" w:customStyle="1" w:styleId="696">
    <w:name w:val="正文文本缩进 Char2"/>
    <w:qFormat/>
    <w:uiPriority w:val="0"/>
    <w:rPr>
      <w:rFonts w:ascii="Times New Roman" w:hAnsi="Times New Roman" w:eastAsia="宋体" w:cs="Times New Roman"/>
      <w:snapToGrid w:val="0"/>
      <w:kern w:val="0"/>
      <w:szCs w:val="24"/>
    </w:rPr>
  </w:style>
  <w:style w:type="character" w:customStyle="1" w:styleId="697">
    <w:name w:val="样式2 Char"/>
    <w:qFormat/>
    <w:uiPriority w:val="0"/>
    <w:rPr>
      <w:rFonts w:ascii="仿宋_GB2312" w:hAnsi="仿宋" w:eastAsia="仿宋_GB2312" w:cs="仿宋_GB2312"/>
      <w:b/>
      <w:bCs/>
      <w:sz w:val="32"/>
      <w:szCs w:val="30"/>
      <w:lang w:val="zh-CN"/>
    </w:rPr>
  </w:style>
  <w:style w:type="character" w:customStyle="1" w:styleId="698">
    <w:name w:val="表格名称[858D7CFB-ED40-4347-BF05-701D383B685F]"/>
    <w:link w:val="92"/>
    <w:qFormat/>
    <w:uiPriority w:val="0"/>
    <w:rPr>
      <w:sz w:val="32"/>
    </w:rPr>
  </w:style>
  <w:style w:type="character" w:customStyle="1" w:styleId="699">
    <w:name w:val="Char Char4"/>
    <w:qFormat/>
    <w:uiPriority w:val="0"/>
    <w:rPr>
      <w:rFonts w:eastAsia="宋体"/>
      <w:b/>
      <w:sz w:val="24"/>
      <w:lang w:eastAsia="zh-CN" w:bidi="ar-SA"/>
    </w:rPr>
  </w:style>
  <w:style w:type="character" w:customStyle="1" w:styleId="700">
    <w:name w:val="c7 style3"/>
    <w:qFormat/>
    <w:uiPriority w:val="0"/>
  </w:style>
  <w:style w:type="character" w:customStyle="1" w:styleId="701">
    <w:name w:val="正文文本 3 Char1"/>
    <w:semiHidden/>
    <w:qFormat/>
    <w:uiPriority w:val="99"/>
    <w:rPr>
      <w:rFonts w:ascii="Times New Roman" w:hAnsi="Times New Roman" w:eastAsia="宋体" w:cs="Times New Roman"/>
      <w:sz w:val="16"/>
      <w:szCs w:val="16"/>
    </w:rPr>
  </w:style>
  <w:style w:type="character" w:customStyle="1" w:styleId="702">
    <w:name w:val="tw4winInternal"/>
    <w:qFormat/>
    <w:uiPriority w:val="0"/>
    <w:rPr>
      <w:rFonts w:ascii="Courier New" w:hAnsi="Courier New" w:cs="Courier New"/>
      <w:color w:val="FF0000"/>
      <w:lang w:val="en-US" w:eastAsia="zh-CN"/>
    </w:rPr>
  </w:style>
  <w:style w:type="character" w:customStyle="1" w:styleId="703">
    <w:name w:val="Char Char10"/>
    <w:semiHidden/>
    <w:qFormat/>
    <w:uiPriority w:val="0"/>
    <w:rPr>
      <w:rFonts w:ascii="宋体" w:hAnsi="宋体"/>
      <w:kern w:val="2"/>
      <w:sz w:val="21"/>
      <w:szCs w:val="24"/>
      <w:lang w:val="en-US" w:eastAsia="zh-CN"/>
    </w:rPr>
  </w:style>
  <w:style w:type="character" w:customStyle="1" w:styleId="704">
    <w:name w:val="shadow11"/>
    <w:qFormat/>
    <w:uiPriority w:val="0"/>
    <w:rPr>
      <w:color w:val="000000"/>
      <w:sz w:val="21"/>
    </w:rPr>
  </w:style>
  <w:style w:type="character" w:customStyle="1" w:styleId="705">
    <w:name w:val="正文非缩进 Char3"/>
    <w:qFormat/>
    <w:uiPriority w:val="0"/>
    <w:rPr>
      <w:rFonts w:ascii="宋体" w:eastAsia="宋体"/>
      <w:snapToGrid w:val="0"/>
      <w:color w:val="000000"/>
      <w:kern w:val="28"/>
      <w:sz w:val="28"/>
      <w:lang w:val="en-US" w:eastAsia="zh-CN" w:bidi="ar-SA"/>
    </w:rPr>
  </w:style>
  <w:style w:type="character" w:customStyle="1" w:styleId="706">
    <w:name w:val="Char Char"/>
    <w:qFormat/>
    <w:uiPriority w:val="0"/>
    <w:rPr>
      <w:rFonts w:ascii="宋体" w:hAnsi="Courier New" w:eastAsia="宋体"/>
      <w:kern w:val="2"/>
      <w:sz w:val="21"/>
      <w:lang w:val="en-US" w:eastAsia="zh-CN" w:bidi="ar-SA"/>
    </w:rPr>
  </w:style>
  <w:style w:type="character" w:customStyle="1" w:styleId="707">
    <w:name w:val="签名 Char1"/>
    <w:qFormat/>
    <w:uiPriority w:val="0"/>
    <w:rPr>
      <w:rFonts w:ascii="Times New Roman" w:hAnsi="Times New Roman" w:eastAsia="宋体" w:cs="Times New Roman"/>
      <w:szCs w:val="24"/>
    </w:rPr>
  </w:style>
  <w:style w:type="character" w:customStyle="1" w:styleId="708">
    <w:name w:val="日期 Char"/>
    <w:link w:val="36"/>
    <w:qFormat/>
    <w:uiPriority w:val="0"/>
    <w:rPr>
      <w:rFonts w:ascii="宋体"/>
      <w:kern w:val="2"/>
      <w:sz w:val="24"/>
      <w:szCs w:val="21"/>
      <w:lang w:val="zh-CN"/>
    </w:rPr>
  </w:style>
  <w:style w:type="character" w:customStyle="1" w:styleId="709">
    <w:name w:val="标题 9 Char"/>
    <w:link w:val="10"/>
    <w:qFormat/>
    <w:uiPriority w:val="0"/>
    <w:rPr>
      <w:rFonts w:ascii="Arial" w:hAnsi="Arial" w:eastAsia="黑体"/>
      <w:kern w:val="2"/>
      <w:sz w:val="21"/>
      <w:szCs w:val="21"/>
    </w:rPr>
  </w:style>
  <w:style w:type="character" w:customStyle="1" w:styleId="710">
    <w:name w:val="Char Char18"/>
    <w:qFormat/>
    <w:uiPriority w:val="6"/>
    <w:rPr>
      <w:rFonts w:ascii="宋体" w:hAnsi="宋体"/>
      <w:sz w:val="28"/>
    </w:rPr>
  </w:style>
  <w:style w:type="character" w:customStyle="1" w:styleId="711">
    <w:name w:val="批注文字 Char"/>
    <w:qFormat/>
    <w:uiPriority w:val="99"/>
    <w:rPr>
      <w:kern w:val="2"/>
      <w:sz w:val="21"/>
      <w:szCs w:val="24"/>
    </w:rPr>
  </w:style>
  <w:style w:type="character" w:customStyle="1" w:styleId="712">
    <w:name w:val="Char Char22"/>
    <w:qFormat/>
    <w:uiPriority w:val="6"/>
    <w:rPr>
      <w:rFonts w:ascii="宋体" w:hAnsi="宋体"/>
      <w:kern w:val="1"/>
      <w:sz w:val="24"/>
      <w:szCs w:val="24"/>
    </w:rPr>
  </w:style>
  <w:style w:type="character" w:customStyle="1" w:styleId="713">
    <w:name w:val="pt141"/>
    <w:qFormat/>
    <w:uiPriority w:val="0"/>
    <w:rPr>
      <w:color w:val="330066"/>
      <w:sz w:val="22"/>
      <w:szCs w:val="22"/>
    </w:rPr>
  </w:style>
  <w:style w:type="character" w:customStyle="1" w:styleId="714">
    <w:name w:val="正文文本缩进 2 Char1"/>
    <w:semiHidden/>
    <w:qFormat/>
    <w:uiPriority w:val="99"/>
    <w:rPr>
      <w:rFonts w:ascii="Times New Roman" w:hAnsi="Times New Roman" w:eastAsia="宋体" w:cs="Times New Roman"/>
      <w:szCs w:val="24"/>
    </w:rPr>
  </w:style>
  <w:style w:type="character" w:customStyle="1" w:styleId="715">
    <w:name w:val="批注框文本 Char"/>
    <w:link w:val="39"/>
    <w:qFormat/>
    <w:uiPriority w:val="0"/>
    <w:rPr>
      <w:kern w:val="2"/>
      <w:sz w:val="18"/>
      <w:szCs w:val="18"/>
    </w:rPr>
  </w:style>
  <w:style w:type="character" w:customStyle="1" w:styleId="716">
    <w:name w:val="Char Char611"/>
    <w:qFormat/>
    <w:uiPriority w:val="0"/>
    <w:rPr>
      <w:rFonts w:eastAsia="宋体"/>
      <w:kern w:val="2"/>
      <w:sz w:val="21"/>
      <w:szCs w:val="24"/>
      <w:lang w:val="en-US" w:eastAsia="zh-CN" w:bidi="ar-SA"/>
    </w:rPr>
  </w:style>
  <w:style w:type="character" w:customStyle="1" w:styleId="717">
    <w:name w:val="highlight1"/>
    <w:qFormat/>
    <w:uiPriority w:val="0"/>
    <w:rPr>
      <w:rFonts w:ascii="仿宋_GB2312" w:eastAsia="微软雅黑"/>
      <w:b/>
      <w:kern w:val="2"/>
      <w:sz w:val="23"/>
      <w:szCs w:val="23"/>
      <w:lang w:val="en-US" w:eastAsia="zh-CN" w:bidi="ar-SA"/>
    </w:rPr>
  </w:style>
  <w:style w:type="character" w:customStyle="1" w:styleId="718">
    <w:name w:val="my正文 Char"/>
    <w:link w:val="93"/>
    <w:qFormat/>
    <w:locked/>
    <w:uiPriority w:val="0"/>
    <w:rPr>
      <w:rFonts w:ascii="Tahoma" w:hAnsi="Tahoma"/>
      <w:sz w:val="24"/>
      <w:szCs w:val="24"/>
    </w:rPr>
  </w:style>
  <w:style w:type="character" w:customStyle="1" w:styleId="719">
    <w:name w:val="正文缩进 Char2"/>
    <w:link w:val="15"/>
    <w:qFormat/>
    <w:uiPriority w:val="0"/>
    <w:rPr>
      <w:rFonts w:ascii="宋体" w:eastAsia="宋体"/>
      <w:snapToGrid w:val="0"/>
      <w:color w:val="000000"/>
      <w:kern w:val="28"/>
      <w:sz w:val="28"/>
      <w:lang w:val="en-US" w:eastAsia="zh-CN" w:bidi="ar-SA"/>
    </w:rPr>
  </w:style>
  <w:style w:type="character" w:customStyle="1" w:styleId="720">
    <w:name w:val="Used by Word for text of Help footnotes Char Char1"/>
    <w:qFormat/>
    <w:uiPriority w:val="0"/>
    <w:rPr>
      <w:color w:val="0000FF"/>
      <w:sz w:val="21"/>
    </w:rPr>
  </w:style>
  <w:style w:type="character" w:customStyle="1" w:styleId="721">
    <w:name w:val="页眉 Char"/>
    <w:qFormat/>
    <w:uiPriority w:val="0"/>
    <w:rPr>
      <w:rFonts w:eastAsia="仿宋_GB2312"/>
      <w:kern w:val="2"/>
      <w:sz w:val="18"/>
      <w:lang w:val="en-US" w:eastAsia="zh-CN"/>
    </w:rPr>
  </w:style>
  <w:style w:type="character" w:customStyle="1" w:styleId="722">
    <w:name w:val="FA正文 Char Char"/>
    <w:qFormat/>
    <w:uiPriority w:val="0"/>
    <w:rPr>
      <w:rFonts w:hAnsi="宋体"/>
      <w:kern w:val="2"/>
      <w:sz w:val="24"/>
      <w:lang w:bidi="ar-SA"/>
    </w:rPr>
  </w:style>
  <w:style w:type="character" w:customStyle="1" w:styleId="723">
    <w:name w:val="纯文本 字符"/>
    <w:qFormat/>
    <w:uiPriority w:val="0"/>
    <w:rPr>
      <w:rFonts w:ascii="宋体" w:hAnsi="Courier New" w:eastAsia="宋体" w:cs="Arial"/>
      <w:snapToGrid w:val="0"/>
      <w:kern w:val="2"/>
      <w:sz w:val="21"/>
      <w:szCs w:val="21"/>
      <w:lang w:val="en-US" w:eastAsia="zh-CN" w:bidi="ar-SA"/>
    </w:rPr>
  </w:style>
  <w:style w:type="character" w:customStyle="1" w:styleId="724">
    <w:name w:val="3级 Char"/>
    <w:link w:val="94"/>
    <w:qFormat/>
    <w:uiPriority w:val="0"/>
    <w:rPr>
      <w:rFonts w:ascii="宋体" w:hAnsi="宋体"/>
      <w:b/>
      <w:bCs/>
      <w:sz w:val="28"/>
    </w:rPr>
  </w:style>
  <w:style w:type="character" w:customStyle="1" w:styleId="725">
    <w:name w:val="myp11"/>
    <w:qFormat/>
    <w:uiPriority w:val="0"/>
    <w:rPr>
      <w:rFonts w:ascii="仿宋_GB2312" w:eastAsia="微软雅黑"/>
      <w:b/>
      <w:kern w:val="2"/>
      <w:sz w:val="32"/>
      <w:szCs w:val="32"/>
      <w:lang w:val="en-US" w:eastAsia="zh-CN" w:bidi="ar-SA"/>
    </w:rPr>
  </w:style>
  <w:style w:type="character" w:customStyle="1" w:styleId="726">
    <w:name w:val="文档结构图 Char1"/>
    <w:link w:val="18"/>
    <w:qFormat/>
    <w:uiPriority w:val="0"/>
    <w:rPr>
      <w:kern w:val="2"/>
      <w:sz w:val="21"/>
      <w:szCs w:val="24"/>
      <w:shd w:val="clear" w:color="auto" w:fill="000080"/>
    </w:rPr>
  </w:style>
  <w:style w:type="character" w:customStyle="1" w:styleId="727">
    <w:name w:val="H6 Char"/>
    <w:qFormat/>
    <w:uiPriority w:val="0"/>
    <w:rPr>
      <w:rFonts w:ascii="Arial" w:hAnsi="Arial" w:eastAsia="黑体"/>
      <w:b/>
      <w:bCs/>
      <w:kern w:val="2"/>
      <w:sz w:val="24"/>
      <w:szCs w:val="24"/>
    </w:rPr>
  </w:style>
  <w:style w:type="character" w:customStyle="1" w:styleId="728">
    <w:name w:val="Char Char91"/>
    <w:qFormat/>
    <w:uiPriority w:val="0"/>
    <w:rPr>
      <w:rFonts w:eastAsia="宋体"/>
      <w:kern w:val="2"/>
      <w:sz w:val="18"/>
      <w:szCs w:val="18"/>
      <w:lang w:val="en-US" w:eastAsia="zh-CN" w:bidi="ar-SA"/>
    </w:rPr>
  </w:style>
  <w:style w:type="character" w:customStyle="1" w:styleId="729">
    <w:name w:val="副标题 Char1"/>
    <w:qFormat/>
    <w:uiPriority w:val="0"/>
    <w:rPr>
      <w:rFonts w:ascii="Cambria" w:hAnsi="Cambria" w:eastAsia="宋体" w:cs="Times New Roman"/>
      <w:b/>
      <w:bCs/>
      <w:snapToGrid w:val="0"/>
      <w:kern w:val="28"/>
      <w:sz w:val="32"/>
      <w:szCs w:val="32"/>
    </w:rPr>
  </w:style>
  <w:style w:type="character" w:customStyle="1" w:styleId="730">
    <w:name w:val="font61"/>
    <w:qFormat/>
    <w:uiPriority w:val="0"/>
    <w:rPr>
      <w:rFonts w:hint="eastAsia" w:ascii="仿宋" w:hAnsi="仿宋" w:eastAsia="仿宋" w:cs="仿宋"/>
      <w:color w:val="000000"/>
      <w:sz w:val="20"/>
      <w:szCs w:val="20"/>
      <w:u w:val="none"/>
    </w:rPr>
  </w:style>
  <w:style w:type="character" w:customStyle="1" w:styleId="731">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2">
    <w:name w:val="Char Char211"/>
    <w:qFormat/>
    <w:uiPriority w:val="0"/>
    <w:rPr>
      <w:rFonts w:eastAsia="宋体"/>
      <w:b/>
      <w:bCs/>
      <w:kern w:val="2"/>
      <w:sz w:val="21"/>
      <w:szCs w:val="24"/>
      <w:lang w:val="en-US" w:eastAsia="zh-CN" w:bidi="ar-SA"/>
    </w:rPr>
  </w:style>
  <w:style w:type="character" w:customStyle="1" w:styleId="733">
    <w:name w:val="标题 2 Char"/>
    <w:qFormat/>
    <w:uiPriority w:val="0"/>
    <w:rPr>
      <w:rFonts w:ascii="Arial" w:hAnsi="Arial" w:eastAsia="黑体"/>
      <w:b/>
      <w:kern w:val="2"/>
      <w:sz w:val="32"/>
      <w:lang w:val="en-US" w:eastAsia="zh-CN"/>
    </w:rPr>
  </w:style>
  <w:style w:type="character" w:customStyle="1" w:styleId="734">
    <w:name w:val="maywed421"/>
    <w:qFormat/>
    <w:uiPriority w:val="0"/>
    <w:rPr>
      <w:color w:val="366FB6"/>
      <w:u w:val="none"/>
    </w:rPr>
  </w:style>
  <w:style w:type="character" w:customStyle="1" w:styleId="735">
    <w:name w:val="正文文本缩进 Char"/>
    <w:qFormat/>
    <w:uiPriority w:val="0"/>
    <w:rPr>
      <w:rFonts w:ascii="宋体" w:hAnsi="宋体"/>
      <w:kern w:val="2"/>
      <w:sz w:val="24"/>
      <w:szCs w:val="24"/>
    </w:rPr>
  </w:style>
  <w:style w:type="character" w:customStyle="1" w:styleId="736">
    <w:name w:val="Char Char102"/>
    <w:semiHidden/>
    <w:qFormat/>
    <w:uiPriority w:val="0"/>
    <w:rPr>
      <w:rFonts w:ascii="宋体" w:hAnsi="宋体"/>
      <w:kern w:val="2"/>
      <w:sz w:val="21"/>
      <w:szCs w:val="24"/>
      <w:lang w:val="en-US" w:eastAsia="zh-CN"/>
    </w:rPr>
  </w:style>
  <w:style w:type="character" w:customStyle="1" w:styleId="737">
    <w:name w:val="页眉 Char1"/>
    <w:qFormat/>
    <w:uiPriority w:val="0"/>
    <w:rPr>
      <w:rFonts w:eastAsia="宋体"/>
      <w:kern w:val="2"/>
      <w:sz w:val="18"/>
      <w:szCs w:val="18"/>
      <w:lang w:val="en-US" w:eastAsia="zh-CN" w:bidi="ar-SA"/>
    </w:rPr>
  </w:style>
  <w:style w:type="character" w:customStyle="1" w:styleId="738">
    <w:name w:val="md"/>
    <w:basedOn w:val="70"/>
    <w:qFormat/>
    <w:uiPriority w:val="0"/>
    <w:rPr>
      <w:rFonts w:ascii="Arial" w:hAnsi="Arial" w:eastAsia="黑体" w:cs="Arial"/>
      <w:snapToGrid w:val="0"/>
      <w:kern w:val="0"/>
      <w:szCs w:val="21"/>
    </w:rPr>
  </w:style>
  <w:style w:type="character" w:customStyle="1" w:styleId="739">
    <w:name w:val="big1"/>
    <w:qFormat/>
    <w:uiPriority w:val="0"/>
    <w:rPr>
      <w:rFonts w:hint="eastAsia" w:ascii="宋体" w:hAnsi="宋体" w:eastAsia="宋体"/>
      <w:color w:val="333333"/>
      <w:sz w:val="22"/>
      <w:szCs w:val="22"/>
    </w:rPr>
  </w:style>
  <w:style w:type="character" w:customStyle="1" w:styleId="740">
    <w:name w:val="Char Char311"/>
    <w:qFormat/>
    <w:uiPriority w:val="0"/>
    <w:rPr>
      <w:rFonts w:eastAsia="宋体"/>
      <w:kern w:val="2"/>
      <w:sz w:val="21"/>
      <w:szCs w:val="24"/>
      <w:lang w:val="en-US" w:eastAsia="zh-CN" w:bidi="ar-SA"/>
    </w:rPr>
  </w:style>
  <w:style w:type="character" w:customStyle="1" w:styleId="741">
    <w:name w:val="Char Char81"/>
    <w:qFormat/>
    <w:uiPriority w:val="6"/>
    <w:rPr>
      <w:rFonts w:eastAsia="宋体"/>
      <w:b/>
      <w:sz w:val="24"/>
      <w:lang w:eastAsia="zh-CN"/>
    </w:rPr>
  </w:style>
  <w:style w:type="character" w:customStyle="1" w:styleId="742">
    <w:name w:val="样式3 Char"/>
    <w:basedOn w:val="697"/>
    <w:qFormat/>
    <w:uiPriority w:val="0"/>
    <w:rPr>
      <w:rFonts w:ascii="仿宋_GB2312" w:hAnsi="仿宋" w:eastAsia="仿宋_GB2312" w:cs="仿宋_GB2312"/>
      <w:sz w:val="32"/>
      <w:szCs w:val="30"/>
      <w:lang w:val="zh-CN"/>
    </w:rPr>
  </w:style>
  <w:style w:type="character" w:customStyle="1" w:styleId="743">
    <w:name w:val="HTML 地址 Char"/>
    <w:link w:val="30"/>
    <w:qFormat/>
    <w:uiPriority w:val="0"/>
    <w:rPr>
      <w:rFonts w:ascii="宋体" w:hAnsi="宋体"/>
      <w:i/>
      <w:iCs/>
      <w:sz w:val="24"/>
      <w:szCs w:val="24"/>
    </w:rPr>
  </w:style>
  <w:style w:type="character" w:customStyle="1" w:styleId="744">
    <w:name w:val="正文首行缩进 2 Char1"/>
    <w:qFormat/>
    <w:uiPriority w:val="0"/>
    <w:rPr>
      <w:rFonts w:ascii="Times New Roman" w:hAnsi="Times New Roman" w:eastAsia="宋体" w:cs="Times New Roman"/>
      <w:kern w:val="2"/>
      <w:sz w:val="24"/>
      <w:szCs w:val="24"/>
    </w:rPr>
  </w:style>
  <w:style w:type="character" w:customStyle="1" w:styleId="745">
    <w:name w:val="副标题 Char2"/>
    <w:qFormat/>
    <w:uiPriority w:val="0"/>
    <w:rPr>
      <w:rFonts w:ascii="Cambria" w:hAnsi="Cambria" w:eastAsia="宋体" w:cs="Times New Roman"/>
      <w:b/>
      <w:bCs/>
      <w:snapToGrid w:val="0"/>
      <w:kern w:val="28"/>
      <w:sz w:val="32"/>
      <w:szCs w:val="32"/>
    </w:rPr>
  </w:style>
  <w:style w:type="character" w:customStyle="1" w:styleId="746">
    <w:name w:val="标题4-dyf Char"/>
    <w:link w:val="96"/>
    <w:qFormat/>
    <w:uiPriority w:val="0"/>
    <w:rPr>
      <w:rFonts w:ascii="Cambria" w:hAnsi="Cambria"/>
      <w:b/>
      <w:bCs/>
      <w:color w:val="000000"/>
      <w:kern w:val="2"/>
      <w:sz w:val="21"/>
      <w:szCs w:val="21"/>
    </w:rPr>
  </w:style>
  <w:style w:type="character" w:customStyle="1" w:styleId="747">
    <w:name w:val="dectext1"/>
    <w:qFormat/>
    <w:uiPriority w:val="0"/>
    <w:rPr>
      <w:rFonts w:ascii="宋体" w:hAnsi="宋体" w:eastAsia="宋体"/>
      <w:color w:val="333333"/>
      <w:sz w:val="21"/>
      <w:szCs w:val="21"/>
      <w:u w:val="none"/>
    </w:rPr>
  </w:style>
  <w:style w:type="character" w:customStyle="1" w:styleId="748">
    <w:name w:val="冯 Char"/>
    <w:link w:val="97"/>
    <w:qFormat/>
    <w:uiPriority w:val="0"/>
    <w:rPr>
      <w:rFonts w:ascii="宋体" w:hAnsi="宋体"/>
      <w:color w:val="000000"/>
      <w:sz w:val="24"/>
      <w:szCs w:val="24"/>
    </w:rPr>
  </w:style>
  <w:style w:type="character" w:customStyle="1" w:styleId="749">
    <w:name w:val="Header Char"/>
    <w:qFormat/>
    <w:locked/>
    <w:uiPriority w:val="0"/>
    <w:rPr>
      <w:rFonts w:eastAsia="宋体"/>
      <w:kern w:val="2"/>
      <w:sz w:val="18"/>
      <w:szCs w:val="18"/>
      <w:lang w:val="en-US" w:eastAsia="zh-CN" w:bidi="ar-SA"/>
    </w:rPr>
  </w:style>
  <w:style w:type="character" w:customStyle="1" w:styleId="750">
    <w:name w:val="Char Char12"/>
    <w:qFormat/>
    <w:uiPriority w:val="0"/>
    <w:rPr>
      <w:rFonts w:ascii="仿宋_GB2312" w:eastAsia="仿宋_GB2312"/>
      <w:b/>
      <w:bCs/>
      <w:kern w:val="2"/>
      <w:sz w:val="24"/>
      <w:szCs w:val="24"/>
      <w:lang w:val="zh-CN" w:eastAsia="zh-CN" w:bidi="ar-SA"/>
    </w:rPr>
  </w:style>
  <w:style w:type="character" w:customStyle="1" w:styleId="751">
    <w:name w:val="题注 Char"/>
    <w:link w:val="16"/>
    <w:qFormat/>
    <w:uiPriority w:val="0"/>
    <w:rPr>
      <w:b/>
      <w:kern w:val="2"/>
      <w:sz w:val="28"/>
    </w:rPr>
  </w:style>
  <w:style w:type="character" w:customStyle="1" w:styleId="752">
    <w:name w:val="普通文字 Char3"/>
    <w:qFormat/>
    <w:uiPriority w:val="0"/>
    <w:rPr>
      <w:rFonts w:ascii="宋体" w:hAnsi="Courier New" w:eastAsia="宋体"/>
      <w:kern w:val="2"/>
      <w:sz w:val="21"/>
      <w:lang w:val="en-US" w:eastAsia="zh-CN" w:bidi="ar-SA"/>
    </w:rPr>
  </w:style>
  <w:style w:type="character" w:customStyle="1" w:styleId="753">
    <w:name w:val="公文正文 Char"/>
    <w:qFormat/>
    <w:uiPriority w:val="0"/>
    <w:rPr>
      <w:rFonts w:ascii="仿宋_GB2312" w:eastAsia="仿宋_GB2312"/>
      <w:kern w:val="2"/>
      <w:sz w:val="24"/>
      <w:szCs w:val="24"/>
      <w:lang w:val="en-US" w:eastAsia="zh-CN" w:bidi="ar-SA"/>
    </w:rPr>
  </w:style>
  <w:style w:type="character" w:customStyle="1" w:styleId="754">
    <w:name w:val="正文首行缩进 Char Char Char Char Char"/>
    <w:qFormat/>
    <w:uiPriority w:val="0"/>
    <w:rPr>
      <w:rFonts w:ascii="宋体"/>
      <w:kern w:val="2"/>
      <w:sz w:val="24"/>
      <w:lang w:val="zh-CN"/>
    </w:rPr>
  </w:style>
  <w:style w:type="character" w:customStyle="1" w:styleId="755">
    <w:name w:val="PI Char"/>
    <w:qFormat/>
    <w:uiPriority w:val="0"/>
    <w:rPr>
      <w:rFonts w:ascii="宋体" w:hAnsi="宋体" w:eastAsia="宋体"/>
      <w:kern w:val="2"/>
      <w:sz w:val="24"/>
      <w:szCs w:val="24"/>
      <w:lang w:val="en-US" w:eastAsia="zh-CN" w:bidi="ar-SA"/>
    </w:rPr>
  </w:style>
  <w:style w:type="character" w:customStyle="1" w:styleId="756">
    <w:name w:val="Default Char"/>
    <w:link w:val="98"/>
    <w:qFormat/>
    <w:uiPriority w:val="0"/>
    <w:rPr>
      <w:rFonts w:ascii="仿宋_GB2312" w:eastAsia="仿宋_GB2312" w:cs="仿宋_GB2312"/>
      <w:color w:val="000000"/>
      <w:sz w:val="24"/>
      <w:szCs w:val="24"/>
      <w:lang w:val="en-US" w:eastAsia="zh-CN" w:bidi="ar-SA"/>
    </w:rPr>
  </w:style>
  <w:style w:type="character" w:customStyle="1" w:styleId="757">
    <w:name w:val="style91"/>
    <w:qFormat/>
    <w:uiPriority w:val="0"/>
    <w:rPr>
      <w:color w:val="333333"/>
    </w:rPr>
  </w:style>
  <w:style w:type="character" w:customStyle="1" w:styleId="758">
    <w:name w:val="列出段落 Char2"/>
    <w:qFormat/>
    <w:uiPriority w:val="34"/>
    <w:rPr>
      <w:rFonts w:ascii="Calibri" w:hAnsi="Calibri"/>
      <w:kern w:val="2"/>
      <w:sz w:val="28"/>
    </w:rPr>
  </w:style>
  <w:style w:type="character" w:customStyle="1" w:styleId="759">
    <w:name w:val="mdeck"/>
    <w:qFormat/>
    <w:uiPriority w:val="0"/>
    <w:rPr>
      <w:rFonts w:ascii="仿宋_GB2312" w:eastAsia="微软雅黑"/>
      <w:b/>
      <w:kern w:val="2"/>
      <w:sz w:val="32"/>
      <w:szCs w:val="32"/>
      <w:lang w:val="en-US" w:eastAsia="zh-CN" w:bidi="ar-SA"/>
    </w:rPr>
  </w:style>
  <w:style w:type="character" w:customStyle="1" w:styleId="760">
    <w:name w:val="unnamed11"/>
    <w:qFormat/>
    <w:uiPriority w:val="0"/>
    <w:rPr>
      <w:sz w:val="20"/>
      <w:szCs w:val="20"/>
    </w:rPr>
  </w:style>
  <w:style w:type="character" w:customStyle="1" w:styleId="761">
    <w:name w:val="正文文本 Char2"/>
    <w:semiHidden/>
    <w:qFormat/>
    <w:uiPriority w:val="99"/>
    <w:rPr>
      <w:rFonts w:ascii="Times New Roman" w:hAnsi="Times New Roman" w:eastAsia="宋体" w:cs="Times New Roman"/>
      <w:snapToGrid w:val="0"/>
      <w:kern w:val="0"/>
      <w:szCs w:val="24"/>
    </w:rPr>
  </w:style>
  <w:style w:type="character" w:customStyle="1" w:styleId="762">
    <w:name w:val="标书正文格式 Char"/>
    <w:qFormat/>
    <w:uiPriority w:val="0"/>
    <w:rPr>
      <w:rFonts w:eastAsia="楷体_GB2312"/>
      <w:kern w:val="2"/>
      <w:sz w:val="24"/>
      <w:szCs w:val="24"/>
      <w:lang w:bidi="ar-SA"/>
    </w:rPr>
  </w:style>
  <w:style w:type="character" w:customStyle="1" w:styleId="763">
    <w:name w:val="Char Char11"/>
    <w:qFormat/>
    <w:locked/>
    <w:uiPriority w:val="0"/>
    <w:rPr>
      <w:rFonts w:ascii="宋体" w:hAnsi="宋体" w:eastAsia="宋体"/>
      <w:b/>
      <w:kern w:val="2"/>
      <w:sz w:val="24"/>
      <w:szCs w:val="24"/>
      <w:lang w:val="en-US" w:eastAsia="zh-CN" w:bidi="ar-SA"/>
    </w:rPr>
  </w:style>
  <w:style w:type="character" w:customStyle="1" w:styleId="764">
    <w:name w:val="ca-131"/>
    <w:qFormat/>
    <w:uiPriority w:val="0"/>
    <w:rPr>
      <w:rFonts w:hint="eastAsia" w:ascii="仿宋_GB2312" w:eastAsia="仿宋_GB2312"/>
      <w:b/>
      <w:bCs/>
      <w:color w:val="000000"/>
      <w:spacing w:val="-20"/>
      <w:sz w:val="24"/>
      <w:szCs w:val="24"/>
    </w:rPr>
  </w:style>
  <w:style w:type="character" w:customStyle="1" w:styleId="765">
    <w:name w:val="tw4winMark"/>
    <w:qFormat/>
    <w:uiPriority w:val="0"/>
    <w:rPr>
      <w:rFonts w:ascii="Courier New" w:hAnsi="Courier New" w:cs="Courier New"/>
      <w:vanish/>
      <w:color w:val="800080"/>
      <w:sz w:val="24"/>
      <w:szCs w:val="24"/>
      <w:vertAlign w:val="subscript"/>
    </w:rPr>
  </w:style>
  <w:style w:type="character" w:customStyle="1" w:styleId="766">
    <w:name w:val="正文样式 Char"/>
    <w:link w:val="99"/>
    <w:qFormat/>
    <w:uiPriority w:val="0"/>
    <w:rPr>
      <w:rFonts w:ascii="Calibri" w:hAnsi="Calibri"/>
      <w:sz w:val="24"/>
      <w:szCs w:val="24"/>
    </w:rPr>
  </w:style>
  <w:style w:type="character" w:customStyle="1" w:styleId="767">
    <w:name w:val="表正文 Char3"/>
    <w:qFormat/>
    <w:uiPriority w:val="0"/>
    <w:rPr>
      <w:rFonts w:eastAsia="宋体"/>
    </w:rPr>
  </w:style>
  <w:style w:type="character" w:customStyle="1" w:styleId="768">
    <w:name w:val="H5 Char"/>
    <w:qFormat/>
    <w:uiPriority w:val="0"/>
    <w:rPr>
      <w:b/>
      <w:bCs/>
      <w:kern w:val="2"/>
      <w:sz w:val="28"/>
      <w:szCs w:val="28"/>
    </w:rPr>
  </w:style>
  <w:style w:type="character" w:customStyle="1" w:styleId="769">
    <w:name w:val="Char Char3"/>
    <w:qFormat/>
    <w:uiPriority w:val="0"/>
    <w:rPr>
      <w:rFonts w:eastAsia="宋体"/>
      <w:kern w:val="2"/>
      <w:sz w:val="21"/>
      <w:szCs w:val="24"/>
      <w:lang w:val="en-US" w:eastAsia="zh-CN" w:bidi="ar-SA"/>
    </w:rPr>
  </w:style>
  <w:style w:type="character" w:customStyle="1" w:styleId="770">
    <w:name w:val="正文 编号 Char"/>
    <w:qFormat/>
    <w:uiPriority w:val="0"/>
    <w:rPr>
      <w:rFonts w:ascii="仿宋_GB2312" w:hAnsi="仿宋_GB2312" w:eastAsia="仿宋_GB2312"/>
      <w:kern w:val="2"/>
      <w:sz w:val="24"/>
      <w:lang w:bidi="ar-SA"/>
    </w:rPr>
  </w:style>
  <w:style w:type="character" w:customStyle="1" w:styleId="771">
    <w:name w:val="question-title2"/>
    <w:qFormat/>
    <w:uiPriority w:val="6"/>
    <w:rPr>
      <w:rFonts w:ascii="Arial" w:hAnsi="Arial" w:eastAsia="黑体" w:cs="Arial"/>
      <w:snapToGrid w:val="0"/>
      <w:kern w:val="0"/>
      <w:szCs w:val="21"/>
    </w:rPr>
  </w:style>
  <w:style w:type="character" w:customStyle="1" w:styleId="772">
    <w:name w:val="gf正文1 Char Char"/>
    <w:link w:val="100"/>
    <w:qFormat/>
    <w:uiPriority w:val="0"/>
    <w:rPr>
      <w:rFonts w:ascii="宋体" w:hAnsi="宋体" w:cs="宋体"/>
      <w:kern w:val="2"/>
      <w:sz w:val="24"/>
      <w:szCs w:val="24"/>
    </w:rPr>
  </w:style>
  <w:style w:type="character" w:customStyle="1" w:styleId="773">
    <w:name w:val="Char Char15"/>
    <w:qFormat/>
    <w:uiPriority w:val="6"/>
    <w:rPr>
      <w:rFonts w:ascii="宋体" w:hAnsi="宋体"/>
      <w:kern w:val="1"/>
      <w:sz w:val="21"/>
    </w:rPr>
  </w:style>
  <w:style w:type="character" w:customStyle="1" w:styleId="774">
    <w:name w:val="正文缩进 Char3"/>
    <w:qFormat/>
    <w:uiPriority w:val="0"/>
    <w:rPr>
      <w:rFonts w:ascii="宋体" w:eastAsia="宋体"/>
      <w:snapToGrid w:val="0"/>
      <w:color w:val="000000"/>
      <w:kern w:val="28"/>
      <w:sz w:val="28"/>
      <w:lang w:val="en-US" w:eastAsia="zh-CN" w:bidi="ar-SA"/>
    </w:rPr>
  </w:style>
  <w:style w:type="character" w:customStyle="1" w:styleId="775">
    <w:name w:val="列出段落 Char1"/>
    <w:link w:val="101"/>
    <w:qFormat/>
    <w:uiPriority w:val="0"/>
    <w:rPr>
      <w:rFonts w:ascii="Calibri" w:hAnsi="Calibri"/>
      <w:sz w:val="24"/>
      <w:lang w:eastAsia="en-US"/>
    </w:rPr>
  </w:style>
  <w:style w:type="character" w:customStyle="1" w:styleId="776">
    <w:name w:val="Char Char8"/>
    <w:qFormat/>
    <w:uiPriority w:val="0"/>
    <w:rPr>
      <w:rFonts w:eastAsia="宋体"/>
      <w:b/>
      <w:sz w:val="24"/>
      <w:lang w:eastAsia="zh-CN"/>
    </w:rPr>
  </w:style>
  <w:style w:type="character" w:customStyle="1" w:styleId="777">
    <w:name w:val="Normal Indent Char Char"/>
    <w:qFormat/>
    <w:uiPriority w:val="0"/>
    <w:rPr>
      <w:rFonts w:eastAsia="宋体"/>
      <w:kern w:val="2"/>
      <w:sz w:val="21"/>
      <w:lang w:val="en-US" w:eastAsia="zh-CN" w:bidi="ar-SA"/>
    </w:rPr>
  </w:style>
  <w:style w:type="character" w:customStyle="1" w:styleId="778">
    <w:name w:val="列表段落 字符"/>
    <w:qFormat/>
    <w:uiPriority w:val="99"/>
  </w:style>
  <w:style w:type="character" w:customStyle="1" w:styleId="779">
    <w:name w:val="Ò³Ã¼ Char Char1"/>
    <w:qFormat/>
    <w:uiPriority w:val="0"/>
    <w:rPr>
      <w:rFonts w:eastAsia="宋体"/>
      <w:kern w:val="2"/>
      <w:sz w:val="18"/>
      <w:szCs w:val="18"/>
      <w:lang w:val="en-US" w:eastAsia="zh-CN" w:bidi="ar-SA"/>
    </w:rPr>
  </w:style>
  <w:style w:type="character" w:customStyle="1" w:styleId="780">
    <w:name w:val="方案正文 Char"/>
    <w:qFormat/>
    <w:uiPriority w:val="0"/>
    <w:rPr>
      <w:rFonts w:ascii="仿宋_GB2312" w:eastAsia="仿宋_GB2312"/>
      <w:b/>
      <w:color w:val="000000"/>
      <w:kern w:val="2"/>
      <w:sz w:val="24"/>
      <w:lang w:val="en-US" w:eastAsia="zh-CN" w:bidi="ar-SA"/>
    </w:rPr>
  </w:style>
  <w:style w:type="character" w:customStyle="1" w:styleId="781">
    <w:name w:val="Char Char30"/>
    <w:qFormat/>
    <w:uiPriority w:val="6"/>
    <w:rPr>
      <w:rFonts w:ascii="Arial" w:hAnsi="Arial" w:eastAsia="黑体"/>
      <w:kern w:val="1"/>
      <w:sz w:val="21"/>
      <w:szCs w:val="21"/>
    </w:rPr>
  </w:style>
  <w:style w:type="character" w:customStyle="1" w:styleId="782">
    <w:name w:val="正文文本缩进 Char3"/>
    <w:link w:val="24"/>
    <w:qFormat/>
    <w:uiPriority w:val="0"/>
    <w:rPr>
      <w:rFonts w:ascii="宋体" w:hAnsi="宋体"/>
      <w:kern w:val="2"/>
      <w:sz w:val="24"/>
      <w:szCs w:val="24"/>
    </w:rPr>
  </w:style>
  <w:style w:type="character" w:customStyle="1" w:styleId="783">
    <w:name w:val="font01"/>
    <w:qFormat/>
    <w:uiPriority w:val="0"/>
    <w:rPr>
      <w:rFonts w:hint="eastAsia" w:ascii="微软雅黑" w:hAnsi="微软雅黑" w:eastAsia="微软雅黑" w:cs="微软雅黑"/>
      <w:color w:val="000000"/>
      <w:sz w:val="20"/>
      <w:szCs w:val="20"/>
      <w:u w:val="none"/>
    </w:rPr>
  </w:style>
  <w:style w:type="character" w:customStyle="1" w:styleId="784">
    <w:name w:val="Char Char20"/>
    <w:qFormat/>
    <w:uiPriority w:val="6"/>
    <w:rPr>
      <w:kern w:val="1"/>
      <w:sz w:val="24"/>
    </w:rPr>
  </w:style>
  <w:style w:type="character" w:customStyle="1" w:styleId="785">
    <w:name w:val="tw4winExternal"/>
    <w:qFormat/>
    <w:uiPriority w:val="0"/>
    <w:rPr>
      <w:rFonts w:ascii="Courier New" w:hAnsi="Courier New" w:cs="Courier New"/>
      <w:color w:val="808080"/>
      <w:lang w:val="en-US" w:eastAsia="zh-CN"/>
    </w:rPr>
  </w:style>
  <w:style w:type="character" w:customStyle="1" w:styleId="786">
    <w:name w:val="标题 4 Char1"/>
    <w:qFormat/>
    <w:uiPriority w:val="9"/>
    <w:rPr>
      <w:rFonts w:ascii="Cambria" w:hAnsi="Cambria" w:eastAsia="宋体" w:cs="Times New Roman"/>
      <w:b/>
      <w:bCs/>
      <w:kern w:val="2"/>
      <w:sz w:val="28"/>
      <w:szCs w:val="28"/>
    </w:rPr>
  </w:style>
  <w:style w:type="character" w:customStyle="1" w:styleId="787">
    <w:name w:val="批注文字 Char2"/>
    <w:qFormat/>
    <w:uiPriority w:val="99"/>
    <w:rPr>
      <w:rFonts w:ascii="Times New Roman" w:hAnsi="Times New Roman" w:eastAsia="宋体" w:cs="Times New Roman"/>
      <w:snapToGrid w:val="0"/>
      <w:kern w:val="0"/>
      <w:szCs w:val="24"/>
    </w:rPr>
  </w:style>
  <w:style w:type="character" w:customStyle="1" w:styleId="788">
    <w:name w:val="正文文本 2 Char"/>
    <w:qFormat/>
    <w:uiPriority w:val="0"/>
    <w:rPr>
      <w:rFonts w:eastAsia="宋体"/>
      <w:kern w:val="2"/>
      <w:sz w:val="21"/>
      <w:szCs w:val="24"/>
      <w:lang w:val="en-US" w:eastAsia="zh-CN" w:bidi="ar-SA"/>
    </w:rPr>
  </w:style>
  <w:style w:type="character" w:customStyle="1" w:styleId="789">
    <w:name w:val="Ò³Ã¼ Char Char"/>
    <w:qFormat/>
    <w:uiPriority w:val="0"/>
    <w:rPr>
      <w:rFonts w:eastAsia="宋体"/>
      <w:kern w:val="2"/>
      <w:sz w:val="18"/>
      <w:lang w:val="en-US" w:eastAsia="zh-CN" w:bidi="ar-SA"/>
    </w:rPr>
  </w:style>
  <w:style w:type="character" w:customStyle="1" w:styleId="790">
    <w:name w:val="message1"/>
    <w:qFormat/>
    <w:uiPriority w:val="0"/>
    <w:rPr>
      <w:rFonts w:hint="default" w:ascii="Tahoma" w:hAnsi="Tahoma" w:cs="Tahoma"/>
      <w:sz w:val="18"/>
      <w:szCs w:val="18"/>
    </w:rPr>
  </w:style>
  <w:style w:type="character" w:customStyle="1" w:styleId="791">
    <w:name w:val="Char Char23"/>
    <w:qFormat/>
    <w:uiPriority w:val="6"/>
    <w:rPr>
      <w:color w:val="0000FF"/>
      <w:sz w:val="21"/>
    </w:rPr>
  </w:style>
  <w:style w:type="character" w:customStyle="1" w:styleId="792">
    <w:name w:val="批注框文本 字符"/>
    <w:qFormat/>
    <w:uiPriority w:val="0"/>
    <w:rPr>
      <w:rFonts w:ascii="Arial" w:hAnsi="Arial" w:eastAsia="黑体" w:cs="Arial"/>
      <w:snapToGrid w:val="0"/>
      <w:kern w:val="0"/>
      <w:sz w:val="18"/>
      <w:szCs w:val="18"/>
    </w:rPr>
  </w:style>
  <w:style w:type="character" w:customStyle="1" w:styleId="793">
    <w:name w:val="纯文本 Char2"/>
    <w:semiHidden/>
    <w:qFormat/>
    <w:uiPriority w:val="99"/>
    <w:rPr>
      <w:rFonts w:ascii="宋体" w:hAnsi="Courier New" w:eastAsia="宋体" w:cs="Courier New"/>
    </w:rPr>
  </w:style>
  <w:style w:type="character" w:customStyle="1" w:styleId="794">
    <w:name w:val="Char Char25"/>
    <w:qFormat/>
    <w:uiPriority w:val="6"/>
    <w:rPr>
      <w:rFonts w:ascii="宋体" w:hAnsi="宋体"/>
      <w:kern w:val="1"/>
      <w:sz w:val="24"/>
      <w:lang w:val="zh-CN"/>
    </w:rPr>
  </w:style>
  <w:style w:type="character" w:customStyle="1" w:styleId="795">
    <w:name w:val="Char Char411"/>
    <w:qFormat/>
    <w:uiPriority w:val="0"/>
    <w:rPr>
      <w:rFonts w:eastAsia="宋体"/>
      <w:b/>
      <w:sz w:val="24"/>
      <w:lang w:eastAsia="zh-CN" w:bidi="ar-SA"/>
    </w:rPr>
  </w:style>
  <w:style w:type="character" w:customStyle="1" w:styleId="796">
    <w:name w:val="Heading 7 Char"/>
    <w:qFormat/>
    <w:locked/>
    <w:uiPriority w:val="0"/>
    <w:rPr>
      <w:rFonts w:ascii="宋体" w:hAnsi="宋体" w:eastAsia="宋体"/>
      <w:b/>
      <w:bCs/>
      <w:kern w:val="2"/>
      <w:sz w:val="24"/>
      <w:szCs w:val="24"/>
      <w:lang w:val="en-US" w:eastAsia="zh-CN" w:bidi="ar-SA"/>
    </w:rPr>
  </w:style>
  <w:style w:type="character" w:customStyle="1" w:styleId="797">
    <w:name w:val="此正文 Char"/>
    <w:link w:val="103"/>
    <w:qFormat/>
    <w:uiPriority w:val="0"/>
    <w:rPr>
      <w:kern w:val="2"/>
      <w:sz w:val="24"/>
      <w:szCs w:val="24"/>
    </w:rPr>
  </w:style>
  <w:style w:type="character" w:customStyle="1" w:styleId="798">
    <w:name w:val="Char Char2"/>
    <w:qFormat/>
    <w:uiPriority w:val="0"/>
    <w:rPr>
      <w:rFonts w:eastAsia="宋体"/>
      <w:b/>
      <w:bCs/>
      <w:kern w:val="2"/>
      <w:sz w:val="21"/>
      <w:szCs w:val="24"/>
      <w:lang w:val="en-US" w:eastAsia="zh-CN" w:bidi="ar-SA"/>
    </w:rPr>
  </w:style>
  <w:style w:type="character" w:customStyle="1" w:styleId="799">
    <w:name w:val="标题 1 Char"/>
    <w:link w:val="2"/>
    <w:qFormat/>
    <w:uiPriority w:val="9"/>
    <w:rPr>
      <w:b/>
      <w:bCs/>
      <w:kern w:val="44"/>
      <w:sz w:val="44"/>
      <w:szCs w:val="44"/>
    </w:rPr>
  </w:style>
  <w:style w:type="character" w:customStyle="1" w:styleId="800">
    <w:name w:val="Footer-Even Char1"/>
    <w:qFormat/>
    <w:uiPriority w:val="0"/>
    <w:rPr>
      <w:rFonts w:eastAsia="宋体"/>
      <w:kern w:val="2"/>
      <w:sz w:val="18"/>
      <w:szCs w:val="18"/>
      <w:lang w:val="en-US" w:eastAsia="zh-CN" w:bidi="ar-SA"/>
    </w:rPr>
  </w:style>
  <w:style w:type="character" w:customStyle="1" w:styleId="801">
    <w:name w:val="Char Char29"/>
    <w:qFormat/>
    <w:uiPriority w:val="6"/>
    <w:rPr>
      <w:rFonts w:ascii="Arial" w:hAnsi="Arial" w:eastAsia="微软雅黑"/>
      <w:b/>
      <w:kern w:val="1"/>
      <w:sz w:val="44"/>
      <w:szCs w:val="32"/>
      <w:lang w:val="en-US" w:eastAsia="zh-CN" w:bidi="ar-SA"/>
    </w:rPr>
  </w:style>
  <w:style w:type="character" w:customStyle="1" w:styleId="802">
    <w:name w:val="标题 Char2"/>
    <w:link w:val="59"/>
    <w:qFormat/>
    <w:uiPriority w:val="10"/>
    <w:rPr>
      <w:b/>
      <w:sz w:val="24"/>
    </w:rPr>
  </w:style>
  <w:style w:type="character" w:customStyle="1" w:styleId="803">
    <w:name w:val="font81"/>
    <w:qFormat/>
    <w:uiPriority w:val="0"/>
    <w:rPr>
      <w:rFonts w:ascii="微软雅黑" w:hAnsi="微软雅黑" w:eastAsia="微软雅黑" w:cs="微软雅黑"/>
      <w:color w:val="000000"/>
      <w:sz w:val="20"/>
      <w:szCs w:val="20"/>
      <w:u w:val="none"/>
    </w:rPr>
  </w:style>
  <w:style w:type="character" w:customStyle="1" w:styleId="804">
    <w:name w:val="Char Char312"/>
    <w:qFormat/>
    <w:uiPriority w:val="0"/>
    <w:rPr>
      <w:rFonts w:ascii="Times New Roman" w:hAnsi="Times New Roman" w:eastAsia="宋体" w:cs="Times New Roman"/>
      <w:b/>
      <w:kern w:val="2"/>
      <w:sz w:val="32"/>
      <w:szCs w:val="24"/>
      <w:lang w:val="en-US" w:eastAsia="zh-CN" w:bidi="ar-SA"/>
    </w:rPr>
  </w:style>
  <w:style w:type="character" w:customStyle="1" w:styleId="805">
    <w:name w:val="t21"/>
    <w:qFormat/>
    <w:uiPriority w:val="0"/>
    <w:rPr>
      <w:rFonts w:ascii="仿宋_GB2312" w:eastAsia="微软雅黑"/>
      <w:b/>
      <w:kern w:val="2"/>
      <w:sz w:val="23"/>
      <w:szCs w:val="23"/>
      <w:lang w:val="en-US" w:eastAsia="zh-CN" w:bidi="ar-SA"/>
    </w:rPr>
  </w:style>
  <w:style w:type="character" w:customStyle="1" w:styleId="806">
    <w:name w:val="样式8 Char"/>
    <w:qFormat/>
    <w:uiPriority w:val="0"/>
    <w:rPr>
      <w:rFonts w:ascii="仿宋_GB2312" w:hAnsi="宋体" w:eastAsia="仿宋_GB2312"/>
      <w:b/>
      <w:bCs/>
      <w:kern w:val="2"/>
      <w:sz w:val="24"/>
      <w:szCs w:val="24"/>
    </w:rPr>
  </w:style>
  <w:style w:type="character" w:customStyle="1" w:styleId="807">
    <w:name w:val="表格 Char Char"/>
    <w:qFormat/>
    <w:uiPriority w:val="0"/>
    <w:rPr>
      <w:rFonts w:ascii="宋体" w:hAnsi="宋体" w:eastAsia="宋体"/>
      <w:lang w:bidi="ar-SA"/>
    </w:rPr>
  </w:style>
  <w:style w:type="character" w:customStyle="1" w:styleId="808">
    <w:name w:val="正文文本 字符1"/>
    <w:qFormat/>
    <w:uiPriority w:val="0"/>
    <w:rPr>
      <w:rFonts w:ascii="Calibri" w:hAnsi="Calibri" w:eastAsia="黑体" w:cs="Arial"/>
      <w:snapToGrid w:val="0"/>
      <w:kern w:val="2"/>
      <w:sz w:val="28"/>
      <w:szCs w:val="21"/>
    </w:rPr>
  </w:style>
  <w:style w:type="character" w:customStyle="1" w:styleId="809">
    <w:name w:val="标题 5 Char"/>
    <w:link w:val="6"/>
    <w:qFormat/>
    <w:uiPriority w:val="9"/>
    <w:rPr>
      <w:b/>
      <w:bCs/>
      <w:kern w:val="2"/>
      <w:sz w:val="28"/>
      <w:szCs w:val="28"/>
    </w:rPr>
  </w:style>
  <w:style w:type="character" w:customStyle="1" w:styleId="810">
    <w:name w:val="标题 6 Char1"/>
    <w:qFormat/>
    <w:uiPriority w:val="0"/>
    <w:rPr>
      <w:rFonts w:ascii="Arial" w:hAnsi="Arial" w:eastAsia="黑体" w:cs="Times New Roman"/>
      <w:b/>
      <w:sz w:val="24"/>
      <w:szCs w:val="20"/>
      <w:lang w:bidi="ar-SA"/>
    </w:rPr>
  </w:style>
  <w:style w:type="character" w:customStyle="1" w:styleId="811">
    <w:name w:val="带编号样式 Char"/>
    <w:qFormat/>
    <w:uiPriority w:val="0"/>
    <w:rPr>
      <w:rFonts w:ascii="仿宋_GB2312" w:eastAsia="仿宋_GB2312"/>
      <w:color w:val="000000"/>
      <w:sz w:val="24"/>
      <w:lang w:bidi="ar-SA"/>
    </w:rPr>
  </w:style>
  <w:style w:type="character" w:customStyle="1" w:styleId="812">
    <w:name w:val="unnamed31"/>
    <w:qFormat/>
    <w:uiPriority w:val="0"/>
    <w:rPr>
      <w:rFonts w:ascii="Tahoma" w:hAnsi="Tahoma" w:eastAsia="宋体"/>
      <w:b/>
      <w:kern w:val="2"/>
      <w:sz w:val="24"/>
      <w:szCs w:val="32"/>
      <w:u w:val="none"/>
      <w:lang w:val="en-US" w:eastAsia="zh-CN" w:bidi="ar-SA"/>
    </w:rPr>
  </w:style>
  <w:style w:type="character" w:customStyle="1" w:styleId="813">
    <w:name w:val="正文首行缩进 Char Char Char Char Char Char1"/>
    <w:qFormat/>
    <w:uiPriority w:val="0"/>
    <w:rPr>
      <w:rFonts w:ascii="宋体" w:eastAsia="宋体"/>
      <w:kern w:val="2"/>
      <w:sz w:val="24"/>
      <w:szCs w:val="24"/>
      <w:lang w:val="zh-CN" w:bidi="ar-SA"/>
    </w:rPr>
  </w:style>
  <w:style w:type="character" w:customStyle="1" w:styleId="814">
    <w:name w:val="称呼 Char"/>
    <w:link w:val="20"/>
    <w:qFormat/>
    <w:uiPriority w:val="0"/>
    <w:rPr>
      <w:rFonts w:ascii="仿宋_GB2312" w:eastAsia="仿宋_GB2312"/>
      <w:kern w:val="2"/>
      <w:sz w:val="28"/>
    </w:rPr>
  </w:style>
  <w:style w:type="character" w:customStyle="1" w:styleId="815">
    <w:name w:val="文本正文 Char Char"/>
    <w:qFormat/>
    <w:locked/>
    <w:uiPriority w:val="0"/>
    <w:rPr>
      <w:sz w:val="24"/>
      <w:lang w:bidi="ar-SA"/>
    </w:rPr>
  </w:style>
  <w:style w:type="character" w:customStyle="1" w:styleId="816">
    <w:name w:val="正文缩进 字符"/>
    <w:qFormat/>
    <w:uiPriority w:val="0"/>
    <w:rPr>
      <w:rFonts w:ascii="宋体" w:eastAsia="宋体"/>
      <w:snapToGrid w:val="0"/>
      <w:color w:val="000000"/>
      <w:kern w:val="28"/>
      <w:sz w:val="28"/>
      <w:lang w:val="en-US" w:eastAsia="zh-CN" w:bidi="ar-SA"/>
    </w:rPr>
  </w:style>
  <w:style w:type="character" w:customStyle="1" w:styleId="817">
    <w:name w:val="HTML 预设格式 Char"/>
    <w:link w:val="57"/>
    <w:qFormat/>
    <w:uiPriority w:val="0"/>
    <w:rPr>
      <w:rFonts w:ascii="黑体" w:hAnsi="Courier New" w:eastAsia="黑体"/>
    </w:rPr>
  </w:style>
  <w:style w:type="character" w:customStyle="1" w:styleId="818">
    <w:name w:val="正文文本 2 Char1"/>
    <w:link w:val="56"/>
    <w:qFormat/>
    <w:uiPriority w:val="0"/>
    <w:rPr>
      <w:kern w:val="2"/>
      <w:sz w:val="21"/>
      <w:szCs w:val="24"/>
    </w:rPr>
  </w:style>
  <w:style w:type="character" w:customStyle="1" w:styleId="819">
    <w:name w:val="样式 样式 标题 4h4H4Fab-4T5Ref Heading 1rh1Heading sqlsect 1.2.3.... +... Char"/>
    <w:link w:val="104"/>
    <w:qFormat/>
    <w:uiPriority w:val="0"/>
    <w:rPr>
      <w:rFonts w:ascii="微软雅黑" w:hAnsi="微软雅黑" w:eastAsia="微软雅黑"/>
      <w:b/>
      <w:bCs/>
      <w:kern w:val="2"/>
      <w:sz w:val="24"/>
      <w:szCs w:val="28"/>
    </w:rPr>
  </w:style>
  <w:style w:type="character" w:customStyle="1" w:styleId="820">
    <w:name w:val="正文非缩进 Char"/>
    <w:qFormat/>
    <w:uiPriority w:val="0"/>
    <w:rPr>
      <w:rFonts w:ascii="宋体" w:eastAsia="宋体"/>
      <w:snapToGrid w:val="0"/>
      <w:color w:val="000000"/>
      <w:kern w:val="28"/>
      <w:sz w:val="28"/>
      <w:lang w:val="en-US" w:eastAsia="zh-CN" w:bidi="ar-SA"/>
    </w:rPr>
  </w:style>
  <w:style w:type="character" w:customStyle="1" w:styleId="821">
    <w:name w:val="标题 7 Char"/>
    <w:link w:val="8"/>
    <w:qFormat/>
    <w:uiPriority w:val="0"/>
    <w:rPr>
      <w:b/>
      <w:bCs/>
      <w:kern w:val="2"/>
      <w:sz w:val="24"/>
      <w:szCs w:val="24"/>
    </w:rPr>
  </w:style>
  <w:style w:type="character" w:customStyle="1" w:styleId="822">
    <w:name w:val="正文文本缩进 2 Char"/>
    <w:link w:val="37"/>
    <w:qFormat/>
    <w:uiPriority w:val="0"/>
    <w:rPr>
      <w:rFonts w:ascii="宋体"/>
      <w:sz w:val="28"/>
    </w:rPr>
  </w:style>
  <w:style w:type="character" w:customStyle="1" w:styleId="823">
    <w:name w:val="Char Char5"/>
    <w:qFormat/>
    <w:uiPriority w:val="0"/>
    <w:rPr>
      <w:rFonts w:ascii="宋体" w:hAnsi="Courier New" w:eastAsia="宋体"/>
      <w:kern w:val="2"/>
      <w:sz w:val="21"/>
      <w:lang w:val="en-US" w:eastAsia="zh-CN"/>
    </w:rPr>
  </w:style>
  <w:style w:type="character" w:customStyle="1" w:styleId="824">
    <w:name w:val="脚注文本 Char"/>
    <w:link w:val="50"/>
    <w:qFormat/>
    <w:uiPriority w:val="0"/>
    <w:rPr>
      <w:color w:val="0000FF"/>
      <w:sz w:val="21"/>
    </w:rPr>
  </w:style>
  <w:style w:type="character" w:customStyle="1" w:styleId="825">
    <w:name w:val="称呼 Char1"/>
    <w:qFormat/>
    <w:uiPriority w:val="0"/>
    <w:rPr>
      <w:rFonts w:ascii="Times New Roman" w:hAnsi="Times New Roman" w:eastAsia="宋体" w:cs="Times New Roman"/>
      <w:szCs w:val="24"/>
    </w:rPr>
  </w:style>
  <w:style w:type="character" w:customStyle="1" w:styleId="826">
    <w:name w:val="正文1 Char"/>
    <w:qFormat/>
    <w:uiPriority w:val="0"/>
    <w:rPr>
      <w:rFonts w:ascii="宋体" w:eastAsia="宋体"/>
      <w:snapToGrid w:val="0"/>
      <w:color w:val="000000"/>
      <w:kern w:val="28"/>
      <w:sz w:val="28"/>
      <w:lang w:val="en-US" w:eastAsia="zh-CN" w:bidi="ar-SA"/>
    </w:rPr>
  </w:style>
  <w:style w:type="character" w:customStyle="1" w:styleId="827">
    <w:name w:val="正文缩进 Char1"/>
    <w:qFormat/>
    <w:uiPriority w:val="0"/>
    <w:rPr>
      <w:rFonts w:ascii="宋体" w:eastAsia="宋体"/>
      <w:snapToGrid w:val="0"/>
      <w:color w:val="000000"/>
      <w:kern w:val="28"/>
      <w:sz w:val="28"/>
      <w:lang w:val="en-US" w:eastAsia="zh-CN" w:bidi="ar-SA"/>
    </w:rPr>
  </w:style>
  <w:style w:type="character" w:customStyle="1" w:styleId="828">
    <w:name w:val="font21"/>
    <w:qFormat/>
    <w:uiPriority w:val="0"/>
    <w:rPr>
      <w:rFonts w:hint="eastAsia" w:ascii="宋体" w:hAnsi="宋体" w:eastAsia="宋体"/>
      <w:kern w:val="2"/>
      <w:sz w:val="28"/>
      <w:szCs w:val="28"/>
      <w:lang w:val="en-US" w:eastAsia="zh-CN" w:bidi="ar-SA"/>
    </w:rPr>
  </w:style>
  <w:style w:type="character" w:customStyle="1" w:styleId="829">
    <w:name w:val="Char Char26"/>
    <w:qFormat/>
    <w:uiPriority w:val="6"/>
    <w:rPr>
      <w:kern w:val="1"/>
      <w:sz w:val="21"/>
      <w:szCs w:val="24"/>
    </w:rPr>
  </w:style>
  <w:style w:type="character" w:customStyle="1" w:styleId="830">
    <w:name w:val="Item List Char"/>
    <w:link w:val="106"/>
    <w:qFormat/>
    <w:uiPriority w:val="0"/>
    <w:rPr>
      <w:rFonts w:ascii="Arial"/>
      <w:bCs/>
      <w:sz w:val="21"/>
      <w:szCs w:val="21"/>
      <w:lang w:val="en-US" w:eastAsia="zh-CN" w:bidi="ar-SA"/>
    </w:rPr>
  </w:style>
  <w:style w:type="character" w:customStyle="1" w:styleId="831">
    <w:name w:val="批注框文本 Char1"/>
    <w:qFormat/>
    <w:uiPriority w:val="0"/>
    <w:rPr>
      <w:rFonts w:ascii="Times New Roman" w:hAnsi="Times New Roman" w:eastAsia="宋体" w:cs="Times New Roman"/>
      <w:sz w:val="18"/>
      <w:szCs w:val="18"/>
    </w:rPr>
  </w:style>
  <w:style w:type="character" w:customStyle="1" w:styleId="832">
    <w:name w:val="纯文本 Char1"/>
    <w:link w:val="107"/>
    <w:qFormat/>
    <w:uiPriority w:val="0"/>
    <w:rPr>
      <w:rFonts w:ascii="宋体" w:hAnsi="Courier New"/>
    </w:rPr>
  </w:style>
  <w:style w:type="character" w:customStyle="1" w:styleId="833">
    <w:name w:val="正文首行缩进 Char"/>
    <w:link w:val="61"/>
    <w:qFormat/>
    <w:uiPriority w:val="0"/>
    <w:rPr>
      <w:rFonts w:ascii="宋体"/>
      <w:kern w:val="2"/>
      <w:sz w:val="24"/>
      <w:lang w:val="zh-CN"/>
    </w:rPr>
  </w:style>
  <w:style w:type="character" w:customStyle="1" w:styleId="834">
    <w:name w:val="h3 Char"/>
    <w:qFormat/>
    <w:uiPriority w:val="0"/>
    <w:rPr>
      <w:rFonts w:eastAsia="宋体"/>
      <w:b/>
      <w:kern w:val="2"/>
      <w:sz w:val="32"/>
      <w:lang w:val="en-US" w:eastAsia="zh-CN" w:bidi="ar-SA"/>
    </w:rPr>
  </w:style>
  <w:style w:type="character" w:customStyle="1" w:styleId="835">
    <w:name w:val="dandyren_title1"/>
    <w:qFormat/>
    <w:uiPriority w:val="0"/>
    <w:rPr>
      <w:b/>
      <w:bCs/>
      <w:color w:val="FF6633"/>
      <w:sz w:val="18"/>
      <w:szCs w:val="18"/>
    </w:rPr>
  </w:style>
  <w:style w:type="character" w:customStyle="1" w:styleId="836">
    <w:name w:val="Char Char31"/>
    <w:qFormat/>
    <w:uiPriority w:val="6"/>
    <w:rPr>
      <w:rFonts w:ascii="Arial" w:hAnsi="Arial" w:eastAsia="黑体"/>
      <w:kern w:val="1"/>
      <w:sz w:val="24"/>
      <w:szCs w:val="24"/>
    </w:rPr>
  </w:style>
  <w:style w:type="character" w:customStyle="1" w:styleId="837">
    <w:name w:val="h Char1"/>
    <w:qFormat/>
    <w:uiPriority w:val="0"/>
    <w:rPr>
      <w:sz w:val="18"/>
      <w:szCs w:val="18"/>
    </w:rPr>
  </w:style>
  <w:style w:type="character" w:customStyle="1" w:styleId="838">
    <w:name w:val="solutionfonts"/>
    <w:qFormat/>
    <w:uiPriority w:val="0"/>
  </w:style>
  <w:style w:type="character" w:customStyle="1" w:styleId="839">
    <w:name w:val="标题 4 Char2"/>
    <w:link w:val="5"/>
    <w:qFormat/>
    <w:uiPriority w:val="9"/>
    <w:rPr>
      <w:rFonts w:ascii="Arial" w:hAnsi="Arial" w:eastAsia="黑体"/>
      <w:b/>
      <w:bCs/>
      <w:kern w:val="2"/>
      <w:sz w:val="28"/>
      <w:szCs w:val="28"/>
      <w:lang w:val="zh-CN"/>
    </w:rPr>
  </w:style>
  <w:style w:type="character" w:customStyle="1" w:styleId="840">
    <w:name w:val="首行缩进 Char"/>
    <w:qFormat/>
    <w:uiPriority w:val="0"/>
    <w:rPr>
      <w:rFonts w:ascii="宋体" w:eastAsia="宋体"/>
      <w:kern w:val="2"/>
      <w:sz w:val="24"/>
      <w:lang w:val="en-US" w:eastAsia="zh-CN" w:bidi="ar-SA"/>
    </w:rPr>
  </w:style>
  <w:style w:type="character" w:customStyle="1" w:styleId="841">
    <w:name w:val="Char Char52"/>
    <w:qFormat/>
    <w:uiPriority w:val="0"/>
    <w:rPr>
      <w:rFonts w:ascii="宋体" w:hAnsi="Courier New" w:eastAsia="宋体"/>
      <w:kern w:val="2"/>
      <w:sz w:val="21"/>
      <w:lang w:val="en-US" w:eastAsia="zh-CN"/>
    </w:rPr>
  </w:style>
  <w:style w:type="character" w:customStyle="1" w:styleId="842">
    <w:name w:val="正文文本 3 Char"/>
    <w:link w:val="21"/>
    <w:qFormat/>
    <w:uiPriority w:val="0"/>
    <w:rPr>
      <w:kern w:val="2"/>
      <w:sz w:val="21"/>
    </w:rPr>
  </w:style>
  <w:style w:type="character" w:customStyle="1" w:styleId="843">
    <w:name w:val="font31"/>
    <w:qFormat/>
    <w:uiPriority w:val="0"/>
    <w:rPr>
      <w:rFonts w:hint="eastAsia" w:ascii="仿宋" w:hAnsi="仿宋" w:eastAsia="仿宋" w:cs="仿宋"/>
      <w:color w:val="000000"/>
      <w:sz w:val="20"/>
      <w:szCs w:val="20"/>
      <w:u w:val="none"/>
    </w:rPr>
  </w:style>
  <w:style w:type="character" w:customStyle="1" w:styleId="844">
    <w:name w:val="正文说明 Char"/>
    <w:link w:val="108"/>
    <w:qFormat/>
    <w:uiPriority w:val="0"/>
    <w:rPr>
      <w:sz w:val="24"/>
      <w:szCs w:val="24"/>
    </w:rPr>
  </w:style>
  <w:style w:type="character" w:customStyle="1" w:styleId="845">
    <w:name w:val="脚注文本 Char1"/>
    <w:qFormat/>
    <w:uiPriority w:val="0"/>
    <w:rPr>
      <w:rFonts w:ascii="Times New Roman" w:hAnsi="Times New Roman" w:eastAsia="宋体" w:cs="Times New Roman"/>
      <w:sz w:val="18"/>
      <w:szCs w:val="18"/>
    </w:rPr>
  </w:style>
  <w:style w:type="character" w:customStyle="1" w:styleId="846">
    <w:name w:val="Char Char1211"/>
    <w:qFormat/>
    <w:uiPriority w:val="0"/>
    <w:rPr>
      <w:rFonts w:ascii="仿宋_GB2312" w:eastAsia="仿宋_GB2312"/>
      <w:b/>
      <w:bCs/>
      <w:kern w:val="2"/>
      <w:sz w:val="24"/>
      <w:szCs w:val="24"/>
      <w:lang w:val="zh-CN" w:eastAsia="zh-CN" w:bidi="ar-SA"/>
    </w:rPr>
  </w:style>
  <w:style w:type="character" w:customStyle="1" w:styleId="847">
    <w:name w:val="标题 Char"/>
    <w:qFormat/>
    <w:uiPriority w:val="0"/>
    <w:rPr>
      <w:rFonts w:eastAsia="宋体"/>
      <w:b/>
      <w:sz w:val="24"/>
      <w:lang w:eastAsia="zh-CN" w:bidi="ar-SA"/>
    </w:rPr>
  </w:style>
  <w:style w:type="character" w:customStyle="1" w:styleId="848">
    <w:name w:val="Char Char35"/>
    <w:qFormat/>
    <w:uiPriority w:val="6"/>
    <w:rPr>
      <w:rFonts w:ascii="Arial" w:hAnsi="Arial" w:eastAsia="黑体"/>
      <w:b/>
      <w:kern w:val="1"/>
      <w:sz w:val="28"/>
      <w:szCs w:val="28"/>
      <w:lang w:val="zh-CN"/>
    </w:rPr>
  </w:style>
  <w:style w:type="character" w:customStyle="1" w:styleId="849">
    <w:name w:val="纯文本 Char Char Char"/>
    <w:qFormat/>
    <w:uiPriority w:val="0"/>
    <w:rPr>
      <w:rFonts w:ascii="宋体" w:hAnsi="Courier New" w:eastAsia="宋体"/>
      <w:kern w:val="2"/>
      <w:sz w:val="21"/>
      <w:lang w:val="en-US" w:eastAsia="zh-CN" w:bidi="ar-SA"/>
    </w:rPr>
  </w:style>
  <w:style w:type="character" w:customStyle="1" w:styleId="850">
    <w:name w:val="Table Text Char"/>
    <w:link w:val="109"/>
    <w:qFormat/>
    <w:uiPriority w:val="0"/>
    <w:rPr>
      <w:sz w:val="24"/>
      <w:szCs w:val="24"/>
    </w:rPr>
  </w:style>
  <w:style w:type="character" w:customStyle="1" w:styleId="851">
    <w:name w:val="正文1 Char1"/>
    <w:qFormat/>
    <w:uiPriority w:val="0"/>
    <w:rPr>
      <w:rFonts w:ascii="仿宋_GB2312" w:hAnsi="Courier New" w:eastAsia="仿宋_GB2312"/>
      <w:kern w:val="28"/>
      <w:sz w:val="24"/>
      <w:szCs w:val="24"/>
      <w:lang w:val="en-US" w:eastAsia="zh-CN"/>
    </w:rPr>
  </w:style>
  <w:style w:type="character" w:customStyle="1" w:styleId="852">
    <w:name w:val="页脚 Char1"/>
    <w:qFormat/>
    <w:uiPriority w:val="0"/>
    <w:rPr>
      <w:rFonts w:eastAsia="宋体"/>
      <w:kern w:val="2"/>
      <w:sz w:val="18"/>
      <w:szCs w:val="18"/>
      <w:lang w:val="en-US" w:eastAsia="zh-CN" w:bidi="ar-SA"/>
    </w:rPr>
  </w:style>
  <w:style w:type="character" w:customStyle="1" w:styleId="853">
    <w:name w:val="Bold"/>
    <w:qFormat/>
    <w:uiPriority w:val="0"/>
    <w:rPr>
      <w:rFonts w:ascii="Arial" w:hAnsi="Arial" w:eastAsia="黑体" w:cs="Times New Roman"/>
      <w:b/>
      <w:kern w:val="2"/>
      <w:sz w:val="32"/>
      <w:szCs w:val="32"/>
      <w:lang w:val="en-US" w:eastAsia="zh-CN" w:bidi="ar-SA"/>
    </w:rPr>
  </w:style>
  <w:style w:type="character" w:customStyle="1" w:styleId="854">
    <w:name w:val="批注文字 Char1"/>
    <w:link w:val="19"/>
    <w:qFormat/>
    <w:uiPriority w:val="0"/>
    <w:rPr>
      <w:kern w:val="2"/>
      <w:sz w:val="21"/>
      <w:szCs w:val="24"/>
    </w:rPr>
  </w:style>
  <w:style w:type="character" w:customStyle="1" w:styleId="855">
    <w:name w:val="签名 Char"/>
    <w:link w:val="42"/>
    <w:qFormat/>
    <w:uiPriority w:val="0"/>
    <w:rPr>
      <w:rFonts w:eastAsia="仿宋_GB2312"/>
      <w:sz w:val="24"/>
    </w:rPr>
  </w:style>
  <w:style w:type="character" w:customStyle="1" w:styleId="856">
    <w:name w:val="hui3"/>
    <w:qFormat/>
    <w:uiPriority w:val="0"/>
    <w:rPr>
      <w:color w:val="333333"/>
    </w:rPr>
  </w:style>
  <w:style w:type="character" w:customStyle="1" w:styleId="857">
    <w:name w:val="Char Char17"/>
    <w:qFormat/>
    <w:uiPriority w:val="6"/>
    <w:rPr>
      <w:rFonts w:eastAsia="仿宋_GB2312"/>
      <w:sz w:val="24"/>
    </w:rPr>
  </w:style>
  <w:style w:type="character" w:customStyle="1" w:styleId="858">
    <w:name w:val="标题 4 字符"/>
    <w:qFormat/>
    <w:uiPriority w:val="9"/>
    <w:rPr>
      <w:rFonts w:ascii="等线 Light" w:hAnsi="等线 Light" w:eastAsia="等线 Light" w:cs="Times New Roman"/>
      <w:b/>
      <w:bCs/>
      <w:snapToGrid w:val="0"/>
      <w:kern w:val="0"/>
      <w:sz w:val="28"/>
      <w:szCs w:val="28"/>
    </w:rPr>
  </w:style>
  <w:style w:type="character" w:customStyle="1" w:styleId="859">
    <w:name w:val="Char Char37"/>
    <w:qFormat/>
    <w:uiPriority w:val="6"/>
    <w:rPr>
      <w:b/>
      <w:kern w:val="1"/>
      <w:sz w:val="44"/>
      <w:szCs w:val="44"/>
    </w:rPr>
  </w:style>
  <w:style w:type="character" w:customStyle="1" w:styleId="860">
    <w:name w:val="列出段落 Char"/>
    <w:qFormat/>
    <w:uiPriority w:val="0"/>
    <w:rPr>
      <w:rFonts w:eastAsia="楷体_GB2312" w:cs="Lucida Sans"/>
      <w:kern w:val="2"/>
      <w:sz w:val="24"/>
      <w:szCs w:val="24"/>
      <w:lang w:val="en-US" w:eastAsia="zh-CN" w:bidi="ar-SA"/>
    </w:rPr>
  </w:style>
  <w:style w:type="character" w:customStyle="1" w:styleId="861">
    <w:name w:val="正文文本缩进 3 Char1"/>
    <w:semiHidden/>
    <w:qFormat/>
    <w:uiPriority w:val="99"/>
    <w:rPr>
      <w:rFonts w:ascii="Times New Roman" w:hAnsi="Times New Roman" w:eastAsia="宋体" w:cs="Times New Roman"/>
      <w:sz w:val="16"/>
      <w:szCs w:val="16"/>
    </w:rPr>
  </w:style>
  <w:style w:type="character" w:customStyle="1" w:styleId="862">
    <w:name w:val="公文正文 Char Char"/>
    <w:link w:val="110"/>
    <w:qFormat/>
    <w:uiPriority w:val="0"/>
    <w:rPr>
      <w:rFonts w:ascii="仿宋_GB2312" w:eastAsia="仿宋_GB2312"/>
      <w:kern w:val="2"/>
      <w:sz w:val="24"/>
      <w:szCs w:val="24"/>
    </w:rPr>
  </w:style>
  <w:style w:type="character" w:customStyle="1" w:styleId="863">
    <w:name w:val="Table Text Char1"/>
    <w:qFormat/>
    <w:uiPriority w:val="0"/>
    <w:rPr>
      <w:rFonts w:eastAsia="宋体"/>
      <w:sz w:val="24"/>
      <w:szCs w:val="24"/>
      <w:lang w:val="en-US" w:eastAsia="zh-CN" w:bidi="ar-SA"/>
    </w:rPr>
  </w:style>
  <w:style w:type="character" w:customStyle="1" w:styleId="864">
    <w:name w:val="标题 1 Char Char"/>
    <w:qFormat/>
    <w:uiPriority w:val="0"/>
    <w:rPr>
      <w:rFonts w:hint="eastAsia" w:ascii="宋体" w:hAnsi="宋体" w:eastAsia="宋体"/>
      <w:b/>
      <w:spacing w:val="-2"/>
      <w:sz w:val="24"/>
      <w:lang w:val="en-US" w:eastAsia="zh-CN" w:bidi="ar-SA"/>
    </w:rPr>
  </w:style>
  <w:style w:type="character" w:customStyle="1" w:styleId="865">
    <w:name w:val="正文（缩进2汉字） Char"/>
    <w:link w:val="111"/>
    <w:qFormat/>
    <w:uiPriority w:val="0"/>
    <w:rPr>
      <w:rFonts w:ascii="宋体"/>
    </w:rPr>
  </w:style>
  <w:style w:type="character" w:customStyle="1" w:styleId="866">
    <w:name w:val="标题 8 Char"/>
    <w:link w:val="9"/>
    <w:qFormat/>
    <w:uiPriority w:val="0"/>
    <w:rPr>
      <w:rFonts w:ascii="Arial" w:hAnsi="Arial" w:eastAsia="黑体"/>
      <w:kern w:val="2"/>
      <w:sz w:val="24"/>
      <w:szCs w:val="24"/>
    </w:rPr>
  </w:style>
  <w:style w:type="character" w:customStyle="1" w:styleId="867">
    <w:name w:val="标书表格字体格式 Char"/>
    <w:qFormat/>
    <w:uiPriority w:val="0"/>
    <w:rPr>
      <w:kern w:val="2"/>
      <w:sz w:val="21"/>
      <w:szCs w:val="24"/>
      <w:lang w:bidi="ar-SA"/>
    </w:rPr>
  </w:style>
  <w:style w:type="character" w:customStyle="1" w:styleId="868">
    <w:name w:val="tw4winError"/>
    <w:qFormat/>
    <w:uiPriority w:val="0"/>
    <w:rPr>
      <w:rFonts w:ascii="Courier New" w:hAnsi="Courier New" w:cs="Courier New"/>
      <w:color w:val="00FF00"/>
      <w:sz w:val="40"/>
      <w:szCs w:val="40"/>
    </w:rPr>
  </w:style>
  <w:style w:type="character" w:customStyle="1" w:styleId="869">
    <w:name w:val="Body Text(ch) Char Char"/>
    <w:qFormat/>
    <w:uiPriority w:val="0"/>
    <w:rPr>
      <w:rFonts w:ascii="宋体"/>
      <w:kern w:val="2"/>
      <w:sz w:val="24"/>
      <w:szCs w:val="21"/>
      <w:lang w:val="zh-CN"/>
    </w:rPr>
  </w:style>
  <w:style w:type="character" w:customStyle="1" w:styleId="870">
    <w:name w:val="正文首行缩进两字 Char"/>
    <w:qFormat/>
    <w:uiPriority w:val="0"/>
    <w:rPr>
      <w:sz w:val="24"/>
      <w:szCs w:val="24"/>
      <w:lang w:val="en-US" w:eastAsia="zh-CN" w:bidi="ar-SA"/>
    </w:rPr>
  </w:style>
  <w:style w:type="character" w:customStyle="1" w:styleId="871">
    <w:name w:val="正文文本 Char"/>
    <w:qFormat/>
    <w:uiPriority w:val="0"/>
    <w:rPr>
      <w:rFonts w:eastAsia="宋体"/>
      <w:kern w:val="2"/>
      <w:sz w:val="24"/>
      <w:szCs w:val="24"/>
      <w:lang w:val="en-US" w:eastAsia="zh-CN" w:bidi="ar-SA"/>
    </w:rPr>
  </w:style>
  <w:style w:type="character" w:customStyle="1" w:styleId="872">
    <w:name w:val="文档结构图 字符1"/>
    <w:qFormat/>
    <w:uiPriority w:val="0"/>
    <w:rPr>
      <w:rFonts w:ascii="宋体" w:hAnsi="Calibri" w:eastAsia="黑体" w:cs="Arial"/>
      <w:snapToGrid w:val="0"/>
      <w:kern w:val="2"/>
      <w:sz w:val="18"/>
      <w:szCs w:val="18"/>
    </w:rPr>
  </w:style>
  <w:style w:type="character" w:customStyle="1" w:styleId="873">
    <w:name w:val="content"/>
    <w:qFormat/>
    <w:uiPriority w:val="0"/>
  </w:style>
  <w:style w:type="character" w:customStyle="1" w:styleId="874">
    <w:name w:val="tw4winPopup"/>
    <w:qFormat/>
    <w:uiPriority w:val="0"/>
    <w:rPr>
      <w:rFonts w:ascii="Courier New" w:hAnsi="Courier New" w:cs="Courier New"/>
      <w:color w:val="008000"/>
      <w:lang w:val="en-US" w:eastAsia="zh-CN"/>
    </w:rPr>
  </w:style>
  <w:style w:type="character" w:customStyle="1" w:styleId="875">
    <w:name w:val="param-name"/>
    <w:qFormat/>
    <w:uiPriority w:val="99"/>
    <w:rPr>
      <w:rFonts w:ascii="Arial" w:hAnsi="Arial" w:eastAsia="黑体" w:cs="Arial"/>
      <w:snapToGrid w:val="0"/>
      <w:kern w:val="0"/>
      <w:szCs w:val="21"/>
    </w:rPr>
  </w:style>
  <w:style w:type="character" w:customStyle="1" w:styleId="876">
    <w:name w:val="标准正文格式 Char"/>
    <w:qFormat/>
    <w:uiPriority w:val="0"/>
    <w:rPr>
      <w:rFonts w:ascii="宋体" w:eastAsia="仿宋_GB2312" w:cs="宋体"/>
      <w:color w:val="000000"/>
      <w:sz w:val="24"/>
      <w:lang w:val="en-US" w:eastAsia="zh-CN" w:bidi="ar-SA"/>
    </w:rPr>
  </w:style>
  <w:style w:type="character" w:customStyle="1" w:styleId="877">
    <w:name w:val="Char Char212"/>
    <w:qFormat/>
    <w:uiPriority w:val="0"/>
    <w:rPr>
      <w:rFonts w:eastAsia="宋体"/>
      <w:b/>
      <w:bCs/>
      <w:kern w:val="2"/>
      <w:sz w:val="21"/>
      <w:szCs w:val="24"/>
      <w:lang w:val="en-US" w:eastAsia="zh-CN" w:bidi="ar-SA"/>
    </w:rPr>
  </w:style>
  <w:style w:type="character" w:customStyle="1" w:styleId="878">
    <w:name w:val="文档结构图 Char"/>
    <w:qFormat/>
    <w:uiPriority w:val="0"/>
    <w:rPr>
      <w:rFonts w:eastAsia="宋体"/>
      <w:kern w:val="2"/>
      <w:sz w:val="21"/>
      <w:szCs w:val="24"/>
      <w:lang w:val="en-US" w:eastAsia="zh-CN" w:bidi="ar-SA"/>
    </w:rPr>
  </w:style>
  <w:style w:type="character" w:customStyle="1" w:styleId="879">
    <w:name w:val="zbggmain style9"/>
    <w:qFormat/>
    <w:uiPriority w:val="0"/>
  </w:style>
  <w:style w:type="character" w:customStyle="1" w:styleId="880">
    <w:name w:val="Char Char16"/>
    <w:qFormat/>
    <w:uiPriority w:val="6"/>
    <w:rPr>
      <w:kern w:val="1"/>
      <w:sz w:val="18"/>
      <w:szCs w:val="18"/>
    </w:rPr>
  </w:style>
  <w:style w:type="character" w:customStyle="1" w:styleId="881">
    <w:name w:val="font51"/>
    <w:qFormat/>
    <w:uiPriority w:val="0"/>
    <w:rPr>
      <w:rFonts w:hint="eastAsia" w:ascii="仿宋" w:hAnsi="仿宋" w:eastAsia="仿宋" w:cs="仿宋"/>
      <w:color w:val="000000"/>
      <w:sz w:val="20"/>
      <w:szCs w:val="20"/>
      <w:u w:val="none"/>
    </w:rPr>
  </w:style>
  <w:style w:type="character" w:customStyle="1" w:styleId="882">
    <w:name w:val="Char Char82"/>
    <w:qFormat/>
    <w:uiPriority w:val="0"/>
    <w:rPr>
      <w:rFonts w:eastAsia="宋体"/>
      <w:b/>
      <w:sz w:val="24"/>
      <w:lang w:eastAsia="zh-CN"/>
    </w:rPr>
  </w:style>
  <w:style w:type="character" w:customStyle="1" w:styleId="883">
    <w:name w:val="正文文本缩进 3 Char"/>
    <w:link w:val="53"/>
    <w:qFormat/>
    <w:uiPriority w:val="0"/>
    <w:rPr>
      <w:kern w:val="2"/>
      <w:sz w:val="24"/>
    </w:rPr>
  </w:style>
  <w:style w:type="character" w:customStyle="1" w:styleId="884">
    <w:name w:val="日期 Char1"/>
    <w:semiHidden/>
    <w:qFormat/>
    <w:uiPriority w:val="99"/>
    <w:rPr>
      <w:rFonts w:ascii="Times New Roman" w:hAnsi="Times New Roman" w:eastAsia="宋体" w:cs="Times New Roman"/>
      <w:szCs w:val="24"/>
    </w:rPr>
  </w:style>
  <w:style w:type="character" w:customStyle="1" w:styleId="885">
    <w:name w:val="页眉 字符"/>
    <w:qFormat/>
    <w:uiPriority w:val="99"/>
    <w:rPr>
      <w:kern w:val="2"/>
      <w:sz w:val="18"/>
      <w:szCs w:val="18"/>
    </w:rPr>
  </w:style>
  <w:style w:type="character" w:customStyle="1" w:styleId="886">
    <w:name w:val="Char Char33"/>
    <w:qFormat/>
    <w:uiPriority w:val="6"/>
    <w:rPr>
      <w:rFonts w:ascii="Arial" w:hAnsi="Arial" w:eastAsia="黑体"/>
      <w:b/>
      <w:kern w:val="1"/>
      <w:sz w:val="24"/>
      <w:szCs w:val="24"/>
    </w:rPr>
  </w:style>
  <w:style w:type="character" w:customStyle="1" w:styleId="887">
    <w:name w:val="b11_01b Char"/>
    <w:link w:val="112"/>
    <w:qFormat/>
    <w:uiPriority w:val="0"/>
    <w:rPr>
      <w:rFonts w:ascii="Verdana" w:hAnsi="Verdana"/>
      <w:b/>
      <w:bCs/>
      <w:color w:val="4A82CA"/>
      <w:sz w:val="17"/>
      <w:szCs w:val="17"/>
    </w:rPr>
  </w:style>
  <w:style w:type="character" w:customStyle="1" w:styleId="888">
    <w:name w:val="Char Char121"/>
    <w:qFormat/>
    <w:uiPriority w:val="6"/>
    <w:rPr>
      <w:rFonts w:ascii="仿宋_GB2312" w:eastAsia="仿宋_GB2312"/>
      <w:b/>
      <w:bCs/>
      <w:kern w:val="2"/>
      <w:sz w:val="24"/>
      <w:szCs w:val="24"/>
      <w:lang w:val="zh-CN" w:eastAsia="zh-CN" w:bidi="ar-SA"/>
    </w:rPr>
  </w:style>
  <w:style w:type="character" w:customStyle="1" w:styleId="889">
    <w:name w:val="Footer-Even Char"/>
    <w:qFormat/>
    <w:uiPriority w:val="0"/>
    <w:rPr>
      <w:rFonts w:eastAsia="宋体"/>
      <w:kern w:val="2"/>
      <w:sz w:val="18"/>
      <w:lang w:val="en-US" w:eastAsia="zh-CN" w:bidi="ar-SA"/>
    </w:rPr>
  </w:style>
  <w:style w:type="character" w:customStyle="1" w:styleId="890">
    <w:name w:val="页脚 Char2"/>
    <w:link w:val="40"/>
    <w:qFormat/>
    <w:locked/>
    <w:uiPriority w:val="99"/>
    <w:rPr>
      <w:kern w:val="2"/>
      <w:sz w:val="18"/>
      <w:szCs w:val="18"/>
    </w:rPr>
  </w:style>
  <w:style w:type="character" w:customStyle="1" w:styleId="891">
    <w:name w:val="Char Char36"/>
    <w:qFormat/>
    <w:uiPriority w:val="6"/>
    <w:rPr>
      <w:rFonts w:ascii="仿宋_GB2312" w:hAnsi="仿宋_GB2312" w:eastAsia="仿宋_GB2312" w:cs="Arial"/>
      <w:b/>
      <w:kern w:val="1"/>
      <w:sz w:val="32"/>
      <w:szCs w:val="32"/>
      <w:lang w:val="zh-CN" w:eastAsia="zh-CN" w:bidi="ar-SA"/>
    </w:rPr>
  </w:style>
  <w:style w:type="character" w:customStyle="1" w:styleId="892">
    <w:name w:val="Char Char61"/>
    <w:qFormat/>
    <w:uiPriority w:val="6"/>
    <w:rPr>
      <w:rFonts w:eastAsia="宋体"/>
      <w:kern w:val="2"/>
      <w:sz w:val="21"/>
      <w:szCs w:val="24"/>
      <w:lang w:val="en-US" w:eastAsia="zh-CN" w:bidi="ar-SA"/>
    </w:rPr>
  </w:style>
  <w:style w:type="character" w:customStyle="1" w:styleId="893">
    <w:name w:val="正文文字缩进 2 Char Char"/>
    <w:qFormat/>
    <w:uiPriority w:val="0"/>
    <w:rPr>
      <w:rFonts w:ascii="宋体"/>
      <w:sz w:val="28"/>
    </w:rPr>
  </w:style>
  <w:style w:type="character" w:customStyle="1" w:styleId="894">
    <w:name w:val="f141"/>
    <w:qFormat/>
    <w:uiPriority w:val="0"/>
    <w:rPr>
      <w:rFonts w:ascii="Tahoma" w:hAnsi="Tahoma" w:eastAsia="宋体"/>
      <w:b/>
      <w:kern w:val="2"/>
      <w:sz w:val="21"/>
      <w:szCs w:val="21"/>
      <w:lang w:val="en-US" w:eastAsia="zh-CN" w:bidi="ar-SA"/>
    </w:rPr>
  </w:style>
  <w:style w:type="character" w:customStyle="1" w:styleId="895">
    <w:name w:val="段落 Char Char"/>
    <w:link w:val="113"/>
    <w:qFormat/>
    <w:uiPriority w:val="0"/>
    <w:rPr>
      <w:rFonts w:ascii="宋体" w:hAnsi="宋体"/>
      <w:sz w:val="24"/>
    </w:rPr>
  </w:style>
  <w:style w:type="character" w:customStyle="1" w:styleId="896">
    <w:name w:val="标题 3 Char2"/>
    <w:qFormat/>
    <w:uiPriority w:val="0"/>
    <w:rPr>
      <w:rFonts w:eastAsia="宋体"/>
      <w:b/>
      <w:bCs/>
      <w:kern w:val="2"/>
      <w:sz w:val="32"/>
      <w:szCs w:val="32"/>
      <w:lang w:val="en-US" w:eastAsia="zh-CN" w:bidi="ar-SA"/>
    </w:rPr>
  </w:style>
  <w:style w:type="character" w:customStyle="1" w:styleId="897">
    <w:name w:val="apple-converted-space"/>
    <w:qFormat/>
    <w:uiPriority w:val="0"/>
  </w:style>
  <w:style w:type="character" w:customStyle="1" w:styleId="898">
    <w:name w:val="页眉 Char2"/>
    <w:link w:val="41"/>
    <w:qFormat/>
    <w:uiPriority w:val="99"/>
    <w:rPr>
      <w:kern w:val="2"/>
      <w:sz w:val="18"/>
      <w:szCs w:val="18"/>
    </w:rPr>
  </w:style>
  <w:style w:type="character" w:customStyle="1" w:styleId="899">
    <w:name w:val="Char Char9"/>
    <w:qFormat/>
    <w:uiPriority w:val="0"/>
    <w:rPr>
      <w:rFonts w:eastAsia="宋体"/>
      <w:kern w:val="2"/>
      <w:sz w:val="18"/>
      <w:szCs w:val="18"/>
      <w:lang w:val="en-US" w:eastAsia="zh-CN" w:bidi="ar-SA"/>
    </w:rPr>
  </w:style>
  <w:style w:type="character" w:customStyle="1" w:styleId="900">
    <w:name w:val="Char Char41"/>
    <w:qFormat/>
    <w:uiPriority w:val="0"/>
    <w:rPr>
      <w:rFonts w:eastAsia="宋体"/>
      <w:b/>
      <w:sz w:val="24"/>
      <w:lang w:eastAsia="zh-CN" w:bidi="ar-SA"/>
    </w:rPr>
  </w:style>
  <w:style w:type="character" w:customStyle="1" w:styleId="901">
    <w:name w:val="large1"/>
    <w:qFormat/>
    <w:uiPriority w:val="0"/>
    <w:rPr>
      <w:rFonts w:hint="eastAsia" w:ascii="宋体" w:hAnsi="宋体" w:eastAsia="宋体"/>
      <w:sz w:val="21"/>
      <w:szCs w:val="21"/>
    </w:rPr>
  </w:style>
  <w:style w:type="character" w:customStyle="1" w:styleId="902">
    <w:name w:val="正文段 Char"/>
    <w:link w:val="114"/>
    <w:qFormat/>
    <w:uiPriority w:val="0"/>
    <w:rPr>
      <w:sz w:val="24"/>
    </w:rPr>
  </w:style>
  <w:style w:type="character" w:customStyle="1" w:styleId="903">
    <w:name w:val="Char Char13"/>
    <w:qFormat/>
    <w:uiPriority w:val="6"/>
    <w:rPr>
      <w:rFonts w:ascii="宋体" w:hAnsi="宋体"/>
      <w:kern w:val="1"/>
      <w:sz w:val="21"/>
      <w:szCs w:val="24"/>
    </w:rPr>
  </w:style>
  <w:style w:type="character" w:customStyle="1" w:styleId="904">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5">
    <w:name w:val="冯广丽 Char"/>
    <w:link w:val="115"/>
    <w:qFormat/>
    <w:uiPriority w:val="0"/>
    <w:rPr>
      <w:rFonts w:ascii="宋体" w:hAnsi="宋体"/>
      <w:kern w:val="2"/>
      <w:sz w:val="24"/>
      <w:szCs w:val="22"/>
    </w:rPr>
  </w:style>
  <w:style w:type="character" w:customStyle="1" w:styleId="906">
    <w:name w:val="批注文字 字符"/>
    <w:qFormat/>
    <w:uiPriority w:val="0"/>
    <w:rPr>
      <w:rFonts w:ascii="Arial" w:hAnsi="Arial" w:eastAsia="黑体" w:cs="Arial"/>
      <w:snapToGrid w:val="0"/>
      <w:kern w:val="0"/>
      <w:szCs w:val="21"/>
    </w:rPr>
  </w:style>
  <w:style w:type="character" w:customStyle="1" w:styleId="907">
    <w:name w:val="Char Char161"/>
    <w:qFormat/>
    <w:uiPriority w:val="0"/>
    <w:rPr>
      <w:rFonts w:eastAsia="宋体"/>
      <w:b/>
      <w:kern w:val="2"/>
      <w:sz w:val="32"/>
      <w:lang w:val="en-US" w:eastAsia="zh-CN"/>
    </w:rPr>
  </w:style>
  <w:style w:type="character" w:customStyle="1" w:styleId="908">
    <w:name w:val="javascript"/>
    <w:qFormat/>
    <w:uiPriority w:val="0"/>
  </w:style>
  <w:style w:type="character" w:customStyle="1" w:styleId="909">
    <w:name w:val="图名 Char"/>
    <w:qFormat/>
    <w:uiPriority w:val="0"/>
    <w:rPr>
      <w:rFonts w:ascii="Arial" w:hAnsi="Arial" w:eastAsia="黑体"/>
      <w:kern w:val="2"/>
      <w:sz w:val="24"/>
      <w:szCs w:val="24"/>
      <w:lang w:val="en-US" w:eastAsia="zh-CN" w:bidi="ar-SA"/>
    </w:rPr>
  </w:style>
  <w:style w:type="character" w:customStyle="1" w:styleId="910">
    <w:name w:val="Used by Word for text of Help footnotes Char Char"/>
    <w:qFormat/>
    <w:uiPriority w:val="0"/>
    <w:rPr>
      <w:rFonts w:ascii="Times New Roman" w:hAnsi="Times New Roman" w:eastAsia="宋体" w:cs="Times New Roman"/>
      <w:sz w:val="20"/>
      <w:szCs w:val="20"/>
    </w:rPr>
  </w:style>
  <w:style w:type="character" w:customStyle="1" w:styleId="911">
    <w:name w:val="编号，小四 Char"/>
    <w:link w:val="116"/>
    <w:qFormat/>
    <w:uiPriority w:val="0"/>
    <w:rPr>
      <w:rFonts w:ascii="Arial" w:hAnsi="Arial"/>
      <w:sz w:val="24"/>
    </w:rPr>
  </w:style>
  <w:style w:type="character" w:customStyle="1" w:styleId="912">
    <w:name w:val="Font Style82"/>
    <w:qFormat/>
    <w:uiPriority w:val="99"/>
    <w:rPr>
      <w:rFonts w:ascii="宋体" w:eastAsia="宋体" w:cs="宋体"/>
      <w:color w:val="000000"/>
      <w:sz w:val="14"/>
      <w:szCs w:val="14"/>
    </w:rPr>
  </w:style>
  <w:style w:type="character" w:customStyle="1" w:styleId="913">
    <w:name w:val="标题 2 Char Char"/>
    <w:qFormat/>
    <w:uiPriority w:val="0"/>
    <w:rPr>
      <w:rFonts w:ascii="楷体_GB2312" w:hAnsi="Arial" w:eastAsia="楷体_GB2312"/>
      <w:b/>
      <w:bCs/>
      <w:kern w:val="2"/>
      <w:sz w:val="24"/>
      <w:szCs w:val="32"/>
      <w:lang w:val="en-US" w:eastAsia="zh-CN" w:bidi="ar-SA"/>
    </w:rPr>
  </w:style>
  <w:style w:type="character" w:customStyle="1" w:styleId="914">
    <w:name w:val="未用 Char"/>
    <w:qFormat/>
    <w:uiPriority w:val="0"/>
    <w:rPr>
      <w:rFonts w:ascii="Arial" w:hAnsi="Arial" w:eastAsia="黑体"/>
      <w:kern w:val="2"/>
      <w:sz w:val="21"/>
      <w:szCs w:val="21"/>
      <w:lang w:val="en-US" w:eastAsia="zh-CN" w:bidi="ar-SA"/>
    </w:rPr>
  </w:style>
  <w:style w:type="character" w:customStyle="1" w:styleId="915">
    <w:name w:val="myp1111"/>
    <w:qFormat/>
    <w:uiPriority w:val="0"/>
    <w:rPr>
      <w:rFonts w:hint="default" w:ascii="ˎ̥" w:hAnsi="ˎ̥"/>
      <w:color w:val="000000"/>
      <w:sz w:val="20"/>
      <w:szCs w:val="20"/>
      <w:u w:val="none"/>
    </w:rPr>
  </w:style>
  <w:style w:type="character" w:customStyle="1" w:styleId="916">
    <w:name w:val="样式 标题 4h4H4Fab-4T5Ref Heading 1rh1Heading sqlsect 1.2.3.... Char"/>
    <w:link w:val="105"/>
    <w:qFormat/>
    <w:uiPriority w:val="0"/>
    <w:rPr>
      <w:rFonts w:ascii="微软雅黑" w:hAnsi="微软雅黑" w:eastAsia="微软雅黑"/>
      <w:b/>
      <w:bCs/>
      <w:kern w:val="2"/>
      <w:sz w:val="24"/>
      <w:szCs w:val="28"/>
    </w:rPr>
  </w:style>
  <w:style w:type="character" w:customStyle="1" w:styleId="917">
    <w:name w:val="h Char Char"/>
    <w:qFormat/>
    <w:uiPriority w:val="0"/>
    <w:rPr>
      <w:rFonts w:eastAsia="宋体"/>
      <w:kern w:val="2"/>
      <w:sz w:val="18"/>
      <w:lang w:val="en-US" w:eastAsia="zh-CN" w:bidi="ar-SA"/>
    </w:rPr>
  </w:style>
  <w:style w:type="character" w:customStyle="1" w:styleId="918">
    <w:name w:val="仿宋正文 Char"/>
    <w:link w:val="117"/>
    <w:qFormat/>
    <w:uiPriority w:val="0"/>
    <w:rPr>
      <w:rFonts w:ascii="仿宋_GB2312" w:eastAsia="仿宋_GB2312"/>
      <w:kern w:val="2"/>
      <w:sz w:val="24"/>
      <w:lang w:val="en-US" w:eastAsia="zh-CN" w:bidi="ar-SA"/>
    </w:rPr>
  </w:style>
  <w:style w:type="character" w:customStyle="1" w:styleId="919">
    <w:name w:val="正文首行缩进 Char Char Char Char Char Char"/>
    <w:qFormat/>
    <w:uiPriority w:val="0"/>
    <w:rPr>
      <w:rFonts w:ascii="宋体" w:eastAsia="宋体"/>
      <w:kern w:val="2"/>
      <w:sz w:val="24"/>
      <w:lang w:val="zh-CN" w:bidi="ar-SA"/>
    </w:rPr>
  </w:style>
  <w:style w:type="character" w:customStyle="1" w:styleId="920">
    <w:name w:val="样式 宋体"/>
    <w:qFormat/>
    <w:uiPriority w:val="0"/>
    <w:rPr>
      <w:rFonts w:ascii="宋体" w:hAnsi="宋体"/>
      <w:sz w:val="24"/>
    </w:rPr>
  </w:style>
  <w:style w:type="character" w:customStyle="1" w:styleId="921">
    <w:name w:val="tw4winJump"/>
    <w:qFormat/>
    <w:uiPriority w:val="0"/>
    <w:rPr>
      <w:rFonts w:ascii="Courier New" w:hAnsi="Courier New" w:cs="Courier New"/>
      <w:color w:val="008080"/>
      <w:lang w:val="en-US" w:eastAsia="zh-CN"/>
    </w:rPr>
  </w:style>
  <w:style w:type="character" w:customStyle="1" w:styleId="922">
    <w:name w:val="标题 1 字符"/>
    <w:qFormat/>
    <w:uiPriority w:val="9"/>
    <w:rPr>
      <w:rFonts w:ascii="Arial" w:hAnsi="Arial" w:eastAsia="黑体" w:cs="Arial"/>
      <w:b/>
      <w:bCs/>
      <w:snapToGrid w:val="0"/>
      <w:kern w:val="44"/>
      <w:sz w:val="44"/>
      <w:szCs w:val="44"/>
    </w:rPr>
  </w:style>
  <w:style w:type="character" w:customStyle="1" w:styleId="923">
    <w:name w:val="style36"/>
    <w:basedOn w:val="70"/>
    <w:qFormat/>
    <w:uiPriority w:val="0"/>
    <w:rPr>
      <w:rFonts w:ascii="Arial" w:hAnsi="Arial" w:eastAsia="黑体" w:cs="Arial"/>
      <w:snapToGrid w:val="0"/>
      <w:kern w:val="0"/>
      <w:szCs w:val="21"/>
    </w:rPr>
  </w:style>
  <w:style w:type="character" w:customStyle="1" w:styleId="924">
    <w:name w:val="pt9"/>
    <w:qFormat/>
    <w:uiPriority w:val="0"/>
    <w:rPr>
      <w:rFonts w:ascii="仿宋_GB2312" w:eastAsia="微软雅黑"/>
      <w:b/>
      <w:kern w:val="2"/>
      <w:sz w:val="32"/>
      <w:szCs w:val="32"/>
      <w:lang w:val="en-US" w:eastAsia="zh-CN" w:bidi="ar-SA"/>
    </w:rPr>
  </w:style>
  <w:style w:type="character" w:customStyle="1" w:styleId="925">
    <w:name w:val="DO_NOT_TRANSLATE"/>
    <w:qFormat/>
    <w:uiPriority w:val="0"/>
    <w:rPr>
      <w:rFonts w:ascii="Courier New" w:hAnsi="Courier New" w:cs="Courier New"/>
      <w:color w:val="800000"/>
      <w:lang w:val="en-US" w:eastAsia="zh-CN"/>
    </w:rPr>
  </w:style>
  <w:style w:type="character" w:customStyle="1" w:styleId="926">
    <w:name w:val="标书1 Char1"/>
    <w:qFormat/>
    <w:uiPriority w:val="0"/>
    <w:rPr>
      <w:rFonts w:eastAsia="宋体"/>
      <w:b/>
      <w:bCs/>
      <w:kern w:val="44"/>
      <w:sz w:val="44"/>
      <w:szCs w:val="44"/>
      <w:lang w:val="en-US" w:eastAsia="zh-CN" w:bidi="ar-SA"/>
    </w:rPr>
  </w:style>
  <w:style w:type="character" w:customStyle="1" w:styleId="927">
    <w:name w:val="页脚 字符"/>
    <w:qFormat/>
    <w:uiPriority w:val="99"/>
    <w:rPr>
      <w:kern w:val="2"/>
      <w:sz w:val="18"/>
      <w:szCs w:val="18"/>
    </w:rPr>
  </w:style>
  <w:style w:type="character" w:customStyle="1" w:styleId="928">
    <w:name w:val="正文2 Char"/>
    <w:qFormat/>
    <w:uiPriority w:val="0"/>
    <w:rPr>
      <w:rFonts w:eastAsia="宋体"/>
      <w:kern w:val="2"/>
      <w:sz w:val="24"/>
      <w:lang w:val="en-US" w:eastAsia="zh-CN" w:bidi="ar-SA"/>
    </w:rPr>
  </w:style>
  <w:style w:type="character" w:customStyle="1" w:styleId="929">
    <w:name w:val="Char Char21"/>
    <w:qFormat/>
    <w:uiPriority w:val="6"/>
    <w:rPr>
      <w:rFonts w:ascii="宋体" w:hAnsi="宋体"/>
      <w:kern w:val="1"/>
      <w:sz w:val="24"/>
      <w:szCs w:val="21"/>
      <w:lang w:val="zh-CN"/>
    </w:rPr>
  </w:style>
  <w:style w:type="character" w:customStyle="1" w:styleId="930">
    <w:name w:val="样式 正文缩进 + 首行缩进:  2 字符 Char Char"/>
    <w:link w:val="118"/>
    <w:qFormat/>
    <w:uiPriority w:val="0"/>
    <w:rPr>
      <w:rFonts w:cs="宋体"/>
      <w:kern w:val="2"/>
      <w:sz w:val="24"/>
    </w:rPr>
  </w:style>
  <w:style w:type="character" w:customStyle="1" w:styleId="931">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932">
    <w:name w:val="gray6"/>
    <w:basedOn w:val="70"/>
    <w:qFormat/>
    <w:uiPriority w:val="0"/>
    <w:rPr>
      <w:rFonts w:ascii="Arial" w:hAnsi="Arial" w:eastAsia="黑体" w:cs="Arial"/>
      <w:snapToGrid w:val="0"/>
      <w:kern w:val="0"/>
      <w:szCs w:val="21"/>
    </w:rPr>
  </w:style>
  <w:style w:type="character" w:customStyle="1" w:styleId="933">
    <w:name w:val="hui"/>
    <w:basedOn w:val="70"/>
    <w:qFormat/>
    <w:uiPriority w:val="0"/>
    <w:rPr>
      <w:rFonts w:ascii="Arial" w:hAnsi="Arial" w:eastAsia="黑体" w:cs="Arial"/>
      <w:snapToGrid w:val="0"/>
      <w:kern w:val="0"/>
      <w:szCs w:val="21"/>
    </w:rPr>
  </w:style>
  <w:style w:type="character" w:customStyle="1" w:styleId="934">
    <w:name w:val="哈哈正文 Char Char"/>
    <w:qFormat/>
    <w:uiPriority w:val="0"/>
    <w:rPr>
      <w:rFonts w:ascii="宋体" w:hAnsi="宋体" w:eastAsia="宋体" w:cs="宋体"/>
      <w:kern w:val="2"/>
      <w:sz w:val="24"/>
      <w:lang w:val="en-US" w:eastAsia="zh-CN" w:bidi="ar-SA"/>
    </w:rPr>
  </w:style>
  <w:style w:type="character" w:customStyle="1" w:styleId="935">
    <w:name w:val="交叉引用"/>
    <w:qFormat/>
    <w:uiPriority w:val="1"/>
    <w:rPr>
      <w:rFonts w:ascii="Arial" w:hAnsi="Arial" w:eastAsia="黑体"/>
      <w:snapToGrid w:val="0"/>
      <w:color w:val="0000FF"/>
      <w:kern w:val="0"/>
      <w:sz w:val="20"/>
      <w:szCs w:val="21"/>
      <w:u w:val="single"/>
      <w:lang w:val="en-US" w:eastAsia="zh-CN"/>
    </w:rPr>
  </w:style>
  <w:style w:type="character" w:customStyle="1" w:styleId="936">
    <w:name w:val="正文缩进 字符1"/>
    <w:qFormat/>
    <w:uiPriority w:val="0"/>
    <w:rPr>
      <w:rFonts w:ascii="宋体" w:eastAsia="宋体"/>
      <w:snapToGrid w:val="0"/>
      <w:color w:val="000000"/>
      <w:kern w:val="28"/>
      <w:sz w:val="28"/>
      <w:lang w:val="en-US" w:eastAsia="zh-CN" w:bidi="ar-SA"/>
    </w:rPr>
  </w:style>
  <w:style w:type="character" w:customStyle="1" w:styleId="937">
    <w:name w:val="页脚 字符1"/>
    <w:qFormat/>
    <w:locked/>
    <w:uiPriority w:val="99"/>
    <w:rPr>
      <w:kern w:val="2"/>
      <w:sz w:val="18"/>
      <w:szCs w:val="18"/>
    </w:rPr>
  </w:style>
  <w:style w:type="character" w:customStyle="1" w:styleId="938">
    <w:name w:val="页眉 字符1"/>
    <w:qFormat/>
    <w:uiPriority w:val="99"/>
    <w:rPr>
      <w:kern w:val="2"/>
      <w:sz w:val="18"/>
      <w:szCs w:val="18"/>
    </w:rPr>
  </w:style>
  <w:style w:type="character" w:customStyle="1" w:styleId="939">
    <w:name w:val="尾注文本 Char"/>
    <w:link w:val="38"/>
    <w:qFormat/>
    <w:uiPriority w:val="0"/>
    <w:rPr>
      <w:kern w:val="2"/>
      <w:sz w:val="21"/>
      <w:szCs w:val="24"/>
      <w:lang w:val="zh-CN"/>
    </w:rPr>
  </w:style>
  <w:style w:type="character" w:customStyle="1" w:styleId="940">
    <w:name w:val="无间隔 Char"/>
    <w:link w:val="168"/>
    <w:qFormat/>
    <w:uiPriority w:val="99"/>
    <w:rPr>
      <w:kern w:val="2"/>
      <w:sz w:val="21"/>
      <w:szCs w:val="22"/>
    </w:rPr>
  </w:style>
  <w:style w:type="character" w:customStyle="1" w:styleId="941">
    <w:name w:val="标准文本 Char Char"/>
    <w:link w:val="607"/>
    <w:qFormat/>
    <w:uiPriority w:val="0"/>
    <w:rPr>
      <w:rFonts w:cs="宋体"/>
      <w:kern w:val="2"/>
      <w:sz w:val="24"/>
    </w:rPr>
  </w:style>
  <w:style w:type="character" w:customStyle="1" w:styleId="942">
    <w:name w:val="Char Char213"/>
    <w:qFormat/>
    <w:uiPriority w:val="0"/>
    <w:rPr>
      <w:rFonts w:eastAsia="Century Gothic"/>
      <w:b/>
      <w:bCs/>
      <w:kern w:val="44"/>
      <w:sz w:val="32"/>
      <w:szCs w:val="44"/>
      <w:lang w:val="en-US" w:eastAsia="zh-CN" w:bidi="ar-SA"/>
    </w:rPr>
  </w:style>
  <w:style w:type="character" w:customStyle="1" w:styleId="943">
    <w:name w:val="apple-style-span"/>
    <w:qFormat/>
    <w:uiPriority w:val="0"/>
    <w:rPr>
      <w:rFonts w:ascii="Arial" w:hAnsi="Arial" w:eastAsia="黑体" w:cs="Arial"/>
      <w:snapToGrid w:val="0"/>
      <w:kern w:val="0"/>
      <w:szCs w:val="21"/>
    </w:rPr>
  </w:style>
  <w:style w:type="character" w:customStyle="1" w:styleId="944">
    <w:name w:val="15"/>
    <w:qFormat/>
    <w:uiPriority w:val="0"/>
    <w:rPr>
      <w:rFonts w:hint="default" w:ascii="Calibri" w:hAnsi="Calibri"/>
      <w:color w:val="0000FF"/>
      <w:u w:val="single"/>
    </w:rPr>
  </w:style>
  <w:style w:type="character" w:customStyle="1" w:styleId="945">
    <w:name w:val="16"/>
    <w:qFormat/>
    <w:uiPriority w:val="0"/>
    <w:rPr>
      <w:rFonts w:hint="eastAsia" w:ascii="宋体" w:hAnsi="宋体" w:eastAsia="宋体"/>
      <w:color w:val="000000"/>
      <w:sz w:val="20"/>
      <w:szCs w:val="20"/>
    </w:rPr>
  </w:style>
  <w:style w:type="character" w:customStyle="1" w:styleId="946">
    <w:name w:val="edui-unclickable"/>
    <w:qFormat/>
    <w:uiPriority w:val="0"/>
    <w:rPr>
      <w:color w:val="808080"/>
    </w:rPr>
  </w:style>
  <w:style w:type="character" w:customStyle="1" w:styleId="947">
    <w:name w:val="tpc_content1"/>
    <w:qFormat/>
    <w:uiPriority w:val="0"/>
    <w:rPr>
      <w:sz w:val="20"/>
      <w:szCs w:val="20"/>
    </w:rPr>
  </w:style>
  <w:style w:type="character" w:customStyle="1" w:styleId="948">
    <w:name w:val="正文文本缩进 字符"/>
    <w:qFormat/>
    <w:uiPriority w:val="0"/>
    <w:rPr>
      <w:rFonts w:ascii="Century Gothic" w:hAnsi="Century Gothic" w:eastAsia="Century Gothic"/>
      <w:kern w:val="2"/>
      <w:sz w:val="24"/>
      <w:lang w:val="en-US" w:eastAsia="zh-CN" w:bidi="ar-SA"/>
    </w:rPr>
  </w:style>
  <w:style w:type="character" w:customStyle="1" w:styleId="949">
    <w:name w:val="正文文本 2 字符"/>
    <w:qFormat/>
    <w:uiPriority w:val="0"/>
    <w:rPr>
      <w:rFonts w:ascii="Arial" w:hAnsi="Arial" w:eastAsia="宋体"/>
      <w:kern w:val="2"/>
      <w:sz w:val="24"/>
      <w:szCs w:val="24"/>
      <w:lang w:val="en-US" w:eastAsia="zh-CN" w:bidi="ar-SA"/>
    </w:rPr>
  </w:style>
  <w:style w:type="character" w:customStyle="1" w:styleId="950">
    <w:name w:val="edui-clickable2"/>
    <w:qFormat/>
    <w:uiPriority w:val="0"/>
    <w:rPr>
      <w:color w:val="0000FF"/>
      <w:u w:val="single"/>
    </w:rPr>
  </w:style>
  <w:style w:type="character" w:customStyle="1" w:styleId="951">
    <w:name w:val="style1"/>
    <w:qFormat/>
    <w:uiPriority w:val="0"/>
    <w:rPr>
      <w:rFonts w:ascii="Arial" w:hAnsi="Arial" w:eastAsia="黑体" w:cs="Arial"/>
      <w:snapToGrid w:val="0"/>
      <w:kern w:val="0"/>
      <w:szCs w:val="21"/>
    </w:rPr>
  </w:style>
  <w:style w:type="character" w:customStyle="1" w:styleId="952">
    <w:name w:val="zbggtop11 style5"/>
    <w:qFormat/>
    <w:uiPriority w:val="0"/>
    <w:rPr>
      <w:rFonts w:ascii="Arial" w:hAnsi="Arial" w:eastAsia="黑体" w:cs="Arial"/>
      <w:snapToGrid w:val="0"/>
      <w:kern w:val="0"/>
      <w:szCs w:val="21"/>
    </w:rPr>
  </w:style>
  <w:style w:type="character" w:customStyle="1" w:styleId="953">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4">
    <w:name w:val="bulletintext1"/>
    <w:qFormat/>
    <w:uiPriority w:val="0"/>
    <w:rPr>
      <w:color w:val="000000"/>
      <w:sz w:val="18"/>
    </w:rPr>
  </w:style>
  <w:style w:type="character" w:customStyle="1" w:styleId="955">
    <w:name w:val="ksfind_class_select1"/>
    <w:basedOn w:val="70"/>
    <w:qFormat/>
    <w:uiPriority w:val="0"/>
    <w:rPr>
      <w:color w:val="000000"/>
      <w:shd w:val="clear" w:color="auto" w:fill="EFD200"/>
    </w:rPr>
  </w:style>
  <w:style w:type="character" w:customStyle="1" w:styleId="956">
    <w:name w:val="font71"/>
    <w:qFormat/>
    <w:uiPriority w:val="0"/>
    <w:rPr>
      <w:rFonts w:hint="eastAsia" w:ascii="宋体" w:hAnsi="宋体" w:eastAsia="宋体" w:cs="宋体"/>
      <w:color w:val="000000"/>
      <w:sz w:val="22"/>
      <w:szCs w:val="22"/>
      <w:u w:val="none"/>
    </w:rPr>
  </w:style>
  <w:style w:type="character" w:customStyle="1" w:styleId="957">
    <w:name w:val="font91"/>
    <w:qFormat/>
    <w:uiPriority w:val="0"/>
    <w:rPr>
      <w:rFonts w:hint="eastAsia" w:ascii="仿宋" w:hAnsi="仿宋" w:eastAsia="仿宋" w:cs="仿宋"/>
      <w:color w:val="000000"/>
      <w:sz w:val="22"/>
      <w:szCs w:val="22"/>
      <w:u w:val="none"/>
    </w:rPr>
  </w:style>
  <w:style w:type="table" w:customStyle="1" w:styleId="958">
    <w:name w:val="网格型2"/>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9">
    <w:name w:val="网格型1"/>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0">
    <w:name w:val="网格型6"/>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1">
    <w:name w:val="网格型3"/>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2">
    <w:name w:val="网格型4"/>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3">
    <w:name w:val="网格型5"/>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customXml" Target="../customXml/item1.xml"/><Relationship Id="rId24" Type="http://schemas.openxmlformats.org/officeDocument/2006/relationships/theme" Target="theme/theme1.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footer" Target="footer9.xml"/><Relationship Id="rId20" Type="http://schemas.openxmlformats.org/officeDocument/2006/relationships/header" Target="header10.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101</Pages>
  <Words>7808</Words>
  <Characters>44506</Characters>
  <Lines>370</Lines>
  <Paragraphs>104</Paragraphs>
  <TotalTime>17</TotalTime>
  <ScaleCrop>false</ScaleCrop>
  <LinksUpToDate>false</LinksUpToDate>
  <CharactersWithSpaces>52210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2022-01-14T08:22:00Z</dcterms:created>
  <dc:creator>玥</dc:creator>
  <cp:lastModifiedBy>杭州瑞拓工程咨询有限公司</cp:lastModifiedBy>
  <cp:lastPrinted>2021-12-27T03:06:00Z</cp:lastPrinted>
  <dcterms:modified xsi:type="dcterms:W3CDTF">2022-01-15T07:24:43Z</dcterms:modified>
  <dc:title>杭州市市民卡扩大发卡工程</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C3C93B690A6D49A698D271D7D54B89FF</vt:lpwstr>
  </property>
</Properties>
</file>