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ind w:left="0" w:leftChars="0" w:firstLine="0" w:firstLineChars="0"/>
        <w:jc w:val="center"/>
        <w:rPr>
          <w:rFonts w:hint="eastAsia" w:ascii="宋体" w:hAnsi="宋体" w:eastAsia="宋体" w:cs="宋体"/>
          <w:b/>
          <w:bCs/>
          <w:color w:val="000000"/>
          <w:spacing w:val="6"/>
          <w:sz w:val="44"/>
          <w:szCs w:val="44"/>
        </w:rPr>
      </w:pPr>
      <w:bookmarkStart w:id="135" w:name="_GoBack"/>
      <w:bookmarkEnd w:id="135"/>
      <w:r>
        <w:rPr>
          <w:rFonts w:hint="eastAsia" w:ascii="宋体" w:hAnsi="宋体" w:eastAsia="宋体" w:cs="宋体"/>
          <w:b/>
          <w:bCs/>
          <w:color w:val="000000"/>
          <w:spacing w:val="6"/>
          <w:sz w:val="44"/>
          <w:szCs w:val="44"/>
          <w:lang w:val="en-US" w:eastAsia="zh-CN"/>
        </w:rPr>
        <w:t>仁和街道监控设备运维采购项目</w:t>
      </w:r>
    </w:p>
    <w:p>
      <w:pPr>
        <w:pStyle w:val="31"/>
        <w:ind w:left="0" w:leftChars="0" w:firstLine="0" w:firstLineChars="0"/>
        <w:jc w:val="center"/>
        <w:rPr>
          <w:rFonts w:hint="eastAsia" w:ascii="宋体" w:hAnsi="宋体" w:eastAsia="宋体" w:cs="宋体"/>
          <w:b/>
          <w:bCs/>
          <w:color w:val="000000"/>
          <w:spacing w:val="6"/>
          <w:sz w:val="44"/>
          <w:szCs w:val="44"/>
        </w:rPr>
      </w:pPr>
    </w:p>
    <w:p>
      <w:pPr>
        <w:pStyle w:val="31"/>
        <w:ind w:left="0" w:leftChars="0" w:firstLine="0" w:firstLineChars="0"/>
        <w:jc w:val="center"/>
        <w:rPr>
          <w:rFonts w:hint="eastAsia" w:ascii="宋体" w:hAnsi="宋体" w:eastAsia="宋体" w:cs="宋体"/>
          <w:b/>
          <w:bCs/>
          <w:color w:val="000000"/>
          <w:spacing w:val="6"/>
          <w:sz w:val="44"/>
          <w:szCs w:val="44"/>
        </w:rPr>
      </w:pPr>
    </w:p>
    <w:p>
      <w:pPr>
        <w:pStyle w:val="31"/>
        <w:ind w:left="0" w:leftChars="0" w:firstLine="0" w:firstLineChars="0"/>
        <w:jc w:val="center"/>
        <w:rPr>
          <w:rFonts w:hint="eastAsia" w:ascii="宋体" w:hAnsi="宋体" w:eastAsia="宋体" w:cs="宋体"/>
          <w:b/>
          <w:bCs/>
          <w:color w:val="000000"/>
          <w:spacing w:val="6"/>
          <w:sz w:val="44"/>
          <w:szCs w:val="44"/>
        </w:rPr>
      </w:pPr>
    </w:p>
    <w:p>
      <w:pPr>
        <w:pStyle w:val="31"/>
        <w:ind w:left="0" w:leftChars="0" w:firstLine="0" w:firstLineChars="0"/>
        <w:jc w:val="center"/>
        <w:rPr>
          <w:rFonts w:hint="eastAsia" w:ascii="宋体" w:hAnsi="宋体" w:eastAsia="宋体" w:cs="宋体"/>
          <w:b/>
          <w:bCs/>
          <w:color w:val="000000"/>
          <w:spacing w:val="6"/>
          <w:sz w:val="44"/>
          <w:szCs w:val="44"/>
        </w:rPr>
      </w:pPr>
    </w:p>
    <w:p>
      <w:pPr>
        <w:pStyle w:val="31"/>
        <w:ind w:left="0" w:leftChars="0" w:firstLine="0" w:firstLineChars="0"/>
        <w:jc w:val="center"/>
        <w:rPr>
          <w:rFonts w:hint="eastAsia" w:ascii="宋体" w:hAnsi="宋体" w:eastAsia="宋体" w:cs="宋体"/>
          <w:b/>
          <w:bCs/>
          <w:color w:val="000000"/>
          <w:spacing w:val="6"/>
          <w:sz w:val="44"/>
          <w:szCs w:val="44"/>
        </w:rPr>
      </w:pPr>
    </w:p>
    <w:p>
      <w:pPr>
        <w:pStyle w:val="31"/>
        <w:ind w:left="0" w:leftChars="0" w:firstLine="0" w:firstLineChars="0"/>
        <w:jc w:val="center"/>
        <w:rPr>
          <w:rFonts w:hint="eastAsia" w:ascii="宋体" w:hAnsi="宋体" w:eastAsia="宋体" w:cs="宋体"/>
          <w:b/>
          <w:bCs/>
          <w:color w:val="000000"/>
          <w:spacing w:val="6"/>
          <w:sz w:val="44"/>
          <w:szCs w:val="44"/>
        </w:rPr>
      </w:pPr>
    </w:p>
    <w:p>
      <w:pPr>
        <w:jc w:val="center"/>
        <w:rPr>
          <w:rFonts w:hint="eastAsia" w:ascii="宋体" w:hAnsi="宋体" w:eastAsia="宋体" w:cs="宋体"/>
          <w:b/>
          <w:bCs/>
          <w:sz w:val="84"/>
          <w:szCs w:val="84"/>
        </w:rPr>
      </w:pPr>
      <w:r>
        <w:rPr>
          <w:rFonts w:hint="eastAsia" w:ascii="宋体" w:hAnsi="宋体" w:eastAsia="宋体" w:cs="宋体"/>
          <w:b/>
          <w:bCs/>
          <w:sz w:val="84"/>
          <w:szCs w:val="84"/>
        </w:rPr>
        <w:t>公开招标文件</w:t>
      </w:r>
    </w:p>
    <w:p>
      <w:pPr>
        <w:widowControl/>
        <w:kinsoku/>
        <w:overflowPunct/>
        <w:topLinePunct w:val="0"/>
        <w:bidi w:val="0"/>
        <w:spacing w:line="600" w:lineRule="exact"/>
        <w:ind w:right="-2"/>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（线上电子招投标）</w:t>
      </w:r>
    </w:p>
    <w:p>
      <w:pPr>
        <w:shd w:val="clear" w:color="auto" w:fill="FFFFFF"/>
        <w:kinsoku/>
        <w:overflowPunct/>
        <w:topLinePunct w:val="0"/>
        <w:bidi w:val="0"/>
        <w:snapToGrid w:val="0"/>
        <w:spacing w:line="600" w:lineRule="exact"/>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rPr>
        <w:t>招标编号：</w:t>
      </w:r>
      <w:r>
        <w:rPr>
          <w:rFonts w:hint="eastAsia" w:ascii="宋体" w:hAnsi="宋体" w:eastAsia="宋体" w:cs="宋体"/>
          <w:b/>
          <w:bCs/>
          <w:color w:val="000000"/>
          <w:sz w:val="32"/>
          <w:szCs w:val="32"/>
          <w:lang w:val="en-US" w:eastAsia="zh-CN"/>
        </w:rPr>
        <w:t>RTZFCG-2020-091</w:t>
      </w:r>
    </w:p>
    <w:p>
      <w:pPr>
        <w:pStyle w:val="31"/>
        <w:ind w:left="0" w:leftChars="0" w:firstLine="0" w:firstLineChars="0"/>
        <w:jc w:val="center"/>
        <w:rPr>
          <w:rFonts w:hint="eastAsia" w:ascii="宋体" w:hAnsi="宋体" w:eastAsia="宋体" w:cs="宋体"/>
          <w:b/>
          <w:bCs/>
          <w:color w:val="000000"/>
          <w:spacing w:val="6"/>
          <w:sz w:val="44"/>
          <w:szCs w:val="44"/>
        </w:rPr>
      </w:pPr>
    </w:p>
    <w:p>
      <w:pPr>
        <w:pStyle w:val="31"/>
        <w:ind w:left="0" w:leftChars="0" w:firstLine="0" w:firstLineChars="0"/>
        <w:jc w:val="center"/>
        <w:rPr>
          <w:rFonts w:hint="eastAsia" w:ascii="宋体" w:hAnsi="宋体" w:eastAsia="宋体" w:cs="宋体"/>
          <w:b/>
          <w:bCs/>
          <w:color w:val="000000"/>
          <w:spacing w:val="6"/>
          <w:sz w:val="44"/>
          <w:szCs w:val="44"/>
        </w:rPr>
      </w:pPr>
    </w:p>
    <w:p>
      <w:pPr>
        <w:pStyle w:val="31"/>
        <w:ind w:left="0" w:leftChars="0" w:firstLine="0" w:firstLineChars="0"/>
        <w:jc w:val="center"/>
        <w:rPr>
          <w:rFonts w:hint="eastAsia" w:ascii="宋体" w:hAnsi="宋体" w:eastAsia="宋体" w:cs="宋体"/>
          <w:b/>
          <w:bCs/>
          <w:color w:val="000000"/>
          <w:spacing w:val="6"/>
          <w:sz w:val="44"/>
          <w:szCs w:val="44"/>
        </w:rPr>
      </w:pPr>
    </w:p>
    <w:p>
      <w:pPr>
        <w:pStyle w:val="31"/>
        <w:ind w:left="0" w:leftChars="0" w:firstLine="0" w:firstLineChars="0"/>
        <w:jc w:val="center"/>
        <w:rPr>
          <w:rFonts w:hint="eastAsia" w:ascii="宋体" w:hAnsi="宋体" w:eastAsia="宋体" w:cs="宋体"/>
          <w:b/>
          <w:bCs/>
          <w:color w:val="000000"/>
          <w:spacing w:val="6"/>
          <w:sz w:val="44"/>
          <w:szCs w:val="44"/>
        </w:rPr>
      </w:pPr>
    </w:p>
    <w:p>
      <w:pPr>
        <w:pStyle w:val="31"/>
        <w:ind w:left="0" w:leftChars="0" w:firstLine="0" w:firstLineChars="0"/>
        <w:jc w:val="center"/>
        <w:rPr>
          <w:rFonts w:hint="eastAsia" w:ascii="宋体" w:hAnsi="宋体" w:eastAsia="宋体" w:cs="宋体"/>
          <w:b/>
          <w:bCs/>
          <w:color w:val="000000"/>
          <w:spacing w:val="6"/>
          <w:sz w:val="44"/>
          <w:szCs w:val="44"/>
        </w:rPr>
      </w:pPr>
    </w:p>
    <w:p>
      <w:pPr>
        <w:pStyle w:val="31"/>
        <w:ind w:left="0" w:leftChars="0" w:firstLine="0" w:firstLineChars="0"/>
        <w:jc w:val="center"/>
        <w:rPr>
          <w:rFonts w:hint="eastAsia" w:ascii="宋体" w:hAnsi="宋体" w:eastAsia="宋体" w:cs="宋体"/>
          <w:b/>
          <w:bCs/>
          <w:color w:val="000000"/>
          <w:spacing w:val="6"/>
          <w:sz w:val="44"/>
          <w:szCs w:val="44"/>
        </w:rPr>
      </w:pP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招标人：</w:t>
      </w:r>
      <w:r>
        <w:rPr>
          <w:rFonts w:hint="eastAsia" w:ascii="宋体" w:hAnsi="宋体" w:eastAsia="宋体" w:cs="宋体"/>
          <w:b/>
          <w:bCs/>
          <w:sz w:val="28"/>
          <w:szCs w:val="28"/>
          <w:lang w:eastAsia="zh-CN"/>
        </w:rPr>
        <w:t>杭州市余杭区人民政府仁和街道办事处</w:t>
      </w:r>
    </w:p>
    <w:p>
      <w:pPr>
        <w:pStyle w:val="31"/>
        <w:ind w:left="0" w:leftChars="0" w:firstLine="0" w:firstLineChars="0"/>
        <w:jc w:val="center"/>
        <w:rPr>
          <w:rFonts w:hint="eastAsia" w:ascii="宋体" w:hAnsi="宋体" w:eastAsia="宋体" w:cs="宋体"/>
          <w:b/>
          <w:bCs/>
          <w:sz w:val="28"/>
          <w:szCs w:val="28"/>
        </w:rPr>
      </w:pPr>
    </w:p>
    <w:p>
      <w:pPr>
        <w:pStyle w:val="31"/>
        <w:ind w:left="0" w:leftChars="0" w:firstLine="0" w:firstLineChars="0"/>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r>
        <w:rPr>
          <w:rFonts w:hint="eastAsia" w:ascii="宋体" w:hAnsi="宋体" w:eastAsia="宋体" w:cs="宋体"/>
          <w:b/>
          <w:bCs/>
          <w:sz w:val="28"/>
          <w:szCs w:val="28"/>
        </w:rPr>
        <w:t>招标代理机构：杭州瑞拓工程咨询有限公司</w:t>
      </w:r>
    </w:p>
    <w:p>
      <w:pPr>
        <w:pStyle w:val="31"/>
        <w:ind w:left="0" w:leftChars="0" w:firstLine="0" w:firstLineChars="0"/>
        <w:jc w:val="center"/>
        <w:rPr>
          <w:rFonts w:hint="eastAsia" w:ascii="宋体" w:hAnsi="宋体" w:eastAsia="宋体" w:cs="宋体"/>
        </w:rPr>
      </w:pPr>
    </w:p>
    <w:p>
      <w:pPr>
        <w:pStyle w:val="31"/>
        <w:ind w:left="0" w:leftChars="0" w:firstLine="0" w:firstLineChars="0"/>
        <w:jc w:val="center"/>
        <w:rPr>
          <w:rFonts w:hint="eastAsia" w:ascii="宋体" w:hAnsi="宋体" w:eastAsia="宋体" w:cs="宋体"/>
        </w:rPr>
      </w:pPr>
    </w:p>
    <w:p>
      <w:pPr>
        <w:jc w:val="center"/>
        <w:rPr>
          <w:rFonts w:hint="eastAsia" w:ascii="宋体" w:hAnsi="宋体" w:eastAsia="宋体" w:cs="宋体"/>
          <w:b/>
          <w:bCs/>
          <w:sz w:val="28"/>
          <w:szCs w:val="28"/>
        </w:rPr>
      </w:pPr>
      <w:r>
        <w:rPr>
          <w:rFonts w:hint="eastAsia" w:ascii="宋体" w:hAnsi="宋体" w:eastAsia="宋体" w:cs="宋体"/>
          <w:b/>
          <w:bCs/>
          <w:sz w:val="28"/>
          <w:szCs w:val="28"/>
        </w:rPr>
        <w:t>二O二O</w:t>
      </w:r>
      <w:r>
        <w:rPr>
          <w:rFonts w:hint="eastAsia" w:ascii="宋体" w:hAnsi="宋体" w:eastAsia="宋体" w:cs="宋体"/>
          <w:b/>
          <w:bCs/>
          <w:sz w:val="28"/>
          <w:szCs w:val="28"/>
          <w:lang w:eastAsia="zh-CN"/>
        </w:rPr>
        <w:t>年八</w:t>
      </w:r>
      <w:r>
        <w:rPr>
          <w:rFonts w:hint="eastAsia" w:ascii="宋体" w:hAnsi="宋体" w:eastAsia="宋体" w:cs="宋体"/>
          <w:b/>
          <w:bCs/>
          <w:sz w:val="28"/>
          <w:szCs w:val="28"/>
        </w:rPr>
        <w:t>月</w:t>
      </w:r>
    </w:p>
    <w:p>
      <w:pPr>
        <w:jc w:val="center"/>
        <w:rPr>
          <w:rFonts w:hint="eastAsia" w:ascii="宋体" w:hAnsi="宋体" w:eastAsia="宋体" w:cs="宋体"/>
          <w:b/>
          <w:bCs/>
          <w:sz w:val="32"/>
          <w:szCs w:val="32"/>
        </w:rPr>
        <w:sectPr>
          <w:footerReference r:id="rId3" w:type="default"/>
          <w:pgSz w:w="11906" w:h="16838"/>
          <w:pgMar w:top="1531" w:right="1304" w:bottom="1531" w:left="1361" w:header="851" w:footer="1304" w:gutter="0"/>
          <w:pgBorders>
            <w:top w:val="none" w:sz="0" w:space="0"/>
            <w:left w:val="none" w:sz="0" w:space="0"/>
            <w:bottom w:val="none" w:sz="0" w:space="0"/>
            <w:right w:val="none" w:sz="0" w:space="0"/>
          </w:pgBorders>
          <w:pgNumType w:fmt="decimal"/>
          <w:cols w:space="720" w:num="1"/>
          <w:docGrid w:linePitch="312" w:charSpace="0"/>
        </w:sectPr>
      </w:pPr>
    </w:p>
    <w:p>
      <w:pPr>
        <w:jc w:val="center"/>
        <w:rPr>
          <w:rFonts w:hint="eastAsia" w:ascii="宋体" w:hAnsi="宋体" w:eastAsia="宋体" w:cs="宋体"/>
          <w:b/>
          <w:bCs/>
          <w:sz w:val="32"/>
          <w:szCs w:val="32"/>
        </w:rPr>
      </w:pPr>
      <w:r>
        <w:rPr>
          <w:rFonts w:hint="eastAsia" w:ascii="宋体" w:hAnsi="宋体" w:eastAsia="宋体" w:cs="宋体"/>
          <w:b/>
          <w:bCs/>
          <w:sz w:val="32"/>
          <w:szCs w:val="32"/>
        </w:rPr>
        <w:t>目  录</w:t>
      </w:r>
    </w:p>
    <w:p>
      <w:pPr>
        <w:pStyle w:val="53"/>
        <w:keepNext w:val="0"/>
        <w:keepLines w:val="0"/>
        <w:pageBreakBefore w:val="0"/>
        <w:widowControl w:val="0"/>
        <w:tabs>
          <w:tab w:val="right" w:leader="dot" w:pos="8948"/>
        </w:tabs>
        <w:kinsoku/>
        <w:wordWrap/>
        <w:overflowPunct/>
        <w:topLinePunct w:val="0"/>
        <w:autoSpaceDE/>
        <w:autoSpaceDN/>
        <w:bidi w:val="0"/>
        <w:adjustRightInd/>
        <w:spacing w:line="600" w:lineRule="exact"/>
        <w:textAlignment w:val="auto"/>
        <w:rPr>
          <w:rFonts w:hint="eastAsia" w:ascii="宋体" w:hAnsi="宋体" w:eastAsia="宋体" w:cs="宋体"/>
          <w:b w:val="0"/>
          <w:bCs/>
          <w:caps w:val="0"/>
          <w:sz w:val="24"/>
          <w:szCs w:val="24"/>
          <w:lang/>
        </w:rPr>
      </w:pPr>
      <w:r>
        <w:rPr>
          <w:rFonts w:hint="eastAsia" w:ascii="宋体" w:hAnsi="宋体" w:eastAsia="宋体" w:cs="宋体"/>
          <w:b w:val="0"/>
          <w:bCs/>
          <w:caps w:val="0"/>
          <w:smallCaps/>
          <w:color w:val="000000"/>
          <w:sz w:val="24"/>
          <w:szCs w:val="24"/>
        </w:rPr>
        <w:fldChar w:fldCharType="begin"/>
      </w:r>
      <w:r>
        <w:rPr>
          <w:rFonts w:hint="eastAsia" w:ascii="宋体" w:hAnsi="宋体" w:eastAsia="宋体" w:cs="宋体"/>
          <w:b w:val="0"/>
          <w:bCs/>
          <w:caps w:val="0"/>
          <w:smallCaps/>
          <w:color w:val="000000"/>
          <w:sz w:val="24"/>
          <w:szCs w:val="24"/>
        </w:rPr>
        <w:instrText xml:space="preserve"> TOC \o "1-2" \h \z \u </w:instrText>
      </w:r>
      <w:r>
        <w:rPr>
          <w:rFonts w:hint="eastAsia" w:ascii="宋体" w:hAnsi="宋体" w:eastAsia="宋体" w:cs="宋体"/>
          <w:b w:val="0"/>
          <w:bCs/>
          <w:caps w:val="0"/>
          <w:smallCaps/>
          <w:color w:val="000000"/>
          <w:sz w:val="24"/>
          <w:szCs w:val="24"/>
        </w:rPr>
        <w:fldChar w:fldCharType="separate"/>
      </w:r>
      <w:r>
        <w:rPr>
          <w:rFonts w:hint="eastAsia" w:ascii="宋体" w:hAnsi="宋体" w:eastAsia="宋体" w:cs="宋体"/>
          <w:b w:val="0"/>
          <w:bCs/>
          <w:sz w:val="24"/>
          <w:szCs w:val="24"/>
          <w:lang/>
        </w:rPr>
        <w:fldChar w:fldCharType="begin"/>
      </w:r>
      <w:r>
        <w:rPr>
          <w:rStyle w:val="85"/>
          <w:rFonts w:hint="eastAsia" w:ascii="宋体" w:hAnsi="宋体" w:eastAsia="宋体" w:cs="宋体"/>
          <w:b w:val="0"/>
          <w:bCs/>
          <w:sz w:val="24"/>
          <w:szCs w:val="24"/>
          <w:lang/>
        </w:rPr>
        <w:instrText xml:space="preserve"> </w:instrText>
      </w:r>
      <w:r>
        <w:rPr>
          <w:rFonts w:hint="eastAsia" w:ascii="宋体" w:hAnsi="宋体" w:eastAsia="宋体" w:cs="宋体"/>
          <w:b w:val="0"/>
          <w:bCs/>
          <w:sz w:val="24"/>
          <w:szCs w:val="24"/>
          <w:lang/>
        </w:rPr>
        <w:instrText xml:space="preserve">HYPERLINK \l "_Toc33194385"</w:instrText>
      </w:r>
      <w:r>
        <w:rPr>
          <w:rStyle w:val="85"/>
          <w:rFonts w:hint="eastAsia" w:ascii="宋体" w:hAnsi="宋体" w:eastAsia="宋体" w:cs="宋体"/>
          <w:b w:val="0"/>
          <w:bCs/>
          <w:sz w:val="24"/>
          <w:szCs w:val="24"/>
          <w:lang/>
        </w:rPr>
        <w:instrText xml:space="preserve"> </w:instrText>
      </w:r>
      <w:r>
        <w:rPr>
          <w:rFonts w:hint="eastAsia" w:ascii="宋体" w:hAnsi="宋体" w:eastAsia="宋体" w:cs="宋体"/>
          <w:b w:val="0"/>
          <w:bCs/>
          <w:sz w:val="24"/>
          <w:szCs w:val="24"/>
          <w:lang/>
        </w:rPr>
        <w:fldChar w:fldCharType="separate"/>
      </w:r>
      <w:r>
        <w:rPr>
          <w:rStyle w:val="85"/>
          <w:rFonts w:hint="eastAsia" w:ascii="宋体" w:hAnsi="宋体" w:eastAsia="宋体" w:cs="宋体"/>
          <w:b w:val="0"/>
          <w:bCs/>
          <w:sz w:val="24"/>
          <w:szCs w:val="24"/>
          <w:lang/>
        </w:rPr>
        <w:t>第一部分  招标公告</w:t>
      </w:r>
      <w:r>
        <w:rPr>
          <w:rFonts w:hint="eastAsia" w:ascii="宋体" w:hAnsi="宋体" w:eastAsia="宋体" w:cs="宋体"/>
          <w:b w:val="0"/>
          <w:bCs/>
          <w:sz w:val="24"/>
          <w:szCs w:val="24"/>
          <w:lang/>
        </w:rPr>
        <w:tab/>
      </w:r>
      <w:r>
        <w:rPr>
          <w:rFonts w:hint="eastAsia" w:ascii="宋体" w:hAnsi="宋体" w:eastAsia="宋体" w:cs="宋体"/>
          <w:b w:val="0"/>
          <w:bCs/>
          <w:sz w:val="24"/>
          <w:szCs w:val="24"/>
          <w:lang/>
        </w:rPr>
        <w:fldChar w:fldCharType="begin"/>
      </w:r>
      <w:r>
        <w:rPr>
          <w:rFonts w:hint="eastAsia" w:ascii="宋体" w:hAnsi="宋体" w:eastAsia="宋体" w:cs="宋体"/>
          <w:b w:val="0"/>
          <w:bCs/>
          <w:sz w:val="24"/>
          <w:szCs w:val="24"/>
          <w:lang/>
        </w:rPr>
        <w:instrText xml:space="preserve"> PAGEREF _Toc33194385 \h </w:instrText>
      </w:r>
      <w:r>
        <w:rPr>
          <w:rFonts w:hint="eastAsia" w:ascii="宋体" w:hAnsi="宋体" w:eastAsia="宋体" w:cs="宋体"/>
          <w:b w:val="0"/>
          <w:bCs/>
          <w:sz w:val="24"/>
          <w:szCs w:val="24"/>
          <w:lang/>
        </w:rPr>
        <w:fldChar w:fldCharType="separate"/>
      </w:r>
      <w:r>
        <w:rPr>
          <w:rFonts w:hint="eastAsia" w:ascii="宋体" w:hAnsi="宋体" w:eastAsia="宋体" w:cs="宋体"/>
          <w:b w:val="0"/>
          <w:bCs/>
          <w:sz w:val="24"/>
          <w:szCs w:val="24"/>
          <w:lang/>
        </w:rPr>
        <w:t>3</w:t>
      </w:r>
      <w:r>
        <w:rPr>
          <w:rFonts w:hint="eastAsia" w:ascii="宋体" w:hAnsi="宋体" w:eastAsia="宋体" w:cs="宋体"/>
          <w:b w:val="0"/>
          <w:bCs/>
          <w:sz w:val="24"/>
          <w:szCs w:val="24"/>
          <w:lang/>
        </w:rPr>
        <w:fldChar w:fldCharType="end"/>
      </w:r>
      <w:r>
        <w:rPr>
          <w:rFonts w:hint="eastAsia" w:ascii="宋体" w:hAnsi="宋体" w:eastAsia="宋体" w:cs="宋体"/>
          <w:b w:val="0"/>
          <w:bCs/>
          <w:sz w:val="24"/>
          <w:szCs w:val="24"/>
          <w:lang/>
        </w:rPr>
        <w:fldChar w:fldCharType="end"/>
      </w:r>
    </w:p>
    <w:p>
      <w:pPr>
        <w:pStyle w:val="53"/>
        <w:keepNext w:val="0"/>
        <w:keepLines w:val="0"/>
        <w:pageBreakBefore w:val="0"/>
        <w:widowControl w:val="0"/>
        <w:tabs>
          <w:tab w:val="right" w:leader="dot" w:pos="8948"/>
        </w:tabs>
        <w:kinsoku/>
        <w:wordWrap/>
        <w:overflowPunct/>
        <w:topLinePunct w:val="0"/>
        <w:autoSpaceDE/>
        <w:autoSpaceDN/>
        <w:bidi w:val="0"/>
        <w:adjustRightInd/>
        <w:spacing w:line="600" w:lineRule="exact"/>
        <w:textAlignment w:val="auto"/>
        <w:rPr>
          <w:rFonts w:hint="eastAsia" w:ascii="宋体" w:hAnsi="宋体" w:eastAsia="宋体" w:cs="宋体"/>
          <w:b w:val="0"/>
          <w:bCs/>
          <w:caps w:val="0"/>
          <w:sz w:val="24"/>
          <w:szCs w:val="24"/>
          <w:lang/>
        </w:rPr>
      </w:pPr>
      <w:r>
        <w:rPr>
          <w:rFonts w:hint="eastAsia" w:ascii="宋体" w:hAnsi="宋体" w:eastAsia="宋体" w:cs="宋体"/>
          <w:b w:val="0"/>
          <w:bCs/>
          <w:sz w:val="24"/>
          <w:szCs w:val="24"/>
          <w:lang/>
        </w:rPr>
        <w:fldChar w:fldCharType="begin"/>
      </w:r>
      <w:r>
        <w:rPr>
          <w:rStyle w:val="85"/>
          <w:rFonts w:hint="eastAsia" w:ascii="宋体" w:hAnsi="宋体" w:eastAsia="宋体" w:cs="宋体"/>
          <w:b w:val="0"/>
          <w:bCs/>
          <w:sz w:val="24"/>
          <w:szCs w:val="24"/>
          <w:lang/>
        </w:rPr>
        <w:instrText xml:space="preserve"> </w:instrText>
      </w:r>
      <w:r>
        <w:rPr>
          <w:rFonts w:hint="eastAsia" w:ascii="宋体" w:hAnsi="宋体" w:eastAsia="宋体" w:cs="宋体"/>
          <w:b w:val="0"/>
          <w:bCs/>
          <w:sz w:val="24"/>
          <w:szCs w:val="24"/>
          <w:lang/>
        </w:rPr>
        <w:instrText xml:space="preserve">HYPERLINK \l "_Toc33194386"</w:instrText>
      </w:r>
      <w:r>
        <w:rPr>
          <w:rStyle w:val="85"/>
          <w:rFonts w:hint="eastAsia" w:ascii="宋体" w:hAnsi="宋体" w:eastAsia="宋体" w:cs="宋体"/>
          <w:b w:val="0"/>
          <w:bCs/>
          <w:sz w:val="24"/>
          <w:szCs w:val="24"/>
          <w:lang/>
        </w:rPr>
        <w:instrText xml:space="preserve"> </w:instrText>
      </w:r>
      <w:r>
        <w:rPr>
          <w:rFonts w:hint="eastAsia" w:ascii="宋体" w:hAnsi="宋体" w:eastAsia="宋体" w:cs="宋体"/>
          <w:b w:val="0"/>
          <w:bCs/>
          <w:sz w:val="24"/>
          <w:szCs w:val="24"/>
          <w:lang/>
        </w:rPr>
        <w:fldChar w:fldCharType="separate"/>
      </w:r>
      <w:r>
        <w:rPr>
          <w:rStyle w:val="85"/>
          <w:rFonts w:hint="eastAsia" w:ascii="宋体" w:hAnsi="宋体" w:eastAsia="宋体" w:cs="宋体"/>
          <w:b w:val="0"/>
          <w:bCs/>
          <w:sz w:val="24"/>
          <w:szCs w:val="24"/>
          <w:lang/>
        </w:rPr>
        <w:t>第二部分  编制和提交投标文件须知</w:t>
      </w:r>
      <w:r>
        <w:rPr>
          <w:rFonts w:hint="eastAsia" w:ascii="宋体" w:hAnsi="宋体" w:eastAsia="宋体" w:cs="宋体"/>
          <w:b w:val="0"/>
          <w:bCs/>
          <w:sz w:val="24"/>
          <w:szCs w:val="24"/>
          <w:lang/>
        </w:rPr>
        <w:tab/>
      </w: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lang/>
        </w:rPr>
        <w:fldChar w:fldCharType="end"/>
      </w:r>
    </w:p>
    <w:p>
      <w:pPr>
        <w:pStyle w:val="53"/>
        <w:keepNext w:val="0"/>
        <w:keepLines w:val="0"/>
        <w:pageBreakBefore w:val="0"/>
        <w:widowControl w:val="0"/>
        <w:tabs>
          <w:tab w:val="right" w:leader="dot" w:pos="8948"/>
        </w:tabs>
        <w:kinsoku/>
        <w:wordWrap/>
        <w:overflowPunct/>
        <w:topLinePunct w:val="0"/>
        <w:autoSpaceDE/>
        <w:autoSpaceDN/>
        <w:bidi w:val="0"/>
        <w:adjustRightInd/>
        <w:spacing w:line="600" w:lineRule="exact"/>
        <w:textAlignment w:val="auto"/>
        <w:rPr>
          <w:rFonts w:hint="eastAsia" w:ascii="宋体" w:hAnsi="宋体" w:eastAsia="宋体" w:cs="宋体"/>
          <w:b w:val="0"/>
          <w:bCs/>
          <w:caps w:val="0"/>
          <w:sz w:val="24"/>
          <w:szCs w:val="24"/>
          <w:lang w:val="en-US" w:eastAsia="zh-CN"/>
        </w:rPr>
      </w:pPr>
      <w:r>
        <w:rPr>
          <w:rFonts w:hint="eastAsia" w:ascii="宋体" w:hAnsi="宋体" w:eastAsia="宋体" w:cs="宋体"/>
          <w:b w:val="0"/>
          <w:bCs/>
          <w:sz w:val="24"/>
          <w:szCs w:val="24"/>
          <w:lang/>
        </w:rPr>
        <w:fldChar w:fldCharType="begin"/>
      </w:r>
      <w:r>
        <w:rPr>
          <w:rStyle w:val="85"/>
          <w:rFonts w:hint="eastAsia" w:ascii="宋体" w:hAnsi="宋体" w:eastAsia="宋体" w:cs="宋体"/>
          <w:b w:val="0"/>
          <w:bCs/>
          <w:sz w:val="24"/>
          <w:szCs w:val="24"/>
          <w:lang/>
        </w:rPr>
        <w:instrText xml:space="preserve"> </w:instrText>
      </w:r>
      <w:r>
        <w:rPr>
          <w:rFonts w:hint="eastAsia" w:ascii="宋体" w:hAnsi="宋体" w:eastAsia="宋体" w:cs="宋体"/>
          <w:b w:val="0"/>
          <w:bCs/>
          <w:sz w:val="24"/>
          <w:szCs w:val="24"/>
          <w:lang/>
        </w:rPr>
        <w:instrText xml:space="preserve">HYPERLINK \l "_Toc33194400"</w:instrText>
      </w:r>
      <w:r>
        <w:rPr>
          <w:rStyle w:val="85"/>
          <w:rFonts w:hint="eastAsia" w:ascii="宋体" w:hAnsi="宋体" w:eastAsia="宋体" w:cs="宋体"/>
          <w:b w:val="0"/>
          <w:bCs/>
          <w:sz w:val="24"/>
          <w:szCs w:val="24"/>
          <w:lang/>
        </w:rPr>
        <w:instrText xml:space="preserve"> </w:instrText>
      </w:r>
      <w:r>
        <w:rPr>
          <w:rFonts w:hint="eastAsia" w:ascii="宋体" w:hAnsi="宋体" w:eastAsia="宋体" w:cs="宋体"/>
          <w:b w:val="0"/>
          <w:bCs/>
          <w:sz w:val="24"/>
          <w:szCs w:val="24"/>
          <w:lang/>
        </w:rPr>
        <w:fldChar w:fldCharType="separate"/>
      </w:r>
      <w:r>
        <w:rPr>
          <w:rStyle w:val="85"/>
          <w:rFonts w:hint="eastAsia" w:ascii="宋体" w:hAnsi="宋体" w:eastAsia="宋体" w:cs="宋体"/>
          <w:b w:val="0"/>
          <w:bCs/>
          <w:sz w:val="24"/>
          <w:szCs w:val="24"/>
          <w:lang/>
        </w:rPr>
        <w:t>第三部分  项目技术规范和服务要求</w:t>
      </w:r>
      <w:r>
        <w:rPr>
          <w:rFonts w:hint="eastAsia" w:ascii="宋体" w:hAnsi="宋体" w:eastAsia="宋体" w:cs="宋体"/>
          <w:b w:val="0"/>
          <w:bCs/>
          <w:sz w:val="24"/>
          <w:szCs w:val="24"/>
          <w:lang/>
        </w:rPr>
        <w:tab/>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rPr>
        <w:fldChar w:fldCharType="end"/>
      </w:r>
      <w:r>
        <w:rPr>
          <w:rFonts w:hint="eastAsia" w:ascii="宋体" w:hAnsi="宋体" w:eastAsia="宋体" w:cs="宋体"/>
          <w:b w:val="0"/>
          <w:bCs/>
          <w:sz w:val="24"/>
          <w:szCs w:val="24"/>
          <w:lang w:val="en-US" w:eastAsia="zh-CN"/>
        </w:rPr>
        <w:t>7</w:t>
      </w:r>
    </w:p>
    <w:p>
      <w:pPr>
        <w:pStyle w:val="53"/>
        <w:keepNext w:val="0"/>
        <w:keepLines w:val="0"/>
        <w:pageBreakBefore w:val="0"/>
        <w:widowControl w:val="0"/>
        <w:tabs>
          <w:tab w:val="right" w:leader="dot" w:pos="8948"/>
        </w:tabs>
        <w:kinsoku/>
        <w:wordWrap/>
        <w:overflowPunct/>
        <w:topLinePunct w:val="0"/>
        <w:autoSpaceDE/>
        <w:autoSpaceDN/>
        <w:bidi w:val="0"/>
        <w:adjustRightInd/>
        <w:spacing w:line="600" w:lineRule="exact"/>
        <w:textAlignment w:val="auto"/>
        <w:rPr>
          <w:rFonts w:hint="default" w:ascii="宋体" w:hAnsi="宋体" w:eastAsia="宋体" w:cs="宋体"/>
          <w:b w:val="0"/>
          <w:bCs/>
          <w:caps w:val="0"/>
          <w:sz w:val="24"/>
          <w:szCs w:val="24"/>
          <w:lang w:val="en-US" w:eastAsia="zh-CN"/>
        </w:rPr>
      </w:pPr>
      <w:r>
        <w:rPr>
          <w:rFonts w:hint="eastAsia" w:ascii="宋体" w:hAnsi="宋体" w:eastAsia="宋体" w:cs="宋体"/>
          <w:b w:val="0"/>
          <w:bCs/>
          <w:sz w:val="24"/>
          <w:szCs w:val="24"/>
          <w:lang/>
        </w:rPr>
        <w:fldChar w:fldCharType="begin"/>
      </w:r>
      <w:r>
        <w:rPr>
          <w:rStyle w:val="85"/>
          <w:rFonts w:hint="eastAsia" w:ascii="宋体" w:hAnsi="宋体" w:eastAsia="宋体" w:cs="宋体"/>
          <w:b w:val="0"/>
          <w:bCs/>
          <w:sz w:val="24"/>
          <w:szCs w:val="24"/>
          <w:lang/>
        </w:rPr>
        <w:instrText xml:space="preserve"> </w:instrText>
      </w:r>
      <w:r>
        <w:rPr>
          <w:rFonts w:hint="eastAsia" w:ascii="宋体" w:hAnsi="宋体" w:eastAsia="宋体" w:cs="宋体"/>
          <w:b w:val="0"/>
          <w:bCs/>
          <w:sz w:val="24"/>
          <w:szCs w:val="24"/>
          <w:lang/>
        </w:rPr>
        <w:instrText xml:space="preserve">HYPERLINK \l "_Toc33194401"</w:instrText>
      </w:r>
      <w:r>
        <w:rPr>
          <w:rStyle w:val="85"/>
          <w:rFonts w:hint="eastAsia" w:ascii="宋体" w:hAnsi="宋体" w:eastAsia="宋体" w:cs="宋体"/>
          <w:b w:val="0"/>
          <w:bCs/>
          <w:sz w:val="24"/>
          <w:szCs w:val="24"/>
          <w:lang/>
        </w:rPr>
        <w:instrText xml:space="preserve"> </w:instrText>
      </w:r>
      <w:r>
        <w:rPr>
          <w:rFonts w:hint="eastAsia" w:ascii="宋体" w:hAnsi="宋体" w:eastAsia="宋体" w:cs="宋体"/>
          <w:b w:val="0"/>
          <w:bCs/>
          <w:sz w:val="24"/>
          <w:szCs w:val="24"/>
          <w:lang/>
        </w:rPr>
        <w:fldChar w:fldCharType="separate"/>
      </w:r>
      <w:r>
        <w:rPr>
          <w:rStyle w:val="85"/>
          <w:rFonts w:hint="eastAsia" w:ascii="宋体" w:hAnsi="宋体" w:eastAsia="宋体" w:cs="宋体"/>
          <w:b w:val="0"/>
          <w:bCs/>
          <w:sz w:val="24"/>
          <w:szCs w:val="24"/>
          <w:lang/>
        </w:rPr>
        <w:t>第四部分  合同主要条款</w:t>
      </w:r>
      <w:r>
        <w:rPr>
          <w:rFonts w:hint="eastAsia" w:ascii="宋体" w:hAnsi="宋体" w:eastAsia="宋体" w:cs="宋体"/>
          <w:b w:val="0"/>
          <w:bCs/>
          <w:sz w:val="24"/>
          <w:szCs w:val="24"/>
          <w:lang/>
        </w:rPr>
        <w:tab/>
      </w:r>
      <w:r>
        <w:rPr>
          <w:rFonts w:hint="eastAsia" w:ascii="宋体" w:hAnsi="宋体" w:eastAsia="宋体" w:cs="宋体"/>
          <w:b w:val="0"/>
          <w:bCs/>
          <w:sz w:val="24"/>
          <w:szCs w:val="24"/>
          <w:lang/>
        </w:rPr>
        <w:fldChar w:fldCharType="end"/>
      </w:r>
      <w:r>
        <w:rPr>
          <w:rFonts w:hint="eastAsia" w:ascii="宋体" w:hAnsi="宋体" w:eastAsia="宋体" w:cs="宋体"/>
          <w:b w:val="0"/>
          <w:bCs/>
          <w:sz w:val="24"/>
          <w:szCs w:val="24"/>
          <w:lang w:val="en-US" w:eastAsia="zh-CN"/>
        </w:rPr>
        <w:t>65</w:t>
      </w:r>
    </w:p>
    <w:p>
      <w:pPr>
        <w:pStyle w:val="53"/>
        <w:keepNext w:val="0"/>
        <w:keepLines w:val="0"/>
        <w:pageBreakBefore w:val="0"/>
        <w:widowControl w:val="0"/>
        <w:tabs>
          <w:tab w:val="right" w:leader="dot" w:pos="8948"/>
        </w:tabs>
        <w:kinsoku/>
        <w:wordWrap/>
        <w:overflowPunct/>
        <w:topLinePunct w:val="0"/>
        <w:autoSpaceDE/>
        <w:autoSpaceDN/>
        <w:bidi w:val="0"/>
        <w:adjustRightInd/>
        <w:spacing w:line="600" w:lineRule="exact"/>
        <w:textAlignment w:val="auto"/>
        <w:rPr>
          <w:rFonts w:hint="eastAsia" w:ascii="宋体" w:hAnsi="宋体" w:eastAsia="宋体" w:cs="宋体"/>
          <w:b w:val="0"/>
          <w:bCs/>
          <w:caps w:val="0"/>
          <w:sz w:val="24"/>
          <w:szCs w:val="24"/>
          <w:lang w:val="en-US" w:eastAsia="zh-CN"/>
        </w:rPr>
      </w:pPr>
      <w:r>
        <w:rPr>
          <w:rFonts w:hint="eastAsia" w:ascii="宋体" w:hAnsi="宋体" w:eastAsia="宋体" w:cs="宋体"/>
          <w:b w:val="0"/>
          <w:bCs/>
          <w:sz w:val="24"/>
          <w:szCs w:val="24"/>
          <w:lang/>
        </w:rPr>
        <w:fldChar w:fldCharType="begin"/>
      </w:r>
      <w:r>
        <w:rPr>
          <w:rStyle w:val="85"/>
          <w:rFonts w:hint="eastAsia" w:ascii="宋体" w:hAnsi="宋体" w:eastAsia="宋体" w:cs="宋体"/>
          <w:b w:val="0"/>
          <w:bCs/>
          <w:sz w:val="24"/>
          <w:szCs w:val="24"/>
          <w:lang/>
        </w:rPr>
        <w:instrText xml:space="preserve"> </w:instrText>
      </w:r>
      <w:r>
        <w:rPr>
          <w:rFonts w:hint="eastAsia" w:ascii="宋体" w:hAnsi="宋体" w:eastAsia="宋体" w:cs="宋体"/>
          <w:b w:val="0"/>
          <w:bCs/>
          <w:sz w:val="24"/>
          <w:szCs w:val="24"/>
          <w:lang/>
        </w:rPr>
        <w:instrText xml:space="preserve">HYPERLINK \l "_Toc33194402"</w:instrText>
      </w:r>
      <w:r>
        <w:rPr>
          <w:rStyle w:val="85"/>
          <w:rFonts w:hint="eastAsia" w:ascii="宋体" w:hAnsi="宋体" w:eastAsia="宋体" w:cs="宋体"/>
          <w:b w:val="0"/>
          <w:bCs/>
          <w:sz w:val="24"/>
          <w:szCs w:val="24"/>
          <w:lang/>
        </w:rPr>
        <w:instrText xml:space="preserve"> </w:instrText>
      </w:r>
      <w:r>
        <w:rPr>
          <w:rFonts w:hint="eastAsia" w:ascii="宋体" w:hAnsi="宋体" w:eastAsia="宋体" w:cs="宋体"/>
          <w:b w:val="0"/>
          <w:bCs/>
          <w:sz w:val="24"/>
          <w:szCs w:val="24"/>
          <w:lang/>
        </w:rPr>
        <w:fldChar w:fldCharType="separate"/>
      </w:r>
      <w:r>
        <w:rPr>
          <w:rStyle w:val="85"/>
          <w:rFonts w:hint="eastAsia" w:ascii="宋体" w:hAnsi="宋体" w:eastAsia="宋体" w:cs="宋体"/>
          <w:b w:val="0"/>
          <w:bCs/>
          <w:sz w:val="24"/>
          <w:szCs w:val="24"/>
          <w:lang/>
        </w:rPr>
        <w:t>第五部分  应提交的有关格式范例</w:t>
      </w:r>
      <w:r>
        <w:rPr>
          <w:rFonts w:hint="eastAsia" w:ascii="宋体" w:hAnsi="宋体" w:eastAsia="宋体" w:cs="宋体"/>
          <w:b w:val="0"/>
          <w:bCs/>
          <w:sz w:val="24"/>
          <w:szCs w:val="24"/>
          <w:lang/>
        </w:rPr>
        <w:tab/>
      </w:r>
      <w:r>
        <w:rPr>
          <w:rFonts w:hint="eastAsia" w:ascii="宋体" w:hAnsi="宋体" w:eastAsia="宋体" w:cs="宋体"/>
          <w:b w:val="0"/>
          <w:bCs/>
          <w:sz w:val="24"/>
          <w:szCs w:val="24"/>
          <w:lang w:val="en-US" w:eastAsia="zh-CN"/>
        </w:rPr>
        <w:t>70</w:t>
      </w:r>
      <w:r>
        <w:rPr>
          <w:rFonts w:hint="eastAsia" w:ascii="宋体" w:hAnsi="宋体" w:eastAsia="宋体" w:cs="宋体"/>
          <w:b w:val="0"/>
          <w:bCs/>
          <w:sz w:val="24"/>
          <w:szCs w:val="24"/>
          <w:lang/>
        </w:rPr>
        <w:fldChar w:fldCharType="end"/>
      </w:r>
    </w:p>
    <w:p>
      <w:pPr>
        <w:pStyle w:val="65"/>
        <w:keepNext w:val="0"/>
        <w:keepLines w:val="0"/>
        <w:pageBreakBefore w:val="0"/>
        <w:widowControl w:val="0"/>
        <w:tabs>
          <w:tab w:val="right" w:leader="dot" w:pos="8958"/>
        </w:tabs>
        <w:kinsoku/>
        <w:wordWrap/>
        <w:overflowPunct/>
        <w:topLinePunct w:val="0"/>
        <w:autoSpaceDE/>
        <w:autoSpaceDN/>
        <w:bidi w:val="0"/>
        <w:adjustRightInd/>
        <w:snapToGrid w:val="0"/>
        <w:spacing w:line="600" w:lineRule="exac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fldChar w:fldCharType="end"/>
      </w:r>
    </w:p>
    <w:p>
      <w:pPr>
        <w:jc w:val="center"/>
        <w:rPr>
          <w:rFonts w:hint="eastAsia" w:ascii="宋体" w:hAnsi="宋体" w:eastAsia="宋体" w:cs="宋体"/>
          <w:b w:val="0"/>
          <w:bCs/>
          <w:sz w:val="28"/>
          <w:szCs w:val="28"/>
        </w:rPr>
        <w:sectPr>
          <w:pgSz w:w="11906" w:h="16838"/>
          <w:pgMar w:top="1531" w:right="1304" w:bottom="1531" w:left="1361" w:header="851" w:footer="1304" w:gutter="0"/>
          <w:pgBorders>
            <w:top w:val="none" w:sz="0" w:space="0"/>
            <w:left w:val="none" w:sz="0" w:space="0"/>
            <w:bottom w:val="none" w:sz="0" w:space="0"/>
            <w:right w:val="none" w:sz="0" w:space="0"/>
          </w:pgBorders>
          <w:pgNumType w:fmt="decimal"/>
          <w:cols w:space="720" w:num="1"/>
          <w:docGrid w:linePitch="312" w:charSpace="0"/>
        </w:sectPr>
      </w:pPr>
      <w:bookmarkStart w:id="0" w:name="_Toc354996693"/>
      <w:bookmarkStart w:id="1" w:name="_Toc33194385"/>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第一部分  招标公告</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457" w:type="dxa"/>
            <w:noWrap w:val="0"/>
            <w:vAlign w:val="top"/>
          </w:tcPr>
          <w:p>
            <w:pPr>
              <w:kinsoku/>
              <w:overflowPunct/>
              <w:topLinePunct w:val="0"/>
              <w:bidi w:val="0"/>
              <w:snapToGrid w:val="0"/>
              <w:spacing w:line="600" w:lineRule="exact"/>
              <w:jc w:val="center"/>
              <w:textAlignment w:val="bottom"/>
              <w:rPr>
                <w:rFonts w:hint="eastAsia" w:ascii="宋体" w:hAnsi="宋体" w:eastAsia="宋体" w:cs="宋体"/>
                <w:b w:val="0"/>
                <w:bCs w:val="0"/>
                <w:color w:val="000000"/>
                <w:kern w:val="0"/>
                <w:sz w:val="24"/>
                <w:szCs w:val="24"/>
                <w:highlight w:val="none"/>
                <w:vertAlign w:val="baseline"/>
              </w:rPr>
            </w:pPr>
            <w:r>
              <w:rPr>
                <w:rFonts w:hint="eastAsia" w:ascii="宋体" w:hAnsi="宋体" w:eastAsia="宋体" w:cs="宋体"/>
                <w:b w:val="0"/>
                <w:bCs w:val="0"/>
                <w:color w:val="000000"/>
                <w:kern w:val="0"/>
                <w:sz w:val="24"/>
                <w:szCs w:val="24"/>
                <w:highlight w:val="none"/>
                <w:vertAlign w:val="baseline"/>
              </w:rPr>
              <w:t>项目概况</w:t>
            </w:r>
          </w:p>
          <w:p>
            <w:pPr>
              <w:kinsoku/>
              <w:overflowPunct/>
              <w:topLinePunct w:val="0"/>
              <w:bidi w:val="0"/>
              <w:snapToGrid w:val="0"/>
              <w:spacing w:line="600" w:lineRule="exact"/>
              <w:ind w:firstLine="480" w:firstLineChars="200"/>
              <w:textAlignment w:val="bottom"/>
              <w:rPr>
                <w:rFonts w:hint="eastAsia" w:ascii="宋体" w:hAnsi="宋体" w:eastAsia="宋体" w:cs="宋体"/>
                <w:b w:val="0"/>
                <w:bCs w:val="0"/>
                <w:color w:val="000000"/>
                <w:kern w:val="0"/>
                <w:sz w:val="24"/>
                <w:szCs w:val="24"/>
                <w:highlight w:val="none"/>
                <w:vertAlign w:val="baseline"/>
              </w:rPr>
            </w:pPr>
            <w:r>
              <w:rPr>
                <w:rFonts w:hint="eastAsia" w:ascii="宋体" w:hAnsi="宋体" w:eastAsia="宋体" w:cs="宋体"/>
                <w:b w:val="0"/>
                <w:bCs w:val="0"/>
                <w:color w:val="000000"/>
                <w:kern w:val="0"/>
                <w:sz w:val="24"/>
                <w:szCs w:val="24"/>
                <w:highlight w:val="none"/>
                <w:u w:val="single"/>
                <w:vertAlign w:val="baseline"/>
                <w:lang w:eastAsia="zh-CN"/>
              </w:rPr>
              <w:t>仁和街道监控设备运维采购项目</w:t>
            </w:r>
            <w:r>
              <w:rPr>
                <w:rFonts w:hint="eastAsia" w:ascii="宋体" w:hAnsi="宋体" w:eastAsia="宋体" w:cs="宋体"/>
                <w:b w:val="0"/>
                <w:bCs w:val="0"/>
                <w:color w:val="000000"/>
                <w:kern w:val="0"/>
                <w:sz w:val="24"/>
                <w:szCs w:val="24"/>
                <w:highlight w:val="none"/>
                <w:vertAlign w:val="baseline"/>
              </w:rPr>
              <w:t>招标项目的潜在投标人应在</w:t>
            </w:r>
            <w:r>
              <w:rPr>
                <w:rFonts w:hint="eastAsia" w:ascii="宋体" w:hAnsi="宋体" w:eastAsia="宋体" w:cs="宋体"/>
                <w:b w:val="0"/>
                <w:bCs w:val="0"/>
                <w:color w:val="000000"/>
                <w:kern w:val="0"/>
                <w:sz w:val="24"/>
                <w:szCs w:val="24"/>
                <w:highlight w:val="none"/>
                <w:u w:val="single"/>
                <w:vertAlign w:val="baseline"/>
              </w:rPr>
              <w:t>政采云平台（http</w:t>
            </w:r>
            <w:r>
              <w:rPr>
                <w:rFonts w:hint="eastAsia" w:ascii="宋体" w:hAnsi="宋体" w:eastAsia="宋体" w:cs="宋体"/>
                <w:b w:val="0"/>
                <w:bCs w:val="0"/>
                <w:color w:val="000000"/>
                <w:kern w:val="0"/>
                <w:sz w:val="24"/>
                <w:szCs w:val="24"/>
                <w:highlight w:val="none"/>
                <w:u w:val="single"/>
                <w:vertAlign w:val="baseline"/>
                <w:lang w:eastAsia="zh-CN"/>
              </w:rPr>
              <w:t>：</w:t>
            </w:r>
            <w:r>
              <w:rPr>
                <w:rFonts w:hint="eastAsia" w:ascii="宋体" w:hAnsi="宋体" w:eastAsia="宋体" w:cs="宋体"/>
                <w:b w:val="0"/>
                <w:bCs w:val="0"/>
                <w:color w:val="000000"/>
                <w:kern w:val="0"/>
                <w:sz w:val="24"/>
                <w:szCs w:val="24"/>
                <w:highlight w:val="none"/>
                <w:u w:val="single"/>
                <w:vertAlign w:val="baseline"/>
              </w:rPr>
              <w:t>//zfcg.czt.zj.gov.cn）</w:t>
            </w:r>
            <w:r>
              <w:rPr>
                <w:rFonts w:hint="eastAsia" w:ascii="宋体" w:hAnsi="宋体" w:eastAsia="宋体" w:cs="宋体"/>
                <w:b w:val="0"/>
                <w:bCs w:val="0"/>
                <w:color w:val="000000"/>
                <w:kern w:val="0"/>
                <w:sz w:val="24"/>
                <w:szCs w:val="24"/>
                <w:highlight w:val="none"/>
                <w:vertAlign w:val="baseline"/>
              </w:rPr>
              <w:t>获取（下载）招标文件，并于2020年</w:t>
            </w:r>
            <w:r>
              <w:rPr>
                <w:rFonts w:hint="eastAsia" w:ascii="宋体" w:hAnsi="宋体" w:eastAsia="宋体" w:cs="宋体"/>
                <w:b w:val="0"/>
                <w:bCs w:val="0"/>
                <w:color w:val="000000"/>
                <w:kern w:val="0"/>
                <w:sz w:val="24"/>
                <w:szCs w:val="24"/>
                <w:highlight w:val="none"/>
                <w:vertAlign w:val="baseline"/>
                <w:lang w:val="en-US" w:eastAsia="zh-CN"/>
              </w:rPr>
              <w:t>09</w:t>
            </w:r>
            <w:r>
              <w:rPr>
                <w:rFonts w:hint="eastAsia" w:ascii="宋体" w:hAnsi="宋体" w:eastAsia="宋体" w:cs="宋体"/>
                <w:b w:val="0"/>
                <w:bCs w:val="0"/>
                <w:color w:val="000000"/>
                <w:kern w:val="0"/>
                <w:sz w:val="24"/>
                <w:szCs w:val="24"/>
                <w:highlight w:val="none"/>
                <w:vertAlign w:val="baseline"/>
              </w:rPr>
              <w:t>月</w:t>
            </w:r>
            <w:r>
              <w:rPr>
                <w:rFonts w:hint="eastAsia" w:ascii="宋体" w:hAnsi="宋体" w:eastAsia="宋体" w:cs="宋体"/>
                <w:b w:val="0"/>
                <w:bCs w:val="0"/>
                <w:color w:val="000000"/>
                <w:kern w:val="0"/>
                <w:sz w:val="24"/>
                <w:szCs w:val="24"/>
                <w:highlight w:val="none"/>
                <w:vertAlign w:val="baseline"/>
                <w:lang w:val="en-US" w:eastAsia="zh-CN"/>
              </w:rPr>
              <w:t>22</w:t>
            </w:r>
            <w:r>
              <w:rPr>
                <w:rFonts w:hint="eastAsia" w:ascii="宋体" w:hAnsi="宋体" w:eastAsia="宋体" w:cs="宋体"/>
                <w:b w:val="0"/>
                <w:bCs w:val="0"/>
                <w:color w:val="000000"/>
                <w:kern w:val="0"/>
                <w:sz w:val="24"/>
                <w:szCs w:val="24"/>
                <w:highlight w:val="none"/>
                <w:vertAlign w:val="baseline"/>
              </w:rPr>
              <w:t>日</w:t>
            </w:r>
            <w:r>
              <w:rPr>
                <w:rFonts w:hint="eastAsia" w:ascii="宋体" w:hAnsi="宋体" w:eastAsia="宋体" w:cs="宋体"/>
                <w:b w:val="0"/>
                <w:bCs w:val="0"/>
                <w:color w:val="000000"/>
                <w:kern w:val="0"/>
                <w:sz w:val="24"/>
                <w:szCs w:val="24"/>
                <w:highlight w:val="none"/>
                <w:vertAlign w:val="baseline"/>
                <w:lang w:val="en-US" w:eastAsia="zh-CN"/>
              </w:rPr>
              <w:t>09时00分</w:t>
            </w:r>
            <w:r>
              <w:rPr>
                <w:rFonts w:hint="eastAsia" w:ascii="宋体" w:hAnsi="宋体" w:eastAsia="宋体" w:cs="宋体"/>
                <w:b w:val="0"/>
                <w:bCs w:val="0"/>
                <w:color w:val="000000"/>
                <w:kern w:val="0"/>
                <w:sz w:val="24"/>
                <w:szCs w:val="24"/>
                <w:highlight w:val="none"/>
                <w:vertAlign w:val="baseline"/>
              </w:rPr>
              <w:t>（北京时间）前递交（上传）投标文件。</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项目基本情况</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lang w:eastAsia="zh-CN"/>
        </w:rPr>
        <w:t>RTZFCG-2020-091</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lang w:eastAsia="zh-CN"/>
        </w:rPr>
        <w:t>仁和街道监控设备运维采购项目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u w:val="single"/>
          <w:lang w:val="en-US" w:eastAsia="zh-CN"/>
        </w:rPr>
        <w:t>7347600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最高限价（元）：</w:t>
      </w:r>
      <w:r>
        <w:rPr>
          <w:rFonts w:hint="eastAsia" w:ascii="宋体" w:hAnsi="宋体" w:eastAsia="宋体" w:cs="宋体"/>
          <w:sz w:val="24"/>
          <w:szCs w:val="24"/>
          <w:highlight w:val="none"/>
          <w:u w:val="single"/>
          <w:lang w:val="en-US" w:eastAsia="zh-CN"/>
        </w:rPr>
        <w:t>7347600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tbl>
      <w:tblPr>
        <w:tblStyle w:val="76"/>
        <w:tblpPr w:leftFromText="180" w:rightFromText="180" w:vertAnchor="text" w:horzAnchor="page" w:tblpX="1392" w:tblpY="438"/>
        <w:tblOverlap w:val="never"/>
        <w:tblW w:w="94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94"/>
        <w:gridCol w:w="4279"/>
        <w:gridCol w:w="704"/>
        <w:gridCol w:w="1333"/>
        <w:gridCol w:w="527"/>
        <w:gridCol w:w="125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0" w:hRule="atLeast"/>
        </w:trPr>
        <w:tc>
          <w:tcPr>
            <w:tcW w:w="794"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标项序号</w:t>
            </w:r>
          </w:p>
        </w:tc>
        <w:tc>
          <w:tcPr>
            <w:tcW w:w="4279"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标项名称</w:t>
            </w:r>
          </w:p>
        </w:tc>
        <w:tc>
          <w:tcPr>
            <w:tcW w:w="704"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数量</w:t>
            </w:r>
          </w:p>
        </w:tc>
        <w:tc>
          <w:tcPr>
            <w:tcW w:w="1333"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highlight w:val="magenta"/>
              </w:rPr>
            </w:pPr>
            <w:r>
              <w:rPr>
                <w:rFonts w:hint="eastAsia" w:ascii="宋体" w:hAnsi="宋体" w:eastAsia="宋体" w:cs="宋体"/>
                <w:sz w:val="21"/>
                <w:szCs w:val="21"/>
                <w:highlight w:val="magenta"/>
                <w:lang w:val="en-US" w:eastAsia="zh-CN"/>
              </w:rPr>
              <w:t>预算金额(元)</w:t>
            </w:r>
          </w:p>
        </w:tc>
        <w:tc>
          <w:tcPr>
            <w:tcW w:w="527"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1255"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简要规格描述</w:t>
            </w:r>
          </w:p>
        </w:tc>
        <w:tc>
          <w:tcPr>
            <w:tcW w:w="587"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0" w:hRule="atLeast"/>
        </w:trPr>
        <w:tc>
          <w:tcPr>
            <w:tcW w:w="794"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279"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position w:val="-6"/>
                <w:szCs w:val="21"/>
                <w:lang w:val="en-US" w:eastAsia="zh-CN"/>
              </w:rPr>
              <w:t>仁和街道监控设备运维采购项目</w:t>
            </w:r>
            <w:r>
              <w:rPr>
                <w:rFonts w:ascii="宋体" w:hAnsi="宋体"/>
                <w:position w:val="-6"/>
                <w:szCs w:val="21"/>
              </w:rPr>
              <w:t>-</w:t>
            </w:r>
            <w:r>
              <w:rPr>
                <w:rFonts w:hint="eastAsia" w:ascii="宋体" w:hAnsi="宋体"/>
                <w:position w:val="-6"/>
                <w:szCs w:val="21"/>
              </w:rPr>
              <w:t>云会片区</w:t>
            </w:r>
          </w:p>
        </w:tc>
        <w:tc>
          <w:tcPr>
            <w:tcW w:w="704"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33" w:type="dxa"/>
            <w:tcBorders>
              <w:tl2br w:val="nil"/>
              <w:tr2bl w:val="nil"/>
            </w:tcBorders>
            <w:noWrap w:val="0"/>
            <w:tcMar>
              <w:top w:w="75" w:type="dxa"/>
              <w:left w:w="150" w:type="dxa"/>
              <w:bottom w:w="75" w:type="dxa"/>
              <w:right w:w="15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2940840</w:t>
            </w:r>
          </w:p>
        </w:tc>
        <w:tc>
          <w:tcPr>
            <w:tcW w:w="527" w:type="dxa"/>
            <w:tcBorders>
              <w:tl2br w:val="nil"/>
              <w:tr2bl w:val="nil"/>
            </w:tcBorders>
            <w:noWrap w:val="0"/>
            <w:tcMar>
              <w:top w:w="75" w:type="dxa"/>
              <w:left w:w="150" w:type="dxa"/>
              <w:bottom w:w="75" w:type="dxa"/>
              <w:right w:w="15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年</w:t>
            </w:r>
          </w:p>
        </w:tc>
        <w:tc>
          <w:tcPr>
            <w:tcW w:w="1255" w:type="dxa"/>
            <w:vMerge w:val="restart"/>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position w:val="-6"/>
                <w:szCs w:val="21"/>
              </w:rPr>
              <w:t>具体内容和相关要求详见招标文件“第三部分—项目技术规范和服务要求”</w:t>
            </w:r>
          </w:p>
        </w:tc>
        <w:tc>
          <w:tcPr>
            <w:tcW w:w="587" w:type="dxa"/>
            <w:vMerge w:val="restart"/>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0" w:hRule="atLeast"/>
        </w:trPr>
        <w:tc>
          <w:tcPr>
            <w:tcW w:w="794"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279"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position w:val="-6"/>
                <w:szCs w:val="21"/>
                <w:lang w:val="en-US" w:eastAsia="zh-CN"/>
              </w:rPr>
              <w:t>仁和街道监控设备运维采购项目</w:t>
            </w:r>
            <w:r>
              <w:rPr>
                <w:rFonts w:ascii="宋体" w:hAnsi="宋体"/>
                <w:position w:val="-6"/>
                <w:szCs w:val="21"/>
              </w:rPr>
              <w:t>-</w:t>
            </w:r>
            <w:r>
              <w:rPr>
                <w:rFonts w:hint="eastAsia" w:ascii="宋体" w:hAnsi="宋体"/>
                <w:position w:val="-6"/>
                <w:szCs w:val="21"/>
              </w:rPr>
              <w:t>獐山片区</w:t>
            </w:r>
          </w:p>
        </w:tc>
        <w:tc>
          <w:tcPr>
            <w:tcW w:w="704" w:type="dxa"/>
            <w:tcBorders>
              <w:tl2br w:val="nil"/>
              <w:tr2bl w:val="nil"/>
            </w:tcBorders>
            <w:noWrap w:val="0"/>
            <w:tcMar>
              <w:top w:w="75" w:type="dxa"/>
              <w:left w:w="150" w:type="dxa"/>
              <w:bottom w:w="75" w:type="dxa"/>
              <w:right w:w="15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33" w:type="dxa"/>
            <w:tcBorders>
              <w:tl2br w:val="nil"/>
              <w:tr2bl w:val="nil"/>
            </w:tcBorders>
            <w:noWrap w:val="0"/>
            <w:tcMar>
              <w:top w:w="75" w:type="dxa"/>
              <w:left w:w="150" w:type="dxa"/>
              <w:bottom w:w="75" w:type="dxa"/>
              <w:right w:w="15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2167200</w:t>
            </w:r>
          </w:p>
        </w:tc>
        <w:tc>
          <w:tcPr>
            <w:tcW w:w="527" w:type="dxa"/>
            <w:tcBorders>
              <w:tl2br w:val="nil"/>
              <w:tr2bl w:val="nil"/>
            </w:tcBorders>
            <w:noWrap w:val="0"/>
            <w:tcMar>
              <w:top w:w="75" w:type="dxa"/>
              <w:left w:w="150" w:type="dxa"/>
              <w:bottom w:w="75" w:type="dxa"/>
              <w:right w:w="15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年</w:t>
            </w:r>
          </w:p>
        </w:tc>
        <w:tc>
          <w:tcPr>
            <w:tcW w:w="1255" w:type="dxa"/>
            <w:vMerge w:val="continue"/>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p>
        </w:tc>
        <w:tc>
          <w:tcPr>
            <w:tcW w:w="587" w:type="dxa"/>
            <w:vMerge w:val="continue"/>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0" w:hRule="atLeast"/>
        </w:trPr>
        <w:tc>
          <w:tcPr>
            <w:tcW w:w="794"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279"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position w:val="-6"/>
                <w:szCs w:val="21"/>
                <w:lang w:val="en-US" w:eastAsia="zh-CN"/>
              </w:rPr>
              <w:t>仁和街道监控设备运维采购项目</w:t>
            </w:r>
            <w:r>
              <w:rPr>
                <w:rFonts w:ascii="宋体" w:hAnsi="宋体"/>
                <w:position w:val="-6"/>
                <w:szCs w:val="21"/>
              </w:rPr>
              <w:t>-</w:t>
            </w:r>
            <w:r>
              <w:rPr>
                <w:rFonts w:hint="eastAsia" w:ascii="宋体" w:hAnsi="宋体"/>
                <w:position w:val="-6"/>
                <w:szCs w:val="21"/>
              </w:rPr>
              <w:t>东塘片区</w:t>
            </w:r>
          </w:p>
        </w:tc>
        <w:tc>
          <w:tcPr>
            <w:tcW w:w="704" w:type="dxa"/>
            <w:tcBorders>
              <w:tl2br w:val="nil"/>
              <w:tr2bl w:val="nil"/>
            </w:tcBorders>
            <w:noWrap w:val="0"/>
            <w:tcMar>
              <w:top w:w="75" w:type="dxa"/>
              <w:left w:w="150" w:type="dxa"/>
              <w:bottom w:w="75" w:type="dxa"/>
              <w:right w:w="15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33" w:type="dxa"/>
            <w:tcBorders>
              <w:tl2br w:val="nil"/>
              <w:tr2bl w:val="nil"/>
            </w:tcBorders>
            <w:noWrap w:val="0"/>
            <w:tcMar>
              <w:top w:w="75" w:type="dxa"/>
              <w:left w:w="150" w:type="dxa"/>
              <w:bottom w:w="75" w:type="dxa"/>
              <w:right w:w="15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2239560</w:t>
            </w:r>
          </w:p>
        </w:tc>
        <w:tc>
          <w:tcPr>
            <w:tcW w:w="527" w:type="dxa"/>
            <w:tcBorders>
              <w:tl2br w:val="nil"/>
              <w:tr2bl w:val="nil"/>
            </w:tcBorders>
            <w:noWrap w:val="0"/>
            <w:tcMar>
              <w:top w:w="75" w:type="dxa"/>
              <w:left w:w="150" w:type="dxa"/>
              <w:bottom w:w="75" w:type="dxa"/>
              <w:right w:w="15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年</w:t>
            </w:r>
          </w:p>
        </w:tc>
        <w:tc>
          <w:tcPr>
            <w:tcW w:w="1255" w:type="dxa"/>
            <w:vMerge w:val="continue"/>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p>
        </w:tc>
        <w:tc>
          <w:tcPr>
            <w:tcW w:w="587" w:type="dxa"/>
            <w:vMerge w:val="continue"/>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本项目分为三个标项，供应商可自行选择其中一个或者多个标项响应投标，一家单位只能中一个标项，按标段顺序开标，先开标段的预中标单位，自动放弃后面标段的中标权力。本招标采购文件内如未明确为哪个标项要求，即为所有标项的共同要求和内容，如已明示为哪个标项的具体要求，即按相关要求执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r>
        <w:rPr>
          <w:rFonts w:hint="eastAsia" w:ascii="宋体" w:hAnsi="宋体" w:eastAsia="宋体" w:cs="宋体"/>
          <w:sz w:val="24"/>
          <w:szCs w:val="24"/>
          <w:highlight w:val="none"/>
          <w:lang w:val="en-US" w:eastAsia="zh-CN"/>
        </w:rPr>
        <w:t>服务期限：三年</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本项目（否）接受联合体投标。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落实政府采购政策需满足的资格要求：1）本项目对符合财政扶持政策的中小企业（小型、微型）、监狱企业、残疾人福利性单位给予价格优惠扶持；2）满足转发财政部工业和信息化部关于印发《政府采购促进中小企业发展暂行办法》的通知（浙财采监[2012]11号）的规定的中小企业可享受优惠扶持；满足关于政府采购支持监狱企业发展有关问题的通知（财库[2014]68号）的规定的供应商可享受优惠扶持；满足关于促进残疾人就业政府采购政策的通知（财库[2017]141号）的规定的供应商可享受优惠扶持；3）节能产品、环境标志产品的强制采购政策；4）节能产品、环境标志产品的优先采购政策；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本项目的特定资格要求：标项一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单位负责人为同一人或者存在直接控股、管理关系的不同供应商，不得参加同一合同项下的政府采购活动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供应商未被列入失信被执行人名单、重大税收违法案件当事人名单、政府采购严重违法失信行为记录名单，信用信息以信用中国网站（www.creditchina.gov.cn）、中国政府采购网（www.ccgp.gov.cn）公布为准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3）公益一类事业单位、使用事业编制且由财政拨款保障的群团组织，不作为政府购买服务的承接主体；4）</w:t>
      </w:r>
      <w:r>
        <w:rPr>
          <w:rFonts w:hint="eastAsia" w:ascii="宋体" w:hAnsi="宋体" w:eastAsia="宋体" w:cs="宋体"/>
          <w:b w:val="0"/>
          <w:bCs w:val="0"/>
          <w:color w:val="000000"/>
          <w:kern w:val="0"/>
          <w:sz w:val="24"/>
          <w:szCs w:val="24"/>
          <w:highlight w:val="none"/>
          <w:lang w:eastAsia="zh-CN"/>
        </w:rPr>
        <w:t>投标人或其母公司（总机构）具有中华人民共和国基础电信业务经营许可证或中华人民共和国增值电信业务经营许可证；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三、获取招标文件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至2020年</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日，每天上午00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00至12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00，下午12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00至23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59（北京时间，线上获取法定节假日均可，线下获取文件法定节假日除外）</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地点（网址）：</w:t>
      </w:r>
      <w:r>
        <w:rPr>
          <w:rFonts w:hint="eastAsia" w:ascii="宋体" w:hAnsi="宋体" w:eastAsia="宋体" w:cs="宋体"/>
          <w:sz w:val="24"/>
          <w:szCs w:val="24"/>
          <w:highlight w:val="none"/>
          <w:u w:val="single"/>
        </w:rPr>
        <w:t>政采云平台（http</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//zfcg.czt.zj.gov.cn）</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u w:val="single"/>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售价（元）：0</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提交投标文件截止时间：</w:t>
      </w:r>
      <w:r>
        <w:rPr>
          <w:rFonts w:hint="eastAsia" w:ascii="宋体" w:hAnsi="宋体" w:eastAsia="宋体" w:cs="宋体"/>
          <w:sz w:val="24"/>
          <w:szCs w:val="24"/>
          <w:highlight w:val="none"/>
          <w:u w:val="single"/>
        </w:rPr>
        <w:t>2020年</w:t>
      </w:r>
      <w:r>
        <w:rPr>
          <w:rFonts w:hint="eastAsia" w:ascii="宋体" w:hAnsi="宋体" w:eastAsia="宋体" w:cs="宋体"/>
          <w:sz w:val="24"/>
          <w:szCs w:val="24"/>
          <w:highlight w:val="none"/>
          <w:u w:val="single"/>
          <w:lang w:val="en-US" w:eastAsia="zh-CN"/>
        </w:rPr>
        <w:t>09</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22</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lang w:val="en-US" w:eastAsia="zh-CN"/>
        </w:rPr>
        <w:t>09时00分</w:t>
      </w:r>
      <w:r>
        <w:rPr>
          <w:rFonts w:hint="eastAsia" w:ascii="宋体" w:hAnsi="宋体" w:eastAsia="宋体" w:cs="宋体"/>
          <w:sz w:val="24"/>
          <w:szCs w:val="24"/>
          <w:highlight w:val="none"/>
          <w:u w:val="single"/>
        </w:rPr>
        <w:t>（北京时间）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投标地点（网址）：</w:t>
      </w:r>
      <w:r>
        <w:rPr>
          <w:rFonts w:hint="eastAsia" w:ascii="宋体" w:hAnsi="宋体" w:eastAsia="宋体" w:cs="宋体"/>
          <w:sz w:val="24"/>
          <w:szCs w:val="24"/>
          <w:highlight w:val="none"/>
          <w:u w:val="single"/>
        </w:rPr>
        <w:t>杭州市余杭区临平南大街265号（市民之家三楼），杭州市公共资源交易中心余杭分中心</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u w:val="single"/>
        </w:rPr>
        <w:t>号开标室；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u w:val="single"/>
        </w:rPr>
        <w:t>2020年09月22日09时00分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开标地点（网址）：</w:t>
      </w:r>
      <w:r>
        <w:rPr>
          <w:rFonts w:hint="eastAsia" w:ascii="宋体" w:hAnsi="宋体" w:eastAsia="宋体" w:cs="宋体"/>
          <w:sz w:val="24"/>
          <w:szCs w:val="24"/>
          <w:highlight w:val="none"/>
          <w:u w:val="single"/>
        </w:rPr>
        <w:t>杭州市余杭区临平南大街265号（市民之家三楼），杭州市公共资源交易中心余杭分中心</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u w:val="single"/>
        </w:rPr>
        <w:t>号开标室；</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五、公告期限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六、其他补充事宜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其他事项：无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采购人信息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名称：杭州市余杭区人民政府仁和街道办事处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地址：杭州市余杭区仁河大道1号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项目联系人（询问）：沈鹏飞</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项目联系方式（询问）：17826865721</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质疑联系人：卓小强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质疑联系方式：18969005908</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采购代理机构信息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名称：杭州瑞拓工程咨询有限公司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地址：杭州市余杭区临平新丰路199号余杭商会大厦4号楼25楼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传真：0571-86243788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项目联系人（询问）：石敏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项目联系方式（询问）：0571-89282811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质疑联系人：</w:t>
      </w:r>
      <w:r>
        <w:rPr>
          <w:rFonts w:hint="eastAsia" w:ascii="宋体" w:hAnsi="宋体" w:eastAsia="宋体" w:cs="宋体"/>
          <w:sz w:val="24"/>
          <w:szCs w:val="24"/>
          <w:highlight w:val="none"/>
          <w:lang w:val="en-US" w:eastAsia="zh-CN"/>
        </w:rPr>
        <w:t>陈宝春</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质疑联系方式：0571-</w:t>
      </w:r>
      <w:r>
        <w:rPr>
          <w:rFonts w:hint="eastAsia" w:ascii="宋体" w:hAnsi="宋体" w:eastAsia="宋体" w:cs="宋体"/>
          <w:sz w:val="24"/>
          <w:szCs w:val="24"/>
          <w:highlight w:val="none"/>
          <w:lang w:val="en-US" w:eastAsia="zh-CN"/>
        </w:rPr>
        <w:t>86243788</w:t>
      </w:r>
      <w:r>
        <w:rPr>
          <w:rFonts w:hint="eastAsia" w:ascii="宋体" w:hAnsi="宋体" w:eastAsia="宋体" w:cs="宋体"/>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同级政府采购监督管理部门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名称：余杭区政府采购办公室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地址：杭州市余杭区临平东湖中路236号余杭财税大楼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传真：0571-89180113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 ：杜国强             </w:t>
      </w:r>
    </w:p>
    <w:p>
      <w:pPr>
        <w:keepNext w:val="0"/>
        <w:keepLines w:val="0"/>
        <w:pageBreakBefore w:val="0"/>
        <w:widowControl w:val="0"/>
        <w:kinsoku/>
        <w:wordWrap/>
        <w:overflowPunct/>
        <w:topLinePunct w:val="0"/>
        <w:autoSpaceDE/>
        <w:autoSpaceDN/>
        <w:bidi w:val="0"/>
        <w:adjustRightInd/>
        <w:snapToGrid/>
        <w:spacing w:line="600" w:lineRule="exact"/>
        <w:ind w:left="479" w:leftChars="228"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监督投诉电话：0571-89180113</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CA问题联系电话（人工）：汇信CA 400-888-4636；天谷CA 400-087-8198。</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8"/>
          <w:szCs w:val="28"/>
        </w:rPr>
        <w:sectPr>
          <w:pgSz w:w="11906" w:h="16838"/>
          <w:pgMar w:top="1531" w:right="1304" w:bottom="1531" w:left="1361" w:header="851" w:footer="1304" w:gutter="0"/>
          <w:pgBorders>
            <w:top w:val="none" w:sz="0" w:space="0"/>
            <w:left w:val="none" w:sz="0" w:space="0"/>
            <w:bottom w:val="none" w:sz="0" w:space="0"/>
            <w:right w:val="none" w:sz="0" w:space="0"/>
          </w:pgBorders>
          <w:pgNumType w:fmt="decimal"/>
          <w:cols w:space="720" w:num="1"/>
          <w:docGrid w:linePitch="312" w:charSpace="0"/>
        </w:sectPr>
      </w:pPr>
    </w:p>
    <w:bookmarkEnd w:id="0"/>
    <w:bookmarkEnd w:id="1"/>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8"/>
          <w:szCs w:val="28"/>
        </w:rPr>
      </w:pPr>
      <w:bookmarkStart w:id="2" w:name="_Hlt74707423"/>
      <w:bookmarkEnd w:id="2"/>
      <w:bookmarkStart w:id="3" w:name="_Hlt74728647"/>
      <w:bookmarkEnd w:id="3"/>
      <w:bookmarkStart w:id="4" w:name="_Hlt74649545"/>
      <w:bookmarkEnd w:id="4"/>
      <w:bookmarkStart w:id="5" w:name="_Hlt74729822"/>
      <w:bookmarkEnd w:id="5"/>
      <w:bookmarkStart w:id="6" w:name="_Toc33194386"/>
      <w:bookmarkStart w:id="7" w:name="_Toc354996694"/>
      <w:bookmarkStart w:id="8" w:name="_Toc225840107"/>
      <w:r>
        <w:rPr>
          <w:rFonts w:hint="eastAsia" w:ascii="宋体" w:hAnsi="宋体" w:eastAsia="宋体" w:cs="宋体"/>
          <w:b/>
          <w:bCs/>
          <w:sz w:val="28"/>
          <w:szCs w:val="28"/>
        </w:rPr>
        <w:t>第二部分  编制和提交投标文件须知</w:t>
      </w:r>
      <w:bookmarkEnd w:id="6"/>
      <w:bookmarkEnd w:id="7"/>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8"/>
          <w:szCs w:val="28"/>
        </w:rPr>
      </w:pPr>
      <w:bookmarkStart w:id="9" w:name="_Toc354996695"/>
      <w:bookmarkStart w:id="10" w:name="_Toc233618971"/>
      <w:bookmarkStart w:id="11" w:name="_Toc33194387"/>
      <w:r>
        <w:rPr>
          <w:rFonts w:hint="eastAsia" w:ascii="宋体" w:hAnsi="宋体" w:eastAsia="宋体" w:cs="宋体"/>
          <w:b/>
          <w:bCs/>
          <w:sz w:val="28"/>
          <w:szCs w:val="28"/>
        </w:rPr>
        <w:t>前 附 表</w:t>
      </w:r>
      <w:bookmarkEnd w:id="9"/>
      <w:bookmarkEnd w:id="10"/>
      <w:bookmarkEnd w:id="11"/>
    </w:p>
    <w:tbl>
      <w:tblPr>
        <w:tblStyle w:val="7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28" w:type="dxa"/>
        </w:tblCellMar>
      </w:tblPr>
      <w:tblGrid>
        <w:gridCol w:w="784"/>
        <w:gridCol w:w="1365"/>
        <w:gridCol w:w="7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tblHeader/>
          <w:jc w:val="center"/>
        </w:trPr>
        <w:tc>
          <w:tcPr>
            <w:tcW w:w="784" w:type="dxa"/>
            <w:tcBorders>
              <w:top w:val="single" w:color="000000" w:sz="8"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条款</w:t>
            </w:r>
          </w:p>
        </w:tc>
        <w:tc>
          <w:tcPr>
            <w:tcW w:w="8673" w:type="dxa"/>
            <w:gridSpan w:val="2"/>
            <w:tcBorders>
              <w:top w:val="single" w:color="000000" w:sz="8" w:space="0"/>
              <w:left w:val="single" w:color="000000" w:sz="2" w:space="0"/>
              <w:bottom w:val="single" w:color="000000" w:sz="2" w:space="0"/>
              <w:right w:val="single" w:color="000000" w:sz="8"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项目说明</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一、项目名称：</w:t>
            </w:r>
            <w:r>
              <w:rPr>
                <w:rFonts w:hint="eastAsia" w:ascii="宋体" w:hAnsi="宋体" w:eastAsia="宋体" w:cs="宋体"/>
                <w:b w:val="0"/>
                <w:bCs w:val="0"/>
                <w:sz w:val="24"/>
                <w:szCs w:val="24"/>
                <w:highlight w:val="none"/>
                <w:lang w:val="en-US" w:eastAsia="zh-CN"/>
              </w:rPr>
              <w:t>仁和街道监控设备运维采购项目</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lang w:eastAsia="zh-CN"/>
              </w:rPr>
            </w:pPr>
            <w:bookmarkStart w:id="12" w:name="_Hlt75139851"/>
            <w:bookmarkEnd w:id="12"/>
            <w:r>
              <w:rPr>
                <w:rFonts w:hint="eastAsia" w:ascii="宋体" w:hAnsi="宋体" w:eastAsia="宋体" w:cs="宋体"/>
                <w:sz w:val="24"/>
                <w:szCs w:val="24"/>
              </w:rPr>
              <w:t>二、采购内容：</w:t>
            </w:r>
            <w:r>
              <w:rPr>
                <w:rFonts w:hint="eastAsia" w:ascii="宋体" w:hAnsi="宋体" w:eastAsia="宋体" w:cs="宋体"/>
                <w:sz w:val="24"/>
              </w:rPr>
              <w:t>本项目采购内容为</w:t>
            </w:r>
            <w:r>
              <w:rPr>
                <w:rFonts w:hint="eastAsia" w:ascii="宋体" w:hAnsi="宋体" w:eastAsia="宋体" w:cs="宋体"/>
                <w:sz w:val="24"/>
                <w:lang w:eastAsia="zh-CN"/>
              </w:rPr>
              <w:t>仁和街道监控设备运维采购项目</w:t>
            </w:r>
            <w:r>
              <w:rPr>
                <w:rFonts w:hint="eastAsia" w:ascii="宋体" w:hAnsi="宋体" w:eastAsia="宋体" w:cs="宋体"/>
                <w:sz w:val="24"/>
              </w:rPr>
              <w:t>的采购、运输、安装、调试、整理和维护等</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三、项目实施地点：</w:t>
            </w:r>
            <w:r>
              <w:rPr>
                <w:rFonts w:hint="eastAsia" w:ascii="宋体" w:hAnsi="宋体" w:eastAsia="宋体" w:cs="宋体"/>
                <w:sz w:val="24"/>
                <w:szCs w:val="24"/>
                <w:lang w:eastAsia="zh-CN"/>
              </w:rPr>
              <w:t>余杭区仁和街道</w:t>
            </w:r>
            <w:r>
              <w:rPr>
                <w:rFonts w:hint="eastAsia" w:ascii="宋体" w:hAnsi="宋体" w:eastAsia="宋体" w:cs="宋体"/>
                <w:sz w:val="24"/>
                <w:szCs w:val="24"/>
                <w:lang w:val="en-US" w:eastAsia="zh-CN"/>
              </w:rPr>
              <w:t>范围内</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val="0"/>
                <w:bCs w:val="0"/>
                <w:sz w:val="24"/>
                <w:szCs w:val="24"/>
              </w:rPr>
            </w:pPr>
            <w:r>
              <w:rPr>
                <w:rFonts w:hint="eastAsia" w:ascii="宋体" w:hAnsi="宋体" w:eastAsia="宋体" w:cs="宋体"/>
                <w:sz w:val="24"/>
                <w:szCs w:val="24"/>
              </w:rPr>
              <w:t>四、主要功能和性能</w:t>
            </w:r>
            <w:r>
              <w:rPr>
                <w:rFonts w:hint="eastAsia" w:ascii="宋体" w:hAnsi="宋体" w:eastAsia="宋体" w:cs="宋体"/>
                <w:b w:val="0"/>
                <w:bCs w:val="0"/>
                <w:sz w:val="24"/>
                <w:szCs w:val="24"/>
              </w:rPr>
              <w:t>要求：详见第三部分——项目技术规范和服务要求。</w:t>
            </w:r>
          </w:p>
          <w:p>
            <w:pPr>
              <w:spacing w:line="600" w:lineRule="exact"/>
              <w:rPr>
                <w:rFonts w:hint="eastAsia" w:ascii="宋体" w:hAnsi="宋体" w:eastAsia="宋体" w:cs="宋体"/>
                <w:b w:val="0"/>
                <w:bCs w:val="0"/>
                <w:lang w:eastAsia="zh-CN"/>
              </w:rPr>
            </w:pPr>
            <w:r>
              <w:rPr>
                <w:rFonts w:hint="eastAsia" w:ascii="宋体" w:hAnsi="宋体" w:eastAsia="宋体" w:cs="宋体"/>
                <w:b w:val="0"/>
                <w:bCs w:val="0"/>
                <w:sz w:val="24"/>
                <w:szCs w:val="24"/>
              </w:rPr>
              <w:t>五、各标项服务期限：</w:t>
            </w:r>
            <w:r>
              <w:rPr>
                <w:rFonts w:hint="eastAsia" w:ascii="宋体" w:hAnsi="宋体" w:eastAsia="宋体" w:cs="宋体"/>
                <w:b w:val="0"/>
                <w:bCs w:val="0"/>
                <w:sz w:val="24"/>
                <w:u w:val="none" w:color="auto"/>
              </w:rPr>
              <w:t>三年</w:t>
            </w:r>
            <w:r>
              <w:rPr>
                <w:rFonts w:hint="eastAsia" w:ascii="宋体" w:hAnsi="宋体" w:eastAsia="宋体" w:cs="宋体"/>
                <w:b w:val="0"/>
                <w:bCs w:val="0"/>
                <w:u w:val="none" w:color="auto"/>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rPr>
              <w:t>六、</w:t>
            </w:r>
            <w:r>
              <w:rPr>
                <w:rFonts w:hint="eastAsia" w:ascii="宋体" w:hAnsi="宋体" w:eastAsia="宋体" w:cs="宋体"/>
                <w:b w:val="0"/>
                <w:bCs w:val="0"/>
                <w:sz w:val="24"/>
                <w:szCs w:val="24"/>
                <w:lang w:val="zh-CN"/>
              </w:rPr>
              <w:t>采购预算</w:t>
            </w:r>
            <w:r>
              <w:rPr>
                <w:rFonts w:hint="eastAsia" w:ascii="宋体" w:hAnsi="宋体" w:eastAsia="宋体" w:cs="宋体"/>
                <w:b w:val="0"/>
                <w:bCs w:val="0"/>
                <w:sz w:val="24"/>
                <w:szCs w:val="24"/>
                <w:lang w:val="en-US" w:eastAsia="zh-CN"/>
              </w:rPr>
              <w:t>为</w:t>
            </w:r>
            <w:r>
              <w:rPr>
                <w:rFonts w:hint="eastAsia" w:ascii="宋体" w:hAnsi="宋体" w:eastAsia="宋体" w:cs="宋体"/>
                <w:b w:val="0"/>
                <w:bCs w:val="0"/>
                <w:sz w:val="24"/>
                <w:szCs w:val="24"/>
                <w:lang w:val="zh-CN"/>
              </w:rPr>
              <w:t>人民币</w:t>
            </w:r>
            <w:r>
              <w:rPr>
                <w:rFonts w:hint="eastAsia" w:ascii="宋体" w:hAnsi="宋体" w:eastAsia="宋体" w:cs="宋体"/>
                <w:b w:val="0"/>
                <w:bCs w:val="0"/>
                <w:sz w:val="24"/>
                <w:szCs w:val="24"/>
                <w:highlight w:val="none"/>
                <w:lang w:val="en-US" w:eastAsia="zh-CN"/>
              </w:rPr>
              <w:t>734.7600</w:t>
            </w:r>
            <w:r>
              <w:rPr>
                <w:rFonts w:hint="eastAsia" w:ascii="宋体" w:hAnsi="宋体" w:eastAsia="宋体" w:cs="宋体"/>
                <w:b w:val="0"/>
                <w:bCs w:val="0"/>
                <w:sz w:val="24"/>
                <w:szCs w:val="24"/>
                <w:lang w:val="zh-CN"/>
              </w:rPr>
              <w:t>万元，</w:t>
            </w:r>
            <w:r>
              <w:rPr>
                <w:rFonts w:hint="eastAsia" w:ascii="宋体" w:hAnsi="宋体" w:eastAsia="宋体" w:cs="宋体"/>
                <w:b w:val="0"/>
                <w:bCs w:val="0"/>
                <w:sz w:val="24"/>
                <w:szCs w:val="24"/>
                <w:highlight w:val="none"/>
                <w:lang w:val="en-US" w:eastAsia="zh-CN"/>
              </w:rPr>
              <w:t>其中标项一预算为294.0840万元，标项二预算为216.7200万元，标项三预算为</w:t>
            </w:r>
            <w:r>
              <w:rPr>
                <w:rFonts w:hint="eastAsia" w:ascii="宋体" w:hAnsi="宋体" w:eastAsia="宋体" w:cs="宋体"/>
                <w:sz w:val="24"/>
                <w:szCs w:val="24"/>
                <w:highlight w:val="none"/>
                <w:lang w:val="en-US" w:eastAsia="zh-CN"/>
              </w:rPr>
              <w:t>223.9560万元；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365"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合同名称</w:t>
            </w:r>
          </w:p>
        </w:tc>
        <w:tc>
          <w:tcPr>
            <w:tcW w:w="7308" w:type="dxa"/>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zh-CN" w:eastAsia="zh-CN"/>
              </w:rPr>
              <w:t>仁和街道监控设备运维采购项目采购合同</w:t>
            </w:r>
            <w:r>
              <w:rPr>
                <w:rFonts w:hint="eastAsia" w:ascii="宋体" w:hAnsi="宋体" w:eastAsia="宋体" w:cs="宋体"/>
                <w:sz w:val="24"/>
                <w:szCs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lang w:val="zh-CN"/>
              </w:rPr>
              <w:t>投标</w:t>
            </w:r>
            <w:r>
              <w:rPr>
                <w:rFonts w:hint="eastAsia" w:ascii="宋体" w:hAnsi="宋体" w:eastAsia="宋体" w:cs="宋体"/>
                <w:sz w:val="24"/>
                <w:szCs w:val="24"/>
              </w:rPr>
              <w:t>有效期：自投标截止日起</w:t>
            </w:r>
            <w:r>
              <w:rPr>
                <w:rFonts w:hint="eastAsia" w:ascii="宋体" w:hAnsi="宋体" w:eastAsia="宋体" w:cs="宋体"/>
                <w:sz w:val="24"/>
                <w:szCs w:val="24"/>
                <w:lang w:val="en-US" w:eastAsia="zh-CN"/>
              </w:rPr>
              <w:t>90</w:t>
            </w:r>
            <w:r>
              <w:rPr>
                <w:rFonts w:hint="eastAsia" w:ascii="宋体" w:hAnsi="宋体" w:eastAsia="宋体" w:cs="宋体"/>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招标</w:t>
            </w:r>
            <w:r>
              <w:rPr>
                <w:rFonts w:hint="eastAsia" w:ascii="宋体" w:hAnsi="宋体" w:eastAsia="宋体" w:cs="宋体"/>
                <w:sz w:val="24"/>
                <w:szCs w:val="24"/>
                <w:lang w:eastAsia="zh-CN"/>
              </w:rPr>
              <w:t>代理</w:t>
            </w:r>
            <w:r>
              <w:rPr>
                <w:rFonts w:hint="eastAsia" w:ascii="宋体" w:hAnsi="宋体" w:eastAsia="宋体" w:cs="宋体"/>
                <w:sz w:val="24"/>
                <w:szCs w:val="24"/>
              </w:rPr>
              <w:t>服务费：本次招标代理服务费由</w:t>
            </w:r>
            <w:r>
              <w:rPr>
                <w:rFonts w:hint="eastAsia" w:ascii="宋体" w:hAnsi="宋体" w:eastAsia="宋体" w:cs="宋体"/>
                <w:sz w:val="24"/>
                <w:szCs w:val="24"/>
                <w:lang w:val="en-US" w:eastAsia="zh-CN"/>
              </w:rPr>
              <w:t>各标项</w:t>
            </w:r>
            <w:r>
              <w:rPr>
                <w:rFonts w:hint="eastAsia" w:ascii="宋体" w:hAnsi="宋体" w:eastAsia="宋体" w:cs="宋体"/>
                <w:sz w:val="24"/>
                <w:szCs w:val="24"/>
              </w:rPr>
              <w:t>中标人支付，按照国家计委印发的《招标代理服务收费管理暂行办法》计价格[2002]1980号、发改办价格[2003]857号和《关于规范余杭区政府投资项目中介服务付费限额标准的通知》余财政〔2018〕24号规定收费。</w:t>
            </w:r>
            <w:r>
              <w:rPr>
                <w:rFonts w:hint="eastAsia" w:ascii="宋体" w:hAnsi="宋体" w:eastAsia="宋体" w:cs="宋体"/>
                <w:sz w:val="24"/>
                <w:szCs w:val="24"/>
                <w:lang w:val="en-US" w:eastAsia="zh-CN"/>
              </w:rPr>
              <w:t>标项一</w:t>
            </w:r>
            <w:r>
              <w:rPr>
                <w:rFonts w:hint="eastAsia" w:ascii="宋体" w:hAnsi="宋体" w:eastAsia="宋体" w:cs="宋体"/>
                <w:sz w:val="24"/>
                <w:szCs w:val="24"/>
                <w:lang w:eastAsia="zh-CN"/>
              </w:rPr>
              <w:t>招标代理费为</w:t>
            </w:r>
            <w:r>
              <w:rPr>
                <w:rFonts w:hint="eastAsia" w:ascii="宋体" w:hAnsi="宋体" w:eastAsia="宋体" w:cs="宋体"/>
                <w:sz w:val="24"/>
                <w:szCs w:val="24"/>
                <w:highlight w:val="none"/>
                <w:lang w:eastAsia="zh-CN"/>
              </w:rPr>
              <w:t>人民币</w:t>
            </w:r>
            <w:r>
              <w:rPr>
                <w:rFonts w:hint="eastAsia" w:ascii="宋体" w:hAnsi="宋体" w:eastAsia="宋体" w:cs="宋体"/>
                <w:sz w:val="24"/>
                <w:szCs w:val="24"/>
                <w:highlight w:val="none"/>
                <w:lang w:val="en-US" w:eastAsia="zh-CN"/>
              </w:rPr>
              <w:t>27522元整，标项二</w:t>
            </w:r>
            <w:r>
              <w:rPr>
                <w:rFonts w:hint="eastAsia" w:ascii="宋体" w:hAnsi="宋体" w:eastAsia="宋体" w:cs="宋体"/>
                <w:sz w:val="24"/>
                <w:szCs w:val="24"/>
                <w:highlight w:val="none"/>
                <w:lang w:eastAsia="zh-CN"/>
              </w:rPr>
              <w:t>招标代理费为人民币</w:t>
            </w:r>
            <w:r>
              <w:rPr>
                <w:rFonts w:hint="eastAsia" w:ascii="宋体" w:hAnsi="宋体" w:eastAsia="宋体" w:cs="宋体"/>
                <w:sz w:val="24"/>
                <w:szCs w:val="24"/>
                <w:highlight w:val="none"/>
                <w:lang w:val="en-US" w:eastAsia="zh-CN"/>
              </w:rPr>
              <w:t>22570元整，标项三</w:t>
            </w:r>
            <w:r>
              <w:rPr>
                <w:rFonts w:hint="eastAsia" w:ascii="宋体" w:hAnsi="宋体" w:eastAsia="宋体" w:cs="宋体"/>
                <w:sz w:val="24"/>
                <w:szCs w:val="24"/>
                <w:highlight w:val="none"/>
                <w:lang w:eastAsia="zh-CN"/>
              </w:rPr>
              <w:t>招标代理费为人民币</w:t>
            </w:r>
            <w:r>
              <w:rPr>
                <w:rFonts w:hint="eastAsia" w:ascii="宋体" w:hAnsi="宋体" w:eastAsia="宋体" w:cs="宋体"/>
                <w:sz w:val="24"/>
                <w:szCs w:val="24"/>
                <w:highlight w:val="none"/>
                <w:lang w:val="en-US" w:eastAsia="zh-CN"/>
              </w:rPr>
              <w:t>23033元整</w:t>
            </w:r>
            <w:r>
              <w:rPr>
                <w:rFonts w:hint="eastAsia" w:ascii="宋体" w:hAnsi="宋体" w:eastAsia="宋体" w:cs="宋体"/>
                <w:sz w:val="24"/>
                <w:szCs w:val="24"/>
              </w:rPr>
              <w:t>。由</w:t>
            </w:r>
            <w:r>
              <w:rPr>
                <w:rFonts w:hint="eastAsia" w:ascii="宋体" w:hAnsi="宋体" w:eastAsia="宋体" w:cs="宋体"/>
                <w:sz w:val="24"/>
                <w:szCs w:val="24"/>
                <w:lang w:val="en-US" w:eastAsia="zh-CN"/>
              </w:rPr>
              <w:t>各标项</w:t>
            </w:r>
            <w:r>
              <w:rPr>
                <w:rFonts w:hint="eastAsia" w:ascii="宋体" w:hAnsi="宋体" w:eastAsia="宋体" w:cs="宋体"/>
                <w:sz w:val="24"/>
                <w:szCs w:val="24"/>
              </w:rPr>
              <w:t>中标人在领取中标通知书前支付给招标代理机构，各</w:t>
            </w:r>
            <w:r>
              <w:rPr>
                <w:rFonts w:hint="eastAsia" w:ascii="宋体" w:hAnsi="宋体" w:eastAsia="宋体" w:cs="宋体"/>
                <w:sz w:val="24"/>
                <w:szCs w:val="24"/>
                <w:lang w:val="en-US" w:eastAsia="zh-CN"/>
              </w:rPr>
              <w:t>各标项</w:t>
            </w:r>
            <w:r>
              <w:rPr>
                <w:rFonts w:hint="eastAsia" w:ascii="宋体" w:hAnsi="宋体" w:eastAsia="宋体" w:cs="宋体"/>
                <w:sz w:val="24"/>
                <w:szCs w:val="24"/>
              </w:rPr>
              <w:t>投标人应在投标报价中予以考虑。</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招标</w:t>
            </w:r>
            <w:r>
              <w:rPr>
                <w:rFonts w:hint="eastAsia" w:ascii="宋体" w:hAnsi="宋体" w:eastAsia="宋体" w:cs="宋体"/>
                <w:sz w:val="24"/>
                <w:szCs w:val="24"/>
                <w:lang w:eastAsia="zh-CN"/>
              </w:rPr>
              <w:t>代理</w:t>
            </w:r>
            <w:r>
              <w:rPr>
                <w:rFonts w:hint="eastAsia" w:ascii="宋体" w:hAnsi="宋体" w:eastAsia="宋体" w:cs="宋体"/>
                <w:sz w:val="24"/>
                <w:szCs w:val="24"/>
              </w:rPr>
              <w:t>服务费的交纳方式：以转帐或支票的形式支付</w:t>
            </w:r>
            <w:r>
              <w:rPr>
                <w:rFonts w:hint="eastAsia" w:ascii="宋体" w:hAnsi="宋体" w:eastAsia="宋体" w:cs="宋体"/>
                <w:sz w:val="24"/>
                <w:szCs w:val="24"/>
                <w:lang w:eastAsia="zh-CN"/>
              </w:rPr>
              <w:t>；</w:t>
            </w:r>
            <w:r>
              <w:rPr>
                <w:rFonts w:hint="eastAsia" w:ascii="宋体" w:hAnsi="宋体" w:eastAsia="宋体" w:cs="宋体"/>
                <w:sz w:val="24"/>
                <w:szCs w:val="24"/>
              </w:rPr>
              <w:t>开户行名称：浦发银行余杭支行；帐号：95110154800000633</w:t>
            </w:r>
            <w:r>
              <w:rPr>
                <w:rFonts w:hint="eastAsia" w:ascii="宋体" w:hAnsi="宋体" w:eastAsia="宋体" w:cs="宋体"/>
                <w:sz w:val="24"/>
                <w:szCs w:val="24"/>
                <w:lang w:eastAsia="zh-CN"/>
              </w:rPr>
              <w:t>；开户名：杭州瑞拓工程咨询有限公司；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投标文件的组成：</w:t>
            </w:r>
            <w:r>
              <w:rPr>
                <w:rFonts w:hint="eastAsia" w:ascii="宋体" w:hAnsi="宋体" w:eastAsia="宋体" w:cs="宋体"/>
                <w:b/>
                <w:bCs/>
                <w:sz w:val="24"/>
                <w:szCs w:val="24"/>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投标文件的编制：供应商应先安装“政采云电子交易客户端”，并按照本招标文件和“政府采购云平台”的要求，通过“政采云电子交易客户端”编制并加密投标文件。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z w:val="24"/>
                <w:szCs w:val="24"/>
              </w:rPr>
            </w:pPr>
            <w:r>
              <w:rPr>
                <w:rFonts w:hint="eastAsia" w:ascii="宋体" w:hAnsi="宋体" w:eastAsia="宋体" w:cs="宋体"/>
                <w:sz w:val="24"/>
                <w:szCs w:val="24"/>
              </w:rPr>
              <w:t>投标文件的形式：</w:t>
            </w:r>
            <w:r>
              <w:rPr>
                <w:rFonts w:hint="eastAsia" w:ascii="宋体" w:hAnsi="宋体" w:eastAsia="宋体" w:cs="宋体"/>
                <w:b/>
                <w:bCs/>
                <w:sz w:val="24"/>
                <w:szCs w:val="24"/>
              </w:rPr>
              <w:t>☑电子投标文件（包括“电子加密投标文件”和“备份投标文件”，在投标文件编制完成后同时生成）；</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供应商应准备电子投标文件、以介质存储的数据电文形式的备份投标文件</w:t>
            </w:r>
            <w:r>
              <w:rPr>
                <w:rFonts w:hint="eastAsia" w:ascii="宋体" w:hAnsi="宋体" w:eastAsia="宋体" w:cs="宋体"/>
                <w:b/>
                <w:bCs/>
                <w:sz w:val="24"/>
                <w:szCs w:val="24"/>
                <w:lang w:eastAsia="zh-CN"/>
              </w:rPr>
              <w:t>二</w:t>
            </w:r>
            <w:r>
              <w:rPr>
                <w:rFonts w:hint="eastAsia" w:ascii="宋体" w:hAnsi="宋体" w:eastAsia="宋体" w:cs="宋体"/>
                <w:b/>
                <w:bCs/>
                <w:sz w:val="24"/>
                <w:szCs w:val="24"/>
              </w:rPr>
              <w:t>类：</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（1）电子投标文件，按政采云平台项目采购-电子招投标操作指南及本招标文件要求递交。</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以介质存储的数据电文形式的备份投标文件，按政采云平台项目采购-电子招投标操作指南中上传的电子投标文件格式，以DVD光盘形式提供。数量为1份。（未采用DVD光盘形式提供、提供数量不符合要求的介质存储备份文件，视作未提供介质存储数据备份文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投标文件均由资格文件、技术及商务文件、报价文件组成。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投标文件的上传和递交：</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（1）“电子加密投标文件”的上传、递交：</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a.投标供应商应在投标截止时间前将“电子加密投标文件”成功上传递交至“政府采购云平台”，否则投标无效。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b.“电子加密投标文件”成功上传递交后，供应商可自行打印投标文件接收回执。</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（2）“备份投标文件”的密封包装、递交：</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a.投标供应商还可以在“政府采购云平台”完成“电子加密投标文件”的上传递交后，</w:t>
            </w:r>
            <w:r>
              <w:rPr>
                <w:rFonts w:hint="eastAsia" w:ascii="宋体" w:hAnsi="宋体" w:eastAsia="宋体" w:cs="宋体"/>
                <w:b/>
                <w:bCs/>
                <w:sz w:val="24"/>
                <w:szCs w:val="24"/>
                <w:highlight w:val="none"/>
              </w:rPr>
              <w:t>在投标截止时间前半小时内将以介质存储的数据电文形式的备份投标文件密封送交到杭州市公共资源交易中心余杭分中心(杭州市余杭区临平南大街265号市民之家三楼)</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u w:val="single"/>
                <w:lang w:val="en-US" w:eastAsia="zh-CN"/>
              </w:rPr>
              <w:t xml:space="preserve"> 4  </w:t>
            </w:r>
            <w:r>
              <w:rPr>
                <w:rFonts w:hint="eastAsia" w:ascii="宋体" w:hAnsi="宋体" w:eastAsia="宋体" w:cs="宋体"/>
                <w:b/>
                <w:bCs/>
                <w:sz w:val="24"/>
                <w:szCs w:val="24"/>
                <w:highlight w:val="none"/>
              </w:rPr>
              <w:t>号开标室；</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b.“备份投标文件”应当密封包装，并在包装上标注投标项目名称、投标单位名称并加盖公章。没有密封包装或者送达至投标地点的“备份投标文件”将不予接收；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电子加密投标文件的解密和异常情况处理：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（1）开标后，采购组织机构将向各投标供应商发出“电子加密投标文件”的解密通知，各投标供应商代表应当在接到解密通知后45分钟内自行完成“电子加密投标文件”的在线解密。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13</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rPr>
              <w:t>投标截止时间：</w:t>
            </w:r>
            <w:r>
              <w:rPr>
                <w:rFonts w:hint="eastAsia" w:ascii="宋体" w:hAnsi="宋体" w:eastAsia="宋体" w:cs="宋体"/>
                <w:b w:val="0"/>
                <w:bCs w:val="0"/>
                <w:color w:val="000000"/>
                <w:kern w:val="0"/>
                <w:sz w:val="24"/>
                <w:szCs w:val="24"/>
                <w:highlight w:val="none"/>
                <w:vertAlign w:val="baseline"/>
              </w:rPr>
              <w:t>2020年</w:t>
            </w:r>
            <w:r>
              <w:rPr>
                <w:rFonts w:hint="eastAsia" w:ascii="宋体" w:hAnsi="宋体" w:eastAsia="宋体" w:cs="宋体"/>
                <w:b w:val="0"/>
                <w:bCs w:val="0"/>
                <w:color w:val="000000"/>
                <w:kern w:val="0"/>
                <w:sz w:val="24"/>
                <w:szCs w:val="24"/>
                <w:highlight w:val="none"/>
                <w:vertAlign w:val="baseline"/>
                <w:lang w:val="en-US" w:eastAsia="zh-CN"/>
              </w:rPr>
              <w:t>09</w:t>
            </w:r>
            <w:r>
              <w:rPr>
                <w:rFonts w:hint="eastAsia" w:ascii="宋体" w:hAnsi="宋体" w:eastAsia="宋体" w:cs="宋体"/>
                <w:b w:val="0"/>
                <w:bCs w:val="0"/>
                <w:color w:val="000000"/>
                <w:kern w:val="0"/>
                <w:sz w:val="24"/>
                <w:szCs w:val="24"/>
                <w:highlight w:val="none"/>
                <w:vertAlign w:val="baseline"/>
              </w:rPr>
              <w:t>月</w:t>
            </w:r>
            <w:r>
              <w:rPr>
                <w:rFonts w:hint="eastAsia" w:ascii="宋体" w:hAnsi="宋体" w:eastAsia="宋体" w:cs="宋体"/>
                <w:b w:val="0"/>
                <w:bCs w:val="0"/>
                <w:color w:val="000000"/>
                <w:kern w:val="0"/>
                <w:sz w:val="24"/>
                <w:szCs w:val="24"/>
                <w:highlight w:val="none"/>
                <w:vertAlign w:val="baseline"/>
                <w:lang w:val="en-US" w:eastAsia="zh-CN"/>
              </w:rPr>
              <w:t>22</w:t>
            </w:r>
            <w:r>
              <w:rPr>
                <w:rFonts w:hint="eastAsia" w:ascii="宋体" w:hAnsi="宋体" w:eastAsia="宋体" w:cs="宋体"/>
                <w:b w:val="0"/>
                <w:bCs w:val="0"/>
                <w:color w:val="000000"/>
                <w:kern w:val="0"/>
                <w:sz w:val="24"/>
                <w:szCs w:val="24"/>
                <w:highlight w:val="none"/>
                <w:vertAlign w:val="baseline"/>
              </w:rPr>
              <w:t>日</w:t>
            </w:r>
            <w:r>
              <w:rPr>
                <w:rFonts w:hint="eastAsia" w:ascii="宋体" w:hAnsi="宋体" w:eastAsia="宋体" w:cs="宋体"/>
                <w:b w:val="0"/>
                <w:bCs w:val="0"/>
                <w:color w:val="000000"/>
                <w:kern w:val="0"/>
                <w:sz w:val="24"/>
                <w:szCs w:val="24"/>
                <w:highlight w:val="none"/>
                <w:vertAlign w:val="baseline"/>
                <w:lang w:val="en-US" w:eastAsia="zh-CN"/>
              </w:rPr>
              <w:t>09时00分。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1232"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投标地点</w:t>
            </w:r>
            <w:r>
              <w:rPr>
                <w:rFonts w:hint="eastAsia" w:ascii="宋体" w:hAnsi="宋体" w:eastAsia="宋体" w:cs="宋体"/>
                <w:sz w:val="24"/>
                <w:szCs w:val="24"/>
                <w:highlight w:val="none"/>
              </w:rPr>
              <w:t>：杭州市余杭区临平南大街265号（市民之家三楼），杭州市公共资源交易中心余杭分中心</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号开标室。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auto" w:sz="4"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8673" w:type="dxa"/>
            <w:gridSpan w:val="2"/>
            <w:tcBorders>
              <w:top w:val="single" w:color="000000" w:sz="2" w:space="0"/>
              <w:left w:val="single" w:color="000000" w:sz="2" w:space="0"/>
              <w:bottom w:val="single" w:color="auto" w:sz="4" w:space="0"/>
              <w:right w:val="single" w:color="000000" w:sz="8" w:space="0"/>
            </w:tcBorders>
            <w:noWrap w:val="0"/>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rPr>
              <w:t>开标时间和地点：同投标截止时间与地点</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jc w:val="left"/>
              <w:rPr>
                <w:rFonts w:hint="eastAsia" w:ascii="宋体" w:hAnsi="宋体" w:eastAsia="宋体" w:cs="宋体"/>
                <w:sz w:val="24"/>
                <w:szCs w:val="24"/>
                <w:lang w:eastAsia="zh-CN"/>
              </w:rPr>
            </w:pPr>
            <w:r>
              <w:rPr>
                <w:rFonts w:hint="eastAsia" w:ascii="宋体" w:hAnsi="宋体" w:eastAsia="宋体" w:cs="宋体"/>
                <w:b/>
                <w:bCs/>
                <w:sz w:val="24"/>
                <w:szCs w:val="24"/>
              </w:rPr>
              <w:t>加“▲”的资料为必须提供，否则将视为无效标处理</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1、投标截止后，在投标有效期内，投标人不能撤销投标文件。投标人强行撤销投标文件的，应按预算金额的2%赔偿对招标代理机构造成的损失。</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3、存在下列行为的，招标代理机构将其失信行为上报政府采购主管部门，由主管部门按有关规定对其违法失信行为记录进行公开：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（1）中标或者成交后，拒绝签订政府采购合同的；</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潜在供应商需在浙江政府采购网</w:t>
            </w:r>
            <w:r>
              <w:rPr>
                <w:rFonts w:hint="eastAsia" w:ascii="宋体" w:hAnsi="宋体" w:eastAsia="宋体" w:cs="宋体"/>
                <w:sz w:val="24"/>
                <w:szCs w:val="24"/>
              </w:rPr>
              <w:drawing>
                <wp:inline distT="0" distB="0" distL="114300" distR="114300">
                  <wp:extent cx="189865" cy="142240"/>
                  <wp:effectExtent l="0" t="0" r="635" b="10160"/>
                  <wp:docPr id="1"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57"/>
                          <pic:cNvPicPr>
                            <a:picLocks noChangeAspect="1"/>
                          </pic:cNvPicPr>
                        </pic:nvPicPr>
                        <pic:blipFill>
                          <a:blip r:embed="rId7"/>
                          <a:stretch>
                            <a:fillRect/>
                          </a:stretch>
                        </pic:blipFill>
                        <pic:spPr>
                          <a:xfrm>
                            <a:off x="0" y="0"/>
                            <a:ext cx="189865" cy="142240"/>
                          </a:xfrm>
                          <a:prstGeom prst="rect">
                            <a:avLst/>
                          </a:prstGeom>
                          <a:noFill/>
                          <a:ln>
                            <a:noFill/>
                          </a:ln>
                        </pic:spPr>
                      </pic:pic>
                    </a:graphicData>
                  </a:graphic>
                </wp:inline>
              </w:drawing>
            </w:r>
            <w:r>
              <w:rPr>
                <w:rFonts w:hint="eastAsia" w:ascii="宋体" w:hAnsi="宋体" w:eastAsia="宋体" w:cs="宋体"/>
                <w:sz w:val="24"/>
                <w:szCs w:val="24"/>
              </w:rPr>
              <w:t>http</w:t>
            </w:r>
            <w:r>
              <w:rPr>
                <w:rFonts w:hint="eastAsia" w:ascii="宋体" w:hAnsi="宋体" w:eastAsia="宋体" w:cs="宋体"/>
                <w:sz w:val="24"/>
                <w:szCs w:val="24"/>
                <w:lang w:eastAsia="zh-CN"/>
              </w:rPr>
              <w:t>：</w:t>
            </w:r>
            <w:r>
              <w:rPr>
                <w:rFonts w:hint="eastAsia" w:ascii="宋体" w:hAnsi="宋体" w:eastAsia="宋体" w:cs="宋体"/>
                <w:sz w:val="24"/>
                <w:szCs w:val="24"/>
              </w:rPr>
              <w:t>//www.ccgp-zhejiang.gov.cn/进行免费注册，具体详见浙江政府采购网供应商注册要求。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1、本项目对符合财政扶持政策的中小企业（小型、微型）、监狱企业、残疾人福利性单位给予价格优惠扶持，价格优惠扶持见《第三章 评分办法》。</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2、满足转发财政部 工业和信息化部关于印发《政府采购促进中小企业发展暂行办法》的通知（浙财采监[2012]11号）的规定的中小企业可享受优惠扶持。</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满足关于政府采购支持监狱企业发展有关问题的通知（财库[2014]68号）的规定的供应商可享受优惠扶持。</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满足关于促进残疾人就业政府采购政策的通知（财库[2017]141号）的规定的供应商可享受优惠扶持。</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3、节能产品、环境标志产品的强制采购政策</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4、节能产品、环境标志产品的优先采购政策</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根据《关于在政府采购活动中查询及使用信用记录有关问题的通知》财库[2016]125号的规定：</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（1）采购人或采购代理机构将对本项目供应商的信用记录进行查询。查询渠道为信用中国网站（www.creditchina.gov.cn）、中国政府采购网（www.ccgp.gov.cn）；</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（2）截止时点：提交投标文件（响应文件）截止时间前3年内；</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（3）查询记录和证据的留存：信用信息查询记录和证据以网页截图等方式留存。</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各标项</w:t>
            </w:r>
            <w:r>
              <w:rPr>
                <w:rFonts w:hint="eastAsia" w:ascii="宋体" w:hAnsi="宋体" w:eastAsia="宋体" w:cs="宋体"/>
                <w:sz w:val="24"/>
                <w:szCs w:val="24"/>
              </w:rPr>
              <w:t>中标单位在中标公示结束后再递交与电子加密投标文件内容一致的</w:t>
            </w:r>
            <w:r>
              <w:rPr>
                <w:rFonts w:hint="eastAsia" w:ascii="宋体" w:hAnsi="宋体" w:eastAsia="宋体" w:cs="宋体"/>
                <w:sz w:val="24"/>
                <w:szCs w:val="24"/>
                <w:lang w:eastAsia="zh-CN"/>
              </w:rPr>
              <w:t>书面</w:t>
            </w:r>
            <w:r>
              <w:rPr>
                <w:rFonts w:hint="eastAsia" w:ascii="宋体" w:hAnsi="宋体" w:eastAsia="宋体" w:cs="宋体"/>
                <w:sz w:val="24"/>
                <w:szCs w:val="24"/>
              </w:rPr>
              <w:t>投标文件</w:t>
            </w:r>
            <w:r>
              <w:rPr>
                <w:rFonts w:hint="eastAsia" w:ascii="宋体" w:hAnsi="宋体" w:eastAsia="宋体" w:cs="宋体"/>
                <w:sz w:val="24"/>
                <w:szCs w:val="24"/>
                <w:lang w:eastAsia="zh-CN"/>
              </w:rPr>
              <w:t>（正本一份，</w:t>
            </w:r>
            <w:r>
              <w:rPr>
                <w:rFonts w:hint="eastAsia" w:ascii="宋体" w:hAnsi="宋体" w:eastAsia="宋体" w:cs="宋体"/>
                <w:sz w:val="24"/>
                <w:szCs w:val="24"/>
              </w:rPr>
              <w:t>副本</w:t>
            </w:r>
            <w:r>
              <w:rPr>
                <w:rFonts w:hint="eastAsia" w:ascii="宋体" w:hAnsi="宋体" w:eastAsia="宋体" w:cs="宋体"/>
                <w:sz w:val="24"/>
                <w:szCs w:val="24"/>
                <w:lang w:eastAsia="zh-CN"/>
              </w:rPr>
              <w:t>四</w:t>
            </w:r>
            <w:r>
              <w:rPr>
                <w:rFonts w:hint="eastAsia" w:ascii="宋体" w:hAnsi="宋体" w:eastAsia="宋体" w:cs="宋体"/>
                <w:sz w:val="24"/>
                <w:szCs w:val="24"/>
              </w:rPr>
              <w:t>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b/>
                <w:bCs/>
                <w:color w:val="000000"/>
                <w:kern w:val="0"/>
                <w:sz w:val="24"/>
                <w:szCs w:val="24"/>
                <w:lang w:eastAsia="zh-CN"/>
              </w:rPr>
              <w:t>同一家单位可以同时参加</w:t>
            </w:r>
            <w:r>
              <w:rPr>
                <w:rFonts w:hint="eastAsia" w:ascii="宋体" w:hAnsi="宋体" w:eastAsia="宋体" w:cs="宋体"/>
                <w:b/>
                <w:bCs/>
                <w:color w:val="000000"/>
                <w:kern w:val="0"/>
                <w:sz w:val="24"/>
                <w:szCs w:val="24"/>
                <w:lang w:val="en-US" w:eastAsia="zh-CN"/>
              </w:rPr>
              <w:t>三</w:t>
            </w:r>
            <w:r>
              <w:rPr>
                <w:rFonts w:hint="eastAsia" w:ascii="宋体" w:hAnsi="宋体" w:eastAsia="宋体" w:cs="宋体"/>
                <w:b/>
                <w:bCs/>
                <w:color w:val="000000"/>
                <w:kern w:val="0"/>
                <w:sz w:val="24"/>
                <w:szCs w:val="24"/>
                <w:lang w:eastAsia="zh-CN"/>
              </w:rPr>
              <w:t>个标项的投标，按照标项一、标项二、标项三的开标先后顺序，该单位若成为先开标项的第一中标候选人的则应自动放弃后开标项的中标权利并不再被推荐为后开标项的中标候选人。</w:t>
            </w:r>
          </w:p>
        </w:tc>
      </w:tr>
    </w:tbl>
    <w:p>
      <w:pPr>
        <w:shd w:val="clear" w:color="auto" w:fill="FFFFFF"/>
        <w:kinsoku/>
        <w:overflowPunct/>
        <w:topLinePunct w:val="0"/>
        <w:bidi w:val="0"/>
        <w:snapToGrid w:val="0"/>
        <w:spacing w:line="600" w:lineRule="exact"/>
        <w:jc w:val="center"/>
        <w:outlineLvl w:val="1"/>
        <w:rPr>
          <w:rFonts w:hint="eastAsia" w:ascii="宋体" w:hAnsi="宋体" w:eastAsia="宋体" w:cs="宋体"/>
          <w:b/>
          <w:bCs/>
          <w:color w:val="000000"/>
          <w:sz w:val="24"/>
          <w:szCs w:val="24"/>
        </w:rPr>
      </w:pPr>
      <w:r>
        <w:rPr>
          <w:rFonts w:hint="eastAsia" w:ascii="宋体" w:hAnsi="宋体" w:eastAsia="宋体" w:cs="宋体"/>
          <w:color w:val="000000"/>
          <w:kern w:val="0"/>
          <w:sz w:val="24"/>
          <w:szCs w:val="24"/>
        </w:rPr>
        <w:br w:type="page"/>
      </w:r>
      <w:bookmarkEnd w:id="8"/>
      <w:bookmarkStart w:id="13" w:name="_Toc233618972"/>
      <w:bookmarkStart w:id="14" w:name="_Toc354996696"/>
      <w:bookmarkStart w:id="15" w:name="_Toc33194388"/>
      <w:bookmarkStart w:id="16" w:name="_Toc225840109"/>
      <w:bookmarkStart w:id="17" w:name="_Toc226521904"/>
      <w:bookmarkStart w:id="18" w:name="_Toc226106467"/>
      <w:bookmarkStart w:id="19" w:name="_Toc226106516"/>
      <w:r>
        <w:rPr>
          <w:rFonts w:hint="eastAsia" w:ascii="宋体" w:hAnsi="宋体" w:eastAsia="宋体" w:cs="宋体"/>
          <w:b/>
          <w:bCs/>
          <w:color w:val="000000"/>
          <w:sz w:val="24"/>
          <w:szCs w:val="24"/>
        </w:rPr>
        <w:t>一、总 则</w:t>
      </w:r>
      <w:bookmarkEnd w:id="13"/>
      <w:bookmarkEnd w:id="14"/>
      <w:bookmarkEnd w:id="15"/>
    </w:p>
    <w:p>
      <w:pPr>
        <w:kinsoku/>
        <w:overflowPunct/>
        <w:topLinePunct w:val="0"/>
        <w:bidi w:val="0"/>
        <w:snapToGrid w:val="0"/>
        <w:spacing w:line="600" w:lineRule="exact"/>
        <w:rPr>
          <w:rFonts w:hint="eastAsia" w:ascii="宋体" w:hAnsi="宋体" w:eastAsia="宋体" w:cs="宋体"/>
          <w:b/>
          <w:color w:val="000000"/>
          <w:sz w:val="24"/>
          <w:szCs w:val="24"/>
        </w:rPr>
      </w:pPr>
      <w:bookmarkStart w:id="20" w:name="_Toc91899872"/>
      <w:bookmarkStart w:id="21" w:name="_Hlt74730112"/>
      <w:bookmarkStart w:id="22" w:name="_Hlt74730208"/>
      <w:bookmarkStart w:id="23" w:name="_Toc233618973"/>
      <w:bookmarkStart w:id="24" w:name="_Toc354996697"/>
      <w:r>
        <w:rPr>
          <w:rFonts w:hint="eastAsia" w:ascii="宋体" w:hAnsi="宋体" w:eastAsia="宋体" w:cs="宋体"/>
          <w:b/>
          <w:color w:val="000000"/>
          <w:sz w:val="24"/>
          <w:szCs w:val="24"/>
        </w:rPr>
        <w:t>（一）项目说明</w:t>
      </w:r>
      <w:bookmarkEnd w:id="20"/>
    </w:p>
    <w:p>
      <w:pPr>
        <w:pStyle w:val="405"/>
        <w:kinsoku/>
        <w:overflowPunct/>
        <w:topLinePunct w:val="0"/>
        <w:bidi w:val="0"/>
        <w:snapToGrid w:val="0"/>
        <w:spacing w:line="6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1、项目说明见投标须知前附表(以下称“前附表”)第1项所述。</w:t>
      </w:r>
    </w:p>
    <w:p>
      <w:pPr>
        <w:pStyle w:val="405"/>
        <w:tabs>
          <w:tab w:val="left" w:pos="6510"/>
        </w:tabs>
        <w:kinsoku/>
        <w:overflowPunct/>
        <w:topLinePunct w:val="0"/>
        <w:bidi w:val="0"/>
        <w:snapToGrid w:val="0"/>
        <w:spacing w:line="6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2、采购单位</w:t>
      </w:r>
      <w:r>
        <w:rPr>
          <w:rFonts w:hint="eastAsia" w:ascii="宋体" w:hAnsi="宋体" w:eastAsia="宋体" w:cs="宋体"/>
          <w:color w:val="000000"/>
          <w:sz w:val="24"/>
          <w:szCs w:val="24"/>
          <w:lang w:eastAsia="zh-CN"/>
        </w:rPr>
        <w:t>杭州市余杭区人民政府仁和街道办事处</w:t>
      </w:r>
      <w:r>
        <w:rPr>
          <w:rFonts w:hint="eastAsia" w:ascii="宋体" w:hAnsi="宋体" w:eastAsia="宋体" w:cs="宋体"/>
          <w:color w:val="000000"/>
          <w:sz w:val="24"/>
          <w:szCs w:val="24"/>
        </w:rPr>
        <w:t>为本项目的招标人（合同中的甲方），</w:t>
      </w:r>
      <w:r>
        <w:rPr>
          <w:rFonts w:hint="eastAsia" w:ascii="宋体" w:hAnsi="宋体" w:eastAsia="宋体" w:cs="宋体"/>
          <w:color w:val="000000"/>
          <w:sz w:val="24"/>
          <w:szCs w:val="24"/>
          <w:lang w:eastAsia="zh-CN"/>
        </w:rPr>
        <w:t>杭州瑞拓工程咨询有限公司</w:t>
      </w:r>
      <w:r>
        <w:rPr>
          <w:rFonts w:hint="eastAsia" w:ascii="宋体" w:hAnsi="宋体" w:eastAsia="宋体" w:cs="宋体"/>
          <w:color w:val="000000"/>
          <w:sz w:val="24"/>
          <w:szCs w:val="24"/>
        </w:rPr>
        <w:t>为招标代理机构，</w:t>
      </w:r>
      <w:r>
        <w:rPr>
          <w:rFonts w:hint="eastAsia" w:ascii="宋体" w:hAnsi="宋体" w:eastAsia="宋体" w:cs="宋体"/>
          <w:sz w:val="24"/>
          <w:szCs w:val="24"/>
        </w:rPr>
        <w:t>余杭区政府采购办公室</w:t>
      </w:r>
      <w:r>
        <w:rPr>
          <w:rFonts w:hint="eastAsia" w:ascii="宋体" w:hAnsi="宋体" w:eastAsia="宋体" w:cs="宋体"/>
          <w:color w:val="000000"/>
          <w:sz w:val="24"/>
          <w:szCs w:val="24"/>
        </w:rPr>
        <w:t>为政府采购监督管理部门，自愿参加本次项目投标的法人、其他组织为投标人，经评审产生并经批准的投标人为中标人，签订合同后的中标人为供应商(合同中的乙方)。</w:t>
      </w:r>
    </w:p>
    <w:p>
      <w:pPr>
        <w:pStyle w:val="405"/>
        <w:kinsoku/>
        <w:overflowPunct/>
        <w:topLinePunct w:val="0"/>
        <w:bidi w:val="0"/>
        <w:snapToGrid w:val="0"/>
        <w:spacing w:line="6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3、投标人一旦参与本次招标活动，即被视为接受了本招标文件的所有内容，如有任何异议，均已在答疑截止时间前提出。</w:t>
      </w:r>
    </w:p>
    <w:p>
      <w:pPr>
        <w:tabs>
          <w:tab w:val="left" w:pos="3780"/>
        </w:tabs>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eastAsia="宋体" w:cs="宋体"/>
          <w:color w:val="000000"/>
          <w:kern w:val="0"/>
          <w:sz w:val="24"/>
          <w:szCs w:val="24"/>
          <w:lang w:val="zh-CN"/>
        </w:rPr>
        <w:t>供应商</w:t>
      </w:r>
      <w:r>
        <w:rPr>
          <w:rFonts w:hint="eastAsia" w:ascii="宋体" w:hAnsi="宋体" w:eastAsia="宋体" w:cs="宋体"/>
          <w:color w:val="000000"/>
          <w:sz w:val="24"/>
          <w:szCs w:val="24"/>
        </w:rPr>
        <w:t>应承担相应后果，</w:t>
      </w:r>
      <w:r>
        <w:rPr>
          <w:rFonts w:hint="eastAsia" w:ascii="宋体" w:hAnsi="宋体" w:eastAsia="宋体" w:cs="宋体"/>
          <w:color w:val="000000"/>
          <w:kern w:val="0"/>
          <w:sz w:val="24"/>
          <w:szCs w:val="24"/>
          <w:lang w:val="zh-CN"/>
        </w:rPr>
        <w:t>并负责赔偿。</w:t>
      </w:r>
      <w:r>
        <w:rPr>
          <w:rFonts w:hint="eastAsia" w:ascii="宋体" w:hAnsi="宋体" w:eastAsia="宋体" w:cs="宋体"/>
          <w:color w:val="000000"/>
          <w:sz w:val="24"/>
          <w:szCs w:val="24"/>
        </w:rPr>
        <w:t>供应商为执行本项目合同而提供的技术资料等归招标人所有。</w:t>
      </w:r>
      <w:bookmarkStart w:id="25" w:name="_Toc91899873"/>
    </w:p>
    <w:p>
      <w:pPr>
        <w:tabs>
          <w:tab w:val="left" w:pos="3780"/>
        </w:tabs>
        <w:kinsoku/>
        <w:overflowPunct/>
        <w:topLinePunct w:val="0"/>
        <w:bidi w:val="0"/>
        <w:snapToGrid w:val="0"/>
        <w:spacing w:line="6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（二）采购方式</w:t>
      </w:r>
      <w:bookmarkEnd w:id="25"/>
    </w:p>
    <w:p>
      <w:pPr>
        <w:pStyle w:val="405"/>
        <w:kinsoku/>
        <w:overflowPunct/>
        <w:topLinePunct w:val="0"/>
        <w:bidi w:val="0"/>
        <w:snapToGrid w:val="0"/>
        <w:spacing w:line="6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公开招标。</w:t>
      </w:r>
      <w:bookmarkEnd w:id="21"/>
      <w:bookmarkEnd w:id="22"/>
      <w:bookmarkStart w:id="26" w:name="_Hlt68516771"/>
      <w:bookmarkEnd w:id="26"/>
      <w:bookmarkStart w:id="27" w:name="_Hlt74388212"/>
      <w:bookmarkEnd w:id="27"/>
    </w:p>
    <w:p>
      <w:pPr>
        <w:kinsoku/>
        <w:overflowPunct/>
        <w:topLinePunct w:val="0"/>
        <w:bidi w:val="0"/>
        <w:snapToGrid w:val="0"/>
        <w:spacing w:line="600" w:lineRule="exact"/>
        <w:rPr>
          <w:rFonts w:hint="eastAsia" w:ascii="宋体" w:hAnsi="宋体" w:eastAsia="宋体" w:cs="宋体"/>
          <w:b/>
          <w:color w:val="000000"/>
          <w:sz w:val="24"/>
          <w:szCs w:val="24"/>
        </w:rPr>
      </w:pPr>
      <w:bookmarkStart w:id="28" w:name="_Hlt74730303"/>
      <w:bookmarkStart w:id="29" w:name="_Toc91899877"/>
      <w:r>
        <w:rPr>
          <w:rFonts w:hint="eastAsia" w:ascii="宋体" w:hAnsi="宋体" w:eastAsia="宋体" w:cs="宋体"/>
          <w:b/>
          <w:color w:val="000000"/>
          <w:sz w:val="24"/>
          <w:szCs w:val="24"/>
        </w:rPr>
        <w:t>（三）</w:t>
      </w:r>
      <w:r>
        <w:rPr>
          <w:rFonts w:hint="eastAsia" w:ascii="宋体" w:hAnsi="宋体" w:eastAsia="宋体" w:cs="宋体"/>
          <w:b/>
          <w:color w:val="000000"/>
          <w:kern w:val="0"/>
          <w:sz w:val="24"/>
          <w:szCs w:val="24"/>
          <w:lang w:val="zh-CN"/>
        </w:rPr>
        <w:t>定义</w:t>
      </w:r>
    </w:p>
    <w:p>
      <w:pPr>
        <w:kinsoku/>
        <w:overflowPunct/>
        <w:topLinePunct w:val="0"/>
        <w:bidi w:val="0"/>
        <w:snapToGrid w:val="0"/>
        <w:spacing w:line="600" w:lineRule="exact"/>
        <w:ind w:firstLine="481"/>
        <w:rPr>
          <w:rFonts w:hint="eastAsia" w:ascii="宋体" w:hAnsi="宋体" w:eastAsia="宋体" w:cs="宋体"/>
          <w:color w:val="000000"/>
          <w:kern w:val="0"/>
          <w:sz w:val="24"/>
          <w:szCs w:val="24"/>
          <w:lang w:val="zh-CN"/>
        </w:rPr>
      </w:pPr>
      <w:r>
        <w:rPr>
          <w:rFonts w:hint="eastAsia" w:ascii="宋体" w:hAnsi="宋体" w:eastAsia="宋体" w:cs="宋体"/>
          <w:b/>
          <w:color w:val="000000"/>
          <w:kern w:val="0"/>
          <w:sz w:val="24"/>
          <w:szCs w:val="24"/>
          <w:lang w:val="zh-CN"/>
        </w:rPr>
        <w:t>1、合格的投标人应具备的资格要求，</w:t>
      </w:r>
      <w:r>
        <w:rPr>
          <w:rFonts w:hint="eastAsia" w:ascii="宋体" w:hAnsi="宋体" w:eastAsia="宋体" w:cs="宋体"/>
          <w:color w:val="000000"/>
          <w:kern w:val="0"/>
          <w:sz w:val="24"/>
          <w:szCs w:val="24"/>
          <w:lang w:val="zh-CN"/>
        </w:rPr>
        <w:t>见招标文件第一部分“招标公告”。</w:t>
      </w:r>
    </w:p>
    <w:p>
      <w:pPr>
        <w:tabs>
          <w:tab w:val="left" w:pos="0"/>
        </w:tabs>
        <w:kinsoku/>
        <w:overflowPunct/>
        <w:topLinePunct w:val="0"/>
        <w:autoSpaceDE w:val="0"/>
        <w:autoSpaceDN w:val="0"/>
        <w:bidi w:val="0"/>
        <w:snapToGrid w:val="0"/>
        <w:spacing w:line="60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2、内容</w:t>
      </w:r>
    </w:p>
    <w:p>
      <w:pPr>
        <w:kinsoku/>
        <w:overflowPunct/>
        <w:topLinePunct w:val="0"/>
        <w:bidi w:val="0"/>
        <w:spacing w:line="6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sz w:val="24"/>
        </w:rPr>
        <w:t>本项目采购内容为</w:t>
      </w:r>
      <w:r>
        <w:rPr>
          <w:rFonts w:hint="eastAsia" w:ascii="宋体" w:hAnsi="宋体" w:eastAsia="宋体" w:cs="宋体"/>
          <w:sz w:val="24"/>
          <w:lang w:eastAsia="zh-CN"/>
        </w:rPr>
        <w:t>仁和街道监控设备运维采购项目</w:t>
      </w:r>
      <w:r>
        <w:rPr>
          <w:rFonts w:hint="eastAsia" w:ascii="宋体" w:hAnsi="宋体" w:eastAsia="宋体" w:cs="宋体"/>
          <w:sz w:val="24"/>
        </w:rPr>
        <w:t>的采购、运输、安装、调试、整理和维护等</w:t>
      </w:r>
      <w:r>
        <w:rPr>
          <w:rFonts w:hint="eastAsia" w:ascii="宋体" w:hAnsi="宋体" w:eastAsia="宋体" w:cs="宋体"/>
          <w:sz w:val="24"/>
          <w:szCs w:val="24"/>
        </w:rPr>
        <w:t>，</w:t>
      </w:r>
      <w:r>
        <w:rPr>
          <w:rFonts w:hint="eastAsia" w:ascii="宋体" w:hAnsi="宋体" w:eastAsia="宋体" w:cs="宋体"/>
          <w:color w:val="000000"/>
          <w:sz w:val="24"/>
          <w:szCs w:val="24"/>
        </w:rPr>
        <w:t>详见第三部分——项目技术规范和服务要求。</w:t>
      </w:r>
    </w:p>
    <w:p>
      <w:pPr>
        <w:pStyle w:val="40"/>
        <w:kinsoku/>
        <w:overflowPunct/>
        <w:topLinePunct w:val="0"/>
        <w:bidi w:val="0"/>
        <w:snapToGrid w:val="0"/>
        <w:spacing w:line="6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（四）投标费用</w:t>
      </w:r>
    </w:p>
    <w:p>
      <w:pPr>
        <w:kinsoku/>
        <w:overflowPunct/>
        <w:topLinePunct w:val="0"/>
        <w:bidi w:val="0"/>
        <w:snapToGrid w:val="0"/>
        <w:spacing w:line="600" w:lineRule="exact"/>
        <w:ind w:firstLine="523" w:firstLineChars="218"/>
        <w:rPr>
          <w:rFonts w:hint="eastAsia" w:ascii="宋体" w:hAnsi="宋体" w:eastAsia="宋体" w:cs="宋体"/>
          <w:color w:val="000000"/>
          <w:sz w:val="24"/>
          <w:szCs w:val="24"/>
          <w:lang w:val="zh-CN"/>
        </w:rPr>
      </w:pPr>
      <w:r>
        <w:rPr>
          <w:rFonts w:hint="eastAsia" w:ascii="宋体" w:hAnsi="宋体" w:eastAsia="宋体" w:cs="宋体"/>
          <w:color w:val="000000"/>
          <w:sz w:val="24"/>
          <w:szCs w:val="24"/>
        </w:rPr>
        <w:t>投标人需自行承担涉及投标的一切税、费用</w:t>
      </w:r>
      <w:r>
        <w:rPr>
          <w:rFonts w:hint="eastAsia" w:ascii="宋体" w:hAnsi="宋体" w:eastAsia="宋体" w:cs="宋体"/>
          <w:color w:val="000000"/>
          <w:sz w:val="24"/>
          <w:szCs w:val="24"/>
          <w:lang w:val="zh-CN"/>
        </w:rPr>
        <w:t>。</w:t>
      </w:r>
    </w:p>
    <w:bookmarkEnd w:id="28"/>
    <w:bookmarkEnd w:id="29"/>
    <w:p>
      <w:pPr>
        <w:shd w:val="clear" w:color="auto" w:fill="FFFFFF"/>
        <w:kinsoku/>
        <w:overflowPunct/>
        <w:topLinePunct w:val="0"/>
        <w:bidi w:val="0"/>
        <w:snapToGrid w:val="0"/>
        <w:spacing w:line="600" w:lineRule="exact"/>
        <w:jc w:val="center"/>
        <w:outlineLvl w:val="1"/>
        <w:rPr>
          <w:rFonts w:hint="eastAsia" w:ascii="宋体" w:hAnsi="宋体" w:eastAsia="宋体" w:cs="宋体"/>
          <w:b/>
          <w:bCs/>
          <w:color w:val="000000"/>
          <w:sz w:val="24"/>
          <w:szCs w:val="24"/>
        </w:rPr>
      </w:pPr>
      <w:bookmarkStart w:id="30" w:name="_Toc33194389"/>
    </w:p>
    <w:p>
      <w:pPr>
        <w:shd w:val="clear" w:color="auto" w:fill="FFFFFF"/>
        <w:kinsoku/>
        <w:overflowPunct/>
        <w:topLinePunct w:val="0"/>
        <w:bidi w:val="0"/>
        <w:snapToGrid w:val="0"/>
        <w:spacing w:line="600" w:lineRule="exact"/>
        <w:jc w:val="center"/>
        <w:outlineLvl w:val="1"/>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二、招标文件</w:t>
      </w:r>
      <w:bookmarkEnd w:id="23"/>
      <w:bookmarkEnd w:id="24"/>
      <w:bookmarkEnd w:id="30"/>
    </w:p>
    <w:p>
      <w:pPr>
        <w:shd w:val="clear" w:color="auto" w:fill="FFFFFF"/>
        <w:kinsoku/>
        <w:overflowPunct/>
        <w:topLinePunct w:val="0"/>
        <w:bidi w:val="0"/>
        <w:snapToGrid w:val="0"/>
        <w:spacing w:line="600" w:lineRule="exact"/>
        <w:rPr>
          <w:rFonts w:hint="eastAsia" w:ascii="宋体" w:hAnsi="宋体" w:eastAsia="宋体" w:cs="宋体"/>
          <w:b/>
          <w:bCs/>
          <w:color w:val="000000"/>
          <w:sz w:val="24"/>
          <w:szCs w:val="24"/>
        </w:rPr>
      </w:pPr>
      <w:bookmarkStart w:id="31" w:name="_Toc91899880"/>
      <w:bookmarkStart w:id="32" w:name="_Hlt74730307"/>
      <w:r>
        <w:rPr>
          <w:rFonts w:hint="eastAsia" w:ascii="宋体" w:hAnsi="宋体" w:eastAsia="宋体" w:cs="宋体"/>
          <w:b/>
          <w:bCs/>
          <w:color w:val="000000"/>
          <w:sz w:val="24"/>
          <w:szCs w:val="24"/>
        </w:rPr>
        <w:t>（一）招标文件的构成</w:t>
      </w:r>
      <w:bookmarkEnd w:id="31"/>
    </w:p>
    <w:bookmarkEnd w:id="32"/>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1、招标文件包括下列文件及附件</w:t>
      </w:r>
    </w:p>
    <w:p>
      <w:pPr>
        <w:numPr>
          <w:ilvl w:val="0"/>
          <w:numId w:val="0"/>
        </w:numPr>
        <w:shd w:val="clear" w:color="auto" w:fill="FFFFFF"/>
        <w:kinsoku/>
        <w:overflowPunct/>
        <w:topLinePunct w:val="0"/>
        <w:bidi w:val="0"/>
        <w:snapToGrid w:val="0"/>
        <w:spacing w:line="600" w:lineRule="exact"/>
        <w:ind w:left="480" w:leftChars="0"/>
        <w:rPr>
          <w:rFonts w:hint="eastAsia" w:ascii="宋体" w:hAnsi="宋体" w:eastAsia="宋体" w:cs="宋体"/>
          <w:color w:val="000000"/>
          <w:sz w:val="24"/>
          <w:szCs w:val="24"/>
        </w:rPr>
      </w:pPr>
      <w:r>
        <w:rPr>
          <w:rFonts w:hint="eastAsia" w:ascii="宋体" w:hAnsi="宋体" w:eastAsia="宋体" w:cs="宋体"/>
          <w:color w:val="000000"/>
          <w:sz w:val="24"/>
          <w:szCs w:val="24"/>
        </w:rPr>
        <w:t>第一部分  招标公告</w:t>
      </w:r>
    </w:p>
    <w:p>
      <w:pPr>
        <w:numPr>
          <w:ilvl w:val="0"/>
          <w:numId w:val="0"/>
        </w:numPr>
        <w:shd w:val="clear" w:color="auto" w:fill="FFFFFF"/>
        <w:kinsoku/>
        <w:overflowPunct/>
        <w:topLinePunct w:val="0"/>
        <w:bidi w:val="0"/>
        <w:snapToGrid w:val="0"/>
        <w:spacing w:line="600" w:lineRule="exact"/>
        <w:ind w:left="480" w:leftChars="0"/>
        <w:rPr>
          <w:rFonts w:hint="eastAsia" w:ascii="宋体" w:hAnsi="宋体" w:eastAsia="宋体" w:cs="宋体"/>
          <w:color w:val="000000"/>
          <w:sz w:val="24"/>
          <w:szCs w:val="24"/>
        </w:rPr>
      </w:pPr>
      <w:r>
        <w:rPr>
          <w:rFonts w:hint="eastAsia" w:ascii="宋体" w:hAnsi="宋体" w:eastAsia="宋体" w:cs="宋体"/>
          <w:color w:val="000000"/>
          <w:sz w:val="24"/>
          <w:szCs w:val="24"/>
        </w:rPr>
        <w:t>第二部分  编制和提交投标文件须知</w:t>
      </w:r>
    </w:p>
    <w:p>
      <w:pPr>
        <w:numPr>
          <w:ilvl w:val="0"/>
          <w:numId w:val="0"/>
        </w:numPr>
        <w:shd w:val="clear" w:color="auto" w:fill="FFFFFF"/>
        <w:kinsoku/>
        <w:overflowPunct/>
        <w:topLinePunct w:val="0"/>
        <w:bidi w:val="0"/>
        <w:snapToGrid w:val="0"/>
        <w:spacing w:line="600" w:lineRule="exact"/>
        <w:ind w:left="480" w:leftChars="0"/>
        <w:rPr>
          <w:rFonts w:hint="eastAsia" w:ascii="宋体" w:hAnsi="宋体" w:eastAsia="宋体" w:cs="宋体"/>
          <w:color w:val="000000"/>
          <w:sz w:val="24"/>
          <w:szCs w:val="24"/>
        </w:rPr>
      </w:pPr>
      <w:r>
        <w:rPr>
          <w:rFonts w:hint="eastAsia" w:ascii="宋体" w:hAnsi="宋体" w:eastAsia="宋体" w:cs="宋体"/>
          <w:color w:val="000000"/>
          <w:sz w:val="24"/>
          <w:szCs w:val="24"/>
        </w:rPr>
        <w:t>第三部分  项目技术规范和服务要求</w:t>
      </w:r>
    </w:p>
    <w:p>
      <w:pPr>
        <w:numPr>
          <w:ilvl w:val="0"/>
          <w:numId w:val="0"/>
        </w:numPr>
        <w:shd w:val="clear" w:color="auto" w:fill="FFFFFF"/>
        <w:kinsoku/>
        <w:overflowPunct/>
        <w:topLinePunct w:val="0"/>
        <w:bidi w:val="0"/>
        <w:snapToGrid w:val="0"/>
        <w:spacing w:line="600" w:lineRule="exact"/>
        <w:ind w:left="480" w:leftChars="0"/>
        <w:rPr>
          <w:rFonts w:hint="eastAsia" w:ascii="宋体" w:hAnsi="宋体" w:eastAsia="宋体" w:cs="宋体"/>
          <w:color w:val="000000"/>
          <w:sz w:val="24"/>
          <w:szCs w:val="24"/>
        </w:rPr>
      </w:pPr>
      <w:r>
        <w:rPr>
          <w:rFonts w:hint="eastAsia" w:ascii="宋体" w:hAnsi="宋体" w:eastAsia="宋体" w:cs="宋体"/>
          <w:color w:val="000000"/>
          <w:sz w:val="24"/>
          <w:szCs w:val="24"/>
        </w:rPr>
        <w:t>第四部分  合同主要条款</w:t>
      </w:r>
    </w:p>
    <w:p>
      <w:pPr>
        <w:numPr>
          <w:ilvl w:val="0"/>
          <w:numId w:val="0"/>
        </w:numPr>
        <w:shd w:val="clear" w:color="auto" w:fill="FFFFFF"/>
        <w:kinsoku/>
        <w:overflowPunct/>
        <w:topLinePunct w:val="0"/>
        <w:bidi w:val="0"/>
        <w:snapToGrid w:val="0"/>
        <w:spacing w:line="600" w:lineRule="exact"/>
        <w:ind w:left="480" w:leftChars="0"/>
        <w:rPr>
          <w:rFonts w:hint="eastAsia" w:ascii="宋体" w:hAnsi="宋体" w:eastAsia="宋体" w:cs="宋体"/>
          <w:color w:val="000000"/>
          <w:sz w:val="24"/>
          <w:szCs w:val="24"/>
        </w:rPr>
      </w:pPr>
      <w:r>
        <w:rPr>
          <w:rFonts w:hint="eastAsia" w:ascii="宋体" w:hAnsi="宋体" w:eastAsia="宋体" w:cs="宋体"/>
          <w:color w:val="000000"/>
          <w:sz w:val="24"/>
          <w:szCs w:val="24"/>
        </w:rPr>
        <w:t>第五部分  应提交的有关格式范例</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0"/>
        <w:kinsoku/>
        <w:overflowPunct/>
        <w:topLinePunct w:val="0"/>
        <w:bidi w:val="0"/>
        <w:snapToGrid w:val="0"/>
        <w:spacing w:line="600" w:lineRule="exact"/>
        <w:rPr>
          <w:rFonts w:hint="eastAsia" w:ascii="宋体" w:hAnsi="宋体" w:eastAsia="宋体" w:cs="宋体"/>
          <w:color w:val="000000"/>
          <w:sz w:val="24"/>
          <w:szCs w:val="24"/>
        </w:rPr>
      </w:pPr>
      <w:r>
        <w:rPr>
          <w:rFonts w:hint="eastAsia" w:ascii="宋体" w:hAnsi="宋体" w:eastAsia="宋体" w:cs="宋体"/>
          <w:b/>
          <w:color w:val="000000"/>
          <w:sz w:val="24"/>
          <w:szCs w:val="24"/>
        </w:rPr>
        <w:t>（二）招标文件的澄清</w:t>
      </w:r>
    </w:p>
    <w:p>
      <w:pPr>
        <w:pStyle w:val="116"/>
        <w:kinsoku/>
        <w:overflowPunct/>
        <w:topLinePunct w:val="0"/>
        <w:bidi w:val="0"/>
        <w:snapToGrid w:val="0"/>
        <w:spacing w:before="0" w:line="600" w:lineRule="exact"/>
        <w:ind w:left="120" w:leftChars="57" w:firstLine="480"/>
        <w:rPr>
          <w:rFonts w:hint="eastAsia" w:ascii="宋体" w:hAnsi="宋体" w:eastAsia="宋体" w:cs="宋体"/>
          <w:color w:val="000000"/>
          <w:sz w:val="24"/>
          <w:szCs w:val="24"/>
        </w:rPr>
      </w:pPr>
      <w:r>
        <w:rPr>
          <w:rFonts w:hint="eastAsia" w:ascii="宋体" w:hAnsi="宋体" w:eastAsia="宋体" w:cs="宋体"/>
          <w:color w:val="000000"/>
          <w:sz w:val="24"/>
          <w:szCs w:val="24"/>
        </w:rPr>
        <w:t>1、供应商认为招标文件使自己的权益受到损害的，可以自获取招标文件之日（获取截止日之后收到招标文件的，以获取截止日为准）起7个工作日内，以书面形式向采购人和采购代理机构提出质疑。</w:t>
      </w:r>
    </w:p>
    <w:p>
      <w:pPr>
        <w:tabs>
          <w:tab w:val="left" w:pos="3780"/>
        </w:tabs>
        <w:kinsoku/>
        <w:overflowPunct/>
        <w:topLinePunct w:val="0"/>
        <w:bidi w:val="0"/>
        <w:snapToGrid w:val="0"/>
        <w:spacing w:line="600" w:lineRule="exact"/>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2、投标人一旦参与本次采购活动，即被视为接受了本招标文件的所有内容，如有任何异议，均已在答疑截止时间前提出。</w:t>
      </w:r>
    </w:p>
    <w:p>
      <w:pPr>
        <w:shd w:val="clear" w:color="auto" w:fill="FFFFFF"/>
        <w:kinsoku/>
        <w:overflowPunct/>
        <w:topLinePunct w:val="0"/>
        <w:bidi w:val="0"/>
        <w:snapToGrid w:val="0"/>
        <w:spacing w:line="6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（三）招标文件的修改</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1、招标文件澄清、答复、修改、补充的内容为招标文件的组成部分。当招标文件与招标文件的答复、澄清、修改、补充通知就同一内容的表述不一致时，以最后发出的文件为准。</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2、若有必要，招标代理机构将酌情延长递交投标文件的截止日期。</w:t>
      </w:r>
    </w:p>
    <w:p>
      <w:pPr>
        <w:shd w:val="clear" w:color="auto" w:fill="FFFFFF"/>
        <w:kinsoku/>
        <w:overflowPunct/>
        <w:topLinePunct w:val="0"/>
        <w:bidi w:val="0"/>
        <w:snapToGrid w:val="0"/>
        <w:spacing w:line="6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（四）投标报价</w:t>
      </w:r>
    </w:p>
    <w:p>
      <w:pPr>
        <w:pStyle w:val="116"/>
        <w:kinsoku/>
        <w:overflowPunct/>
        <w:topLinePunct w:val="0"/>
        <w:bidi w:val="0"/>
        <w:snapToGrid w:val="0"/>
        <w:spacing w:before="0" w:line="6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1、报价</w:t>
      </w:r>
    </w:p>
    <w:p>
      <w:pPr>
        <w:pStyle w:val="116"/>
        <w:kinsoku/>
        <w:overflowPunct/>
        <w:topLinePunct w:val="0"/>
        <w:bidi w:val="0"/>
        <w:snapToGrid w:val="0"/>
        <w:spacing w:before="0" w:line="6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有关本项目所需的一切费用均计入报价。投标人应根据《开标一览表》填写相关内容。《开标一览表》是报价的唯一载体。</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2、其它费用处理</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招标文件未列明，而投标人认为必需的费用也需列入报价。投标人在投标报价中应充分考虑所有可能发生的费用，否则招标人将视投标总价中已包括所有费用。</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3、投标货币</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投标文件中价格全部采用人民币报价。报价应是唯一的，不接受有选择的报价。</w:t>
      </w:r>
    </w:p>
    <w:p>
      <w:pPr>
        <w:shd w:val="clear" w:color="auto" w:fill="FFFFFF"/>
        <w:kinsoku/>
        <w:overflowPunct/>
        <w:topLinePunct w:val="0"/>
        <w:bidi w:val="0"/>
        <w:snapToGrid w:val="0"/>
        <w:spacing w:line="600" w:lineRule="exact"/>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4、投标人对在合同执行中，除上述费用及招标文件规定的由中标人负责的工作范围以外需要招标人协调或提供便利的工作应当在投标文件中说明。</w:t>
      </w:r>
    </w:p>
    <w:p>
      <w:pPr>
        <w:tabs>
          <w:tab w:val="left" w:pos="3780"/>
        </w:tabs>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5、其他注意事项：</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投标人在投标活动中提供任何虚假材料，其投标无效，并上报监管部门。</w:t>
      </w:r>
    </w:p>
    <w:p>
      <w:pPr>
        <w:kinsoku/>
        <w:overflowPunct/>
        <w:topLinePunct w:val="0"/>
        <w:bidi w:val="0"/>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kinsoku/>
        <w:overflowPunct/>
        <w:topLinePunct w:val="0"/>
        <w:bidi w:val="0"/>
        <w:snapToGrid w:val="0"/>
        <w:spacing w:line="600" w:lineRule="exact"/>
        <w:ind w:firstLine="532" w:firstLineChars="222"/>
        <w:rPr>
          <w:rFonts w:hint="eastAsia" w:ascii="宋体" w:hAnsi="宋体" w:eastAsia="宋体" w:cs="宋体"/>
          <w:color w:val="000000"/>
          <w:sz w:val="24"/>
          <w:szCs w:val="24"/>
        </w:rPr>
      </w:pPr>
      <w:r>
        <w:rPr>
          <w:rFonts w:hint="eastAsia" w:ascii="宋体" w:hAnsi="宋体" w:eastAsia="宋体" w:cs="宋体"/>
          <w:color w:val="000000"/>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残疾人福利性单位：符合《财政部 民政部 中国残疾人联合会关于促进残疾人就业政府采购政策的通知》（财库（2017）141号）的规定单位。</w:t>
      </w:r>
    </w:p>
    <w:p>
      <w:pPr>
        <w:kinsoku/>
        <w:overflowPunct/>
        <w:topLinePunct w:val="0"/>
        <w:bidi w:val="0"/>
        <w:snapToGrid w:val="0"/>
        <w:spacing w:line="600" w:lineRule="exact"/>
        <w:jc w:val="center"/>
        <w:rPr>
          <w:rFonts w:hint="eastAsia" w:ascii="宋体" w:hAnsi="宋体" w:eastAsia="宋体" w:cs="宋体"/>
          <w:b/>
          <w:bCs/>
          <w:color w:val="000000"/>
          <w:sz w:val="24"/>
          <w:szCs w:val="24"/>
        </w:rPr>
      </w:pPr>
      <w:bookmarkStart w:id="33" w:name="_Toc33194390"/>
    </w:p>
    <w:p>
      <w:pPr>
        <w:kinsoku/>
        <w:overflowPunct/>
        <w:topLinePunct w:val="0"/>
        <w:bidi w:val="0"/>
        <w:snapToGrid w:val="0"/>
        <w:spacing w:line="6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w:t>
      </w:r>
      <w:bookmarkStart w:id="34" w:name="_Hlt75236011"/>
      <w:bookmarkEnd w:id="34"/>
      <w:bookmarkStart w:id="35" w:name="_Toc354996698"/>
      <w:bookmarkStart w:id="36" w:name="_Toc233618974"/>
      <w:bookmarkStart w:id="37" w:name="_Toc91899884"/>
      <w:r>
        <w:rPr>
          <w:rFonts w:hint="eastAsia" w:ascii="宋体" w:hAnsi="宋体" w:eastAsia="宋体" w:cs="宋体"/>
          <w:b/>
          <w:bCs/>
          <w:color w:val="000000"/>
          <w:sz w:val="24"/>
          <w:szCs w:val="24"/>
        </w:rPr>
        <w:t>投标文件</w:t>
      </w:r>
      <w:bookmarkEnd w:id="33"/>
      <w:bookmarkEnd w:id="35"/>
      <w:bookmarkEnd w:id="36"/>
      <w:bookmarkEnd w:id="37"/>
    </w:p>
    <w:p>
      <w:pPr>
        <w:shd w:val="clear" w:color="auto" w:fill="FFFFFF"/>
        <w:kinsoku/>
        <w:overflowPunct/>
        <w:topLinePunct w:val="0"/>
        <w:bidi w:val="0"/>
        <w:snapToGrid w:val="0"/>
        <w:spacing w:line="6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（一）投标文件的语言</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投标文件及投标人与采购有关的来往通知、函件和文件均应使用中文。</w:t>
      </w:r>
    </w:p>
    <w:p>
      <w:pPr>
        <w:pStyle w:val="116"/>
        <w:kinsoku/>
        <w:overflowPunct/>
        <w:topLinePunct w:val="0"/>
        <w:bidi w:val="0"/>
        <w:snapToGrid w:val="0"/>
        <w:spacing w:before="0" w:line="600" w:lineRule="exact"/>
        <w:ind w:firstLine="0" w:firstLineChars="0"/>
        <w:rPr>
          <w:rFonts w:hint="eastAsia" w:ascii="宋体" w:hAnsi="宋体" w:eastAsia="宋体" w:cs="宋体"/>
          <w:b/>
          <w:color w:val="000000"/>
          <w:sz w:val="24"/>
          <w:szCs w:val="24"/>
        </w:rPr>
      </w:pPr>
      <w:bookmarkStart w:id="38" w:name="_Toc91899887"/>
      <w:r>
        <w:rPr>
          <w:rFonts w:hint="eastAsia" w:ascii="宋体" w:hAnsi="宋体" w:eastAsia="宋体" w:cs="宋体"/>
          <w:b/>
          <w:color w:val="000000"/>
          <w:sz w:val="24"/>
          <w:szCs w:val="24"/>
        </w:rPr>
        <w:t>（二）投标文件的组成</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投标文件应当包括以下主要内容：资格文件、报价文件、商务技术文件。</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1、投标人的资格文件至少应包括以下内容： </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基本资格条件审查材料：</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【即证明其符合《中华人民共和国政府采购法》规定的供应商基本条件的有关资格证明文件。】</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包括：</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（1）营业执照(或事业法人登记证书或其它工商等登记证明材料；自然人参与政府采购，提供身份证)复印件； </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（2）最近一年财务报表(复印件，新成立的公司提供情况说明)；</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（3）具有履行合同所必需的场地、设备和专业技术能力的承诺函；</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（4）依法缴纳税收和社会保障资金的承诺函；</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（5）参加政府采购活动前3年内在经营活动中没有重大违法记录的声明函；</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（6）单位负责人为同一人或者存在直接控股、管理关系的不同供应商，不得参加同一合同项下的政府采购活动承诺函；</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（7）投标供应商没有失信记录承诺函；</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rPr>
        <w:t>投</w:t>
      </w:r>
      <w:r>
        <w:rPr>
          <w:rFonts w:hint="eastAsia" w:ascii="宋体" w:hAnsi="宋体" w:eastAsia="宋体" w:cs="宋体"/>
          <w:color w:val="000000"/>
          <w:sz w:val="24"/>
          <w:szCs w:val="21"/>
        </w:rPr>
        <w:t>标供应商不属于</w:t>
      </w:r>
      <w:r>
        <w:rPr>
          <w:rFonts w:hint="eastAsia" w:ascii="宋体" w:hAnsi="宋体" w:eastAsia="宋体" w:cs="宋体"/>
          <w:color w:val="000000"/>
          <w:kern w:val="0"/>
          <w:sz w:val="24"/>
        </w:rPr>
        <w:t>公益一类事业单位、使用事业编制且由财政拨款保障的群团组织的</w:t>
      </w:r>
      <w:r>
        <w:rPr>
          <w:rFonts w:hint="eastAsia" w:ascii="宋体" w:hAnsi="宋体" w:eastAsia="宋体" w:cs="宋体"/>
          <w:color w:val="000000"/>
          <w:sz w:val="24"/>
          <w:szCs w:val="21"/>
        </w:rPr>
        <w:t>承诺函</w:t>
      </w:r>
      <w:r>
        <w:rPr>
          <w:rFonts w:hint="eastAsia" w:ascii="宋体" w:hAnsi="宋体" w:eastAsia="宋体" w:cs="宋体"/>
          <w:color w:val="000000"/>
          <w:sz w:val="24"/>
          <w:szCs w:val="21"/>
          <w:lang w:eastAsia="zh-CN"/>
        </w:rPr>
        <w:t>；</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lang w:eastAsia="zh-CN"/>
        </w:rPr>
        <w:t>）</w:t>
      </w:r>
      <w:r>
        <w:rPr>
          <w:rFonts w:hint="eastAsia" w:ascii="宋体" w:hAnsi="宋体" w:eastAsia="宋体" w:cs="宋体"/>
          <w:b w:val="0"/>
          <w:bCs w:val="0"/>
          <w:color w:val="000000"/>
          <w:kern w:val="0"/>
          <w:sz w:val="24"/>
          <w:szCs w:val="24"/>
          <w:highlight w:val="magenta"/>
          <w:lang w:eastAsia="zh-CN"/>
        </w:rPr>
        <w:t>投标人或其母公司（总机构）具有</w:t>
      </w:r>
      <w:r>
        <w:rPr>
          <w:rFonts w:hint="eastAsia" w:ascii="宋体" w:hAnsi="宋体" w:eastAsia="宋体" w:cs="宋体"/>
          <w:b w:val="0"/>
          <w:bCs w:val="0"/>
          <w:color w:val="000000"/>
          <w:kern w:val="0"/>
          <w:sz w:val="24"/>
          <w:szCs w:val="24"/>
          <w:highlight w:val="magenta"/>
          <w:lang w:val="en-US" w:eastAsia="zh-CN"/>
        </w:rPr>
        <w:t>的</w:t>
      </w:r>
      <w:r>
        <w:rPr>
          <w:rFonts w:hint="eastAsia" w:ascii="宋体" w:hAnsi="宋体" w:eastAsia="宋体" w:cs="宋体"/>
          <w:b w:val="0"/>
          <w:bCs w:val="0"/>
          <w:color w:val="000000"/>
          <w:kern w:val="0"/>
          <w:sz w:val="24"/>
          <w:szCs w:val="24"/>
          <w:highlight w:val="magenta"/>
          <w:lang w:eastAsia="zh-CN"/>
        </w:rPr>
        <w:t>中华人民共和国基础电信业务经营许可证或中华人民共和国增值电信业务经营许可证</w:t>
      </w:r>
      <w:r>
        <w:rPr>
          <w:rFonts w:hint="eastAsia" w:ascii="宋体" w:hAnsi="宋体" w:eastAsia="宋体" w:cs="宋体"/>
          <w:b w:val="0"/>
          <w:bCs w:val="0"/>
          <w:color w:val="000000"/>
          <w:kern w:val="0"/>
          <w:sz w:val="24"/>
          <w:szCs w:val="24"/>
          <w:highlight w:val="magenta"/>
          <w:lang w:val="en-US" w:eastAsia="zh-CN"/>
        </w:rPr>
        <w:t>复印件；</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上述资格条件审查材料有一项不提供的，视为资格审查不通过。</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2、投标人的报价文件至少应包括以下内容： </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（1）投标响应函；</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（2）开标一览表；</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 xml:space="preserve">）中小企业声明函、监狱企业、残疾人福利性单位及其他相关的充分的证明材料。 </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3、投标人的商务技术文件至少应包括以下内容： </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（1）法定代表人授权委托书；</w:t>
      </w:r>
    </w:p>
    <w:p>
      <w:pPr>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（2）法定代表人及授权委托人的身份证(复印件加盖公章)；</w:t>
      </w:r>
    </w:p>
    <w:p>
      <w:pPr>
        <w:spacing w:line="600" w:lineRule="exact"/>
        <w:ind w:firstLine="482" w:firstLineChars="200"/>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eastAsia="zh-CN"/>
        </w:rPr>
        <w:t>（</w:t>
      </w:r>
      <w:r>
        <w:rPr>
          <w:rFonts w:hint="eastAsia" w:ascii="宋体" w:hAnsi="宋体" w:eastAsia="宋体" w:cs="宋体"/>
          <w:b/>
          <w:bCs/>
          <w:sz w:val="24"/>
        </w:rPr>
        <w:t xml:space="preserve">3）所投产品具体配置表（格式见第五部分  应提交的有关格式范例）： </w:t>
      </w:r>
    </w:p>
    <w:p>
      <w:pPr>
        <w:spacing w:line="600" w:lineRule="exact"/>
        <w:ind w:firstLine="482" w:firstLineChars="200"/>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eastAsia="zh-CN"/>
        </w:rPr>
        <w:t>（</w:t>
      </w:r>
      <w:r>
        <w:rPr>
          <w:rFonts w:hint="eastAsia" w:ascii="宋体" w:hAnsi="宋体" w:eastAsia="宋体" w:cs="宋体"/>
          <w:b/>
          <w:bCs/>
          <w:sz w:val="24"/>
          <w:lang w:val="en-US" w:eastAsia="zh-CN"/>
        </w:rPr>
        <w:t>4</w:t>
      </w:r>
      <w:r>
        <w:rPr>
          <w:rFonts w:hint="eastAsia" w:ascii="宋体" w:hAnsi="宋体" w:eastAsia="宋体" w:cs="宋体"/>
          <w:b/>
          <w:bCs/>
          <w:sz w:val="24"/>
        </w:rPr>
        <w:t>）技术偏离表：投标人必须针对招标文件要求的技术参数逐个做出响应（格式见第五部分  应提交的有关格式范例）；</w:t>
      </w:r>
    </w:p>
    <w:p>
      <w:pPr>
        <w:kinsoku/>
        <w:overflowPunct/>
        <w:topLinePunct w:val="0"/>
        <w:bidi w:val="0"/>
        <w:snapToGrid w:val="0"/>
        <w:spacing w:line="600" w:lineRule="exact"/>
        <w:ind w:firstLine="482" w:firstLineChars="200"/>
        <w:rPr>
          <w:rFonts w:hint="eastAsia" w:ascii="宋体" w:hAnsi="宋体" w:eastAsia="宋体" w:cs="宋体"/>
          <w:color w:val="000000"/>
          <w:kern w:val="0"/>
          <w:sz w:val="24"/>
          <w:szCs w:val="24"/>
          <w:highlight w:val="none"/>
          <w:lang w:eastAsia="zh-CN"/>
        </w:rPr>
      </w:pPr>
      <w:r>
        <w:rPr>
          <w:rFonts w:hint="eastAsia" w:ascii="宋体" w:hAnsi="宋体" w:eastAsia="宋体" w:cs="宋体"/>
          <w:b/>
          <w:bCs/>
          <w:sz w:val="24"/>
        </w:rPr>
        <w:t>▲</w:t>
      </w:r>
      <w:r>
        <w:rPr>
          <w:rFonts w:hint="eastAsia" w:ascii="宋体" w:hAnsi="宋体" w:eastAsia="宋体" w:cs="宋体"/>
          <w:b/>
          <w:bCs/>
          <w:sz w:val="24"/>
          <w:lang w:eastAsia="zh-CN"/>
        </w:rPr>
        <w:t>（</w:t>
      </w:r>
      <w:r>
        <w:rPr>
          <w:rFonts w:hint="eastAsia" w:ascii="宋体" w:hAnsi="宋体" w:eastAsia="宋体" w:cs="宋体"/>
          <w:b/>
          <w:bCs/>
          <w:sz w:val="24"/>
        </w:rPr>
        <w:t>5）采购需求实质性内容响应表（格式见第五部分  应提交的有关格式范例）</w:t>
      </w:r>
      <w:r>
        <w:rPr>
          <w:rFonts w:hint="eastAsia" w:ascii="宋体" w:hAnsi="宋体" w:eastAsia="宋体" w:cs="宋体"/>
          <w:b/>
          <w:bCs/>
          <w:sz w:val="24"/>
          <w:lang w:eastAsia="zh-CN"/>
        </w:rPr>
        <w:t>；</w:t>
      </w:r>
    </w:p>
    <w:p>
      <w:pPr>
        <w:snapToGrid w:val="0"/>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）对应评分细则提供相关证明资料</w:t>
      </w:r>
      <w:r>
        <w:rPr>
          <w:rFonts w:hint="eastAsia" w:ascii="宋体" w:hAnsi="宋体" w:eastAsia="宋体" w:cs="宋体"/>
          <w:color w:val="000000"/>
          <w:kern w:val="0"/>
          <w:sz w:val="24"/>
        </w:rPr>
        <w:t>；</w:t>
      </w:r>
    </w:p>
    <w:p>
      <w:pPr>
        <w:kinsoku/>
        <w:overflowPunct/>
        <w:topLinePunct w:val="0"/>
        <w:bidi w:val="0"/>
        <w:snapToGrid w:val="0"/>
        <w:spacing w:line="600" w:lineRule="exact"/>
        <w:ind w:firstLine="482" w:firstLineChars="20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投标人的投标文件必须按照招标文件要求制作。</w:t>
      </w:r>
    </w:p>
    <w:p>
      <w:pPr>
        <w:shd w:val="clear" w:color="auto" w:fill="FFFFFF"/>
        <w:kinsoku/>
        <w:overflowPunct/>
        <w:topLinePunct w:val="0"/>
        <w:bidi w:val="0"/>
        <w:snapToGrid w:val="0"/>
        <w:spacing w:line="6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（三）投标有效期</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1、投标文件合格投递后，自投标截止日期起，至前附表所列的日期内有效。</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2、在原定投标有效期之前，如果出现特殊情况，招标代理机构可以以书面形式通知投标人延长投标有效期。</w:t>
      </w:r>
    </w:p>
    <w:p>
      <w:pPr>
        <w:shd w:val="clear" w:color="auto" w:fill="FFFFFF"/>
        <w:kinsoku/>
        <w:overflowPunct/>
        <w:topLinePunct w:val="0"/>
        <w:bidi w:val="0"/>
        <w:snapToGrid w:val="0"/>
        <w:spacing w:line="6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（四）投标保证金</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无。</w:t>
      </w:r>
    </w:p>
    <w:p>
      <w:pPr>
        <w:kinsoku/>
        <w:overflowPunct/>
        <w:topLinePunct w:val="0"/>
        <w:bidi w:val="0"/>
        <w:spacing w:line="6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w:t>
      </w:r>
      <w:bookmarkEnd w:id="38"/>
      <w:bookmarkStart w:id="39" w:name="_Hlt68072998"/>
      <w:bookmarkEnd w:id="39"/>
      <w:bookmarkStart w:id="40" w:name="_Hlt68073093"/>
      <w:bookmarkEnd w:id="40"/>
      <w:bookmarkStart w:id="41" w:name="_Hlt68403820"/>
      <w:bookmarkEnd w:id="41"/>
      <w:bookmarkStart w:id="42" w:name="_Toc91899892"/>
      <w:bookmarkStart w:id="43" w:name="_Toc233618975"/>
      <w:bookmarkStart w:id="44" w:name="_Toc86216991"/>
      <w:r>
        <w:rPr>
          <w:rFonts w:hint="eastAsia" w:ascii="宋体" w:hAnsi="宋体" w:eastAsia="宋体" w:cs="宋体"/>
          <w:b/>
          <w:bCs/>
          <w:color w:val="000000"/>
          <w:sz w:val="24"/>
          <w:szCs w:val="24"/>
        </w:rPr>
        <w:t>投标文件编制</w:t>
      </w:r>
    </w:p>
    <w:p>
      <w:pPr>
        <w:kinsoku/>
        <w:overflowPunct/>
        <w:topLinePunct w:val="0"/>
        <w:bidi w:val="0"/>
        <w:spacing w:line="60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5.1</w:t>
      </w:r>
      <w:r>
        <w:rPr>
          <w:rFonts w:hint="eastAsia" w:ascii="宋体" w:hAnsi="宋体" w:eastAsia="宋体" w:cs="宋体"/>
          <w:b/>
          <w:color w:val="000000"/>
          <w:sz w:val="24"/>
          <w:szCs w:val="24"/>
        </w:rPr>
        <w:t>本项目通过“政府采购云平台（www.zcygov.cn）”实行在线投标响应（电子投标）。供应商应通过“政采云电子交易客户端”，并按照本招标文件和“政府采购云平台”的要求编制并加密投标文件。</w:t>
      </w:r>
    </w:p>
    <w:p>
      <w:pPr>
        <w:kinsoku/>
        <w:overflowPunct/>
        <w:topLinePunct w:val="0"/>
        <w:bidi w:val="0"/>
        <w:spacing w:line="600" w:lineRule="exact"/>
        <w:ind w:firstLine="422" w:firstLineChars="175"/>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5.2投标供应商应当按照本章节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pPr>
        <w:kinsoku/>
        <w:overflowPunct/>
        <w:topLinePunct w:val="0"/>
        <w:bidi w:val="0"/>
        <w:spacing w:line="600" w:lineRule="exact"/>
        <w:ind w:firstLine="422" w:firstLineChars="175"/>
        <w:rPr>
          <w:rFonts w:hint="eastAsia" w:ascii="宋体" w:hAnsi="宋体" w:eastAsia="宋体" w:cs="宋体"/>
          <w:b/>
          <w:color w:val="000000"/>
          <w:sz w:val="24"/>
          <w:szCs w:val="24"/>
        </w:rPr>
      </w:pPr>
      <w:r>
        <w:rPr>
          <w:rFonts w:hint="eastAsia" w:ascii="宋体" w:hAnsi="宋体" w:eastAsia="宋体" w:cs="宋体"/>
          <w:b/>
          <w:color w:val="000000"/>
          <w:sz w:val="24"/>
          <w:szCs w:val="24"/>
        </w:rPr>
        <w:t>5.3本文件《第五部分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应提交的有关格式范例》未提供格式的，请各投标单位自行拟定格式，并加盖单位公章并由法定代表人或其授权代表签署（签字或盖章），否则视为未提供。</w:t>
      </w:r>
    </w:p>
    <w:p>
      <w:pPr>
        <w:kinsoku/>
        <w:overflowPunct/>
        <w:topLinePunct w:val="0"/>
        <w:bidi w:val="0"/>
        <w:spacing w:line="600" w:lineRule="exact"/>
        <w:ind w:firstLine="420" w:firstLineChars="17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5.4《投标文件》内容不完整、编排混乱导致《投标文件》被误读、漏读或者查找不到相关内容的，是投标供应商的责任。</w:t>
      </w:r>
    </w:p>
    <w:p>
      <w:pPr>
        <w:kinsoku/>
        <w:overflowPunct/>
        <w:topLinePunct w:val="0"/>
        <w:bidi w:val="0"/>
        <w:spacing w:line="600" w:lineRule="exact"/>
        <w:ind w:firstLine="420" w:firstLineChars="17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5.5《投标文件》因字迹潦草或表达不清所引起的后果由投标供应商负责。</w:t>
      </w:r>
    </w:p>
    <w:p>
      <w:pPr>
        <w:kinsoku/>
        <w:overflowPunct/>
        <w:topLinePunct w:val="0"/>
        <w:bidi w:val="0"/>
        <w:spacing w:line="600" w:lineRule="exact"/>
        <w:ind w:firstLine="420" w:firstLineChars="17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5.6投标供应商没有按照本章节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（六）投标文件的签章</w:t>
      </w:r>
    </w:p>
    <w:p>
      <w:pPr>
        <w:kinsoku/>
        <w:overflowPunct/>
        <w:topLinePunct w:val="0"/>
        <w:bidi w:val="0"/>
        <w:spacing w:line="600" w:lineRule="exact"/>
        <w:ind w:firstLine="463" w:firstLineChars="19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6.1《投标文件》的签章：</w:t>
      </w:r>
      <w:r>
        <w:rPr>
          <w:rFonts w:hint="eastAsia" w:ascii="宋体" w:hAnsi="宋体" w:eastAsia="宋体" w:cs="宋体"/>
          <w:b/>
          <w:color w:val="000000"/>
          <w:sz w:val="24"/>
          <w:szCs w:val="24"/>
        </w:rPr>
        <w:t>见《前附表》；</w:t>
      </w:r>
    </w:p>
    <w:p>
      <w:pPr>
        <w:kinsoku/>
        <w:overflowPunct/>
        <w:topLinePunct w:val="0"/>
        <w:bidi w:val="0"/>
        <w:spacing w:line="600" w:lineRule="exact"/>
        <w:ind w:firstLine="463" w:firstLineChars="19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6.2《投标文件》应由投标供应商法定代表人或其授权代表签字（或盖章），并时加盖投标供应商公章。</w:t>
      </w:r>
    </w:p>
    <w:p>
      <w:pPr>
        <w:kinsoku/>
        <w:overflowPunct/>
        <w:topLinePunct w:val="0"/>
        <w:bidi w:val="0"/>
        <w:spacing w:line="600" w:lineRule="exact"/>
        <w:ind w:firstLine="424" w:firstLineChars="176"/>
        <w:rPr>
          <w:rFonts w:hint="eastAsia" w:ascii="宋体" w:hAnsi="宋体" w:eastAsia="宋体" w:cs="宋体"/>
          <w:color w:val="000000"/>
          <w:sz w:val="24"/>
          <w:szCs w:val="24"/>
        </w:rPr>
      </w:pPr>
      <w:r>
        <w:rPr>
          <w:rFonts w:hint="eastAsia" w:ascii="宋体" w:hAnsi="宋体" w:eastAsia="宋体" w:cs="宋体"/>
          <w:b/>
          <w:color w:val="000000"/>
          <w:kern w:val="0"/>
          <w:sz w:val="24"/>
          <w:szCs w:val="24"/>
        </w:rPr>
        <w:t>6.3电子签章操作指南详见采购公告附件</w:t>
      </w:r>
      <w:r>
        <w:rPr>
          <w:rFonts w:hint="eastAsia" w:ascii="宋体" w:hAnsi="宋体" w:eastAsia="宋体" w:cs="宋体"/>
          <w:b/>
          <w:color w:val="000000"/>
          <w:sz w:val="24"/>
          <w:szCs w:val="24"/>
        </w:rPr>
        <w:t>《供应商项目采购-电子招投标操作指南》</w:t>
      </w:r>
      <w:r>
        <w:rPr>
          <w:rFonts w:hint="eastAsia" w:ascii="宋体" w:hAnsi="宋体" w:eastAsia="宋体" w:cs="宋体"/>
          <w:color w:val="000000"/>
          <w:sz w:val="24"/>
          <w:szCs w:val="24"/>
        </w:rPr>
        <w:t>。</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（七）投标文件的形式</w:t>
      </w:r>
    </w:p>
    <w:p>
      <w:pPr>
        <w:kinsoku/>
        <w:overflowPunct/>
        <w:topLinePunct w:val="0"/>
        <w:bidi w:val="0"/>
        <w:spacing w:line="600" w:lineRule="exact"/>
        <w:ind w:firstLine="424" w:firstLineChars="176"/>
        <w:rPr>
          <w:rFonts w:hint="eastAsia" w:ascii="宋体" w:hAnsi="宋体" w:eastAsia="宋体" w:cs="宋体"/>
          <w:color w:val="000000"/>
          <w:sz w:val="24"/>
          <w:szCs w:val="24"/>
        </w:rPr>
      </w:pPr>
      <w:r>
        <w:rPr>
          <w:rFonts w:hint="eastAsia" w:ascii="宋体" w:hAnsi="宋体" w:eastAsia="宋体" w:cs="宋体"/>
          <w:b/>
          <w:color w:val="000000"/>
          <w:sz w:val="24"/>
          <w:szCs w:val="24"/>
        </w:rPr>
        <w:t>7.1投标文件的形式：见《前附表》；</w:t>
      </w:r>
    </w:p>
    <w:p>
      <w:pPr>
        <w:kinsoku/>
        <w:overflowPunct/>
        <w:topLinePunct w:val="0"/>
        <w:bidi w:val="0"/>
        <w:spacing w:line="600" w:lineRule="exact"/>
        <w:ind w:firstLine="424" w:firstLineChars="176"/>
        <w:rPr>
          <w:rFonts w:hint="eastAsia" w:ascii="宋体" w:hAnsi="宋体" w:eastAsia="宋体" w:cs="宋体"/>
          <w:b/>
          <w:color w:val="000000"/>
          <w:sz w:val="24"/>
          <w:szCs w:val="24"/>
        </w:rPr>
      </w:pPr>
      <w:r>
        <w:rPr>
          <w:rFonts w:hint="eastAsia" w:ascii="宋体" w:hAnsi="宋体" w:eastAsia="宋体" w:cs="宋体"/>
          <w:b/>
          <w:color w:val="000000"/>
          <w:sz w:val="24"/>
          <w:szCs w:val="24"/>
        </w:rPr>
        <w:t>7.2“电子加密投标文件”：“电子加密投标文件”是指通过“政采云电子交易客户端”完成投标文件编制后生成并加密的数据电文形式的投标文件。</w:t>
      </w:r>
    </w:p>
    <w:p>
      <w:pPr>
        <w:kinsoku/>
        <w:overflowPunct/>
        <w:topLinePunct w:val="0"/>
        <w:bidi w:val="0"/>
        <w:spacing w:line="600" w:lineRule="exact"/>
        <w:ind w:firstLine="424" w:firstLineChars="176"/>
        <w:rPr>
          <w:rFonts w:hint="eastAsia" w:ascii="宋体" w:hAnsi="宋体" w:eastAsia="宋体" w:cs="宋体"/>
          <w:b/>
          <w:color w:val="000000"/>
          <w:sz w:val="24"/>
          <w:szCs w:val="24"/>
        </w:rPr>
      </w:pPr>
      <w:r>
        <w:rPr>
          <w:rFonts w:hint="eastAsia" w:ascii="宋体" w:hAnsi="宋体" w:eastAsia="宋体" w:cs="宋体"/>
          <w:b/>
          <w:color w:val="000000"/>
          <w:sz w:val="24"/>
          <w:szCs w:val="24"/>
        </w:rPr>
        <w:t>7.3“备份投标文件”：“备份投标文件”是指与“电子加密投标文件”同时生成的数据电文形式的电子文件（备份标书），其他方式编制的“备份投标文件”视为无效的“备份投标文件”。</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（八）投标文件的份数</w:t>
      </w:r>
    </w:p>
    <w:p>
      <w:pPr>
        <w:kinsoku/>
        <w:overflowPunct/>
        <w:topLinePunct w:val="0"/>
        <w:bidi w:val="0"/>
        <w:spacing w:line="600" w:lineRule="exact"/>
        <w:ind w:firstLine="424" w:firstLineChars="176"/>
        <w:rPr>
          <w:rFonts w:hint="eastAsia" w:ascii="宋体" w:hAnsi="宋体" w:eastAsia="宋体" w:cs="宋体"/>
          <w:b/>
          <w:color w:val="000000"/>
          <w:kern w:val="0"/>
          <w:sz w:val="24"/>
          <w:szCs w:val="24"/>
        </w:rPr>
      </w:pPr>
      <w:r>
        <w:rPr>
          <w:rFonts w:hint="eastAsia" w:ascii="宋体" w:hAnsi="宋体" w:eastAsia="宋体" w:cs="宋体"/>
          <w:b/>
          <w:color w:val="000000"/>
          <w:sz w:val="24"/>
          <w:szCs w:val="24"/>
        </w:rPr>
        <w:t>8.1投标文件的份数：见《前附表》。</w:t>
      </w:r>
    </w:p>
    <w:p>
      <w:pPr>
        <w:shd w:val="clear" w:color="auto" w:fill="FFFFFF"/>
        <w:kinsoku/>
        <w:overflowPunct/>
        <w:topLinePunct w:val="0"/>
        <w:bidi w:val="0"/>
        <w:snapToGrid w:val="0"/>
        <w:spacing w:line="600" w:lineRule="exact"/>
        <w:rPr>
          <w:rFonts w:hint="eastAsia" w:ascii="宋体" w:hAnsi="宋体" w:eastAsia="宋体" w:cs="宋体"/>
          <w:b/>
          <w:bCs/>
          <w:color w:val="000000"/>
          <w:sz w:val="24"/>
          <w:szCs w:val="24"/>
        </w:rPr>
      </w:pPr>
    </w:p>
    <w:p>
      <w:pPr>
        <w:kinsoku/>
        <w:overflowPunct/>
        <w:topLinePunct w:val="0"/>
        <w:bidi w:val="0"/>
        <w:snapToGrid w:val="0"/>
        <w:spacing w:line="600" w:lineRule="exact"/>
        <w:jc w:val="center"/>
        <w:outlineLvl w:val="1"/>
        <w:rPr>
          <w:rFonts w:hint="eastAsia" w:ascii="宋体" w:hAnsi="宋体" w:eastAsia="宋体" w:cs="宋体"/>
          <w:b/>
          <w:color w:val="000000"/>
          <w:sz w:val="24"/>
          <w:szCs w:val="24"/>
        </w:rPr>
      </w:pPr>
      <w:bookmarkStart w:id="45" w:name="_Toc33194391"/>
      <w:bookmarkStart w:id="46" w:name="_Toc462229099"/>
      <w:bookmarkStart w:id="47" w:name="_Toc412730341"/>
      <w:bookmarkStart w:id="48" w:name="_Toc354996699"/>
      <w:r>
        <w:rPr>
          <w:rFonts w:hint="eastAsia" w:ascii="宋体" w:hAnsi="宋体" w:eastAsia="宋体" w:cs="宋体"/>
          <w:b/>
          <w:color w:val="000000"/>
          <w:sz w:val="24"/>
          <w:szCs w:val="24"/>
        </w:rPr>
        <w:t>四、投标</w:t>
      </w:r>
      <w:bookmarkEnd w:id="45"/>
      <w:bookmarkEnd w:id="46"/>
      <w:bookmarkEnd w:id="47"/>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（一）投标文件的上传和递交</w:t>
      </w:r>
    </w:p>
    <w:p>
      <w:pPr>
        <w:kinsoku/>
        <w:overflowPunct/>
        <w:topLinePunct w:val="0"/>
        <w:bidi w:val="0"/>
        <w:spacing w:line="600" w:lineRule="exact"/>
        <w:ind w:firstLine="426" w:firstLineChars="177"/>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1.1“投标文件”的上传、递交：</w:t>
      </w:r>
      <w:r>
        <w:rPr>
          <w:rFonts w:hint="eastAsia" w:ascii="宋体" w:hAnsi="宋体" w:eastAsia="宋体" w:cs="宋体"/>
          <w:b/>
          <w:color w:val="000000"/>
          <w:sz w:val="24"/>
          <w:szCs w:val="24"/>
        </w:rPr>
        <w:t>见《前附表》。</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（二）“电子加密投标文件”解密和异常情况处理</w:t>
      </w:r>
    </w:p>
    <w:p>
      <w:pPr>
        <w:kinsoku/>
        <w:overflowPunct/>
        <w:topLinePunct w:val="0"/>
        <w:bidi w:val="0"/>
        <w:spacing w:line="600" w:lineRule="exact"/>
        <w:ind w:firstLine="426" w:firstLineChars="177"/>
        <w:rPr>
          <w:rFonts w:hint="eastAsia" w:ascii="宋体" w:hAnsi="宋体" w:eastAsia="宋体" w:cs="宋体"/>
          <w:color w:val="000000"/>
          <w:sz w:val="24"/>
          <w:szCs w:val="24"/>
        </w:rPr>
      </w:pPr>
      <w:r>
        <w:rPr>
          <w:rFonts w:hint="eastAsia" w:ascii="宋体" w:hAnsi="宋体" w:eastAsia="宋体" w:cs="宋体"/>
          <w:b/>
          <w:color w:val="000000"/>
          <w:kern w:val="0"/>
          <w:sz w:val="24"/>
          <w:szCs w:val="24"/>
        </w:rPr>
        <w:t>2.1“电子加密投标文件”解密：</w:t>
      </w:r>
      <w:r>
        <w:rPr>
          <w:rFonts w:hint="eastAsia" w:ascii="宋体" w:hAnsi="宋体" w:eastAsia="宋体" w:cs="宋体"/>
          <w:b/>
          <w:color w:val="000000"/>
          <w:sz w:val="24"/>
          <w:szCs w:val="24"/>
        </w:rPr>
        <w:t>见《前附表》。</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（三）投标文件的补充、修改或撤回</w:t>
      </w:r>
    </w:p>
    <w:p>
      <w:pPr>
        <w:kinsoku/>
        <w:overflowPunct/>
        <w:topLinePunct w:val="0"/>
        <w:bidi w:val="0"/>
        <w:spacing w:line="600" w:lineRule="exact"/>
        <w:ind w:firstLine="426" w:firstLineChars="177"/>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kinsoku/>
        <w:overflowPunct/>
        <w:topLinePunct w:val="0"/>
        <w:bidi w:val="0"/>
        <w:spacing w:line="600" w:lineRule="exact"/>
        <w:ind w:firstLine="426" w:firstLineChars="177"/>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3.2投标截止时间后，投标供应商不得撤回、修改《投标文件》。</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（四）投标文件的备选方案</w:t>
      </w:r>
    </w:p>
    <w:p>
      <w:pPr>
        <w:kinsoku/>
        <w:overflowPunct/>
        <w:topLinePunct w:val="0"/>
        <w:bidi w:val="0"/>
        <w:spacing w:line="600" w:lineRule="exact"/>
        <w:ind w:firstLine="426" w:firstLineChars="177"/>
        <w:rPr>
          <w:rFonts w:hint="eastAsia" w:ascii="宋体" w:hAnsi="宋体" w:eastAsia="宋体" w:cs="宋体"/>
          <w:b/>
          <w:color w:val="000000"/>
          <w:sz w:val="24"/>
          <w:szCs w:val="24"/>
        </w:rPr>
      </w:pPr>
      <w:r>
        <w:rPr>
          <w:rFonts w:hint="eastAsia" w:ascii="宋体" w:hAnsi="宋体" w:eastAsia="宋体" w:cs="宋体"/>
          <w:b/>
          <w:color w:val="000000"/>
          <w:sz w:val="24"/>
          <w:szCs w:val="24"/>
        </w:rPr>
        <w:t>4.1投标供应商不得递交任何的</w:t>
      </w:r>
      <w:r>
        <w:rPr>
          <w:rFonts w:hint="eastAsia" w:ascii="宋体" w:hAnsi="宋体" w:eastAsia="宋体" w:cs="宋体"/>
          <w:b/>
          <w:color w:val="000000"/>
          <w:kern w:val="0"/>
          <w:sz w:val="24"/>
          <w:szCs w:val="24"/>
        </w:rPr>
        <w:t>投标备选（替代）方案</w:t>
      </w:r>
      <w:r>
        <w:rPr>
          <w:rFonts w:hint="eastAsia" w:ascii="宋体" w:hAnsi="宋体" w:eastAsia="宋体" w:cs="宋体"/>
          <w:b/>
          <w:color w:val="000000"/>
          <w:sz w:val="24"/>
          <w:szCs w:val="24"/>
        </w:rPr>
        <w:t>，否则其投标文件将作无效标处理。与“电子加密投标文件”同时生成的“备份投标文件”不是投标备选（替代）方案。</w:t>
      </w:r>
    </w:p>
    <w:p>
      <w:pPr>
        <w:pStyle w:val="116"/>
        <w:kinsoku/>
        <w:overflowPunct/>
        <w:topLinePunct w:val="0"/>
        <w:bidi w:val="0"/>
        <w:snapToGrid w:val="0"/>
        <w:spacing w:before="0" w:line="600" w:lineRule="exact"/>
        <w:ind w:firstLine="482"/>
        <w:rPr>
          <w:rFonts w:hint="eastAsia" w:ascii="宋体" w:hAnsi="宋体" w:eastAsia="宋体" w:cs="宋体"/>
          <w:b/>
          <w:color w:val="000000"/>
          <w:sz w:val="24"/>
          <w:szCs w:val="24"/>
        </w:rPr>
      </w:pPr>
    </w:p>
    <w:p>
      <w:pPr>
        <w:kinsoku/>
        <w:overflowPunct/>
        <w:topLinePunct w:val="0"/>
        <w:bidi w:val="0"/>
        <w:snapToGrid w:val="0"/>
        <w:spacing w:line="600" w:lineRule="exact"/>
        <w:jc w:val="center"/>
        <w:outlineLvl w:val="1"/>
        <w:rPr>
          <w:rFonts w:hint="eastAsia" w:ascii="宋体" w:hAnsi="宋体" w:eastAsia="宋体" w:cs="宋体"/>
          <w:b/>
          <w:color w:val="000000"/>
          <w:sz w:val="24"/>
          <w:szCs w:val="24"/>
        </w:rPr>
      </w:pPr>
      <w:bookmarkStart w:id="49" w:name="_Toc462229100"/>
      <w:bookmarkStart w:id="50" w:name="_Toc33194392"/>
      <w:r>
        <w:rPr>
          <w:rFonts w:hint="eastAsia" w:ascii="宋体" w:hAnsi="宋体" w:eastAsia="宋体" w:cs="宋体"/>
          <w:b/>
          <w:color w:val="000000"/>
          <w:sz w:val="24"/>
          <w:szCs w:val="24"/>
        </w:rPr>
        <w:t>五、开 标</w:t>
      </w:r>
      <w:bookmarkEnd w:id="49"/>
      <w:bookmarkEnd w:id="50"/>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（一）开标形式</w:t>
      </w:r>
    </w:p>
    <w:p>
      <w:pPr>
        <w:kinsoku/>
        <w:overflowPunct/>
        <w:topLinePunct w:val="0"/>
        <w:bidi w:val="0"/>
        <w:spacing w:line="600" w:lineRule="exact"/>
        <w:ind w:firstLine="426" w:firstLineChars="177"/>
        <w:rPr>
          <w:rFonts w:hint="eastAsia" w:ascii="宋体" w:hAnsi="宋体" w:eastAsia="宋体" w:cs="宋体"/>
          <w:b/>
          <w:color w:val="000000"/>
          <w:sz w:val="24"/>
          <w:szCs w:val="24"/>
        </w:rPr>
      </w:pPr>
      <w:r>
        <w:rPr>
          <w:rFonts w:hint="eastAsia" w:ascii="宋体" w:hAnsi="宋体" w:eastAsia="宋体" w:cs="宋体"/>
          <w:b/>
          <w:color w:val="000000"/>
          <w:sz w:val="24"/>
          <w:szCs w:val="24"/>
        </w:rPr>
        <w:t>1.1 采购组织机构将按照招标文件规定的时间通过“政府采购云平台”组织开标、开启投标文件，所有供应商均应当准时在线参加。</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（二） 开标准备</w:t>
      </w:r>
    </w:p>
    <w:p>
      <w:pPr>
        <w:kinsoku/>
        <w:overflowPunct/>
        <w:topLinePunct w:val="0"/>
        <w:bidi w:val="0"/>
        <w:spacing w:line="600" w:lineRule="exact"/>
        <w:ind w:firstLine="422" w:firstLineChars="17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2.1开标的准备工作由采购组织机构负责落实；</w:t>
      </w:r>
    </w:p>
    <w:p>
      <w:pPr>
        <w:kinsoku/>
        <w:overflowPunct/>
        <w:topLinePunct w:val="0"/>
        <w:bidi w:val="0"/>
        <w:spacing w:line="600" w:lineRule="exact"/>
        <w:ind w:firstLine="422" w:firstLineChars="17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r>
        <w:rPr>
          <w:rFonts w:hint="eastAsia" w:ascii="宋体" w:hAnsi="宋体" w:eastAsia="宋体" w:cs="宋体"/>
          <w:b/>
          <w:color w:val="000000"/>
          <w:sz w:val="24"/>
          <w:szCs w:val="24"/>
        </w:rPr>
        <w:t>采购组织机构将按照招标文件规定的时间通过“政府采购云平台”组织开标、开启投标文件，所有供应商均应当准时在线参加。</w:t>
      </w:r>
      <w:r>
        <w:rPr>
          <w:rFonts w:hint="eastAsia" w:ascii="宋体" w:hAnsi="宋体" w:eastAsia="宋体" w:cs="宋体"/>
          <w:b/>
          <w:color w:val="000000"/>
          <w:kern w:val="0"/>
          <w:sz w:val="24"/>
          <w:szCs w:val="24"/>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（三）开标流程（两阶段）</w:t>
      </w:r>
    </w:p>
    <w:p>
      <w:pPr>
        <w:kinsoku/>
        <w:overflowPunct/>
        <w:topLinePunct w:val="0"/>
        <w:bidi w:val="0"/>
        <w:spacing w:line="600" w:lineRule="exact"/>
        <w:ind w:firstLine="426" w:firstLineChars="177"/>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3.1开标第一阶段</w:t>
      </w:r>
    </w:p>
    <w:p>
      <w:pPr>
        <w:kinsoku/>
        <w:overflowPunct/>
        <w:topLinePunct w:val="0"/>
        <w:bidi w:val="0"/>
        <w:spacing w:line="600" w:lineRule="exact"/>
        <w:ind w:firstLine="424" w:firstLineChars="177"/>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insoku/>
        <w:overflowPunct/>
        <w:topLinePunct w:val="0"/>
        <w:bidi w:val="0"/>
        <w:spacing w:line="600" w:lineRule="exact"/>
        <w:ind w:firstLine="424" w:firstLineChars="177"/>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（2）投标文件解密结束，通过邮件形式发送各投标人组织签署《政府采购活动现场确认声明书》；</w:t>
      </w:r>
    </w:p>
    <w:p>
      <w:pPr>
        <w:kinsoku/>
        <w:overflowPunct/>
        <w:topLinePunct w:val="0"/>
        <w:bidi w:val="0"/>
        <w:spacing w:line="600" w:lineRule="exact"/>
        <w:ind w:firstLine="424" w:firstLineChars="177"/>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（3）开启投标文件，进入资格审查；</w:t>
      </w:r>
    </w:p>
    <w:p>
      <w:pPr>
        <w:kinsoku/>
        <w:overflowPunct/>
        <w:topLinePunct w:val="0"/>
        <w:bidi w:val="0"/>
        <w:spacing w:line="600" w:lineRule="exact"/>
        <w:ind w:firstLine="424" w:firstLineChars="177"/>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（4）开启资格审查通过的投标供应商的商务技术文件进入符合性审查、商务技术评审；</w:t>
      </w:r>
    </w:p>
    <w:p>
      <w:pPr>
        <w:kinsoku/>
        <w:overflowPunct/>
        <w:topLinePunct w:val="0"/>
        <w:bidi w:val="0"/>
        <w:spacing w:line="600" w:lineRule="exact"/>
        <w:ind w:firstLine="424" w:firstLineChars="177"/>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（5）第一阶段开标结束。</w:t>
      </w:r>
    </w:p>
    <w:p>
      <w:pPr>
        <w:kinsoku/>
        <w:overflowPunct/>
        <w:topLinePunct w:val="0"/>
        <w:bidi w:val="0"/>
        <w:spacing w:line="600" w:lineRule="exact"/>
        <w:ind w:firstLine="426" w:firstLineChars="177"/>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pPr>
        <w:kinsoku/>
        <w:overflowPunct/>
        <w:topLinePunct w:val="0"/>
        <w:bidi w:val="0"/>
        <w:spacing w:line="600" w:lineRule="exact"/>
        <w:ind w:firstLine="426" w:firstLineChars="177"/>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3.2开标大会第二阶段</w:t>
      </w:r>
    </w:p>
    <w:p>
      <w:pPr>
        <w:kinsoku/>
        <w:overflowPunct/>
        <w:topLinePunct w:val="0"/>
        <w:bidi w:val="0"/>
        <w:spacing w:line="600" w:lineRule="exact"/>
        <w:ind w:firstLine="424" w:firstLineChars="17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符合性审查、商务技术评审结束后，举行开标大会第二阶段会议。首先通过发送邮件形式公布符合性审查、商务技术评审无效供应商名称及理由；公布经商务技术评审后有效投标供应商的名单，同时公布其商务技术部分得分情况。</w:t>
      </w:r>
    </w:p>
    <w:p>
      <w:pPr>
        <w:kinsoku/>
        <w:overflowPunct/>
        <w:topLinePunct w:val="0"/>
        <w:bidi w:val="0"/>
        <w:spacing w:line="600" w:lineRule="exact"/>
        <w:ind w:firstLine="424" w:firstLineChars="17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kinsoku/>
        <w:overflowPunct/>
        <w:topLinePunct w:val="0"/>
        <w:bidi w:val="0"/>
        <w:spacing w:line="600" w:lineRule="exact"/>
        <w:ind w:firstLine="424" w:firstLineChars="17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（3）评审结束后，通过发送邮件形式公布中标（成交）候选供应商名单，及采购人最终确定中标或成交供应商名单的时间和公告方式等。</w:t>
      </w:r>
    </w:p>
    <w:p>
      <w:pPr>
        <w:kinsoku/>
        <w:overflowPunct/>
        <w:topLinePunct w:val="0"/>
        <w:bidi w:val="0"/>
        <w:spacing w:line="600" w:lineRule="exact"/>
        <w:ind w:firstLine="426" w:firstLineChars="177"/>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特别说明：如遇“政府采购云平台”电子化开标或评审程序调整的，按调整后程序执行。</w:t>
      </w:r>
    </w:p>
    <w:p>
      <w:pPr>
        <w:pStyle w:val="2"/>
        <w:numPr>
          <w:ilvl w:val="0"/>
          <w:numId w:val="0"/>
        </w:numPr>
        <w:tabs>
          <w:tab w:val="left" w:pos="1110"/>
        </w:tabs>
        <w:kinsoku/>
        <w:overflowPunct/>
        <w:topLinePunct w:val="0"/>
        <w:bidi w:val="0"/>
        <w:spacing w:line="600" w:lineRule="exact"/>
        <w:rPr>
          <w:rFonts w:hint="eastAsia" w:ascii="宋体" w:hAnsi="宋体" w:eastAsia="宋体" w:cs="宋体"/>
          <w:color w:val="000000"/>
          <w:sz w:val="24"/>
          <w:szCs w:val="24"/>
        </w:rPr>
      </w:pPr>
      <w:bookmarkStart w:id="51" w:name="_Toc24550037"/>
      <w:bookmarkStart w:id="52" w:name="_Toc33194393"/>
      <w:r>
        <w:rPr>
          <w:rFonts w:hint="eastAsia" w:ascii="宋体" w:hAnsi="宋体" w:eastAsia="宋体" w:cs="宋体"/>
          <w:color w:val="000000"/>
          <w:sz w:val="24"/>
          <w:szCs w:val="24"/>
        </w:rPr>
        <w:t>（四）投标供应商资格审查</w:t>
      </w:r>
      <w:bookmarkEnd w:id="51"/>
      <w:bookmarkEnd w:id="52"/>
    </w:p>
    <w:p>
      <w:pPr>
        <w:kinsoku/>
        <w:overflowPunct/>
        <w:topLinePunct w:val="0"/>
        <w:bidi w:val="0"/>
        <w:spacing w:line="600" w:lineRule="exact"/>
        <w:ind w:firstLine="426" w:firstLineChars="177"/>
        <w:rPr>
          <w:rFonts w:hint="eastAsia" w:ascii="宋体" w:hAnsi="宋体" w:eastAsia="宋体" w:cs="宋体"/>
          <w:color w:val="000000"/>
          <w:sz w:val="24"/>
          <w:szCs w:val="24"/>
        </w:rPr>
      </w:pPr>
      <w:r>
        <w:rPr>
          <w:rFonts w:hint="eastAsia" w:ascii="宋体" w:hAnsi="宋体" w:eastAsia="宋体" w:cs="宋体"/>
          <w:b/>
          <w:color w:val="000000"/>
          <w:sz w:val="24"/>
          <w:szCs w:val="24"/>
        </w:rPr>
        <w:t>4.1开标大会第一阶段结束后，采购人或采购代理机构首先依法对各投标供应商的资格进行审查，审查各投标供应商的资格是否满足招标文件的要求。</w:t>
      </w:r>
      <w:r>
        <w:rPr>
          <w:rFonts w:hint="eastAsia" w:ascii="宋体" w:hAnsi="宋体" w:eastAsia="宋体" w:cs="宋体"/>
          <w:color w:val="000000"/>
          <w:sz w:val="24"/>
          <w:szCs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pPr>
        <w:kinsoku/>
        <w:overflowPunct/>
        <w:topLinePunct w:val="0"/>
        <w:bidi w:val="0"/>
        <w:spacing w:line="600" w:lineRule="exact"/>
        <w:ind w:firstLine="426" w:firstLineChars="177"/>
        <w:rPr>
          <w:rFonts w:hint="eastAsia" w:ascii="宋体" w:hAnsi="宋体" w:eastAsia="宋体" w:cs="宋体"/>
          <w:b/>
          <w:color w:val="000000"/>
          <w:kern w:val="0"/>
          <w:sz w:val="24"/>
          <w:szCs w:val="24"/>
        </w:rPr>
      </w:pPr>
      <w:r>
        <w:rPr>
          <w:rFonts w:hint="eastAsia" w:ascii="宋体" w:hAnsi="宋体" w:eastAsia="宋体" w:cs="宋体"/>
          <w:b/>
          <w:color w:val="000000"/>
          <w:sz w:val="24"/>
          <w:szCs w:val="24"/>
        </w:rPr>
        <w:t>4.2投标供应商提交的资格证明材料无法证明其符合招标文件规定的“投标供应商资格要求”的，采购人或采购代理机构</w:t>
      </w:r>
      <w:r>
        <w:rPr>
          <w:rFonts w:hint="eastAsia" w:ascii="宋体" w:hAnsi="宋体" w:eastAsia="宋体" w:cs="宋体"/>
          <w:b/>
          <w:color w:val="000000"/>
          <w:kern w:val="0"/>
          <w:sz w:val="24"/>
          <w:szCs w:val="24"/>
        </w:rPr>
        <w:t>将对其作资格审查不通过处理（无效投标），并不再将其投标提交评标委员会进行后续评审。</w:t>
      </w:r>
    </w:p>
    <w:p>
      <w:pPr>
        <w:kinsoku/>
        <w:overflowPunct/>
        <w:topLinePunct w:val="0"/>
        <w:bidi w:val="0"/>
        <w:spacing w:line="600" w:lineRule="exact"/>
        <w:ind w:firstLine="426" w:firstLineChars="177"/>
        <w:rPr>
          <w:rFonts w:hint="eastAsia" w:ascii="宋体" w:hAnsi="宋体" w:eastAsia="宋体" w:cs="宋体"/>
          <w:b/>
          <w:color w:val="000000"/>
          <w:kern w:val="0"/>
          <w:sz w:val="24"/>
          <w:szCs w:val="24"/>
        </w:rPr>
      </w:pPr>
      <w:r>
        <w:rPr>
          <w:rFonts w:hint="eastAsia" w:ascii="宋体" w:hAnsi="宋体" w:eastAsia="宋体" w:cs="宋体"/>
          <w:b/>
          <w:color w:val="000000"/>
          <w:sz w:val="24"/>
          <w:szCs w:val="24"/>
        </w:rPr>
        <w:t>4</w:t>
      </w:r>
      <w:r>
        <w:rPr>
          <w:rFonts w:hint="eastAsia" w:ascii="宋体" w:hAnsi="宋体" w:eastAsia="宋体" w:cs="宋体"/>
          <w:b/>
          <w:color w:val="000000"/>
          <w:kern w:val="0"/>
          <w:sz w:val="24"/>
          <w:szCs w:val="24"/>
        </w:rPr>
        <w:t>.3单位负责人为同一人或者存在直接控股、管理关系的不同供应商参加同一合同项下的政府采购活动的，相关投标供应商均作资格无效处理。</w:t>
      </w:r>
    </w:p>
    <w:bookmarkEnd w:id="42"/>
    <w:bookmarkEnd w:id="43"/>
    <w:bookmarkEnd w:id="44"/>
    <w:bookmarkEnd w:id="48"/>
    <w:p>
      <w:pPr>
        <w:kinsoku/>
        <w:overflowPunct/>
        <w:topLinePunct w:val="0"/>
        <w:bidi w:val="0"/>
        <w:snapToGrid w:val="0"/>
        <w:spacing w:line="600" w:lineRule="exact"/>
        <w:jc w:val="center"/>
        <w:outlineLvl w:val="1"/>
        <w:rPr>
          <w:rFonts w:hint="eastAsia" w:ascii="宋体" w:hAnsi="宋体" w:eastAsia="宋体" w:cs="宋体"/>
          <w:b/>
          <w:color w:val="000000"/>
          <w:sz w:val="24"/>
          <w:szCs w:val="24"/>
        </w:rPr>
      </w:pPr>
      <w:bookmarkStart w:id="53" w:name="_Toc462229101"/>
      <w:bookmarkStart w:id="54" w:name="_Toc412730343"/>
      <w:bookmarkStart w:id="55" w:name="_Toc86216994"/>
      <w:bookmarkStart w:id="56" w:name="_Toc233618978"/>
      <w:bookmarkStart w:id="57" w:name="_Toc354996702"/>
    </w:p>
    <w:p>
      <w:pPr>
        <w:kinsoku/>
        <w:overflowPunct/>
        <w:topLinePunct w:val="0"/>
        <w:bidi w:val="0"/>
        <w:snapToGrid w:val="0"/>
        <w:spacing w:line="600" w:lineRule="exact"/>
        <w:jc w:val="center"/>
        <w:outlineLvl w:val="1"/>
        <w:rPr>
          <w:rFonts w:hint="eastAsia" w:ascii="宋体" w:hAnsi="宋体" w:eastAsia="宋体" w:cs="宋体"/>
          <w:b/>
          <w:color w:val="000000"/>
          <w:sz w:val="24"/>
          <w:szCs w:val="24"/>
        </w:rPr>
      </w:pPr>
      <w:bookmarkStart w:id="58" w:name="_Toc33194394"/>
      <w:r>
        <w:rPr>
          <w:rFonts w:hint="eastAsia" w:ascii="宋体" w:hAnsi="宋体" w:eastAsia="宋体" w:cs="宋体"/>
          <w:b/>
          <w:color w:val="000000"/>
          <w:sz w:val="24"/>
          <w:szCs w:val="24"/>
        </w:rPr>
        <w:t>六、评 标</w:t>
      </w:r>
      <w:bookmarkEnd w:id="53"/>
      <w:bookmarkEnd w:id="54"/>
      <w:bookmarkEnd w:id="58"/>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（一）评审工作的组织</w:t>
      </w:r>
    </w:p>
    <w:p>
      <w:pPr>
        <w:kinsoku/>
        <w:overflowPunct/>
        <w:topLinePunct w:val="0"/>
        <w:bidi w:val="0"/>
        <w:spacing w:line="600" w:lineRule="exact"/>
        <w:ind w:firstLine="422" w:firstLineChars="17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1.1采购人或采购代理机构负责组织本项目的评审工作，并依据《政府采购货物和服务招标投标管理办法（财政部第87号令）》第四十五条的相关规定履行职责。</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（二）评标委员会的组建</w:t>
      </w:r>
    </w:p>
    <w:p>
      <w:pPr>
        <w:kinsoku/>
        <w:overflowPunct/>
        <w:topLinePunct w:val="0"/>
        <w:bidi w:val="0"/>
        <w:spacing w:line="600" w:lineRule="exact"/>
        <w:ind w:firstLine="422" w:firstLineChars="17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2.1评标委员会由采购人或采购代理机构依法组建，成员包括采购人代表和评审专家，成员人数为五人或以上单数，其中评审专家不少于成员总数的三分之二。</w:t>
      </w:r>
    </w:p>
    <w:p>
      <w:pPr>
        <w:kinsoku/>
        <w:overflowPunct/>
        <w:topLinePunct w:val="0"/>
        <w:bidi w:val="0"/>
        <w:spacing w:line="600" w:lineRule="exact"/>
        <w:ind w:firstLine="422" w:firstLineChars="17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2.2评标委员会成员名单在评审结果（采购结果）公告前保密。</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（三）评标委员会的职责</w:t>
      </w:r>
    </w:p>
    <w:p>
      <w:pPr>
        <w:kinsoku/>
        <w:overflowPunct/>
        <w:topLinePunct w:val="0"/>
        <w:bidi w:val="0"/>
        <w:spacing w:line="600" w:lineRule="exact"/>
        <w:ind w:firstLine="424" w:firstLineChars="176"/>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3.1评标委员会负责具体评审事务，并独立履行下列职责：</w:t>
      </w:r>
    </w:p>
    <w:p>
      <w:pPr>
        <w:kinsoku/>
        <w:overflowPunct/>
        <w:topLinePunct w:val="0"/>
        <w:bidi w:val="0"/>
        <w:spacing w:line="600" w:lineRule="exact"/>
        <w:ind w:firstLine="422" w:firstLineChars="17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（1）审查、评价投标文件是否符合招标文件的商务、技术等实质性要求；</w:t>
      </w:r>
    </w:p>
    <w:p>
      <w:pPr>
        <w:kinsoku/>
        <w:overflowPunct/>
        <w:topLinePunct w:val="0"/>
        <w:bidi w:val="0"/>
        <w:spacing w:line="600" w:lineRule="exact"/>
        <w:ind w:firstLine="422" w:firstLineChars="17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（2）要求投标人对投标文件有关事项作出澄清或者说明；</w:t>
      </w:r>
    </w:p>
    <w:p>
      <w:pPr>
        <w:kinsoku/>
        <w:overflowPunct/>
        <w:topLinePunct w:val="0"/>
        <w:bidi w:val="0"/>
        <w:spacing w:line="600" w:lineRule="exact"/>
        <w:ind w:firstLine="422" w:firstLineChars="17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（3）对投标文件进行比较和评价；</w:t>
      </w:r>
    </w:p>
    <w:p>
      <w:pPr>
        <w:kinsoku/>
        <w:overflowPunct/>
        <w:topLinePunct w:val="0"/>
        <w:bidi w:val="0"/>
        <w:spacing w:line="600" w:lineRule="exact"/>
        <w:ind w:firstLine="422" w:firstLineChars="17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（4）确定中标候选人名单，以及根据采购人委托直接确定中标人；</w:t>
      </w:r>
    </w:p>
    <w:p>
      <w:pPr>
        <w:numPr>
          <w:ilvl w:val="0"/>
          <w:numId w:val="8"/>
        </w:numPr>
        <w:kinsoku/>
        <w:overflowPunct/>
        <w:topLinePunct w:val="0"/>
        <w:bidi w:val="0"/>
        <w:spacing w:line="600" w:lineRule="exact"/>
        <w:ind w:firstLine="422"/>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向采购人、采购代理机构或者有关部门报告评审中发现的违法行为。</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（四）评审原则</w:t>
      </w:r>
    </w:p>
    <w:p>
      <w:pPr>
        <w:kinsoku/>
        <w:overflowPunct/>
        <w:topLinePunct w:val="0"/>
        <w:bidi w:val="0"/>
        <w:spacing w:line="600" w:lineRule="exact"/>
        <w:ind w:firstLine="424" w:firstLineChars="177"/>
        <w:rPr>
          <w:rFonts w:hint="eastAsia" w:ascii="宋体" w:hAnsi="宋体" w:eastAsia="宋体" w:cs="宋体"/>
          <w:color w:val="000000"/>
          <w:sz w:val="24"/>
          <w:szCs w:val="24"/>
        </w:rPr>
      </w:pPr>
      <w:r>
        <w:rPr>
          <w:rFonts w:hint="eastAsia" w:ascii="宋体" w:hAnsi="宋体" w:eastAsia="宋体" w:cs="宋体"/>
          <w:color w:val="000000"/>
          <w:sz w:val="24"/>
          <w:szCs w:val="24"/>
        </w:rPr>
        <w:t>4.1评审原则：</w:t>
      </w:r>
      <w:r>
        <w:rPr>
          <w:rFonts w:hint="eastAsia" w:ascii="宋体" w:hAnsi="宋体" w:eastAsia="宋体" w:cs="宋体"/>
          <w:color w:val="000000"/>
          <w:kern w:val="0"/>
          <w:sz w:val="24"/>
          <w:szCs w:val="24"/>
        </w:rPr>
        <w:t>评标委员会</w:t>
      </w:r>
      <w:r>
        <w:rPr>
          <w:rFonts w:hint="eastAsia" w:ascii="宋体" w:hAnsi="宋体" w:eastAsia="宋体" w:cs="宋体"/>
          <w:color w:val="000000"/>
          <w:sz w:val="24"/>
          <w:szCs w:val="24"/>
        </w:rPr>
        <w:t>按照客观、公正、审慎、择优的原则，根据招标文件规定的评审程序、评审方法和评审标准进行独立评审。</w:t>
      </w:r>
    </w:p>
    <w:p>
      <w:pPr>
        <w:kinsoku/>
        <w:overflowPunct/>
        <w:topLinePunct w:val="0"/>
        <w:bidi w:val="0"/>
        <w:spacing w:line="600" w:lineRule="exact"/>
        <w:ind w:firstLine="424" w:firstLineChars="177"/>
        <w:rPr>
          <w:rFonts w:hint="eastAsia" w:ascii="宋体" w:hAnsi="宋体" w:eastAsia="宋体" w:cs="宋体"/>
          <w:color w:val="000000"/>
          <w:sz w:val="24"/>
          <w:szCs w:val="24"/>
        </w:rPr>
      </w:pPr>
      <w:r>
        <w:rPr>
          <w:rFonts w:hint="eastAsia" w:ascii="宋体" w:hAnsi="宋体" w:eastAsia="宋体" w:cs="宋体"/>
          <w:color w:val="000000"/>
          <w:sz w:val="24"/>
          <w:szCs w:val="24"/>
        </w:rPr>
        <w:t>4.2评审工作将依据</w:t>
      </w:r>
      <w:r>
        <w:rPr>
          <w:rFonts w:hint="eastAsia" w:ascii="宋体" w:hAnsi="宋体" w:eastAsia="宋体" w:cs="宋体"/>
          <w:color w:val="000000"/>
          <w:kern w:val="0"/>
          <w:sz w:val="24"/>
          <w:szCs w:val="24"/>
        </w:rPr>
        <w:t>招标文件、投标文件及招标文件中事先已列明的内容进行（如现场方案讲解、演示等）。</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（五）评审意见的争议处理</w:t>
      </w:r>
    </w:p>
    <w:p>
      <w:pPr>
        <w:kinsoku/>
        <w:overflowPunct/>
        <w:topLinePunct w:val="0"/>
        <w:bidi w:val="0"/>
        <w:spacing w:line="600" w:lineRule="exact"/>
        <w:ind w:firstLine="424" w:firstLineChars="177"/>
        <w:rPr>
          <w:rFonts w:hint="eastAsia" w:ascii="宋体" w:hAnsi="宋体" w:eastAsia="宋体" w:cs="宋体"/>
          <w:bCs/>
          <w:color w:val="000000"/>
          <w:sz w:val="24"/>
          <w:szCs w:val="24"/>
        </w:rPr>
      </w:pPr>
      <w:r>
        <w:rPr>
          <w:rFonts w:hint="eastAsia" w:ascii="宋体" w:hAnsi="宋体" w:eastAsia="宋体" w:cs="宋体"/>
          <w:bCs/>
          <w:color w:val="000000"/>
          <w:sz w:val="24"/>
          <w:szCs w:val="24"/>
        </w:rPr>
        <w:t>5.1评标委员会成员对需要共同认定的事项存在争议的，按照少数服从多数的原则作出结论。持不同意见的评标委员会成员应当在评审报告上签署不同意见及理由，否则视为同意评审报告。</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（六）评委纪律</w:t>
      </w:r>
    </w:p>
    <w:p>
      <w:pPr>
        <w:kinsoku/>
        <w:overflowPunct/>
        <w:topLinePunct w:val="0"/>
        <w:bidi w:val="0"/>
        <w:spacing w:line="600" w:lineRule="exact"/>
        <w:ind w:firstLine="424" w:firstLineChars="177"/>
        <w:rPr>
          <w:rFonts w:hint="eastAsia" w:ascii="宋体" w:hAnsi="宋体" w:eastAsia="宋体" w:cs="宋体"/>
          <w:color w:val="000000"/>
          <w:kern w:val="0"/>
          <w:sz w:val="24"/>
          <w:szCs w:val="24"/>
        </w:rPr>
      </w:pPr>
      <w:r>
        <w:rPr>
          <w:rFonts w:hint="eastAsia" w:ascii="宋体" w:hAnsi="宋体" w:eastAsia="宋体" w:cs="宋体"/>
          <w:color w:val="000000"/>
          <w:sz w:val="24"/>
          <w:szCs w:val="24"/>
        </w:rPr>
        <w:t>6.1评标委员会成员必须严格遵守保密规定，不得泄露评审的有关情况</w:t>
      </w:r>
      <w:r>
        <w:rPr>
          <w:rFonts w:hint="eastAsia" w:ascii="宋体" w:hAnsi="宋体" w:eastAsia="宋体" w:cs="宋体"/>
          <w:color w:val="000000"/>
          <w:kern w:val="0"/>
          <w:sz w:val="24"/>
          <w:szCs w:val="24"/>
        </w:rPr>
        <w:t>，任何单位和个人不得干扰、影响评标的正常进行，评标委员会成员不得私下与投标供应商接触，不得出现浙江省政府采购活动现场组织管理办法中规定的其他禁止行为。</w:t>
      </w:r>
    </w:p>
    <w:p>
      <w:pPr>
        <w:pStyle w:val="2"/>
        <w:numPr>
          <w:ilvl w:val="0"/>
          <w:numId w:val="0"/>
        </w:numPr>
        <w:tabs>
          <w:tab w:val="left" w:pos="1110"/>
        </w:tabs>
        <w:kinsoku/>
        <w:overflowPunct/>
        <w:topLinePunct w:val="0"/>
        <w:bidi w:val="0"/>
        <w:spacing w:line="600" w:lineRule="exact"/>
        <w:rPr>
          <w:rFonts w:hint="eastAsia" w:ascii="宋体" w:hAnsi="宋体" w:eastAsia="宋体" w:cs="宋体"/>
          <w:color w:val="000000"/>
          <w:sz w:val="24"/>
          <w:szCs w:val="24"/>
        </w:rPr>
      </w:pPr>
      <w:bookmarkStart w:id="59" w:name="_Toc24550043"/>
      <w:bookmarkStart w:id="60" w:name="_Toc33194395"/>
      <w:r>
        <w:rPr>
          <w:rFonts w:hint="eastAsia" w:ascii="宋体" w:hAnsi="宋体" w:eastAsia="宋体" w:cs="宋体"/>
          <w:color w:val="000000"/>
          <w:sz w:val="24"/>
          <w:szCs w:val="24"/>
        </w:rPr>
        <w:t>（七）</w:t>
      </w:r>
      <w:bookmarkEnd w:id="59"/>
      <w:bookmarkStart w:id="61" w:name="_Toc24550044"/>
      <w:r>
        <w:rPr>
          <w:rFonts w:hint="eastAsia" w:ascii="宋体" w:hAnsi="宋体" w:eastAsia="宋体" w:cs="宋体"/>
          <w:color w:val="000000"/>
          <w:sz w:val="24"/>
          <w:szCs w:val="24"/>
        </w:rPr>
        <w:t>评审流程及内容</w:t>
      </w:r>
      <w:bookmarkEnd w:id="60"/>
      <w:bookmarkEnd w:id="61"/>
    </w:p>
    <w:p>
      <w:pPr>
        <w:kinsoku/>
        <w:overflowPunct/>
        <w:topLinePunct w:val="0"/>
        <w:bidi w:val="0"/>
        <w:spacing w:line="600" w:lineRule="exact"/>
        <w:ind w:firstLine="424" w:firstLineChars="176"/>
        <w:rPr>
          <w:rFonts w:hint="eastAsia" w:ascii="宋体" w:hAnsi="宋体" w:eastAsia="宋体" w:cs="宋体"/>
          <w:color w:val="000000"/>
          <w:sz w:val="24"/>
          <w:szCs w:val="24"/>
        </w:rPr>
      </w:pPr>
      <w:r>
        <w:rPr>
          <w:rFonts w:hint="eastAsia" w:ascii="宋体" w:hAnsi="宋体" w:eastAsia="宋体" w:cs="宋体"/>
          <w:b/>
          <w:color w:val="000000"/>
          <w:kern w:val="0"/>
          <w:sz w:val="24"/>
          <w:szCs w:val="24"/>
        </w:rPr>
        <w:t>本项目具体的评审事务由评标委员会负责，评审流程及内容如下：</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7.1 评审前准备</w:t>
      </w:r>
    </w:p>
    <w:p>
      <w:pPr>
        <w:kinsoku/>
        <w:overflowPunct/>
        <w:topLinePunct w:val="0"/>
        <w:bidi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7.1.1由评审专家推选评审小组组长，采购人代表不得担任评审小组组长。</w:t>
      </w:r>
    </w:p>
    <w:p>
      <w:pPr>
        <w:kinsoku/>
        <w:overflowPunct/>
        <w:topLinePunct w:val="0"/>
        <w:bidi w:val="0"/>
        <w:spacing w:line="600" w:lineRule="exact"/>
        <w:ind w:firstLine="424" w:firstLineChars="177"/>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7.2投标文件的初步审查、符合性审查</w:t>
      </w:r>
    </w:p>
    <w:p>
      <w:pPr>
        <w:kinsoku/>
        <w:overflowPunct/>
        <w:topLinePunct w:val="0"/>
        <w:bidi w:val="0"/>
        <w:spacing w:line="600" w:lineRule="exact"/>
        <w:ind w:firstLine="426" w:firstLineChars="177"/>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对所有通过资格审查的投标供应商的投标文件进行初步审查，审查、评价投标文件是否符合招标文件的商务、技术、服务等实质性要求。</w:t>
      </w:r>
    </w:p>
    <w:p>
      <w:pPr>
        <w:kinsoku/>
        <w:overflowPunct/>
        <w:topLinePunct w:val="0"/>
        <w:bidi w:val="0"/>
        <w:spacing w:line="600" w:lineRule="exact"/>
        <w:ind w:firstLine="424" w:firstLineChars="177"/>
        <w:rPr>
          <w:rFonts w:hint="eastAsia" w:ascii="宋体" w:hAnsi="宋体" w:eastAsia="宋体" w:cs="宋体"/>
          <w:color w:val="000000"/>
          <w:sz w:val="24"/>
          <w:szCs w:val="24"/>
        </w:rPr>
      </w:pPr>
      <w:r>
        <w:rPr>
          <w:rFonts w:hint="eastAsia" w:ascii="宋体" w:hAnsi="宋体" w:eastAsia="宋体" w:cs="宋体"/>
          <w:color w:val="000000"/>
          <w:sz w:val="24"/>
          <w:szCs w:val="24"/>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pPr>
        <w:pStyle w:val="5"/>
        <w:numPr>
          <w:ilvl w:val="2"/>
          <w:numId w:val="0"/>
        </w:numPr>
        <w:kinsoku/>
        <w:overflowPunct/>
        <w:topLinePunct w:val="0"/>
        <w:bidi w:val="0"/>
        <w:spacing w:before="0" w:after="0" w:line="600" w:lineRule="exact"/>
        <w:jc w:val="both"/>
        <w:rPr>
          <w:rFonts w:hint="eastAsia" w:ascii="宋体" w:hAnsi="宋体" w:eastAsia="宋体" w:cs="宋体"/>
          <w:sz w:val="24"/>
          <w:szCs w:val="24"/>
        </w:rPr>
      </w:pPr>
      <w:r>
        <w:rPr>
          <w:rFonts w:hint="eastAsia" w:ascii="宋体" w:hAnsi="宋体" w:eastAsia="宋体" w:cs="宋体"/>
          <w:sz w:val="24"/>
          <w:szCs w:val="24"/>
        </w:rPr>
        <w:t>7.3 投标文件的澄清、说明或补正</w:t>
      </w:r>
    </w:p>
    <w:p>
      <w:pPr>
        <w:kinsoku/>
        <w:overflowPunct/>
        <w:topLinePunct w:val="0"/>
        <w:bidi w:val="0"/>
        <w:spacing w:line="600" w:lineRule="exact"/>
        <w:ind w:firstLine="424" w:firstLineChars="177"/>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kinsoku/>
        <w:overflowPunct/>
        <w:topLinePunct w:val="0"/>
        <w:bidi w:val="0"/>
        <w:spacing w:line="600" w:lineRule="exact"/>
        <w:ind w:firstLine="424" w:firstLineChars="177"/>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7.4 投标文件的错误修正</w:t>
      </w:r>
    </w:p>
    <w:p>
      <w:pPr>
        <w:kinsoku/>
        <w:overflowPunct/>
        <w:topLinePunct w:val="0"/>
        <w:bidi w:val="0"/>
        <w:spacing w:line="600" w:lineRule="exact"/>
        <w:ind w:firstLine="422" w:firstLineChars="175"/>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7.4.1《投标文件》如果出现计算或表达上的错误，修正错误的原则如下：</w:t>
      </w:r>
    </w:p>
    <w:p>
      <w:pPr>
        <w:kinsoku/>
        <w:overflowPunct/>
        <w:topLinePunct w:val="0"/>
        <w:bidi w:val="0"/>
        <w:spacing w:line="600" w:lineRule="exact"/>
        <w:ind w:firstLine="420" w:firstLineChars="17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（1）投标文件中开标一览表（报价表）内容与投标文件中相应内容不一致的，以开标一览表（报价表）为准。</w:t>
      </w:r>
    </w:p>
    <w:p>
      <w:pPr>
        <w:kinsoku/>
        <w:overflowPunct/>
        <w:topLinePunct w:val="0"/>
        <w:bidi w:val="0"/>
        <w:spacing w:line="600" w:lineRule="exact"/>
        <w:ind w:firstLine="420" w:firstLineChars="17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（2）《投标文件》的大写金额和小写金额不一致的，以大写金额为准；</w:t>
      </w:r>
    </w:p>
    <w:p>
      <w:pPr>
        <w:kinsoku/>
        <w:overflowPunct/>
        <w:topLinePunct w:val="0"/>
        <w:bidi w:val="0"/>
        <w:spacing w:line="600" w:lineRule="exact"/>
        <w:ind w:firstLine="420" w:firstLineChars="17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（3）单价金额小数点或者百分比有明显错位的，应以开标一览表（报价表）的总价为准，并修改单价；</w:t>
      </w:r>
    </w:p>
    <w:p>
      <w:pPr>
        <w:kinsoku/>
        <w:overflowPunct/>
        <w:topLinePunct w:val="0"/>
        <w:bidi w:val="0"/>
        <w:spacing w:line="600" w:lineRule="exact"/>
        <w:ind w:firstLine="420" w:firstLineChars="17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（4）总价金额与按单价汇总金额不一致的，以单价金额计算结果为准。</w:t>
      </w:r>
    </w:p>
    <w:p>
      <w:pPr>
        <w:kinsoku/>
        <w:overflowPunct/>
        <w:topLinePunct w:val="0"/>
        <w:bidi w:val="0"/>
        <w:spacing w:line="600" w:lineRule="exact"/>
        <w:ind w:firstLine="420" w:firstLineChars="17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7.4.2对不同文字文本《投标文件》的解释发生异议的，以中文文本为准。</w:t>
      </w:r>
    </w:p>
    <w:p>
      <w:pPr>
        <w:pStyle w:val="465"/>
        <w:kinsoku/>
        <w:overflowPunct/>
        <w:topLinePunct w:val="0"/>
        <w:autoSpaceDE/>
        <w:bidi w:val="0"/>
        <w:adjustRightInd/>
        <w:snapToGrid w:val="0"/>
        <w:spacing w:before="0" w:line="600" w:lineRule="exact"/>
        <w:ind w:left="0" w:firstLine="0"/>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（八）投标文件有下列情况之一者将视为无效：</w:t>
      </w:r>
    </w:p>
    <w:p>
      <w:pPr>
        <w:spacing w:line="600" w:lineRule="exact"/>
        <w:ind w:firstLine="424" w:firstLineChars="176"/>
        <w:rPr>
          <w:rFonts w:hint="eastAsia" w:ascii="宋体" w:hAnsi="宋体" w:eastAsia="宋体" w:cs="宋体"/>
          <w:b/>
          <w:color w:val="000000"/>
          <w:kern w:val="0"/>
          <w:sz w:val="24"/>
        </w:rPr>
      </w:pPr>
      <w:bookmarkStart w:id="62" w:name="_Hlk33211013"/>
      <w:r>
        <w:rPr>
          <w:rFonts w:hint="eastAsia" w:ascii="宋体" w:hAnsi="宋体" w:eastAsia="宋体" w:cs="宋体"/>
          <w:b/>
          <w:color w:val="000000"/>
          <w:kern w:val="0"/>
          <w:sz w:val="24"/>
        </w:rPr>
        <w:t>8.1商务、技术文件符合性审查中，存在下列情形之一的，经评标委员会认定后作无效标处理：</w:t>
      </w:r>
      <w:bookmarkStart w:id="63" w:name="_Toc33194396"/>
    </w:p>
    <w:p>
      <w:pPr>
        <w:spacing w:line="600" w:lineRule="exact"/>
        <w:ind w:firstLine="424" w:firstLineChars="176"/>
        <w:rPr>
          <w:rFonts w:hint="eastAsia" w:ascii="宋体" w:hAnsi="宋体" w:eastAsia="宋体" w:cs="宋体"/>
          <w:b/>
          <w:bCs/>
          <w:sz w:val="24"/>
          <w:szCs w:val="24"/>
        </w:rPr>
      </w:pPr>
      <w:r>
        <w:rPr>
          <w:rFonts w:hint="eastAsia" w:ascii="宋体" w:hAnsi="宋体" w:eastAsia="宋体" w:cs="宋体"/>
          <w:b/>
          <w:bCs/>
          <w:color w:val="000000"/>
          <w:sz w:val="24"/>
          <w:szCs w:val="24"/>
        </w:rPr>
        <w:t>（1）投标文件未有效授权，法定代表人授权委托书等填写不完整或有涂改的；</w:t>
      </w:r>
      <w:bookmarkEnd w:id="63"/>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（2）投标文件没有对本招标文件作出实质性响应的，或不满足（不响应）本招标文件中标注“●”的实质性要求条款的，或存在招标文件中明确规定的其他无效标情形的；</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（3）投标文件存在一个或一个以上备选（替代）投标方案的；</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（4）仅提交“备份投标文件”的；</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（5）文件组成内容不齐全，本招标文件规定必须提供而未提供的（属于资格审查范围的除外）；</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（6）投标文件标注的响应或偏离情况与事实不符，或提供了虚假材料的；</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（7）不响应或擅自改变本招标文件要求或投标文件有采购人不能接受的附加条件的；</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（8）参加同一合同项下政府采购活动的不同供应商之间存在利害关系并且存在影响政府采购公平竞争行为的；</w:t>
      </w:r>
      <w:bookmarkStart w:id="64" w:name="_Toc33194397"/>
    </w:p>
    <w:p>
      <w:pPr>
        <w:spacing w:line="600" w:lineRule="exact"/>
        <w:ind w:firstLine="426" w:firstLineChars="177"/>
        <w:rPr>
          <w:rFonts w:hint="eastAsia" w:ascii="宋体" w:hAnsi="宋体" w:eastAsia="宋体" w:cs="宋体"/>
          <w:b/>
          <w:bCs/>
          <w:sz w:val="24"/>
          <w:szCs w:val="24"/>
        </w:rPr>
      </w:pPr>
      <w:r>
        <w:rPr>
          <w:rFonts w:hint="eastAsia" w:ascii="宋体" w:hAnsi="宋体" w:eastAsia="宋体" w:cs="宋体"/>
          <w:b/>
          <w:bCs/>
          <w:sz w:val="24"/>
          <w:szCs w:val="24"/>
        </w:rPr>
        <w:t>（9）</w:t>
      </w:r>
      <w:r>
        <w:rPr>
          <w:rFonts w:hint="eastAsia" w:ascii="宋体" w:hAnsi="宋体" w:eastAsia="宋体" w:cs="宋体"/>
          <w:b/>
          <w:bCs/>
          <w:color w:val="000000"/>
          <w:sz w:val="24"/>
          <w:szCs w:val="24"/>
        </w:rPr>
        <w:t>招标人拟采购的产品如属于品目清单范围内的强制采购品目的，投标人未</w:t>
      </w:r>
      <w:bookmarkEnd w:id="64"/>
      <w:bookmarkStart w:id="65" w:name="_Toc33194398"/>
      <w:r>
        <w:rPr>
          <w:rFonts w:hint="eastAsia" w:ascii="宋体" w:hAnsi="宋体" w:eastAsia="宋体" w:cs="宋体"/>
          <w:b/>
          <w:bCs/>
          <w:color w:val="000000"/>
          <w:sz w:val="24"/>
          <w:szCs w:val="24"/>
        </w:rPr>
        <w:t>能在响应文件中提供国家确定的认证机构出具的、处于有效期之内的该产品节能产品、环境标志产品认证证书；</w:t>
      </w:r>
      <w:bookmarkEnd w:id="65"/>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（10）投标文件未按采购文件要求签字、盖章的；</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（11）违反国家或政府部门相关法律、法规、文件规定的。</w:t>
      </w:r>
    </w:p>
    <w:bookmarkEnd w:id="62"/>
    <w:p>
      <w:pPr>
        <w:spacing w:line="600" w:lineRule="exact"/>
        <w:ind w:firstLine="426" w:firstLineChars="177"/>
        <w:rPr>
          <w:rFonts w:hint="eastAsia" w:ascii="宋体" w:hAnsi="宋体" w:eastAsia="宋体" w:cs="宋体"/>
          <w:b/>
          <w:color w:val="000000"/>
          <w:kern w:val="0"/>
          <w:sz w:val="24"/>
        </w:rPr>
      </w:pPr>
      <w:r>
        <w:rPr>
          <w:rFonts w:hint="eastAsia" w:ascii="宋体" w:hAnsi="宋体" w:eastAsia="宋体" w:cs="宋体"/>
          <w:b/>
          <w:color w:val="000000"/>
          <w:kern w:val="0"/>
          <w:sz w:val="24"/>
        </w:rPr>
        <w:t>8.2报价文件符合性审查中，存在下列情形之一的，经评标委员会认定后作无效标处理：</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（1）投标文件没有对本招标文件作出实质性响应的，或不满足（不响应）本招标文件中标注“●”的实质性要求条款的，或存在招标文件中明确规定的其他无效标情形的；</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（2）投标文件存在一个或一个以上备选（替代）投标方案的；</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（3）未按照招标文件标明的币种报价的，或者投标报价涵盖的内容不符合招标文件要求的；</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（4）《开标一览表》内容与《投标报价明细表》内容不一致且拒不接受修正的；</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（5）投标报价具有选择性，唱标价格与《投标文件》承诺的优惠（折扣）后价格不一致的；</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（6）投标报价超过采购预算（或最高限价）的；</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（7）仅提交“备份投标文件”的；</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（8）投标文件组成内容不齐全，本招标文件规定必须提供而未提供的（属于资格审查范围的除外）；</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（9）投标文件标注的响应或偏离情况与事实不符，或提供了虚假材料的；</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（10）不响应或擅自改变本招标文件要求或投标文件有采购人不能接受的附加条件的；</w:t>
      </w:r>
    </w:p>
    <w:p>
      <w:pPr>
        <w:shd w:val="clear" w:color="auto" w:fill="FFFFFF"/>
        <w:autoSpaceDE w:val="0"/>
        <w:autoSpaceDN w:val="0"/>
        <w:snapToGrid w:val="0"/>
        <w:spacing w:line="600" w:lineRule="exact"/>
        <w:ind w:firstLine="482" w:firstLineChars="200"/>
        <w:rPr>
          <w:rFonts w:hint="eastAsia" w:ascii="宋体" w:hAnsi="宋体" w:eastAsia="宋体" w:cs="宋体"/>
          <w:b/>
          <w:color w:val="000000"/>
          <w:sz w:val="24"/>
        </w:rPr>
      </w:pPr>
      <w:r>
        <w:rPr>
          <w:rFonts w:hint="eastAsia" w:ascii="宋体" w:hAnsi="宋体" w:eastAsia="宋体" w:cs="宋体"/>
          <w:b/>
          <w:sz w:val="24"/>
        </w:rPr>
        <w:t>（11）</w:t>
      </w:r>
      <w:r>
        <w:rPr>
          <w:rFonts w:hint="eastAsia" w:ascii="宋体" w:hAnsi="宋体" w:eastAsia="宋体" w:cs="宋体"/>
          <w:b/>
          <w:color w:val="000000"/>
          <w:sz w:val="24"/>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600" w:lineRule="exact"/>
        <w:ind w:firstLine="426" w:firstLineChars="177"/>
        <w:rPr>
          <w:rFonts w:hint="eastAsia" w:ascii="宋体" w:hAnsi="宋体" w:eastAsia="宋体" w:cs="宋体"/>
          <w:b/>
          <w:sz w:val="24"/>
        </w:rPr>
      </w:pPr>
      <w:r>
        <w:rPr>
          <w:rFonts w:hint="eastAsia" w:ascii="宋体" w:hAnsi="宋体" w:eastAsia="宋体" w:cs="宋体"/>
          <w:b/>
          <w:sz w:val="24"/>
        </w:rPr>
        <w:t>（12）投标文件未按采购文件要求签字、盖章的；</w:t>
      </w:r>
    </w:p>
    <w:p>
      <w:pPr>
        <w:kinsoku/>
        <w:overflowPunct/>
        <w:topLinePunct w:val="0"/>
        <w:bidi w:val="0"/>
        <w:spacing w:line="600" w:lineRule="exact"/>
        <w:ind w:firstLine="426" w:firstLineChars="177"/>
        <w:rPr>
          <w:rFonts w:hint="eastAsia" w:ascii="宋体" w:hAnsi="宋体" w:eastAsia="宋体" w:cs="宋体"/>
          <w:b/>
          <w:color w:val="000000"/>
          <w:kern w:val="0"/>
          <w:sz w:val="24"/>
          <w:szCs w:val="24"/>
        </w:rPr>
      </w:pPr>
      <w:r>
        <w:rPr>
          <w:rFonts w:hint="eastAsia" w:ascii="宋体" w:hAnsi="宋体" w:eastAsia="宋体" w:cs="宋体"/>
          <w:b/>
          <w:sz w:val="24"/>
        </w:rPr>
        <w:t>（13）违反国家或政府部门相关法律、法规、文件规定的。</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（九）投标文件的评估、比较、评分</w:t>
      </w:r>
    </w:p>
    <w:p>
      <w:pPr>
        <w:kinsoku/>
        <w:overflowPunct/>
        <w:topLinePunct w:val="0"/>
        <w:bidi w:val="0"/>
        <w:spacing w:line="600" w:lineRule="exact"/>
        <w:ind w:firstLine="424" w:firstLineChars="177"/>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七款。</w:t>
      </w:r>
    </w:p>
    <w:p>
      <w:pPr>
        <w:kinsoku/>
        <w:overflowPunct/>
        <w:topLinePunct w:val="0"/>
        <w:bidi w:val="0"/>
        <w:spacing w:line="600" w:lineRule="exact"/>
        <w:ind w:firstLine="424" w:firstLineChars="177"/>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（十）修改评审结果</w:t>
      </w:r>
    </w:p>
    <w:p>
      <w:pPr>
        <w:kinsoku/>
        <w:overflowPunct/>
        <w:topLinePunct w:val="0"/>
        <w:bidi w:val="0"/>
        <w:spacing w:line="600" w:lineRule="exact"/>
        <w:ind w:firstLine="487" w:firstLineChars="202"/>
        <w:rPr>
          <w:rFonts w:hint="eastAsia" w:ascii="宋体" w:hAnsi="宋体" w:eastAsia="宋体" w:cs="宋体"/>
          <w:b/>
          <w:color w:val="000000"/>
          <w:sz w:val="24"/>
          <w:szCs w:val="24"/>
        </w:rPr>
      </w:pPr>
      <w:r>
        <w:rPr>
          <w:rFonts w:hint="eastAsia" w:ascii="宋体" w:hAnsi="宋体" w:eastAsia="宋体" w:cs="宋体"/>
          <w:b/>
          <w:color w:val="000000"/>
          <w:sz w:val="24"/>
          <w:szCs w:val="24"/>
        </w:rPr>
        <w:t>10.1评标结果汇总完成后，除下列情形外，任何人不得修改评标结果：</w:t>
      </w:r>
    </w:p>
    <w:p>
      <w:pPr>
        <w:kinsoku/>
        <w:overflowPunct/>
        <w:topLinePunct w:val="0"/>
        <w:bidi w:val="0"/>
        <w:spacing w:line="600" w:lineRule="exact"/>
        <w:ind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（1）分值汇总计算错误的；</w:t>
      </w:r>
    </w:p>
    <w:p>
      <w:pPr>
        <w:kinsoku/>
        <w:overflowPunct/>
        <w:topLinePunct w:val="0"/>
        <w:bidi w:val="0"/>
        <w:spacing w:line="600" w:lineRule="exact"/>
        <w:ind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（2）分项评分超出评分标准范围的；</w:t>
      </w:r>
    </w:p>
    <w:p>
      <w:pPr>
        <w:kinsoku/>
        <w:overflowPunct/>
        <w:topLinePunct w:val="0"/>
        <w:bidi w:val="0"/>
        <w:spacing w:line="600" w:lineRule="exact"/>
        <w:ind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（3）评标委员会成员对客观评审因素评分不一致的；</w:t>
      </w:r>
    </w:p>
    <w:p>
      <w:pPr>
        <w:kinsoku/>
        <w:overflowPunct/>
        <w:topLinePunct w:val="0"/>
        <w:bidi w:val="0"/>
        <w:spacing w:line="600" w:lineRule="exact"/>
        <w:ind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（4）经评标委员会认定评分畸高、畸低的。</w:t>
      </w:r>
    </w:p>
    <w:p>
      <w:pPr>
        <w:kinsoku/>
        <w:overflowPunct/>
        <w:topLinePunct w:val="0"/>
        <w:bidi w:val="0"/>
        <w:spacing w:line="600" w:lineRule="exact"/>
        <w:ind w:firstLine="487" w:firstLineChars="202"/>
        <w:rPr>
          <w:rFonts w:hint="eastAsia" w:ascii="宋体" w:hAnsi="宋体" w:eastAsia="宋体" w:cs="宋体"/>
          <w:b/>
          <w:color w:val="000000"/>
          <w:sz w:val="24"/>
          <w:szCs w:val="24"/>
        </w:rPr>
      </w:pPr>
      <w:r>
        <w:rPr>
          <w:rFonts w:hint="eastAsia" w:ascii="宋体" w:hAnsi="宋体" w:eastAsia="宋体" w:cs="宋体"/>
          <w:b/>
          <w:color w:val="000000"/>
          <w:sz w:val="24"/>
          <w:szCs w:val="24"/>
        </w:rPr>
        <w:t>10.2评标报告签署前，经复核发现存在以上情形之一的，评标委员会将当场修改评标结果，并在评标报告中记载。</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（十一）供应商排序及推荐中标（成交）候选供应商</w:t>
      </w:r>
    </w:p>
    <w:p>
      <w:pPr>
        <w:kinsoku/>
        <w:overflowPunct/>
        <w:topLinePunct w:val="0"/>
        <w:bidi w:val="0"/>
        <w:spacing w:line="600" w:lineRule="exact"/>
        <w:ind w:firstLine="426" w:firstLineChars="177"/>
        <w:rPr>
          <w:rFonts w:hint="eastAsia" w:ascii="宋体" w:hAnsi="宋体" w:eastAsia="宋体" w:cs="宋体"/>
          <w:b/>
          <w:color w:val="000000"/>
          <w:sz w:val="24"/>
          <w:szCs w:val="24"/>
        </w:rPr>
      </w:pPr>
      <w:r>
        <w:rPr>
          <w:rFonts w:hint="eastAsia" w:ascii="宋体" w:hAnsi="宋体" w:eastAsia="宋体" w:cs="宋体"/>
          <w:b/>
          <w:color w:val="000000"/>
          <w:sz w:val="24"/>
          <w:szCs w:val="24"/>
        </w:rPr>
        <w:t>评标委员会根据以下规定确定供应商排名并推荐中标（成交）候选供应商。</w:t>
      </w:r>
    </w:p>
    <w:p>
      <w:pPr>
        <w:kinsoku/>
        <w:overflowPunct/>
        <w:topLinePunct w:val="0"/>
        <w:bidi w:val="0"/>
        <w:spacing w:line="600" w:lineRule="exact"/>
        <w:ind w:firstLine="465" w:firstLineChars="193"/>
        <w:rPr>
          <w:rFonts w:hint="eastAsia" w:ascii="宋体" w:hAnsi="宋体" w:eastAsia="宋体" w:cs="宋体"/>
          <w:color w:val="000000"/>
          <w:kern w:val="0"/>
          <w:sz w:val="24"/>
          <w:szCs w:val="24"/>
        </w:rPr>
      </w:pPr>
      <w:r>
        <w:rPr>
          <w:rFonts w:hint="eastAsia" w:ascii="宋体" w:hAnsi="宋体" w:eastAsia="宋体" w:cs="宋体"/>
          <w:b/>
          <w:color w:val="000000"/>
          <w:sz w:val="24"/>
          <w:szCs w:val="24"/>
        </w:rPr>
        <w:t>11.1评标委员会根据各投标供应商的综合得分（商务技术分与报价得分之和）从高到低依次进行排名排序。特殊情形按以下原则处理：</w:t>
      </w:r>
    </w:p>
    <w:p>
      <w:pPr>
        <w:kinsoku/>
        <w:overflowPunct/>
        <w:topLinePunct w:val="0"/>
        <w:bidi w:val="0"/>
        <w:spacing w:line="600" w:lineRule="exact"/>
        <w:ind w:firstLine="463" w:firstLineChars="193"/>
        <w:rPr>
          <w:rFonts w:hint="eastAsia" w:ascii="宋体" w:hAnsi="宋体" w:eastAsia="宋体" w:cs="宋体"/>
          <w:color w:val="000000"/>
          <w:sz w:val="24"/>
          <w:szCs w:val="24"/>
        </w:rPr>
      </w:pPr>
      <w:r>
        <w:rPr>
          <w:rFonts w:hint="eastAsia" w:ascii="宋体" w:hAnsi="宋体" w:eastAsia="宋体" w:cs="宋体"/>
          <w:color w:val="000000"/>
          <w:sz w:val="24"/>
          <w:szCs w:val="24"/>
        </w:rPr>
        <w:t>（1）综合得分相同的，按投标报价低的优先原则确定排名；</w:t>
      </w:r>
    </w:p>
    <w:p>
      <w:pPr>
        <w:kinsoku/>
        <w:overflowPunct/>
        <w:topLinePunct w:val="0"/>
        <w:bidi w:val="0"/>
        <w:spacing w:line="600" w:lineRule="exact"/>
        <w:ind w:firstLine="463" w:firstLineChars="193"/>
        <w:rPr>
          <w:rFonts w:hint="eastAsia" w:ascii="宋体" w:hAnsi="宋体" w:eastAsia="宋体" w:cs="宋体"/>
          <w:color w:val="000000"/>
          <w:sz w:val="24"/>
          <w:szCs w:val="24"/>
        </w:rPr>
      </w:pPr>
      <w:r>
        <w:rPr>
          <w:rFonts w:hint="eastAsia" w:ascii="宋体" w:hAnsi="宋体" w:eastAsia="宋体" w:cs="宋体"/>
          <w:color w:val="000000"/>
          <w:sz w:val="24"/>
          <w:szCs w:val="24"/>
        </w:rPr>
        <w:t>（2）综合得分和投标报价均相同的，按技术资信得分从高到低确定排名；</w:t>
      </w:r>
    </w:p>
    <w:p>
      <w:pPr>
        <w:kinsoku/>
        <w:overflowPunct/>
        <w:topLinePunct w:val="0"/>
        <w:bidi w:val="0"/>
        <w:spacing w:line="600" w:lineRule="exact"/>
        <w:ind w:firstLine="463" w:firstLineChars="193"/>
        <w:rPr>
          <w:rFonts w:hint="eastAsia" w:ascii="宋体" w:hAnsi="宋体" w:eastAsia="宋体" w:cs="宋体"/>
          <w:color w:val="000000"/>
          <w:sz w:val="24"/>
          <w:szCs w:val="24"/>
        </w:rPr>
      </w:pPr>
      <w:r>
        <w:rPr>
          <w:rFonts w:hint="eastAsia" w:ascii="宋体" w:hAnsi="宋体" w:eastAsia="宋体" w:cs="宋体"/>
          <w:color w:val="000000"/>
          <w:sz w:val="24"/>
          <w:szCs w:val="24"/>
        </w:rPr>
        <w:t>（3）综合得分、投标报价和技术资信得分均相同的由评标委员会全体成员记名投票按少数服从多数的原则确定排名。</w:t>
      </w:r>
    </w:p>
    <w:p>
      <w:pPr>
        <w:kinsoku/>
        <w:overflowPunct/>
        <w:topLinePunct w:val="0"/>
        <w:bidi w:val="0"/>
        <w:spacing w:line="600" w:lineRule="exact"/>
        <w:ind w:firstLine="426" w:firstLineChars="177"/>
        <w:rPr>
          <w:rFonts w:hint="eastAsia" w:ascii="宋体" w:hAnsi="宋体" w:eastAsia="宋体" w:cs="宋体"/>
          <w:b/>
          <w:color w:val="000000"/>
          <w:sz w:val="24"/>
          <w:szCs w:val="24"/>
        </w:rPr>
      </w:pPr>
      <w:r>
        <w:rPr>
          <w:rFonts w:hint="eastAsia" w:ascii="宋体" w:hAnsi="宋体" w:eastAsia="宋体" w:cs="宋体"/>
          <w:b/>
          <w:color w:val="000000"/>
          <w:sz w:val="24"/>
          <w:szCs w:val="24"/>
        </w:rPr>
        <w:t>11.2根据最终得分排序，通过书面评审报告的形式，向采购人推荐</w:t>
      </w:r>
      <w:r>
        <w:rPr>
          <w:rFonts w:hint="eastAsia" w:ascii="宋体" w:hAnsi="宋体" w:eastAsia="宋体" w:cs="宋体"/>
          <w:b/>
          <w:color w:val="000000"/>
          <w:kern w:val="0"/>
          <w:sz w:val="24"/>
          <w:szCs w:val="24"/>
        </w:rPr>
        <w:t>排名第一的投标供应商为中标（成交）候选供应商</w:t>
      </w:r>
      <w:r>
        <w:rPr>
          <w:rFonts w:hint="eastAsia" w:ascii="宋体" w:hAnsi="宋体" w:eastAsia="宋体" w:cs="宋体"/>
          <w:b/>
          <w:color w:val="000000"/>
          <w:sz w:val="24"/>
          <w:szCs w:val="24"/>
        </w:rPr>
        <w:t>。</w:t>
      </w:r>
    </w:p>
    <w:p>
      <w:pPr>
        <w:pStyle w:val="5"/>
        <w:numPr>
          <w:ilvl w:val="2"/>
          <w:numId w:val="0"/>
        </w:numPr>
        <w:kinsoku/>
        <w:overflowPunct/>
        <w:topLinePunct w:val="0"/>
        <w:bidi w:val="0"/>
        <w:spacing w:before="0" w:after="0" w:line="600" w:lineRule="exact"/>
        <w:ind w:left="720" w:hanging="720"/>
        <w:jc w:val="both"/>
        <w:rPr>
          <w:rFonts w:hint="eastAsia" w:ascii="宋体" w:hAnsi="宋体" w:eastAsia="宋体" w:cs="宋体"/>
          <w:sz w:val="24"/>
          <w:szCs w:val="24"/>
        </w:rPr>
      </w:pPr>
      <w:r>
        <w:rPr>
          <w:rFonts w:hint="eastAsia" w:ascii="宋体" w:hAnsi="宋体" w:eastAsia="宋体" w:cs="宋体"/>
          <w:sz w:val="24"/>
          <w:szCs w:val="24"/>
        </w:rPr>
        <w:t>（十二）起草、签署评审报告</w:t>
      </w:r>
    </w:p>
    <w:p>
      <w:pPr>
        <w:kinsoku/>
        <w:overflowPunct/>
        <w:topLinePunct w:val="0"/>
        <w:bidi w:val="0"/>
        <w:spacing w:line="600" w:lineRule="exact"/>
        <w:ind w:firstLine="463" w:firstLineChars="193"/>
        <w:rPr>
          <w:rFonts w:hint="eastAsia" w:ascii="宋体" w:hAnsi="宋体" w:eastAsia="宋体" w:cs="宋体"/>
          <w:color w:val="000000"/>
          <w:sz w:val="24"/>
          <w:szCs w:val="24"/>
        </w:rPr>
      </w:pPr>
      <w:r>
        <w:rPr>
          <w:rFonts w:hint="eastAsia" w:ascii="宋体" w:hAnsi="宋体" w:eastAsia="宋体" w:cs="宋体"/>
          <w:color w:val="000000"/>
          <w:sz w:val="24"/>
          <w:szCs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40"/>
        <w:kinsoku/>
        <w:overflowPunct/>
        <w:topLinePunct w:val="0"/>
        <w:bidi w:val="0"/>
        <w:snapToGrid w:val="0"/>
        <w:spacing w:line="600" w:lineRule="exact"/>
        <w:rPr>
          <w:rFonts w:hint="eastAsia" w:ascii="宋体" w:hAnsi="宋体" w:eastAsia="宋体" w:cs="宋体"/>
          <w:b/>
          <w:color w:val="000000"/>
          <w:sz w:val="24"/>
          <w:szCs w:val="24"/>
          <w:highlight w:val="none"/>
          <w:lang w:eastAsia="zh-CN"/>
        </w:rPr>
      </w:pPr>
      <w:bookmarkStart w:id="66" w:name="_Toc91899903"/>
      <w:r>
        <w:rPr>
          <w:rFonts w:hint="eastAsia" w:ascii="宋体" w:hAnsi="宋体" w:eastAsia="宋体" w:cs="宋体"/>
          <w:b/>
          <w:color w:val="000000"/>
          <w:sz w:val="24"/>
          <w:szCs w:val="24"/>
          <w:highlight w:val="none"/>
        </w:rPr>
        <w:t>（十三）评标办法</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标项一、标项二、标项三</w:t>
      </w:r>
      <w:r>
        <w:rPr>
          <w:rFonts w:hint="eastAsia" w:ascii="宋体" w:hAnsi="宋体" w:eastAsia="宋体" w:cs="宋体"/>
          <w:b/>
          <w:color w:val="000000"/>
          <w:sz w:val="24"/>
          <w:szCs w:val="24"/>
          <w:highlight w:val="none"/>
          <w:lang w:eastAsia="zh-CN"/>
        </w:rPr>
        <w:t>）</w:t>
      </w:r>
    </w:p>
    <w:p>
      <w:pPr>
        <w:kinsoku/>
        <w:overflowPunct/>
        <w:topLinePunct w:val="0"/>
        <w:bidi w:val="0"/>
        <w:spacing w:line="600" w:lineRule="exact"/>
        <w:ind w:firstLine="463" w:firstLineChars="193"/>
        <w:rPr>
          <w:rFonts w:hint="eastAsia" w:ascii="宋体" w:hAnsi="宋体" w:eastAsia="宋体" w:cs="宋体"/>
          <w:b/>
          <w:bCs/>
          <w:color w:val="000000"/>
          <w:sz w:val="24"/>
          <w:szCs w:val="24"/>
        </w:rPr>
      </w:pPr>
      <w:r>
        <w:rPr>
          <w:rFonts w:hint="eastAsia" w:ascii="宋体" w:hAnsi="宋体" w:eastAsia="宋体" w:cs="宋体"/>
          <w:color w:val="000000"/>
          <w:sz w:val="24"/>
          <w:szCs w:val="24"/>
        </w:rPr>
        <w:t>1、</w:t>
      </w:r>
      <w:r>
        <w:rPr>
          <w:rFonts w:hint="eastAsia" w:ascii="宋体" w:hAnsi="宋体" w:eastAsia="宋体" w:cs="宋体"/>
          <w:b/>
          <w:bCs/>
          <w:color w:val="000000"/>
          <w:sz w:val="24"/>
          <w:szCs w:val="24"/>
        </w:rPr>
        <w:t>本项目采用综合评分法，总分为100分，其中商务、技术</w:t>
      </w:r>
      <w:r>
        <w:rPr>
          <w:rFonts w:hint="eastAsia" w:ascii="宋体" w:hAnsi="宋体" w:eastAsia="宋体" w:cs="宋体"/>
          <w:b/>
          <w:bCs/>
          <w:color w:val="000000"/>
          <w:sz w:val="24"/>
          <w:szCs w:val="24"/>
          <w:lang w:val="en-US"/>
        </w:rPr>
        <w:t>8</w:t>
      </w:r>
      <w:r>
        <w:rPr>
          <w:rFonts w:hint="eastAsia" w:ascii="宋体" w:hAnsi="宋体" w:eastAsia="宋体" w:cs="宋体"/>
          <w:b/>
          <w:bCs/>
          <w:color w:val="000000"/>
          <w:sz w:val="24"/>
          <w:szCs w:val="24"/>
        </w:rPr>
        <w:t>0分，价格分</w:t>
      </w:r>
      <w:r>
        <w:rPr>
          <w:rFonts w:hint="eastAsia" w:ascii="宋体" w:hAnsi="宋体" w:eastAsia="宋体" w:cs="宋体"/>
          <w:b/>
          <w:bCs/>
          <w:color w:val="000000"/>
          <w:sz w:val="24"/>
          <w:szCs w:val="24"/>
          <w:lang w:val="en-US"/>
        </w:rPr>
        <w:t>2</w:t>
      </w:r>
      <w:r>
        <w:rPr>
          <w:rFonts w:hint="eastAsia" w:ascii="宋体" w:hAnsi="宋体" w:eastAsia="宋体" w:cs="宋体"/>
          <w:b/>
          <w:bCs/>
          <w:color w:val="000000"/>
          <w:sz w:val="24"/>
          <w:szCs w:val="24"/>
        </w:rPr>
        <w:t>0分。</w:t>
      </w:r>
    </w:p>
    <w:p>
      <w:pPr>
        <w:pStyle w:val="31"/>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2、商务、技术评标细则（</w:t>
      </w:r>
      <w:r>
        <w:rPr>
          <w:rFonts w:hint="eastAsia" w:ascii="宋体" w:hAnsi="宋体" w:eastAsia="宋体" w:cs="宋体"/>
          <w:color w:val="000000"/>
          <w:sz w:val="24"/>
          <w:szCs w:val="24"/>
          <w:lang w:val="en-US"/>
        </w:rPr>
        <w:t>8</w:t>
      </w:r>
      <w:r>
        <w:rPr>
          <w:rFonts w:hint="eastAsia" w:ascii="宋体" w:hAnsi="宋体" w:eastAsia="宋体" w:cs="宋体"/>
          <w:color w:val="000000"/>
          <w:sz w:val="24"/>
          <w:szCs w:val="24"/>
        </w:rPr>
        <w:t>0分）</w:t>
      </w:r>
    </w:p>
    <w:p>
      <w:pPr>
        <w:pStyle w:val="31"/>
        <w:spacing w:line="60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技术分（</w:t>
      </w:r>
      <w:r>
        <w:rPr>
          <w:rFonts w:hint="eastAsia" w:ascii="宋体" w:hAnsi="宋体" w:eastAsia="宋体" w:cs="宋体"/>
          <w:color w:val="000000"/>
          <w:sz w:val="24"/>
          <w:szCs w:val="24"/>
          <w:lang w:val="en-US" w:eastAsia="zh-CN"/>
        </w:rPr>
        <w:t>63分</w:t>
      </w:r>
      <w:r>
        <w:rPr>
          <w:rFonts w:hint="eastAsia" w:ascii="宋体" w:hAnsi="宋体" w:eastAsia="宋体" w:cs="宋体"/>
          <w:color w:val="000000"/>
          <w:sz w:val="24"/>
          <w:szCs w:val="24"/>
          <w:lang w:eastAsia="zh-CN"/>
        </w:rPr>
        <w:t>）</w:t>
      </w:r>
    </w:p>
    <w:tbl>
      <w:tblPr>
        <w:tblStyle w:val="7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
        <w:gridCol w:w="7290"/>
        <w:gridCol w:w="1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评分细则内容</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hint="eastAsia" w:ascii="宋体" w:hAnsi="宋体" w:eastAsia="宋体" w:cs="宋体"/>
                <w:sz w:val="24"/>
                <w:szCs w:val="24"/>
                <w:lang w:eastAsia="zh-CN"/>
              </w:rPr>
            </w:pPr>
            <w:r>
              <w:rPr>
                <w:rFonts w:hint="eastAsia" w:ascii="宋体" w:hAnsi="宋体" w:cs="宋体"/>
                <w:color w:val="000000"/>
                <w:kern w:val="0"/>
                <w:sz w:val="24"/>
                <w:szCs w:val="24"/>
              </w:rPr>
              <w:t>投标产品的性能与需求的吻合程度</w:t>
            </w:r>
            <w:r>
              <w:rPr>
                <w:rFonts w:hint="eastAsia" w:ascii="宋体" w:hAnsi="宋体" w:cs="宋体"/>
                <w:color w:val="000000"/>
                <w:kern w:val="0"/>
                <w:sz w:val="24"/>
                <w:szCs w:val="24"/>
                <w:lang w:eastAsia="zh-CN"/>
              </w:rPr>
              <w:t>：</w:t>
            </w:r>
            <w:r>
              <w:rPr>
                <w:rFonts w:hint="eastAsia" w:ascii="宋体" w:hAnsi="宋体" w:eastAsia="宋体" w:cs="宋体"/>
                <w:sz w:val="24"/>
                <w:szCs w:val="24"/>
                <w:lang w:eastAsia="zh-CN"/>
              </w:rPr>
              <w:t>所有指标均满足</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文件技术参数等要求的，得基本分</w:t>
            </w:r>
            <w:r>
              <w:rPr>
                <w:rFonts w:hint="eastAsia" w:ascii="宋体" w:hAnsi="宋体" w:eastAsia="宋体" w:cs="宋体"/>
                <w:sz w:val="24"/>
                <w:szCs w:val="24"/>
                <w:lang w:val="en-US" w:eastAsia="zh-CN"/>
              </w:rPr>
              <w:t>35</w:t>
            </w:r>
            <w:r>
              <w:rPr>
                <w:rFonts w:hint="eastAsia" w:ascii="宋体" w:hAnsi="宋体" w:eastAsia="宋体" w:cs="宋体"/>
                <w:sz w:val="24"/>
                <w:szCs w:val="24"/>
                <w:lang w:eastAsia="zh-CN"/>
              </w:rPr>
              <w:t>分；带“★”号</w:t>
            </w:r>
            <w:r>
              <w:rPr>
                <w:rFonts w:hint="eastAsia" w:ascii="宋体" w:hAnsi="宋体" w:eastAsia="宋体" w:cs="宋体"/>
                <w:sz w:val="24"/>
                <w:szCs w:val="24"/>
                <w:lang w:val="en-US" w:eastAsia="zh-CN"/>
              </w:rPr>
              <w:t>技术参数</w:t>
            </w:r>
            <w:r>
              <w:rPr>
                <w:rFonts w:hint="eastAsia" w:ascii="宋体" w:hAnsi="宋体" w:eastAsia="宋体" w:cs="宋体"/>
                <w:sz w:val="24"/>
                <w:szCs w:val="24"/>
                <w:lang w:eastAsia="zh-CN"/>
              </w:rPr>
              <w:t>负偏离或未响应的，</w:t>
            </w:r>
            <w:r>
              <w:rPr>
                <w:rFonts w:hint="eastAsia" w:ascii="宋体" w:hAnsi="宋体" w:eastAsia="宋体" w:cs="宋体"/>
                <w:sz w:val="24"/>
                <w:szCs w:val="24"/>
                <w:lang w:val="en-US" w:eastAsia="zh-CN"/>
              </w:rPr>
              <w:t>每项</w:t>
            </w:r>
            <w:r>
              <w:rPr>
                <w:rFonts w:hint="eastAsia" w:ascii="宋体" w:hAnsi="宋体" w:eastAsia="宋体" w:cs="宋体"/>
                <w:sz w:val="24"/>
                <w:szCs w:val="24"/>
                <w:lang w:eastAsia="zh-CN"/>
              </w:rPr>
              <w:t>扣</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分，扣完为止；其它</w:t>
            </w:r>
            <w:r>
              <w:rPr>
                <w:rFonts w:hint="eastAsia" w:ascii="宋体" w:hAnsi="宋体" w:eastAsia="宋体" w:cs="宋体"/>
                <w:sz w:val="24"/>
                <w:szCs w:val="24"/>
                <w:lang w:val="en-US" w:eastAsia="zh-CN"/>
              </w:rPr>
              <w:t>技术参数</w:t>
            </w:r>
            <w:r>
              <w:rPr>
                <w:rFonts w:hint="eastAsia" w:ascii="宋体" w:hAnsi="宋体" w:eastAsia="宋体" w:cs="宋体"/>
                <w:sz w:val="24"/>
                <w:szCs w:val="24"/>
                <w:lang w:eastAsia="zh-CN"/>
              </w:rPr>
              <w:t>负偏离或未响应的，每项扣</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分,扣完为止；</w:t>
            </w:r>
          </w:p>
          <w:p>
            <w:pPr>
              <w:spacing w:line="600" w:lineRule="exact"/>
              <w:jc w:val="left"/>
              <w:rPr>
                <w:rFonts w:hint="eastAsia" w:ascii="宋体" w:hAnsi="宋体" w:eastAsia="宋体" w:cs="宋体"/>
                <w:sz w:val="24"/>
                <w:szCs w:val="24"/>
                <w:lang w:val="en-US" w:eastAsia="zh-CN"/>
              </w:rPr>
            </w:pPr>
            <w:r>
              <w:rPr>
                <w:rFonts w:hint="eastAsia" w:ascii="宋体" w:hAnsi="宋体" w:eastAsia="宋体" w:cs="宋体"/>
                <w:b/>
                <w:bCs/>
                <w:sz w:val="24"/>
                <w:szCs w:val="24"/>
              </w:rPr>
              <w:t>注：采购需求中要求提供</w:t>
            </w:r>
            <w:r>
              <w:rPr>
                <w:rFonts w:hint="eastAsia" w:ascii="宋体" w:hAnsi="宋体" w:eastAsia="宋体" w:cs="宋体"/>
                <w:b/>
                <w:bCs/>
                <w:sz w:val="24"/>
                <w:szCs w:val="24"/>
                <w:lang w:val="en-US" w:eastAsia="zh-CN"/>
              </w:rPr>
              <w:t>截图</w:t>
            </w:r>
            <w:r>
              <w:rPr>
                <w:rFonts w:hint="eastAsia" w:ascii="宋体" w:hAnsi="宋体" w:eastAsia="宋体" w:cs="宋体"/>
                <w:b/>
                <w:bCs/>
                <w:sz w:val="24"/>
                <w:szCs w:val="24"/>
              </w:rPr>
              <w:t>证明/证书</w:t>
            </w:r>
            <w:r>
              <w:rPr>
                <w:rFonts w:hint="eastAsia" w:ascii="宋体" w:hAnsi="宋体" w:eastAsia="宋体" w:cs="宋体"/>
                <w:b/>
                <w:bCs/>
                <w:sz w:val="24"/>
                <w:szCs w:val="24"/>
                <w:lang w:val="en-US" w:eastAsia="zh-CN"/>
              </w:rPr>
              <w:t>/检测报告</w:t>
            </w:r>
            <w:r>
              <w:rPr>
                <w:rFonts w:hint="eastAsia" w:ascii="宋体" w:hAnsi="宋体" w:eastAsia="宋体" w:cs="宋体"/>
                <w:b/>
                <w:bCs/>
                <w:sz w:val="24"/>
                <w:szCs w:val="24"/>
              </w:rPr>
              <w:t>复印件等资料的，须提供，否则视为不满足此项要求。</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jc w:val="center"/>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hint="default" w:ascii="宋体" w:hAnsi="宋体" w:eastAsia="宋体" w:cs="宋体"/>
                <w:sz w:val="24"/>
                <w:szCs w:val="24"/>
                <w:lang w:val="en-US" w:eastAsia="zh-CN"/>
              </w:rPr>
            </w:pPr>
            <w:r>
              <w:rPr>
                <w:rFonts w:hint="eastAsia" w:ascii="宋体" w:hAnsi="宋体" w:cs="宋体"/>
                <w:color w:val="000000"/>
                <w:kern w:val="0"/>
                <w:sz w:val="24"/>
                <w:szCs w:val="24"/>
              </w:rPr>
              <w:t>技术解决方案</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对用户项目实施需求熟悉，项目实施有详尽的合理规划和施工组织方案，有合理的施工计划，包括设备供货、安装调试、系统集成、试运行、测试、调优等内容</w:t>
            </w:r>
            <w:r>
              <w:rPr>
                <w:rFonts w:hint="eastAsia" w:ascii="宋体" w:hAnsi="宋体" w:cs="宋体"/>
                <w:color w:val="000000"/>
                <w:kern w:val="0"/>
                <w:sz w:val="24"/>
                <w:szCs w:val="24"/>
                <w:lang w:eastAsia="zh-CN"/>
              </w:rPr>
              <w:t>，</w:t>
            </w:r>
            <w:r>
              <w:rPr>
                <w:rFonts w:hint="eastAsia" w:ascii="宋体" w:hAnsi="宋体" w:eastAsia="宋体" w:cs="宋体"/>
                <w:sz w:val="24"/>
                <w:szCs w:val="24"/>
              </w:rPr>
              <w:t>对投标人服务方案</w:t>
            </w:r>
            <w:r>
              <w:rPr>
                <w:rFonts w:hint="eastAsia" w:ascii="宋体" w:hAnsi="宋体" w:eastAsia="宋体" w:cs="宋体"/>
                <w:sz w:val="24"/>
                <w:szCs w:val="24"/>
                <w:lang w:eastAsia="zh-CN"/>
              </w:rPr>
              <w:t>进行打分；</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服务承诺</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所投产品涉及使用的有线网络，</w:t>
            </w:r>
            <w:r>
              <w:rPr>
                <w:rFonts w:hint="eastAsia" w:ascii="宋体" w:hAnsi="宋体" w:cs="宋体"/>
                <w:color w:val="000000"/>
                <w:kern w:val="0"/>
                <w:sz w:val="24"/>
                <w:szCs w:val="24"/>
                <w:lang w:val="en-US" w:eastAsia="zh-CN"/>
              </w:rPr>
              <w:t>能够</w:t>
            </w:r>
            <w:r>
              <w:rPr>
                <w:rFonts w:hint="eastAsia" w:ascii="宋体" w:hAnsi="宋体" w:cs="宋体"/>
                <w:color w:val="000000"/>
                <w:kern w:val="0"/>
                <w:sz w:val="24"/>
                <w:szCs w:val="24"/>
              </w:rPr>
              <w:t>提供网络服务运营商的稳定性服务承诺书</w:t>
            </w:r>
            <w:r>
              <w:rPr>
                <w:rFonts w:hint="eastAsia" w:ascii="宋体" w:hAnsi="宋体" w:cs="宋体"/>
                <w:color w:val="000000"/>
                <w:kern w:val="0"/>
                <w:sz w:val="24"/>
                <w:szCs w:val="24"/>
                <w:lang w:val="en-US" w:eastAsia="zh-CN"/>
              </w:rPr>
              <w:t>的得5分，没有不得分；</w:t>
            </w:r>
            <w:r>
              <w:rPr>
                <w:rFonts w:hint="eastAsia" w:ascii="宋体" w:hAnsi="宋体" w:cs="宋体"/>
                <w:b/>
                <w:bCs/>
                <w:color w:val="000000"/>
                <w:kern w:val="0"/>
                <w:sz w:val="24"/>
                <w:szCs w:val="24"/>
                <w:lang w:val="en-US" w:eastAsia="zh-CN"/>
              </w:rPr>
              <w:t>投标文件中提供承诺书</w:t>
            </w:r>
            <w:r>
              <w:rPr>
                <w:rFonts w:hint="eastAsia" w:ascii="宋体" w:hAnsi="宋体" w:cs="宋体"/>
                <w:b/>
                <w:bCs/>
                <w:color w:val="000000"/>
                <w:kern w:val="0"/>
                <w:sz w:val="24"/>
                <w:szCs w:val="24"/>
              </w:rPr>
              <w:t>加盖本地网络服务运营商公章</w:t>
            </w:r>
            <w:r>
              <w:rPr>
                <w:rFonts w:hint="eastAsia" w:ascii="宋体" w:hAnsi="宋体" w:cs="宋体"/>
                <w:b/>
                <w:bCs/>
                <w:color w:val="000000"/>
                <w:kern w:val="0"/>
                <w:sz w:val="24"/>
                <w:szCs w:val="24"/>
                <w:lang w:eastAsia="zh-CN"/>
              </w:rPr>
              <w:t>；</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组织实施方案</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投标人项目组织实施方案的科学性、合理性、规范性和可操作性，包括系统设计、设备供货、安装调试、试运行、测试、调优、系统管理培训、系统运行维护培训等内容，以及组织机构、工作时间进度表、工作程序和步骤、管理和协调方法、关键步骤的思路和要点等</w:t>
            </w:r>
            <w:r>
              <w:rPr>
                <w:rFonts w:hint="eastAsia" w:ascii="宋体" w:hAnsi="宋体" w:cs="宋体"/>
                <w:color w:val="000000"/>
                <w:kern w:val="0"/>
                <w:sz w:val="24"/>
                <w:szCs w:val="24"/>
                <w:lang w:eastAsia="zh-CN"/>
              </w:rPr>
              <w:t>，</w:t>
            </w:r>
            <w:r>
              <w:rPr>
                <w:rFonts w:hint="eastAsia" w:ascii="宋体" w:hAnsi="宋体" w:eastAsia="宋体" w:cs="宋体"/>
                <w:sz w:val="24"/>
                <w:szCs w:val="24"/>
                <w:lang w:eastAsia="zh-CN"/>
              </w:rPr>
              <w:t>进行打分；</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项目的投入和项目组人员素质情况</w:t>
            </w:r>
            <w:r>
              <w:rPr>
                <w:rFonts w:hint="eastAsia" w:ascii="宋体" w:hAnsi="宋体" w:cs="宋体"/>
                <w:color w:val="000000"/>
                <w:kern w:val="0"/>
                <w:sz w:val="24"/>
                <w:szCs w:val="24"/>
                <w:lang w:eastAsia="zh-CN"/>
              </w:rPr>
              <w:t>：保证项目实施的技术力量、人力资源合理配置和安排，</w:t>
            </w:r>
            <w:r>
              <w:rPr>
                <w:rFonts w:hint="eastAsia" w:ascii="宋体" w:hAnsi="宋体" w:cs="宋体"/>
                <w:color w:val="000000"/>
                <w:kern w:val="0"/>
                <w:sz w:val="24"/>
                <w:szCs w:val="24"/>
                <w:lang w:val="en-US" w:eastAsia="zh-CN"/>
              </w:rPr>
              <w:t>比较打分；投标文件中</w:t>
            </w:r>
            <w:r>
              <w:rPr>
                <w:rFonts w:hint="eastAsia" w:ascii="宋体" w:hAnsi="宋体" w:cs="宋体"/>
                <w:color w:val="000000"/>
                <w:kern w:val="0"/>
                <w:sz w:val="24"/>
                <w:szCs w:val="24"/>
                <w:lang w:eastAsia="zh-CN"/>
              </w:rPr>
              <w:t>提供社保证明</w:t>
            </w:r>
            <w:r>
              <w:rPr>
                <w:rFonts w:hint="eastAsia" w:ascii="宋体" w:hAnsi="宋体" w:cs="宋体"/>
                <w:color w:val="000000"/>
                <w:kern w:val="0"/>
                <w:sz w:val="24"/>
                <w:szCs w:val="24"/>
                <w:lang w:val="en-US" w:eastAsia="zh-CN"/>
              </w:rPr>
              <w:t>复印件</w:t>
            </w:r>
            <w:r>
              <w:rPr>
                <w:rFonts w:hint="eastAsia" w:ascii="宋体" w:hAnsi="宋体" w:cs="宋体"/>
                <w:color w:val="000000"/>
                <w:kern w:val="0"/>
                <w:sz w:val="24"/>
                <w:szCs w:val="24"/>
                <w:lang w:eastAsia="zh-CN"/>
              </w:rPr>
              <w:t>、资质证书复印件；</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售后响应</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根据售后服务的具体内容和措施（包括质保期内的售后服务具体方案及质保期满后的售后服务具体方案），售后服务承诺的范围、完善程度（包括维保年限，维保、升级服务标准，人员配备，故障响应修复时间方式及保障措施）；供应商承诺质保期后的服务标准、升级更新服务、费用情况等</w:t>
            </w:r>
            <w:r>
              <w:rPr>
                <w:rFonts w:hint="eastAsia" w:ascii="宋体" w:hAnsi="宋体" w:cs="宋体"/>
                <w:color w:val="000000"/>
                <w:kern w:val="0"/>
                <w:sz w:val="24"/>
                <w:szCs w:val="24"/>
                <w:lang w:eastAsia="zh-CN"/>
              </w:rPr>
              <w:t>，</w:t>
            </w:r>
            <w:r>
              <w:rPr>
                <w:rFonts w:hint="eastAsia" w:ascii="宋体" w:hAnsi="宋体" w:eastAsia="宋体" w:cs="宋体"/>
                <w:sz w:val="24"/>
                <w:szCs w:val="24"/>
                <w:lang w:eastAsia="zh-CN"/>
              </w:rPr>
              <w:t>进行打分；</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培训措施</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根据投标人的技术培训及技术支持承诺、人员培训计划的合理性、承诺免费培训课程情况、培训时间、师资及方式、培训方案的科学性、完整性、先进性、可行性</w:t>
            </w:r>
            <w:r>
              <w:rPr>
                <w:rFonts w:hint="eastAsia" w:ascii="宋体" w:hAnsi="宋体" w:cs="宋体"/>
                <w:color w:val="000000"/>
                <w:kern w:val="0"/>
                <w:sz w:val="24"/>
                <w:szCs w:val="24"/>
                <w:lang w:eastAsia="zh-CN"/>
              </w:rPr>
              <w:t>，</w:t>
            </w:r>
            <w:r>
              <w:rPr>
                <w:rFonts w:hint="eastAsia" w:ascii="宋体" w:hAnsi="宋体" w:eastAsia="宋体" w:cs="宋体"/>
                <w:sz w:val="24"/>
                <w:szCs w:val="24"/>
                <w:lang w:eastAsia="zh-CN"/>
              </w:rPr>
              <w:t>进行打分；</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产品原厂质保情况</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根据投标人提供的厂家针对本项目相关设备的原厂质保函、原厂维修响应</w:t>
            </w:r>
            <w:r>
              <w:rPr>
                <w:rFonts w:hint="eastAsia" w:ascii="宋体" w:hAnsi="宋体" w:cs="宋体"/>
                <w:color w:val="000000"/>
                <w:kern w:val="0"/>
                <w:sz w:val="24"/>
                <w:szCs w:val="24"/>
                <w:lang w:eastAsia="zh-CN"/>
              </w:rPr>
              <w:t>，</w:t>
            </w:r>
            <w:r>
              <w:rPr>
                <w:rFonts w:hint="eastAsia" w:ascii="宋体" w:hAnsi="宋体" w:eastAsia="宋体" w:cs="宋体"/>
                <w:sz w:val="24"/>
                <w:szCs w:val="24"/>
                <w:lang w:eastAsia="zh-CN"/>
              </w:rPr>
              <w:t>进行打分；</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r>
    </w:tbl>
    <w:p>
      <w:pPr>
        <w:pStyle w:val="31"/>
        <w:spacing w:line="60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商务分（</w:t>
      </w:r>
      <w:r>
        <w:rPr>
          <w:rFonts w:hint="eastAsia" w:ascii="宋体" w:hAnsi="宋体" w:eastAsia="宋体" w:cs="宋体"/>
          <w:color w:val="000000"/>
          <w:sz w:val="24"/>
          <w:szCs w:val="24"/>
          <w:lang w:val="en-US" w:eastAsia="zh-CN"/>
        </w:rPr>
        <w:t>17分</w:t>
      </w:r>
      <w:r>
        <w:rPr>
          <w:rFonts w:hint="eastAsia" w:ascii="宋体" w:hAnsi="宋体" w:eastAsia="宋体" w:cs="宋体"/>
          <w:color w:val="000000"/>
          <w:sz w:val="24"/>
          <w:szCs w:val="24"/>
          <w:lang w:eastAsia="zh-CN"/>
        </w:rPr>
        <w:t>）：</w:t>
      </w:r>
    </w:p>
    <w:tbl>
      <w:tblPr>
        <w:tblStyle w:val="7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7290"/>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评分细则内容</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hint="eastAsia" w:ascii="宋体" w:hAnsi="宋体" w:eastAsia="宋体" w:cs="宋体"/>
                <w:color w:val="000000"/>
                <w:sz w:val="24"/>
              </w:rPr>
            </w:pPr>
            <w:r>
              <w:rPr>
                <w:rFonts w:hint="eastAsia" w:ascii="宋体" w:hAnsi="宋体" w:eastAsia="宋体" w:cs="宋体"/>
                <w:sz w:val="24"/>
                <w:szCs w:val="24"/>
                <w:lang w:val="en-US" w:eastAsia="zh-CN"/>
              </w:rPr>
              <w:t>投标人资质：投标人具有互联网宽带接入运营和服务（TL9000）证书的得2分；</w:t>
            </w:r>
            <w:r>
              <w:rPr>
                <w:rFonts w:hint="eastAsia" w:ascii="宋体" w:hAnsi="宋体" w:eastAsia="宋体" w:cs="宋体"/>
                <w:b/>
                <w:bCs/>
                <w:sz w:val="24"/>
                <w:szCs w:val="24"/>
                <w:lang w:val="en-US" w:eastAsia="zh-CN"/>
              </w:rPr>
              <w:t>投标文件中提供证书复印件并加盖投标人公章；</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hint="default" w:ascii="宋体" w:hAnsi="宋体" w:eastAsia="宋体" w:cs="宋体"/>
                <w:b/>
                <w:bCs/>
                <w:sz w:val="24"/>
                <w:szCs w:val="24"/>
                <w:lang w:val="en-US" w:eastAsia="zh-CN"/>
              </w:rPr>
            </w:pPr>
            <w:r>
              <w:rPr>
                <w:rFonts w:hint="eastAsia" w:ascii="宋体" w:hAnsi="宋体" w:cs="宋体"/>
                <w:color w:val="000000"/>
                <w:kern w:val="0"/>
                <w:sz w:val="24"/>
              </w:rPr>
              <w:t>投标人综合实力</w:t>
            </w:r>
            <w:r>
              <w:rPr>
                <w:rFonts w:hint="eastAsia" w:ascii="宋体" w:hAnsi="宋体" w:cs="宋体"/>
                <w:color w:val="000000"/>
                <w:kern w:val="0"/>
                <w:sz w:val="24"/>
                <w:lang w:eastAsia="zh-CN"/>
              </w:rPr>
              <w:t>：</w:t>
            </w:r>
            <w:r>
              <w:rPr>
                <w:rFonts w:hint="eastAsia" w:ascii="宋体" w:hAnsi="宋体" w:cs="宋体"/>
                <w:color w:val="000000"/>
                <w:kern w:val="0"/>
                <w:sz w:val="24"/>
              </w:rPr>
              <w:t>包括公司规模、荣誉、知名度等</w:t>
            </w:r>
            <w:r>
              <w:rPr>
                <w:rFonts w:hint="eastAsia" w:ascii="宋体" w:hAnsi="宋体" w:cs="宋体"/>
                <w:color w:val="000000"/>
                <w:kern w:val="0"/>
                <w:sz w:val="24"/>
                <w:szCs w:val="24"/>
                <w:lang w:eastAsia="zh-CN"/>
              </w:rPr>
              <w:t>，</w:t>
            </w:r>
            <w:r>
              <w:rPr>
                <w:rFonts w:hint="eastAsia" w:ascii="宋体" w:hAnsi="宋体" w:eastAsia="宋体" w:cs="宋体"/>
                <w:sz w:val="24"/>
                <w:szCs w:val="24"/>
                <w:lang w:eastAsia="zh-CN"/>
              </w:rPr>
              <w:t>进行打分；</w:t>
            </w:r>
            <w:r>
              <w:rPr>
                <w:rFonts w:hint="eastAsia" w:ascii="宋体" w:hAnsi="宋体" w:eastAsia="宋体" w:cs="宋体"/>
                <w:b/>
                <w:bCs/>
                <w:sz w:val="24"/>
                <w:szCs w:val="24"/>
                <w:lang w:val="en-US" w:eastAsia="zh-CN"/>
              </w:rPr>
              <w:t>投标文件中提供相关证明材料复印件并加盖投标人公章；</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729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left"/>
              <w:rPr>
                <w:rFonts w:hint="eastAsia" w:ascii="宋体" w:hAnsi="宋体" w:eastAsia="宋体" w:cs="宋体"/>
                <w:color w:val="000000"/>
                <w:sz w:val="24"/>
              </w:rPr>
            </w:pPr>
            <w:r>
              <w:rPr>
                <w:rFonts w:hint="eastAsia" w:ascii="宋体" w:hAnsi="宋体" w:eastAsia="宋体" w:cs="宋体"/>
                <w:sz w:val="24"/>
                <w:szCs w:val="24"/>
                <w:lang w:val="en-US" w:eastAsia="zh-CN"/>
              </w:rPr>
              <w:t>企业类似业绩：投标人自2016年1月1日以来</w:t>
            </w:r>
            <w:r>
              <w:rPr>
                <w:rFonts w:hint="eastAsia" w:ascii="宋体" w:hAnsi="宋体" w:eastAsia="宋体" w:cs="宋体"/>
                <w:sz w:val="24"/>
                <w:szCs w:val="24"/>
              </w:rPr>
              <w:t>（</w:t>
            </w:r>
            <w:r>
              <w:rPr>
                <w:rFonts w:hint="eastAsia" w:ascii="宋体" w:hAnsi="宋体" w:eastAsia="宋体" w:cs="宋体"/>
                <w:sz w:val="24"/>
                <w:szCs w:val="24"/>
                <w:lang w:eastAsia="zh-CN"/>
              </w:rPr>
              <w:t>时间以合同签订时间为准</w:t>
            </w:r>
            <w:r>
              <w:rPr>
                <w:rFonts w:hint="eastAsia" w:ascii="宋体" w:hAnsi="宋体" w:eastAsia="宋体" w:cs="宋体"/>
                <w:sz w:val="24"/>
                <w:szCs w:val="24"/>
              </w:rPr>
              <w:t>）</w:t>
            </w:r>
            <w:r>
              <w:rPr>
                <w:rFonts w:hint="eastAsia" w:ascii="宋体" w:hAnsi="宋体" w:eastAsia="宋体" w:cs="宋体"/>
                <w:sz w:val="24"/>
                <w:szCs w:val="24"/>
                <w:lang w:val="en-US" w:eastAsia="zh-CN"/>
              </w:rPr>
              <w:t>承担类似监控项目，</w:t>
            </w:r>
            <w:r>
              <w:rPr>
                <w:rFonts w:hint="eastAsia" w:ascii="宋体" w:hAnsi="宋体" w:eastAsia="宋体" w:cs="宋体"/>
                <w:sz w:val="24"/>
                <w:szCs w:val="24"/>
              </w:rPr>
              <w:t>每提供一份得</w:t>
            </w:r>
            <w:r>
              <w:rPr>
                <w:rFonts w:hint="eastAsia" w:ascii="宋体" w:hAnsi="宋体" w:eastAsia="宋体" w:cs="宋体"/>
                <w:sz w:val="24"/>
                <w:szCs w:val="24"/>
                <w:lang w:val="en-US" w:eastAsia="zh-CN"/>
              </w:rPr>
              <w:t>2分</w:t>
            </w:r>
            <w:r>
              <w:rPr>
                <w:rFonts w:hint="eastAsia" w:ascii="宋体" w:hAnsi="宋体" w:eastAsia="宋体" w:cs="宋体"/>
                <w:sz w:val="24"/>
                <w:szCs w:val="24"/>
              </w:rPr>
              <w:t>，最多得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投标文件中提供合同复印件并加盖投标人公章；</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r>
    </w:tbl>
    <w:p>
      <w:pPr>
        <w:kinsoku/>
        <w:overflowPunct/>
        <w:topLinePunct w:val="0"/>
        <w:bidi w:val="0"/>
        <w:snapToGrid w:val="0"/>
        <w:spacing w:line="6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注：以上所涉及的证明材料，需提供复印件，未提供的不得分。</w:t>
      </w:r>
    </w:p>
    <w:p>
      <w:pPr>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3、技术分+商务分=评标委员会所有成员评分合计数/评标委员会组成人员数</w:t>
      </w:r>
    </w:p>
    <w:p>
      <w:pPr>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4、价格分（</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rPr>
        <w:t>0分）采用低价优先法计算，即满足招标文件要求且投标价格最低的投标报价为评标基准价，其他投标人的价格分按照下列公式计算：</w:t>
      </w:r>
    </w:p>
    <w:p>
      <w:pPr>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投标报价得分=(评标基准价／投标报价)×价格权值×100（精确到小数点后二位）</w:t>
      </w:r>
      <w:r>
        <w:rPr>
          <w:rFonts w:hint="eastAsia" w:ascii="宋体" w:hAnsi="宋体" w:eastAsia="宋体" w:cs="宋体"/>
          <w:color w:val="000000"/>
          <w:sz w:val="24"/>
          <w:szCs w:val="24"/>
        </w:rPr>
        <w:t>因落实政府采购政策进行价格调整的，以调整后的价格计算评标基准价和投标报价。</w:t>
      </w:r>
    </w:p>
    <w:p>
      <w:pPr>
        <w:kinsoku/>
        <w:overflowPunct/>
        <w:topLinePunct w:val="0"/>
        <w:bidi w:val="0"/>
        <w:snapToGrid w:val="0"/>
        <w:spacing w:line="600" w:lineRule="exact"/>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5、投标人评标综合得分=价格分+技术分+商务分</w:t>
      </w:r>
    </w:p>
    <w:p>
      <w:pPr>
        <w:kinsoku/>
        <w:overflowPunct/>
        <w:topLinePunct w:val="0"/>
        <w:bidi w:val="0"/>
        <w:snapToGrid w:val="0"/>
        <w:spacing w:line="600" w:lineRule="exact"/>
        <w:ind w:firstLine="472" w:firstLineChars="196"/>
        <w:rPr>
          <w:rFonts w:hint="eastAsia" w:ascii="宋体" w:hAnsi="宋体" w:eastAsia="宋体" w:cs="宋体"/>
          <w:b/>
          <w:color w:val="000000"/>
          <w:sz w:val="24"/>
          <w:szCs w:val="24"/>
        </w:rPr>
      </w:pPr>
      <w:r>
        <w:rPr>
          <w:rFonts w:hint="eastAsia" w:ascii="宋体" w:hAnsi="宋体" w:eastAsia="宋体" w:cs="宋体"/>
          <w:b/>
          <w:color w:val="000000"/>
          <w:sz w:val="24"/>
          <w:szCs w:val="24"/>
        </w:rPr>
        <w:t>报价是中标的一个重要因素，但最低报价不是中标的唯一依据。</w:t>
      </w:r>
    </w:p>
    <w:p>
      <w:pPr>
        <w:kinsoku/>
        <w:overflowPunct/>
        <w:topLinePunct w:val="0"/>
        <w:bidi w:val="0"/>
        <w:snapToGrid w:val="0"/>
        <w:spacing w:line="600" w:lineRule="exact"/>
        <w:ind w:left="105" w:leftChars="5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注：根据浙江省财政厅、浙江省中小企业局转发财政部、工业和信息化部关于印发《政府采购促进中小企业发展暂行办法》的通知（浙财采监[2012]11号），对小型或微型企业的投标报价给予</w:t>
      </w:r>
      <w:r>
        <w:rPr>
          <w:rFonts w:hint="eastAsia" w:ascii="宋体" w:hAnsi="宋体" w:eastAsia="宋体" w:cs="宋体"/>
          <w:color w:val="000000"/>
          <w:sz w:val="24"/>
          <w:szCs w:val="24"/>
          <w:u w:val="single"/>
        </w:rPr>
        <w:t>6%</w:t>
      </w:r>
      <w:r>
        <w:rPr>
          <w:rFonts w:hint="eastAsia" w:ascii="宋体" w:hAnsi="宋体" w:eastAsia="宋体" w:cs="宋体"/>
          <w:color w:val="000000"/>
          <w:sz w:val="24"/>
          <w:szCs w:val="24"/>
        </w:rPr>
        <w:t>的扣除，并用扣除后的价格计算价格评分。同时符合以下所有要求的投标人被认定为小型、微型企业：</w:t>
      </w:r>
    </w:p>
    <w:p>
      <w:pPr>
        <w:kinsoku/>
        <w:overflowPunct/>
        <w:topLinePunct w:val="0"/>
        <w:bidi w:val="0"/>
        <w:snapToGrid w:val="0"/>
        <w:spacing w:line="600" w:lineRule="exact"/>
        <w:ind w:left="105" w:leftChars="5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（1）投标人按照《关于印发中小企业划型标准规定的通知》（工信部联企业〔2011〕300号）的所属行业规定为小型、微型企业【注：按《关于印发中小企业划型标准规定的通知》规定提供《中小企业声明函》】。</w:t>
      </w:r>
    </w:p>
    <w:p>
      <w:pPr>
        <w:kinsoku/>
        <w:overflowPunct/>
        <w:topLinePunct w:val="0"/>
        <w:bidi w:val="0"/>
        <w:snapToGrid w:val="0"/>
        <w:spacing w:line="600" w:lineRule="exact"/>
        <w:ind w:left="105" w:leftChars="5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（2）投标人所投标项内产品均为小型、微型企业提供的服务【注：按《关于印发中小企业划型标准规定的通知》中“工业行业”规定提供制造商出具的《中小企业声明函》】。</w:t>
      </w:r>
    </w:p>
    <w:p>
      <w:pPr>
        <w:kinsoku/>
        <w:overflowPunct/>
        <w:topLinePunct w:val="0"/>
        <w:bidi w:val="0"/>
        <w:snapToGrid w:val="0"/>
        <w:spacing w:line="600" w:lineRule="exact"/>
        <w:ind w:left="105" w:leftChars="5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（3）联合体参加投标的，联合协议中约定，小型、微型企业的协议合同金额占到联合体协议合同总金额30%以上的，投标报价给予</w:t>
      </w:r>
      <w:r>
        <w:rPr>
          <w:rFonts w:hint="eastAsia" w:ascii="宋体" w:hAnsi="宋体" w:eastAsia="宋体" w:cs="宋体"/>
          <w:color w:val="000000"/>
          <w:sz w:val="24"/>
          <w:szCs w:val="24"/>
          <w:u w:val="single"/>
        </w:rPr>
        <w:t xml:space="preserve">2% </w:t>
      </w:r>
      <w:r>
        <w:rPr>
          <w:rFonts w:hint="eastAsia" w:ascii="宋体" w:hAnsi="宋体" w:eastAsia="宋体" w:cs="宋体"/>
          <w:color w:val="000000"/>
          <w:sz w:val="24"/>
          <w:szCs w:val="24"/>
        </w:rPr>
        <w:t>的扣除，并用扣除后的价格计算价格评分；如联合体各方均为小型、微型企业的，提供本企业生产的产品或提供其他小型、微型企业的产品的，投标报价给予</w:t>
      </w:r>
      <w:r>
        <w:rPr>
          <w:rFonts w:hint="eastAsia" w:ascii="宋体" w:hAnsi="宋体" w:eastAsia="宋体" w:cs="宋体"/>
          <w:color w:val="000000"/>
          <w:sz w:val="24"/>
          <w:szCs w:val="24"/>
          <w:u w:val="single"/>
        </w:rPr>
        <w:t xml:space="preserve">6% </w:t>
      </w:r>
      <w:r>
        <w:rPr>
          <w:rFonts w:hint="eastAsia" w:ascii="宋体" w:hAnsi="宋体" w:eastAsia="宋体" w:cs="宋体"/>
          <w:color w:val="000000"/>
          <w:sz w:val="24"/>
          <w:szCs w:val="24"/>
        </w:rPr>
        <w:t>的扣除，并用扣除后的价格计算价格评分。组成联合体的大中型企业和其他自然人、法人或者其他组织，与小型、微型企业之间不得存在投资关系，否则不予价格扣除。</w:t>
      </w:r>
    </w:p>
    <w:p>
      <w:pPr>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监狱企业视同小微企业，参加本项目投标的，享受小微企业同等的价格扣除。【注：提供《监狱企业声明函》】。</w:t>
      </w:r>
    </w:p>
    <w:p>
      <w:pPr>
        <w:pStyle w:val="416"/>
        <w:kinsoku/>
        <w:overflowPunct/>
        <w:topLinePunct w:val="0"/>
        <w:bidi w:val="0"/>
        <w:spacing w:line="60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（5）残疾人福利性单位参加投标【提供《残疾人福利性单位声明函》】，视为小</w:t>
      </w:r>
    </w:p>
    <w:p>
      <w:pPr>
        <w:pStyle w:val="416"/>
        <w:kinsoku/>
        <w:overflowPunct/>
        <w:topLinePunct w:val="0"/>
        <w:bidi w:val="0"/>
        <w:spacing w:line="600" w:lineRule="exact"/>
        <w:ind w:firstLine="141" w:firstLineChars="59"/>
        <w:rPr>
          <w:rFonts w:hint="eastAsia" w:ascii="宋体" w:hAnsi="宋体" w:eastAsia="宋体" w:cs="宋体"/>
          <w:color w:val="000000"/>
          <w:sz w:val="24"/>
          <w:szCs w:val="24"/>
        </w:rPr>
      </w:pPr>
      <w:r>
        <w:rPr>
          <w:rFonts w:hint="eastAsia" w:ascii="宋体" w:hAnsi="宋体" w:eastAsia="宋体" w:cs="宋体"/>
          <w:color w:val="000000"/>
          <w:sz w:val="24"/>
          <w:szCs w:val="24"/>
        </w:rPr>
        <w:t>型、微型企业，享受小微企业政策扶持。</w:t>
      </w:r>
    </w:p>
    <w:p>
      <w:pPr>
        <w:shd w:val="clear" w:color="auto" w:fill="FFFFFF"/>
        <w:kinsoku/>
        <w:overflowPunct/>
        <w:topLinePunct w:val="0"/>
        <w:bidi w:val="0"/>
        <w:snapToGrid w:val="0"/>
        <w:spacing w:line="6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（十四）评标内容的保密</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1、公开开标后，直到宣布中标单位止，凡属于审查、澄清、评价和比较投标的所有资料，都不应向投标人或与评标无关的其他人泄露。</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2、在投标文件的审查、澄清、评价和比较以及确定中标人过程中，投标人对招标人、招标代理机构和评标委员会施加影响的任何行为，都将导致取消资格。</w:t>
      </w:r>
    </w:p>
    <w:bookmarkEnd w:id="66"/>
    <w:p>
      <w:pPr>
        <w:shd w:val="clear" w:color="auto" w:fill="FFFFFF"/>
        <w:kinsoku/>
        <w:overflowPunct/>
        <w:topLinePunct w:val="0"/>
        <w:bidi w:val="0"/>
        <w:snapToGrid w:val="0"/>
        <w:spacing w:line="6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（十五）废标</w:t>
      </w:r>
    </w:p>
    <w:p>
      <w:pPr>
        <w:pStyle w:val="31"/>
        <w:kinsoku/>
        <w:overflowPunct/>
        <w:topLinePunct w:val="0"/>
        <w:bidi w:val="0"/>
        <w:snapToGrid w:val="0"/>
        <w:spacing w:line="600" w:lineRule="exact"/>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在采购中，出现下列情形之一的，应予废标：</w:t>
      </w:r>
    </w:p>
    <w:p>
      <w:pPr>
        <w:pStyle w:val="31"/>
        <w:kinsoku/>
        <w:overflowPunct/>
        <w:topLinePunct w:val="0"/>
        <w:bidi w:val="0"/>
        <w:snapToGrid w:val="0"/>
        <w:spacing w:line="600" w:lineRule="exact"/>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(1)符合专业条件的供应商或者对招标文件作实质响应的供应商不足3家的；</w:t>
      </w:r>
    </w:p>
    <w:p>
      <w:pPr>
        <w:pStyle w:val="31"/>
        <w:kinsoku/>
        <w:overflowPunct/>
        <w:topLinePunct w:val="0"/>
        <w:bidi w:val="0"/>
        <w:snapToGrid w:val="0"/>
        <w:spacing w:line="600" w:lineRule="exact"/>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(2)出现影响采购公正的违法、违规行为的；</w:t>
      </w:r>
    </w:p>
    <w:p>
      <w:pPr>
        <w:pStyle w:val="31"/>
        <w:kinsoku/>
        <w:overflowPunct/>
        <w:topLinePunct w:val="0"/>
        <w:bidi w:val="0"/>
        <w:snapToGrid w:val="0"/>
        <w:spacing w:line="600" w:lineRule="exact"/>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(3)报价均超过预算，不能支付的；</w:t>
      </w:r>
    </w:p>
    <w:p>
      <w:pPr>
        <w:shd w:val="clear" w:color="auto" w:fill="FFFFFF"/>
        <w:kinsoku/>
        <w:overflowPunct/>
        <w:topLinePunct w:val="0"/>
        <w:bidi w:val="0"/>
        <w:snapToGrid w:val="0"/>
        <w:spacing w:line="600" w:lineRule="exact"/>
        <w:rPr>
          <w:rFonts w:hint="eastAsia" w:ascii="宋体" w:hAnsi="宋体" w:eastAsia="宋体" w:cs="宋体"/>
          <w:b/>
          <w:bCs/>
          <w:color w:val="000000"/>
          <w:sz w:val="24"/>
          <w:szCs w:val="24"/>
        </w:rPr>
      </w:pPr>
      <w:r>
        <w:rPr>
          <w:rFonts w:hint="eastAsia" w:ascii="宋体" w:hAnsi="宋体" w:eastAsia="宋体" w:cs="宋体"/>
          <w:b/>
          <w:color w:val="000000"/>
          <w:sz w:val="24"/>
          <w:szCs w:val="24"/>
        </w:rPr>
        <w:t xml:space="preserve">    (4)因重大变故，采购任务取消的。</w:t>
      </w:r>
    </w:p>
    <w:p>
      <w:pPr>
        <w:pStyle w:val="5"/>
        <w:numPr>
          <w:ilvl w:val="2"/>
          <w:numId w:val="0"/>
        </w:numPr>
        <w:kinsoku/>
        <w:overflowPunct/>
        <w:topLinePunct w:val="0"/>
        <w:bidi w:val="0"/>
        <w:spacing w:before="0" w:after="0" w:line="600" w:lineRule="exact"/>
        <w:jc w:val="both"/>
        <w:rPr>
          <w:rFonts w:hint="eastAsia" w:ascii="宋体" w:hAnsi="宋体" w:eastAsia="宋体" w:cs="宋体"/>
          <w:sz w:val="24"/>
          <w:szCs w:val="24"/>
        </w:rPr>
      </w:pPr>
      <w:r>
        <w:rPr>
          <w:rFonts w:hint="eastAsia" w:ascii="宋体" w:hAnsi="宋体" w:eastAsia="宋体" w:cs="宋体"/>
          <w:sz w:val="24"/>
          <w:szCs w:val="24"/>
        </w:rPr>
        <w:t>（十六）可中止电子交易活动的情形</w:t>
      </w:r>
    </w:p>
    <w:p>
      <w:pPr>
        <w:kinsoku/>
        <w:overflowPunct/>
        <w:topLinePunct w:val="0"/>
        <w:bidi w:val="0"/>
        <w:spacing w:line="600" w:lineRule="exact"/>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采购过程中出现以下情形，导致电子交易平台无法正常运行，或者无法保证电子交易的公平、公正和安全时，采购组织机构可中止电子交易活动：</w:t>
      </w:r>
    </w:p>
    <w:p>
      <w:pPr>
        <w:kinsoku/>
        <w:overflowPunct/>
        <w:topLinePunct w:val="0"/>
        <w:bidi w:val="0"/>
        <w:spacing w:line="600" w:lineRule="exact"/>
        <w:ind w:firstLine="422" w:firstLineChars="176"/>
        <w:rPr>
          <w:rFonts w:hint="eastAsia" w:ascii="宋体" w:hAnsi="宋体" w:eastAsia="宋体" w:cs="宋体"/>
          <w:color w:val="000000"/>
          <w:sz w:val="24"/>
          <w:szCs w:val="24"/>
        </w:rPr>
      </w:pPr>
      <w:r>
        <w:rPr>
          <w:rFonts w:hint="eastAsia" w:ascii="宋体" w:hAnsi="宋体" w:eastAsia="宋体" w:cs="宋体"/>
          <w:color w:val="000000"/>
          <w:sz w:val="24"/>
          <w:szCs w:val="24"/>
        </w:rPr>
        <w:t>1、电子交易平台发生故障而无法登录访问的；</w:t>
      </w:r>
    </w:p>
    <w:p>
      <w:pPr>
        <w:kinsoku/>
        <w:overflowPunct/>
        <w:topLinePunct w:val="0"/>
        <w:bidi w:val="0"/>
        <w:spacing w:line="600" w:lineRule="exact"/>
        <w:ind w:firstLine="422" w:firstLineChars="176"/>
        <w:rPr>
          <w:rFonts w:hint="eastAsia" w:ascii="宋体" w:hAnsi="宋体" w:eastAsia="宋体" w:cs="宋体"/>
          <w:color w:val="000000"/>
          <w:sz w:val="24"/>
          <w:szCs w:val="24"/>
        </w:rPr>
      </w:pPr>
      <w:r>
        <w:rPr>
          <w:rFonts w:hint="eastAsia" w:ascii="宋体" w:hAnsi="宋体" w:eastAsia="宋体" w:cs="宋体"/>
          <w:color w:val="000000"/>
          <w:sz w:val="24"/>
          <w:szCs w:val="24"/>
        </w:rPr>
        <w:t>2、电子交易平台应用或数据库出现错误，不能进行正常操作的；</w:t>
      </w:r>
    </w:p>
    <w:p>
      <w:pPr>
        <w:kinsoku/>
        <w:overflowPunct/>
        <w:topLinePunct w:val="0"/>
        <w:bidi w:val="0"/>
        <w:spacing w:line="600" w:lineRule="exact"/>
        <w:ind w:firstLine="422" w:firstLineChars="176"/>
        <w:rPr>
          <w:rFonts w:hint="eastAsia" w:ascii="宋体" w:hAnsi="宋体" w:eastAsia="宋体" w:cs="宋体"/>
          <w:color w:val="000000"/>
          <w:sz w:val="24"/>
          <w:szCs w:val="24"/>
        </w:rPr>
      </w:pPr>
      <w:r>
        <w:rPr>
          <w:rFonts w:hint="eastAsia" w:ascii="宋体" w:hAnsi="宋体" w:eastAsia="宋体" w:cs="宋体"/>
          <w:color w:val="000000"/>
          <w:sz w:val="24"/>
          <w:szCs w:val="24"/>
        </w:rPr>
        <w:t>3、电子交易平台发现严重安全漏洞，有潜在泄密危险的；</w:t>
      </w:r>
    </w:p>
    <w:p>
      <w:pPr>
        <w:kinsoku/>
        <w:overflowPunct/>
        <w:topLinePunct w:val="0"/>
        <w:bidi w:val="0"/>
        <w:spacing w:line="600" w:lineRule="exact"/>
        <w:ind w:firstLine="422" w:firstLineChars="176"/>
        <w:rPr>
          <w:rFonts w:hint="eastAsia" w:ascii="宋体" w:hAnsi="宋体" w:eastAsia="宋体" w:cs="宋体"/>
          <w:color w:val="000000"/>
          <w:sz w:val="24"/>
          <w:szCs w:val="24"/>
        </w:rPr>
      </w:pPr>
      <w:r>
        <w:rPr>
          <w:rFonts w:hint="eastAsia" w:ascii="宋体" w:hAnsi="宋体" w:eastAsia="宋体" w:cs="宋体"/>
          <w:color w:val="000000"/>
          <w:sz w:val="24"/>
          <w:szCs w:val="24"/>
        </w:rPr>
        <w:t>4、病毒发作导致不能进行正常操作的；</w:t>
      </w:r>
    </w:p>
    <w:p>
      <w:pPr>
        <w:kinsoku/>
        <w:overflowPunct/>
        <w:topLinePunct w:val="0"/>
        <w:bidi w:val="0"/>
        <w:spacing w:line="600" w:lineRule="exact"/>
        <w:ind w:firstLine="422" w:firstLineChars="176"/>
        <w:rPr>
          <w:rFonts w:hint="eastAsia" w:ascii="宋体" w:hAnsi="宋体" w:eastAsia="宋体" w:cs="宋体"/>
          <w:color w:val="000000"/>
          <w:sz w:val="24"/>
          <w:szCs w:val="24"/>
        </w:rPr>
      </w:pPr>
      <w:r>
        <w:rPr>
          <w:rFonts w:hint="eastAsia" w:ascii="宋体" w:hAnsi="宋体" w:eastAsia="宋体" w:cs="宋体"/>
          <w:color w:val="000000"/>
          <w:sz w:val="24"/>
          <w:szCs w:val="24"/>
        </w:rPr>
        <w:t>5、其他无法保证电子交易的公平、公正和安全的情况。</w:t>
      </w:r>
    </w:p>
    <w:p>
      <w:pPr>
        <w:kinsoku/>
        <w:overflowPunct/>
        <w:topLinePunct w:val="0"/>
        <w:bidi w:val="0"/>
        <w:spacing w:line="600" w:lineRule="exact"/>
        <w:ind w:firstLine="424" w:firstLineChars="176"/>
        <w:rPr>
          <w:rFonts w:hint="eastAsia" w:ascii="宋体" w:hAnsi="宋体" w:eastAsia="宋体" w:cs="宋体"/>
          <w:color w:val="000000"/>
          <w:sz w:val="24"/>
          <w:szCs w:val="24"/>
        </w:rPr>
      </w:pPr>
      <w:r>
        <w:rPr>
          <w:rFonts w:hint="eastAsia" w:ascii="宋体" w:hAnsi="宋体" w:eastAsia="宋体" w:cs="宋体"/>
          <w:b/>
          <w:color w:val="000000"/>
          <w:sz w:val="24"/>
          <w:szCs w:val="24"/>
        </w:rPr>
        <w:t>出现前款规定情形，不影响采购公平、公正性的，采购组织机构可以待上述情形消除后继续组织电子交易活动；影响或可能影响采购公平、公正性的，应当重新采购。</w:t>
      </w:r>
    </w:p>
    <w:bookmarkEnd w:id="55"/>
    <w:bookmarkEnd w:id="56"/>
    <w:bookmarkEnd w:id="57"/>
    <w:p>
      <w:pPr>
        <w:shd w:val="clear" w:color="auto" w:fill="FFFFFF"/>
        <w:kinsoku/>
        <w:overflowPunct/>
        <w:topLinePunct w:val="0"/>
        <w:bidi w:val="0"/>
        <w:snapToGrid w:val="0"/>
        <w:spacing w:line="600" w:lineRule="exact"/>
        <w:jc w:val="center"/>
        <w:outlineLvl w:val="1"/>
        <w:rPr>
          <w:rFonts w:hint="eastAsia" w:ascii="宋体" w:hAnsi="宋体" w:eastAsia="宋体" w:cs="宋体"/>
          <w:b/>
          <w:bCs/>
          <w:color w:val="000000"/>
          <w:sz w:val="24"/>
          <w:szCs w:val="24"/>
        </w:rPr>
      </w:pPr>
      <w:bookmarkStart w:id="67" w:name="_Toc86216995"/>
      <w:bookmarkStart w:id="68" w:name="_Toc233618979"/>
      <w:bookmarkStart w:id="69" w:name="_Toc354996703"/>
      <w:bookmarkStart w:id="70" w:name="_Toc33194399"/>
      <w:bookmarkStart w:id="71" w:name="_Toc91899910"/>
    </w:p>
    <w:p>
      <w:pPr>
        <w:shd w:val="clear" w:color="auto" w:fill="FFFFFF"/>
        <w:kinsoku/>
        <w:overflowPunct/>
        <w:topLinePunct w:val="0"/>
        <w:bidi w:val="0"/>
        <w:snapToGrid w:val="0"/>
        <w:spacing w:line="600" w:lineRule="exact"/>
        <w:jc w:val="center"/>
        <w:outlineLvl w:val="1"/>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七、</w:t>
      </w:r>
      <w:bookmarkEnd w:id="67"/>
      <w:r>
        <w:rPr>
          <w:rFonts w:hint="eastAsia" w:ascii="宋体" w:hAnsi="宋体" w:eastAsia="宋体" w:cs="宋体"/>
          <w:b/>
          <w:bCs/>
          <w:color w:val="000000"/>
          <w:sz w:val="24"/>
          <w:szCs w:val="24"/>
        </w:rPr>
        <w:t>合同签订及其他</w:t>
      </w:r>
      <w:bookmarkEnd w:id="68"/>
      <w:bookmarkEnd w:id="69"/>
      <w:bookmarkEnd w:id="70"/>
    </w:p>
    <w:bookmarkEnd w:id="71"/>
    <w:p>
      <w:pPr>
        <w:shd w:val="clear" w:color="auto" w:fill="FFFFFF"/>
        <w:kinsoku/>
        <w:overflowPunct/>
        <w:topLinePunct w:val="0"/>
        <w:bidi w:val="0"/>
        <w:snapToGrid w:val="0"/>
        <w:spacing w:line="6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（一）中标通知书</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1、确定中标人后，招标代理机构将在发布招标公告的网站上公布评标结果。</w:t>
      </w:r>
    </w:p>
    <w:p>
      <w:pPr>
        <w:shd w:val="clear" w:color="auto" w:fill="FFFFFF"/>
        <w:tabs>
          <w:tab w:val="left" w:pos="0"/>
        </w:tabs>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kinsoku/>
        <w:overflowPunct/>
        <w:topLinePunct w:val="0"/>
        <w:bidi w:val="0"/>
        <w:snapToGrid w:val="0"/>
        <w:spacing w:line="600" w:lineRule="exact"/>
        <w:ind w:firstLine="540"/>
        <w:rPr>
          <w:rFonts w:hint="eastAsia" w:ascii="宋体" w:hAnsi="宋体" w:eastAsia="宋体" w:cs="宋体"/>
          <w:color w:val="000000"/>
          <w:sz w:val="24"/>
          <w:szCs w:val="24"/>
        </w:rPr>
      </w:pPr>
      <w:r>
        <w:rPr>
          <w:rFonts w:hint="eastAsia" w:ascii="宋体" w:hAnsi="宋体" w:eastAsia="宋体" w:cs="宋体"/>
          <w:color w:val="000000"/>
          <w:sz w:val="24"/>
          <w:szCs w:val="24"/>
        </w:rPr>
        <w:t>3、在中标人签订合同并生效后，招标代理机构及时将未中标的结果通知其他投标人。</w:t>
      </w:r>
    </w:p>
    <w:p>
      <w:pPr>
        <w:shd w:val="clear" w:color="auto" w:fill="FFFFFF"/>
        <w:kinsoku/>
        <w:overflowPunct/>
        <w:topLinePunct w:val="0"/>
        <w:bidi w:val="0"/>
        <w:snapToGrid w:val="0"/>
        <w:spacing w:line="600" w:lineRule="exact"/>
        <w:ind w:firstLine="540"/>
        <w:rPr>
          <w:rFonts w:hint="eastAsia" w:ascii="宋体" w:hAnsi="宋体" w:eastAsia="宋体" w:cs="宋体"/>
          <w:color w:val="000000"/>
          <w:sz w:val="24"/>
          <w:szCs w:val="24"/>
        </w:rPr>
      </w:pPr>
      <w:r>
        <w:rPr>
          <w:rFonts w:hint="eastAsia" w:ascii="宋体" w:hAnsi="宋体" w:eastAsia="宋体" w:cs="宋体"/>
          <w:color w:val="000000"/>
          <w:sz w:val="24"/>
          <w:szCs w:val="24"/>
        </w:rPr>
        <w:t>4、如签订合同并生效后，供应商无故拒绝或延期，除按照合同条款处罚外，列入不良行为记录一次，并给予通报。</w:t>
      </w:r>
    </w:p>
    <w:p>
      <w:pPr>
        <w:shd w:val="clear" w:color="auto" w:fill="FFFFFF"/>
        <w:kinsoku/>
        <w:overflowPunct/>
        <w:topLinePunct w:val="0"/>
        <w:bidi w:val="0"/>
        <w:snapToGrid w:val="0"/>
        <w:spacing w:line="6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（二）合同的签订</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中标人按规定的日期、时间、地点，由法定代表人或授权代表人与招标人代表签订合同。</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lang w:val="zh-CN"/>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）采购方式改变</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在符合资格的投标人不足规定数量或投标人提供的服务及其报价、服务承诺等不能满足采购人要求，以及招标过程中出现其他不正常情况时，经批准，招标代理机构</w:t>
      </w:r>
      <w:r>
        <w:rPr>
          <w:rFonts w:hint="eastAsia" w:ascii="宋体" w:hAnsi="宋体" w:eastAsia="宋体" w:cs="宋体"/>
          <w:color w:val="000000"/>
          <w:sz w:val="24"/>
          <w:szCs w:val="24"/>
          <w:lang w:val="zh-CN"/>
        </w:rPr>
        <w:t>将根据《政府采购货物和服务招标投标管理办法》(财政部第</w:t>
      </w:r>
      <w:r>
        <w:rPr>
          <w:rFonts w:hint="eastAsia" w:ascii="宋体" w:hAnsi="宋体" w:eastAsia="宋体" w:cs="宋体"/>
          <w:color w:val="000000"/>
          <w:sz w:val="24"/>
          <w:szCs w:val="24"/>
        </w:rPr>
        <w:t>87</w:t>
      </w:r>
      <w:r>
        <w:rPr>
          <w:rFonts w:hint="eastAsia" w:ascii="宋体" w:hAnsi="宋体" w:eastAsia="宋体" w:cs="宋体"/>
          <w:color w:val="000000"/>
          <w:sz w:val="24"/>
          <w:szCs w:val="24"/>
          <w:lang w:val="zh-CN"/>
        </w:rPr>
        <w:t>号令)，</w:t>
      </w:r>
      <w:r>
        <w:rPr>
          <w:rFonts w:hint="eastAsia" w:ascii="宋体" w:hAnsi="宋体" w:eastAsia="宋体" w:cs="宋体"/>
          <w:color w:val="000000"/>
          <w:sz w:val="24"/>
          <w:szCs w:val="24"/>
        </w:rPr>
        <w:t>重新选择合适的方式进行采购。</w:t>
      </w:r>
    </w:p>
    <w:p>
      <w:pPr>
        <w:kinsoku/>
        <w:overflowPunct/>
        <w:topLinePunct w:val="0"/>
        <w:bidi w:val="0"/>
        <w:snapToGrid w:val="0"/>
        <w:spacing w:line="6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w:t>
      </w:r>
      <w:r>
        <w:rPr>
          <w:rFonts w:hint="eastAsia" w:ascii="宋体" w:hAnsi="宋体" w:eastAsia="宋体" w:cs="宋体"/>
          <w:b/>
          <w:color w:val="000000"/>
          <w:sz w:val="24"/>
          <w:szCs w:val="24"/>
          <w:lang w:eastAsia="zh-CN"/>
        </w:rPr>
        <w:t>四</w:t>
      </w:r>
      <w:r>
        <w:rPr>
          <w:rFonts w:hint="eastAsia" w:ascii="宋体" w:hAnsi="宋体" w:eastAsia="宋体" w:cs="宋体"/>
          <w:b/>
          <w:color w:val="000000"/>
          <w:sz w:val="24"/>
          <w:szCs w:val="24"/>
        </w:rPr>
        <w:t>）质疑和投诉</w:t>
      </w:r>
    </w:p>
    <w:p>
      <w:pPr>
        <w:kinsoku/>
        <w:overflowPunct/>
        <w:topLinePunct w:val="0"/>
        <w:bidi w:val="0"/>
        <w:snapToGrid w:val="0"/>
        <w:spacing w:line="600" w:lineRule="exact"/>
        <w:ind w:firstLine="480" w:firstLineChars="20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 xml:space="preserve">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snapToGrid w:val="0"/>
          <w:color w:val="000000"/>
          <w:kern w:val="0"/>
          <w:sz w:val="24"/>
          <w:szCs w:val="24"/>
        </w:rPr>
        <w:t>1、</w:t>
      </w:r>
      <w:r>
        <w:rPr>
          <w:rFonts w:hint="eastAsia" w:ascii="宋体" w:hAnsi="宋体" w:eastAsia="宋体" w:cs="宋体"/>
          <w:color w:val="000000"/>
          <w:sz w:val="24"/>
          <w:szCs w:val="24"/>
        </w:rPr>
        <w:t>供应商认为招标文件、采购过程和成交、成交结果使自己的权益受到损害的，可以在知道或者应知其权益受到损害之日起七个工作日内，以书面形式向采购人、采购代理机构提出质疑。</w:t>
      </w:r>
    </w:p>
    <w:p>
      <w:pPr>
        <w:kinsoku/>
        <w:overflowPunct/>
        <w:topLinePunct w:val="0"/>
        <w:bidi w:val="0"/>
        <w:snapToGrid w:val="0"/>
        <w:spacing w:line="60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（1）对可以质疑的招标文件提出质疑的，为收到招标文件之日或者招标文件公告期限届满之日；</w:t>
      </w:r>
    </w:p>
    <w:p>
      <w:pPr>
        <w:kinsoku/>
        <w:overflowPunct/>
        <w:topLinePunct w:val="0"/>
        <w:bidi w:val="0"/>
        <w:snapToGrid w:val="0"/>
        <w:spacing w:line="60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（2）对采购过程提出质疑的，为各采购程序环节结束之日；</w:t>
      </w:r>
    </w:p>
    <w:p>
      <w:pPr>
        <w:kinsoku/>
        <w:overflowPunct/>
        <w:topLinePunct w:val="0"/>
        <w:bidi w:val="0"/>
        <w:snapToGrid w:val="0"/>
        <w:spacing w:line="60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（3）对成交结果提出质疑的，为成交结果公告期限届满之日。</w:t>
      </w:r>
    </w:p>
    <w:p>
      <w:pPr>
        <w:kinsoku/>
        <w:overflowPunct/>
        <w:topLinePunct w:val="0"/>
        <w:bidi w:val="0"/>
        <w:snapToGrid w:val="0"/>
        <w:spacing w:line="600" w:lineRule="exact"/>
        <w:ind w:firstLine="480" w:firstLineChars="20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2、采购人或者采购代理机构应当在3个工作日内对供应商依法提出的询问作出答复。</w:t>
      </w:r>
    </w:p>
    <w:p>
      <w:pPr>
        <w:kinsoku/>
        <w:overflowPunct/>
        <w:topLinePunct w:val="0"/>
        <w:bidi w:val="0"/>
        <w:snapToGrid w:val="0"/>
        <w:spacing w:line="600" w:lineRule="exact"/>
        <w:ind w:firstLine="480" w:firstLineChars="20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供应商提出的询问或者质疑超出采购人对采购代理机构委托授权范围的，采购代理机构应当告知供应商向采购人提出。</w:t>
      </w:r>
    </w:p>
    <w:p>
      <w:pPr>
        <w:kinsoku/>
        <w:overflowPunct/>
        <w:topLinePunct w:val="0"/>
        <w:bidi w:val="0"/>
        <w:snapToGrid w:val="0"/>
        <w:spacing w:line="600" w:lineRule="exact"/>
        <w:ind w:firstLine="480" w:firstLineChars="200"/>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政府采购评审专家应当配合采购人或者采购代理机构答复供应商的询问和质疑。</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snapToGrid w:val="0"/>
          <w:color w:val="000000"/>
          <w:kern w:val="0"/>
          <w:sz w:val="24"/>
          <w:szCs w:val="24"/>
        </w:rPr>
        <w:t>3、</w:t>
      </w:r>
      <w:r>
        <w:rPr>
          <w:rFonts w:hint="eastAsia" w:ascii="宋体" w:hAnsi="宋体" w:eastAsia="宋体" w:cs="宋体"/>
          <w:color w:val="000000"/>
          <w:sz w:val="24"/>
          <w:szCs w:val="24"/>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4、要求投标人在法定质疑期内一次性提出针对同一招标程序环节的质疑。</w:t>
      </w:r>
    </w:p>
    <w:p>
      <w:pPr>
        <w:shd w:val="clear" w:color="auto" w:fill="FFFFFF"/>
        <w:kinsoku/>
        <w:overflowPunct/>
        <w:topLinePunct w:val="0"/>
        <w:bidi w:val="0"/>
        <w:snapToGrid w:val="0"/>
        <w:spacing w:line="600" w:lineRule="exact"/>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zh-CN"/>
        </w:rPr>
        <w:t>（五）</w:t>
      </w:r>
      <w:r>
        <w:rPr>
          <w:rFonts w:hint="eastAsia" w:ascii="宋体" w:hAnsi="宋体" w:eastAsia="宋体" w:cs="宋体"/>
          <w:b/>
          <w:bCs/>
          <w:color w:val="000000"/>
          <w:sz w:val="24"/>
          <w:szCs w:val="24"/>
        </w:rPr>
        <w:t>解释权</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pacing w:val="-11"/>
          <w:sz w:val="24"/>
          <w:szCs w:val="24"/>
        </w:rPr>
      </w:pPr>
      <w:r>
        <w:rPr>
          <w:rFonts w:hint="eastAsia" w:ascii="宋体" w:hAnsi="宋体" w:eastAsia="宋体" w:cs="宋体"/>
          <w:color w:val="000000"/>
          <w:sz w:val="24"/>
          <w:szCs w:val="24"/>
        </w:rPr>
        <w:t>招标文件的解释权均属于</w:t>
      </w:r>
      <w:r>
        <w:rPr>
          <w:rFonts w:hint="eastAsia" w:ascii="宋体" w:hAnsi="宋体" w:eastAsia="宋体" w:cs="宋体"/>
          <w:color w:val="000000"/>
          <w:sz w:val="24"/>
          <w:szCs w:val="24"/>
          <w:lang w:eastAsia="zh-CN"/>
        </w:rPr>
        <w:t>杭州市余杭区人民政府仁和街道办事处</w:t>
      </w:r>
      <w:r>
        <w:rPr>
          <w:rFonts w:hint="eastAsia" w:ascii="宋体" w:hAnsi="宋体" w:eastAsia="宋体" w:cs="宋体"/>
          <w:color w:val="000000"/>
          <w:sz w:val="24"/>
          <w:szCs w:val="24"/>
        </w:rPr>
        <w:t>和</w:t>
      </w:r>
      <w:r>
        <w:rPr>
          <w:rFonts w:hint="eastAsia" w:ascii="宋体" w:hAnsi="宋体" w:eastAsia="宋体" w:cs="宋体"/>
          <w:color w:val="000000"/>
          <w:sz w:val="24"/>
          <w:szCs w:val="24"/>
          <w:lang w:eastAsia="zh-CN"/>
        </w:rPr>
        <w:t>杭州瑞拓工程咨询有限公司</w:t>
      </w:r>
      <w:r>
        <w:rPr>
          <w:rFonts w:hint="eastAsia" w:ascii="宋体" w:hAnsi="宋体" w:eastAsia="宋体" w:cs="宋体"/>
          <w:color w:val="000000"/>
          <w:spacing w:val="-11"/>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8"/>
          <w:szCs w:val="28"/>
        </w:rPr>
        <w:sectPr>
          <w:headerReference r:id="rId4" w:type="default"/>
          <w:footerReference r:id="rId5" w:type="default"/>
          <w:pgSz w:w="11906" w:h="16838"/>
          <w:pgMar w:top="1531" w:right="1304" w:bottom="1531" w:left="1361" w:header="851" w:footer="601" w:gutter="0"/>
          <w:pgBorders>
            <w:top w:val="none" w:sz="0" w:space="0"/>
            <w:left w:val="none" w:sz="0" w:space="0"/>
            <w:bottom w:val="none" w:sz="0" w:space="0"/>
            <w:right w:val="none" w:sz="0" w:space="0"/>
          </w:pgBorders>
          <w:cols w:space="720" w:num="1"/>
          <w:docGrid w:linePitch="312" w:charSpace="0"/>
        </w:sectPr>
      </w:pPr>
      <w:bookmarkStart w:id="72" w:name="_Toc33194400"/>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第三部分  项目技术规范和服务要求</w:t>
      </w:r>
      <w:bookmarkEnd w:id="72"/>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sz w:val="24"/>
          <w:lang w:eastAsia="zh-CN"/>
        </w:rPr>
      </w:pPr>
      <w:bookmarkStart w:id="73" w:name="_Toc233618986"/>
      <w:bookmarkStart w:id="74" w:name="_Toc354996706"/>
      <w:bookmarkStart w:id="75" w:name="_Toc86217003"/>
      <w:r>
        <w:rPr>
          <w:rFonts w:hint="eastAsia" w:ascii="宋体" w:hAnsi="宋体" w:eastAsia="宋体" w:cs="宋体"/>
          <w:b/>
          <w:sz w:val="24"/>
        </w:rPr>
        <w:t>采购需求中带“</w:t>
      </w:r>
      <w:r>
        <w:rPr>
          <w:rFonts w:hint="eastAsia" w:ascii="宋体" w:hAnsi="宋体" w:eastAsia="宋体" w:cs="宋体"/>
          <w:b/>
          <w:sz w:val="22"/>
        </w:rPr>
        <w:t>●</w:t>
      </w:r>
      <w:r>
        <w:rPr>
          <w:rFonts w:hint="eastAsia" w:ascii="宋体" w:hAnsi="宋体" w:eastAsia="宋体" w:cs="宋体"/>
          <w:b/>
          <w:sz w:val="24"/>
        </w:rPr>
        <w:t>”条款为实质性内容，投标人须在投标文件中提供《采购需求实质性内容响应表》（</w:t>
      </w:r>
      <w:r>
        <w:rPr>
          <w:rFonts w:hint="eastAsia" w:ascii="宋体" w:hAnsi="宋体" w:eastAsia="宋体" w:cs="宋体"/>
          <w:b/>
          <w:bCs/>
          <w:sz w:val="24"/>
        </w:rPr>
        <w:t>格式见第五部分  应提交的有关格式范例</w:t>
      </w:r>
      <w:r>
        <w:rPr>
          <w:rFonts w:hint="eastAsia" w:ascii="宋体" w:hAnsi="宋体" w:eastAsia="宋体" w:cs="宋体"/>
          <w:b/>
          <w:sz w:val="24"/>
        </w:rPr>
        <w:t>），如有任意一条未响应或不满足，将被视为无效</w:t>
      </w:r>
      <w:r>
        <w:rPr>
          <w:rFonts w:hint="eastAsia" w:ascii="宋体" w:hAnsi="宋体" w:eastAsia="宋体" w:cs="宋体"/>
          <w:b/>
          <w:sz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一、项目概述：</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本项目采购内容为</w:t>
      </w:r>
      <w:r>
        <w:rPr>
          <w:rFonts w:hint="eastAsia" w:ascii="宋体" w:hAnsi="宋体" w:eastAsia="宋体" w:cs="宋体"/>
          <w:sz w:val="24"/>
          <w:szCs w:val="24"/>
          <w:lang w:val="en-US" w:eastAsia="zh-CN"/>
        </w:rPr>
        <w:t>仁和街道监控设备运维采购项目</w:t>
      </w:r>
      <w:r>
        <w:rPr>
          <w:rFonts w:hint="eastAsia" w:ascii="宋体" w:hAnsi="宋体" w:eastAsia="宋体" w:cs="宋体"/>
          <w:sz w:val="24"/>
          <w:szCs w:val="24"/>
        </w:rPr>
        <w:t>的采购、运输、安装、调试、整理和维护等。</w:t>
      </w:r>
      <w:r>
        <w:rPr>
          <w:rFonts w:hint="eastAsia" w:ascii="宋体" w:hAnsi="宋体" w:eastAsia="宋体" w:cs="宋体"/>
          <w:sz w:val="24"/>
          <w:szCs w:val="24"/>
          <w:lang w:val="en-US" w:eastAsia="zh-CN"/>
        </w:rPr>
        <w:t>投标报价</w:t>
      </w:r>
      <w:r>
        <w:rPr>
          <w:rFonts w:hint="eastAsia" w:ascii="宋体" w:hAnsi="宋体" w:eastAsia="宋体" w:cs="宋体"/>
          <w:sz w:val="24"/>
          <w:szCs w:val="24"/>
        </w:rPr>
        <w:t>包括设备费、材料费、保管费、安装调试费、光纤熔接费、施工、装修、货物验收、税收、售后服务、采购需求中未提到但在实际采购和安装过程中需要配置的各种设备、材料及其他费用等须由投标人支付的所有费用。</w:t>
      </w:r>
    </w:p>
    <w:tbl>
      <w:tblPr>
        <w:tblStyle w:val="76"/>
        <w:tblpPr w:leftFromText="180" w:rightFromText="180" w:vertAnchor="text" w:horzAnchor="page" w:tblpX="1392" w:tblpY="438"/>
        <w:tblOverlap w:val="never"/>
        <w:tblW w:w="94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94"/>
        <w:gridCol w:w="4279"/>
        <w:gridCol w:w="704"/>
        <w:gridCol w:w="1333"/>
        <w:gridCol w:w="527"/>
        <w:gridCol w:w="125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0" w:hRule="atLeast"/>
        </w:trPr>
        <w:tc>
          <w:tcPr>
            <w:tcW w:w="794"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标项序号</w:t>
            </w:r>
          </w:p>
        </w:tc>
        <w:tc>
          <w:tcPr>
            <w:tcW w:w="4279"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标项名称</w:t>
            </w:r>
          </w:p>
        </w:tc>
        <w:tc>
          <w:tcPr>
            <w:tcW w:w="704"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数量</w:t>
            </w:r>
          </w:p>
        </w:tc>
        <w:tc>
          <w:tcPr>
            <w:tcW w:w="1333"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highlight w:val="magenta"/>
              </w:rPr>
            </w:pPr>
            <w:r>
              <w:rPr>
                <w:rFonts w:hint="eastAsia" w:ascii="宋体" w:hAnsi="宋体" w:eastAsia="宋体" w:cs="宋体"/>
                <w:sz w:val="21"/>
                <w:szCs w:val="21"/>
                <w:highlight w:val="magenta"/>
                <w:lang w:val="en-US" w:eastAsia="zh-CN"/>
              </w:rPr>
              <w:t>预算金额(元)</w:t>
            </w:r>
          </w:p>
        </w:tc>
        <w:tc>
          <w:tcPr>
            <w:tcW w:w="527"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1255"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简要规格描述</w:t>
            </w:r>
          </w:p>
        </w:tc>
        <w:tc>
          <w:tcPr>
            <w:tcW w:w="587"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0" w:hRule="atLeast"/>
        </w:trPr>
        <w:tc>
          <w:tcPr>
            <w:tcW w:w="794"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279"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position w:val="-6"/>
                <w:szCs w:val="21"/>
                <w:lang w:val="en-US" w:eastAsia="zh-CN"/>
              </w:rPr>
              <w:t>仁和街道监控设备运维采购项目</w:t>
            </w:r>
            <w:r>
              <w:rPr>
                <w:rFonts w:ascii="宋体" w:hAnsi="宋体"/>
                <w:position w:val="-6"/>
                <w:szCs w:val="21"/>
              </w:rPr>
              <w:t>-</w:t>
            </w:r>
            <w:r>
              <w:rPr>
                <w:rFonts w:hint="eastAsia" w:ascii="宋体" w:hAnsi="宋体"/>
                <w:position w:val="-6"/>
                <w:szCs w:val="21"/>
              </w:rPr>
              <w:t>云会片区</w:t>
            </w:r>
          </w:p>
        </w:tc>
        <w:tc>
          <w:tcPr>
            <w:tcW w:w="704"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33"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2940840</w:t>
            </w:r>
          </w:p>
        </w:tc>
        <w:tc>
          <w:tcPr>
            <w:tcW w:w="527" w:type="dxa"/>
            <w:tcBorders>
              <w:tl2br w:val="nil"/>
              <w:tr2bl w:val="nil"/>
            </w:tcBorders>
            <w:noWrap w:val="0"/>
            <w:tcMar>
              <w:top w:w="75" w:type="dxa"/>
              <w:left w:w="150" w:type="dxa"/>
              <w:bottom w:w="75" w:type="dxa"/>
              <w:right w:w="15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年</w:t>
            </w:r>
          </w:p>
        </w:tc>
        <w:tc>
          <w:tcPr>
            <w:tcW w:w="1255" w:type="dxa"/>
            <w:vMerge w:val="restart"/>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position w:val="-6"/>
                <w:szCs w:val="21"/>
              </w:rPr>
              <w:t>具体内容和相关要求详见招标文件“第三部分—项目技术规范和服务要求”</w:t>
            </w:r>
          </w:p>
        </w:tc>
        <w:tc>
          <w:tcPr>
            <w:tcW w:w="587" w:type="dxa"/>
            <w:vMerge w:val="restart"/>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0" w:hRule="atLeast"/>
        </w:trPr>
        <w:tc>
          <w:tcPr>
            <w:tcW w:w="794"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279"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position w:val="-6"/>
                <w:szCs w:val="21"/>
                <w:lang w:val="en-US" w:eastAsia="zh-CN"/>
              </w:rPr>
              <w:t>仁和街道监控设备运维采购项目</w:t>
            </w:r>
            <w:r>
              <w:rPr>
                <w:rFonts w:ascii="宋体" w:hAnsi="宋体"/>
                <w:position w:val="-6"/>
                <w:szCs w:val="21"/>
              </w:rPr>
              <w:t>-</w:t>
            </w:r>
            <w:r>
              <w:rPr>
                <w:rFonts w:hint="eastAsia" w:ascii="宋体" w:hAnsi="宋体"/>
                <w:position w:val="-6"/>
                <w:szCs w:val="21"/>
              </w:rPr>
              <w:t>獐山片区</w:t>
            </w:r>
          </w:p>
        </w:tc>
        <w:tc>
          <w:tcPr>
            <w:tcW w:w="704" w:type="dxa"/>
            <w:tcBorders>
              <w:tl2br w:val="nil"/>
              <w:tr2bl w:val="nil"/>
            </w:tcBorders>
            <w:noWrap w:val="0"/>
            <w:tcMar>
              <w:top w:w="75" w:type="dxa"/>
              <w:left w:w="150" w:type="dxa"/>
              <w:bottom w:w="75" w:type="dxa"/>
              <w:right w:w="15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33"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2167200</w:t>
            </w:r>
          </w:p>
        </w:tc>
        <w:tc>
          <w:tcPr>
            <w:tcW w:w="527" w:type="dxa"/>
            <w:tcBorders>
              <w:tl2br w:val="nil"/>
              <w:tr2bl w:val="nil"/>
            </w:tcBorders>
            <w:noWrap w:val="0"/>
            <w:tcMar>
              <w:top w:w="75" w:type="dxa"/>
              <w:left w:w="150" w:type="dxa"/>
              <w:bottom w:w="75" w:type="dxa"/>
              <w:right w:w="15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年</w:t>
            </w:r>
          </w:p>
        </w:tc>
        <w:tc>
          <w:tcPr>
            <w:tcW w:w="1255" w:type="dxa"/>
            <w:vMerge w:val="continue"/>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p>
        </w:tc>
        <w:tc>
          <w:tcPr>
            <w:tcW w:w="587" w:type="dxa"/>
            <w:vMerge w:val="continue"/>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0" w:hRule="atLeast"/>
        </w:trPr>
        <w:tc>
          <w:tcPr>
            <w:tcW w:w="794"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279"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r>
              <w:rPr>
                <w:rFonts w:hint="eastAsia" w:ascii="宋体" w:hAnsi="宋体"/>
                <w:position w:val="-6"/>
                <w:szCs w:val="21"/>
                <w:lang w:val="en-US" w:eastAsia="zh-CN"/>
              </w:rPr>
              <w:t>仁和街道监控设备运维采购项目</w:t>
            </w:r>
            <w:r>
              <w:rPr>
                <w:rFonts w:ascii="宋体" w:hAnsi="宋体"/>
                <w:position w:val="-6"/>
                <w:szCs w:val="21"/>
              </w:rPr>
              <w:t>-</w:t>
            </w:r>
            <w:r>
              <w:rPr>
                <w:rFonts w:hint="eastAsia" w:ascii="宋体" w:hAnsi="宋体"/>
                <w:position w:val="-6"/>
                <w:szCs w:val="21"/>
              </w:rPr>
              <w:t>东塘片区</w:t>
            </w:r>
          </w:p>
        </w:tc>
        <w:tc>
          <w:tcPr>
            <w:tcW w:w="704" w:type="dxa"/>
            <w:tcBorders>
              <w:tl2br w:val="nil"/>
              <w:tr2bl w:val="nil"/>
            </w:tcBorders>
            <w:noWrap w:val="0"/>
            <w:tcMar>
              <w:top w:w="75" w:type="dxa"/>
              <w:left w:w="150" w:type="dxa"/>
              <w:bottom w:w="75" w:type="dxa"/>
              <w:right w:w="15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33" w:type="dxa"/>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2239560</w:t>
            </w:r>
          </w:p>
        </w:tc>
        <w:tc>
          <w:tcPr>
            <w:tcW w:w="527" w:type="dxa"/>
            <w:tcBorders>
              <w:tl2br w:val="nil"/>
              <w:tr2bl w:val="nil"/>
            </w:tcBorders>
            <w:noWrap w:val="0"/>
            <w:tcMar>
              <w:top w:w="75" w:type="dxa"/>
              <w:left w:w="150" w:type="dxa"/>
              <w:bottom w:w="75" w:type="dxa"/>
              <w:right w:w="15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年</w:t>
            </w:r>
          </w:p>
        </w:tc>
        <w:tc>
          <w:tcPr>
            <w:tcW w:w="1255" w:type="dxa"/>
            <w:vMerge w:val="continue"/>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p>
        </w:tc>
        <w:tc>
          <w:tcPr>
            <w:tcW w:w="587" w:type="dxa"/>
            <w:vMerge w:val="continue"/>
            <w:tcBorders>
              <w:tl2br w:val="nil"/>
              <w:tr2bl w:val="nil"/>
            </w:tcBorders>
            <w:noWrap w:val="0"/>
            <w:tcMar>
              <w:top w:w="75" w:type="dxa"/>
              <w:left w:w="150" w:type="dxa"/>
              <w:bottom w:w="75" w:type="dxa"/>
              <w:right w:w="150" w:type="dxa"/>
            </w:tcMar>
            <w:vAlign w:val="center"/>
          </w:tcPr>
          <w:p>
            <w:pPr>
              <w:jc w:val="center"/>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二、采购清单：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1、本项目采用全租模式，服务期3年，建设完成并通过验收开始计算，实际租金按年支付，一年一付。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2、点位情况，本项目分成3个标项，各标项的点位信息分别如下表：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3、采购清单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标项一：云会片区（168个球机、21个卡口）</w:t>
      </w:r>
    </w:p>
    <w:tbl>
      <w:tblPr>
        <w:tblStyle w:val="76"/>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50"/>
        <w:gridCol w:w="3828"/>
        <w:gridCol w:w="1847"/>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7" w:type="dxa"/>
            <w:gridSpan w:val="5"/>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类型</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1847" w:type="dxa"/>
            <w:tcBorders>
              <w:tl2br w:val="nil"/>
              <w:tr2bl w:val="nil"/>
            </w:tcBorders>
            <w:noWrap w:val="0"/>
            <w:vAlign w:val="center"/>
          </w:tcPr>
          <w:p>
            <w:pPr>
              <w:jc w:val="center"/>
              <w:rPr>
                <w:rFonts w:hint="eastAsia" w:ascii="宋体" w:hAnsi="宋体" w:eastAsia="宋体" w:cs="宋体"/>
                <w:sz w:val="21"/>
                <w:szCs w:val="21"/>
              </w:rPr>
            </w:pP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东山村葫芦坝40号门前叉路口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东山村葫芦坝16号后面三岔路口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东山村葫芦坝与东山后十字路口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东山村葫芦坝31号门口三叉路口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东山村葫芦坝53号后面三叉路口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东山村葫芦坝吴氏实业东南侧</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东山村葫芦坝52号门前道路向东照</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东山村东山后50号三岔路口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东山村东山口36号门前</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东山村东山后14号门前三岔路</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东山村东山后1号门前三岔路向西照</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东山村东山后21号叉路口南向北</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东山村东山前1号三岔路口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东山村东山前15号与仁和大道路口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东山村东山前3号与仁和大道路口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东山村东山前12号四岔路口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东山村东山庙西侧路口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东山村和尚墩5号门前西路口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东山村和尚墩18号前三岔路口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东山村和尚墩34号三岔路口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东山村豆腐桥桥西进夏家里路口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东山村豆腐桥西郑家墩24号十字路口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东山村夏家里18号三岔路口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东山村夏家里17-1号东侧大路</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东山村东山村桔树湾日丽副食品十字路口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东山村后门斗5号门前叉路</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东山村郑家墩20号门口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东山村毛墩坝野鱼馆至仁和大道路口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东山村毛墩坝88号前路口北照南</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30</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东山村毛墩坝44号门前叉路口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东山村毛墩坝汤学林桥北路口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东山村毛墩坝坝里土菜馆路口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东山村毛墩坝236号门前两路口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东山村毛墩坝邮乐超市后侧路口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东山村毛墩坝200号门前路口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东山村千岛湖配水工程项目部仁和大道路口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东山村毛墩坝83号西侧道路北照南</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东山村福利院后道路西照东</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东山村范家洋高速桥洞下</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40</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东山村老年活动室旁叉路口（建身公园）</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东山村卫生服务站旁路口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仁河大道茅墩坝路口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交警监控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7" w:type="dxa"/>
            <w:gridSpan w:val="5"/>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九龙村铁路桥上港与下港交界处</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九龙村上港130号东路口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九龙村上港123号门口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九龙村九龙庵前三岔路口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九龙村朱墩庙南路口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九龙村朱墩庙东铁路桥下路口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九龙村仁-3294南路口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九龙村张花弄69号直到</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九龙村何家门25号门口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九龙村张花弄50号门户</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九龙村吴家斗10-1号门口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九龙村吴家斗8号门口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九龙村吴家斗17号门口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九龙村孙家斗19号门口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九龙村孙家斗20号门口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九龙村吴家斗15号门口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九龙村人民墩79号直路</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九龙村凌家埭28-2号（九龙桥西路口）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九龙村汪家里35号西侧</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九龙村周家里1-1号门口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九龙村南山漾公园1</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九龙村南山漾公园2</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九龙村南山漾公园3</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九龙村丁家门11号西侧路口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九龙村李家桥30号桥路口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九龙村黄家门10-2号门口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九龙村烘塘漾17号门口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九龙村烘塘漾25号门口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九龙村莫家塘35号门口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30</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九龙村王家荡篮球场直路</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九龙村工业园对面路口（往东里面）</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东西大道恒力混泥土路口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交警监控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7" w:type="dxa"/>
            <w:gridSpan w:val="5"/>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云会村四固坝路南（到底）</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云会村四固坝路北</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云会村新四路21号门口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云会村西山12号门口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云会公园1</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云会公园2</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云会公园3</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云会小学东岔口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云会村沈家门8号后面</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云会村东山庙南侧</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云会村水路里1号北侧</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云会村四丰桥南17号北侧</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云会村四丰桥南16号西侧</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云会村西南山民间图书室门口（四丰桥北）</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云会村王家门2号门口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云会村北庄湾54号门口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云会村北庄湾43号门口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云会村北庄湾89号西侧</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云会村北庄湾12号门口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云会村南庄湾26号门口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云会村南庄湾1-1号门口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云会村茅家坟65号门口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云会村金倪家塘53号门口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云会村窗之廊门口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云会村店头村46号门口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云会小学北门</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东西大道九龙加油站路段</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交警监控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7" w:type="dxa"/>
            <w:gridSpan w:val="5"/>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花园村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花园村林家斗98号前</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花园村林家斗152号后面</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花园村林家斗118号东侧</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花园村林家斗28号后</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花园村杨家斗3号前路口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花园村杨家斗63号门口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花园村杨家斗58号门口（马剑门口）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花园村杨家斗北侧道路</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花园村马庄坝37号前</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7" w:type="dxa"/>
            <w:gridSpan w:val="5"/>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栅庄桥村杨家斗6号前</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栅庄桥村杨家斗33号两岔口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栅庄桥村杨家斗24号东叉口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栅庄桥村杨家斗5号前叉口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栅庄桥村杨家斗47号旁叉口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栅庄桥村倪家里13号前叉口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栅庄桥村倪家里16号旁叉口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栅庄桥村水角廊28号前叉口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栅庄桥村水角廊2号前叉口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栅庄桥村水角廊21号前叉口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栅庄桥村水角廊26号前叉口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栅庄桥村庙前埭15号旁叉口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栅庄桥村庙前埭12号旁叉口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栅庄桥村杨家斗43-2号后路口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栅庄桥村杨家斗19号后三叉路口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栅庄桥村芦荡里8号东路口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栅庄桥村芦荡里26号西南角</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栅庄桥村芦荡里15号前叉口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栅庄桥村芦荡里41-1号西岔口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栅庄桥村华达加油站直路</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栅庄桥村高家里21号前南照北</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栅庄桥村家乐电器北照南</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栅庄桥村唐家湾3号旁叉口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栅庄桥村唐家湾39号前叉口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栅庄桥村河口埭47号北照南</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栅庄桥村车里1-1号前叉路口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栅庄桥村河口埭90号旁叉路口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栅庄桥村河口埭90号后机埠旁叉口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栅庄桥村车里12号西岔口南照北</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30</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栅庄桥村南坝头60号前叉口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仁-4319</w:t>
            </w:r>
          </w:p>
        </w:tc>
      </w:tr>
      <w:tr>
        <w:tblPrEx>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栅庄桥村坍坝头49号旁道路</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栅庄桥村坍坝头1号东路口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栅庄桥村南坝头30号旁叉口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栅庄桥村南坝头69号旁道路</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栅庄桥村南车3号旁道路</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栅庄桥村中交二航局门口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栅庄桥村莫家门28号西侧</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栅庄桥村莫家门22号南照北</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栅庄桥村莫家门15号前西照南</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40</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栅庄桥村沈家门41号前道路西照东</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栅庄桥永新涂层厂门口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栅庄桥村农贸市场东巷道</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栅庄桥村南陈家角33号门口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栅庄桥村南陈家角27号门口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栅庄桥村南陈家角8号</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栅庄桥村南陈家角南大棚</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栅庄桥村魏家塘20号</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栅庄桥村南陈家角43号门口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栅庄桥村疏港大道南陈家角路口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50</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良塘线栅庄桥集镇路段1</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交警监控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良塘线栅庄桥集镇路段2</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交警监控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良塘线栅庄桥集镇路段3</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交警监控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良塘线栅庄桥集镇路段4</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交警监控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良渚—栅庄桥良塘线</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城管监控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云会—栅庄桥1</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城管监控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云会—栅庄桥2</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城管监控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7" w:type="dxa"/>
            <w:gridSpan w:val="5"/>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双陈村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双陈村东侧道路1</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城管监控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球机</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双陈村东侧道路2</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城管监控</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仁-4347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7" w:type="dxa"/>
            <w:gridSpan w:val="5"/>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仁和大道与三星路南侧进</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仁和大道与三星路南侧出</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东山村委门口往仁和大道</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东山村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双陈村钮家塘红绿灯（登冠家旁）</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双陈村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双陈村钮家塘25号东侧路上</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双陈村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双陈村金鸿福西侧往陈家角路口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双陈村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仁和大道绿尔康路口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双陈村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仁和大道至乡村大世界路口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双陈村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仁和大道金鸿福路口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双陈村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仁和大道姚家坝路口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双陈村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云会水产往仁和大道</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仁和大道源味土菜馆路口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仁和大道仁合汽修路口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东西大道云会村路口进</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东西大道云会村路口出</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云会村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花和雅居北门往仁和大道</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花园村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17</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疏港公路计家斗路口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花园村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疏港大道栅庄桥村委路口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疏港大道沈家门路口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疏港大道魏家塘路口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栅庄桥村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21</w:t>
            </w:r>
          </w:p>
        </w:tc>
        <w:tc>
          <w:tcPr>
            <w:tcW w:w="850"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卡口</w:t>
            </w:r>
          </w:p>
        </w:tc>
        <w:tc>
          <w:tcPr>
            <w:tcW w:w="3828"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东西大道九龙村委路口</w:t>
            </w:r>
          </w:p>
        </w:tc>
        <w:tc>
          <w:tcPr>
            <w:tcW w:w="1847"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九龙村</w:t>
            </w:r>
          </w:p>
        </w:tc>
        <w:tc>
          <w:tcPr>
            <w:tcW w:w="1989" w:type="dxa"/>
            <w:tcBorders>
              <w:tl2br w:val="nil"/>
              <w:tr2bl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仁-1182</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sz w:val="24"/>
          <w:szCs w:val="24"/>
        </w:rPr>
      </w:pPr>
      <w:r>
        <w:rPr>
          <w:sz w:val="24"/>
          <w:szCs w:val="24"/>
        </w:rPr>
        <w:t>标项</w:t>
      </w:r>
      <w:r>
        <w:rPr>
          <w:rFonts w:hint="eastAsia"/>
          <w:sz w:val="24"/>
          <w:szCs w:val="24"/>
        </w:rPr>
        <w:t>二：獐山片区（1</w:t>
      </w:r>
      <w:r>
        <w:rPr>
          <w:sz w:val="24"/>
          <w:szCs w:val="24"/>
        </w:rPr>
        <w:t>45</w:t>
      </w:r>
      <w:r>
        <w:rPr>
          <w:rFonts w:hint="eastAsia"/>
          <w:sz w:val="24"/>
          <w:szCs w:val="24"/>
        </w:rPr>
        <w:t>个球机、6个卡口）</w:t>
      </w:r>
    </w:p>
    <w:tbl>
      <w:tblPr>
        <w:tblStyle w:val="76"/>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50"/>
        <w:gridCol w:w="3828"/>
        <w:gridCol w:w="1842"/>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6" w:type="dxa"/>
            <w:gridSpan w:val="5"/>
            <w:tcBorders>
              <w:tl2br w:val="nil"/>
              <w:tr2bl w:val="nil"/>
            </w:tcBorders>
            <w:noWrap w:val="0"/>
            <w:vAlign w:val="center"/>
          </w:tcPr>
          <w:p>
            <w:pPr>
              <w:jc w:val="center"/>
              <w:rPr>
                <w:sz w:val="21"/>
                <w:szCs w:val="21"/>
              </w:rPr>
            </w:pPr>
            <w:r>
              <w:rPr>
                <w:rFonts w:hint="eastAsia"/>
                <w:sz w:val="21"/>
                <w:szCs w:val="21"/>
              </w:rPr>
              <w:t>永胜村 34个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rFonts w:hint="eastAsia"/>
                <w:sz w:val="21"/>
                <w:szCs w:val="21"/>
              </w:rPr>
            </w:pPr>
            <w:r>
              <w:rPr>
                <w:rFonts w:hint="eastAsia"/>
                <w:sz w:val="21"/>
                <w:szCs w:val="21"/>
              </w:rPr>
              <w:t>序号</w:t>
            </w:r>
          </w:p>
        </w:tc>
        <w:tc>
          <w:tcPr>
            <w:tcW w:w="850" w:type="dxa"/>
            <w:tcBorders>
              <w:tl2br w:val="nil"/>
              <w:tr2bl w:val="nil"/>
            </w:tcBorders>
            <w:noWrap w:val="0"/>
            <w:vAlign w:val="center"/>
          </w:tcPr>
          <w:p>
            <w:pPr>
              <w:jc w:val="center"/>
              <w:rPr>
                <w:rFonts w:hint="eastAsia"/>
                <w:sz w:val="21"/>
                <w:szCs w:val="21"/>
              </w:rPr>
            </w:pPr>
            <w:r>
              <w:rPr>
                <w:rFonts w:hint="eastAsia"/>
                <w:sz w:val="21"/>
                <w:szCs w:val="21"/>
              </w:rPr>
              <w:t>类型</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设备名称</w:t>
            </w:r>
          </w:p>
        </w:tc>
        <w:tc>
          <w:tcPr>
            <w:tcW w:w="1842" w:type="dxa"/>
            <w:tcBorders>
              <w:tl2br w:val="nil"/>
              <w:tr2bl w:val="nil"/>
            </w:tcBorders>
            <w:noWrap w:val="0"/>
            <w:vAlign w:val="center"/>
          </w:tcPr>
          <w:p>
            <w:pPr>
              <w:jc w:val="center"/>
              <w:rPr>
                <w:rFonts w:hint="eastAsia"/>
                <w:sz w:val="21"/>
                <w:szCs w:val="21"/>
              </w:rPr>
            </w:pPr>
          </w:p>
        </w:tc>
        <w:tc>
          <w:tcPr>
            <w:tcW w:w="1993" w:type="dxa"/>
            <w:tcBorders>
              <w:tl2br w:val="nil"/>
              <w:tr2bl w:val="nil"/>
            </w:tcBorders>
            <w:noWrap w:val="0"/>
            <w:vAlign w:val="center"/>
          </w:tcPr>
          <w:p>
            <w:pPr>
              <w:jc w:val="center"/>
              <w:rPr>
                <w:rFonts w:hint="eastAsia"/>
                <w:sz w:val="21"/>
                <w:szCs w:val="21"/>
              </w:rPr>
            </w:pPr>
            <w:r>
              <w:rPr>
                <w:rFonts w:hint="eastAsia"/>
                <w:sz w:val="21"/>
                <w:szCs w:val="21"/>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rFonts w:hint="eastAsia"/>
                <w:sz w:val="21"/>
                <w:szCs w:val="21"/>
              </w:rPr>
            </w:pPr>
            <w:r>
              <w:rPr>
                <w:sz w:val="21"/>
                <w:szCs w:val="21"/>
              </w:rPr>
              <w:t>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永胜村余家峰</w:t>
            </w:r>
            <w:r>
              <w:rPr>
                <w:sz w:val="21"/>
                <w:szCs w:val="21"/>
              </w:rPr>
              <w:t>33</w:t>
            </w:r>
            <w:r>
              <w:rPr>
                <w:rFonts w:hint="eastAsia"/>
                <w:sz w:val="21"/>
                <w:szCs w:val="21"/>
              </w:rPr>
              <w:t>号前桥旁</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rFonts w:hint="eastAsia"/>
                <w:sz w:val="21"/>
                <w:szCs w:val="21"/>
              </w:rPr>
            </w:pPr>
            <w:r>
              <w:rPr>
                <w:sz w:val="21"/>
                <w:szCs w:val="21"/>
              </w:rPr>
              <w:t>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永胜村余家峰</w:t>
            </w:r>
            <w:r>
              <w:rPr>
                <w:sz w:val="21"/>
                <w:szCs w:val="21"/>
              </w:rPr>
              <w:t>9</w:t>
            </w:r>
            <w:r>
              <w:rPr>
                <w:rFonts w:hint="eastAsia"/>
                <w:sz w:val="21"/>
                <w:szCs w:val="21"/>
              </w:rPr>
              <w:t>号前西照东</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永胜村余家峰东到底机埠边</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永胜村余家峰篮球场南叉路口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永胜村余家峰篮球场南十字路口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永胜村余家峰篮球场南四好公路最西侧</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永胜村余家峰</w:t>
            </w:r>
            <w:r>
              <w:rPr>
                <w:sz w:val="21"/>
                <w:szCs w:val="21"/>
              </w:rPr>
              <w:t>70</w:t>
            </w:r>
            <w:r>
              <w:rPr>
                <w:rFonts w:hint="eastAsia"/>
                <w:sz w:val="21"/>
                <w:szCs w:val="21"/>
              </w:rPr>
              <w:t>号旁叉路口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永胜村余家峰</w:t>
            </w:r>
            <w:r>
              <w:rPr>
                <w:sz w:val="21"/>
                <w:szCs w:val="21"/>
              </w:rPr>
              <w:t>58</w:t>
            </w:r>
            <w:r>
              <w:rPr>
                <w:rFonts w:hint="eastAsia"/>
                <w:sz w:val="21"/>
                <w:szCs w:val="21"/>
              </w:rPr>
              <w:t>号前道路西照东</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永胜村顺水桥洞下与余家峰叉口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永胜村余家峰北蔬菜大棚前道路</w:t>
            </w:r>
            <w:r>
              <w:rPr>
                <w:sz w:val="21"/>
                <w:szCs w:val="21"/>
              </w:rPr>
              <w:t>1</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永胜村余家峰北蔬菜大棚前道路</w:t>
            </w:r>
            <w:r>
              <w:rPr>
                <w:sz w:val="21"/>
                <w:szCs w:val="21"/>
              </w:rPr>
              <w:t>2</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永胜村余家峰北蔬菜大棚前道路</w:t>
            </w:r>
            <w:r>
              <w:rPr>
                <w:sz w:val="21"/>
                <w:szCs w:val="21"/>
              </w:rPr>
              <w:t>3</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永胜村合果蔬菜基地南照北</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永胜村朱家埭</w:t>
            </w:r>
            <w:r>
              <w:rPr>
                <w:sz w:val="21"/>
                <w:szCs w:val="21"/>
              </w:rPr>
              <w:t>10</w:t>
            </w:r>
            <w:r>
              <w:rPr>
                <w:rFonts w:hint="eastAsia"/>
                <w:sz w:val="21"/>
                <w:szCs w:val="21"/>
              </w:rPr>
              <w:t>号前叉路口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永胜村朱家埭</w:t>
            </w:r>
            <w:r>
              <w:rPr>
                <w:sz w:val="21"/>
                <w:szCs w:val="21"/>
              </w:rPr>
              <w:t>25</w:t>
            </w:r>
            <w:r>
              <w:rPr>
                <w:rFonts w:hint="eastAsia"/>
                <w:sz w:val="21"/>
                <w:szCs w:val="21"/>
              </w:rPr>
              <w:t>号东侧道路</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永胜村朱家埭</w:t>
            </w:r>
            <w:r>
              <w:rPr>
                <w:sz w:val="21"/>
                <w:szCs w:val="21"/>
              </w:rPr>
              <w:t>47</w:t>
            </w:r>
            <w:r>
              <w:rPr>
                <w:rFonts w:hint="eastAsia"/>
                <w:sz w:val="21"/>
                <w:szCs w:val="21"/>
              </w:rPr>
              <w:t>号东侧道路</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永胜村朱家埭北到底河边路口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永胜村甲鱼养殖场前叉路口（永胜庙西）</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永胜村甲鱼养殖场最西侧路口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永胜村沈家湾</w:t>
            </w:r>
            <w:r>
              <w:rPr>
                <w:sz w:val="21"/>
                <w:szCs w:val="21"/>
              </w:rPr>
              <w:t>6</w:t>
            </w:r>
            <w:r>
              <w:rPr>
                <w:rFonts w:hint="eastAsia"/>
                <w:sz w:val="21"/>
                <w:szCs w:val="21"/>
              </w:rPr>
              <w:t>号前道路西照东</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永胜村沈家湾</w:t>
            </w:r>
            <w:r>
              <w:rPr>
                <w:sz w:val="21"/>
                <w:szCs w:val="21"/>
              </w:rPr>
              <w:t>2</w:t>
            </w:r>
            <w:r>
              <w:rPr>
                <w:rFonts w:hint="eastAsia"/>
                <w:sz w:val="21"/>
                <w:szCs w:val="21"/>
              </w:rPr>
              <w:t>号前叉路口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永胜村新河坝</w:t>
            </w:r>
            <w:r>
              <w:rPr>
                <w:sz w:val="21"/>
                <w:szCs w:val="21"/>
              </w:rPr>
              <w:t>1</w:t>
            </w:r>
            <w:r>
              <w:rPr>
                <w:rFonts w:hint="eastAsia"/>
                <w:sz w:val="21"/>
                <w:szCs w:val="21"/>
              </w:rPr>
              <w:t>号前叉路口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永胜村丹培桥东侧叉路口南照北</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永胜村新河坝土地整治牌旁叉路口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永胜村新河坝土地整治工程北叉路口通永泰</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永胜村安家墩</w:t>
            </w:r>
            <w:r>
              <w:rPr>
                <w:sz w:val="21"/>
                <w:szCs w:val="21"/>
              </w:rPr>
              <w:t>23</w:t>
            </w:r>
            <w:r>
              <w:rPr>
                <w:rFonts w:hint="eastAsia"/>
                <w:sz w:val="21"/>
                <w:szCs w:val="21"/>
              </w:rPr>
              <w:t>号北叉路口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永胜村安家墩</w:t>
            </w:r>
            <w:r>
              <w:rPr>
                <w:sz w:val="21"/>
                <w:szCs w:val="21"/>
              </w:rPr>
              <w:t>3</w:t>
            </w:r>
            <w:r>
              <w:rPr>
                <w:rFonts w:hint="eastAsia"/>
                <w:sz w:val="21"/>
                <w:szCs w:val="21"/>
              </w:rPr>
              <w:t>号前叉路口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永胜村安家墩</w:t>
            </w:r>
            <w:r>
              <w:rPr>
                <w:sz w:val="21"/>
                <w:szCs w:val="21"/>
              </w:rPr>
              <w:t>1</w:t>
            </w:r>
            <w:r>
              <w:rPr>
                <w:rFonts w:hint="eastAsia"/>
                <w:sz w:val="21"/>
                <w:szCs w:val="21"/>
              </w:rPr>
              <w:t>号东侧叉路口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永胜村村委后小桥</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永胜村陈家角</w:t>
            </w:r>
            <w:r>
              <w:rPr>
                <w:sz w:val="21"/>
                <w:szCs w:val="21"/>
              </w:rPr>
              <w:t>1</w:t>
            </w:r>
            <w:r>
              <w:rPr>
                <w:rFonts w:hint="eastAsia"/>
                <w:sz w:val="21"/>
                <w:szCs w:val="21"/>
              </w:rPr>
              <w:t>号东侧叉路口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獐山路—永胜村支路1</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獐山路—永胜村支路2</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永胜村姚家坝桥洞口北</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永胜村大塘高速洞口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9216" w:type="dxa"/>
            <w:gridSpan w:val="5"/>
            <w:tcBorders>
              <w:tl2br w:val="nil"/>
              <w:tr2bl w:val="nil"/>
            </w:tcBorders>
            <w:noWrap w:val="0"/>
            <w:vAlign w:val="center"/>
          </w:tcPr>
          <w:p>
            <w:pPr>
              <w:jc w:val="center"/>
              <w:rPr>
                <w:rFonts w:hint="eastAsia"/>
                <w:sz w:val="21"/>
                <w:szCs w:val="21"/>
              </w:rPr>
            </w:pPr>
            <w:r>
              <w:rPr>
                <w:rFonts w:hint="eastAsia"/>
                <w:sz w:val="21"/>
                <w:szCs w:val="21"/>
              </w:rPr>
              <w:t>渔公桥村 22个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渔公桥村东杨家斗</w:t>
            </w:r>
            <w:r>
              <w:rPr>
                <w:sz w:val="21"/>
                <w:szCs w:val="21"/>
              </w:rPr>
              <w:t>22-1</w:t>
            </w:r>
            <w:r>
              <w:rPr>
                <w:rFonts w:hint="eastAsia"/>
                <w:sz w:val="21"/>
                <w:szCs w:val="21"/>
              </w:rPr>
              <w:t>号东侧路口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渔公桥村东杨家斗</w:t>
            </w:r>
            <w:r>
              <w:rPr>
                <w:sz w:val="21"/>
                <w:szCs w:val="21"/>
              </w:rPr>
              <w:t>33</w:t>
            </w:r>
            <w:r>
              <w:rPr>
                <w:rFonts w:hint="eastAsia"/>
                <w:sz w:val="21"/>
                <w:szCs w:val="21"/>
              </w:rPr>
              <w:t>号前叉路口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渔公桥村东杨家斗</w:t>
            </w:r>
            <w:r>
              <w:rPr>
                <w:sz w:val="21"/>
                <w:szCs w:val="21"/>
              </w:rPr>
              <w:t>36</w:t>
            </w:r>
            <w:r>
              <w:rPr>
                <w:rFonts w:hint="eastAsia"/>
                <w:sz w:val="21"/>
                <w:szCs w:val="21"/>
              </w:rPr>
              <w:t>号西侧路口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渔公桥村古荡漾</w:t>
            </w:r>
            <w:r>
              <w:rPr>
                <w:sz w:val="21"/>
                <w:szCs w:val="21"/>
              </w:rPr>
              <w:t>124</w:t>
            </w:r>
            <w:r>
              <w:rPr>
                <w:rFonts w:hint="eastAsia"/>
                <w:sz w:val="21"/>
                <w:szCs w:val="21"/>
              </w:rPr>
              <w:t>号门前西照东</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渔公桥村古荡漾</w:t>
            </w:r>
            <w:r>
              <w:rPr>
                <w:sz w:val="21"/>
                <w:szCs w:val="21"/>
              </w:rPr>
              <w:t>1</w:t>
            </w:r>
            <w:r>
              <w:rPr>
                <w:rFonts w:hint="eastAsia"/>
                <w:sz w:val="21"/>
                <w:szCs w:val="21"/>
              </w:rPr>
              <w:t>号后道路</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渔公桥村古荡漾</w:t>
            </w:r>
            <w:r>
              <w:rPr>
                <w:sz w:val="21"/>
                <w:szCs w:val="21"/>
              </w:rPr>
              <w:t>24</w:t>
            </w:r>
            <w:r>
              <w:rPr>
                <w:rFonts w:hint="eastAsia"/>
                <w:sz w:val="21"/>
                <w:szCs w:val="21"/>
              </w:rPr>
              <w:t>号前四岔路口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渔公桥村古荡漾</w:t>
            </w:r>
            <w:r>
              <w:rPr>
                <w:sz w:val="21"/>
                <w:szCs w:val="21"/>
              </w:rPr>
              <w:t>36</w:t>
            </w:r>
            <w:r>
              <w:rPr>
                <w:rFonts w:hint="eastAsia"/>
                <w:sz w:val="21"/>
                <w:szCs w:val="21"/>
              </w:rPr>
              <w:t>号东叉路口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渔公桥村古荡漾</w:t>
            </w:r>
            <w:r>
              <w:rPr>
                <w:sz w:val="21"/>
                <w:szCs w:val="21"/>
              </w:rPr>
              <w:t>56</w:t>
            </w:r>
            <w:r>
              <w:rPr>
                <w:rFonts w:hint="eastAsia"/>
                <w:sz w:val="21"/>
                <w:szCs w:val="21"/>
              </w:rPr>
              <w:t>号前叉路口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渔公桥村古荡漾</w:t>
            </w:r>
            <w:r>
              <w:rPr>
                <w:sz w:val="21"/>
                <w:szCs w:val="21"/>
              </w:rPr>
              <w:t>81</w:t>
            </w:r>
            <w:r>
              <w:rPr>
                <w:rFonts w:hint="eastAsia"/>
                <w:sz w:val="21"/>
                <w:szCs w:val="21"/>
              </w:rPr>
              <w:t>号前岔路口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渔公桥村古荡漾</w:t>
            </w:r>
            <w:r>
              <w:rPr>
                <w:sz w:val="21"/>
                <w:szCs w:val="21"/>
              </w:rPr>
              <w:t>91</w:t>
            </w:r>
            <w:r>
              <w:rPr>
                <w:rFonts w:hint="eastAsia"/>
                <w:sz w:val="21"/>
                <w:szCs w:val="21"/>
              </w:rPr>
              <w:t>号东三岔路口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渔公桥村古荡漾</w:t>
            </w:r>
            <w:r>
              <w:rPr>
                <w:sz w:val="21"/>
                <w:szCs w:val="21"/>
              </w:rPr>
              <w:t>93</w:t>
            </w:r>
            <w:r>
              <w:rPr>
                <w:rFonts w:hint="eastAsia"/>
                <w:sz w:val="21"/>
                <w:szCs w:val="21"/>
              </w:rPr>
              <w:t>号东叉路口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渔公桥村古荡漾</w:t>
            </w:r>
            <w:r>
              <w:rPr>
                <w:sz w:val="21"/>
                <w:szCs w:val="21"/>
              </w:rPr>
              <w:t>95</w:t>
            </w:r>
            <w:r>
              <w:rPr>
                <w:rFonts w:hint="eastAsia"/>
                <w:sz w:val="21"/>
                <w:szCs w:val="21"/>
              </w:rPr>
              <w:t>号西三岔路口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渔公桥村横河头</w:t>
            </w:r>
            <w:r>
              <w:rPr>
                <w:sz w:val="21"/>
                <w:szCs w:val="21"/>
              </w:rPr>
              <w:t>11</w:t>
            </w:r>
            <w:r>
              <w:rPr>
                <w:rFonts w:hint="eastAsia"/>
                <w:sz w:val="21"/>
                <w:szCs w:val="21"/>
              </w:rPr>
              <w:t>号前叉路口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渔公桥村横河头</w:t>
            </w:r>
            <w:r>
              <w:rPr>
                <w:sz w:val="21"/>
                <w:szCs w:val="21"/>
              </w:rPr>
              <w:t>41</w:t>
            </w:r>
            <w:r>
              <w:rPr>
                <w:rFonts w:hint="eastAsia"/>
                <w:sz w:val="21"/>
                <w:szCs w:val="21"/>
              </w:rPr>
              <w:t>号前叉路口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渔公桥村横河头</w:t>
            </w:r>
            <w:r>
              <w:rPr>
                <w:sz w:val="21"/>
                <w:szCs w:val="21"/>
              </w:rPr>
              <w:t>74</w:t>
            </w:r>
            <w:r>
              <w:rPr>
                <w:rFonts w:hint="eastAsia"/>
                <w:sz w:val="21"/>
                <w:szCs w:val="21"/>
              </w:rPr>
              <w:t>号南侧桥边路口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渔公桥村横河头</w:t>
            </w:r>
            <w:r>
              <w:rPr>
                <w:sz w:val="21"/>
                <w:szCs w:val="21"/>
              </w:rPr>
              <w:t>80</w:t>
            </w:r>
            <w:r>
              <w:rPr>
                <w:rFonts w:hint="eastAsia"/>
                <w:sz w:val="21"/>
                <w:szCs w:val="21"/>
              </w:rPr>
              <w:t>号前四岔路口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渔公桥村胡家坝</w:t>
            </w:r>
            <w:r>
              <w:rPr>
                <w:sz w:val="21"/>
                <w:szCs w:val="21"/>
              </w:rPr>
              <w:t>26</w:t>
            </w:r>
            <w:r>
              <w:rPr>
                <w:rFonts w:hint="eastAsia"/>
                <w:sz w:val="21"/>
                <w:szCs w:val="21"/>
              </w:rPr>
              <w:t>号西侧叉路</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渔公桥村胡家坝</w:t>
            </w:r>
            <w:r>
              <w:rPr>
                <w:sz w:val="21"/>
                <w:szCs w:val="21"/>
              </w:rPr>
              <w:t>4</w:t>
            </w:r>
            <w:r>
              <w:rPr>
                <w:rFonts w:hint="eastAsia"/>
                <w:sz w:val="21"/>
                <w:szCs w:val="21"/>
              </w:rPr>
              <w:t>号前三岔路口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渔公桥村胡家坝阀室前北照南</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渔公桥村蒋家湾</w:t>
            </w:r>
            <w:r>
              <w:rPr>
                <w:sz w:val="21"/>
                <w:szCs w:val="21"/>
              </w:rPr>
              <w:t>25</w:t>
            </w:r>
            <w:r>
              <w:rPr>
                <w:rFonts w:hint="eastAsia"/>
                <w:sz w:val="21"/>
                <w:szCs w:val="21"/>
              </w:rPr>
              <w:t>号前叉路口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渔公桥1</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渔公桥2</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9216" w:type="dxa"/>
            <w:gridSpan w:val="5"/>
            <w:tcBorders>
              <w:tl2br w:val="nil"/>
              <w:tr2bl w:val="nil"/>
            </w:tcBorders>
            <w:noWrap w:val="0"/>
            <w:vAlign w:val="center"/>
          </w:tcPr>
          <w:p>
            <w:pPr>
              <w:jc w:val="center"/>
              <w:rPr>
                <w:rFonts w:hint="eastAsia"/>
                <w:sz w:val="21"/>
                <w:szCs w:val="21"/>
              </w:rPr>
            </w:pPr>
            <w:r>
              <w:rPr>
                <w:rFonts w:hint="eastAsia"/>
                <w:sz w:val="21"/>
                <w:szCs w:val="21"/>
              </w:rPr>
              <w:t>洛阳村 22个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启航路仁和大道旁公园路口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洛阳村南庄桥庙旁</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洛阳村南庄桥桥下</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洛阳村西宅斗</w:t>
            </w:r>
            <w:r>
              <w:rPr>
                <w:sz w:val="21"/>
                <w:szCs w:val="21"/>
              </w:rPr>
              <w:t>19</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洛阳村西宅斗</w:t>
            </w:r>
            <w:r>
              <w:rPr>
                <w:sz w:val="21"/>
                <w:szCs w:val="21"/>
              </w:rPr>
              <w:t>39</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洛阳村西宅斗</w:t>
            </w:r>
            <w:r>
              <w:rPr>
                <w:sz w:val="21"/>
                <w:szCs w:val="21"/>
              </w:rPr>
              <w:t>25</w:t>
            </w:r>
            <w:r>
              <w:rPr>
                <w:rFonts w:hint="eastAsia"/>
                <w:sz w:val="21"/>
                <w:szCs w:val="21"/>
              </w:rPr>
              <w:t>号东侧桥边</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洛阳村西宅斗</w:t>
            </w:r>
            <w:r>
              <w:rPr>
                <w:sz w:val="21"/>
                <w:szCs w:val="21"/>
              </w:rPr>
              <w:t>48</w:t>
            </w:r>
            <w:r>
              <w:rPr>
                <w:rFonts w:hint="eastAsia"/>
                <w:sz w:val="21"/>
                <w:szCs w:val="21"/>
              </w:rPr>
              <w:t>号西侧三岔口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洛阳村北水湾庙</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洛阳村田头村</w:t>
            </w:r>
            <w:r>
              <w:rPr>
                <w:sz w:val="21"/>
                <w:szCs w:val="21"/>
              </w:rPr>
              <w:t>7</w:t>
            </w:r>
            <w:r>
              <w:rPr>
                <w:rFonts w:hint="eastAsia"/>
                <w:sz w:val="21"/>
                <w:szCs w:val="21"/>
              </w:rPr>
              <w:t>号</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洛阳村田头村</w:t>
            </w:r>
            <w:r>
              <w:rPr>
                <w:sz w:val="21"/>
                <w:szCs w:val="21"/>
              </w:rPr>
              <w:t>9</w:t>
            </w:r>
            <w:r>
              <w:rPr>
                <w:rFonts w:hint="eastAsia"/>
                <w:sz w:val="21"/>
                <w:szCs w:val="21"/>
              </w:rPr>
              <w:t>号北侧到底路口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洛阳村田头村</w:t>
            </w:r>
            <w:r>
              <w:rPr>
                <w:sz w:val="21"/>
                <w:szCs w:val="21"/>
              </w:rPr>
              <w:t>18</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洛阳村田头村</w:t>
            </w:r>
            <w:r>
              <w:rPr>
                <w:sz w:val="21"/>
                <w:szCs w:val="21"/>
              </w:rPr>
              <w:t>53</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洛阳村宁杭高铁</w:t>
            </w:r>
            <w:r>
              <w:rPr>
                <w:sz w:val="21"/>
                <w:szCs w:val="21"/>
              </w:rPr>
              <w:t>283</w:t>
            </w:r>
            <w:r>
              <w:rPr>
                <w:rFonts w:hint="eastAsia"/>
                <w:sz w:val="21"/>
                <w:szCs w:val="21"/>
              </w:rPr>
              <w:t>墩旁</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洛阳村田头村</w:t>
            </w:r>
            <w:r>
              <w:rPr>
                <w:sz w:val="21"/>
                <w:szCs w:val="21"/>
              </w:rPr>
              <w:t>97</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洛阳村田头村</w:t>
            </w:r>
            <w:r>
              <w:rPr>
                <w:sz w:val="21"/>
                <w:szCs w:val="21"/>
              </w:rPr>
              <w:t>162</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洛阳村田头村</w:t>
            </w:r>
            <w:r>
              <w:rPr>
                <w:sz w:val="21"/>
                <w:szCs w:val="21"/>
              </w:rPr>
              <w:t>117</w:t>
            </w:r>
            <w:r>
              <w:rPr>
                <w:rFonts w:hint="eastAsia"/>
                <w:sz w:val="21"/>
                <w:szCs w:val="21"/>
              </w:rPr>
              <w:t>号北侧</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洛阳村田头村公共厕所西侧（直路）</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洛阳村田头村</w:t>
            </w:r>
            <w:r>
              <w:rPr>
                <w:sz w:val="21"/>
                <w:szCs w:val="21"/>
              </w:rPr>
              <w:t>107</w:t>
            </w:r>
            <w:r>
              <w:rPr>
                <w:rFonts w:hint="eastAsia"/>
                <w:sz w:val="21"/>
                <w:szCs w:val="21"/>
              </w:rPr>
              <w:t>号东侧直路口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洛阳村田头村</w:t>
            </w:r>
            <w:r>
              <w:rPr>
                <w:sz w:val="21"/>
                <w:szCs w:val="21"/>
              </w:rPr>
              <w:t>177</w:t>
            </w:r>
            <w:r>
              <w:rPr>
                <w:rFonts w:hint="eastAsia"/>
                <w:sz w:val="21"/>
                <w:szCs w:val="21"/>
              </w:rPr>
              <w:t>号南直路</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洛阳村田头村养鱼场北向南</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洛阳村宁杭高铁</w:t>
            </w:r>
            <w:r>
              <w:rPr>
                <w:sz w:val="21"/>
                <w:szCs w:val="21"/>
              </w:rPr>
              <w:t>271</w:t>
            </w:r>
            <w:r>
              <w:rPr>
                <w:rFonts w:hint="eastAsia"/>
                <w:sz w:val="21"/>
                <w:szCs w:val="21"/>
              </w:rPr>
              <w:t>墩旁</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洛阳劳武路</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-4425</w:t>
            </w:r>
          </w:p>
        </w:tc>
      </w:tr>
      <w:tr>
        <w:tblPrEx>
          <w:tblCellMar>
            <w:top w:w="0" w:type="dxa"/>
            <w:left w:w="108" w:type="dxa"/>
            <w:bottom w:w="0" w:type="dxa"/>
            <w:right w:w="108" w:type="dxa"/>
          </w:tblCellMar>
        </w:tblPrEx>
        <w:trPr>
          <w:wAfter w:w="0" w:type="auto"/>
          <w:trHeight w:val="567" w:hRule="atLeast"/>
        </w:trPr>
        <w:tc>
          <w:tcPr>
            <w:tcW w:w="9216" w:type="dxa"/>
            <w:gridSpan w:val="5"/>
            <w:tcBorders>
              <w:tl2br w:val="nil"/>
              <w:tr2bl w:val="nil"/>
            </w:tcBorders>
            <w:noWrap w:val="0"/>
            <w:vAlign w:val="center"/>
          </w:tcPr>
          <w:p>
            <w:pPr>
              <w:jc w:val="center"/>
              <w:rPr>
                <w:rFonts w:hint="eastAsia"/>
                <w:sz w:val="21"/>
                <w:szCs w:val="21"/>
              </w:rPr>
            </w:pPr>
            <w:r>
              <w:rPr>
                <w:rFonts w:hint="eastAsia"/>
                <w:sz w:val="21"/>
                <w:szCs w:val="21"/>
              </w:rPr>
              <w:t>东风村 33个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仁良花苑</w:t>
            </w:r>
            <w:r>
              <w:rPr>
                <w:sz w:val="21"/>
                <w:szCs w:val="21"/>
              </w:rPr>
              <w:t>1</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仁良花苑</w:t>
            </w:r>
            <w:r>
              <w:rPr>
                <w:sz w:val="21"/>
                <w:szCs w:val="21"/>
              </w:rPr>
              <w:t>2</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仁良花苑</w:t>
            </w:r>
            <w:r>
              <w:rPr>
                <w:sz w:val="21"/>
                <w:szCs w:val="21"/>
              </w:rPr>
              <w:t>3</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仁良花苑</w:t>
            </w:r>
            <w:r>
              <w:rPr>
                <w:sz w:val="21"/>
                <w:szCs w:val="21"/>
              </w:rPr>
              <w:t>4</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东风村岳山前</w:t>
            </w:r>
            <w:r>
              <w:rPr>
                <w:sz w:val="21"/>
                <w:szCs w:val="21"/>
              </w:rPr>
              <w:t>81</w:t>
            </w:r>
            <w:r>
              <w:rPr>
                <w:rFonts w:hint="eastAsia"/>
                <w:sz w:val="21"/>
                <w:szCs w:val="21"/>
              </w:rPr>
              <w:t>号东侧三岔口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东风村鹤山机械厂南路口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东风村岳山前</w:t>
            </w:r>
            <w:r>
              <w:rPr>
                <w:sz w:val="21"/>
                <w:szCs w:val="21"/>
              </w:rPr>
              <w:t>61</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东风村岳山前</w:t>
            </w:r>
            <w:r>
              <w:rPr>
                <w:sz w:val="21"/>
                <w:szCs w:val="21"/>
              </w:rPr>
              <w:t>29</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东风村岳山前</w:t>
            </w:r>
            <w:r>
              <w:rPr>
                <w:sz w:val="21"/>
                <w:szCs w:val="21"/>
              </w:rPr>
              <w:t>60</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东风村岳山前</w:t>
            </w:r>
            <w:r>
              <w:rPr>
                <w:sz w:val="21"/>
                <w:szCs w:val="21"/>
              </w:rPr>
              <w:t>74</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东风村岳山前</w:t>
            </w:r>
            <w:r>
              <w:rPr>
                <w:sz w:val="21"/>
                <w:szCs w:val="21"/>
              </w:rPr>
              <w:t>25</w:t>
            </w:r>
            <w:r>
              <w:rPr>
                <w:rFonts w:hint="eastAsia"/>
                <w:sz w:val="21"/>
                <w:szCs w:val="21"/>
              </w:rPr>
              <w:t>号门口（直路）</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东风村岳山前</w:t>
            </w:r>
            <w:r>
              <w:rPr>
                <w:sz w:val="21"/>
                <w:szCs w:val="21"/>
              </w:rPr>
              <w:t>4</w:t>
            </w:r>
            <w:r>
              <w:rPr>
                <w:rFonts w:hint="eastAsia"/>
                <w:sz w:val="21"/>
                <w:szCs w:val="21"/>
              </w:rPr>
              <w:t>号门口（直路）</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东风村塘湾</w:t>
            </w:r>
            <w:r>
              <w:rPr>
                <w:sz w:val="21"/>
                <w:szCs w:val="21"/>
              </w:rPr>
              <w:t>3</w:t>
            </w:r>
            <w:r>
              <w:rPr>
                <w:rFonts w:hint="eastAsia"/>
                <w:sz w:val="21"/>
                <w:szCs w:val="21"/>
              </w:rPr>
              <w:t>号门口（直路）</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东风村塘湾</w:t>
            </w:r>
            <w:r>
              <w:rPr>
                <w:sz w:val="21"/>
                <w:szCs w:val="21"/>
              </w:rPr>
              <w:t>4</w:t>
            </w:r>
            <w:r>
              <w:rPr>
                <w:rFonts w:hint="eastAsia"/>
                <w:sz w:val="21"/>
                <w:szCs w:val="21"/>
              </w:rPr>
              <w:t>号西侧路口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东风村小坝儿</w:t>
            </w:r>
            <w:r>
              <w:rPr>
                <w:sz w:val="21"/>
                <w:szCs w:val="21"/>
              </w:rPr>
              <w:t>15</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东风村管家塘</w:t>
            </w:r>
            <w:r>
              <w:rPr>
                <w:sz w:val="21"/>
                <w:szCs w:val="21"/>
              </w:rPr>
              <w:t>3</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东风村管家塘</w:t>
            </w:r>
            <w:r>
              <w:rPr>
                <w:sz w:val="21"/>
                <w:szCs w:val="21"/>
              </w:rPr>
              <w:t>18</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东风村安乐堂北侧路口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东风村仲家塘</w:t>
            </w:r>
            <w:r>
              <w:rPr>
                <w:sz w:val="21"/>
                <w:szCs w:val="21"/>
              </w:rPr>
              <w:t>7</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东风村仲家塘</w:t>
            </w:r>
            <w:r>
              <w:rPr>
                <w:sz w:val="21"/>
                <w:szCs w:val="21"/>
              </w:rPr>
              <w:t>9</w:t>
            </w:r>
            <w:r>
              <w:rPr>
                <w:rFonts w:hint="eastAsia"/>
                <w:sz w:val="21"/>
                <w:szCs w:val="21"/>
              </w:rPr>
              <w:t>号北路口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东风村拥护坝下港入口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东风村巍绿农业开发公司门口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东风村吴家斗</w:t>
            </w:r>
            <w:r>
              <w:rPr>
                <w:sz w:val="21"/>
                <w:szCs w:val="21"/>
              </w:rPr>
              <w:t>9</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东风村张家塘</w:t>
            </w:r>
            <w:r>
              <w:rPr>
                <w:sz w:val="21"/>
                <w:szCs w:val="21"/>
              </w:rPr>
              <w:t>1</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东风村余家门</w:t>
            </w:r>
            <w:r>
              <w:rPr>
                <w:sz w:val="21"/>
                <w:szCs w:val="21"/>
              </w:rPr>
              <w:t>34</w:t>
            </w:r>
            <w:r>
              <w:rPr>
                <w:rFonts w:hint="eastAsia"/>
                <w:sz w:val="21"/>
                <w:szCs w:val="21"/>
              </w:rPr>
              <w:t>号东侧路口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东风村下港</w:t>
            </w:r>
            <w:r>
              <w:rPr>
                <w:sz w:val="21"/>
                <w:szCs w:val="21"/>
              </w:rPr>
              <w:t>14</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东风村拥护坝</w:t>
            </w:r>
            <w:r>
              <w:rPr>
                <w:sz w:val="21"/>
                <w:szCs w:val="21"/>
              </w:rPr>
              <w:t>1</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东风村拥护坝</w:t>
            </w:r>
            <w:r>
              <w:rPr>
                <w:sz w:val="21"/>
                <w:szCs w:val="21"/>
              </w:rPr>
              <w:t>25</w:t>
            </w:r>
            <w:r>
              <w:rPr>
                <w:rFonts w:hint="eastAsia"/>
                <w:sz w:val="21"/>
                <w:szCs w:val="21"/>
              </w:rPr>
              <w:t>号门口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东风村铁路桥拥护坝入口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东风村余家门</w:t>
            </w:r>
            <w:r>
              <w:rPr>
                <w:sz w:val="21"/>
                <w:szCs w:val="21"/>
              </w:rPr>
              <w:t>31</w:t>
            </w:r>
            <w:r>
              <w:rPr>
                <w:rFonts w:hint="eastAsia"/>
                <w:sz w:val="21"/>
                <w:szCs w:val="21"/>
              </w:rPr>
              <w:t>号南</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东西大道东风路口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交警监控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东西大道华墅桥路段</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交警监控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东风路入口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9216" w:type="dxa"/>
            <w:gridSpan w:val="5"/>
            <w:tcBorders>
              <w:tl2br w:val="nil"/>
              <w:tr2bl w:val="nil"/>
            </w:tcBorders>
            <w:noWrap w:val="0"/>
            <w:vAlign w:val="center"/>
          </w:tcPr>
          <w:p>
            <w:pPr>
              <w:jc w:val="center"/>
              <w:rPr>
                <w:rFonts w:hint="eastAsia"/>
                <w:sz w:val="21"/>
                <w:szCs w:val="21"/>
              </w:rPr>
            </w:pPr>
            <w:r>
              <w:rPr>
                <w:rFonts w:hint="eastAsia"/>
                <w:sz w:val="21"/>
                <w:szCs w:val="21"/>
              </w:rPr>
              <w:t>奉口村  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奉口村西险大塘铁路桥下</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奉口村法庆家路口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奉口村徐家角小庙</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奉口村徐家角</w:t>
            </w:r>
            <w:r>
              <w:rPr>
                <w:sz w:val="21"/>
                <w:szCs w:val="21"/>
              </w:rPr>
              <w:t>33</w:t>
            </w:r>
            <w:r>
              <w:rPr>
                <w:rFonts w:hint="eastAsia"/>
                <w:sz w:val="21"/>
                <w:szCs w:val="21"/>
              </w:rPr>
              <w:t>、</w:t>
            </w:r>
            <w:r>
              <w:rPr>
                <w:sz w:val="21"/>
                <w:szCs w:val="21"/>
              </w:rPr>
              <w:t>34</w:t>
            </w:r>
            <w:r>
              <w:rPr>
                <w:rFonts w:hint="eastAsia"/>
                <w:sz w:val="21"/>
                <w:szCs w:val="21"/>
              </w:rPr>
              <w:t>号北</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奉口村徐家角健身场南向北</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奉口村朱家角</w:t>
            </w:r>
            <w:r>
              <w:rPr>
                <w:sz w:val="21"/>
                <w:szCs w:val="21"/>
              </w:rPr>
              <w:t>12</w:t>
            </w:r>
            <w:r>
              <w:rPr>
                <w:rFonts w:hint="eastAsia"/>
                <w:sz w:val="21"/>
                <w:szCs w:val="21"/>
              </w:rPr>
              <w:t>号后侧四岔口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奉口村朱家角</w:t>
            </w:r>
            <w:r>
              <w:rPr>
                <w:sz w:val="21"/>
                <w:szCs w:val="21"/>
              </w:rPr>
              <w:t>11</w:t>
            </w:r>
            <w:r>
              <w:rPr>
                <w:rFonts w:hint="eastAsia"/>
                <w:sz w:val="21"/>
                <w:szCs w:val="21"/>
              </w:rPr>
              <w:t>号东侧路口（向西）</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奉口村冠重矿机西侧</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奉口村树东村西侧路口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奉口村树东村</w:t>
            </w:r>
            <w:r>
              <w:rPr>
                <w:sz w:val="21"/>
                <w:szCs w:val="21"/>
              </w:rPr>
              <w:t>12</w:t>
            </w:r>
            <w:r>
              <w:rPr>
                <w:rFonts w:hint="eastAsia"/>
                <w:sz w:val="21"/>
                <w:szCs w:val="21"/>
              </w:rPr>
              <w:t>号东向西</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奉口村树东村大云饭店门口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奉口村树东村</w:t>
            </w:r>
            <w:r>
              <w:rPr>
                <w:sz w:val="21"/>
                <w:szCs w:val="21"/>
              </w:rPr>
              <w:t>28</w:t>
            </w:r>
            <w:r>
              <w:rPr>
                <w:rFonts w:hint="eastAsia"/>
                <w:sz w:val="21"/>
                <w:szCs w:val="21"/>
              </w:rPr>
              <w:t>号门口向西</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奉口村奉口</w:t>
            </w:r>
            <w:r>
              <w:rPr>
                <w:sz w:val="21"/>
                <w:szCs w:val="21"/>
              </w:rPr>
              <w:t>87</w:t>
            </w:r>
            <w:r>
              <w:rPr>
                <w:rFonts w:hint="eastAsia"/>
                <w:sz w:val="21"/>
                <w:szCs w:val="21"/>
              </w:rPr>
              <w:t>号东侧桥</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奉口村奉口</w:t>
            </w:r>
            <w:r>
              <w:rPr>
                <w:sz w:val="21"/>
                <w:szCs w:val="21"/>
              </w:rPr>
              <w:t>87</w:t>
            </w:r>
            <w:r>
              <w:rPr>
                <w:rFonts w:hint="eastAsia"/>
                <w:sz w:val="21"/>
                <w:szCs w:val="21"/>
              </w:rPr>
              <w:t>号东侧小路</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奉口村仁良路西侧奉口东路口桥边</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奉口村奉口庙北侧</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奉口村湿地西险大塘路口</w:t>
            </w:r>
            <w:r>
              <w:rPr>
                <w:sz w:val="21"/>
                <w:szCs w:val="21"/>
              </w:rPr>
              <w:t>1</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奉口村湿地西险大塘路口</w:t>
            </w:r>
            <w:r>
              <w:rPr>
                <w:sz w:val="21"/>
                <w:szCs w:val="21"/>
              </w:rPr>
              <w:t>2</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奉口村獐湾现代农业休闲园</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大塘—奉口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9216" w:type="dxa"/>
            <w:gridSpan w:val="5"/>
            <w:tcBorders>
              <w:tl2br w:val="nil"/>
              <w:tr2bl w:val="nil"/>
            </w:tcBorders>
            <w:noWrap w:val="0"/>
            <w:vAlign w:val="center"/>
          </w:tcPr>
          <w:p>
            <w:pPr>
              <w:jc w:val="center"/>
              <w:rPr>
                <w:rFonts w:hint="eastAsia"/>
                <w:sz w:val="21"/>
                <w:szCs w:val="21"/>
              </w:rPr>
            </w:pPr>
            <w:r>
              <w:rPr>
                <w:rFonts w:hint="eastAsia"/>
                <w:sz w:val="21"/>
                <w:szCs w:val="21"/>
              </w:rPr>
              <w:t>永泰村 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钱家斗</w:t>
            </w:r>
            <w:r>
              <w:rPr>
                <w:sz w:val="21"/>
                <w:szCs w:val="21"/>
              </w:rPr>
              <w:t>9</w:t>
            </w:r>
            <w:r>
              <w:rPr>
                <w:rFonts w:hint="eastAsia"/>
                <w:sz w:val="21"/>
                <w:szCs w:val="21"/>
              </w:rPr>
              <w:t>号东直路</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sz w:val="21"/>
                <w:szCs w:val="21"/>
              </w:rPr>
              <w:t>77</w:t>
            </w:r>
            <w:r>
              <w:rPr>
                <w:rFonts w:hint="eastAsia"/>
                <w:sz w:val="21"/>
                <w:szCs w:val="21"/>
              </w:rPr>
              <w:t>餐厅东直路</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洪家桥</w:t>
            </w:r>
            <w:r>
              <w:rPr>
                <w:sz w:val="21"/>
                <w:szCs w:val="21"/>
              </w:rPr>
              <w:t>11</w:t>
            </w:r>
            <w:r>
              <w:rPr>
                <w:rFonts w:hint="eastAsia"/>
                <w:sz w:val="21"/>
                <w:szCs w:val="21"/>
              </w:rPr>
              <w:t>号南直路</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养猪厂北侧三叉口直路</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西险大塘至永泰西房里入口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永泰西路1</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永泰西路2</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永泰街三叉路口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9216" w:type="dxa"/>
            <w:gridSpan w:val="5"/>
            <w:tcBorders>
              <w:tl2br w:val="nil"/>
              <w:tr2bl w:val="nil"/>
            </w:tcBorders>
            <w:noWrap w:val="0"/>
            <w:vAlign w:val="center"/>
          </w:tcPr>
          <w:p>
            <w:pPr>
              <w:jc w:val="center"/>
              <w:rPr>
                <w:sz w:val="21"/>
                <w:szCs w:val="21"/>
              </w:rPr>
            </w:pPr>
            <w:r>
              <w:rPr>
                <w:rFonts w:hint="eastAsia"/>
                <w:sz w:val="21"/>
                <w:szCs w:val="21"/>
              </w:rPr>
              <w:t>獐山社区 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求学路东停车场1</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交警监控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求学路东停车场2</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交警监控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求学路东停车场3</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交警监控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仁河大道中学门口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交警监控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獐山路1</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獐山路2</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-4492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6" w:type="dxa"/>
            <w:gridSpan w:val="5"/>
            <w:tcBorders>
              <w:tl2br w:val="nil"/>
              <w:tr2bl w:val="nil"/>
            </w:tcBorders>
            <w:noWrap w:val="0"/>
            <w:vAlign w:val="center"/>
          </w:tcPr>
          <w:p>
            <w:pPr>
              <w:jc w:val="center"/>
              <w:rPr>
                <w:sz w:val="21"/>
                <w:szCs w:val="21"/>
              </w:rPr>
            </w:pPr>
            <w:r>
              <w:rPr>
                <w:rFonts w:hint="eastAsia"/>
                <w:sz w:val="21"/>
                <w:szCs w:val="21"/>
              </w:rPr>
              <w:t>卡口 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rFonts w:hint="eastAsia"/>
                <w:sz w:val="21"/>
                <w:szCs w:val="21"/>
              </w:rPr>
            </w:pPr>
            <w:r>
              <w:rPr>
                <w:sz w:val="21"/>
                <w:szCs w:val="21"/>
              </w:rPr>
              <w:t>1</w:t>
            </w:r>
          </w:p>
        </w:tc>
        <w:tc>
          <w:tcPr>
            <w:tcW w:w="850" w:type="dxa"/>
            <w:tcBorders>
              <w:tl2br w:val="nil"/>
              <w:tr2bl w:val="nil"/>
            </w:tcBorders>
            <w:noWrap w:val="0"/>
            <w:vAlign w:val="center"/>
          </w:tcPr>
          <w:p>
            <w:pPr>
              <w:jc w:val="center"/>
              <w:rPr>
                <w:sz w:val="21"/>
                <w:szCs w:val="21"/>
              </w:rPr>
            </w:pPr>
            <w:r>
              <w:rPr>
                <w:rFonts w:hint="eastAsia"/>
                <w:sz w:val="21"/>
                <w:szCs w:val="21"/>
              </w:rPr>
              <w:t>卡口</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东西大道东风村村委对面1</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东风村</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仁-1154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rFonts w:hint="eastAsia"/>
                <w:sz w:val="21"/>
                <w:szCs w:val="21"/>
              </w:rPr>
            </w:pPr>
            <w:r>
              <w:rPr>
                <w:sz w:val="21"/>
                <w:szCs w:val="21"/>
              </w:rPr>
              <w:t>2</w:t>
            </w:r>
          </w:p>
        </w:tc>
        <w:tc>
          <w:tcPr>
            <w:tcW w:w="850" w:type="dxa"/>
            <w:tcBorders>
              <w:tl2br w:val="nil"/>
              <w:tr2bl w:val="nil"/>
            </w:tcBorders>
            <w:noWrap w:val="0"/>
            <w:vAlign w:val="center"/>
          </w:tcPr>
          <w:p>
            <w:pPr>
              <w:jc w:val="center"/>
              <w:rPr>
                <w:sz w:val="21"/>
                <w:szCs w:val="21"/>
              </w:rPr>
            </w:pPr>
            <w:r>
              <w:rPr>
                <w:rFonts w:hint="eastAsia"/>
                <w:sz w:val="21"/>
                <w:szCs w:val="21"/>
              </w:rPr>
              <w:t>卡口</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东西大道东风村村委对面2</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东风村</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3</w:t>
            </w:r>
          </w:p>
        </w:tc>
        <w:tc>
          <w:tcPr>
            <w:tcW w:w="850" w:type="dxa"/>
            <w:tcBorders>
              <w:tl2br w:val="nil"/>
              <w:tr2bl w:val="nil"/>
            </w:tcBorders>
            <w:noWrap w:val="0"/>
            <w:vAlign w:val="center"/>
          </w:tcPr>
          <w:p>
            <w:pPr>
              <w:jc w:val="center"/>
              <w:rPr>
                <w:sz w:val="21"/>
                <w:szCs w:val="21"/>
              </w:rPr>
            </w:pPr>
            <w:r>
              <w:rPr>
                <w:rFonts w:hint="eastAsia"/>
                <w:sz w:val="21"/>
                <w:szCs w:val="21"/>
              </w:rPr>
              <w:t>卡口</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洛阳村高铁桥下314号墩老良塘路口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洛阳村</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rFonts w:hint="eastAsia"/>
                <w:sz w:val="21"/>
                <w:szCs w:val="21"/>
              </w:rPr>
            </w:pPr>
            <w:r>
              <w:rPr>
                <w:sz w:val="21"/>
                <w:szCs w:val="21"/>
              </w:rPr>
              <w:t>4</w:t>
            </w:r>
          </w:p>
        </w:tc>
        <w:tc>
          <w:tcPr>
            <w:tcW w:w="850" w:type="dxa"/>
            <w:tcBorders>
              <w:tl2br w:val="nil"/>
              <w:tr2bl w:val="nil"/>
            </w:tcBorders>
            <w:noWrap w:val="0"/>
            <w:vAlign w:val="center"/>
          </w:tcPr>
          <w:p>
            <w:pPr>
              <w:jc w:val="center"/>
              <w:rPr>
                <w:sz w:val="21"/>
                <w:szCs w:val="21"/>
              </w:rPr>
            </w:pPr>
            <w:r>
              <w:rPr>
                <w:rFonts w:hint="eastAsia"/>
                <w:sz w:val="21"/>
                <w:szCs w:val="21"/>
              </w:rPr>
              <w:t>卡口</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獐山路成校旁</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洛阳村</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sz w:val="21"/>
                <w:szCs w:val="21"/>
              </w:rPr>
            </w:pPr>
            <w:r>
              <w:rPr>
                <w:sz w:val="21"/>
                <w:szCs w:val="21"/>
              </w:rPr>
              <w:t>5</w:t>
            </w:r>
          </w:p>
        </w:tc>
        <w:tc>
          <w:tcPr>
            <w:tcW w:w="850" w:type="dxa"/>
            <w:tcBorders>
              <w:tl2br w:val="nil"/>
              <w:tr2bl w:val="nil"/>
            </w:tcBorders>
            <w:noWrap w:val="0"/>
            <w:vAlign w:val="center"/>
          </w:tcPr>
          <w:p>
            <w:pPr>
              <w:jc w:val="center"/>
              <w:rPr>
                <w:sz w:val="21"/>
                <w:szCs w:val="21"/>
              </w:rPr>
            </w:pPr>
            <w:r>
              <w:rPr>
                <w:rFonts w:hint="eastAsia"/>
                <w:sz w:val="21"/>
                <w:szCs w:val="21"/>
              </w:rPr>
              <w:t>卡口</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西险大塘奉口村与良渚交界处卡口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奉口村</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03" w:type="dxa"/>
            <w:tcBorders>
              <w:tl2br w:val="nil"/>
              <w:tr2bl w:val="nil"/>
            </w:tcBorders>
            <w:noWrap w:val="0"/>
            <w:vAlign w:val="center"/>
          </w:tcPr>
          <w:p>
            <w:pPr>
              <w:jc w:val="center"/>
              <w:rPr>
                <w:rFonts w:hint="eastAsia"/>
                <w:sz w:val="21"/>
                <w:szCs w:val="21"/>
              </w:rPr>
            </w:pPr>
            <w:r>
              <w:rPr>
                <w:sz w:val="21"/>
                <w:szCs w:val="21"/>
              </w:rPr>
              <w:t>6</w:t>
            </w:r>
          </w:p>
        </w:tc>
        <w:tc>
          <w:tcPr>
            <w:tcW w:w="850" w:type="dxa"/>
            <w:tcBorders>
              <w:tl2br w:val="nil"/>
              <w:tr2bl w:val="nil"/>
            </w:tcBorders>
            <w:noWrap w:val="0"/>
            <w:vAlign w:val="center"/>
          </w:tcPr>
          <w:p>
            <w:pPr>
              <w:jc w:val="center"/>
              <w:rPr>
                <w:sz w:val="21"/>
                <w:szCs w:val="21"/>
              </w:rPr>
            </w:pPr>
            <w:r>
              <w:rPr>
                <w:rFonts w:hint="eastAsia"/>
                <w:sz w:val="21"/>
                <w:szCs w:val="21"/>
              </w:rPr>
              <w:t>卡口</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奉口至三合</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东风村</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-1183</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sz w:val="24"/>
          <w:szCs w:val="24"/>
        </w:rPr>
      </w:pPr>
      <w:r>
        <w:rPr>
          <w:sz w:val="24"/>
          <w:szCs w:val="24"/>
        </w:rPr>
        <w:t>标项</w:t>
      </w:r>
      <w:r>
        <w:rPr>
          <w:rFonts w:hint="eastAsia"/>
          <w:sz w:val="24"/>
          <w:szCs w:val="24"/>
        </w:rPr>
        <w:t>三：东塘片区（1</w:t>
      </w:r>
      <w:r>
        <w:rPr>
          <w:sz w:val="24"/>
          <w:szCs w:val="24"/>
        </w:rPr>
        <w:t>57</w:t>
      </w:r>
      <w:r>
        <w:rPr>
          <w:rFonts w:hint="eastAsia"/>
          <w:sz w:val="24"/>
          <w:szCs w:val="24"/>
        </w:rPr>
        <w:t>个球机、3个卡口）</w:t>
      </w:r>
    </w:p>
    <w:tbl>
      <w:tblPr>
        <w:tblStyle w:val="76"/>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3828"/>
        <w:gridCol w:w="1842"/>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3" w:type="dxa"/>
            <w:gridSpan w:val="5"/>
            <w:tcBorders>
              <w:tl2br w:val="nil"/>
              <w:tr2bl w:val="nil"/>
            </w:tcBorders>
            <w:noWrap w:val="0"/>
            <w:vAlign w:val="center"/>
          </w:tcPr>
          <w:p>
            <w:pPr>
              <w:jc w:val="center"/>
              <w:rPr>
                <w:sz w:val="21"/>
                <w:szCs w:val="21"/>
              </w:rPr>
            </w:pPr>
            <w:r>
              <w:rPr>
                <w:rFonts w:hint="eastAsia"/>
                <w:sz w:val="21"/>
                <w:szCs w:val="21"/>
              </w:rPr>
              <w:t>普宁村 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rFonts w:hint="eastAsia"/>
                <w:sz w:val="21"/>
                <w:szCs w:val="21"/>
              </w:rPr>
              <w:t>序号</w:t>
            </w:r>
          </w:p>
        </w:tc>
        <w:tc>
          <w:tcPr>
            <w:tcW w:w="850" w:type="dxa"/>
            <w:tcBorders>
              <w:tl2br w:val="nil"/>
              <w:tr2bl w:val="nil"/>
            </w:tcBorders>
            <w:noWrap w:val="0"/>
            <w:vAlign w:val="center"/>
          </w:tcPr>
          <w:p>
            <w:pPr>
              <w:jc w:val="center"/>
              <w:rPr>
                <w:rFonts w:hint="eastAsia"/>
                <w:sz w:val="21"/>
                <w:szCs w:val="21"/>
              </w:rPr>
            </w:pPr>
            <w:r>
              <w:rPr>
                <w:rFonts w:hint="eastAsia"/>
                <w:sz w:val="21"/>
                <w:szCs w:val="21"/>
              </w:rPr>
              <w:t>类型</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设备名称</w:t>
            </w:r>
          </w:p>
        </w:tc>
        <w:tc>
          <w:tcPr>
            <w:tcW w:w="1842" w:type="dxa"/>
            <w:tcBorders>
              <w:tl2br w:val="nil"/>
              <w:tr2bl w:val="nil"/>
            </w:tcBorders>
            <w:noWrap w:val="0"/>
            <w:vAlign w:val="center"/>
          </w:tcPr>
          <w:p>
            <w:pPr>
              <w:jc w:val="center"/>
              <w:rPr>
                <w:rFonts w:hint="eastAsia"/>
                <w:sz w:val="21"/>
                <w:szCs w:val="21"/>
              </w:rPr>
            </w:pPr>
          </w:p>
        </w:tc>
        <w:tc>
          <w:tcPr>
            <w:tcW w:w="1993" w:type="dxa"/>
            <w:tcBorders>
              <w:tl2br w:val="nil"/>
              <w:tr2bl w:val="nil"/>
            </w:tcBorders>
            <w:noWrap w:val="0"/>
            <w:vAlign w:val="center"/>
          </w:tcPr>
          <w:p>
            <w:pPr>
              <w:jc w:val="center"/>
              <w:rPr>
                <w:rFonts w:hint="eastAsia"/>
                <w:sz w:val="21"/>
                <w:szCs w:val="21"/>
              </w:rPr>
            </w:pPr>
            <w:r>
              <w:rPr>
                <w:rFonts w:hint="eastAsia"/>
                <w:sz w:val="21"/>
                <w:szCs w:val="21"/>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牡丹路与高新大道交叉口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普宁牌坊北侧 南朝北</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西村坝40号前叉路口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西村坝82号 东朝西</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西村坝桥东大路转弯角 西朝东</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西村坝桥东大路转弯角 东朝西</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沈凤祥家东侧叉路 北朝南</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国母坝停车场旁</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骧马桥4号东侧叉路口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骧马桥与长桥头新造桥路口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茅家桥53号前道路 东朝西</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普宁村长桥头大路口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长桥头33号前小桥边</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长桥头61号西侧路口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粮仓北面道路</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普宁牌坊东侧  100米处西朝东</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9223" w:type="dxa"/>
            <w:gridSpan w:val="5"/>
            <w:tcBorders>
              <w:tl2br w:val="nil"/>
              <w:tr2bl w:val="nil"/>
            </w:tcBorders>
            <w:noWrap w:val="0"/>
            <w:vAlign w:val="center"/>
          </w:tcPr>
          <w:p>
            <w:pPr>
              <w:jc w:val="center"/>
              <w:rPr>
                <w:rFonts w:hint="eastAsia"/>
                <w:sz w:val="21"/>
                <w:szCs w:val="21"/>
              </w:rPr>
            </w:pPr>
            <w:r>
              <w:rPr>
                <w:rFonts w:hint="eastAsia"/>
                <w:sz w:val="21"/>
                <w:szCs w:val="21"/>
              </w:rPr>
              <w:t>葛墩村 31个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sz w:val="21"/>
                <w:szCs w:val="21"/>
              </w:rPr>
            </w:pPr>
            <w:r>
              <w:rPr>
                <w:rFonts w:hint="eastAsia"/>
                <w:sz w:val="21"/>
                <w:szCs w:val="21"/>
              </w:rPr>
              <w:t>序号</w:t>
            </w:r>
          </w:p>
        </w:tc>
        <w:tc>
          <w:tcPr>
            <w:tcW w:w="850" w:type="dxa"/>
            <w:tcBorders>
              <w:tl2br w:val="nil"/>
              <w:tr2bl w:val="nil"/>
            </w:tcBorders>
            <w:noWrap w:val="0"/>
            <w:vAlign w:val="center"/>
          </w:tcPr>
          <w:p>
            <w:pPr>
              <w:jc w:val="center"/>
              <w:rPr>
                <w:rFonts w:hint="eastAsia"/>
                <w:sz w:val="21"/>
                <w:szCs w:val="21"/>
              </w:rPr>
            </w:pPr>
            <w:r>
              <w:rPr>
                <w:rFonts w:hint="eastAsia"/>
                <w:sz w:val="21"/>
                <w:szCs w:val="21"/>
              </w:rPr>
              <w:t>类型</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设备名称</w:t>
            </w:r>
          </w:p>
        </w:tc>
        <w:tc>
          <w:tcPr>
            <w:tcW w:w="1842" w:type="dxa"/>
            <w:tcBorders>
              <w:tl2br w:val="nil"/>
              <w:tr2bl w:val="nil"/>
            </w:tcBorders>
            <w:noWrap w:val="0"/>
            <w:vAlign w:val="center"/>
          </w:tcPr>
          <w:p>
            <w:pPr>
              <w:jc w:val="center"/>
              <w:rPr>
                <w:rFonts w:hint="eastAsia"/>
                <w:sz w:val="21"/>
                <w:szCs w:val="21"/>
              </w:rPr>
            </w:pPr>
          </w:p>
        </w:tc>
        <w:tc>
          <w:tcPr>
            <w:tcW w:w="1993" w:type="dxa"/>
            <w:tcBorders>
              <w:tl2br w:val="nil"/>
              <w:tr2bl w:val="nil"/>
            </w:tcBorders>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sz w:val="21"/>
                <w:szCs w:val="21"/>
              </w:rPr>
            </w:pPr>
            <w:r>
              <w:rPr>
                <w:sz w:val="21"/>
                <w:szCs w:val="21"/>
              </w:rPr>
              <w:t>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窑湾里东北角高速下四岔路口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窑湾里111号东侧三岔路口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窑湾饭店北照南</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窑湾里东侧高铁桥下四岔路口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詹桥头沙场东侧与窑湾里小路口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范家埭8号东三叉路口西照东</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坝儿头17号前三岔路口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计家墩19号前三岔路口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计家墩36号西侧照东</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范家埭11号东侧南北两路口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富山饭店东侧南侧西路口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葛墩老年活动室西侧路口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张家墩17号西侧三岔路口(沈金浩家后)</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张家墩80-1号西侧路口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张家墩58号前道路</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钱塘渔村北侧四岔路口 北照南</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秧田湾48号前叉路口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沈家兜39号南叉路口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徐家斗43号东侧道路</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徐家斗33号东侧路口（拉瓜）</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赵家角17号门前四岔路口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沈仙华家后 叉路口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朱斗12号前三岔路口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朱家斗41号前小桥</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朱家斗后田畈人家叉路口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村委东侧铁桥下</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聚福楼楼门口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范家埭15号叉路口（维维水果西侧）</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钱塘渔村南侧叉路口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张家墩92号东侧</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东西大道葛墩村路口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交警监控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9223" w:type="dxa"/>
            <w:gridSpan w:val="5"/>
            <w:tcBorders>
              <w:tl2br w:val="nil"/>
              <w:tr2bl w:val="nil"/>
            </w:tcBorders>
            <w:noWrap w:val="0"/>
            <w:vAlign w:val="center"/>
          </w:tcPr>
          <w:p>
            <w:pPr>
              <w:jc w:val="center"/>
              <w:rPr>
                <w:rFonts w:hint="eastAsia"/>
                <w:sz w:val="21"/>
                <w:szCs w:val="21"/>
              </w:rPr>
            </w:pPr>
            <w:r>
              <w:rPr>
                <w:rFonts w:hint="eastAsia"/>
                <w:sz w:val="21"/>
                <w:szCs w:val="21"/>
              </w:rPr>
              <w:t>东塘村  48个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sz w:val="21"/>
                <w:szCs w:val="21"/>
              </w:rPr>
            </w:pPr>
            <w:r>
              <w:rPr>
                <w:rFonts w:hint="eastAsia"/>
                <w:sz w:val="21"/>
                <w:szCs w:val="21"/>
              </w:rPr>
              <w:t>序号</w:t>
            </w:r>
          </w:p>
        </w:tc>
        <w:tc>
          <w:tcPr>
            <w:tcW w:w="850" w:type="dxa"/>
            <w:tcBorders>
              <w:tl2br w:val="nil"/>
              <w:tr2bl w:val="nil"/>
            </w:tcBorders>
            <w:noWrap w:val="0"/>
            <w:vAlign w:val="center"/>
          </w:tcPr>
          <w:p>
            <w:pPr>
              <w:jc w:val="center"/>
              <w:rPr>
                <w:rFonts w:hint="eastAsia"/>
                <w:sz w:val="21"/>
                <w:szCs w:val="21"/>
              </w:rPr>
            </w:pPr>
            <w:r>
              <w:rPr>
                <w:rFonts w:hint="eastAsia"/>
                <w:sz w:val="21"/>
                <w:szCs w:val="21"/>
              </w:rPr>
              <w:t>类型</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设备名称</w:t>
            </w:r>
          </w:p>
        </w:tc>
        <w:tc>
          <w:tcPr>
            <w:tcW w:w="1842" w:type="dxa"/>
            <w:tcBorders>
              <w:tl2br w:val="nil"/>
              <w:tr2bl w:val="nil"/>
            </w:tcBorders>
            <w:noWrap w:val="0"/>
            <w:vAlign w:val="center"/>
          </w:tcPr>
          <w:p>
            <w:pPr>
              <w:jc w:val="center"/>
              <w:rPr>
                <w:rFonts w:hint="eastAsia"/>
                <w:sz w:val="21"/>
                <w:szCs w:val="21"/>
              </w:rPr>
            </w:pPr>
          </w:p>
        </w:tc>
        <w:tc>
          <w:tcPr>
            <w:tcW w:w="1993" w:type="dxa"/>
            <w:tcBorders>
              <w:tl2br w:val="nil"/>
              <w:tr2bl w:val="nil"/>
            </w:tcBorders>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sz w:val="21"/>
                <w:szCs w:val="21"/>
              </w:rPr>
            </w:pPr>
            <w:r>
              <w:rPr>
                <w:sz w:val="21"/>
                <w:szCs w:val="21"/>
              </w:rPr>
              <w:t>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李家斗27号前</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李家斗14号西侧</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李家斗17号门口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周家角5号门口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侨乡超市西侧路口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杭州天仁厂门口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张家塘28号东侧路口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张家塘18号西侧路口(桥旁)</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张家塘45-4号北侧</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仁-4078</w:t>
            </w:r>
          </w:p>
        </w:tc>
      </w:tr>
      <w:tr>
        <w:tblPrEx>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张家塘43-1号门口路口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栅口角33号西侧</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栅口角26号门口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顿力4号门门口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北桥头17号东侧路口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北桥头17号西侧路口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北桥头15号北侧</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史家墩23号后面（曹强家）</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谢家墩防洪闸</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谢家墩40号直路</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东塘村村委门口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薛家塘10号西侧路口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薛家塘10号北侧到底路口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史家墩33-1号西侧路口(至黄家墩路口)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黄家墩三岔路口东侧路口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唐家墩37号西侧路口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仁-4094</w:t>
            </w:r>
          </w:p>
        </w:tc>
      </w:tr>
      <w:tr>
        <w:tblPrEx>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唐家墩15号门口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郭家墩11号北侧</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郭家墩36号门口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郭家墩83号门口(小五金厂旁)</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唐家墩20号东侧(小五金厂东到底)</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沈家墩23号东侧路口(桥旁)</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沈家墩公交车站旁(桥旁)</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沈家墩61号前(香樟树旁)</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黄家墩32号门口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黄家墩62号门口三岔路</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黄家墩89号门口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马埠头至黄家墩路口（国家电网处）</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马埠头5号（防洪闸处）</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马埠头58号门口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40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荡田口22号北侧四岔路口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41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东塘基督教教堂前叉路口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42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小环桥对面</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43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丁家斗1号西侧叉路口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44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叶环路53号东侧（河边）</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45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对家斗6号南三岔路口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46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东西大道东塘绍家塘路段</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交警监控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47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东西大道东塘加油站路段</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交警监控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48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东西大道漾斗路口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交警监控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9223" w:type="dxa"/>
            <w:gridSpan w:val="5"/>
            <w:tcBorders>
              <w:tl2br w:val="nil"/>
              <w:tr2bl w:val="nil"/>
            </w:tcBorders>
            <w:noWrap w:val="0"/>
            <w:vAlign w:val="center"/>
          </w:tcPr>
          <w:p>
            <w:pPr>
              <w:jc w:val="center"/>
              <w:rPr>
                <w:rFonts w:hint="eastAsia"/>
                <w:sz w:val="21"/>
                <w:szCs w:val="21"/>
              </w:rPr>
            </w:pPr>
            <w:r>
              <w:rPr>
                <w:rFonts w:hint="eastAsia"/>
                <w:sz w:val="21"/>
                <w:szCs w:val="21"/>
              </w:rPr>
              <w:t>平宅村 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sz w:val="21"/>
                <w:szCs w:val="21"/>
              </w:rPr>
            </w:pPr>
            <w:r>
              <w:rPr>
                <w:rFonts w:hint="eastAsia"/>
                <w:sz w:val="21"/>
                <w:szCs w:val="21"/>
              </w:rPr>
              <w:t>序号</w:t>
            </w:r>
          </w:p>
        </w:tc>
        <w:tc>
          <w:tcPr>
            <w:tcW w:w="850" w:type="dxa"/>
            <w:tcBorders>
              <w:tl2br w:val="nil"/>
              <w:tr2bl w:val="nil"/>
            </w:tcBorders>
            <w:noWrap w:val="0"/>
            <w:vAlign w:val="center"/>
          </w:tcPr>
          <w:p>
            <w:pPr>
              <w:jc w:val="center"/>
              <w:rPr>
                <w:rFonts w:hint="eastAsia"/>
                <w:sz w:val="21"/>
                <w:szCs w:val="21"/>
              </w:rPr>
            </w:pPr>
            <w:r>
              <w:rPr>
                <w:rFonts w:hint="eastAsia"/>
                <w:sz w:val="21"/>
                <w:szCs w:val="21"/>
              </w:rPr>
              <w:t>类型</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设备名称</w:t>
            </w:r>
          </w:p>
        </w:tc>
        <w:tc>
          <w:tcPr>
            <w:tcW w:w="1842" w:type="dxa"/>
            <w:tcBorders>
              <w:tl2br w:val="nil"/>
              <w:tr2bl w:val="nil"/>
            </w:tcBorders>
            <w:noWrap w:val="0"/>
            <w:vAlign w:val="center"/>
          </w:tcPr>
          <w:p>
            <w:pPr>
              <w:jc w:val="center"/>
              <w:rPr>
                <w:rFonts w:hint="eastAsia"/>
                <w:sz w:val="21"/>
                <w:szCs w:val="21"/>
              </w:rPr>
            </w:pPr>
          </w:p>
        </w:tc>
        <w:tc>
          <w:tcPr>
            <w:tcW w:w="1993" w:type="dxa"/>
            <w:tcBorders>
              <w:tl2br w:val="nil"/>
              <w:tr2bl w:val="nil"/>
            </w:tcBorders>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sz w:val="21"/>
                <w:szCs w:val="21"/>
              </w:rPr>
            </w:pPr>
            <w:r>
              <w:rPr>
                <w:sz w:val="21"/>
                <w:szCs w:val="21"/>
              </w:rPr>
              <w:t>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平宅与新桥新安乐堂交界处叉路口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仁-4118</w:t>
            </w:r>
          </w:p>
        </w:tc>
      </w:tr>
      <w:tr>
        <w:tblPrEx>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汤燕儿副食品店南照北</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丝网埭健身点西侧三叉路口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丝网埭健身点西侧三叉路口北桥边</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丝网埭健身点东小桥边</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仁-4122</w:t>
            </w:r>
          </w:p>
        </w:tc>
      </w:tr>
      <w:tr>
        <w:tblPrEx>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村级避灾安置点叉路口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西岸墩</w:t>
            </w:r>
            <w:r>
              <w:rPr>
                <w:sz w:val="21"/>
                <w:szCs w:val="21"/>
              </w:rPr>
              <w:t>39</w:t>
            </w:r>
            <w:r>
              <w:rPr>
                <w:rFonts w:hint="eastAsia"/>
                <w:sz w:val="21"/>
                <w:szCs w:val="21"/>
              </w:rPr>
              <w:t>号前叉路口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对丰墩</w:t>
            </w:r>
            <w:r>
              <w:rPr>
                <w:sz w:val="21"/>
                <w:szCs w:val="21"/>
              </w:rPr>
              <w:t>30</w:t>
            </w:r>
            <w:r>
              <w:rPr>
                <w:rFonts w:hint="eastAsia"/>
                <w:sz w:val="21"/>
                <w:szCs w:val="21"/>
              </w:rPr>
              <w:t>号前道路东照西</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对丰墩</w:t>
            </w:r>
            <w:r>
              <w:rPr>
                <w:sz w:val="21"/>
                <w:szCs w:val="21"/>
              </w:rPr>
              <w:t>38</w:t>
            </w:r>
            <w:r>
              <w:rPr>
                <w:rFonts w:hint="eastAsia"/>
                <w:sz w:val="21"/>
                <w:szCs w:val="21"/>
              </w:rPr>
              <w:t>号前道路南照北</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对丰墩</w:t>
            </w:r>
            <w:r>
              <w:rPr>
                <w:sz w:val="21"/>
                <w:szCs w:val="21"/>
              </w:rPr>
              <w:t>19</w:t>
            </w:r>
            <w:r>
              <w:rPr>
                <w:rFonts w:hint="eastAsia"/>
                <w:sz w:val="21"/>
                <w:szCs w:val="21"/>
              </w:rPr>
              <w:t>号西侧</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石道地</w:t>
            </w:r>
            <w:r>
              <w:rPr>
                <w:sz w:val="21"/>
                <w:szCs w:val="21"/>
              </w:rPr>
              <w:t>80</w:t>
            </w:r>
            <w:r>
              <w:rPr>
                <w:rFonts w:hint="eastAsia"/>
                <w:sz w:val="21"/>
                <w:szCs w:val="21"/>
              </w:rPr>
              <w:t>年香樟树旁</w:t>
            </w:r>
            <w:r>
              <w:rPr>
                <w:sz w:val="21"/>
                <w:szCs w:val="21"/>
              </w:rPr>
              <w:t>(</w:t>
            </w:r>
            <w:r>
              <w:rPr>
                <w:rFonts w:hint="eastAsia"/>
                <w:sz w:val="21"/>
                <w:szCs w:val="21"/>
              </w:rPr>
              <w:t>石道地</w:t>
            </w:r>
            <w:r>
              <w:rPr>
                <w:sz w:val="21"/>
                <w:szCs w:val="21"/>
              </w:rPr>
              <w:t>55</w:t>
            </w:r>
            <w:r>
              <w:rPr>
                <w:rFonts w:hint="eastAsia"/>
                <w:sz w:val="21"/>
                <w:szCs w:val="21"/>
              </w:rPr>
              <w:t>号）</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对丰墩</w:t>
            </w:r>
            <w:r>
              <w:rPr>
                <w:sz w:val="21"/>
                <w:szCs w:val="21"/>
              </w:rPr>
              <w:t>53</w:t>
            </w:r>
            <w:r>
              <w:rPr>
                <w:rFonts w:hint="eastAsia"/>
                <w:sz w:val="21"/>
                <w:szCs w:val="21"/>
              </w:rPr>
              <w:t>号旁南照北</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石道地</w:t>
            </w:r>
            <w:r>
              <w:rPr>
                <w:sz w:val="21"/>
                <w:szCs w:val="21"/>
              </w:rPr>
              <w:t>26</w:t>
            </w:r>
            <w:r>
              <w:rPr>
                <w:rFonts w:hint="eastAsia"/>
                <w:sz w:val="21"/>
                <w:szCs w:val="21"/>
              </w:rPr>
              <w:t>号前东照西</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秀才斗香樟树旁（</w:t>
            </w:r>
            <w:r>
              <w:rPr>
                <w:sz w:val="21"/>
                <w:szCs w:val="21"/>
              </w:rPr>
              <w:t>56</w:t>
            </w:r>
            <w:r>
              <w:rPr>
                <w:rFonts w:hint="eastAsia"/>
                <w:sz w:val="21"/>
                <w:szCs w:val="21"/>
              </w:rPr>
              <w:t>号西）</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秀才斗健身场旁</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秀才斗</w:t>
            </w:r>
            <w:r>
              <w:rPr>
                <w:sz w:val="21"/>
                <w:szCs w:val="21"/>
              </w:rPr>
              <w:t>68</w:t>
            </w:r>
            <w:r>
              <w:rPr>
                <w:rFonts w:hint="eastAsia"/>
                <w:sz w:val="21"/>
                <w:szCs w:val="21"/>
              </w:rPr>
              <w:t>号前叉路口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四好公路石道地叉口（石道地</w:t>
            </w:r>
            <w:r>
              <w:rPr>
                <w:sz w:val="21"/>
                <w:szCs w:val="21"/>
              </w:rPr>
              <w:t>40</w:t>
            </w:r>
            <w:r>
              <w:rPr>
                <w:rFonts w:hint="eastAsia"/>
                <w:sz w:val="21"/>
                <w:szCs w:val="21"/>
              </w:rPr>
              <w:t>号东）</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四好公路石道地南虾塘旁叉路口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四好公路钓鱼塘西侧叉路口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东雅路</w:t>
            </w:r>
            <w:r>
              <w:rPr>
                <w:sz w:val="21"/>
                <w:szCs w:val="21"/>
              </w:rPr>
              <w:t>32</w:t>
            </w:r>
            <w:r>
              <w:rPr>
                <w:rFonts w:hint="eastAsia"/>
                <w:sz w:val="21"/>
                <w:szCs w:val="21"/>
              </w:rPr>
              <w:t>号西侧叉路口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东雅路</w:t>
            </w:r>
            <w:r>
              <w:rPr>
                <w:sz w:val="21"/>
                <w:szCs w:val="21"/>
              </w:rPr>
              <w:t>23</w:t>
            </w:r>
            <w:r>
              <w:rPr>
                <w:rFonts w:hint="eastAsia"/>
                <w:sz w:val="21"/>
                <w:szCs w:val="21"/>
              </w:rPr>
              <w:t>号前叉路口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东雅路四好公路南口照北</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四好公路东雅路北口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大雅路停车场旁道路</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断头桥东直道</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仁嘉路</w:t>
            </w:r>
            <w:r>
              <w:rPr>
                <w:sz w:val="21"/>
                <w:szCs w:val="21"/>
              </w:rPr>
              <w:t>71</w:t>
            </w:r>
            <w:r>
              <w:rPr>
                <w:rFonts w:hint="eastAsia"/>
                <w:sz w:val="21"/>
                <w:szCs w:val="21"/>
              </w:rPr>
              <w:t>号东侧路口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村委桥边北照南</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丝网埭</w:t>
            </w:r>
            <w:r>
              <w:rPr>
                <w:sz w:val="21"/>
                <w:szCs w:val="21"/>
              </w:rPr>
              <w:t>70</w:t>
            </w:r>
            <w:r>
              <w:rPr>
                <w:rFonts w:hint="eastAsia"/>
                <w:sz w:val="21"/>
                <w:szCs w:val="21"/>
              </w:rPr>
              <w:t>号旁叉路口</w:t>
            </w:r>
          </w:p>
        </w:tc>
        <w:tc>
          <w:tcPr>
            <w:tcW w:w="1842" w:type="dxa"/>
            <w:tcBorders>
              <w:tl2br w:val="nil"/>
              <w:tr2bl w:val="nil"/>
            </w:tcBorders>
            <w:noWrap w:val="0"/>
            <w:vAlign w:val="center"/>
          </w:tcPr>
          <w:p>
            <w:pPr>
              <w:jc w:val="center"/>
              <w:rPr>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东西大道平宅村路口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交警监控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9223" w:type="dxa"/>
            <w:gridSpan w:val="5"/>
            <w:tcBorders>
              <w:tl2br w:val="nil"/>
              <w:tr2bl w:val="nil"/>
            </w:tcBorders>
            <w:noWrap w:val="0"/>
            <w:vAlign w:val="center"/>
          </w:tcPr>
          <w:p>
            <w:pPr>
              <w:jc w:val="center"/>
              <w:rPr>
                <w:rFonts w:hint="eastAsia"/>
                <w:sz w:val="21"/>
                <w:szCs w:val="21"/>
              </w:rPr>
            </w:pPr>
            <w:r>
              <w:rPr>
                <w:rFonts w:hint="eastAsia"/>
                <w:sz w:val="21"/>
                <w:szCs w:val="21"/>
              </w:rPr>
              <w:t>三白潭村  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sz w:val="21"/>
                <w:szCs w:val="21"/>
              </w:rPr>
            </w:pPr>
            <w:r>
              <w:rPr>
                <w:rFonts w:hint="eastAsia"/>
                <w:sz w:val="21"/>
                <w:szCs w:val="21"/>
              </w:rPr>
              <w:t>序号</w:t>
            </w:r>
          </w:p>
        </w:tc>
        <w:tc>
          <w:tcPr>
            <w:tcW w:w="850" w:type="dxa"/>
            <w:tcBorders>
              <w:tl2br w:val="nil"/>
              <w:tr2bl w:val="nil"/>
            </w:tcBorders>
            <w:noWrap w:val="0"/>
            <w:vAlign w:val="center"/>
          </w:tcPr>
          <w:p>
            <w:pPr>
              <w:jc w:val="center"/>
              <w:rPr>
                <w:rFonts w:hint="eastAsia"/>
                <w:sz w:val="21"/>
                <w:szCs w:val="21"/>
              </w:rPr>
            </w:pPr>
            <w:r>
              <w:rPr>
                <w:rFonts w:hint="eastAsia"/>
                <w:sz w:val="21"/>
                <w:szCs w:val="21"/>
              </w:rPr>
              <w:t>类型</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设备名称</w:t>
            </w:r>
          </w:p>
        </w:tc>
        <w:tc>
          <w:tcPr>
            <w:tcW w:w="1842" w:type="dxa"/>
            <w:tcBorders>
              <w:tl2br w:val="nil"/>
              <w:tr2bl w:val="nil"/>
            </w:tcBorders>
            <w:noWrap w:val="0"/>
            <w:vAlign w:val="center"/>
          </w:tcPr>
          <w:p>
            <w:pPr>
              <w:jc w:val="center"/>
              <w:rPr>
                <w:rFonts w:hint="eastAsia"/>
                <w:sz w:val="21"/>
                <w:szCs w:val="21"/>
              </w:rPr>
            </w:pPr>
          </w:p>
        </w:tc>
        <w:tc>
          <w:tcPr>
            <w:tcW w:w="1993" w:type="dxa"/>
            <w:tcBorders>
              <w:tl2br w:val="nil"/>
              <w:tr2bl w:val="nil"/>
            </w:tcBorders>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sz w:val="21"/>
                <w:szCs w:val="21"/>
              </w:rPr>
            </w:pPr>
            <w:r>
              <w:rPr>
                <w:sz w:val="21"/>
                <w:szCs w:val="21"/>
              </w:rPr>
              <w:t>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老村委东面南</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老村委东面北</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东坝斗2号西路口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东坝头67号前</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西坝头57号前</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西坝头43号前</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漾口13号前</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鸭兰圩55号前</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鸭兰圩59号</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南阳墩庙门口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荣河坝小广场</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3" w:type="dxa"/>
            <w:gridSpan w:val="5"/>
            <w:tcBorders>
              <w:tl2br w:val="nil"/>
              <w:tr2bl w:val="nil"/>
            </w:tcBorders>
            <w:noWrap w:val="0"/>
            <w:vAlign w:val="center"/>
          </w:tcPr>
          <w:p>
            <w:pPr>
              <w:jc w:val="center"/>
              <w:rPr>
                <w:rFonts w:hint="eastAsia"/>
                <w:sz w:val="21"/>
                <w:szCs w:val="21"/>
              </w:rPr>
            </w:pPr>
            <w:r>
              <w:rPr>
                <w:rFonts w:hint="eastAsia"/>
                <w:sz w:val="21"/>
                <w:szCs w:val="21"/>
              </w:rPr>
              <w:t>新桥村  21个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南埭17号</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港运面店</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跳东桥边</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东良饭店边</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建新浮法门口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建新浮法东门口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煤气站十字路口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跳东33号</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煤气站十字路口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仁-4167</w:t>
            </w:r>
          </w:p>
        </w:tc>
      </w:tr>
      <w:tr>
        <w:tblPrEx>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径听松涛</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南新桥</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12</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西埭停车场</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13</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东西大道良塘线路口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交警监控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14</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弘元路良塘线路口</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交警监控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15</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宏元路</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16</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宏元路</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17</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宏元路—金佛寺</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18</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宏元路—石道地村道</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19</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五福路</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20</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新桥街上红绿灯</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21</w:t>
            </w:r>
          </w:p>
        </w:tc>
        <w:tc>
          <w:tcPr>
            <w:tcW w:w="850" w:type="dxa"/>
            <w:tcBorders>
              <w:tl2br w:val="nil"/>
              <w:tr2bl w:val="nil"/>
            </w:tcBorders>
            <w:noWrap w:val="0"/>
            <w:vAlign w:val="center"/>
          </w:tcPr>
          <w:p>
            <w:pPr>
              <w:jc w:val="center"/>
              <w:rPr>
                <w:sz w:val="21"/>
                <w:szCs w:val="21"/>
              </w:rPr>
            </w:pPr>
            <w:r>
              <w:rPr>
                <w:rFonts w:hint="eastAsia"/>
                <w:sz w:val="21"/>
                <w:szCs w:val="21"/>
              </w:rPr>
              <w:t>球机</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观音桥以北</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城管监控</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仁-4179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23" w:type="dxa"/>
            <w:gridSpan w:val="5"/>
            <w:tcBorders>
              <w:tl2br w:val="nil"/>
              <w:tr2bl w:val="nil"/>
            </w:tcBorders>
            <w:noWrap w:val="0"/>
            <w:vAlign w:val="center"/>
          </w:tcPr>
          <w:p>
            <w:pPr>
              <w:jc w:val="center"/>
              <w:rPr>
                <w:rFonts w:hint="eastAsia"/>
                <w:sz w:val="21"/>
                <w:szCs w:val="21"/>
              </w:rPr>
            </w:pPr>
            <w:r>
              <w:rPr>
                <w:rFonts w:hint="eastAsia"/>
                <w:sz w:val="21"/>
                <w:szCs w:val="21"/>
              </w:rPr>
              <w:t>卡口 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1</w:t>
            </w:r>
          </w:p>
        </w:tc>
        <w:tc>
          <w:tcPr>
            <w:tcW w:w="850" w:type="dxa"/>
            <w:tcBorders>
              <w:tl2br w:val="nil"/>
              <w:tr2bl w:val="nil"/>
            </w:tcBorders>
            <w:noWrap w:val="0"/>
            <w:vAlign w:val="center"/>
          </w:tcPr>
          <w:p>
            <w:pPr>
              <w:jc w:val="center"/>
              <w:rPr>
                <w:sz w:val="21"/>
                <w:szCs w:val="21"/>
              </w:rPr>
            </w:pPr>
            <w:r>
              <w:rPr>
                <w:rFonts w:hint="eastAsia"/>
                <w:sz w:val="21"/>
                <w:szCs w:val="21"/>
              </w:rPr>
              <w:t>卡口</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高新大道普宁牌坊</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普宁村</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sz w:val="21"/>
                <w:szCs w:val="21"/>
              </w:rPr>
            </w:pPr>
            <w:r>
              <w:rPr>
                <w:sz w:val="21"/>
                <w:szCs w:val="21"/>
              </w:rPr>
              <w:t>2</w:t>
            </w:r>
          </w:p>
        </w:tc>
        <w:tc>
          <w:tcPr>
            <w:tcW w:w="850" w:type="dxa"/>
            <w:tcBorders>
              <w:tl2br w:val="nil"/>
              <w:tr2bl w:val="nil"/>
            </w:tcBorders>
            <w:noWrap w:val="0"/>
            <w:vAlign w:val="center"/>
          </w:tcPr>
          <w:p>
            <w:pPr>
              <w:jc w:val="center"/>
              <w:rPr>
                <w:sz w:val="21"/>
                <w:szCs w:val="21"/>
              </w:rPr>
            </w:pPr>
            <w:r>
              <w:rPr>
                <w:rFonts w:hint="eastAsia"/>
                <w:sz w:val="21"/>
                <w:szCs w:val="21"/>
              </w:rPr>
              <w:t>卡口</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平宅路口南（东西大道）</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平宅村</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trPr>
        <w:tc>
          <w:tcPr>
            <w:tcW w:w="710" w:type="dxa"/>
            <w:tcBorders>
              <w:tl2br w:val="nil"/>
              <w:tr2bl w:val="nil"/>
            </w:tcBorders>
            <w:noWrap w:val="0"/>
            <w:vAlign w:val="center"/>
          </w:tcPr>
          <w:p>
            <w:pPr>
              <w:jc w:val="center"/>
              <w:rPr>
                <w:rFonts w:hint="eastAsia"/>
                <w:sz w:val="21"/>
                <w:szCs w:val="21"/>
              </w:rPr>
            </w:pPr>
            <w:r>
              <w:rPr>
                <w:sz w:val="21"/>
                <w:szCs w:val="21"/>
              </w:rPr>
              <w:t>3</w:t>
            </w:r>
          </w:p>
        </w:tc>
        <w:tc>
          <w:tcPr>
            <w:tcW w:w="850" w:type="dxa"/>
            <w:tcBorders>
              <w:tl2br w:val="nil"/>
              <w:tr2bl w:val="nil"/>
            </w:tcBorders>
            <w:noWrap w:val="0"/>
            <w:vAlign w:val="center"/>
          </w:tcPr>
          <w:p>
            <w:pPr>
              <w:jc w:val="center"/>
              <w:rPr>
                <w:sz w:val="21"/>
                <w:szCs w:val="21"/>
              </w:rPr>
            </w:pPr>
            <w:r>
              <w:rPr>
                <w:rFonts w:hint="eastAsia"/>
                <w:sz w:val="21"/>
                <w:szCs w:val="21"/>
              </w:rPr>
              <w:t>卡口</w:t>
            </w:r>
          </w:p>
        </w:tc>
        <w:tc>
          <w:tcPr>
            <w:tcW w:w="3828" w:type="dxa"/>
            <w:tcBorders>
              <w:tl2br w:val="nil"/>
              <w:tr2bl w:val="nil"/>
            </w:tcBorders>
            <w:noWrap w:val="0"/>
            <w:vAlign w:val="center"/>
          </w:tcPr>
          <w:p>
            <w:pPr>
              <w:jc w:val="center"/>
              <w:rPr>
                <w:rFonts w:hint="eastAsia"/>
                <w:sz w:val="21"/>
                <w:szCs w:val="21"/>
              </w:rPr>
            </w:pPr>
            <w:r>
              <w:rPr>
                <w:rFonts w:hint="eastAsia"/>
                <w:sz w:val="21"/>
                <w:szCs w:val="21"/>
              </w:rPr>
              <w:t>平宅路口北（东西大道）</w:t>
            </w:r>
          </w:p>
        </w:tc>
        <w:tc>
          <w:tcPr>
            <w:tcW w:w="1842" w:type="dxa"/>
            <w:tcBorders>
              <w:tl2br w:val="nil"/>
              <w:tr2bl w:val="nil"/>
            </w:tcBorders>
            <w:noWrap w:val="0"/>
            <w:vAlign w:val="center"/>
          </w:tcPr>
          <w:p>
            <w:pPr>
              <w:jc w:val="center"/>
              <w:rPr>
                <w:rFonts w:hint="eastAsia"/>
                <w:sz w:val="21"/>
                <w:szCs w:val="21"/>
              </w:rPr>
            </w:pPr>
            <w:r>
              <w:rPr>
                <w:rFonts w:hint="eastAsia"/>
                <w:sz w:val="21"/>
                <w:szCs w:val="21"/>
              </w:rPr>
              <w:t>平宅村</w:t>
            </w:r>
          </w:p>
        </w:tc>
        <w:tc>
          <w:tcPr>
            <w:tcW w:w="1993" w:type="dxa"/>
            <w:tcBorders>
              <w:tl2br w:val="nil"/>
              <w:tr2bl w:val="nil"/>
            </w:tcBorders>
            <w:noWrap w:val="0"/>
            <w:vAlign w:val="center"/>
          </w:tcPr>
          <w:p>
            <w:pPr>
              <w:jc w:val="center"/>
              <w:rPr>
                <w:rFonts w:hint="eastAsia"/>
                <w:sz w:val="21"/>
                <w:szCs w:val="21"/>
              </w:rPr>
            </w:pPr>
            <w:r>
              <w:rPr>
                <w:rFonts w:hint="eastAsia"/>
                <w:sz w:val="21"/>
                <w:szCs w:val="21"/>
              </w:rPr>
              <w:t>仁</w:t>
            </w:r>
            <w:r>
              <w:rPr>
                <w:sz w:val="21"/>
                <w:szCs w:val="21"/>
              </w:rPr>
              <w:t>-1161</w:t>
            </w: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4、设备参数</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标项一、标项二、标项三</w:t>
      </w:r>
      <w:r>
        <w:rPr>
          <w:rFonts w:hint="eastAsia" w:ascii="宋体" w:hAnsi="宋体" w:eastAsia="宋体" w:cs="宋体"/>
          <w:b/>
          <w:bCs/>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4.1  </w:t>
      </w:r>
      <w:r>
        <w:rPr>
          <w:rFonts w:hint="eastAsia" w:ascii="宋体" w:hAnsi="宋体" w:eastAsia="宋体" w:cs="宋体"/>
          <w:sz w:val="24"/>
          <w:szCs w:val="24"/>
        </w:rPr>
        <w:t>200W黑光全彩球机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1080P球型黑光网络摄像机，内置红外补光+白光补光混合补光，灯珠总数不少于10颗，自适应控制。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采用≥1/1.9英寸200万像素逐行扫描CMOS图像传感器，不小于22倍光学变倍，镜头焦距范围6.5～143mm。</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图像分辨率≥1100线，帧率在1~60可调，宽动态范围≥105dB。</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最低照度：彩色≤0.0005lx，黑白≤0.0001lx。</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支持不少于H.265、H.264 （Main Profile、High Profile、Baseline profile）、M-JPEG编码。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支持3码流，主码流1920×1080@60fps，子码流1920×1080@30fps，第三码流720×576@25fps。</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★具有宽动态自由切换功能，当环境亮度变化时，可自动开启/关闭宽动态（以公安部检测报告为准）。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内置电子罗盘，可以让摄像机自动反馈镜头方向、俯仰角度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具有目标跟踪功能，摄像机可对设定区域的运动目标进行跟踪。</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具有车辆抓拍、车牌叠加、车辆捕获、车牌识别功能。</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★具有滚动OSD功能，可添加图片OSD（以公安部检测报告为准）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在同一个客户端上，可最多同时开启30个视频窗口进行画面浏览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旋转角度水平360°，垂直转动角度-35°～90°。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水平手动控制最大速度不小于800°/s。</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支持用户管理功能，可通过IE浏览器添加、删除用户、并为不同用户添加不同的访问权限，管理员用户可管理、查看低权限用户的操作权限；可通过IE浏览器添加32个用户。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★支持不少于1025个预置位（以公安部检测报告为准）。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具有防篡改功能，当抓拍图片或录像文件被篡改后，可通过专用播放器软件给出信息提示。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高低温工作环境：摄像机能够在-50℃~+80℃的环境下正常工作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★具有网关ARP绑定功能，有效防范ARP攻击，提升安全性（以公安部检测报告为准）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4M码流存储30天，支持国标，DB33，可以无缝对接余杭公安视频专网平台。</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4.2  </w:t>
      </w:r>
      <w:r>
        <w:rPr>
          <w:rFonts w:hint="eastAsia" w:ascii="宋体" w:hAnsi="宋体" w:eastAsia="宋体" w:cs="宋体"/>
          <w:sz w:val="24"/>
          <w:szCs w:val="24"/>
        </w:rPr>
        <w:t>600W智能卡口</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600万像素人工智能卡口，靶面尺寸1/1.8"英寸；</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★内置GPU芯片、内置16GB eMMC存储芯片（以公安部检测报告为准）；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最低照度：彩色0.0005lx，黑白0.0001lx；</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支持车牌识别功能，白天准确率≥99%，晚上准确率≥99%（以公安部检测报告为准）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★IPC支持光口、电口同时使用，电口可以串接供给另外1台IPC正常使用（以公安检测报告为准）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支持识别170种车标，识别不低于3600种车辆子品牌，识别11种车辆颜色，包括：黑、白、红、绿、蓝、青、黄、紫、银灰、粉、棕；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设备具有车型识别功能，可识别15种车型，包括：两厢轿车、三厢轿车、跑车、小型轿车、微型轿车、客车、中型客车、面包车、微型面包车、大货车、中型货车、小货车、SUV、MPV、皮卡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★摄像机具有MAC采集功能，能够有效捕获监控区域内开启WIFI的移动终端如手机的MAC地址（以公安部检测报告为准）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★支持北斗和GPS定位功能，并能够在监控画面叠加设备所在的经纬度信息（以公安部检测报告为准）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★外壳防护等级：IP68（以公安部检测报告为准）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一台卡口至少配置一台补光灯，为了防止光污染，要求使用30度亮度可调暖光常亮灯补光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视频存储6M码流30天，图片存储180天，要求无缝对接分局可视化指挥平台。</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4.3  </w:t>
      </w:r>
      <w:r>
        <w:rPr>
          <w:rFonts w:hint="eastAsia" w:ascii="宋体" w:hAnsi="宋体" w:eastAsia="宋体" w:cs="宋体"/>
          <w:sz w:val="24"/>
          <w:szCs w:val="24"/>
        </w:rPr>
        <w:t>补光灯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高品质大功率暖光LED</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色温3000K</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光通量4150lm</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光敏或RS485控制开启</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RS485控制或按键控制调节亮度</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发光角度30°</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补光距离12-25m</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4.4  </w:t>
      </w:r>
      <w:r>
        <w:rPr>
          <w:rFonts w:hint="eastAsia" w:ascii="宋体" w:hAnsi="宋体" w:eastAsia="宋体" w:cs="宋体"/>
          <w:sz w:val="24"/>
          <w:szCs w:val="24"/>
        </w:rPr>
        <w:t>网络链路及安全接入要求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要求所有视频监控均使用不小于</w:t>
      </w:r>
      <w:r>
        <w:rPr>
          <w:rFonts w:hint="eastAsia" w:ascii="宋体" w:hAnsi="宋体" w:eastAsia="宋体" w:cs="宋体"/>
          <w:sz w:val="24"/>
          <w:szCs w:val="24"/>
          <w:lang w:val="en-US"/>
        </w:rPr>
        <w:t>10</w:t>
      </w:r>
      <w:r>
        <w:rPr>
          <w:rFonts w:hint="eastAsia" w:ascii="宋体" w:hAnsi="宋体" w:eastAsia="宋体" w:cs="宋体"/>
          <w:sz w:val="24"/>
          <w:szCs w:val="24"/>
        </w:rPr>
        <w:t>M专线VPN网络链路，可直接接入公安视频专网平台，视频存储时间为24小运行状态下，存储30日历天。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三、工期及服务期要求</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标项一、标项二、标项三</w:t>
      </w:r>
      <w:r>
        <w:rPr>
          <w:rFonts w:hint="eastAsia" w:ascii="宋体" w:hAnsi="宋体" w:eastAsia="宋体" w:cs="宋体"/>
          <w:b/>
          <w:color w:val="000000"/>
          <w:sz w:val="24"/>
          <w:szCs w:val="24"/>
          <w:highlight w:val="none"/>
          <w:lang w:eastAsia="zh-CN"/>
        </w:rPr>
        <w:t>）</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42" w:firstLineChars="200"/>
        <w:textAlignment w:val="auto"/>
        <w:rPr>
          <w:rFonts w:hint="eastAsia" w:ascii="宋体" w:hAnsi="宋体" w:eastAsia="宋体" w:cs="宋体"/>
          <w:b/>
          <w:bCs w:val="0"/>
          <w:sz w:val="24"/>
          <w:szCs w:val="24"/>
        </w:rPr>
      </w:pPr>
      <w:r>
        <w:rPr>
          <w:rFonts w:hint="eastAsia" w:ascii="宋体" w:hAnsi="宋体" w:eastAsia="宋体" w:cs="宋体"/>
          <w:b/>
          <w:bCs w:val="0"/>
          <w:sz w:val="22"/>
        </w:rPr>
        <w:t>●</w:t>
      </w:r>
      <w:r>
        <w:rPr>
          <w:rFonts w:hint="eastAsia" w:ascii="宋体" w:hAnsi="宋体" w:eastAsia="宋体" w:cs="宋体"/>
          <w:b/>
          <w:bCs w:val="0"/>
          <w:sz w:val="24"/>
          <w:szCs w:val="24"/>
        </w:rPr>
        <w:t>1、各标项硬件安装施工工期为90日历天，自验收合格，监控系统正常运行之日起3年服务合同期。</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2、技术支持要求：服务期内出现问题，半小时内响应，1小时内到达现场，12小时内解决问题，以保证用户单位的正常使用。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四、履约保证金和质量保证金</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标项一、标项二、标项三</w:t>
      </w:r>
      <w:r>
        <w:rPr>
          <w:rFonts w:hint="eastAsia" w:ascii="宋体" w:hAnsi="宋体" w:eastAsia="宋体" w:cs="宋体"/>
          <w:b/>
          <w:color w:val="000000"/>
          <w:sz w:val="24"/>
          <w:szCs w:val="24"/>
          <w:highlight w:val="none"/>
          <w:lang w:eastAsia="zh-CN"/>
        </w:rPr>
        <w:t>）</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rPr>
        <w:t>中标单位在合同签订后支付中标总额5 %的履约保证金（</w:t>
      </w:r>
      <w:r>
        <w:rPr>
          <w:rFonts w:hint="eastAsia" w:ascii="宋体" w:hAnsi="宋体" w:eastAsia="宋体" w:cs="宋体"/>
          <w:sz w:val="24"/>
        </w:rPr>
        <w:t>以支票、汇票、本票或者金融机构、担保机构出具的保函等非现金形式提交</w:t>
      </w:r>
      <w:r>
        <w:rPr>
          <w:rFonts w:hint="eastAsia" w:ascii="宋体" w:hAnsi="宋体" w:eastAsia="宋体" w:cs="宋体"/>
          <w:sz w:val="24"/>
          <w:lang w:eastAsia="zh-CN"/>
        </w:rPr>
        <w:t>），</w:t>
      </w:r>
      <w:r>
        <w:rPr>
          <w:rFonts w:hint="eastAsia" w:ascii="宋体" w:hAnsi="宋体" w:eastAsia="宋体" w:cs="宋体"/>
          <w:sz w:val="24"/>
          <w:szCs w:val="24"/>
        </w:rPr>
        <w:t>验收合格后履约保证金自动转为质量保证金，在无质量问题的情况下，质量保证金将在</w:t>
      </w:r>
      <w:r>
        <w:rPr>
          <w:rFonts w:hint="eastAsia" w:ascii="宋体" w:hAnsi="宋体" w:eastAsia="宋体" w:cs="宋体"/>
          <w:sz w:val="24"/>
          <w:szCs w:val="24"/>
          <w:lang w:val="en-US" w:eastAsia="zh-CN"/>
        </w:rPr>
        <w:t>服务期</w:t>
      </w:r>
      <w:r>
        <w:rPr>
          <w:rFonts w:hint="eastAsia" w:ascii="宋体" w:hAnsi="宋体" w:eastAsia="宋体" w:cs="宋体"/>
          <w:sz w:val="24"/>
          <w:szCs w:val="24"/>
        </w:rPr>
        <w:t>满后无息退还。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lang w:eastAsia="zh-CN"/>
        </w:rPr>
      </w:pPr>
      <w:r>
        <w:rPr>
          <w:rFonts w:hint="eastAsia" w:ascii="宋体" w:hAnsi="宋体" w:eastAsia="宋体" w:cs="宋体"/>
          <w:b/>
          <w:sz w:val="22"/>
        </w:rPr>
        <w:t>●</w:t>
      </w:r>
      <w:r>
        <w:rPr>
          <w:rFonts w:hint="eastAsia" w:ascii="宋体" w:hAnsi="宋体" w:eastAsia="宋体" w:cs="宋体"/>
          <w:b/>
          <w:bCs/>
          <w:sz w:val="24"/>
          <w:szCs w:val="24"/>
          <w:lang w:eastAsia="zh-CN"/>
        </w:rPr>
        <w:t>五、费用支付</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标项一、标项二、标项三</w:t>
      </w:r>
      <w:r>
        <w:rPr>
          <w:rFonts w:hint="eastAsia" w:ascii="宋体" w:hAnsi="宋体" w:eastAsia="宋体" w:cs="宋体"/>
          <w:b/>
          <w:color w:val="000000"/>
          <w:sz w:val="24"/>
          <w:szCs w:val="24"/>
          <w:highlight w:val="none"/>
          <w:lang w:eastAsia="zh-CN"/>
        </w:rPr>
        <w:t>）</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1、验收合格、审计后，按中标价一年一付；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中标方在建成监控网络正常运行后，采购人按年支付的费用，包括对监控设备的日常维护、检修及更换监控探头等所有部件所产生的费用；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3、建成投入使用后，不论何时发包方需单独增加监控点位时，中标方不得以任何理由推诿，同时只能按投标时的投标价格收取新增监控点位的费用；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4、所有破路修复、接电工程由中标方负责，电费由甲方负责支付。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rPr>
      </w:pPr>
    </w:p>
    <w:p>
      <w:pPr>
        <w:pStyle w:val="72"/>
        <w:rPr>
          <w:rFonts w:hint="eastAsia" w:ascii="宋体" w:hAnsi="宋体" w:eastAsia="宋体" w:cs="宋体"/>
          <w:sz w:val="28"/>
          <w:szCs w:val="28"/>
        </w:rPr>
      </w:pPr>
    </w:p>
    <w:p>
      <w:pPr>
        <w:pStyle w:val="72"/>
        <w:rPr>
          <w:rFonts w:hint="eastAsia" w:ascii="宋体" w:hAnsi="宋体" w:eastAsia="宋体" w:cs="宋体"/>
          <w:sz w:val="28"/>
          <w:szCs w:val="28"/>
        </w:rPr>
      </w:pPr>
    </w:p>
    <w:p>
      <w:pPr>
        <w:pStyle w:val="72"/>
        <w:rPr>
          <w:rFonts w:hint="eastAsia" w:ascii="宋体" w:hAnsi="宋体" w:eastAsia="宋体" w:cs="宋体"/>
          <w:sz w:val="28"/>
          <w:szCs w:val="28"/>
        </w:rPr>
      </w:pPr>
    </w:p>
    <w:p>
      <w:pPr>
        <w:pStyle w:val="72"/>
        <w:jc w:val="center"/>
        <w:rPr>
          <w:rFonts w:hint="eastAsia" w:ascii="宋体" w:hAnsi="宋体" w:eastAsia="宋体" w:cs="宋体"/>
          <w:sz w:val="28"/>
          <w:szCs w:val="28"/>
        </w:rPr>
        <w:sectPr>
          <w:pgSz w:w="11906" w:h="16838"/>
          <w:pgMar w:top="1531" w:right="1304" w:bottom="1531" w:left="1361" w:header="851" w:footer="601" w:gutter="0"/>
          <w:paperSrc/>
          <w:pgBorders>
            <w:top w:val="none" w:sz="0" w:space="0"/>
            <w:left w:val="none" w:sz="0" w:space="0"/>
            <w:bottom w:val="none" w:sz="0" w:space="0"/>
            <w:right w:val="none" w:sz="0" w:space="0"/>
          </w:pgBorders>
          <w:cols w:space="720" w:num="1"/>
          <w:rtlGutter w:val="0"/>
          <w:docGrid w:linePitch="312" w:charSpace="0"/>
        </w:sectPr>
      </w:pPr>
    </w:p>
    <w:p>
      <w:pPr>
        <w:pStyle w:val="72"/>
        <w:jc w:val="center"/>
        <w:rPr>
          <w:rFonts w:hint="eastAsia" w:ascii="宋体" w:hAnsi="宋体" w:eastAsia="宋体" w:cs="宋体"/>
          <w:sz w:val="28"/>
          <w:szCs w:val="28"/>
        </w:rPr>
      </w:pPr>
      <w:r>
        <w:rPr>
          <w:rFonts w:hint="eastAsia" w:ascii="宋体" w:hAnsi="宋体" w:eastAsia="宋体" w:cs="宋体"/>
          <w:sz w:val="28"/>
          <w:szCs w:val="28"/>
        </w:rPr>
        <w:t>第四部分  合同样本</w:t>
      </w:r>
    </w:p>
    <w:p>
      <w:pPr>
        <w:pStyle w:val="40"/>
        <w:keepNext w:val="0"/>
        <w:keepLines w:val="0"/>
        <w:pageBreakBefore w:val="0"/>
        <w:kinsoku/>
        <w:wordWrap w:val="0"/>
        <w:overflowPunct/>
        <w:topLinePunct w:val="0"/>
        <w:bidi w:val="0"/>
        <w:snapToGrid w:val="0"/>
        <w:spacing w:line="600" w:lineRule="exact"/>
        <w:jc w:val="right"/>
        <w:textAlignment w:val="auto"/>
        <w:rPr>
          <w:rFonts w:hint="eastAsia" w:ascii="宋体" w:hAnsi="宋体" w:eastAsia="宋体" w:cs="宋体"/>
          <w:b/>
          <w:sz w:val="28"/>
          <w:szCs w:val="28"/>
        </w:rPr>
      </w:pPr>
      <w:r>
        <w:rPr>
          <w:rFonts w:hint="eastAsia" w:ascii="宋体" w:hAnsi="宋体" w:eastAsia="宋体" w:cs="宋体"/>
          <w:sz w:val="24"/>
          <w:szCs w:val="24"/>
        </w:rPr>
        <w:t xml:space="preserve">合同编号：            </w:t>
      </w:r>
    </w:p>
    <w:p>
      <w:pPr>
        <w:pStyle w:val="40"/>
        <w:keepNext w:val="0"/>
        <w:keepLines w:val="0"/>
        <w:pageBreakBefore w:val="0"/>
        <w:kinsoku/>
        <w:overflowPunct/>
        <w:topLinePunct w:val="0"/>
        <w:bidi w:val="0"/>
        <w:snapToGrid w:val="0"/>
        <w:spacing w:line="600" w:lineRule="exact"/>
        <w:ind w:firstLine="480" w:firstLineChars="200"/>
        <w:textAlignment w:val="auto"/>
        <w:rPr>
          <w:rFonts w:hint="eastAsia" w:ascii="宋体" w:hAnsi="宋体"/>
          <w:color w:val="000000"/>
          <w:sz w:val="24"/>
          <w:lang w:eastAsia="zh-CN"/>
        </w:rPr>
      </w:pPr>
      <w:r>
        <w:rPr>
          <w:rFonts w:ascii="宋体" w:hAnsi="宋体"/>
          <w:color w:val="000000"/>
          <w:sz w:val="24"/>
        </w:rPr>
        <w:t>项目名称：</w:t>
      </w:r>
      <w:r>
        <w:rPr>
          <w:rFonts w:hint="eastAsia" w:ascii="宋体" w:hAnsi="宋体"/>
          <w:color w:val="000000"/>
          <w:sz w:val="24"/>
          <w:lang w:val="en-US" w:eastAsia="zh-CN"/>
        </w:rPr>
        <w:t>仁和街道监控设备运维采购项目</w:t>
      </w:r>
    </w:p>
    <w:p>
      <w:pPr>
        <w:pStyle w:val="40"/>
        <w:keepNext w:val="0"/>
        <w:keepLines w:val="0"/>
        <w:pageBreakBefore w:val="0"/>
        <w:kinsoku/>
        <w:overflowPunct/>
        <w:topLinePunct w:val="0"/>
        <w:bidi w:val="0"/>
        <w:snapToGrid w:val="0"/>
        <w:spacing w:line="600" w:lineRule="exact"/>
        <w:ind w:firstLine="480" w:firstLineChars="200"/>
        <w:textAlignment w:val="auto"/>
        <w:rPr>
          <w:rFonts w:hint="eastAsia" w:ascii="宋体" w:hAnsi="宋体" w:eastAsia="宋体"/>
          <w:color w:val="000000"/>
          <w:sz w:val="24"/>
          <w:szCs w:val="24"/>
        </w:rPr>
      </w:pPr>
      <w:r>
        <w:rPr>
          <w:rFonts w:ascii="宋体" w:hAnsi="宋体" w:eastAsia="宋体"/>
          <w:color w:val="000000"/>
          <w:sz w:val="24"/>
          <w:szCs w:val="24"/>
        </w:rPr>
        <w:t>招标编号：</w:t>
      </w:r>
    </w:p>
    <w:p>
      <w:pPr>
        <w:pStyle w:val="40"/>
        <w:keepNext w:val="0"/>
        <w:keepLines w:val="0"/>
        <w:pageBreakBefore w:val="0"/>
        <w:kinsoku/>
        <w:overflowPunct/>
        <w:topLinePunct w:val="0"/>
        <w:bidi w:val="0"/>
        <w:snapToGrid w:val="0"/>
        <w:spacing w:line="600" w:lineRule="exact"/>
        <w:ind w:firstLine="480" w:firstLineChars="200"/>
        <w:textAlignment w:val="auto"/>
        <w:rPr>
          <w:rFonts w:hint="eastAsia" w:ascii="宋体" w:hAnsi="宋体" w:eastAsia="宋体"/>
          <w:color w:val="000000"/>
          <w:sz w:val="24"/>
          <w:szCs w:val="24"/>
        </w:rPr>
      </w:pPr>
      <w:r>
        <w:rPr>
          <w:rFonts w:ascii="宋体" w:hAnsi="宋体" w:eastAsia="宋体"/>
          <w:color w:val="000000"/>
          <w:sz w:val="24"/>
          <w:szCs w:val="24"/>
        </w:rPr>
        <w:t>甲方：</w:t>
      </w:r>
      <w:r>
        <w:rPr>
          <w:rFonts w:hint="eastAsia" w:ascii="宋体" w:hAnsi="宋体" w:eastAsia="宋体"/>
          <w:color w:val="000000"/>
          <w:sz w:val="24"/>
          <w:szCs w:val="24"/>
          <w:lang w:eastAsia="zh-CN"/>
        </w:rPr>
        <w:t>杭州市余杭区人民政府仁和街道办事处</w:t>
      </w:r>
    </w:p>
    <w:p>
      <w:pPr>
        <w:keepNext w:val="0"/>
        <w:keepLines w:val="0"/>
        <w:pageBreakBefore w:val="0"/>
        <w:kinsoku/>
        <w:overflowPunct/>
        <w:topLinePunct w:val="0"/>
        <w:bidi w:val="0"/>
        <w:snapToGrid w:val="0"/>
        <w:spacing w:line="600" w:lineRule="exact"/>
        <w:ind w:firstLine="480" w:firstLineChars="200"/>
        <w:jc w:val="left"/>
        <w:textAlignment w:val="auto"/>
        <w:rPr>
          <w:rFonts w:hint="eastAsia" w:ascii="宋体" w:hAnsi="宋体"/>
          <w:color w:val="000000"/>
          <w:sz w:val="24"/>
        </w:rPr>
      </w:pPr>
      <w:r>
        <w:rPr>
          <w:rFonts w:ascii="宋体" w:hAnsi="宋体"/>
          <w:color w:val="000000"/>
          <w:sz w:val="24"/>
        </w:rPr>
        <w:t>乙方：</w:t>
      </w:r>
    </w:p>
    <w:p>
      <w:pPr>
        <w:pStyle w:val="235"/>
        <w:keepNext w:val="0"/>
        <w:keepLines w:val="0"/>
        <w:pageBreakBefore w:val="0"/>
        <w:kinsoku/>
        <w:overflowPunct/>
        <w:topLinePunct w:val="0"/>
        <w:bidi w:val="0"/>
        <w:snapToGrid w:val="0"/>
        <w:spacing w:line="600" w:lineRule="exact"/>
        <w:ind w:firstLine="480" w:firstLineChars="200"/>
        <w:textAlignment w:val="auto"/>
        <w:rPr>
          <w:rFonts w:hint="eastAsia" w:ascii="宋体" w:hAnsi="宋体" w:eastAsia="宋体"/>
          <w:color w:val="000000"/>
          <w:sz w:val="24"/>
          <w:szCs w:val="24"/>
          <w:lang w:eastAsia="zh-CN"/>
        </w:rPr>
      </w:pPr>
      <w:r>
        <w:rPr>
          <w:rFonts w:ascii="宋体" w:hAnsi="宋体" w:eastAsia="宋体"/>
          <w:color w:val="000000"/>
          <w:sz w:val="24"/>
          <w:szCs w:val="24"/>
          <w:lang w:eastAsia="zh-CN"/>
        </w:rPr>
        <w:t>甲、乙双方根据</w:t>
      </w:r>
      <w:r>
        <w:rPr>
          <w:rFonts w:hint="eastAsia" w:ascii="宋体" w:hAnsi="宋体" w:eastAsia="宋体"/>
          <w:color w:val="000000"/>
          <w:sz w:val="24"/>
          <w:u w:val="single"/>
          <w:lang w:val="en-US" w:eastAsia="zh-CN"/>
        </w:rPr>
        <w:t>仁和街道监控设备运维采购项目</w:t>
      </w:r>
      <w:r>
        <w:rPr>
          <w:rFonts w:hint="eastAsia" w:ascii="宋体" w:hAnsi="宋体" w:eastAsia="宋体"/>
          <w:color w:val="000000"/>
          <w:sz w:val="24"/>
          <w:lang w:eastAsia="zh-CN"/>
        </w:rPr>
        <w:t>政府采购</w:t>
      </w:r>
      <w:r>
        <w:rPr>
          <w:rFonts w:ascii="宋体" w:hAnsi="宋体" w:eastAsia="宋体"/>
          <w:color w:val="000000"/>
          <w:sz w:val="24"/>
          <w:szCs w:val="24"/>
          <w:lang w:eastAsia="zh-CN"/>
        </w:rPr>
        <w:t>公开招标的结果，签署本合同。</w:t>
      </w:r>
    </w:p>
    <w:p>
      <w:pPr>
        <w:pStyle w:val="235"/>
        <w:keepNext w:val="0"/>
        <w:keepLines w:val="0"/>
        <w:pageBreakBefore w:val="0"/>
        <w:kinsoku/>
        <w:overflowPunct/>
        <w:topLinePunct w:val="0"/>
        <w:bidi w:val="0"/>
        <w:snapToGrid w:val="0"/>
        <w:spacing w:line="600" w:lineRule="exact"/>
        <w:ind w:firstLine="482" w:firstLineChars="200"/>
        <w:textAlignment w:val="auto"/>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一、服务内容</w:t>
      </w:r>
    </w:p>
    <w:p>
      <w:pPr>
        <w:keepNext w:val="0"/>
        <w:keepLines w:val="0"/>
        <w:pageBreakBefore w:val="0"/>
        <w:kinsoku/>
        <w:overflowPunct/>
        <w:topLinePunct w:val="0"/>
        <w:bidi w:val="0"/>
        <w:adjustRightInd w:val="0"/>
        <w:snapToGrid w:val="0"/>
        <w:spacing w:line="600" w:lineRule="exact"/>
        <w:ind w:firstLine="480" w:firstLineChars="200"/>
        <w:textAlignment w:val="auto"/>
        <w:rPr>
          <w:rFonts w:hint="eastAsia" w:ascii="宋体" w:hAnsi="宋体"/>
          <w:sz w:val="24"/>
        </w:rPr>
      </w:pPr>
      <w:r>
        <w:rPr>
          <w:rFonts w:hint="eastAsia" w:ascii="宋体" w:hAnsi="宋体"/>
          <w:sz w:val="24"/>
          <w:lang w:val="en-US" w:eastAsia="zh-CN"/>
        </w:rPr>
        <w:t>仁和街道监控设备运维采购项目</w:t>
      </w:r>
      <w:r>
        <w:rPr>
          <w:rFonts w:hint="eastAsia" w:ascii="宋体" w:hAnsi="宋体"/>
          <w:sz w:val="24"/>
        </w:rPr>
        <w:t>，具体内容和相关要求详见招标文件“</w:t>
      </w:r>
      <w:r>
        <w:rPr>
          <w:rFonts w:hint="eastAsia" w:ascii="宋体" w:hAnsi="宋体" w:cs="宋体"/>
          <w:kern w:val="0"/>
          <w:sz w:val="24"/>
        </w:rPr>
        <w:t>第三部分——项目技术规范和服务要求”</w:t>
      </w:r>
    </w:p>
    <w:p>
      <w:pPr>
        <w:pStyle w:val="235"/>
        <w:keepNext w:val="0"/>
        <w:keepLines w:val="0"/>
        <w:pageBreakBefore w:val="0"/>
        <w:kinsoku/>
        <w:overflowPunct/>
        <w:topLinePunct w:val="0"/>
        <w:bidi w:val="0"/>
        <w:snapToGrid w:val="0"/>
        <w:spacing w:line="600" w:lineRule="exact"/>
        <w:ind w:firstLine="482" w:firstLineChars="200"/>
        <w:textAlignment w:val="auto"/>
        <w:rPr>
          <w:rFonts w:hint="eastAsia" w:ascii="宋体" w:hAnsi="宋体"/>
          <w:b/>
          <w:bCs w:val="0"/>
          <w:sz w:val="24"/>
          <w:highlight w:val="none"/>
          <w:lang w:eastAsia="zh-CN"/>
        </w:rPr>
      </w:pPr>
      <w:r>
        <w:rPr>
          <w:rFonts w:hint="eastAsia" w:ascii="宋体" w:hAnsi="宋体" w:eastAsia="宋体"/>
          <w:b/>
          <w:bCs w:val="0"/>
          <w:color w:val="000000"/>
          <w:sz w:val="24"/>
          <w:szCs w:val="24"/>
          <w:highlight w:val="none"/>
          <w:lang w:eastAsia="zh-CN"/>
        </w:rPr>
        <w:t>二、</w:t>
      </w:r>
      <w:r>
        <w:rPr>
          <w:rFonts w:hint="eastAsia" w:ascii="宋体" w:hAnsi="宋体" w:eastAsia="宋体"/>
          <w:b/>
          <w:bCs w:val="0"/>
          <w:sz w:val="24"/>
          <w:highlight w:val="none"/>
          <w:lang w:eastAsia="zh-CN" w:bidi="en-US"/>
        </w:rPr>
        <w:t>服务时间</w:t>
      </w:r>
      <w:r>
        <w:rPr>
          <w:rFonts w:hint="eastAsia" w:ascii="宋体" w:hAnsi="宋体"/>
          <w:b/>
          <w:bCs w:val="0"/>
          <w:sz w:val="24"/>
          <w:highlight w:val="none"/>
          <w:lang w:eastAsia="zh-CN"/>
        </w:rPr>
        <w:t>要求</w:t>
      </w:r>
    </w:p>
    <w:p>
      <w:pPr>
        <w:keepNext w:val="0"/>
        <w:keepLines w:val="0"/>
        <w:pageBreakBefore w:val="0"/>
        <w:kinsoku/>
        <w:overflowPunct/>
        <w:topLinePunct w:val="0"/>
        <w:bidi w:val="0"/>
        <w:spacing w:line="600" w:lineRule="exact"/>
        <w:ind w:firstLine="480" w:firstLineChars="200"/>
        <w:textAlignment w:val="auto"/>
        <w:rPr>
          <w:rFonts w:hint="eastAsia" w:ascii="宋体" w:hAnsi="宋体" w:eastAsia="宋体"/>
          <w:bCs/>
          <w:color w:val="000000"/>
          <w:sz w:val="24"/>
          <w:szCs w:val="24"/>
          <w:highlight w:val="none"/>
          <w:lang w:eastAsia="zh-CN"/>
        </w:rPr>
      </w:pPr>
      <w:r>
        <w:rPr>
          <w:rFonts w:hint="eastAsia" w:ascii="宋体" w:hAnsi="宋体"/>
          <w:sz w:val="24"/>
          <w:highlight w:val="none"/>
        </w:rPr>
        <w:t>硬件安装施工工期为90日历天，自验收合格，监控系统正常运行之日起3年服务合同期。</w:t>
      </w:r>
    </w:p>
    <w:p>
      <w:pPr>
        <w:pStyle w:val="235"/>
        <w:keepNext w:val="0"/>
        <w:keepLines w:val="0"/>
        <w:pageBreakBefore w:val="0"/>
        <w:kinsoku/>
        <w:overflowPunct/>
        <w:topLinePunct w:val="0"/>
        <w:bidi w:val="0"/>
        <w:snapToGrid w:val="0"/>
        <w:spacing w:line="600" w:lineRule="exact"/>
        <w:ind w:firstLine="482" w:firstLineChars="200"/>
        <w:textAlignment w:val="auto"/>
        <w:rPr>
          <w:rFonts w:ascii="宋体" w:hAnsi="宋体" w:eastAsia="宋体"/>
          <w:b/>
          <w:color w:val="000000"/>
          <w:sz w:val="24"/>
          <w:szCs w:val="24"/>
          <w:lang w:eastAsia="zh-CN"/>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、合同金额</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人民币（大写）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元，其中已包括售后服务等全部费用。本合同执行中相关的一切税费均由乙方负担。</w:t>
      </w:r>
    </w:p>
    <w:p>
      <w:pPr>
        <w:pStyle w:val="235"/>
        <w:keepNext w:val="0"/>
        <w:keepLines w:val="0"/>
        <w:pageBreakBefore w:val="0"/>
        <w:kinsoku/>
        <w:overflowPunct/>
        <w:topLinePunct w:val="0"/>
        <w:bidi w:val="0"/>
        <w:snapToGrid w:val="0"/>
        <w:spacing w:line="600" w:lineRule="exact"/>
        <w:ind w:firstLine="482" w:firstLineChars="200"/>
        <w:textAlignment w:val="auto"/>
        <w:rPr>
          <w:rFonts w:ascii="宋体" w:hAnsi="宋体" w:eastAsia="宋体"/>
          <w:b/>
          <w:color w:val="000000"/>
          <w:sz w:val="24"/>
          <w:szCs w:val="24"/>
          <w:lang w:eastAsia="zh-CN"/>
        </w:rPr>
      </w:pPr>
      <w:r>
        <w:rPr>
          <w:rFonts w:hint="eastAsia" w:ascii="宋体" w:hAnsi="宋体" w:eastAsia="宋体"/>
          <w:b/>
          <w:color w:val="000000"/>
          <w:sz w:val="24"/>
          <w:szCs w:val="24"/>
          <w:lang w:val="en-US" w:eastAsia="zh-CN"/>
        </w:rPr>
        <w:t>四</w:t>
      </w:r>
      <w:r>
        <w:rPr>
          <w:rFonts w:hint="eastAsia" w:ascii="宋体" w:hAnsi="宋体" w:eastAsia="宋体"/>
          <w:b/>
          <w:color w:val="000000"/>
          <w:sz w:val="24"/>
          <w:szCs w:val="24"/>
          <w:lang w:eastAsia="zh-CN"/>
        </w:rPr>
        <w:t>、技术资料</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35"/>
        <w:keepNext w:val="0"/>
        <w:keepLines w:val="0"/>
        <w:pageBreakBefore w:val="0"/>
        <w:kinsoku/>
        <w:overflowPunct/>
        <w:topLinePunct w:val="0"/>
        <w:bidi w:val="0"/>
        <w:snapToGrid w:val="0"/>
        <w:spacing w:line="600" w:lineRule="exact"/>
        <w:ind w:firstLine="482" w:firstLineChars="200"/>
        <w:textAlignment w:val="auto"/>
        <w:rPr>
          <w:rFonts w:ascii="宋体" w:hAnsi="宋体" w:eastAsia="宋体"/>
          <w:b/>
          <w:color w:val="000000"/>
          <w:sz w:val="24"/>
          <w:szCs w:val="24"/>
          <w:lang w:eastAsia="zh-CN"/>
        </w:rPr>
      </w:pPr>
      <w:r>
        <w:rPr>
          <w:rFonts w:hint="eastAsia" w:ascii="宋体" w:hAnsi="宋体" w:eastAsia="宋体"/>
          <w:b/>
          <w:color w:val="000000"/>
          <w:sz w:val="24"/>
          <w:szCs w:val="24"/>
          <w:lang w:val="en-US" w:eastAsia="zh-CN"/>
        </w:rPr>
        <w:t>五</w:t>
      </w:r>
      <w:r>
        <w:rPr>
          <w:rFonts w:hint="eastAsia" w:ascii="宋体" w:hAnsi="宋体" w:eastAsia="宋体"/>
          <w:b/>
          <w:color w:val="000000"/>
          <w:sz w:val="24"/>
          <w:szCs w:val="24"/>
          <w:lang w:eastAsia="zh-CN"/>
        </w:rPr>
        <w:t>、知识产权</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pPr>
        <w:pStyle w:val="235"/>
        <w:keepNext w:val="0"/>
        <w:keepLines w:val="0"/>
        <w:pageBreakBefore w:val="0"/>
        <w:kinsoku/>
        <w:overflowPunct/>
        <w:topLinePunct w:val="0"/>
        <w:bidi w:val="0"/>
        <w:snapToGrid w:val="0"/>
        <w:spacing w:line="600" w:lineRule="exact"/>
        <w:ind w:firstLine="482" w:firstLineChars="200"/>
        <w:textAlignment w:val="auto"/>
        <w:rPr>
          <w:rFonts w:ascii="宋体" w:hAnsi="宋体" w:eastAsia="宋体"/>
          <w:b/>
          <w:color w:val="000000"/>
          <w:sz w:val="24"/>
          <w:szCs w:val="24"/>
          <w:lang w:eastAsia="zh-CN"/>
        </w:rPr>
      </w:pPr>
      <w:r>
        <w:rPr>
          <w:rFonts w:hint="eastAsia" w:ascii="宋体" w:hAnsi="宋体" w:eastAsia="宋体"/>
          <w:b/>
          <w:color w:val="000000"/>
          <w:sz w:val="24"/>
          <w:szCs w:val="24"/>
          <w:lang w:val="en-US" w:eastAsia="zh-CN"/>
        </w:rPr>
        <w:t>六</w:t>
      </w:r>
      <w:r>
        <w:rPr>
          <w:rFonts w:hint="eastAsia" w:ascii="宋体" w:hAnsi="宋体" w:eastAsia="宋体"/>
          <w:b/>
          <w:color w:val="000000"/>
          <w:sz w:val="24"/>
          <w:szCs w:val="24"/>
          <w:lang w:eastAsia="zh-CN"/>
        </w:rPr>
        <w:t>、履约保证金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rPr>
        <w:t>中标单位在合同签订后支付中标总额5 %的履约保证金（</w:t>
      </w:r>
      <w:r>
        <w:rPr>
          <w:rFonts w:hint="eastAsia" w:ascii="宋体" w:hAnsi="宋体" w:eastAsia="宋体" w:cs="宋体"/>
          <w:sz w:val="24"/>
        </w:rPr>
        <w:t>以支票、汇票、本票或者金融机构、担保机构出具的保函等非现金形式提交</w:t>
      </w:r>
      <w:r>
        <w:rPr>
          <w:rFonts w:hint="eastAsia" w:ascii="宋体" w:hAnsi="宋体" w:eastAsia="宋体" w:cs="宋体"/>
          <w:sz w:val="24"/>
          <w:lang w:eastAsia="zh-CN"/>
        </w:rPr>
        <w:t>），</w:t>
      </w:r>
      <w:r>
        <w:rPr>
          <w:rFonts w:hint="eastAsia" w:ascii="宋体" w:hAnsi="宋体" w:eastAsia="宋体" w:cs="宋体"/>
          <w:sz w:val="24"/>
          <w:szCs w:val="24"/>
        </w:rPr>
        <w:t>验收合格后履约保证金自动转为质量保证金，在无质量问题的情况下，质量保证金将在</w:t>
      </w:r>
      <w:r>
        <w:rPr>
          <w:rFonts w:hint="eastAsia" w:ascii="宋体" w:hAnsi="宋体" w:eastAsia="宋体" w:cs="宋体"/>
          <w:sz w:val="24"/>
          <w:szCs w:val="24"/>
          <w:lang w:val="en-US" w:eastAsia="zh-CN"/>
        </w:rPr>
        <w:t>服务期</w:t>
      </w:r>
      <w:r>
        <w:rPr>
          <w:rFonts w:hint="eastAsia" w:ascii="宋体" w:hAnsi="宋体" w:eastAsia="宋体" w:cs="宋体"/>
          <w:sz w:val="24"/>
          <w:szCs w:val="24"/>
        </w:rPr>
        <w:t>满后无息退还。</w:t>
      </w:r>
    </w:p>
    <w:p>
      <w:pPr>
        <w:pStyle w:val="235"/>
        <w:keepNext w:val="0"/>
        <w:keepLines w:val="0"/>
        <w:pageBreakBefore w:val="0"/>
        <w:kinsoku/>
        <w:overflowPunct/>
        <w:topLinePunct w:val="0"/>
        <w:bidi w:val="0"/>
        <w:snapToGrid w:val="0"/>
        <w:spacing w:line="600" w:lineRule="exact"/>
        <w:ind w:firstLine="482" w:firstLineChars="200"/>
        <w:textAlignment w:val="auto"/>
        <w:rPr>
          <w:rFonts w:ascii="宋体" w:hAnsi="宋体" w:eastAsia="宋体"/>
          <w:b/>
          <w:color w:val="000000"/>
          <w:sz w:val="24"/>
          <w:szCs w:val="24"/>
          <w:lang w:eastAsia="zh-CN"/>
        </w:rPr>
      </w:pPr>
      <w:r>
        <w:rPr>
          <w:rFonts w:hint="eastAsia" w:ascii="宋体" w:hAnsi="宋体" w:eastAsia="宋体"/>
          <w:b/>
          <w:color w:val="000000"/>
          <w:sz w:val="24"/>
          <w:szCs w:val="24"/>
          <w:lang w:val="en-US" w:eastAsia="zh-CN"/>
        </w:rPr>
        <w:t>七</w:t>
      </w:r>
      <w:r>
        <w:rPr>
          <w:rFonts w:hint="eastAsia" w:ascii="宋体" w:hAnsi="宋体" w:eastAsia="宋体"/>
          <w:b/>
          <w:color w:val="000000"/>
          <w:sz w:val="24"/>
          <w:szCs w:val="24"/>
          <w:lang w:eastAsia="zh-CN"/>
        </w:rPr>
        <w:t>、转包或分包</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pPr>
        <w:pStyle w:val="235"/>
        <w:keepNext w:val="0"/>
        <w:keepLines w:val="0"/>
        <w:pageBreakBefore w:val="0"/>
        <w:kinsoku/>
        <w:overflowPunct/>
        <w:topLinePunct w:val="0"/>
        <w:bidi w:val="0"/>
        <w:snapToGrid w:val="0"/>
        <w:spacing w:line="600" w:lineRule="exact"/>
        <w:ind w:firstLine="482" w:firstLineChars="200"/>
        <w:textAlignment w:val="auto"/>
        <w:rPr>
          <w:rFonts w:ascii="宋体" w:hAnsi="宋体" w:eastAsia="宋体"/>
          <w:color w:val="000000"/>
          <w:sz w:val="24"/>
          <w:szCs w:val="24"/>
          <w:lang w:eastAsia="zh-CN"/>
        </w:rPr>
      </w:pPr>
      <w:r>
        <w:rPr>
          <w:rFonts w:hint="eastAsia" w:ascii="宋体" w:hAnsi="宋体" w:eastAsia="宋体"/>
          <w:b/>
          <w:color w:val="000000"/>
          <w:sz w:val="24"/>
          <w:szCs w:val="24"/>
          <w:lang w:val="en-US" w:eastAsia="zh-CN"/>
        </w:rPr>
        <w:t>八</w:t>
      </w:r>
      <w:r>
        <w:rPr>
          <w:rFonts w:hint="eastAsia" w:ascii="宋体" w:hAnsi="宋体" w:eastAsia="宋体"/>
          <w:b/>
          <w:color w:val="000000"/>
          <w:sz w:val="24"/>
          <w:szCs w:val="24"/>
          <w:lang w:eastAsia="zh-CN"/>
        </w:rPr>
        <w:t>、合同履行时间、履行方式及履行地点</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、履行时间：    ；</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lang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w:t>
      </w:r>
      <w:r>
        <w:rPr>
          <w:rFonts w:ascii="宋体" w:hAnsi="宋体" w:eastAsia="宋体"/>
          <w:color w:val="000000"/>
          <w:sz w:val="24"/>
          <w:lang w:eastAsia="zh-CN"/>
        </w:rPr>
        <w:t>地点：</w:t>
      </w:r>
      <w:r>
        <w:rPr>
          <w:rFonts w:hint="eastAsia" w:ascii="宋体" w:hAnsi="宋体" w:eastAsia="宋体"/>
          <w:color w:val="000000"/>
          <w:sz w:val="24"/>
          <w:lang w:eastAsia="zh-CN"/>
        </w:rPr>
        <w:t xml:space="preserve">    。</w:t>
      </w:r>
    </w:p>
    <w:p>
      <w:pPr>
        <w:pStyle w:val="235"/>
        <w:keepNext w:val="0"/>
        <w:keepLines w:val="0"/>
        <w:pageBreakBefore w:val="0"/>
        <w:kinsoku/>
        <w:overflowPunct/>
        <w:topLinePunct w:val="0"/>
        <w:bidi w:val="0"/>
        <w:snapToGrid w:val="0"/>
        <w:spacing w:line="600" w:lineRule="exact"/>
        <w:ind w:firstLine="482" w:firstLineChars="200"/>
        <w:textAlignment w:val="auto"/>
        <w:rPr>
          <w:rFonts w:hint="eastAsia" w:ascii="宋体" w:hAnsi="宋体" w:eastAsia="宋体"/>
          <w:b/>
          <w:color w:val="000000"/>
          <w:sz w:val="24"/>
          <w:szCs w:val="24"/>
          <w:lang w:eastAsia="zh-CN"/>
        </w:rPr>
      </w:pPr>
      <w:r>
        <w:rPr>
          <w:rFonts w:hint="eastAsia" w:ascii="宋体" w:hAnsi="宋体" w:eastAsia="宋体"/>
          <w:b/>
          <w:color w:val="000000"/>
          <w:sz w:val="24"/>
          <w:szCs w:val="24"/>
          <w:lang w:val="en-US" w:eastAsia="zh-CN"/>
        </w:rPr>
        <w:t>九</w:t>
      </w:r>
      <w:r>
        <w:rPr>
          <w:rFonts w:hint="eastAsia" w:ascii="宋体" w:hAnsi="宋体" w:eastAsia="宋体"/>
          <w:b/>
          <w:color w:val="000000"/>
          <w:sz w:val="24"/>
          <w:szCs w:val="24"/>
          <w:lang w:eastAsia="zh-CN"/>
        </w:rPr>
        <w:t>、款项支付</w:t>
      </w:r>
    </w:p>
    <w:p>
      <w:pPr>
        <w:keepNext w:val="0"/>
        <w:keepLines w:val="0"/>
        <w:pageBreakBefore w:val="0"/>
        <w:kinsoku/>
        <w:overflowPunct/>
        <w:topLinePunct w:val="0"/>
        <w:bidi w:val="0"/>
        <w:adjustRightInd w:val="0"/>
        <w:snapToGrid w:val="0"/>
        <w:spacing w:line="600" w:lineRule="exact"/>
        <w:ind w:firstLine="481"/>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 验收合格、审计后，按中标价一年一付；</w:t>
      </w:r>
    </w:p>
    <w:p>
      <w:pPr>
        <w:keepNext w:val="0"/>
        <w:keepLines w:val="0"/>
        <w:pageBreakBefore w:val="0"/>
        <w:kinsoku/>
        <w:overflowPunct/>
        <w:topLinePunct w:val="0"/>
        <w:bidi w:val="0"/>
        <w:adjustRightInd w:val="0"/>
        <w:snapToGrid w:val="0"/>
        <w:spacing w:line="600" w:lineRule="exact"/>
        <w:ind w:firstLine="481"/>
        <w:textAlignment w:val="auto"/>
        <w:rPr>
          <w:rFonts w:hint="eastAsia" w:ascii="宋体" w:hAnsi="宋体" w:cs="宋体"/>
          <w:b w:val="0"/>
          <w:bCs/>
          <w:sz w:val="24"/>
          <w:highlight w:val="none"/>
        </w:rPr>
      </w:pPr>
      <w:r>
        <w:rPr>
          <w:rFonts w:hint="eastAsia" w:ascii="宋体" w:hAnsi="宋体" w:cs="宋体"/>
          <w:b w:val="0"/>
          <w:bCs/>
          <w:sz w:val="24"/>
          <w:highlight w:val="none"/>
          <w:lang w:val="en-US" w:eastAsia="zh-CN"/>
        </w:rPr>
        <w:t>2、</w:t>
      </w:r>
      <w:r>
        <w:rPr>
          <w:rFonts w:hint="eastAsia" w:ascii="宋体" w:hAnsi="宋体" w:cs="宋体"/>
          <w:b w:val="0"/>
          <w:bCs/>
          <w:sz w:val="24"/>
          <w:highlight w:val="none"/>
        </w:rPr>
        <w:t>中标方在建成监控网络正常运行后，采购人按年支付的费用，包括对监控设备的日常维护、检修及更换监控探头等所有部件所产生的费用；</w:t>
      </w:r>
    </w:p>
    <w:p>
      <w:pPr>
        <w:keepNext w:val="0"/>
        <w:keepLines w:val="0"/>
        <w:pageBreakBefore w:val="0"/>
        <w:kinsoku/>
        <w:overflowPunct/>
        <w:topLinePunct w:val="0"/>
        <w:bidi w:val="0"/>
        <w:adjustRightInd w:val="0"/>
        <w:snapToGrid w:val="0"/>
        <w:spacing w:line="600" w:lineRule="exact"/>
        <w:ind w:firstLine="481"/>
        <w:textAlignment w:val="auto"/>
        <w:rPr>
          <w:rFonts w:hint="eastAsia" w:ascii="宋体" w:hAnsi="宋体" w:cs="宋体"/>
          <w:b w:val="0"/>
          <w:bCs/>
          <w:sz w:val="24"/>
          <w:highlight w:val="none"/>
        </w:rPr>
      </w:pPr>
      <w:r>
        <w:rPr>
          <w:rFonts w:hint="eastAsia" w:ascii="宋体" w:hAnsi="宋体" w:cs="宋体"/>
          <w:b w:val="0"/>
          <w:bCs/>
          <w:sz w:val="24"/>
          <w:highlight w:val="none"/>
        </w:rPr>
        <w:t>3、建成投入使用后，不论何时发包方需单独增加监控点位时，中标方不得以任何理由推诿，同时只能按投标时的投标价格收取新增监控点位的费用；</w:t>
      </w:r>
    </w:p>
    <w:p>
      <w:pPr>
        <w:keepNext w:val="0"/>
        <w:keepLines w:val="0"/>
        <w:pageBreakBefore w:val="0"/>
        <w:kinsoku/>
        <w:overflowPunct/>
        <w:topLinePunct w:val="0"/>
        <w:bidi w:val="0"/>
        <w:adjustRightInd w:val="0"/>
        <w:snapToGrid w:val="0"/>
        <w:spacing w:line="600" w:lineRule="exact"/>
        <w:ind w:firstLine="481"/>
        <w:textAlignment w:val="auto"/>
        <w:rPr>
          <w:rFonts w:hint="eastAsia" w:ascii="宋体" w:hAnsi="宋体" w:cs="宋体"/>
          <w:b w:val="0"/>
          <w:bCs/>
          <w:sz w:val="24"/>
          <w:highlight w:val="none"/>
        </w:rPr>
      </w:pPr>
      <w:r>
        <w:rPr>
          <w:rFonts w:hint="eastAsia" w:ascii="宋体" w:hAnsi="宋体" w:cs="宋体"/>
          <w:b w:val="0"/>
          <w:bCs/>
          <w:sz w:val="24"/>
          <w:highlight w:val="none"/>
        </w:rPr>
        <w:t>4、所有破路修复、接电工程由中标方负责，电费由甲方负责支付。</w:t>
      </w:r>
    </w:p>
    <w:p>
      <w:pPr>
        <w:keepNext w:val="0"/>
        <w:keepLines w:val="0"/>
        <w:pageBreakBefore w:val="0"/>
        <w:kinsoku/>
        <w:overflowPunct/>
        <w:topLinePunct w:val="0"/>
        <w:autoSpaceDE w:val="0"/>
        <w:autoSpaceDN w:val="0"/>
        <w:bidi w:val="0"/>
        <w:snapToGrid w:val="0"/>
        <w:spacing w:line="600" w:lineRule="exact"/>
        <w:ind w:firstLine="482" w:firstLineChars="200"/>
        <w:textAlignment w:val="auto"/>
        <w:rPr>
          <w:rFonts w:ascii="宋体" w:hAnsi="宋体"/>
          <w:b/>
          <w:color w:val="000000"/>
          <w:sz w:val="24"/>
        </w:rPr>
      </w:pPr>
      <w:r>
        <w:rPr>
          <w:rFonts w:hint="eastAsia" w:ascii="宋体" w:hAnsi="宋体"/>
          <w:b/>
          <w:color w:val="000000"/>
          <w:sz w:val="24"/>
          <w:lang w:val="en-US" w:eastAsia="zh-CN"/>
        </w:rPr>
        <w:t>十</w:t>
      </w:r>
      <w:r>
        <w:rPr>
          <w:rFonts w:hint="eastAsia" w:ascii="宋体" w:hAnsi="宋体"/>
          <w:b/>
          <w:color w:val="000000"/>
          <w:sz w:val="24"/>
        </w:rPr>
        <w:t>、税费</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pPr>
        <w:pStyle w:val="235"/>
        <w:keepNext w:val="0"/>
        <w:keepLines w:val="0"/>
        <w:pageBreakBefore w:val="0"/>
        <w:kinsoku/>
        <w:overflowPunct/>
        <w:topLinePunct w:val="0"/>
        <w:bidi w:val="0"/>
        <w:snapToGrid w:val="0"/>
        <w:spacing w:line="600" w:lineRule="exact"/>
        <w:ind w:firstLine="482" w:firstLineChars="200"/>
        <w:textAlignment w:val="auto"/>
        <w:rPr>
          <w:rFonts w:ascii="宋体" w:hAnsi="宋体" w:eastAsia="宋体"/>
          <w:b/>
          <w:color w:val="000000"/>
          <w:sz w:val="24"/>
          <w:szCs w:val="24"/>
          <w:lang w:eastAsia="zh-CN"/>
        </w:rPr>
      </w:pPr>
      <w:r>
        <w:rPr>
          <w:rFonts w:hint="eastAsia" w:ascii="宋体" w:hAnsi="宋体" w:eastAsia="宋体"/>
          <w:b/>
          <w:color w:val="000000"/>
          <w:sz w:val="24"/>
          <w:szCs w:val="24"/>
          <w:lang w:eastAsia="zh-CN"/>
        </w:rPr>
        <w:t>十</w:t>
      </w:r>
      <w:r>
        <w:rPr>
          <w:rFonts w:hint="eastAsia" w:ascii="宋体" w:hAnsi="宋体" w:eastAsia="宋体"/>
          <w:b/>
          <w:color w:val="000000"/>
          <w:sz w:val="24"/>
          <w:szCs w:val="24"/>
          <w:lang w:val="en-US" w:eastAsia="zh-CN"/>
        </w:rPr>
        <w:t>一</w:t>
      </w:r>
      <w:r>
        <w:rPr>
          <w:rFonts w:hint="eastAsia" w:ascii="宋体" w:hAnsi="宋体" w:eastAsia="宋体"/>
          <w:b/>
          <w:color w:val="000000"/>
          <w:sz w:val="24"/>
          <w:szCs w:val="24"/>
          <w:lang w:eastAsia="zh-CN"/>
        </w:rPr>
        <w:t>、质量保证及后续服务</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1、乙方应按招标文件规定向甲方提供服务。</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（1）重做：由乙方承担所发生的全部费用。</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（2）解除合同。</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3、在服务质量保证期内，乙方应对出现的质量及安全问题负责处理解决并承担一切费用。</w:t>
      </w:r>
    </w:p>
    <w:p>
      <w:pPr>
        <w:pStyle w:val="235"/>
        <w:keepNext w:val="0"/>
        <w:keepLines w:val="0"/>
        <w:pageBreakBefore w:val="0"/>
        <w:kinsoku/>
        <w:overflowPunct/>
        <w:topLinePunct w:val="0"/>
        <w:bidi w:val="0"/>
        <w:snapToGrid w:val="0"/>
        <w:spacing w:line="600" w:lineRule="exact"/>
        <w:ind w:firstLine="482" w:firstLineChars="200"/>
        <w:textAlignment w:val="auto"/>
        <w:rPr>
          <w:rFonts w:ascii="宋体" w:hAnsi="宋体" w:eastAsia="宋体"/>
          <w:b/>
          <w:color w:val="000000"/>
          <w:sz w:val="24"/>
          <w:szCs w:val="24"/>
          <w:lang w:eastAsia="zh-CN"/>
        </w:rPr>
      </w:pPr>
      <w:r>
        <w:rPr>
          <w:rFonts w:hint="eastAsia" w:ascii="宋体" w:hAnsi="宋体" w:eastAsia="宋体"/>
          <w:b/>
          <w:color w:val="000000"/>
          <w:sz w:val="24"/>
          <w:szCs w:val="24"/>
          <w:lang w:eastAsia="zh-CN"/>
        </w:rPr>
        <w:t>十</w:t>
      </w:r>
      <w:r>
        <w:rPr>
          <w:rFonts w:hint="eastAsia" w:ascii="宋体" w:hAnsi="宋体" w:eastAsia="宋体"/>
          <w:b/>
          <w:color w:val="000000"/>
          <w:sz w:val="24"/>
          <w:szCs w:val="24"/>
          <w:lang w:val="en-US" w:eastAsia="zh-CN"/>
        </w:rPr>
        <w:t>二</w:t>
      </w:r>
      <w:r>
        <w:rPr>
          <w:rFonts w:hint="eastAsia" w:ascii="宋体" w:hAnsi="宋体" w:eastAsia="宋体"/>
          <w:b/>
          <w:color w:val="000000"/>
          <w:sz w:val="24"/>
          <w:szCs w:val="24"/>
          <w:lang w:eastAsia="zh-CN"/>
        </w:rPr>
        <w:t>、违约责任</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235"/>
        <w:keepNext w:val="0"/>
        <w:keepLines w:val="0"/>
        <w:pageBreakBefore w:val="0"/>
        <w:kinsoku/>
        <w:overflowPunct/>
        <w:topLinePunct w:val="0"/>
        <w:bidi w:val="0"/>
        <w:snapToGrid w:val="0"/>
        <w:spacing w:line="600" w:lineRule="exact"/>
        <w:ind w:firstLine="482" w:firstLineChars="200"/>
        <w:textAlignment w:val="auto"/>
        <w:rPr>
          <w:rFonts w:ascii="宋体" w:hAnsi="宋体" w:eastAsia="宋体"/>
          <w:b/>
          <w:color w:val="000000"/>
          <w:sz w:val="24"/>
          <w:szCs w:val="24"/>
          <w:lang w:eastAsia="zh-CN"/>
        </w:rPr>
      </w:pPr>
      <w:r>
        <w:rPr>
          <w:rFonts w:hint="eastAsia" w:ascii="宋体" w:hAnsi="宋体" w:eastAsia="宋体"/>
          <w:b/>
          <w:color w:val="000000"/>
          <w:sz w:val="24"/>
          <w:szCs w:val="24"/>
          <w:lang w:eastAsia="zh-CN"/>
        </w:rPr>
        <w:t>十</w:t>
      </w: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、不可抗力事件处理</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pPr>
        <w:pStyle w:val="235"/>
        <w:keepNext w:val="0"/>
        <w:keepLines w:val="0"/>
        <w:pageBreakBefore w:val="0"/>
        <w:kinsoku/>
        <w:overflowPunct/>
        <w:topLinePunct w:val="0"/>
        <w:bidi w:val="0"/>
        <w:snapToGrid w:val="0"/>
        <w:spacing w:line="600" w:lineRule="exact"/>
        <w:ind w:firstLine="482" w:firstLineChars="200"/>
        <w:textAlignment w:val="auto"/>
        <w:rPr>
          <w:rFonts w:ascii="宋体" w:hAnsi="宋体" w:eastAsia="宋体"/>
          <w:b/>
          <w:color w:val="000000"/>
          <w:sz w:val="24"/>
          <w:szCs w:val="24"/>
          <w:lang w:eastAsia="zh-CN"/>
        </w:rPr>
      </w:pPr>
      <w:r>
        <w:rPr>
          <w:rFonts w:hint="eastAsia" w:ascii="宋体" w:hAnsi="宋体" w:eastAsia="宋体"/>
          <w:b/>
          <w:color w:val="000000"/>
          <w:sz w:val="24"/>
          <w:szCs w:val="24"/>
          <w:lang w:eastAsia="zh-CN"/>
        </w:rPr>
        <w:t>十</w:t>
      </w:r>
      <w:r>
        <w:rPr>
          <w:rFonts w:hint="eastAsia" w:ascii="宋体" w:hAnsi="宋体" w:eastAsia="宋体"/>
          <w:b/>
          <w:color w:val="000000"/>
          <w:sz w:val="24"/>
          <w:szCs w:val="24"/>
          <w:lang w:val="en-US" w:eastAsia="zh-CN"/>
        </w:rPr>
        <w:t>四</w:t>
      </w:r>
      <w:r>
        <w:rPr>
          <w:rFonts w:hint="eastAsia" w:ascii="宋体" w:hAnsi="宋体" w:eastAsia="宋体"/>
          <w:b/>
          <w:color w:val="000000"/>
          <w:sz w:val="24"/>
          <w:szCs w:val="24"/>
          <w:lang w:eastAsia="zh-CN"/>
        </w:rPr>
        <w:t>、诉讼</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pPr>
        <w:pStyle w:val="235"/>
        <w:keepNext w:val="0"/>
        <w:keepLines w:val="0"/>
        <w:pageBreakBefore w:val="0"/>
        <w:kinsoku/>
        <w:overflowPunct/>
        <w:topLinePunct w:val="0"/>
        <w:bidi w:val="0"/>
        <w:snapToGrid w:val="0"/>
        <w:spacing w:line="600" w:lineRule="exact"/>
        <w:ind w:firstLine="482" w:firstLineChars="200"/>
        <w:textAlignment w:val="auto"/>
        <w:rPr>
          <w:rFonts w:ascii="宋体" w:hAnsi="宋体" w:eastAsia="宋体"/>
          <w:b/>
          <w:color w:val="000000"/>
          <w:sz w:val="24"/>
          <w:szCs w:val="24"/>
          <w:lang w:eastAsia="zh-CN"/>
        </w:rPr>
      </w:pPr>
      <w:r>
        <w:rPr>
          <w:rFonts w:hint="eastAsia" w:ascii="宋体" w:hAnsi="宋体" w:eastAsia="宋体"/>
          <w:b/>
          <w:color w:val="000000"/>
          <w:sz w:val="24"/>
          <w:szCs w:val="24"/>
          <w:lang w:eastAsia="zh-CN"/>
        </w:rPr>
        <w:t>十</w:t>
      </w:r>
      <w:r>
        <w:rPr>
          <w:rFonts w:hint="eastAsia" w:ascii="宋体" w:hAnsi="宋体" w:eastAsia="宋体"/>
          <w:b/>
          <w:color w:val="000000"/>
          <w:sz w:val="24"/>
          <w:szCs w:val="24"/>
          <w:lang w:val="en-US" w:eastAsia="zh-CN"/>
        </w:rPr>
        <w:t>五</w:t>
      </w:r>
      <w:r>
        <w:rPr>
          <w:rFonts w:hint="eastAsia" w:ascii="宋体" w:hAnsi="宋体" w:eastAsia="宋体"/>
          <w:b/>
          <w:color w:val="000000"/>
          <w:sz w:val="24"/>
          <w:szCs w:val="24"/>
          <w:lang w:eastAsia="zh-CN"/>
        </w:rPr>
        <w:t>、合同生效及其它</w:t>
      </w:r>
    </w:p>
    <w:p>
      <w:pPr>
        <w:pStyle w:val="235"/>
        <w:keepNext w:val="0"/>
        <w:keepLines w:val="0"/>
        <w:pageBreakBefore w:val="0"/>
        <w:kinsoku/>
        <w:overflowPunct/>
        <w:topLinePunct w:val="0"/>
        <w:bidi w:val="0"/>
        <w:snapToGrid w:val="0"/>
        <w:spacing w:line="600" w:lineRule="exact"/>
        <w:ind w:firstLine="480" w:firstLineChars="200"/>
        <w:textAlignment w:val="auto"/>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、合同经双方法定代表人或授权代表签字并加盖单位公章后生效。</w:t>
      </w:r>
    </w:p>
    <w:p>
      <w:pPr>
        <w:pStyle w:val="235"/>
        <w:keepNext w:val="0"/>
        <w:keepLines w:val="0"/>
        <w:pageBreakBefore w:val="0"/>
        <w:kinsoku/>
        <w:overflowPunct/>
        <w:topLinePunct w:val="0"/>
        <w:bidi w:val="0"/>
        <w:snapToGrid w:val="0"/>
        <w:spacing w:line="600" w:lineRule="exact"/>
        <w:ind w:firstLine="480" w:firstLineChars="200"/>
        <w:textAlignment w:val="auto"/>
        <w:rPr>
          <w:rFonts w:hint="eastAsia" w:ascii="宋体" w:hAnsi="宋体" w:eastAsia="宋体"/>
          <w:color w:val="000000"/>
          <w:sz w:val="24"/>
          <w:szCs w:val="24"/>
          <w:lang w:eastAsia="zh-CN"/>
        </w:rPr>
      </w:pPr>
      <w:r>
        <w:rPr>
          <w:rFonts w:ascii="宋体" w:hAnsi="宋体" w:eastAsia="宋体"/>
          <w:color w:val="000000"/>
          <w:sz w:val="24"/>
          <w:szCs w:val="24"/>
          <w:lang w:eastAsia="zh-CN"/>
        </w:rPr>
        <w:t>2</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合同执行中涉及采购资金和采购内容修改或补充的，须经财政部门审批，并签书面补充协议报政府采购监督管理部门备案，方可作为主合同不可分割的一部分。</w:t>
      </w:r>
    </w:p>
    <w:p>
      <w:pPr>
        <w:keepNext w:val="0"/>
        <w:keepLines w:val="0"/>
        <w:pageBreakBefore w:val="0"/>
        <w:shd w:val="clear" w:color="auto" w:fill="FFFFFF"/>
        <w:kinsoku/>
        <w:overflowPunct/>
        <w:topLinePunct w:val="0"/>
        <w:bidi w:val="0"/>
        <w:snapToGrid w:val="0"/>
        <w:spacing w:line="6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3、招标文件、投标文件及评标过程中形成的文字资料、询标纪要均作为本合同的组成部分，具有同等效力。本合同未尽事宜，遵照《合同法》有关条文执行。</w:t>
      </w:r>
    </w:p>
    <w:p>
      <w:pPr>
        <w:pStyle w:val="40"/>
        <w:keepNext w:val="0"/>
        <w:keepLines w:val="0"/>
        <w:pageBreakBefore w:val="0"/>
        <w:kinsoku/>
        <w:overflowPunct/>
        <w:topLinePunct w:val="0"/>
        <w:bidi w:val="0"/>
        <w:snapToGrid w:val="0"/>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4、本合同一式六份，甲方、乙方各执二份, 代理方、区财政局采购监管科各执一份，具有同等法律效力。</w:t>
      </w:r>
    </w:p>
    <w:p>
      <w:pPr>
        <w:keepNext w:val="0"/>
        <w:keepLines w:val="0"/>
        <w:pageBreakBefore w:val="0"/>
        <w:kinsoku/>
        <w:overflowPunct/>
        <w:topLinePunct w:val="0"/>
        <w:bidi w:val="0"/>
        <w:snapToGrid w:val="0"/>
        <w:spacing w:line="600" w:lineRule="exact"/>
        <w:ind w:firstLine="480" w:firstLineChars="200"/>
        <w:textAlignment w:val="auto"/>
        <w:rPr>
          <w:rFonts w:hint="eastAsia" w:ascii="宋体" w:hAnsi="宋体" w:cs="宋体"/>
          <w:color w:val="000000"/>
          <w:sz w:val="24"/>
        </w:rPr>
      </w:pPr>
    </w:p>
    <w:p>
      <w:pPr>
        <w:keepNext w:val="0"/>
        <w:keepLines w:val="0"/>
        <w:pageBreakBefore w:val="0"/>
        <w:kinsoku/>
        <w:overflowPunct/>
        <w:topLinePunct w:val="0"/>
        <w:bidi w:val="0"/>
        <w:snapToGrid w:val="0"/>
        <w:spacing w:line="6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 xml:space="preserve">甲方（盖章）：                            乙方（盖章）：        </w:t>
      </w:r>
    </w:p>
    <w:p>
      <w:pPr>
        <w:keepNext w:val="0"/>
        <w:keepLines w:val="0"/>
        <w:pageBreakBefore w:val="0"/>
        <w:kinsoku/>
        <w:overflowPunct/>
        <w:topLinePunct w:val="0"/>
        <w:bidi w:val="0"/>
        <w:snapToGrid w:val="0"/>
        <w:spacing w:line="600" w:lineRule="exact"/>
        <w:textAlignment w:val="auto"/>
        <w:rPr>
          <w:rFonts w:hint="eastAsia"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法定代表人：                              法定代表人：    </w:t>
      </w:r>
    </w:p>
    <w:p>
      <w:pPr>
        <w:keepNext w:val="0"/>
        <w:keepLines w:val="0"/>
        <w:pageBreakBefore w:val="0"/>
        <w:kinsoku/>
        <w:overflowPunct/>
        <w:topLinePunct w:val="0"/>
        <w:bidi w:val="0"/>
        <w:snapToGrid w:val="0"/>
        <w:spacing w:line="6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 xml:space="preserve">或受委托人（签字）：                      或受委托人（签字）：  </w:t>
      </w:r>
    </w:p>
    <w:p>
      <w:pPr>
        <w:keepNext w:val="0"/>
        <w:keepLines w:val="0"/>
        <w:pageBreakBefore w:val="0"/>
        <w:kinsoku/>
        <w:overflowPunct/>
        <w:topLinePunct w:val="0"/>
        <w:bidi w:val="0"/>
        <w:snapToGrid w:val="0"/>
        <w:spacing w:line="6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联系人：                                  联系人：</w:t>
      </w:r>
    </w:p>
    <w:p>
      <w:pPr>
        <w:keepNext w:val="0"/>
        <w:keepLines w:val="0"/>
        <w:pageBreakBefore w:val="0"/>
        <w:kinsoku/>
        <w:overflowPunct/>
        <w:topLinePunct w:val="0"/>
        <w:bidi w:val="0"/>
        <w:snapToGrid w:val="0"/>
        <w:spacing w:line="6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 xml:space="preserve">地址：                                    地址： </w:t>
      </w:r>
    </w:p>
    <w:p>
      <w:pPr>
        <w:keepNext w:val="0"/>
        <w:keepLines w:val="0"/>
        <w:pageBreakBefore w:val="0"/>
        <w:kinsoku/>
        <w:overflowPunct/>
        <w:topLinePunct w:val="0"/>
        <w:bidi w:val="0"/>
        <w:snapToGrid w:val="0"/>
        <w:spacing w:line="6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电话：                                    电话：</w:t>
      </w:r>
    </w:p>
    <w:p>
      <w:pPr>
        <w:keepNext w:val="0"/>
        <w:keepLines w:val="0"/>
        <w:pageBreakBefore w:val="0"/>
        <w:kinsoku/>
        <w:overflowPunct/>
        <w:topLinePunct w:val="0"/>
        <w:bidi w:val="0"/>
        <w:snapToGrid w:val="0"/>
        <w:spacing w:line="6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传真：                                    传真：</w:t>
      </w:r>
    </w:p>
    <w:p>
      <w:pPr>
        <w:keepNext w:val="0"/>
        <w:keepLines w:val="0"/>
        <w:pageBreakBefore w:val="0"/>
        <w:kinsoku/>
        <w:overflowPunct/>
        <w:topLinePunct w:val="0"/>
        <w:bidi w:val="0"/>
        <w:snapToGrid w:val="0"/>
        <w:spacing w:line="6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 xml:space="preserve">开户银行：                                开户银行： </w:t>
      </w:r>
    </w:p>
    <w:p>
      <w:pPr>
        <w:keepNext w:val="0"/>
        <w:keepLines w:val="0"/>
        <w:pageBreakBefore w:val="0"/>
        <w:kinsoku/>
        <w:overflowPunct/>
        <w:topLinePunct w:val="0"/>
        <w:bidi w:val="0"/>
        <w:snapToGrid w:val="0"/>
        <w:spacing w:line="6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帐号：                                    帐号：</w:t>
      </w:r>
    </w:p>
    <w:p>
      <w:pPr>
        <w:keepNext w:val="0"/>
        <w:keepLines w:val="0"/>
        <w:pageBreakBefore w:val="0"/>
        <w:kinsoku/>
        <w:overflowPunct/>
        <w:topLinePunct w:val="0"/>
        <w:bidi w:val="0"/>
        <w:snapToGrid w:val="0"/>
        <w:spacing w:line="6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签订时间：                                签订时间：</w:t>
      </w:r>
    </w:p>
    <w:p>
      <w:pPr>
        <w:pStyle w:val="75"/>
        <w:keepNext w:val="0"/>
        <w:keepLines w:val="0"/>
        <w:pageBreakBefore w:val="0"/>
        <w:kinsoku/>
        <w:overflowPunct/>
        <w:topLinePunct w:val="0"/>
        <w:bidi w:val="0"/>
        <w:spacing w:line="600" w:lineRule="exact"/>
        <w:ind w:firstLine="5280" w:firstLineChars="2200"/>
        <w:textAlignment w:val="auto"/>
        <w:rPr>
          <w:rFonts w:hint="eastAsia" w:ascii="宋体" w:hAnsi="宋体" w:cs="宋体"/>
          <w:color w:val="000000"/>
          <w:sz w:val="24"/>
        </w:rPr>
      </w:pPr>
    </w:p>
    <w:p>
      <w:pPr>
        <w:pStyle w:val="75"/>
        <w:keepNext w:val="0"/>
        <w:keepLines w:val="0"/>
        <w:pageBreakBefore w:val="0"/>
        <w:kinsoku/>
        <w:overflowPunct/>
        <w:topLinePunct w:val="0"/>
        <w:bidi w:val="0"/>
        <w:spacing w:line="600" w:lineRule="exact"/>
        <w:ind w:firstLine="5280" w:firstLineChars="2200"/>
        <w:textAlignment w:val="auto"/>
        <w:rPr>
          <w:rFonts w:hint="eastAsia" w:ascii="宋体" w:hAnsi="宋体"/>
        </w:rPr>
      </w:pPr>
      <w:r>
        <w:rPr>
          <w:rFonts w:hint="eastAsia" w:ascii="宋体" w:hAnsi="宋体" w:cs="宋体"/>
          <w:color w:val="000000"/>
          <w:sz w:val="24"/>
        </w:rPr>
        <w:t>签订地点：</w:t>
      </w:r>
    </w:p>
    <w:p>
      <w:pPr>
        <w:keepNext w:val="0"/>
        <w:keepLines w:val="0"/>
        <w:pageBreakBefore w:val="0"/>
        <w:kinsoku/>
        <w:wordWrap w:val="0"/>
        <w:overflowPunct/>
        <w:topLinePunct w:val="0"/>
        <w:bidi w:val="0"/>
        <w:spacing w:line="600" w:lineRule="exact"/>
        <w:jc w:val="right"/>
        <w:textAlignment w:val="auto"/>
        <w:rPr>
          <w:rFonts w:hint="eastAsia" w:ascii="宋体" w:hAnsi="宋体" w:eastAsia="宋体" w:cs="宋体"/>
          <w:sz w:val="24"/>
        </w:rPr>
      </w:pPr>
      <w:r>
        <w:rPr>
          <w:rFonts w:hint="eastAsia" w:ascii="宋体" w:hAnsi="宋体" w:eastAsia="宋体" w:cs="宋体"/>
          <w:sz w:val="24"/>
        </w:rPr>
        <w:t xml:space="preserve">                   </w:t>
      </w:r>
    </w:p>
    <w:p>
      <w:pPr>
        <w:keepNext w:val="0"/>
        <w:keepLines w:val="0"/>
        <w:pageBreakBefore w:val="0"/>
        <w:kinsoku/>
        <w:overflowPunct/>
        <w:topLinePunct w:val="0"/>
        <w:bidi w:val="0"/>
        <w:spacing w:line="600" w:lineRule="exact"/>
        <w:jc w:val="center"/>
        <w:textAlignment w:val="auto"/>
        <w:rPr>
          <w:rFonts w:hint="eastAsia" w:ascii="宋体" w:hAnsi="宋体" w:eastAsia="宋体" w:cs="宋体"/>
          <w:b/>
          <w:bCs/>
          <w:sz w:val="24"/>
        </w:rPr>
      </w:pPr>
      <w:bookmarkStart w:id="76" w:name="_Toc350327365"/>
      <w:bookmarkStart w:id="77" w:name="_Toc349721554"/>
      <w:bookmarkStart w:id="78" w:name="_Toc328381300"/>
      <w:bookmarkStart w:id="79" w:name="_Toc339872468"/>
      <w:bookmarkStart w:id="80" w:name="_Toc326765771"/>
      <w:r>
        <w:rPr>
          <w:rFonts w:hint="eastAsia" w:ascii="宋体" w:hAnsi="宋体" w:eastAsia="宋体" w:cs="宋体"/>
          <w:b/>
          <w:bCs/>
          <w:sz w:val="24"/>
        </w:rPr>
        <w:t>★ 此仅为合同书样本</w:t>
      </w:r>
      <w:r>
        <w:rPr>
          <w:rFonts w:hint="eastAsia" w:ascii="宋体" w:hAnsi="宋体" w:eastAsia="宋体" w:cs="宋体"/>
          <w:b/>
          <w:bCs/>
          <w:sz w:val="24"/>
          <w:lang w:eastAsia="zh-CN"/>
        </w:rPr>
        <w:t>，</w:t>
      </w:r>
      <w:r>
        <w:rPr>
          <w:rFonts w:hint="eastAsia" w:ascii="宋体" w:hAnsi="宋体" w:eastAsia="宋体" w:cs="宋体"/>
          <w:b/>
          <w:bCs/>
          <w:sz w:val="24"/>
        </w:rPr>
        <w:t>中标单位需根据实际情况和采购人签订相应的合同！</w:t>
      </w:r>
      <w:bookmarkEnd w:id="76"/>
      <w:bookmarkEnd w:id="77"/>
      <w:bookmarkEnd w:id="78"/>
      <w:bookmarkEnd w:id="79"/>
      <w:bookmarkEnd w:id="80"/>
    </w:p>
    <w:p>
      <w:pPr>
        <w:keepNext w:val="0"/>
        <w:keepLines w:val="0"/>
        <w:pageBreakBefore w:val="0"/>
        <w:kinsoku/>
        <w:overflowPunct/>
        <w:topLinePunct w:val="0"/>
        <w:bidi w:val="0"/>
        <w:snapToGrid w:val="0"/>
        <w:spacing w:line="600" w:lineRule="exact"/>
        <w:jc w:val="both"/>
        <w:textAlignment w:val="auto"/>
        <w:rPr>
          <w:rFonts w:hint="eastAsia" w:ascii="宋体" w:hAnsi="宋体" w:eastAsia="宋体" w:cs="宋体"/>
          <w:b/>
          <w:bCs/>
          <w:color w:val="000000"/>
          <w:sz w:val="28"/>
          <w:szCs w:val="28"/>
        </w:rPr>
        <w:sectPr>
          <w:pgSz w:w="11906" w:h="16838"/>
          <w:pgMar w:top="1531" w:right="1304" w:bottom="1531" w:left="1361" w:header="851" w:footer="601" w:gutter="0"/>
          <w:paperSrc/>
          <w:pgBorders>
            <w:top w:val="none" w:sz="0" w:space="0"/>
            <w:left w:val="none" w:sz="0" w:space="0"/>
            <w:bottom w:val="none" w:sz="0" w:space="0"/>
            <w:right w:val="none" w:sz="0" w:space="0"/>
          </w:pgBorders>
          <w:cols w:space="720" w:num="1"/>
          <w:rtlGutter w:val="0"/>
          <w:docGrid w:linePitch="312" w:charSpace="0"/>
        </w:sectPr>
      </w:pPr>
      <w:bookmarkStart w:id="81" w:name="_Toc33194402"/>
    </w:p>
    <w:p>
      <w:pPr>
        <w:kinsoku/>
        <w:overflowPunct/>
        <w:topLinePunct w:val="0"/>
        <w:bidi w:val="0"/>
        <w:snapToGrid w:val="0"/>
        <w:spacing w:line="6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第五部分  应提交的有关格式范例</w:t>
      </w:r>
      <w:bookmarkEnd w:id="81"/>
    </w:p>
    <w:p>
      <w:pPr>
        <w:shd w:val="clear" w:color="auto" w:fill="FFFFFF"/>
        <w:kinsoku/>
        <w:overflowPunct/>
        <w:topLinePunct w:val="0"/>
        <w:bidi w:val="0"/>
        <w:snapToGrid w:val="0"/>
        <w:spacing w:line="6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w:t>
      </w:r>
    </w:p>
    <w:p>
      <w:pPr>
        <w:kinsoku/>
        <w:overflowPunct/>
        <w:topLinePunct w:val="0"/>
        <w:bidi w:val="0"/>
        <w:snapToGrid w:val="0"/>
        <w:spacing w:line="6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一、投标人提交投标文件须知：</w:t>
      </w:r>
    </w:p>
    <w:p>
      <w:pPr>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1、投标人应严格按照以下顺序填写和提交下述规定的全部格式文件以及其他有关资料，混乱的编排导致投标文件被误读或评标委员会查找不到有效文件是投标人的风险。</w:t>
      </w:r>
    </w:p>
    <w:p>
      <w:pPr>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2、所附表格中要求回答的全部问题和/或信息都必须正面回答。</w:t>
      </w:r>
    </w:p>
    <w:p>
      <w:pPr>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3、本声明书的签字人应保证全部声明和问题的回答是真实的和准确的。</w:t>
      </w:r>
    </w:p>
    <w:p>
      <w:pPr>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4、评标委员会将应用投标人提交的资料作出自己的判断。</w:t>
      </w:r>
    </w:p>
    <w:p>
      <w:pPr>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5、投标人提交的材料将在一定期限内被保密保存，但不退还。</w:t>
      </w:r>
    </w:p>
    <w:p>
      <w:pPr>
        <w:kinsoku/>
        <w:overflowPunct/>
        <w:topLinePunct w:val="0"/>
        <w:bidi w:val="0"/>
        <w:snapToGrid w:val="0"/>
        <w:spacing w:line="6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000000"/>
          <w:sz w:val="24"/>
          <w:szCs w:val="24"/>
        </w:rPr>
        <w:t>将有可能被评标委员会认定为投标无效。</w:t>
      </w:r>
    </w:p>
    <w:bookmarkEnd w:id="73"/>
    <w:bookmarkEnd w:id="74"/>
    <w:bookmarkEnd w:id="75"/>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pStyle w:val="31"/>
        <w:rPr>
          <w:rFonts w:hint="eastAsia" w:ascii="宋体" w:hAnsi="宋体" w:eastAsia="宋体" w:cs="宋体"/>
          <w:color w:val="000000"/>
          <w:sz w:val="24"/>
          <w:szCs w:val="24"/>
        </w:rPr>
      </w:pPr>
    </w:p>
    <w:p>
      <w:pPr>
        <w:pStyle w:val="31"/>
        <w:rPr>
          <w:rFonts w:hint="eastAsia" w:ascii="宋体" w:hAnsi="宋体" w:eastAsia="宋体" w:cs="宋体"/>
          <w:color w:val="000000"/>
          <w:sz w:val="24"/>
          <w:szCs w:val="24"/>
        </w:rPr>
      </w:pPr>
    </w:p>
    <w:p>
      <w:pPr>
        <w:pStyle w:val="31"/>
        <w:rPr>
          <w:rFonts w:hint="eastAsia" w:ascii="宋体" w:hAnsi="宋体" w:eastAsia="宋体" w:cs="宋体"/>
          <w:color w:val="000000"/>
          <w:sz w:val="24"/>
          <w:szCs w:val="24"/>
        </w:rPr>
      </w:pPr>
    </w:p>
    <w:p>
      <w:pPr>
        <w:pStyle w:val="31"/>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kinsoku/>
        <w:overflowPunct/>
        <w:topLinePunct w:val="0"/>
        <w:bidi w:val="0"/>
        <w:snapToGrid w:val="0"/>
        <w:spacing w:line="600" w:lineRule="exact"/>
        <w:jc w:val="center"/>
        <w:rPr>
          <w:rFonts w:hint="eastAsia" w:ascii="宋体" w:hAnsi="宋体" w:eastAsia="宋体" w:cs="宋体"/>
          <w:b/>
          <w:bCs/>
          <w:color w:val="000000"/>
          <w:sz w:val="28"/>
          <w:szCs w:val="28"/>
        </w:rPr>
      </w:pPr>
      <w:bookmarkStart w:id="82" w:name="_Toc33194403"/>
      <w:r>
        <w:rPr>
          <w:rFonts w:hint="eastAsia" w:ascii="宋体" w:hAnsi="宋体" w:eastAsia="宋体" w:cs="宋体"/>
          <w:b/>
          <w:bCs/>
          <w:color w:val="000000"/>
          <w:sz w:val="28"/>
          <w:szCs w:val="28"/>
        </w:rPr>
        <w:t>资格文件</w:t>
      </w:r>
      <w:bookmarkEnd w:id="82"/>
    </w:p>
    <w:p>
      <w:pPr>
        <w:shd w:val="clear" w:color="auto" w:fill="FFFFFF"/>
        <w:kinsoku/>
        <w:overflowPunct/>
        <w:topLinePunct w:val="0"/>
        <w:bidi w:val="0"/>
        <w:snapToGrid w:val="0"/>
        <w:spacing w:line="6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目录</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bookmarkStart w:id="83" w:name="_Hlk33176655"/>
      <w:r>
        <w:rPr>
          <w:rFonts w:hint="eastAsia" w:ascii="宋体" w:hAnsi="宋体" w:eastAsia="宋体" w:cs="宋体"/>
          <w:color w:val="000000"/>
          <w:kern w:val="0"/>
          <w:sz w:val="24"/>
          <w:szCs w:val="24"/>
        </w:rPr>
        <w:t>（1）营业执照…………………………………………………………………………（页码）</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（2）最近一年度财务报表……………………………………………………………（页码）</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（3）具有履行合同所必需的</w:t>
      </w:r>
      <w:r>
        <w:rPr>
          <w:rFonts w:hint="eastAsia" w:ascii="宋体" w:hAnsi="宋体" w:eastAsia="宋体" w:cs="宋体"/>
          <w:color w:val="000000"/>
          <w:kern w:val="0"/>
          <w:sz w:val="24"/>
          <w:szCs w:val="24"/>
          <w:lang w:val="en-US" w:eastAsia="zh-CN"/>
        </w:rPr>
        <w:t>场地、</w:t>
      </w:r>
      <w:r>
        <w:rPr>
          <w:rFonts w:hint="eastAsia" w:ascii="宋体" w:hAnsi="宋体" w:eastAsia="宋体" w:cs="宋体"/>
          <w:color w:val="000000"/>
          <w:kern w:val="0"/>
          <w:sz w:val="24"/>
          <w:szCs w:val="24"/>
        </w:rPr>
        <w:t>设备和专业技术能力的承诺函………………（页码）</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（4）依法缴纳税收和社会保障</w:t>
      </w:r>
      <w:r>
        <w:rPr>
          <w:rFonts w:hint="eastAsia" w:ascii="宋体" w:hAnsi="宋体" w:eastAsia="宋体" w:cs="宋体"/>
          <w:color w:val="000000"/>
          <w:kern w:val="0"/>
          <w:sz w:val="24"/>
          <w:szCs w:val="24"/>
          <w:lang w:val="en-US" w:eastAsia="zh-CN"/>
        </w:rPr>
        <w:t>资</w:t>
      </w:r>
      <w:r>
        <w:rPr>
          <w:rFonts w:hint="eastAsia" w:ascii="宋体" w:hAnsi="宋体" w:eastAsia="宋体" w:cs="宋体"/>
          <w:color w:val="000000"/>
          <w:kern w:val="0"/>
          <w:sz w:val="24"/>
          <w:szCs w:val="24"/>
        </w:rPr>
        <w:t>金的承诺函………………………………………（页码）</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（5）参加政府采购活动前3年内在经营活动中没有重大违法记录的声明函……（页码）</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（6）单位负责人为同一人或者存在直接控股、管理关系的不同供应商，不得参加同一合同项下的政府采购活动承诺函……………………………………………………（页码）</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（7）投标供应商没有失信记录承诺函………………………………………………（页码）</w:t>
      </w:r>
    </w:p>
    <w:bookmarkEnd w:id="83"/>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r>
        <w:rPr>
          <w:rFonts w:hint="eastAsia" w:ascii="宋体" w:hAnsi="宋体" w:eastAsia="宋体" w:cs="宋体"/>
          <w:color w:val="000000"/>
          <w:kern w:val="0"/>
          <w:sz w:val="24"/>
        </w:rPr>
        <w:t>投</w:t>
      </w:r>
      <w:r>
        <w:rPr>
          <w:rFonts w:hint="eastAsia" w:ascii="宋体" w:hAnsi="宋体" w:eastAsia="宋体" w:cs="宋体"/>
          <w:color w:val="000000"/>
          <w:sz w:val="24"/>
          <w:szCs w:val="21"/>
        </w:rPr>
        <w:t>标供应商不属于</w:t>
      </w:r>
      <w:r>
        <w:rPr>
          <w:rFonts w:hint="eastAsia" w:ascii="宋体" w:hAnsi="宋体" w:eastAsia="宋体" w:cs="宋体"/>
          <w:color w:val="000000"/>
          <w:kern w:val="0"/>
          <w:sz w:val="24"/>
        </w:rPr>
        <w:t>公益一类事业单位、使用事业编制且由财政拨款保障的群团组织的</w:t>
      </w:r>
      <w:r>
        <w:rPr>
          <w:rFonts w:hint="eastAsia" w:ascii="宋体" w:hAnsi="宋体" w:eastAsia="宋体" w:cs="宋体"/>
          <w:color w:val="000000"/>
          <w:sz w:val="24"/>
          <w:szCs w:val="21"/>
        </w:rPr>
        <w:t>承诺函</w:t>
      </w:r>
      <w:r>
        <w:rPr>
          <w:rFonts w:hint="eastAsia" w:ascii="宋体" w:hAnsi="宋体" w:eastAsia="宋体" w:cs="宋体"/>
          <w:color w:val="000000"/>
          <w:kern w:val="0"/>
          <w:sz w:val="24"/>
          <w:szCs w:val="24"/>
        </w:rPr>
        <w:t>……………………………………………………………………………（页码）</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（9）投标人或其母公司（总机构）具有</w:t>
      </w:r>
      <w:r>
        <w:rPr>
          <w:rFonts w:hint="eastAsia" w:ascii="宋体" w:hAnsi="宋体" w:eastAsia="宋体" w:cs="宋体"/>
          <w:color w:val="000000"/>
          <w:kern w:val="0"/>
          <w:sz w:val="24"/>
          <w:szCs w:val="24"/>
          <w:lang w:val="en-US" w:eastAsia="zh-CN"/>
        </w:rPr>
        <w:t>的</w:t>
      </w:r>
      <w:r>
        <w:rPr>
          <w:rFonts w:hint="eastAsia" w:ascii="宋体" w:hAnsi="宋体" w:eastAsia="宋体" w:cs="宋体"/>
          <w:color w:val="000000"/>
          <w:kern w:val="0"/>
          <w:sz w:val="24"/>
          <w:szCs w:val="24"/>
        </w:rPr>
        <w:t>中华人民共和国基础电信业务经营许可证或中华人民共和国增值电信业务经营许可证</w:t>
      </w:r>
      <w:r>
        <w:rPr>
          <w:rFonts w:hint="eastAsia" w:ascii="宋体" w:hAnsi="宋体" w:eastAsia="宋体" w:cs="宋体"/>
          <w:color w:val="000000"/>
          <w:kern w:val="0"/>
          <w:sz w:val="24"/>
          <w:szCs w:val="24"/>
          <w:lang w:val="en-US" w:eastAsia="zh-CN"/>
        </w:rPr>
        <w:t>复印件</w:t>
      </w:r>
      <w:r>
        <w:rPr>
          <w:rFonts w:hint="eastAsia" w:ascii="宋体" w:hAnsi="宋体" w:eastAsia="宋体" w:cs="宋体"/>
          <w:color w:val="000000"/>
          <w:kern w:val="0"/>
          <w:sz w:val="24"/>
          <w:szCs w:val="24"/>
        </w:rPr>
        <w:t>…………………………………（页码）</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kinsoku/>
        <w:overflowPunct/>
        <w:topLinePunct w:val="0"/>
        <w:bidi w:val="0"/>
        <w:snapToGrid w:val="0"/>
        <w:spacing w:line="600" w:lineRule="exact"/>
        <w:jc w:val="both"/>
        <w:rPr>
          <w:rFonts w:hint="eastAsia" w:ascii="宋体" w:hAnsi="宋体" w:eastAsia="宋体" w:cs="宋体"/>
          <w:b/>
          <w:bCs/>
          <w:color w:val="000000"/>
          <w:sz w:val="28"/>
          <w:szCs w:val="28"/>
          <w:lang w:eastAsia="zh-CN"/>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bookmarkStart w:id="84" w:name="_Toc5464"/>
      <w:bookmarkStart w:id="85" w:name="_Toc27119252"/>
      <w:bookmarkStart w:id="86" w:name="_Toc5698"/>
      <w:bookmarkStart w:id="87" w:name="_Toc21301"/>
      <w:bookmarkStart w:id="88" w:name="_Toc20581"/>
      <w:bookmarkStart w:id="89" w:name="_Toc14356"/>
      <w:bookmarkStart w:id="90" w:name="_Toc6616"/>
      <w:bookmarkStart w:id="91" w:name="_Toc26100"/>
      <w:bookmarkStart w:id="92" w:name="_Toc20141"/>
      <w:bookmarkStart w:id="93" w:name="_Toc27479"/>
      <w:bookmarkStart w:id="94" w:name="_Toc14043"/>
      <w:bookmarkStart w:id="95" w:name="_Toc33194404"/>
    </w:p>
    <w:p>
      <w:pPr>
        <w:kinsoku/>
        <w:overflowPunct/>
        <w:topLinePunct w:val="0"/>
        <w:bidi w:val="0"/>
        <w:snapToGrid w:val="0"/>
        <w:spacing w:line="600" w:lineRule="exact"/>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一、</w:t>
      </w:r>
      <w:r>
        <w:rPr>
          <w:rFonts w:hint="eastAsia" w:ascii="宋体" w:hAnsi="宋体" w:eastAsia="宋体" w:cs="宋体"/>
          <w:b/>
          <w:bCs/>
          <w:color w:val="000000"/>
          <w:sz w:val="28"/>
          <w:szCs w:val="28"/>
        </w:rPr>
        <w:t>营业执照</w:t>
      </w:r>
      <w:bookmarkEnd w:id="84"/>
      <w:bookmarkEnd w:id="85"/>
      <w:bookmarkEnd w:id="86"/>
      <w:bookmarkEnd w:id="87"/>
      <w:bookmarkEnd w:id="88"/>
      <w:bookmarkEnd w:id="89"/>
      <w:bookmarkEnd w:id="90"/>
      <w:bookmarkEnd w:id="91"/>
      <w:bookmarkEnd w:id="92"/>
      <w:bookmarkEnd w:id="93"/>
      <w:bookmarkEnd w:id="94"/>
      <w:r>
        <w:rPr>
          <w:rFonts w:hint="eastAsia" w:ascii="宋体" w:hAnsi="宋体" w:eastAsia="宋体" w:cs="宋体"/>
          <w:b/>
          <w:bCs/>
          <w:color w:val="000000"/>
          <w:sz w:val="28"/>
          <w:szCs w:val="28"/>
        </w:rPr>
        <w:t>（复印件）</w:t>
      </w:r>
      <w:bookmarkEnd w:id="95"/>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kinsoku/>
        <w:overflowPunct/>
        <w:topLinePunct w:val="0"/>
        <w:bidi w:val="0"/>
        <w:snapToGrid w:val="0"/>
        <w:spacing w:line="600" w:lineRule="exact"/>
        <w:jc w:val="center"/>
        <w:rPr>
          <w:rFonts w:hint="eastAsia" w:ascii="宋体" w:hAnsi="宋体" w:eastAsia="宋体" w:cs="宋体"/>
          <w:b/>
          <w:bCs/>
          <w:color w:val="000000"/>
          <w:sz w:val="28"/>
          <w:szCs w:val="28"/>
        </w:rPr>
      </w:pPr>
    </w:p>
    <w:p>
      <w:pPr>
        <w:kinsoku/>
        <w:overflowPunct/>
        <w:topLinePunct w:val="0"/>
        <w:bidi w:val="0"/>
        <w:snapToGrid w:val="0"/>
        <w:spacing w:line="600" w:lineRule="exact"/>
        <w:jc w:val="center"/>
        <w:rPr>
          <w:rFonts w:hint="eastAsia" w:ascii="宋体" w:hAnsi="宋体" w:eastAsia="宋体" w:cs="宋体"/>
          <w:b/>
          <w:bCs/>
          <w:color w:val="000000"/>
          <w:sz w:val="28"/>
          <w:szCs w:val="28"/>
        </w:rPr>
      </w:pPr>
    </w:p>
    <w:p>
      <w:pPr>
        <w:kinsoku/>
        <w:overflowPunct/>
        <w:topLinePunct w:val="0"/>
        <w:bidi w:val="0"/>
        <w:snapToGrid w:val="0"/>
        <w:spacing w:line="6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二、最近一年度财务报表（复印件，新成立的公司提供相关说明）</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kinsoku/>
        <w:overflowPunct/>
        <w:topLinePunct w:val="0"/>
        <w:bidi w:val="0"/>
        <w:snapToGrid w:val="0"/>
        <w:spacing w:line="600" w:lineRule="exact"/>
        <w:jc w:val="center"/>
        <w:rPr>
          <w:rFonts w:hint="eastAsia" w:ascii="宋体" w:hAnsi="宋体" w:eastAsia="宋体" w:cs="宋体"/>
          <w:b/>
          <w:bCs/>
          <w:color w:val="000000"/>
          <w:sz w:val="28"/>
          <w:szCs w:val="28"/>
        </w:rPr>
      </w:pPr>
    </w:p>
    <w:p>
      <w:pPr>
        <w:kinsoku/>
        <w:overflowPunct/>
        <w:topLinePunct w:val="0"/>
        <w:bidi w:val="0"/>
        <w:snapToGrid w:val="0"/>
        <w:spacing w:line="600" w:lineRule="exact"/>
        <w:jc w:val="center"/>
        <w:rPr>
          <w:rFonts w:hint="eastAsia" w:ascii="宋体" w:hAnsi="宋体" w:eastAsia="宋体" w:cs="宋体"/>
          <w:b/>
          <w:bCs/>
          <w:color w:val="000000"/>
          <w:sz w:val="28"/>
          <w:szCs w:val="28"/>
        </w:rPr>
      </w:pPr>
    </w:p>
    <w:p>
      <w:pPr>
        <w:kinsoku/>
        <w:overflowPunct/>
        <w:topLinePunct w:val="0"/>
        <w:bidi w:val="0"/>
        <w:snapToGrid w:val="0"/>
        <w:spacing w:line="600" w:lineRule="exact"/>
        <w:jc w:val="center"/>
        <w:rPr>
          <w:rFonts w:hint="eastAsia" w:ascii="宋体" w:hAnsi="宋体" w:eastAsia="宋体" w:cs="宋体"/>
          <w:b/>
          <w:bCs/>
          <w:color w:val="000000"/>
          <w:sz w:val="28"/>
          <w:szCs w:val="28"/>
        </w:rPr>
      </w:pPr>
    </w:p>
    <w:p>
      <w:pPr>
        <w:kinsoku/>
        <w:overflowPunct/>
        <w:topLinePunct w:val="0"/>
        <w:bidi w:val="0"/>
        <w:snapToGrid w:val="0"/>
        <w:spacing w:line="600" w:lineRule="exact"/>
        <w:jc w:val="center"/>
        <w:rPr>
          <w:rFonts w:hint="eastAsia" w:ascii="宋体" w:hAnsi="宋体" w:eastAsia="宋体" w:cs="宋体"/>
          <w:b/>
          <w:bCs/>
          <w:color w:val="000000"/>
          <w:sz w:val="28"/>
          <w:szCs w:val="28"/>
        </w:rPr>
      </w:pPr>
      <w:bookmarkStart w:id="96" w:name="_Toc33194405"/>
      <w:bookmarkStart w:id="97" w:name="_Toc27119254"/>
      <w:r>
        <w:rPr>
          <w:rFonts w:hint="eastAsia" w:ascii="宋体" w:hAnsi="宋体" w:eastAsia="宋体" w:cs="宋体"/>
          <w:b/>
          <w:bCs/>
          <w:color w:val="000000"/>
          <w:sz w:val="28"/>
          <w:szCs w:val="28"/>
        </w:rPr>
        <w:t>三、具有履行合同所必需的</w:t>
      </w:r>
      <w:r>
        <w:rPr>
          <w:rFonts w:hint="eastAsia" w:ascii="宋体" w:hAnsi="宋体" w:eastAsia="宋体" w:cs="宋体"/>
          <w:b/>
          <w:bCs/>
          <w:color w:val="000000"/>
          <w:sz w:val="28"/>
          <w:szCs w:val="28"/>
          <w:lang w:val="en-US" w:eastAsia="zh-CN"/>
        </w:rPr>
        <w:t>场地、</w:t>
      </w:r>
      <w:r>
        <w:rPr>
          <w:rFonts w:hint="eastAsia" w:ascii="宋体" w:hAnsi="宋体" w:eastAsia="宋体" w:cs="宋体"/>
          <w:b/>
          <w:bCs/>
          <w:color w:val="000000"/>
          <w:sz w:val="28"/>
          <w:szCs w:val="28"/>
        </w:rPr>
        <w:t>设备和专业技术能力的承诺函</w:t>
      </w:r>
      <w:bookmarkEnd w:id="96"/>
      <w:bookmarkEnd w:id="97"/>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kinsoku/>
        <w:overflowPunct/>
        <w:topLinePunct w:val="0"/>
        <w:bidi w:val="0"/>
        <w:snapToGrid w:val="0"/>
        <w:spacing w:line="600" w:lineRule="exact"/>
        <w:jc w:val="center"/>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杭州市余杭区人民政府仁和街道办事处</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杭州瑞拓工程咨询有限公司</w:t>
      </w:r>
      <w:r>
        <w:rPr>
          <w:rFonts w:hint="eastAsia" w:ascii="宋体" w:hAnsi="宋体" w:eastAsia="宋体" w:cs="宋体"/>
          <w:color w:val="000000"/>
          <w:kern w:val="0"/>
          <w:sz w:val="24"/>
          <w:szCs w:val="24"/>
        </w:rPr>
        <w:t>：</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我方</w:t>
      </w:r>
      <w:r>
        <w:rPr>
          <w:rFonts w:hint="eastAsia" w:ascii="宋体" w:hAnsi="宋体" w:eastAsia="宋体" w:cs="宋体"/>
          <w:color w:val="000000"/>
          <w:kern w:val="0"/>
          <w:sz w:val="24"/>
          <w:szCs w:val="24"/>
          <w:u w:val="single"/>
        </w:rPr>
        <w:t xml:space="preserve"> （供应商）</w:t>
      </w:r>
      <w:r>
        <w:rPr>
          <w:rFonts w:hint="eastAsia" w:ascii="宋体" w:hAnsi="宋体" w:eastAsia="宋体" w:cs="宋体"/>
          <w:color w:val="000000"/>
          <w:kern w:val="0"/>
          <w:sz w:val="24"/>
          <w:szCs w:val="24"/>
        </w:rPr>
        <w:t>承诺具有履行合同所必需的</w:t>
      </w:r>
      <w:r>
        <w:rPr>
          <w:rFonts w:hint="eastAsia" w:ascii="宋体" w:hAnsi="宋体" w:eastAsia="宋体" w:cs="宋体"/>
          <w:color w:val="000000"/>
          <w:kern w:val="0"/>
          <w:sz w:val="24"/>
          <w:szCs w:val="24"/>
          <w:lang w:val="en-US" w:eastAsia="zh-CN"/>
        </w:rPr>
        <w:t>场地、</w:t>
      </w:r>
      <w:r>
        <w:rPr>
          <w:rFonts w:hint="eastAsia" w:ascii="宋体" w:hAnsi="宋体" w:eastAsia="宋体" w:cs="宋体"/>
          <w:color w:val="000000"/>
          <w:kern w:val="0"/>
          <w:sz w:val="24"/>
          <w:szCs w:val="24"/>
        </w:rPr>
        <w:t>设备和专业技术能力。如有虚假，采购人可取消我方任何资格（投标/中标/签订合同），我方对此无任何异议。</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供应商名称（盖章） ：</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法定代表人或其授权代表（签字或盖章）：</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p>
    <w:p>
      <w:pPr>
        <w:kinsoku/>
        <w:overflowPunct/>
        <w:topLinePunct w:val="0"/>
        <w:bidi w:val="0"/>
        <w:snapToGrid w:val="0"/>
        <w:spacing w:line="600" w:lineRule="exact"/>
        <w:jc w:val="center"/>
        <w:rPr>
          <w:rFonts w:hint="eastAsia" w:ascii="宋体" w:hAnsi="宋体" w:eastAsia="宋体" w:cs="宋体"/>
          <w:b/>
          <w:bCs/>
          <w:color w:val="000000"/>
          <w:sz w:val="28"/>
          <w:szCs w:val="28"/>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kinsoku/>
        <w:overflowPunct/>
        <w:topLinePunct w:val="0"/>
        <w:bidi w:val="0"/>
        <w:snapToGrid w:val="0"/>
        <w:spacing w:line="6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四、依法缴纳税收和社会保障</w:t>
      </w:r>
      <w:r>
        <w:rPr>
          <w:rFonts w:hint="eastAsia" w:ascii="宋体" w:hAnsi="宋体" w:eastAsia="宋体" w:cs="宋体"/>
          <w:b/>
          <w:bCs/>
          <w:color w:val="000000"/>
          <w:sz w:val="28"/>
          <w:szCs w:val="28"/>
          <w:lang w:val="en-US" w:eastAsia="zh-CN"/>
        </w:rPr>
        <w:t>资</w:t>
      </w:r>
      <w:r>
        <w:rPr>
          <w:rFonts w:hint="eastAsia" w:ascii="宋体" w:hAnsi="宋体" w:eastAsia="宋体" w:cs="宋体"/>
          <w:b/>
          <w:bCs/>
          <w:color w:val="000000"/>
          <w:sz w:val="28"/>
          <w:szCs w:val="28"/>
        </w:rPr>
        <w:t>金的承诺函</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kinsoku/>
        <w:overflowPunct/>
        <w:topLinePunct w:val="0"/>
        <w:bidi w:val="0"/>
        <w:spacing w:line="600" w:lineRule="exact"/>
        <w:rPr>
          <w:rFonts w:hint="eastAsia" w:ascii="宋体" w:hAnsi="宋体" w:eastAsia="宋体" w:cs="宋体"/>
          <w:b/>
          <w:color w:val="000000"/>
          <w:kern w:val="0"/>
          <w:sz w:val="24"/>
          <w:szCs w:val="24"/>
          <w:u w:val="single"/>
        </w:rPr>
      </w:pP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杭州市余杭区人民政府仁和街道办事处</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杭州瑞拓工程咨询有限公司</w:t>
      </w:r>
      <w:r>
        <w:rPr>
          <w:rFonts w:hint="eastAsia" w:ascii="宋体" w:hAnsi="宋体" w:eastAsia="宋体" w:cs="宋体"/>
          <w:color w:val="000000"/>
          <w:kern w:val="0"/>
          <w:sz w:val="24"/>
          <w:szCs w:val="24"/>
        </w:rPr>
        <w:t>：</w:t>
      </w:r>
    </w:p>
    <w:p>
      <w:pPr>
        <w:kinsoku/>
        <w:overflowPunct/>
        <w:topLinePunct w:val="0"/>
        <w:bidi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我公司郑重声明，我公司严格依法缴纳税收和社会保障</w:t>
      </w:r>
      <w:r>
        <w:rPr>
          <w:rFonts w:hint="eastAsia" w:ascii="宋体" w:hAnsi="宋体" w:eastAsia="宋体" w:cs="宋体"/>
          <w:color w:val="000000"/>
          <w:kern w:val="0"/>
          <w:sz w:val="24"/>
          <w:szCs w:val="24"/>
          <w:lang w:val="en-US" w:eastAsia="zh-CN"/>
        </w:rPr>
        <w:t>资</w:t>
      </w:r>
      <w:r>
        <w:rPr>
          <w:rFonts w:hint="eastAsia" w:ascii="宋体" w:hAnsi="宋体" w:eastAsia="宋体" w:cs="宋体"/>
          <w:color w:val="000000"/>
          <w:kern w:val="0"/>
          <w:sz w:val="24"/>
          <w:szCs w:val="24"/>
        </w:rPr>
        <w:t>金，本文件中所提供的相关材料均真实有效，不存在虚假、造假行为。如有违反，愿承担一切责任。</w:t>
      </w:r>
    </w:p>
    <w:p>
      <w:pPr>
        <w:kinsoku/>
        <w:overflowPunct/>
        <w:topLinePunct w:val="0"/>
        <w:bidi w:val="0"/>
        <w:spacing w:line="600" w:lineRule="exact"/>
        <w:ind w:firstLine="480" w:firstLineChars="200"/>
        <w:rPr>
          <w:rFonts w:hint="eastAsia" w:ascii="宋体" w:hAnsi="宋体" w:eastAsia="宋体" w:cs="宋体"/>
          <w:color w:val="000000"/>
          <w:kern w:val="0"/>
          <w:sz w:val="24"/>
          <w:szCs w:val="24"/>
        </w:rPr>
      </w:pPr>
    </w:p>
    <w:p>
      <w:pPr>
        <w:kinsoku/>
        <w:overflowPunct/>
        <w:topLinePunct w:val="0"/>
        <w:bidi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供应商名称（盖章） ：</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法定代表人或其授权代表（签字或盖章）：</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pPr>
        <w:pStyle w:val="4"/>
        <w:kinsoku/>
        <w:overflowPunct/>
        <w:topLinePunct w:val="0"/>
        <w:bidi w:val="0"/>
        <w:snapToGrid w:val="0"/>
        <w:spacing w:line="600" w:lineRule="exact"/>
        <w:jc w:val="center"/>
        <w:rPr>
          <w:rFonts w:hint="eastAsia" w:ascii="宋体" w:hAnsi="宋体" w:eastAsia="宋体" w:cs="宋体"/>
          <w:b/>
          <w:bCs/>
          <w:color w:val="000000"/>
          <w:kern w:val="2"/>
          <w:sz w:val="28"/>
          <w:szCs w:val="28"/>
          <w:lang w:val="en-US" w:eastAsia="zh-CN" w:bidi="ar-SA"/>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bookmarkStart w:id="98" w:name="_Toc14589"/>
      <w:bookmarkStart w:id="99" w:name="_Toc11360"/>
      <w:bookmarkStart w:id="100" w:name="_Toc31784"/>
      <w:bookmarkStart w:id="101" w:name="_Toc33194406"/>
      <w:bookmarkStart w:id="102" w:name="_Toc10630"/>
      <w:bookmarkStart w:id="103" w:name="_Toc28957"/>
      <w:bookmarkStart w:id="104" w:name="_Toc18304"/>
      <w:bookmarkStart w:id="105" w:name="_Toc27119255"/>
      <w:bookmarkStart w:id="106" w:name="_Toc31544"/>
      <w:bookmarkStart w:id="107" w:name="_Toc13669"/>
      <w:bookmarkStart w:id="108" w:name="_Toc6606"/>
      <w:bookmarkStart w:id="109" w:name="_Toc14988"/>
    </w:p>
    <w:p>
      <w:pPr>
        <w:pStyle w:val="4"/>
        <w:kinsoku/>
        <w:overflowPunct/>
        <w:topLinePunct w:val="0"/>
        <w:bidi w:val="0"/>
        <w:snapToGrid w:val="0"/>
        <w:spacing w:line="60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五、参加政府采购活动前3年内在经营活动中没有重大违法记录的声明函</w:t>
      </w:r>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lang w:eastAsia="zh-CN"/>
        </w:rPr>
      </w:pP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杭州市余杭区人民政府仁和街道办事处</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杭州瑞拓工程咨询有限公司</w:t>
      </w:r>
      <w:r>
        <w:rPr>
          <w:rFonts w:hint="eastAsia" w:ascii="宋体" w:hAnsi="宋体" w:eastAsia="宋体" w:cs="宋体"/>
          <w:color w:val="000000"/>
          <w:kern w:val="0"/>
          <w:sz w:val="24"/>
          <w:szCs w:val="24"/>
        </w:rPr>
        <w:t>：</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我方</w:t>
      </w:r>
      <w:r>
        <w:rPr>
          <w:rFonts w:hint="eastAsia" w:ascii="宋体" w:hAnsi="宋体" w:eastAsia="宋体" w:cs="宋体"/>
          <w:color w:val="000000"/>
          <w:kern w:val="0"/>
          <w:sz w:val="24"/>
          <w:szCs w:val="24"/>
          <w:u w:val="single"/>
        </w:rPr>
        <w:t xml:space="preserve"> （供应商）</w:t>
      </w:r>
      <w:r>
        <w:rPr>
          <w:rFonts w:hint="eastAsia" w:ascii="宋体" w:hAnsi="宋体" w:eastAsia="宋体" w:cs="宋体"/>
          <w:color w:val="000000"/>
          <w:kern w:val="0"/>
          <w:sz w:val="24"/>
          <w:szCs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供应商名称（盖章） ：</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法定代表人或其授权代表（签字或盖章）：</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pPr>
        <w:pStyle w:val="2"/>
        <w:numPr>
          <w:ilvl w:val="0"/>
          <w:numId w:val="0"/>
        </w:numPr>
        <w:tabs>
          <w:tab w:val="left" w:pos="1110"/>
        </w:tabs>
        <w:kinsoku/>
        <w:overflowPunct/>
        <w:topLinePunct w:val="0"/>
        <w:bidi w:val="0"/>
        <w:spacing w:line="600" w:lineRule="exact"/>
        <w:ind w:left="106" w:firstLine="454"/>
        <w:rPr>
          <w:rFonts w:hint="eastAsia" w:ascii="宋体" w:hAnsi="宋体" w:eastAsia="宋体" w:cs="宋体"/>
          <w:sz w:val="24"/>
          <w:szCs w:val="24"/>
        </w:rPr>
      </w:pPr>
    </w:p>
    <w:p>
      <w:pPr>
        <w:pStyle w:val="4"/>
        <w:kinsoku/>
        <w:overflowPunct/>
        <w:topLinePunct w:val="0"/>
        <w:bidi w:val="0"/>
        <w:snapToGrid w:val="0"/>
        <w:spacing w:line="600" w:lineRule="exact"/>
        <w:jc w:val="center"/>
        <w:rPr>
          <w:rFonts w:hint="eastAsia" w:ascii="宋体" w:hAnsi="宋体" w:eastAsia="宋体" w:cs="宋体"/>
          <w:b/>
          <w:bCs/>
          <w:color w:val="000000"/>
          <w:kern w:val="2"/>
          <w:sz w:val="28"/>
          <w:szCs w:val="28"/>
          <w:lang w:val="en-US" w:eastAsia="zh-CN" w:bidi="ar-SA"/>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pStyle w:val="4"/>
        <w:kinsoku/>
        <w:overflowPunct/>
        <w:topLinePunct w:val="0"/>
        <w:bidi w:val="0"/>
        <w:snapToGrid w:val="0"/>
        <w:spacing w:line="60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六、与参加本次项目同一合同项下政府采购活动的其他供应商不存在单位负责人为同一人或者直接控股、管理关系的承诺函</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lang w:eastAsia="zh-CN"/>
        </w:rPr>
      </w:pP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杭州市余杭区人民政府仁和街道办事处</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杭州瑞拓工程咨询有限公司</w:t>
      </w:r>
      <w:r>
        <w:rPr>
          <w:rFonts w:hint="eastAsia" w:ascii="宋体" w:hAnsi="宋体" w:eastAsia="宋体" w:cs="宋体"/>
          <w:color w:val="000000"/>
          <w:kern w:val="0"/>
          <w:sz w:val="24"/>
          <w:szCs w:val="24"/>
        </w:rPr>
        <w:t>：</w:t>
      </w:r>
    </w:p>
    <w:p>
      <w:pPr>
        <w:kinsoku/>
        <w:overflowPunct/>
        <w:topLinePunct w:val="0"/>
        <w:bidi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我方郑重承诺，我方此次参加</w:t>
      </w:r>
      <w:r>
        <w:rPr>
          <w:rFonts w:hint="eastAsia" w:ascii="宋体" w:hAnsi="宋体" w:eastAsia="宋体" w:cs="宋体"/>
          <w:color w:val="000000"/>
          <w:kern w:val="0"/>
          <w:sz w:val="24"/>
          <w:szCs w:val="24"/>
          <w:u w:val="single"/>
          <w:lang w:eastAsia="zh-CN"/>
        </w:rPr>
        <w:t>仁和街道监控设备运维采购项目（标项   ）</w:t>
      </w:r>
      <w:r>
        <w:rPr>
          <w:rFonts w:hint="eastAsia" w:ascii="宋体" w:hAnsi="宋体" w:eastAsia="宋体" w:cs="宋体"/>
          <w:color w:val="000000"/>
          <w:kern w:val="0"/>
          <w:sz w:val="24"/>
          <w:szCs w:val="24"/>
        </w:rPr>
        <w:t>的投标，与参加本次项目同一合同项下政府采购活动的其他供应商不存在单位负责人为同一人或者直接控股、管理关系。如有虚假或隐瞒，愿意承担一切后果。</w:t>
      </w:r>
    </w:p>
    <w:p>
      <w:pPr>
        <w:shd w:val="clear" w:color="auto" w:fill="FFFFFF"/>
        <w:kinsoku/>
        <w:overflowPunct/>
        <w:topLinePunct w:val="0"/>
        <w:bidi w:val="0"/>
        <w:snapToGrid w:val="0"/>
        <w:spacing w:line="600" w:lineRule="exact"/>
        <w:jc w:val="center"/>
        <w:rPr>
          <w:rFonts w:hint="eastAsia" w:ascii="宋体" w:hAnsi="宋体" w:eastAsia="宋体" w:cs="宋体"/>
          <w:b/>
          <w:color w:val="000000"/>
          <w:kern w:val="36"/>
          <w:sz w:val="24"/>
          <w:szCs w:val="24"/>
        </w:rPr>
      </w:pP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供应商名称（盖章） ：</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法定代表人或其授权代表（签字或盖章）：</w:t>
      </w:r>
    </w:p>
    <w:p>
      <w:pPr>
        <w:widowControl/>
        <w:kinsoku/>
        <w:overflowPunct/>
        <w:topLinePunct w:val="0"/>
        <w:bidi w:val="0"/>
        <w:adjustRightInd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adjustRightInd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jc w:val="center"/>
        <w:rPr>
          <w:rFonts w:hint="eastAsia" w:ascii="宋体" w:hAnsi="宋体" w:eastAsia="宋体" w:cs="宋体"/>
          <w:color w:val="000000"/>
          <w:sz w:val="24"/>
          <w:szCs w:val="24"/>
        </w:rPr>
      </w:pPr>
    </w:p>
    <w:p>
      <w:pPr>
        <w:kinsoku/>
        <w:overflowPunct/>
        <w:topLinePunct w:val="0"/>
        <w:bidi w:val="0"/>
        <w:spacing w:line="600" w:lineRule="exact"/>
        <w:jc w:val="center"/>
        <w:rPr>
          <w:rFonts w:hint="eastAsia" w:ascii="宋体" w:hAnsi="宋体" w:eastAsia="宋体" w:cs="宋体"/>
          <w:b/>
          <w:color w:val="000000"/>
          <w:kern w:val="0"/>
          <w:sz w:val="24"/>
          <w:szCs w:val="24"/>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pStyle w:val="4"/>
        <w:kinsoku/>
        <w:overflowPunct/>
        <w:topLinePunct w:val="0"/>
        <w:bidi w:val="0"/>
        <w:snapToGrid w:val="0"/>
        <w:spacing w:line="60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七、投标供应商没有失信记录承诺函</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lang w:eastAsia="zh-CN"/>
        </w:rPr>
      </w:pP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杭州市余杭区人民政府仁和街道办事处</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杭州瑞拓工程咨询有限公司</w:t>
      </w:r>
      <w:r>
        <w:rPr>
          <w:rFonts w:hint="eastAsia" w:ascii="宋体" w:hAnsi="宋体" w:eastAsia="宋体" w:cs="宋体"/>
          <w:color w:val="000000"/>
          <w:kern w:val="0"/>
          <w:sz w:val="24"/>
          <w:szCs w:val="24"/>
        </w:rPr>
        <w:t>：</w:t>
      </w:r>
    </w:p>
    <w:p>
      <w:pPr>
        <w:kinsoku/>
        <w:overflowPunct/>
        <w:topLinePunct w:val="0"/>
        <w:bidi w:val="0"/>
        <w:spacing w:line="600" w:lineRule="exact"/>
        <w:ind w:firstLine="484" w:firstLineChars="202"/>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rPr>
      </w:pP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供应商名称（盖章） ：</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法定代表人或其授权代表（签字或盖章）：</w:t>
      </w:r>
    </w:p>
    <w:p>
      <w:pPr>
        <w:widowControl/>
        <w:kinsoku/>
        <w:overflowPunct/>
        <w:topLinePunct w:val="0"/>
        <w:bidi w:val="0"/>
        <w:adjustRightInd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adjustRightInd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pPr>
        <w:pStyle w:val="2"/>
        <w:numPr>
          <w:ilvl w:val="0"/>
          <w:numId w:val="0"/>
        </w:numPr>
        <w:tabs>
          <w:tab w:val="left" w:pos="1110"/>
        </w:tabs>
        <w:kinsoku/>
        <w:overflowPunct/>
        <w:topLinePunct w:val="0"/>
        <w:bidi w:val="0"/>
        <w:spacing w:line="600" w:lineRule="exact"/>
        <w:rPr>
          <w:rFonts w:hint="eastAsia" w:ascii="宋体" w:hAnsi="宋体" w:eastAsia="宋体" w:cs="宋体"/>
          <w:sz w:val="24"/>
          <w:szCs w:val="24"/>
        </w:rPr>
      </w:pPr>
    </w:p>
    <w:p>
      <w:pPr>
        <w:pStyle w:val="2"/>
        <w:numPr>
          <w:ilvl w:val="0"/>
          <w:numId w:val="0"/>
        </w:numPr>
        <w:tabs>
          <w:tab w:val="left" w:pos="1110"/>
        </w:tabs>
        <w:kinsoku/>
        <w:overflowPunct/>
        <w:topLinePunct w:val="0"/>
        <w:bidi w:val="0"/>
        <w:spacing w:line="600" w:lineRule="exact"/>
        <w:ind w:left="560"/>
        <w:rPr>
          <w:rFonts w:hint="eastAsia" w:ascii="宋体" w:hAnsi="宋体" w:eastAsia="宋体" w:cs="宋体"/>
          <w:sz w:val="24"/>
          <w:szCs w:val="24"/>
        </w:rPr>
      </w:pPr>
    </w:p>
    <w:p>
      <w:pPr>
        <w:rPr>
          <w:rFonts w:hint="eastAsia" w:ascii="宋体" w:hAnsi="宋体" w:eastAsia="宋体" w:cs="宋体"/>
          <w:sz w:val="24"/>
          <w:szCs w:val="24"/>
        </w:rPr>
      </w:pPr>
    </w:p>
    <w:p>
      <w:pPr>
        <w:pStyle w:val="31"/>
        <w:rPr>
          <w:rFonts w:hint="eastAsia" w:ascii="宋体" w:hAnsi="宋体" w:eastAsia="宋体" w:cs="宋体"/>
          <w:sz w:val="24"/>
          <w:szCs w:val="24"/>
        </w:rPr>
      </w:pPr>
    </w:p>
    <w:p>
      <w:pPr>
        <w:pStyle w:val="31"/>
        <w:rPr>
          <w:rFonts w:hint="eastAsia" w:ascii="宋体" w:hAnsi="宋体" w:eastAsia="宋体" w:cs="宋体"/>
          <w:sz w:val="24"/>
          <w:szCs w:val="24"/>
        </w:rPr>
      </w:pPr>
    </w:p>
    <w:p>
      <w:pPr>
        <w:pStyle w:val="31"/>
        <w:rPr>
          <w:rFonts w:hint="eastAsia" w:ascii="宋体" w:hAnsi="宋体" w:eastAsia="宋体" w:cs="宋体"/>
          <w:sz w:val="24"/>
          <w:szCs w:val="24"/>
        </w:rPr>
      </w:pPr>
    </w:p>
    <w:p>
      <w:pPr>
        <w:pStyle w:val="31"/>
        <w:rPr>
          <w:rFonts w:hint="eastAsia" w:ascii="宋体" w:hAnsi="宋体" w:eastAsia="宋体" w:cs="宋体"/>
          <w:sz w:val="24"/>
          <w:szCs w:val="24"/>
        </w:rPr>
      </w:pPr>
    </w:p>
    <w:p>
      <w:pPr>
        <w:pStyle w:val="31"/>
        <w:rPr>
          <w:rFonts w:hint="eastAsia" w:ascii="宋体" w:hAnsi="宋体" w:eastAsia="宋体" w:cs="宋体"/>
          <w:sz w:val="24"/>
          <w:szCs w:val="24"/>
        </w:rPr>
      </w:pPr>
    </w:p>
    <w:p>
      <w:pPr>
        <w:pStyle w:val="31"/>
        <w:rPr>
          <w:rFonts w:hint="eastAsia" w:ascii="宋体" w:hAnsi="宋体" w:eastAsia="宋体" w:cs="宋体"/>
          <w:sz w:val="24"/>
          <w:szCs w:val="24"/>
        </w:rPr>
      </w:pPr>
    </w:p>
    <w:p>
      <w:pPr>
        <w:pStyle w:val="31"/>
        <w:rPr>
          <w:rFonts w:hint="eastAsia" w:ascii="宋体" w:hAnsi="宋体" w:eastAsia="宋体" w:cs="宋体"/>
          <w:sz w:val="24"/>
          <w:szCs w:val="24"/>
        </w:rPr>
      </w:pPr>
    </w:p>
    <w:p>
      <w:pPr>
        <w:shd w:val="clear" w:color="auto" w:fill="FFFFFF"/>
        <w:kinsoku/>
        <w:overflowPunct/>
        <w:topLinePunct w:val="0"/>
        <w:bidi w:val="0"/>
        <w:snapToGrid w:val="0"/>
        <w:spacing w:line="600" w:lineRule="exact"/>
        <w:jc w:val="center"/>
        <w:rPr>
          <w:rFonts w:hint="eastAsia" w:ascii="宋体" w:hAnsi="宋体" w:eastAsia="宋体" w:cs="宋体"/>
          <w:b/>
          <w:color w:val="000000"/>
          <w:kern w:val="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jc w:val="center"/>
        <w:rPr>
          <w:rFonts w:hint="eastAsia" w:ascii="宋体" w:hAnsi="宋体" w:eastAsia="宋体" w:cs="宋体"/>
          <w:b/>
          <w:bCs/>
          <w:sz w:val="28"/>
          <w:szCs w:val="28"/>
        </w:rPr>
      </w:pPr>
      <w:r>
        <w:rPr>
          <w:rFonts w:hint="eastAsia" w:ascii="宋体" w:hAnsi="宋体" w:eastAsia="宋体" w:cs="宋体"/>
          <w:b/>
          <w:bCs/>
          <w:sz w:val="28"/>
          <w:szCs w:val="28"/>
        </w:rPr>
        <w:t>八、投标供应商不属于公益一类事业单位、使用事业编制且由财政拨款保障的群团组织的承诺函</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shd w:val="clear" w:color="auto" w:fill="FFFFFF"/>
        <w:snapToGrid w:val="0"/>
        <w:spacing w:line="600" w:lineRule="exact"/>
        <w:rPr>
          <w:rFonts w:hint="eastAsia" w:ascii="宋体" w:hAnsi="宋体" w:eastAsia="宋体" w:cs="宋体"/>
          <w:color w:val="000000"/>
          <w:sz w:val="24"/>
        </w:rPr>
      </w:pPr>
    </w:p>
    <w:p>
      <w:pPr>
        <w:shd w:val="clear" w:color="auto" w:fill="FFFFFF"/>
        <w:snapToGrid w:val="0"/>
        <w:spacing w:line="600" w:lineRule="exact"/>
        <w:rPr>
          <w:rFonts w:hint="eastAsia" w:ascii="宋体" w:hAnsi="宋体" w:eastAsia="宋体" w:cs="宋体"/>
          <w:color w:val="000000"/>
          <w:sz w:val="24"/>
        </w:rPr>
      </w:pPr>
      <w:r>
        <w:rPr>
          <w:rFonts w:hint="eastAsia" w:ascii="宋体" w:hAnsi="宋体" w:eastAsia="宋体" w:cs="宋体"/>
          <w:color w:val="000000"/>
          <w:sz w:val="24"/>
          <w:szCs w:val="24"/>
          <w:lang w:eastAsia="zh-CN"/>
        </w:rPr>
        <w:t>杭州市余杭区人民政府仁和街道办事处</w:t>
      </w:r>
      <w:r>
        <w:rPr>
          <w:rFonts w:hint="eastAsia" w:ascii="宋体" w:hAnsi="宋体" w:eastAsia="宋体" w:cs="宋体"/>
          <w:color w:val="000000"/>
          <w:sz w:val="24"/>
        </w:rPr>
        <w:t>、杭州瑞拓工程咨询有限公司</w:t>
      </w:r>
      <w:r>
        <w:rPr>
          <w:rFonts w:hint="eastAsia" w:ascii="宋体" w:hAnsi="宋体" w:eastAsia="宋体" w:cs="宋体"/>
          <w:color w:val="000000"/>
          <w:kern w:val="0"/>
          <w:sz w:val="24"/>
        </w:rPr>
        <w:t>：</w:t>
      </w:r>
    </w:p>
    <w:p>
      <w:pPr>
        <w:spacing w:line="6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我方郑重承诺，我单位不属于公益一类事业单位、使用事业编制且由财政拨款保障的群团组织</w:t>
      </w:r>
      <w:r>
        <w:rPr>
          <w:rFonts w:hint="eastAsia" w:ascii="宋体" w:hAnsi="宋体" w:eastAsia="宋体" w:cs="宋体"/>
          <w:color w:val="000000"/>
          <w:spacing w:val="-6"/>
          <w:kern w:val="0"/>
          <w:sz w:val="24"/>
        </w:rPr>
        <w:t>，可承接</w:t>
      </w:r>
      <w:r>
        <w:rPr>
          <w:rFonts w:hint="eastAsia" w:ascii="宋体" w:hAnsi="宋体" w:eastAsia="宋体" w:cs="宋体"/>
          <w:color w:val="000000"/>
          <w:sz w:val="24"/>
          <w:szCs w:val="24"/>
          <w:lang w:eastAsia="zh-CN"/>
        </w:rPr>
        <w:t>杭州市余杭区人民政府仁和街道办事处</w:t>
      </w:r>
      <w:r>
        <w:rPr>
          <w:rFonts w:hint="eastAsia" w:ascii="宋体" w:hAnsi="宋体" w:eastAsia="宋体" w:cs="宋体"/>
          <w:color w:val="000000"/>
          <w:kern w:val="0"/>
          <w:sz w:val="24"/>
          <w:szCs w:val="24"/>
          <w:u w:val="single"/>
          <w:lang w:eastAsia="zh-CN"/>
        </w:rPr>
        <w:t>仁和街道监控设备运维采购项目（标项   ）</w:t>
      </w:r>
      <w:r>
        <w:rPr>
          <w:rFonts w:hint="eastAsia" w:ascii="宋体" w:hAnsi="宋体" w:eastAsia="宋体" w:cs="宋体"/>
          <w:color w:val="000000"/>
          <w:kern w:val="0"/>
          <w:sz w:val="24"/>
        </w:rPr>
        <w:t>的相关服务内容。如有虚假或隐瞒，愿意承担一切后果。</w:t>
      </w:r>
    </w:p>
    <w:p>
      <w:pPr>
        <w:shd w:val="clear" w:color="auto" w:fill="FFFFFF"/>
        <w:snapToGrid w:val="0"/>
        <w:spacing w:line="600" w:lineRule="exact"/>
        <w:jc w:val="center"/>
        <w:rPr>
          <w:rFonts w:hint="eastAsia" w:ascii="宋体" w:hAnsi="宋体" w:eastAsia="宋体" w:cs="宋体"/>
          <w:b/>
          <w:color w:val="000000"/>
          <w:kern w:val="36"/>
          <w:sz w:val="24"/>
        </w:rPr>
      </w:pPr>
    </w:p>
    <w:p>
      <w:pPr>
        <w:widowControl/>
        <w:snapToGrid w:val="0"/>
        <w:spacing w:line="60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特此承诺！</w:t>
      </w:r>
    </w:p>
    <w:p>
      <w:pPr>
        <w:widowControl/>
        <w:snapToGrid w:val="0"/>
        <w:spacing w:line="600" w:lineRule="exact"/>
        <w:ind w:firstLine="480" w:firstLineChars="200"/>
        <w:jc w:val="left"/>
        <w:rPr>
          <w:rFonts w:hint="eastAsia" w:ascii="宋体" w:hAnsi="宋体" w:eastAsia="宋体" w:cs="宋体"/>
          <w:color w:val="000000"/>
          <w:kern w:val="0"/>
          <w:sz w:val="24"/>
        </w:rPr>
      </w:pPr>
    </w:p>
    <w:p>
      <w:pPr>
        <w:widowControl/>
        <w:snapToGrid w:val="0"/>
        <w:spacing w:line="60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供应商名称（盖章） ：</w:t>
      </w:r>
    </w:p>
    <w:p>
      <w:pPr>
        <w:widowControl/>
        <w:snapToGrid w:val="0"/>
        <w:spacing w:line="60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法定代表人或其授权代表（签字或盖章）：</w:t>
      </w:r>
    </w:p>
    <w:p>
      <w:pPr>
        <w:widowControl/>
        <w:adjustRightInd w:val="0"/>
        <w:snapToGrid w:val="0"/>
        <w:spacing w:line="600" w:lineRule="exact"/>
        <w:ind w:firstLine="480" w:firstLineChars="200"/>
        <w:jc w:val="left"/>
        <w:rPr>
          <w:rFonts w:hint="eastAsia" w:ascii="宋体" w:hAnsi="宋体" w:eastAsia="宋体" w:cs="宋体"/>
          <w:color w:val="000000"/>
          <w:kern w:val="0"/>
          <w:sz w:val="24"/>
        </w:rPr>
      </w:pPr>
    </w:p>
    <w:p>
      <w:pPr>
        <w:widowControl/>
        <w:adjustRightInd w:val="0"/>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日期：     年  月  日</w:t>
      </w: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eastAsia="宋体" w:cs="宋体"/>
          <w:color w:val="000000"/>
          <w:sz w:val="24"/>
        </w:rPr>
      </w:pPr>
    </w:p>
    <w:p>
      <w:pPr>
        <w:pStyle w:val="31"/>
        <w:rPr>
          <w:rFonts w:hint="eastAsia" w:ascii="宋体" w:hAnsi="宋体" w:eastAsia="宋体" w:cs="宋体"/>
        </w:rPr>
      </w:pPr>
    </w:p>
    <w:p>
      <w:pPr>
        <w:pStyle w:val="31"/>
        <w:rPr>
          <w:rFonts w:hint="eastAsia" w:ascii="宋体" w:hAnsi="宋体" w:eastAsia="宋体" w:cs="宋体"/>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pStyle w:val="4"/>
        <w:kinsoku/>
        <w:overflowPunct/>
        <w:topLinePunct w:val="0"/>
        <w:bidi w:val="0"/>
        <w:snapToGrid w:val="0"/>
        <w:spacing w:line="600" w:lineRule="exact"/>
        <w:jc w:val="center"/>
        <w:rPr>
          <w:rFonts w:hint="eastAsia" w:ascii="宋体" w:hAnsi="宋体" w:eastAsia="宋体" w:cs="宋体"/>
          <w:color w:val="000000"/>
          <w:kern w:val="0"/>
          <w:sz w:val="24"/>
          <w:szCs w:val="24"/>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bookmarkStart w:id="110" w:name="_Toc354996707"/>
      <w:bookmarkStart w:id="111" w:name="_Toc33194407"/>
      <w:bookmarkStart w:id="112" w:name="_Toc233618989"/>
    </w:p>
    <w:p>
      <w:pPr>
        <w:pStyle w:val="4"/>
        <w:kinsoku/>
        <w:overflowPunct/>
        <w:topLinePunct w:val="0"/>
        <w:bidi w:val="0"/>
        <w:snapToGrid w:val="0"/>
        <w:spacing w:line="600" w:lineRule="exact"/>
        <w:jc w:val="center"/>
        <w:rPr>
          <w:rFonts w:hint="eastAsia" w:ascii="宋体" w:hAnsi="宋体" w:eastAsia="宋体" w:cs="宋体"/>
          <w:b/>
          <w:bCs/>
          <w:color w:val="000000"/>
          <w:kern w:val="2"/>
          <w:sz w:val="28"/>
          <w:szCs w:val="28"/>
          <w:lang w:val="en-US" w:eastAsia="zh-CN" w:bidi="ar-SA"/>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r>
        <w:rPr>
          <w:rFonts w:hint="eastAsia" w:ascii="宋体" w:hAnsi="宋体" w:eastAsia="宋体" w:cs="宋体"/>
          <w:color w:val="000000"/>
          <w:kern w:val="0"/>
          <w:sz w:val="24"/>
          <w:szCs w:val="24"/>
        </w:rPr>
        <w:t>（9）投标人或其母公司（总机构）具有</w:t>
      </w:r>
      <w:r>
        <w:rPr>
          <w:rFonts w:hint="eastAsia" w:ascii="宋体" w:hAnsi="宋体" w:eastAsia="宋体" w:cs="宋体"/>
          <w:color w:val="000000"/>
          <w:kern w:val="0"/>
          <w:sz w:val="24"/>
          <w:szCs w:val="24"/>
          <w:lang w:val="en-US" w:eastAsia="zh-CN"/>
        </w:rPr>
        <w:t>的</w:t>
      </w:r>
      <w:r>
        <w:rPr>
          <w:rFonts w:hint="eastAsia" w:ascii="宋体" w:hAnsi="宋体" w:eastAsia="宋体" w:cs="宋体"/>
          <w:color w:val="000000"/>
          <w:kern w:val="0"/>
          <w:sz w:val="24"/>
          <w:szCs w:val="24"/>
        </w:rPr>
        <w:t>中华人民共和国基础电信业务经营许可证或中华人民共和国增值电信业务经营许可证</w:t>
      </w:r>
      <w:r>
        <w:rPr>
          <w:rFonts w:hint="eastAsia" w:ascii="宋体" w:hAnsi="宋体" w:eastAsia="宋体" w:cs="宋体"/>
          <w:color w:val="000000"/>
          <w:kern w:val="0"/>
          <w:sz w:val="24"/>
          <w:szCs w:val="24"/>
          <w:lang w:val="en-US" w:eastAsia="zh-CN"/>
        </w:rPr>
        <w:t>复印件；</w:t>
      </w:r>
    </w:p>
    <w:p>
      <w:pPr>
        <w:pStyle w:val="4"/>
        <w:kinsoku/>
        <w:overflowPunct/>
        <w:topLinePunct w:val="0"/>
        <w:bidi w:val="0"/>
        <w:snapToGrid w:val="0"/>
        <w:spacing w:line="60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报价文件</w:t>
      </w:r>
      <w:bookmarkEnd w:id="110"/>
      <w:bookmarkEnd w:id="111"/>
    </w:p>
    <w:p>
      <w:pPr>
        <w:shd w:val="clear" w:color="auto" w:fill="FFFFFF"/>
        <w:kinsoku/>
        <w:overflowPunct/>
        <w:topLinePunct w:val="0"/>
        <w:bidi w:val="0"/>
        <w:snapToGrid w:val="0"/>
        <w:spacing w:line="6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p>
      <w:pPr>
        <w:shd w:val="clear" w:color="auto" w:fill="FFFFFF"/>
        <w:kinsoku/>
        <w:overflowPunct/>
        <w:topLinePunct w:val="0"/>
        <w:bidi w:val="0"/>
        <w:snapToGrid w:val="0"/>
        <w:spacing w:line="60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目录</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（1）投标响应函…………………………………………………………………（页码）</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（2）开标一览表…………………………………………………………………（页码）</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（3）报价明细清单………………………………………………………………（页码）</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）中小企业声明函、监狱企业、残疾人福利性单位及其他相关的充分的证明材料…………………………………………………………………………………（页码）</w:t>
      </w:r>
    </w:p>
    <w:p>
      <w:pPr>
        <w:pStyle w:val="4"/>
        <w:kinsoku/>
        <w:overflowPunct/>
        <w:topLinePunct w:val="0"/>
        <w:bidi w:val="0"/>
        <w:snapToGrid w:val="0"/>
        <w:spacing w:line="600" w:lineRule="exact"/>
        <w:jc w:val="center"/>
        <w:rPr>
          <w:rFonts w:hint="eastAsia" w:ascii="宋体" w:hAnsi="宋体" w:eastAsia="宋体" w:cs="宋体"/>
          <w:b/>
          <w:bCs/>
          <w:color w:val="000000"/>
          <w:kern w:val="2"/>
          <w:sz w:val="28"/>
          <w:szCs w:val="28"/>
          <w:lang w:val="en-US" w:eastAsia="zh-CN" w:bidi="ar-SA"/>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bookmarkStart w:id="113" w:name="_Toc233618990"/>
    </w:p>
    <w:p>
      <w:pPr>
        <w:pStyle w:val="4"/>
        <w:kinsoku/>
        <w:overflowPunct/>
        <w:topLinePunct w:val="0"/>
        <w:bidi w:val="0"/>
        <w:snapToGrid w:val="0"/>
        <w:spacing w:line="60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一、投标响应函</w:t>
      </w:r>
      <w:bookmarkEnd w:id="113"/>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杭州市余杭区人民政府仁和街道办事处</w:t>
      </w: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杭州瑞拓工程咨询有限公司</w:t>
      </w:r>
      <w:r>
        <w:rPr>
          <w:rFonts w:hint="eastAsia" w:ascii="宋体" w:hAnsi="宋体" w:eastAsia="宋体" w:cs="宋体"/>
          <w:color w:val="000000"/>
          <w:sz w:val="24"/>
          <w:szCs w:val="24"/>
        </w:rPr>
        <w:t>：</w:t>
      </w: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 xml:space="preserve">    </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sz w:val="24"/>
          <w:szCs w:val="24"/>
        </w:rPr>
        <w:t>(投标人全称)授权</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sz w:val="24"/>
          <w:szCs w:val="24"/>
        </w:rPr>
        <w:t>(全权代表姓名)</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sz w:val="24"/>
          <w:szCs w:val="24"/>
        </w:rPr>
        <w:t>(职务、职称)为全权代表，参加贵方组织的</w:t>
      </w:r>
      <w:r>
        <w:rPr>
          <w:rFonts w:hint="eastAsia" w:ascii="宋体" w:hAnsi="宋体" w:eastAsia="宋体" w:cs="宋体"/>
          <w:color w:val="000000"/>
          <w:sz w:val="24"/>
          <w:szCs w:val="24"/>
          <w:u w:val="single"/>
          <w:lang w:eastAsia="zh-CN"/>
        </w:rPr>
        <w:t>仁和街道监控设备运维采购项目</w:t>
      </w:r>
      <w:r>
        <w:rPr>
          <w:rFonts w:hint="eastAsia" w:ascii="宋体" w:hAnsi="宋体" w:eastAsia="宋体" w:cs="宋体"/>
          <w:color w:val="000000"/>
          <w:sz w:val="24"/>
          <w:szCs w:val="24"/>
        </w:rPr>
        <w:t>(招标编号：</w:t>
      </w:r>
      <w:r>
        <w:rPr>
          <w:rFonts w:hint="eastAsia" w:ascii="宋体" w:hAnsi="宋体" w:eastAsia="宋体" w:cs="宋体"/>
          <w:color w:val="000000"/>
          <w:sz w:val="24"/>
          <w:szCs w:val="24"/>
          <w:lang w:eastAsia="zh-CN"/>
        </w:rPr>
        <w:t>RTZFCG-2020-</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kern w:val="0"/>
          <w:sz w:val="24"/>
          <w:szCs w:val="24"/>
          <w:lang w:val="zh-CN"/>
        </w:rPr>
        <w:t>)（标项</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w:t>
      </w:r>
      <w:r>
        <w:rPr>
          <w:rFonts w:hint="eastAsia" w:ascii="宋体" w:hAnsi="宋体" w:eastAsia="宋体" w:cs="宋体"/>
          <w:color w:val="000000"/>
          <w:sz w:val="24"/>
          <w:szCs w:val="24"/>
        </w:rPr>
        <w:t>招标的有关活动，并对此项目进行投标。为此：</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1、我方同意在投标人</w:t>
      </w:r>
      <w:r>
        <w:rPr>
          <w:rFonts w:hint="eastAsia" w:ascii="宋体" w:hAnsi="宋体" w:eastAsia="宋体" w:cs="宋体"/>
          <w:color w:val="000000"/>
          <w:kern w:val="44"/>
          <w:sz w:val="24"/>
          <w:szCs w:val="24"/>
        </w:rPr>
        <w:t>编制和提交投标文件须知</w:t>
      </w:r>
      <w:r>
        <w:rPr>
          <w:rFonts w:hint="eastAsia" w:ascii="宋体" w:hAnsi="宋体" w:eastAsia="宋体" w:cs="宋体"/>
          <w:color w:val="000000"/>
          <w:sz w:val="24"/>
          <w:szCs w:val="24"/>
        </w:rPr>
        <w:t>规定的开标日期起遵守本投标书中的承诺且在投标有效期满之前均具有约束力。</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2、我方承诺已经具备《中华人民共和国政府采购法》中规定的参加政府采购活动的供应商应当具备的条件：</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(1)具有独立承担民事责任的能力；</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(2)遵守国家法律、行政法规，具有良好的信誉和商业道德；</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(3)具有履行合同的能力和良好的履行合同记录；</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(4)良好的资金、财务状况；</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(5)提供的产品和服务符合中国政府规定的相应标准和环保标准；</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(6)没有违反政府采购法规、政策的记录；</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(7)没有发生重大经济纠纷和走私犯罪记录。</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3、提供</w:t>
      </w:r>
      <w:r>
        <w:rPr>
          <w:rFonts w:hint="eastAsia" w:ascii="宋体" w:hAnsi="宋体" w:eastAsia="宋体" w:cs="宋体"/>
          <w:color w:val="000000"/>
          <w:kern w:val="44"/>
          <w:sz w:val="24"/>
          <w:szCs w:val="24"/>
        </w:rPr>
        <w:t>编制和提交投标文件须知</w:t>
      </w:r>
      <w:r>
        <w:rPr>
          <w:rFonts w:hint="eastAsia" w:ascii="宋体" w:hAnsi="宋体" w:eastAsia="宋体" w:cs="宋体"/>
          <w:color w:val="000000"/>
          <w:sz w:val="24"/>
          <w:szCs w:val="24"/>
        </w:rPr>
        <w:t>规定的全部投标文件，包括资格文件、报价文件、商务技术文件。具体内容为：</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(1)资格文件</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(2)报价文件；</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商务</w:t>
      </w:r>
      <w:r>
        <w:rPr>
          <w:rFonts w:hint="eastAsia" w:ascii="宋体" w:hAnsi="宋体" w:eastAsia="宋体" w:cs="宋体"/>
          <w:color w:val="000000"/>
          <w:kern w:val="0"/>
          <w:sz w:val="24"/>
          <w:szCs w:val="24"/>
          <w:lang w:val="zh-CN"/>
        </w:rPr>
        <w:t>技术文件</w:t>
      </w:r>
      <w:r>
        <w:rPr>
          <w:rFonts w:hint="eastAsia" w:ascii="宋体" w:hAnsi="宋体" w:eastAsia="宋体" w:cs="宋体"/>
          <w:color w:val="000000"/>
          <w:sz w:val="24"/>
          <w:szCs w:val="24"/>
        </w:rPr>
        <w:t>；</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kern w:val="44"/>
          <w:sz w:val="24"/>
          <w:szCs w:val="24"/>
        </w:rPr>
        <w:t>编制和提交投标文件须知</w:t>
      </w:r>
      <w:r>
        <w:rPr>
          <w:rFonts w:hint="eastAsia" w:ascii="宋体" w:hAnsi="宋体" w:eastAsia="宋体" w:cs="宋体"/>
          <w:color w:val="000000"/>
          <w:sz w:val="24"/>
          <w:szCs w:val="24"/>
        </w:rPr>
        <w:t>要求投标人提交的全部文件；</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(5)按招标文件要求提供和交付的货物和服务的投标报价详见开标一览表；</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(6)保证忠实地执行双方所签订的合同，并承担合同规定的责任和义务；</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(7)保证遵守招标文件中的其他有关规定。</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4、投标有效期内不撤销投标文件；强行撤销的，承诺按本项目预算金额的2%赔偿对招标代理机构造成的损失。</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5、我方完全理解贵方不一定要接受最低价的投标。</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7、如中标，按招标文件规定的招标代理服务费标准，承诺在签订合同前向招标代理机构支付招标代理服务费。</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8、我方愿意向贵方提供任何与该项投标有关的数据、情况和服务资料。若贵方需要，我方愿意提供我方作出的一切承诺的证明材料。</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(1)提供虚假材料谋取中标、成交的；</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(2)采取不正当手段诋毁、排挤其他供应商的；</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(3)与采购人、其它供应商或者招标代理机构恶意串通的；</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(4)向采购人、招标代理机构行贿或者提供其他不正当利益的；</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(5)在招标采购过程中与采购人进行协商谈判的；</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(6)拒绝有关部门监督检查或提供虚假情况的。</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供应商有前款第(1)至(5)项情形之一的，中标、成交无效。</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lang w:val="zh-CN"/>
        </w:rPr>
      </w:pP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法定（授权）代表人（签字）：</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rPr>
        <w:tab/>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u w:val="single"/>
          <w:lang w:val="zh-CN"/>
        </w:rPr>
      </w:pPr>
      <w:r>
        <w:rPr>
          <w:rFonts w:hint="eastAsia" w:ascii="宋体" w:hAnsi="宋体" w:eastAsia="宋体" w:cs="宋体"/>
          <w:color w:val="000000"/>
          <w:kern w:val="0"/>
          <w:sz w:val="24"/>
          <w:szCs w:val="24"/>
          <w:lang w:val="zh-CN"/>
        </w:rPr>
        <w:t>投标人盖 章：</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u w:val="single"/>
          <w:lang w:val="zh-CN"/>
        </w:rPr>
        <w:t xml:space="preserve">                      </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 xml:space="preserve">联系电话： </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 xml:space="preserve">传真：  </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 xml:space="preserve">电子邮件：  </w:t>
      </w:r>
      <w:r>
        <w:rPr>
          <w:rFonts w:hint="eastAsia" w:ascii="宋体" w:hAnsi="宋体" w:eastAsia="宋体" w:cs="宋体"/>
          <w:color w:val="000000"/>
          <w:kern w:val="0"/>
          <w:sz w:val="24"/>
          <w:szCs w:val="24"/>
          <w:u w:val="single"/>
          <w:lang w:val="zh-CN"/>
        </w:rPr>
        <w:t xml:space="preserve">              </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联系地址：</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u w:val="single"/>
          <w:lang w:val="zh-CN"/>
        </w:rPr>
        <w:t xml:space="preserve">                                                    </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邮政编码：</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传真号码：</w:t>
      </w:r>
      <w:r>
        <w:rPr>
          <w:rFonts w:hint="eastAsia" w:ascii="宋体" w:hAnsi="宋体" w:eastAsia="宋体" w:cs="宋体"/>
          <w:color w:val="000000"/>
          <w:kern w:val="0"/>
          <w:sz w:val="24"/>
          <w:szCs w:val="24"/>
          <w:u w:val="single"/>
          <w:lang w:val="zh-CN"/>
        </w:rPr>
        <w:t xml:space="preserve">                     </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lang w:val="zh-CN"/>
        </w:rPr>
        <w:t>日</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zh-CN"/>
        </w:rPr>
        <w:t>期</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lang w:val="zh-CN"/>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lang w:val="zh-CN"/>
        </w:rPr>
        <w:t>月</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日</w:t>
      </w:r>
    </w:p>
    <w:p>
      <w:pPr>
        <w:shd w:val="clear" w:color="auto" w:fill="FFFFFF"/>
        <w:kinsoku/>
        <w:overflowPunct/>
        <w:topLinePunct w:val="0"/>
        <w:bidi w:val="0"/>
        <w:snapToGrid w:val="0"/>
        <w:spacing w:line="600" w:lineRule="exac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注：未按照本投标响应函要求填报的将被视为非实质性响应，从而可能导致该投标文件被拒绝。</w:t>
      </w:r>
    </w:p>
    <w:p>
      <w:pPr>
        <w:pageBreakBefore/>
        <w:shd w:val="clear" w:color="auto" w:fill="FFFFFF"/>
        <w:kinsoku/>
        <w:overflowPunct/>
        <w:topLinePunct w:val="0"/>
        <w:bidi w:val="0"/>
        <w:snapToGrid w:val="0"/>
        <w:spacing w:line="600" w:lineRule="exact"/>
        <w:ind w:firstLine="562" w:firstLineChars="200"/>
        <w:jc w:val="center"/>
        <w:outlineLvl w:val="2"/>
        <w:rPr>
          <w:rFonts w:hint="eastAsia" w:ascii="宋体" w:hAnsi="宋体" w:eastAsia="宋体" w:cs="宋体"/>
          <w:b/>
          <w:bCs/>
          <w:color w:val="000000"/>
          <w:sz w:val="24"/>
          <w:szCs w:val="24"/>
        </w:rPr>
      </w:pPr>
      <w:bookmarkStart w:id="114" w:name="_Toc233618991"/>
      <w:bookmarkStart w:id="115" w:name="_Toc354859551"/>
      <w:bookmarkStart w:id="116" w:name="_Toc354859475"/>
      <w:bookmarkStart w:id="117" w:name="_Toc354859632"/>
      <w:r>
        <w:rPr>
          <w:rFonts w:hint="eastAsia" w:ascii="宋体" w:hAnsi="宋体" w:eastAsia="宋体" w:cs="宋体"/>
          <w:b/>
          <w:bCs/>
          <w:color w:val="000000"/>
          <w:kern w:val="2"/>
          <w:sz w:val="28"/>
          <w:szCs w:val="28"/>
          <w:lang w:val="en-US" w:eastAsia="zh-CN" w:bidi="ar-SA"/>
        </w:rPr>
        <w:t>二、开标一览表</w:t>
      </w:r>
      <w:bookmarkEnd w:id="114"/>
      <w:bookmarkEnd w:id="115"/>
      <w:bookmarkEnd w:id="116"/>
      <w:bookmarkEnd w:id="117"/>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杭州市余杭区人民政府仁和街道办事处</w:t>
      </w: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杭州瑞拓工程咨询有限公司</w:t>
      </w:r>
      <w:r>
        <w:rPr>
          <w:rFonts w:hint="eastAsia" w:ascii="宋体" w:hAnsi="宋体" w:eastAsia="宋体" w:cs="宋体"/>
          <w:color w:val="000000"/>
          <w:sz w:val="24"/>
          <w:szCs w:val="24"/>
        </w:rPr>
        <w:t>：</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按你方招标文件要求，我们，本投标文件签字方，谨此向你方发出要约如下：如你方接受本投标文件，我方承诺按照如下开标一览表的价格完成编号为</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lang w:val="zh-CN"/>
        </w:rPr>
      </w:pPr>
      <w:r>
        <w:rPr>
          <w:rFonts w:hint="eastAsia" w:ascii="宋体" w:hAnsi="宋体" w:eastAsia="宋体" w:cs="宋体"/>
          <w:color w:val="000000"/>
          <w:sz w:val="24"/>
          <w:szCs w:val="24"/>
          <w:lang w:val="en-US" w:eastAsia="zh-CN"/>
        </w:rPr>
        <w:t xml:space="preserve">RTZFCG-2020-   </w:t>
      </w:r>
      <w:r>
        <w:rPr>
          <w:rFonts w:hint="eastAsia" w:ascii="宋体" w:hAnsi="宋体" w:eastAsia="宋体" w:cs="宋体"/>
          <w:color w:val="000000"/>
          <w:kern w:val="0"/>
          <w:sz w:val="24"/>
          <w:szCs w:val="24"/>
          <w:lang w:val="zh-CN"/>
        </w:rPr>
        <w:t>的招标文件[项目名称：</w:t>
      </w:r>
      <w:r>
        <w:rPr>
          <w:rFonts w:hint="eastAsia" w:ascii="宋体" w:hAnsi="宋体" w:eastAsia="宋体" w:cs="宋体"/>
          <w:color w:val="000000"/>
          <w:sz w:val="24"/>
          <w:szCs w:val="24"/>
          <w:lang w:eastAsia="zh-CN"/>
        </w:rPr>
        <w:t>仁和街道监控设备运维采购项目</w:t>
      </w:r>
      <w:r>
        <w:rPr>
          <w:rFonts w:hint="eastAsia" w:ascii="宋体" w:hAnsi="宋体" w:eastAsia="宋体" w:cs="宋体"/>
          <w:color w:val="000000"/>
          <w:kern w:val="0"/>
          <w:sz w:val="24"/>
          <w:szCs w:val="24"/>
          <w:lang w:val="zh-CN"/>
        </w:rPr>
        <w:t>]实施。</w:t>
      </w:r>
    </w:p>
    <w:p>
      <w:pPr>
        <w:shd w:val="clear" w:color="auto" w:fill="FFFFFF"/>
        <w:kinsoku/>
        <w:overflowPunct/>
        <w:topLinePunct w:val="0"/>
        <w:bidi w:val="0"/>
        <w:snapToGrid w:val="0"/>
        <w:spacing w:line="600" w:lineRule="exact"/>
        <w:ind w:firstLine="3990" w:firstLineChars="1656"/>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开标一览表</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4398" w:type="dxa"/>
            <w:tcBorders>
              <w:right w:val="single" w:color="auto" w:sz="4" w:space="0"/>
            </w:tcBorders>
            <w:noWrap w:val="0"/>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项目名称</w:t>
            </w:r>
          </w:p>
        </w:tc>
        <w:tc>
          <w:tcPr>
            <w:tcW w:w="236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服务期</w:t>
            </w:r>
          </w:p>
        </w:tc>
        <w:tc>
          <w:tcPr>
            <w:tcW w:w="236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4398" w:type="dxa"/>
            <w:tcBorders>
              <w:right w:val="single" w:color="auto" w:sz="4" w:space="0"/>
            </w:tcBorders>
            <w:noWrap w:val="0"/>
            <w:vAlign w:val="center"/>
          </w:tcPr>
          <w:p>
            <w:pPr>
              <w:jc w:val="center"/>
              <w:rPr>
                <w:rFonts w:hint="eastAsia" w:ascii="宋体" w:hAnsi="宋体" w:eastAsia="宋体" w:cs="宋体"/>
                <w:sz w:val="24"/>
                <w:szCs w:val="24"/>
                <w:lang w:val="en-GB" w:eastAsia="zh-CN"/>
              </w:rPr>
            </w:pPr>
            <w:r>
              <w:rPr>
                <w:rFonts w:hint="eastAsia" w:ascii="宋体" w:hAnsi="宋体" w:eastAsia="宋体" w:cs="宋体"/>
                <w:sz w:val="24"/>
                <w:szCs w:val="24"/>
                <w:lang w:eastAsia="zh-CN"/>
              </w:rPr>
              <w:t>仁和街道监控设备运维采购项目</w:t>
            </w:r>
          </w:p>
        </w:tc>
        <w:tc>
          <w:tcPr>
            <w:tcW w:w="236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响应招标文件要求</w:t>
            </w:r>
          </w:p>
        </w:tc>
        <w:tc>
          <w:tcPr>
            <w:tcW w:w="236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4398" w:type="dxa"/>
            <w:tcBorders>
              <w:right w:val="single" w:color="auto" w:sz="4" w:space="0"/>
            </w:tcBorders>
            <w:noWrap w:val="0"/>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总价</w:t>
            </w:r>
          </w:p>
        </w:tc>
        <w:tc>
          <w:tcPr>
            <w:tcW w:w="4732" w:type="dxa"/>
            <w:gridSpan w:val="2"/>
            <w:tcBorders>
              <w:lef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（大写）</w:t>
            </w:r>
          </w:p>
        </w:tc>
      </w:tr>
    </w:tbl>
    <w:p>
      <w:pPr>
        <w:shd w:val="clear" w:color="auto" w:fill="FFFFFF"/>
        <w:kinsoku/>
        <w:overflowPunct/>
        <w:topLinePunct w:val="0"/>
        <w:bidi w:val="0"/>
        <w:snapToGrid w:val="0"/>
        <w:spacing w:line="600" w:lineRule="exact"/>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zh-CN"/>
        </w:rPr>
        <w:t>、本投标文件及其所附文件涵盖了我方要约的全部内容。</w:t>
      </w:r>
    </w:p>
    <w:p>
      <w:pPr>
        <w:shd w:val="clear" w:color="auto" w:fill="FFFFFF"/>
        <w:kinsoku/>
        <w:overflowPunct/>
        <w:topLinePunct w:val="0"/>
        <w:bidi w:val="0"/>
        <w:snapToGrid w:val="0"/>
        <w:spacing w:line="600" w:lineRule="exac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(1)我方要约有效期为自投标截止日起</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lang w:val="zh-CN"/>
        </w:rPr>
        <w:t>0天；</w:t>
      </w:r>
    </w:p>
    <w:p>
      <w:pPr>
        <w:shd w:val="clear" w:color="auto" w:fill="FFFFFF"/>
        <w:kinsoku/>
        <w:overflowPunct/>
        <w:topLinePunct w:val="0"/>
        <w:bidi w:val="0"/>
        <w:snapToGrid w:val="0"/>
        <w:spacing w:line="600" w:lineRule="exact"/>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(2)在投标有效标期内，我方受投标文件之价目表上我方要约金额的约束。</w:t>
      </w:r>
    </w:p>
    <w:p>
      <w:pPr>
        <w:shd w:val="clear" w:color="auto" w:fill="FFFFFF"/>
        <w:kinsoku/>
        <w:overflowPunct/>
        <w:topLinePunct w:val="0"/>
        <w:bidi w:val="0"/>
        <w:snapToGrid w:val="0"/>
        <w:spacing w:line="600" w:lineRule="exact"/>
        <w:ind w:firstLine="480"/>
        <w:rPr>
          <w:rFonts w:hint="eastAsia" w:ascii="宋体" w:hAnsi="宋体" w:eastAsia="宋体" w:cs="宋体"/>
          <w:color w:val="000000"/>
          <w:kern w:val="0"/>
          <w:sz w:val="24"/>
          <w:szCs w:val="24"/>
          <w:lang w:val="zh-CN"/>
        </w:rPr>
      </w:pPr>
    </w:p>
    <w:p>
      <w:pPr>
        <w:shd w:val="clear" w:color="auto" w:fill="FFFFFF"/>
        <w:kinsoku/>
        <w:overflowPunct/>
        <w:topLinePunct w:val="0"/>
        <w:bidi w:val="0"/>
        <w:snapToGrid w:val="0"/>
        <w:spacing w:line="600" w:lineRule="exact"/>
        <w:ind w:firstLine="360" w:firstLineChars="150"/>
        <w:rPr>
          <w:rFonts w:hint="eastAsia" w:ascii="宋体" w:hAnsi="宋体" w:eastAsia="宋体" w:cs="宋体"/>
          <w:color w:val="000000"/>
          <w:kern w:val="0"/>
          <w:sz w:val="24"/>
          <w:szCs w:val="24"/>
          <w:u w:val="single"/>
          <w:lang w:val="zh-CN"/>
        </w:rPr>
      </w:pPr>
      <w:r>
        <w:rPr>
          <w:rFonts w:hint="eastAsia" w:ascii="宋体" w:hAnsi="宋体" w:eastAsia="宋体" w:cs="宋体"/>
          <w:color w:val="000000"/>
          <w:kern w:val="0"/>
          <w:sz w:val="24"/>
          <w:szCs w:val="24"/>
          <w:lang w:val="zh-CN"/>
        </w:rPr>
        <w:t>法定（授权）代表人（签字）：</w:t>
      </w:r>
      <w:r>
        <w:rPr>
          <w:rFonts w:hint="eastAsia" w:ascii="宋体" w:hAnsi="宋体" w:eastAsia="宋体" w:cs="宋体"/>
          <w:color w:val="000000"/>
          <w:kern w:val="0"/>
          <w:sz w:val="24"/>
          <w:szCs w:val="24"/>
          <w:u w:val="single"/>
          <w:lang w:val="zh-CN"/>
        </w:rPr>
        <w:t xml:space="preserve">                </w:t>
      </w:r>
    </w:p>
    <w:p>
      <w:pPr>
        <w:shd w:val="clear" w:color="auto" w:fill="FFFFFF"/>
        <w:kinsoku/>
        <w:overflowPunct/>
        <w:topLinePunct w:val="0"/>
        <w:bidi w:val="0"/>
        <w:snapToGrid w:val="0"/>
        <w:spacing w:line="60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投标人名称（公章）</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u w:val="single"/>
          <w:lang w:val="zh-CN"/>
        </w:rPr>
        <w:t xml:space="preserve">                </w:t>
      </w:r>
    </w:p>
    <w:p>
      <w:pPr>
        <w:shd w:val="clear" w:color="auto" w:fill="FFFFFF"/>
        <w:kinsoku/>
        <w:overflowPunct/>
        <w:topLinePunct w:val="0"/>
        <w:bidi w:val="0"/>
        <w:snapToGrid w:val="0"/>
        <w:spacing w:line="600" w:lineRule="exact"/>
        <w:ind w:firstLine="360" w:firstLineChars="15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日期：</w:t>
      </w:r>
      <w:r>
        <w:rPr>
          <w:rFonts w:hint="eastAsia" w:ascii="宋体" w:hAnsi="宋体" w:eastAsia="宋体" w:cs="宋体"/>
          <w:color w:val="000000"/>
          <w:kern w:val="0"/>
          <w:sz w:val="24"/>
          <w:szCs w:val="24"/>
          <w:u w:val="single"/>
          <w:lang w:val="zh-CN"/>
        </w:rPr>
        <w:t xml:space="preserve">                </w:t>
      </w: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rPr>
      </w:pP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rPr>
      </w:pPr>
    </w:p>
    <w:p>
      <w:pPr>
        <w:kinsoku/>
        <w:overflowPunct/>
        <w:topLinePunct w:val="0"/>
        <w:bidi w:val="0"/>
        <w:spacing w:line="600" w:lineRule="exact"/>
        <w:rPr>
          <w:rFonts w:hint="eastAsia" w:ascii="宋体" w:hAnsi="宋体" w:eastAsia="宋体" w:cs="宋体"/>
          <w:color w:val="000000"/>
          <w:sz w:val="24"/>
          <w:szCs w:val="24"/>
        </w:rPr>
      </w:pPr>
    </w:p>
    <w:p>
      <w:pPr>
        <w:pageBreakBefore/>
        <w:numPr>
          <w:ilvl w:val="0"/>
          <w:numId w:val="0"/>
        </w:numPr>
        <w:shd w:val="clear" w:color="auto" w:fill="FFFFFF"/>
        <w:kinsoku/>
        <w:overflowPunct/>
        <w:topLinePunct w:val="0"/>
        <w:bidi w:val="0"/>
        <w:snapToGrid w:val="0"/>
        <w:spacing w:line="600" w:lineRule="exact"/>
        <w:jc w:val="center"/>
        <w:outlineLvl w:val="2"/>
        <w:rPr>
          <w:rFonts w:hint="eastAsia" w:ascii="宋体" w:hAnsi="宋体" w:eastAsia="宋体" w:cs="宋体"/>
          <w:b/>
          <w:bCs/>
          <w:color w:val="000000"/>
          <w:kern w:val="2"/>
          <w:sz w:val="28"/>
          <w:szCs w:val="28"/>
          <w:lang w:val="en-US" w:eastAsia="zh-CN" w:bidi="ar-SA"/>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pageBreakBefore/>
        <w:shd w:val="clear" w:color="auto" w:fill="FFFFFF"/>
        <w:snapToGrid w:val="0"/>
        <w:spacing w:line="600" w:lineRule="exact"/>
        <w:ind w:firstLine="562" w:firstLineChars="200"/>
        <w:jc w:val="center"/>
        <w:outlineLvl w:val="2"/>
        <w:rPr>
          <w:rFonts w:hint="eastAsia" w:ascii="宋体" w:hAnsi="宋体" w:eastAsia="宋体" w:cs="宋体"/>
          <w:b/>
          <w:color w:val="000000"/>
          <w:sz w:val="24"/>
        </w:rPr>
      </w:pPr>
      <w:bookmarkStart w:id="118" w:name="_Toc233618992"/>
      <w:r>
        <w:rPr>
          <w:rFonts w:hint="eastAsia" w:ascii="宋体" w:hAnsi="宋体" w:eastAsia="宋体" w:cs="宋体"/>
          <w:b/>
          <w:bCs/>
          <w:color w:val="000000"/>
          <w:sz w:val="28"/>
          <w:szCs w:val="28"/>
        </w:rPr>
        <w:t>三、报价明细清单</w:t>
      </w:r>
      <w:bookmarkEnd w:id="118"/>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snapToGrid w:val="0"/>
        <w:spacing w:line="600" w:lineRule="exact"/>
        <w:rPr>
          <w:rFonts w:hint="eastAsia" w:ascii="宋体" w:hAnsi="宋体" w:eastAsia="宋体" w:cs="宋体"/>
          <w:color w:val="000000"/>
          <w:sz w:val="24"/>
        </w:rPr>
      </w:pPr>
    </w:p>
    <w:tbl>
      <w:tblPr>
        <w:tblStyle w:val="76"/>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1561"/>
        <w:gridCol w:w="1301"/>
        <w:gridCol w:w="1416"/>
        <w:gridCol w:w="1217"/>
        <w:gridCol w:w="168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902" w:type="dxa"/>
            <w:tcBorders>
              <w:top w:val="single" w:color="auto" w:sz="8" w:space="0"/>
              <w:left w:val="single" w:color="auto" w:sz="8" w:space="0"/>
              <w:bottom w:val="single" w:color="auto" w:sz="2" w:space="0"/>
              <w:righ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61" w:type="dxa"/>
            <w:tcBorders>
              <w:top w:val="single" w:color="auto" w:sz="8"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301" w:type="dxa"/>
            <w:tcBorders>
              <w:top w:val="single" w:color="auto" w:sz="8" w:space="0"/>
              <w:left w:val="single" w:color="auto" w:sz="2" w:space="0"/>
              <w:bottom w:val="single" w:color="auto" w:sz="2" w:space="0"/>
              <w:righ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416" w:type="dxa"/>
            <w:tcBorders>
              <w:top w:val="single" w:color="auto" w:sz="8" w:space="0"/>
              <w:left w:val="single" w:color="auto" w:sz="4" w:space="0"/>
              <w:bottom w:val="single" w:color="auto" w:sz="2"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单价</w:t>
            </w:r>
            <w:r>
              <w:rPr>
                <w:rFonts w:hint="eastAsia" w:ascii="宋体" w:hAnsi="宋体" w:eastAsia="宋体" w:cs="宋体"/>
                <w:sz w:val="24"/>
                <w:szCs w:val="24"/>
                <w:lang w:eastAsia="zh-CN"/>
              </w:rPr>
              <w:t>（</w:t>
            </w:r>
            <w:r>
              <w:rPr>
                <w:rFonts w:hint="eastAsia" w:ascii="宋体" w:hAnsi="宋体" w:eastAsia="宋体" w:cs="宋体"/>
                <w:sz w:val="24"/>
                <w:szCs w:val="24"/>
                <w:lang w:eastAsia="zh-CN"/>
              </w:rPr>
              <w:br w:type="textWrapping"/>
            </w:r>
            <w:r>
              <w:rPr>
                <w:rFonts w:hint="eastAsia" w:ascii="宋体" w:hAnsi="宋体" w:eastAsia="宋体" w:cs="宋体"/>
                <w:sz w:val="24"/>
                <w:szCs w:val="24"/>
              </w:rPr>
              <w:t>元/年/</w:t>
            </w:r>
            <w:r>
              <w:rPr>
                <w:rFonts w:hint="eastAsia" w:ascii="宋体" w:hAnsi="宋体" w:eastAsia="宋体" w:cs="宋体"/>
                <w:sz w:val="24"/>
                <w:szCs w:val="24"/>
                <w:lang w:eastAsia="zh-CN"/>
              </w:rPr>
              <w:t>个）</w:t>
            </w:r>
          </w:p>
        </w:tc>
        <w:tc>
          <w:tcPr>
            <w:tcW w:w="1217" w:type="dxa"/>
            <w:tcBorders>
              <w:top w:val="single" w:color="auto" w:sz="8" w:space="0"/>
              <w:left w:val="single" w:color="auto" w:sz="4" w:space="0"/>
              <w:bottom w:val="single" w:color="auto" w:sz="2" w:space="0"/>
              <w:righ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合价</w:t>
            </w:r>
          </w:p>
        </w:tc>
        <w:tc>
          <w:tcPr>
            <w:tcW w:w="1686" w:type="dxa"/>
            <w:tcBorders>
              <w:top w:val="single" w:color="auto" w:sz="8" w:space="0"/>
              <w:left w:val="single" w:color="auto" w:sz="4" w:space="0"/>
              <w:bottom w:val="single" w:color="auto" w:sz="2" w:space="0"/>
              <w:right w:val="single" w:color="auto" w:sz="8"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902" w:type="dxa"/>
            <w:tcBorders>
              <w:top w:val="single" w:color="auto" w:sz="2" w:space="0"/>
              <w:left w:val="single" w:color="auto" w:sz="8" w:space="0"/>
              <w:bottom w:val="single" w:color="auto" w:sz="4" w:space="0"/>
              <w:righ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61" w:type="dxa"/>
            <w:tcBorders>
              <w:top w:val="single" w:color="auto" w:sz="2"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球机</w:t>
            </w:r>
          </w:p>
        </w:tc>
        <w:tc>
          <w:tcPr>
            <w:tcW w:w="1301" w:type="dxa"/>
            <w:tcBorders>
              <w:top w:val="single" w:color="auto" w:sz="2" w:space="0"/>
              <w:left w:val="sing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16" w:type="dxa"/>
            <w:tcBorders>
              <w:top w:val="single" w:color="auto" w:sz="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17" w:type="dxa"/>
            <w:tcBorders>
              <w:top w:val="single" w:color="auto" w:sz="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6" w:type="dxa"/>
            <w:tcBorders>
              <w:top w:val="single" w:color="auto" w:sz="2" w:space="0"/>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3年总费用；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561"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卡口</w:t>
            </w:r>
          </w:p>
        </w:tc>
        <w:tc>
          <w:tcPr>
            <w:tcW w:w="1301" w:type="dxa"/>
            <w:tcBorders>
              <w:top w:val="single" w:color="auto" w:sz="4" w:space="0"/>
              <w:left w:val="sing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3年总费用；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561"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sz w:val="24"/>
                <w:szCs w:val="24"/>
              </w:rPr>
            </w:pPr>
          </w:p>
        </w:tc>
        <w:tc>
          <w:tcPr>
            <w:tcW w:w="1301" w:type="dxa"/>
            <w:tcBorders>
              <w:top w:val="single" w:color="auto" w:sz="4" w:space="0"/>
              <w:left w:val="sing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561"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sz w:val="24"/>
                <w:szCs w:val="24"/>
              </w:rPr>
            </w:pPr>
          </w:p>
        </w:tc>
        <w:tc>
          <w:tcPr>
            <w:tcW w:w="1301" w:type="dxa"/>
            <w:tcBorders>
              <w:top w:val="single" w:color="auto" w:sz="4" w:space="0"/>
              <w:left w:val="sing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561"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sz w:val="24"/>
                <w:szCs w:val="24"/>
              </w:rPr>
            </w:pPr>
          </w:p>
        </w:tc>
        <w:tc>
          <w:tcPr>
            <w:tcW w:w="1301" w:type="dxa"/>
            <w:tcBorders>
              <w:top w:val="single" w:color="auto" w:sz="4" w:space="0"/>
              <w:left w:val="sing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902" w:type="dxa"/>
            <w:tcBorders>
              <w:top w:val="single" w:color="auto" w:sz="4" w:space="0"/>
              <w:left w:val="single" w:color="auto" w:sz="8" w:space="0"/>
              <w:right w:val="single" w:color="auto" w:sz="2" w:space="0"/>
            </w:tcBorders>
            <w:noWrap w:val="0"/>
            <w:vAlign w:val="center"/>
          </w:tcPr>
          <w:p>
            <w:pPr>
              <w:jc w:val="center"/>
              <w:rPr>
                <w:rFonts w:hint="eastAsia" w:ascii="宋体" w:hAnsi="宋体" w:eastAsia="宋体" w:cs="宋体"/>
                <w:sz w:val="24"/>
                <w:szCs w:val="24"/>
              </w:rPr>
            </w:pPr>
          </w:p>
        </w:tc>
        <w:tc>
          <w:tcPr>
            <w:tcW w:w="1561"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301" w:type="dxa"/>
            <w:tcBorders>
              <w:top w:val="single" w:color="auto" w:sz="4" w:space="0"/>
              <w:left w:val="single" w:color="auto" w:sz="2"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902" w:type="dxa"/>
            <w:vMerge w:val="restart"/>
            <w:tcBorders>
              <w:top w:val="single" w:color="auto" w:sz="2" w:space="0"/>
              <w:left w:val="single" w:color="auto" w:sz="8" w:space="0"/>
              <w:bottom w:val="single" w:color="auto" w:sz="8"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总计</w:t>
            </w:r>
          </w:p>
        </w:tc>
        <w:tc>
          <w:tcPr>
            <w:tcW w:w="1561" w:type="dxa"/>
            <w:tcBorders>
              <w:top w:val="single" w:color="auto" w:sz="2" w:space="0"/>
              <w:left w:val="single" w:color="auto" w:sz="4" w:space="0"/>
              <w:bottom w:val="single" w:color="auto" w:sz="2" w:space="0"/>
              <w:righ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大写</w:t>
            </w:r>
          </w:p>
        </w:tc>
        <w:tc>
          <w:tcPr>
            <w:tcW w:w="5620" w:type="dxa"/>
            <w:gridSpan w:val="4"/>
            <w:tcBorders>
              <w:top w:val="single" w:color="auto" w:sz="2" w:space="0"/>
              <w:left w:val="single" w:color="auto" w:sz="4" w:space="0"/>
              <w:bottom w:val="single" w:color="auto" w:sz="2" w:space="0"/>
              <w:right w:val="single" w:color="auto" w:sz="8" w:space="0"/>
            </w:tcBorders>
            <w:noWrap w:val="0"/>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902" w:type="dxa"/>
            <w:vMerge w:val="continue"/>
            <w:tcBorders>
              <w:top w:val="single" w:color="auto" w:sz="2" w:space="0"/>
              <w:left w:val="single" w:color="auto" w:sz="8" w:space="0"/>
              <w:bottom w:val="single" w:color="auto" w:sz="8" w:space="0"/>
              <w:right w:val="single" w:color="auto" w:sz="4" w:space="0"/>
            </w:tcBorders>
            <w:noWrap w:val="0"/>
            <w:vAlign w:val="center"/>
          </w:tcPr>
          <w:p>
            <w:pPr>
              <w:jc w:val="center"/>
              <w:rPr>
                <w:rFonts w:hint="eastAsia" w:ascii="宋体" w:hAnsi="宋体" w:eastAsia="宋体" w:cs="宋体"/>
                <w:sz w:val="24"/>
                <w:szCs w:val="24"/>
              </w:rPr>
            </w:pPr>
          </w:p>
        </w:tc>
        <w:tc>
          <w:tcPr>
            <w:tcW w:w="1561" w:type="dxa"/>
            <w:tcBorders>
              <w:top w:val="single" w:color="auto" w:sz="2" w:space="0"/>
              <w:left w:val="single" w:color="auto" w:sz="4" w:space="0"/>
              <w:bottom w:val="single" w:color="auto" w:sz="8" w:space="0"/>
              <w:righ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小写</w:t>
            </w:r>
          </w:p>
        </w:tc>
        <w:tc>
          <w:tcPr>
            <w:tcW w:w="5620" w:type="dxa"/>
            <w:gridSpan w:val="4"/>
            <w:tcBorders>
              <w:top w:val="single" w:color="auto" w:sz="2" w:space="0"/>
              <w:left w:val="single" w:color="auto" w:sz="4" w:space="0"/>
              <w:bottom w:val="single" w:color="auto" w:sz="8" w:space="0"/>
              <w:right w:val="single" w:color="auto" w:sz="8" w:space="0"/>
            </w:tcBorders>
            <w:noWrap w:val="0"/>
            <w:vAlign w:val="center"/>
          </w:tcPr>
          <w:p>
            <w:pPr>
              <w:jc w:val="center"/>
              <w:rPr>
                <w:rFonts w:hint="eastAsia" w:ascii="宋体" w:hAnsi="宋体" w:eastAsia="宋体" w:cs="宋体"/>
                <w:sz w:val="24"/>
                <w:szCs w:val="24"/>
              </w:rPr>
            </w:pPr>
          </w:p>
        </w:tc>
      </w:tr>
    </w:tbl>
    <w:p>
      <w:pPr>
        <w:pStyle w:val="40"/>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注：</w:t>
      </w:r>
      <w:r>
        <w:rPr>
          <w:rFonts w:hint="eastAsia" w:ascii="宋体" w:hAnsi="宋体" w:eastAsia="宋体" w:cs="宋体"/>
          <w:color w:val="000000"/>
          <w:sz w:val="24"/>
          <w:szCs w:val="24"/>
        </w:rPr>
        <w:t>可根据具体情况调整报价明细清单格式，但应包括项目涉及的一切相关税、费等费用。</w:t>
      </w:r>
    </w:p>
    <w:p>
      <w:pPr>
        <w:pStyle w:val="40"/>
        <w:snapToGrid w:val="0"/>
        <w:spacing w:line="600" w:lineRule="exact"/>
        <w:rPr>
          <w:rFonts w:hint="eastAsia" w:ascii="宋体" w:hAnsi="宋体" w:eastAsia="宋体" w:cs="宋体"/>
          <w:color w:val="000000"/>
          <w:sz w:val="24"/>
          <w:szCs w:val="24"/>
        </w:rPr>
      </w:pPr>
    </w:p>
    <w:p>
      <w:pPr>
        <w:pStyle w:val="40"/>
        <w:snapToGrid w:val="0"/>
        <w:spacing w:line="600" w:lineRule="exact"/>
        <w:ind w:firstLine="600" w:firstLineChars="250"/>
        <w:rPr>
          <w:rFonts w:hint="eastAsia" w:ascii="宋体" w:hAnsi="宋体" w:eastAsia="宋体" w:cs="宋体"/>
          <w:color w:val="000000"/>
          <w:sz w:val="24"/>
          <w:szCs w:val="24"/>
        </w:rPr>
      </w:pPr>
    </w:p>
    <w:p>
      <w:pPr>
        <w:pStyle w:val="40"/>
        <w:snapToGrid w:val="0"/>
        <w:spacing w:line="600" w:lineRule="exact"/>
        <w:ind w:firstLine="600" w:firstLineChars="250"/>
        <w:rPr>
          <w:rFonts w:hint="eastAsia" w:ascii="宋体" w:hAnsi="宋体" w:eastAsia="宋体" w:cs="宋体"/>
          <w:color w:val="000000"/>
          <w:sz w:val="24"/>
          <w:szCs w:val="24"/>
        </w:rPr>
      </w:pPr>
    </w:p>
    <w:p>
      <w:pPr>
        <w:shd w:val="clear" w:color="auto" w:fill="FFFFFF"/>
        <w:snapToGrid w:val="0"/>
        <w:spacing w:line="6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投标人名称(公章)：</w:t>
      </w:r>
    </w:p>
    <w:p>
      <w:pPr>
        <w:shd w:val="clear" w:color="auto" w:fill="FFFFFF"/>
        <w:snapToGrid w:val="0"/>
        <w:spacing w:line="6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授权代表人(签字)：</w:t>
      </w:r>
    </w:p>
    <w:p>
      <w:pPr>
        <w:shd w:val="clear" w:color="auto" w:fill="FFFFFF"/>
        <w:snapToGrid w:val="0"/>
        <w:spacing w:line="6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日期：    年  月   日</w:t>
      </w:r>
    </w:p>
    <w:p>
      <w:pPr>
        <w:pageBreakBefore/>
        <w:numPr>
          <w:ilvl w:val="0"/>
          <w:numId w:val="0"/>
        </w:numPr>
        <w:shd w:val="clear" w:color="auto" w:fill="FFFFFF"/>
        <w:kinsoku/>
        <w:overflowPunct/>
        <w:topLinePunct w:val="0"/>
        <w:bidi w:val="0"/>
        <w:snapToGrid w:val="0"/>
        <w:spacing w:line="600" w:lineRule="exact"/>
        <w:jc w:val="center"/>
        <w:outlineLvl w:val="2"/>
        <w:rPr>
          <w:rFonts w:hint="eastAsia" w:ascii="宋体" w:hAnsi="宋体" w:eastAsia="宋体" w:cs="宋体"/>
          <w:b/>
          <w:bCs/>
          <w:color w:val="000000"/>
          <w:kern w:val="2"/>
          <w:sz w:val="28"/>
          <w:szCs w:val="28"/>
          <w:lang w:val="en-US" w:eastAsia="zh-CN" w:bidi="ar-SA"/>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pageBreakBefore/>
        <w:numPr>
          <w:ilvl w:val="0"/>
          <w:numId w:val="0"/>
        </w:numPr>
        <w:shd w:val="clear" w:color="auto" w:fill="FFFFFF"/>
        <w:kinsoku/>
        <w:overflowPunct/>
        <w:topLinePunct w:val="0"/>
        <w:bidi w:val="0"/>
        <w:snapToGrid w:val="0"/>
        <w:spacing w:line="600" w:lineRule="exact"/>
        <w:jc w:val="center"/>
        <w:outlineLvl w:val="2"/>
        <w:rPr>
          <w:rFonts w:hint="eastAsia" w:ascii="宋体" w:hAnsi="宋体" w:eastAsia="宋体" w:cs="宋体"/>
          <w:b/>
          <w:bCs/>
          <w:sz w:val="28"/>
          <w:szCs w:val="28"/>
          <w:lang w:val="en-US" w:eastAsia="zh-CN"/>
        </w:rPr>
      </w:pPr>
      <w:r>
        <w:rPr>
          <w:rFonts w:hint="eastAsia" w:ascii="宋体" w:hAnsi="宋体" w:eastAsia="宋体" w:cs="宋体"/>
          <w:b/>
          <w:bCs/>
          <w:color w:val="000000"/>
          <w:kern w:val="2"/>
          <w:sz w:val="28"/>
          <w:szCs w:val="28"/>
          <w:lang w:val="en-US" w:eastAsia="zh-CN" w:bidi="ar-SA"/>
        </w:rPr>
        <w:t>四、中小企业声明函、监狱企业、残疾人福利性单位及其他相关的充分的证明材料中小企业声明函及其相关的充分的证明材料</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jc w:val="center"/>
        <w:rPr>
          <w:rFonts w:hint="eastAsia" w:ascii="宋体" w:hAnsi="宋体" w:eastAsia="宋体" w:cs="宋体"/>
        </w:rPr>
      </w:pPr>
      <w:r>
        <w:rPr>
          <w:rFonts w:hint="eastAsia" w:ascii="宋体" w:hAnsi="宋体" w:eastAsia="宋体" w:cs="宋体"/>
          <w:b/>
          <w:bCs/>
          <w:sz w:val="28"/>
          <w:szCs w:val="28"/>
          <w:lang w:val="en-US" w:eastAsia="zh-CN"/>
        </w:rPr>
        <w:t>中小企业声明函</w:t>
      </w:r>
    </w:p>
    <w:p>
      <w:pPr>
        <w:widowControl/>
        <w:kinsoku/>
        <w:overflowPunct/>
        <w:topLinePunct w:val="0"/>
        <w:bidi w:val="0"/>
        <w:snapToGrid w:val="0"/>
        <w:spacing w:line="600" w:lineRule="exact"/>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【不属于中小企业的无需填写、递交】</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本公司郑重声明，根据《政府采购促进中小企业发展暂行办法》（财库[2011]181 号）的规定，本公司为的______（请填写：中型、小型、微型）企业。即，本公司同时满足以下条件：</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color w:val="000000"/>
          <w:kern w:val="0"/>
          <w:sz w:val="24"/>
          <w:szCs w:val="24"/>
          <w:u w:val="single"/>
        </w:rPr>
        <w:t>______</w:t>
      </w:r>
      <w:r>
        <w:rPr>
          <w:rFonts w:hint="eastAsia" w:ascii="宋体" w:hAnsi="宋体" w:eastAsia="宋体" w:cs="宋体"/>
          <w:color w:val="000000"/>
          <w:kern w:val="0"/>
          <w:sz w:val="24"/>
          <w:szCs w:val="24"/>
        </w:rPr>
        <w:t>（请填写：中型、小型、微型）企业。</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本公司参加______（采购人）的______（项目名称）______（标项名称）采购活动提供本企业提供服务，或者提供其他______（请填写：中型、小型、微型）企业提供服务（制造商的中小企业声明函另附）。本条所称货物不包括使用大型企业注册商标的货物。</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本公司对上述声明的真实性负责。如有虚假，将依法承担相应责任。</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投标人名称（盖章）：</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pPr>
        <w:widowControl/>
        <w:pBdr>
          <w:bottom w:val="single" w:color="auto" w:sz="6" w:space="1"/>
        </w:pBdr>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填写说明：</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1）投标人为中型、小型、微型企业的提供此函；</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2）中型企业不享受价格扣除，小型、微型企业的行业类别由评审专家结合投标人出具的证明材料认定；经认定不符合小型、微型企业标准的，不享受价格扣除；</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3）所投标项内的产品如由多个企业制造的，在填写企业类型时，按产品生产企业中规模最大的企业类型填写；</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4）投标产品制造商投标，提供投标人出具的《中小企业声明函》及其相关的充分的证明材料；代理商投标，提供投标人及产品制造商出具的《中小企业声明函》及其相关的充分的证明材料； </w:t>
      </w:r>
    </w:p>
    <w:p>
      <w:pPr>
        <w:widowControl/>
        <w:kinsoku/>
        <w:overflowPunct/>
        <w:topLinePunct w:val="0"/>
        <w:bidi w:val="0"/>
        <w:snapToGrid w:val="0"/>
        <w:spacing w:line="600" w:lineRule="exact"/>
        <w:ind w:firstLine="480" w:firstLineChars="200"/>
        <w:jc w:val="left"/>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5）注：小型、微型企业参加政府采购活动时，应提供：a）《中小企业声明函》；上述证明材料提供不齐全的，不能享受价格扣除。</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snapToGrid w:val="0"/>
        <w:spacing w:line="600" w:lineRule="exact"/>
        <w:ind w:firstLine="482" w:firstLineChars="20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▲投标人提供的中小企业声明函与实际情况不符的，视为投标人提供虚假材料投标的，投标无效。</w:t>
      </w:r>
    </w:p>
    <w:p>
      <w:pPr>
        <w:widowControl/>
        <w:kinsoku/>
        <w:overflowPunct/>
        <w:topLinePunct w:val="0"/>
        <w:bidi w:val="0"/>
        <w:snapToGrid w:val="0"/>
        <w:spacing w:line="600" w:lineRule="exact"/>
        <w:jc w:val="center"/>
        <w:rPr>
          <w:rFonts w:hint="eastAsia" w:ascii="宋体" w:hAnsi="宋体" w:eastAsia="宋体" w:cs="宋体"/>
          <w:b/>
          <w:color w:val="000000"/>
          <w:kern w:val="0"/>
          <w:sz w:val="24"/>
          <w:szCs w:val="24"/>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widowControl/>
        <w:kinsoku/>
        <w:overflowPunct/>
        <w:topLinePunct w:val="0"/>
        <w:bidi w:val="0"/>
        <w:snapToGrid w:val="0"/>
        <w:spacing w:line="600" w:lineRule="exact"/>
        <w:jc w:val="center"/>
        <w:rPr>
          <w:rFonts w:hint="eastAsia" w:ascii="宋体" w:hAnsi="宋体" w:eastAsia="宋体" w:cs="宋体"/>
          <w:b/>
          <w:color w:val="000000"/>
          <w:kern w:val="0"/>
          <w:sz w:val="24"/>
          <w:szCs w:val="24"/>
        </w:rPr>
      </w:pPr>
      <w:r>
        <w:rPr>
          <w:rFonts w:hint="eastAsia" w:ascii="宋体" w:hAnsi="宋体" w:eastAsia="宋体" w:cs="宋体"/>
          <w:b/>
          <w:bCs/>
          <w:sz w:val="28"/>
          <w:szCs w:val="28"/>
          <w:lang w:val="en-US" w:eastAsia="zh-CN"/>
        </w:rPr>
        <w:t>监狱企业声明函</w:t>
      </w:r>
    </w:p>
    <w:p>
      <w:pPr>
        <w:widowControl/>
        <w:kinsoku/>
        <w:overflowPunct/>
        <w:topLinePunct w:val="0"/>
        <w:bidi w:val="0"/>
        <w:snapToGrid w:val="0"/>
        <w:spacing w:line="600" w:lineRule="exact"/>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【不属于监狱企业的无需填写、递交】</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本公司郑重声明，根据《关于政府采购支持监狱企业发展有关问题的通知》 （财库[2014]68 号）的规定，本公司为</w:t>
      </w:r>
      <w:r>
        <w:rPr>
          <w:rFonts w:hint="eastAsia" w:ascii="宋体" w:hAnsi="宋体" w:eastAsia="宋体" w:cs="宋体"/>
          <w:color w:val="000000"/>
          <w:kern w:val="0"/>
          <w:sz w:val="24"/>
          <w:szCs w:val="24"/>
          <w:u w:val="single"/>
        </w:rPr>
        <w:t>监狱企业</w:t>
      </w:r>
      <w:r>
        <w:rPr>
          <w:rFonts w:hint="eastAsia" w:ascii="宋体" w:hAnsi="宋体" w:eastAsia="宋体" w:cs="宋体"/>
          <w:color w:val="000000"/>
          <w:kern w:val="0"/>
          <w:sz w:val="24"/>
          <w:szCs w:val="24"/>
        </w:rPr>
        <w:t>。</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根据上述标准，我公司属于监狱企业的理由为：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本公司为参加（</w:t>
      </w:r>
      <w:r>
        <w:rPr>
          <w:rFonts w:hint="eastAsia" w:ascii="宋体" w:hAnsi="宋体" w:eastAsia="宋体" w:cs="宋体"/>
          <w:color w:val="000000"/>
          <w:kern w:val="0"/>
          <w:sz w:val="24"/>
          <w:szCs w:val="24"/>
          <w:u w:val="single"/>
        </w:rPr>
        <w:t xml:space="preserve">    项目名称    </w:t>
      </w:r>
      <w:r>
        <w:rPr>
          <w:rFonts w:hint="eastAsia" w:ascii="宋体" w:hAnsi="宋体" w:eastAsia="宋体" w:cs="宋体"/>
          <w:color w:val="000000"/>
          <w:kern w:val="0"/>
          <w:sz w:val="24"/>
          <w:szCs w:val="24"/>
        </w:rPr>
        <w:t>） （项目编号：</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）采购活动提供本企业提供服务。</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本公司对上述声明的真实性负责。如有虚假，将依法承担相应责任。</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投标人名称（盖章）：</w:t>
      </w:r>
    </w:p>
    <w:p>
      <w:pPr>
        <w:widowControl/>
        <w:kinsoku/>
        <w:overflowPunct/>
        <w:topLinePunct w:val="0"/>
        <w:bidi w:val="0"/>
        <w:snapToGrid w:val="0"/>
        <w:spacing w:line="6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pPr>
        <w:kinsoku/>
        <w:overflowPunct/>
        <w:topLinePunct w:val="0"/>
        <w:bidi w:val="0"/>
        <w:snapToGrid w:val="0"/>
        <w:spacing w:line="600" w:lineRule="exact"/>
        <w:rPr>
          <w:rFonts w:hint="eastAsia" w:ascii="宋体" w:hAnsi="宋体" w:eastAsia="宋体" w:cs="宋体"/>
          <w:b/>
          <w:color w:val="000000"/>
          <w:spacing w:val="6"/>
          <w:sz w:val="24"/>
          <w:szCs w:val="24"/>
        </w:rPr>
      </w:pPr>
      <w:bookmarkStart w:id="119" w:name="OLE_LINK14"/>
      <w:bookmarkStart w:id="120" w:name="OLE_LINK13"/>
    </w:p>
    <w:p>
      <w:pPr>
        <w:kinsoku/>
        <w:overflowPunct/>
        <w:topLinePunct w:val="0"/>
        <w:bidi w:val="0"/>
        <w:snapToGrid w:val="0"/>
        <w:spacing w:line="600" w:lineRule="exact"/>
        <w:rPr>
          <w:rFonts w:hint="eastAsia" w:ascii="宋体" w:hAnsi="宋体" w:eastAsia="宋体" w:cs="宋体"/>
          <w:b/>
          <w:color w:val="000000"/>
          <w:spacing w:val="6"/>
          <w:sz w:val="24"/>
          <w:szCs w:val="24"/>
        </w:rPr>
      </w:pPr>
    </w:p>
    <w:p>
      <w:pPr>
        <w:kinsoku/>
        <w:overflowPunct/>
        <w:topLinePunct w:val="0"/>
        <w:bidi w:val="0"/>
        <w:snapToGrid w:val="0"/>
        <w:spacing w:line="600" w:lineRule="exact"/>
        <w:jc w:val="both"/>
        <w:rPr>
          <w:rFonts w:hint="eastAsia" w:ascii="宋体" w:hAnsi="宋体" w:eastAsia="宋体" w:cs="宋体"/>
          <w:b/>
          <w:color w:val="000000"/>
          <w:spacing w:val="6"/>
          <w:sz w:val="24"/>
          <w:szCs w:val="24"/>
        </w:rPr>
      </w:pPr>
    </w:p>
    <w:p>
      <w:pPr>
        <w:pageBreakBefore/>
        <w:kinsoku/>
        <w:overflowPunct/>
        <w:topLinePunct w:val="0"/>
        <w:bidi w:val="0"/>
        <w:snapToGrid w:val="0"/>
        <w:spacing w:line="600" w:lineRule="exact"/>
        <w:jc w:val="center"/>
        <w:rPr>
          <w:rFonts w:hint="eastAsia" w:ascii="宋体" w:hAnsi="宋体" w:eastAsia="宋体" w:cs="宋体"/>
          <w:b/>
          <w:color w:val="000000"/>
          <w:spacing w:val="6"/>
          <w:sz w:val="24"/>
          <w:szCs w:val="24"/>
        </w:rPr>
      </w:pPr>
      <w:r>
        <w:rPr>
          <w:rFonts w:hint="eastAsia" w:ascii="宋体" w:hAnsi="宋体" w:eastAsia="宋体" w:cs="宋体"/>
          <w:b/>
          <w:bCs/>
          <w:sz w:val="28"/>
          <w:szCs w:val="28"/>
          <w:lang w:val="en-US" w:eastAsia="zh-CN"/>
        </w:rPr>
        <w:t>残疾人福利性单位声明函</w:t>
      </w:r>
      <w:bookmarkEnd w:id="119"/>
      <w:bookmarkEnd w:id="120"/>
    </w:p>
    <w:p>
      <w:pPr>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本单位对上述声明的真实性负责。如有虚假，将依法承担相应责任。</w:t>
      </w:r>
    </w:p>
    <w:p>
      <w:pPr>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kinsoku/>
        <w:overflowPunct/>
        <w:topLinePunct w:val="0"/>
        <w:bidi w:val="0"/>
        <w:snapToGrid w:val="0"/>
        <w:spacing w:line="600" w:lineRule="exact"/>
        <w:ind w:firstLine="480" w:firstLineChars="200"/>
        <w:rPr>
          <w:rFonts w:hint="eastAsia" w:ascii="宋体" w:hAnsi="宋体" w:eastAsia="宋体" w:cs="宋体"/>
          <w:color w:val="000000"/>
          <w:sz w:val="24"/>
          <w:szCs w:val="24"/>
        </w:rPr>
      </w:pPr>
    </w:p>
    <w:p>
      <w:pPr>
        <w:tabs>
          <w:tab w:val="left" w:pos="4860"/>
        </w:tabs>
        <w:kinsoku/>
        <w:overflowPunct/>
        <w:topLinePunct w:val="0"/>
        <w:bidi w:val="0"/>
        <w:snapToGrid w:val="0"/>
        <w:spacing w:line="600" w:lineRule="exact"/>
        <w:ind w:right="156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单位名称（盖章）：</w:t>
      </w:r>
    </w:p>
    <w:p>
      <w:pPr>
        <w:tabs>
          <w:tab w:val="left" w:pos="4860"/>
        </w:tabs>
        <w:kinsoku/>
        <w:overflowPunct/>
        <w:topLinePunct w:val="0"/>
        <w:bidi w:val="0"/>
        <w:snapToGrid w:val="0"/>
        <w:spacing w:line="600" w:lineRule="exact"/>
        <w:ind w:right="156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  期：</w:t>
      </w:r>
    </w:p>
    <w:p>
      <w:pPr>
        <w:pStyle w:val="196"/>
        <w:kinsoku/>
        <w:overflowPunct/>
        <w:topLinePunct w:val="0"/>
        <w:bidi w:val="0"/>
        <w:snapToGrid w:val="0"/>
        <w:spacing w:line="600" w:lineRule="exact"/>
        <w:ind w:left="36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扶持政策说明：</w:t>
      </w:r>
    </w:p>
    <w:p>
      <w:pPr>
        <w:pStyle w:val="196"/>
        <w:kinsoku/>
        <w:overflowPunct/>
        <w:topLinePunct w:val="0"/>
        <w:bidi w:val="0"/>
        <w:snapToGrid w:val="0"/>
        <w:spacing w:line="6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eastAsia="宋体" w:cs="宋体"/>
          <w:color w:val="000000"/>
          <w:sz w:val="24"/>
          <w:szCs w:val="24"/>
          <w:u w:val="single"/>
        </w:rPr>
        <w:t>6%</w:t>
      </w:r>
      <w:r>
        <w:rPr>
          <w:rFonts w:hint="eastAsia" w:ascii="宋体" w:hAnsi="宋体" w:eastAsia="宋体" w:cs="宋体"/>
          <w:color w:val="000000"/>
          <w:sz w:val="24"/>
          <w:szCs w:val="24"/>
        </w:rPr>
        <w:t>的扣除，并用扣除后的价格计算价格评分。</w:t>
      </w:r>
    </w:p>
    <w:p>
      <w:pPr>
        <w:kinsoku/>
        <w:overflowPunct/>
        <w:topLinePunct w:val="0"/>
        <w:bidi w:val="0"/>
        <w:snapToGrid w:val="0"/>
        <w:spacing w:line="60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2、监狱企业视同小微企业，参加本项目投标的，享受小微企业同等的价格扣除。【注：提供《监狱企业声明函》及其相关的充分的证明材料】。</w:t>
      </w:r>
    </w:p>
    <w:p>
      <w:pPr>
        <w:pStyle w:val="196"/>
        <w:kinsoku/>
        <w:overflowPunct/>
        <w:topLinePunct w:val="0"/>
        <w:bidi w:val="0"/>
        <w:snapToGrid w:val="0"/>
        <w:spacing w:line="600" w:lineRule="exact"/>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3、残疾人福利性单位参加投标【提供《残疾人福利性单位声明函》】，视为小型、微型企业，享受小微企业政策扶持。</w:t>
      </w:r>
    </w:p>
    <w:p>
      <w:pPr>
        <w:pStyle w:val="196"/>
        <w:kinsoku/>
        <w:overflowPunct/>
        <w:topLinePunct w:val="0"/>
        <w:bidi w:val="0"/>
        <w:snapToGrid w:val="0"/>
        <w:spacing w:line="600" w:lineRule="exact"/>
        <w:ind w:left="360" w:firstLine="240" w:firstLineChars="100"/>
        <w:jc w:val="center"/>
        <w:rPr>
          <w:rFonts w:hint="eastAsia" w:ascii="宋体" w:hAnsi="宋体" w:eastAsia="宋体" w:cs="宋体"/>
          <w:color w:val="000000"/>
          <w:sz w:val="24"/>
          <w:szCs w:val="24"/>
        </w:rPr>
      </w:pPr>
    </w:p>
    <w:p>
      <w:pPr>
        <w:pStyle w:val="4"/>
        <w:kinsoku/>
        <w:overflowPunct/>
        <w:topLinePunct w:val="0"/>
        <w:bidi w:val="0"/>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rPr>
        <w:br w:type="page"/>
      </w:r>
      <w:bookmarkStart w:id="121" w:name="_Toc354996708"/>
      <w:bookmarkStart w:id="122" w:name="_Toc33194408"/>
      <w:r>
        <w:rPr>
          <w:rFonts w:hint="eastAsia" w:ascii="宋体" w:hAnsi="宋体" w:eastAsia="宋体" w:cs="宋体"/>
          <w:color w:val="000000"/>
          <w:sz w:val="24"/>
          <w:szCs w:val="24"/>
        </w:rPr>
        <w:t>商务</w:t>
      </w:r>
      <w:bookmarkEnd w:id="121"/>
      <w:bookmarkStart w:id="123" w:name="_Toc354996709"/>
      <w:r>
        <w:rPr>
          <w:rFonts w:hint="eastAsia" w:ascii="宋体" w:hAnsi="宋体" w:eastAsia="宋体" w:cs="宋体"/>
          <w:color w:val="000000"/>
          <w:sz w:val="24"/>
          <w:szCs w:val="24"/>
        </w:rPr>
        <w:t>技术文件</w:t>
      </w:r>
      <w:bookmarkEnd w:id="122"/>
    </w:p>
    <w:p>
      <w:pPr>
        <w:shd w:val="clear" w:color="auto" w:fill="FFFFFF"/>
        <w:kinsoku/>
        <w:overflowPunct/>
        <w:topLinePunct w:val="0"/>
        <w:bidi w:val="0"/>
        <w:snapToGrid w:val="0"/>
        <w:spacing w:line="600" w:lineRule="exact"/>
        <w:jc w:val="center"/>
        <w:rPr>
          <w:rFonts w:hint="eastAsia" w:ascii="宋体" w:hAnsi="宋体" w:eastAsia="宋体" w:cs="宋体"/>
          <w:b/>
          <w:color w:val="000000"/>
          <w:kern w:val="0"/>
          <w:sz w:val="24"/>
          <w:szCs w:val="24"/>
        </w:rPr>
      </w:pPr>
      <w:bookmarkStart w:id="124" w:name="_Toc20721"/>
      <w:bookmarkStart w:id="125" w:name="_Toc7803"/>
      <w:bookmarkStart w:id="126" w:name="_Toc25554"/>
      <w:bookmarkStart w:id="127" w:name="_Toc27129"/>
      <w:bookmarkStart w:id="128" w:name="_Toc13349"/>
      <w:bookmarkStart w:id="129" w:name="_Toc13194"/>
      <w:bookmarkStart w:id="130" w:name="_Toc10347"/>
      <w:bookmarkStart w:id="131" w:name="_Toc7049"/>
      <w:bookmarkStart w:id="132" w:name="_Toc20650"/>
      <w:bookmarkStart w:id="133" w:name="_Toc3604"/>
      <w:bookmarkStart w:id="134" w:name="_Toc31837"/>
      <w:r>
        <w:rPr>
          <w:rFonts w:hint="eastAsia" w:ascii="宋体" w:hAnsi="宋体" w:eastAsia="宋体" w:cs="宋体"/>
          <w:b/>
          <w:color w:val="000000"/>
          <w:kern w:val="0"/>
          <w:sz w:val="24"/>
          <w:szCs w:val="24"/>
        </w:rPr>
        <w:t>目录</w:t>
      </w:r>
      <w:bookmarkEnd w:id="124"/>
      <w:bookmarkEnd w:id="125"/>
      <w:bookmarkEnd w:id="126"/>
      <w:bookmarkEnd w:id="127"/>
      <w:bookmarkEnd w:id="128"/>
      <w:bookmarkEnd w:id="129"/>
      <w:bookmarkEnd w:id="130"/>
      <w:bookmarkEnd w:id="131"/>
      <w:bookmarkEnd w:id="132"/>
      <w:bookmarkEnd w:id="133"/>
      <w:bookmarkEnd w:id="134"/>
    </w:p>
    <w:p>
      <w:pPr>
        <w:shd w:val="clear" w:color="auto" w:fill="FFFFFF"/>
        <w:kinsoku/>
        <w:overflowPunct/>
        <w:topLinePunct w:val="0"/>
        <w:bidi w:val="0"/>
        <w:snapToGrid w:val="0"/>
        <w:spacing w:line="6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（1）法定代表人授权委托书…………………………………………………………（页码）</w:t>
      </w:r>
    </w:p>
    <w:p>
      <w:pPr>
        <w:shd w:val="clear" w:color="auto" w:fill="FFFFFF"/>
        <w:kinsoku/>
        <w:overflowPunct/>
        <w:topLinePunct w:val="0"/>
        <w:bidi w:val="0"/>
        <w:snapToGrid w:val="0"/>
        <w:spacing w:line="6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（2）法定代表人及授权代表人的身份证……………………………………………（页码）</w:t>
      </w:r>
    </w:p>
    <w:p>
      <w:pPr>
        <w:shd w:val="clear" w:color="auto" w:fill="FFFFFF"/>
        <w:snapToGrid w:val="0"/>
        <w:spacing w:line="6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（3）所投产品具体配置表……………………………………………………………（页码）</w:t>
      </w:r>
    </w:p>
    <w:p>
      <w:pPr>
        <w:shd w:val="clear" w:color="auto" w:fill="FFFFFF"/>
        <w:snapToGrid w:val="0"/>
        <w:spacing w:line="6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技术偏离表………………………………………………………………………（页码）</w:t>
      </w:r>
    </w:p>
    <w:p>
      <w:pPr>
        <w:shd w:val="clear" w:color="auto" w:fill="FFFFFF"/>
        <w:kinsoku/>
        <w:overflowPunct/>
        <w:topLinePunct w:val="0"/>
        <w:bidi w:val="0"/>
        <w:snapToGrid w:val="0"/>
        <w:spacing w:line="600" w:lineRule="exact"/>
        <w:jc w:val="left"/>
        <w:rPr>
          <w:rFonts w:hint="eastAsia" w:ascii="宋体" w:hAnsi="宋体" w:eastAsia="宋体" w:cs="宋体"/>
          <w:color w:val="000000"/>
          <w:sz w:val="24"/>
          <w:szCs w:val="24"/>
        </w:rPr>
      </w:pPr>
      <w:r>
        <w:rPr>
          <w:rFonts w:hint="eastAsia" w:ascii="宋体" w:hAnsi="宋体" w:eastAsia="宋体" w:cs="宋体"/>
          <w:color w:val="000000"/>
          <w:kern w:val="0"/>
          <w:sz w:val="24"/>
        </w:rPr>
        <w:t>（</w:t>
      </w: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）采购需求实质性内容响应表……………………………………………………（页码）（</w:t>
      </w: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rPr>
        <w:t>）对于评分细则提供相关证明材料………………………………………………（页码）</w:t>
      </w:r>
      <w:r>
        <w:rPr>
          <w:rFonts w:hint="eastAsia" w:ascii="宋体" w:hAnsi="宋体" w:eastAsia="宋体" w:cs="宋体"/>
          <w:color w:val="000000"/>
          <w:sz w:val="24"/>
          <w:szCs w:val="24"/>
        </w:rPr>
        <w:t>注：以上目录是编制投标技术文件的基本格式要求，各投标人可根据自身情况进一步细化。</w:t>
      </w:r>
    </w:p>
    <w:p>
      <w:pPr>
        <w:pStyle w:val="40"/>
        <w:kinsoku/>
        <w:overflowPunct/>
        <w:topLinePunct w:val="0"/>
        <w:bidi w:val="0"/>
        <w:snapToGrid w:val="0"/>
        <w:spacing w:line="600" w:lineRule="exact"/>
        <w:ind w:firstLine="480" w:firstLineChars="200"/>
        <w:jc w:val="center"/>
        <w:outlineLvl w:val="2"/>
        <w:rPr>
          <w:rFonts w:hint="eastAsia" w:ascii="宋体" w:hAnsi="宋体" w:eastAsia="宋体" w:cs="宋体"/>
          <w:b/>
          <w:color w:val="000000"/>
          <w:sz w:val="28"/>
          <w:szCs w:val="28"/>
          <w:lang w:val="zh-CN"/>
        </w:rPr>
      </w:pPr>
      <w:r>
        <w:rPr>
          <w:rFonts w:hint="eastAsia" w:ascii="宋体" w:hAnsi="宋体" w:eastAsia="宋体" w:cs="宋体"/>
          <w:color w:val="000000"/>
          <w:sz w:val="24"/>
          <w:szCs w:val="24"/>
        </w:rPr>
        <w:br w:type="page"/>
      </w:r>
      <w:bookmarkEnd w:id="123"/>
      <w:r>
        <w:rPr>
          <w:rFonts w:hint="eastAsia" w:ascii="宋体" w:hAnsi="宋体" w:eastAsia="宋体" w:cs="宋体"/>
          <w:b/>
          <w:color w:val="000000"/>
          <w:sz w:val="28"/>
          <w:szCs w:val="28"/>
          <w:lang w:val="zh-CN"/>
        </w:rPr>
        <w:t>一、法定代表人授权委托书</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杭州市余杭区人民政府仁和街道办事处</w:t>
      </w:r>
    </w:p>
    <w:p>
      <w:pPr>
        <w:shd w:val="clear" w:color="auto" w:fill="FFFFFF"/>
        <w:kinsoku/>
        <w:overflowPunct/>
        <w:topLinePunct w:val="0"/>
        <w:bidi w:val="0"/>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杭州瑞拓工程咨询有限公司</w:t>
      </w:r>
      <w:r>
        <w:rPr>
          <w:rFonts w:hint="eastAsia" w:ascii="宋体" w:hAnsi="宋体" w:eastAsia="宋体" w:cs="宋体"/>
          <w:color w:val="000000"/>
          <w:sz w:val="24"/>
          <w:szCs w:val="24"/>
        </w:rPr>
        <w:t>：</w:t>
      </w:r>
    </w:p>
    <w:p>
      <w:pPr>
        <w:shd w:val="clear" w:color="auto" w:fill="FFFFFF"/>
        <w:kinsoku/>
        <w:overflowPunct/>
        <w:topLinePunct w:val="0"/>
        <w:bidi w:val="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兹委派我公司</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先生/女士(其在本公司的职务是：</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，联系电话：</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手机：</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传真：</w:t>
      </w:r>
      <w:r>
        <w:rPr>
          <w:rFonts w:hint="eastAsia" w:ascii="宋体" w:hAnsi="宋体" w:eastAsia="宋体" w:cs="宋体"/>
          <w:color w:val="000000"/>
          <w:kern w:val="0"/>
          <w:sz w:val="24"/>
          <w:szCs w:val="24"/>
          <w:u w:val="single"/>
          <w:lang w:val="zh-CN"/>
        </w:rPr>
        <w:t xml:space="preserve">           </w:t>
      </w:r>
      <w:r>
        <w:rPr>
          <w:rFonts w:hint="eastAsia" w:ascii="宋体" w:hAnsi="宋体" w:eastAsia="宋体" w:cs="宋体"/>
          <w:color w:val="000000"/>
          <w:kern w:val="0"/>
          <w:sz w:val="24"/>
          <w:szCs w:val="24"/>
          <w:lang w:val="zh-CN"/>
        </w:rPr>
        <w:t>)，代表我公司全权处理</w:t>
      </w:r>
      <w:r>
        <w:rPr>
          <w:rFonts w:hint="eastAsia" w:ascii="宋体" w:hAnsi="宋体" w:eastAsia="宋体" w:cs="宋体"/>
          <w:color w:val="000000"/>
          <w:sz w:val="24"/>
          <w:szCs w:val="24"/>
          <w:u w:val="single"/>
          <w:lang w:eastAsia="zh-CN"/>
        </w:rPr>
        <w:t>仁和街道监控设备运维采购项目</w:t>
      </w:r>
      <w:r>
        <w:rPr>
          <w:rFonts w:hint="eastAsia" w:ascii="宋体" w:hAnsi="宋体" w:eastAsia="宋体" w:cs="宋体"/>
          <w:color w:val="000000"/>
          <w:sz w:val="24"/>
          <w:szCs w:val="24"/>
        </w:rPr>
        <w:t>(编号：</w:t>
      </w:r>
      <w:r>
        <w:rPr>
          <w:rFonts w:hint="eastAsia" w:ascii="宋体" w:hAnsi="宋体" w:eastAsia="宋体" w:cs="宋体"/>
          <w:color w:val="000000"/>
          <w:sz w:val="24"/>
          <w:szCs w:val="24"/>
          <w:lang w:eastAsia="zh-CN"/>
        </w:rPr>
        <w:t>RTZFCG-2020-</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)（标项   ）政府采购投标的一切事项，若中标则全权代表本公司签订相关合同，</w:t>
      </w:r>
      <w:r>
        <w:rPr>
          <w:rFonts w:hint="eastAsia" w:ascii="宋体" w:hAnsi="宋体" w:eastAsia="宋体" w:cs="宋体"/>
          <w:color w:val="000000"/>
          <w:kern w:val="0"/>
          <w:sz w:val="24"/>
          <w:szCs w:val="24"/>
          <w:lang w:val="zh-CN"/>
        </w:rPr>
        <w:t>并负责处理合同履行等事宜。</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 xml:space="preserve">    特此告知。</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 xml:space="preserve">                                           投标人名称(公章)：</w:t>
      </w:r>
    </w:p>
    <w:p>
      <w:pPr>
        <w:shd w:val="clear" w:color="auto" w:fill="FFFFFF"/>
        <w:kinsoku/>
        <w:overflowPunct/>
        <w:topLinePunct w:val="0"/>
        <w:bidi w:val="0"/>
        <w:snapToGrid w:val="0"/>
        <w:spacing w:line="6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 xml:space="preserve">                                           法定代表人(签字或盖章)：</w:t>
      </w:r>
    </w:p>
    <w:p>
      <w:pPr>
        <w:shd w:val="clear" w:color="auto" w:fill="FFFFFF"/>
        <w:kinsoku/>
        <w:overflowPunct/>
        <w:topLinePunct w:val="0"/>
        <w:bidi w:val="0"/>
        <w:snapToGrid w:val="0"/>
        <w:spacing w:line="600" w:lineRule="exact"/>
        <w:ind w:firstLine="5160" w:firstLineChars="215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日期</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zh-CN"/>
        </w:rPr>
        <w:t>年</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zh-CN"/>
        </w:rPr>
        <w:t>月</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zh-CN"/>
        </w:rPr>
        <w:t>日</w:t>
      </w:r>
    </w:p>
    <w:p>
      <w:pPr>
        <w:shd w:val="clear" w:color="auto" w:fill="FFFFFF"/>
        <w:kinsoku/>
        <w:overflowPunct/>
        <w:topLinePunct w:val="0"/>
        <w:bidi w:val="0"/>
        <w:snapToGrid w:val="0"/>
        <w:spacing w:line="600" w:lineRule="exact"/>
        <w:ind w:right="480"/>
        <w:jc w:val="center"/>
        <w:rPr>
          <w:rFonts w:hint="eastAsia" w:ascii="宋体" w:hAnsi="宋体" w:eastAsia="宋体" w:cs="宋体"/>
          <w:b/>
          <w:bCs/>
          <w:color w:val="000000"/>
          <w:kern w:val="0"/>
          <w:sz w:val="24"/>
          <w:szCs w:val="24"/>
          <w:lang w:val="zh-CN"/>
        </w:rPr>
      </w:pPr>
    </w:p>
    <w:p>
      <w:pPr>
        <w:shd w:val="clear" w:color="auto" w:fill="FFFFFF"/>
        <w:kinsoku/>
        <w:overflowPunct/>
        <w:topLinePunct w:val="0"/>
        <w:bidi w:val="0"/>
        <w:snapToGrid w:val="0"/>
        <w:spacing w:line="600" w:lineRule="exact"/>
        <w:ind w:firstLine="482" w:firstLineChars="200"/>
        <w:rPr>
          <w:rFonts w:hint="eastAsia" w:ascii="宋体" w:hAnsi="宋体" w:eastAsia="宋体" w:cs="宋体"/>
          <w:b/>
          <w:bCs/>
          <w:color w:val="000000"/>
          <w:kern w:val="0"/>
          <w:sz w:val="24"/>
          <w:szCs w:val="24"/>
          <w:lang w:val="zh-CN"/>
        </w:rPr>
      </w:pPr>
    </w:p>
    <w:p>
      <w:pPr>
        <w:pStyle w:val="40"/>
        <w:kinsoku/>
        <w:overflowPunct/>
        <w:topLinePunct w:val="0"/>
        <w:bidi w:val="0"/>
        <w:snapToGrid w:val="0"/>
        <w:spacing w:line="600" w:lineRule="exact"/>
        <w:ind w:firstLine="482" w:firstLineChars="200"/>
        <w:jc w:val="center"/>
        <w:outlineLvl w:val="2"/>
        <w:rPr>
          <w:rFonts w:hint="eastAsia" w:ascii="宋体" w:hAnsi="宋体" w:eastAsia="宋体" w:cs="宋体"/>
          <w:b/>
          <w:color w:val="000000"/>
          <w:sz w:val="24"/>
          <w:szCs w:val="24"/>
          <w:lang w:val="zh-CN"/>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pStyle w:val="40"/>
        <w:kinsoku/>
        <w:overflowPunct/>
        <w:topLinePunct w:val="0"/>
        <w:bidi w:val="0"/>
        <w:snapToGrid w:val="0"/>
        <w:spacing w:line="600" w:lineRule="exact"/>
        <w:ind w:firstLine="562" w:firstLineChars="200"/>
        <w:jc w:val="center"/>
        <w:outlineLvl w:val="2"/>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二、法定代表人及授权代表人的身份证 (复印件加盖公章)</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shd w:val="clear" w:color="auto" w:fill="FFFFFF"/>
        <w:kinsoku/>
        <w:overflowPunct/>
        <w:topLinePunct w:val="0"/>
        <w:bidi w:val="0"/>
        <w:snapToGrid w:val="0"/>
        <w:spacing w:line="600" w:lineRule="exact"/>
        <w:ind w:right="480"/>
        <w:jc w:val="center"/>
        <w:rPr>
          <w:rFonts w:hint="eastAsia" w:ascii="宋体" w:hAnsi="宋体" w:eastAsia="宋体" w:cs="宋体"/>
          <w:b/>
          <w:bCs/>
          <w:color w:val="000000"/>
          <w:kern w:val="0"/>
          <w:sz w:val="24"/>
          <w:szCs w:val="24"/>
          <w:lang w:val="zh-CN"/>
        </w:rPr>
      </w:pPr>
    </w:p>
    <w:p>
      <w:pPr>
        <w:pStyle w:val="31"/>
        <w:kinsoku/>
        <w:overflowPunct/>
        <w:topLinePunct w:val="0"/>
        <w:bidi w:val="0"/>
        <w:snapToGrid w:val="0"/>
        <w:spacing w:line="600" w:lineRule="exact"/>
        <w:ind w:firstLine="0"/>
        <w:jc w:val="center"/>
        <w:rPr>
          <w:rFonts w:hint="eastAsia" w:ascii="宋体" w:hAnsi="宋体" w:eastAsia="宋体" w:cs="宋体"/>
          <w:color w:val="000000"/>
          <w:sz w:val="24"/>
          <w:szCs w:val="24"/>
        </w:rPr>
      </w:pPr>
    </w:p>
    <w:p>
      <w:pPr>
        <w:pStyle w:val="31"/>
        <w:kinsoku/>
        <w:overflowPunct/>
        <w:topLinePunct w:val="0"/>
        <w:bidi w:val="0"/>
        <w:snapToGrid w:val="0"/>
        <w:spacing w:line="600" w:lineRule="exact"/>
        <w:ind w:firstLine="0"/>
        <w:jc w:val="center"/>
        <w:rPr>
          <w:rFonts w:hint="eastAsia" w:ascii="宋体" w:hAnsi="宋体" w:eastAsia="宋体" w:cs="宋体"/>
          <w:color w:val="000000"/>
          <w:sz w:val="24"/>
          <w:szCs w:val="24"/>
        </w:rPr>
      </w:pPr>
    </w:p>
    <w:p>
      <w:pPr>
        <w:pStyle w:val="31"/>
        <w:kinsoku/>
        <w:overflowPunct/>
        <w:topLinePunct w:val="0"/>
        <w:bidi w:val="0"/>
        <w:snapToGrid w:val="0"/>
        <w:spacing w:line="600" w:lineRule="exact"/>
        <w:ind w:firstLine="0"/>
        <w:jc w:val="center"/>
        <w:rPr>
          <w:rFonts w:hint="eastAsia" w:ascii="宋体" w:hAnsi="宋体" w:eastAsia="宋体" w:cs="宋体"/>
          <w:color w:val="000000"/>
          <w:sz w:val="24"/>
          <w:szCs w:val="24"/>
        </w:rPr>
      </w:pPr>
    </w:p>
    <w:p>
      <w:pPr>
        <w:kinsoku/>
        <w:overflowPunct/>
        <w:topLinePunct w:val="0"/>
        <w:bidi w:val="0"/>
        <w:snapToGrid w:val="0"/>
        <w:spacing w:line="600" w:lineRule="exact"/>
        <w:jc w:val="center"/>
        <w:outlineLvl w:val="2"/>
        <w:rPr>
          <w:rFonts w:hint="eastAsia" w:ascii="宋体" w:hAnsi="宋体" w:eastAsia="宋体" w:cs="宋体"/>
          <w:b/>
          <w:color w:val="000000"/>
          <w:sz w:val="24"/>
          <w:szCs w:val="24"/>
          <w:lang w:eastAsia="zh-CN"/>
        </w:rPr>
      </w:pPr>
    </w:p>
    <w:p>
      <w:pPr>
        <w:snapToGrid w:val="0"/>
        <w:spacing w:line="600" w:lineRule="exact"/>
        <w:jc w:val="center"/>
        <w:outlineLvl w:val="2"/>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三、所投产品具体配置表</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autoSpaceDE w:val="0"/>
        <w:autoSpaceDN w:val="0"/>
        <w:adjustRightInd w:val="0"/>
        <w:spacing w:line="440" w:lineRule="exact"/>
        <w:rPr>
          <w:rFonts w:hint="eastAsia" w:ascii="宋体" w:hAnsi="宋体" w:eastAsia="宋体" w:cs="宋体"/>
          <w:b/>
          <w:kern w:val="0"/>
          <w:sz w:val="24"/>
        </w:rPr>
      </w:pPr>
    </w:p>
    <w:p>
      <w:pPr>
        <w:autoSpaceDE w:val="0"/>
        <w:autoSpaceDN w:val="0"/>
        <w:adjustRightInd w:val="0"/>
        <w:spacing w:line="440" w:lineRule="exact"/>
        <w:rPr>
          <w:rFonts w:hint="default" w:ascii="宋体" w:hAnsi="宋体" w:eastAsia="宋体" w:cs="宋体"/>
          <w:b/>
          <w:kern w:val="0"/>
          <w:sz w:val="24"/>
          <w:lang w:val="en-US" w:eastAsia="zh-CN"/>
        </w:rPr>
      </w:pPr>
      <w:r>
        <w:rPr>
          <w:rFonts w:hint="eastAsia" w:ascii="宋体" w:hAnsi="宋体" w:eastAsia="宋体" w:cs="宋体"/>
          <w:b/>
          <w:kern w:val="0"/>
          <w:sz w:val="24"/>
        </w:rPr>
        <w:t>项目编号：</w:t>
      </w:r>
      <w:r>
        <w:rPr>
          <w:rFonts w:hint="eastAsia" w:ascii="宋体" w:hAnsi="宋体" w:eastAsia="宋体" w:cs="宋体"/>
          <w:b/>
          <w:kern w:val="0"/>
          <w:sz w:val="24"/>
          <w:lang w:eastAsia="zh-CN"/>
        </w:rPr>
        <w:t>RTZFCG-2020-</w:t>
      </w:r>
      <w:r>
        <w:rPr>
          <w:rFonts w:hint="eastAsia" w:ascii="宋体" w:hAnsi="宋体" w:eastAsia="宋体" w:cs="宋体"/>
          <w:b/>
          <w:kern w:val="0"/>
          <w:sz w:val="24"/>
        </w:rPr>
        <w:t xml:space="preserve"> </w:t>
      </w:r>
      <w:r>
        <w:rPr>
          <w:rFonts w:hint="eastAsia" w:ascii="宋体" w:hAnsi="宋体" w:eastAsia="宋体" w:cs="宋体"/>
          <w:b/>
          <w:kern w:val="0"/>
          <w:sz w:val="24"/>
          <w:lang w:val="en-US" w:eastAsia="zh-CN"/>
        </w:rPr>
        <w:t xml:space="preserve">  </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705"/>
        <w:gridCol w:w="969"/>
        <w:gridCol w:w="1112"/>
        <w:gridCol w:w="1325"/>
        <w:gridCol w:w="175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34" w:type="dxa"/>
            <w:noWrap w:val="0"/>
            <w:vAlign w:val="center"/>
          </w:tcPr>
          <w:p>
            <w:pPr>
              <w:jc w:val="center"/>
              <w:rPr>
                <w:rFonts w:hint="eastAsia" w:ascii="宋体" w:hAnsi="宋体" w:eastAsia="宋体" w:cs="宋体"/>
                <w:b/>
                <w:sz w:val="24"/>
              </w:rPr>
            </w:pPr>
            <w:r>
              <w:rPr>
                <w:rFonts w:hint="eastAsia" w:ascii="宋体" w:hAnsi="宋体" w:eastAsia="宋体" w:cs="宋体"/>
                <w:b/>
                <w:sz w:val="24"/>
              </w:rPr>
              <w:t>序号</w:t>
            </w:r>
          </w:p>
        </w:tc>
        <w:tc>
          <w:tcPr>
            <w:tcW w:w="1705" w:type="dxa"/>
            <w:noWrap w:val="0"/>
            <w:vAlign w:val="center"/>
          </w:tcPr>
          <w:p>
            <w:pPr>
              <w:jc w:val="center"/>
              <w:rPr>
                <w:rFonts w:hint="eastAsia" w:ascii="宋体" w:hAnsi="宋体" w:eastAsia="宋体" w:cs="宋体"/>
                <w:b/>
                <w:sz w:val="24"/>
              </w:rPr>
            </w:pPr>
            <w:r>
              <w:rPr>
                <w:rFonts w:hint="eastAsia" w:ascii="宋体" w:hAnsi="宋体" w:eastAsia="宋体" w:cs="宋体"/>
                <w:b/>
                <w:sz w:val="24"/>
              </w:rPr>
              <w:t>产品名称</w:t>
            </w:r>
          </w:p>
        </w:tc>
        <w:tc>
          <w:tcPr>
            <w:tcW w:w="969" w:type="dxa"/>
            <w:noWrap w:val="0"/>
            <w:vAlign w:val="center"/>
          </w:tcPr>
          <w:p>
            <w:pPr>
              <w:autoSpaceDE w:val="0"/>
              <w:autoSpaceDN w:val="0"/>
              <w:adjustRightInd w:val="0"/>
              <w:jc w:val="center"/>
              <w:rPr>
                <w:rFonts w:hint="eastAsia" w:ascii="宋体" w:hAnsi="宋体" w:eastAsia="宋体" w:cs="宋体"/>
                <w:b/>
                <w:sz w:val="24"/>
              </w:rPr>
            </w:pPr>
            <w:r>
              <w:rPr>
                <w:rFonts w:hint="eastAsia" w:ascii="宋体" w:hAnsi="宋体" w:eastAsia="宋体" w:cs="宋体"/>
                <w:b/>
                <w:sz w:val="24"/>
              </w:rPr>
              <w:t>数量</w:t>
            </w:r>
          </w:p>
        </w:tc>
        <w:tc>
          <w:tcPr>
            <w:tcW w:w="1112" w:type="dxa"/>
            <w:noWrap w:val="0"/>
            <w:vAlign w:val="center"/>
          </w:tcPr>
          <w:p>
            <w:pPr>
              <w:jc w:val="center"/>
              <w:rPr>
                <w:rFonts w:hint="eastAsia" w:ascii="宋体" w:hAnsi="宋体" w:eastAsia="宋体" w:cs="宋体"/>
                <w:b/>
                <w:sz w:val="24"/>
              </w:rPr>
            </w:pPr>
            <w:r>
              <w:rPr>
                <w:rFonts w:hint="eastAsia" w:ascii="宋体" w:hAnsi="宋体" w:eastAsia="宋体" w:cs="宋体"/>
                <w:b/>
                <w:sz w:val="24"/>
              </w:rPr>
              <w:t>品牌</w:t>
            </w:r>
          </w:p>
        </w:tc>
        <w:tc>
          <w:tcPr>
            <w:tcW w:w="1325" w:type="dxa"/>
            <w:noWrap w:val="0"/>
            <w:vAlign w:val="center"/>
          </w:tcPr>
          <w:p>
            <w:pPr>
              <w:jc w:val="center"/>
              <w:rPr>
                <w:rFonts w:hint="eastAsia" w:ascii="宋体" w:hAnsi="宋体" w:eastAsia="宋体" w:cs="宋体"/>
                <w:b/>
                <w:sz w:val="24"/>
              </w:rPr>
            </w:pPr>
            <w:r>
              <w:rPr>
                <w:rFonts w:hint="eastAsia" w:ascii="宋体" w:hAnsi="宋体" w:eastAsia="宋体" w:cs="宋体"/>
                <w:b/>
                <w:sz w:val="24"/>
              </w:rPr>
              <w:t>规格型号</w:t>
            </w:r>
          </w:p>
        </w:tc>
        <w:tc>
          <w:tcPr>
            <w:tcW w:w="1759" w:type="dxa"/>
            <w:noWrap w:val="0"/>
            <w:vAlign w:val="center"/>
          </w:tcPr>
          <w:p>
            <w:pPr>
              <w:jc w:val="center"/>
              <w:rPr>
                <w:rFonts w:hint="eastAsia" w:ascii="宋体" w:hAnsi="宋体" w:eastAsia="宋体" w:cs="宋体"/>
                <w:b/>
                <w:sz w:val="24"/>
              </w:rPr>
            </w:pPr>
            <w:r>
              <w:rPr>
                <w:rFonts w:hint="eastAsia" w:ascii="宋体" w:hAnsi="宋体" w:eastAsia="宋体" w:cs="宋体"/>
                <w:b/>
                <w:sz w:val="24"/>
              </w:rPr>
              <w:t>性能及指标</w:t>
            </w:r>
          </w:p>
        </w:tc>
        <w:tc>
          <w:tcPr>
            <w:tcW w:w="1436" w:type="dxa"/>
            <w:noWrap w:val="0"/>
            <w:vAlign w:val="center"/>
          </w:tcPr>
          <w:p>
            <w:pPr>
              <w:jc w:val="center"/>
              <w:rPr>
                <w:rFonts w:hint="eastAsia" w:ascii="宋体" w:hAnsi="宋体" w:eastAsia="宋体" w:cs="宋体"/>
                <w:b/>
                <w:sz w:val="24"/>
              </w:rPr>
            </w:pPr>
            <w:r>
              <w:rPr>
                <w:rFonts w:hint="eastAsia" w:ascii="宋体" w:hAnsi="宋体" w:eastAsia="宋体" w:cs="宋体"/>
                <w:b/>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34" w:type="dxa"/>
            <w:noWrap w:val="0"/>
            <w:vAlign w:val="center"/>
          </w:tcPr>
          <w:p>
            <w:pPr>
              <w:autoSpaceDE w:val="0"/>
              <w:autoSpaceDN w:val="0"/>
              <w:adjustRightInd w:val="0"/>
              <w:jc w:val="center"/>
              <w:rPr>
                <w:rFonts w:hint="eastAsia" w:ascii="宋体" w:hAnsi="宋体" w:eastAsia="宋体" w:cs="宋体"/>
                <w:sz w:val="24"/>
              </w:rPr>
            </w:pPr>
            <w:r>
              <w:rPr>
                <w:rFonts w:hint="eastAsia" w:ascii="宋体" w:hAnsi="宋体" w:eastAsia="宋体" w:cs="宋体"/>
                <w:sz w:val="24"/>
              </w:rPr>
              <w:t>1</w:t>
            </w:r>
          </w:p>
        </w:tc>
        <w:tc>
          <w:tcPr>
            <w:tcW w:w="1705" w:type="dxa"/>
            <w:noWrap w:val="0"/>
            <w:vAlign w:val="center"/>
          </w:tcPr>
          <w:p>
            <w:pPr>
              <w:autoSpaceDE w:val="0"/>
              <w:autoSpaceDN w:val="0"/>
              <w:adjustRightInd w:val="0"/>
              <w:jc w:val="center"/>
              <w:rPr>
                <w:rFonts w:hint="eastAsia" w:ascii="宋体" w:hAnsi="宋体" w:eastAsia="宋体" w:cs="宋体"/>
                <w:sz w:val="24"/>
              </w:rPr>
            </w:pPr>
          </w:p>
        </w:tc>
        <w:tc>
          <w:tcPr>
            <w:tcW w:w="969" w:type="dxa"/>
            <w:noWrap w:val="0"/>
            <w:vAlign w:val="center"/>
          </w:tcPr>
          <w:p>
            <w:pPr>
              <w:autoSpaceDE w:val="0"/>
              <w:autoSpaceDN w:val="0"/>
              <w:adjustRightInd w:val="0"/>
              <w:jc w:val="center"/>
              <w:rPr>
                <w:rFonts w:hint="eastAsia" w:ascii="宋体" w:hAnsi="宋体" w:eastAsia="宋体" w:cs="宋体"/>
                <w:sz w:val="24"/>
              </w:rPr>
            </w:pPr>
          </w:p>
        </w:tc>
        <w:tc>
          <w:tcPr>
            <w:tcW w:w="1112" w:type="dxa"/>
            <w:noWrap w:val="0"/>
            <w:vAlign w:val="center"/>
          </w:tcPr>
          <w:p>
            <w:pPr>
              <w:jc w:val="center"/>
              <w:rPr>
                <w:rFonts w:hint="eastAsia" w:ascii="宋体" w:hAnsi="宋体" w:eastAsia="宋体" w:cs="宋体"/>
                <w:sz w:val="24"/>
              </w:rPr>
            </w:pPr>
          </w:p>
        </w:tc>
        <w:tc>
          <w:tcPr>
            <w:tcW w:w="1325" w:type="dxa"/>
            <w:noWrap w:val="0"/>
            <w:vAlign w:val="center"/>
          </w:tcPr>
          <w:p>
            <w:pPr>
              <w:jc w:val="center"/>
              <w:rPr>
                <w:rFonts w:hint="eastAsia" w:ascii="宋体" w:hAnsi="宋体" w:eastAsia="宋体" w:cs="宋体"/>
                <w:sz w:val="24"/>
              </w:rPr>
            </w:pPr>
          </w:p>
        </w:tc>
        <w:tc>
          <w:tcPr>
            <w:tcW w:w="1759" w:type="dxa"/>
            <w:noWrap w:val="0"/>
            <w:vAlign w:val="center"/>
          </w:tcPr>
          <w:p>
            <w:pPr>
              <w:jc w:val="center"/>
              <w:rPr>
                <w:rFonts w:hint="eastAsia" w:ascii="宋体" w:hAnsi="宋体" w:eastAsia="宋体" w:cs="宋体"/>
                <w:sz w:val="24"/>
              </w:rPr>
            </w:pPr>
          </w:p>
        </w:tc>
        <w:tc>
          <w:tcPr>
            <w:tcW w:w="143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34" w:type="dxa"/>
            <w:noWrap w:val="0"/>
            <w:vAlign w:val="center"/>
          </w:tcPr>
          <w:p>
            <w:pPr>
              <w:autoSpaceDE w:val="0"/>
              <w:autoSpaceDN w:val="0"/>
              <w:adjustRightInd w:val="0"/>
              <w:jc w:val="center"/>
              <w:rPr>
                <w:rFonts w:hint="eastAsia" w:ascii="宋体" w:hAnsi="宋体" w:eastAsia="宋体" w:cs="宋体"/>
                <w:sz w:val="24"/>
              </w:rPr>
            </w:pPr>
            <w:r>
              <w:rPr>
                <w:rFonts w:hint="eastAsia" w:ascii="宋体" w:hAnsi="宋体" w:eastAsia="宋体" w:cs="宋体"/>
                <w:sz w:val="24"/>
              </w:rPr>
              <w:t>2</w:t>
            </w:r>
          </w:p>
        </w:tc>
        <w:tc>
          <w:tcPr>
            <w:tcW w:w="1705" w:type="dxa"/>
            <w:noWrap w:val="0"/>
            <w:vAlign w:val="center"/>
          </w:tcPr>
          <w:p>
            <w:pPr>
              <w:autoSpaceDE w:val="0"/>
              <w:autoSpaceDN w:val="0"/>
              <w:adjustRightInd w:val="0"/>
              <w:jc w:val="center"/>
              <w:rPr>
                <w:rFonts w:hint="eastAsia" w:ascii="宋体" w:hAnsi="宋体" w:eastAsia="宋体" w:cs="宋体"/>
                <w:sz w:val="24"/>
              </w:rPr>
            </w:pPr>
          </w:p>
        </w:tc>
        <w:tc>
          <w:tcPr>
            <w:tcW w:w="969" w:type="dxa"/>
            <w:noWrap w:val="0"/>
            <w:vAlign w:val="center"/>
          </w:tcPr>
          <w:p>
            <w:pPr>
              <w:autoSpaceDE w:val="0"/>
              <w:autoSpaceDN w:val="0"/>
              <w:adjustRightInd w:val="0"/>
              <w:jc w:val="center"/>
              <w:rPr>
                <w:rFonts w:hint="eastAsia" w:ascii="宋体" w:hAnsi="宋体" w:eastAsia="宋体" w:cs="宋体"/>
                <w:sz w:val="24"/>
              </w:rPr>
            </w:pPr>
          </w:p>
        </w:tc>
        <w:tc>
          <w:tcPr>
            <w:tcW w:w="1112" w:type="dxa"/>
            <w:noWrap w:val="0"/>
            <w:vAlign w:val="center"/>
          </w:tcPr>
          <w:p>
            <w:pPr>
              <w:jc w:val="center"/>
              <w:rPr>
                <w:rFonts w:hint="eastAsia" w:ascii="宋体" w:hAnsi="宋体" w:eastAsia="宋体" w:cs="宋体"/>
                <w:sz w:val="24"/>
              </w:rPr>
            </w:pPr>
          </w:p>
        </w:tc>
        <w:tc>
          <w:tcPr>
            <w:tcW w:w="1325" w:type="dxa"/>
            <w:noWrap w:val="0"/>
            <w:vAlign w:val="center"/>
          </w:tcPr>
          <w:p>
            <w:pPr>
              <w:jc w:val="center"/>
              <w:rPr>
                <w:rFonts w:hint="eastAsia" w:ascii="宋体" w:hAnsi="宋体" w:eastAsia="宋体" w:cs="宋体"/>
                <w:sz w:val="24"/>
              </w:rPr>
            </w:pPr>
          </w:p>
        </w:tc>
        <w:tc>
          <w:tcPr>
            <w:tcW w:w="1759" w:type="dxa"/>
            <w:noWrap w:val="0"/>
            <w:vAlign w:val="center"/>
          </w:tcPr>
          <w:p>
            <w:pPr>
              <w:jc w:val="center"/>
              <w:rPr>
                <w:rFonts w:hint="eastAsia" w:ascii="宋体" w:hAnsi="宋体" w:eastAsia="宋体" w:cs="宋体"/>
                <w:sz w:val="24"/>
              </w:rPr>
            </w:pPr>
          </w:p>
        </w:tc>
        <w:tc>
          <w:tcPr>
            <w:tcW w:w="1436" w:type="dxa"/>
            <w:noWrap w:val="0"/>
            <w:vAlign w:val="center"/>
          </w:tcPr>
          <w:p>
            <w:pPr>
              <w:autoSpaceDE w:val="0"/>
              <w:autoSpaceDN w:val="0"/>
              <w:adjustRightIn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34" w:type="dxa"/>
            <w:noWrap w:val="0"/>
            <w:vAlign w:val="center"/>
          </w:tcPr>
          <w:p>
            <w:pPr>
              <w:autoSpaceDE w:val="0"/>
              <w:autoSpaceDN w:val="0"/>
              <w:adjustRightInd w:val="0"/>
              <w:jc w:val="center"/>
              <w:rPr>
                <w:rFonts w:hint="eastAsia" w:ascii="宋体" w:hAnsi="宋体" w:eastAsia="宋体" w:cs="宋体"/>
                <w:sz w:val="24"/>
              </w:rPr>
            </w:pPr>
            <w:r>
              <w:rPr>
                <w:rFonts w:hint="eastAsia" w:ascii="宋体" w:hAnsi="宋体" w:eastAsia="宋体" w:cs="宋体"/>
                <w:sz w:val="24"/>
              </w:rPr>
              <w:t>3</w:t>
            </w:r>
          </w:p>
        </w:tc>
        <w:tc>
          <w:tcPr>
            <w:tcW w:w="1705" w:type="dxa"/>
            <w:noWrap w:val="0"/>
            <w:vAlign w:val="center"/>
          </w:tcPr>
          <w:p>
            <w:pPr>
              <w:autoSpaceDE w:val="0"/>
              <w:autoSpaceDN w:val="0"/>
              <w:adjustRightInd w:val="0"/>
              <w:jc w:val="center"/>
              <w:rPr>
                <w:rFonts w:hint="eastAsia" w:ascii="宋体" w:hAnsi="宋体" w:eastAsia="宋体" w:cs="宋体"/>
                <w:sz w:val="24"/>
              </w:rPr>
            </w:pPr>
          </w:p>
        </w:tc>
        <w:tc>
          <w:tcPr>
            <w:tcW w:w="969" w:type="dxa"/>
            <w:noWrap w:val="0"/>
            <w:vAlign w:val="center"/>
          </w:tcPr>
          <w:p>
            <w:pPr>
              <w:autoSpaceDE w:val="0"/>
              <w:autoSpaceDN w:val="0"/>
              <w:adjustRightInd w:val="0"/>
              <w:jc w:val="center"/>
              <w:rPr>
                <w:rFonts w:hint="eastAsia" w:ascii="宋体" w:hAnsi="宋体" w:eastAsia="宋体" w:cs="宋体"/>
                <w:sz w:val="24"/>
              </w:rPr>
            </w:pPr>
          </w:p>
        </w:tc>
        <w:tc>
          <w:tcPr>
            <w:tcW w:w="1112" w:type="dxa"/>
            <w:noWrap w:val="0"/>
            <w:vAlign w:val="center"/>
          </w:tcPr>
          <w:p>
            <w:pPr>
              <w:jc w:val="center"/>
              <w:rPr>
                <w:rFonts w:hint="eastAsia" w:ascii="宋体" w:hAnsi="宋体" w:eastAsia="宋体" w:cs="宋体"/>
                <w:sz w:val="24"/>
              </w:rPr>
            </w:pPr>
          </w:p>
        </w:tc>
        <w:tc>
          <w:tcPr>
            <w:tcW w:w="1325" w:type="dxa"/>
            <w:noWrap w:val="0"/>
            <w:vAlign w:val="center"/>
          </w:tcPr>
          <w:p>
            <w:pPr>
              <w:jc w:val="center"/>
              <w:rPr>
                <w:rFonts w:hint="eastAsia" w:ascii="宋体" w:hAnsi="宋体" w:eastAsia="宋体" w:cs="宋体"/>
                <w:sz w:val="24"/>
              </w:rPr>
            </w:pPr>
          </w:p>
        </w:tc>
        <w:tc>
          <w:tcPr>
            <w:tcW w:w="1759" w:type="dxa"/>
            <w:noWrap w:val="0"/>
            <w:vAlign w:val="center"/>
          </w:tcPr>
          <w:p>
            <w:pPr>
              <w:jc w:val="center"/>
              <w:rPr>
                <w:rFonts w:hint="eastAsia" w:ascii="宋体" w:hAnsi="宋体" w:eastAsia="宋体" w:cs="宋体"/>
                <w:sz w:val="24"/>
              </w:rPr>
            </w:pPr>
          </w:p>
        </w:tc>
        <w:tc>
          <w:tcPr>
            <w:tcW w:w="1436" w:type="dxa"/>
            <w:noWrap w:val="0"/>
            <w:vAlign w:val="center"/>
          </w:tcPr>
          <w:p>
            <w:pPr>
              <w:autoSpaceDE w:val="0"/>
              <w:autoSpaceDN w:val="0"/>
              <w:adjustRightIn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34" w:type="dxa"/>
            <w:noWrap w:val="0"/>
            <w:vAlign w:val="center"/>
          </w:tcPr>
          <w:p>
            <w:pPr>
              <w:autoSpaceDE w:val="0"/>
              <w:autoSpaceDN w:val="0"/>
              <w:adjustRightInd w:val="0"/>
              <w:jc w:val="center"/>
              <w:rPr>
                <w:rFonts w:hint="eastAsia" w:ascii="宋体" w:hAnsi="宋体" w:eastAsia="宋体" w:cs="宋体"/>
                <w:sz w:val="24"/>
              </w:rPr>
            </w:pPr>
            <w:r>
              <w:rPr>
                <w:rFonts w:hint="eastAsia" w:ascii="宋体" w:hAnsi="宋体" w:eastAsia="宋体" w:cs="宋体"/>
                <w:sz w:val="24"/>
              </w:rPr>
              <w:t>4</w:t>
            </w:r>
          </w:p>
        </w:tc>
        <w:tc>
          <w:tcPr>
            <w:tcW w:w="1705" w:type="dxa"/>
            <w:noWrap w:val="0"/>
            <w:vAlign w:val="center"/>
          </w:tcPr>
          <w:p>
            <w:pPr>
              <w:autoSpaceDE w:val="0"/>
              <w:autoSpaceDN w:val="0"/>
              <w:adjustRightInd w:val="0"/>
              <w:jc w:val="center"/>
              <w:rPr>
                <w:rFonts w:hint="eastAsia" w:ascii="宋体" w:hAnsi="宋体" w:eastAsia="宋体" w:cs="宋体"/>
                <w:sz w:val="24"/>
              </w:rPr>
            </w:pPr>
          </w:p>
        </w:tc>
        <w:tc>
          <w:tcPr>
            <w:tcW w:w="969" w:type="dxa"/>
            <w:noWrap w:val="0"/>
            <w:vAlign w:val="center"/>
          </w:tcPr>
          <w:p>
            <w:pPr>
              <w:autoSpaceDE w:val="0"/>
              <w:autoSpaceDN w:val="0"/>
              <w:adjustRightInd w:val="0"/>
              <w:jc w:val="center"/>
              <w:rPr>
                <w:rFonts w:hint="eastAsia" w:ascii="宋体" w:hAnsi="宋体" w:eastAsia="宋体" w:cs="宋体"/>
                <w:sz w:val="24"/>
              </w:rPr>
            </w:pPr>
          </w:p>
        </w:tc>
        <w:tc>
          <w:tcPr>
            <w:tcW w:w="1112" w:type="dxa"/>
            <w:noWrap w:val="0"/>
            <w:vAlign w:val="center"/>
          </w:tcPr>
          <w:p>
            <w:pPr>
              <w:jc w:val="center"/>
              <w:rPr>
                <w:rFonts w:hint="eastAsia" w:ascii="宋体" w:hAnsi="宋体" w:eastAsia="宋体" w:cs="宋体"/>
                <w:sz w:val="24"/>
              </w:rPr>
            </w:pPr>
          </w:p>
        </w:tc>
        <w:tc>
          <w:tcPr>
            <w:tcW w:w="1325" w:type="dxa"/>
            <w:noWrap w:val="0"/>
            <w:vAlign w:val="center"/>
          </w:tcPr>
          <w:p>
            <w:pPr>
              <w:jc w:val="center"/>
              <w:rPr>
                <w:rFonts w:hint="eastAsia" w:ascii="宋体" w:hAnsi="宋体" w:eastAsia="宋体" w:cs="宋体"/>
                <w:sz w:val="24"/>
              </w:rPr>
            </w:pPr>
          </w:p>
        </w:tc>
        <w:tc>
          <w:tcPr>
            <w:tcW w:w="1759" w:type="dxa"/>
            <w:noWrap w:val="0"/>
            <w:vAlign w:val="center"/>
          </w:tcPr>
          <w:p>
            <w:pPr>
              <w:jc w:val="center"/>
              <w:rPr>
                <w:rFonts w:hint="eastAsia" w:ascii="宋体" w:hAnsi="宋体" w:eastAsia="宋体" w:cs="宋体"/>
                <w:sz w:val="24"/>
              </w:rPr>
            </w:pPr>
          </w:p>
        </w:tc>
        <w:tc>
          <w:tcPr>
            <w:tcW w:w="1436" w:type="dxa"/>
            <w:noWrap w:val="0"/>
            <w:vAlign w:val="center"/>
          </w:tcPr>
          <w:p>
            <w:pPr>
              <w:autoSpaceDE w:val="0"/>
              <w:autoSpaceDN w:val="0"/>
              <w:adjustRightIn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34" w:type="dxa"/>
            <w:noWrap w:val="0"/>
            <w:vAlign w:val="center"/>
          </w:tcPr>
          <w:p>
            <w:pPr>
              <w:autoSpaceDE w:val="0"/>
              <w:autoSpaceDN w:val="0"/>
              <w:adjustRightInd w:val="0"/>
              <w:jc w:val="center"/>
              <w:rPr>
                <w:rFonts w:hint="eastAsia" w:ascii="宋体" w:hAnsi="宋体" w:eastAsia="宋体" w:cs="宋体"/>
                <w:sz w:val="24"/>
              </w:rPr>
            </w:pPr>
            <w:r>
              <w:rPr>
                <w:rFonts w:hint="eastAsia" w:ascii="宋体" w:hAnsi="宋体" w:eastAsia="宋体" w:cs="宋体"/>
                <w:sz w:val="24"/>
              </w:rPr>
              <w:t>…</w:t>
            </w:r>
          </w:p>
        </w:tc>
        <w:tc>
          <w:tcPr>
            <w:tcW w:w="1705" w:type="dxa"/>
            <w:noWrap w:val="0"/>
            <w:vAlign w:val="center"/>
          </w:tcPr>
          <w:p>
            <w:pPr>
              <w:autoSpaceDE w:val="0"/>
              <w:autoSpaceDN w:val="0"/>
              <w:adjustRightInd w:val="0"/>
              <w:jc w:val="center"/>
              <w:rPr>
                <w:rFonts w:hint="eastAsia" w:ascii="宋体" w:hAnsi="宋体" w:eastAsia="宋体" w:cs="宋体"/>
                <w:sz w:val="24"/>
              </w:rPr>
            </w:pPr>
          </w:p>
        </w:tc>
        <w:tc>
          <w:tcPr>
            <w:tcW w:w="969" w:type="dxa"/>
            <w:noWrap w:val="0"/>
            <w:vAlign w:val="center"/>
          </w:tcPr>
          <w:p>
            <w:pPr>
              <w:autoSpaceDE w:val="0"/>
              <w:autoSpaceDN w:val="0"/>
              <w:adjustRightInd w:val="0"/>
              <w:jc w:val="center"/>
              <w:rPr>
                <w:rFonts w:hint="eastAsia" w:ascii="宋体" w:hAnsi="宋体" w:eastAsia="宋体" w:cs="宋体"/>
                <w:sz w:val="24"/>
              </w:rPr>
            </w:pPr>
          </w:p>
        </w:tc>
        <w:tc>
          <w:tcPr>
            <w:tcW w:w="1112" w:type="dxa"/>
            <w:noWrap w:val="0"/>
            <w:vAlign w:val="center"/>
          </w:tcPr>
          <w:p>
            <w:pPr>
              <w:jc w:val="center"/>
              <w:rPr>
                <w:rFonts w:hint="eastAsia" w:ascii="宋体" w:hAnsi="宋体" w:eastAsia="宋体" w:cs="宋体"/>
                <w:sz w:val="24"/>
              </w:rPr>
            </w:pPr>
          </w:p>
        </w:tc>
        <w:tc>
          <w:tcPr>
            <w:tcW w:w="1325" w:type="dxa"/>
            <w:noWrap w:val="0"/>
            <w:vAlign w:val="center"/>
          </w:tcPr>
          <w:p>
            <w:pPr>
              <w:jc w:val="center"/>
              <w:rPr>
                <w:rFonts w:hint="eastAsia" w:ascii="宋体" w:hAnsi="宋体" w:eastAsia="宋体" w:cs="宋体"/>
                <w:sz w:val="24"/>
              </w:rPr>
            </w:pPr>
          </w:p>
        </w:tc>
        <w:tc>
          <w:tcPr>
            <w:tcW w:w="1759" w:type="dxa"/>
            <w:noWrap w:val="0"/>
            <w:vAlign w:val="center"/>
          </w:tcPr>
          <w:p>
            <w:pPr>
              <w:jc w:val="center"/>
              <w:rPr>
                <w:rFonts w:hint="eastAsia" w:ascii="宋体" w:hAnsi="宋体" w:eastAsia="宋体" w:cs="宋体"/>
                <w:sz w:val="24"/>
              </w:rPr>
            </w:pPr>
          </w:p>
        </w:tc>
        <w:tc>
          <w:tcPr>
            <w:tcW w:w="1436" w:type="dxa"/>
            <w:noWrap w:val="0"/>
            <w:vAlign w:val="center"/>
          </w:tcPr>
          <w:p>
            <w:pPr>
              <w:autoSpaceDE w:val="0"/>
              <w:autoSpaceDN w:val="0"/>
              <w:adjustRightInd w:val="0"/>
              <w:jc w:val="center"/>
              <w:rPr>
                <w:rFonts w:hint="eastAsia" w:ascii="宋体" w:hAnsi="宋体" w:eastAsia="宋体" w:cs="宋体"/>
                <w:sz w:val="24"/>
              </w:rPr>
            </w:pPr>
            <w:r>
              <w:rPr>
                <w:rFonts w:hint="eastAsia" w:ascii="宋体" w:hAnsi="宋体" w:eastAsia="宋体" w:cs="宋体"/>
                <w:sz w:val="24"/>
              </w:rPr>
              <w:t>…</w:t>
            </w:r>
          </w:p>
        </w:tc>
      </w:tr>
    </w:tbl>
    <w:p>
      <w:pPr>
        <w:spacing w:line="460" w:lineRule="exact"/>
        <w:rPr>
          <w:rFonts w:hint="eastAsia" w:ascii="宋体" w:hAnsi="宋体" w:eastAsia="宋体" w:cs="宋体"/>
          <w:sz w:val="24"/>
        </w:rPr>
      </w:pPr>
    </w:p>
    <w:p>
      <w:pPr>
        <w:pStyle w:val="31"/>
        <w:rPr>
          <w:rFonts w:hint="eastAsia" w:ascii="宋体" w:hAnsi="宋体" w:eastAsia="宋体" w:cs="宋体"/>
        </w:rPr>
      </w:pPr>
    </w:p>
    <w:p>
      <w:pPr>
        <w:snapToGrid w:val="0"/>
        <w:spacing w:line="600" w:lineRule="exact"/>
        <w:jc w:val="right"/>
        <w:outlineLvl w:val="2"/>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投标人（公章）：</w:t>
      </w:r>
    </w:p>
    <w:p>
      <w:pPr>
        <w:snapToGrid w:val="0"/>
        <w:spacing w:line="600" w:lineRule="exact"/>
        <w:jc w:val="right"/>
        <w:outlineLvl w:val="2"/>
        <w:rPr>
          <w:rFonts w:hint="eastAsia" w:ascii="宋体" w:hAnsi="宋体" w:eastAsia="宋体" w:cs="宋体"/>
          <w:kern w:val="0"/>
          <w:sz w:val="24"/>
          <w:lang w:val="zh-CN"/>
        </w:rPr>
      </w:pPr>
      <w:r>
        <w:rPr>
          <w:rFonts w:hint="eastAsia" w:ascii="宋体" w:hAnsi="宋体" w:eastAsia="宋体" w:cs="宋体"/>
          <w:kern w:val="0"/>
          <w:sz w:val="24"/>
          <w:lang w:val="zh-CN"/>
        </w:rPr>
        <w:t>法定代表人或授权代表（签字）：</w:t>
      </w:r>
    </w:p>
    <w:p>
      <w:pPr>
        <w:snapToGrid w:val="0"/>
        <w:spacing w:line="600" w:lineRule="exact"/>
        <w:jc w:val="right"/>
        <w:outlineLvl w:val="2"/>
        <w:rPr>
          <w:rFonts w:hint="eastAsia" w:ascii="宋体" w:hAnsi="宋体" w:eastAsia="宋体" w:cs="宋体"/>
          <w:b/>
          <w:color w:val="000000"/>
          <w:sz w:val="28"/>
          <w:szCs w:val="28"/>
        </w:rPr>
      </w:pPr>
      <w:r>
        <w:rPr>
          <w:rFonts w:hint="eastAsia" w:ascii="宋体" w:hAnsi="宋体" w:eastAsia="宋体" w:cs="宋体"/>
          <w:kern w:val="0"/>
          <w:sz w:val="24"/>
          <w:lang w:val="zh-CN"/>
        </w:rPr>
        <w:t xml:space="preserve">日期：20  年  月   日   </w:t>
      </w:r>
    </w:p>
    <w:p>
      <w:pPr>
        <w:snapToGrid w:val="0"/>
        <w:spacing w:line="600" w:lineRule="exact"/>
        <w:jc w:val="center"/>
        <w:outlineLvl w:val="2"/>
        <w:rPr>
          <w:rFonts w:hint="eastAsia" w:ascii="宋体" w:hAnsi="宋体" w:eastAsia="宋体" w:cs="宋体"/>
          <w:b/>
          <w:color w:val="000000"/>
          <w:sz w:val="28"/>
          <w:szCs w:val="28"/>
        </w:rPr>
      </w:pPr>
    </w:p>
    <w:p>
      <w:pPr>
        <w:snapToGrid w:val="0"/>
        <w:spacing w:line="600" w:lineRule="exact"/>
        <w:jc w:val="center"/>
        <w:outlineLvl w:val="2"/>
        <w:rPr>
          <w:rFonts w:hint="eastAsia" w:ascii="宋体" w:hAnsi="宋体" w:eastAsia="宋体" w:cs="宋体"/>
          <w:b/>
          <w:color w:val="000000"/>
          <w:sz w:val="28"/>
          <w:szCs w:val="28"/>
        </w:rPr>
      </w:pPr>
    </w:p>
    <w:p>
      <w:pPr>
        <w:snapToGrid w:val="0"/>
        <w:spacing w:line="600" w:lineRule="exact"/>
        <w:jc w:val="center"/>
        <w:outlineLvl w:val="2"/>
        <w:rPr>
          <w:rFonts w:hint="eastAsia" w:ascii="宋体" w:hAnsi="宋体" w:eastAsia="宋体" w:cs="宋体"/>
          <w:b/>
          <w:color w:val="000000"/>
          <w:sz w:val="28"/>
          <w:szCs w:val="28"/>
          <w:lang w:val="zh-CN"/>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snapToGrid w:val="0"/>
        <w:spacing w:line="600" w:lineRule="exact"/>
        <w:jc w:val="center"/>
        <w:outlineLvl w:val="2"/>
        <w:rPr>
          <w:rFonts w:hint="eastAsia" w:ascii="宋体" w:hAnsi="宋体" w:eastAsia="宋体" w:cs="宋体"/>
          <w:b/>
          <w:kern w:val="0"/>
          <w:sz w:val="24"/>
        </w:rPr>
      </w:pPr>
      <w:r>
        <w:rPr>
          <w:rFonts w:hint="eastAsia" w:ascii="宋体" w:hAnsi="宋体" w:eastAsia="宋体" w:cs="宋体"/>
          <w:b/>
          <w:color w:val="000000"/>
          <w:sz w:val="28"/>
          <w:szCs w:val="28"/>
          <w:lang w:val="zh-CN"/>
        </w:rPr>
        <w:t>四、技术偏离表</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autoSpaceDE w:val="0"/>
        <w:autoSpaceDN w:val="0"/>
        <w:adjustRightInd w:val="0"/>
        <w:spacing w:line="440" w:lineRule="exact"/>
        <w:rPr>
          <w:rFonts w:hint="eastAsia" w:ascii="宋体" w:hAnsi="宋体" w:eastAsia="宋体" w:cs="宋体"/>
          <w:b/>
          <w:kern w:val="0"/>
          <w:sz w:val="24"/>
        </w:rPr>
      </w:pPr>
      <w:r>
        <w:rPr>
          <w:rFonts w:hint="eastAsia" w:ascii="宋体" w:hAnsi="宋体" w:eastAsia="宋体" w:cs="宋体"/>
          <w:b/>
          <w:kern w:val="0"/>
          <w:sz w:val="24"/>
        </w:rPr>
        <w:t xml:space="preserve">项目编号：RTZFCG-2020- </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b/>
                <w:sz w:val="24"/>
              </w:rPr>
              <w:t>序号</w:t>
            </w:r>
          </w:p>
        </w:tc>
        <w:tc>
          <w:tcPr>
            <w:tcW w:w="1855" w:type="dxa"/>
            <w:tcBorders>
              <w:bottom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b/>
                <w:sz w:val="24"/>
              </w:rPr>
              <w:t>内  容</w:t>
            </w:r>
          </w:p>
        </w:tc>
        <w:tc>
          <w:tcPr>
            <w:tcW w:w="1957" w:type="dxa"/>
            <w:tcBorders>
              <w:bottom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b/>
                <w:sz w:val="24"/>
              </w:rPr>
              <w:t>招标文件</w:t>
            </w:r>
          </w:p>
          <w:p>
            <w:pPr>
              <w:jc w:val="center"/>
              <w:rPr>
                <w:rFonts w:hint="eastAsia" w:ascii="宋体" w:hAnsi="宋体" w:eastAsia="宋体" w:cs="宋体"/>
                <w:b/>
                <w:sz w:val="24"/>
              </w:rPr>
            </w:pPr>
            <w:r>
              <w:rPr>
                <w:rFonts w:hint="eastAsia" w:ascii="宋体" w:hAnsi="宋体" w:eastAsia="宋体" w:cs="宋体"/>
                <w:b/>
                <w:sz w:val="24"/>
              </w:rPr>
              <w:t>规范要求</w:t>
            </w:r>
          </w:p>
        </w:tc>
        <w:tc>
          <w:tcPr>
            <w:tcW w:w="1620" w:type="dxa"/>
            <w:tcBorders>
              <w:bottom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b/>
                <w:sz w:val="24"/>
              </w:rPr>
              <w:t>投标文件</w:t>
            </w:r>
          </w:p>
          <w:p>
            <w:pPr>
              <w:jc w:val="center"/>
              <w:rPr>
                <w:rFonts w:hint="eastAsia" w:ascii="宋体" w:hAnsi="宋体" w:eastAsia="宋体" w:cs="宋体"/>
                <w:b/>
                <w:sz w:val="24"/>
              </w:rPr>
            </w:pPr>
            <w:r>
              <w:rPr>
                <w:rFonts w:hint="eastAsia" w:ascii="宋体" w:hAnsi="宋体" w:eastAsia="宋体" w:cs="宋体"/>
                <w:b/>
                <w:sz w:val="24"/>
              </w:rPr>
              <w:t>对应规范</w:t>
            </w:r>
          </w:p>
        </w:tc>
        <w:tc>
          <w:tcPr>
            <w:tcW w:w="2524" w:type="dxa"/>
            <w:tcBorders>
              <w:bottom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b/>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jc w:val="center"/>
              <w:rPr>
                <w:rFonts w:hint="eastAsia" w:ascii="宋体" w:hAnsi="宋体" w:eastAsia="宋体" w:cs="宋体"/>
                <w:sz w:val="24"/>
              </w:rPr>
            </w:pPr>
          </w:p>
        </w:tc>
        <w:tc>
          <w:tcPr>
            <w:tcW w:w="1855" w:type="dxa"/>
            <w:noWrap w:val="0"/>
            <w:vAlign w:val="top"/>
          </w:tcPr>
          <w:p>
            <w:pPr>
              <w:spacing w:line="360" w:lineRule="auto"/>
              <w:rPr>
                <w:rFonts w:hint="eastAsia" w:ascii="宋体" w:hAnsi="宋体" w:eastAsia="宋体" w:cs="宋体"/>
                <w:sz w:val="24"/>
              </w:rPr>
            </w:pPr>
          </w:p>
        </w:tc>
        <w:tc>
          <w:tcPr>
            <w:tcW w:w="1957" w:type="dxa"/>
            <w:noWrap w:val="0"/>
            <w:vAlign w:val="top"/>
          </w:tcPr>
          <w:p>
            <w:pPr>
              <w:spacing w:line="360" w:lineRule="auto"/>
              <w:rPr>
                <w:rFonts w:hint="eastAsia" w:ascii="宋体" w:hAnsi="宋体" w:eastAsia="宋体" w:cs="宋体"/>
                <w:sz w:val="24"/>
              </w:rPr>
            </w:pPr>
          </w:p>
        </w:tc>
        <w:tc>
          <w:tcPr>
            <w:tcW w:w="1620" w:type="dxa"/>
            <w:noWrap w:val="0"/>
            <w:vAlign w:val="top"/>
          </w:tcPr>
          <w:p>
            <w:pPr>
              <w:spacing w:line="360" w:lineRule="auto"/>
              <w:rPr>
                <w:rFonts w:hint="eastAsia" w:ascii="宋体" w:hAnsi="宋体" w:eastAsia="宋体" w:cs="宋体"/>
                <w:sz w:val="24"/>
              </w:rPr>
            </w:pPr>
          </w:p>
        </w:tc>
        <w:tc>
          <w:tcPr>
            <w:tcW w:w="2524" w:type="dxa"/>
            <w:noWrap w:val="0"/>
            <w:vAlign w:val="to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rPr>
                <w:rFonts w:hint="eastAsia" w:ascii="宋体" w:hAnsi="宋体" w:eastAsia="宋体" w:cs="宋体"/>
                <w:sz w:val="24"/>
              </w:rPr>
            </w:pPr>
          </w:p>
        </w:tc>
        <w:tc>
          <w:tcPr>
            <w:tcW w:w="1855" w:type="dxa"/>
            <w:noWrap w:val="0"/>
            <w:vAlign w:val="top"/>
          </w:tcPr>
          <w:p>
            <w:pPr>
              <w:spacing w:line="360" w:lineRule="auto"/>
              <w:rPr>
                <w:rFonts w:hint="eastAsia" w:ascii="宋体" w:hAnsi="宋体" w:eastAsia="宋体" w:cs="宋体"/>
                <w:sz w:val="24"/>
              </w:rPr>
            </w:pPr>
          </w:p>
        </w:tc>
        <w:tc>
          <w:tcPr>
            <w:tcW w:w="1957" w:type="dxa"/>
            <w:noWrap w:val="0"/>
            <w:vAlign w:val="top"/>
          </w:tcPr>
          <w:p>
            <w:pPr>
              <w:spacing w:line="360" w:lineRule="auto"/>
              <w:rPr>
                <w:rFonts w:hint="eastAsia" w:ascii="宋体" w:hAnsi="宋体" w:eastAsia="宋体" w:cs="宋体"/>
                <w:sz w:val="24"/>
              </w:rPr>
            </w:pPr>
          </w:p>
        </w:tc>
        <w:tc>
          <w:tcPr>
            <w:tcW w:w="1620" w:type="dxa"/>
            <w:noWrap w:val="0"/>
            <w:vAlign w:val="top"/>
          </w:tcPr>
          <w:p>
            <w:pPr>
              <w:spacing w:line="360" w:lineRule="auto"/>
              <w:rPr>
                <w:rFonts w:hint="eastAsia" w:ascii="宋体" w:hAnsi="宋体" w:eastAsia="宋体" w:cs="宋体"/>
                <w:sz w:val="24"/>
              </w:rPr>
            </w:pPr>
          </w:p>
        </w:tc>
        <w:tc>
          <w:tcPr>
            <w:tcW w:w="2524" w:type="dxa"/>
            <w:noWrap w:val="0"/>
            <w:vAlign w:val="to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rPr>
                <w:rFonts w:hint="eastAsia" w:ascii="宋体" w:hAnsi="宋体" w:eastAsia="宋体" w:cs="宋体"/>
                <w:sz w:val="24"/>
              </w:rPr>
            </w:pPr>
          </w:p>
        </w:tc>
        <w:tc>
          <w:tcPr>
            <w:tcW w:w="1855" w:type="dxa"/>
            <w:noWrap w:val="0"/>
            <w:vAlign w:val="top"/>
          </w:tcPr>
          <w:p>
            <w:pPr>
              <w:spacing w:line="360" w:lineRule="auto"/>
              <w:rPr>
                <w:rFonts w:hint="eastAsia" w:ascii="宋体" w:hAnsi="宋体" w:eastAsia="宋体" w:cs="宋体"/>
                <w:sz w:val="24"/>
              </w:rPr>
            </w:pPr>
          </w:p>
        </w:tc>
        <w:tc>
          <w:tcPr>
            <w:tcW w:w="1957" w:type="dxa"/>
            <w:noWrap w:val="0"/>
            <w:vAlign w:val="top"/>
          </w:tcPr>
          <w:p>
            <w:pPr>
              <w:spacing w:line="360" w:lineRule="auto"/>
              <w:rPr>
                <w:rFonts w:hint="eastAsia" w:ascii="宋体" w:hAnsi="宋体" w:eastAsia="宋体" w:cs="宋体"/>
                <w:sz w:val="24"/>
              </w:rPr>
            </w:pPr>
          </w:p>
        </w:tc>
        <w:tc>
          <w:tcPr>
            <w:tcW w:w="1620" w:type="dxa"/>
            <w:noWrap w:val="0"/>
            <w:vAlign w:val="top"/>
          </w:tcPr>
          <w:p>
            <w:pPr>
              <w:spacing w:line="360" w:lineRule="auto"/>
              <w:rPr>
                <w:rFonts w:hint="eastAsia" w:ascii="宋体" w:hAnsi="宋体" w:eastAsia="宋体" w:cs="宋体"/>
                <w:sz w:val="24"/>
              </w:rPr>
            </w:pPr>
          </w:p>
        </w:tc>
        <w:tc>
          <w:tcPr>
            <w:tcW w:w="2524" w:type="dxa"/>
            <w:noWrap w:val="0"/>
            <w:vAlign w:val="to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pPr>
              <w:spacing w:line="360" w:lineRule="auto"/>
              <w:rPr>
                <w:rFonts w:hint="eastAsia" w:ascii="宋体" w:hAnsi="宋体" w:eastAsia="宋体" w:cs="宋体"/>
                <w:sz w:val="24"/>
              </w:rPr>
            </w:pPr>
          </w:p>
        </w:tc>
        <w:tc>
          <w:tcPr>
            <w:tcW w:w="1855" w:type="dxa"/>
            <w:noWrap w:val="0"/>
            <w:vAlign w:val="top"/>
          </w:tcPr>
          <w:p>
            <w:pPr>
              <w:spacing w:line="360" w:lineRule="auto"/>
              <w:rPr>
                <w:rFonts w:hint="eastAsia" w:ascii="宋体" w:hAnsi="宋体" w:eastAsia="宋体" w:cs="宋体"/>
                <w:sz w:val="24"/>
              </w:rPr>
            </w:pPr>
          </w:p>
        </w:tc>
        <w:tc>
          <w:tcPr>
            <w:tcW w:w="1957" w:type="dxa"/>
            <w:noWrap w:val="0"/>
            <w:vAlign w:val="top"/>
          </w:tcPr>
          <w:p>
            <w:pPr>
              <w:spacing w:line="360" w:lineRule="auto"/>
              <w:rPr>
                <w:rFonts w:hint="eastAsia" w:ascii="宋体" w:hAnsi="宋体" w:eastAsia="宋体" w:cs="宋体"/>
                <w:sz w:val="24"/>
              </w:rPr>
            </w:pPr>
          </w:p>
        </w:tc>
        <w:tc>
          <w:tcPr>
            <w:tcW w:w="1620" w:type="dxa"/>
            <w:noWrap w:val="0"/>
            <w:vAlign w:val="top"/>
          </w:tcPr>
          <w:p>
            <w:pPr>
              <w:spacing w:line="360" w:lineRule="auto"/>
              <w:rPr>
                <w:rFonts w:hint="eastAsia" w:ascii="宋体" w:hAnsi="宋体" w:eastAsia="宋体" w:cs="宋体"/>
                <w:sz w:val="24"/>
              </w:rPr>
            </w:pPr>
          </w:p>
        </w:tc>
        <w:tc>
          <w:tcPr>
            <w:tcW w:w="2524" w:type="dxa"/>
            <w:noWrap w:val="0"/>
            <w:vAlign w:val="top"/>
          </w:tcPr>
          <w:p>
            <w:pPr>
              <w:spacing w:line="360" w:lineRule="auto"/>
              <w:rPr>
                <w:rFonts w:hint="eastAsia" w:ascii="宋体" w:hAnsi="宋体" w:eastAsia="宋体" w:cs="宋体"/>
                <w:sz w:val="24"/>
              </w:rPr>
            </w:pPr>
          </w:p>
        </w:tc>
      </w:tr>
    </w:tbl>
    <w:p>
      <w:pPr>
        <w:autoSpaceDE w:val="0"/>
        <w:autoSpaceDN w:val="0"/>
        <w:adjustRightInd w:val="0"/>
        <w:spacing w:line="440" w:lineRule="exact"/>
        <w:rPr>
          <w:rFonts w:hint="eastAsia" w:ascii="宋体" w:hAnsi="宋体" w:eastAsia="宋体" w:cs="宋体"/>
          <w:kern w:val="0"/>
          <w:sz w:val="24"/>
        </w:rPr>
      </w:pPr>
      <w:r>
        <w:rPr>
          <w:rFonts w:hint="eastAsia" w:ascii="宋体" w:hAnsi="宋体" w:eastAsia="宋体" w:cs="宋体"/>
          <w:kern w:val="0"/>
          <w:sz w:val="24"/>
        </w:rPr>
        <w:t>备注：投标人应根据投标设备的性能指标、对照招标文件要求在“偏离情况”栏注明“正偏离”、“负偏离”或“无偏离”。</w:t>
      </w:r>
    </w:p>
    <w:p>
      <w:pPr>
        <w:wordWrap w:val="0"/>
        <w:autoSpaceDE w:val="0"/>
        <w:autoSpaceDN w:val="0"/>
        <w:adjustRightInd w:val="0"/>
        <w:spacing w:line="440" w:lineRule="exact"/>
        <w:jc w:val="right"/>
        <w:rPr>
          <w:rFonts w:hint="eastAsia" w:ascii="宋体" w:hAnsi="宋体" w:eastAsia="宋体" w:cs="宋体"/>
          <w:color w:val="000000"/>
          <w:sz w:val="24"/>
        </w:rPr>
      </w:pPr>
      <w:r>
        <w:rPr>
          <w:rFonts w:hint="eastAsia" w:ascii="宋体" w:hAnsi="宋体" w:eastAsia="宋体" w:cs="宋体"/>
          <w:kern w:val="0"/>
          <w:sz w:val="24"/>
          <w:lang w:val="zh-CN"/>
        </w:rPr>
        <w:t xml:space="preserve">        </w:t>
      </w:r>
    </w:p>
    <w:p>
      <w:pPr>
        <w:snapToGrid w:val="0"/>
        <w:spacing w:line="600" w:lineRule="exact"/>
        <w:ind w:firstLine="240" w:firstLineChars="100"/>
        <w:rPr>
          <w:rFonts w:hint="eastAsia" w:ascii="宋体" w:hAnsi="宋体" w:eastAsia="宋体" w:cs="宋体"/>
          <w:color w:val="000000"/>
          <w:sz w:val="24"/>
        </w:rPr>
      </w:pPr>
    </w:p>
    <w:p>
      <w:pPr>
        <w:snapToGrid w:val="0"/>
        <w:spacing w:line="600" w:lineRule="exact"/>
        <w:ind w:firstLine="240" w:firstLineChars="100"/>
        <w:rPr>
          <w:rFonts w:hint="eastAsia" w:ascii="宋体" w:hAnsi="宋体" w:eastAsia="宋体" w:cs="宋体"/>
          <w:color w:val="000000"/>
          <w:sz w:val="24"/>
        </w:rPr>
      </w:pPr>
    </w:p>
    <w:p>
      <w:pPr>
        <w:snapToGrid w:val="0"/>
        <w:spacing w:line="600" w:lineRule="exact"/>
        <w:ind w:firstLine="240" w:firstLineChars="100"/>
        <w:rPr>
          <w:rFonts w:hint="eastAsia" w:ascii="宋体" w:hAnsi="宋体" w:eastAsia="宋体" w:cs="宋体"/>
          <w:color w:val="000000"/>
          <w:sz w:val="24"/>
        </w:rPr>
      </w:pPr>
    </w:p>
    <w:p>
      <w:pPr>
        <w:snapToGrid w:val="0"/>
        <w:spacing w:line="600" w:lineRule="exact"/>
        <w:ind w:firstLine="241" w:firstLineChars="100"/>
        <w:rPr>
          <w:rFonts w:hint="eastAsia" w:ascii="宋体" w:hAnsi="宋体" w:eastAsia="宋体" w:cs="宋体"/>
          <w:b/>
          <w:bCs/>
          <w:color w:val="000000"/>
          <w:sz w:val="24"/>
        </w:rPr>
      </w:pPr>
    </w:p>
    <w:p>
      <w:pPr>
        <w:autoSpaceDE w:val="0"/>
        <w:autoSpaceDN w:val="0"/>
        <w:snapToGrid w:val="0"/>
        <w:spacing w:line="600" w:lineRule="exact"/>
        <w:ind w:firstLine="5160" w:firstLineChars="2150"/>
        <w:rPr>
          <w:rFonts w:hint="eastAsia" w:ascii="宋体" w:hAnsi="宋体" w:eastAsia="宋体" w:cs="宋体"/>
          <w:color w:val="000000"/>
          <w:kern w:val="0"/>
          <w:sz w:val="24"/>
          <w:lang w:val="zh-CN"/>
        </w:rPr>
      </w:pPr>
    </w:p>
    <w:p>
      <w:pPr>
        <w:autoSpaceDE w:val="0"/>
        <w:autoSpaceDN w:val="0"/>
        <w:snapToGrid w:val="0"/>
        <w:spacing w:line="600" w:lineRule="exact"/>
        <w:ind w:firstLine="5160" w:firstLineChars="2150"/>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投标人名称（公章）：      </w:t>
      </w:r>
    </w:p>
    <w:p>
      <w:pPr>
        <w:autoSpaceDE w:val="0"/>
        <w:autoSpaceDN w:val="0"/>
        <w:snapToGrid w:val="0"/>
        <w:spacing w:line="6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授权代表人（签字）：</w:t>
      </w:r>
    </w:p>
    <w:p>
      <w:pPr>
        <w:autoSpaceDE w:val="0"/>
        <w:autoSpaceDN w:val="0"/>
        <w:snapToGrid w:val="0"/>
        <w:spacing w:line="600" w:lineRule="exact"/>
        <w:ind w:firstLine="5160" w:firstLineChars="215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日期：   年  月   日</w:t>
      </w:r>
    </w:p>
    <w:p>
      <w:pPr>
        <w:autoSpaceDE w:val="0"/>
        <w:autoSpaceDN w:val="0"/>
        <w:snapToGrid w:val="0"/>
        <w:spacing w:line="600" w:lineRule="exact"/>
        <w:ind w:firstLine="5160" w:firstLineChars="2150"/>
        <w:rPr>
          <w:rFonts w:hint="eastAsia" w:ascii="宋体" w:hAnsi="宋体" w:eastAsia="宋体" w:cs="宋体"/>
          <w:color w:val="000000"/>
          <w:kern w:val="0"/>
          <w:sz w:val="24"/>
          <w:lang w:val="zh-CN"/>
        </w:rPr>
      </w:pPr>
    </w:p>
    <w:p>
      <w:pPr>
        <w:snapToGrid w:val="0"/>
        <w:spacing w:line="600" w:lineRule="exact"/>
        <w:jc w:val="center"/>
        <w:outlineLvl w:val="2"/>
        <w:rPr>
          <w:rFonts w:hint="eastAsia" w:ascii="宋体" w:hAnsi="宋体" w:eastAsia="宋体" w:cs="宋体"/>
          <w:b/>
          <w:color w:val="000000"/>
          <w:sz w:val="28"/>
          <w:szCs w:val="28"/>
          <w:lang w:eastAsia="zh-CN"/>
        </w:rPr>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pPr>
    </w:p>
    <w:p>
      <w:pPr>
        <w:snapToGrid w:val="0"/>
        <w:spacing w:line="600" w:lineRule="exact"/>
        <w:jc w:val="center"/>
        <w:outlineLvl w:val="2"/>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eastAsia="zh-CN"/>
        </w:rPr>
        <w:t>五、</w:t>
      </w:r>
      <w:r>
        <w:rPr>
          <w:rFonts w:hint="eastAsia" w:ascii="宋体" w:hAnsi="宋体" w:eastAsia="宋体" w:cs="宋体"/>
          <w:b/>
          <w:color w:val="000000"/>
          <w:sz w:val="28"/>
          <w:szCs w:val="28"/>
          <w:lang w:val="zh-CN"/>
        </w:rPr>
        <w:t>采购需求实质性内容响应表</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autoSpaceDE w:val="0"/>
        <w:autoSpaceDN w:val="0"/>
        <w:adjustRightInd w:val="0"/>
        <w:spacing w:line="360" w:lineRule="auto"/>
        <w:rPr>
          <w:rFonts w:hint="eastAsia" w:ascii="宋体" w:hAnsi="宋体" w:eastAsia="宋体" w:cs="宋体"/>
          <w:b/>
          <w:kern w:val="0"/>
          <w:sz w:val="24"/>
        </w:rPr>
      </w:pPr>
    </w:p>
    <w:p>
      <w:pPr>
        <w:autoSpaceDE w:val="0"/>
        <w:autoSpaceDN w:val="0"/>
        <w:adjustRightInd w:val="0"/>
        <w:spacing w:line="360" w:lineRule="auto"/>
        <w:rPr>
          <w:rFonts w:hint="eastAsia" w:ascii="宋体" w:hAnsi="宋体" w:eastAsia="宋体" w:cs="宋体"/>
          <w:b/>
          <w:kern w:val="0"/>
          <w:sz w:val="24"/>
        </w:rPr>
      </w:pPr>
      <w:r>
        <w:rPr>
          <w:rFonts w:hint="eastAsia" w:ascii="宋体" w:hAnsi="宋体" w:eastAsia="宋体" w:cs="宋体"/>
          <w:b/>
          <w:kern w:val="0"/>
          <w:sz w:val="24"/>
        </w:rPr>
        <w:t>项目编号：</w:t>
      </w:r>
      <w:r>
        <w:rPr>
          <w:rFonts w:hint="eastAsia" w:ascii="宋体" w:hAnsi="宋体" w:eastAsia="宋体" w:cs="宋体"/>
          <w:b/>
          <w:kern w:val="0"/>
          <w:sz w:val="24"/>
          <w:lang w:eastAsia="zh-CN"/>
        </w:rPr>
        <w:t>RTZFCG-2020-</w:t>
      </w:r>
      <w:r>
        <w:rPr>
          <w:rFonts w:hint="eastAsia" w:ascii="宋体" w:hAnsi="宋体" w:eastAsia="宋体" w:cs="宋体"/>
          <w:b/>
          <w:kern w:val="0"/>
          <w:sz w:val="24"/>
        </w:rPr>
        <w:t xml:space="preserve"> </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932"/>
        <w:gridCol w:w="2038"/>
        <w:gridCol w:w="2514"/>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tcBorders>
              <w:bottom w:val="single" w:color="auto" w:sz="4" w:space="0"/>
            </w:tcBorders>
            <w:noWrap w:val="0"/>
            <w:vAlign w:val="center"/>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1932" w:type="dxa"/>
            <w:tcBorders>
              <w:bottom w:val="single" w:color="auto" w:sz="4" w:space="0"/>
            </w:tcBorders>
            <w:noWrap w:val="0"/>
            <w:vAlign w:val="center"/>
          </w:tcPr>
          <w:p>
            <w:pPr>
              <w:jc w:val="center"/>
              <w:rPr>
                <w:rFonts w:hint="eastAsia" w:ascii="宋体" w:hAnsi="宋体" w:eastAsia="宋体" w:cs="宋体"/>
                <w:b/>
                <w:bCs/>
                <w:sz w:val="24"/>
              </w:rPr>
            </w:pPr>
            <w:r>
              <w:rPr>
                <w:rFonts w:hint="eastAsia" w:ascii="宋体" w:hAnsi="宋体" w:eastAsia="宋体" w:cs="宋体"/>
                <w:b/>
                <w:bCs/>
                <w:sz w:val="24"/>
              </w:rPr>
              <w:t>实质性条款</w:t>
            </w:r>
          </w:p>
        </w:tc>
        <w:tc>
          <w:tcPr>
            <w:tcW w:w="2038" w:type="dxa"/>
            <w:tcBorders>
              <w:bottom w:val="single" w:color="auto" w:sz="4" w:space="0"/>
            </w:tcBorders>
            <w:noWrap w:val="0"/>
            <w:vAlign w:val="center"/>
          </w:tcPr>
          <w:p>
            <w:pPr>
              <w:jc w:val="center"/>
              <w:rPr>
                <w:rFonts w:hint="eastAsia" w:ascii="宋体" w:hAnsi="宋体" w:eastAsia="宋体" w:cs="宋体"/>
                <w:b/>
                <w:bCs/>
                <w:sz w:val="24"/>
              </w:rPr>
            </w:pPr>
            <w:r>
              <w:rPr>
                <w:rFonts w:hint="eastAsia" w:ascii="宋体" w:hAnsi="宋体" w:eastAsia="宋体" w:cs="宋体"/>
                <w:b/>
                <w:bCs/>
                <w:sz w:val="24"/>
              </w:rPr>
              <w:t>招标文件要求</w:t>
            </w:r>
          </w:p>
        </w:tc>
        <w:tc>
          <w:tcPr>
            <w:tcW w:w="2514" w:type="dxa"/>
            <w:tcBorders>
              <w:bottom w:val="single" w:color="auto" w:sz="4" w:space="0"/>
            </w:tcBorders>
            <w:noWrap w:val="0"/>
            <w:vAlign w:val="center"/>
          </w:tcPr>
          <w:p>
            <w:pPr>
              <w:jc w:val="center"/>
              <w:rPr>
                <w:rFonts w:hint="eastAsia" w:ascii="宋体" w:hAnsi="宋体" w:eastAsia="宋体" w:cs="宋体"/>
                <w:b/>
                <w:bCs/>
                <w:sz w:val="24"/>
              </w:rPr>
            </w:pPr>
            <w:r>
              <w:rPr>
                <w:rFonts w:hint="eastAsia" w:ascii="宋体" w:hAnsi="宋体" w:eastAsia="宋体" w:cs="宋体"/>
                <w:b/>
                <w:bCs/>
                <w:sz w:val="24"/>
              </w:rPr>
              <w:t>投标承诺或说明</w:t>
            </w:r>
          </w:p>
        </w:tc>
        <w:tc>
          <w:tcPr>
            <w:tcW w:w="1802" w:type="dxa"/>
            <w:tcBorders>
              <w:bottom w:val="single" w:color="auto" w:sz="4" w:space="0"/>
            </w:tcBorders>
            <w:noWrap w:val="0"/>
            <w:vAlign w:val="center"/>
          </w:tcPr>
          <w:p>
            <w:pPr>
              <w:jc w:val="center"/>
              <w:rPr>
                <w:rFonts w:hint="eastAsia" w:ascii="宋体" w:hAnsi="宋体" w:eastAsia="宋体" w:cs="宋体"/>
                <w:b/>
                <w:bCs/>
                <w:sz w:val="24"/>
              </w:rPr>
            </w:pPr>
            <w:r>
              <w:rPr>
                <w:rFonts w:hint="eastAsia" w:ascii="宋体" w:hAnsi="宋体" w:eastAsia="宋体" w:cs="宋体"/>
                <w:b/>
                <w:bCs/>
                <w:sz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932" w:type="dxa"/>
            <w:noWrap w:val="0"/>
            <w:vAlign w:val="center"/>
          </w:tcPr>
          <w:p>
            <w:pPr>
              <w:jc w:val="center"/>
              <w:rPr>
                <w:rFonts w:hint="eastAsia" w:ascii="宋体" w:hAnsi="宋体" w:eastAsia="宋体" w:cs="宋体"/>
                <w:sz w:val="24"/>
              </w:rPr>
            </w:pPr>
          </w:p>
        </w:tc>
        <w:tc>
          <w:tcPr>
            <w:tcW w:w="2038" w:type="dxa"/>
            <w:noWrap w:val="0"/>
            <w:vAlign w:val="center"/>
          </w:tcPr>
          <w:p>
            <w:pPr>
              <w:jc w:val="center"/>
              <w:rPr>
                <w:rFonts w:hint="eastAsia" w:ascii="宋体" w:hAnsi="宋体" w:eastAsia="宋体" w:cs="宋体"/>
                <w:sz w:val="24"/>
              </w:rPr>
            </w:pPr>
          </w:p>
        </w:tc>
        <w:tc>
          <w:tcPr>
            <w:tcW w:w="2514" w:type="dxa"/>
            <w:noWrap w:val="0"/>
            <w:vAlign w:val="center"/>
          </w:tcPr>
          <w:p>
            <w:pPr>
              <w:jc w:val="center"/>
              <w:rPr>
                <w:rFonts w:hint="eastAsia" w:ascii="宋体" w:hAnsi="宋体" w:eastAsia="宋体" w:cs="宋体"/>
                <w:sz w:val="24"/>
              </w:rPr>
            </w:pPr>
          </w:p>
        </w:tc>
        <w:tc>
          <w:tcPr>
            <w:tcW w:w="1802"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932" w:type="dxa"/>
            <w:noWrap w:val="0"/>
            <w:vAlign w:val="center"/>
          </w:tcPr>
          <w:p>
            <w:pPr>
              <w:jc w:val="center"/>
              <w:rPr>
                <w:rFonts w:hint="eastAsia" w:ascii="宋体" w:hAnsi="宋体" w:eastAsia="宋体" w:cs="宋体"/>
                <w:sz w:val="24"/>
              </w:rPr>
            </w:pPr>
          </w:p>
        </w:tc>
        <w:tc>
          <w:tcPr>
            <w:tcW w:w="2038" w:type="dxa"/>
            <w:noWrap w:val="0"/>
            <w:vAlign w:val="center"/>
          </w:tcPr>
          <w:p>
            <w:pPr>
              <w:jc w:val="center"/>
              <w:rPr>
                <w:rFonts w:hint="eastAsia" w:ascii="宋体" w:hAnsi="宋体" w:eastAsia="宋体" w:cs="宋体"/>
                <w:sz w:val="24"/>
              </w:rPr>
            </w:pPr>
          </w:p>
        </w:tc>
        <w:tc>
          <w:tcPr>
            <w:tcW w:w="2514" w:type="dxa"/>
            <w:noWrap w:val="0"/>
            <w:vAlign w:val="center"/>
          </w:tcPr>
          <w:p>
            <w:pPr>
              <w:jc w:val="center"/>
              <w:rPr>
                <w:rFonts w:hint="eastAsia" w:ascii="宋体" w:hAnsi="宋体" w:eastAsia="宋体" w:cs="宋体"/>
                <w:sz w:val="24"/>
              </w:rPr>
            </w:pPr>
          </w:p>
        </w:tc>
        <w:tc>
          <w:tcPr>
            <w:tcW w:w="1802"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932" w:type="dxa"/>
            <w:noWrap w:val="0"/>
            <w:vAlign w:val="center"/>
          </w:tcPr>
          <w:p>
            <w:pPr>
              <w:jc w:val="center"/>
              <w:rPr>
                <w:rFonts w:hint="eastAsia" w:ascii="宋体" w:hAnsi="宋体" w:eastAsia="宋体" w:cs="宋体"/>
                <w:sz w:val="24"/>
              </w:rPr>
            </w:pPr>
          </w:p>
        </w:tc>
        <w:tc>
          <w:tcPr>
            <w:tcW w:w="2038" w:type="dxa"/>
            <w:noWrap w:val="0"/>
            <w:vAlign w:val="center"/>
          </w:tcPr>
          <w:p>
            <w:pPr>
              <w:jc w:val="center"/>
              <w:rPr>
                <w:rFonts w:hint="eastAsia" w:ascii="宋体" w:hAnsi="宋体" w:eastAsia="宋体" w:cs="宋体"/>
                <w:sz w:val="24"/>
              </w:rPr>
            </w:pPr>
          </w:p>
        </w:tc>
        <w:tc>
          <w:tcPr>
            <w:tcW w:w="2514" w:type="dxa"/>
            <w:noWrap w:val="0"/>
            <w:vAlign w:val="center"/>
          </w:tcPr>
          <w:p>
            <w:pPr>
              <w:jc w:val="center"/>
              <w:rPr>
                <w:rFonts w:hint="eastAsia" w:ascii="宋体" w:hAnsi="宋体" w:eastAsia="宋体" w:cs="宋体"/>
                <w:sz w:val="24"/>
              </w:rPr>
            </w:pPr>
          </w:p>
        </w:tc>
        <w:tc>
          <w:tcPr>
            <w:tcW w:w="1802"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1932" w:type="dxa"/>
            <w:noWrap w:val="0"/>
            <w:vAlign w:val="center"/>
          </w:tcPr>
          <w:p>
            <w:pPr>
              <w:jc w:val="center"/>
              <w:rPr>
                <w:rFonts w:hint="eastAsia" w:ascii="宋体" w:hAnsi="宋体" w:eastAsia="宋体" w:cs="宋体"/>
                <w:sz w:val="24"/>
              </w:rPr>
            </w:pPr>
          </w:p>
        </w:tc>
        <w:tc>
          <w:tcPr>
            <w:tcW w:w="2038" w:type="dxa"/>
            <w:noWrap w:val="0"/>
            <w:vAlign w:val="center"/>
          </w:tcPr>
          <w:p>
            <w:pPr>
              <w:jc w:val="center"/>
              <w:rPr>
                <w:rFonts w:hint="eastAsia" w:ascii="宋体" w:hAnsi="宋体" w:eastAsia="宋体" w:cs="宋体"/>
                <w:sz w:val="24"/>
              </w:rPr>
            </w:pPr>
          </w:p>
        </w:tc>
        <w:tc>
          <w:tcPr>
            <w:tcW w:w="2514" w:type="dxa"/>
            <w:noWrap w:val="0"/>
            <w:vAlign w:val="center"/>
          </w:tcPr>
          <w:p>
            <w:pPr>
              <w:jc w:val="center"/>
              <w:rPr>
                <w:rFonts w:hint="eastAsia" w:ascii="宋体" w:hAnsi="宋体" w:eastAsia="宋体" w:cs="宋体"/>
                <w:sz w:val="24"/>
              </w:rPr>
            </w:pPr>
          </w:p>
        </w:tc>
        <w:tc>
          <w:tcPr>
            <w:tcW w:w="1802"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1932" w:type="dxa"/>
            <w:noWrap w:val="0"/>
            <w:vAlign w:val="center"/>
          </w:tcPr>
          <w:p>
            <w:pPr>
              <w:jc w:val="center"/>
              <w:rPr>
                <w:rFonts w:hint="eastAsia" w:ascii="宋体" w:hAnsi="宋体" w:eastAsia="宋体" w:cs="宋体"/>
                <w:sz w:val="24"/>
              </w:rPr>
            </w:pPr>
          </w:p>
        </w:tc>
        <w:tc>
          <w:tcPr>
            <w:tcW w:w="2038" w:type="dxa"/>
            <w:noWrap w:val="0"/>
            <w:vAlign w:val="center"/>
          </w:tcPr>
          <w:p>
            <w:pPr>
              <w:jc w:val="center"/>
              <w:rPr>
                <w:rFonts w:hint="eastAsia" w:ascii="宋体" w:hAnsi="宋体" w:eastAsia="宋体" w:cs="宋体"/>
                <w:sz w:val="24"/>
              </w:rPr>
            </w:pPr>
          </w:p>
        </w:tc>
        <w:tc>
          <w:tcPr>
            <w:tcW w:w="2514" w:type="dxa"/>
            <w:noWrap w:val="0"/>
            <w:vAlign w:val="center"/>
          </w:tcPr>
          <w:p>
            <w:pPr>
              <w:jc w:val="center"/>
              <w:rPr>
                <w:rFonts w:hint="eastAsia" w:ascii="宋体" w:hAnsi="宋体" w:eastAsia="宋体" w:cs="宋体"/>
                <w:sz w:val="24"/>
              </w:rPr>
            </w:pPr>
          </w:p>
        </w:tc>
        <w:tc>
          <w:tcPr>
            <w:tcW w:w="1802"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1932" w:type="dxa"/>
            <w:noWrap w:val="0"/>
            <w:vAlign w:val="center"/>
          </w:tcPr>
          <w:p>
            <w:pPr>
              <w:jc w:val="center"/>
              <w:rPr>
                <w:rFonts w:hint="eastAsia" w:ascii="宋体" w:hAnsi="宋体" w:eastAsia="宋体" w:cs="宋体"/>
                <w:sz w:val="24"/>
              </w:rPr>
            </w:pPr>
          </w:p>
        </w:tc>
        <w:tc>
          <w:tcPr>
            <w:tcW w:w="2038" w:type="dxa"/>
            <w:noWrap w:val="0"/>
            <w:vAlign w:val="center"/>
          </w:tcPr>
          <w:p>
            <w:pPr>
              <w:jc w:val="center"/>
              <w:rPr>
                <w:rFonts w:hint="eastAsia" w:ascii="宋体" w:hAnsi="宋体" w:eastAsia="宋体" w:cs="宋体"/>
                <w:sz w:val="24"/>
              </w:rPr>
            </w:pPr>
          </w:p>
        </w:tc>
        <w:tc>
          <w:tcPr>
            <w:tcW w:w="2514" w:type="dxa"/>
            <w:noWrap w:val="0"/>
            <w:vAlign w:val="center"/>
          </w:tcPr>
          <w:p>
            <w:pPr>
              <w:jc w:val="center"/>
              <w:rPr>
                <w:rFonts w:hint="eastAsia" w:ascii="宋体" w:hAnsi="宋体" w:eastAsia="宋体" w:cs="宋体"/>
                <w:sz w:val="24"/>
              </w:rPr>
            </w:pPr>
          </w:p>
        </w:tc>
        <w:tc>
          <w:tcPr>
            <w:tcW w:w="1802"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eastAsia="宋体" w:cs="宋体"/>
                <w:sz w:val="24"/>
              </w:rPr>
            </w:pPr>
            <w:r>
              <w:rPr>
                <w:rFonts w:hint="eastAsia" w:ascii="宋体" w:hAnsi="宋体" w:eastAsia="宋体" w:cs="宋体"/>
                <w:sz w:val="24"/>
              </w:rPr>
              <w:t>7</w:t>
            </w:r>
          </w:p>
        </w:tc>
        <w:tc>
          <w:tcPr>
            <w:tcW w:w="1932" w:type="dxa"/>
            <w:noWrap w:val="0"/>
            <w:vAlign w:val="center"/>
          </w:tcPr>
          <w:p>
            <w:pPr>
              <w:jc w:val="center"/>
              <w:rPr>
                <w:rFonts w:hint="eastAsia" w:ascii="宋体" w:hAnsi="宋体" w:eastAsia="宋体" w:cs="宋体"/>
                <w:sz w:val="24"/>
              </w:rPr>
            </w:pPr>
          </w:p>
        </w:tc>
        <w:tc>
          <w:tcPr>
            <w:tcW w:w="2038" w:type="dxa"/>
            <w:noWrap w:val="0"/>
            <w:vAlign w:val="center"/>
          </w:tcPr>
          <w:p>
            <w:pPr>
              <w:jc w:val="center"/>
              <w:rPr>
                <w:rFonts w:hint="eastAsia" w:ascii="宋体" w:hAnsi="宋体" w:eastAsia="宋体" w:cs="宋体"/>
                <w:sz w:val="24"/>
              </w:rPr>
            </w:pPr>
          </w:p>
        </w:tc>
        <w:tc>
          <w:tcPr>
            <w:tcW w:w="2514" w:type="dxa"/>
            <w:noWrap w:val="0"/>
            <w:vAlign w:val="center"/>
          </w:tcPr>
          <w:p>
            <w:pPr>
              <w:jc w:val="center"/>
              <w:rPr>
                <w:rFonts w:hint="eastAsia" w:ascii="宋体" w:hAnsi="宋体" w:eastAsia="宋体" w:cs="宋体"/>
                <w:sz w:val="24"/>
              </w:rPr>
            </w:pPr>
          </w:p>
        </w:tc>
        <w:tc>
          <w:tcPr>
            <w:tcW w:w="1802"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eastAsia="宋体" w:cs="宋体"/>
                <w:sz w:val="24"/>
              </w:rPr>
            </w:pPr>
            <w:r>
              <w:rPr>
                <w:rFonts w:hint="eastAsia" w:ascii="宋体" w:hAnsi="宋体" w:eastAsia="宋体" w:cs="宋体"/>
                <w:sz w:val="24"/>
              </w:rPr>
              <w:t>8</w:t>
            </w:r>
          </w:p>
        </w:tc>
        <w:tc>
          <w:tcPr>
            <w:tcW w:w="1932" w:type="dxa"/>
            <w:noWrap w:val="0"/>
            <w:vAlign w:val="center"/>
          </w:tcPr>
          <w:p>
            <w:pPr>
              <w:jc w:val="center"/>
              <w:rPr>
                <w:rFonts w:hint="eastAsia" w:ascii="宋体" w:hAnsi="宋体" w:eastAsia="宋体" w:cs="宋体"/>
                <w:sz w:val="24"/>
              </w:rPr>
            </w:pPr>
          </w:p>
        </w:tc>
        <w:tc>
          <w:tcPr>
            <w:tcW w:w="2038" w:type="dxa"/>
            <w:noWrap w:val="0"/>
            <w:vAlign w:val="center"/>
          </w:tcPr>
          <w:p>
            <w:pPr>
              <w:jc w:val="center"/>
              <w:rPr>
                <w:rFonts w:hint="eastAsia" w:ascii="宋体" w:hAnsi="宋体" w:eastAsia="宋体" w:cs="宋体"/>
                <w:sz w:val="24"/>
              </w:rPr>
            </w:pPr>
          </w:p>
        </w:tc>
        <w:tc>
          <w:tcPr>
            <w:tcW w:w="2514" w:type="dxa"/>
            <w:noWrap w:val="0"/>
            <w:vAlign w:val="center"/>
          </w:tcPr>
          <w:p>
            <w:pPr>
              <w:jc w:val="center"/>
              <w:rPr>
                <w:rFonts w:hint="eastAsia" w:ascii="宋体" w:hAnsi="宋体" w:eastAsia="宋体" w:cs="宋体"/>
                <w:sz w:val="24"/>
              </w:rPr>
            </w:pPr>
          </w:p>
        </w:tc>
        <w:tc>
          <w:tcPr>
            <w:tcW w:w="1802"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noWrap w:val="0"/>
            <w:vAlign w:val="center"/>
          </w:tcPr>
          <w:p>
            <w:pPr>
              <w:jc w:val="center"/>
              <w:rPr>
                <w:rFonts w:hint="eastAsia" w:ascii="宋体" w:hAnsi="宋体" w:eastAsia="宋体" w:cs="宋体"/>
                <w:sz w:val="24"/>
              </w:rPr>
            </w:pPr>
          </w:p>
        </w:tc>
        <w:tc>
          <w:tcPr>
            <w:tcW w:w="1932" w:type="dxa"/>
            <w:noWrap w:val="0"/>
            <w:vAlign w:val="center"/>
          </w:tcPr>
          <w:p>
            <w:pPr>
              <w:jc w:val="center"/>
              <w:rPr>
                <w:rFonts w:hint="eastAsia" w:ascii="宋体" w:hAnsi="宋体" w:eastAsia="宋体" w:cs="宋体"/>
                <w:sz w:val="24"/>
              </w:rPr>
            </w:pPr>
          </w:p>
        </w:tc>
        <w:tc>
          <w:tcPr>
            <w:tcW w:w="2038" w:type="dxa"/>
            <w:noWrap w:val="0"/>
            <w:vAlign w:val="center"/>
          </w:tcPr>
          <w:p>
            <w:pPr>
              <w:jc w:val="center"/>
              <w:rPr>
                <w:rFonts w:hint="eastAsia" w:ascii="宋体" w:hAnsi="宋体" w:eastAsia="宋体" w:cs="宋体"/>
                <w:sz w:val="24"/>
              </w:rPr>
            </w:pPr>
          </w:p>
        </w:tc>
        <w:tc>
          <w:tcPr>
            <w:tcW w:w="2514" w:type="dxa"/>
            <w:noWrap w:val="0"/>
            <w:vAlign w:val="center"/>
          </w:tcPr>
          <w:p>
            <w:pPr>
              <w:jc w:val="center"/>
              <w:rPr>
                <w:rFonts w:hint="eastAsia" w:ascii="宋体" w:hAnsi="宋体" w:eastAsia="宋体" w:cs="宋体"/>
                <w:sz w:val="24"/>
              </w:rPr>
            </w:pPr>
          </w:p>
        </w:tc>
        <w:tc>
          <w:tcPr>
            <w:tcW w:w="1802" w:type="dxa"/>
            <w:noWrap w:val="0"/>
            <w:vAlign w:val="center"/>
          </w:tcPr>
          <w:p>
            <w:pPr>
              <w:jc w:val="center"/>
              <w:rPr>
                <w:rFonts w:hint="eastAsia" w:ascii="宋体" w:hAnsi="宋体" w:eastAsia="宋体" w:cs="宋体"/>
                <w:sz w:val="24"/>
              </w:rPr>
            </w:pPr>
          </w:p>
        </w:tc>
      </w:tr>
    </w:tbl>
    <w:p>
      <w:pPr>
        <w:adjustRightInd w:val="0"/>
        <w:snapToGrid w:val="0"/>
        <w:spacing w:line="500" w:lineRule="exact"/>
        <w:rPr>
          <w:rFonts w:hint="eastAsia" w:ascii="宋体" w:hAnsi="宋体" w:eastAsia="宋体" w:cs="宋体"/>
          <w:kern w:val="0"/>
          <w:sz w:val="24"/>
        </w:rPr>
      </w:pPr>
      <w:r>
        <w:rPr>
          <w:rFonts w:hint="eastAsia" w:ascii="宋体" w:hAnsi="宋体" w:eastAsia="宋体" w:cs="宋体"/>
          <w:kern w:val="0"/>
          <w:sz w:val="24"/>
        </w:rPr>
        <w:t>填表说明：</w:t>
      </w:r>
    </w:p>
    <w:p>
      <w:pPr>
        <w:adjustRightInd w:val="0"/>
        <w:snapToGrid w:val="0"/>
        <w:spacing w:line="5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rPr>
        <w:t>1、</w:t>
      </w:r>
      <w:r>
        <w:rPr>
          <w:rFonts w:hint="eastAsia" w:ascii="宋体" w:hAnsi="宋体" w:eastAsia="宋体" w:cs="宋体"/>
          <w:kern w:val="0"/>
          <w:sz w:val="24"/>
          <w:lang w:val="zh-CN"/>
        </w:rPr>
        <w:t>“实质性内容”详见“第三部分 采购需求”中带“●”条款，本表中所列条款仅供参考；</w:t>
      </w:r>
    </w:p>
    <w:p>
      <w:pPr>
        <w:adjustRightInd w:val="0"/>
        <w:snapToGrid w:val="0"/>
        <w:spacing w:line="50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zh-CN"/>
        </w:rPr>
        <w:t>2、</w:t>
      </w:r>
      <w:r>
        <w:rPr>
          <w:rFonts w:hint="eastAsia" w:ascii="宋体" w:hAnsi="宋体" w:eastAsia="宋体" w:cs="宋体"/>
          <w:kern w:val="0"/>
          <w:sz w:val="24"/>
        </w:rPr>
        <w:t>投标人应根据投标承诺或说明，对照招标文件要求在“满足情况”栏注明“满足”或“不满足”；</w:t>
      </w:r>
    </w:p>
    <w:p>
      <w:pPr>
        <w:adjustRightInd w:val="0"/>
        <w:snapToGrid w:val="0"/>
        <w:spacing w:line="5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rPr>
        <w:t>3、</w:t>
      </w:r>
      <w:r>
        <w:rPr>
          <w:rFonts w:hint="eastAsia" w:ascii="宋体" w:hAnsi="宋体" w:eastAsia="宋体" w:cs="宋体"/>
          <w:kern w:val="0"/>
          <w:sz w:val="24"/>
          <w:lang w:val="zh-CN"/>
        </w:rPr>
        <w:t>本项目“第三部分 采购需求”中所有带“●”条款，投标人必须作出实质性响应，如有任意一条未响应或不满足，将被视为无效。</w:t>
      </w:r>
    </w:p>
    <w:p>
      <w:pPr>
        <w:autoSpaceDE w:val="0"/>
        <w:autoSpaceDN w:val="0"/>
        <w:adjustRightInd w:val="0"/>
        <w:spacing w:line="360" w:lineRule="auto"/>
        <w:rPr>
          <w:rFonts w:hint="eastAsia" w:ascii="宋体" w:hAnsi="宋体" w:eastAsia="宋体" w:cs="宋体"/>
          <w:kern w:val="0"/>
          <w:sz w:val="24"/>
          <w:lang w:val="zh-CN"/>
        </w:rPr>
      </w:pPr>
    </w:p>
    <w:p>
      <w:pPr>
        <w:autoSpaceDE w:val="0"/>
        <w:autoSpaceDN w:val="0"/>
        <w:adjustRightIn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投标人（公章）：     </w:t>
      </w:r>
    </w:p>
    <w:p>
      <w:pPr>
        <w:autoSpaceDE w:val="0"/>
        <w:autoSpaceDN w:val="0"/>
        <w:adjustRightIn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 xml:space="preserve">                                   法定代表人或授权代表（签字）：     </w:t>
      </w:r>
    </w:p>
    <w:p>
      <w:pPr>
        <w:pStyle w:val="40"/>
        <w:snapToGrid w:val="0"/>
        <w:spacing w:line="600" w:lineRule="exact"/>
        <w:ind w:firstLine="480" w:firstLineChars="200"/>
        <w:jc w:val="center"/>
        <w:outlineLvl w:val="2"/>
        <w:rPr>
          <w:rFonts w:hint="eastAsia" w:ascii="宋体" w:hAnsi="宋体" w:eastAsia="宋体" w:cs="宋体"/>
          <w:b/>
          <w:color w:val="000000"/>
          <w:sz w:val="28"/>
          <w:szCs w:val="28"/>
          <w:lang w:val="zh-CN"/>
        </w:rPr>
      </w:pPr>
      <w:r>
        <w:rPr>
          <w:rFonts w:hint="eastAsia" w:ascii="宋体" w:hAnsi="宋体" w:eastAsia="宋体" w:cs="宋体"/>
          <w:kern w:val="0"/>
          <w:sz w:val="24"/>
          <w:lang w:val="zh-CN"/>
        </w:rPr>
        <w:t xml:space="preserve">                                          日期：20  年  月  日  </w:t>
      </w: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pStyle w:val="40"/>
        <w:snapToGrid w:val="0"/>
        <w:spacing w:line="600" w:lineRule="exact"/>
        <w:ind w:firstLine="562" w:firstLineChars="200"/>
        <w:jc w:val="center"/>
        <w:outlineLvl w:val="2"/>
        <w:rPr>
          <w:rFonts w:hint="eastAsia" w:ascii="宋体" w:hAnsi="宋体" w:eastAsia="宋体" w:cs="宋体"/>
          <w:b/>
          <w:color w:val="000000"/>
          <w:sz w:val="24"/>
          <w:szCs w:val="24"/>
          <w:lang w:val="zh-CN"/>
        </w:rPr>
      </w:pPr>
      <w:r>
        <w:rPr>
          <w:rFonts w:hint="eastAsia" w:ascii="宋体" w:hAnsi="宋体" w:eastAsia="宋体" w:cs="宋体"/>
          <w:b/>
          <w:color w:val="000000"/>
          <w:sz w:val="28"/>
          <w:szCs w:val="28"/>
          <w:lang w:val="zh-CN"/>
        </w:rPr>
        <w:t>六、对于评分细则提供相关证明材料</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标项</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lang w:eastAsia="zh-CN"/>
        </w:rPr>
        <w:t>）</w:t>
      </w:r>
    </w:p>
    <w:p>
      <w:pPr>
        <w:shd w:val="clear" w:color="auto" w:fill="FFFFFF"/>
        <w:snapToGrid w:val="0"/>
        <w:spacing w:line="600" w:lineRule="exact"/>
        <w:jc w:val="center"/>
        <w:rPr>
          <w:rFonts w:hint="eastAsia" w:ascii="宋体" w:hAnsi="宋体" w:eastAsia="宋体" w:cs="宋体"/>
          <w:b/>
          <w:bCs/>
          <w:color w:val="000000"/>
          <w:sz w:val="24"/>
        </w:rPr>
      </w:pPr>
    </w:p>
    <w:p>
      <w:pPr>
        <w:shd w:val="clear" w:color="auto" w:fill="FFFFFF"/>
        <w:snapToGrid w:val="0"/>
        <w:spacing w:line="600" w:lineRule="exact"/>
        <w:ind w:firstLine="5160" w:firstLineChars="2150"/>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投标人名称（公章）：      </w:t>
      </w:r>
    </w:p>
    <w:p>
      <w:pPr>
        <w:shd w:val="clear" w:color="auto" w:fill="FFFFFF"/>
        <w:snapToGrid w:val="0"/>
        <w:spacing w:line="6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授权代表人（签字）：</w:t>
      </w:r>
    </w:p>
    <w:p>
      <w:pPr>
        <w:shd w:val="clear" w:color="auto" w:fill="FFFFFF"/>
        <w:snapToGrid w:val="0"/>
        <w:spacing w:line="600" w:lineRule="exact"/>
        <w:ind w:firstLine="5160" w:firstLineChars="215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日期：   年  月   日</w:t>
      </w:r>
    </w:p>
    <w:p>
      <w:pPr>
        <w:pageBreakBefore/>
        <w:shd w:val="clear" w:color="auto" w:fill="FFFFFF"/>
        <w:kinsoku/>
        <w:overflowPunct/>
        <w:topLinePunct w:val="0"/>
        <w:bidi w:val="0"/>
        <w:snapToGrid w:val="0"/>
        <w:spacing w:line="600" w:lineRule="exact"/>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投标文件封面</w:t>
      </w:r>
    </w:p>
    <w:p>
      <w:pPr>
        <w:shd w:val="clear" w:color="auto" w:fill="FFFFFF"/>
        <w:kinsoku/>
        <w:overflowPunct/>
        <w:topLinePunct w:val="0"/>
        <w:bidi w:val="0"/>
        <w:snapToGrid w:val="0"/>
        <w:spacing w:line="600" w:lineRule="exact"/>
        <w:jc w:val="center"/>
        <w:rPr>
          <w:rFonts w:hint="eastAsia" w:ascii="宋体" w:hAnsi="宋体" w:eastAsia="宋体" w:cs="宋体"/>
          <w:b/>
          <w:bCs/>
          <w:color w:val="000000"/>
          <w:spacing w:val="-17"/>
          <w:sz w:val="32"/>
          <w:szCs w:val="32"/>
          <w:lang w:eastAsia="zh-CN"/>
        </w:rPr>
      </w:pPr>
    </w:p>
    <w:p>
      <w:pPr>
        <w:shd w:val="clear" w:color="auto" w:fill="FFFFFF"/>
        <w:kinsoku/>
        <w:overflowPunct/>
        <w:topLinePunct w:val="0"/>
        <w:bidi w:val="0"/>
        <w:snapToGrid w:val="0"/>
        <w:spacing w:line="60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pacing w:val="-17"/>
          <w:sz w:val="36"/>
          <w:szCs w:val="36"/>
          <w:lang w:eastAsia="zh-CN"/>
        </w:rPr>
        <w:t>仁和街道监控设备运维采购项目</w:t>
      </w:r>
    </w:p>
    <w:p>
      <w:pPr>
        <w:shd w:val="clear" w:color="auto" w:fill="FFFFFF"/>
        <w:kinsoku/>
        <w:overflowPunct/>
        <w:topLinePunct w:val="0"/>
        <w:bidi w:val="0"/>
        <w:snapToGrid w:val="0"/>
        <w:spacing w:line="60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 xml:space="preserve"> （资格文件/报价文件/商务技术文件）</w:t>
      </w:r>
    </w:p>
    <w:p>
      <w:pPr>
        <w:pStyle w:val="31"/>
        <w:rPr>
          <w:rFonts w:hint="eastAsia" w:ascii="宋体" w:hAnsi="宋体" w:eastAsia="宋体" w:cs="宋体"/>
          <w:b/>
          <w:bCs/>
          <w:color w:val="000000"/>
          <w:sz w:val="24"/>
          <w:szCs w:val="24"/>
        </w:rPr>
      </w:pPr>
    </w:p>
    <w:p>
      <w:pPr>
        <w:pStyle w:val="31"/>
        <w:rPr>
          <w:rFonts w:hint="eastAsia" w:ascii="宋体" w:hAnsi="宋体" w:eastAsia="宋体" w:cs="宋体"/>
          <w:b/>
          <w:bCs/>
          <w:color w:val="000000"/>
          <w:sz w:val="24"/>
          <w:szCs w:val="24"/>
        </w:rPr>
      </w:pPr>
    </w:p>
    <w:p>
      <w:pPr>
        <w:shd w:val="clear" w:color="auto" w:fill="FFFFFF"/>
        <w:kinsoku/>
        <w:overflowPunct/>
        <w:topLinePunct w:val="0"/>
        <w:bidi w:val="0"/>
        <w:snapToGrid w:val="0"/>
        <w:spacing w:line="600" w:lineRule="exact"/>
        <w:jc w:val="center"/>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rPr>
        <w:t>项目编号：</w:t>
      </w:r>
      <w:r>
        <w:rPr>
          <w:rFonts w:hint="eastAsia" w:ascii="宋体" w:hAnsi="宋体" w:eastAsia="宋体" w:cs="宋体"/>
          <w:b/>
          <w:bCs/>
          <w:color w:val="000000"/>
          <w:sz w:val="36"/>
          <w:szCs w:val="36"/>
          <w:lang w:eastAsia="zh-CN"/>
        </w:rPr>
        <w:t>RTZFCG-2020-</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en-US" w:eastAsia="zh-CN"/>
        </w:rPr>
        <w:t xml:space="preserve">  </w:t>
      </w:r>
    </w:p>
    <w:p>
      <w:pPr>
        <w:pStyle w:val="31"/>
        <w:rPr>
          <w:rFonts w:hint="eastAsia" w:ascii="宋体" w:hAnsi="宋体" w:eastAsia="宋体" w:cs="宋体"/>
          <w:b/>
          <w:bCs/>
          <w:color w:val="000000"/>
          <w:sz w:val="24"/>
          <w:szCs w:val="24"/>
          <w:lang w:eastAsia="zh-CN"/>
        </w:rPr>
      </w:pPr>
    </w:p>
    <w:p>
      <w:pPr>
        <w:pStyle w:val="31"/>
        <w:ind w:left="0" w:leftChars="0" w:firstLine="0" w:firstLineChars="0"/>
        <w:rPr>
          <w:rFonts w:hint="eastAsia" w:ascii="宋体" w:hAnsi="宋体" w:eastAsia="宋体" w:cs="宋体"/>
          <w:b/>
          <w:bCs/>
          <w:color w:val="000000"/>
          <w:sz w:val="24"/>
          <w:szCs w:val="24"/>
          <w:lang w:eastAsia="zh-CN"/>
        </w:rPr>
      </w:pPr>
    </w:p>
    <w:p>
      <w:pPr>
        <w:pStyle w:val="31"/>
        <w:rPr>
          <w:rFonts w:hint="eastAsia" w:ascii="宋体" w:hAnsi="宋体" w:eastAsia="宋体" w:cs="宋体"/>
          <w:b/>
          <w:bCs/>
          <w:color w:val="000000"/>
          <w:sz w:val="44"/>
          <w:szCs w:val="44"/>
          <w:lang w:eastAsia="zh-CN"/>
        </w:rPr>
      </w:pPr>
    </w:p>
    <w:bookmarkEnd w:id="16"/>
    <w:bookmarkEnd w:id="17"/>
    <w:bookmarkEnd w:id="18"/>
    <w:bookmarkEnd w:id="19"/>
    <w:bookmarkEnd w:id="112"/>
    <w:p>
      <w:pPr>
        <w:kinsoku/>
        <w:overflowPunct/>
        <w:topLinePunct w:val="0"/>
        <w:bidi w:val="0"/>
        <w:snapToGrid w:val="0"/>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投</w:t>
      </w:r>
    </w:p>
    <w:p>
      <w:pPr>
        <w:pStyle w:val="31"/>
        <w:rPr>
          <w:rFonts w:hint="eastAsia" w:ascii="宋体" w:hAnsi="宋体" w:eastAsia="宋体" w:cs="宋体"/>
        </w:rPr>
      </w:pPr>
    </w:p>
    <w:p>
      <w:pPr>
        <w:kinsoku/>
        <w:overflowPunct/>
        <w:topLinePunct w:val="0"/>
        <w:bidi w:val="0"/>
        <w:snapToGrid w:val="0"/>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标</w:t>
      </w:r>
    </w:p>
    <w:p>
      <w:pPr>
        <w:pStyle w:val="31"/>
        <w:rPr>
          <w:rFonts w:hint="eastAsia" w:ascii="宋体" w:hAnsi="宋体" w:eastAsia="宋体" w:cs="宋体"/>
        </w:rPr>
      </w:pPr>
    </w:p>
    <w:p>
      <w:pPr>
        <w:kinsoku/>
        <w:overflowPunct/>
        <w:topLinePunct w:val="0"/>
        <w:bidi w:val="0"/>
        <w:snapToGrid w:val="0"/>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文</w:t>
      </w:r>
    </w:p>
    <w:p>
      <w:pPr>
        <w:pStyle w:val="31"/>
        <w:ind w:left="0" w:leftChars="0" w:firstLine="0" w:firstLineChars="0"/>
        <w:rPr>
          <w:rFonts w:hint="eastAsia" w:ascii="宋体" w:hAnsi="宋体" w:eastAsia="宋体" w:cs="宋体"/>
          <w:color w:val="000000"/>
          <w:sz w:val="44"/>
          <w:szCs w:val="44"/>
        </w:rPr>
      </w:pPr>
    </w:p>
    <w:p>
      <w:pPr>
        <w:kinsoku/>
        <w:overflowPunct/>
        <w:topLinePunct w:val="0"/>
        <w:bidi w:val="0"/>
        <w:snapToGrid w:val="0"/>
        <w:spacing w:line="600" w:lineRule="exact"/>
        <w:jc w:val="center"/>
        <w:rPr>
          <w:rFonts w:hint="eastAsia" w:ascii="宋体" w:hAnsi="宋体" w:eastAsia="宋体" w:cs="宋体"/>
          <w:color w:val="000000"/>
          <w:sz w:val="24"/>
          <w:szCs w:val="24"/>
        </w:rPr>
      </w:pPr>
      <w:r>
        <w:rPr>
          <w:rFonts w:hint="eastAsia" w:ascii="宋体" w:hAnsi="宋体" w:eastAsia="宋体" w:cs="宋体"/>
          <w:color w:val="000000"/>
          <w:sz w:val="44"/>
          <w:szCs w:val="44"/>
        </w:rPr>
        <w:t>件</w:t>
      </w:r>
    </w:p>
    <w:p>
      <w:pPr>
        <w:pStyle w:val="31"/>
        <w:rPr>
          <w:rFonts w:hint="eastAsia" w:ascii="宋体" w:hAnsi="宋体" w:eastAsia="宋体" w:cs="宋体"/>
          <w:color w:val="000000"/>
          <w:sz w:val="24"/>
          <w:szCs w:val="24"/>
        </w:rPr>
      </w:pPr>
    </w:p>
    <w:p>
      <w:pPr>
        <w:pStyle w:val="31"/>
        <w:ind w:left="0" w:leftChars="0" w:firstLine="0" w:firstLineChars="0"/>
        <w:rPr>
          <w:rFonts w:hint="eastAsia" w:ascii="宋体" w:hAnsi="宋体" w:eastAsia="宋体" w:cs="宋体"/>
          <w:color w:val="000000"/>
          <w:sz w:val="24"/>
          <w:szCs w:val="24"/>
        </w:rPr>
      </w:pPr>
    </w:p>
    <w:p>
      <w:pPr>
        <w:kinsoku/>
        <w:overflowPunct/>
        <w:topLinePunct w:val="0"/>
        <w:bidi w:val="0"/>
        <w:snapToGrid w:val="0"/>
        <w:spacing w:line="600" w:lineRule="exact"/>
        <w:jc w:val="center"/>
        <w:rPr>
          <w:rFonts w:hint="eastAsia" w:ascii="宋体" w:hAnsi="宋体" w:eastAsia="宋体" w:cs="宋体"/>
          <w:color w:val="000000"/>
          <w:sz w:val="30"/>
          <w:szCs w:val="30"/>
        </w:rPr>
      </w:pPr>
      <w:r>
        <w:rPr>
          <w:rFonts w:hint="eastAsia" w:ascii="宋体" w:hAnsi="宋体" w:eastAsia="宋体" w:cs="宋体"/>
          <w:color w:val="000000"/>
          <w:sz w:val="30"/>
          <w:szCs w:val="30"/>
        </w:rPr>
        <w:t>投标人全称：（加盖单位公章）</w:t>
      </w:r>
    </w:p>
    <w:p>
      <w:pPr>
        <w:pStyle w:val="31"/>
        <w:rPr>
          <w:rFonts w:hint="eastAsia" w:ascii="宋体" w:hAnsi="宋体" w:eastAsia="宋体" w:cs="宋体"/>
        </w:rPr>
      </w:pPr>
    </w:p>
    <w:p>
      <w:pPr>
        <w:kinsoku/>
        <w:overflowPunct/>
        <w:topLinePunct w:val="0"/>
        <w:bidi w:val="0"/>
        <w:snapToGrid w:val="0"/>
        <w:spacing w:line="600" w:lineRule="exact"/>
        <w:jc w:val="center"/>
        <w:rPr>
          <w:rFonts w:hint="eastAsia" w:ascii="宋体" w:hAnsi="宋体" w:eastAsia="宋体" w:cs="宋体"/>
          <w:color w:val="000000"/>
          <w:sz w:val="30"/>
          <w:szCs w:val="30"/>
        </w:rPr>
      </w:pPr>
      <w:r>
        <w:rPr>
          <w:rFonts w:hint="eastAsia" w:ascii="宋体" w:hAnsi="宋体" w:eastAsia="宋体" w:cs="宋体"/>
          <w:color w:val="000000"/>
          <w:sz w:val="30"/>
          <w:szCs w:val="30"/>
        </w:rPr>
        <w:t>年   月   日</w:t>
      </w:r>
    </w:p>
    <w:p>
      <w:pPr>
        <w:kinsoku/>
        <w:overflowPunct/>
        <w:topLinePunct w:val="0"/>
        <w:bidi w:val="0"/>
        <w:spacing w:line="600" w:lineRule="exact"/>
        <w:rPr>
          <w:rFonts w:hint="eastAsia" w:ascii="宋体" w:hAnsi="宋体" w:eastAsia="宋体" w:cs="宋体"/>
          <w:color w:val="000000"/>
          <w:sz w:val="24"/>
          <w:szCs w:val="24"/>
        </w:rPr>
      </w:pPr>
    </w:p>
    <w:p>
      <w:pPr>
        <w:kinsoku/>
        <w:overflowPunct/>
        <w:topLinePunct w:val="0"/>
        <w:bidi w:val="0"/>
        <w:snapToGrid w:val="0"/>
        <w:spacing w:line="600" w:lineRule="exact"/>
        <w:rPr>
          <w:rFonts w:hint="eastAsia" w:ascii="宋体" w:hAnsi="宋体" w:eastAsia="宋体" w:cs="宋体"/>
          <w:color w:val="000000"/>
          <w:sz w:val="24"/>
          <w:szCs w:val="24"/>
        </w:rPr>
      </w:pPr>
    </w:p>
    <w:sectPr>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_GB2312">
    <w:altName w:val="微软雅黑"/>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E0002EFF" w:usb1="C000785B" w:usb2="00000009" w:usb3="00000000" w:csb0="000001FF" w:csb1="00000000"/>
  </w:font>
  <w:font w:name="Arial Unicode MS">
    <w:altName w:val="宋体"/>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Helvetica Neue">
    <w:altName w:val="Segoe UI"/>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Baskerville">
    <w:altName w:val="Cambria Math"/>
    <w:panose1 w:val="02020502070401020303"/>
    <w:charset w:val="00"/>
    <w:family w:val="roman"/>
    <w:pitch w:val="default"/>
    <w:sig w:usb0="00000001" w:usb1="02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112</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mibl0d0BAAC+AwAADgAAAGRycy9lMm9Eb2MueG1srVPNjtMwEL4j8Q6W 7zRpD6iKmq6AahESAqSFB3Adp7HkP42nTcoDwBtw4sKd5+pzMHaS7rJc9sAlGc+Mv5nvm/HmZrCG nRRE7V3Nl4uSM+Wkb7Q71PzL59sXa84iCtcI452q+VlFfrN9/mzTh0qtfOdNo4ARiItVH2reIYaq KKLslBVx4YNyFGw9WIF0hEPRgOgJ3ZpiVZYvi95DE8BLFSN5d2OQT4jwFEDftlqqnZdHqxyOqKCM QKIUOx0i3+Zu21ZJ/Ni2USEzNSemmL9UhOx9+hbbjagOIEKn5dSCeEoLjzhZoR0VvULtBAp2BP0P lNUSfPQtLqS3xUgkK0IsluUjbe46EVTmQlLHcBU9/j9Y+eH0CZhuar7izAlLA7/8+H75+fvy6xtb Jnn6ECvKuguUh8NrP9DSzP5IzsR6aMGmP/FhFCdxz1dx1YBMpkvr1XpdUkhSbD4QfnF/PUDEt8pb loyaA00viypO7yOOqXNKqub8rTYmT9C4vxyEmTxF6n3sMVk47IeJ0N43Z+JDz4DqdB6+ctbTEtTc 0c5zZt450jjty2zAbOxnQzhJF2uOnI3mGxz36hhAH7q8aampGF4dkTrNBFIbY+2pOxprlmBawbQ3 D8856/7Zbf8A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Jom5dHdAQAAvgMAAA4AAAAAAAAA AQAgAAAAHgEAAGRycy9lMm9Eb2MueG1sUEsFBgAAAAAGAAYAWQEAAG0FAAAAAA== ">
              <v:fill on="f" focussize="0,0"/>
              <v:stroke on="f"/>
              <v:imagedata o:title=""/>
              <o:lock v:ext="edit" aspectratio="f"/>
              <v:textbox inset="0mm,0mm,0mm,0mm" style="mso-fit-shape-to-text:t;">
                <w:txbxContent>
                  <w:p>
                    <w:pPr>
                      <w:pStyle w:val="5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112</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112</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HtF9+N4BAAC+AwAADgAAAGRycy9lMm9Eb2MueG1srVPBjtMwEL0j8Q+W 7zTZroSqqOkKtlqEhABp4QNcx2ks2R7LnjYpHwB/wIkLd76r38HYSbqwXPbAJRnPjN/MezNe3wzW sKMKUYOr+dWi5Ew5CY12+5p//nT3YsVZROEaYcCpmp9U5Deb58/Wva/UEjowjQqMQFysel/zDtFX RRFlp6yIC/DKUbCFYAXSMeyLJoie0K0plmX5sughND6AVDGSdzsG+YQYngIIbaul2oI8WOVwRA3K CCRKsdM+8k3utm2VxA9tGxUyU3NiivlLRcjepW+xWYtqH4TvtJxaEE9p4REnK7SjoheorUDBDkH/ A2W1DBChxYUEW4xEsiLE4qp8pM19J7zKXEjq6C+ix/8HK98fPwamm5pfc+aEpYGfv387//h1/vmV LZM8vY8VZd17ysPhNQy0NLM/kjOxHtpg05/4MIqTuKeLuGpAJtOl1XK1KikkKTYfCL94uO5DxDcK LEtGzQNNL4sqju8ijqlzSqrm4E4bkydo3F8OwkyeIvU+9pgsHHbDRGgHzYn40DOgOh2EL5z1tAQ1 d7TznJm3jjRO+zIbYTZ2syGcpIs1R85G8xbHvTr4oPdd3rTUVPSvDkidZgKpjbH21B2NNUswrWDa mz/POev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Ae0X343gEAAL4DAAAOAAAAAAAA AAEAIAAAAB4BAABkcnMvZTJvRG9jLnhtbFBLBQYAAAAABgAGAFkBAABuBQAAAAA= ">
              <v:fill on="f" focussize="0,0"/>
              <v:stroke on="f"/>
              <v:imagedata o:title=""/>
              <o:lock v:ext="edit" aspectratio="f"/>
              <v:textbox inset="0mm,0mm,0mm,0mm" style="mso-fit-shape-to-text:t;">
                <w:txbxContent>
                  <w:p>
                    <w:pPr>
                      <w:pStyle w:val="5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07D28"/>
    <w:multiLevelType w:val="multilevel"/>
    <w:tmpl w:val="0D407D28"/>
    <w:lvl w:ilvl="0" w:tentative="0">
      <w:start w:val="1"/>
      <w:numFmt w:val="bullet"/>
      <w:pStyle w:val="209"/>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1">
    <w:nsid w:val="0FB26183"/>
    <w:multiLevelType w:val="multilevel"/>
    <w:tmpl w:val="0FB26183"/>
    <w:lvl w:ilvl="0" w:tentative="0">
      <w:start w:val="1"/>
      <w:numFmt w:val="bullet"/>
      <w:pStyle w:val="1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51BFD583"/>
    <w:multiLevelType w:val="multilevel"/>
    <w:tmpl w:val="51BFD583"/>
    <w:lvl w:ilvl="0" w:tentative="0">
      <w:start w:val="1"/>
      <w:numFmt w:val="decimal"/>
      <w:suff w:val="nothing"/>
      <w:lvlText w:val="（%1）"/>
      <w:lvlJc w:val="left"/>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5BCF60D9"/>
    <w:multiLevelType w:val="singleLevel"/>
    <w:tmpl w:val="5BCF60D9"/>
    <w:lvl w:ilvl="0" w:tentative="0">
      <w:start w:val="1"/>
      <w:numFmt w:val="bullet"/>
      <w:pStyle w:val="261"/>
      <w:lvlText w:val=""/>
      <w:lvlJc w:val="left"/>
      <w:pPr>
        <w:tabs>
          <w:tab w:val="left" w:pos="425"/>
        </w:tabs>
        <w:ind w:left="425" w:hanging="425"/>
      </w:pPr>
      <w:rPr>
        <w:rFonts w:hint="default" w:ascii="Wingdings" w:hAnsi="Wingdings"/>
      </w:rPr>
    </w:lvl>
  </w:abstractNum>
  <w:abstractNum w:abstractNumId="4">
    <w:nsid w:val="60AE39CC"/>
    <w:multiLevelType w:val="multilevel"/>
    <w:tmpl w:val="60AE39CC"/>
    <w:lvl w:ilvl="0" w:tentative="0">
      <w:start w:val="1"/>
      <w:numFmt w:val="chineseCountingThousand"/>
      <w:pStyle w:val="131"/>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8"/>
      <w:lvlText w:val="           "/>
      <w:lvlJc w:val="left"/>
      <w:pPr>
        <w:tabs>
          <w:tab w:val="left" w:pos="1440"/>
        </w:tabs>
        <w:ind w:left="1152" w:hanging="1152"/>
      </w:pPr>
    </w:lvl>
    <w:lvl w:ilvl="6" w:tentative="0">
      <w:start w:val="1"/>
      <w:numFmt w:val="decimal"/>
      <w:pStyle w:val="9"/>
      <w:lvlText w:val="%1.%2.%3.%4.%5.%6.%7"/>
      <w:lvlJc w:val="left"/>
      <w:pPr>
        <w:tabs>
          <w:tab w:val="left" w:pos="2520"/>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621D3DF3"/>
    <w:multiLevelType w:val="multilevel"/>
    <w:tmpl w:val="621D3DF3"/>
    <w:lvl w:ilvl="0" w:tentative="0">
      <w:start w:val="1"/>
      <w:numFmt w:val="bullet"/>
      <w:pStyle w:val="356"/>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65316F3"/>
    <w:multiLevelType w:val="multilevel"/>
    <w:tmpl w:val="765316F3"/>
    <w:lvl w:ilvl="0" w:tentative="0">
      <w:start w:val="1"/>
      <w:numFmt w:val="chineseCountingThousand"/>
      <w:pStyle w:val="2"/>
      <w:lvlText w:val="%1、"/>
      <w:lvlJc w:val="left"/>
      <w:pPr>
        <w:tabs>
          <w:tab w:val="left" w:pos="1110"/>
        </w:tabs>
        <w:ind w:left="106" w:firstLine="454"/>
      </w:pPr>
      <w:rPr>
        <w:rFonts w:hint="default" w:ascii="??" w:hAnsi="??" w:eastAsia="??"/>
        <w:b/>
        <w:i w:val="0"/>
        <w:iCs w:val="0"/>
        <w:caps w:val="0"/>
        <w:smallCaps w:val="0"/>
        <w:strike w:val="0"/>
        <w:dstrike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7">
    <w:nsid w:val="79EB7B22"/>
    <w:multiLevelType w:val="multilevel"/>
    <w:tmpl w:val="79EB7B22"/>
    <w:lvl w:ilvl="0" w:tentative="0">
      <w:start w:val="1"/>
      <w:numFmt w:val="bullet"/>
      <w:pStyle w:val="477"/>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6"/>
  </w:num>
  <w:num w:numId="2">
    <w:abstractNumId w:val="4"/>
  </w:num>
  <w:num w:numId="3">
    <w:abstractNumId w:val="1"/>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97"/>
    <w:rsid w:val="0000282A"/>
    <w:rsid w:val="00004E47"/>
    <w:rsid w:val="000107B1"/>
    <w:rsid w:val="00012442"/>
    <w:rsid w:val="00012D7C"/>
    <w:rsid w:val="00014366"/>
    <w:rsid w:val="000151AB"/>
    <w:rsid w:val="00016A50"/>
    <w:rsid w:val="00016EFE"/>
    <w:rsid w:val="000204DE"/>
    <w:rsid w:val="00021A6C"/>
    <w:rsid w:val="00027FE8"/>
    <w:rsid w:val="000309C5"/>
    <w:rsid w:val="0003345D"/>
    <w:rsid w:val="00035520"/>
    <w:rsid w:val="00035599"/>
    <w:rsid w:val="00035E30"/>
    <w:rsid w:val="00035F17"/>
    <w:rsid w:val="00037BD3"/>
    <w:rsid w:val="0004192E"/>
    <w:rsid w:val="000446F6"/>
    <w:rsid w:val="0004700C"/>
    <w:rsid w:val="00047C00"/>
    <w:rsid w:val="0005137E"/>
    <w:rsid w:val="00052314"/>
    <w:rsid w:val="000530E1"/>
    <w:rsid w:val="00054058"/>
    <w:rsid w:val="00054724"/>
    <w:rsid w:val="0005617B"/>
    <w:rsid w:val="0005626E"/>
    <w:rsid w:val="00056DFC"/>
    <w:rsid w:val="00057D8F"/>
    <w:rsid w:val="000607F4"/>
    <w:rsid w:val="000618C3"/>
    <w:rsid w:val="00062A83"/>
    <w:rsid w:val="0006385B"/>
    <w:rsid w:val="000648A1"/>
    <w:rsid w:val="000660ED"/>
    <w:rsid w:val="00067CF5"/>
    <w:rsid w:val="00070FB5"/>
    <w:rsid w:val="00073C8D"/>
    <w:rsid w:val="00074029"/>
    <w:rsid w:val="00076141"/>
    <w:rsid w:val="00077434"/>
    <w:rsid w:val="00077570"/>
    <w:rsid w:val="00080A6A"/>
    <w:rsid w:val="000812E5"/>
    <w:rsid w:val="00082827"/>
    <w:rsid w:val="000844B5"/>
    <w:rsid w:val="000851F5"/>
    <w:rsid w:val="00092737"/>
    <w:rsid w:val="000935FD"/>
    <w:rsid w:val="000B2120"/>
    <w:rsid w:val="000B2178"/>
    <w:rsid w:val="000B339B"/>
    <w:rsid w:val="000B4324"/>
    <w:rsid w:val="000B50E5"/>
    <w:rsid w:val="000B6B43"/>
    <w:rsid w:val="000C2E28"/>
    <w:rsid w:val="000C5C3D"/>
    <w:rsid w:val="000C62A5"/>
    <w:rsid w:val="000D0532"/>
    <w:rsid w:val="000D34BB"/>
    <w:rsid w:val="000D353A"/>
    <w:rsid w:val="000D3C9F"/>
    <w:rsid w:val="000E02E5"/>
    <w:rsid w:val="000E18EA"/>
    <w:rsid w:val="000E259E"/>
    <w:rsid w:val="000E2E75"/>
    <w:rsid w:val="000E3079"/>
    <w:rsid w:val="000E60D3"/>
    <w:rsid w:val="000E627E"/>
    <w:rsid w:val="000E678D"/>
    <w:rsid w:val="000E6894"/>
    <w:rsid w:val="000E72DD"/>
    <w:rsid w:val="000F06D0"/>
    <w:rsid w:val="000F15D4"/>
    <w:rsid w:val="000F21CE"/>
    <w:rsid w:val="000F28F9"/>
    <w:rsid w:val="000F6F52"/>
    <w:rsid w:val="000F78B3"/>
    <w:rsid w:val="000F78E2"/>
    <w:rsid w:val="0010081E"/>
    <w:rsid w:val="00100EFC"/>
    <w:rsid w:val="00102F93"/>
    <w:rsid w:val="0010472C"/>
    <w:rsid w:val="00107F09"/>
    <w:rsid w:val="00111535"/>
    <w:rsid w:val="001124F2"/>
    <w:rsid w:val="001125F4"/>
    <w:rsid w:val="001135A8"/>
    <w:rsid w:val="00114B5E"/>
    <w:rsid w:val="001219BA"/>
    <w:rsid w:val="00123EB7"/>
    <w:rsid w:val="00126CF3"/>
    <w:rsid w:val="00127579"/>
    <w:rsid w:val="001337E3"/>
    <w:rsid w:val="00135386"/>
    <w:rsid w:val="0013617B"/>
    <w:rsid w:val="00136BCA"/>
    <w:rsid w:val="00136BF9"/>
    <w:rsid w:val="001372F7"/>
    <w:rsid w:val="00140B75"/>
    <w:rsid w:val="00141C35"/>
    <w:rsid w:val="00143934"/>
    <w:rsid w:val="001470F3"/>
    <w:rsid w:val="0015111D"/>
    <w:rsid w:val="001526DB"/>
    <w:rsid w:val="001531D5"/>
    <w:rsid w:val="0015456E"/>
    <w:rsid w:val="00160D6E"/>
    <w:rsid w:val="00163965"/>
    <w:rsid w:val="00163FC5"/>
    <w:rsid w:val="00164596"/>
    <w:rsid w:val="00166B64"/>
    <w:rsid w:val="001675A1"/>
    <w:rsid w:val="00167A82"/>
    <w:rsid w:val="00172613"/>
    <w:rsid w:val="00174AD9"/>
    <w:rsid w:val="00182875"/>
    <w:rsid w:val="00184B37"/>
    <w:rsid w:val="00184F02"/>
    <w:rsid w:val="00184F2D"/>
    <w:rsid w:val="00185231"/>
    <w:rsid w:val="00185961"/>
    <w:rsid w:val="0018640F"/>
    <w:rsid w:val="00187DB0"/>
    <w:rsid w:val="00191BE9"/>
    <w:rsid w:val="00196B08"/>
    <w:rsid w:val="00196C4E"/>
    <w:rsid w:val="00196E80"/>
    <w:rsid w:val="00197AA5"/>
    <w:rsid w:val="001A5043"/>
    <w:rsid w:val="001B5734"/>
    <w:rsid w:val="001B580D"/>
    <w:rsid w:val="001B59C3"/>
    <w:rsid w:val="001C3AFE"/>
    <w:rsid w:val="001C4F32"/>
    <w:rsid w:val="001D29AC"/>
    <w:rsid w:val="001D5213"/>
    <w:rsid w:val="001D79FC"/>
    <w:rsid w:val="001E1DAF"/>
    <w:rsid w:val="001E1E79"/>
    <w:rsid w:val="001E34A3"/>
    <w:rsid w:val="001E394A"/>
    <w:rsid w:val="001E4F1B"/>
    <w:rsid w:val="001F0A8E"/>
    <w:rsid w:val="001F2C53"/>
    <w:rsid w:val="001F31FE"/>
    <w:rsid w:val="001F38FB"/>
    <w:rsid w:val="001F3B2E"/>
    <w:rsid w:val="001F7650"/>
    <w:rsid w:val="00200ACD"/>
    <w:rsid w:val="00203490"/>
    <w:rsid w:val="00203701"/>
    <w:rsid w:val="00203B60"/>
    <w:rsid w:val="00203D36"/>
    <w:rsid w:val="00205A55"/>
    <w:rsid w:val="00205AD1"/>
    <w:rsid w:val="00206BB9"/>
    <w:rsid w:val="00206C60"/>
    <w:rsid w:val="0020701C"/>
    <w:rsid w:val="0020701D"/>
    <w:rsid w:val="002075BD"/>
    <w:rsid w:val="002116FD"/>
    <w:rsid w:val="00211ED7"/>
    <w:rsid w:val="00212738"/>
    <w:rsid w:val="0021732D"/>
    <w:rsid w:val="00217C72"/>
    <w:rsid w:val="00220040"/>
    <w:rsid w:val="00220EB5"/>
    <w:rsid w:val="0022671F"/>
    <w:rsid w:val="00232A60"/>
    <w:rsid w:val="00234313"/>
    <w:rsid w:val="002348B5"/>
    <w:rsid w:val="0023705B"/>
    <w:rsid w:val="002373CC"/>
    <w:rsid w:val="00240508"/>
    <w:rsid w:val="002405EF"/>
    <w:rsid w:val="00240603"/>
    <w:rsid w:val="002417B5"/>
    <w:rsid w:val="00242D52"/>
    <w:rsid w:val="002465B1"/>
    <w:rsid w:val="00246C46"/>
    <w:rsid w:val="002519A6"/>
    <w:rsid w:val="00253A44"/>
    <w:rsid w:val="00253C6A"/>
    <w:rsid w:val="00256E7A"/>
    <w:rsid w:val="00261514"/>
    <w:rsid w:val="002616AC"/>
    <w:rsid w:val="00262035"/>
    <w:rsid w:val="00262292"/>
    <w:rsid w:val="00264B8C"/>
    <w:rsid w:val="00264B90"/>
    <w:rsid w:val="002652E2"/>
    <w:rsid w:val="00271E8C"/>
    <w:rsid w:val="00272DB1"/>
    <w:rsid w:val="00281B57"/>
    <w:rsid w:val="002833DF"/>
    <w:rsid w:val="00283722"/>
    <w:rsid w:val="002844EF"/>
    <w:rsid w:val="002859CC"/>
    <w:rsid w:val="00286E9C"/>
    <w:rsid w:val="002913BB"/>
    <w:rsid w:val="00292946"/>
    <w:rsid w:val="00292EA6"/>
    <w:rsid w:val="002931FE"/>
    <w:rsid w:val="00293F66"/>
    <w:rsid w:val="0029400F"/>
    <w:rsid w:val="00297024"/>
    <w:rsid w:val="00297DE5"/>
    <w:rsid w:val="002A2975"/>
    <w:rsid w:val="002A3134"/>
    <w:rsid w:val="002A3AA3"/>
    <w:rsid w:val="002A3E5D"/>
    <w:rsid w:val="002A45BB"/>
    <w:rsid w:val="002A4DA4"/>
    <w:rsid w:val="002A5B70"/>
    <w:rsid w:val="002A69C6"/>
    <w:rsid w:val="002A73C9"/>
    <w:rsid w:val="002A7BD8"/>
    <w:rsid w:val="002B0378"/>
    <w:rsid w:val="002B1D9D"/>
    <w:rsid w:val="002B2761"/>
    <w:rsid w:val="002B6A2B"/>
    <w:rsid w:val="002B6BED"/>
    <w:rsid w:val="002C1467"/>
    <w:rsid w:val="002C5E7F"/>
    <w:rsid w:val="002D1D0B"/>
    <w:rsid w:val="002D1EC8"/>
    <w:rsid w:val="002D36AD"/>
    <w:rsid w:val="002E1E56"/>
    <w:rsid w:val="002E271C"/>
    <w:rsid w:val="002E4BBB"/>
    <w:rsid w:val="002E62DC"/>
    <w:rsid w:val="002E7954"/>
    <w:rsid w:val="002E7CB4"/>
    <w:rsid w:val="002F07FE"/>
    <w:rsid w:val="002F132E"/>
    <w:rsid w:val="002F38B7"/>
    <w:rsid w:val="002F6BA9"/>
    <w:rsid w:val="003016CD"/>
    <w:rsid w:val="00304332"/>
    <w:rsid w:val="0030537F"/>
    <w:rsid w:val="00305C03"/>
    <w:rsid w:val="00307542"/>
    <w:rsid w:val="00307EC9"/>
    <w:rsid w:val="00310230"/>
    <w:rsid w:val="00311D86"/>
    <w:rsid w:val="003121A6"/>
    <w:rsid w:val="00315B4B"/>
    <w:rsid w:val="00316398"/>
    <w:rsid w:val="00317A11"/>
    <w:rsid w:val="00320953"/>
    <w:rsid w:val="00321E94"/>
    <w:rsid w:val="00323F0C"/>
    <w:rsid w:val="00326100"/>
    <w:rsid w:val="00326DB1"/>
    <w:rsid w:val="00331293"/>
    <w:rsid w:val="00332FAF"/>
    <w:rsid w:val="00334039"/>
    <w:rsid w:val="00334E12"/>
    <w:rsid w:val="00334EC2"/>
    <w:rsid w:val="0033597A"/>
    <w:rsid w:val="003366AF"/>
    <w:rsid w:val="003378D6"/>
    <w:rsid w:val="00337D84"/>
    <w:rsid w:val="00340B07"/>
    <w:rsid w:val="00342926"/>
    <w:rsid w:val="0034428F"/>
    <w:rsid w:val="003453F2"/>
    <w:rsid w:val="00347607"/>
    <w:rsid w:val="0035022A"/>
    <w:rsid w:val="0035272E"/>
    <w:rsid w:val="003541B9"/>
    <w:rsid w:val="003547C4"/>
    <w:rsid w:val="00355517"/>
    <w:rsid w:val="003573AC"/>
    <w:rsid w:val="003574BA"/>
    <w:rsid w:val="00366F88"/>
    <w:rsid w:val="00370043"/>
    <w:rsid w:val="0037086E"/>
    <w:rsid w:val="00370AA5"/>
    <w:rsid w:val="00370CBD"/>
    <w:rsid w:val="0037155D"/>
    <w:rsid w:val="00375563"/>
    <w:rsid w:val="00380B88"/>
    <w:rsid w:val="00380C50"/>
    <w:rsid w:val="003839D6"/>
    <w:rsid w:val="003841D6"/>
    <w:rsid w:val="003849D8"/>
    <w:rsid w:val="00384A4B"/>
    <w:rsid w:val="00385AC7"/>
    <w:rsid w:val="003873C1"/>
    <w:rsid w:val="00392496"/>
    <w:rsid w:val="00395D04"/>
    <w:rsid w:val="00395FA3"/>
    <w:rsid w:val="003963A5"/>
    <w:rsid w:val="00396B13"/>
    <w:rsid w:val="003A07BB"/>
    <w:rsid w:val="003A1A0F"/>
    <w:rsid w:val="003A2794"/>
    <w:rsid w:val="003A42BB"/>
    <w:rsid w:val="003A53F1"/>
    <w:rsid w:val="003A5CE7"/>
    <w:rsid w:val="003A6CEF"/>
    <w:rsid w:val="003A7270"/>
    <w:rsid w:val="003B00F7"/>
    <w:rsid w:val="003B1AF4"/>
    <w:rsid w:val="003B3A0C"/>
    <w:rsid w:val="003B7157"/>
    <w:rsid w:val="003C30DC"/>
    <w:rsid w:val="003C5FB2"/>
    <w:rsid w:val="003C676E"/>
    <w:rsid w:val="003C6C07"/>
    <w:rsid w:val="003D28E0"/>
    <w:rsid w:val="003D4927"/>
    <w:rsid w:val="003D6731"/>
    <w:rsid w:val="003D693C"/>
    <w:rsid w:val="003D7BDA"/>
    <w:rsid w:val="003E1519"/>
    <w:rsid w:val="003E1D3A"/>
    <w:rsid w:val="003E1EA6"/>
    <w:rsid w:val="003E27E3"/>
    <w:rsid w:val="003E439A"/>
    <w:rsid w:val="003E650B"/>
    <w:rsid w:val="003E6ADA"/>
    <w:rsid w:val="003F120E"/>
    <w:rsid w:val="003F1E86"/>
    <w:rsid w:val="003F2A4D"/>
    <w:rsid w:val="003F3381"/>
    <w:rsid w:val="003F34B5"/>
    <w:rsid w:val="003F7415"/>
    <w:rsid w:val="003F7AF2"/>
    <w:rsid w:val="00400A03"/>
    <w:rsid w:val="00402399"/>
    <w:rsid w:val="00402432"/>
    <w:rsid w:val="00403724"/>
    <w:rsid w:val="00403DEB"/>
    <w:rsid w:val="00404CF6"/>
    <w:rsid w:val="00405A49"/>
    <w:rsid w:val="0040715F"/>
    <w:rsid w:val="004072E8"/>
    <w:rsid w:val="0041255A"/>
    <w:rsid w:val="00412995"/>
    <w:rsid w:val="00413715"/>
    <w:rsid w:val="00413FE9"/>
    <w:rsid w:val="00415734"/>
    <w:rsid w:val="00415FDB"/>
    <w:rsid w:val="00416152"/>
    <w:rsid w:val="00417320"/>
    <w:rsid w:val="00417EA5"/>
    <w:rsid w:val="00420C8D"/>
    <w:rsid w:val="004239DA"/>
    <w:rsid w:val="00424AE5"/>
    <w:rsid w:val="004256C9"/>
    <w:rsid w:val="00426D86"/>
    <w:rsid w:val="00427393"/>
    <w:rsid w:val="004312E5"/>
    <w:rsid w:val="004342D5"/>
    <w:rsid w:val="004346C0"/>
    <w:rsid w:val="00444AF2"/>
    <w:rsid w:val="00445197"/>
    <w:rsid w:val="00450652"/>
    <w:rsid w:val="0045067D"/>
    <w:rsid w:val="0045098F"/>
    <w:rsid w:val="00450F4C"/>
    <w:rsid w:val="0045288E"/>
    <w:rsid w:val="004531DB"/>
    <w:rsid w:val="00461770"/>
    <w:rsid w:val="004619CE"/>
    <w:rsid w:val="004650FC"/>
    <w:rsid w:val="00465BFB"/>
    <w:rsid w:val="0046766B"/>
    <w:rsid w:val="0047101C"/>
    <w:rsid w:val="00473670"/>
    <w:rsid w:val="00475A2C"/>
    <w:rsid w:val="00476772"/>
    <w:rsid w:val="00476BD6"/>
    <w:rsid w:val="004776BF"/>
    <w:rsid w:val="00482B7C"/>
    <w:rsid w:val="00484B3F"/>
    <w:rsid w:val="004857F6"/>
    <w:rsid w:val="00487FE7"/>
    <w:rsid w:val="00491B8C"/>
    <w:rsid w:val="00491C05"/>
    <w:rsid w:val="00494150"/>
    <w:rsid w:val="00494F17"/>
    <w:rsid w:val="0049569F"/>
    <w:rsid w:val="004958DA"/>
    <w:rsid w:val="00497898"/>
    <w:rsid w:val="004A1CFB"/>
    <w:rsid w:val="004A59DA"/>
    <w:rsid w:val="004A59E9"/>
    <w:rsid w:val="004A6E3A"/>
    <w:rsid w:val="004A77B6"/>
    <w:rsid w:val="004B0E39"/>
    <w:rsid w:val="004B1024"/>
    <w:rsid w:val="004B1E59"/>
    <w:rsid w:val="004B2051"/>
    <w:rsid w:val="004B2541"/>
    <w:rsid w:val="004B2DC5"/>
    <w:rsid w:val="004B5A87"/>
    <w:rsid w:val="004B66ED"/>
    <w:rsid w:val="004B6718"/>
    <w:rsid w:val="004B6948"/>
    <w:rsid w:val="004B7209"/>
    <w:rsid w:val="004C3023"/>
    <w:rsid w:val="004C37F5"/>
    <w:rsid w:val="004C5B5B"/>
    <w:rsid w:val="004C7FE3"/>
    <w:rsid w:val="004D0F50"/>
    <w:rsid w:val="004D5B1A"/>
    <w:rsid w:val="004D63E2"/>
    <w:rsid w:val="004D7F69"/>
    <w:rsid w:val="004E047B"/>
    <w:rsid w:val="004E1BC7"/>
    <w:rsid w:val="004E1C17"/>
    <w:rsid w:val="004E3610"/>
    <w:rsid w:val="004E3FBF"/>
    <w:rsid w:val="004E4874"/>
    <w:rsid w:val="004F00B1"/>
    <w:rsid w:val="004F1B07"/>
    <w:rsid w:val="004F2FE6"/>
    <w:rsid w:val="004F39DE"/>
    <w:rsid w:val="004F45D9"/>
    <w:rsid w:val="004F567A"/>
    <w:rsid w:val="004F6A19"/>
    <w:rsid w:val="004F769C"/>
    <w:rsid w:val="004F7752"/>
    <w:rsid w:val="00500AED"/>
    <w:rsid w:val="005012C2"/>
    <w:rsid w:val="005052A3"/>
    <w:rsid w:val="005129B8"/>
    <w:rsid w:val="005133AF"/>
    <w:rsid w:val="0051505F"/>
    <w:rsid w:val="0051558B"/>
    <w:rsid w:val="00516C3D"/>
    <w:rsid w:val="00516F5C"/>
    <w:rsid w:val="005173BD"/>
    <w:rsid w:val="00517C40"/>
    <w:rsid w:val="005230F0"/>
    <w:rsid w:val="0052320B"/>
    <w:rsid w:val="00523C3D"/>
    <w:rsid w:val="00525073"/>
    <w:rsid w:val="0052704D"/>
    <w:rsid w:val="00527B45"/>
    <w:rsid w:val="00531211"/>
    <w:rsid w:val="00531A93"/>
    <w:rsid w:val="00531B55"/>
    <w:rsid w:val="00532052"/>
    <w:rsid w:val="0053332C"/>
    <w:rsid w:val="00534DC1"/>
    <w:rsid w:val="00537A3F"/>
    <w:rsid w:val="0054182B"/>
    <w:rsid w:val="00543218"/>
    <w:rsid w:val="005435BE"/>
    <w:rsid w:val="00545945"/>
    <w:rsid w:val="0054758F"/>
    <w:rsid w:val="00551F3D"/>
    <w:rsid w:val="0055321F"/>
    <w:rsid w:val="00553225"/>
    <w:rsid w:val="00553883"/>
    <w:rsid w:val="00553D3E"/>
    <w:rsid w:val="00554798"/>
    <w:rsid w:val="00557BD9"/>
    <w:rsid w:val="00557F2A"/>
    <w:rsid w:val="005634F0"/>
    <w:rsid w:val="005674DF"/>
    <w:rsid w:val="005677F5"/>
    <w:rsid w:val="0057047D"/>
    <w:rsid w:val="0057509C"/>
    <w:rsid w:val="00575376"/>
    <w:rsid w:val="00576885"/>
    <w:rsid w:val="005864B7"/>
    <w:rsid w:val="00587329"/>
    <w:rsid w:val="005921F0"/>
    <w:rsid w:val="00595B3D"/>
    <w:rsid w:val="0059607D"/>
    <w:rsid w:val="00596922"/>
    <w:rsid w:val="00597829"/>
    <w:rsid w:val="00597B7E"/>
    <w:rsid w:val="005A2271"/>
    <w:rsid w:val="005A4D77"/>
    <w:rsid w:val="005B1907"/>
    <w:rsid w:val="005B3E8E"/>
    <w:rsid w:val="005B41AB"/>
    <w:rsid w:val="005B46D1"/>
    <w:rsid w:val="005B4DAE"/>
    <w:rsid w:val="005B59CB"/>
    <w:rsid w:val="005B65BC"/>
    <w:rsid w:val="005B7BDD"/>
    <w:rsid w:val="005C1638"/>
    <w:rsid w:val="005C1838"/>
    <w:rsid w:val="005C19BF"/>
    <w:rsid w:val="005C3200"/>
    <w:rsid w:val="005C428E"/>
    <w:rsid w:val="005C5FCC"/>
    <w:rsid w:val="005D11E5"/>
    <w:rsid w:val="005D5E19"/>
    <w:rsid w:val="005D7EFA"/>
    <w:rsid w:val="005D7FB5"/>
    <w:rsid w:val="005E0632"/>
    <w:rsid w:val="005E105C"/>
    <w:rsid w:val="005E1B8D"/>
    <w:rsid w:val="005E2267"/>
    <w:rsid w:val="005E37D8"/>
    <w:rsid w:val="005E3859"/>
    <w:rsid w:val="005E5B5A"/>
    <w:rsid w:val="005E5EFD"/>
    <w:rsid w:val="005E66EA"/>
    <w:rsid w:val="005E6904"/>
    <w:rsid w:val="005F0C79"/>
    <w:rsid w:val="005F0EFE"/>
    <w:rsid w:val="005F1764"/>
    <w:rsid w:val="005F7719"/>
    <w:rsid w:val="005F7D98"/>
    <w:rsid w:val="00603F3E"/>
    <w:rsid w:val="0060407C"/>
    <w:rsid w:val="006048BF"/>
    <w:rsid w:val="00605223"/>
    <w:rsid w:val="00606E86"/>
    <w:rsid w:val="006146A5"/>
    <w:rsid w:val="00615AEA"/>
    <w:rsid w:val="00617E60"/>
    <w:rsid w:val="00620131"/>
    <w:rsid w:val="00621E44"/>
    <w:rsid w:val="00624240"/>
    <w:rsid w:val="00626FB9"/>
    <w:rsid w:val="0063085F"/>
    <w:rsid w:val="00634747"/>
    <w:rsid w:val="0063507E"/>
    <w:rsid w:val="00637B97"/>
    <w:rsid w:val="006461B6"/>
    <w:rsid w:val="00646950"/>
    <w:rsid w:val="00646D66"/>
    <w:rsid w:val="00647383"/>
    <w:rsid w:val="00650215"/>
    <w:rsid w:val="006510A8"/>
    <w:rsid w:val="006514FE"/>
    <w:rsid w:val="00651B33"/>
    <w:rsid w:val="006532CF"/>
    <w:rsid w:val="006536A1"/>
    <w:rsid w:val="00654829"/>
    <w:rsid w:val="00654AF9"/>
    <w:rsid w:val="006550E9"/>
    <w:rsid w:val="00657CE5"/>
    <w:rsid w:val="006627E3"/>
    <w:rsid w:val="006646C8"/>
    <w:rsid w:val="00664E2E"/>
    <w:rsid w:val="00666A8B"/>
    <w:rsid w:val="00667983"/>
    <w:rsid w:val="006719BA"/>
    <w:rsid w:val="00673542"/>
    <w:rsid w:val="006739B8"/>
    <w:rsid w:val="006744D9"/>
    <w:rsid w:val="0067458A"/>
    <w:rsid w:val="0067470E"/>
    <w:rsid w:val="0067485D"/>
    <w:rsid w:val="0068186D"/>
    <w:rsid w:val="006825A5"/>
    <w:rsid w:val="00684839"/>
    <w:rsid w:val="0068503C"/>
    <w:rsid w:val="00685488"/>
    <w:rsid w:val="00686276"/>
    <w:rsid w:val="00686EFC"/>
    <w:rsid w:val="0068716E"/>
    <w:rsid w:val="006900C3"/>
    <w:rsid w:val="00692B74"/>
    <w:rsid w:val="0069570E"/>
    <w:rsid w:val="00696FEF"/>
    <w:rsid w:val="006972CC"/>
    <w:rsid w:val="006A01FD"/>
    <w:rsid w:val="006A068F"/>
    <w:rsid w:val="006A13EE"/>
    <w:rsid w:val="006A218D"/>
    <w:rsid w:val="006A3843"/>
    <w:rsid w:val="006A7F64"/>
    <w:rsid w:val="006B5C65"/>
    <w:rsid w:val="006B61F3"/>
    <w:rsid w:val="006C1ECB"/>
    <w:rsid w:val="006C3C33"/>
    <w:rsid w:val="006C785B"/>
    <w:rsid w:val="006D092A"/>
    <w:rsid w:val="006D34C5"/>
    <w:rsid w:val="006D6827"/>
    <w:rsid w:val="006E1487"/>
    <w:rsid w:val="006E215D"/>
    <w:rsid w:val="006E23BC"/>
    <w:rsid w:val="006E5FB9"/>
    <w:rsid w:val="006E7CFA"/>
    <w:rsid w:val="006F0F00"/>
    <w:rsid w:val="006F2886"/>
    <w:rsid w:val="006F3DFA"/>
    <w:rsid w:val="006F76AB"/>
    <w:rsid w:val="00700308"/>
    <w:rsid w:val="00700C91"/>
    <w:rsid w:val="00704E0E"/>
    <w:rsid w:val="007053CF"/>
    <w:rsid w:val="00707C4E"/>
    <w:rsid w:val="007106C1"/>
    <w:rsid w:val="007106F3"/>
    <w:rsid w:val="0071088B"/>
    <w:rsid w:val="0071148F"/>
    <w:rsid w:val="00712E41"/>
    <w:rsid w:val="00714126"/>
    <w:rsid w:val="00722E6F"/>
    <w:rsid w:val="00723349"/>
    <w:rsid w:val="00724F3D"/>
    <w:rsid w:val="00725202"/>
    <w:rsid w:val="00727632"/>
    <w:rsid w:val="00730D10"/>
    <w:rsid w:val="00730D14"/>
    <w:rsid w:val="007311F3"/>
    <w:rsid w:val="007326B0"/>
    <w:rsid w:val="00732A34"/>
    <w:rsid w:val="00732C44"/>
    <w:rsid w:val="00733B40"/>
    <w:rsid w:val="00733BE3"/>
    <w:rsid w:val="00735AB6"/>
    <w:rsid w:val="00735E1F"/>
    <w:rsid w:val="0074163D"/>
    <w:rsid w:val="00741C1F"/>
    <w:rsid w:val="007423EE"/>
    <w:rsid w:val="00742B33"/>
    <w:rsid w:val="007431F6"/>
    <w:rsid w:val="00743A0F"/>
    <w:rsid w:val="00743D87"/>
    <w:rsid w:val="00743F91"/>
    <w:rsid w:val="00745894"/>
    <w:rsid w:val="00745983"/>
    <w:rsid w:val="00750183"/>
    <w:rsid w:val="0075092D"/>
    <w:rsid w:val="00751056"/>
    <w:rsid w:val="007520EC"/>
    <w:rsid w:val="0075280F"/>
    <w:rsid w:val="00752C92"/>
    <w:rsid w:val="0075311E"/>
    <w:rsid w:val="00754160"/>
    <w:rsid w:val="00763A64"/>
    <w:rsid w:val="00767CCD"/>
    <w:rsid w:val="0077036F"/>
    <w:rsid w:val="007709A4"/>
    <w:rsid w:val="00771134"/>
    <w:rsid w:val="00772BEF"/>
    <w:rsid w:val="00774469"/>
    <w:rsid w:val="00775B40"/>
    <w:rsid w:val="00775CB5"/>
    <w:rsid w:val="0078049E"/>
    <w:rsid w:val="0078135D"/>
    <w:rsid w:val="00786066"/>
    <w:rsid w:val="00786859"/>
    <w:rsid w:val="0078760E"/>
    <w:rsid w:val="0079045C"/>
    <w:rsid w:val="00793C0C"/>
    <w:rsid w:val="00793E41"/>
    <w:rsid w:val="00795521"/>
    <w:rsid w:val="007955BE"/>
    <w:rsid w:val="007970BD"/>
    <w:rsid w:val="007A259A"/>
    <w:rsid w:val="007A5FAD"/>
    <w:rsid w:val="007A7348"/>
    <w:rsid w:val="007A7AEB"/>
    <w:rsid w:val="007B08FD"/>
    <w:rsid w:val="007B2E4C"/>
    <w:rsid w:val="007B3CC2"/>
    <w:rsid w:val="007B42DB"/>
    <w:rsid w:val="007B449A"/>
    <w:rsid w:val="007B4C65"/>
    <w:rsid w:val="007B7E4B"/>
    <w:rsid w:val="007C026F"/>
    <w:rsid w:val="007C18DC"/>
    <w:rsid w:val="007C2DD5"/>
    <w:rsid w:val="007C31BF"/>
    <w:rsid w:val="007C47E7"/>
    <w:rsid w:val="007C5A0D"/>
    <w:rsid w:val="007C62C8"/>
    <w:rsid w:val="007C65E6"/>
    <w:rsid w:val="007D3C1C"/>
    <w:rsid w:val="007D42BF"/>
    <w:rsid w:val="007D788E"/>
    <w:rsid w:val="007E21D3"/>
    <w:rsid w:val="007F5BBD"/>
    <w:rsid w:val="008025DD"/>
    <w:rsid w:val="00803A6B"/>
    <w:rsid w:val="00803C1D"/>
    <w:rsid w:val="00804F36"/>
    <w:rsid w:val="00807F37"/>
    <w:rsid w:val="00811770"/>
    <w:rsid w:val="008124CF"/>
    <w:rsid w:val="00812BF7"/>
    <w:rsid w:val="00822033"/>
    <w:rsid w:val="00822B55"/>
    <w:rsid w:val="00823F7A"/>
    <w:rsid w:val="008241D3"/>
    <w:rsid w:val="00825003"/>
    <w:rsid w:val="008275FD"/>
    <w:rsid w:val="00830E0E"/>
    <w:rsid w:val="00830FAE"/>
    <w:rsid w:val="008317CA"/>
    <w:rsid w:val="00837F01"/>
    <w:rsid w:val="00842AB5"/>
    <w:rsid w:val="0084494F"/>
    <w:rsid w:val="0084700F"/>
    <w:rsid w:val="00847EBD"/>
    <w:rsid w:val="0085104D"/>
    <w:rsid w:val="008512BB"/>
    <w:rsid w:val="00852CA4"/>
    <w:rsid w:val="008542D0"/>
    <w:rsid w:val="0085663E"/>
    <w:rsid w:val="00860037"/>
    <w:rsid w:val="008602E1"/>
    <w:rsid w:val="0086110F"/>
    <w:rsid w:val="00863F2D"/>
    <w:rsid w:val="0086451A"/>
    <w:rsid w:val="0086757D"/>
    <w:rsid w:val="00867757"/>
    <w:rsid w:val="008713F8"/>
    <w:rsid w:val="00872F4E"/>
    <w:rsid w:val="00874B96"/>
    <w:rsid w:val="00875698"/>
    <w:rsid w:val="00877006"/>
    <w:rsid w:val="00881128"/>
    <w:rsid w:val="008814F2"/>
    <w:rsid w:val="00883254"/>
    <w:rsid w:val="00883909"/>
    <w:rsid w:val="00883F95"/>
    <w:rsid w:val="008852B6"/>
    <w:rsid w:val="00885F12"/>
    <w:rsid w:val="008863FF"/>
    <w:rsid w:val="00886BB9"/>
    <w:rsid w:val="008913ED"/>
    <w:rsid w:val="00892125"/>
    <w:rsid w:val="008928AA"/>
    <w:rsid w:val="008942D9"/>
    <w:rsid w:val="00896A66"/>
    <w:rsid w:val="008A0D4D"/>
    <w:rsid w:val="008A2928"/>
    <w:rsid w:val="008A2DCA"/>
    <w:rsid w:val="008A4014"/>
    <w:rsid w:val="008A4461"/>
    <w:rsid w:val="008A4717"/>
    <w:rsid w:val="008A478E"/>
    <w:rsid w:val="008A4E0E"/>
    <w:rsid w:val="008A6D63"/>
    <w:rsid w:val="008A7AF2"/>
    <w:rsid w:val="008B08AA"/>
    <w:rsid w:val="008B2491"/>
    <w:rsid w:val="008B36EF"/>
    <w:rsid w:val="008B74EC"/>
    <w:rsid w:val="008B7935"/>
    <w:rsid w:val="008C010B"/>
    <w:rsid w:val="008C02E3"/>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3D42"/>
    <w:rsid w:val="008E4F5C"/>
    <w:rsid w:val="008E5C01"/>
    <w:rsid w:val="008E6A15"/>
    <w:rsid w:val="008E7CB0"/>
    <w:rsid w:val="008F49EF"/>
    <w:rsid w:val="008F69AE"/>
    <w:rsid w:val="008F7EB7"/>
    <w:rsid w:val="00900145"/>
    <w:rsid w:val="0090071D"/>
    <w:rsid w:val="00901058"/>
    <w:rsid w:val="009012E4"/>
    <w:rsid w:val="0090159F"/>
    <w:rsid w:val="00902173"/>
    <w:rsid w:val="0090232B"/>
    <w:rsid w:val="00903B95"/>
    <w:rsid w:val="009075BA"/>
    <w:rsid w:val="00911F3B"/>
    <w:rsid w:val="0091241A"/>
    <w:rsid w:val="009124FC"/>
    <w:rsid w:val="00913309"/>
    <w:rsid w:val="00914E62"/>
    <w:rsid w:val="00915909"/>
    <w:rsid w:val="00915FEE"/>
    <w:rsid w:val="0092136A"/>
    <w:rsid w:val="00924810"/>
    <w:rsid w:val="0092567F"/>
    <w:rsid w:val="0092727D"/>
    <w:rsid w:val="00930501"/>
    <w:rsid w:val="00932205"/>
    <w:rsid w:val="00933841"/>
    <w:rsid w:val="009338C5"/>
    <w:rsid w:val="00935EFA"/>
    <w:rsid w:val="00935F0D"/>
    <w:rsid w:val="009361BF"/>
    <w:rsid w:val="0093717C"/>
    <w:rsid w:val="00937273"/>
    <w:rsid w:val="00941651"/>
    <w:rsid w:val="009418DE"/>
    <w:rsid w:val="00941CF7"/>
    <w:rsid w:val="00945D11"/>
    <w:rsid w:val="0094718C"/>
    <w:rsid w:val="00950310"/>
    <w:rsid w:val="00950BF3"/>
    <w:rsid w:val="00955657"/>
    <w:rsid w:val="00956A73"/>
    <w:rsid w:val="009612A8"/>
    <w:rsid w:val="009626D7"/>
    <w:rsid w:val="00965D90"/>
    <w:rsid w:val="00970DDB"/>
    <w:rsid w:val="00971DBF"/>
    <w:rsid w:val="0097296A"/>
    <w:rsid w:val="0097381C"/>
    <w:rsid w:val="009759CA"/>
    <w:rsid w:val="00976B33"/>
    <w:rsid w:val="00976F72"/>
    <w:rsid w:val="0098729D"/>
    <w:rsid w:val="009906E0"/>
    <w:rsid w:val="00991FC9"/>
    <w:rsid w:val="00994FB2"/>
    <w:rsid w:val="00995D50"/>
    <w:rsid w:val="0099687B"/>
    <w:rsid w:val="00997DF8"/>
    <w:rsid w:val="009A2873"/>
    <w:rsid w:val="009A2924"/>
    <w:rsid w:val="009A3DBB"/>
    <w:rsid w:val="009A4F09"/>
    <w:rsid w:val="009A7864"/>
    <w:rsid w:val="009B092D"/>
    <w:rsid w:val="009B0CE1"/>
    <w:rsid w:val="009B26BC"/>
    <w:rsid w:val="009B31BA"/>
    <w:rsid w:val="009B353C"/>
    <w:rsid w:val="009B3AD5"/>
    <w:rsid w:val="009B3CA0"/>
    <w:rsid w:val="009B4293"/>
    <w:rsid w:val="009B471D"/>
    <w:rsid w:val="009B6A27"/>
    <w:rsid w:val="009B76CE"/>
    <w:rsid w:val="009C16D1"/>
    <w:rsid w:val="009C320E"/>
    <w:rsid w:val="009C5388"/>
    <w:rsid w:val="009C6322"/>
    <w:rsid w:val="009C7A89"/>
    <w:rsid w:val="009D02AB"/>
    <w:rsid w:val="009D02E6"/>
    <w:rsid w:val="009D0708"/>
    <w:rsid w:val="009D23F9"/>
    <w:rsid w:val="009D7F01"/>
    <w:rsid w:val="009E1B35"/>
    <w:rsid w:val="009E1D8E"/>
    <w:rsid w:val="009E2422"/>
    <w:rsid w:val="009E2F6A"/>
    <w:rsid w:val="009E3233"/>
    <w:rsid w:val="009E469F"/>
    <w:rsid w:val="009E4BC5"/>
    <w:rsid w:val="009E608D"/>
    <w:rsid w:val="009E6F08"/>
    <w:rsid w:val="009E75EC"/>
    <w:rsid w:val="009F05FB"/>
    <w:rsid w:val="009F246B"/>
    <w:rsid w:val="009F2A33"/>
    <w:rsid w:val="009F2F0D"/>
    <w:rsid w:val="009F3D52"/>
    <w:rsid w:val="009F5147"/>
    <w:rsid w:val="009F58DE"/>
    <w:rsid w:val="009F5932"/>
    <w:rsid w:val="009F7C61"/>
    <w:rsid w:val="00A00E15"/>
    <w:rsid w:val="00A013D2"/>
    <w:rsid w:val="00A01B51"/>
    <w:rsid w:val="00A03561"/>
    <w:rsid w:val="00A05523"/>
    <w:rsid w:val="00A05A7E"/>
    <w:rsid w:val="00A05C26"/>
    <w:rsid w:val="00A05D8F"/>
    <w:rsid w:val="00A06B6C"/>
    <w:rsid w:val="00A071FF"/>
    <w:rsid w:val="00A07259"/>
    <w:rsid w:val="00A123D7"/>
    <w:rsid w:val="00A145CE"/>
    <w:rsid w:val="00A146A1"/>
    <w:rsid w:val="00A1551B"/>
    <w:rsid w:val="00A160A1"/>
    <w:rsid w:val="00A17CD6"/>
    <w:rsid w:val="00A20105"/>
    <w:rsid w:val="00A257AB"/>
    <w:rsid w:val="00A270F8"/>
    <w:rsid w:val="00A27460"/>
    <w:rsid w:val="00A27985"/>
    <w:rsid w:val="00A27A69"/>
    <w:rsid w:val="00A304F3"/>
    <w:rsid w:val="00A31890"/>
    <w:rsid w:val="00A31D25"/>
    <w:rsid w:val="00A377E2"/>
    <w:rsid w:val="00A405E2"/>
    <w:rsid w:val="00A40980"/>
    <w:rsid w:val="00A424DD"/>
    <w:rsid w:val="00A42A76"/>
    <w:rsid w:val="00A43D95"/>
    <w:rsid w:val="00A43FE7"/>
    <w:rsid w:val="00A4455C"/>
    <w:rsid w:val="00A537EA"/>
    <w:rsid w:val="00A53C30"/>
    <w:rsid w:val="00A548C5"/>
    <w:rsid w:val="00A55AD8"/>
    <w:rsid w:val="00A61F7C"/>
    <w:rsid w:val="00A6401D"/>
    <w:rsid w:val="00A66763"/>
    <w:rsid w:val="00A66B82"/>
    <w:rsid w:val="00A66DFD"/>
    <w:rsid w:val="00A72C9B"/>
    <w:rsid w:val="00A754B9"/>
    <w:rsid w:val="00A76DDF"/>
    <w:rsid w:val="00A77B75"/>
    <w:rsid w:val="00A8059A"/>
    <w:rsid w:val="00A806BB"/>
    <w:rsid w:val="00A806ED"/>
    <w:rsid w:val="00A80853"/>
    <w:rsid w:val="00A80AFA"/>
    <w:rsid w:val="00A80C35"/>
    <w:rsid w:val="00A82D52"/>
    <w:rsid w:val="00A8659F"/>
    <w:rsid w:val="00A9173D"/>
    <w:rsid w:val="00A91F30"/>
    <w:rsid w:val="00A920DE"/>
    <w:rsid w:val="00A95C22"/>
    <w:rsid w:val="00A95CEB"/>
    <w:rsid w:val="00AA16DD"/>
    <w:rsid w:val="00AA3B27"/>
    <w:rsid w:val="00AA4B3B"/>
    <w:rsid w:val="00AA5AC9"/>
    <w:rsid w:val="00AA63E3"/>
    <w:rsid w:val="00AA6D57"/>
    <w:rsid w:val="00AB00C3"/>
    <w:rsid w:val="00AB22FB"/>
    <w:rsid w:val="00AB472A"/>
    <w:rsid w:val="00AB68BC"/>
    <w:rsid w:val="00AC0E67"/>
    <w:rsid w:val="00AC0F6C"/>
    <w:rsid w:val="00AC2F2B"/>
    <w:rsid w:val="00AC7031"/>
    <w:rsid w:val="00AD019E"/>
    <w:rsid w:val="00AD09FB"/>
    <w:rsid w:val="00AD10C2"/>
    <w:rsid w:val="00AD343F"/>
    <w:rsid w:val="00AD38CB"/>
    <w:rsid w:val="00AD65BE"/>
    <w:rsid w:val="00AD6F9A"/>
    <w:rsid w:val="00AE0046"/>
    <w:rsid w:val="00AE312B"/>
    <w:rsid w:val="00AE4668"/>
    <w:rsid w:val="00AE60E7"/>
    <w:rsid w:val="00AE6D0C"/>
    <w:rsid w:val="00AE7269"/>
    <w:rsid w:val="00AE795C"/>
    <w:rsid w:val="00AE7995"/>
    <w:rsid w:val="00AE7F43"/>
    <w:rsid w:val="00AF013D"/>
    <w:rsid w:val="00AF0B0C"/>
    <w:rsid w:val="00AF1BCF"/>
    <w:rsid w:val="00AF1CD5"/>
    <w:rsid w:val="00AF1F16"/>
    <w:rsid w:val="00AF55CE"/>
    <w:rsid w:val="00AF67D5"/>
    <w:rsid w:val="00AF7C99"/>
    <w:rsid w:val="00B00209"/>
    <w:rsid w:val="00B00F73"/>
    <w:rsid w:val="00B028B9"/>
    <w:rsid w:val="00B02987"/>
    <w:rsid w:val="00B0535C"/>
    <w:rsid w:val="00B05E5C"/>
    <w:rsid w:val="00B060E6"/>
    <w:rsid w:val="00B067BE"/>
    <w:rsid w:val="00B06EAF"/>
    <w:rsid w:val="00B112E8"/>
    <w:rsid w:val="00B14042"/>
    <w:rsid w:val="00B14141"/>
    <w:rsid w:val="00B1621B"/>
    <w:rsid w:val="00B20E01"/>
    <w:rsid w:val="00B220DD"/>
    <w:rsid w:val="00B22234"/>
    <w:rsid w:val="00B24066"/>
    <w:rsid w:val="00B24A5E"/>
    <w:rsid w:val="00B2562E"/>
    <w:rsid w:val="00B2688C"/>
    <w:rsid w:val="00B26C46"/>
    <w:rsid w:val="00B27511"/>
    <w:rsid w:val="00B2784C"/>
    <w:rsid w:val="00B31DC1"/>
    <w:rsid w:val="00B32F7E"/>
    <w:rsid w:val="00B33A29"/>
    <w:rsid w:val="00B35D6A"/>
    <w:rsid w:val="00B35DE1"/>
    <w:rsid w:val="00B37227"/>
    <w:rsid w:val="00B3738C"/>
    <w:rsid w:val="00B41CF8"/>
    <w:rsid w:val="00B42022"/>
    <w:rsid w:val="00B51C64"/>
    <w:rsid w:val="00B52DEF"/>
    <w:rsid w:val="00B53152"/>
    <w:rsid w:val="00B53CC7"/>
    <w:rsid w:val="00B55C07"/>
    <w:rsid w:val="00B56BF2"/>
    <w:rsid w:val="00B578A1"/>
    <w:rsid w:val="00B60053"/>
    <w:rsid w:val="00B60DA2"/>
    <w:rsid w:val="00B653D3"/>
    <w:rsid w:val="00B66D12"/>
    <w:rsid w:val="00B73A3F"/>
    <w:rsid w:val="00B743A2"/>
    <w:rsid w:val="00B749F3"/>
    <w:rsid w:val="00B74A24"/>
    <w:rsid w:val="00B74A5E"/>
    <w:rsid w:val="00B74BF9"/>
    <w:rsid w:val="00B840F4"/>
    <w:rsid w:val="00B852CE"/>
    <w:rsid w:val="00B85E1A"/>
    <w:rsid w:val="00B86373"/>
    <w:rsid w:val="00B9023F"/>
    <w:rsid w:val="00B91B99"/>
    <w:rsid w:val="00B94C4D"/>
    <w:rsid w:val="00B95D82"/>
    <w:rsid w:val="00B97FD6"/>
    <w:rsid w:val="00BA3C73"/>
    <w:rsid w:val="00BA4027"/>
    <w:rsid w:val="00BB2509"/>
    <w:rsid w:val="00BB2C4F"/>
    <w:rsid w:val="00BB3A35"/>
    <w:rsid w:val="00BB6576"/>
    <w:rsid w:val="00BB6E9C"/>
    <w:rsid w:val="00BC0BED"/>
    <w:rsid w:val="00BC312C"/>
    <w:rsid w:val="00BC3FBC"/>
    <w:rsid w:val="00BC4A7F"/>
    <w:rsid w:val="00BC70B6"/>
    <w:rsid w:val="00BC77FA"/>
    <w:rsid w:val="00BC77FD"/>
    <w:rsid w:val="00BD002F"/>
    <w:rsid w:val="00BD34C3"/>
    <w:rsid w:val="00BD3F37"/>
    <w:rsid w:val="00BD58EC"/>
    <w:rsid w:val="00BD5A65"/>
    <w:rsid w:val="00BD5AC6"/>
    <w:rsid w:val="00BD7FEE"/>
    <w:rsid w:val="00BE17B7"/>
    <w:rsid w:val="00BE3013"/>
    <w:rsid w:val="00BE3470"/>
    <w:rsid w:val="00BE4396"/>
    <w:rsid w:val="00BF1F71"/>
    <w:rsid w:val="00BF405F"/>
    <w:rsid w:val="00BF6486"/>
    <w:rsid w:val="00C00042"/>
    <w:rsid w:val="00C0157C"/>
    <w:rsid w:val="00C01E17"/>
    <w:rsid w:val="00C03C5D"/>
    <w:rsid w:val="00C042E5"/>
    <w:rsid w:val="00C064B9"/>
    <w:rsid w:val="00C06D75"/>
    <w:rsid w:val="00C075EE"/>
    <w:rsid w:val="00C10BD5"/>
    <w:rsid w:val="00C112B2"/>
    <w:rsid w:val="00C11EB6"/>
    <w:rsid w:val="00C130B2"/>
    <w:rsid w:val="00C139A0"/>
    <w:rsid w:val="00C144B2"/>
    <w:rsid w:val="00C147A7"/>
    <w:rsid w:val="00C151D8"/>
    <w:rsid w:val="00C20C0C"/>
    <w:rsid w:val="00C23D79"/>
    <w:rsid w:val="00C24A79"/>
    <w:rsid w:val="00C24CDD"/>
    <w:rsid w:val="00C251D5"/>
    <w:rsid w:val="00C26F73"/>
    <w:rsid w:val="00C27879"/>
    <w:rsid w:val="00C31EB3"/>
    <w:rsid w:val="00C32AB4"/>
    <w:rsid w:val="00C34835"/>
    <w:rsid w:val="00C3595C"/>
    <w:rsid w:val="00C36B15"/>
    <w:rsid w:val="00C37ADD"/>
    <w:rsid w:val="00C420B3"/>
    <w:rsid w:val="00C42E33"/>
    <w:rsid w:val="00C4424B"/>
    <w:rsid w:val="00C460A5"/>
    <w:rsid w:val="00C461A1"/>
    <w:rsid w:val="00C46BF9"/>
    <w:rsid w:val="00C4775A"/>
    <w:rsid w:val="00C479F0"/>
    <w:rsid w:val="00C47A14"/>
    <w:rsid w:val="00C504CE"/>
    <w:rsid w:val="00C513E9"/>
    <w:rsid w:val="00C527FC"/>
    <w:rsid w:val="00C54993"/>
    <w:rsid w:val="00C55125"/>
    <w:rsid w:val="00C57115"/>
    <w:rsid w:val="00C57F13"/>
    <w:rsid w:val="00C63FA1"/>
    <w:rsid w:val="00C65158"/>
    <w:rsid w:val="00C6549F"/>
    <w:rsid w:val="00C67168"/>
    <w:rsid w:val="00C70F0A"/>
    <w:rsid w:val="00C711DA"/>
    <w:rsid w:val="00C75914"/>
    <w:rsid w:val="00C76A00"/>
    <w:rsid w:val="00C77893"/>
    <w:rsid w:val="00C80E83"/>
    <w:rsid w:val="00C80FAA"/>
    <w:rsid w:val="00C8188D"/>
    <w:rsid w:val="00C820C1"/>
    <w:rsid w:val="00C82445"/>
    <w:rsid w:val="00C8548E"/>
    <w:rsid w:val="00C85809"/>
    <w:rsid w:val="00C85ED5"/>
    <w:rsid w:val="00C8649F"/>
    <w:rsid w:val="00C872F4"/>
    <w:rsid w:val="00C87EA6"/>
    <w:rsid w:val="00C9342F"/>
    <w:rsid w:val="00C96D64"/>
    <w:rsid w:val="00C974B6"/>
    <w:rsid w:val="00CA09B6"/>
    <w:rsid w:val="00CA581F"/>
    <w:rsid w:val="00CB15F4"/>
    <w:rsid w:val="00CB2BF0"/>
    <w:rsid w:val="00CB56BE"/>
    <w:rsid w:val="00CB73E9"/>
    <w:rsid w:val="00CB7479"/>
    <w:rsid w:val="00CC03D4"/>
    <w:rsid w:val="00CC19C1"/>
    <w:rsid w:val="00CC1BA4"/>
    <w:rsid w:val="00CC1CB0"/>
    <w:rsid w:val="00CC34DB"/>
    <w:rsid w:val="00CC4572"/>
    <w:rsid w:val="00CC7062"/>
    <w:rsid w:val="00CC77C8"/>
    <w:rsid w:val="00CD005F"/>
    <w:rsid w:val="00CD1705"/>
    <w:rsid w:val="00CD223F"/>
    <w:rsid w:val="00CD2E79"/>
    <w:rsid w:val="00CD36F4"/>
    <w:rsid w:val="00CD3B88"/>
    <w:rsid w:val="00CD4503"/>
    <w:rsid w:val="00CD5E49"/>
    <w:rsid w:val="00CE120F"/>
    <w:rsid w:val="00CE3297"/>
    <w:rsid w:val="00CF0312"/>
    <w:rsid w:val="00CF1C8E"/>
    <w:rsid w:val="00CF1D41"/>
    <w:rsid w:val="00CF2180"/>
    <w:rsid w:val="00CF265C"/>
    <w:rsid w:val="00CF31FA"/>
    <w:rsid w:val="00CF331B"/>
    <w:rsid w:val="00CF3625"/>
    <w:rsid w:val="00CF4DD3"/>
    <w:rsid w:val="00CF6D65"/>
    <w:rsid w:val="00CF7FF3"/>
    <w:rsid w:val="00D020AD"/>
    <w:rsid w:val="00D03F46"/>
    <w:rsid w:val="00D046EC"/>
    <w:rsid w:val="00D047DA"/>
    <w:rsid w:val="00D05386"/>
    <w:rsid w:val="00D065EE"/>
    <w:rsid w:val="00D07731"/>
    <w:rsid w:val="00D07CB9"/>
    <w:rsid w:val="00D11315"/>
    <w:rsid w:val="00D11A16"/>
    <w:rsid w:val="00D1276F"/>
    <w:rsid w:val="00D14404"/>
    <w:rsid w:val="00D15909"/>
    <w:rsid w:val="00D15A51"/>
    <w:rsid w:val="00D16ECD"/>
    <w:rsid w:val="00D21857"/>
    <w:rsid w:val="00D21D89"/>
    <w:rsid w:val="00D22BCB"/>
    <w:rsid w:val="00D241F3"/>
    <w:rsid w:val="00D24868"/>
    <w:rsid w:val="00D31F3A"/>
    <w:rsid w:val="00D33613"/>
    <w:rsid w:val="00D40AAD"/>
    <w:rsid w:val="00D43532"/>
    <w:rsid w:val="00D43660"/>
    <w:rsid w:val="00D441CB"/>
    <w:rsid w:val="00D44A18"/>
    <w:rsid w:val="00D455A1"/>
    <w:rsid w:val="00D47142"/>
    <w:rsid w:val="00D523E8"/>
    <w:rsid w:val="00D53617"/>
    <w:rsid w:val="00D5449F"/>
    <w:rsid w:val="00D61193"/>
    <w:rsid w:val="00D61870"/>
    <w:rsid w:val="00D62C16"/>
    <w:rsid w:val="00D630BD"/>
    <w:rsid w:val="00D7172C"/>
    <w:rsid w:val="00D72BA8"/>
    <w:rsid w:val="00D746E5"/>
    <w:rsid w:val="00D74A6F"/>
    <w:rsid w:val="00D75919"/>
    <w:rsid w:val="00D75BA2"/>
    <w:rsid w:val="00D75E73"/>
    <w:rsid w:val="00D7664F"/>
    <w:rsid w:val="00D76A66"/>
    <w:rsid w:val="00D77B9D"/>
    <w:rsid w:val="00D81068"/>
    <w:rsid w:val="00D814A3"/>
    <w:rsid w:val="00D815A1"/>
    <w:rsid w:val="00D836AD"/>
    <w:rsid w:val="00D85462"/>
    <w:rsid w:val="00D85C89"/>
    <w:rsid w:val="00D8689A"/>
    <w:rsid w:val="00D92B86"/>
    <w:rsid w:val="00D938D7"/>
    <w:rsid w:val="00D94EEE"/>
    <w:rsid w:val="00D95FD2"/>
    <w:rsid w:val="00D968CE"/>
    <w:rsid w:val="00D96CFD"/>
    <w:rsid w:val="00D9794E"/>
    <w:rsid w:val="00D97D41"/>
    <w:rsid w:val="00DA09EF"/>
    <w:rsid w:val="00DA2396"/>
    <w:rsid w:val="00DA51DD"/>
    <w:rsid w:val="00DA5227"/>
    <w:rsid w:val="00DA715D"/>
    <w:rsid w:val="00DA750B"/>
    <w:rsid w:val="00DB031E"/>
    <w:rsid w:val="00DB1EA5"/>
    <w:rsid w:val="00DB5CEE"/>
    <w:rsid w:val="00DB7547"/>
    <w:rsid w:val="00DC2862"/>
    <w:rsid w:val="00DC2903"/>
    <w:rsid w:val="00DC548A"/>
    <w:rsid w:val="00DC5738"/>
    <w:rsid w:val="00DC5F81"/>
    <w:rsid w:val="00DC6A08"/>
    <w:rsid w:val="00DD06E5"/>
    <w:rsid w:val="00DD0887"/>
    <w:rsid w:val="00DD1A37"/>
    <w:rsid w:val="00DE0E12"/>
    <w:rsid w:val="00DE1D3A"/>
    <w:rsid w:val="00DE20B1"/>
    <w:rsid w:val="00DE2306"/>
    <w:rsid w:val="00DE2400"/>
    <w:rsid w:val="00DE495E"/>
    <w:rsid w:val="00DE54AD"/>
    <w:rsid w:val="00DE6A4D"/>
    <w:rsid w:val="00DE744D"/>
    <w:rsid w:val="00DF4503"/>
    <w:rsid w:val="00DF61E8"/>
    <w:rsid w:val="00DF6705"/>
    <w:rsid w:val="00DF6921"/>
    <w:rsid w:val="00DF757E"/>
    <w:rsid w:val="00DF7DEC"/>
    <w:rsid w:val="00E0384E"/>
    <w:rsid w:val="00E04B5D"/>
    <w:rsid w:val="00E04E2B"/>
    <w:rsid w:val="00E05378"/>
    <w:rsid w:val="00E071CC"/>
    <w:rsid w:val="00E07B68"/>
    <w:rsid w:val="00E13D69"/>
    <w:rsid w:val="00E16384"/>
    <w:rsid w:val="00E168AC"/>
    <w:rsid w:val="00E17056"/>
    <w:rsid w:val="00E17539"/>
    <w:rsid w:val="00E179FD"/>
    <w:rsid w:val="00E212A9"/>
    <w:rsid w:val="00E244FD"/>
    <w:rsid w:val="00E25C6F"/>
    <w:rsid w:val="00E303E1"/>
    <w:rsid w:val="00E313EB"/>
    <w:rsid w:val="00E32CA8"/>
    <w:rsid w:val="00E33F06"/>
    <w:rsid w:val="00E35F09"/>
    <w:rsid w:val="00E37F6F"/>
    <w:rsid w:val="00E44542"/>
    <w:rsid w:val="00E4479D"/>
    <w:rsid w:val="00E4550A"/>
    <w:rsid w:val="00E45A14"/>
    <w:rsid w:val="00E5094F"/>
    <w:rsid w:val="00E53147"/>
    <w:rsid w:val="00E53E8D"/>
    <w:rsid w:val="00E5480E"/>
    <w:rsid w:val="00E56EFC"/>
    <w:rsid w:val="00E6150B"/>
    <w:rsid w:val="00E63E57"/>
    <w:rsid w:val="00E63F57"/>
    <w:rsid w:val="00E65741"/>
    <w:rsid w:val="00E67CF5"/>
    <w:rsid w:val="00E7082E"/>
    <w:rsid w:val="00E72523"/>
    <w:rsid w:val="00E7436B"/>
    <w:rsid w:val="00E75DC5"/>
    <w:rsid w:val="00E76666"/>
    <w:rsid w:val="00E767B7"/>
    <w:rsid w:val="00E77308"/>
    <w:rsid w:val="00E8116C"/>
    <w:rsid w:val="00E81A2B"/>
    <w:rsid w:val="00E83D29"/>
    <w:rsid w:val="00E857A9"/>
    <w:rsid w:val="00E873EF"/>
    <w:rsid w:val="00E87AB9"/>
    <w:rsid w:val="00E93296"/>
    <w:rsid w:val="00E936E0"/>
    <w:rsid w:val="00E93D5D"/>
    <w:rsid w:val="00E941A3"/>
    <w:rsid w:val="00E9461C"/>
    <w:rsid w:val="00E94C83"/>
    <w:rsid w:val="00EA104D"/>
    <w:rsid w:val="00EA3458"/>
    <w:rsid w:val="00EA3796"/>
    <w:rsid w:val="00EA38C8"/>
    <w:rsid w:val="00EA402F"/>
    <w:rsid w:val="00EA60AF"/>
    <w:rsid w:val="00EB2766"/>
    <w:rsid w:val="00EB2925"/>
    <w:rsid w:val="00EB3BC2"/>
    <w:rsid w:val="00EB4B5E"/>
    <w:rsid w:val="00EB5034"/>
    <w:rsid w:val="00EB5039"/>
    <w:rsid w:val="00EB6B2F"/>
    <w:rsid w:val="00EB7134"/>
    <w:rsid w:val="00EB76FC"/>
    <w:rsid w:val="00EC07CD"/>
    <w:rsid w:val="00EC16D5"/>
    <w:rsid w:val="00EC213C"/>
    <w:rsid w:val="00EC2A77"/>
    <w:rsid w:val="00EC2B67"/>
    <w:rsid w:val="00EC41E5"/>
    <w:rsid w:val="00EC56DD"/>
    <w:rsid w:val="00EC5928"/>
    <w:rsid w:val="00EC766C"/>
    <w:rsid w:val="00EC7B39"/>
    <w:rsid w:val="00EC7CE6"/>
    <w:rsid w:val="00ED0D58"/>
    <w:rsid w:val="00ED0DB8"/>
    <w:rsid w:val="00ED1096"/>
    <w:rsid w:val="00ED1843"/>
    <w:rsid w:val="00ED297C"/>
    <w:rsid w:val="00ED7EEF"/>
    <w:rsid w:val="00EE0956"/>
    <w:rsid w:val="00EE22E2"/>
    <w:rsid w:val="00EE2FF2"/>
    <w:rsid w:val="00EE4191"/>
    <w:rsid w:val="00EE42AD"/>
    <w:rsid w:val="00EE686F"/>
    <w:rsid w:val="00EE6D02"/>
    <w:rsid w:val="00EF268A"/>
    <w:rsid w:val="00EF2A03"/>
    <w:rsid w:val="00EF39EA"/>
    <w:rsid w:val="00EF4195"/>
    <w:rsid w:val="00EF4B19"/>
    <w:rsid w:val="00EF6699"/>
    <w:rsid w:val="00F00690"/>
    <w:rsid w:val="00F0164B"/>
    <w:rsid w:val="00F02B30"/>
    <w:rsid w:val="00F036AC"/>
    <w:rsid w:val="00F045FF"/>
    <w:rsid w:val="00F06CA9"/>
    <w:rsid w:val="00F10434"/>
    <w:rsid w:val="00F11A57"/>
    <w:rsid w:val="00F14461"/>
    <w:rsid w:val="00F14ED1"/>
    <w:rsid w:val="00F152B6"/>
    <w:rsid w:val="00F15354"/>
    <w:rsid w:val="00F20369"/>
    <w:rsid w:val="00F20630"/>
    <w:rsid w:val="00F21147"/>
    <w:rsid w:val="00F2119D"/>
    <w:rsid w:val="00F22293"/>
    <w:rsid w:val="00F24EE2"/>
    <w:rsid w:val="00F25F66"/>
    <w:rsid w:val="00F26D18"/>
    <w:rsid w:val="00F31BD5"/>
    <w:rsid w:val="00F321D5"/>
    <w:rsid w:val="00F32BB7"/>
    <w:rsid w:val="00F33A1D"/>
    <w:rsid w:val="00F33CB0"/>
    <w:rsid w:val="00F33E1C"/>
    <w:rsid w:val="00F33F06"/>
    <w:rsid w:val="00F40839"/>
    <w:rsid w:val="00F43144"/>
    <w:rsid w:val="00F47EA9"/>
    <w:rsid w:val="00F50110"/>
    <w:rsid w:val="00F530D0"/>
    <w:rsid w:val="00F53E25"/>
    <w:rsid w:val="00F57C35"/>
    <w:rsid w:val="00F63C8E"/>
    <w:rsid w:val="00F6454A"/>
    <w:rsid w:val="00F653FC"/>
    <w:rsid w:val="00F65B08"/>
    <w:rsid w:val="00F66649"/>
    <w:rsid w:val="00F70A3F"/>
    <w:rsid w:val="00F70D1C"/>
    <w:rsid w:val="00F812ED"/>
    <w:rsid w:val="00F813CB"/>
    <w:rsid w:val="00F81E98"/>
    <w:rsid w:val="00F81FEB"/>
    <w:rsid w:val="00F8220D"/>
    <w:rsid w:val="00F8265B"/>
    <w:rsid w:val="00F8335E"/>
    <w:rsid w:val="00F8523D"/>
    <w:rsid w:val="00F87114"/>
    <w:rsid w:val="00F875F6"/>
    <w:rsid w:val="00F91B5F"/>
    <w:rsid w:val="00F9219E"/>
    <w:rsid w:val="00F9235C"/>
    <w:rsid w:val="00F976A3"/>
    <w:rsid w:val="00F97855"/>
    <w:rsid w:val="00FA0F81"/>
    <w:rsid w:val="00FA10B0"/>
    <w:rsid w:val="00FA1765"/>
    <w:rsid w:val="00FA25D2"/>
    <w:rsid w:val="00FA64AB"/>
    <w:rsid w:val="00FB272F"/>
    <w:rsid w:val="00FB3D87"/>
    <w:rsid w:val="00FB54D6"/>
    <w:rsid w:val="00FC27CF"/>
    <w:rsid w:val="00FC399F"/>
    <w:rsid w:val="00FC40CD"/>
    <w:rsid w:val="00FC524A"/>
    <w:rsid w:val="00FC74B4"/>
    <w:rsid w:val="00FC75A5"/>
    <w:rsid w:val="00FD0423"/>
    <w:rsid w:val="00FD23D4"/>
    <w:rsid w:val="00FD54C5"/>
    <w:rsid w:val="00FD67FE"/>
    <w:rsid w:val="00FD77C0"/>
    <w:rsid w:val="00FE075B"/>
    <w:rsid w:val="00FE150D"/>
    <w:rsid w:val="00FE5E93"/>
    <w:rsid w:val="00FE644C"/>
    <w:rsid w:val="00FE6F1F"/>
    <w:rsid w:val="00FF03B0"/>
    <w:rsid w:val="00FF207D"/>
    <w:rsid w:val="00FF28BC"/>
    <w:rsid w:val="00FF321C"/>
    <w:rsid w:val="00FF4998"/>
    <w:rsid w:val="00FF59A4"/>
    <w:rsid w:val="00FF5DFC"/>
    <w:rsid w:val="00FF5FB2"/>
    <w:rsid w:val="01186B66"/>
    <w:rsid w:val="014E5781"/>
    <w:rsid w:val="01594B60"/>
    <w:rsid w:val="019B6FA8"/>
    <w:rsid w:val="01BB5180"/>
    <w:rsid w:val="01C103F8"/>
    <w:rsid w:val="01C14512"/>
    <w:rsid w:val="01CD7F85"/>
    <w:rsid w:val="01FA07B0"/>
    <w:rsid w:val="02313F2A"/>
    <w:rsid w:val="0275404D"/>
    <w:rsid w:val="02E01568"/>
    <w:rsid w:val="03046375"/>
    <w:rsid w:val="03700089"/>
    <w:rsid w:val="03CF5D5C"/>
    <w:rsid w:val="03DB2498"/>
    <w:rsid w:val="041C5514"/>
    <w:rsid w:val="043625FE"/>
    <w:rsid w:val="04733514"/>
    <w:rsid w:val="04924634"/>
    <w:rsid w:val="04A2167D"/>
    <w:rsid w:val="055A7952"/>
    <w:rsid w:val="05706921"/>
    <w:rsid w:val="05846550"/>
    <w:rsid w:val="05C944EF"/>
    <w:rsid w:val="05CA327E"/>
    <w:rsid w:val="05DA7960"/>
    <w:rsid w:val="06115267"/>
    <w:rsid w:val="06774985"/>
    <w:rsid w:val="069E11BE"/>
    <w:rsid w:val="06BF1F63"/>
    <w:rsid w:val="06E206B3"/>
    <w:rsid w:val="06E239EF"/>
    <w:rsid w:val="07291206"/>
    <w:rsid w:val="073C47BA"/>
    <w:rsid w:val="07C0082E"/>
    <w:rsid w:val="07C3125D"/>
    <w:rsid w:val="07CF7EA2"/>
    <w:rsid w:val="07F551F5"/>
    <w:rsid w:val="081C79DD"/>
    <w:rsid w:val="08A9717D"/>
    <w:rsid w:val="08DD4CB6"/>
    <w:rsid w:val="08E34101"/>
    <w:rsid w:val="092335EB"/>
    <w:rsid w:val="092B4F51"/>
    <w:rsid w:val="096E46D5"/>
    <w:rsid w:val="097D29DA"/>
    <w:rsid w:val="098F4396"/>
    <w:rsid w:val="09934557"/>
    <w:rsid w:val="09E53756"/>
    <w:rsid w:val="09EF541F"/>
    <w:rsid w:val="0A5E71AF"/>
    <w:rsid w:val="0A6B261E"/>
    <w:rsid w:val="0AB51F5E"/>
    <w:rsid w:val="0AE32174"/>
    <w:rsid w:val="0AED2B4D"/>
    <w:rsid w:val="0AF61B9D"/>
    <w:rsid w:val="0AFA4136"/>
    <w:rsid w:val="0B433477"/>
    <w:rsid w:val="0B504BAC"/>
    <w:rsid w:val="0B514F31"/>
    <w:rsid w:val="0B8278DF"/>
    <w:rsid w:val="0BD20695"/>
    <w:rsid w:val="0C2175DE"/>
    <w:rsid w:val="0C3E17FD"/>
    <w:rsid w:val="0C8F7597"/>
    <w:rsid w:val="0CC35432"/>
    <w:rsid w:val="0D1348B8"/>
    <w:rsid w:val="0D302C95"/>
    <w:rsid w:val="0D55787D"/>
    <w:rsid w:val="0D762D89"/>
    <w:rsid w:val="0DBF4CE3"/>
    <w:rsid w:val="0E174BA7"/>
    <w:rsid w:val="0E491E5D"/>
    <w:rsid w:val="0EBD75EF"/>
    <w:rsid w:val="0F0D25C9"/>
    <w:rsid w:val="0F2910C0"/>
    <w:rsid w:val="0F37099A"/>
    <w:rsid w:val="0F6C753C"/>
    <w:rsid w:val="0FEF3A91"/>
    <w:rsid w:val="10032189"/>
    <w:rsid w:val="10112C18"/>
    <w:rsid w:val="104657AB"/>
    <w:rsid w:val="1073306D"/>
    <w:rsid w:val="1077029D"/>
    <w:rsid w:val="10CA228E"/>
    <w:rsid w:val="10ED777A"/>
    <w:rsid w:val="10F03FA8"/>
    <w:rsid w:val="11413E7B"/>
    <w:rsid w:val="11495023"/>
    <w:rsid w:val="114C321C"/>
    <w:rsid w:val="11551DB0"/>
    <w:rsid w:val="11607970"/>
    <w:rsid w:val="11776175"/>
    <w:rsid w:val="121C1A71"/>
    <w:rsid w:val="12640C27"/>
    <w:rsid w:val="128E4E5E"/>
    <w:rsid w:val="1294794D"/>
    <w:rsid w:val="12966AF3"/>
    <w:rsid w:val="12FE0FC0"/>
    <w:rsid w:val="12FE519E"/>
    <w:rsid w:val="131E56C0"/>
    <w:rsid w:val="143C3D3B"/>
    <w:rsid w:val="146C4654"/>
    <w:rsid w:val="150F2679"/>
    <w:rsid w:val="153C6916"/>
    <w:rsid w:val="15702B4E"/>
    <w:rsid w:val="15944F85"/>
    <w:rsid w:val="164B39B3"/>
    <w:rsid w:val="16A82188"/>
    <w:rsid w:val="16CB3624"/>
    <w:rsid w:val="16E858FC"/>
    <w:rsid w:val="17323BCF"/>
    <w:rsid w:val="175E174E"/>
    <w:rsid w:val="178E5E27"/>
    <w:rsid w:val="17C4317A"/>
    <w:rsid w:val="17C828AD"/>
    <w:rsid w:val="180C188B"/>
    <w:rsid w:val="18622C45"/>
    <w:rsid w:val="18890248"/>
    <w:rsid w:val="18CC36F3"/>
    <w:rsid w:val="18EA1D61"/>
    <w:rsid w:val="190F396D"/>
    <w:rsid w:val="191E46DC"/>
    <w:rsid w:val="1934514E"/>
    <w:rsid w:val="196D749E"/>
    <w:rsid w:val="199A349F"/>
    <w:rsid w:val="19AC5014"/>
    <w:rsid w:val="19C80C5B"/>
    <w:rsid w:val="19DD5B63"/>
    <w:rsid w:val="19EC6237"/>
    <w:rsid w:val="1A681199"/>
    <w:rsid w:val="1A6E5347"/>
    <w:rsid w:val="1A7E1428"/>
    <w:rsid w:val="1AB167CC"/>
    <w:rsid w:val="1ADD7A0C"/>
    <w:rsid w:val="1ADF1A19"/>
    <w:rsid w:val="1B534665"/>
    <w:rsid w:val="1C000C8E"/>
    <w:rsid w:val="1C0E7896"/>
    <w:rsid w:val="1C1076DE"/>
    <w:rsid w:val="1C4C269E"/>
    <w:rsid w:val="1C8403CB"/>
    <w:rsid w:val="1D2F40BA"/>
    <w:rsid w:val="1D7B5175"/>
    <w:rsid w:val="1DC01261"/>
    <w:rsid w:val="1DC45E9A"/>
    <w:rsid w:val="1DE560F6"/>
    <w:rsid w:val="1E0F5267"/>
    <w:rsid w:val="1E8B261A"/>
    <w:rsid w:val="1E9654AF"/>
    <w:rsid w:val="1E9A0AF3"/>
    <w:rsid w:val="1EBE1D7D"/>
    <w:rsid w:val="1EFC3FD6"/>
    <w:rsid w:val="1F306E32"/>
    <w:rsid w:val="1F3C28B0"/>
    <w:rsid w:val="1F7F4527"/>
    <w:rsid w:val="1FBB0AFA"/>
    <w:rsid w:val="20075BF3"/>
    <w:rsid w:val="20426910"/>
    <w:rsid w:val="205677C5"/>
    <w:rsid w:val="20EC2DA8"/>
    <w:rsid w:val="210E7827"/>
    <w:rsid w:val="21393E6A"/>
    <w:rsid w:val="220B144C"/>
    <w:rsid w:val="22A33518"/>
    <w:rsid w:val="22C26C24"/>
    <w:rsid w:val="22CE2D0F"/>
    <w:rsid w:val="22F10A77"/>
    <w:rsid w:val="2314403B"/>
    <w:rsid w:val="23327BB2"/>
    <w:rsid w:val="23872EDF"/>
    <w:rsid w:val="23A54045"/>
    <w:rsid w:val="23AB3DF5"/>
    <w:rsid w:val="23E359D2"/>
    <w:rsid w:val="23EF6A65"/>
    <w:rsid w:val="24A4495F"/>
    <w:rsid w:val="24D25AC6"/>
    <w:rsid w:val="24F54FAD"/>
    <w:rsid w:val="250C1CDD"/>
    <w:rsid w:val="251116B1"/>
    <w:rsid w:val="251C1489"/>
    <w:rsid w:val="25421B0C"/>
    <w:rsid w:val="254622CA"/>
    <w:rsid w:val="25786F5B"/>
    <w:rsid w:val="259524DA"/>
    <w:rsid w:val="259C79F3"/>
    <w:rsid w:val="25A93175"/>
    <w:rsid w:val="25B81845"/>
    <w:rsid w:val="25C835CF"/>
    <w:rsid w:val="25CD20D7"/>
    <w:rsid w:val="262C55EE"/>
    <w:rsid w:val="266F38DE"/>
    <w:rsid w:val="26871406"/>
    <w:rsid w:val="26A967F0"/>
    <w:rsid w:val="26CE5B9B"/>
    <w:rsid w:val="276E4F09"/>
    <w:rsid w:val="27D81F39"/>
    <w:rsid w:val="288F6F25"/>
    <w:rsid w:val="28A37CE6"/>
    <w:rsid w:val="28C3168F"/>
    <w:rsid w:val="28EC6CD8"/>
    <w:rsid w:val="28FA09F6"/>
    <w:rsid w:val="29A37A01"/>
    <w:rsid w:val="29B13A13"/>
    <w:rsid w:val="29DF21B0"/>
    <w:rsid w:val="29E57EBF"/>
    <w:rsid w:val="2A575538"/>
    <w:rsid w:val="2A610A4B"/>
    <w:rsid w:val="2A633308"/>
    <w:rsid w:val="2A79218E"/>
    <w:rsid w:val="2A987773"/>
    <w:rsid w:val="2A9F1722"/>
    <w:rsid w:val="2AF1429C"/>
    <w:rsid w:val="2BC714CB"/>
    <w:rsid w:val="2BF46A30"/>
    <w:rsid w:val="2C247C7C"/>
    <w:rsid w:val="2C260B81"/>
    <w:rsid w:val="2C470A2A"/>
    <w:rsid w:val="2C5043FD"/>
    <w:rsid w:val="2C5134AF"/>
    <w:rsid w:val="2C865673"/>
    <w:rsid w:val="2CA43B8F"/>
    <w:rsid w:val="2D203581"/>
    <w:rsid w:val="2D355FA7"/>
    <w:rsid w:val="2D643327"/>
    <w:rsid w:val="2D8861A8"/>
    <w:rsid w:val="2E3E78ED"/>
    <w:rsid w:val="2E6D4479"/>
    <w:rsid w:val="2ECA3698"/>
    <w:rsid w:val="2F4859CC"/>
    <w:rsid w:val="2F846306"/>
    <w:rsid w:val="2FA92733"/>
    <w:rsid w:val="2FF5479D"/>
    <w:rsid w:val="30164626"/>
    <w:rsid w:val="309019B5"/>
    <w:rsid w:val="31245E6F"/>
    <w:rsid w:val="316B2310"/>
    <w:rsid w:val="31B95301"/>
    <w:rsid w:val="320F23C2"/>
    <w:rsid w:val="325D1F46"/>
    <w:rsid w:val="32DB717D"/>
    <w:rsid w:val="33296423"/>
    <w:rsid w:val="337B1F07"/>
    <w:rsid w:val="33EC718C"/>
    <w:rsid w:val="33F569AA"/>
    <w:rsid w:val="34036C9A"/>
    <w:rsid w:val="34182A9B"/>
    <w:rsid w:val="343E22E2"/>
    <w:rsid w:val="346A3BA4"/>
    <w:rsid w:val="349D2033"/>
    <w:rsid w:val="34AB4F22"/>
    <w:rsid w:val="34D262A8"/>
    <w:rsid w:val="351D0EE3"/>
    <w:rsid w:val="35661521"/>
    <w:rsid w:val="35AF2F3A"/>
    <w:rsid w:val="35C94004"/>
    <w:rsid w:val="361C77CB"/>
    <w:rsid w:val="36203A46"/>
    <w:rsid w:val="3640288A"/>
    <w:rsid w:val="36E17279"/>
    <w:rsid w:val="372A204B"/>
    <w:rsid w:val="37BA6067"/>
    <w:rsid w:val="37EB36C4"/>
    <w:rsid w:val="380B1AC9"/>
    <w:rsid w:val="382563C7"/>
    <w:rsid w:val="382C7469"/>
    <w:rsid w:val="3832671F"/>
    <w:rsid w:val="3838185E"/>
    <w:rsid w:val="384A0F7C"/>
    <w:rsid w:val="388A0841"/>
    <w:rsid w:val="389F1247"/>
    <w:rsid w:val="38E33B21"/>
    <w:rsid w:val="392213F1"/>
    <w:rsid w:val="395077F0"/>
    <w:rsid w:val="397200C0"/>
    <w:rsid w:val="3977253A"/>
    <w:rsid w:val="397F146D"/>
    <w:rsid w:val="3994237E"/>
    <w:rsid w:val="39A41479"/>
    <w:rsid w:val="39CA6372"/>
    <w:rsid w:val="39D42F61"/>
    <w:rsid w:val="39F52BBB"/>
    <w:rsid w:val="3A25387D"/>
    <w:rsid w:val="3A642AAB"/>
    <w:rsid w:val="3A904555"/>
    <w:rsid w:val="3A936424"/>
    <w:rsid w:val="3AA5567A"/>
    <w:rsid w:val="3AB17F39"/>
    <w:rsid w:val="3ADA260F"/>
    <w:rsid w:val="3B0875A8"/>
    <w:rsid w:val="3B1E2AD4"/>
    <w:rsid w:val="3B8A1AFA"/>
    <w:rsid w:val="3BDB4034"/>
    <w:rsid w:val="3CDA16B5"/>
    <w:rsid w:val="3CE609A9"/>
    <w:rsid w:val="3CF94FF9"/>
    <w:rsid w:val="3D215DB7"/>
    <w:rsid w:val="3D3C14BA"/>
    <w:rsid w:val="3D622DCF"/>
    <w:rsid w:val="3D651B10"/>
    <w:rsid w:val="3D771037"/>
    <w:rsid w:val="3DE4134A"/>
    <w:rsid w:val="3DFF76B9"/>
    <w:rsid w:val="3E130551"/>
    <w:rsid w:val="3EAE71F2"/>
    <w:rsid w:val="3EB63546"/>
    <w:rsid w:val="3EBF1C19"/>
    <w:rsid w:val="3EDA112C"/>
    <w:rsid w:val="3F2F49DC"/>
    <w:rsid w:val="3F3C090C"/>
    <w:rsid w:val="3F442945"/>
    <w:rsid w:val="3F7E27E2"/>
    <w:rsid w:val="3F9F6207"/>
    <w:rsid w:val="3FE96941"/>
    <w:rsid w:val="3FF81320"/>
    <w:rsid w:val="3FFD4E55"/>
    <w:rsid w:val="40200E8D"/>
    <w:rsid w:val="40210A98"/>
    <w:rsid w:val="4063109C"/>
    <w:rsid w:val="406E430C"/>
    <w:rsid w:val="40901920"/>
    <w:rsid w:val="4094020B"/>
    <w:rsid w:val="40A55546"/>
    <w:rsid w:val="40FC6BFB"/>
    <w:rsid w:val="41004957"/>
    <w:rsid w:val="41295026"/>
    <w:rsid w:val="41664F0A"/>
    <w:rsid w:val="41685545"/>
    <w:rsid w:val="41A2496E"/>
    <w:rsid w:val="41DD49A0"/>
    <w:rsid w:val="420F4C19"/>
    <w:rsid w:val="422D59F5"/>
    <w:rsid w:val="42DA5A81"/>
    <w:rsid w:val="42EE608A"/>
    <w:rsid w:val="43C474DF"/>
    <w:rsid w:val="43EB0BC6"/>
    <w:rsid w:val="445D346B"/>
    <w:rsid w:val="449378AD"/>
    <w:rsid w:val="449D51EC"/>
    <w:rsid w:val="44FB2E63"/>
    <w:rsid w:val="451E605E"/>
    <w:rsid w:val="45A31E69"/>
    <w:rsid w:val="45C60664"/>
    <w:rsid w:val="45CD2A00"/>
    <w:rsid w:val="461D64BE"/>
    <w:rsid w:val="46447FEA"/>
    <w:rsid w:val="467C599A"/>
    <w:rsid w:val="47083695"/>
    <w:rsid w:val="4760077B"/>
    <w:rsid w:val="479445B2"/>
    <w:rsid w:val="47A23A66"/>
    <w:rsid w:val="47A44642"/>
    <w:rsid w:val="47FE67F6"/>
    <w:rsid w:val="48744460"/>
    <w:rsid w:val="48A26803"/>
    <w:rsid w:val="4917106F"/>
    <w:rsid w:val="498513C8"/>
    <w:rsid w:val="498C15B9"/>
    <w:rsid w:val="499C1EB2"/>
    <w:rsid w:val="49AA3180"/>
    <w:rsid w:val="4A123A9E"/>
    <w:rsid w:val="4A1914E6"/>
    <w:rsid w:val="4A2C2C73"/>
    <w:rsid w:val="4A347A18"/>
    <w:rsid w:val="4A7C087B"/>
    <w:rsid w:val="4AA45BE1"/>
    <w:rsid w:val="4AA65B3B"/>
    <w:rsid w:val="4AF37FF5"/>
    <w:rsid w:val="4AFC74DF"/>
    <w:rsid w:val="4B3E33A7"/>
    <w:rsid w:val="4B833213"/>
    <w:rsid w:val="4B94022B"/>
    <w:rsid w:val="4C0412E8"/>
    <w:rsid w:val="4C377209"/>
    <w:rsid w:val="4C3C1AA8"/>
    <w:rsid w:val="4C8463EE"/>
    <w:rsid w:val="4CC06BFB"/>
    <w:rsid w:val="4D4F113F"/>
    <w:rsid w:val="4DDA1A4C"/>
    <w:rsid w:val="4DE87042"/>
    <w:rsid w:val="4E1A5C09"/>
    <w:rsid w:val="4E2F2359"/>
    <w:rsid w:val="4E380CCC"/>
    <w:rsid w:val="4E431849"/>
    <w:rsid w:val="4EBB5959"/>
    <w:rsid w:val="4EF14F49"/>
    <w:rsid w:val="4EF6050D"/>
    <w:rsid w:val="4F1A59BF"/>
    <w:rsid w:val="50036E58"/>
    <w:rsid w:val="50123891"/>
    <w:rsid w:val="502A4A4C"/>
    <w:rsid w:val="507A0ADC"/>
    <w:rsid w:val="50D83106"/>
    <w:rsid w:val="51652482"/>
    <w:rsid w:val="51884B5E"/>
    <w:rsid w:val="518D3779"/>
    <w:rsid w:val="519A1BA9"/>
    <w:rsid w:val="51D050D1"/>
    <w:rsid w:val="51D7211E"/>
    <w:rsid w:val="52505661"/>
    <w:rsid w:val="52510777"/>
    <w:rsid w:val="5257610A"/>
    <w:rsid w:val="526E5CB5"/>
    <w:rsid w:val="52A9427B"/>
    <w:rsid w:val="52AB3568"/>
    <w:rsid w:val="53157900"/>
    <w:rsid w:val="53865274"/>
    <w:rsid w:val="540827FF"/>
    <w:rsid w:val="54272FB7"/>
    <w:rsid w:val="542E1C7D"/>
    <w:rsid w:val="54683D67"/>
    <w:rsid w:val="54A21BB2"/>
    <w:rsid w:val="54A32459"/>
    <w:rsid w:val="54C254CA"/>
    <w:rsid w:val="54FB0113"/>
    <w:rsid w:val="54FC1185"/>
    <w:rsid w:val="55B95A64"/>
    <w:rsid w:val="55DD2479"/>
    <w:rsid w:val="55FF5737"/>
    <w:rsid w:val="56022458"/>
    <w:rsid w:val="561D267A"/>
    <w:rsid w:val="561E51C2"/>
    <w:rsid w:val="56400CAD"/>
    <w:rsid w:val="56CC7D61"/>
    <w:rsid w:val="575710A5"/>
    <w:rsid w:val="57F7496D"/>
    <w:rsid w:val="580D2D81"/>
    <w:rsid w:val="58453A62"/>
    <w:rsid w:val="585B0093"/>
    <w:rsid w:val="58A16F31"/>
    <w:rsid w:val="58D858C7"/>
    <w:rsid w:val="59186B24"/>
    <w:rsid w:val="592C2178"/>
    <w:rsid w:val="593E3AF5"/>
    <w:rsid w:val="5980115E"/>
    <w:rsid w:val="59B3121D"/>
    <w:rsid w:val="59B40DDE"/>
    <w:rsid w:val="5A764AEA"/>
    <w:rsid w:val="5A7C6794"/>
    <w:rsid w:val="5AAE5296"/>
    <w:rsid w:val="5ACF0B14"/>
    <w:rsid w:val="5AD97D44"/>
    <w:rsid w:val="5AFE2B3E"/>
    <w:rsid w:val="5B22024B"/>
    <w:rsid w:val="5B835103"/>
    <w:rsid w:val="5B9C47DB"/>
    <w:rsid w:val="5BAF2355"/>
    <w:rsid w:val="5BF60B78"/>
    <w:rsid w:val="5C0A3D46"/>
    <w:rsid w:val="5C1668CF"/>
    <w:rsid w:val="5C2448DF"/>
    <w:rsid w:val="5C281A1F"/>
    <w:rsid w:val="5C550629"/>
    <w:rsid w:val="5C7E749C"/>
    <w:rsid w:val="5C800C68"/>
    <w:rsid w:val="5D05202B"/>
    <w:rsid w:val="5D1D0242"/>
    <w:rsid w:val="5DB27F4B"/>
    <w:rsid w:val="5DBA797E"/>
    <w:rsid w:val="5E052F60"/>
    <w:rsid w:val="5E242EBC"/>
    <w:rsid w:val="5E484D06"/>
    <w:rsid w:val="5E995CB6"/>
    <w:rsid w:val="5F012863"/>
    <w:rsid w:val="5F4B4928"/>
    <w:rsid w:val="5F6D1766"/>
    <w:rsid w:val="5FA06C93"/>
    <w:rsid w:val="5FDB5F3B"/>
    <w:rsid w:val="60730CCD"/>
    <w:rsid w:val="60787DEF"/>
    <w:rsid w:val="60B97D7B"/>
    <w:rsid w:val="60C471C8"/>
    <w:rsid w:val="60F0127D"/>
    <w:rsid w:val="610229C7"/>
    <w:rsid w:val="61575DB9"/>
    <w:rsid w:val="615D62A4"/>
    <w:rsid w:val="61A9603A"/>
    <w:rsid w:val="62126AC7"/>
    <w:rsid w:val="62282029"/>
    <w:rsid w:val="622B7960"/>
    <w:rsid w:val="624D13D2"/>
    <w:rsid w:val="624D3262"/>
    <w:rsid w:val="62952C26"/>
    <w:rsid w:val="62CC0B70"/>
    <w:rsid w:val="62E03330"/>
    <w:rsid w:val="63661CC6"/>
    <w:rsid w:val="638D3F74"/>
    <w:rsid w:val="639844F4"/>
    <w:rsid w:val="63D30286"/>
    <w:rsid w:val="640C4D66"/>
    <w:rsid w:val="643D6AEA"/>
    <w:rsid w:val="644704AA"/>
    <w:rsid w:val="64512008"/>
    <w:rsid w:val="64836A7E"/>
    <w:rsid w:val="649B5430"/>
    <w:rsid w:val="64F37D8E"/>
    <w:rsid w:val="65177A81"/>
    <w:rsid w:val="651D7D2C"/>
    <w:rsid w:val="65344221"/>
    <w:rsid w:val="65593354"/>
    <w:rsid w:val="658339DD"/>
    <w:rsid w:val="65842D95"/>
    <w:rsid w:val="658C1862"/>
    <w:rsid w:val="65B70850"/>
    <w:rsid w:val="65C014DD"/>
    <w:rsid w:val="66334E81"/>
    <w:rsid w:val="66693D7A"/>
    <w:rsid w:val="66932504"/>
    <w:rsid w:val="66EF434C"/>
    <w:rsid w:val="67085112"/>
    <w:rsid w:val="6716631D"/>
    <w:rsid w:val="6727355B"/>
    <w:rsid w:val="677B7505"/>
    <w:rsid w:val="68012700"/>
    <w:rsid w:val="688C494F"/>
    <w:rsid w:val="68B34444"/>
    <w:rsid w:val="68E52730"/>
    <w:rsid w:val="69013A3D"/>
    <w:rsid w:val="69031495"/>
    <w:rsid w:val="697D10D3"/>
    <w:rsid w:val="69882C1F"/>
    <w:rsid w:val="69D1468C"/>
    <w:rsid w:val="6A3645BE"/>
    <w:rsid w:val="6A3C7585"/>
    <w:rsid w:val="6A9937FB"/>
    <w:rsid w:val="6B0E6819"/>
    <w:rsid w:val="6B20551C"/>
    <w:rsid w:val="6B5D3238"/>
    <w:rsid w:val="6B815528"/>
    <w:rsid w:val="6BD85097"/>
    <w:rsid w:val="6C2F2D0A"/>
    <w:rsid w:val="6C913258"/>
    <w:rsid w:val="6CE14C19"/>
    <w:rsid w:val="6D7B5101"/>
    <w:rsid w:val="6D7E20B6"/>
    <w:rsid w:val="6DCE264C"/>
    <w:rsid w:val="6DCF780B"/>
    <w:rsid w:val="6E9D4317"/>
    <w:rsid w:val="6EA43E65"/>
    <w:rsid w:val="6EB965EF"/>
    <w:rsid w:val="6ED215D0"/>
    <w:rsid w:val="6ED32533"/>
    <w:rsid w:val="6ED357BD"/>
    <w:rsid w:val="6F11121C"/>
    <w:rsid w:val="6FD36A45"/>
    <w:rsid w:val="70281C68"/>
    <w:rsid w:val="703377EA"/>
    <w:rsid w:val="704142D5"/>
    <w:rsid w:val="70A21D6E"/>
    <w:rsid w:val="70B10776"/>
    <w:rsid w:val="7114562E"/>
    <w:rsid w:val="71F2199A"/>
    <w:rsid w:val="721A7068"/>
    <w:rsid w:val="72253032"/>
    <w:rsid w:val="726D1F0A"/>
    <w:rsid w:val="736F36E4"/>
    <w:rsid w:val="739D0346"/>
    <w:rsid w:val="73BD7D1D"/>
    <w:rsid w:val="741D46A8"/>
    <w:rsid w:val="745E480C"/>
    <w:rsid w:val="74741F55"/>
    <w:rsid w:val="74816CD1"/>
    <w:rsid w:val="748976C1"/>
    <w:rsid w:val="74D4090E"/>
    <w:rsid w:val="7514080C"/>
    <w:rsid w:val="751C1E37"/>
    <w:rsid w:val="75325822"/>
    <w:rsid w:val="754001E3"/>
    <w:rsid w:val="757310D2"/>
    <w:rsid w:val="75A03CD1"/>
    <w:rsid w:val="75D97917"/>
    <w:rsid w:val="76134F53"/>
    <w:rsid w:val="76515436"/>
    <w:rsid w:val="76850C11"/>
    <w:rsid w:val="769E1EB6"/>
    <w:rsid w:val="76D95C71"/>
    <w:rsid w:val="77074DCA"/>
    <w:rsid w:val="770816F8"/>
    <w:rsid w:val="772A2634"/>
    <w:rsid w:val="77883EA5"/>
    <w:rsid w:val="77BE4B43"/>
    <w:rsid w:val="790F01DA"/>
    <w:rsid w:val="795D1FE3"/>
    <w:rsid w:val="796B05A5"/>
    <w:rsid w:val="79775F17"/>
    <w:rsid w:val="79A43FE1"/>
    <w:rsid w:val="79B57CC2"/>
    <w:rsid w:val="79F70A30"/>
    <w:rsid w:val="79FF2965"/>
    <w:rsid w:val="7A3913E2"/>
    <w:rsid w:val="7A721D3D"/>
    <w:rsid w:val="7A873638"/>
    <w:rsid w:val="7ADD7225"/>
    <w:rsid w:val="7B0E5AAD"/>
    <w:rsid w:val="7B9D24D3"/>
    <w:rsid w:val="7B9F5675"/>
    <w:rsid w:val="7BAF74F5"/>
    <w:rsid w:val="7BD132F1"/>
    <w:rsid w:val="7C2F6A6C"/>
    <w:rsid w:val="7C677BE9"/>
    <w:rsid w:val="7C81697F"/>
    <w:rsid w:val="7C883222"/>
    <w:rsid w:val="7C936CCC"/>
    <w:rsid w:val="7CEF4308"/>
    <w:rsid w:val="7D170593"/>
    <w:rsid w:val="7D4F5F80"/>
    <w:rsid w:val="7D5354FA"/>
    <w:rsid w:val="7E301C13"/>
    <w:rsid w:val="7E782FD1"/>
    <w:rsid w:val="7EAD764E"/>
    <w:rsid w:val="7EB47327"/>
    <w:rsid w:val="7EB57BDC"/>
    <w:rsid w:val="7ECB089F"/>
    <w:rsid w:val="7F0511FB"/>
    <w:rsid w:val="7FE55DFA"/>
    <w:rsid w:val="7FF17E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kern w:val="2"/>
      <w:sz w:val="21"/>
      <w:szCs w:val="24"/>
      <w:lang w:val="en-US" w:eastAsia="zh-CN" w:bidi="ar-SA"/>
    </w:rPr>
  </w:style>
  <w:style w:type="paragraph" w:styleId="4">
    <w:name w:val="heading 1"/>
    <w:basedOn w:val="1"/>
    <w:next w:val="1"/>
    <w:link w:val="110"/>
    <w:qFormat/>
    <w:uiPriority w:val="0"/>
    <w:pPr>
      <w:keepNext/>
      <w:widowControl/>
      <w:spacing w:line="360" w:lineRule="auto"/>
      <w:jc w:val="center"/>
      <w:outlineLvl w:val="0"/>
    </w:pPr>
    <w:rPr>
      <w:rFonts w:ascii="??" w:hAnsi="??" w:eastAsia="??" w:cs="宋体"/>
      <w:b/>
      <w:kern w:val="36"/>
      <w:sz w:val="32"/>
      <w:szCs w:val="28"/>
    </w:rPr>
  </w:style>
  <w:style w:type="paragraph" w:styleId="2">
    <w:name w:val="heading 2"/>
    <w:basedOn w:val="1"/>
    <w:next w:val="1"/>
    <w:link w:val="152"/>
    <w:qFormat/>
    <w:uiPriority w:val="0"/>
    <w:pPr>
      <w:keepNext/>
      <w:keepLines/>
      <w:numPr>
        <w:ilvl w:val="0"/>
        <w:numId w:val="1"/>
      </w:numPr>
      <w:tabs>
        <w:tab w:val="left" w:pos="706"/>
        <w:tab w:val="clear" w:pos="1110"/>
      </w:tabs>
      <w:spacing w:line="360" w:lineRule="auto"/>
      <w:outlineLvl w:val="1"/>
    </w:pPr>
    <w:rPr>
      <w:rFonts w:ascii="Arial" w:hAnsi="Arial" w:eastAsia="??" w:cs="Arial"/>
      <w:b/>
      <w:bCs/>
      <w:szCs w:val="32"/>
    </w:rPr>
  </w:style>
  <w:style w:type="paragraph" w:styleId="5">
    <w:name w:val="heading 3"/>
    <w:basedOn w:val="1"/>
    <w:next w:val="1"/>
    <w:link w:val="191"/>
    <w:qFormat/>
    <w:uiPriority w:val="0"/>
    <w:pPr>
      <w:keepNext/>
      <w:keepLines/>
      <w:widowControl/>
      <w:numPr>
        <w:ilvl w:val="2"/>
        <w:numId w:val="2"/>
      </w:numPr>
      <w:spacing w:before="120" w:after="120" w:line="360" w:lineRule="auto"/>
      <w:jc w:val="center"/>
      <w:outlineLvl w:val="2"/>
    </w:pPr>
    <w:rPr>
      <w:rFonts w:ascii="Calibri" w:hAnsi="Calibri" w:eastAsia="??"/>
      <w:b/>
      <w:kern w:val="0"/>
      <w:sz w:val="32"/>
      <w:szCs w:val="28"/>
    </w:rPr>
  </w:style>
  <w:style w:type="paragraph" w:styleId="6">
    <w:name w:val="heading 4"/>
    <w:basedOn w:val="1"/>
    <w:next w:val="1"/>
    <w:link w:val="183"/>
    <w:qFormat/>
    <w:uiPriority w:val="0"/>
    <w:pPr>
      <w:keepNext/>
      <w:keepLines/>
      <w:spacing w:before="280" w:after="290" w:line="376" w:lineRule="auto"/>
      <w:outlineLvl w:val="3"/>
    </w:pPr>
    <w:rPr>
      <w:rFonts w:ascii="Arial" w:hAnsi="Arial" w:eastAsia="??" w:cs="Arial"/>
      <w:b/>
      <w:bCs/>
      <w:sz w:val="28"/>
      <w:szCs w:val="28"/>
    </w:rPr>
  </w:style>
  <w:style w:type="paragraph" w:styleId="7">
    <w:name w:val="heading 5"/>
    <w:basedOn w:val="1"/>
    <w:next w:val="1"/>
    <w:link w:val="125"/>
    <w:qFormat/>
    <w:uiPriority w:val="0"/>
    <w:pPr>
      <w:keepNext/>
      <w:keepLines/>
      <w:spacing w:before="280" w:after="290" w:line="376" w:lineRule="auto"/>
      <w:outlineLvl w:val="4"/>
    </w:pPr>
    <w:rPr>
      <w:rFonts w:ascii="Calibri" w:hAnsi="Calibri" w:eastAsia="??"/>
      <w:b/>
      <w:bCs/>
      <w:sz w:val="28"/>
      <w:szCs w:val="28"/>
    </w:rPr>
  </w:style>
  <w:style w:type="paragraph" w:styleId="8">
    <w:name w:val="heading 6"/>
    <w:basedOn w:val="7"/>
    <w:next w:val="1"/>
    <w:link w:val="179"/>
    <w:qFormat/>
    <w:uiPriority w:val="0"/>
    <w:pPr>
      <w:keepNext/>
      <w:keepLines/>
      <w:widowControl/>
      <w:numPr>
        <w:ilvl w:val="5"/>
        <w:numId w:val="2"/>
      </w:numPr>
      <w:spacing w:before="240" w:after="64" w:line="319" w:lineRule="auto"/>
      <w:jc w:val="left"/>
      <w:outlineLvl w:val="5"/>
    </w:pPr>
    <w:rPr>
      <w:rFonts w:ascii="Arial" w:hAnsi="Arial" w:cs="Arial"/>
      <w:kern w:val="0"/>
      <w:sz w:val="24"/>
    </w:rPr>
  </w:style>
  <w:style w:type="paragraph" w:styleId="9">
    <w:name w:val="heading 7"/>
    <w:basedOn w:val="1"/>
    <w:next w:val="1"/>
    <w:link w:val="122"/>
    <w:qFormat/>
    <w:uiPriority w:val="0"/>
    <w:pPr>
      <w:keepNext/>
      <w:keepLines/>
      <w:widowControl/>
      <w:numPr>
        <w:ilvl w:val="6"/>
        <w:numId w:val="2"/>
      </w:numPr>
      <w:spacing w:before="240" w:after="64" w:line="319" w:lineRule="auto"/>
      <w:jc w:val="left"/>
      <w:outlineLvl w:val="6"/>
    </w:pPr>
    <w:rPr>
      <w:rFonts w:ascii="Calibri" w:hAnsi="Calibri" w:eastAsia="??"/>
      <w:b/>
      <w:bCs/>
      <w:kern w:val="0"/>
      <w:sz w:val="24"/>
      <w:szCs w:val="28"/>
    </w:rPr>
  </w:style>
  <w:style w:type="paragraph" w:styleId="10">
    <w:name w:val="heading 8"/>
    <w:basedOn w:val="1"/>
    <w:next w:val="1"/>
    <w:link w:val="141"/>
    <w:qFormat/>
    <w:uiPriority w:val="0"/>
    <w:pPr>
      <w:keepNext/>
      <w:keepLines/>
      <w:widowControl/>
      <w:numPr>
        <w:ilvl w:val="7"/>
        <w:numId w:val="2"/>
      </w:numPr>
      <w:spacing w:before="240" w:after="64" w:line="319" w:lineRule="auto"/>
      <w:jc w:val="left"/>
      <w:outlineLvl w:val="7"/>
    </w:pPr>
    <w:rPr>
      <w:rFonts w:ascii="Arial" w:hAnsi="Arial" w:eastAsia="??" w:cs="Arial"/>
      <w:kern w:val="0"/>
      <w:sz w:val="24"/>
      <w:szCs w:val="28"/>
    </w:rPr>
  </w:style>
  <w:style w:type="paragraph" w:styleId="11">
    <w:name w:val="heading 9"/>
    <w:basedOn w:val="1"/>
    <w:next w:val="1"/>
    <w:link w:val="87"/>
    <w:qFormat/>
    <w:uiPriority w:val="0"/>
    <w:pPr>
      <w:keepNext/>
      <w:keepLines/>
      <w:widowControl/>
      <w:numPr>
        <w:ilvl w:val="8"/>
        <w:numId w:val="2"/>
      </w:numPr>
      <w:spacing w:before="240" w:after="64" w:line="319" w:lineRule="auto"/>
      <w:jc w:val="left"/>
      <w:outlineLvl w:val="8"/>
    </w:pPr>
    <w:rPr>
      <w:rFonts w:ascii="Arial" w:hAnsi="Arial" w:eastAsia="??" w:cs="Arial"/>
      <w:kern w:val="0"/>
      <w:szCs w:val="21"/>
    </w:rPr>
  </w:style>
  <w:style w:type="character" w:default="1" w:styleId="78">
    <w:name w:val="Default Paragraph Font"/>
    <w:link w:val="79"/>
    <w:semiHidden/>
    <w:uiPriority w:val="0"/>
    <w:rPr>
      <w:rFonts w:ascii="??_GB2312" w:hAnsi="??_GB2312" w:eastAsia="??_GB2312" w:cs="宋体"/>
      <w:b/>
      <w:sz w:val="32"/>
      <w:szCs w:val="32"/>
    </w:rPr>
  </w:style>
  <w:style w:type="table" w:default="1" w:styleId="76">
    <w:name w:val="Normal Table"/>
    <w:semiHidden/>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Style w:val="76"/>
      <w:tblCellMar>
        <w:top w:w="0" w:type="dxa"/>
        <w:left w:w="108" w:type="dxa"/>
        <w:bottom w:w="0" w:type="dxa"/>
        <w:right w:w="108" w:type="dxa"/>
      </w:tblCellMar>
    </w:tblPr>
  </w:style>
  <w:style w:type="paragraph" w:styleId="3">
    <w:name w:val="macro"/>
    <w:link w:val="182"/>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2">
    <w:name w:val="toc 7"/>
    <w:basedOn w:val="1"/>
    <w:next w:val="1"/>
    <w:uiPriority w:val="0"/>
    <w:pPr>
      <w:ind w:left="1260"/>
      <w:jc w:val="left"/>
    </w:pPr>
    <w:rPr>
      <w:sz w:val="18"/>
      <w:szCs w:val="18"/>
    </w:rPr>
  </w:style>
  <w:style w:type="paragraph" w:styleId="13">
    <w:name w:val="List Number 2"/>
    <w:basedOn w:val="1"/>
    <w:uiPriority w:val="0"/>
    <w:pPr>
      <w:numPr>
        <w:ilvl w:val="0"/>
        <w:numId w:val="3"/>
      </w:numPr>
      <w:spacing w:line="360" w:lineRule="auto"/>
    </w:pPr>
    <w:rPr>
      <w:sz w:val="24"/>
    </w:rPr>
  </w:style>
  <w:style w:type="paragraph" w:styleId="14">
    <w:name w:val="table of authorities"/>
    <w:basedOn w:val="1"/>
    <w:next w:val="1"/>
    <w:uiPriority w:val="0"/>
    <w:pPr>
      <w:spacing w:line="360" w:lineRule="auto"/>
      <w:ind w:left="420" w:leftChars="200"/>
    </w:pPr>
    <w:rPr>
      <w:rFonts w:eastAsia="楷体_GB2312"/>
      <w:sz w:val="24"/>
    </w:rPr>
  </w:style>
  <w:style w:type="paragraph" w:styleId="15">
    <w:name w:val="List Bullet 4"/>
    <w:basedOn w:val="1"/>
    <w:uiPriority w:val="0"/>
    <w:pPr>
      <w:tabs>
        <w:tab w:val="left" w:pos="1620"/>
      </w:tabs>
      <w:spacing w:line="360" w:lineRule="auto"/>
      <w:ind w:left="1620" w:leftChars="600" w:hanging="360" w:hangingChars="200"/>
    </w:pPr>
    <w:rPr>
      <w:rFonts w:eastAsia="楷体_GB2312"/>
      <w:sz w:val="24"/>
    </w:rPr>
  </w:style>
  <w:style w:type="paragraph" w:styleId="16">
    <w:name w:val="index 8"/>
    <w:basedOn w:val="1"/>
    <w:next w:val="1"/>
    <w:uiPriority w:val="0"/>
    <w:pPr>
      <w:spacing w:line="360" w:lineRule="auto"/>
      <w:ind w:left="1400" w:leftChars="1400"/>
    </w:pPr>
    <w:rPr>
      <w:rFonts w:eastAsia="楷体_GB2312"/>
      <w:sz w:val="24"/>
    </w:rPr>
  </w:style>
  <w:style w:type="paragraph" w:styleId="17">
    <w:name w:val="E-mail Signature"/>
    <w:basedOn w:val="1"/>
    <w:link w:val="106"/>
    <w:uiPriority w:val="0"/>
    <w:pPr>
      <w:spacing w:line="360" w:lineRule="auto"/>
    </w:pPr>
    <w:rPr>
      <w:rFonts w:ascii="Calibri" w:hAnsi="Calibri" w:eastAsia="楷体_GB2312"/>
      <w:sz w:val="24"/>
    </w:rPr>
  </w:style>
  <w:style w:type="paragraph" w:styleId="18">
    <w:name w:val="List Number"/>
    <w:basedOn w:val="1"/>
    <w:uiPriority w:val="0"/>
    <w:pPr>
      <w:tabs>
        <w:tab w:val="left" w:pos="360"/>
      </w:tabs>
      <w:spacing w:line="360" w:lineRule="auto"/>
      <w:ind w:left="360" w:hanging="360" w:hangingChars="200"/>
    </w:pPr>
    <w:rPr>
      <w:rFonts w:eastAsia="楷体_GB2312"/>
      <w:sz w:val="24"/>
    </w:rPr>
  </w:style>
  <w:style w:type="paragraph" w:styleId="19">
    <w:name w:val="Normal Indent"/>
    <w:basedOn w:val="1"/>
    <w:next w:val="1"/>
    <w:link w:val="113"/>
    <w:uiPriority w:val="0"/>
    <w:pPr>
      <w:widowControl/>
      <w:ind w:firstLine="420"/>
      <w:jc w:val="left"/>
    </w:pPr>
    <w:rPr>
      <w:rFonts w:ascii="Calibri" w:hAnsi="Calibri" w:eastAsia="??"/>
      <w:kern w:val="0"/>
      <w:sz w:val="24"/>
    </w:rPr>
  </w:style>
  <w:style w:type="paragraph" w:styleId="20">
    <w:name w:val="caption"/>
    <w:basedOn w:val="1"/>
    <w:next w:val="1"/>
    <w:qFormat/>
    <w:uiPriority w:val="0"/>
    <w:pPr>
      <w:spacing w:before="152" w:after="160" w:line="360" w:lineRule="auto"/>
    </w:pPr>
    <w:rPr>
      <w:rFonts w:ascii="Arial" w:hAnsi="Arial" w:eastAsia="黑体" w:cs="Arial"/>
      <w:sz w:val="20"/>
      <w:szCs w:val="20"/>
    </w:rPr>
  </w:style>
  <w:style w:type="paragraph" w:styleId="21">
    <w:name w:val="index 5"/>
    <w:basedOn w:val="1"/>
    <w:next w:val="1"/>
    <w:uiPriority w:val="0"/>
    <w:pPr>
      <w:spacing w:line="360" w:lineRule="auto"/>
      <w:ind w:left="800" w:leftChars="800"/>
    </w:pPr>
    <w:rPr>
      <w:rFonts w:eastAsia="楷体_GB2312"/>
      <w:sz w:val="24"/>
    </w:rPr>
  </w:style>
  <w:style w:type="paragraph" w:styleId="22">
    <w:name w:val="List Bullet"/>
    <w:basedOn w:val="1"/>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3">
    <w:name w:val="Document Map"/>
    <w:basedOn w:val="1"/>
    <w:uiPriority w:val="0"/>
    <w:pPr>
      <w:shd w:val="clear" w:color="auto" w:fill="000080"/>
    </w:pPr>
    <w:rPr>
      <w:rFonts w:eastAsia="??"/>
      <w:sz w:val="28"/>
      <w:szCs w:val="28"/>
    </w:rPr>
  </w:style>
  <w:style w:type="paragraph" w:styleId="24">
    <w:name w:val="toa heading"/>
    <w:basedOn w:val="1"/>
    <w:next w:val="1"/>
    <w:uiPriority w:val="0"/>
    <w:pPr>
      <w:spacing w:before="120" w:line="360" w:lineRule="auto"/>
    </w:pPr>
    <w:rPr>
      <w:rFonts w:ascii="Arial" w:hAnsi="Arial" w:eastAsia="楷体_GB2312" w:cs="Arial"/>
      <w:sz w:val="24"/>
    </w:rPr>
  </w:style>
  <w:style w:type="paragraph" w:styleId="25">
    <w:name w:val="annotation text"/>
    <w:basedOn w:val="1"/>
    <w:link w:val="158"/>
    <w:uiPriority w:val="0"/>
    <w:pPr>
      <w:jc w:val="left"/>
    </w:pPr>
    <w:rPr>
      <w:rFonts w:ascii="Calibri" w:hAnsi="Calibri" w:cs="Lucida Sans"/>
      <w:szCs w:val="20"/>
    </w:rPr>
  </w:style>
  <w:style w:type="paragraph" w:styleId="26">
    <w:name w:val="index 6"/>
    <w:basedOn w:val="1"/>
    <w:next w:val="1"/>
    <w:uiPriority w:val="0"/>
    <w:pPr>
      <w:spacing w:line="360" w:lineRule="auto"/>
      <w:ind w:left="1000" w:leftChars="1000"/>
    </w:pPr>
    <w:rPr>
      <w:rFonts w:eastAsia="楷体_GB2312"/>
      <w:sz w:val="24"/>
    </w:rPr>
  </w:style>
  <w:style w:type="paragraph" w:styleId="27">
    <w:name w:val="Salutation"/>
    <w:basedOn w:val="1"/>
    <w:next w:val="1"/>
    <w:link w:val="142"/>
    <w:uiPriority w:val="0"/>
    <w:rPr>
      <w:rFonts w:ascii="仿宋_GB2312" w:hAnsi="Calibri" w:eastAsia="仿宋_GB2312"/>
      <w:sz w:val="28"/>
      <w:szCs w:val="20"/>
    </w:rPr>
  </w:style>
  <w:style w:type="paragraph" w:styleId="28">
    <w:name w:val="Body Text 3"/>
    <w:basedOn w:val="1"/>
    <w:link w:val="180"/>
    <w:uiPriority w:val="0"/>
    <w:pPr>
      <w:jc w:val="center"/>
    </w:pPr>
    <w:rPr>
      <w:rFonts w:ascii="Calibri" w:hAnsi="Calibri"/>
      <w:szCs w:val="20"/>
    </w:rPr>
  </w:style>
  <w:style w:type="paragraph" w:styleId="29">
    <w:name w:val="List Bullet 3"/>
    <w:basedOn w:val="1"/>
    <w:uiPriority w:val="0"/>
    <w:pPr>
      <w:tabs>
        <w:tab w:val="left" w:pos="1200"/>
      </w:tabs>
      <w:spacing w:line="360" w:lineRule="auto"/>
      <w:ind w:left="1200" w:leftChars="400" w:hanging="360" w:hangingChars="200"/>
    </w:pPr>
    <w:rPr>
      <w:rFonts w:eastAsia="楷体_GB2312"/>
      <w:sz w:val="24"/>
    </w:rPr>
  </w:style>
  <w:style w:type="paragraph" w:styleId="30">
    <w:name w:val="Body Text"/>
    <w:basedOn w:val="1"/>
    <w:uiPriority w:val="0"/>
    <w:rPr>
      <w:rFonts w:eastAsia="??"/>
      <w:sz w:val="24"/>
      <w:szCs w:val="28"/>
    </w:rPr>
  </w:style>
  <w:style w:type="paragraph" w:styleId="31">
    <w:name w:val="Body Text Indent"/>
    <w:basedOn w:val="1"/>
    <w:link w:val="155"/>
    <w:uiPriority w:val="0"/>
    <w:pPr>
      <w:spacing w:line="480" w:lineRule="atLeast"/>
      <w:ind w:firstLine="570"/>
    </w:pPr>
    <w:rPr>
      <w:rFonts w:ascii="??" w:hAnsi="??" w:eastAsia="??"/>
      <w:sz w:val="28"/>
      <w:szCs w:val="28"/>
    </w:rPr>
  </w:style>
  <w:style w:type="paragraph" w:styleId="32">
    <w:name w:val="List Number 3"/>
    <w:basedOn w:val="1"/>
    <w:uiPriority w:val="0"/>
    <w:pPr>
      <w:tabs>
        <w:tab w:val="left" w:pos="1200"/>
      </w:tabs>
      <w:spacing w:line="360" w:lineRule="auto"/>
      <w:ind w:left="1200" w:leftChars="400" w:hanging="360" w:hangingChars="200"/>
    </w:pPr>
    <w:rPr>
      <w:rFonts w:eastAsia="楷体_GB2312"/>
      <w:sz w:val="24"/>
    </w:rPr>
  </w:style>
  <w:style w:type="paragraph" w:styleId="33">
    <w:name w:val="List 2"/>
    <w:basedOn w:val="1"/>
    <w:unhideWhenUsed/>
    <w:uiPriority w:val="0"/>
    <w:pPr>
      <w:spacing w:line="360" w:lineRule="auto"/>
      <w:ind w:left="100" w:leftChars="200" w:hanging="200" w:hangingChars="200"/>
      <w:contextualSpacing/>
    </w:pPr>
    <w:rPr>
      <w:sz w:val="24"/>
    </w:rPr>
  </w:style>
  <w:style w:type="paragraph" w:styleId="34">
    <w:name w:val="List Continue"/>
    <w:basedOn w:val="1"/>
    <w:uiPriority w:val="0"/>
    <w:pPr>
      <w:spacing w:after="120" w:line="360" w:lineRule="auto"/>
      <w:ind w:left="420" w:leftChars="200"/>
    </w:pPr>
    <w:rPr>
      <w:rFonts w:eastAsia="楷体_GB2312"/>
      <w:sz w:val="24"/>
    </w:rPr>
  </w:style>
  <w:style w:type="paragraph" w:styleId="35">
    <w:name w:val="Block Text"/>
    <w:basedOn w:val="1"/>
    <w:uiPriority w:val="0"/>
    <w:pPr>
      <w:widowControl/>
      <w:spacing w:line="360" w:lineRule="auto"/>
      <w:ind w:left="720" w:right="-240"/>
      <w:jc w:val="left"/>
    </w:pPr>
    <w:rPr>
      <w:rFonts w:eastAsia="楷体_GB2312"/>
      <w:kern w:val="0"/>
      <w:sz w:val="24"/>
      <w:szCs w:val="20"/>
      <w:lang w:bidi="he-IL"/>
    </w:rPr>
  </w:style>
  <w:style w:type="paragraph" w:styleId="36">
    <w:name w:val="List Bullet 2"/>
    <w:basedOn w:val="1"/>
    <w:uiPriority w:val="0"/>
    <w:pPr>
      <w:tabs>
        <w:tab w:val="left" w:pos="780"/>
      </w:tabs>
      <w:spacing w:line="360" w:lineRule="auto"/>
      <w:ind w:left="780" w:leftChars="200" w:hanging="360" w:hangingChars="200"/>
    </w:pPr>
    <w:rPr>
      <w:rFonts w:eastAsia="楷体_GB2312"/>
      <w:sz w:val="24"/>
    </w:rPr>
  </w:style>
  <w:style w:type="paragraph" w:styleId="37">
    <w:name w:val="index 4"/>
    <w:basedOn w:val="1"/>
    <w:next w:val="1"/>
    <w:uiPriority w:val="0"/>
    <w:pPr>
      <w:spacing w:line="360" w:lineRule="auto"/>
      <w:ind w:left="600" w:leftChars="600"/>
    </w:pPr>
    <w:rPr>
      <w:rFonts w:eastAsia="楷体_GB2312"/>
      <w:sz w:val="24"/>
    </w:rPr>
  </w:style>
  <w:style w:type="paragraph" w:styleId="38">
    <w:name w:val="toc 5"/>
    <w:basedOn w:val="1"/>
    <w:next w:val="1"/>
    <w:uiPriority w:val="0"/>
    <w:pPr>
      <w:ind w:left="840"/>
      <w:jc w:val="left"/>
    </w:pPr>
    <w:rPr>
      <w:sz w:val="18"/>
      <w:szCs w:val="18"/>
    </w:rPr>
  </w:style>
  <w:style w:type="paragraph" w:styleId="39">
    <w:name w:val="toc 3"/>
    <w:basedOn w:val="1"/>
    <w:next w:val="1"/>
    <w:uiPriority w:val="0"/>
    <w:pPr>
      <w:ind w:left="420"/>
      <w:jc w:val="left"/>
    </w:pPr>
    <w:rPr>
      <w:i/>
      <w:iCs/>
      <w:sz w:val="20"/>
      <w:szCs w:val="20"/>
    </w:rPr>
  </w:style>
  <w:style w:type="paragraph" w:styleId="40">
    <w:name w:val="Plain Text"/>
    <w:basedOn w:val="1"/>
    <w:next w:val="1"/>
    <w:link w:val="108"/>
    <w:qFormat/>
    <w:uiPriority w:val="0"/>
    <w:rPr>
      <w:rFonts w:ascii="??" w:hAnsi="??" w:eastAsia="??"/>
      <w:szCs w:val="21"/>
    </w:rPr>
  </w:style>
  <w:style w:type="paragraph" w:styleId="41">
    <w:name w:val="List Bullet 5"/>
    <w:basedOn w:val="1"/>
    <w:uiPriority w:val="0"/>
    <w:pPr>
      <w:tabs>
        <w:tab w:val="left" w:pos="2040"/>
      </w:tabs>
      <w:spacing w:line="360" w:lineRule="auto"/>
      <w:ind w:left="2040" w:leftChars="800" w:hanging="360" w:hangingChars="200"/>
    </w:pPr>
    <w:rPr>
      <w:rFonts w:eastAsia="楷体_GB2312"/>
      <w:sz w:val="24"/>
    </w:rPr>
  </w:style>
  <w:style w:type="paragraph" w:styleId="42">
    <w:name w:val="List Number 4"/>
    <w:basedOn w:val="1"/>
    <w:uiPriority w:val="0"/>
    <w:pPr>
      <w:tabs>
        <w:tab w:val="left" w:pos="1620"/>
      </w:tabs>
      <w:spacing w:line="360" w:lineRule="auto"/>
      <w:ind w:left="1620" w:leftChars="600" w:hanging="360" w:hangingChars="200"/>
    </w:pPr>
    <w:rPr>
      <w:rFonts w:eastAsia="楷体_GB2312"/>
      <w:sz w:val="24"/>
    </w:rPr>
  </w:style>
  <w:style w:type="paragraph" w:styleId="43">
    <w:name w:val="toc 8"/>
    <w:basedOn w:val="1"/>
    <w:next w:val="1"/>
    <w:uiPriority w:val="0"/>
    <w:pPr>
      <w:ind w:left="1470"/>
      <w:jc w:val="left"/>
    </w:pPr>
    <w:rPr>
      <w:sz w:val="18"/>
      <w:szCs w:val="18"/>
    </w:rPr>
  </w:style>
  <w:style w:type="paragraph" w:styleId="44">
    <w:name w:val="index 3"/>
    <w:basedOn w:val="1"/>
    <w:next w:val="1"/>
    <w:uiPriority w:val="0"/>
    <w:pPr>
      <w:spacing w:line="360" w:lineRule="auto"/>
      <w:ind w:left="400" w:leftChars="400"/>
    </w:pPr>
    <w:rPr>
      <w:rFonts w:eastAsia="楷体_GB2312"/>
      <w:sz w:val="24"/>
    </w:rPr>
  </w:style>
  <w:style w:type="paragraph" w:styleId="45">
    <w:name w:val="Date"/>
    <w:basedOn w:val="1"/>
    <w:next w:val="1"/>
    <w:link w:val="173"/>
    <w:uiPriority w:val="0"/>
    <w:pPr>
      <w:adjustRightInd w:val="0"/>
      <w:jc w:val="right"/>
      <w:textAlignment w:val="baseline"/>
    </w:pPr>
    <w:rPr>
      <w:rFonts w:ascii="Calibri" w:hAnsi="Calibri" w:eastAsia="??_GB2312"/>
      <w:b/>
      <w:kern w:val="0"/>
      <w:sz w:val="28"/>
      <w:szCs w:val="28"/>
    </w:rPr>
  </w:style>
  <w:style w:type="paragraph" w:styleId="46">
    <w:name w:val="Body Text Indent 2"/>
    <w:basedOn w:val="1"/>
    <w:link w:val="117"/>
    <w:uiPriority w:val="0"/>
    <w:pPr>
      <w:spacing w:line="520" w:lineRule="exact"/>
      <w:ind w:firstLine="303" w:firstLineChars="303"/>
    </w:pPr>
    <w:rPr>
      <w:rFonts w:ascii="??" w:hAnsi="??" w:eastAsia="??" w:cs="宋体"/>
      <w:sz w:val="28"/>
      <w:szCs w:val="28"/>
    </w:rPr>
  </w:style>
  <w:style w:type="paragraph" w:styleId="47">
    <w:name w:val="endnote text"/>
    <w:basedOn w:val="1"/>
    <w:link w:val="112"/>
    <w:uiPriority w:val="0"/>
    <w:pPr>
      <w:snapToGrid w:val="0"/>
      <w:spacing w:line="360" w:lineRule="auto"/>
      <w:jc w:val="left"/>
    </w:pPr>
    <w:rPr>
      <w:rFonts w:ascii="Calibri" w:hAnsi="Calibri" w:eastAsia="楷体_GB2312"/>
      <w:sz w:val="24"/>
    </w:rPr>
  </w:style>
  <w:style w:type="paragraph" w:styleId="48">
    <w:name w:val="List Continue 5"/>
    <w:basedOn w:val="1"/>
    <w:uiPriority w:val="0"/>
    <w:pPr>
      <w:spacing w:after="120" w:line="360" w:lineRule="auto"/>
      <w:ind w:left="2100" w:leftChars="1000"/>
    </w:pPr>
    <w:rPr>
      <w:rFonts w:eastAsia="楷体_GB2312"/>
      <w:sz w:val="24"/>
    </w:rPr>
  </w:style>
  <w:style w:type="paragraph" w:styleId="49">
    <w:name w:val="Balloon Text"/>
    <w:basedOn w:val="1"/>
    <w:link w:val="162"/>
    <w:uiPriority w:val="0"/>
    <w:rPr>
      <w:rFonts w:ascii="Calibri" w:hAnsi="Calibri" w:eastAsia="??"/>
      <w:sz w:val="18"/>
      <w:szCs w:val="18"/>
    </w:rPr>
  </w:style>
  <w:style w:type="paragraph" w:styleId="50">
    <w:name w:val="footer"/>
    <w:basedOn w:val="1"/>
    <w:link w:val="91"/>
    <w:uiPriority w:val="0"/>
    <w:pPr>
      <w:tabs>
        <w:tab w:val="center" w:pos="4153"/>
        <w:tab w:val="right" w:pos="8306"/>
      </w:tabs>
      <w:snapToGrid w:val="0"/>
      <w:jc w:val="left"/>
    </w:pPr>
    <w:rPr>
      <w:rFonts w:ascii="Calibri" w:hAnsi="Calibri" w:eastAsia="??"/>
      <w:sz w:val="18"/>
      <w:szCs w:val="28"/>
    </w:rPr>
  </w:style>
  <w:style w:type="paragraph" w:styleId="51">
    <w:name w:val="header"/>
    <w:basedOn w:val="1"/>
    <w:link w:val="135"/>
    <w:uiPriority w:val="0"/>
    <w:pPr>
      <w:pBdr>
        <w:bottom w:val="single" w:color="auto" w:sz="6" w:space="1"/>
      </w:pBdr>
      <w:tabs>
        <w:tab w:val="center" w:pos="4153"/>
        <w:tab w:val="right" w:pos="8306"/>
      </w:tabs>
      <w:snapToGrid w:val="0"/>
      <w:jc w:val="center"/>
    </w:pPr>
    <w:rPr>
      <w:rFonts w:ascii="Calibri" w:hAnsi="Calibri" w:eastAsia="??"/>
      <w:sz w:val="18"/>
      <w:szCs w:val="28"/>
    </w:rPr>
  </w:style>
  <w:style w:type="paragraph" w:styleId="52">
    <w:name w:val="Signature"/>
    <w:basedOn w:val="1"/>
    <w:link w:val="192"/>
    <w:uiPriority w:val="0"/>
    <w:pPr>
      <w:adjustRightInd w:val="0"/>
      <w:spacing w:after="600" w:line="312" w:lineRule="atLeast"/>
      <w:jc w:val="center"/>
      <w:textAlignment w:val="baseline"/>
    </w:pPr>
    <w:rPr>
      <w:rFonts w:ascii="Calibri" w:hAnsi="Calibri" w:eastAsia="仿宋_GB2312"/>
      <w:kern w:val="0"/>
      <w:sz w:val="24"/>
      <w:szCs w:val="20"/>
    </w:rPr>
  </w:style>
  <w:style w:type="paragraph" w:styleId="53">
    <w:name w:val="toc 1"/>
    <w:basedOn w:val="1"/>
    <w:next w:val="1"/>
    <w:uiPriority w:val="39"/>
    <w:pPr>
      <w:spacing w:before="120" w:after="120"/>
      <w:jc w:val="left"/>
    </w:pPr>
    <w:rPr>
      <w:b/>
      <w:bCs/>
      <w:caps/>
      <w:sz w:val="20"/>
      <w:szCs w:val="20"/>
    </w:rPr>
  </w:style>
  <w:style w:type="paragraph" w:styleId="54">
    <w:name w:val="List Continue 4"/>
    <w:basedOn w:val="1"/>
    <w:uiPriority w:val="0"/>
    <w:pPr>
      <w:spacing w:after="120" w:line="360" w:lineRule="auto"/>
      <w:ind w:left="1680" w:leftChars="800"/>
    </w:pPr>
    <w:rPr>
      <w:rFonts w:eastAsia="楷体_GB2312"/>
      <w:sz w:val="24"/>
    </w:rPr>
  </w:style>
  <w:style w:type="paragraph" w:styleId="55">
    <w:name w:val="toc 4"/>
    <w:basedOn w:val="1"/>
    <w:next w:val="1"/>
    <w:uiPriority w:val="0"/>
    <w:pPr>
      <w:ind w:left="630"/>
      <w:jc w:val="left"/>
    </w:pPr>
    <w:rPr>
      <w:sz w:val="18"/>
      <w:szCs w:val="18"/>
    </w:rPr>
  </w:style>
  <w:style w:type="paragraph" w:styleId="56">
    <w:name w:val="index heading"/>
    <w:basedOn w:val="1"/>
    <w:next w:val="57"/>
    <w:uiPriority w:val="0"/>
    <w:pPr>
      <w:spacing w:line="360" w:lineRule="auto"/>
    </w:pPr>
    <w:rPr>
      <w:rFonts w:ascii="Arial" w:hAnsi="Arial" w:eastAsia="楷体_GB2312" w:cs="Arial"/>
      <w:b/>
      <w:bCs/>
      <w:sz w:val="24"/>
    </w:rPr>
  </w:style>
  <w:style w:type="paragraph" w:styleId="57">
    <w:name w:val="index 1"/>
    <w:basedOn w:val="1"/>
    <w:next w:val="1"/>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58">
    <w:name w:val="List Number 5"/>
    <w:basedOn w:val="1"/>
    <w:uiPriority w:val="0"/>
    <w:pPr>
      <w:tabs>
        <w:tab w:val="left" w:pos="2040"/>
      </w:tabs>
      <w:spacing w:line="360" w:lineRule="auto"/>
      <w:ind w:left="2040" w:leftChars="800" w:hanging="360" w:hangingChars="200"/>
    </w:pPr>
    <w:rPr>
      <w:rFonts w:eastAsia="楷体_GB2312"/>
      <w:sz w:val="24"/>
    </w:rPr>
  </w:style>
  <w:style w:type="paragraph" w:styleId="59">
    <w:name w:val="footnote text"/>
    <w:basedOn w:val="1"/>
    <w:link w:val="127"/>
    <w:uiPriority w:val="0"/>
    <w:pPr>
      <w:snapToGrid w:val="0"/>
      <w:spacing w:line="360" w:lineRule="auto"/>
      <w:jc w:val="left"/>
    </w:pPr>
    <w:rPr>
      <w:rFonts w:ascii="Calibri" w:hAnsi="Calibri" w:eastAsia="楷体_GB2312"/>
      <w:sz w:val="18"/>
      <w:szCs w:val="18"/>
    </w:rPr>
  </w:style>
  <w:style w:type="paragraph" w:styleId="60">
    <w:name w:val="toc 6"/>
    <w:basedOn w:val="1"/>
    <w:next w:val="1"/>
    <w:uiPriority w:val="0"/>
    <w:pPr>
      <w:ind w:left="1050"/>
      <w:jc w:val="left"/>
    </w:pPr>
    <w:rPr>
      <w:sz w:val="18"/>
      <w:szCs w:val="18"/>
    </w:rPr>
  </w:style>
  <w:style w:type="paragraph" w:styleId="61">
    <w:name w:val="Body Text Indent 3"/>
    <w:basedOn w:val="1"/>
    <w:link w:val="118"/>
    <w:uiPriority w:val="0"/>
    <w:pPr>
      <w:spacing w:line="520" w:lineRule="exact"/>
      <w:ind w:firstLine="547"/>
    </w:pPr>
    <w:rPr>
      <w:rFonts w:ascii="Calibri" w:hAnsi="Calibri" w:eastAsia="??"/>
      <w:sz w:val="28"/>
      <w:szCs w:val="28"/>
    </w:rPr>
  </w:style>
  <w:style w:type="paragraph" w:styleId="62">
    <w:name w:val="index 7"/>
    <w:basedOn w:val="1"/>
    <w:next w:val="1"/>
    <w:uiPriority w:val="0"/>
    <w:pPr>
      <w:spacing w:line="360" w:lineRule="auto"/>
      <w:ind w:left="1200" w:leftChars="1200"/>
    </w:pPr>
    <w:rPr>
      <w:rFonts w:eastAsia="楷体_GB2312"/>
      <w:sz w:val="24"/>
    </w:rPr>
  </w:style>
  <w:style w:type="paragraph" w:styleId="63">
    <w:name w:val="index 9"/>
    <w:basedOn w:val="1"/>
    <w:next w:val="1"/>
    <w:uiPriority w:val="0"/>
    <w:pPr>
      <w:spacing w:line="360" w:lineRule="auto"/>
      <w:ind w:left="1600" w:leftChars="1600"/>
    </w:pPr>
    <w:rPr>
      <w:rFonts w:eastAsia="楷体_GB2312"/>
      <w:sz w:val="24"/>
    </w:rPr>
  </w:style>
  <w:style w:type="paragraph" w:styleId="64">
    <w:name w:val="table of figures"/>
    <w:basedOn w:val="1"/>
    <w:next w:val="1"/>
    <w:uiPriority w:val="0"/>
    <w:pPr>
      <w:ind w:left="560" w:hanging="560"/>
      <w:jc w:val="left"/>
    </w:pPr>
    <w:rPr>
      <w:rFonts w:ascii="Calibri" w:hAnsi="Calibri" w:eastAsia="??" w:cs="宋体"/>
      <w:smallCaps/>
      <w:sz w:val="20"/>
      <w:szCs w:val="28"/>
    </w:rPr>
  </w:style>
  <w:style w:type="paragraph" w:styleId="65">
    <w:name w:val="toc 2"/>
    <w:basedOn w:val="1"/>
    <w:next w:val="1"/>
    <w:uiPriority w:val="39"/>
    <w:pPr>
      <w:ind w:left="210"/>
      <w:jc w:val="left"/>
    </w:pPr>
    <w:rPr>
      <w:smallCaps/>
      <w:sz w:val="20"/>
      <w:szCs w:val="20"/>
    </w:rPr>
  </w:style>
  <w:style w:type="paragraph" w:styleId="66">
    <w:name w:val="toc 9"/>
    <w:basedOn w:val="1"/>
    <w:next w:val="1"/>
    <w:uiPriority w:val="0"/>
    <w:pPr>
      <w:ind w:left="1680"/>
      <w:jc w:val="left"/>
    </w:pPr>
    <w:rPr>
      <w:sz w:val="18"/>
      <w:szCs w:val="18"/>
    </w:rPr>
  </w:style>
  <w:style w:type="paragraph" w:styleId="67">
    <w:name w:val="Body Text 2"/>
    <w:basedOn w:val="1"/>
    <w:link w:val="146"/>
    <w:uiPriority w:val="0"/>
    <w:pPr>
      <w:spacing w:after="120" w:line="480" w:lineRule="auto"/>
    </w:pPr>
    <w:rPr>
      <w:rFonts w:ascii="Calibri" w:hAnsi="Calibri"/>
      <w:szCs w:val="20"/>
    </w:rPr>
  </w:style>
  <w:style w:type="paragraph" w:styleId="68">
    <w:name w:val="List Continue 2"/>
    <w:basedOn w:val="1"/>
    <w:uiPriority w:val="0"/>
    <w:pPr>
      <w:spacing w:after="120" w:line="360" w:lineRule="auto"/>
      <w:ind w:left="840" w:leftChars="400"/>
    </w:pPr>
    <w:rPr>
      <w:rFonts w:eastAsia="楷体_GB2312"/>
      <w:sz w:val="24"/>
    </w:rPr>
  </w:style>
  <w:style w:type="paragraph" w:styleId="69">
    <w:name w:val="HTML Preformatted"/>
    <w:basedOn w:val="1"/>
    <w:link w:val="13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0">
    <w:name w:val="Normal (Web)"/>
    <w:basedOn w:val="1"/>
    <w:uiPriority w:val="0"/>
    <w:pPr>
      <w:widowControl/>
      <w:spacing w:before="100" w:beforeAutospacing="1" w:after="100" w:afterAutospacing="1"/>
      <w:jc w:val="left"/>
    </w:pPr>
    <w:rPr>
      <w:rFonts w:ascii="??" w:hAnsi="??" w:eastAsia="??" w:cs="宋体"/>
      <w:kern w:val="0"/>
      <w:sz w:val="24"/>
    </w:rPr>
  </w:style>
  <w:style w:type="paragraph" w:styleId="71">
    <w:name w:val="index 2"/>
    <w:basedOn w:val="1"/>
    <w:next w:val="1"/>
    <w:uiPriority w:val="0"/>
    <w:pPr>
      <w:spacing w:line="360" w:lineRule="auto"/>
      <w:ind w:left="200" w:leftChars="200"/>
    </w:pPr>
    <w:rPr>
      <w:rFonts w:eastAsia="楷体_GB2312"/>
      <w:sz w:val="24"/>
    </w:rPr>
  </w:style>
  <w:style w:type="paragraph" w:styleId="72">
    <w:name w:val="Title"/>
    <w:basedOn w:val="1"/>
    <w:link w:val="144"/>
    <w:qFormat/>
    <w:uiPriority w:val="0"/>
    <w:pPr>
      <w:widowControl/>
      <w:overflowPunct w:val="0"/>
      <w:autoSpaceDE w:val="0"/>
      <w:autoSpaceDN w:val="0"/>
      <w:adjustRightInd w:val="0"/>
      <w:jc w:val="center"/>
      <w:textAlignment w:val="baseline"/>
    </w:pPr>
    <w:rPr>
      <w:rFonts w:ascii="Calibri" w:hAnsi="Calibri" w:eastAsia="??"/>
      <w:b/>
      <w:kern w:val="0"/>
      <w:sz w:val="24"/>
      <w:szCs w:val="28"/>
      <w:lang w:val="en-GB"/>
    </w:rPr>
  </w:style>
  <w:style w:type="paragraph" w:styleId="73">
    <w:name w:val="annotation subject"/>
    <w:basedOn w:val="25"/>
    <w:next w:val="25"/>
    <w:link w:val="167"/>
    <w:uiPriority w:val="0"/>
    <w:rPr>
      <w:rFonts w:cs="Times New Roman"/>
      <w:b/>
    </w:rPr>
  </w:style>
  <w:style w:type="paragraph" w:styleId="74">
    <w:name w:val="Body Text First Indent"/>
    <w:basedOn w:val="30"/>
    <w:link w:val="121"/>
    <w:uiPriority w:val="0"/>
    <w:pPr>
      <w:autoSpaceDE w:val="0"/>
      <w:autoSpaceDN w:val="0"/>
      <w:adjustRightInd w:val="0"/>
      <w:spacing w:line="360" w:lineRule="auto"/>
      <w:ind w:firstLine="420"/>
    </w:pPr>
    <w:rPr>
      <w:rFonts w:ascii="宋体" w:hAnsi="Calibri" w:eastAsia="宋体"/>
      <w:szCs w:val="20"/>
      <w:lang w:val="zh-CN"/>
    </w:rPr>
  </w:style>
  <w:style w:type="paragraph" w:styleId="75">
    <w:name w:val="Body Text First Indent 2"/>
    <w:basedOn w:val="31"/>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77">
    <w:name w:val="Table Grid"/>
    <w:basedOn w:val="76"/>
    <w:qFormat/>
    <w:uiPriority w:val="0"/>
    <w:tblPr>
      <w:tblStyle w:val="7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
    <w:name w:val="Char1"/>
    <w:basedOn w:val="1"/>
    <w:link w:val="78"/>
    <w:uiPriority w:val="0"/>
    <w:rPr>
      <w:rFonts w:ascii="??_GB2312" w:hAnsi="??_GB2312" w:eastAsia="??_GB2312" w:cs="宋体"/>
      <w:b/>
      <w:sz w:val="32"/>
      <w:szCs w:val="32"/>
    </w:rPr>
  </w:style>
  <w:style w:type="character" w:styleId="80">
    <w:name w:val="Strong"/>
    <w:qFormat/>
    <w:uiPriority w:val="0"/>
    <w:rPr>
      <w:b/>
    </w:rPr>
  </w:style>
  <w:style w:type="character" w:styleId="81">
    <w:name w:val="page number"/>
    <w:uiPriority w:val="0"/>
  </w:style>
  <w:style w:type="character" w:styleId="82">
    <w:name w:val="FollowedHyperlink"/>
    <w:uiPriority w:val="0"/>
    <w:rPr>
      <w:color w:val="800080"/>
      <w:u w:val="single"/>
    </w:rPr>
  </w:style>
  <w:style w:type="character" w:styleId="83">
    <w:name w:val="Emphasis"/>
    <w:basedOn w:val="78"/>
    <w:qFormat/>
    <w:uiPriority w:val="0"/>
    <w:rPr>
      <w:b w:val="0"/>
    </w:rPr>
  </w:style>
  <w:style w:type="character" w:styleId="84">
    <w:name w:val="line number"/>
    <w:basedOn w:val="78"/>
    <w:uiPriority w:val="0"/>
  </w:style>
  <w:style w:type="character" w:styleId="85">
    <w:name w:val="Hyperlink"/>
    <w:uiPriority w:val="99"/>
    <w:rPr>
      <w:color w:val="0000FF"/>
      <w:u w:val="single"/>
    </w:rPr>
  </w:style>
  <w:style w:type="character" w:styleId="86">
    <w:name w:val="annotation reference"/>
    <w:uiPriority w:val="0"/>
    <w:rPr>
      <w:sz w:val="21"/>
    </w:rPr>
  </w:style>
  <w:style w:type="character" w:customStyle="1" w:styleId="87">
    <w:name w:val="标题 9 字符"/>
    <w:link w:val="11"/>
    <w:uiPriority w:val="0"/>
    <w:rPr>
      <w:rFonts w:ascii="Arial" w:hAnsi="Arial" w:eastAsia="??" w:cs="Arial"/>
      <w:sz w:val="21"/>
      <w:szCs w:val="21"/>
      <w:lang w:val="en-US" w:eastAsia="zh-CN" w:bidi="ar-SA"/>
    </w:rPr>
  </w:style>
  <w:style w:type="character" w:customStyle="1" w:styleId="88">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val="en-US" w:eastAsia="zh-CN" w:bidi="ar-SA"/>
    </w:rPr>
  </w:style>
  <w:style w:type="character" w:customStyle="1" w:styleId="89">
    <w:name w:val="DN-正文 Char Char"/>
    <w:link w:val="90"/>
    <w:uiPriority w:val="0"/>
    <w:rPr>
      <w:kern w:val="2"/>
      <w:sz w:val="21"/>
      <w:szCs w:val="24"/>
      <w:lang w:bidi="ar-SA"/>
    </w:rPr>
  </w:style>
  <w:style w:type="paragraph" w:customStyle="1" w:styleId="90">
    <w:name w:val="DN-正文"/>
    <w:basedOn w:val="19"/>
    <w:link w:val="89"/>
    <w:uiPriority w:val="0"/>
    <w:pPr>
      <w:widowControl w:val="0"/>
      <w:spacing w:line="400" w:lineRule="exact"/>
      <w:ind w:firstLine="200" w:firstLineChars="200"/>
      <w:jc w:val="both"/>
    </w:pPr>
    <w:rPr>
      <w:rFonts w:eastAsia="宋体"/>
      <w:kern w:val="2"/>
      <w:sz w:val="21"/>
    </w:rPr>
  </w:style>
  <w:style w:type="character" w:customStyle="1" w:styleId="91">
    <w:name w:val="页脚 字符"/>
    <w:link w:val="50"/>
    <w:uiPriority w:val="0"/>
    <w:rPr>
      <w:rFonts w:eastAsia="??"/>
      <w:kern w:val="2"/>
      <w:sz w:val="18"/>
      <w:szCs w:val="28"/>
      <w:lang w:val="en-US" w:eastAsia="zh-CN" w:bidi="ar-SA"/>
    </w:rPr>
  </w:style>
  <w:style w:type="character" w:customStyle="1" w:styleId="92">
    <w:name w:val="样式 样式 标书正文 + 首行缩进:  0.01 字符 + 首行缩进:  0.01 字符 Char"/>
    <w:link w:val="93"/>
    <w:uiPriority w:val="0"/>
    <w:rPr>
      <w:rFonts w:ascii="宋体" w:hAnsi="宋体" w:eastAsia="宋体" w:cs="宋体"/>
      <w:sz w:val="28"/>
      <w:lang w:val="en-US" w:eastAsia="zh-CN" w:bidi="ar-SA"/>
    </w:rPr>
  </w:style>
  <w:style w:type="paragraph" w:customStyle="1" w:styleId="93">
    <w:name w:val="样式 样式 标书正文 + 首行缩进:  0.01 字符 + 首行缩进:  0.01 字符"/>
    <w:basedOn w:val="1"/>
    <w:link w:val="92"/>
    <w:uiPriority w:val="0"/>
    <w:pPr>
      <w:widowControl/>
      <w:adjustRightInd w:val="0"/>
      <w:snapToGrid w:val="0"/>
      <w:spacing w:after="50" w:afterLines="50" w:line="360" w:lineRule="auto"/>
      <w:ind w:left="-2" w:leftChars="-2" w:firstLine="200" w:firstLineChars="200"/>
      <w:jc w:val="left"/>
    </w:pPr>
    <w:rPr>
      <w:rFonts w:ascii="宋体" w:hAnsi="宋体" w:cs="宋体"/>
      <w:kern w:val="0"/>
      <w:sz w:val="28"/>
      <w:szCs w:val="20"/>
    </w:rPr>
  </w:style>
  <w:style w:type="character" w:customStyle="1" w:styleId="94">
    <w:name w:val="pubtime"/>
    <w:basedOn w:val="78"/>
    <w:uiPriority w:val="0"/>
    <w:rPr>
      <w:b w:val="0"/>
      <w:color w:val="000000"/>
      <w:sz w:val="18"/>
      <w:szCs w:val="18"/>
    </w:rPr>
  </w:style>
  <w:style w:type="character" w:customStyle="1" w:styleId="95">
    <w:name w:val="标准正文 Char"/>
    <w:link w:val="96"/>
    <w:locked/>
    <w:uiPriority w:val="0"/>
    <w:rPr>
      <w:sz w:val="24"/>
      <w:lang w:bidi="ar-SA"/>
    </w:rPr>
  </w:style>
  <w:style w:type="paragraph" w:customStyle="1" w:styleId="96">
    <w:name w:val="标准正文"/>
    <w:basedOn w:val="1"/>
    <w:link w:val="95"/>
    <w:uiPriority w:val="0"/>
    <w:pPr>
      <w:spacing w:line="360" w:lineRule="auto"/>
      <w:ind w:firstLine="480" w:firstLineChars="200"/>
    </w:pPr>
    <w:rPr>
      <w:rFonts w:ascii="Calibri" w:hAnsi="Calibri"/>
      <w:kern w:val="0"/>
      <w:sz w:val="24"/>
      <w:szCs w:val="20"/>
    </w:rPr>
  </w:style>
  <w:style w:type="character" w:customStyle="1" w:styleId="97">
    <w:name w:val="普通文字 Char Char"/>
    <w:aliases w:val="纯文本 Char Char Char,普通文字 Char1,纯文本 Char Char1,普通文字 Char Char Char Char Char,普通文字 Char Char Char Char1,纯文本 Char Char Char Char Char Char Char Char Char Char Char Char Char Char,小 Char,普通文字1 Char,普通文字2 Char,普通文字3 Char,普通文字4 Char,普通文字5 Char"/>
    <w:uiPriority w:val="0"/>
    <w:rPr>
      <w:rFonts w:ascii="宋体" w:hAnsi="Courier New" w:eastAsia="宋体"/>
      <w:kern w:val="2"/>
      <w:sz w:val="21"/>
      <w:szCs w:val="21"/>
      <w:lang w:bidi="ar-SA"/>
    </w:rPr>
  </w:style>
  <w:style w:type="character" w:customStyle="1" w:styleId="98">
    <w:name w:val="gf正文1 Char"/>
    <w:link w:val="99"/>
    <w:uiPriority w:val="0"/>
    <w:rPr>
      <w:rFonts w:ascii="宋体" w:hAnsi="宋体" w:eastAsia="宋体"/>
      <w:kern w:val="2"/>
      <w:sz w:val="24"/>
      <w:lang w:val="en-US" w:eastAsia="zh-CN" w:bidi="ar-SA"/>
    </w:rPr>
  </w:style>
  <w:style w:type="paragraph" w:customStyle="1" w:styleId="99">
    <w:name w:val="gf正文1"/>
    <w:basedOn w:val="1"/>
    <w:link w:val="98"/>
    <w:uiPriority w:val="0"/>
    <w:pPr>
      <w:adjustRightInd w:val="0"/>
      <w:snapToGrid w:val="0"/>
      <w:spacing w:before="156" w:beforeLines="50" w:line="360" w:lineRule="auto"/>
      <w:ind w:firstLine="480" w:firstLineChars="200"/>
    </w:pPr>
    <w:rPr>
      <w:rFonts w:ascii="宋体" w:hAnsi="宋体"/>
      <w:sz w:val="24"/>
      <w:szCs w:val="20"/>
    </w:rPr>
  </w:style>
  <w:style w:type="character" w:customStyle="1" w:styleId="100">
    <w:name w:val="font41"/>
    <w:basedOn w:val="78"/>
    <w:qFormat/>
    <w:uiPriority w:val="0"/>
    <w:rPr>
      <w:rFonts w:hint="eastAsia" w:ascii="宋体" w:hAnsi="宋体" w:eastAsia="宋体" w:cs="宋体"/>
      <w:color w:val="000000"/>
      <w:sz w:val="20"/>
      <w:szCs w:val="20"/>
      <w:u w:val="none"/>
    </w:rPr>
  </w:style>
  <w:style w:type="character" w:customStyle="1" w:styleId="101">
    <w:name w:val="ca-41"/>
    <w:uiPriority w:val="0"/>
    <w:rPr>
      <w:rFonts w:hint="eastAsia" w:ascii="仿宋_GB2312" w:eastAsia="仿宋_GB2312"/>
      <w:sz w:val="24"/>
      <w:szCs w:val="24"/>
    </w:rPr>
  </w:style>
  <w:style w:type="character" w:customStyle="1" w:styleId="102">
    <w:name w:val="哈哈正文 Char"/>
    <w:link w:val="103"/>
    <w:uiPriority w:val="0"/>
    <w:rPr>
      <w:rFonts w:ascii="宋体" w:hAnsi="宋体" w:eastAsia="宋体"/>
      <w:kern w:val="2"/>
      <w:sz w:val="24"/>
      <w:lang w:bidi="ar-SA"/>
    </w:rPr>
  </w:style>
  <w:style w:type="paragraph" w:customStyle="1" w:styleId="103">
    <w:name w:val="哈哈正文"/>
    <w:basedOn w:val="1"/>
    <w:link w:val="102"/>
    <w:uiPriority w:val="0"/>
    <w:pPr>
      <w:spacing w:line="360" w:lineRule="auto"/>
      <w:ind w:firstLine="200" w:firstLineChars="200"/>
    </w:pPr>
    <w:rPr>
      <w:rFonts w:ascii="宋体" w:hAnsi="宋体"/>
      <w:sz w:val="24"/>
      <w:szCs w:val="20"/>
    </w:rPr>
  </w:style>
  <w:style w:type="character" w:customStyle="1" w:styleId="104">
    <w:name w:val=" Char Char16"/>
    <w:uiPriority w:val="0"/>
    <w:rPr>
      <w:rFonts w:ascii="宋体" w:hAnsi="宋体" w:eastAsia="宋体" w:cs="Lucida Sans"/>
    </w:rPr>
  </w:style>
  <w:style w:type="character" w:customStyle="1" w:styleId="105">
    <w:name w:val="param_td12"/>
    <w:uiPriority w:val="0"/>
  </w:style>
  <w:style w:type="character" w:customStyle="1" w:styleId="106">
    <w:name w:val="电子邮件签名 字符"/>
    <w:link w:val="17"/>
    <w:uiPriority w:val="0"/>
    <w:rPr>
      <w:rFonts w:eastAsia="楷体_GB2312"/>
      <w:kern w:val="2"/>
      <w:sz w:val="24"/>
      <w:szCs w:val="24"/>
      <w:lang w:bidi="ar-SA"/>
    </w:rPr>
  </w:style>
  <w:style w:type="character" w:customStyle="1" w:styleId="107">
    <w:name w:val="pword"/>
    <w:uiPriority w:val="0"/>
  </w:style>
  <w:style w:type="character" w:customStyle="1" w:styleId="108">
    <w:name w:val="纯文本 字符1"/>
    <w:link w:val="40"/>
    <w:uiPriority w:val="0"/>
    <w:rPr>
      <w:rFonts w:ascii="??" w:hAnsi="??" w:eastAsia="??" w:cs="宋体"/>
      <w:kern w:val="2"/>
      <w:sz w:val="21"/>
      <w:szCs w:val="21"/>
    </w:rPr>
  </w:style>
  <w:style w:type="character" w:customStyle="1" w:styleId="109">
    <w:name w:val="shadow11"/>
    <w:uiPriority w:val="0"/>
    <w:rPr>
      <w:color w:val="000000"/>
      <w:sz w:val="21"/>
    </w:rPr>
  </w:style>
  <w:style w:type="character" w:customStyle="1" w:styleId="110">
    <w:name w:val="标题 1 字符"/>
    <w:link w:val="4"/>
    <w:uiPriority w:val="0"/>
    <w:rPr>
      <w:rFonts w:ascii="??" w:hAnsi="??" w:eastAsia="??" w:cs="宋体"/>
      <w:b/>
      <w:kern w:val="36"/>
      <w:sz w:val="32"/>
      <w:szCs w:val="28"/>
      <w:lang w:val="en-US" w:eastAsia="zh-CN" w:bidi="ar-SA"/>
    </w:rPr>
  </w:style>
  <w:style w:type="character" w:customStyle="1" w:styleId="111">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 w:eastAsia="??"/>
      <w:snapToGrid w:val="0"/>
      <w:color w:val="000000"/>
      <w:kern w:val="28"/>
      <w:sz w:val="28"/>
      <w:lang w:val="en-US" w:eastAsia="zh-CN" w:bidi="ar-SA"/>
    </w:rPr>
  </w:style>
  <w:style w:type="character" w:customStyle="1" w:styleId="112">
    <w:name w:val="尾注文本 字符"/>
    <w:link w:val="47"/>
    <w:uiPriority w:val="0"/>
    <w:rPr>
      <w:rFonts w:eastAsia="楷体_GB2312"/>
      <w:kern w:val="2"/>
      <w:sz w:val="24"/>
      <w:szCs w:val="24"/>
      <w:lang w:bidi="ar-SA"/>
    </w:rPr>
  </w:style>
  <w:style w:type="character" w:customStyle="1" w:styleId="113">
    <w:name w:val="正文缩进 字符"/>
    <w:link w:val="19"/>
    <w:uiPriority w:val="0"/>
    <w:rPr>
      <w:rFonts w:eastAsia="??"/>
      <w:sz w:val="24"/>
      <w:szCs w:val="24"/>
      <w:lang w:val="en-US" w:eastAsia="zh-CN" w:bidi="ar-SA"/>
    </w:rPr>
  </w:style>
  <w:style w:type="character" w:customStyle="1" w:styleId="114">
    <w:name w:val="ih151"/>
    <w:uiPriority w:val="0"/>
    <w:rPr>
      <w:color w:val="666666"/>
      <w:sz w:val="18"/>
      <w:szCs w:val="18"/>
      <w:u w:val="none"/>
    </w:rPr>
  </w:style>
  <w:style w:type="character" w:customStyle="1" w:styleId="115">
    <w:name w:val="正文2 Char"/>
    <w:link w:val="116"/>
    <w:locked/>
    <w:uiPriority w:val="0"/>
    <w:rPr>
      <w:rFonts w:eastAsia="??"/>
      <w:kern w:val="2"/>
      <w:sz w:val="24"/>
      <w:szCs w:val="28"/>
    </w:rPr>
  </w:style>
  <w:style w:type="paragraph" w:customStyle="1" w:styleId="116">
    <w:name w:val="正文2"/>
    <w:basedOn w:val="1"/>
    <w:link w:val="115"/>
    <w:uiPriority w:val="0"/>
    <w:pPr>
      <w:spacing w:before="156" w:line="360" w:lineRule="auto"/>
      <w:ind w:firstLine="200" w:firstLineChars="200"/>
    </w:pPr>
    <w:rPr>
      <w:rFonts w:ascii="Calibri" w:hAnsi="Calibri" w:eastAsia="??"/>
      <w:sz w:val="24"/>
      <w:szCs w:val="28"/>
    </w:rPr>
  </w:style>
  <w:style w:type="character" w:customStyle="1" w:styleId="117">
    <w:name w:val="正文文本缩进 2 字符"/>
    <w:link w:val="46"/>
    <w:uiPriority w:val="0"/>
    <w:rPr>
      <w:rFonts w:ascii="??" w:hAnsi="??" w:eastAsia="??" w:cs="宋体"/>
      <w:kern w:val="2"/>
      <w:sz w:val="28"/>
      <w:szCs w:val="28"/>
      <w:lang w:val="en-US" w:eastAsia="zh-CN" w:bidi="ar-SA"/>
    </w:rPr>
  </w:style>
  <w:style w:type="character" w:customStyle="1" w:styleId="118">
    <w:name w:val="正文文本缩进 3 字符"/>
    <w:link w:val="61"/>
    <w:uiPriority w:val="0"/>
    <w:rPr>
      <w:rFonts w:eastAsia="??"/>
      <w:kern w:val="2"/>
      <w:sz w:val="28"/>
      <w:szCs w:val="28"/>
      <w:lang w:val="en-US" w:eastAsia="zh-CN" w:bidi="ar-SA"/>
    </w:rPr>
  </w:style>
  <w:style w:type="character" w:customStyle="1" w:styleId="119">
    <w:name w:val="正文4 Char"/>
    <w:link w:val="120"/>
    <w:uiPriority w:val="0"/>
    <w:rPr>
      <w:rFonts w:eastAsia="楷体_GB2312"/>
      <w:kern w:val="2"/>
      <w:sz w:val="24"/>
      <w:szCs w:val="24"/>
      <w:lang w:bidi="ar-SA"/>
    </w:rPr>
  </w:style>
  <w:style w:type="paragraph" w:customStyle="1" w:styleId="120">
    <w:name w:val="正文4"/>
    <w:basedOn w:val="1"/>
    <w:link w:val="119"/>
    <w:uiPriority w:val="0"/>
    <w:pPr>
      <w:spacing w:before="60" w:after="60" w:line="360" w:lineRule="auto"/>
    </w:pPr>
    <w:rPr>
      <w:rFonts w:ascii="Calibri" w:hAnsi="Calibri" w:eastAsia="楷体_GB2312"/>
      <w:sz w:val="24"/>
    </w:rPr>
  </w:style>
  <w:style w:type="character" w:customStyle="1" w:styleId="121">
    <w:name w:val="正文文本首行缩进 字符"/>
    <w:link w:val="74"/>
    <w:uiPriority w:val="0"/>
    <w:rPr>
      <w:rFonts w:ascii="宋体" w:eastAsia="宋体"/>
      <w:kern w:val="2"/>
      <w:sz w:val="24"/>
      <w:lang w:val="zh-CN" w:eastAsia="zh-CN" w:bidi="ar-SA"/>
    </w:rPr>
  </w:style>
  <w:style w:type="character" w:customStyle="1" w:styleId="122">
    <w:name w:val="标题 7 字符"/>
    <w:link w:val="9"/>
    <w:uiPriority w:val="0"/>
    <w:rPr>
      <w:rFonts w:eastAsia="??"/>
      <w:b/>
      <w:bCs/>
      <w:sz w:val="24"/>
      <w:szCs w:val="28"/>
      <w:lang w:val="en-US" w:eastAsia="zh-CN" w:bidi="ar-SA"/>
    </w:rPr>
  </w:style>
  <w:style w:type="character" w:customStyle="1" w:styleId="123">
    <w:name w:val="无间隔 字符"/>
    <w:link w:val="124"/>
    <w:uiPriority w:val="0"/>
    <w:rPr>
      <w:rFonts w:eastAsia="楷体_GB2312" w:cs="Lucida Sans"/>
      <w:kern w:val="2"/>
      <w:sz w:val="24"/>
      <w:szCs w:val="24"/>
      <w:lang w:val="en-US" w:eastAsia="zh-CN" w:bidi="ar-SA"/>
    </w:rPr>
  </w:style>
  <w:style w:type="paragraph" w:styleId="124">
    <w:name w:val="No Spacing"/>
    <w:link w:val="123"/>
    <w:qFormat/>
    <w:uiPriority w:val="0"/>
    <w:pPr>
      <w:widowControl w:val="0"/>
      <w:jc w:val="both"/>
    </w:pPr>
    <w:rPr>
      <w:rFonts w:eastAsia="楷体_GB2312" w:cs="Lucida Sans"/>
      <w:kern w:val="2"/>
      <w:sz w:val="24"/>
      <w:szCs w:val="24"/>
      <w:lang w:val="en-US" w:eastAsia="zh-CN" w:bidi="ar-SA"/>
    </w:rPr>
  </w:style>
  <w:style w:type="character" w:customStyle="1" w:styleId="125">
    <w:name w:val="标题 5 字符"/>
    <w:link w:val="7"/>
    <w:uiPriority w:val="0"/>
    <w:rPr>
      <w:rFonts w:eastAsia="??"/>
      <w:b/>
      <w:bCs/>
      <w:kern w:val="2"/>
      <w:sz w:val="28"/>
      <w:szCs w:val="28"/>
      <w:lang w:val="en-US" w:eastAsia="zh-CN" w:bidi="ar-SA"/>
    </w:rPr>
  </w:style>
  <w:style w:type="character" w:customStyle="1" w:styleId="126">
    <w:name w:val="纯文本 Char"/>
    <w:uiPriority w:val="0"/>
    <w:rPr>
      <w:rFonts w:ascii="??" w:hAnsi="??" w:eastAsia="??" w:cs="宋体"/>
      <w:kern w:val="2"/>
      <w:sz w:val="21"/>
      <w:szCs w:val="21"/>
    </w:rPr>
  </w:style>
  <w:style w:type="character" w:customStyle="1" w:styleId="127">
    <w:name w:val="脚注文本 字符"/>
    <w:link w:val="59"/>
    <w:uiPriority w:val="0"/>
    <w:rPr>
      <w:rFonts w:eastAsia="楷体_GB2312"/>
      <w:kern w:val="2"/>
      <w:sz w:val="18"/>
      <w:szCs w:val="18"/>
      <w:lang w:bidi="ar-SA"/>
    </w:rPr>
  </w:style>
  <w:style w:type="character" w:customStyle="1" w:styleId="128">
    <w:name w:val="FA正文 Char Char"/>
    <w:link w:val="129"/>
    <w:uiPriority w:val="0"/>
    <w:rPr>
      <w:rFonts w:hAnsi="宋体"/>
      <w:kern w:val="2"/>
      <w:sz w:val="24"/>
      <w:lang w:bidi="ar-SA"/>
    </w:rPr>
  </w:style>
  <w:style w:type="paragraph" w:customStyle="1" w:styleId="129">
    <w:name w:val="FA正文"/>
    <w:basedOn w:val="1"/>
    <w:link w:val="128"/>
    <w:uiPriority w:val="0"/>
    <w:pPr>
      <w:spacing w:line="360" w:lineRule="auto"/>
      <w:ind w:firstLine="480" w:firstLineChars="200"/>
    </w:pPr>
    <w:rPr>
      <w:rFonts w:ascii="Calibri" w:hAnsi="宋体"/>
      <w:sz w:val="24"/>
      <w:szCs w:val="20"/>
    </w:rPr>
  </w:style>
  <w:style w:type="character" w:customStyle="1" w:styleId="130">
    <w:name w:val="样式1 Char Char"/>
    <w:link w:val="131"/>
    <w:qFormat/>
    <w:uiPriority w:val="0"/>
    <w:rPr>
      <w:rFonts w:ascii="??" w:hAnsi="??" w:eastAsia="??" w:cs="宋体"/>
      <w:b/>
      <w:sz w:val="32"/>
      <w:szCs w:val="28"/>
    </w:rPr>
  </w:style>
  <w:style w:type="paragraph" w:customStyle="1" w:styleId="131">
    <w:name w:val="样式1"/>
    <w:basedOn w:val="4"/>
    <w:link w:val="130"/>
    <w:qFormat/>
    <w:uiPriority w:val="0"/>
    <w:pPr>
      <w:numPr>
        <w:ilvl w:val="0"/>
        <w:numId w:val="2"/>
      </w:numPr>
    </w:pPr>
    <w:rPr>
      <w:kern w:val="0"/>
    </w:rPr>
  </w:style>
  <w:style w:type="character" w:customStyle="1" w:styleId="132">
    <w:name w:val=" Char Char6"/>
    <w:uiPriority w:val="0"/>
    <w:rPr>
      <w:rFonts w:ascii="Times New Roman" w:hAnsi="Times New Roman"/>
      <w:kern w:val="28"/>
      <w:sz w:val="24"/>
      <w:szCs w:val="24"/>
    </w:rPr>
  </w:style>
  <w:style w:type="character" w:customStyle="1" w:styleId="133">
    <w:name w:val="subtitle1"/>
    <w:uiPriority w:val="0"/>
    <w:rPr>
      <w:rFonts w:hint="default" w:ascii="Georgia" w:hAnsi="Georgia"/>
      <w:b/>
      <w:bCs/>
      <w:color w:val="666666"/>
      <w:sz w:val="18"/>
      <w:szCs w:val="18"/>
    </w:rPr>
  </w:style>
  <w:style w:type="character" w:customStyle="1" w:styleId="134">
    <w:name w:val="HTML 预设格式 字符"/>
    <w:link w:val="69"/>
    <w:uiPriority w:val="0"/>
    <w:rPr>
      <w:rFonts w:ascii="??" w:hAnsi="??" w:eastAsia="??" w:cs="Courier New"/>
      <w:szCs w:val="28"/>
      <w:lang w:val="en-US" w:eastAsia="zh-CN" w:bidi="ar-SA"/>
    </w:rPr>
  </w:style>
  <w:style w:type="character" w:customStyle="1" w:styleId="135">
    <w:name w:val="页眉 字符"/>
    <w:link w:val="51"/>
    <w:uiPriority w:val="0"/>
    <w:rPr>
      <w:rFonts w:eastAsia="??"/>
      <w:kern w:val="2"/>
      <w:sz w:val="18"/>
      <w:szCs w:val="28"/>
      <w:lang w:val="en-US" w:eastAsia="zh-CN" w:bidi="ar-SA"/>
    </w:rPr>
  </w:style>
  <w:style w:type="character" w:customStyle="1" w:styleId="136">
    <w:name w:val=" Char Char19"/>
    <w:uiPriority w:val="0"/>
    <w:rPr>
      <w:kern w:val="2"/>
      <w:sz w:val="18"/>
    </w:rPr>
  </w:style>
  <w:style w:type="character" w:customStyle="1" w:styleId="137">
    <w:name w:val="ca-61"/>
    <w:uiPriority w:val="0"/>
    <w:rPr>
      <w:rFonts w:hint="eastAsia" w:ascii="仿宋_GB2312" w:eastAsia="仿宋_GB2312"/>
      <w:b/>
      <w:bCs/>
      <w:spacing w:val="-20"/>
      <w:sz w:val="24"/>
      <w:szCs w:val="24"/>
    </w:rPr>
  </w:style>
  <w:style w:type="character" w:customStyle="1" w:styleId="138">
    <w:name w:val="样式4 Char Char"/>
    <w:uiPriority w:val="0"/>
    <w:rPr>
      <w:rFonts w:eastAsia="宋体" w:cs="宋体"/>
      <w:color w:val="000000"/>
      <w:sz w:val="24"/>
      <w:szCs w:val="24"/>
      <w:lang w:val="en-US" w:eastAsia="zh-CN" w:bidi="ar-SA"/>
    </w:rPr>
  </w:style>
  <w:style w:type="character" w:customStyle="1" w:styleId="139">
    <w:name w:val="more"/>
    <w:basedOn w:val="78"/>
    <w:uiPriority w:val="0"/>
  </w:style>
  <w:style w:type="character" w:customStyle="1" w:styleId="140">
    <w:name w:val="页脚 Char"/>
    <w:uiPriority w:val="0"/>
    <w:rPr>
      <w:rFonts w:eastAsia="Calibri"/>
      <w:sz w:val="21"/>
    </w:rPr>
  </w:style>
  <w:style w:type="character" w:customStyle="1" w:styleId="141">
    <w:name w:val="标题 8 字符"/>
    <w:link w:val="10"/>
    <w:uiPriority w:val="0"/>
    <w:rPr>
      <w:rFonts w:ascii="Arial" w:hAnsi="Arial" w:eastAsia="??" w:cs="Arial"/>
      <w:sz w:val="24"/>
      <w:szCs w:val="28"/>
      <w:lang w:val="en-US" w:eastAsia="zh-CN" w:bidi="ar-SA"/>
    </w:rPr>
  </w:style>
  <w:style w:type="character" w:customStyle="1" w:styleId="142">
    <w:name w:val="称呼 字符"/>
    <w:link w:val="27"/>
    <w:uiPriority w:val="0"/>
    <w:rPr>
      <w:rFonts w:ascii="仿宋_GB2312" w:eastAsia="仿宋_GB2312"/>
      <w:kern w:val="2"/>
      <w:sz w:val="28"/>
      <w:lang w:bidi="ar-SA"/>
    </w:rPr>
  </w:style>
  <w:style w:type="character" w:customStyle="1" w:styleId="143">
    <w:name w:val="纯文本 Char1"/>
    <w:uiPriority w:val="0"/>
    <w:rPr>
      <w:rFonts w:ascii="宋体" w:hAnsi="Courier New"/>
    </w:rPr>
  </w:style>
  <w:style w:type="character" w:customStyle="1" w:styleId="144">
    <w:name w:val="标题 字符"/>
    <w:link w:val="72"/>
    <w:uiPriority w:val="0"/>
    <w:rPr>
      <w:rFonts w:eastAsia="??"/>
      <w:b/>
      <w:sz w:val="24"/>
      <w:szCs w:val="28"/>
      <w:lang w:val="en-GB" w:eastAsia="zh-CN" w:bidi="ar-SA"/>
    </w:rPr>
  </w:style>
  <w:style w:type="character" w:customStyle="1" w:styleId="145">
    <w:name w:val=" Char Char7"/>
    <w:uiPriority w:val="0"/>
    <w:rPr>
      <w:rFonts w:ascii="宋体" w:eastAsia="宋体"/>
      <w:snapToGrid w:val="0"/>
      <w:color w:val="000000"/>
      <w:kern w:val="28"/>
      <w:sz w:val="28"/>
      <w:lang w:val="en-US" w:eastAsia="zh-CN"/>
    </w:rPr>
  </w:style>
  <w:style w:type="character" w:customStyle="1" w:styleId="146">
    <w:name w:val="正文文本 2 字符"/>
    <w:link w:val="67"/>
    <w:uiPriority w:val="0"/>
    <w:rPr>
      <w:rFonts w:eastAsia="宋体"/>
      <w:kern w:val="2"/>
      <w:sz w:val="21"/>
      <w:lang w:bidi="ar-SA"/>
    </w:rPr>
  </w:style>
  <w:style w:type="character" w:customStyle="1" w:styleId="147">
    <w:name w:val=" Char Char15"/>
    <w:uiPriority w:val="0"/>
    <w:rPr>
      <w:rFonts w:ascii="Times New Roman" w:hAnsi="Times New Roman"/>
      <w:sz w:val="18"/>
    </w:rPr>
  </w:style>
  <w:style w:type="character" w:customStyle="1" w:styleId="148">
    <w:name w:val="正文首行缩进两字 Char"/>
    <w:link w:val="149"/>
    <w:uiPriority w:val="0"/>
    <w:rPr>
      <w:sz w:val="24"/>
      <w:szCs w:val="24"/>
      <w:lang w:val="en-US" w:eastAsia="zh-CN" w:bidi="ar-SA"/>
    </w:rPr>
  </w:style>
  <w:style w:type="paragraph" w:customStyle="1" w:styleId="149">
    <w:name w:val="正文首行缩进两字"/>
    <w:link w:val="148"/>
    <w:uiPriority w:val="0"/>
    <w:pPr>
      <w:spacing w:after="163" w:afterLines="50" w:line="300" w:lineRule="auto"/>
      <w:ind w:firstLine="480" w:firstLineChars="200"/>
    </w:pPr>
    <w:rPr>
      <w:sz w:val="24"/>
      <w:szCs w:val="24"/>
      <w:lang w:val="en-US" w:eastAsia="zh-CN" w:bidi="ar-SA"/>
    </w:rPr>
  </w:style>
  <w:style w:type="character" w:customStyle="1" w:styleId="150">
    <w:name w:val="公文正文 Char"/>
    <w:link w:val="151"/>
    <w:uiPriority w:val="0"/>
    <w:rPr>
      <w:rFonts w:ascii="??_GB2312" w:hAnsi="??_GB2312" w:eastAsia="??_GB2312" w:cs="宋体"/>
      <w:kern w:val="2"/>
      <w:sz w:val="24"/>
      <w:szCs w:val="24"/>
      <w:lang w:val="en-US" w:eastAsia="zh-CN" w:bidi="ar-SA"/>
    </w:rPr>
  </w:style>
  <w:style w:type="paragraph" w:customStyle="1" w:styleId="151">
    <w:name w:val="公文正文"/>
    <w:basedOn w:val="1"/>
    <w:link w:val="150"/>
    <w:uiPriority w:val="0"/>
    <w:pPr>
      <w:spacing w:before="156" w:line="360" w:lineRule="auto"/>
      <w:ind w:firstLine="200" w:firstLineChars="200"/>
    </w:pPr>
    <w:rPr>
      <w:rFonts w:ascii="??_GB2312" w:hAnsi="??_GB2312" w:eastAsia="??_GB2312" w:cs="宋体"/>
      <w:sz w:val="24"/>
    </w:rPr>
  </w:style>
  <w:style w:type="character" w:customStyle="1" w:styleId="152">
    <w:name w:val="标题 2 字符"/>
    <w:link w:val="2"/>
    <w:uiPriority w:val="0"/>
    <w:rPr>
      <w:rFonts w:ascii="Arial" w:hAnsi="Arial" w:eastAsia="??" w:cs="Arial"/>
      <w:b/>
      <w:bCs/>
      <w:kern w:val="2"/>
      <w:sz w:val="21"/>
      <w:szCs w:val="32"/>
      <w:lang w:val="en-US" w:eastAsia="zh-CN" w:bidi="ar-SA"/>
    </w:rPr>
  </w:style>
  <w:style w:type="character" w:customStyle="1" w:styleId="153">
    <w:name w:val="style161"/>
    <w:uiPriority w:val="0"/>
    <w:rPr>
      <w:sz w:val="20"/>
      <w:szCs w:val="20"/>
    </w:rPr>
  </w:style>
  <w:style w:type="character" w:customStyle="1" w:styleId="154">
    <w:name w:val="正文 首行缩进2字符 Char Char Char"/>
    <w:uiPriority w:val="0"/>
    <w:rPr>
      <w:rFonts w:eastAsia="宋体"/>
      <w:kern w:val="2"/>
      <w:sz w:val="24"/>
      <w:szCs w:val="24"/>
      <w:lang w:val="en-US" w:eastAsia="zh-CN" w:bidi="ar-SA"/>
    </w:rPr>
  </w:style>
  <w:style w:type="character" w:customStyle="1" w:styleId="155">
    <w:name w:val="正文文本缩进 字符"/>
    <w:link w:val="31"/>
    <w:uiPriority w:val="0"/>
    <w:rPr>
      <w:rFonts w:ascii="??" w:hAnsi="??" w:eastAsia="??" w:cs="宋体"/>
      <w:kern w:val="2"/>
      <w:sz w:val="28"/>
      <w:szCs w:val="28"/>
    </w:rPr>
  </w:style>
  <w:style w:type="character" w:customStyle="1" w:styleId="156">
    <w:name w:val="normalfont1"/>
    <w:uiPriority w:val="0"/>
    <w:rPr>
      <w:rFonts w:hint="default" w:ascii="ˎ̥" w:hAnsi="ˎ̥"/>
      <w:sz w:val="18"/>
      <w:szCs w:val="18"/>
      <w:u w:val="none"/>
    </w:rPr>
  </w:style>
  <w:style w:type="character" w:customStyle="1" w:styleId="157">
    <w:name w:val="纯文本 Char2"/>
    <w:uiPriority w:val="0"/>
    <w:rPr>
      <w:rFonts w:ascii="??" w:hAnsi="??" w:eastAsia="??" w:cs="宋体"/>
      <w:kern w:val="2"/>
      <w:sz w:val="21"/>
      <w:szCs w:val="21"/>
    </w:rPr>
  </w:style>
  <w:style w:type="character" w:customStyle="1" w:styleId="158">
    <w:name w:val="批注文字 字符"/>
    <w:link w:val="25"/>
    <w:uiPriority w:val="0"/>
    <w:rPr>
      <w:rFonts w:eastAsia="宋体" w:cs="Lucida Sans"/>
      <w:kern w:val="2"/>
      <w:sz w:val="21"/>
      <w:lang w:val="en-US" w:eastAsia="zh-CN" w:bidi="ar-SA"/>
    </w:rPr>
  </w:style>
  <w:style w:type="character" w:customStyle="1" w:styleId="159">
    <w:name w:val="font51"/>
    <w:basedOn w:val="78"/>
    <w:qFormat/>
    <w:uiPriority w:val="0"/>
    <w:rPr>
      <w:rFonts w:hint="eastAsia" w:ascii="宋体" w:hAnsi="宋体" w:eastAsia="宋体" w:cs="宋体"/>
      <w:color w:val="000000"/>
      <w:sz w:val="20"/>
      <w:szCs w:val="20"/>
      <w:u w:val="none"/>
    </w:rPr>
  </w:style>
  <w:style w:type="character" w:customStyle="1" w:styleId="160">
    <w:name w:val="sony121"/>
    <w:uiPriority w:val="0"/>
    <w:rPr>
      <w:rFonts w:hint="eastAsia" w:ascii="宋体" w:hAnsi="宋体" w:eastAsia="宋体"/>
      <w:sz w:val="18"/>
      <w:szCs w:val="18"/>
    </w:rPr>
  </w:style>
  <w:style w:type="character" w:customStyle="1" w:styleId="161">
    <w:name w:val="正文2 Char Char"/>
    <w:uiPriority w:val="0"/>
    <w:rPr>
      <w:rFonts w:eastAsia="??"/>
      <w:kern w:val="2"/>
      <w:sz w:val="24"/>
      <w:szCs w:val="28"/>
      <w:lang w:val="en-US" w:eastAsia="zh-CN" w:bidi="ar-SA"/>
    </w:rPr>
  </w:style>
  <w:style w:type="character" w:customStyle="1" w:styleId="162">
    <w:name w:val="批注框文本 字符"/>
    <w:link w:val="49"/>
    <w:uiPriority w:val="0"/>
    <w:rPr>
      <w:rFonts w:eastAsia="??"/>
      <w:kern w:val="2"/>
      <w:sz w:val="18"/>
      <w:szCs w:val="18"/>
      <w:lang w:val="en-US" w:eastAsia="zh-CN" w:bidi="ar-SA"/>
    </w:rPr>
  </w:style>
  <w:style w:type="character" w:customStyle="1" w:styleId="163">
    <w:name w:val=" Char Char14"/>
    <w:uiPriority w:val="0"/>
    <w:rPr>
      <w:kern w:val="2"/>
      <w:sz w:val="21"/>
    </w:rPr>
  </w:style>
  <w:style w:type="character" w:styleId="164">
    <w:name w:val="Placeholder Text"/>
    <w:semiHidden/>
    <w:uiPriority w:val="0"/>
    <w:rPr>
      <w:color w:val="808080"/>
    </w:rPr>
  </w:style>
  <w:style w:type="character" w:customStyle="1" w:styleId="165">
    <w:name w:val="段 Char Char Char"/>
    <w:uiPriority w:val="0"/>
    <w:rPr>
      <w:rFonts w:ascii="宋体" w:eastAsia="宋体"/>
      <w:sz w:val="21"/>
      <w:lang w:val="en-US" w:eastAsia="zh-CN" w:bidi="ar-SA"/>
    </w:rPr>
  </w:style>
  <w:style w:type="character" w:customStyle="1" w:styleId="166">
    <w:name w:val="font21"/>
    <w:uiPriority w:val="0"/>
    <w:rPr>
      <w:rFonts w:hint="eastAsia" w:ascii="宋体" w:hAnsi="宋体" w:eastAsia="宋体"/>
      <w:kern w:val="2"/>
      <w:sz w:val="28"/>
      <w:szCs w:val="28"/>
      <w:lang w:val="en-US" w:eastAsia="zh-CN" w:bidi="ar-SA"/>
    </w:rPr>
  </w:style>
  <w:style w:type="character" w:customStyle="1" w:styleId="167">
    <w:name w:val="批注主题 字符"/>
    <w:link w:val="73"/>
    <w:uiPriority w:val="0"/>
    <w:rPr>
      <w:rFonts w:eastAsia="宋体"/>
      <w:b/>
      <w:kern w:val="2"/>
      <w:sz w:val="21"/>
      <w:lang w:bidi="ar-SA"/>
    </w:rPr>
  </w:style>
  <w:style w:type="character" w:customStyle="1" w:styleId="168">
    <w:name w:val="哈哈改 Char"/>
    <w:link w:val="169"/>
    <w:uiPriority w:val="0"/>
    <w:rPr>
      <w:rFonts w:ascii="宋体" w:hAnsi="宋体" w:eastAsia="宋体"/>
      <w:b/>
      <w:kern w:val="2"/>
      <w:sz w:val="24"/>
      <w:szCs w:val="24"/>
      <w:lang w:bidi="ar-SA"/>
    </w:rPr>
  </w:style>
  <w:style w:type="paragraph" w:customStyle="1" w:styleId="169">
    <w:name w:val="哈哈改"/>
    <w:basedOn w:val="103"/>
    <w:link w:val="168"/>
    <w:uiPriority w:val="0"/>
    <w:pPr>
      <w:ind w:firstLine="480"/>
    </w:pPr>
    <w:rPr>
      <w:b/>
      <w:szCs w:val="24"/>
    </w:rPr>
  </w:style>
  <w:style w:type="character" w:customStyle="1" w:styleId="170">
    <w:name w:val="正文1 Char"/>
    <w:uiPriority w:val="0"/>
    <w:rPr>
      <w:rFonts w:ascii="宋体" w:eastAsia="宋体"/>
      <w:snapToGrid w:val="0"/>
      <w:color w:val="000000"/>
      <w:kern w:val="28"/>
      <w:sz w:val="28"/>
      <w:lang w:val="en-US" w:eastAsia="zh-CN" w:bidi="ar-SA"/>
    </w:rPr>
  </w:style>
  <w:style w:type="character" w:customStyle="1" w:styleId="171">
    <w:name w:val="unnamed11"/>
    <w:uiPriority w:val="0"/>
    <w:rPr>
      <w:sz w:val="20"/>
    </w:rPr>
  </w:style>
  <w:style w:type="character" w:customStyle="1" w:styleId="172">
    <w:name w:val="dectext1"/>
    <w:uiPriority w:val="0"/>
    <w:rPr>
      <w:rFonts w:ascii="宋体" w:hAnsi="宋体" w:eastAsia="宋体"/>
      <w:color w:val="333333"/>
      <w:sz w:val="21"/>
      <w:u w:val="none"/>
    </w:rPr>
  </w:style>
  <w:style w:type="character" w:customStyle="1" w:styleId="173">
    <w:name w:val="日期 字符"/>
    <w:link w:val="45"/>
    <w:uiPriority w:val="0"/>
    <w:rPr>
      <w:rFonts w:eastAsia="??_GB2312"/>
      <w:b/>
      <w:sz w:val="28"/>
      <w:szCs w:val="28"/>
      <w:lang w:val="en-US" w:eastAsia="zh-CN" w:bidi="ar-SA"/>
    </w:rPr>
  </w:style>
  <w:style w:type="character" w:customStyle="1" w:styleId="174">
    <w:name w:val="title141"/>
    <w:uiPriority w:val="0"/>
    <w:rPr>
      <w:sz w:val="25"/>
      <w:szCs w:val="25"/>
    </w:rPr>
  </w:style>
  <w:style w:type="character" w:customStyle="1" w:styleId="175">
    <w:name w:val="fonts11"/>
    <w:uiPriority w:val="0"/>
    <w:rPr>
      <w:sz w:val="18"/>
      <w:szCs w:val="18"/>
    </w:rPr>
  </w:style>
  <w:style w:type="character" w:customStyle="1" w:styleId="176">
    <w:name w:val="纯文本 字符"/>
    <w:uiPriority w:val="0"/>
    <w:rPr>
      <w:rFonts w:ascii="??" w:hAnsi="??" w:eastAsia="??" w:cs="宋体"/>
      <w:kern w:val="2"/>
      <w:sz w:val="21"/>
      <w:szCs w:val="21"/>
    </w:rPr>
  </w:style>
  <w:style w:type="character" w:customStyle="1" w:styleId="177">
    <w:name w:val="md"/>
    <w:basedOn w:val="78"/>
    <w:uiPriority w:val="0"/>
  </w:style>
  <w:style w:type="character" w:customStyle="1" w:styleId="178">
    <w:name w:val="正文 首行缩进:  2 字符 Char Char Char"/>
    <w:uiPriority w:val="0"/>
    <w:rPr>
      <w:rFonts w:eastAsia="宋体" w:cs="宋体"/>
      <w:kern w:val="2"/>
      <w:sz w:val="24"/>
      <w:lang w:val="en-US" w:eastAsia="zh-CN" w:bidi="ar-SA"/>
    </w:rPr>
  </w:style>
  <w:style w:type="character" w:customStyle="1" w:styleId="179">
    <w:name w:val="标题 6 字符"/>
    <w:link w:val="8"/>
    <w:uiPriority w:val="0"/>
    <w:rPr>
      <w:rFonts w:ascii="Arial" w:hAnsi="Arial" w:eastAsia="??" w:cs="Arial"/>
      <w:b/>
      <w:bCs/>
      <w:sz w:val="24"/>
      <w:szCs w:val="28"/>
      <w:lang w:val="en-US" w:eastAsia="zh-CN" w:bidi="ar-SA"/>
    </w:rPr>
  </w:style>
  <w:style w:type="character" w:customStyle="1" w:styleId="180">
    <w:name w:val="正文文本 3 字符"/>
    <w:link w:val="28"/>
    <w:uiPriority w:val="0"/>
    <w:rPr>
      <w:rFonts w:eastAsia="宋体"/>
      <w:kern w:val="2"/>
      <w:sz w:val="21"/>
      <w:lang w:bidi="ar-SA"/>
    </w:rPr>
  </w:style>
  <w:style w:type="character" w:customStyle="1" w:styleId="181">
    <w:name w:val="样式 样式4 + 加粗 首行缩进: Char Char Char Char"/>
    <w:uiPriority w:val="0"/>
    <w:rPr>
      <w:rFonts w:eastAsia="宋体" w:cs="宋体"/>
      <w:b/>
      <w:bCs/>
      <w:color w:val="000000"/>
      <w:kern w:val="2"/>
      <w:sz w:val="24"/>
      <w:szCs w:val="24"/>
      <w:lang w:val="en-US" w:eastAsia="zh-CN" w:bidi="ar-SA"/>
    </w:rPr>
  </w:style>
  <w:style w:type="character" w:customStyle="1" w:styleId="182">
    <w:name w:val="宏文本 字符"/>
    <w:link w:val="3"/>
    <w:uiPriority w:val="0"/>
    <w:rPr>
      <w:rFonts w:ascii="Courier New" w:hAnsi="Courier New" w:cs="Courier New"/>
      <w:kern w:val="2"/>
      <w:sz w:val="24"/>
      <w:szCs w:val="24"/>
      <w:lang w:val="en-US" w:eastAsia="zh-CN" w:bidi="ar-SA"/>
    </w:rPr>
  </w:style>
  <w:style w:type="character" w:customStyle="1" w:styleId="183">
    <w:name w:val="标题 4 字符"/>
    <w:link w:val="6"/>
    <w:uiPriority w:val="0"/>
    <w:rPr>
      <w:rFonts w:ascii="Arial" w:hAnsi="Arial" w:eastAsia="??" w:cs="Arial"/>
      <w:b/>
      <w:bCs/>
      <w:kern w:val="2"/>
      <w:sz w:val="28"/>
      <w:szCs w:val="28"/>
      <w:lang w:val="en-US" w:eastAsia="zh-CN" w:bidi="ar-SA"/>
    </w:rPr>
  </w:style>
  <w:style w:type="character" w:customStyle="1" w:styleId="184">
    <w:name w:val="标题 2 Char1"/>
    <w:aliases w:val="h2 Char,H2 Char,h21 Char,h22 Char,H21 Char,h23 Char,H22 Char,Heading2 Char,list2 Char,H2-Heading 2 Char,2 Char,Header 2 Char,l2 Char,Header 2 Char,h24 Char,Header2 Char,22 Char,heading2 Char,heading 2 Char,2 2 Char,heading 2 Char,H23 Char"/>
    <w:uiPriority w:val="0"/>
    <w:rPr>
      <w:rFonts w:ascii="宋体" w:hAnsi="宋体" w:eastAsia="黑体"/>
      <w:bCs/>
      <w:kern w:val="2"/>
      <w:sz w:val="32"/>
      <w:szCs w:val="32"/>
    </w:rPr>
  </w:style>
  <w:style w:type="character" w:customStyle="1" w:styleId="185">
    <w:name w:val="正文缩 Char"/>
    <w:link w:val="186"/>
    <w:uiPriority w:val="0"/>
    <w:rPr>
      <w:rFonts w:eastAsia="楷体_GB2312"/>
      <w:kern w:val="2"/>
      <w:sz w:val="24"/>
      <w:szCs w:val="24"/>
      <w:lang w:bidi="ar-SA"/>
    </w:rPr>
  </w:style>
  <w:style w:type="paragraph" w:customStyle="1" w:styleId="186">
    <w:name w:val="正文缩"/>
    <w:basedOn w:val="1"/>
    <w:link w:val="185"/>
    <w:uiPriority w:val="0"/>
    <w:pPr>
      <w:spacing w:line="360" w:lineRule="auto"/>
      <w:ind w:firstLine="200" w:firstLineChars="200"/>
    </w:pPr>
    <w:rPr>
      <w:rFonts w:ascii="Calibri" w:hAnsi="Calibri" w:eastAsia="楷体_GB2312"/>
      <w:sz w:val="24"/>
    </w:rPr>
  </w:style>
  <w:style w:type="character" w:customStyle="1" w:styleId="187">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188">
    <w:name w:val="font01"/>
    <w:basedOn w:val="78"/>
    <w:uiPriority w:val="0"/>
    <w:rPr>
      <w:rFonts w:hint="eastAsia" w:ascii="宋体" w:hAnsi="宋体" w:eastAsia="宋体" w:cs="宋体"/>
      <w:color w:val="000000"/>
      <w:sz w:val="28"/>
      <w:szCs w:val="28"/>
      <w:u w:val="none"/>
    </w:rPr>
  </w:style>
  <w:style w:type="character" w:customStyle="1" w:styleId="189">
    <w:name w:val="t_tag"/>
    <w:basedOn w:val="78"/>
    <w:uiPriority w:val="0"/>
  </w:style>
  <w:style w:type="character" w:customStyle="1" w:styleId="190">
    <w:name w:val="font-121"/>
    <w:uiPriority w:val="0"/>
    <w:rPr>
      <w:color w:val="666666"/>
      <w:sz w:val="18"/>
      <w:szCs w:val="18"/>
      <w:u w:val="none"/>
    </w:rPr>
  </w:style>
  <w:style w:type="character" w:customStyle="1" w:styleId="191">
    <w:name w:val="标题 3 字符"/>
    <w:link w:val="5"/>
    <w:uiPriority w:val="0"/>
    <w:rPr>
      <w:rFonts w:eastAsia="??"/>
      <w:b/>
      <w:sz w:val="32"/>
      <w:szCs w:val="28"/>
      <w:lang w:val="en-US" w:eastAsia="zh-CN" w:bidi="ar-SA"/>
    </w:rPr>
  </w:style>
  <w:style w:type="character" w:customStyle="1" w:styleId="192">
    <w:name w:val="签名 字符"/>
    <w:link w:val="52"/>
    <w:uiPriority w:val="0"/>
    <w:rPr>
      <w:rFonts w:eastAsia="仿宋_GB2312"/>
      <w:sz w:val="24"/>
      <w:lang w:bidi="ar-SA"/>
    </w:rPr>
  </w:style>
  <w:style w:type="character" w:customStyle="1" w:styleId="193">
    <w:name w:val="time"/>
    <w:basedOn w:val="78"/>
    <w:uiPriority w:val="0"/>
    <w:rPr>
      <w:color w:val="769199"/>
    </w:rPr>
  </w:style>
  <w:style w:type="character" w:customStyle="1" w:styleId="194">
    <w:name w:val="标题 5 Char Char Char Char Char Char Char Char Char Char Char Char Char"/>
    <w:uiPriority w:val="0"/>
    <w:rPr>
      <w:rFonts w:eastAsia="宋体"/>
      <w:b/>
      <w:bCs/>
      <w:kern w:val="2"/>
      <w:sz w:val="28"/>
      <w:szCs w:val="28"/>
      <w:lang w:val="en-US" w:eastAsia="zh-CN" w:bidi="ar-SA"/>
    </w:rPr>
  </w:style>
  <w:style w:type="character" w:customStyle="1" w:styleId="195">
    <w:name w:val=" Char12"/>
    <w:semiHidden/>
    <w:uiPriority w:val="0"/>
    <w:rPr>
      <w:rFonts w:eastAsia="宋体"/>
      <w:kern w:val="2"/>
      <w:sz w:val="24"/>
      <w:szCs w:val="24"/>
      <w:lang w:val="en-US" w:eastAsia="zh-CN" w:bidi="ar-SA"/>
    </w:rPr>
  </w:style>
  <w:style w:type="paragraph" w:customStyle="1" w:styleId="196">
    <w:name w:val="List Paragraph"/>
    <w:basedOn w:val="1"/>
    <w:uiPriority w:val="0"/>
    <w:pPr>
      <w:ind w:firstLine="420" w:firstLineChars="200"/>
    </w:pPr>
    <w:rPr>
      <w:szCs w:val="20"/>
    </w:rPr>
  </w:style>
  <w:style w:type="paragraph" w:customStyle="1" w:styleId="197">
    <w:name w:val="Char"/>
    <w:basedOn w:val="1"/>
    <w:uiPriority w:val="0"/>
    <w:rPr>
      <w:rFonts w:eastAsia="??_GB2312"/>
      <w:sz w:val="28"/>
    </w:rPr>
  </w:style>
  <w:style w:type="paragraph" w:customStyle="1" w:styleId="198">
    <w:name w:val="xl76"/>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199">
    <w:name w:val="页眉与页脚"/>
    <w:unhideWhenUsed/>
    <w:uiPriority w:val="99"/>
    <w:pPr>
      <w:tabs>
        <w:tab w:val="right" w:pos="9020"/>
      </w:tabs>
    </w:pPr>
    <w:rPr>
      <w:rFonts w:hint="eastAsia" w:ascii="Helvetica" w:hAnsi="Arial Unicode MS" w:eastAsia="Times New Roman"/>
      <w:color w:val="000000"/>
      <w:sz w:val="24"/>
      <w:szCs w:val="22"/>
      <w:lang w:val="en-US" w:eastAsia="zh-CN" w:bidi="ar-SA"/>
    </w:rPr>
  </w:style>
  <w:style w:type="paragraph" w:customStyle="1" w:styleId="200">
    <w:name w:val="编号 1"/>
    <w:basedOn w:val="1"/>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201">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202">
    <w:name w:val=" Char Char12"/>
    <w:basedOn w:val="1"/>
    <w:uiPriority w:val="0"/>
  </w:style>
  <w:style w:type="paragraph" w:customStyle="1" w:styleId="203">
    <w:name w:val="xl12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204">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205">
    <w:name w:val="xl13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styleId="206">
    <w:name w:val="List Paragraph"/>
    <w:basedOn w:val="1"/>
    <w:qFormat/>
    <w:uiPriority w:val="34"/>
    <w:pPr>
      <w:widowControl/>
      <w:ind w:firstLine="200" w:firstLineChars="200"/>
      <w:jc w:val="left"/>
    </w:pPr>
    <w:rPr>
      <w:rFonts w:ascii="??" w:hAnsi="??" w:eastAsia="??" w:cs="??"/>
      <w:kern w:val="0"/>
      <w:sz w:val="24"/>
    </w:rPr>
  </w:style>
  <w:style w:type="paragraph" w:customStyle="1" w:styleId="207">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208">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09">
    <w:name w:val="符号》"/>
    <w:basedOn w:val="1"/>
    <w:uiPriority w:val="0"/>
    <w:pPr>
      <w:widowControl/>
      <w:numPr>
        <w:ilvl w:val="0"/>
        <w:numId w:val="4"/>
      </w:numPr>
      <w:spacing w:line="360" w:lineRule="auto"/>
      <w:jc w:val="left"/>
    </w:pPr>
    <w:rPr>
      <w:rFonts w:ascii="宋体" w:hAnsi="宋体" w:eastAsia="楷体_GB2312" w:cs="宋体"/>
      <w:kern w:val="0"/>
      <w:sz w:val="24"/>
    </w:rPr>
  </w:style>
  <w:style w:type="paragraph" w:customStyle="1" w:styleId="210">
    <w:name w:val=" Char Char1 Char Char Char"/>
    <w:basedOn w:val="1"/>
    <w:uiPriority w:val="0"/>
    <w:rPr>
      <w:rFonts w:ascii="仿宋_GB2312" w:eastAsia="仿宋_GB2312"/>
      <w:b/>
      <w:sz w:val="32"/>
      <w:szCs w:val="20"/>
    </w:rPr>
  </w:style>
  <w:style w:type="paragraph" w:customStyle="1" w:styleId="211">
    <w:name w:val=" Char Char2"/>
    <w:basedOn w:val="1"/>
    <w:uiPriority w:val="0"/>
    <w:rPr>
      <w:rFonts w:ascii="仿宋_GB2312" w:eastAsia="仿宋_GB2312"/>
      <w:b/>
      <w:sz w:val="32"/>
      <w:szCs w:val="32"/>
    </w:rPr>
  </w:style>
  <w:style w:type="paragraph" w:customStyle="1" w:styleId="212">
    <w:name w:val="样式 正文文本缩进 + 左侧:  0.63 厘米 首行缩进:  0 厘米"/>
    <w:basedOn w:val="31"/>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213">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14">
    <w:name w:val="正文内"/>
    <w:basedOn w:val="1"/>
    <w:uiPriority w:val="0"/>
    <w:pPr>
      <w:spacing w:line="400" w:lineRule="exact"/>
      <w:ind w:firstLine="200" w:firstLineChars="200"/>
    </w:pPr>
    <w:rPr>
      <w:rFonts w:ascii="??" w:hAnsi="??" w:eastAsia="??" w:cs="宋体"/>
      <w:szCs w:val="28"/>
    </w:rPr>
  </w:style>
  <w:style w:type="paragraph" w:customStyle="1" w:styleId="215">
    <w:name w:val="样式 标题 2H2h2Heading 2 HiddenHeading 2 CCBSl2heading 2I22n...1"/>
    <w:basedOn w:val="2"/>
    <w:uiPriority w:val="0"/>
    <w:pPr>
      <w:numPr>
        <w:ilvl w:val="0"/>
        <w:numId w:val="0"/>
      </w:num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216">
    <w:name w:val="Char Char Char1 Char Char Char1 Char"/>
    <w:basedOn w:val="1"/>
    <w:uiPriority w:val="0"/>
    <w:pPr>
      <w:tabs>
        <w:tab w:val="left" w:pos="360"/>
      </w:tabs>
    </w:pPr>
    <w:rPr>
      <w:sz w:val="24"/>
    </w:rPr>
  </w:style>
  <w:style w:type="paragraph" w:customStyle="1" w:styleId="217">
    <w:name w:val="font8"/>
    <w:basedOn w:val="1"/>
    <w:uiPriority w:val="0"/>
    <w:pPr>
      <w:widowControl/>
      <w:spacing w:before="100" w:beforeAutospacing="1" w:after="100" w:afterAutospacing="1"/>
      <w:jc w:val="left"/>
    </w:pPr>
    <w:rPr>
      <w:rFonts w:ascii="宋体" w:hAnsi="宋体"/>
      <w:kern w:val="0"/>
      <w:sz w:val="20"/>
      <w:szCs w:val="20"/>
    </w:rPr>
  </w:style>
  <w:style w:type="paragraph" w:customStyle="1" w:styleId="218">
    <w:name w:val="段 Char"/>
    <w:uiPriority w:val="0"/>
    <w:pPr>
      <w:autoSpaceDE w:val="0"/>
      <w:autoSpaceDN w:val="0"/>
      <w:ind w:firstLine="200" w:firstLineChars="200"/>
      <w:jc w:val="both"/>
    </w:pPr>
    <w:rPr>
      <w:rFonts w:ascii="宋体"/>
      <w:sz w:val="21"/>
      <w:lang w:val="en-US" w:eastAsia="zh-CN" w:bidi="ar-SA"/>
    </w:rPr>
  </w:style>
  <w:style w:type="paragraph" w:customStyle="1" w:styleId="219">
    <w:name w:val="样式 正文文本缩进 2 + 仿宋_GB2312 黑色 行距: 1.5 倍行距"/>
    <w:basedOn w:val="46"/>
    <w:uiPriority w:val="0"/>
    <w:pPr>
      <w:spacing w:line="360" w:lineRule="auto"/>
      <w:ind w:firstLine="560" w:firstLineChars="200"/>
    </w:pPr>
    <w:rPr>
      <w:rFonts w:ascii="宋体" w:hAnsi="宋体" w:eastAsia="宋体"/>
      <w:color w:val="000000"/>
      <w:sz w:val="24"/>
      <w:szCs w:val="20"/>
    </w:rPr>
  </w:style>
  <w:style w:type="paragraph" w:customStyle="1" w:styleId="220">
    <w:name w:val="xl7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221">
    <w:name w:val="xl5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222">
    <w:name w:val="xl8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223">
    <w:name w:val=" Char Char Char Char"/>
    <w:basedOn w:val="1"/>
    <w:uiPriority w:val="0"/>
    <w:rPr>
      <w:rFonts w:ascii="Tahoma" w:hAnsi="Tahoma"/>
      <w:sz w:val="24"/>
      <w:szCs w:val="20"/>
    </w:rPr>
  </w:style>
  <w:style w:type="paragraph" w:customStyle="1" w:styleId="224">
    <w:name w:val="Code"/>
    <w:basedOn w:val="1"/>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225">
    <w:name w:val="xl8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26">
    <w:name w:val="样式 正文缩进 + 首行缩进:  2 字符"/>
    <w:basedOn w:val="19"/>
    <w:uiPriority w:val="0"/>
    <w:pPr>
      <w:widowControl w:val="0"/>
      <w:spacing w:line="360" w:lineRule="auto"/>
      <w:ind w:firstLine="200" w:firstLineChars="200"/>
      <w:jc w:val="both"/>
    </w:pPr>
    <w:rPr>
      <w:rFonts w:eastAsia="宋体" w:cs="宋体"/>
      <w:kern w:val="2"/>
      <w:szCs w:val="20"/>
    </w:rPr>
  </w:style>
  <w:style w:type="paragraph" w:customStyle="1" w:styleId="227">
    <w:name w:val="pa-68"/>
    <w:basedOn w:val="1"/>
    <w:uiPriority w:val="0"/>
    <w:pPr>
      <w:widowControl/>
      <w:spacing w:line="330" w:lineRule="atLeast"/>
      <w:jc w:val="left"/>
    </w:pPr>
    <w:rPr>
      <w:rFonts w:ascii="宋体" w:hAnsi="宋体" w:cs="宋体"/>
      <w:kern w:val="0"/>
      <w:sz w:val="24"/>
    </w:rPr>
  </w:style>
  <w:style w:type="paragraph" w:customStyle="1" w:styleId="228">
    <w:name w:val=" Char Char Char Char Char Char Char Char"/>
    <w:basedOn w:val="1"/>
    <w:uiPriority w:val="0"/>
    <w:pPr>
      <w:tabs>
        <w:tab w:val="left" w:pos="360"/>
      </w:tabs>
    </w:pPr>
    <w:rPr>
      <w:sz w:val="24"/>
      <w:szCs w:val="20"/>
    </w:rPr>
  </w:style>
  <w:style w:type="paragraph" w:customStyle="1" w:styleId="229">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230">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231">
    <w:name w:val="正文 首行缩进2字符 Char Char"/>
    <w:basedOn w:val="1"/>
    <w:uiPriority w:val="0"/>
    <w:pPr>
      <w:spacing w:line="360" w:lineRule="auto"/>
      <w:ind w:firstLine="200" w:firstLineChars="200"/>
    </w:pPr>
    <w:rPr>
      <w:rFonts w:eastAsia="楷体_GB2312"/>
      <w:sz w:val="24"/>
    </w:rPr>
  </w:style>
  <w:style w:type="paragraph" w:customStyle="1" w:styleId="232">
    <w:name w:val="Char Char1 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233">
    <w:name w:val="xl5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234">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235">
    <w:name w:val="No Spacing"/>
    <w:uiPriority w:val="0"/>
    <w:rPr>
      <w:rFonts w:eastAsia="??" w:cs="宋体"/>
      <w:sz w:val="22"/>
      <w:szCs w:val="22"/>
      <w:lang w:val="en-US" w:eastAsia="en-US" w:bidi="ar-SA"/>
    </w:rPr>
  </w:style>
  <w:style w:type="paragraph" w:customStyle="1" w:styleId="236">
    <w:name w:val="中文标题 1"/>
    <w:basedOn w:val="31"/>
    <w:next w:val="31"/>
    <w:uiPriority w:val="0"/>
    <w:pPr>
      <w:keepNext/>
      <w:spacing w:before="156"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237">
    <w:name w:val="xl94"/>
    <w:basedOn w:val="1"/>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38">
    <w:name w:val="正文规范1"/>
    <w:basedOn w:val="1"/>
    <w:uiPriority w:val="0"/>
    <w:pPr>
      <w:spacing w:line="360" w:lineRule="auto"/>
      <w:ind w:firstLine="480" w:firstLineChars="200"/>
    </w:pPr>
    <w:rPr>
      <w:sz w:val="24"/>
    </w:rPr>
  </w:style>
  <w:style w:type="paragraph" w:customStyle="1" w:styleId="239">
    <w:name w:val="符号 1"/>
    <w:basedOn w:val="31"/>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240">
    <w:name w:val="公文标题 3"/>
    <w:basedOn w:val="241"/>
    <w:next w:val="151"/>
    <w:uiPriority w:val="0"/>
    <w:pPr>
      <w:outlineLvl w:val="2"/>
    </w:pPr>
  </w:style>
  <w:style w:type="paragraph" w:customStyle="1" w:styleId="241">
    <w:name w:val="公文标题 2"/>
    <w:basedOn w:val="242"/>
    <w:next w:val="151"/>
    <w:uiPriority w:val="0"/>
    <w:pPr>
      <w:ind w:firstLine="561"/>
      <w:outlineLvl w:val="1"/>
    </w:pPr>
    <w:rPr>
      <w:sz w:val="28"/>
      <w:lang w:val="en-US"/>
    </w:rPr>
  </w:style>
  <w:style w:type="paragraph" w:customStyle="1" w:styleId="242">
    <w:name w:val="公文标题 1"/>
    <w:basedOn w:val="1"/>
    <w:next w:val="1"/>
    <w:uiPriority w:val="0"/>
    <w:pPr>
      <w:spacing w:line="360" w:lineRule="auto"/>
      <w:outlineLvl w:val="0"/>
    </w:pPr>
    <w:rPr>
      <w:rFonts w:ascii="仿宋_GB2312" w:hAnsi="宋体" w:eastAsia="仿宋_GB2312"/>
      <w:kern w:val="28"/>
      <w:sz w:val="24"/>
      <w:lang w:val="zh-CN"/>
    </w:rPr>
  </w:style>
  <w:style w:type="paragraph" w:customStyle="1" w:styleId="243">
    <w:name w:val="样式 正文首行缩进 + 首行缩进:  1 字符"/>
    <w:basedOn w:val="74"/>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customStyle="1" w:styleId="244">
    <w:name w:val="正文 + 首行缩进:  2 字符"/>
    <w:basedOn w:val="1"/>
    <w:qFormat/>
    <w:uiPriority w:val="0"/>
    <w:pPr>
      <w:spacing w:line="360" w:lineRule="auto"/>
      <w:ind w:left="-34" w:firstLine="482"/>
    </w:pPr>
    <w:rPr>
      <w:rFonts w:ascii="宋体" w:hAnsi="宋体" w:eastAsia="宋体" w:cs="Times New Roman"/>
      <w:bCs/>
      <w:sz w:val="24"/>
      <w:szCs w:val="20"/>
    </w:rPr>
  </w:style>
  <w:style w:type="paragraph" w:customStyle="1" w:styleId="245">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246">
    <w:name w:val="xl10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247">
    <w:name w:val="图样式"/>
    <w:basedOn w:val="1"/>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248">
    <w:name w:val="首行缩进正文"/>
    <w:basedOn w:val="1"/>
    <w:uiPriority w:val="0"/>
    <w:pPr>
      <w:spacing w:line="360" w:lineRule="auto"/>
      <w:ind w:firstLine="480"/>
    </w:pPr>
    <w:rPr>
      <w:rFonts w:eastAsia="楷体_GB2312"/>
      <w:sz w:val="24"/>
      <w:szCs w:val="20"/>
    </w:rPr>
  </w:style>
  <w:style w:type="paragraph" w:customStyle="1" w:styleId="249">
    <w:name w:val="xl74"/>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250">
    <w:name w:val="xl7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251">
    <w:name w:val="样式 Arial 左侧:  0.43 厘米 段前: 1.4 磅 段后: 2.8 磅"/>
    <w:basedOn w:val="1"/>
    <w:uiPriority w:val="0"/>
    <w:pPr>
      <w:spacing w:before="28" w:after="56" w:line="360" w:lineRule="auto"/>
      <w:ind w:left="244" w:firstLine="540" w:firstLineChars="225"/>
    </w:pPr>
    <w:rPr>
      <w:rFonts w:ascii="Arial" w:hAnsi="Arial" w:eastAsia="楷体_GB2312" w:cs="宋体"/>
      <w:sz w:val="24"/>
    </w:rPr>
  </w:style>
  <w:style w:type="paragraph" w:customStyle="1" w:styleId="252">
    <w:name w:val="样式 标题 3标题 3 Char第二层条h33Bold Headbh章标题1小标题level_3PIM 3..."/>
    <w:basedOn w:val="5"/>
    <w:uiPriority w:val="0"/>
    <w:pPr>
      <w:widowControl w:val="0"/>
      <w:numPr>
        <w:ilvl w:val="2"/>
        <w:numId w:val="0"/>
      </w:numPr>
      <w:adjustRightInd w:val="0"/>
      <w:snapToGrid w:val="0"/>
      <w:spacing w:before="0" w:after="0"/>
      <w:jc w:val="both"/>
    </w:pPr>
    <w:rPr>
      <w:rFonts w:ascii="黑体" w:hAnsi="宋体" w:eastAsia="黑体"/>
      <w:b w:val="0"/>
      <w:color w:val="000000"/>
      <w:sz w:val="28"/>
      <w:szCs w:val="20"/>
    </w:rPr>
  </w:style>
  <w:style w:type="paragraph" w:customStyle="1" w:styleId="253">
    <w:name w:val="button"/>
    <w:basedOn w:val="1"/>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254">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255">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256">
    <w:name w:val="常用正文"/>
    <w:uiPriority w:val="0"/>
    <w:pPr>
      <w:widowControl w:val="0"/>
      <w:spacing w:line="360" w:lineRule="auto"/>
      <w:ind w:firstLine="200"/>
      <w:textAlignment w:val="bottom"/>
    </w:pPr>
    <w:rPr>
      <w:rFonts w:ascii="Arial" w:hAnsi="Arial" w:eastAsia="楷体_GB2312"/>
      <w:sz w:val="28"/>
      <w:lang w:val="en-US" w:eastAsia="zh-CN" w:bidi="ar-SA"/>
    </w:rPr>
  </w:style>
  <w:style w:type="paragraph" w:customStyle="1" w:styleId="257">
    <w:name w:val="xl33"/>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58">
    <w:name w:val="彩色列表 - 强调文字颜色 11"/>
    <w:basedOn w:val="1"/>
    <w:qFormat/>
    <w:uiPriority w:val="34"/>
    <w:pPr>
      <w:ind w:firstLine="420" w:firstLineChars="200"/>
    </w:pPr>
  </w:style>
  <w:style w:type="paragraph" w:customStyle="1" w:styleId="259">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260">
    <w:name w:val="xl7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61">
    <w:name w:val="带标题正文"/>
    <w:basedOn w:val="1"/>
    <w:uiPriority w:val="0"/>
    <w:pPr>
      <w:numPr>
        <w:ilvl w:val="0"/>
        <w:numId w:val="5"/>
      </w:numPr>
      <w:snapToGrid w:val="0"/>
      <w:spacing w:before="100" w:after="100"/>
      <w:ind w:firstLine="115"/>
    </w:pPr>
    <w:rPr>
      <w:rFonts w:ascii="楷体" w:eastAsia="楷体"/>
      <w:b/>
      <w:sz w:val="28"/>
      <w:szCs w:val="20"/>
    </w:rPr>
  </w:style>
  <w:style w:type="paragraph" w:customStyle="1" w:styleId="262">
    <w:name w:val="xl13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263">
    <w:name w:val="段 1"/>
    <w:basedOn w:val="1"/>
    <w:uiPriority w:val="0"/>
    <w:pPr>
      <w:spacing w:line="360" w:lineRule="auto"/>
    </w:pPr>
    <w:rPr>
      <w:rFonts w:eastAsia="楷体_GB2312"/>
      <w:b/>
      <w:bCs/>
      <w:sz w:val="24"/>
    </w:rPr>
  </w:style>
  <w:style w:type="paragraph" w:customStyle="1" w:styleId="264">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265">
    <w:name w:val="xl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266">
    <w:name w:val="样式 仿宋_GB2312 三号"/>
    <w:basedOn w:val="1"/>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267">
    <w:name w:val="paragraph1"/>
    <w:basedOn w:val="1"/>
    <w:qFormat/>
    <w:uiPriority w:val="0"/>
    <w:pPr>
      <w:spacing w:beforeLines="20" w:afterLines="30" w:line="360" w:lineRule="auto"/>
      <w:ind w:firstLine="200" w:firstLineChars="200"/>
    </w:pPr>
    <w:rPr>
      <w:sz w:val="24"/>
    </w:rPr>
  </w:style>
  <w:style w:type="paragraph" w:customStyle="1" w:styleId="268">
    <w:name w:val="Char Char Char Char"/>
    <w:basedOn w:val="1"/>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269">
    <w:name w:val="a1"/>
    <w:basedOn w:val="1"/>
    <w:uiPriority w:val="0"/>
    <w:pPr>
      <w:widowControl/>
      <w:spacing w:line="300" w:lineRule="atLeast"/>
      <w:jc w:val="left"/>
    </w:pPr>
    <w:rPr>
      <w:rFonts w:ascii="宋体" w:hAnsi="宋体"/>
      <w:kern w:val="0"/>
      <w:sz w:val="18"/>
      <w:szCs w:val="20"/>
    </w:rPr>
  </w:style>
  <w:style w:type="paragraph" w:customStyle="1" w:styleId="270">
    <w:name w:val="xl100"/>
    <w:basedOn w:val="1"/>
    <w:uiPriority w:val="0"/>
    <w:pPr>
      <w:widowControl/>
      <w:spacing w:before="100" w:beforeAutospacing="1" w:after="100" w:afterAutospacing="1"/>
      <w:jc w:val="left"/>
    </w:pPr>
    <w:rPr>
      <w:rFonts w:ascii="Arial" w:hAnsi="Arial"/>
      <w:kern w:val="0"/>
      <w:sz w:val="24"/>
      <w:szCs w:val="20"/>
    </w:rPr>
  </w:style>
  <w:style w:type="paragraph" w:customStyle="1" w:styleId="271">
    <w:name w:val="aspnumfaautoadjustrightr"/>
    <w:uiPriority w:val="0"/>
    <w:pPr>
      <w:widowControl w:val="0"/>
      <w:autoSpaceDE w:val="0"/>
      <w:autoSpaceDN w:val="0"/>
      <w:adjustRightInd w:val="0"/>
      <w:ind w:firstLine="720"/>
      <w:jc w:val="both"/>
    </w:pPr>
    <w:rPr>
      <w:rFonts w:eastAsia="??"/>
      <w:szCs w:val="28"/>
      <w:lang w:val="en-US" w:eastAsia="zh-CN" w:bidi="ar-SA"/>
    </w:rPr>
  </w:style>
  <w:style w:type="paragraph" w:customStyle="1" w:styleId="272">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273">
    <w:name w:val="样式 正文缩进正文（首行缩进两字）表正文正文非缩进特点段1段1 Charno-step正文双线四号首行缩进..."/>
    <w:basedOn w:val="19"/>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274">
    <w:name w:val="样式 正文文本缩进 + 仿宋_GB2312 四号"/>
    <w:basedOn w:val="1"/>
    <w:next w:val="8"/>
    <w:uiPriority w:val="0"/>
    <w:pPr>
      <w:widowControl/>
      <w:spacing w:line="360" w:lineRule="auto"/>
      <w:jc w:val="left"/>
    </w:pPr>
    <w:rPr>
      <w:rFonts w:ascii="宋体" w:hAnsi="宋体" w:cs="宋体"/>
      <w:b/>
      <w:snapToGrid w:val="0"/>
      <w:kern w:val="0"/>
      <w:sz w:val="28"/>
      <w:szCs w:val="28"/>
    </w:rPr>
  </w:style>
  <w:style w:type="paragraph" w:customStyle="1" w:styleId="275">
    <w:name w:val="xl61"/>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276">
    <w:name w:val="xl69"/>
    <w:basedOn w:val="1"/>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77">
    <w:name w:val="xl126"/>
    <w:basedOn w:val="1"/>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278">
    <w:name w:val="font9"/>
    <w:basedOn w:val="1"/>
    <w:uiPriority w:val="0"/>
    <w:pPr>
      <w:widowControl/>
      <w:spacing w:before="100" w:beforeAutospacing="1" w:after="100" w:afterAutospacing="1"/>
      <w:jc w:val="left"/>
    </w:pPr>
    <w:rPr>
      <w:kern w:val="0"/>
      <w:sz w:val="18"/>
      <w:szCs w:val="20"/>
    </w:rPr>
  </w:style>
  <w:style w:type="paragraph" w:customStyle="1" w:styleId="279">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280">
    <w:name w:val="Char Char Char Char1"/>
    <w:basedOn w:val="1"/>
    <w:uiPriority w:val="0"/>
    <w:rPr>
      <w:szCs w:val="20"/>
    </w:rPr>
  </w:style>
  <w:style w:type="paragraph" w:customStyle="1" w:styleId="281">
    <w:name w:val="xl7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282">
    <w:name w:val="样式4"/>
    <w:basedOn w:val="1"/>
    <w:uiPriority w:val="0"/>
    <w:pPr>
      <w:widowControl/>
      <w:spacing w:line="360" w:lineRule="auto"/>
      <w:ind w:firstLine="480"/>
      <w:jc w:val="left"/>
    </w:pPr>
    <w:rPr>
      <w:rFonts w:eastAsia="楷体_GB2312" w:cs="宋体"/>
      <w:color w:val="000000"/>
      <w:sz w:val="24"/>
    </w:rPr>
  </w:style>
  <w:style w:type="paragraph" w:customStyle="1" w:styleId="283">
    <w:name w:val="font5"/>
    <w:basedOn w:val="1"/>
    <w:uiPriority w:val="0"/>
    <w:pPr>
      <w:widowControl/>
      <w:spacing w:before="100" w:beforeAutospacing="1" w:after="100" w:afterAutospacing="1"/>
      <w:jc w:val="left"/>
    </w:pPr>
    <w:rPr>
      <w:rFonts w:ascii="宋体" w:hAnsi="宋体"/>
      <w:kern w:val="0"/>
      <w:sz w:val="24"/>
      <w:szCs w:val="20"/>
    </w:rPr>
  </w:style>
  <w:style w:type="paragraph" w:customStyle="1" w:styleId="284">
    <w:name w:val="功能列表"/>
    <w:basedOn w:val="1"/>
    <w:uiPriority w:val="0"/>
    <w:pPr>
      <w:tabs>
        <w:tab w:val="left" w:pos="0"/>
        <w:tab w:val="left" w:pos="900"/>
      </w:tabs>
      <w:spacing w:line="360" w:lineRule="auto"/>
      <w:ind w:firstLineChars="200"/>
    </w:pPr>
    <w:rPr>
      <w:sz w:val="24"/>
      <w:szCs w:val="20"/>
    </w:rPr>
  </w:style>
  <w:style w:type="paragraph" w:customStyle="1" w:styleId="285">
    <w:name w:val="标题4"/>
    <w:basedOn w:val="1"/>
    <w:uiPriority w:val="0"/>
    <w:rPr>
      <w:rFonts w:eastAsia="??_GB2312"/>
      <w:sz w:val="32"/>
      <w:szCs w:val="28"/>
    </w:rPr>
  </w:style>
  <w:style w:type="paragraph" w:customStyle="1" w:styleId="286">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287">
    <w:name w:val="默认段落字体 Para Char Char Char Char Char Char Char"/>
    <w:basedOn w:val="1"/>
    <w:uiPriority w:val="0"/>
    <w:rPr>
      <w:rFonts w:eastAsia="仿宋_GB2312"/>
      <w:sz w:val="28"/>
      <w:szCs w:val="20"/>
    </w:rPr>
  </w:style>
  <w:style w:type="paragraph" w:customStyle="1" w:styleId="288">
    <w:name w:val="xl7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289">
    <w:name w:val="xl138"/>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290">
    <w:name w:val="正文 首行缩进"/>
    <w:basedOn w:val="1"/>
    <w:uiPriority w:val="0"/>
    <w:pPr>
      <w:spacing w:line="360" w:lineRule="auto"/>
      <w:ind w:firstLine="200" w:firstLineChars="200"/>
    </w:pPr>
    <w:rPr>
      <w:rFonts w:eastAsia="楷体_GB2312"/>
      <w:sz w:val="28"/>
      <w:szCs w:val="20"/>
    </w:rPr>
  </w:style>
  <w:style w:type="paragraph" w:customStyle="1" w:styleId="291">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292">
    <w:name w:val="标题 5l"/>
    <w:basedOn w:val="7"/>
    <w:uiPriority w:val="0"/>
    <w:pPr>
      <w:numPr>
        <w:ilvl w:val="0"/>
        <w:numId w:val="0"/>
      </w:numPr>
      <w:tabs>
        <w:tab w:val="left" w:pos="0"/>
      </w:tabs>
      <w:adjustRightInd w:val="0"/>
      <w:spacing w:line="376" w:lineRule="atLeast"/>
      <w:textAlignment w:val="baseline"/>
    </w:pPr>
    <w:rPr>
      <w:rFonts w:eastAsia="楷体_GB2312"/>
      <w:kern w:val="0"/>
    </w:rPr>
  </w:style>
  <w:style w:type="paragraph" w:customStyle="1" w:styleId="293">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294">
    <w:name w:val="Char Char Char"/>
    <w:basedOn w:val="1"/>
    <w:uiPriority w:val="0"/>
    <w:pPr>
      <w:adjustRightInd w:val="0"/>
      <w:spacing w:line="312" w:lineRule="atLeast"/>
      <w:textAlignment w:val="baseline"/>
    </w:pPr>
    <w:rPr>
      <w:rFonts w:ascii="Tahoma" w:hAnsi="Tahoma"/>
      <w:b/>
      <w:kern w:val="0"/>
      <w:sz w:val="28"/>
      <w:szCs w:val="20"/>
    </w:rPr>
  </w:style>
  <w:style w:type="paragraph" w:customStyle="1" w:styleId="295">
    <w:name w:val="正文段"/>
    <w:basedOn w:val="1"/>
    <w:uiPriority w:val="0"/>
    <w:pPr>
      <w:widowControl/>
      <w:snapToGrid w:val="0"/>
      <w:spacing w:afterLines="50"/>
      <w:ind w:firstLine="200" w:firstLineChars="200"/>
    </w:pPr>
    <w:rPr>
      <w:rFonts w:eastAsia="??"/>
      <w:kern w:val="0"/>
      <w:sz w:val="24"/>
      <w:szCs w:val="28"/>
    </w:rPr>
  </w:style>
  <w:style w:type="paragraph" w:customStyle="1" w:styleId="296">
    <w:name w:val="xl14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297">
    <w:name w:val="图"/>
    <w:basedOn w:val="1"/>
    <w:uiPriority w:val="0"/>
    <w:pPr>
      <w:spacing w:line="360" w:lineRule="auto"/>
      <w:jc w:val="center"/>
    </w:pPr>
    <w:rPr>
      <w:rFonts w:ascii="宋体" w:hAnsi="宋体" w:eastAsia="楷体_GB2312" w:cs="宋体"/>
      <w:sz w:val="24"/>
      <w:szCs w:val="20"/>
    </w:rPr>
  </w:style>
  <w:style w:type="paragraph" w:customStyle="1" w:styleId="298">
    <w:name w:val=" Char1 Char Char Char"/>
    <w:basedOn w:val="1"/>
    <w:uiPriority w:val="0"/>
    <w:rPr>
      <w:rFonts w:ascii="仿宋_GB2312" w:hAnsi="仿宋_GB2312" w:eastAsia="仿宋_GB2312" w:cs="Lucida Sans"/>
      <w:b/>
      <w:sz w:val="32"/>
      <w:szCs w:val="32"/>
    </w:rPr>
  </w:style>
  <w:style w:type="paragraph" w:customStyle="1" w:styleId="299">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300">
    <w:name w:val="Blockquote"/>
    <w:basedOn w:val="1"/>
    <w:uiPriority w:val="0"/>
    <w:pPr>
      <w:autoSpaceDE w:val="0"/>
      <w:autoSpaceDN w:val="0"/>
      <w:adjustRightInd w:val="0"/>
      <w:spacing w:before="100" w:after="100"/>
      <w:ind w:left="360" w:right="360"/>
      <w:jc w:val="left"/>
    </w:pPr>
    <w:rPr>
      <w:rFonts w:eastAsia="??"/>
      <w:kern w:val="0"/>
      <w:sz w:val="24"/>
      <w:szCs w:val="28"/>
    </w:rPr>
  </w:style>
  <w:style w:type="paragraph" w:customStyle="1" w:styleId="301">
    <w:name w:val="p1"/>
    <w:uiPriority w:val="0"/>
    <w:pPr>
      <w:spacing w:line="320" w:lineRule="atLeast"/>
    </w:pPr>
    <w:rPr>
      <w:rFonts w:ascii="Helvetica Neue" w:hAnsi="Helvetica Neue" w:eastAsia="Helvetica Neue"/>
      <w:color w:val="000000"/>
      <w:sz w:val="22"/>
      <w:szCs w:val="22"/>
      <w:lang w:val="en-US" w:eastAsia="zh-CN" w:bidi="ar-SA"/>
    </w:rPr>
  </w:style>
  <w:style w:type="paragraph" w:customStyle="1" w:styleId="302">
    <w:name w:val=" Char Char Char Char Char Char Char Char Char Char"/>
    <w:basedOn w:val="1"/>
    <w:uiPriority w:val="0"/>
    <w:rPr>
      <w:rFonts w:ascii="仿宋_GB2312" w:eastAsia="仿宋_GB2312"/>
      <w:b/>
      <w:sz w:val="32"/>
      <w:szCs w:val="20"/>
    </w:rPr>
  </w:style>
  <w:style w:type="paragraph" w:customStyle="1" w:styleId="303">
    <w:name w:val="[Normal]"/>
    <w:qFormat/>
    <w:uiPriority w:val="0"/>
    <w:rPr>
      <w:rFonts w:ascii="宋体" w:hAnsi="宋体"/>
      <w:sz w:val="24"/>
      <w:szCs w:val="22"/>
      <w:lang w:val="zh-CN" w:eastAsia="zh-CN" w:bidi="ar-SA"/>
    </w:rPr>
  </w:style>
  <w:style w:type="paragraph" w:customStyle="1" w:styleId="304">
    <w:name w:val=" Char Char1"/>
    <w:basedOn w:val="1"/>
    <w:uiPriority w:val="0"/>
    <w:pPr>
      <w:widowControl/>
      <w:spacing w:after="160" w:line="240" w:lineRule="exact"/>
      <w:jc w:val="left"/>
    </w:pPr>
    <w:rPr>
      <w:rFonts w:eastAsia="仿宋_GB2312"/>
      <w:sz w:val="28"/>
      <w:szCs w:val="20"/>
    </w:rPr>
  </w:style>
  <w:style w:type="paragraph" w:customStyle="1" w:styleId="305">
    <w:name w:val="xl99"/>
    <w:basedOn w:val="1"/>
    <w:uiPriority w:val="0"/>
    <w:pPr>
      <w:widowControl/>
      <w:spacing w:before="100" w:beforeAutospacing="1" w:after="100" w:afterAutospacing="1"/>
      <w:jc w:val="left"/>
    </w:pPr>
    <w:rPr>
      <w:rFonts w:ascii="宋体" w:hAnsi="宋体"/>
      <w:kern w:val="0"/>
      <w:sz w:val="24"/>
      <w:szCs w:val="20"/>
    </w:rPr>
  </w:style>
  <w:style w:type="paragraph" w:customStyle="1" w:styleId="306">
    <w:name w:val="xl101"/>
    <w:basedOn w:val="1"/>
    <w:uiPriority w:val="0"/>
    <w:pPr>
      <w:widowControl/>
      <w:spacing w:before="100" w:beforeAutospacing="1" w:after="100" w:afterAutospacing="1"/>
      <w:jc w:val="center"/>
    </w:pPr>
    <w:rPr>
      <w:rFonts w:ascii="Arial" w:hAnsi="Arial"/>
      <w:kern w:val="0"/>
      <w:sz w:val="18"/>
      <w:szCs w:val="20"/>
    </w:rPr>
  </w:style>
  <w:style w:type="paragraph" w:customStyle="1" w:styleId="307">
    <w:name w:val="xl10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308">
    <w:name w:val="样式"/>
    <w:basedOn w:val="1"/>
    <w:uiPriority w:val="0"/>
    <w:pPr>
      <w:autoSpaceDE w:val="0"/>
      <w:autoSpaceDN w:val="0"/>
      <w:snapToGrid w:val="0"/>
      <w:spacing w:before="120" w:after="120" w:line="360" w:lineRule="auto"/>
    </w:pPr>
    <w:rPr>
      <w:rFonts w:ascii="宋体"/>
      <w:sz w:val="24"/>
      <w:szCs w:val="20"/>
    </w:rPr>
  </w:style>
  <w:style w:type="paragraph" w:customStyle="1" w:styleId="309">
    <w:name w:val="xl38"/>
    <w:basedOn w:val="1"/>
    <w:uiPriority w:val="0"/>
    <w:pPr>
      <w:widowControl/>
      <w:spacing w:before="100" w:beforeAutospacing="1" w:after="100" w:afterAutospacing="1"/>
      <w:jc w:val="center"/>
    </w:pPr>
    <w:rPr>
      <w:rFonts w:ascii="Arial" w:hAnsi="Arial"/>
      <w:kern w:val="0"/>
      <w:sz w:val="20"/>
      <w:szCs w:val="20"/>
    </w:rPr>
  </w:style>
  <w:style w:type="paragraph" w:customStyle="1" w:styleId="310">
    <w:name w:val="Char Char Char Char Char Char Char"/>
    <w:basedOn w:val="1"/>
    <w:semiHidden/>
    <w:uiPriority w:val="0"/>
    <w:pPr>
      <w:spacing w:line="360" w:lineRule="auto"/>
      <w:ind w:firstLine="480" w:firstLineChars="200"/>
    </w:pPr>
    <w:rPr>
      <w:rFonts w:ascii="Tahoma" w:hAnsi="Tahoma" w:cs="宋体"/>
      <w:sz w:val="24"/>
      <w:szCs w:val="20"/>
    </w:rPr>
  </w:style>
  <w:style w:type="paragraph" w:customStyle="1" w:styleId="311">
    <w:name w:val="默认段落字体 Para Char"/>
    <w:basedOn w:val="1"/>
    <w:uiPriority w:val="0"/>
    <w:rPr>
      <w:rFonts w:ascii="Tahoma" w:hAnsi="Tahoma"/>
      <w:sz w:val="24"/>
      <w:szCs w:val="20"/>
    </w:rPr>
  </w:style>
  <w:style w:type="paragraph" w:customStyle="1" w:styleId="312">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313">
    <w:name w:val="内文正文"/>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314">
    <w:name w:val="表格内容"/>
    <w:basedOn w:val="1"/>
    <w:uiPriority w:val="0"/>
    <w:pPr>
      <w:widowControl/>
      <w:autoSpaceDE w:val="0"/>
      <w:autoSpaceDN w:val="0"/>
      <w:adjustRightInd w:val="0"/>
      <w:spacing w:before="60" w:line="300" w:lineRule="auto"/>
      <w:jc w:val="center"/>
      <w:textAlignment w:val="bottom"/>
    </w:pPr>
    <w:rPr>
      <w:kern w:val="0"/>
      <w:szCs w:val="20"/>
    </w:rPr>
  </w:style>
  <w:style w:type="paragraph" w:customStyle="1" w:styleId="315">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316">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17">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18">
    <w:name w:val="font12"/>
    <w:basedOn w:val="1"/>
    <w:uiPriority w:val="0"/>
    <w:pPr>
      <w:widowControl/>
      <w:spacing w:before="100" w:beforeAutospacing="1" w:after="100" w:afterAutospacing="1"/>
      <w:jc w:val="left"/>
    </w:pPr>
    <w:rPr>
      <w:rFonts w:ascii="Arial" w:hAnsi="Arial"/>
      <w:color w:val="FF0000"/>
      <w:kern w:val="0"/>
      <w:sz w:val="18"/>
      <w:szCs w:val="20"/>
    </w:rPr>
  </w:style>
  <w:style w:type="paragraph" w:customStyle="1" w:styleId="319">
    <w:name w:val="自由格式"/>
    <w:qFormat/>
    <w:uiPriority w:val="0"/>
    <w:rPr>
      <w:rFonts w:ascii="Cambria" w:hAnsi="Cambria" w:eastAsia="Cambria" w:cs="Cambria"/>
      <w:color w:val="000000"/>
      <w:sz w:val="24"/>
      <w:szCs w:val="24"/>
      <w:lang w:val="en-US" w:eastAsia="zh-CN" w:bidi="ar-SA"/>
    </w:rPr>
  </w:style>
  <w:style w:type="paragraph" w:customStyle="1" w:styleId="320">
    <w:name w:val="xl140"/>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321">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22">
    <w:name w:val="Test2"/>
    <w:basedOn w:val="2"/>
    <w:uiPriority w:val="0"/>
    <w:pPr>
      <w:widowControl/>
      <w:numPr>
        <w:ilvl w:val="0"/>
        <w:numId w:val="0"/>
      </w:numPr>
      <w:tabs>
        <w:tab w:val="left" w:pos="1110"/>
        <w:tab w:val="clear" w:pos="706"/>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323">
    <w:name w:val="样式 首行缩进:  2 字符"/>
    <w:basedOn w:val="1"/>
    <w:uiPriority w:val="0"/>
    <w:pPr>
      <w:snapToGrid w:val="0"/>
      <w:spacing w:line="360" w:lineRule="auto"/>
    </w:pPr>
    <w:rPr>
      <w:rFonts w:ascii="仿宋_GB2312" w:hAnsi="宋体" w:eastAsia="仿宋_GB2312"/>
      <w:color w:val="000000"/>
      <w:kern w:val="0"/>
      <w:sz w:val="28"/>
      <w:szCs w:val="20"/>
    </w:rPr>
  </w:style>
  <w:style w:type="paragraph" w:customStyle="1" w:styleId="324">
    <w:name w:val="文档正文"/>
    <w:basedOn w:val="1"/>
    <w:uiPriority w:val="0"/>
    <w:pPr>
      <w:adjustRightInd w:val="0"/>
      <w:spacing w:line="480" w:lineRule="atLeast"/>
      <w:ind w:firstLine="567"/>
      <w:textAlignment w:val="baseline"/>
    </w:pPr>
    <w:rPr>
      <w:kern w:val="0"/>
      <w:sz w:val="24"/>
      <w:szCs w:val="20"/>
    </w:rPr>
  </w:style>
  <w:style w:type="paragraph" w:customStyle="1" w:styleId="325">
    <w:name w:val="正文1"/>
    <w:basedOn w:val="1"/>
    <w:next w:val="1"/>
    <w:uiPriority w:val="0"/>
    <w:pPr>
      <w:spacing w:before="156" w:line="360" w:lineRule="auto"/>
      <w:ind w:left="426"/>
    </w:pPr>
    <w:rPr>
      <w:sz w:val="24"/>
      <w:szCs w:val="20"/>
    </w:rPr>
  </w:style>
  <w:style w:type="paragraph" w:customStyle="1" w:styleId="326">
    <w:name w:val="大标题"/>
    <w:basedOn w:val="1"/>
    <w:next w:val="1"/>
    <w:uiPriority w:val="0"/>
    <w:pPr>
      <w:pageBreakBefore/>
      <w:tabs>
        <w:tab w:val="left" w:pos="900"/>
      </w:tabs>
      <w:spacing w:line="360" w:lineRule="auto"/>
      <w:ind w:hanging="420" w:firstLineChars="200"/>
      <w:outlineLvl w:val="0"/>
    </w:pPr>
    <w:rPr>
      <w:b/>
      <w:iCs/>
      <w:sz w:val="44"/>
    </w:rPr>
  </w:style>
  <w:style w:type="paragraph" w:customStyle="1" w:styleId="327">
    <w:name w:val="xl110"/>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328">
    <w:name w:val="Char Char2"/>
    <w:basedOn w:val="1"/>
    <w:uiPriority w:val="0"/>
    <w:rPr>
      <w:rFonts w:ascii="Tahoma" w:hAnsi="Tahoma" w:eastAsia="??" w:cs="Tahoma"/>
      <w:sz w:val="24"/>
      <w:szCs w:val="28"/>
    </w:rPr>
  </w:style>
  <w:style w:type="paragraph" w:customStyle="1" w:styleId="329">
    <w:name w:val="正文 首行缩进2字符"/>
    <w:basedOn w:val="1"/>
    <w:uiPriority w:val="0"/>
    <w:pPr>
      <w:spacing w:line="360" w:lineRule="auto"/>
      <w:ind w:firstLine="200" w:firstLineChars="200"/>
    </w:pPr>
    <w:rPr>
      <w:rFonts w:eastAsia="楷体_GB2312"/>
      <w:sz w:val="24"/>
      <w:szCs w:val="20"/>
    </w:rPr>
  </w:style>
  <w:style w:type="paragraph" w:customStyle="1" w:styleId="330">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331">
    <w:name w:val="公文标题 4"/>
    <w:basedOn w:val="240"/>
    <w:next w:val="151"/>
    <w:uiPriority w:val="0"/>
    <w:pPr>
      <w:outlineLvl w:val="9"/>
    </w:pPr>
  </w:style>
  <w:style w:type="paragraph" w:styleId="332">
    <w:name w:val=""/>
    <w:basedOn w:val="1"/>
    <w:next w:val="1"/>
    <w:uiPriority w:val="0"/>
    <w:pPr>
      <w:pBdr>
        <w:top w:val="single" w:color="auto" w:sz="6" w:space="1"/>
      </w:pBdr>
      <w:jc w:val="center"/>
    </w:pPr>
    <w:rPr>
      <w:rFonts w:ascii="Arial" w:eastAsia="宋体"/>
      <w:vanish/>
      <w:sz w:val="16"/>
    </w:rPr>
  </w:style>
  <w:style w:type="paragraph" w:customStyle="1" w:styleId="333">
    <w:name w:val="xl9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334">
    <w:name w:val="xl6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35">
    <w:name w:val="xl13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336">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37">
    <w:name w:val=" Char Char Char1 Char"/>
    <w:basedOn w:val="1"/>
    <w:uiPriority w:val="0"/>
    <w:rPr>
      <w:szCs w:val="20"/>
    </w:rPr>
  </w:style>
  <w:style w:type="paragraph" w:customStyle="1" w:styleId="338">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39">
    <w:name w:val="font13"/>
    <w:basedOn w:val="1"/>
    <w:uiPriority w:val="0"/>
    <w:pPr>
      <w:widowControl/>
      <w:spacing w:before="100" w:beforeAutospacing="1" w:after="100" w:afterAutospacing="1"/>
      <w:jc w:val="left"/>
    </w:pPr>
    <w:rPr>
      <w:rFonts w:ascii="Arial" w:hAnsi="Arial"/>
      <w:kern w:val="0"/>
      <w:sz w:val="24"/>
      <w:szCs w:val="20"/>
    </w:rPr>
  </w:style>
  <w:style w:type="paragraph" w:customStyle="1" w:styleId="340">
    <w:name w:val="xl11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341">
    <w:name w:val=" Char Char Char Char Char Char Char"/>
    <w:basedOn w:val="1"/>
    <w:uiPriority w:val="0"/>
    <w:rPr>
      <w:rFonts w:ascii="仿宋_GB2312" w:eastAsia="仿宋_GB2312"/>
      <w:b/>
      <w:sz w:val="32"/>
      <w:szCs w:val="20"/>
    </w:rPr>
  </w:style>
  <w:style w:type="paragraph" w:customStyle="1" w:styleId="342">
    <w:name w:val="xl63"/>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43">
    <w:name w:val="xl86"/>
    <w:basedOn w:val="1"/>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44">
    <w:name w:val="标准小四"/>
    <w:basedOn w:val="1"/>
    <w:uiPriority w:val="0"/>
    <w:pPr>
      <w:spacing w:line="360" w:lineRule="auto"/>
      <w:ind w:firstLine="480" w:firstLineChars="200"/>
    </w:pPr>
    <w:rPr>
      <w:rFonts w:ascii="Arial" w:hAnsi="Arial"/>
      <w:sz w:val="24"/>
      <w:szCs w:val="20"/>
    </w:rPr>
  </w:style>
  <w:style w:type="paragraph" w:customStyle="1" w:styleId="345">
    <w:name w:val="xl13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styleId="346">
    <w:name w:val=""/>
    <w:basedOn w:val="1"/>
    <w:next w:val="1"/>
    <w:uiPriority w:val="0"/>
    <w:pPr>
      <w:pBdr>
        <w:bottom w:val="single" w:color="auto" w:sz="6" w:space="1"/>
      </w:pBdr>
      <w:jc w:val="center"/>
    </w:pPr>
    <w:rPr>
      <w:rFonts w:ascii="Arial" w:eastAsia="宋体"/>
      <w:vanish/>
      <w:sz w:val="16"/>
    </w:rPr>
  </w:style>
  <w:style w:type="paragraph" w:customStyle="1" w:styleId="347">
    <w:name w:val="xl116"/>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348">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349">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50">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351">
    <w:name w:val="xl87"/>
    <w:basedOn w:val="1"/>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352">
    <w:name w:val="正文 A"/>
    <w:unhideWhenUsed/>
    <w:qFormat/>
    <w:uiPriority w:val="99"/>
    <w:pPr>
      <w:widowControl w:val="0"/>
      <w:jc w:val="both"/>
    </w:pPr>
    <w:rPr>
      <w:rFonts w:hint="eastAsia" w:ascii="Arial Unicode MS" w:hAnsi="Arial Unicode MS"/>
      <w:color w:val="000000"/>
      <w:kern w:val="2"/>
      <w:sz w:val="21"/>
      <w:szCs w:val="22"/>
      <w:u w:val="none" w:color="000000"/>
      <w:lang w:val="en-US" w:eastAsia="zh-CN" w:bidi="ar-SA"/>
    </w:rPr>
  </w:style>
  <w:style w:type="paragraph" w:customStyle="1" w:styleId="353">
    <w:name w:val="xl124"/>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54">
    <w:name w:val="Normal_3"/>
    <w:qFormat/>
    <w:uiPriority w:val="0"/>
    <w:pPr>
      <w:spacing w:before="120" w:after="240"/>
      <w:jc w:val="both"/>
    </w:pPr>
    <w:rPr>
      <w:rFonts w:eastAsia="Calibri"/>
      <w:sz w:val="22"/>
      <w:szCs w:val="22"/>
      <w:lang w:val="ru-RU" w:eastAsia="en-US" w:bidi="ar-SA"/>
    </w:rPr>
  </w:style>
  <w:style w:type="paragraph" w:customStyle="1" w:styleId="355">
    <w:name w:val="Char Char1 Char Char Char"/>
    <w:basedOn w:val="1"/>
    <w:uiPriority w:val="0"/>
    <w:rPr>
      <w:rFonts w:ascii="仿宋_GB2312" w:eastAsia="仿宋_GB2312"/>
      <w:b/>
      <w:sz w:val="32"/>
      <w:szCs w:val="20"/>
    </w:rPr>
  </w:style>
  <w:style w:type="paragraph" w:customStyle="1" w:styleId="356">
    <w:name w:val="正文6"/>
    <w:basedOn w:val="1"/>
    <w:uiPriority w:val="0"/>
    <w:pPr>
      <w:numPr>
        <w:ilvl w:val="0"/>
        <w:numId w:val="6"/>
      </w:numPr>
      <w:tabs>
        <w:tab w:val="left" w:pos="900"/>
        <w:tab w:val="clear" w:pos="720"/>
      </w:tabs>
      <w:spacing w:before="156" w:beforeLines="50" w:after="156" w:afterLines="50" w:line="360" w:lineRule="auto"/>
      <w:ind w:left="1290" w:leftChars="500" w:hanging="240" w:hangingChars="100"/>
    </w:pPr>
    <w:rPr>
      <w:rFonts w:ascii="Book Antiqua" w:hAnsi="Book Antiqua" w:eastAsia="楷体_GB2312"/>
      <w:sz w:val="24"/>
      <w:szCs w:val="21"/>
    </w:rPr>
  </w:style>
  <w:style w:type="paragraph" w:customStyle="1" w:styleId="357">
    <w:name w:val="规范正文"/>
    <w:basedOn w:val="1"/>
    <w:uiPriority w:val="0"/>
    <w:pPr>
      <w:tabs>
        <w:tab w:val="left" w:pos="900"/>
      </w:tabs>
      <w:adjustRightInd w:val="0"/>
      <w:spacing w:before="156" w:beforeLines="50" w:line="360" w:lineRule="auto"/>
      <w:ind w:left="900" w:hanging="420"/>
      <w:textAlignment w:val="baseline"/>
    </w:pPr>
    <w:rPr>
      <w:szCs w:val="20"/>
    </w:rPr>
  </w:style>
  <w:style w:type="paragraph" w:customStyle="1" w:styleId="358">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359">
    <w:name w:val="封面一致性程度标识"/>
    <w:uiPriority w:val="0"/>
    <w:pPr>
      <w:spacing w:before="440" w:line="400" w:lineRule="exact"/>
      <w:jc w:val="center"/>
    </w:pPr>
    <w:rPr>
      <w:rFonts w:ascii="宋体"/>
      <w:sz w:val="28"/>
      <w:lang w:val="en-US" w:eastAsia="zh-CN" w:bidi="ar-SA"/>
    </w:rPr>
  </w:style>
  <w:style w:type="paragraph" w:customStyle="1" w:styleId="360">
    <w:name w:val="表格标题"/>
    <w:basedOn w:val="361"/>
    <w:uiPriority w:val="0"/>
    <w:pPr>
      <w:jc w:val="center"/>
    </w:pPr>
    <w:rPr>
      <w:b/>
    </w:rPr>
  </w:style>
  <w:style w:type="paragraph" w:customStyle="1" w:styleId="361">
    <w:name w:val="表格正文"/>
    <w:basedOn w:val="1"/>
    <w:uiPriority w:val="0"/>
    <w:pPr>
      <w:spacing w:line="360" w:lineRule="auto"/>
    </w:pPr>
    <w:rPr>
      <w:rFonts w:ascii="宋体" w:hAnsi="宋体" w:eastAsia="楷体_GB2312" w:cs="宋体"/>
      <w:sz w:val="24"/>
      <w:szCs w:val="20"/>
    </w:rPr>
  </w:style>
  <w:style w:type="paragraph" w:customStyle="1" w:styleId="362">
    <w:name w:val="样式 样式 首行缩进:  0.74 厘米 行距: 1.5 倍行距 + 段后: 0.5 行"/>
    <w:basedOn w:val="1"/>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36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364">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365">
    <w:name w:val="2"/>
    <w:basedOn w:val="1"/>
    <w:uiPriority w:val="0"/>
    <w:rPr>
      <w:rFonts w:ascii="Tahoma" w:hAnsi="Tahoma" w:eastAsia="??" w:cs="Tahoma"/>
      <w:sz w:val="24"/>
      <w:szCs w:val="28"/>
    </w:rPr>
  </w:style>
  <w:style w:type="paragraph" w:customStyle="1" w:styleId="366">
    <w:name w:val="xl10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67">
    <w:name w:val="xl98"/>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368">
    <w:name w:val="xl68"/>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69">
    <w:name w:val="xl144"/>
    <w:basedOn w:val="1"/>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370">
    <w:name w:val="样式 样式 样式 我的正文首行缩进 + 首行缩进:  2 字符 + 首行缩进:  2 字符 + 首行缩进:  2 字符"/>
    <w:basedOn w:val="1"/>
    <w:uiPriority w:val="0"/>
    <w:pPr>
      <w:widowControl/>
      <w:tabs>
        <w:tab w:val="left" w:pos="840"/>
      </w:tabs>
      <w:spacing w:after="120" w:line="300" w:lineRule="auto"/>
      <w:ind w:left="840" w:hanging="360"/>
      <w:jc w:val="left"/>
    </w:pPr>
    <w:rPr>
      <w:rFonts w:eastAsia="华文细黑"/>
      <w:kern w:val="0"/>
      <w:sz w:val="24"/>
    </w:rPr>
  </w:style>
  <w:style w:type="paragraph" w:customStyle="1" w:styleId="371">
    <w:name w:val="条1"/>
    <w:basedOn w:val="1"/>
    <w:uiPriority w:val="0"/>
    <w:pPr>
      <w:tabs>
        <w:tab w:val="left" w:pos="900"/>
      </w:tabs>
      <w:spacing w:before="156" w:line="360" w:lineRule="auto"/>
      <w:ind w:left="900" w:hanging="420"/>
    </w:pPr>
    <w:rPr>
      <w:rFonts w:eastAsia="黑体"/>
      <w:sz w:val="24"/>
      <w:szCs w:val="20"/>
    </w:rPr>
  </w:style>
  <w:style w:type="paragraph" w:customStyle="1" w:styleId="372">
    <w:name w:val=" Char2 Char Char"/>
    <w:basedOn w:val="1"/>
    <w:uiPriority w:val="0"/>
    <w:rPr>
      <w:rFonts w:ascii="Tahoma" w:hAnsi="Tahoma"/>
      <w:sz w:val="24"/>
      <w:szCs w:val="20"/>
    </w:rPr>
  </w:style>
  <w:style w:type="paragraph" w:customStyle="1" w:styleId="373">
    <w:name w:val=" Char2 Char Char Char"/>
    <w:basedOn w:val="1"/>
    <w:uiPriority w:val="0"/>
    <w:rPr>
      <w:rFonts w:ascii="仿宋_GB2312" w:eastAsia="仿宋_GB2312"/>
      <w:b/>
      <w:sz w:val="32"/>
      <w:szCs w:val="32"/>
    </w:rPr>
  </w:style>
  <w:style w:type="paragraph" w:customStyle="1" w:styleId="374">
    <w:name w:val="0"/>
    <w:basedOn w:val="1"/>
    <w:uiPriority w:val="0"/>
    <w:pPr>
      <w:widowControl/>
    </w:pPr>
    <w:rPr>
      <w:kern w:val="0"/>
      <w:sz w:val="24"/>
      <w:szCs w:val="20"/>
    </w:rPr>
  </w:style>
  <w:style w:type="paragraph" w:customStyle="1" w:styleId="375">
    <w:name w:val="5 Char"/>
    <w:basedOn w:val="1"/>
    <w:uiPriority w:val="0"/>
    <w:rPr>
      <w:rFonts w:eastAsia="楷体_GB2312"/>
    </w:rPr>
  </w:style>
  <w:style w:type="paragraph" w:customStyle="1" w:styleId="376">
    <w:name w:val="正文 首行缩进:  2 字符 Char Char Char Char"/>
    <w:basedOn w:val="1"/>
    <w:uiPriority w:val="0"/>
    <w:pPr>
      <w:spacing w:line="360" w:lineRule="auto"/>
      <w:ind w:firstLine="480"/>
    </w:pPr>
    <w:rPr>
      <w:rFonts w:eastAsia="楷体_GB2312" w:cs="宋体"/>
      <w:sz w:val="24"/>
    </w:rPr>
  </w:style>
  <w:style w:type="paragraph" w:customStyle="1" w:styleId="377">
    <w:name w:val="网格型1"/>
    <w:qFormat/>
    <w:uiPriority w:val="0"/>
    <w:rPr>
      <w:rFonts w:ascii="Cambria" w:hAnsi="Cambria" w:eastAsia="Cambria" w:cs="Cambria"/>
      <w:color w:val="000000"/>
      <w:sz w:val="24"/>
      <w:szCs w:val="24"/>
      <w:lang w:val="en-US" w:eastAsia="zh-CN" w:bidi="ar-SA"/>
    </w:rPr>
  </w:style>
  <w:style w:type="paragraph" w:customStyle="1" w:styleId="378">
    <w:name w:val=" Char Char1 Char"/>
    <w:basedOn w:val="1"/>
    <w:uiPriority w:val="0"/>
    <w:rPr>
      <w:rFonts w:ascii="仿宋_GB2312" w:eastAsia="仿宋_GB2312"/>
      <w:b/>
      <w:sz w:val="32"/>
      <w:szCs w:val="32"/>
    </w:rPr>
  </w:style>
  <w:style w:type="paragraph" w:customStyle="1" w:styleId="379">
    <w:name w:val="正文 首行缩进:  2 字符 Char Char"/>
    <w:basedOn w:val="1"/>
    <w:uiPriority w:val="0"/>
    <w:pPr>
      <w:spacing w:line="360" w:lineRule="auto"/>
      <w:ind w:firstLine="480"/>
    </w:pPr>
    <w:rPr>
      <w:rFonts w:ascii="楷体_GB2312" w:eastAsia="楷体_GB2312"/>
      <w:bCs/>
      <w:sz w:val="24"/>
    </w:rPr>
  </w:style>
  <w:style w:type="paragraph" w:customStyle="1" w:styleId="380">
    <w:name w:val="xl11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81">
    <w:name w:val="xl142"/>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382">
    <w:name w:val="xl10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383">
    <w:name w:val="列出段落2"/>
    <w:basedOn w:val="1"/>
    <w:uiPriority w:val="0"/>
    <w:pPr>
      <w:ind w:firstLine="420" w:firstLineChars="200"/>
    </w:pPr>
    <w:rPr>
      <w:rFonts w:ascii="Calibri" w:hAnsi="Calibri"/>
      <w:szCs w:val="22"/>
    </w:rPr>
  </w:style>
  <w:style w:type="paragraph" w:customStyle="1" w:styleId="384">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385">
    <w:name w:val="编号 2"/>
    <w:basedOn w:val="200"/>
    <w:uiPriority w:val="0"/>
    <w:pPr>
      <w:tabs>
        <w:tab w:val="left" w:pos="1560"/>
        <w:tab w:val="clear" w:pos="1320"/>
      </w:tabs>
      <w:ind w:left="-80"/>
    </w:pPr>
    <w:rPr>
      <w:szCs w:val="20"/>
    </w:rPr>
  </w:style>
  <w:style w:type="paragraph" w:customStyle="1" w:styleId="386">
    <w:name w:val="正文 居中"/>
    <w:basedOn w:val="1"/>
    <w:uiPriority w:val="0"/>
    <w:pPr>
      <w:spacing w:line="360" w:lineRule="auto"/>
      <w:jc w:val="center"/>
    </w:pPr>
    <w:rPr>
      <w:sz w:val="24"/>
      <w:szCs w:val="20"/>
    </w:rPr>
  </w:style>
  <w:style w:type="paragraph" w:styleId="387">
    <w:name w:val=""/>
    <w:basedOn w:val="4"/>
    <w:next w:val="1"/>
    <w:qFormat/>
    <w:uiPriority w:val="0"/>
    <w:pPr>
      <w:keepLines/>
      <w:spacing w:before="480" w:line="276" w:lineRule="auto"/>
      <w:jc w:val="left"/>
      <w:outlineLvl w:val="9"/>
    </w:pPr>
    <w:rPr>
      <w:rFonts w:ascii="Cambria" w:hAnsi="Cambria"/>
      <w:bCs/>
      <w:color w:val="365F91"/>
      <w:kern w:val="0"/>
      <w:sz w:val="28"/>
    </w:rPr>
  </w:style>
  <w:style w:type="paragraph" w:customStyle="1" w:styleId="388">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89">
    <w:name w:val="pa-67"/>
    <w:basedOn w:val="1"/>
    <w:uiPriority w:val="0"/>
    <w:pPr>
      <w:widowControl/>
      <w:spacing w:line="360" w:lineRule="atLeast"/>
      <w:ind w:firstLine="480"/>
      <w:jc w:val="center"/>
    </w:pPr>
    <w:rPr>
      <w:rFonts w:ascii="宋体" w:hAnsi="宋体" w:cs="宋体"/>
      <w:kern w:val="0"/>
      <w:sz w:val="24"/>
    </w:rPr>
  </w:style>
  <w:style w:type="paragraph" w:customStyle="1" w:styleId="390">
    <w:name w:val="Char Char Char Char Char Char Char Char Char Char"/>
    <w:basedOn w:val="1"/>
    <w:uiPriority w:val="0"/>
    <w:rPr>
      <w:rFonts w:ascii="仿宋_GB2312" w:eastAsia="仿宋_GB2312"/>
      <w:b/>
      <w:sz w:val="32"/>
      <w:szCs w:val="20"/>
    </w:rPr>
  </w:style>
  <w:style w:type="paragraph" w:customStyle="1" w:styleId="391">
    <w:name w:val="默认段落字体 Para Char Char Char1 Char"/>
    <w:basedOn w:val="1"/>
    <w:next w:val="1"/>
    <w:uiPriority w:val="0"/>
    <w:pPr>
      <w:spacing w:line="240" w:lineRule="atLeast"/>
      <w:ind w:left="420" w:firstLine="420"/>
      <w:jc w:val="left"/>
    </w:pPr>
    <w:rPr>
      <w:kern w:val="0"/>
      <w:szCs w:val="21"/>
    </w:rPr>
  </w:style>
  <w:style w:type="paragraph" w:customStyle="1" w:styleId="392">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393">
    <w:name w:val="xl1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394">
    <w:name w:val="正文 首行缩进:  2 字符 Char"/>
    <w:basedOn w:val="1"/>
    <w:uiPriority w:val="0"/>
    <w:pPr>
      <w:spacing w:line="360" w:lineRule="auto"/>
      <w:ind w:firstLine="480"/>
    </w:pPr>
    <w:rPr>
      <w:rFonts w:cs="宋体"/>
      <w:sz w:val="24"/>
      <w:szCs w:val="20"/>
    </w:rPr>
  </w:style>
  <w:style w:type="paragraph" w:customStyle="1" w:styleId="395">
    <w:name w:val="xl9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396">
    <w:name w:val="Normal_13"/>
    <w:qFormat/>
    <w:uiPriority w:val="0"/>
    <w:pPr>
      <w:spacing w:before="120" w:after="240"/>
      <w:jc w:val="both"/>
    </w:pPr>
    <w:rPr>
      <w:rFonts w:eastAsia="Calibri"/>
      <w:sz w:val="22"/>
      <w:szCs w:val="22"/>
      <w:lang w:val="ru-RU" w:eastAsia="en-US" w:bidi="ar-SA"/>
    </w:rPr>
  </w:style>
  <w:style w:type="paragraph" w:customStyle="1" w:styleId="397">
    <w:name w:val="符号 2"/>
    <w:basedOn w:val="239"/>
    <w:uiPriority w:val="0"/>
    <w:pPr>
      <w:tabs>
        <w:tab w:val="left" w:pos="1320"/>
        <w:tab w:val="clear" w:pos="900"/>
      </w:tabs>
      <w:ind w:left="1320"/>
    </w:pPr>
  </w:style>
  <w:style w:type="paragraph" w:customStyle="1" w:styleId="398">
    <w:name w:val="xl31"/>
    <w:basedOn w:val="1"/>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399">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400">
    <w:name w:val="xl6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401">
    <w:name w:val="段"/>
    <w:uiPriority w:val="0"/>
    <w:pPr>
      <w:autoSpaceDE w:val="0"/>
      <w:autoSpaceDN w:val="0"/>
      <w:ind w:firstLine="200" w:firstLineChars="200"/>
      <w:jc w:val="both"/>
    </w:pPr>
    <w:rPr>
      <w:rFonts w:ascii="宋体"/>
      <w:sz w:val="21"/>
      <w:lang w:val="en-US" w:eastAsia="zh-CN" w:bidi="ar-SA"/>
    </w:rPr>
  </w:style>
  <w:style w:type="paragraph" w:customStyle="1" w:styleId="402">
    <w:name w:val=" Char Char1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03">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404">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405">
    <w:name w:val="样式 宋体 小四 行距: 1.5 倍行距 首行缩进:  2 字符"/>
    <w:basedOn w:val="1"/>
    <w:uiPriority w:val="0"/>
    <w:pPr>
      <w:spacing w:line="360" w:lineRule="auto"/>
      <w:ind w:firstLine="200" w:firstLineChars="200"/>
    </w:pPr>
    <w:rPr>
      <w:rFonts w:ascii="宋体" w:hAnsi="宋体" w:cs="宋体"/>
      <w:sz w:val="24"/>
    </w:rPr>
  </w:style>
  <w:style w:type="paragraph" w:customStyle="1" w:styleId="406">
    <w:name w:val=" Char"/>
    <w:basedOn w:val="1"/>
    <w:uiPriority w:val="0"/>
    <w:rPr>
      <w:rFonts w:ascii="仿宋_GB2312" w:eastAsia="仿宋_GB2312"/>
      <w:b/>
      <w:sz w:val="32"/>
      <w:szCs w:val="32"/>
    </w:rPr>
  </w:style>
  <w:style w:type="paragraph" w:customStyle="1" w:styleId="407">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408">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09">
    <w:name w:val="xl7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410">
    <w:name w:val="xl14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411">
    <w:name w:val="xl1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412">
    <w:name w:val="xl1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413">
    <w:name w:val="正文缩进1"/>
    <w:basedOn w:val="1"/>
    <w:next w:val="31"/>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414">
    <w:name w:val="xl10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415">
    <w:name w:val="列出段落3"/>
    <w:basedOn w:val="1"/>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416">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417">
    <w:name w:val="xl62"/>
    <w:basedOn w:val="1"/>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18">
    <w:name w:val="编号 3"/>
    <w:basedOn w:val="1"/>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419">
    <w:name w:val="正文 首行缩进:  2 字符"/>
    <w:basedOn w:val="1"/>
    <w:uiPriority w:val="0"/>
    <w:pPr>
      <w:spacing w:line="360" w:lineRule="auto"/>
      <w:ind w:firstLine="480" w:firstLineChars="200"/>
    </w:pPr>
    <w:rPr>
      <w:rFonts w:eastAsia="楷体_GB2312" w:cs="宋体"/>
      <w:sz w:val="24"/>
      <w:szCs w:val="20"/>
    </w:rPr>
  </w:style>
  <w:style w:type="paragraph" w:customStyle="1" w:styleId="420">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421">
    <w:name w:val="xl11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422">
    <w:name w:val="Normal_20"/>
    <w:qFormat/>
    <w:uiPriority w:val="0"/>
    <w:pPr>
      <w:spacing w:before="120" w:after="240"/>
      <w:jc w:val="both"/>
    </w:pPr>
    <w:rPr>
      <w:rFonts w:eastAsia="Calibri"/>
      <w:sz w:val="22"/>
      <w:szCs w:val="22"/>
      <w:lang w:val="ru-RU" w:eastAsia="en-US" w:bidi="ar-SA"/>
    </w:rPr>
  </w:style>
  <w:style w:type="paragraph" w:customStyle="1" w:styleId="423">
    <w:name w:val="模板普通正文"/>
    <w:basedOn w:val="31"/>
    <w:uiPriority w:val="0"/>
    <w:pPr>
      <w:spacing w:before="156"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424">
    <w:name w:val="xl8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425">
    <w:name w:val="正文3"/>
    <w:basedOn w:val="1"/>
    <w:uiPriority w:val="0"/>
    <w:pPr>
      <w:spacing w:beforeLines="50" w:afterLines="50" w:line="360" w:lineRule="auto"/>
      <w:outlineLvl w:val="8"/>
    </w:pPr>
    <w:rPr>
      <w:rFonts w:ascii="Segoe UI" w:hAnsi="宋体" w:eastAsia="楷体_GB2312" w:cs="Latha"/>
      <w:sz w:val="24"/>
      <w:szCs w:val="21"/>
    </w:rPr>
  </w:style>
  <w:style w:type="paragraph" w:customStyle="1" w:styleId="426">
    <w:name w:val="xl9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427">
    <w:name w:val=" Char3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28">
    <w:name w:val="Char Char"/>
    <w:basedOn w:val="1"/>
    <w:uiPriority w:val="0"/>
    <w:pPr>
      <w:spacing w:line="360" w:lineRule="auto"/>
    </w:pPr>
    <w:rPr>
      <w:rFonts w:ascii="Tahoma" w:hAnsi="Tahoma" w:cs="Lucida Sans"/>
      <w:sz w:val="24"/>
      <w:szCs w:val="20"/>
    </w:rPr>
  </w:style>
  <w:style w:type="paragraph" w:customStyle="1" w:styleId="429">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430">
    <w:name w:val="xl11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431">
    <w:name w:val="xl49"/>
    <w:basedOn w:val="1"/>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32">
    <w:name w:val="中文标题 3"/>
    <w:basedOn w:val="31"/>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433">
    <w:name w:val="4"/>
    <w:basedOn w:val="1"/>
    <w:next w:val="46"/>
    <w:uiPriority w:val="0"/>
    <w:pPr>
      <w:spacing w:after="120" w:line="480" w:lineRule="auto"/>
      <w:ind w:left="420" w:leftChars="200"/>
    </w:pPr>
    <w:rPr>
      <w:sz w:val="24"/>
      <w:szCs w:val="20"/>
    </w:rPr>
  </w:style>
  <w:style w:type="paragraph" w:customStyle="1" w:styleId="434">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435">
    <w:name w:val="公文标题"/>
    <w:basedOn w:val="151"/>
    <w:next w:val="151"/>
    <w:uiPriority w:val="0"/>
    <w:pPr>
      <w:spacing w:before="0"/>
      <w:ind w:firstLine="0" w:firstLineChars="0"/>
      <w:jc w:val="center"/>
    </w:pPr>
    <w:rPr>
      <w:rFonts w:ascii="仿宋_GB2312" w:hAnsi="宋体" w:eastAsia="仿宋_GB2312" w:cs="Times New Roman"/>
      <w:b/>
      <w:bCs/>
      <w:kern w:val="28"/>
      <w:sz w:val="44"/>
    </w:rPr>
  </w:style>
  <w:style w:type="paragraph" w:customStyle="1" w:styleId="436">
    <w:name w:val="中文标题 2"/>
    <w:basedOn w:val="31"/>
    <w:next w:val="31"/>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437">
    <w:name w:val="pa-69"/>
    <w:basedOn w:val="1"/>
    <w:uiPriority w:val="0"/>
    <w:pPr>
      <w:widowControl/>
      <w:spacing w:line="330" w:lineRule="atLeast"/>
      <w:ind w:firstLine="3840"/>
      <w:jc w:val="left"/>
    </w:pPr>
    <w:rPr>
      <w:rFonts w:ascii="宋体" w:hAnsi="宋体" w:cs="宋体"/>
      <w:kern w:val="0"/>
      <w:sz w:val="24"/>
    </w:rPr>
  </w:style>
  <w:style w:type="paragraph" w:customStyle="1" w:styleId="438">
    <w:name w:val=" 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39">
    <w:name w:val="p0"/>
    <w:basedOn w:val="1"/>
    <w:uiPriority w:val="0"/>
    <w:pPr>
      <w:widowControl/>
    </w:pPr>
    <w:rPr>
      <w:kern w:val="0"/>
      <w:szCs w:val="21"/>
    </w:rPr>
  </w:style>
  <w:style w:type="paragraph" w:customStyle="1" w:styleId="440">
    <w:name w:val="无间隔1"/>
    <w:qFormat/>
    <w:uiPriority w:val="0"/>
    <w:rPr>
      <w:rFonts w:eastAsia="??" w:cs="宋体"/>
      <w:sz w:val="22"/>
      <w:szCs w:val="22"/>
      <w:lang w:val="en-US" w:eastAsia="en-US" w:bidi="ar-SA"/>
    </w:rPr>
  </w:style>
  <w:style w:type="paragraph" w:styleId="441">
    <w:name w:val=""/>
    <w:semiHidden/>
    <w:uiPriority w:val="0"/>
    <w:rPr>
      <w:kern w:val="2"/>
      <w:sz w:val="21"/>
      <w:lang w:val="en-US" w:eastAsia="zh-CN" w:bidi="ar-SA"/>
    </w:rPr>
  </w:style>
  <w:style w:type="paragraph" w:customStyle="1" w:styleId="442">
    <w:name w:val=" Char Char1 Char Char Char Char Char Char"/>
    <w:basedOn w:val="1"/>
    <w:uiPriority w:val="0"/>
    <w:rPr>
      <w:rFonts w:ascii="仿宋_GB2312" w:eastAsia="仿宋_GB2312"/>
      <w:b/>
      <w:sz w:val="32"/>
      <w:szCs w:val="20"/>
    </w:rPr>
  </w:style>
  <w:style w:type="paragraph" w:customStyle="1" w:styleId="443">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44">
    <w:name w:val="段 Char Char"/>
    <w:uiPriority w:val="0"/>
    <w:pPr>
      <w:autoSpaceDE w:val="0"/>
      <w:autoSpaceDN w:val="0"/>
      <w:ind w:firstLine="200" w:firstLineChars="200"/>
      <w:jc w:val="both"/>
    </w:pPr>
    <w:rPr>
      <w:rFonts w:ascii="宋体"/>
      <w:sz w:val="21"/>
      <w:lang w:val="en-US" w:eastAsia="zh-CN" w:bidi="ar-SA"/>
    </w:rPr>
  </w:style>
  <w:style w:type="paragraph" w:customStyle="1" w:styleId="445">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446">
    <w:name w:val="标题1"/>
    <w:basedOn w:val="1"/>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447">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448">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449">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450">
    <w:name w:val="样式 标题 1H1标书1h1Level 1 Topic Heading1st levelSection Headl..."/>
    <w:basedOn w:val="4"/>
    <w:uiPriority w:val="0"/>
    <w:pPr>
      <w:keepNext w:val="0"/>
      <w:keepLines/>
      <w:widowControl w:val="0"/>
      <w:tabs>
        <w:tab w:val="left" w:pos="432"/>
        <w:tab w:val="left" w:pos="780"/>
      </w:tabs>
      <w:spacing w:before="340" w:beforeLines="50" w:after="33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451">
    <w:name w:val="xl11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452">
    <w:name w:val="xl11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453">
    <w:name w:val="样式 样式 我的正文首行缩进 + 首行缩进:  2 字符 + 首行缩进:  2 字符 Char Char Char Char Char Char Char Char Char Char Char Char"/>
    <w:basedOn w:val="1"/>
    <w:uiPriority w:val="0"/>
    <w:pPr>
      <w:widowControl/>
      <w:spacing w:after="120"/>
      <w:ind w:firstLine="200" w:firstLineChars="200"/>
      <w:jc w:val="left"/>
    </w:pPr>
    <w:rPr>
      <w:rFonts w:eastAsia="华文细黑"/>
      <w:kern w:val="0"/>
      <w:sz w:val="24"/>
    </w:rPr>
  </w:style>
  <w:style w:type="paragraph" w:customStyle="1" w:styleId="454">
    <w:name w:val="font11"/>
    <w:basedOn w:val="1"/>
    <w:uiPriority w:val="0"/>
    <w:pPr>
      <w:widowControl/>
      <w:spacing w:before="100" w:beforeAutospacing="1" w:after="100" w:afterAutospacing="1"/>
      <w:jc w:val="left"/>
    </w:pPr>
    <w:rPr>
      <w:rFonts w:ascii="宋体" w:hAnsi="宋体"/>
      <w:color w:val="FF0000"/>
      <w:kern w:val="0"/>
      <w:sz w:val="18"/>
      <w:szCs w:val="20"/>
    </w:rPr>
  </w:style>
  <w:style w:type="paragraph" w:customStyle="1" w:styleId="455">
    <w:name w:val="样式 样式 样式 我的正文首行缩进 + 首行缩进:  2 字符 + 首行缩进:  2 字符 + 首行缩进:  2 字符1"/>
    <w:basedOn w:val="1"/>
    <w:uiPriority w:val="0"/>
    <w:pPr>
      <w:widowControl/>
      <w:spacing w:after="120"/>
      <w:ind w:firstLine="200" w:firstLineChars="200"/>
      <w:jc w:val="left"/>
    </w:pPr>
    <w:rPr>
      <w:rFonts w:eastAsia="华文细黑"/>
      <w:sz w:val="24"/>
    </w:rPr>
  </w:style>
  <w:style w:type="paragraph" w:customStyle="1" w:styleId="456">
    <w:name w:val="样式4 Char"/>
    <w:basedOn w:val="1"/>
    <w:uiPriority w:val="0"/>
    <w:pPr>
      <w:widowControl/>
      <w:spacing w:line="360" w:lineRule="auto"/>
      <w:ind w:firstLine="480"/>
      <w:jc w:val="left"/>
    </w:pPr>
    <w:rPr>
      <w:rFonts w:eastAsia="楷体_GB2312" w:cs="宋体"/>
      <w:color w:val="000000"/>
      <w:kern w:val="0"/>
      <w:sz w:val="24"/>
    </w:rPr>
  </w:style>
  <w:style w:type="paragraph" w:customStyle="1" w:styleId="457">
    <w:name w:val="标题 ４"/>
    <w:basedOn w:val="5"/>
    <w:uiPriority w:val="0"/>
    <w:pPr>
      <w:widowControl w:val="0"/>
      <w:numPr>
        <w:ilvl w:val="2"/>
        <w:numId w:val="0"/>
      </w:numPr>
      <w:tabs>
        <w:tab w:val="left" w:pos="993"/>
        <w:tab w:val="left" w:pos="1980"/>
        <w:tab w:val="clear" w:pos="720"/>
      </w:tabs>
      <w:spacing w:before="260" w:after="260" w:line="416" w:lineRule="auto"/>
      <w:ind w:left="1980" w:hanging="420"/>
      <w:jc w:val="both"/>
    </w:pPr>
    <w:rPr>
      <w:rFonts w:eastAsia="宋体"/>
      <w:bCs/>
      <w:kern w:val="2"/>
      <w:szCs w:val="32"/>
    </w:rPr>
  </w:style>
  <w:style w:type="paragraph" w:customStyle="1" w:styleId="458">
    <w:name w:val="font7"/>
    <w:basedOn w:val="1"/>
    <w:uiPriority w:val="0"/>
    <w:pPr>
      <w:widowControl/>
      <w:spacing w:before="100" w:beforeAutospacing="1" w:after="100" w:afterAutospacing="1"/>
      <w:jc w:val="left"/>
    </w:pPr>
    <w:rPr>
      <w:rFonts w:ascii="Arial" w:hAnsi="Arial"/>
      <w:kern w:val="0"/>
      <w:sz w:val="20"/>
      <w:szCs w:val="20"/>
    </w:rPr>
  </w:style>
  <w:style w:type="paragraph" w:customStyle="1" w:styleId="459">
    <w:name w:val="xl7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60">
    <w:name w:val=" Char2"/>
    <w:basedOn w:val="1"/>
    <w:uiPriority w:val="0"/>
    <w:rPr>
      <w:rFonts w:ascii="仿宋_GB2312" w:hAnsi="仿宋_GB2312" w:eastAsia="仿宋_GB2312" w:cs="Lucida Sans"/>
      <w:b/>
      <w:sz w:val="32"/>
      <w:szCs w:val="32"/>
    </w:rPr>
  </w:style>
  <w:style w:type="paragraph" w:customStyle="1" w:styleId="461">
    <w:name w:val="xl96"/>
    <w:basedOn w:val="1"/>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62">
    <w:name w:val="_Style 47"/>
    <w:basedOn w:val="1"/>
    <w:uiPriority w:val="0"/>
    <w:rPr>
      <w:rFonts w:ascii="仿宋_GB2312" w:eastAsia="仿宋_GB2312"/>
      <w:b/>
      <w:sz w:val="32"/>
      <w:szCs w:val="32"/>
    </w:rPr>
  </w:style>
  <w:style w:type="paragraph" w:customStyle="1" w:styleId="463">
    <w:name w:val="部分1"/>
    <w:basedOn w:val="1"/>
    <w:uiPriority w:val="0"/>
    <w:pPr>
      <w:keepNext/>
      <w:pageBreakBefore/>
      <w:tabs>
        <w:tab w:val="left" w:pos="720"/>
      </w:tabs>
      <w:spacing w:line="360" w:lineRule="auto"/>
      <w:jc w:val="center"/>
      <w:outlineLvl w:val="0"/>
    </w:pPr>
    <w:rPr>
      <w:rFonts w:eastAsia="??"/>
      <w:b/>
      <w:kern w:val="44"/>
      <w:sz w:val="36"/>
      <w:szCs w:val="28"/>
    </w:rPr>
  </w:style>
  <w:style w:type="paragraph" w:customStyle="1" w:styleId="464">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465">
    <w:name w:val="af17cgridlangnp1033langf"/>
    <w:uiPriority w:val="0"/>
    <w:pPr>
      <w:widowControl w:val="0"/>
      <w:autoSpaceDE w:val="0"/>
      <w:autoSpaceDN w:val="0"/>
      <w:adjustRightInd w:val="0"/>
      <w:spacing w:before="156" w:line="360" w:lineRule="atLeast"/>
      <w:ind w:left="567" w:firstLine="510"/>
      <w:jc w:val="both"/>
    </w:pPr>
    <w:rPr>
      <w:rFonts w:eastAsia="??"/>
      <w:szCs w:val="28"/>
      <w:lang w:val="en-US" w:eastAsia="zh-CN" w:bidi="ar-SA"/>
    </w:rPr>
  </w:style>
  <w:style w:type="paragraph" w:customStyle="1" w:styleId="466">
    <w:name w:val=" Char1"/>
    <w:basedOn w:val="1"/>
    <w:uiPriority w:val="0"/>
    <w:rPr>
      <w:rFonts w:ascii="仿宋_GB2312" w:eastAsia="仿宋_GB2312"/>
      <w:b/>
      <w:sz w:val="32"/>
      <w:szCs w:val="20"/>
    </w:rPr>
  </w:style>
  <w:style w:type="paragraph" w:customStyle="1" w:styleId="467">
    <w:name w:val="_Style 40"/>
    <w:basedOn w:val="1"/>
    <w:uiPriority w:val="0"/>
    <w:rPr>
      <w:rFonts w:eastAsia="??"/>
      <w:szCs w:val="28"/>
    </w:rPr>
  </w:style>
  <w:style w:type="paragraph" w:customStyle="1" w:styleId="468">
    <w:name w:val="正文文字缩进 3"/>
    <w:basedOn w:val="1"/>
    <w:uiPriority w:val="0"/>
    <w:pPr>
      <w:suppressAutoHyphens/>
      <w:spacing w:line="360" w:lineRule="auto"/>
      <w:ind w:left="481" w:firstLine="480"/>
    </w:pPr>
    <w:rPr>
      <w:rFonts w:eastAsia="楷体_GB2312"/>
      <w:kern w:val="1"/>
      <w:sz w:val="24"/>
      <w:szCs w:val="20"/>
      <w:lang w:eastAsia="ar-SA"/>
    </w:rPr>
  </w:style>
  <w:style w:type="paragraph" w:customStyle="1" w:styleId="469">
    <w:name w:val="正文文字表格居中"/>
    <w:basedOn w:val="1"/>
    <w:next w:val="67"/>
    <w:uiPriority w:val="0"/>
    <w:pPr>
      <w:snapToGrid w:val="0"/>
      <w:spacing w:line="360" w:lineRule="auto"/>
    </w:pPr>
    <w:rPr>
      <w:rFonts w:ascii="宋体"/>
      <w:b/>
      <w:sz w:val="24"/>
      <w:szCs w:val="20"/>
    </w:rPr>
  </w:style>
  <w:style w:type="paragraph" w:customStyle="1" w:styleId="470">
    <w:name w:val="xl12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471">
    <w:name w:val="word"/>
    <w:basedOn w:val="1"/>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472">
    <w:name w:val="二级条标题"/>
    <w:basedOn w:val="1"/>
    <w:next w:val="401"/>
    <w:uiPriority w:val="0"/>
    <w:pPr>
      <w:widowControl/>
      <w:jc w:val="left"/>
      <w:outlineLvl w:val="3"/>
    </w:pPr>
    <w:rPr>
      <w:rFonts w:ascii="黑体" w:eastAsia="黑体"/>
      <w:kern w:val="0"/>
      <w:sz w:val="24"/>
      <w:szCs w:val="20"/>
    </w:rPr>
  </w:style>
  <w:style w:type="paragraph" w:customStyle="1" w:styleId="473">
    <w:name w:val="普通段落"/>
    <w:basedOn w:val="1"/>
    <w:uiPriority w:val="0"/>
    <w:pPr>
      <w:adjustRightInd w:val="0"/>
      <w:snapToGrid w:val="0"/>
      <w:spacing w:line="360" w:lineRule="auto"/>
      <w:ind w:firstLine="480" w:firstLineChars="200"/>
    </w:pPr>
    <w:rPr>
      <w:sz w:val="24"/>
      <w:szCs w:val="20"/>
    </w:rPr>
  </w:style>
  <w:style w:type="paragraph" w:customStyle="1" w:styleId="474">
    <w:name w:val="font10"/>
    <w:basedOn w:val="1"/>
    <w:uiPriority w:val="0"/>
    <w:pPr>
      <w:widowControl/>
      <w:spacing w:before="100" w:beforeAutospacing="1" w:after="100" w:afterAutospacing="1"/>
      <w:jc w:val="left"/>
    </w:pPr>
    <w:rPr>
      <w:rFonts w:ascii="Arial" w:hAnsi="Arial"/>
      <w:kern w:val="0"/>
      <w:sz w:val="18"/>
      <w:szCs w:val="20"/>
    </w:rPr>
  </w:style>
  <w:style w:type="paragraph" w:customStyle="1" w:styleId="475">
    <w:name w:val="xl9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476">
    <w:name w:val="xl66"/>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477">
    <w:name w:val="标准小三"/>
    <w:basedOn w:val="1"/>
    <w:uiPriority w:val="0"/>
    <w:pPr>
      <w:widowControl/>
      <w:numPr>
        <w:ilvl w:val="0"/>
        <w:numId w:val="7"/>
      </w:numPr>
      <w:tabs>
        <w:tab w:val="clear" w:pos="700"/>
      </w:tabs>
      <w:spacing w:line="700" w:lineRule="exact"/>
      <w:ind w:left="0" w:firstLine="200" w:firstLineChars="200"/>
      <w:jc w:val="left"/>
    </w:pPr>
    <w:rPr>
      <w:rFonts w:ascii="宋体" w:hAnsi="Arial" w:eastAsia="仿宋_GB2312" w:cs="宋体"/>
      <w:snapToGrid w:val="0"/>
      <w:kern w:val="0"/>
      <w:sz w:val="30"/>
      <w:szCs w:val="32"/>
    </w:rPr>
  </w:style>
  <w:style w:type="paragraph" w:customStyle="1" w:styleId="478">
    <w:name w:val="中等深浅网格 21"/>
    <w:qFormat/>
    <w:uiPriority w:val="1"/>
    <w:pPr>
      <w:widowControl w:val="0"/>
      <w:jc w:val="both"/>
    </w:pPr>
    <w:rPr>
      <w:kern w:val="2"/>
      <w:sz w:val="21"/>
      <w:szCs w:val="22"/>
      <w:lang w:val="en-US" w:eastAsia="zh-CN" w:bidi="ar-SA"/>
    </w:rPr>
  </w:style>
  <w:style w:type="paragraph" w:customStyle="1" w:styleId="479">
    <w:name w:val="xl12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480">
    <w:name w:val="xl145"/>
    <w:basedOn w:val="1"/>
    <w:uiPriority w:val="0"/>
    <w:pPr>
      <w:widowControl/>
      <w:spacing w:before="100" w:beforeAutospacing="1" w:after="100" w:afterAutospacing="1"/>
      <w:jc w:val="left"/>
    </w:pPr>
    <w:rPr>
      <w:rFonts w:ascii="宋体" w:hAnsi="宋体" w:cs="宋体"/>
      <w:kern w:val="0"/>
      <w:sz w:val="24"/>
    </w:rPr>
  </w:style>
  <w:style w:type="paragraph" w:customStyle="1" w:styleId="481">
    <w:name w:val="xl127"/>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482">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483">
    <w:name w:val="正文蓝"/>
    <w:basedOn w:val="1"/>
    <w:uiPriority w:val="0"/>
    <w:pPr>
      <w:spacing w:before="156" w:line="360" w:lineRule="auto"/>
      <w:ind w:firstLine="360" w:firstLineChars="200"/>
    </w:pPr>
    <w:rPr>
      <w:rFonts w:ascii="仿宋_GB2312" w:eastAsia="仿宋_GB2312"/>
      <w:color w:val="000080"/>
      <w:sz w:val="24"/>
      <w:szCs w:val="20"/>
    </w:rPr>
  </w:style>
  <w:style w:type="paragraph" w:customStyle="1" w:styleId="484">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85">
    <w:name w:val="表格文字"/>
    <w:basedOn w:val="1"/>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486">
    <w:name w:val=" Char Char Char"/>
    <w:basedOn w:val="1"/>
    <w:uiPriority w:val="0"/>
    <w:rPr>
      <w:rFonts w:ascii="Tahoma" w:hAnsi="Tahoma"/>
      <w:sz w:val="24"/>
      <w:szCs w:val="20"/>
    </w:rPr>
  </w:style>
  <w:style w:type="paragraph" w:customStyle="1" w:styleId="487">
    <w:name w:val="中文标题 4"/>
    <w:basedOn w:val="31"/>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488">
    <w:name w:val="font6"/>
    <w:basedOn w:val="1"/>
    <w:uiPriority w:val="0"/>
    <w:pPr>
      <w:widowControl/>
      <w:spacing w:before="100" w:beforeAutospacing="1" w:after="100" w:afterAutospacing="1"/>
      <w:jc w:val="left"/>
    </w:pPr>
    <w:rPr>
      <w:rFonts w:ascii="宋体" w:hAnsi="宋体"/>
      <w:kern w:val="0"/>
      <w:sz w:val="18"/>
      <w:szCs w:val="20"/>
    </w:rPr>
  </w:style>
  <w:style w:type="paragraph" w:customStyle="1" w:styleId="489">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90">
    <w:name w:val="xl128"/>
    <w:basedOn w:val="1"/>
    <w:uiPriority w:val="0"/>
    <w:pPr>
      <w:widowControl/>
      <w:spacing w:before="100" w:beforeAutospacing="1" w:after="100" w:afterAutospacing="1"/>
      <w:jc w:val="center"/>
    </w:pPr>
    <w:rPr>
      <w:rFonts w:ascii="Arial" w:hAnsi="Arial"/>
      <w:kern w:val="0"/>
      <w:sz w:val="24"/>
      <w:szCs w:val="20"/>
    </w:rPr>
  </w:style>
  <w:style w:type="table" w:customStyle="1" w:styleId="491">
    <w:name w:val="中等深浅网格 2 - 强调文字颜色 11"/>
    <w:basedOn w:val="76"/>
    <w:uiPriority w:val="68"/>
    <w:rPr>
      <w:rFonts w:ascii="Cambria" w:hAnsi="Cambria" w:eastAsia="宋体" w:cs="Times New Roman"/>
      <w:color w:val="000000"/>
    </w:rPr>
    <w:tblPr>
      <w:tblStyle w:val="76"/>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blPr>
        <w:tblStyle w:val="76"/>
      </w:tblPr>
      <w:tcPr>
        <w:shd w:val="clear" w:color="auto" w:fill="EDF2F8"/>
      </w:tcPr>
    </w:tblStylePr>
    <w:tblStylePr w:type="lastRow">
      <w:rPr>
        <w:b/>
        <w:bCs/>
        <w:color w:val="000000"/>
      </w:rPr>
      <w:tblPr>
        <w:tblStyle w:val="76"/>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blStyle w:val="76"/>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blStyle w:val="76"/>
      </w:tblPr>
      <w:tcPr>
        <w:tcBorders>
          <w:top w:val="nil"/>
          <w:left w:val="nil"/>
          <w:bottom w:val="nil"/>
          <w:right w:val="nil"/>
          <w:insideH w:val="nil"/>
          <w:insideV w:val="nil"/>
          <w:tl2br w:val="nil"/>
          <w:tr2bl w:val="nil"/>
        </w:tcBorders>
        <w:shd w:val="clear" w:color="auto" w:fill="DBE5F1"/>
      </w:tcPr>
    </w:tblStylePr>
    <w:tblStylePr w:type="band1Vert">
      <w:tblPr>
        <w:tblStyle w:val="76"/>
      </w:tblPr>
      <w:tcPr>
        <w:shd w:val="clear" w:color="auto" w:fill="A7C0DE"/>
      </w:tcPr>
    </w:tblStylePr>
    <w:tblStylePr w:type="band1Horz">
      <w:tblPr>
        <w:tblStyle w:val="76"/>
      </w:tblPr>
      <w:tcPr>
        <w:shd w:val="clear" w:color="auto" w:fill="A7C0DE"/>
      </w:tcPr>
    </w:tblStylePr>
    <w:tblStylePr w:type="nwCell">
      <w:tblPr>
        <w:tblStyle w:val="76"/>
      </w:tblPr>
      <w:tcPr>
        <w:shd w:val="clear" w:color="auto" w:fill="FFFFFF"/>
      </w:tcPr>
    </w:tblStylePr>
  </w:style>
  <w:style w:type="table" w:customStyle="1" w:styleId="492">
    <w:name w:val="Table Normal"/>
    <w:qFormat/>
    <w:uiPriority w:val="0"/>
    <w:rPr>
      <w:lang w:val="en-US" w:eastAsia="zh-CN" w:bidi="ar-SA"/>
    </w:rPr>
    <w:tblPr>
      <w:tblStyle w:val="76"/>
      <w:tblCellMar>
        <w:top w:w="0" w:type="dxa"/>
        <w:left w:w="0" w:type="dxa"/>
        <w:bottom w:w="0" w:type="dxa"/>
        <w:right w:w="0" w:type="dxa"/>
      </w:tblCellMar>
    </w:tblPr>
  </w:style>
  <w:style w:type="table" w:customStyle="1" w:styleId="493">
    <w:name w:val="Table Normal1"/>
    <w:uiPriority w:val="0"/>
    <w:rPr>
      <w:lang w:val="en-US" w:eastAsia="zh-CN" w:bidi="ar-SA"/>
    </w:rPr>
    <w:tblPr>
      <w:tblStyle w:val="76"/>
      <w:tblCellMar>
        <w:top w:w="0" w:type="dxa"/>
        <w:left w:w="0" w:type="dxa"/>
        <w:bottom w:w="0" w:type="dxa"/>
        <w:right w:w="0" w:type="dxa"/>
      </w:tblCellMar>
    </w:tblPr>
  </w:style>
  <w:style w:type="table" w:customStyle="1" w:styleId="494">
    <w:name w:val="Table Normal2"/>
    <w:uiPriority w:val="0"/>
    <w:rPr>
      <w:lang w:val="en-US" w:eastAsia="zh-CN" w:bidi="ar-SA"/>
    </w:rPr>
    <w:tblPr>
      <w:tblStyle w:val="76"/>
      <w:tblCellMar>
        <w:top w:w="0" w:type="dxa"/>
        <w:left w:w="0" w:type="dxa"/>
        <w:bottom w:w="0" w:type="dxa"/>
        <w:right w:w="0" w:type="dxa"/>
      </w:tblCellMar>
    </w:tblPr>
  </w:style>
  <w:style w:type="table" w:customStyle="1" w:styleId="495">
    <w:name w:val="TableGrid"/>
    <w:qFormat/>
    <w:uiPriority w:val="0"/>
    <w:rPr>
      <w:rFonts w:ascii="等线" w:hAnsi="等线" w:eastAsia="等线"/>
      <w:lang w:val="en-US" w:eastAsia="zh-CN" w:bidi="ar-SA"/>
    </w:rPr>
    <w:tblPr>
      <w:tblStyle w:val="76"/>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media/image1.png" Type="http://schemas.openxmlformats.org/officeDocument/2006/relationships/imag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5713</Words>
  <Characters>32566</Characters>
  <Lines>271</Lines>
  <Paragraphs>76</Paragraphs>
  <TotalTime>0</TotalTime>
  <ScaleCrop>false</ScaleCrop>
  <LinksUpToDate>false</LinksUpToDate>
  <CharactersWithSpaces>38203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2019-11-18T15:33:00Z</dcterms:created>
  <dc:creator>CBC</dc:creator>
  <cp:lastModifiedBy>WPS_1701756769</cp:lastModifiedBy>
  <cp:lastPrinted>2020-04-26T03:43:17Z</cp:lastPrinted>
  <dcterms:modified xsi:type="dcterms:W3CDTF">2024-02-23T02:07:54Z</dcterms:modified>
  <cp:revision>12</cp:revision>
  <dc:title>仁和街道监控设备运维采购项目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A4AF916AEB11461BB953EF38C46ADADB_13</vt:lpwstr>
  </property>
</Properties>
</file>