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宋体" w:hAnsi="宋体" w:eastAsia="宋体" w:cs="宋体"/>
          <w:b/>
          <w:bCs/>
          <w:color w:val="000000"/>
          <w:spacing w:val="6"/>
          <w:sz w:val="44"/>
          <w:szCs w:val="44"/>
          <w:lang w:eastAsia="zh-CN"/>
        </w:rPr>
      </w:pPr>
      <w:bookmarkStart w:id="137" w:name="_GoBack"/>
      <w:bookmarkEnd w:id="137"/>
      <w:r>
        <w:rPr>
          <w:rFonts w:hint="eastAsia" w:ascii="宋体" w:hAnsi="宋体" w:eastAsia="宋体" w:cs="宋体"/>
          <w:b/>
          <w:bCs/>
          <w:color w:val="000000"/>
          <w:spacing w:val="6"/>
          <w:sz w:val="44"/>
          <w:szCs w:val="44"/>
          <w:lang w:eastAsia="zh-CN"/>
        </w:rPr>
        <w:t>五常街道***公共管理服务项目</w:t>
      </w:r>
    </w:p>
    <w:p>
      <w:pPr>
        <w:pStyle w:val="2"/>
        <w:ind w:left="0" w:leftChars="0" w:firstLine="0" w:firstLineChars="0"/>
        <w:jc w:val="center"/>
        <w:rPr>
          <w:rFonts w:hint="eastAsia" w:ascii="宋体" w:hAnsi="宋体" w:eastAsia="宋体" w:cs="宋体"/>
          <w:b/>
          <w:bCs/>
          <w:color w:val="000000"/>
          <w:spacing w:val="6"/>
          <w:sz w:val="44"/>
          <w:szCs w:val="44"/>
        </w:rPr>
      </w:pPr>
    </w:p>
    <w:p>
      <w:pPr>
        <w:pStyle w:val="2"/>
        <w:ind w:left="0" w:leftChars="0" w:firstLine="0" w:firstLineChars="0"/>
        <w:jc w:val="center"/>
        <w:rPr>
          <w:rFonts w:hint="eastAsia" w:ascii="宋体" w:hAnsi="宋体" w:eastAsia="宋体" w:cs="宋体"/>
          <w:b/>
          <w:bCs/>
          <w:color w:val="000000"/>
          <w:spacing w:val="6"/>
          <w:sz w:val="44"/>
          <w:szCs w:val="44"/>
        </w:rPr>
      </w:pPr>
    </w:p>
    <w:p>
      <w:pPr>
        <w:pStyle w:val="2"/>
        <w:ind w:left="0" w:leftChars="0" w:firstLine="0" w:firstLineChars="0"/>
        <w:jc w:val="center"/>
        <w:rPr>
          <w:rFonts w:hint="eastAsia" w:ascii="宋体" w:hAnsi="宋体" w:eastAsia="宋体" w:cs="宋体"/>
          <w:b/>
          <w:bCs/>
          <w:color w:val="000000"/>
          <w:spacing w:val="6"/>
          <w:sz w:val="44"/>
          <w:szCs w:val="44"/>
        </w:rPr>
      </w:pPr>
    </w:p>
    <w:p>
      <w:pPr>
        <w:pStyle w:val="2"/>
        <w:ind w:left="0" w:leftChars="0" w:firstLine="0" w:firstLineChars="0"/>
        <w:jc w:val="center"/>
        <w:rPr>
          <w:rFonts w:hint="eastAsia" w:ascii="宋体" w:hAnsi="宋体" w:eastAsia="宋体" w:cs="宋体"/>
          <w:b/>
          <w:bCs/>
          <w:color w:val="000000"/>
          <w:spacing w:val="6"/>
          <w:sz w:val="44"/>
          <w:szCs w:val="44"/>
        </w:rPr>
      </w:pPr>
    </w:p>
    <w:p>
      <w:pPr>
        <w:pStyle w:val="2"/>
        <w:ind w:left="0" w:leftChars="0" w:firstLine="0" w:firstLineChars="0"/>
        <w:jc w:val="center"/>
        <w:rPr>
          <w:rFonts w:hint="eastAsia" w:ascii="宋体" w:hAnsi="宋体" w:eastAsia="宋体" w:cs="宋体"/>
          <w:b/>
          <w:bCs/>
          <w:color w:val="000000"/>
          <w:spacing w:val="6"/>
          <w:sz w:val="44"/>
          <w:szCs w:val="44"/>
        </w:rPr>
      </w:pPr>
    </w:p>
    <w:p>
      <w:pPr>
        <w:pStyle w:val="2"/>
        <w:ind w:left="0" w:leftChars="0" w:firstLine="0" w:firstLineChars="0"/>
        <w:jc w:val="center"/>
        <w:rPr>
          <w:rFonts w:hint="eastAsia" w:ascii="宋体" w:hAnsi="宋体" w:eastAsia="宋体" w:cs="宋体"/>
          <w:b/>
          <w:bCs/>
          <w:color w:val="000000"/>
          <w:spacing w:val="6"/>
          <w:sz w:val="44"/>
          <w:szCs w:val="44"/>
        </w:rPr>
      </w:pPr>
    </w:p>
    <w:p>
      <w:pPr>
        <w:jc w:val="center"/>
        <w:rPr>
          <w:rFonts w:hint="eastAsia" w:ascii="宋体" w:hAnsi="宋体" w:eastAsia="宋体" w:cs="宋体"/>
          <w:b/>
          <w:bCs/>
          <w:sz w:val="84"/>
          <w:szCs w:val="84"/>
        </w:rPr>
      </w:pPr>
      <w:r>
        <w:rPr>
          <w:rFonts w:hint="eastAsia" w:ascii="宋体" w:hAnsi="宋体" w:eastAsia="宋体" w:cs="宋体"/>
          <w:b/>
          <w:bCs/>
          <w:sz w:val="84"/>
          <w:szCs w:val="84"/>
        </w:rPr>
        <w:t>公开招标文件</w:t>
      </w:r>
    </w:p>
    <w:p>
      <w:pPr>
        <w:widowControl/>
        <w:kinsoku/>
        <w:overflowPunct/>
        <w:topLinePunct w:val="0"/>
        <w:bidi w:val="0"/>
        <w:spacing w:line="600" w:lineRule="exact"/>
        <w:ind w:right="-2"/>
        <w:jc w:val="center"/>
        <w:rPr>
          <w:rFonts w:hint="eastAsia" w:ascii="宋体" w:hAnsi="宋体" w:eastAsia="宋体" w:cs="宋体"/>
          <w:b/>
          <w:color w:val="000000"/>
          <w:sz w:val="52"/>
          <w:szCs w:val="52"/>
        </w:rPr>
      </w:pPr>
      <w:r>
        <w:rPr>
          <w:rFonts w:hint="eastAsia" w:ascii="宋体" w:hAnsi="宋体" w:eastAsia="宋体" w:cs="宋体"/>
          <w:b/>
          <w:color w:val="000000"/>
          <w:sz w:val="52"/>
          <w:szCs w:val="52"/>
        </w:rPr>
        <w:t>（线上电子招投标）</w:t>
      </w:r>
    </w:p>
    <w:p>
      <w:pPr>
        <w:shd w:val="clear" w:color="auto" w:fill="FFFFFF"/>
        <w:kinsoku/>
        <w:overflowPunct/>
        <w:topLinePunct w:val="0"/>
        <w:bidi w:val="0"/>
        <w:snapToGrid w:val="0"/>
        <w:spacing w:line="600" w:lineRule="exact"/>
        <w:jc w:val="center"/>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rPr>
        <w:t>招标编号：</w:t>
      </w:r>
      <w:r>
        <w:rPr>
          <w:rFonts w:hint="eastAsia" w:ascii="宋体" w:hAnsi="宋体" w:eastAsia="宋体" w:cs="宋体"/>
          <w:b/>
          <w:bCs/>
          <w:color w:val="000000"/>
          <w:sz w:val="32"/>
          <w:szCs w:val="32"/>
          <w:lang w:val="en-US" w:eastAsia="zh-CN"/>
        </w:rPr>
        <w:t>RTZFCG-2020-042</w:t>
      </w:r>
    </w:p>
    <w:p>
      <w:pPr>
        <w:pStyle w:val="2"/>
        <w:ind w:left="0" w:leftChars="0" w:firstLine="0" w:firstLineChars="0"/>
        <w:jc w:val="center"/>
        <w:rPr>
          <w:rFonts w:hint="eastAsia" w:ascii="宋体" w:hAnsi="宋体" w:eastAsia="宋体" w:cs="宋体"/>
          <w:b/>
          <w:bCs/>
          <w:color w:val="000000"/>
          <w:spacing w:val="6"/>
          <w:sz w:val="44"/>
          <w:szCs w:val="44"/>
        </w:rPr>
      </w:pPr>
    </w:p>
    <w:p>
      <w:pPr>
        <w:pStyle w:val="2"/>
        <w:ind w:left="0" w:leftChars="0" w:firstLine="0" w:firstLineChars="0"/>
        <w:jc w:val="center"/>
        <w:rPr>
          <w:rFonts w:hint="eastAsia" w:ascii="宋体" w:hAnsi="宋体" w:eastAsia="宋体" w:cs="宋体"/>
          <w:b/>
          <w:bCs/>
          <w:color w:val="000000"/>
          <w:spacing w:val="6"/>
          <w:sz w:val="44"/>
          <w:szCs w:val="44"/>
        </w:rPr>
      </w:pPr>
    </w:p>
    <w:p>
      <w:pPr>
        <w:pStyle w:val="2"/>
        <w:ind w:left="0" w:leftChars="0" w:firstLine="0" w:firstLineChars="0"/>
        <w:jc w:val="center"/>
        <w:rPr>
          <w:rFonts w:hint="eastAsia" w:ascii="宋体" w:hAnsi="宋体" w:eastAsia="宋体" w:cs="宋体"/>
          <w:b/>
          <w:bCs/>
          <w:color w:val="000000"/>
          <w:spacing w:val="6"/>
          <w:sz w:val="44"/>
          <w:szCs w:val="44"/>
        </w:rPr>
      </w:pPr>
    </w:p>
    <w:p>
      <w:pPr>
        <w:pStyle w:val="2"/>
        <w:ind w:left="0" w:leftChars="0" w:firstLine="0" w:firstLineChars="0"/>
        <w:jc w:val="center"/>
        <w:rPr>
          <w:rFonts w:hint="eastAsia" w:ascii="宋体" w:hAnsi="宋体" w:eastAsia="宋体" w:cs="宋体"/>
          <w:b/>
          <w:bCs/>
          <w:color w:val="000000"/>
          <w:spacing w:val="6"/>
          <w:sz w:val="44"/>
          <w:szCs w:val="44"/>
        </w:rPr>
      </w:pPr>
    </w:p>
    <w:p>
      <w:pPr>
        <w:pStyle w:val="2"/>
        <w:ind w:left="0" w:leftChars="0" w:firstLine="0" w:firstLineChars="0"/>
        <w:jc w:val="center"/>
        <w:rPr>
          <w:rFonts w:hint="eastAsia" w:ascii="宋体" w:hAnsi="宋体" w:eastAsia="宋体" w:cs="宋体"/>
          <w:b/>
          <w:bCs/>
          <w:color w:val="000000"/>
          <w:spacing w:val="6"/>
          <w:sz w:val="44"/>
          <w:szCs w:val="44"/>
        </w:rPr>
      </w:pPr>
    </w:p>
    <w:p>
      <w:pPr>
        <w:pStyle w:val="2"/>
        <w:ind w:left="0" w:leftChars="0" w:firstLine="0" w:firstLineChars="0"/>
        <w:jc w:val="center"/>
        <w:rPr>
          <w:rFonts w:hint="eastAsia" w:ascii="宋体" w:hAnsi="宋体" w:eastAsia="宋体" w:cs="宋体"/>
          <w:b/>
          <w:bCs/>
          <w:color w:val="000000"/>
          <w:spacing w:val="6"/>
          <w:sz w:val="44"/>
          <w:szCs w:val="44"/>
        </w:rPr>
      </w:pPr>
    </w:p>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rPr>
        <w:t>招标人：</w:t>
      </w:r>
      <w:r>
        <w:rPr>
          <w:rFonts w:hint="eastAsia" w:ascii="宋体" w:hAnsi="宋体" w:eastAsia="宋体" w:cs="宋体"/>
          <w:b/>
          <w:bCs/>
          <w:sz w:val="28"/>
          <w:szCs w:val="28"/>
          <w:lang w:eastAsia="zh-CN"/>
        </w:rPr>
        <w:t>杭州市余杭区人民政府五常街道办事处</w:t>
      </w:r>
    </w:p>
    <w:p>
      <w:pPr>
        <w:pStyle w:val="2"/>
        <w:jc w:val="center"/>
        <w:rPr>
          <w:rFonts w:hint="eastAsia" w:ascii="宋体" w:hAnsi="宋体" w:eastAsia="宋体" w:cs="宋体"/>
          <w:b/>
          <w:bCs/>
          <w:sz w:val="28"/>
          <w:szCs w:val="28"/>
        </w:rPr>
      </w:pPr>
    </w:p>
    <w:p>
      <w:pPr>
        <w:pStyle w:val="2"/>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r>
        <w:rPr>
          <w:rFonts w:hint="eastAsia" w:ascii="宋体" w:hAnsi="宋体" w:eastAsia="宋体" w:cs="宋体"/>
          <w:b/>
          <w:bCs/>
          <w:sz w:val="28"/>
          <w:szCs w:val="28"/>
        </w:rPr>
        <w:t>招标代理机构：杭州瑞拓工程咨询有限公司</w:t>
      </w:r>
    </w:p>
    <w:p>
      <w:pPr>
        <w:pStyle w:val="2"/>
        <w:jc w:val="center"/>
        <w:rPr>
          <w:rFonts w:hint="eastAsia" w:ascii="宋体" w:hAnsi="宋体" w:eastAsia="宋体" w:cs="宋体"/>
        </w:rPr>
      </w:pPr>
    </w:p>
    <w:p>
      <w:pPr>
        <w:pStyle w:val="2"/>
        <w:jc w:val="center"/>
        <w:rPr>
          <w:rFonts w:hint="eastAsia" w:ascii="宋体" w:hAnsi="宋体" w:eastAsia="宋体" w:cs="宋体"/>
        </w:rPr>
      </w:pPr>
    </w:p>
    <w:p>
      <w:pPr>
        <w:jc w:val="center"/>
        <w:rPr>
          <w:rFonts w:hint="eastAsia" w:ascii="宋体" w:hAnsi="宋体" w:eastAsia="宋体" w:cs="宋体"/>
          <w:b/>
          <w:bCs/>
          <w:sz w:val="28"/>
          <w:szCs w:val="28"/>
        </w:rPr>
      </w:pPr>
      <w:r>
        <w:rPr>
          <w:rFonts w:hint="eastAsia" w:ascii="宋体" w:hAnsi="宋体" w:eastAsia="宋体" w:cs="宋体"/>
          <w:b/>
          <w:bCs/>
          <w:sz w:val="28"/>
          <w:szCs w:val="28"/>
        </w:rPr>
        <w:t>二O二O</w:t>
      </w:r>
      <w:r>
        <w:rPr>
          <w:rFonts w:hint="eastAsia" w:ascii="宋体" w:hAnsi="宋体" w:eastAsia="宋体" w:cs="宋体"/>
          <w:b/>
          <w:bCs/>
          <w:sz w:val="28"/>
          <w:szCs w:val="28"/>
          <w:lang w:eastAsia="zh-CN"/>
        </w:rPr>
        <w:t>年六</w:t>
      </w:r>
      <w:r>
        <w:rPr>
          <w:rFonts w:hint="eastAsia" w:ascii="宋体" w:hAnsi="宋体" w:eastAsia="宋体" w:cs="宋体"/>
          <w:b/>
          <w:bCs/>
          <w:sz w:val="28"/>
          <w:szCs w:val="28"/>
        </w:rPr>
        <w:t>月</w:t>
      </w:r>
    </w:p>
    <w:p>
      <w:pPr>
        <w:jc w:val="center"/>
        <w:rPr>
          <w:rFonts w:hint="eastAsia" w:ascii="宋体" w:hAnsi="宋体" w:eastAsia="宋体" w:cs="宋体"/>
          <w:b/>
          <w:bCs/>
          <w:sz w:val="32"/>
          <w:szCs w:val="32"/>
        </w:rPr>
        <w:sectPr>
          <w:footerReference r:id="rId3" w:type="default"/>
          <w:pgSz w:w="11906" w:h="16838"/>
          <w:pgMar w:top="1531" w:right="1304" w:bottom="1531" w:left="1361" w:header="851" w:footer="1304" w:gutter="0"/>
          <w:paperSrc/>
          <w:pgBorders>
            <w:top w:val="none" w:sz="0" w:space="0"/>
            <w:left w:val="none" w:sz="0" w:space="0"/>
            <w:bottom w:val="none" w:sz="0" w:space="0"/>
            <w:right w:val="none" w:sz="0" w:space="0"/>
          </w:pgBorders>
          <w:pgNumType w:fmt="decimal"/>
          <w:cols w:space="720" w:num="1"/>
          <w:rtlGutter w:val="0"/>
          <w:docGrid w:linePitch="312" w:charSpace="0"/>
        </w:sectPr>
      </w:pPr>
    </w:p>
    <w:p>
      <w:pPr>
        <w:jc w:val="center"/>
        <w:rPr>
          <w:rFonts w:hint="eastAsia" w:ascii="宋体" w:hAnsi="宋体" w:eastAsia="宋体" w:cs="宋体"/>
          <w:b/>
          <w:bCs/>
          <w:sz w:val="32"/>
          <w:szCs w:val="32"/>
        </w:rPr>
      </w:pPr>
      <w:r>
        <w:rPr>
          <w:rFonts w:hint="eastAsia" w:ascii="宋体" w:hAnsi="宋体" w:eastAsia="宋体" w:cs="宋体"/>
          <w:b/>
          <w:bCs/>
          <w:sz w:val="32"/>
          <w:szCs w:val="32"/>
        </w:rPr>
        <w:t>目  录</w:t>
      </w:r>
    </w:p>
    <w:p>
      <w:pPr>
        <w:pStyle w:val="53"/>
        <w:keepNext w:val="0"/>
        <w:keepLines w:val="0"/>
        <w:pageBreakBefore w:val="0"/>
        <w:widowControl w:val="0"/>
        <w:tabs>
          <w:tab w:val="right" w:leader="dot" w:pos="8948"/>
        </w:tabs>
        <w:kinsoku/>
        <w:wordWrap/>
        <w:overflowPunct/>
        <w:topLinePunct w:val="0"/>
        <w:autoSpaceDE/>
        <w:autoSpaceDN/>
        <w:bidi w:val="0"/>
        <w:adjustRightInd/>
        <w:spacing w:line="600" w:lineRule="exact"/>
        <w:textAlignment w:val="auto"/>
        <w:rPr>
          <w:rFonts w:hint="eastAsia" w:ascii="宋体" w:hAnsi="宋体" w:eastAsia="宋体" w:cs="宋体"/>
          <w:b w:val="0"/>
          <w:bCs/>
          <w:caps w:val="0"/>
          <w:sz w:val="24"/>
          <w:szCs w:val="24"/>
          <w:lang/>
        </w:rPr>
      </w:pPr>
      <w:r>
        <w:rPr>
          <w:rFonts w:hint="eastAsia" w:ascii="宋体" w:hAnsi="宋体" w:eastAsia="宋体" w:cs="宋体"/>
          <w:b w:val="0"/>
          <w:bCs/>
          <w:caps w:val="0"/>
          <w:smallCaps/>
          <w:color w:val="000000"/>
          <w:sz w:val="24"/>
          <w:szCs w:val="24"/>
        </w:rPr>
        <w:fldChar w:fldCharType="begin"/>
      </w:r>
      <w:r>
        <w:rPr>
          <w:rFonts w:hint="eastAsia" w:ascii="宋体" w:hAnsi="宋体" w:eastAsia="宋体" w:cs="宋体"/>
          <w:b w:val="0"/>
          <w:bCs/>
          <w:caps w:val="0"/>
          <w:smallCaps/>
          <w:color w:val="000000"/>
          <w:sz w:val="24"/>
          <w:szCs w:val="24"/>
        </w:rPr>
        <w:instrText xml:space="preserve"> TOC \o "1-2" \h \z \u </w:instrText>
      </w:r>
      <w:r>
        <w:rPr>
          <w:rFonts w:hint="eastAsia" w:ascii="宋体" w:hAnsi="宋体" w:eastAsia="宋体" w:cs="宋体"/>
          <w:b w:val="0"/>
          <w:bCs/>
          <w:caps w:val="0"/>
          <w:smallCaps/>
          <w:color w:val="000000"/>
          <w:sz w:val="24"/>
          <w:szCs w:val="24"/>
        </w:rPr>
        <w:fldChar w:fldCharType="separate"/>
      </w:r>
      <w:r>
        <w:rPr>
          <w:rFonts w:hint="eastAsia" w:ascii="宋体" w:hAnsi="宋体" w:eastAsia="宋体" w:cs="宋体"/>
          <w:b w:val="0"/>
          <w:bCs/>
          <w:sz w:val="24"/>
          <w:szCs w:val="24"/>
          <w:lang/>
        </w:rPr>
        <w:fldChar w:fldCharType="begin"/>
      </w:r>
      <w:r>
        <w:rPr>
          <w:rStyle w:val="84"/>
          <w:rFonts w:hint="eastAsia" w:ascii="宋体" w:hAnsi="宋体" w:eastAsia="宋体" w:cs="宋体"/>
          <w:b w:val="0"/>
          <w:bCs/>
          <w:sz w:val="24"/>
          <w:szCs w:val="24"/>
          <w:lang/>
        </w:rPr>
        <w:instrText xml:space="preserve"> </w:instrText>
      </w:r>
      <w:r>
        <w:rPr>
          <w:rFonts w:hint="eastAsia" w:ascii="宋体" w:hAnsi="宋体" w:eastAsia="宋体" w:cs="宋体"/>
          <w:b w:val="0"/>
          <w:bCs/>
          <w:sz w:val="24"/>
          <w:szCs w:val="24"/>
          <w:lang/>
        </w:rPr>
        <w:instrText xml:space="preserve">HYPERLINK \l "_Toc33194385"</w:instrText>
      </w:r>
      <w:r>
        <w:rPr>
          <w:rStyle w:val="84"/>
          <w:rFonts w:hint="eastAsia" w:ascii="宋体" w:hAnsi="宋体" w:eastAsia="宋体" w:cs="宋体"/>
          <w:b w:val="0"/>
          <w:bCs/>
          <w:sz w:val="24"/>
          <w:szCs w:val="24"/>
          <w:lang/>
        </w:rPr>
        <w:instrText xml:space="preserve"> </w:instrText>
      </w:r>
      <w:r>
        <w:rPr>
          <w:rFonts w:hint="eastAsia" w:ascii="宋体" w:hAnsi="宋体" w:eastAsia="宋体" w:cs="宋体"/>
          <w:b w:val="0"/>
          <w:bCs/>
          <w:sz w:val="24"/>
          <w:szCs w:val="24"/>
          <w:lang/>
        </w:rPr>
        <w:fldChar w:fldCharType="separate"/>
      </w:r>
      <w:r>
        <w:rPr>
          <w:rStyle w:val="84"/>
          <w:rFonts w:hint="eastAsia" w:ascii="宋体" w:hAnsi="宋体" w:eastAsia="宋体" w:cs="宋体"/>
          <w:b w:val="0"/>
          <w:bCs/>
          <w:sz w:val="24"/>
          <w:szCs w:val="24"/>
          <w:lang/>
        </w:rPr>
        <w:t>第一部分  招标公告</w:t>
      </w:r>
      <w:r>
        <w:rPr>
          <w:rFonts w:hint="eastAsia" w:ascii="宋体" w:hAnsi="宋体" w:eastAsia="宋体" w:cs="宋体"/>
          <w:b w:val="0"/>
          <w:bCs/>
          <w:sz w:val="24"/>
          <w:szCs w:val="24"/>
          <w:lang/>
        </w:rPr>
        <w:tab/>
      </w:r>
      <w:r>
        <w:rPr>
          <w:rFonts w:hint="eastAsia" w:ascii="宋体" w:hAnsi="宋体" w:eastAsia="宋体" w:cs="宋体"/>
          <w:b w:val="0"/>
          <w:bCs/>
          <w:sz w:val="24"/>
          <w:szCs w:val="24"/>
          <w:lang/>
        </w:rPr>
        <w:fldChar w:fldCharType="begin"/>
      </w:r>
      <w:r>
        <w:rPr>
          <w:rFonts w:hint="eastAsia" w:ascii="宋体" w:hAnsi="宋体" w:eastAsia="宋体" w:cs="宋体"/>
          <w:b w:val="0"/>
          <w:bCs/>
          <w:sz w:val="24"/>
          <w:szCs w:val="24"/>
          <w:lang/>
        </w:rPr>
        <w:instrText xml:space="preserve"> PAGEREF _Toc33194385 \h </w:instrText>
      </w:r>
      <w:r>
        <w:rPr>
          <w:rFonts w:hint="eastAsia" w:ascii="宋体" w:hAnsi="宋体" w:eastAsia="宋体" w:cs="宋体"/>
          <w:b w:val="0"/>
          <w:bCs/>
          <w:sz w:val="24"/>
          <w:szCs w:val="24"/>
          <w:lang/>
        </w:rPr>
        <w:fldChar w:fldCharType="separate"/>
      </w:r>
      <w:r>
        <w:rPr>
          <w:rFonts w:hint="eastAsia" w:ascii="宋体" w:hAnsi="宋体" w:eastAsia="宋体" w:cs="宋体"/>
          <w:b w:val="0"/>
          <w:bCs/>
          <w:sz w:val="24"/>
          <w:szCs w:val="24"/>
          <w:lang/>
        </w:rPr>
        <w:t>3</w:t>
      </w:r>
      <w:r>
        <w:rPr>
          <w:rFonts w:hint="eastAsia" w:ascii="宋体" w:hAnsi="宋体" w:eastAsia="宋体" w:cs="宋体"/>
          <w:b w:val="0"/>
          <w:bCs/>
          <w:sz w:val="24"/>
          <w:szCs w:val="24"/>
          <w:lang/>
        </w:rPr>
        <w:fldChar w:fldCharType="end"/>
      </w:r>
      <w:r>
        <w:rPr>
          <w:rFonts w:hint="eastAsia" w:ascii="宋体" w:hAnsi="宋体" w:eastAsia="宋体" w:cs="宋体"/>
          <w:b w:val="0"/>
          <w:bCs/>
          <w:sz w:val="24"/>
          <w:szCs w:val="24"/>
          <w:lang/>
        </w:rPr>
        <w:fldChar w:fldCharType="end"/>
      </w:r>
    </w:p>
    <w:p>
      <w:pPr>
        <w:pStyle w:val="53"/>
        <w:keepNext w:val="0"/>
        <w:keepLines w:val="0"/>
        <w:pageBreakBefore w:val="0"/>
        <w:widowControl w:val="0"/>
        <w:tabs>
          <w:tab w:val="right" w:leader="dot" w:pos="8948"/>
        </w:tabs>
        <w:kinsoku/>
        <w:wordWrap/>
        <w:overflowPunct/>
        <w:topLinePunct w:val="0"/>
        <w:autoSpaceDE/>
        <w:autoSpaceDN/>
        <w:bidi w:val="0"/>
        <w:adjustRightInd/>
        <w:spacing w:line="600" w:lineRule="exact"/>
        <w:textAlignment w:val="auto"/>
        <w:rPr>
          <w:rFonts w:hint="eastAsia" w:ascii="宋体" w:hAnsi="宋体" w:eastAsia="宋体" w:cs="宋体"/>
          <w:b w:val="0"/>
          <w:bCs/>
          <w:caps w:val="0"/>
          <w:sz w:val="24"/>
          <w:szCs w:val="24"/>
          <w:lang/>
        </w:rPr>
      </w:pPr>
      <w:r>
        <w:rPr>
          <w:rFonts w:hint="eastAsia" w:ascii="宋体" w:hAnsi="宋体" w:eastAsia="宋体" w:cs="宋体"/>
          <w:b w:val="0"/>
          <w:bCs/>
          <w:sz w:val="24"/>
          <w:szCs w:val="24"/>
          <w:lang/>
        </w:rPr>
        <w:fldChar w:fldCharType="begin"/>
      </w:r>
      <w:r>
        <w:rPr>
          <w:rStyle w:val="84"/>
          <w:rFonts w:hint="eastAsia" w:ascii="宋体" w:hAnsi="宋体" w:eastAsia="宋体" w:cs="宋体"/>
          <w:b w:val="0"/>
          <w:bCs/>
          <w:sz w:val="24"/>
          <w:szCs w:val="24"/>
          <w:lang/>
        </w:rPr>
        <w:instrText xml:space="preserve"> </w:instrText>
      </w:r>
      <w:r>
        <w:rPr>
          <w:rFonts w:hint="eastAsia" w:ascii="宋体" w:hAnsi="宋体" w:eastAsia="宋体" w:cs="宋体"/>
          <w:b w:val="0"/>
          <w:bCs/>
          <w:sz w:val="24"/>
          <w:szCs w:val="24"/>
          <w:lang/>
        </w:rPr>
        <w:instrText xml:space="preserve">HYPERLINK \l "_Toc33194386"</w:instrText>
      </w:r>
      <w:r>
        <w:rPr>
          <w:rStyle w:val="84"/>
          <w:rFonts w:hint="eastAsia" w:ascii="宋体" w:hAnsi="宋体" w:eastAsia="宋体" w:cs="宋体"/>
          <w:b w:val="0"/>
          <w:bCs/>
          <w:sz w:val="24"/>
          <w:szCs w:val="24"/>
          <w:lang/>
        </w:rPr>
        <w:instrText xml:space="preserve"> </w:instrText>
      </w:r>
      <w:r>
        <w:rPr>
          <w:rFonts w:hint="eastAsia" w:ascii="宋体" w:hAnsi="宋体" w:eastAsia="宋体" w:cs="宋体"/>
          <w:b w:val="0"/>
          <w:bCs/>
          <w:sz w:val="24"/>
          <w:szCs w:val="24"/>
          <w:lang/>
        </w:rPr>
        <w:fldChar w:fldCharType="separate"/>
      </w:r>
      <w:r>
        <w:rPr>
          <w:rStyle w:val="84"/>
          <w:rFonts w:hint="eastAsia" w:ascii="宋体" w:hAnsi="宋体" w:eastAsia="宋体" w:cs="宋体"/>
          <w:b w:val="0"/>
          <w:bCs/>
          <w:sz w:val="24"/>
          <w:szCs w:val="24"/>
          <w:lang/>
        </w:rPr>
        <w:t>第二部分  编制和提交投标文件须知</w:t>
      </w:r>
      <w:r>
        <w:rPr>
          <w:rFonts w:hint="eastAsia" w:ascii="宋体" w:hAnsi="宋体" w:eastAsia="宋体" w:cs="宋体"/>
          <w:b w:val="0"/>
          <w:bCs/>
          <w:sz w:val="24"/>
          <w:szCs w:val="24"/>
          <w:lang/>
        </w:rPr>
        <w:tab/>
      </w:r>
      <w:r>
        <w:rPr>
          <w:rFonts w:hint="eastAsia" w:ascii="宋体" w:hAnsi="宋体" w:eastAsia="宋体" w:cs="宋体"/>
          <w:b w:val="0"/>
          <w:bCs/>
          <w:sz w:val="24"/>
          <w:szCs w:val="24"/>
          <w:lang/>
        </w:rPr>
        <w:fldChar w:fldCharType="begin"/>
      </w:r>
      <w:r>
        <w:rPr>
          <w:rFonts w:hint="eastAsia" w:ascii="宋体" w:hAnsi="宋体" w:eastAsia="宋体" w:cs="宋体"/>
          <w:b w:val="0"/>
          <w:bCs/>
          <w:sz w:val="24"/>
          <w:szCs w:val="24"/>
          <w:lang/>
        </w:rPr>
        <w:instrText xml:space="preserve"> PAGEREF _Toc33194386 \h </w:instrText>
      </w:r>
      <w:r>
        <w:rPr>
          <w:rFonts w:hint="eastAsia" w:ascii="宋体" w:hAnsi="宋体" w:eastAsia="宋体" w:cs="宋体"/>
          <w:b w:val="0"/>
          <w:bCs/>
          <w:sz w:val="24"/>
          <w:szCs w:val="24"/>
          <w:lang/>
        </w:rPr>
        <w:fldChar w:fldCharType="separate"/>
      </w:r>
      <w:r>
        <w:rPr>
          <w:rFonts w:hint="eastAsia" w:ascii="宋体" w:hAnsi="宋体" w:eastAsia="宋体" w:cs="宋体"/>
          <w:b w:val="0"/>
          <w:bCs/>
          <w:sz w:val="24"/>
          <w:szCs w:val="24"/>
          <w:lang/>
        </w:rPr>
        <w:t>8</w:t>
      </w:r>
      <w:r>
        <w:rPr>
          <w:rFonts w:hint="eastAsia" w:ascii="宋体" w:hAnsi="宋体" w:eastAsia="宋体" w:cs="宋体"/>
          <w:b w:val="0"/>
          <w:bCs/>
          <w:sz w:val="24"/>
          <w:szCs w:val="24"/>
          <w:lang/>
        </w:rPr>
        <w:fldChar w:fldCharType="end"/>
      </w:r>
      <w:r>
        <w:rPr>
          <w:rFonts w:hint="eastAsia" w:ascii="宋体" w:hAnsi="宋体" w:eastAsia="宋体" w:cs="宋体"/>
          <w:b w:val="0"/>
          <w:bCs/>
          <w:sz w:val="24"/>
          <w:szCs w:val="24"/>
          <w:lang/>
        </w:rPr>
        <w:fldChar w:fldCharType="end"/>
      </w:r>
    </w:p>
    <w:p>
      <w:pPr>
        <w:pStyle w:val="53"/>
        <w:keepNext w:val="0"/>
        <w:keepLines w:val="0"/>
        <w:pageBreakBefore w:val="0"/>
        <w:widowControl w:val="0"/>
        <w:tabs>
          <w:tab w:val="right" w:leader="dot" w:pos="8948"/>
        </w:tabs>
        <w:kinsoku/>
        <w:wordWrap/>
        <w:overflowPunct/>
        <w:topLinePunct w:val="0"/>
        <w:autoSpaceDE/>
        <w:autoSpaceDN/>
        <w:bidi w:val="0"/>
        <w:adjustRightInd/>
        <w:spacing w:line="600" w:lineRule="exact"/>
        <w:textAlignment w:val="auto"/>
        <w:rPr>
          <w:rFonts w:hint="eastAsia" w:ascii="宋体" w:hAnsi="宋体" w:eastAsia="宋体" w:cs="宋体"/>
          <w:b w:val="0"/>
          <w:bCs/>
          <w:caps w:val="0"/>
          <w:sz w:val="24"/>
          <w:szCs w:val="24"/>
          <w:lang w:val="en-US" w:eastAsia="zh-CN"/>
        </w:rPr>
      </w:pPr>
      <w:r>
        <w:rPr>
          <w:rFonts w:hint="eastAsia" w:ascii="宋体" w:hAnsi="宋体" w:eastAsia="宋体" w:cs="宋体"/>
          <w:b w:val="0"/>
          <w:bCs/>
          <w:sz w:val="24"/>
          <w:szCs w:val="24"/>
          <w:lang/>
        </w:rPr>
        <w:fldChar w:fldCharType="begin"/>
      </w:r>
      <w:r>
        <w:rPr>
          <w:rStyle w:val="84"/>
          <w:rFonts w:hint="eastAsia" w:ascii="宋体" w:hAnsi="宋体" w:eastAsia="宋体" w:cs="宋体"/>
          <w:b w:val="0"/>
          <w:bCs/>
          <w:sz w:val="24"/>
          <w:szCs w:val="24"/>
          <w:lang/>
        </w:rPr>
        <w:instrText xml:space="preserve"> </w:instrText>
      </w:r>
      <w:r>
        <w:rPr>
          <w:rFonts w:hint="eastAsia" w:ascii="宋体" w:hAnsi="宋体" w:eastAsia="宋体" w:cs="宋体"/>
          <w:b w:val="0"/>
          <w:bCs/>
          <w:sz w:val="24"/>
          <w:szCs w:val="24"/>
          <w:lang/>
        </w:rPr>
        <w:instrText xml:space="preserve">HYPERLINK \l "_Toc33194400"</w:instrText>
      </w:r>
      <w:r>
        <w:rPr>
          <w:rStyle w:val="84"/>
          <w:rFonts w:hint="eastAsia" w:ascii="宋体" w:hAnsi="宋体" w:eastAsia="宋体" w:cs="宋体"/>
          <w:b w:val="0"/>
          <w:bCs/>
          <w:sz w:val="24"/>
          <w:szCs w:val="24"/>
          <w:lang/>
        </w:rPr>
        <w:instrText xml:space="preserve"> </w:instrText>
      </w:r>
      <w:r>
        <w:rPr>
          <w:rFonts w:hint="eastAsia" w:ascii="宋体" w:hAnsi="宋体" w:eastAsia="宋体" w:cs="宋体"/>
          <w:b w:val="0"/>
          <w:bCs/>
          <w:sz w:val="24"/>
          <w:szCs w:val="24"/>
          <w:lang/>
        </w:rPr>
        <w:fldChar w:fldCharType="separate"/>
      </w:r>
      <w:r>
        <w:rPr>
          <w:rStyle w:val="84"/>
          <w:rFonts w:hint="eastAsia" w:ascii="宋体" w:hAnsi="宋体" w:eastAsia="宋体" w:cs="宋体"/>
          <w:b w:val="0"/>
          <w:bCs/>
          <w:sz w:val="24"/>
          <w:szCs w:val="24"/>
          <w:lang/>
        </w:rPr>
        <w:t>第三部分  项目技术规范和服务要求</w:t>
      </w:r>
      <w:r>
        <w:rPr>
          <w:rFonts w:hint="eastAsia" w:ascii="宋体" w:hAnsi="宋体" w:eastAsia="宋体" w:cs="宋体"/>
          <w:b w:val="0"/>
          <w:bCs/>
          <w:sz w:val="24"/>
          <w:szCs w:val="24"/>
          <w:lang/>
        </w:rPr>
        <w:tab/>
      </w: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lang/>
        </w:rPr>
        <w:fldChar w:fldCharType="end"/>
      </w:r>
      <w:r>
        <w:rPr>
          <w:rFonts w:hint="eastAsia" w:ascii="宋体" w:hAnsi="宋体" w:eastAsia="宋体" w:cs="宋体"/>
          <w:b w:val="0"/>
          <w:bCs/>
          <w:sz w:val="24"/>
          <w:szCs w:val="24"/>
          <w:lang w:val="en-US" w:eastAsia="zh-CN"/>
        </w:rPr>
        <w:t>7</w:t>
      </w:r>
    </w:p>
    <w:p>
      <w:pPr>
        <w:pStyle w:val="53"/>
        <w:keepNext w:val="0"/>
        <w:keepLines w:val="0"/>
        <w:pageBreakBefore w:val="0"/>
        <w:widowControl w:val="0"/>
        <w:tabs>
          <w:tab w:val="right" w:leader="dot" w:pos="8948"/>
        </w:tabs>
        <w:kinsoku/>
        <w:wordWrap/>
        <w:overflowPunct/>
        <w:topLinePunct w:val="0"/>
        <w:autoSpaceDE/>
        <w:autoSpaceDN/>
        <w:bidi w:val="0"/>
        <w:adjustRightInd/>
        <w:spacing w:line="600" w:lineRule="exact"/>
        <w:textAlignment w:val="auto"/>
        <w:rPr>
          <w:rFonts w:hint="eastAsia" w:ascii="宋体" w:hAnsi="宋体" w:eastAsia="宋体" w:cs="宋体"/>
          <w:b w:val="0"/>
          <w:bCs/>
          <w:caps w:val="0"/>
          <w:sz w:val="24"/>
          <w:szCs w:val="24"/>
          <w:lang w:val="en-US" w:eastAsia="zh-CN"/>
        </w:rPr>
      </w:pPr>
      <w:r>
        <w:rPr>
          <w:rFonts w:hint="eastAsia" w:ascii="宋体" w:hAnsi="宋体" w:eastAsia="宋体" w:cs="宋体"/>
          <w:b w:val="0"/>
          <w:bCs/>
          <w:sz w:val="24"/>
          <w:szCs w:val="24"/>
          <w:lang/>
        </w:rPr>
        <w:fldChar w:fldCharType="begin"/>
      </w:r>
      <w:r>
        <w:rPr>
          <w:rStyle w:val="84"/>
          <w:rFonts w:hint="eastAsia" w:ascii="宋体" w:hAnsi="宋体" w:eastAsia="宋体" w:cs="宋体"/>
          <w:b w:val="0"/>
          <w:bCs/>
          <w:sz w:val="24"/>
          <w:szCs w:val="24"/>
          <w:lang/>
        </w:rPr>
        <w:instrText xml:space="preserve"> </w:instrText>
      </w:r>
      <w:r>
        <w:rPr>
          <w:rFonts w:hint="eastAsia" w:ascii="宋体" w:hAnsi="宋体" w:eastAsia="宋体" w:cs="宋体"/>
          <w:b w:val="0"/>
          <w:bCs/>
          <w:sz w:val="24"/>
          <w:szCs w:val="24"/>
          <w:lang/>
        </w:rPr>
        <w:instrText xml:space="preserve">HYPERLINK \l "_Toc33194401"</w:instrText>
      </w:r>
      <w:r>
        <w:rPr>
          <w:rStyle w:val="84"/>
          <w:rFonts w:hint="eastAsia" w:ascii="宋体" w:hAnsi="宋体" w:eastAsia="宋体" w:cs="宋体"/>
          <w:b w:val="0"/>
          <w:bCs/>
          <w:sz w:val="24"/>
          <w:szCs w:val="24"/>
          <w:lang/>
        </w:rPr>
        <w:instrText xml:space="preserve"> </w:instrText>
      </w:r>
      <w:r>
        <w:rPr>
          <w:rFonts w:hint="eastAsia" w:ascii="宋体" w:hAnsi="宋体" w:eastAsia="宋体" w:cs="宋体"/>
          <w:b w:val="0"/>
          <w:bCs/>
          <w:sz w:val="24"/>
          <w:szCs w:val="24"/>
          <w:lang/>
        </w:rPr>
        <w:fldChar w:fldCharType="separate"/>
      </w:r>
      <w:r>
        <w:rPr>
          <w:rStyle w:val="84"/>
          <w:rFonts w:hint="eastAsia" w:ascii="宋体" w:hAnsi="宋体" w:eastAsia="宋体" w:cs="宋体"/>
          <w:b w:val="0"/>
          <w:bCs/>
          <w:sz w:val="24"/>
          <w:szCs w:val="24"/>
          <w:lang/>
        </w:rPr>
        <w:t>第四部分  合同主要条款</w:t>
      </w:r>
      <w:r>
        <w:rPr>
          <w:rFonts w:hint="eastAsia" w:ascii="宋体" w:hAnsi="宋体" w:eastAsia="宋体" w:cs="宋体"/>
          <w:b w:val="0"/>
          <w:bCs/>
          <w:sz w:val="24"/>
          <w:szCs w:val="24"/>
          <w:lang/>
        </w:rPr>
        <w:tab/>
      </w:r>
      <w:r>
        <w:rPr>
          <w:rFonts w:hint="eastAsia" w:ascii="宋体" w:hAnsi="宋体" w:eastAsia="宋体" w:cs="宋体"/>
          <w:b w:val="0"/>
          <w:bCs/>
          <w:sz w:val="24"/>
          <w:szCs w:val="24"/>
          <w:lang w:val="en-US" w:eastAsia="zh-CN"/>
        </w:rPr>
        <w:t>41</w:t>
      </w:r>
      <w:r>
        <w:rPr>
          <w:rFonts w:hint="eastAsia" w:ascii="宋体" w:hAnsi="宋体" w:eastAsia="宋体" w:cs="宋体"/>
          <w:b w:val="0"/>
          <w:bCs/>
          <w:sz w:val="24"/>
          <w:szCs w:val="24"/>
          <w:lang/>
        </w:rPr>
        <w:fldChar w:fldCharType="end"/>
      </w:r>
    </w:p>
    <w:p>
      <w:pPr>
        <w:pStyle w:val="53"/>
        <w:keepNext w:val="0"/>
        <w:keepLines w:val="0"/>
        <w:pageBreakBefore w:val="0"/>
        <w:widowControl w:val="0"/>
        <w:tabs>
          <w:tab w:val="right" w:leader="dot" w:pos="8948"/>
        </w:tabs>
        <w:kinsoku/>
        <w:wordWrap/>
        <w:overflowPunct/>
        <w:topLinePunct w:val="0"/>
        <w:autoSpaceDE/>
        <w:autoSpaceDN/>
        <w:bidi w:val="0"/>
        <w:adjustRightInd/>
        <w:spacing w:line="600" w:lineRule="exact"/>
        <w:textAlignment w:val="auto"/>
        <w:rPr>
          <w:rFonts w:hint="eastAsia" w:ascii="宋体" w:hAnsi="宋体" w:eastAsia="宋体" w:cs="宋体"/>
          <w:b w:val="0"/>
          <w:bCs/>
          <w:caps w:val="0"/>
          <w:sz w:val="24"/>
          <w:szCs w:val="24"/>
          <w:lang w:val="en-US" w:eastAsia="zh-CN"/>
        </w:rPr>
      </w:pPr>
      <w:r>
        <w:rPr>
          <w:rFonts w:hint="eastAsia" w:ascii="宋体" w:hAnsi="宋体" w:eastAsia="宋体" w:cs="宋体"/>
          <w:b w:val="0"/>
          <w:bCs/>
          <w:sz w:val="24"/>
          <w:szCs w:val="24"/>
          <w:lang/>
        </w:rPr>
        <w:fldChar w:fldCharType="begin"/>
      </w:r>
      <w:r>
        <w:rPr>
          <w:rStyle w:val="84"/>
          <w:rFonts w:hint="eastAsia" w:ascii="宋体" w:hAnsi="宋体" w:eastAsia="宋体" w:cs="宋体"/>
          <w:b w:val="0"/>
          <w:bCs/>
          <w:sz w:val="24"/>
          <w:szCs w:val="24"/>
          <w:lang/>
        </w:rPr>
        <w:instrText xml:space="preserve"> </w:instrText>
      </w:r>
      <w:r>
        <w:rPr>
          <w:rFonts w:hint="eastAsia" w:ascii="宋体" w:hAnsi="宋体" w:eastAsia="宋体" w:cs="宋体"/>
          <w:b w:val="0"/>
          <w:bCs/>
          <w:sz w:val="24"/>
          <w:szCs w:val="24"/>
          <w:lang/>
        </w:rPr>
        <w:instrText xml:space="preserve">HYPERLINK \l "_Toc33194402"</w:instrText>
      </w:r>
      <w:r>
        <w:rPr>
          <w:rStyle w:val="84"/>
          <w:rFonts w:hint="eastAsia" w:ascii="宋体" w:hAnsi="宋体" w:eastAsia="宋体" w:cs="宋体"/>
          <w:b w:val="0"/>
          <w:bCs/>
          <w:sz w:val="24"/>
          <w:szCs w:val="24"/>
          <w:lang/>
        </w:rPr>
        <w:instrText xml:space="preserve"> </w:instrText>
      </w:r>
      <w:r>
        <w:rPr>
          <w:rFonts w:hint="eastAsia" w:ascii="宋体" w:hAnsi="宋体" w:eastAsia="宋体" w:cs="宋体"/>
          <w:b w:val="0"/>
          <w:bCs/>
          <w:sz w:val="24"/>
          <w:szCs w:val="24"/>
          <w:lang/>
        </w:rPr>
        <w:fldChar w:fldCharType="separate"/>
      </w:r>
      <w:r>
        <w:rPr>
          <w:rStyle w:val="84"/>
          <w:rFonts w:hint="eastAsia" w:ascii="宋体" w:hAnsi="宋体" w:eastAsia="宋体" w:cs="宋体"/>
          <w:b w:val="0"/>
          <w:bCs/>
          <w:sz w:val="24"/>
          <w:szCs w:val="24"/>
          <w:lang/>
        </w:rPr>
        <w:t>第五部分  应提交的有关格式范例</w:t>
      </w:r>
      <w:r>
        <w:rPr>
          <w:rFonts w:hint="eastAsia" w:ascii="宋体" w:hAnsi="宋体" w:eastAsia="宋体" w:cs="宋体"/>
          <w:b w:val="0"/>
          <w:bCs/>
          <w:sz w:val="24"/>
          <w:szCs w:val="24"/>
          <w:lang/>
        </w:rPr>
        <w:tab/>
      </w:r>
      <w:r>
        <w:rPr>
          <w:rFonts w:hint="eastAsia" w:ascii="宋体" w:hAnsi="宋体" w:eastAsia="宋体" w:cs="宋体"/>
          <w:b w:val="0"/>
          <w:bCs/>
          <w:sz w:val="24"/>
          <w:szCs w:val="24"/>
          <w:lang w:val="en-US" w:eastAsia="zh-CN"/>
        </w:rPr>
        <w:t>44</w:t>
      </w:r>
      <w:r>
        <w:rPr>
          <w:rFonts w:hint="eastAsia" w:ascii="宋体" w:hAnsi="宋体" w:eastAsia="宋体" w:cs="宋体"/>
          <w:b w:val="0"/>
          <w:bCs/>
          <w:sz w:val="24"/>
          <w:szCs w:val="24"/>
          <w:lang/>
        </w:rPr>
        <w:fldChar w:fldCharType="end"/>
      </w:r>
    </w:p>
    <w:p>
      <w:pPr>
        <w:pStyle w:val="65"/>
        <w:keepNext w:val="0"/>
        <w:keepLines w:val="0"/>
        <w:pageBreakBefore w:val="0"/>
        <w:widowControl w:val="0"/>
        <w:tabs>
          <w:tab w:val="right" w:leader="dot" w:pos="8958"/>
        </w:tabs>
        <w:kinsoku/>
        <w:wordWrap/>
        <w:overflowPunct/>
        <w:topLinePunct w:val="0"/>
        <w:autoSpaceDE/>
        <w:autoSpaceDN/>
        <w:bidi w:val="0"/>
        <w:adjustRightInd/>
        <w:snapToGrid w:val="0"/>
        <w:spacing w:line="600" w:lineRule="exact"/>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fldChar w:fldCharType="end"/>
      </w:r>
    </w:p>
    <w:p>
      <w:pPr>
        <w:jc w:val="center"/>
        <w:rPr>
          <w:rFonts w:hint="eastAsia" w:ascii="宋体" w:hAnsi="宋体" w:eastAsia="宋体" w:cs="宋体"/>
          <w:b w:val="0"/>
          <w:bCs/>
          <w:sz w:val="28"/>
          <w:szCs w:val="28"/>
        </w:rPr>
        <w:sectPr>
          <w:pgSz w:w="11906" w:h="16838"/>
          <w:pgMar w:top="1531" w:right="1304" w:bottom="1531" w:left="1361" w:header="851" w:footer="1304" w:gutter="0"/>
          <w:paperSrc/>
          <w:pgBorders>
            <w:top w:val="none" w:sz="0" w:space="0"/>
            <w:left w:val="none" w:sz="0" w:space="0"/>
            <w:bottom w:val="none" w:sz="0" w:space="0"/>
            <w:right w:val="none" w:sz="0" w:space="0"/>
          </w:pgBorders>
          <w:pgNumType w:fmt="decimal"/>
          <w:cols w:space="720" w:num="1"/>
          <w:rtlGutter w:val="0"/>
          <w:docGrid w:linePitch="312" w:charSpace="0"/>
        </w:sectPr>
      </w:pPr>
      <w:bookmarkStart w:id="0" w:name="_Toc354996693"/>
      <w:bookmarkStart w:id="1" w:name="_Toc33194385"/>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第一部分  招标公告</w:t>
      </w:r>
      <w:bookmarkEnd w:id="0"/>
      <w:bookmarkEnd w:id="1"/>
    </w:p>
    <w:p>
      <w:pPr>
        <w:shd w:val="clear" w:color="auto" w:fill="FFFFFF"/>
        <w:kinsoku/>
        <w:overflowPunct/>
        <w:topLinePunct w:val="0"/>
        <w:bidi w:val="0"/>
        <w:snapToGrid w:val="0"/>
        <w:spacing w:line="600" w:lineRule="exact"/>
        <w:ind w:firstLine="480" w:firstLineChars="200"/>
        <w:textAlignment w:val="bottom"/>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根据《中华人民共和国政府采购法》等有关规定，</w:t>
      </w:r>
      <w:r>
        <w:rPr>
          <w:rFonts w:hint="eastAsia" w:ascii="宋体" w:hAnsi="宋体" w:eastAsia="宋体" w:cs="宋体"/>
          <w:b w:val="0"/>
          <w:bCs w:val="0"/>
          <w:sz w:val="24"/>
          <w:szCs w:val="24"/>
        </w:rPr>
        <w:t>经杭州市余杭区财政局</w:t>
      </w:r>
      <w:r>
        <w:rPr>
          <w:rFonts w:hint="eastAsia" w:ascii="宋体" w:hAnsi="宋体" w:eastAsia="宋体" w:cs="宋体"/>
          <w:b w:val="0"/>
          <w:bCs w:val="0"/>
          <w:sz w:val="24"/>
          <w:szCs w:val="24"/>
          <w:lang w:eastAsia="zh-CN"/>
        </w:rPr>
        <w:t>临【</w:t>
      </w:r>
      <w:r>
        <w:rPr>
          <w:rFonts w:hint="eastAsia" w:ascii="宋体" w:hAnsi="宋体" w:eastAsia="宋体" w:cs="宋体"/>
          <w:b w:val="0"/>
          <w:bCs w:val="0"/>
          <w:sz w:val="24"/>
          <w:szCs w:val="24"/>
          <w:lang w:val="en-US" w:eastAsia="zh-CN"/>
        </w:rPr>
        <w:t>2020</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3220号</w:t>
      </w:r>
      <w:r>
        <w:rPr>
          <w:rFonts w:hint="eastAsia" w:ascii="宋体" w:hAnsi="宋体" w:eastAsia="宋体" w:cs="宋体"/>
          <w:b w:val="0"/>
          <w:bCs w:val="0"/>
          <w:sz w:val="24"/>
          <w:szCs w:val="24"/>
        </w:rPr>
        <w:t>确认书批准</w:t>
      </w:r>
      <w:r>
        <w:rPr>
          <w:rFonts w:hint="eastAsia" w:ascii="宋体" w:hAnsi="宋体" w:eastAsia="宋体" w:cs="宋体"/>
          <w:b w:val="0"/>
          <w:bCs w:val="0"/>
          <w:sz w:val="24"/>
          <w:szCs w:val="24"/>
          <w:lang w:eastAsia="zh-CN"/>
        </w:rPr>
        <w:t>，</w:t>
      </w:r>
      <w:r>
        <w:rPr>
          <w:rFonts w:hint="eastAsia" w:ascii="宋体" w:hAnsi="宋体" w:eastAsia="宋体" w:cs="宋体"/>
          <w:b w:val="0"/>
          <w:bCs w:val="0"/>
          <w:color w:val="000000"/>
          <w:kern w:val="0"/>
          <w:sz w:val="24"/>
          <w:szCs w:val="24"/>
          <w:lang w:eastAsia="zh-CN"/>
        </w:rPr>
        <w:t>杭州瑞拓工程咨询有限公司</w:t>
      </w:r>
      <w:r>
        <w:rPr>
          <w:rFonts w:hint="eastAsia" w:ascii="宋体" w:hAnsi="宋体" w:eastAsia="宋体" w:cs="宋体"/>
          <w:b w:val="0"/>
          <w:bCs w:val="0"/>
          <w:color w:val="000000"/>
          <w:kern w:val="0"/>
          <w:sz w:val="24"/>
          <w:szCs w:val="24"/>
        </w:rPr>
        <w:t>受</w:t>
      </w:r>
      <w:r>
        <w:rPr>
          <w:rFonts w:hint="eastAsia" w:ascii="宋体" w:hAnsi="宋体" w:eastAsia="宋体" w:cs="宋体"/>
          <w:b w:val="0"/>
          <w:bCs w:val="0"/>
          <w:color w:val="000000"/>
          <w:kern w:val="0"/>
          <w:sz w:val="24"/>
          <w:szCs w:val="24"/>
          <w:lang w:eastAsia="zh-CN"/>
        </w:rPr>
        <w:t>杭州市余杭区人民政府五常街道办事处</w:t>
      </w:r>
      <w:r>
        <w:rPr>
          <w:rFonts w:hint="eastAsia" w:ascii="宋体" w:hAnsi="宋体" w:eastAsia="宋体" w:cs="宋体"/>
          <w:b w:val="0"/>
          <w:bCs w:val="0"/>
          <w:color w:val="000000"/>
          <w:kern w:val="0"/>
          <w:sz w:val="24"/>
          <w:szCs w:val="24"/>
        </w:rPr>
        <w:t>委托，</w:t>
      </w:r>
      <w:r>
        <w:rPr>
          <w:rFonts w:hint="eastAsia" w:ascii="宋体" w:hAnsi="宋体" w:eastAsia="宋体" w:cs="宋体"/>
          <w:b w:val="0"/>
          <w:bCs w:val="0"/>
          <w:sz w:val="24"/>
          <w:szCs w:val="24"/>
          <w:lang w:eastAsia="zh-CN"/>
        </w:rPr>
        <w:t>现</w:t>
      </w:r>
      <w:r>
        <w:rPr>
          <w:rFonts w:hint="eastAsia" w:ascii="宋体" w:hAnsi="宋体" w:eastAsia="宋体" w:cs="宋体"/>
          <w:b w:val="0"/>
          <w:bCs w:val="0"/>
          <w:color w:val="000000"/>
          <w:kern w:val="0"/>
          <w:sz w:val="24"/>
          <w:szCs w:val="24"/>
        </w:rPr>
        <w:t>就</w:t>
      </w:r>
      <w:r>
        <w:rPr>
          <w:rFonts w:hint="eastAsia" w:ascii="宋体" w:hAnsi="宋体" w:eastAsia="宋体" w:cs="宋体"/>
          <w:b w:val="0"/>
          <w:bCs w:val="0"/>
          <w:color w:val="000000"/>
          <w:kern w:val="0"/>
          <w:sz w:val="24"/>
          <w:szCs w:val="24"/>
          <w:lang w:eastAsia="zh-CN"/>
        </w:rPr>
        <w:t>五常街道***公共管理服务项目</w:t>
      </w:r>
      <w:r>
        <w:rPr>
          <w:rFonts w:hint="eastAsia" w:ascii="宋体" w:hAnsi="宋体" w:eastAsia="宋体" w:cs="宋体"/>
          <w:b w:val="0"/>
          <w:bCs w:val="0"/>
          <w:color w:val="000000"/>
          <w:kern w:val="0"/>
          <w:sz w:val="24"/>
          <w:szCs w:val="24"/>
        </w:rPr>
        <w:t>进行公开招标（线上电子招投标），欢迎国内合格的供应商前来参加。</w:t>
      </w:r>
    </w:p>
    <w:p>
      <w:pPr>
        <w:widowControl/>
        <w:numPr>
          <w:ilvl w:val="0"/>
          <w:numId w:val="0"/>
        </w:numPr>
        <w:kinsoku/>
        <w:overflowPunct/>
        <w:topLinePunct w:val="0"/>
        <w:bidi w:val="0"/>
        <w:snapToGrid w:val="0"/>
        <w:spacing w:line="600" w:lineRule="exact"/>
        <w:ind w:firstLine="480" w:firstLineChars="200"/>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eastAsia="zh-CN"/>
        </w:rPr>
        <w:t>一、</w:t>
      </w:r>
      <w:r>
        <w:rPr>
          <w:rFonts w:hint="eastAsia" w:ascii="宋体" w:hAnsi="宋体" w:eastAsia="宋体" w:cs="宋体"/>
          <w:b w:val="0"/>
          <w:bCs w:val="0"/>
          <w:sz w:val="24"/>
          <w:szCs w:val="24"/>
        </w:rPr>
        <w:t>项目名称及编号：</w:t>
      </w:r>
      <w:r>
        <w:rPr>
          <w:rFonts w:hint="eastAsia" w:ascii="宋体" w:hAnsi="宋体" w:eastAsia="宋体" w:cs="宋体"/>
          <w:b w:val="0"/>
          <w:bCs w:val="0"/>
          <w:sz w:val="24"/>
          <w:szCs w:val="24"/>
          <w:lang w:eastAsia="zh-CN"/>
        </w:rPr>
        <w:t>五常街道***公共管理服务项目（RTZFCG-2020-042</w:t>
      </w:r>
      <w:r>
        <w:rPr>
          <w:rFonts w:hint="eastAsia" w:ascii="宋体" w:hAnsi="宋体" w:eastAsia="宋体" w:cs="宋体"/>
          <w:b w:val="0"/>
          <w:bCs w:val="0"/>
          <w:color w:val="000000"/>
          <w:sz w:val="24"/>
          <w:szCs w:val="24"/>
          <w:lang w:val="en-US" w:eastAsia="zh-CN"/>
        </w:rPr>
        <w:t>）</w:t>
      </w:r>
    </w:p>
    <w:p>
      <w:pPr>
        <w:widowControl/>
        <w:numPr>
          <w:ilvl w:val="0"/>
          <w:numId w:val="0"/>
        </w:numPr>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二、</w:t>
      </w:r>
      <w:r>
        <w:rPr>
          <w:rFonts w:hint="eastAsia" w:ascii="宋体" w:hAnsi="宋体" w:eastAsia="宋体" w:cs="宋体"/>
          <w:b w:val="0"/>
          <w:bCs w:val="0"/>
          <w:color w:val="000000"/>
          <w:sz w:val="24"/>
          <w:szCs w:val="24"/>
        </w:rPr>
        <w:t>采购组织类型：</w:t>
      </w:r>
      <w:r>
        <w:rPr>
          <w:rFonts w:hint="eastAsia" w:ascii="宋体" w:hAnsi="宋体" w:eastAsia="宋体" w:cs="宋体"/>
          <w:b w:val="0"/>
          <w:bCs w:val="0"/>
          <w:color w:val="000000"/>
          <w:kern w:val="0"/>
          <w:sz w:val="24"/>
          <w:szCs w:val="24"/>
        </w:rPr>
        <w:t xml:space="preserve">分散采购委托代理 </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三、采购方式：</w:t>
      </w:r>
      <w:r>
        <w:rPr>
          <w:rFonts w:hint="eastAsia" w:ascii="宋体" w:hAnsi="宋体" w:eastAsia="宋体" w:cs="宋体"/>
          <w:b w:val="0"/>
          <w:bCs w:val="0"/>
          <w:color w:val="000000"/>
          <w:kern w:val="0"/>
          <w:sz w:val="24"/>
          <w:szCs w:val="24"/>
        </w:rPr>
        <w:t>公开招标</w:t>
      </w:r>
    </w:p>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eastAsia="zh-CN"/>
        </w:rPr>
        <w:t>四、</w:t>
      </w:r>
      <w:r>
        <w:rPr>
          <w:rFonts w:hint="eastAsia" w:ascii="宋体" w:hAnsi="宋体" w:eastAsia="宋体" w:cs="宋体"/>
          <w:b w:val="0"/>
          <w:bCs w:val="0"/>
          <w:color w:val="000000"/>
          <w:sz w:val="24"/>
          <w:szCs w:val="24"/>
        </w:rPr>
        <w:t>招标项目概况（内容、用途、数量、简要技术要求等）：</w:t>
      </w:r>
    </w:p>
    <w:tbl>
      <w:tblPr>
        <w:tblStyle w:val="7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958"/>
        <w:gridCol w:w="535"/>
        <w:gridCol w:w="628"/>
        <w:gridCol w:w="1190"/>
        <w:gridCol w:w="2442"/>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9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标项内容</w:t>
            </w: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数量</w:t>
            </w:r>
          </w:p>
        </w:tc>
        <w:tc>
          <w:tcPr>
            <w:tcW w:w="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单位</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预算金额（万元）</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简要技术要求、用途</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9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五常街道***公共管理服务项目</w:t>
            </w: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546</w:t>
            </w:r>
          </w:p>
        </w:tc>
        <w:tc>
          <w:tcPr>
            <w:tcW w:w="2442"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本项目采购内容为</w:t>
            </w:r>
            <w:r>
              <w:rPr>
                <w:rFonts w:hint="eastAsia" w:ascii="宋体" w:hAnsi="宋体" w:eastAsia="宋体" w:cs="宋体"/>
                <w:sz w:val="24"/>
                <w:szCs w:val="24"/>
                <w:lang w:eastAsia="zh-CN"/>
              </w:rPr>
              <w:t>五常街道***公共管理服务项目</w:t>
            </w:r>
            <w:r>
              <w:rPr>
                <w:rFonts w:hint="eastAsia" w:ascii="宋体" w:hAnsi="宋体" w:eastAsia="宋体" w:cs="宋体"/>
                <w:sz w:val="24"/>
                <w:szCs w:val="24"/>
              </w:rPr>
              <w:t>。</w:t>
            </w:r>
          </w:p>
        </w:tc>
        <w:tc>
          <w:tcPr>
            <w:tcW w:w="168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详见招标文件第三部分“项目技术规范和服务要求”。</w:t>
            </w:r>
          </w:p>
        </w:tc>
      </w:tr>
    </w:tbl>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bookmarkStart w:id="2" w:name="_Hlk33175756"/>
      <w:r>
        <w:rPr>
          <w:rFonts w:hint="eastAsia" w:ascii="宋体" w:hAnsi="宋体" w:eastAsia="宋体" w:cs="宋体"/>
          <w:b w:val="0"/>
          <w:bCs w:val="0"/>
          <w:color w:val="000000"/>
          <w:kern w:val="0"/>
          <w:sz w:val="24"/>
          <w:szCs w:val="24"/>
          <w:lang w:eastAsia="zh-CN"/>
        </w:rPr>
        <w:t>五</w:t>
      </w:r>
      <w:r>
        <w:rPr>
          <w:rFonts w:hint="eastAsia" w:ascii="宋体" w:hAnsi="宋体" w:eastAsia="宋体" w:cs="宋体"/>
          <w:b w:val="0"/>
          <w:bCs w:val="0"/>
          <w:color w:val="000000"/>
          <w:kern w:val="0"/>
          <w:sz w:val="24"/>
          <w:szCs w:val="24"/>
        </w:rPr>
        <w:t>、投标供应商资格要求：</w:t>
      </w:r>
    </w:p>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1、符合《中华人民共和国政府采购法》第二十二条的规定：</w:t>
      </w:r>
    </w:p>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（1）具有独立承担民事责任的能力；</w:t>
      </w:r>
    </w:p>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（2）具有良好的商业信誉和健全的财务会计制度；</w:t>
      </w:r>
    </w:p>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（3）具有履行合同所必需的场地、设备和专业技术能力；</w:t>
      </w:r>
    </w:p>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（4）有依法缴纳税收和社会保障资金的良好记录；</w:t>
      </w:r>
    </w:p>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（5）参加政府采购活动前三年内，在经营活动中没有重大违法记录；</w:t>
      </w:r>
    </w:p>
    <w:p>
      <w:pPr>
        <w:pStyle w:val="477"/>
        <w:kinsoku/>
        <w:overflowPunct/>
        <w:topLinePunct w:val="0"/>
        <w:bidi w:val="0"/>
        <w:snapToGrid w:val="0"/>
        <w:spacing w:line="600" w:lineRule="exac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窗体顶端</w:t>
      </w:r>
    </w:p>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2、投标供应商特定资格条件：</w:t>
      </w:r>
    </w:p>
    <w:p>
      <w:pPr>
        <w:pStyle w:val="459"/>
        <w:kinsoku/>
        <w:overflowPunct/>
        <w:topLinePunct w:val="0"/>
        <w:bidi w:val="0"/>
        <w:snapToGrid w:val="0"/>
        <w:spacing w:line="600" w:lineRule="exac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窗体底端</w:t>
      </w:r>
    </w:p>
    <w:p>
      <w:pPr>
        <w:widowControl/>
        <w:numPr>
          <w:ilvl w:val="0"/>
          <w:numId w:val="0"/>
        </w:numPr>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lang w:val="en-US" w:eastAsia="zh-CN"/>
        </w:rPr>
        <w:t>1</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单位负责人为同一人或者存在直接控股、管理关系的不同供应商，不得参加同一合同项下的政府采购活动；</w:t>
      </w:r>
    </w:p>
    <w:p>
      <w:pPr>
        <w:widowControl/>
        <w:numPr>
          <w:ilvl w:val="0"/>
          <w:numId w:val="0"/>
        </w:numPr>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lang w:val="en-US" w:eastAsia="zh-CN"/>
        </w:rPr>
        <w:t>2</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供应商未被列入失信被执行人名单、重大税收违法案件当事人名单、政府采购严重违法失信行为记录名单，信用信息以信用中国网站（www.creditchina.gov.cn）、中国政府采购网（www.ccgp.gov.cn）公布为准；</w:t>
      </w:r>
    </w:p>
    <w:p>
      <w:pPr>
        <w:widowControl/>
        <w:numPr>
          <w:ilvl w:val="0"/>
          <w:numId w:val="0"/>
        </w:numPr>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highlight w:val="none"/>
        </w:rPr>
        <w:t>（</w:t>
      </w:r>
      <w:r>
        <w:rPr>
          <w:rFonts w:hint="eastAsia" w:ascii="宋体" w:hAnsi="宋体" w:eastAsia="宋体" w:cs="宋体"/>
          <w:b w:val="0"/>
          <w:bCs w:val="0"/>
          <w:color w:val="000000"/>
          <w:kern w:val="0"/>
          <w:sz w:val="24"/>
          <w:szCs w:val="24"/>
          <w:highlight w:val="none"/>
          <w:lang w:val="en-US" w:eastAsia="zh-CN"/>
        </w:rPr>
        <w:t>3</w:t>
      </w:r>
      <w:r>
        <w:rPr>
          <w:rFonts w:hint="eastAsia" w:ascii="宋体" w:hAnsi="宋体" w:eastAsia="宋体" w:cs="宋体"/>
          <w:b w:val="0"/>
          <w:bCs w:val="0"/>
          <w:color w:val="000000"/>
          <w:kern w:val="0"/>
          <w:sz w:val="24"/>
          <w:szCs w:val="24"/>
          <w:highlight w:val="none"/>
        </w:rPr>
        <w:t>）</w:t>
      </w:r>
      <w:r>
        <w:rPr>
          <w:rFonts w:hint="eastAsia" w:ascii="宋体" w:hAnsi="宋体" w:eastAsia="宋体" w:cs="宋体"/>
          <w:b w:val="0"/>
          <w:bCs w:val="0"/>
          <w:color w:val="000000"/>
          <w:kern w:val="0"/>
          <w:sz w:val="24"/>
          <w:szCs w:val="24"/>
        </w:rPr>
        <w:t>公益一类事业单位、使用事业编制且由财政拨款保障的群团组织，不作为政府</w:t>
      </w:r>
      <w:r>
        <w:rPr>
          <w:rFonts w:hint="eastAsia" w:ascii="宋体" w:hAnsi="宋体" w:eastAsia="宋体" w:cs="宋体"/>
          <w:b w:val="0"/>
          <w:bCs w:val="0"/>
          <w:color w:val="000000"/>
          <w:kern w:val="0"/>
          <w:sz w:val="24"/>
          <w:szCs w:val="24"/>
          <w:highlight w:val="none"/>
        </w:rPr>
        <w:t>购买服务的承接主体</w:t>
      </w:r>
      <w:r>
        <w:rPr>
          <w:rFonts w:hint="eastAsia" w:ascii="宋体" w:hAnsi="宋体" w:eastAsia="宋体" w:cs="宋体"/>
          <w:b w:val="0"/>
          <w:bCs w:val="0"/>
          <w:color w:val="000000"/>
          <w:kern w:val="0"/>
          <w:sz w:val="24"/>
          <w:szCs w:val="24"/>
        </w:rPr>
        <w:t>；</w:t>
      </w:r>
    </w:p>
    <w:p>
      <w:pPr>
        <w:widowControl/>
        <w:numPr>
          <w:ilvl w:val="0"/>
          <w:numId w:val="0"/>
        </w:numPr>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lang w:val="en-US" w:eastAsia="zh-CN"/>
        </w:rPr>
        <w:t>（4）</w:t>
      </w:r>
      <w:r>
        <w:rPr>
          <w:rFonts w:hint="eastAsia" w:ascii="宋体" w:hAnsi="宋体" w:eastAsia="宋体" w:cs="宋体"/>
          <w:b w:val="0"/>
          <w:bCs w:val="0"/>
          <w:color w:val="000000"/>
          <w:kern w:val="0"/>
          <w:sz w:val="24"/>
          <w:szCs w:val="24"/>
          <w:highlight w:val="none"/>
        </w:rPr>
        <w:t>具有保安服务许可证；</w:t>
      </w:r>
    </w:p>
    <w:p>
      <w:pPr>
        <w:widowControl/>
        <w:numPr>
          <w:ilvl w:val="0"/>
          <w:numId w:val="0"/>
        </w:numPr>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lang w:val="en-US" w:eastAsia="zh-CN"/>
        </w:rPr>
        <w:t>3、</w:t>
      </w:r>
      <w:r>
        <w:rPr>
          <w:rFonts w:hint="eastAsia" w:ascii="宋体" w:hAnsi="宋体" w:eastAsia="宋体" w:cs="宋体"/>
          <w:b w:val="0"/>
          <w:bCs w:val="0"/>
          <w:color w:val="000000"/>
          <w:kern w:val="0"/>
          <w:sz w:val="24"/>
          <w:szCs w:val="24"/>
        </w:rPr>
        <w:t>本项目谢绝联合体投标。</w:t>
      </w:r>
    </w:p>
    <w:bookmarkEnd w:id="2"/>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lang w:eastAsia="zh-CN"/>
        </w:rPr>
        <w:t>六</w:t>
      </w:r>
      <w:r>
        <w:rPr>
          <w:rFonts w:hint="eastAsia" w:ascii="宋体" w:hAnsi="宋体" w:eastAsia="宋体" w:cs="宋体"/>
          <w:b w:val="0"/>
          <w:bCs w:val="0"/>
          <w:color w:val="000000"/>
          <w:kern w:val="0"/>
          <w:sz w:val="24"/>
          <w:szCs w:val="24"/>
        </w:rPr>
        <w:t>、招标文件的获取：</w:t>
      </w:r>
    </w:p>
    <w:p>
      <w:pPr>
        <w:kinsoku/>
        <w:overflowPunct/>
        <w:topLinePunct w:val="0"/>
        <w:bidi w:val="0"/>
        <w:spacing w:line="60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sz w:val="24"/>
          <w:szCs w:val="24"/>
        </w:rPr>
        <w:t>1、</w:t>
      </w:r>
      <w:r>
        <w:rPr>
          <w:rFonts w:hint="eastAsia" w:ascii="宋体" w:hAnsi="宋体" w:eastAsia="宋体" w:cs="宋体"/>
          <w:b w:val="0"/>
          <w:bCs w:val="0"/>
          <w:color w:val="000000"/>
          <w:sz w:val="24"/>
          <w:szCs w:val="24"/>
        </w:rPr>
        <w:t>本项目招标文件实行“政府采购云平台”在线获取，</w:t>
      </w:r>
      <w:r>
        <w:rPr>
          <w:rFonts w:hint="eastAsia" w:ascii="宋体" w:hAnsi="宋体" w:eastAsia="宋体" w:cs="宋体"/>
          <w:b w:val="0"/>
          <w:bCs w:val="0"/>
          <w:color w:val="000000"/>
          <w:kern w:val="0"/>
          <w:sz w:val="24"/>
          <w:szCs w:val="24"/>
        </w:rPr>
        <w:t>不提供招标文件纸质版</w:t>
      </w:r>
      <w:r>
        <w:rPr>
          <w:rFonts w:hint="eastAsia" w:ascii="宋体" w:hAnsi="宋体" w:eastAsia="宋体" w:cs="宋体"/>
          <w:b w:val="0"/>
          <w:bCs w:val="0"/>
          <w:color w:val="000000"/>
          <w:sz w:val="24"/>
          <w:szCs w:val="24"/>
        </w:rPr>
        <w:t>。供应商获取招标文件前应先完成“政府采购云平台”的账号注册；</w:t>
      </w:r>
    </w:p>
    <w:p>
      <w:pPr>
        <w:pStyle w:val="2"/>
        <w:kinsoku/>
        <w:overflowPunct/>
        <w:topLinePunct w:val="0"/>
        <w:bidi w:val="0"/>
        <w:snapToGrid w:val="0"/>
        <w:spacing w:line="600" w:lineRule="exact"/>
        <w:ind w:left="0" w:leftChars="0"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2、地点：政采云平台（http://zfcg.czt.zj.gov.cn）；</w:t>
      </w:r>
    </w:p>
    <w:p>
      <w:pPr>
        <w:pStyle w:val="2"/>
        <w:kinsoku/>
        <w:overflowPunct/>
        <w:topLinePunct w:val="0"/>
        <w:bidi w:val="0"/>
        <w:snapToGrid w:val="0"/>
        <w:spacing w:line="600" w:lineRule="exact"/>
        <w:ind w:left="0" w:leftChars="0"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3、方式：潜在供应商登陆政采云平台，在线申请获取招标文件（进入“项目采购”应用，在获取招标文件菜单中选择项目，申请获取招标文件</w:t>
      </w:r>
      <w:r>
        <w:rPr>
          <w:rFonts w:hint="eastAsia" w:ascii="宋体" w:hAnsi="宋体" w:eastAsia="宋体" w:cs="宋体"/>
          <w:b w:val="0"/>
          <w:bCs w:val="0"/>
          <w:color w:val="000000"/>
          <w:sz w:val="24"/>
          <w:szCs w:val="24"/>
        </w:rPr>
        <w:t>，本项目招标文件不收取工本费</w:t>
      </w:r>
      <w:r>
        <w:rPr>
          <w:rFonts w:hint="eastAsia" w:ascii="宋体" w:hAnsi="宋体" w:eastAsia="宋体" w:cs="宋体"/>
          <w:b w:val="0"/>
          <w:bCs w:val="0"/>
          <w:sz w:val="24"/>
          <w:szCs w:val="24"/>
        </w:rPr>
        <w:t>；</w:t>
      </w:r>
      <w:r>
        <w:rPr>
          <w:rFonts w:hint="eastAsia" w:ascii="宋体" w:hAnsi="宋体" w:eastAsia="宋体" w:cs="宋体"/>
          <w:b w:val="0"/>
          <w:bCs w:val="0"/>
          <w:sz w:val="24"/>
          <w:szCs w:val="24"/>
          <w:u w:val="single"/>
        </w:rPr>
        <w:t>仅需浏览招标文件的供应商可点击“游客，浏览招标文件”直接下载招标文件浏览</w:t>
      </w:r>
      <w:r>
        <w:rPr>
          <w:rFonts w:hint="eastAsia" w:ascii="宋体" w:hAnsi="宋体" w:eastAsia="宋体" w:cs="宋体"/>
          <w:b w:val="0"/>
          <w:bCs w:val="0"/>
          <w:sz w:val="24"/>
          <w:szCs w:val="24"/>
        </w:rPr>
        <w:t>）；</w:t>
      </w:r>
    </w:p>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4、供应商获取招标文件时须提交的文件资料：无；</w:t>
      </w:r>
    </w:p>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rPr>
        <w:t>注：请供应商按上述要求获取招标文件，如未在“</w:t>
      </w:r>
      <w:r>
        <w:rPr>
          <w:rFonts w:hint="eastAsia" w:ascii="宋体" w:hAnsi="宋体" w:eastAsia="宋体" w:cs="宋体"/>
          <w:b w:val="0"/>
          <w:bCs w:val="0"/>
          <w:sz w:val="24"/>
          <w:szCs w:val="24"/>
        </w:rPr>
        <w:t>政采云”系统内完成相关流程，引起的投标无效责任自负。</w:t>
      </w:r>
    </w:p>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lang w:eastAsia="zh-CN"/>
        </w:rPr>
        <w:t>七</w:t>
      </w:r>
      <w:r>
        <w:rPr>
          <w:rFonts w:hint="eastAsia" w:ascii="宋体" w:hAnsi="宋体" w:eastAsia="宋体" w:cs="宋体"/>
          <w:b w:val="0"/>
          <w:bCs w:val="0"/>
          <w:color w:val="000000"/>
          <w:kern w:val="0"/>
          <w:sz w:val="24"/>
          <w:szCs w:val="24"/>
        </w:rPr>
        <w:t>、投标截止时间</w:t>
      </w:r>
      <w:r>
        <w:rPr>
          <w:rFonts w:hint="eastAsia" w:ascii="宋体" w:hAnsi="宋体" w:eastAsia="宋体" w:cs="宋体"/>
          <w:b w:val="0"/>
          <w:bCs w:val="0"/>
          <w:color w:val="000000"/>
          <w:kern w:val="0"/>
          <w:sz w:val="24"/>
          <w:szCs w:val="24"/>
          <w:highlight w:val="none"/>
        </w:rPr>
        <w:t>：2020年</w:t>
      </w:r>
      <w:r>
        <w:rPr>
          <w:rFonts w:hint="eastAsia" w:ascii="宋体" w:hAnsi="宋体" w:eastAsia="宋体" w:cs="宋体"/>
          <w:b w:val="0"/>
          <w:bCs w:val="0"/>
          <w:color w:val="000000"/>
          <w:kern w:val="0"/>
          <w:sz w:val="24"/>
          <w:szCs w:val="24"/>
          <w:highlight w:val="none"/>
          <w:lang w:val="en-US" w:eastAsia="zh-CN"/>
        </w:rPr>
        <w:t>7</w:t>
      </w:r>
      <w:r>
        <w:rPr>
          <w:rFonts w:hint="eastAsia" w:ascii="宋体" w:hAnsi="宋体" w:eastAsia="宋体" w:cs="宋体"/>
          <w:b w:val="0"/>
          <w:bCs w:val="0"/>
          <w:color w:val="000000"/>
          <w:kern w:val="0"/>
          <w:sz w:val="24"/>
          <w:szCs w:val="24"/>
          <w:highlight w:val="none"/>
        </w:rPr>
        <w:t>月</w:t>
      </w:r>
      <w:r>
        <w:rPr>
          <w:rFonts w:hint="eastAsia" w:ascii="宋体" w:hAnsi="宋体" w:eastAsia="宋体" w:cs="宋体"/>
          <w:b w:val="0"/>
          <w:bCs w:val="0"/>
          <w:color w:val="000000"/>
          <w:kern w:val="0"/>
          <w:sz w:val="24"/>
          <w:szCs w:val="24"/>
          <w:highlight w:val="none"/>
          <w:lang w:val="en-US" w:eastAsia="zh-CN"/>
        </w:rPr>
        <w:t>10</w:t>
      </w:r>
      <w:r>
        <w:rPr>
          <w:rFonts w:hint="eastAsia" w:ascii="宋体" w:hAnsi="宋体" w:eastAsia="宋体" w:cs="宋体"/>
          <w:b w:val="0"/>
          <w:bCs w:val="0"/>
          <w:color w:val="000000"/>
          <w:kern w:val="0"/>
          <w:sz w:val="24"/>
          <w:szCs w:val="24"/>
          <w:highlight w:val="none"/>
        </w:rPr>
        <w:t>日</w:t>
      </w:r>
      <w:r>
        <w:rPr>
          <w:rFonts w:hint="eastAsia" w:ascii="宋体" w:hAnsi="宋体" w:eastAsia="宋体" w:cs="宋体"/>
          <w:b w:val="0"/>
          <w:bCs w:val="0"/>
          <w:color w:val="000000"/>
          <w:kern w:val="0"/>
          <w:sz w:val="24"/>
          <w:szCs w:val="24"/>
          <w:highlight w:val="none"/>
          <w:lang w:val="en-US" w:eastAsia="zh-CN"/>
        </w:rPr>
        <w:t>13</w:t>
      </w:r>
      <w:r>
        <w:rPr>
          <w:rFonts w:hint="eastAsia" w:ascii="宋体" w:hAnsi="宋体" w:eastAsia="宋体" w:cs="宋体"/>
          <w:b w:val="0"/>
          <w:bCs w:val="0"/>
          <w:color w:val="000000"/>
          <w:kern w:val="0"/>
          <w:sz w:val="24"/>
          <w:szCs w:val="24"/>
          <w:highlight w:val="none"/>
        </w:rPr>
        <w:t>时</w:t>
      </w:r>
      <w:r>
        <w:rPr>
          <w:rFonts w:hint="eastAsia" w:ascii="宋体" w:hAnsi="宋体" w:eastAsia="宋体" w:cs="宋体"/>
          <w:b w:val="0"/>
          <w:bCs w:val="0"/>
          <w:color w:val="000000"/>
          <w:kern w:val="0"/>
          <w:sz w:val="24"/>
          <w:szCs w:val="24"/>
          <w:highlight w:val="none"/>
          <w:lang w:val="en-US" w:eastAsia="zh-CN"/>
        </w:rPr>
        <w:t>30</w:t>
      </w:r>
      <w:r>
        <w:rPr>
          <w:rFonts w:hint="eastAsia" w:ascii="宋体" w:hAnsi="宋体" w:eastAsia="宋体" w:cs="宋体"/>
          <w:b w:val="0"/>
          <w:bCs w:val="0"/>
          <w:color w:val="000000"/>
          <w:kern w:val="0"/>
          <w:sz w:val="24"/>
          <w:szCs w:val="24"/>
          <w:highlight w:val="none"/>
        </w:rPr>
        <w:t>分；</w:t>
      </w:r>
    </w:p>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lang w:eastAsia="zh-CN"/>
        </w:rPr>
        <w:t>八</w:t>
      </w:r>
      <w:r>
        <w:rPr>
          <w:rFonts w:hint="eastAsia" w:ascii="宋体" w:hAnsi="宋体" w:eastAsia="宋体" w:cs="宋体"/>
          <w:b w:val="0"/>
          <w:bCs w:val="0"/>
          <w:color w:val="000000"/>
          <w:kern w:val="0"/>
          <w:sz w:val="24"/>
          <w:szCs w:val="24"/>
          <w:highlight w:val="none"/>
        </w:rPr>
        <w:t>、投标地点：杭州市余杭区临平南大街265号（市民之家三楼），杭州市公共资源交易中心余杭分中心</w:t>
      </w:r>
      <w:r>
        <w:rPr>
          <w:rFonts w:hint="eastAsia" w:ascii="宋体" w:hAnsi="宋体" w:eastAsia="宋体" w:cs="宋体"/>
          <w:b w:val="0"/>
          <w:bCs w:val="0"/>
          <w:color w:val="000000"/>
          <w:kern w:val="0"/>
          <w:sz w:val="24"/>
          <w:szCs w:val="24"/>
          <w:highlight w:val="none"/>
          <w:u w:val="single"/>
          <w:lang w:val="en-US" w:eastAsia="zh-CN"/>
        </w:rPr>
        <w:t xml:space="preserve">  4  </w:t>
      </w:r>
      <w:r>
        <w:rPr>
          <w:rFonts w:hint="eastAsia" w:ascii="宋体" w:hAnsi="宋体" w:eastAsia="宋体" w:cs="宋体"/>
          <w:b w:val="0"/>
          <w:bCs w:val="0"/>
          <w:color w:val="000000"/>
          <w:kern w:val="0"/>
          <w:sz w:val="24"/>
          <w:szCs w:val="24"/>
          <w:highlight w:val="none"/>
        </w:rPr>
        <w:t>号开标室</w:t>
      </w:r>
      <w:r>
        <w:rPr>
          <w:rFonts w:hint="eastAsia" w:ascii="宋体" w:hAnsi="宋体" w:eastAsia="宋体" w:cs="宋体"/>
          <w:b w:val="0"/>
          <w:bCs w:val="0"/>
          <w:color w:val="000000"/>
          <w:kern w:val="0"/>
          <w:sz w:val="24"/>
          <w:szCs w:val="24"/>
          <w:highlight w:val="none"/>
          <w:lang w:eastAsia="zh-CN"/>
        </w:rPr>
        <w:t>；</w:t>
      </w:r>
    </w:p>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lang w:eastAsia="zh-CN"/>
        </w:rPr>
        <w:t>九</w:t>
      </w:r>
      <w:r>
        <w:rPr>
          <w:rFonts w:hint="eastAsia" w:ascii="宋体" w:hAnsi="宋体" w:eastAsia="宋体" w:cs="宋体"/>
          <w:b w:val="0"/>
          <w:bCs w:val="0"/>
          <w:color w:val="000000"/>
          <w:kern w:val="0"/>
          <w:sz w:val="24"/>
          <w:szCs w:val="24"/>
          <w:highlight w:val="none"/>
        </w:rPr>
        <w:t>、开标时间：2020年</w:t>
      </w:r>
      <w:r>
        <w:rPr>
          <w:rFonts w:hint="eastAsia" w:ascii="宋体" w:hAnsi="宋体" w:eastAsia="宋体" w:cs="宋体"/>
          <w:b w:val="0"/>
          <w:bCs w:val="0"/>
          <w:color w:val="000000"/>
          <w:kern w:val="0"/>
          <w:sz w:val="24"/>
          <w:szCs w:val="24"/>
          <w:highlight w:val="none"/>
          <w:lang w:val="en-US" w:eastAsia="zh-CN"/>
        </w:rPr>
        <w:t>7</w:t>
      </w:r>
      <w:r>
        <w:rPr>
          <w:rFonts w:hint="eastAsia" w:ascii="宋体" w:hAnsi="宋体" w:eastAsia="宋体" w:cs="宋体"/>
          <w:b w:val="0"/>
          <w:bCs w:val="0"/>
          <w:color w:val="000000"/>
          <w:kern w:val="0"/>
          <w:sz w:val="24"/>
          <w:szCs w:val="24"/>
          <w:highlight w:val="none"/>
        </w:rPr>
        <w:t>月</w:t>
      </w:r>
      <w:r>
        <w:rPr>
          <w:rFonts w:hint="eastAsia" w:ascii="宋体" w:hAnsi="宋体" w:eastAsia="宋体" w:cs="宋体"/>
          <w:b w:val="0"/>
          <w:bCs w:val="0"/>
          <w:color w:val="000000"/>
          <w:kern w:val="0"/>
          <w:sz w:val="24"/>
          <w:szCs w:val="24"/>
          <w:highlight w:val="none"/>
          <w:lang w:val="en-US" w:eastAsia="zh-CN"/>
        </w:rPr>
        <w:t>10</w:t>
      </w:r>
      <w:r>
        <w:rPr>
          <w:rFonts w:hint="eastAsia" w:ascii="宋体" w:hAnsi="宋体" w:eastAsia="宋体" w:cs="宋体"/>
          <w:b w:val="0"/>
          <w:bCs w:val="0"/>
          <w:color w:val="000000"/>
          <w:kern w:val="0"/>
          <w:sz w:val="24"/>
          <w:szCs w:val="24"/>
          <w:highlight w:val="none"/>
        </w:rPr>
        <w:t>日</w:t>
      </w:r>
      <w:r>
        <w:rPr>
          <w:rFonts w:hint="eastAsia" w:ascii="宋体" w:hAnsi="宋体" w:eastAsia="宋体" w:cs="宋体"/>
          <w:b w:val="0"/>
          <w:bCs w:val="0"/>
          <w:color w:val="000000"/>
          <w:kern w:val="0"/>
          <w:sz w:val="24"/>
          <w:szCs w:val="24"/>
          <w:highlight w:val="none"/>
          <w:lang w:val="en-US" w:eastAsia="zh-CN"/>
        </w:rPr>
        <w:t>13</w:t>
      </w:r>
      <w:r>
        <w:rPr>
          <w:rFonts w:hint="eastAsia" w:ascii="宋体" w:hAnsi="宋体" w:eastAsia="宋体" w:cs="宋体"/>
          <w:b w:val="0"/>
          <w:bCs w:val="0"/>
          <w:color w:val="000000"/>
          <w:kern w:val="0"/>
          <w:sz w:val="24"/>
          <w:szCs w:val="24"/>
          <w:highlight w:val="none"/>
        </w:rPr>
        <w:t>时</w:t>
      </w:r>
      <w:r>
        <w:rPr>
          <w:rFonts w:hint="eastAsia" w:ascii="宋体" w:hAnsi="宋体" w:eastAsia="宋体" w:cs="宋体"/>
          <w:b w:val="0"/>
          <w:bCs w:val="0"/>
          <w:color w:val="000000"/>
          <w:kern w:val="0"/>
          <w:sz w:val="24"/>
          <w:szCs w:val="24"/>
          <w:highlight w:val="none"/>
          <w:lang w:val="en-US" w:eastAsia="zh-CN"/>
        </w:rPr>
        <w:t>30</w:t>
      </w:r>
      <w:r>
        <w:rPr>
          <w:rFonts w:hint="eastAsia" w:ascii="宋体" w:hAnsi="宋体" w:eastAsia="宋体" w:cs="宋体"/>
          <w:b w:val="0"/>
          <w:bCs w:val="0"/>
          <w:color w:val="000000"/>
          <w:kern w:val="0"/>
          <w:sz w:val="24"/>
          <w:szCs w:val="24"/>
          <w:highlight w:val="none"/>
        </w:rPr>
        <w:t>分；</w:t>
      </w:r>
    </w:p>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highlight w:val="none"/>
          <w:u w:val="single"/>
        </w:rPr>
      </w:pPr>
      <w:r>
        <w:rPr>
          <w:rFonts w:hint="eastAsia" w:ascii="宋体" w:hAnsi="宋体" w:eastAsia="宋体" w:cs="宋体"/>
          <w:b w:val="0"/>
          <w:bCs w:val="0"/>
          <w:color w:val="000000"/>
          <w:kern w:val="0"/>
          <w:sz w:val="24"/>
          <w:szCs w:val="24"/>
          <w:highlight w:val="none"/>
          <w:lang w:eastAsia="zh-CN"/>
        </w:rPr>
        <w:t>十</w:t>
      </w:r>
      <w:r>
        <w:rPr>
          <w:rFonts w:hint="eastAsia" w:ascii="宋体" w:hAnsi="宋体" w:eastAsia="宋体" w:cs="宋体"/>
          <w:b w:val="0"/>
          <w:bCs w:val="0"/>
          <w:color w:val="000000"/>
          <w:kern w:val="0"/>
          <w:sz w:val="24"/>
          <w:szCs w:val="24"/>
          <w:highlight w:val="none"/>
        </w:rPr>
        <w:t>、开标地点：杭州市余杭区临平南大街265号（市民之家三楼），杭州市公共资源交易中心余杭分中心</w:t>
      </w:r>
      <w:r>
        <w:rPr>
          <w:rFonts w:hint="eastAsia" w:ascii="宋体" w:hAnsi="宋体" w:eastAsia="宋体" w:cs="宋体"/>
          <w:b w:val="0"/>
          <w:bCs w:val="0"/>
          <w:color w:val="000000"/>
          <w:kern w:val="0"/>
          <w:sz w:val="24"/>
          <w:szCs w:val="24"/>
          <w:highlight w:val="none"/>
          <w:u w:val="single"/>
          <w:lang w:val="en-US" w:eastAsia="zh-CN"/>
        </w:rPr>
        <w:t xml:space="preserve">  4  </w:t>
      </w:r>
      <w:r>
        <w:rPr>
          <w:rFonts w:hint="eastAsia" w:ascii="宋体" w:hAnsi="宋体" w:eastAsia="宋体" w:cs="宋体"/>
          <w:b w:val="0"/>
          <w:bCs w:val="0"/>
          <w:color w:val="000000"/>
          <w:kern w:val="0"/>
          <w:sz w:val="24"/>
          <w:szCs w:val="24"/>
          <w:highlight w:val="none"/>
        </w:rPr>
        <w:t>号开标室</w:t>
      </w:r>
      <w:r>
        <w:rPr>
          <w:rFonts w:hint="eastAsia" w:ascii="宋体" w:hAnsi="宋体" w:eastAsia="宋体" w:cs="宋体"/>
          <w:b w:val="0"/>
          <w:bCs w:val="0"/>
          <w:color w:val="000000"/>
          <w:kern w:val="0"/>
          <w:sz w:val="24"/>
          <w:szCs w:val="24"/>
          <w:highlight w:val="none"/>
          <w:lang w:eastAsia="zh-CN"/>
        </w:rPr>
        <w:t>；</w:t>
      </w:r>
    </w:p>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十</w:t>
      </w:r>
      <w:r>
        <w:rPr>
          <w:rFonts w:hint="eastAsia" w:ascii="宋体" w:hAnsi="宋体" w:eastAsia="宋体" w:cs="宋体"/>
          <w:b w:val="0"/>
          <w:bCs w:val="0"/>
          <w:color w:val="000000"/>
          <w:kern w:val="0"/>
          <w:sz w:val="24"/>
          <w:szCs w:val="24"/>
          <w:lang w:eastAsia="zh-CN"/>
        </w:rPr>
        <w:t>一</w:t>
      </w:r>
      <w:r>
        <w:rPr>
          <w:rFonts w:hint="eastAsia" w:ascii="宋体" w:hAnsi="宋体" w:eastAsia="宋体" w:cs="宋体"/>
          <w:b w:val="0"/>
          <w:bCs w:val="0"/>
          <w:color w:val="000000"/>
          <w:kern w:val="0"/>
          <w:sz w:val="24"/>
          <w:szCs w:val="24"/>
        </w:rPr>
        <w:t>、投标保证金：无。</w:t>
      </w:r>
    </w:p>
    <w:p>
      <w:pPr>
        <w:kinsoku/>
        <w:overflowPunct/>
        <w:topLinePunct w:val="0"/>
        <w:bidi w:val="0"/>
        <w:spacing w:line="60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十</w:t>
      </w:r>
      <w:r>
        <w:rPr>
          <w:rFonts w:hint="eastAsia" w:ascii="宋体" w:hAnsi="宋体" w:eastAsia="宋体" w:cs="宋体"/>
          <w:b w:val="0"/>
          <w:bCs w:val="0"/>
          <w:color w:val="000000"/>
          <w:sz w:val="24"/>
          <w:szCs w:val="24"/>
          <w:lang w:eastAsia="zh-CN"/>
        </w:rPr>
        <w:t>二</w:t>
      </w:r>
      <w:r>
        <w:rPr>
          <w:rFonts w:hint="eastAsia" w:ascii="宋体" w:hAnsi="宋体" w:eastAsia="宋体" w:cs="宋体"/>
          <w:b w:val="0"/>
          <w:bCs w:val="0"/>
          <w:color w:val="000000"/>
          <w:sz w:val="24"/>
          <w:szCs w:val="24"/>
        </w:rPr>
        <w:t>、在线投标响应（电子投标）说明</w:t>
      </w:r>
    </w:p>
    <w:p>
      <w:pPr>
        <w:kinsoku/>
        <w:overflowPunct/>
        <w:topLinePunct w:val="0"/>
        <w:bidi w:val="0"/>
        <w:spacing w:line="60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w:t>
      </w:r>
      <w:r>
        <w:rPr>
          <w:rFonts w:hint="eastAsia" w:ascii="宋体" w:hAnsi="宋体" w:eastAsia="宋体" w:cs="宋体"/>
          <w:b w:val="0"/>
          <w:bCs w:val="0"/>
          <w:color w:val="000000"/>
          <w:sz w:val="24"/>
          <w:szCs w:val="24"/>
          <w:u w:val="single"/>
        </w:rPr>
        <w:t>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rFonts w:hint="eastAsia" w:ascii="宋体" w:hAnsi="宋体" w:eastAsia="宋体" w:cs="宋体"/>
          <w:b w:val="0"/>
          <w:bCs w:val="0"/>
          <w:color w:val="000000"/>
          <w:sz w:val="24"/>
          <w:szCs w:val="24"/>
        </w:rPr>
        <w:t>。</w:t>
      </w:r>
    </w:p>
    <w:p>
      <w:pPr>
        <w:kinsoku/>
        <w:overflowPunct/>
        <w:topLinePunct w:val="0"/>
        <w:bidi w:val="0"/>
        <w:spacing w:line="600" w:lineRule="exact"/>
        <w:ind w:firstLine="480" w:firstLineChars="200"/>
        <w:rPr>
          <w:rFonts w:hint="eastAsia" w:ascii="宋体" w:hAnsi="宋体" w:eastAsia="宋体" w:cs="宋体"/>
          <w:b w:val="0"/>
          <w:bCs w:val="0"/>
          <w:color w:val="000000"/>
          <w:sz w:val="24"/>
          <w:szCs w:val="24"/>
          <w:u w:val="single"/>
        </w:rPr>
      </w:pPr>
      <w:r>
        <w:rPr>
          <w:rFonts w:hint="eastAsia" w:ascii="宋体" w:hAnsi="宋体" w:eastAsia="宋体" w:cs="宋体"/>
          <w:b w:val="0"/>
          <w:bCs w:val="0"/>
          <w:color w:val="000000"/>
          <w:sz w:val="24"/>
          <w:szCs w:val="24"/>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kinsoku/>
        <w:overflowPunct/>
        <w:topLinePunct w:val="0"/>
        <w:bidi w:val="0"/>
        <w:spacing w:line="60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w:t>
      </w:r>
      <w:r>
        <w:rPr>
          <w:rFonts w:hint="eastAsia" w:ascii="宋体" w:hAnsi="宋体" w:eastAsia="宋体" w:cs="宋体"/>
          <w:b w:val="0"/>
          <w:bCs w:val="0"/>
          <w:color w:val="000000"/>
          <w:sz w:val="24"/>
          <w:szCs w:val="24"/>
          <w:u w:val="single"/>
        </w:rPr>
        <w:t>为确保网上操作合法、有效和安全，投标供应商应当在投标截止时间前完成在“政府采购云平台”的身份认证，确保在电子投标过程中能够对相关数据电文进行加密和使用电子签章</w:t>
      </w:r>
      <w:r>
        <w:rPr>
          <w:rFonts w:hint="eastAsia" w:ascii="宋体" w:hAnsi="宋体" w:eastAsia="宋体" w:cs="宋体"/>
          <w:b w:val="0"/>
          <w:bCs w:val="0"/>
          <w:color w:val="000000"/>
          <w:sz w:val="24"/>
          <w:szCs w:val="24"/>
        </w:rPr>
        <w:t>。使用“政采云电子交易客户端”需要提前申领CA数字证书，申领流程请自行前往“浙江政府采购网-下载专区-电子交易客户端-</w:t>
      </w:r>
      <w:r>
        <w:rPr>
          <w:rFonts w:hint="eastAsia" w:ascii="宋体" w:hAnsi="宋体" w:eastAsia="宋体" w:cs="宋体"/>
          <w:b w:val="0"/>
          <w:bCs w:val="0"/>
          <w:color w:val="000000"/>
          <w:sz w:val="24"/>
          <w:szCs w:val="24"/>
        </w:rPr>
        <w:fldChar w:fldCharType="begin"/>
      </w:r>
      <w:r>
        <w:rPr>
          <w:rFonts w:hint="eastAsia" w:ascii="宋体" w:hAnsi="宋体" w:eastAsia="宋体" w:cs="宋体"/>
          <w:b w:val="0"/>
          <w:bCs w:val="0"/>
          <w:color w:val="000000"/>
          <w:sz w:val="24"/>
          <w:szCs w:val="24"/>
        </w:rPr>
        <w:instrText xml:space="preserve"> HYPERLINK "http://www.zjzfcg.gov.cn/bidClientTemplate/2019-05-27/12945.html" \o "CA驱动和申领流程" \t "_blank" </w:instrText>
      </w:r>
      <w:r>
        <w:rPr>
          <w:rFonts w:hint="eastAsia" w:ascii="宋体" w:hAnsi="宋体" w:eastAsia="宋体" w:cs="宋体"/>
          <w:b w:val="0"/>
          <w:bCs w:val="0"/>
          <w:color w:val="000000"/>
          <w:sz w:val="24"/>
          <w:szCs w:val="24"/>
        </w:rPr>
        <w:fldChar w:fldCharType="separate"/>
      </w:r>
      <w:r>
        <w:rPr>
          <w:rFonts w:hint="eastAsia" w:ascii="宋体" w:hAnsi="宋体" w:eastAsia="宋体" w:cs="宋体"/>
          <w:b w:val="0"/>
          <w:bCs w:val="0"/>
          <w:color w:val="000000"/>
          <w:sz w:val="24"/>
          <w:szCs w:val="24"/>
        </w:rPr>
        <w:t>CA驱动和申领流程</w:t>
      </w:r>
      <w:r>
        <w:rPr>
          <w:rFonts w:hint="eastAsia" w:ascii="宋体" w:hAnsi="宋体" w:eastAsia="宋体" w:cs="宋体"/>
          <w:b w:val="0"/>
          <w:bCs w:val="0"/>
          <w:color w:val="000000"/>
          <w:sz w:val="24"/>
          <w:szCs w:val="24"/>
        </w:rPr>
        <w:fldChar w:fldCharType="end"/>
      </w:r>
      <w:r>
        <w:rPr>
          <w:rFonts w:hint="eastAsia" w:ascii="宋体" w:hAnsi="宋体" w:eastAsia="宋体" w:cs="宋体"/>
          <w:b w:val="0"/>
          <w:bCs w:val="0"/>
          <w:color w:val="000000"/>
          <w:sz w:val="24"/>
          <w:szCs w:val="24"/>
        </w:rPr>
        <w:t>”进行查阅；</w:t>
      </w:r>
    </w:p>
    <w:p>
      <w:pPr>
        <w:kinsoku/>
        <w:overflowPunct/>
        <w:topLinePunct w:val="0"/>
        <w:bidi w:val="0"/>
        <w:spacing w:line="60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3、</w:t>
      </w:r>
      <w:r>
        <w:rPr>
          <w:rFonts w:hint="eastAsia" w:ascii="宋体" w:hAnsi="宋体" w:eastAsia="宋体" w:cs="宋体"/>
          <w:b w:val="0"/>
          <w:bCs w:val="0"/>
          <w:color w:val="000000"/>
          <w:sz w:val="24"/>
          <w:szCs w:val="24"/>
          <w:u w:val="single"/>
        </w:rPr>
        <w:t>投标供应商应当在投标截止时间前，将生成的“电子加密投标文件”上传递交至“政府采购云平台”。投标截止时间以后上传递交的投标文件将被“政府采购云平台”拒收。</w:t>
      </w:r>
    </w:p>
    <w:p>
      <w:pPr>
        <w:kinsoku/>
        <w:overflowPunct/>
        <w:topLinePunct w:val="0"/>
        <w:bidi w:val="0"/>
        <w:spacing w:line="60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4、投标人应当在投标截止时间前半小时内将以介质存储的数据电文形式的备份投标文件密封</w:t>
      </w:r>
      <w:r>
        <w:rPr>
          <w:rFonts w:hint="eastAsia" w:ascii="宋体" w:hAnsi="宋体" w:eastAsia="宋体" w:cs="宋体"/>
          <w:b w:val="0"/>
          <w:bCs w:val="0"/>
          <w:color w:val="000000"/>
          <w:sz w:val="24"/>
          <w:szCs w:val="24"/>
          <w:highlight w:val="none"/>
        </w:rPr>
        <w:t>送交到杭州市公共资源交易中心余杭分中心(杭州市余杭区临平南大街265号市民之家三楼)</w:t>
      </w:r>
      <w:r>
        <w:rPr>
          <w:rFonts w:hint="eastAsia" w:ascii="宋体" w:hAnsi="宋体" w:eastAsia="宋体" w:cs="宋体"/>
          <w:b w:val="0"/>
          <w:bCs w:val="0"/>
          <w:color w:val="000000"/>
          <w:sz w:val="24"/>
          <w:szCs w:val="24"/>
          <w:highlight w:val="none"/>
          <w:u w:val="single"/>
        </w:rPr>
        <w:t xml:space="preserve">  </w:t>
      </w:r>
      <w:r>
        <w:rPr>
          <w:rFonts w:hint="eastAsia" w:ascii="宋体" w:hAnsi="宋体" w:eastAsia="宋体" w:cs="宋体"/>
          <w:b w:val="0"/>
          <w:bCs w:val="0"/>
          <w:color w:val="000000"/>
          <w:sz w:val="24"/>
          <w:szCs w:val="24"/>
          <w:highlight w:val="none"/>
          <w:u w:val="single"/>
          <w:lang w:val="en-US" w:eastAsia="zh-CN"/>
        </w:rPr>
        <w:t>4</w:t>
      </w:r>
      <w:r>
        <w:rPr>
          <w:rFonts w:hint="eastAsia" w:ascii="宋体" w:hAnsi="宋体" w:eastAsia="宋体" w:cs="宋体"/>
          <w:b w:val="0"/>
          <w:bCs w:val="0"/>
          <w:color w:val="000000"/>
          <w:sz w:val="24"/>
          <w:szCs w:val="24"/>
          <w:highlight w:val="none"/>
          <w:u w:val="single"/>
        </w:rPr>
        <w:t xml:space="preserve">  </w:t>
      </w:r>
      <w:r>
        <w:rPr>
          <w:rFonts w:hint="eastAsia" w:ascii="宋体" w:hAnsi="宋体" w:eastAsia="宋体" w:cs="宋体"/>
          <w:b w:val="0"/>
          <w:bCs w:val="0"/>
          <w:color w:val="000000"/>
          <w:sz w:val="24"/>
          <w:szCs w:val="24"/>
          <w:highlight w:val="none"/>
        </w:rPr>
        <w:t>号开标室，</w:t>
      </w:r>
      <w:r>
        <w:rPr>
          <w:rFonts w:hint="eastAsia" w:ascii="宋体" w:hAnsi="宋体" w:eastAsia="宋体" w:cs="宋体"/>
          <w:b w:val="0"/>
          <w:bCs w:val="0"/>
          <w:color w:val="000000"/>
          <w:sz w:val="24"/>
          <w:szCs w:val="24"/>
        </w:rPr>
        <w:t>逾期送达或未密封将被拒收。</w:t>
      </w:r>
    </w:p>
    <w:p>
      <w:pPr>
        <w:kinsoku/>
        <w:overflowPunct/>
        <w:topLinePunct w:val="0"/>
        <w:bidi w:val="0"/>
        <w:spacing w:line="60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十</w:t>
      </w:r>
      <w:r>
        <w:rPr>
          <w:rFonts w:hint="eastAsia" w:ascii="宋体" w:hAnsi="宋体" w:eastAsia="宋体" w:cs="宋体"/>
          <w:b w:val="0"/>
          <w:bCs w:val="0"/>
          <w:color w:val="000000"/>
          <w:kern w:val="0"/>
          <w:sz w:val="24"/>
          <w:szCs w:val="24"/>
          <w:lang w:eastAsia="zh-CN"/>
        </w:rPr>
        <w:t>三</w:t>
      </w:r>
      <w:r>
        <w:rPr>
          <w:rFonts w:hint="eastAsia" w:ascii="宋体" w:hAnsi="宋体" w:eastAsia="宋体" w:cs="宋体"/>
          <w:b w:val="0"/>
          <w:bCs w:val="0"/>
          <w:color w:val="000000"/>
          <w:kern w:val="0"/>
          <w:sz w:val="24"/>
          <w:szCs w:val="24"/>
        </w:rPr>
        <w:t>、其他事项：</w:t>
      </w:r>
    </w:p>
    <w:p>
      <w:pPr>
        <w:widowControl/>
        <w:numPr>
          <w:ilvl w:val="0"/>
          <w:numId w:val="0"/>
        </w:numPr>
        <w:kinsoku/>
        <w:overflowPunct/>
        <w:topLinePunct w:val="0"/>
        <w:bidi w:val="0"/>
        <w:snapToGrid w:val="0"/>
        <w:spacing w:line="600" w:lineRule="exact"/>
        <w:ind w:firstLine="480" w:firstLineChars="200"/>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1、</w:t>
      </w:r>
      <w:r>
        <w:rPr>
          <w:rFonts w:hint="eastAsia" w:ascii="宋体" w:hAnsi="宋体" w:eastAsia="宋体" w:cs="宋体"/>
          <w:b w:val="0"/>
          <w:bCs w:val="0"/>
          <w:color w:val="000000"/>
          <w:sz w:val="24"/>
          <w:szCs w:val="24"/>
        </w:rPr>
        <w:t>本项目公告期限：5个工作日。</w:t>
      </w:r>
    </w:p>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2、供应商认为招标文件使自己的权益受到损害的，可以自</w:t>
      </w:r>
      <w:r>
        <w:rPr>
          <w:rFonts w:hint="eastAsia" w:ascii="宋体" w:hAnsi="宋体" w:eastAsia="宋体" w:cs="宋体"/>
          <w:b w:val="0"/>
          <w:bCs w:val="0"/>
          <w:color w:val="000000"/>
          <w:kern w:val="0"/>
          <w:sz w:val="24"/>
          <w:szCs w:val="24"/>
          <w:lang w:eastAsia="zh-CN"/>
        </w:rPr>
        <w:t>获取</w:t>
      </w:r>
      <w:r>
        <w:rPr>
          <w:rFonts w:hint="eastAsia" w:ascii="宋体" w:hAnsi="宋体" w:eastAsia="宋体" w:cs="宋体"/>
          <w:b w:val="0"/>
          <w:bCs w:val="0"/>
          <w:color w:val="000000"/>
          <w:kern w:val="0"/>
          <w:sz w:val="24"/>
          <w:szCs w:val="24"/>
        </w:rPr>
        <w:t>招标文件之日（获取截止日之后收到招标文件的，以获取截止日为准）起7个工作日内，以书面形式向招标人和招标代理机构提出质疑。质疑供应商对招标人、招标代理机构的答复不满意或者招标人、招标代理机构未在规定的时间内作出答复的，可以在答复期满后十五个工作日内向同级政府采购监督管理部门投诉。</w:t>
      </w:r>
    </w:p>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3、本项目对符合财政扶持政策的中小企业（小型、微型）、监狱企业、残疾人福利性单位给予价格优惠扶持，执行节能产品政府强制采购和优先采购政策，执行环境标志产品政府优先采购政策。</w:t>
      </w:r>
    </w:p>
    <w:p>
      <w:pPr>
        <w:kinsoku/>
        <w:overflowPunct/>
        <w:topLinePunct w:val="0"/>
        <w:bidi w:val="0"/>
        <w:spacing w:line="600" w:lineRule="exact"/>
        <w:ind w:firstLine="480" w:firstLineChars="200"/>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4、</w:t>
      </w:r>
      <w:bookmarkStart w:id="3" w:name="B30_其他事项"/>
      <w:bookmarkEnd w:id="3"/>
      <w:r>
        <w:rPr>
          <w:rFonts w:hint="eastAsia" w:ascii="宋体" w:hAnsi="宋体" w:eastAsia="宋体" w:cs="宋体"/>
          <w:b w:val="0"/>
          <w:bCs w:val="0"/>
          <w:color w:val="000000"/>
          <w:kern w:val="0"/>
          <w:sz w:val="24"/>
          <w:szCs w:val="24"/>
        </w:rPr>
        <w:t>书面质疑受理地点：杭州瑞拓工程咨询有限公司招标代理部（杭州市余杭区临平新丰路199号余杭商会大厦4号楼25层），</w:t>
      </w:r>
      <w:r>
        <w:rPr>
          <w:rFonts w:hint="eastAsia" w:ascii="宋体" w:hAnsi="宋体" w:eastAsia="宋体" w:cs="宋体"/>
          <w:b w:val="0"/>
          <w:bCs w:val="0"/>
          <w:color w:val="000000"/>
          <w:kern w:val="0"/>
          <w:sz w:val="24"/>
          <w:szCs w:val="24"/>
          <w:lang w:eastAsia="zh-CN"/>
        </w:rPr>
        <w:t>代理机构</w:t>
      </w:r>
      <w:r>
        <w:rPr>
          <w:rFonts w:hint="eastAsia" w:ascii="宋体" w:hAnsi="宋体" w:eastAsia="宋体" w:cs="宋体"/>
          <w:b w:val="0"/>
          <w:bCs w:val="0"/>
          <w:color w:val="000000"/>
          <w:kern w:val="0"/>
          <w:sz w:val="24"/>
          <w:szCs w:val="24"/>
        </w:rPr>
        <w:t>联系人：</w:t>
      </w:r>
      <w:r>
        <w:rPr>
          <w:rFonts w:hint="eastAsia" w:ascii="宋体" w:hAnsi="宋体" w:eastAsia="宋体" w:cs="宋体"/>
          <w:b w:val="0"/>
          <w:bCs w:val="0"/>
          <w:color w:val="000000"/>
          <w:kern w:val="0"/>
          <w:sz w:val="24"/>
          <w:szCs w:val="24"/>
          <w:lang w:eastAsia="zh-CN"/>
        </w:rPr>
        <w:t>陈宝春</w:t>
      </w:r>
      <w:r>
        <w:rPr>
          <w:rFonts w:hint="eastAsia" w:ascii="宋体" w:hAnsi="宋体" w:eastAsia="宋体" w:cs="宋体"/>
          <w:b w:val="0"/>
          <w:bCs w:val="0"/>
          <w:color w:val="000000"/>
          <w:kern w:val="0"/>
          <w:sz w:val="24"/>
          <w:szCs w:val="24"/>
        </w:rPr>
        <w:t>，传真：0571-86243788</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sz w:val="24"/>
          <w:szCs w:val="24"/>
        </w:rPr>
        <w:t>联系电话：0571-89282811</w:t>
      </w:r>
      <w:r>
        <w:rPr>
          <w:rFonts w:hint="eastAsia" w:ascii="宋体" w:hAnsi="宋体" w:eastAsia="宋体" w:cs="宋体"/>
          <w:b w:val="0"/>
          <w:bCs w:val="0"/>
          <w:color w:val="000000"/>
          <w:kern w:val="0"/>
          <w:sz w:val="24"/>
          <w:szCs w:val="24"/>
        </w:rPr>
        <w:t>；</w:t>
      </w:r>
      <w:r>
        <w:rPr>
          <w:rFonts w:hint="eastAsia" w:ascii="宋体" w:hAnsi="宋体" w:eastAsia="宋体" w:cs="宋体"/>
          <w:b w:val="0"/>
          <w:bCs w:val="0"/>
          <w:color w:val="000000"/>
          <w:kern w:val="0"/>
          <w:sz w:val="24"/>
          <w:szCs w:val="24"/>
          <w:highlight w:val="none"/>
          <w:lang w:eastAsia="zh-CN"/>
        </w:rPr>
        <w:t>采购单位</w:t>
      </w:r>
      <w:r>
        <w:rPr>
          <w:rFonts w:hint="eastAsia" w:ascii="宋体" w:hAnsi="宋体" w:eastAsia="宋体" w:cs="宋体"/>
          <w:b w:val="0"/>
          <w:bCs w:val="0"/>
          <w:color w:val="000000"/>
          <w:kern w:val="0"/>
          <w:sz w:val="24"/>
          <w:szCs w:val="24"/>
          <w:highlight w:val="none"/>
        </w:rPr>
        <w:t>联系人：</w:t>
      </w:r>
      <w:r>
        <w:rPr>
          <w:rFonts w:hint="eastAsia" w:ascii="宋体" w:hAnsi="宋体" w:eastAsia="宋体" w:cs="宋体"/>
          <w:b w:val="0"/>
          <w:bCs w:val="0"/>
          <w:color w:val="000000"/>
          <w:kern w:val="0"/>
          <w:sz w:val="24"/>
          <w:szCs w:val="24"/>
          <w:highlight w:val="none"/>
          <w:lang w:val="en-US" w:eastAsia="zh-CN"/>
        </w:rPr>
        <w:t>姚建松</w:t>
      </w:r>
      <w:r>
        <w:rPr>
          <w:rFonts w:hint="eastAsia" w:ascii="宋体" w:hAnsi="宋体" w:eastAsia="宋体" w:cs="宋体"/>
          <w:b w:val="0"/>
          <w:bCs w:val="0"/>
          <w:color w:val="000000"/>
          <w:kern w:val="0"/>
          <w:sz w:val="24"/>
          <w:szCs w:val="24"/>
          <w:highlight w:val="none"/>
        </w:rPr>
        <w:t>，</w:t>
      </w:r>
      <w:r>
        <w:rPr>
          <w:rFonts w:hint="eastAsia" w:ascii="宋体" w:hAnsi="宋体" w:eastAsia="宋体" w:cs="宋体"/>
          <w:b w:val="0"/>
          <w:bCs w:val="0"/>
          <w:color w:val="000000"/>
          <w:kern w:val="0"/>
          <w:sz w:val="24"/>
          <w:szCs w:val="24"/>
          <w:highlight w:val="none"/>
          <w:lang w:eastAsia="zh-CN"/>
        </w:rPr>
        <w:t>联系电话</w:t>
      </w:r>
      <w:r>
        <w:rPr>
          <w:rFonts w:hint="eastAsia" w:ascii="宋体" w:hAnsi="宋体" w:eastAsia="宋体" w:cs="宋体"/>
          <w:b w:val="0"/>
          <w:bCs w:val="0"/>
          <w:color w:val="000000"/>
          <w:kern w:val="0"/>
          <w:sz w:val="24"/>
          <w:szCs w:val="24"/>
          <w:highlight w:val="none"/>
        </w:rPr>
        <w:t>：</w:t>
      </w:r>
      <w:r>
        <w:rPr>
          <w:rFonts w:hint="eastAsia" w:ascii="宋体" w:hAnsi="宋体" w:eastAsia="宋体" w:cs="宋体"/>
          <w:b w:val="0"/>
          <w:bCs w:val="0"/>
          <w:color w:val="000000"/>
          <w:kern w:val="0"/>
          <w:sz w:val="24"/>
          <w:szCs w:val="24"/>
          <w:highlight w:val="none"/>
          <w:lang w:val="en-US" w:eastAsia="zh-CN"/>
        </w:rPr>
        <w:t>13083982798。</w:t>
      </w:r>
    </w:p>
    <w:p>
      <w:pPr>
        <w:widowControl/>
        <w:kinsoku/>
        <w:overflowPunct/>
        <w:topLinePunct w:val="0"/>
        <w:bidi w:val="0"/>
        <w:snapToGrid w:val="0"/>
        <w:spacing w:line="600" w:lineRule="exac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十</w:t>
      </w:r>
      <w:r>
        <w:rPr>
          <w:rFonts w:hint="eastAsia" w:ascii="宋体" w:hAnsi="宋体" w:eastAsia="宋体" w:cs="宋体"/>
          <w:b w:val="0"/>
          <w:bCs w:val="0"/>
          <w:color w:val="000000"/>
          <w:kern w:val="0"/>
          <w:sz w:val="24"/>
          <w:szCs w:val="24"/>
          <w:lang w:eastAsia="zh-CN"/>
        </w:rPr>
        <w:t>四</w:t>
      </w:r>
      <w:r>
        <w:rPr>
          <w:rFonts w:hint="eastAsia" w:ascii="宋体" w:hAnsi="宋体" w:eastAsia="宋体" w:cs="宋体"/>
          <w:b w:val="0"/>
          <w:bCs w:val="0"/>
          <w:color w:val="000000"/>
          <w:kern w:val="0"/>
          <w:sz w:val="24"/>
          <w:szCs w:val="24"/>
        </w:rPr>
        <w:t>、联系方式：</w:t>
      </w:r>
    </w:p>
    <w:p>
      <w:pPr>
        <w:kinsoku/>
        <w:overflowPunct/>
        <w:topLinePunct w:val="0"/>
        <w:bidi w:val="0"/>
        <w:spacing w:line="6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1、采购代理机构名称：杭州瑞拓工程咨询有限公司</w:t>
      </w:r>
    </w:p>
    <w:p>
      <w:pPr>
        <w:kinsoku/>
        <w:overflowPunct/>
        <w:topLinePunct w:val="0"/>
        <w:bidi w:val="0"/>
        <w:spacing w:line="600" w:lineRule="exact"/>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联系人：</w:t>
      </w:r>
      <w:r>
        <w:rPr>
          <w:rFonts w:hint="eastAsia" w:ascii="宋体" w:hAnsi="宋体" w:eastAsia="宋体" w:cs="宋体"/>
          <w:b w:val="0"/>
          <w:bCs w:val="0"/>
          <w:sz w:val="24"/>
          <w:szCs w:val="24"/>
          <w:lang w:eastAsia="zh-CN"/>
        </w:rPr>
        <w:t>石敏</w:t>
      </w:r>
    </w:p>
    <w:p>
      <w:pPr>
        <w:kinsoku/>
        <w:overflowPunct/>
        <w:topLinePunct w:val="0"/>
        <w:bidi w:val="0"/>
        <w:spacing w:line="6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联系电话：0571-89282811</w:t>
      </w:r>
    </w:p>
    <w:p>
      <w:pPr>
        <w:kinsoku/>
        <w:overflowPunct/>
        <w:topLinePunct w:val="0"/>
        <w:bidi w:val="0"/>
        <w:spacing w:line="6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传真：0571-86243788</w:t>
      </w:r>
    </w:p>
    <w:p>
      <w:pPr>
        <w:kinsoku/>
        <w:overflowPunct/>
        <w:topLinePunct w:val="0"/>
        <w:bidi w:val="0"/>
        <w:spacing w:line="6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地址：杭州市余杭区临平新丰路199号余杭商会大厦4号楼25层</w:t>
      </w:r>
    </w:p>
    <w:p>
      <w:pPr>
        <w:numPr>
          <w:ilvl w:val="0"/>
          <w:numId w:val="0"/>
        </w:numPr>
        <w:kinsoku/>
        <w:overflowPunct/>
        <w:topLinePunct w:val="0"/>
        <w:bidi w:val="0"/>
        <w:spacing w:line="600" w:lineRule="exact"/>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采购人名称：</w:t>
      </w:r>
      <w:r>
        <w:rPr>
          <w:rFonts w:hint="eastAsia" w:ascii="宋体" w:hAnsi="宋体" w:eastAsia="宋体" w:cs="宋体"/>
          <w:b w:val="0"/>
          <w:bCs w:val="0"/>
          <w:sz w:val="24"/>
          <w:szCs w:val="24"/>
          <w:lang w:eastAsia="zh-CN"/>
        </w:rPr>
        <w:t>杭州市余杭区人民政府五常街道办事处</w:t>
      </w:r>
    </w:p>
    <w:p>
      <w:pPr>
        <w:kinsoku/>
        <w:overflowPunct/>
        <w:topLinePunct w:val="0"/>
        <w:bidi w:val="0"/>
        <w:spacing w:line="6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联系人：</w:t>
      </w:r>
      <w:r>
        <w:rPr>
          <w:rFonts w:hint="eastAsia" w:ascii="宋体" w:hAnsi="宋体" w:eastAsia="宋体" w:cs="宋体"/>
          <w:sz w:val="24"/>
          <w:szCs w:val="24"/>
          <w:lang w:eastAsia="zh-CN"/>
        </w:rPr>
        <w:t>孙永礼</w:t>
      </w:r>
    </w:p>
    <w:p>
      <w:pPr>
        <w:numPr>
          <w:ilvl w:val="0"/>
          <w:numId w:val="0"/>
        </w:numPr>
        <w:kinsoku/>
        <w:overflowPunct/>
        <w:topLinePunct w:val="0"/>
        <w:bidi w:val="0"/>
        <w:spacing w:line="600" w:lineRule="exact"/>
        <w:ind w:firstLine="480" w:firstLineChars="200"/>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联系电话：13732225310</w:t>
      </w:r>
    </w:p>
    <w:p>
      <w:pPr>
        <w:kinsoku/>
        <w:overflowPunct/>
        <w:topLinePunct w:val="0"/>
        <w:bidi w:val="0"/>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地址：杭州市余杭区五常街道五常大道166号</w:t>
      </w:r>
    </w:p>
    <w:p>
      <w:pPr>
        <w:kinsoku/>
        <w:overflowPunct/>
        <w:topLinePunct w:val="0"/>
        <w:bidi w:val="0"/>
        <w:spacing w:line="6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3、同级政府采购监督管理部门名称：余杭区政府采购办公室</w:t>
      </w:r>
    </w:p>
    <w:p>
      <w:pPr>
        <w:kinsoku/>
        <w:overflowPunct/>
        <w:topLinePunct w:val="0"/>
        <w:bidi w:val="0"/>
        <w:spacing w:line="6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地址：杭州市余杭区临平东湖中路236号余杭财税大楼</w:t>
      </w:r>
    </w:p>
    <w:p>
      <w:pPr>
        <w:kinsoku/>
        <w:overflowPunct/>
        <w:topLinePunct w:val="0"/>
        <w:bidi w:val="0"/>
        <w:spacing w:line="600" w:lineRule="exact"/>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联系人：杜国强，联系电话：0571-89180113，传真：0571-8918011</w:t>
      </w:r>
      <w:r>
        <w:rPr>
          <w:rFonts w:hint="eastAsia" w:ascii="宋体" w:hAnsi="宋体" w:eastAsia="宋体" w:cs="宋体"/>
          <w:b w:val="0"/>
          <w:bCs w:val="0"/>
          <w:sz w:val="24"/>
          <w:szCs w:val="24"/>
          <w:lang w:val="en-US" w:eastAsia="zh-CN"/>
        </w:rPr>
        <w:t>3</w:t>
      </w:r>
    </w:p>
    <w:p>
      <w:pPr>
        <w:pStyle w:val="2"/>
        <w:kinsoku/>
        <w:overflowPunct/>
        <w:topLinePunct w:val="0"/>
        <w:bidi w:val="0"/>
        <w:spacing w:line="600" w:lineRule="exact"/>
        <w:rPr>
          <w:rFonts w:hint="eastAsia" w:ascii="宋体" w:hAnsi="宋体" w:eastAsia="宋体" w:cs="宋体"/>
          <w:b w:val="0"/>
          <w:bCs w:val="0"/>
          <w:sz w:val="24"/>
          <w:szCs w:val="24"/>
          <w:lang w:val="en-US" w:eastAsia="zh-CN"/>
        </w:rPr>
      </w:pPr>
    </w:p>
    <w:p>
      <w:pPr>
        <w:shd w:val="clear" w:color="auto" w:fill="FFFFFF"/>
        <w:kinsoku/>
        <w:overflowPunct/>
        <w:topLinePunct w:val="0"/>
        <w:bidi w:val="0"/>
        <w:snapToGrid w:val="0"/>
        <w:spacing w:line="600" w:lineRule="exact"/>
        <w:jc w:val="right"/>
        <w:rPr>
          <w:rFonts w:hint="eastAsia" w:ascii="宋体" w:hAnsi="宋体" w:eastAsia="宋体" w:cs="宋体"/>
          <w:b w:val="0"/>
          <w:bCs w:val="0"/>
          <w:color w:val="000000"/>
          <w:sz w:val="24"/>
          <w:szCs w:val="24"/>
          <w:lang w:eastAsia="zh-CN"/>
        </w:rPr>
      </w:pPr>
    </w:p>
    <w:p>
      <w:pPr>
        <w:shd w:val="clear" w:color="auto" w:fill="FFFFFF"/>
        <w:kinsoku/>
        <w:overflowPunct/>
        <w:topLinePunct w:val="0"/>
        <w:bidi w:val="0"/>
        <w:snapToGrid w:val="0"/>
        <w:spacing w:line="600" w:lineRule="exact"/>
        <w:jc w:val="right"/>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eastAsia="zh-CN"/>
        </w:rPr>
        <w:t>杭州市余杭区人民政府五常街道办事处</w:t>
      </w:r>
    </w:p>
    <w:p>
      <w:pPr>
        <w:shd w:val="clear" w:color="auto" w:fill="FFFFFF"/>
        <w:kinsoku/>
        <w:overflowPunct/>
        <w:topLinePunct w:val="0"/>
        <w:bidi w:val="0"/>
        <w:snapToGrid w:val="0"/>
        <w:spacing w:line="600" w:lineRule="exact"/>
        <w:jc w:val="right"/>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eastAsia="zh-CN"/>
        </w:rPr>
        <w:t>杭州瑞拓工程咨询有限公司</w:t>
      </w:r>
    </w:p>
    <w:p>
      <w:pPr>
        <w:shd w:val="clear" w:color="auto" w:fill="FFFFFF"/>
        <w:kinsoku/>
        <w:overflowPunct/>
        <w:topLinePunct w:val="0"/>
        <w:bidi w:val="0"/>
        <w:snapToGrid w:val="0"/>
        <w:spacing w:line="600" w:lineRule="exact"/>
        <w:jc w:val="right"/>
        <w:rPr>
          <w:rFonts w:hint="eastAsia" w:ascii="宋体" w:hAnsi="宋体" w:eastAsia="宋体" w:cs="宋体"/>
          <w:b w:val="0"/>
          <w:bCs w:val="0"/>
          <w:sz w:val="24"/>
          <w:szCs w:val="24"/>
          <w:u w:val="none"/>
          <w:lang w:val="en-US" w:eastAsia="zh-CN"/>
        </w:rPr>
        <w:sectPr>
          <w:pgSz w:w="11906" w:h="16838"/>
          <w:pgMar w:top="1531" w:right="1304" w:bottom="1531" w:left="1361" w:header="851" w:footer="1304" w:gutter="0"/>
          <w:paperSrc/>
          <w:pgBorders>
            <w:top w:val="none" w:sz="0" w:space="0"/>
            <w:left w:val="none" w:sz="0" w:space="0"/>
            <w:bottom w:val="none" w:sz="0" w:space="0"/>
            <w:right w:val="none" w:sz="0" w:space="0"/>
          </w:pgBorders>
          <w:pgNumType w:fmt="decimal"/>
          <w:cols w:space="720" w:num="1"/>
          <w:rtlGutter w:val="0"/>
          <w:docGrid w:linePitch="312" w:charSpace="0"/>
        </w:sectPr>
      </w:pPr>
      <w:r>
        <w:rPr>
          <w:rFonts w:hint="eastAsia" w:ascii="宋体" w:hAnsi="宋体" w:eastAsia="宋体" w:cs="宋体"/>
          <w:b w:val="0"/>
          <w:bCs w:val="0"/>
          <w:color w:val="000000"/>
          <w:sz w:val="24"/>
          <w:szCs w:val="24"/>
          <w:u w:val="none"/>
        </w:rPr>
        <w:t>2020年</w:t>
      </w:r>
      <w:r>
        <w:rPr>
          <w:rFonts w:hint="eastAsia" w:ascii="宋体" w:hAnsi="宋体" w:eastAsia="宋体" w:cs="宋体"/>
          <w:b w:val="0"/>
          <w:bCs w:val="0"/>
          <w:color w:val="000000"/>
          <w:sz w:val="24"/>
          <w:szCs w:val="24"/>
          <w:u w:val="none"/>
          <w:lang w:val="en-US" w:eastAsia="zh-CN"/>
        </w:rPr>
        <w:t>6</w:t>
      </w:r>
      <w:r>
        <w:rPr>
          <w:rFonts w:hint="eastAsia" w:ascii="宋体" w:hAnsi="宋体" w:eastAsia="宋体" w:cs="宋体"/>
          <w:b w:val="0"/>
          <w:bCs w:val="0"/>
          <w:color w:val="000000"/>
          <w:sz w:val="24"/>
          <w:szCs w:val="24"/>
          <w:u w:val="none"/>
        </w:rPr>
        <w:t>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宋体" w:hAnsi="宋体" w:eastAsia="宋体" w:cs="宋体"/>
          <w:b/>
          <w:bCs/>
          <w:sz w:val="28"/>
          <w:szCs w:val="28"/>
        </w:rPr>
      </w:pPr>
      <w:bookmarkStart w:id="4" w:name="_Hlt74707423"/>
      <w:bookmarkEnd w:id="4"/>
      <w:bookmarkStart w:id="5" w:name="_Hlt74649545"/>
      <w:bookmarkEnd w:id="5"/>
      <w:bookmarkStart w:id="6" w:name="_Hlt74729822"/>
      <w:bookmarkEnd w:id="6"/>
      <w:bookmarkStart w:id="7" w:name="_Hlt74728647"/>
      <w:bookmarkEnd w:id="7"/>
      <w:bookmarkStart w:id="8" w:name="_Toc354996694"/>
      <w:bookmarkStart w:id="9" w:name="_Toc33194386"/>
      <w:bookmarkStart w:id="10" w:name="_Toc225840107"/>
      <w:r>
        <w:rPr>
          <w:rFonts w:hint="eastAsia" w:ascii="宋体" w:hAnsi="宋体" w:eastAsia="宋体" w:cs="宋体"/>
          <w:b/>
          <w:bCs/>
          <w:sz w:val="28"/>
          <w:szCs w:val="28"/>
        </w:rPr>
        <w:t>第二部分  编制和提交投标文件须知</w:t>
      </w:r>
      <w:bookmarkEnd w:id="8"/>
      <w:bookmarkEnd w:id="9"/>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宋体" w:hAnsi="宋体" w:eastAsia="宋体" w:cs="宋体"/>
          <w:b/>
          <w:bCs/>
          <w:sz w:val="28"/>
          <w:szCs w:val="28"/>
        </w:rPr>
      </w:pPr>
      <w:bookmarkStart w:id="11" w:name="_Toc33194387"/>
      <w:bookmarkStart w:id="12" w:name="_Toc233618971"/>
      <w:bookmarkStart w:id="13" w:name="_Toc354996695"/>
      <w:r>
        <w:rPr>
          <w:rFonts w:hint="eastAsia" w:ascii="宋体" w:hAnsi="宋体" w:eastAsia="宋体" w:cs="宋体"/>
          <w:b/>
          <w:bCs/>
          <w:sz w:val="28"/>
          <w:szCs w:val="28"/>
        </w:rPr>
        <w:t>前 附 表</w:t>
      </w:r>
      <w:bookmarkEnd w:id="11"/>
      <w:bookmarkEnd w:id="12"/>
      <w:bookmarkEnd w:id="13"/>
    </w:p>
    <w:tbl>
      <w:tblPr>
        <w:tblStyle w:val="76"/>
        <w:tblW w:w="94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85" w:type="dxa"/>
          <w:bottom w:w="0" w:type="dxa"/>
          <w:right w:w="28" w:type="dxa"/>
        </w:tblCellMar>
      </w:tblPr>
      <w:tblGrid>
        <w:gridCol w:w="784"/>
        <w:gridCol w:w="1365"/>
        <w:gridCol w:w="73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tblHeader/>
          <w:jc w:val="center"/>
        </w:trPr>
        <w:tc>
          <w:tcPr>
            <w:tcW w:w="784" w:type="dxa"/>
            <w:tcBorders>
              <w:top w:val="single" w:color="000000" w:sz="8"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条款</w:t>
            </w:r>
          </w:p>
        </w:tc>
        <w:tc>
          <w:tcPr>
            <w:tcW w:w="8673" w:type="dxa"/>
            <w:gridSpan w:val="2"/>
            <w:tcBorders>
              <w:top w:val="single" w:color="000000" w:sz="8" w:space="0"/>
              <w:left w:val="single" w:color="000000" w:sz="2" w:space="0"/>
              <w:bottom w:val="single" w:color="000000" w:sz="2" w:space="0"/>
              <w:right w:val="single" w:color="000000"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项目说明</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一、项目名称：</w:t>
            </w:r>
            <w:r>
              <w:rPr>
                <w:rFonts w:hint="eastAsia" w:ascii="宋体" w:hAnsi="宋体" w:eastAsia="宋体" w:cs="宋体"/>
                <w:sz w:val="24"/>
                <w:szCs w:val="24"/>
                <w:lang w:eastAsia="zh-CN"/>
              </w:rPr>
              <w:t>五常街道***公共管理服务项目；</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lang w:eastAsia="zh-CN"/>
              </w:rPr>
            </w:pPr>
            <w:bookmarkStart w:id="14" w:name="_Hlt75139851"/>
            <w:bookmarkEnd w:id="14"/>
            <w:r>
              <w:rPr>
                <w:rFonts w:hint="eastAsia" w:ascii="宋体" w:hAnsi="宋体" w:eastAsia="宋体" w:cs="宋体"/>
                <w:sz w:val="24"/>
                <w:szCs w:val="24"/>
              </w:rPr>
              <w:t>二、采购内容：本项目采购内容为</w:t>
            </w:r>
            <w:r>
              <w:rPr>
                <w:rFonts w:hint="eastAsia" w:ascii="宋体" w:hAnsi="宋体" w:eastAsia="宋体" w:cs="宋体"/>
                <w:sz w:val="24"/>
                <w:szCs w:val="24"/>
                <w:lang w:eastAsia="zh-CN"/>
              </w:rPr>
              <w:t>五常街道***公共管理服务项目；</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三、项目实施地点：采购人指定地点</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四、主要功能和性能要求：详见第三部分——项目技术规范和服务要求</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五、服务期限：壹年</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六、</w:t>
            </w:r>
            <w:r>
              <w:rPr>
                <w:rFonts w:hint="eastAsia" w:ascii="宋体" w:hAnsi="宋体" w:eastAsia="宋体" w:cs="宋体"/>
                <w:sz w:val="24"/>
                <w:szCs w:val="24"/>
                <w:lang w:val="zh-CN"/>
              </w:rPr>
              <w:t>采购预算：人民币</w:t>
            </w:r>
            <w:r>
              <w:rPr>
                <w:rFonts w:hint="eastAsia" w:ascii="宋体" w:hAnsi="宋体" w:eastAsia="宋体" w:cs="宋体"/>
                <w:sz w:val="24"/>
                <w:szCs w:val="24"/>
                <w:lang w:val="en-US" w:eastAsia="zh-CN"/>
              </w:rPr>
              <w:t>546</w:t>
            </w:r>
            <w:r>
              <w:rPr>
                <w:rFonts w:hint="eastAsia" w:ascii="宋体" w:hAnsi="宋体" w:eastAsia="宋体" w:cs="宋体"/>
                <w:sz w:val="24"/>
                <w:szCs w:val="24"/>
                <w:lang w:val="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365"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合同名称</w:t>
            </w:r>
          </w:p>
        </w:tc>
        <w:tc>
          <w:tcPr>
            <w:tcW w:w="7308" w:type="dxa"/>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eastAsia="宋体" w:cs="宋体"/>
                <w:sz w:val="24"/>
                <w:szCs w:val="24"/>
                <w:lang w:val="zh-CN"/>
              </w:rPr>
            </w:pPr>
            <w:r>
              <w:rPr>
                <w:rFonts w:hint="eastAsia" w:ascii="宋体" w:hAnsi="宋体" w:eastAsia="宋体" w:cs="宋体"/>
                <w:sz w:val="24"/>
                <w:szCs w:val="24"/>
                <w:highlight w:val="none"/>
                <w:lang w:val="zh-CN"/>
              </w:rPr>
              <w:t>《</w:t>
            </w:r>
            <w:r>
              <w:rPr>
                <w:rFonts w:hint="eastAsia" w:ascii="宋体" w:hAnsi="宋体" w:eastAsia="宋体" w:cs="宋体"/>
                <w:sz w:val="24"/>
                <w:szCs w:val="24"/>
                <w:lang w:eastAsia="zh-CN"/>
              </w:rPr>
              <w:t>五常街道***公共管理服务项目</w:t>
            </w:r>
            <w:r>
              <w:rPr>
                <w:rFonts w:hint="eastAsia" w:ascii="宋体" w:hAnsi="宋体" w:eastAsia="宋体" w:cs="宋体"/>
                <w:sz w:val="24"/>
                <w:szCs w:val="24"/>
                <w:highlight w:val="none"/>
                <w:lang w:val="zh-CN"/>
              </w:rPr>
              <w:t>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lang w:val="zh-CN"/>
              </w:rPr>
              <w:t>投标</w:t>
            </w:r>
            <w:r>
              <w:rPr>
                <w:rFonts w:hint="eastAsia" w:ascii="宋体" w:hAnsi="宋体" w:eastAsia="宋体" w:cs="宋体"/>
                <w:sz w:val="24"/>
                <w:szCs w:val="24"/>
              </w:rPr>
              <w:t>有效期：自投标截止日起</w:t>
            </w:r>
            <w:r>
              <w:rPr>
                <w:rFonts w:hint="eastAsia" w:ascii="宋体" w:hAnsi="宋体" w:eastAsia="宋体" w:cs="宋体"/>
                <w:sz w:val="24"/>
                <w:szCs w:val="24"/>
                <w:lang w:val="en-US" w:eastAsia="zh-CN"/>
              </w:rPr>
              <w:t>90</w:t>
            </w:r>
            <w:r>
              <w:rPr>
                <w:rFonts w:hint="eastAsia" w:ascii="宋体" w:hAnsi="宋体" w:eastAsia="宋体" w:cs="宋体"/>
                <w:sz w:val="24"/>
                <w:szCs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投标保证金数额：无。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招标</w:t>
            </w:r>
            <w:r>
              <w:rPr>
                <w:rFonts w:hint="eastAsia" w:ascii="宋体" w:hAnsi="宋体" w:eastAsia="宋体" w:cs="宋体"/>
                <w:sz w:val="24"/>
                <w:szCs w:val="24"/>
                <w:lang w:eastAsia="zh-CN"/>
              </w:rPr>
              <w:t>代理</w:t>
            </w:r>
            <w:r>
              <w:rPr>
                <w:rFonts w:hint="eastAsia" w:ascii="宋体" w:hAnsi="宋体" w:eastAsia="宋体" w:cs="宋体"/>
                <w:sz w:val="24"/>
                <w:szCs w:val="24"/>
              </w:rPr>
              <w:t>服务费：本次招标</w:t>
            </w:r>
            <w:r>
              <w:rPr>
                <w:rFonts w:hint="eastAsia" w:ascii="宋体" w:hAnsi="宋体" w:eastAsia="宋体" w:cs="宋体"/>
                <w:sz w:val="24"/>
                <w:szCs w:val="24"/>
                <w:lang w:eastAsia="zh-CN"/>
              </w:rPr>
              <w:t>代理</w:t>
            </w:r>
            <w:r>
              <w:rPr>
                <w:rFonts w:hint="eastAsia" w:ascii="宋体" w:hAnsi="宋体" w:eastAsia="宋体" w:cs="宋体"/>
                <w:sz w:val="24"/>
                <w:szCs w:val="24"/>
              </w:rPr>
              <w:t>服务费由中标人支付，按照国家计委印发的《招标代理服务收费管理暂行办法》计价格[2002]1980号、发改办价格[2003]857号和《关于规范余杭区政府投资项目中介服务付费限额标准的通知》余财政〔2018〕24号规定收费。由中标人在领取中标通知书前支付给招标代理机构，各投标人应在投标报价中予以考虑。</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招标</w:t>
            </w:r>
            <w:r>
              <w:rPr>
                <w:rFonts w:hint="eastAsia" w:ascii="宋体" w:hAnsi="宋体" w:eastAsia="宋体" w:cs="宋体"/>
                <w:sz w:val="24"/>
                <w:szCs w:val="24"/>
                <w:lang w:eastAsia="zh-CN"/>
              </w:rPr>
              <w:t>代理</w:t>
            </w:r>
            <w:r>
              <w:rPr>
                <w:rFonts w:hint="eastAsia" w:ascii="宋体" w:hAnsi="宋体" w:eastAsia="宋体" w:cs="宋体"/>
                <w:sz w:val="24"/>
                <w:szCs w:val="24"/>
              </w:rPr>
              <w:t>服务费的交纳方式：以转帐或支票的形式支付</w:t>
            </w:r>
            <w:r>
              <w:rPr>
                <w:rFonts w:hint="eastAsia" w:ascii="宋体" w:hAnsi="宋体" w:eastAsia="宋体" w:cs="宋体"/>
                <w:sz w:val="24"/>
                <w:szCs w:val="24"/>
                <w:lang w:eastAsia="zh-CN"/>
              </w:rPr>
              <w:t>；</w:t>
            </w:r>
            <w:r>
              <w:rPr>
                <w:rFonts w:hint="eastAsia" w:ascii="宋体" w:hAnsi="宋体" w:eastAsia="宋体" w:cs="宋体"/>
                <w:sz w:val="24"/>
                <w:szCs w:val="24"/>
              </w:rPr>
              <w:t>开户行名称：浦发银行余杭支行；帐号：95110154800000633</w:t>
            </w:r>
            <w:r>
              <w:rPr>
                <w:rFonts w:hint="eastAsia" w:ascii="宋体" w:hAnsi="宋体" w:eastAsia="宋体" w:cs="宋体"/>
                <w:sz w:val="24"/>
                <w:szCs w:val="24"/>
                <w:lang w:eastAsia="zh-CN"/>
              </w:rPr>
              <w:t>；户名：杭州瑞拓工程咨询有限公司；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投标文件的组成：</w:t>
            </w:r>
            <w:r>
              <w:rPr>
                <w:rFonts w:hint="eastAsia" w:ascii="宋体" w:hAnsi="宋体" w:eastAsia="宋体" w:cs="宋体"/>
                <w:b/>
                <w:bCs/>
                <w:sz w:val="24"/>
                <w:szCs w:val="24"/>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投标文件的编制：供应商应先安装“政采云电子交易客户端”，并按照本招标文件和“政府采购云平台”的要求，通过“政采云电子交易客户端”编制并加密投标文件。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投标文件的签章：电子签章。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z w:val="24"/>
                <w:szCs w:val="24"/>
              </w:rPr>
            </w:pPr>
            <w:r>
              <w:rPr>
                <w:rFonts w:hint="eastAsia" w:ascii="宋体" w:hAnsi="宋体" w:eastAsia="宋体" w:cs="宋体"/>
                <w:sz w:val="24"/>
                <w:szCs w:val="24"/>
              </w:rPr>
              <w:t>投标文件的形式：</w:t>
            </w:r>
            <w:r>
              <w:rPr>
                <w:rFonts w:hint="eastAsia" w:ascii="宋体" w:hAnsi="宋体" w:eastAsia="宋体" w:cs="宋体"/>
                <w:b/>
                <w:bCs/>
                <w:sz w:val="24"/>
                <w:szCs w:val="24"/>
              </w:rPr>
              <w:t>☑电子投标文件（包括“电子加密投标文件”和“备份投标文件”，在投标文件编制完成后同时生成）；</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（1）“电子加密投标文件”是指通过“政采云电子交易客户端”完成投标文件编制后生成并加密的数据电文形式的投标文件。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b/>
                <w:bCs/>
                <w:sz w:val="24"/>
                <w:szCs w:val="24"/>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供应商应准备电子投标文件、以介质存储的数据电文形式的备份投标文件</w:t>
            </w:r>
            <w:r>
              <w:rPr>
                <w:rFonts w:hint="eastAsia" w:ascii="宋体" w:hAnsi="宋体" w:eastAsia="宋体" w:cs="宋体"/>
                <w:b/>
                <w:bCs/>
                <w:sz w:val="24"/>
                <w:szCs w:val="24"/>
                <w:lang w:eastAsia="zh-CN"/>
              </w:rPr>
              <w:t>二</w:t>
            </w:r>
            <w:r>
              <w:rPr>
                <w:rFonts w:hint="eastAsia" w:ascii="宋体" w:hAnsi="宋体" w:eastAsia="宋体" w:cs="宋体"/>
                <w:b/>
                <w:bCs/>
                <w:sz w:val="24"/>
                <w:szCs w:val="24"/>
              </w:rPr>
              <w:t>类：</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（1）电子投标文件，按政采云平台项目采购-电子招投标操作指南及本招标文件要求递交。</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2）以介质存储的数据电文形式的备份投标文件，按政采云平台项目采购-电子招投标操作指南中上传的电子投标文件格式，以DVD光盘形式提供。数量为1份。（未采用DVD光盘形式提供、提供数量不符合要求的介质存储备份文件，视作未提供介质存储数据备份文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b/>
                <w:bCs/>
                <w:sz w:val="24"/>
                <w:szCs w:val="24"/>
              </w:rPr>
              <w:t>投标文件均由资格文件、技术及商务文件、报价文件组成。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投标文件的上传和递交：</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（1）“电子加密投标文件”的上传、递交：</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a.投标供应商应在投标截止时间前将“电子加密投标文件”成功上传递交至“政府采购云平台”，否则投标无效。</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b.“电子加密投标文件”成功上传递交后，供应商可自行打印投标文件接收回执。</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（2）“备份投标文件”的密封包装、递交：</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a.投标供应商还可以在“政府采购云平台”完成“电子加密投标文件”的上传递交后，</w:t>
            </w:r>
            <w:r>
              <w:rPr>
                <w:rFonts w:hint="eastAsia" w:ascii="宋体" w:hAnsi="宋体" w:eastAsia="宋体" w:cs="宋体"/>
                <w:b/>
                <w:bCs/>
                <w:sz w:val="24"/>
                <w:szCs w:val="24"/>
                <w:highlight w:val="none"/>
              </w:rPr>
              <w:t>在投标截止时间前半小时内将以介质存储的数据电文形式的备份投标文件密封送交到杭州市公共资源交易中心余杭分中心(杭州市余杭区临平南大街265号市民之家三楼)</w:t>
            </w:r>
            <w:r>
              <w:rPr>
                <w:rFonts w:hint="eastAsia" w:ascii="宋体" w:hAnsi="宋体" w:eastAsia="宋体" w:cs="宋体"/>
                <w:b/>
                <w:bCs/>
                <w:sz w:val="24"/>
                <w:szCs w:val="24"/>
                <w:highlight w:val="none"/>
                <w:u w:val="single"/>
              </w:rPr>
              <w:t xml:space="preserve">  </w:t>
            </w:r>
            <w:r>
              <w:rPr>
                <w:rFonts w:hint="eastAsia" w:ascii="宋体" w:hAnsi="宋体" w:eastAsia="宋体" w:cs="宋体"/>
                <w:b/>
                <w:bCs/>
                <w:sz w:val="24"/>
                <w:szCs w:val="24"/>
                <w:highlight w:val="none"/>
                <w:u w:val="single"/>
                <w:lang w:val="en-US" w:eastAsia="zh-CN"/>
              </w:rPr>
              <w:t>4</w:t>
            </w:r>
            <w:r>
              <w:rPr>
                <w:rFonts w:hint="eastAsia" w:ascii="宋体" w:hAnsi="宋体" w:eastAsia="宋体" w:cs="宋体"/>
                <w:b/>
                <w:bCs/>
                <w:sz w:val="24"/>
                <w:szCs w:val="24"/>
                <w:highlight w:val="none"/>
                <w:u w:val="single"/>
              </w:rPr>
              <w:t xml:space="preserve"> </w:t>
            </w:r>
            <w:r>
              <w:rPr>
                <w:rFonts w:hint="eastAsia" w:ascii="宋体" w:hAnsi="宋体" w:eastAsia="宋体" w:cs="宋体"/>
                <w:b/>
                <w:bCs/>
                <w:sz w:val="24"/>
                <w:szCs w:val="24"/>
                <w:highlight w:val="none"/>
                <w:u w:val="single"/>
                <w:lang w:val="en-US" w:eastAsia="zh-CN"/>
              </w:rPr>
              <w:t xml:space="preserve"> </w:t>
            </w:r>
            <w:r>
              <w:rPr>
                <w:rFonts w:hint="eastAsia" w:ascii="宋体" w:hAnsi="宋体" w:eastAsia="宋体" w:cs="宋体"/>
                <w:b/>
                <w:bCs/>
                <w:sz w:val="24"/>
                <w:szCs w:val="24"/>
                <w:highlight w:val="none"/>
              </w:rPr>
              <w:t>号开标室；</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b.“备份投标文件”应当密封包装，并在包装上标注投标项目名称、投标单位名称并加盖公章。没有密封包装或者送达至投标地点的“备份投标文件”将不予接收；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电子加密投标文件的解密和异常情况处理：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（1）开标后，采购组织机构将向各投标供应商发出“电子加密投标文件”的解密通知，各投标供应商代表应当在接到解密通知后45分钟内自行完成“电子加密投标文件”的在线解密。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widowControl/>
              <w:kinsoku/>
              <w:overflowPunct/>
              <w:topLinePunct w:val="0"/>
              <w:bidi w:val="0"/>
              <w:snapToGrid w:val="0"/>
              <w:spacing w:line="6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投标截止时间：</w:t>
            </w:r>
            <w:r>
              <w:rPr>
                <w:rFonts w:hint="eastAsia" w:ascii="宋体" w:hAnsi="宋体" w:eastAsia="宋体" w:cs="宋体"/>
                <w:b w:val="0"/>
                <w:bCs w:val="0"/>
                <w:color w:val="000000"/>
                <w:kern w:val="0"/>
                <w:sz w:val="24"/>
                <w:szCs w:val="24"/>
                <w:highlight w:val="none"/>
              </w:rPr>
              <w:t>2020年</w:t>
            </w:r>
            <w:r>
              <w:rPr>
                <w:rFonts w:hint="eastAsia" w:ascii="宋体" w:hAnsi="宋体" w:eastAsia="宋体" w:cs="宋体"/>
                <w:b w:val="0"/>
                <w:bCs w:val="0"/>
                <w:color w:val="000000"/>
                <w:kern w:val="0"/>
                <w:sz w:val="24"/>
                <w:szCs w:val="24"/>
                <w:highlight w:val="none"/>
                <w:lang w:val="en-US" w:eastAsia="zh-CN"/>
              </w:rPr>
              <w:t>7</w:t>
            </w:r>
            <w:r>
              <w:rPr>
                <w:rFonts w:hint="eastAsia" w:ascii="宋体" w:hAnsi="宋体" w:eastAsia="宋体" w:cs="宋体"/>
                <w:b w:val="0"/>
                <w:bCs w:val="0"/>
                <w:color w:val="000000"/>
                <w:kern w:val="0"/>
                <w:sz w:val="24"/>
                <w:szCs w:val="24"/>
                <w:highlight w:val="none"/>
              </w:rPr>
              <w:t>月</w:t>
            </w:r>
            <w:r>
              <w:rPr>
                <w:rFonts w:hint="eastAsia" w:ascii="宋体" w:hAnsi="宋体" w:eastAsia="宋体" w:cs="宋体"/>
                <w:b w:val="0"/>
                <w:bCs w:val="0"/>
                <w:color w:val="000000"/>
                <w:kern w:val="0"/>
                <w:sz w:val="24"/>
                <w:szCs w:val="24"/>
                <w:highlight w:val="none"/>
                <w:lang w:val="en-US" w:eastAsia="zh-CN"/>
              </w:rPr>
              <w:t>10</w:t>
            </w:r>
            <w:r>
              <w:rPr>
                <w:rFonts w:hint="eastAsia" w:ascii="宋体" w:hAnsi="宋体" w:eastAsia="宋体" w:cs="宋体"/>
                <w:b w:val="0"/>
                <w:bCs w:val="0"/>
                <w:color w:val="000000"/>
                <w:kern w:val="0"/>
                <w:sz w:val="24"/>
                <w:szCs w:val="24"/>
                <w:highlight w:val="none"/>
              </w:rPr>
              <w:t>日</w:t>
            </w:r>
            <w:r>
              <w:rPr>
                <w:rFonts w:hint="eastAsia" w:ascii="宋体" w:hAnsi="宋体" w:eastAsia="宋体" w:cs="宋体"/>
                <w:b w:val="0"/>
                <w:bCs w:val="0"/>
                <w:color w:val="000000"/>
                <w:kern w:val="0"/>
                <w:sz w:val="24"/>
                <w:szCs w:val="24"/>
                <w:highlight w:val="none"/>
                <w:lang w:val="en-US" w:eastAsia="zh-CN"/>
              </w:rPr>
              <w:t>13</w:t>
            </w:r>
            <w:r>
              <w:rPr>
                <w:rFonts w:hint="eastAsia" w:ascii="宋体" w:hAnsi="宋体" w:eastAsia="宋体" w:cs="宋体"/>
                <w:b w:val="0"/>
                <w:bCs w:val="0"/>
                <w:color w:val="000000"/>
                <w:kern w:val="0"/>
                <w:sz w:val="24"/>
                <w:szCs w:val="24"/>
                <w:highlight w:val="none"/>
              </w:rPr>
              <w:t>时</w:t>
            </w:r>
            <w:r>
              <w:rPr>
                <w:rFonts w:hint="eastAsia" w:ascii="宋体" w:hAnsi="宋体" w:eastAsia="宋体" w:cs="宋体"/>
                <w:b w:val="0"/>
                <w:bCs w:val="0"/>
                <w:color w:val="000000"/>
                <w:kern w:val="0"/>
                <w:sz w:val="24"/>
                <w:szCs w:val="24"/>
                <w:highlight w:val="none"/>
                <w:lang w:val="en-US" w:eastAsia="zh-CN"/>
              </w:rPr>
              <w:t>30</w:t>
            </w:r>
            <w:r>
              <w:rPr>
                <w:rFonts w:hint="eastAsia" w:ascii="宋体" w:hAnsi="宋体" w:eastAsia="宋体" w:cs="宋体"/>
                <w:b w:val="0"/>
                <w:bCs w:val="0"/>
                <w:color w:val="000000"/>
                <w:kern w:val="0"/>
                <w:sz w:val="24"/>
                <w:szCs w:val="24"/>
                <w:highlight w:val="none"/>
              </w:rPr>
              <w:t>分</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14</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投标地点：杭州市公共资源交易中心余杭分中心(杭州市余杭区临平南大街265号市民之家三楼)</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4</w:t>
            </w:r>
            <w:r>
              <w:rPr>
                <w:rFonts w:hint="eastAsia" w:ascii="宋体" w:hAnsi="宋体" w:eastAsia="宋体" w:cs="宋体"/>
                <w:sz w:val="24"/>
                <w:szCs w:val="24"/>
                <w:u w:val="single"/>
              </w:rPr>
              <w:t xml:space="preserve">  </w:t>
            </w:r>
            <w:r>
              <w:rPr>
                <w:rFonts w:hint="eastAsia" w:ascii="宋体" w:hAnsi="宋体" w:eastAsia="宋体" w:cs="宋体"/>
                <w:sz w:val="24"/>
                <w:szCs w:val="24"/>
              </w:rPr>
              <w:t>号开标室。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auto" w:sz="4"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8673" w:type="dxa"/>
            <w:gridSpan w:val="2"/>
            <w:tcBorders>
              <w:top w:val="single" w:color="000000" w:sz="2" w:space="0"/>
              <w:left w:val="single" w:color="000000" w:sz="2" w:space="0"/>
              <w:bottom w:val="single" w:color="auto" w:sz="4" w:space="0"/>
              <w:right w:val="single" w:color="000000" w:sz="8"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开标时间和地点：同投标截止时间与地点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auto" w:sz="4" w:space="0"/>
              <w:left w:val="single" w:color="000000" w:sz="8" w:space="0"/>
              <w:bottom w:val="single" w:color="auto" w:sz="4"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16</w:t>
            </w:r>
          </w:p>
        </w:tc>
        <w:tc>
          <w:tcPr>
            <w:tcW w:w="8673" w:type="dxa"/>
            <w:gridSpan w:val="2"/>
            <w:tcBorders>
              <w:top w:val="single" w:color="auto" w:sz="4" w:space="0"/>
              <w:left w:val="single" w:color="000000" w:sz="2" w:space="0"/>
              <w:bottom w:val="single" w:color="auto" w:sz="4" w:space="0"/>
              <w:right w:val="single" w:color="000000" w:sz="8"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auto" w:sz="4" w:space="0"/>
              <w:left w:val="single" w:color="000000" w:sz="8" w:space="0"/>
              <w:bottom w:val="single" w:color="auto" w:sz="4"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17</w:t>
            </w:r>
          </w:p>
        </w:tc>
        <w:tc>
          <w:tcPr>
            <w:tcW w:w="8673" w:type="dxa"/>
            <w:gridSpan w:val="2"/>
            <w:tcBorders>
              <w:top w:val="single" w:color="auto" w:sz="4" w:space="0"/>
              <w:left w:val="single" w:color="000000" w:sz="2"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1、投标截止后，在投标有效期内，投标人不能撤销投标文件。投标人强行撤销投标文件的，应按预算金额的2%赔偿对招标代理机构造成的损失。</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2、中标后，投标人拒绝签订合同的，招标人可以按照评审报告推荐的中标候选人名单排序，确定下一候选人为中标供应商，也可以重新开展政府采购活动。投标人中标后拒绝签订合同的，应按预算金额的2%对招标人进行赔偿；赔偿金额不足以弥补招标人损失的，投标人应继续承担超过部分的损失。</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3、存在下列行为的，招标代理机构将其失信行为上报政府采购主管部门，由主管部门按有关规定对其违法失信行为记录进行公开：</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（1）中标或者成交后，拒绝签订政府采购合同的；</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auto" w:sz="4" w:space="0"/>
              <w:left w:val="single" w:color="000000" w:sz="8" w:space="0"/>
              <w:bottom w:val="single" w:color="auto" w:sz="4"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18</w:t>
            </w:r>
          </w:p>
        </w:tc>
        <w:tc>
          <w:tcPr>
            <w:tcW w:w="8673" w:type="dxa"/>
            <w:gridSpan w:val="2"/>
            <w:tcBorders>
              <w:top w:val="single" w:color="auto" w:sz="4" w:space="0"/>
              <w:left w:val="single" w:color="000000" w:sz="2"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19</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潜在供应商需在浙江政府采购网</w:t>
            </w:r>
            <w:r>
              <w:rPr>
                <w:rFonts w:hint="eastAsia" w:ascii="宋体" w:hAnsi="宋体" w:eastAsia="宋体" w:cs="宋体"/>
                <w:sz w:val="24"/>
                <w:szCs w:val="24"/>
              </w:rPr>
              <w:drawing>
                <wp:inline distT="0" distB="0" distL="114300" distR="114300">
                  <wp:extent cx="189865" cy="142240"/>
                  <wp:effectExtent l="0" t="0" r="635" b="10160"/>
                  <wp:docPr id="1"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57"/>
                          <pic:cNvPicPr>
                            <a:picLocks noChangeAspect="1"/>
                          </pic:cNvPicPr>
                        </pic:nvPicPr>
                        <pic:blipFill>
                          <a:blip r:embed="rId7"/>
                          <a:stretch>
                            <a:fillRect/>
                          </a:stretch>
                        </pic:blipFill>
                        <pic:spPr>
                          <a:xfrm>
                            <a:off x="0" y="0"/>
                            <a:ext cx="189865" cy="142240"/>
                          </a:xfrm>
                          <a:prstGeom prst="rect">
                            <a:avLst/>
                          </a:prstGeom>
                          <a:noFill/>
                          <a:ln>
                            <a:noFill/>
                          </a:ln>
                        </pic:spPr>
                      </pic:pic>
                    </a:graphicData>
                  </a:graphic>
                </wp:inline>
              </w:drawing>
            </w:r>
            <w:r>
              <w:rPr>
                <w:rFonts w:hint="eastAsia" w:ascii="宋体" w:hAnsi="宋体" w:eastAsia="宋体" w:cs="宋体"/>
                <w:sz w:val="24"/>
                <w:szCs w:val="24"/>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20</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1、本项目对符合财政扶持政策的中小企业（小型、微型）、监狱企业、残疾人福利性单位给予价格优惠扶持，价格优惠扶持见《第三章 评分办法》。</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2、满足转发财政部 工业和信息化部关于印发《政府采购促进中小企业发展暂行办法》的通知（浙财采监[2012]11号）的规定的中小企业可享受优惠扶持。</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满足关于政府采购支持监狱企业发展有关问题的通知（财库[2014]68号）的规定的供应商可享受优惠扶持。</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满足关于促进残疾人就业政府采购政策的通知（财库[2017]141号）的规定的供应商可享受优惠扶持。</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3、节能产品、环境标志产品的强制采购政策</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4、节能产品、环境标志产品的优先采购政策</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21</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根据《关于在政府采购活动中查询及使用信用记录有关问题的通知》财库[2016]125号的规定：</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（1）采购人或采购代理机构将对本项目供应商的信用记录进行查询。查询渠道为信用中国网站（www.creditchina.gov.cn）、中国政府采购网（www.ccgp.gov.cn）；</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（2）截止时点：提交投标文件（响应文件）截止时间前3年内；</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（3）查询记录和证据的留存：信用信息查询记录和证据以网页截图等方式留存。</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（4）使用规则：被列入失信被执行人、重大税收违法案件当事人名单、政府采购严重违法失信行为记录名单及其它不符合《中华人民共和国政府采购法》第二十二条规定条件的，其投标将被拒绝。</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（5）联合体成员任意一方存在不良信用记录的，视同联合体存在不良信用记录。</w:t>
            </w:r>
          </w:p>
        </w:tc>
      </w:tr>
    </w:tbl>
    <w:p>
      <w:pPr>
        <w:shd w:val="clear" w:color="auto" w:fill="FFFFFF"/>
        <w:kinsoku/>
        <w:overflowPunct/>
        <w:topLinePunct w:val="0"/>
        <w:bidi w:val="0"/>
        <w:snapToGrid w:val="0"/>
        <w:spacing w:line="600" w:lineRule="exact"/>
        <w:jc w:val="center"/>
        <w:outlineLvl w:val="1"/>
        <w:rPr>
          <w:rFonts w:hint="eastAsia" w:ascii="宋体" w:hAnsi="宋体" w:eastAsia="宋体" w:cs="宋体"/>
          <w:b/>
          <w:bCs/>
          <w:color w:val="000000"/>
          <w:sz w:val="24"/>
          <w:szCs w:val="24"/>
        </w:rPr>
      </w:pPr>
      <w:r>
        <w:rPr>
          <w:rFonts w:hint="eastAsia" w:ascii="宋体" w:hAnsi="宋体" w:eastAsia="宋体" w:cs="宋体"/>
          <w:color w:val="000000"/>
          <w:kern w:val="0"/>
          <w:sz w:val="24"/>
          <w:szCs w:val="24"/>
        </w:rPr>
        <w:br w:type="page"/>
      </w:r>
      <w:bookmarkEnd w:id="10"/>
      <w:bookmarkStart w:id="15" w:name="_Toc233618972"/>
      <w:bookmarkStart w:id="16" w:name="_Toc354996696"/>
      <w:bookmarkStart w:id="17" w:name="_Toc33194388"/>
      <w:bookmarkStart w:id="18" w:name="_Toc226106467"/>
      <w:bookmarkStart w:id="19" w:name="_Toc226106516"/>
      <w:bookmarkStart w:id="20" w:name="_Toc225840109"/>
      <w:bookmarkStart w:id="21" w:name="_Toc226521904"/>
      <w:r>
        <w:rPr>
          <w:rFonts w:hint="eastAsia" w:ascii="宋体" w:hAnsi="宋体" w:eastAsia="宋体" w:cs="宋体"/>
          <w:b/>
          <w:bCs/>
          <w:color w:val="000000"/>
          <w:sz w:val="24"/>
          <w:szCs w:val="24"/>
        </w:rPr>
        <w:t>一、总 则</w:t>
      </w:r>
      <w:bookmarkEnd w:id="15"/>
      <w:bookmarkEnd w:id="16"/>
      <w:bookmarkEnd w:id="17"/>
    </w:p>
    <w:p>
      <w:pPr>
        <w:kinsoku/>
        <w:overflowPunct/>
        <w:topLinePunct w:val="0"/>
        <w:bidi w:val="0"/>
        <w:snapToGrid w:val="0"/>
        <w:spacing w:line="600" w:lineRule="exact"/>
        <w:rPr>
          <w:rFonts w:hint="eastAsia" w:ascii="宋体" w:hAnsi="宋体" w:eastAsia="宋体" w:cs="宋体"/>
          <w:b/>
          <w:color w:val="000000"/>
          <w:sz w:val="24"/>
          <w:szCs w:val="24"/>
        </w:rPr>
      </w:pPr>
      <w:bookmarkStart w:id="22" w:name="_Toc91899872"/>
      <w:bookmarkStart w:id="23" w:name="_Hlt74730208"/>
      <w:bookmarkStart w:id="24" w:name="_Hlt74730112"/>
      <w:bookmarkStart w:id="25" w:name="_Toc354996697"/>
      <w:bookmarkStart w:id="26" w:name="_Toc233618973"/>
      <w:r>
        <w:rPr>
          <w:rFonts w:hint="eastAsia" w:ascii="宋体" w:hAnsi="宋体" w:eastAsia="宋体" w:cs="宋体"/>
          <w:b/>
          <w:color w:val="000000"/>
          <w:sz w:val="24"/>
          <w:szCs w:val="24"/>
        </w:rPr>
        <w:t>（一）项目说明</w:t>
      </w:r>
      <w:bookmarkEnd w:id="22"/>
    </w:p>
    <w:p>
      <w:pPr>
        <w:pStyle w:val="423"/>
        <w:kinsoku/>
        <w:overflowPunct/>
        <w:topLinePunct w:val="0"/>
        <w:bidi w:val="0"/>
        <w:snapToGrid w:val="0"/>
        <w:spacing w:line="60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1、项目说明见投标须知前附表(以下称“前附表”)第1项所述。</w:t>
      </w:r>
    </w:p>
    <w:p>
      <w:pPr>
        <w:pStyle w:val="423"/>
        <w:tabs>
          <w:tab w:val="left" w:pos="6510"/>
        </w:tabs>
        <w:kinsoku/>
        <w:overflowPunct/>
        <w:topLinePunct w:val="0"/>
        <w:bidi w:val="0"/>
        <w:snapToGrid w:val="0"/>
        <w:spacing w:line="60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2、采购单位</w:t>
      </w:r>
      <w:r>
        <w:rPr>
          <w:rFonts w:hint="eastAsia" w:ascii="宋体" w:hAnsi="宋体" w:eastAsia="宋体" w:cs="宋体"/>
          <w:color w:val="000000"/>
          <w:sz w:val="24"/>
          <w:szCs w:val="24"/>
          <w:lang w:eastAsia="zh-CN"/>
        </w:rPr>
        <w:t>杭州市余杭区人民政府五常街道办事处</w:t>
      </w:r>
      <w:r>
        <w:rPr>
          <w:rFonts w:hint="eastAsia" w:ascii="宋体" w:hAnsi="宋体" w:eastAsia="宋体" w:cs="宋体"/>
          <w:color w:val="000000"/>
          <w:sz w:val="24"/>
          <w:szCs w:val="24"/>
        </w:rPr>
        <w:t>为本项目的招标人（合同中的甲方），</w:t>
      </w:r>
      <w:r>
        <w:rPr>
          <w:rFonts w:hint="eastAsia" w:ascii="宋体" w:hAnsi="宋体" w:eastAsia="宋体" w:cs="宋体"/>
          <w:color w:val="000000"/>
          <w:sz w:val="24"/>
          <w:szCs w:val="24"/>
          <w:lang w:eastAsia="zh-CN"/>
        </w:rPr>
        <w:t>杭州瑞拓工程咨询有限公司</w:t>
      </w:r>
      <w:r>
        <w:rPr>
          <w:rFonts w:hint="eastAsia" w:ascii="宋体" w:hAnsi="宋体" w:eastAsia="宋体" w:cs="宋体"/>
          <w:color w:val="000000"/>
          <w:sz w:val="24"/>
          <w:szCs w:val="24"/>
        </w:rPr>
        <w:t>为招标代理机构，</w:t>
      </w:r>
      <w:r>
        <w:rPr>
          <w:rFonts w:hint="eastAsia" w:ascii="宋体" w:hAnsi="宋体" w:eastAsia="宋体" w:cs="宋体"/>
          <w:sz w:val="24"/>
          <w:szCs w:val="24"/>
        </w:rPr>
        <w:t>余杭区政府采购办公室</w:t>
      </w:r>
      <w:r>
        <w:rPr>
          <w:rFonts w:hint="eastAsia" w:ascii="宋体" w:hAnsi="宋体" w:eastAsia="宋体" w:cs="宋体"/>
          <w:color w:val="000000"/>
          <w:sz w:val="24"/>
          <w:szCs w:val="24"/>
        </w:rPr>
        <w:t>为政府采购监督管理部门，自愿参加本次项目投标的法人、其他组织为投标人，经评审产生并经批准的投标人为中标人，签订合同后的中标人为供应商(合同中的乙方)。</w:t>
      </w:r>
    </w:p>
    <w:p>
      <w:pPr>
        <w:pStyle w:val="423"/>
        <w:kinsoku/>
        <w:overflowPunct/>
        <w:topLinePunct w:val="0"/>
        <w:bidi w:val="0"/>
        <w:snapToGrid w:val="0"/>
        <w:spacing w:line="60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3、投标人一旦参与本次招标活动，即被视为接受了本招标文件的所有内容，如有任何异议，均已在答疑截止时间前提出。</w:t>
      </w:r>
    </w:p>
    <w:p>
      <w:pPr>
        <w:tabs>
          <w:tab w:val="left" w:pos="3780"/>
        </w:tabs>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投标人须对所投产品、方案、技术、服务等拥有合法的占有和处置权，并对涉及项目的所有内容可能侵权行为指控负责，保证不伤害招标人的利益。在法律范围内，如果出现文字、图片、商标和技术等侵权行为而造成的纠纷和产生的一切费用，招标人概不负责，由此给招标人造成损失的，</w:t>
      </w:r>
      <w:r>
        <w:rPr>
          <w:rFonts w:hint="eastAsia" w:ascii="宋体" w:hAnsi="宋体" w:eastAsia="宋体" w:cs="宋体"/>
          <w:color w:val="000000"/>
          <w:kern w:val="0"/>
          <w:sz w:val="24"/>
          <w:szCs w:val="24"/>
          <w:lang w:val="zh-CN"/>
        </w:rPr>
        <w:t>供应商</w:t>
      </w:r>
      <w:r>
        <w:rPr>
          <w:rFonts w:hint="eastAsia" w:ascii="宋体" w:hAnsi="宋体" w:eastAsia="宋体" w:cs="宋体"/>
          <w:color w:val="000000"/>
          <w:sz w:val="24"/>
          <w:szCs w:val="24"/>
        </w:rPr>
        <w:t>应承担相应后果，</w:t>
      </w:r>
      <w:r>
        <w:rPr>
          <w:rFonts w:hint="eastAsia" w:ascii="宋体" w:hAnsi="宋体" w:eastAsia="宋体" w:cs="宋体"/>
          <w:color w:val="000000"/>
          <w:kern w:val="0"/>
          <w:sz w:val="24"/>
          <w:szCs w:val="24"/>
          <w:lang w:val="zh-CN"/>
        </w:rPr>
        <w:t>并负责赔偿。</w:t>
      </w:r>
      <w:r>
        <w:rPr>
          <w:rFonts w:hint="eastAsia" w:ascii="宋体" w:hAnsi="宋体" w:eastAsia="宋体" w:cs="宋体"/>
          <w:color w:val="000000"/>
          <w:sz w:val="24"/>
          <w:szCs w:val="24"/>
        </w:rPr>
        <w:t>供应商为执行本项目合同而提供的技术资料等归招标人所有。</w:t>
      </w:r>
      <w:bookmarkStart w:id="27" w:name="_Toc91899873"/>
    </w:p>
    <w:p>
      <w:pPr>
        <w:tabs>
          <w:tab w:val="left" w:pos="3780"/>
        </w:tabs>
        <w:kinsoku/>
        <w:overflowPunct/>
        <w:topLinePunct w:val="0"/>
        <w:bidi w:val="0"/>
        <w:snapToGrid w:val="0"/>
        <w:spacing w:line="60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（二）采购方式</w:t>
      </w:r>
      <w:bookmarkEnd w:id="27"/>
    </w:p>
    <w:p>
      <w:pPr>
        <w:pStyle w:val="423"/>
        <w:kinsoku/>
        <w:overflowPunct/>
        <w:topLinePunct w:val="0"/>
        <w:bidi w:val="0"/>
        <w:snapToGrid w:val="0"/>
        <w:spacing w:line="60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公开招标。</w:t>
      </w:r>
      <w:bookmarkEnd w:id="23"/>
      <w:bookmarkEnd w:id="24"/>
      <w:bookmarkStart w:id="28" w:name="_Hlt74388212"/>
      <w:bookmarkEnd w:id="28"/>
      <w:bookmarkStart w:id="29" w:name="_Hlt68516771"/>
      <w:bookmarkEnd w:id="29"/>
    </w:p>
    <w:p>
      <w:pPr>
        <w:kinsoku/>
        <w:overflowPunct/>
        <w:topLinePunct w:val="0"/>
        <w:bidi w:val="0"/>
        <w:snapToGrid w:val="0"/>
        <w:spacing w:line="600" w:lineRule="exact"/>
        <w:rPr>
          <w:rFonts w:hint="eastAsia" w:ascii="宋体" w:hAnsi="宋体" w:eastAsia="宋体" w:cs="宋体"/>
          <w:b/>
          <w:color w:val="000000"/>
          <w:sz w:val="24"/>
          <w:szCs w:val="24"/>
        </w:rPr>
      </w:pPr>
      <w:bookmarkStart w:id="30" w:name="_Toc91899877"/>
      <w:bookmarkStart w:id="31" w:name="_Hlt74730303"/>
      <w:r>
        <w:rPr>
          <w:rFonts w:hint="eastAsia" w:ascii="宋体" w:hAnsi="宋体" w:eastAsia="宋体" w:cs="宋体"/>
          <w:b/>
          <w:color w:val="000000"/>
          <w:sz w:val="24"/>
          <w:szCs w:val="24"/>
        </w:rPr>
        <w:t>（三）</w:t>
      </w:r>
      <w:r>
        <w:rPr>
          <w:rFonts w:hint="eastAsia" w:ascii="宋体" w:hAnsi="宋体" w:eastAsia="宋体" w:cs="宋体"/>
          <w:b/>
          <w:color w:val="000000"/>
          <w:kern w:val="0"/>
          <w:sz w:val="24"/>
          <w:szCs w:val="24"/>
          <w:lang w:val="zh-CN"/>
        </w:rPr>
        <w:t>定义</w:t>
      </w:r>
    </w:p>
    <w:p>
      <w:pPr>
        <w:kinsoku/>
        <w:overflowPunct/>
        <w:topLinePunct w:val="0"/>
        <w:bidi w:val="0"/>
        <w:snapToGrid w:val="0"/>
        <w:spacing w:line="600" w:lineRule="exact"/>
        <w:ind w:firstLine="481"/>
        <w:rPr>
          <w:rFonts w:hint="eastAsia" w:ascii="宋体" w:hAnsi="宋体" w:eastAsia="宋体" w:cs="宋体"/>
          <w:color w:val="000000"/>
          <w:kern w:val="0"/>
          <w:sz w:val="24"/>
          <w:szCs w:val="24"/>
          <w:lang w:val="zh-CN"/>
        </w:rPr>
      </w:pPr>
      <w:r>
        <w:rPr>
          <w:rFonts w:hint="eastAsia" w:ascii="宋体" w:hAnsi="宋体" w:eastAsia="宋体" w:cs="宋体"/>
          <w:b/>
          <w:color w:val="000000"/>
          <w:kern w:val="0"/>
          <w:sz w:val="24"/>
          <w:szCs w:val="24"/>
          <w:lang w:val="zh-CN"/>
        </w:rPr>
        <w:t>1、合格的投标人应具备的资格要求，</w:t>
      </w:r>
      <w:r>
        <w:rPr>
          <w:rFonts w:hint="eastAsia" w:ascii="宋体" w:hAnsi="宋体" w:eastAsia="宋体" w:cs="宋体"/>
          <w:color w:val="000000"/>
          <w:kern w:val="0"/>
          <w:sz w:val="24"/>
          <w:szCs w:val="24"/>
          <w:lang w:val="zh-CN"/>
        </w:rPr>
        <w:t>见招标文件第一部分“招标公告”。</w:t>
      </w:r>
    </w:p>
    <w:p>
      <w:pPr>
        <w:tabs>
          <w:tab w:val="left" w:pos="0"/>
        </w:tabs>
        <w:kinsoku/>
        <w:overflowPunct/>
        <w:topLinePunct w:val="0"/>
        <w:autoSpaceDE w:val="0"/>
        <w:autoSpaceDN w:val="0"/>
        <w:bidi w:val="0"/>
        <w:snapToGrid w:val="0"/>
        <w:spacing w:line="600" w:lineRule="exact"/>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2、内容</w:t>
      </w:r>
    </w:p>
    <w:p>
      <w:pPr>
        <w:kinsoku/>
        <w:overflowPunct/>
        <w:topLinePunct w:val="0"/>
        <w:bidi w:val="0"/>
        <w:spacing w:line="600" w:lineRule="exact"/>
        <w:ind w:firstLine="480" w:firstLineChars="200"/>
        <w:rPr>
          <w:rFonts w:hint="eastAsia" w:ascii="宋体" w:hAnsi="宋体" w:eastAsia="宋体" w:cs="宋体"/>
          <w:color w:val="000000"/>
          <w:sz w:val="24"/>
          <w:szCs w:val="24"/>
          <w:lang w:val="zh-CN"/>
        </w:rPr>
      </w:pPr>
      <w:r>
        <w:rPr>
          <w:rFonts w:hint="eastAsia" w:ascii="宋体" w:hAnsi="宋体" w:eastAsia="宋体" w:cs="宋体"/>
          <w:sz w:val="24"/>
          <w:lang w:eastAsia="zh-CN"/>
        </w:rPr>
        <w:t>本项目为“购买服务”项目，采购内容为</w:t>
      </w:r>
      <w:r>
        <w:rPr>
          <w:rFonts w:hint="eastAsia" w:ascii="宋体" w:hAnsi="宋体" w:eastAsia="宋体" w:cs="宋体"/>
          <w:sz w:val="24"/>
          <w:szCs w:val="24"/>
          <w:lang w:eastAsia="zh-CN"/>
        </w:rPr>
        <w:t>五常街道***公共管理服务项目</w:t>
      </w:r>
      <w:r>
        <w:rPr>
          <w:rFonts w:hint="eastAsia" w:ascii="宋体" w:hAnsi="宋体" w:eastAsia="宋体" w:cs="宋体"/>
          <w:sz w:val="24"/>
          <w:lang w:eastAsia="zh-CN"/>
        </w:rPr>
        <w:t>；</w:t>
      </w:r>
      <w:r>
        <w:rPr>
          <w:rFonts w:hint="eastAsia" w:ascii="宋体" w:hAnsi="宋体" w:eastAsia="宋体" w:cs="宋体"/>
          <w:color w:val="000000"/>
          <w:sz w:val="24"/>
          <w:szCs w:val="24"/>
        </w:rPr>
        <w:t>详见第三部分—项目技术规范和服务要求。</w:t>
      </w:r>
    </w:p>
    <w:p>
      <w:pPr>
        <w:pStyle w:val="40"/>
        <w:kinsoku/>
        <w:overflowPunct/>
        <w:topLinePunct w:val="0"/>
        <w:bidi w:val="0"/>
        <w:snapToGrid w:val="0"/>
        <w:spacing w:line="60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（四）投标费用</w:t>
      </w:r>
    </w:p>
    <w:p>
      <w:pPr>
        <w:kinsoku/>
        <w:overflowPunct/>
        <w:topLinePunct w:val="0"/>
        <w:bidi w:val="0"/>
        <w:snapToGrid w:val="0"/>
        <w:spacing w:line="600" w:lineRule="exact"/>
        <w:ind w:firstLine="523" w:firstLineChars="218"/>
        <w:rPr>
          <w:rFonts w:hint="eastAsia" w:ascii="宋体" w:hAnsi="宋体" w:eastAsia="宋体" w:cs="宋体"/>
          <w:color w:val="000000"/>
          <w:sz w:val="24"/>
          <w:szCs w:val="24"/>
          <w:lang w:val="zh-CN"/>
        </w:rPr>
      </w:pPr>
      <w:r>
        <w:rPr>
          <w:rFonts w:hint="eastAsia" w:ascii="宋体" w:hAnsi="宋体" w:eastAsia="宋体" w:cs="宋体"/>
          <w:color w:val="000000"/>
          <w:sz w:val="24"/>
          <w:szCs w:val="24"/>
        </w:rPr>
        <w:t>投标人需自行承担涉及投标的一切税、费用</w:t>
      </w:r>
      <w:r>
        <w:rPr>
          <w:rFonts w:hint="eastAsia" w:ascii="宋体" w:hAnsi="宋体" w:eastAsia="宋体" w:cs="宋体"/>
          <w:color w:val="000000"/>
          <w:sz w:val="24"/>
          <w:szCs w:val="24"/>
          <w:lang w:val="zh-CN"/>
        </w:rPr>
        <w:t>。</w:t>
      </w:r>
    </w:p>
    <w:bookmarkEnd w:id="30"/>
    <w:bookmarkEnd w:id="31"/>
    <w:p>
      <w:pPr>
        <w:shd w:val="clear" w:color="auto" w:fill="FFFFFF"/>
        <w:kinsoku/>
        <w:overflowPunct/>
        <w:topLinePunct w:val="0"/>
        <w:bidi w:val="0"/>
        <w:snapToGrid w:val="0"/>
        <w:spacing w:line="600" w:lineRule="exact"/>
        <w:jc w:val="center"/>
        <w:outlineLvl w:val="1"/>
        <w:rPr>
          <w:rFonts w:hint="eastAsia" w:ascii="宋体" w:hAnsi="宋体" w:eastAsia="宋体" w:cs="宋体"/>
          <w:b/>
          <w:bCs/>
          <w:color w:val="000000"/>
          <w:sz w:val="24"/>
          <w:szCs w:val="24"/>
        </w:rPr>
      </w:pPr>
      <w:bookmarkStart w:id="32" w:name="_Toc33194389"/>
    </w:p>
    <w:p>
      <w:pPr>
        <w:shd w:val="clear" w:color="auto" w:fill="FFFFFF"/>
        <w:kinsoku/>
        <w:overflowPunct/>
        <w:topLinePunct w:val="0"/>
        <w:bidi w:val="0"/>
        <w:snapToGrid w:val="0"/>
        <w:spacing w:line="600" w:lineRule="exact"/>
        <w:jc w:val="center"/>
        <w:outlineLvl w:val="1"/>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二、招标文件</w:t>
      </w:r>
      <w:bookmarkEnd w:id="25"/>
      <w:bookmarkEnd w:id="26"/>
      <w:bookmarkEnd w:id="32"/>
    </w:p>
    <w:p>
      <w:pPr>
        <w:shd w:val="clear" w:color="auto" w:fill="FFFFFF"/>
        <w:kinsoku/>
        <w:overflowPunct/>
        <w:topLinePunct w:val="0"/>
        <w:bidi w:val="0"/>
        <w:snapToGrid w:val="0"/>
        <w:spacing w:line="600" w:lineRule="exact"/>
        <w:rPr>
          <w:rFonts w:hint="eastAsia" w:ascii="宋体" w:hAnsi="宋体" w:eastAsia="宋体" w:cs="宋体"/>
          <w:b/>
          <w:bCs/>
          <w:color w:val="000000"/>
          <w:sz w:val="24"/>
          <w:szCs w:val="24"/>
        </w:rPr>
      </w:pPr>
      <w:bookmarkStart w:id="33" w:name="_Toc91899880"/>
      <w:bookmarkStart w:id="34" w:name="_Hlt74730307"/>
      <w:r>
        <w:rPr>
          <w:rFonts w:hint="eastAsia" w:ascii="宋体" w:hAnsi="宋体" w:eastAsia="宋体" w:cs="宋体"/>
          <w:b/>
          <w:bCs/>
          <w:color w:val="000000"/>
          <w:sz w:val="24"/>
          <w:szCs w:val="24"/>
        </w:rPr>
        <w:t>（一）招标文件的构成</w:t>
      </w:r>
      <w:bookmarkEnd w:id="33"/>
    </w:p>
    <w:bookmarkEnd w:id="34"/>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1、招标文件包括下列文件及附件</w:t>
      </w:r>
    </w:p>
    <w:p>
      <w:pPr>
        <w:numPr>
          <w:ilvl w:val="0"/>
          <w:numId w:val="0"/>
        </w:numPr>
        <w:shd w:val="clear" w:color="auto" w:fill="FFFFFF"/>
        <w:kinsoku/>
        <w:overflowPunct/>
        <w:topLinePunct w:val="0"/>
        <w:bidi w:val="0"/>
        <w:snapToGrid w:val="0"/>
        <w:spacing w:line="600" w:lineRule="exact"/>
        <w:ind w:left="480" w:leftChars="0"/>
        <w:rPr>
          <w:rFonts w:hint="eastAsia" w:ascii="宋体" w:hAnsi="宋体" w:eastAsia="宋体" w:cs="宋体"/>
          <w:color w:val="000000"/>
          <w:sz w:val="24"/>
          <w:szCs w:val="24"/>
        </w:rPr>
      </w:pPr>
      <w:r>
        <w:rPr>
          <w:rFonts w:hint="eastAsia" w:ascii="宋体" w:hAnsi="宋体" w:eastAsia="宋体" w:cs="宋体"/>
          <w:color w:val="000000"/>
          <w:sz w:val="24"/>
          <w:szCs w:val="24"/>
        </w:rPr>
        <w:t>第一部分  招标公告</w:t>
      </w:r>
    </w:p>
    <w:p>
      <w:pPr>
        <w:numPr>
          <w:ilvl w:val="0"/>
          <w:numId w:val="0"/>
        </w:numPr>
        <w:shd w:val="clear" w:color="auto" w:fill="FFFFFF"/>
        <w:kinsoku/>
        <w:overflowPunct/>
        <w:topLinePunct w:val="0"/>
        <w:bidi w:val="0"/>
        <w:snapToGrid w:val="0"/>
        <w:spacing w:line="600" w:lineRule="exact"/>
        <w:ind w:left="480" w:leftChars="0"/>
        <w:rPr>
          <w:rFonts w:hint="eastAsia" w:ascii="宋体" w:hAnsi="宋体" w:eastAsia="宋体" w:cs="宋体"/>
          <w:color w:val="000000"/>
          <w:sz w:val="24"/>
          <w:szCs w:val="24"/>
        </w:rPr>
      </w:pPr>
      <w:r>
        <w:rPr>
          <w:rFonts w:hint="eastAsia" w:ascii="宋体" w:hAnsi="宋体" w:eastAsia="宋体" w:cs="宋体"/>
          <w:color w:val="000000"/>
          <w:sz w:val="24"/>
          <w:szCs w:val="24"/>
        </w:rPr>
        <w:t>第二部分  编制和提交投标文件须知</w:t>
      </w:r>
    </w:p>
    <w:p>
      <w:pPr>
        <w:numPr>
          <w:ilvl w:val="0"/>
          <w:numId w:val="0"/>
        </w:numPr>
        <w:shd w:val="clear" w:color="auto" w:fill="FFFFFF"/>
        <w:kinsoku/>
        <w:overflowPunct/>
        <w:topLinePunct w:val="0"/>
        <w:bidi w:val="0"/>
        <w:snapToGrid w:val="0"/>
        <w:spacing w:line="600" w:lineRule="exact"/>
        <w:ind w:left="480" w:leftChars="0"/>
        <w:rPr>
          <w:rFonts w:hint="eastAsia" w:ascii="宋体" w:hAnsi="宋体" w:eastAsia="宋体" w:cs="宋体"/>
          <w:color w:val="000000"/>
          <w:sz w:val="24"/>
          <w:szCs w:val="24"/>
        </w:rPr>
      </w:pPr>
      <w:r>
        <w:rPr>
          <w:rFonts w:hint="eastAsia" w:ascii="宋体" w:hAnsi="宋体" w:eastAsia="宋体" w:cs="宋体"/>
          <w:color w:val="000000"/>
          <w:sz w:val="24"/>
          <w:szCs w:val="24"/>
        </w:rPr>
        <w:t>第三部分  项目技术规范和服务要求</w:t>
      </w:r>
    </w:p>
    <w:p>
      <w:pPr>
        <w:numPr>
          <w:ilvl w:val="0"/>
          <w:numId w:val="0"/>
        </w:numPr>
        <w:shd w:val="clear" w:color="auto" w:fill="FFFFFF"/>
        <w:kinsoku/>
        <w:overflowPunct/>
        <w:topLinePunct w:val="0"/>
        <w:bidi w:val="0"/>
        <w:snapToGrid w:val="0"/>
        <w:spacing w:line="600" w:lineRule="exact"/>
        <w:ind w:left="480" w:leftChars="0"/>
        <w:rPr>
          <w:rFonts w:hint="eastAsia" w:ascii="宋体" w:hAnsi="宋体" w:eastAsia="宋体" w:cs="宋体"/>
          <w:color w:val="000000"/>
          <w:sz w:val="24"/>
          <w:szCs w:val="24"/>
        </w:rPr>
      </w:pPr>
      <w:r>
        <w:rPr>
          <w:rFonts w:hint="eastAsia" w:ascii="宋体" w:hAnsi="宋体" w:eastAsia="宋体" w:cs="宋体"/>
          <w:color w:val="000000"/>
          <w:sz w:val="24"/>
          <w:szCs w:val="24"/>
        </w:rPr>
        <w:t>第四部分  合同主要条款</w:t>
      </w:r>
    </w:p>
    <w:p>
      <w:pPr>
        <w:numPr>
          <w:ilvl w:val="0"/>
          <w:numId w:val="0"/>
        </w:numPr>
        <w:shd w:val="clear" w:color="auto" w:fill="FFFFFF"/>
        <w:kinsoku/>
        <w:overflowPunct/>
        <w:topLinePunct w:val="0"/>
        <w:bidi w:val="0"/>
        <w:snapToGrid w:val="0"/>
        <w:spacing w:line="600" w:lineRule="exact"/>
        <w:ind w:left="480" w:leftChars="0"/>
        <w:rPr>
          <w:rFonts w:hint="eastAsia" w:ascii="宋体" w:hAnsi="宋体" w:eastAsia="宋体" w:cs="宋体"/>
          <w:color w:val="000000"/>
          <w:sz w:val="24"/>
          <w:szCs w:val="24"/>
        </w:rPr>
      </w:pPr>
      <w:r>
        <w:rPr>
          <w:rFonts w:hint="eastAsia" w:ascii="宋体" w:hAnsi="宋体" w:eastAsia="宋体" w:cs="宋体"/>
          <w:color w:val="000000"/>
          <w:sz w:val="24"/>
          <w:szCs w:val="24"/>
        </w:rPr>
        <w:t>第五部分  应提交的有关格式范例</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投标人应认真审阅招标文件中所有的内容，包括编制和提交投标文件须知、项目技术规范和服务要求、采购合同主要条款、应提交的有关格式范例等。如果投标人编制的投标文件没有从实质上响应招标文件的要求，其投标文件将被拒绝。</w:t>
      </w:r>
    </w:p>
    <w:p>
      <w:pPr>
        <w:pStyle w:val="40"/>
        <w:kinsoku/>
        <w:overflowPunct/>
        <w:topLinePunct w:val="0"/>
        <w:bidi w:val="0"/>
        <w:snapToGrid w:val="0"/>
        <w:spacing w:line="600" w:lineRule="exact"/>
        <w:rPr>
          <w:rFonts w:hint="eastAsia" w:ascii="宋体" w:hAnsi="宋体" w:eastAsia="宋体" w:cs="宋体"/>
          <w:color w:val="000000"/>
          <w:sz w:val="24"/>
          <w:szCs w:val="24"/>
        </w:rPr>
      </w:pPr>
      <w:r>
        <w:rPr>
          <w:rFonts w:hint="eastAsia" w:ascii="宋体" w:hAnsi="宋体" w:eastAsia="宋体" w:cs="宋体"/>
          <w:b/>
          <w:color w:val="000000"/>
          <w:sz w:val="24"/>
          <w:szCs w:val="24"/>
        </w:rPr>
        <w:t>（二）招标文件的澄清</w:t>
      </w:r>
    </w:p>
    <w:p>
      <w:pPr>
        <w:pStyle w:val="130"/>
        <w:kinsoku/>
        <w:overflowPunct/>
        <w:topLinePunct w:val="0"/>
        <w:bidi w:val="0"/>
        <w:snapToGrid w:val="0"/>
        <w:spacing w:before="0" w:line="600" w:lineRule="exact"/>
        <w:ind w:left="120" w:leftChars="57" w:firstLine="480"/>
        <w:rPr>
          <w:rFonts w:hint="eastAsia" w:ascii="宋体" w:hAnsi="宋体" w:eastAsia="宋体" w:cs="宋体"/>
          <w:color w:val="000000"/>
          <w:sz w:val="24"/>
          <w:szCs w:val="24"/>
        </w:rPr>
      </w:pPr>
      <w:r>
        <w:rPr>
          <w:rFonts w:hint="eastAsia" w:ascii="宋体" w:hAnsi="宋体" w:eastAsia="宋体" w:cs="宋体"/>
          <w:color w:val="000000"/>
          <w:sz w:val="24"/>
          <w:szCs w:val="24"/>
        </w:rPr>
        <w:t>1、供应商认为招标文件使自己的权益受到损害的，可以自获取招标文件之日（获取截止日之后收到招标文件的，以获取截止日为准）起7个工作日内，以书面形式向采购人和采购代理机构提出质疑。</w:t>
      </w:r>
    </w:p>
    <w:p>
      <w:pPr>
        <w:tabs>
          <w:tab w:val="left" w:pos="3780"/>
        </w:tabs>
        <w:kinsoku/>
        <w:overflowPunct/>
        <w:topLinePunct w:val="0"/>
        <w:bidi w:val="0"/>
        <w:snapToGrid w:val="0"/>
        <w:spacing w:line="600" w:lineRule="exact"/>
        <w:ind w:firstLine="600" w:firstLineChars="250"/>
        <w:rPr>
          <w:rFonts w:hint="eastAsia" w:ascii="宋体" w:hAnsi="宋体" w:eastAsia="宋体" w:cs="宋体"/>
          <w:color w:val="000000"/>
          <w:sz w:val="24"/>
          <w:szCs w:val="24"/>
        </w:rPr>
      </w:pPr>
      <w:r>
        <w:rPr>
          <w:rFonts w:hint="eastAsia" w:ascii="宋体" w:hAnsi="宋体" w:eastAsia="宋体" w:cs="宋体"/>
          <w:color w:val="000000"/>
          <w:sz w:val="24"/>
          <w:szCs w:val="24"/>
        </w:rPr>
        <w:t>2、投标人一旦参与本次采购活动，即被视为接受了本招标文件的所有内容，如有任何异议，均已在答疑截止时间前提出。</w:t>
      </w:r>
    </w:p>
    <w:p>
      <w:pPr>
        <w:shd w:val="clear" w:color="auto" w:fill="FFFFFF"/>
        <w:kinsoku/>
        <w:overflowPunct/>
        <w:topLinePunct w:val="0"/>
        <w:bidi w:val="0"/>
        <w:snapToGrid w:val="0"/>
        <w:spacing w:line="600" w:lineRule="exac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（三）招标文件的修改</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1、招标文件澄清、答复、修改、补充的内容为招标文件的组成部分。当招标文件与招标文件的答复、澄清、修改、补充通知就同一内容的表述不一致时，以最后发出的文件为准。</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rPr>
        <w:t>2、若有必要，招标代理机构将酌情延长递交投标文件的截止日期。</w:t>
      </w:r>
    </w:p>
    <w:p>
      <w:pPr>
        <w:shd w:val="clear" w:color="auto" w:fill="FFFFFF"/>
        <w:kinsoku/>
        <w:overflowPunct/>
        <w:topLinePunct w:val="0"/>
        <w:bidi w:val="0"/>
        <w:snapToGrid w:val="0"/>
        <w:spacing w:line="600" w:lineRule="exac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（四）投标报价</w:t>
      </w:r>
    </w:p>
    <w:p>
      <w:pPr>
        <w:pStyle w:val="130"/>
        <w:kinsoku/>
        <w:overflowPunct/>
        <w:topLinePunct w:val="0"/>
        <w:bidi w:val="0"/>
        <w:snapToGrid w:val="0"/>
        <w:spacing w:before="0" w:line="60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1、报价</w:t>
      </w:r>
    </w:p>
    <w:p>
      <w:pPr>
        <w:pStyle w:val="130"/>
        <w:kinsoku/>
        <w:overflowPunct/>
        <w:topLinePunct w:val="0"/>
        <w:bidi w:val="0"/>
        <w:snapToGrid w:val="0"/>
        <w:spacing w:before="0" w:line="60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有关本项目所需的一切费用均计入报价。投标人应根据《开标一览表》填写相关内容。《开标一览表》是报价的唯一载体。</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2、其它费用处理</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招标文件未列明，而投标人认为必需的费用也需列入报价。投标人在投标报价中应充分考虑所有可能发生的费用，否则招标人将视投标总价中已包括所有费用。</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3、投标货币</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投标文件中价格全部采用人民币报价。报价应是唯一的，不接受有选择的报价。</w:t>
      </w:r>
    </w:p>
    <w:p>
      <w:pPr>
        <w:shd w:val="clear" w:color="auto" w:fill="FFFFFF"/>
        <w:kinsoku/>
        <w:overflowPunct/>
        <w:topLinePunct w:val="0"/>
        <w:bidi w:val="0"/>
        <w:snapToGrid w:val="0"/>
        <w:spacing w:line="600" w:lineRule="exact"/>
        <w:ind w:firstLine="480" w:firstLineChars="200"/>
        <w:textAlignment w:val="bottom"/>
        <w:rPr>
          <w:rFonts w:hint="eastAsia" w:ascii="宋体" w:hAnsi="宋体" w:eastAsia="宋体" w:cs="宋体"/>
          <w:color w:val="000000"/>
          <w:sz w:val="24"/>
          <w:szCs w:val="24"/>
        </w:rPr>
      </w:pPr>
      <w:r>
        <w:rPr>
          <w:rFonts w:hint="eastAsia" w:ascii="宋体" w:hAnsi="宋体" w:eastAsia="宋体" w:cs="宋体"/>
          <w:color w:val="000000"/>
          <w:sz w:val="24"/>
          <w:szCs w:val="24"/>
        </w:rPr>
        <w:t>4、投标人对在合同执行中，除上述费用及招标文件规定的由中标人负责的工作范围以外需要招标人协调或提供便利的工作应当在投标文件中说明。</w:t>
      </w:r>
    </w:p>
    <w:p>
      <w:pPr>
        <w:tabs>
          <w:tab w:val="left" w:pos="3780"/>
        </w:tabs>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5、其他注意事项：</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xml:space="preserve">    投标人在投标活动中提供任何虚假材料，其投标无效，并上报监管部门。</w:t>
      </w:r>
    </w:p>
    <w:p>
      <w:pPr>
        <w:kinsoku/>
        <w:overflowPunct/>
        <w:topLinePunct w:val="0"/>
        <w:bidi w:val="0"/>
        <w:snapToGrid w:val="0"/>
        <w:spacing w:line="6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6、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tabs>
          <w:tab w:val="left" w:pos="3780"/>
        </w:tabs>
        <w:kinsoku/>
        <w:overflowPunct/>
        <w:topLinePunct w:val="0"/>
        <w:bidi w:val="0"/>
        <w:snapToGrid w:val="0"/>
        <w:spacing w:line="600" w:lineRule="exact"/>
        <w:ind w:firstLine="532" w:firstLineChars="222"/>
        <w:rPr>
          <w:rFonts w:hint="eastAsia" w:ascii="宋体" w:hAnsi="宋体" w:eastAsia="宋体" w:cs="宋体"/>
          <w:color w:val="000000"/>
          <w:sz w:val="24"/>
          <w:szCs w:val="24"/>
        </w:rPr>
      </w:pPr>
      <w:r>
        <w:rPr>
          <w:rFonts w:hint="eastAsia" w:ascii="宋体" w:hAnsi="宋体" w:eastAsia="宋体" w:cs="宋体"/>
          <w:color w:val="000000"/>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残疾人福利性单位：符合《财政部 民政部 中国残疾人联合会关于促进残疾人就业政府采购政策的通知》（财库（2017）141号）的规定单位。</w:t>
      </w:r>
    </w:p>
    <w:p>
      <w:pPr>
        <w:kinsoku/>
        <w:overflowPunct/>
        <w:topLinePunct w:val="0"/>
        <w:bidi w:val="0"/>
        <w:snapToGrid w:val="0"/>
        <w:spacing w:line="600" w:lineRule="exact"/>
        <w:jc w:val="center"/>
        <w:rPr>
          <w:rFonts w:hint="eastAsia" w:ascii="宋体" w:hAnsi="宋体" w:eastAsia="宋体" w:cs="宋体"/>
          <w:b/>
          <w:bCs/>
          <w:color w:val="000000"/>
          <w:sz w:val="24"/>
          <w:szCs w:val="24"/>
        </w:rPr>
      </w:pPr>
      <w:bookmarkStart w:id="35" w:name="_Toc33194390"/>
    </w:p>
    <w:p>
      <w:pPr>
        <w:kinsoku/>
        <w:overflowPunct/>
        <w:topLinePunct w:val="0"/>
        <w:bidi w:val="0"/>
        <w:snapToGrid w:val="0"/>
        <w:spacing w:line="600" w:lineRule="exact"/>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三、</w:t>
      </w:r>
      <w:bookmarkStart w:id="36" w:name="_Hlt75236011"/>
      <w:bookmarkEnd w:id="36"/>
      <w:bookmarkStart w:id="37" w:name="_Toc233618974"/>
      <w:bookmarkStart w:id="38" w:name="_Toc91899884"/>
      <w:bookmarkStart w:id="39" w:name="_Toc354996698"/>
      <w:r>
        <w:rPr>
          <w:rFonts w:hint="eastAsia" w:ascii="宋体" w:hAnsi="宋体" w:eastAsia="宋体" w:cs="宋体"/>
          <w:b/>
          <w:bCs/>
          <w:color w:val="000000"/>
          <w:sz w:val="24"/>
          <w:szCs w:val="24"/>
        </w:rPr>
        <w:t>投标文件</w:t>
      </w:r>
      <w:bookmarkEnd w:id="35"/>
      <w:bookmarkEnd w:id="37"/>
      <w:bookmarkEnd w:id="38"/>
      <w:bookmarkEnd w:id="39"/>
    </w:p>
    <w:p>
      <w:pPr>
        <w:shd w:val="clear" w:color="auto" w:fill="FFFFFF"/>
        <w:kinsoku/>
        <w:overflowPunct/>
        <w:topLinePunct w:val="0"/>
        <w:bidi w:val="0"/>
        <w:snapToGrid w:val="0"/>
        <w:spacing w:line="600" w:lineRule="exac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（一）投标文件的语言</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rPr>
        <w:t>投标文件及投标人与采购有关的来往通知、函件和文件均应使用中文。</w:t>
      </w:r>
    </w:p>
    <w:p>
      <w:pPr>
        <w:pStyle w:val="130"/>
        <w:kinsoku/>
        <w:overflowPunct/>
        <w:topLinePunct w:val="0"/>
        <w:bidi w:val="0"/>
        <w:snapToGrid w:val="0"/>
        <w:spacing w:before="0" w:line="600" w:lineRule="exact"/>
        <w:ind w:firstLine="0" w:firstLineChars="0"/>
        <w:rPr>
          <w:rFonts w:hint="eastAsia" w:ascii="宋体" w:hAnsi="宋体" w:eastAsia="宋体" w:cs="宋体"/>
          <w:b/>
          <w:color w:val="000000"/>
          <w:sz w:val="24"/>
          <w:szCs w:val="24"/>
        </w:rPr>
      </w:pPr>
      <w:bookmarkStart w:id="40" w:name="_Toc91899887"/>
      <w:r>
        <w:rPr>
          <w:rFonts w:hint="eastAsia" w:ascii="宋体" w:hAnsi="宋体" w:eastAsia="宋体" w:cs="宋体"/>
          <w:b/>
          <w:color w:val="000000"/>
          <w:sz w:val="24"/>
          <w:szCs w:val="24"/>
        </w:rPr>
        <w:t>（二）投标文件的组成</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投标文件应当包括以下主要内容：资格文件、报价文件、商务技术文件。</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1、投标人的资格文件至少应包括以下内容： </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基本资格条件审查材料：</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【即证明其符合《中华人民共和国政府采购法》规定的供应商基本条件的有关资格证明文件。】</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包括：</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（1）营业执照(或事业法人登记证书或其它工商等登记证明材料；自然人参与政府采购，提供身份证)复印件； </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（2）最近一年财务报表(复印件，新成立的公司提供情况说明)；</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（3）具有履行合同所必需的场地、设备和专业技术能力的承诺函；</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（4）依法缴纳税收和社会保障资金的承诺函；</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（5）参加政府采购活动前3年内在经营活动中没有重大违法记录的声明函；</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（6）单位负责人为同一人或者存在直接控股、管理关系的不同供应商，不得参加同一合同项下的政府采购活动承诺函；</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（7）投标供应商没有失信记录承诺函；</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rPr>
        <w:t>）投标供应商不属于公益一类事业单位、使用事业编制且由财政拨款保障的群团组织的承诺函</w:t>
      </w:r>
      <w:r>
        <w:rPr>
          <w:rFonts w:hint="eastAsia" w:ascii="宋体" w:hAnsi="宋体" w:eastAsia="宋体" w:cs="宋体"/>
          <w:color w:val="000000"/>
          <w:sz w:val="24"/>
          <w:szCs w:val="21"/>
          <w:lang w:eastAsia="zh-CN"/>
        </w:rPr>
        <w:t>；</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val="en-US" w:eastAsia="zh-CN"/>
        </w:rPr>
        <w:t>（9）保安服务许可证复印件；</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上述资格条件审查材料有一项不提供的，视为资格审查不通过。</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2、投标人的报价文件至少应包括以下内容： </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（1）投标响应函；</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（2）开标一览表；</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（3）报价明细清单；</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（4）中小企业声明函、监狱企业、残疾人福利性单位及其他相关的充分的证明材料。 </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3、投标人的商务技术文件至少应包括以下内容： </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（1）法定代表人授权委托书；</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（2）法定代表人及授权委托人的身份证(复印件加盖公章)；</w:t>
      </w:r>
    </w:p>
    <w:p>
      <w:pPr>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w:t>
      </w:r>
      <w:r>
        <w:rPr>
          <w:rFonts w:hint="eastAsia" w:ascii="宋体" w:hAnsi="宋体" w:eastAsia="宋体" w:cs="宋体"/>
          <w:b w:val="0"/>
          <w:bCs w:val="0"/>
          <w:sz w:val="24"/>
        </w:rPr>
        <w:t>对应评分细则提供相关证明资料</w:t>
      </w:r>
      <w:r>
        <w:rPr>
          <w:rFonts w:hint="eastAsia" w:ascii="宋体" w:hAnsi="宋体" w:eastAsia="宋体" w:cs="宋体"/>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）其他必要提供的资料。</w:t>
      </w:r>
    </w:p>
    <w:p>
      <w:pPr>
        <w:kinsoku/>
        <w:overflowPunct/>
        <w:topLinePunct w:val="0"/>
        <w:bidi w:val="0"/>
        <w:snapToGrid w:val="0"/>
        <w:spacing w:line="600" w:lineRule="exact"/>
        <w:ind w:firstLine="482" w:firstLineChars="200"/>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投标人的投标文件必须按照招标文件要求制作。</w:t>
      </w:r>
    </w:p>
    <w:p>
      <w:pPr>
        <w:shd w:val="clear" w:color="auto" w:fill="FFFFFF"/>
        <w:kinsoku/>
        <w:overflowPunct/>
        <w:topLinePunct w:val="0"/>
        <w:bidi w:val="0"/>
        <w:snapToGrid w:val="0"/>
        <w:spacing w:line="600" w:lineRule="exac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（三）投标有效期</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1、投标文件合格投递后，自投标截止日期起，至前附表所列的日期内有效。</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2、在原定投标有效期之前，如果出现特殊情况，招标代理机构可以以书面形式通知投标人延长投标有效期。</w:t>
      </w:r>
    </w:p>
    <w:p>
      <w:pPr>
        <w:shd w:val="clear" w:color="auto" w:fill="FFFFFF"/>
        <w:kinsoku/>
        <w:overflowPunct/>
        <w:topLinePunct w:val="0"/>
        <w:bidi w:val="0"/>
        <w:snapToGrid w:val="0"/>
        <w:spacing w:line="600" w:lineRule="exac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（四）投标保证金</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无。</w:t>
      </w:r>
    </w:p>
    <w:p>
      <w:pPr>
        <w:kinsoku/>
        <w:overflowPunct/>
        <w:topLinePunct w:val="0"/>
        <w:bidi w:val="0"/>
        <w:spacing w:line="600" w:lineRule="exac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（五）</w:t>
      </w:r>
      <w:bookmarkEnd w:id="40"/>
      <w:bookmarkStart w:id="41" w:name="_Hlt68073093"/>
      <w:bookmarkEnd w:id="41"/>
      <w:bookmarkStart w:id="42" w:name="_Hlt68403820"/>
      <w:bookmarkEnd w:id="42"/>
      <w:bookmarkStart w:id="43" w:name="_Hlt68072998"/>
      <w:bookmarkEnd w:id="43"/>
      <w:bookmarkStart w:id="44" w:name="_Toc233618975"/>
      <w:bookmarkStart w:id="45" w:name="_Toc86216991"/>
      <w:bookmarkStart w:id="46" w:name="_Toc91899892"/>
      <w:r>
        <w:rPr>
          <w:rFonts w:hint="eastAsia" w:ascii="宋体" w:hAnsi="宋体" w:eastAsia="宋体" w:cs="宋体"/>
          <w:b/>
          <w:bCs/>
          <w:color w:val="000000"/>
          <w:sz w:val="24"/>
          <w:szCs w:val="24"/>
        </w:rPr>
        <w:t>投标文件编制</w:t>
      </w:r>
    </w:p>
    <w:p>
      <w:pPr>
        <w:kinsoku/>
        <w:overflowPunct/>
        <w:topLinePunct w:val="0"/>
        <w:bidi w:val="0"/>
        <w:spacing w:line="600" w:lineRule="exact"/>
        <w:ind w:firstLine="482" w:firstLineChars="200"/>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5.1</w:t>
      </w:r>
      <w:r>
        <w:rPr>
          <w:rFonts w:hint="eastAsia" w:ascii="宋体" w:hAnsi="宋体" w:eastAsia="宋体" w:cs="宋体"/>
          <w:b/>
          <w:color w:val="000000"/>
          <w:sz w:val="24"/>
          <w:szCs w:val="24"/>
        </w:rPr>
        <w:t>本项目通过“政府采购云平台（www.zcygov.cn）”实行在线投标响应（电子投标）。供应商应通过“政采云电子交易客户端”，并按照本招标文件和“政府采购云平台”的要求编制并加密投标文件。</w:t>
      </w:r>
    </w:p>
    <w:p>
      <w:pPr>
        <w:kinsoku/>
        <w:overflowPunct/>
        <w:topLinePunct w:val="0"/>
        <w:bidi w:val="0"/>
        <w:spacing w:line="600" w:lineRule="exact"/>
        <w:ind w:firstLine="482" w:firstLineChars="20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5.2投标供应商应当按照本章节 “投标文件组成”规定的内容及顺序在“政采云电子交易客户端”编制投标文件。其中《资格文件》和《商务技术文件》中不得出现本项目投标报价，如因投标人原因提前泄露投标报价，是投标人的责任。</w:t>
      </w:r>
    </w:p>
    <w:p>
      <w:pPr>
        <w:kinsoku/>
        <w:overflowPunct/>
        <w:topLinePunct w:val="0"/>
        <w:bidi w:val="0"/>
        <w:spacing w:line="600" w:lineRule="exact"/>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5.3本文件《第五部分  应提交的有关格式范例》中有提供格式的，投标供应商须参照格式进行编制（格式中要求提供相关证明材料的还需后附相关证明材料），并按格式要求在指定位置根据要求进行签章，否则视为未提供；本文件《第五部分  应提交的有关格式范例》未提供格式的，请各投标单位自行拟定格式，并加盖单位公章并由法定代表人或其授权代表签署（签字或盖章），否则视为未提供。</w:t>
      </w:r>
    </w:p>
    <w:p>
      <w:pPr>
        <w:kinsoku/>
        <w:overflowPunct/>
        <w:topLinePunct w:val="0"/>
        <w:bidi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5.4《投标文件》内容不完整、编排混乱导致《投标文件》被误读、漏读或者查找不到相关内容的，是投标供应商的责任。</w:t>
      </w:r>
    </w:p>
    <w:p>
      <w:pPr>
        <w:kinsoku/>
        <w:overflowPunct/>
        <w:topLinePunct w:val="0"/>
        <w:bidi w:val="0"/>
        <w:spacing w:line="600" w:lineRule="exact"/>
        <w:ind w:firstLine="420" w:firstLineChars="175"/>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5.5《投标文件》因字迹潦草或表达不清所引起的后果由投标供应商负责。</w:t>
      </w:r>
    </w:p>
    <w:p>
      <w:pPr>
        <w:kinsoku/>
        <w:overflowPunct/>
        <w:topLinePunct w:val="0"/>
        <w:bidi w:val="0"/>
        <w:spacing w:line="600" w:lineRule="exact"/>
        <w:ind w:firstLine="420" w:firstLineChars="175"/>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5.6投标供应商没有按照本章节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（六）投标文件的签章</w:t>
      </w:r>
    </w:p>
    <w:p>
      <w:pPr>
        <w:kinsoku/>
        <w:overflowPunct/>
        <w:topLinePunct w:val="0"/>
        <w:bidi w:val="0"/>
        <w:spacing w:line="600" w:lineRule="exact"/>
        <w:ind w:firstLine="463" w:firstLineChars="192"/>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6.1《投标文件》的签章：</w:t>
      </w:r>
      <w:r>
        <w:rPr>
          <w:rFonts w:hint="eastAsia" w:ascii="宋体" w:hAnsi="宋体" w:eastAsia="宋体" w:cs="宋体"/>
          <w:b/>
          <w:color w:val="000000"/>
          <w:sz w:val="24"/>
          <w:szCs w:val="24"/>
        </w:rPr>
        <w:t>见《前附表》；</w:t>
      </w:r>
    </w:p>
    <w:p>
      <w:pPr>
        <w:kinsoku/>
        <w:overflowPunct/>
        <w:topLinePunct w:val="0"/>
        <w:bidi w:val="0"/>
        <w:spacing w:line="600" w:lineRule="exact"/>
        <w:ind w:firstLine="463" w:firstLineChars="192"/>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6.2《投标文件》应由投标供应商法定代表人或其授权代表签字（或盖章），并时加盖投标供应商公章。</w:t>
      </w:r>
    </w:p>
    <w:p>
      <w:pPr>
        <w:kinsoku/>
        <w:overflowPunct/>
        <w:topLinePunct w:val="0"/>
        <w:bidi w:val="0"/>
        <w:spacing w:line="600" w:lineRule="exact"/>
        <w:ind w:firstLine="424" w:firstLineChars="176"/>
        <w:rPr>
          <w:rFonts w:hint="eastAsia" w:ascii="宋体" w:hAnsi="宋体" w:eastAsia="宋体" w:cs="宋体"/>
          <w:color w:val="000000"/>
          <w:sz w:val="24"/>
          <w:szCs w:val="24"/>
        </w:rPr>
      </w:pPr>
      <w:r>
        <w:rPr>
          <w:rFonts w:hint="eastAsia" w:ascii="宋体" w:hAnsi="宋体" w:eastAsia="宋体" w:cs="宋体"/>
          <w:b/>
          <w:color w:val="000000"/>
          <w:kern w:val="0"/>
          <w:sz w:val="24"/>
          <w:szCs w:val="24"/>
        </w:rPr>
        <w:t>6.3电子签章操作指南详见采购公告附件</w:t>
      </w:r>
      <w:r>
        <w:rPr>
          <w:rFonts w:hint="eastAsia" w:ascii="宋体" w:hAnsi="宋体" w:eastAsia="宋体" w:cs="宋体"/>
          <w:b/>
          <w:color w:val="000000"/>
          <w:sz w:val="24"/>
          <w:szCs w:val="24"/>
        </w:rPr>
        <w:t>《供应商项目采购-电子招投标操作指南》</w:t>
      </w:r>
      <w:r>
        <w:rPr>
          <w:rFonts w:hint="eastAsia" w:ascii="宋体" w:hAnsi="宋体" w:eastAsia="宋体" w:cs="宋体"/>
          <w:color w:val="000000"/>
          <w:sz w:val="24"/>
          <w:szCs w:val="24"/>
        </w:rPr>
        <w:t>。</w:t>
      </w:r>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（七）投标文件的形式</w:t>
      </w:r>
    </w:p>
    <w:p>
      <w:pPr>
        <w:kinsoku/>
        <w:overflowPunct/>
        <w:topLinePunct w:val="0"/>
        <w:bidi w:val="0"/>
        <w:spacing w:line="600" w:lineRule="exact"/>
        <w:ind w:firstLine="424" w:firstLineChars="176"/>
        <w:rPr>
          <w:rFonts w:hint="eastAsia" w:ascii="宋体" w:hAnsi="宋体" w:eastAsia="宋体" w:cs="宋体"/>
          <w:color w:val="000000"/>
          <w:sz w:val="24"/>
          <w:szCs w:val="24"/>
        </w:rPr>
      </w:pPr>
      <w:r>
        <w:rPr>
          <w:rFonts w:hint="eastAsia" w:ascii="宋体" w:hAnsi="宋体" w:eastAsia="宋体" w:cs="宋体"/>
          <w:b/>
          <w:color w:val="000000"/>
          <w:sz w:val="24"/>
          <w:szCs w:val="24"/>
        </w:rPr>
        <w:t>7.1投标文件的形式：见《前附表》；</w:t>
      </w:r>
    </w:p>
    <w:p>
      <w:pPr>
        <w:kinsoku/>
        <w:overflowPunct/>
        <w:topLinePunct w:val="0"/>
        <w:bidi w:val="0"/>
        <w:spacing w:line="600" w:lineRule="exact"/>
        <w:ind w:firstLine="424" w:firstLineChars="176"/>
        <w:rPr>
          <w:rFonts w:hint="eastAsia" w:ascii="宋体" w:hAnsi="宋体" w:eastAsia="宋体" w:cs="宋体"/>
          <w:b/>
          <w:color w:val="000000"/>
          <w:sz w:val="24"/>
          <w:szCs w:val="24"/>
        </w:rPr>
      </w:pPr>
      <w:r>
        <w:rPr>
          <w:rFonts w:hint="eastAsia" w:ascii="宋体" w:hAnsi="宋体" w:eastAsia="宋体" w:cs="宋体"/>
          <w:b/>
          <w:color w:val="000000"/>
          <w:sz w:val="24"/>
          <w:szCs w:val="24"/>
        </w:rPr>
        <w:t>7.2“电子加密投标文件”：“电子加密投标文件”是指通过“政采云电子交易客户端”完成投标文件编制后生成并加密的数据电文形式的投标文件。</w:t>
      </w:r>
    </w:p>
    <w:p>
      <w:pPr>
        <w:kinsoku/>
        <w:overflowPunct/>
        <w:topLinePunct w:val="0"/>
        <w:bidi w:val="0"/>
        <w:spacing w:line="600" w:lineRule="exact"/>
        <w:ind w:firstLine="424" w:firstLineChars="176"/>
        <w:rPr>
          <w:rFonts w:hint="eastAsia" w:ascii="宋体" w:hAnsi="宋体" w:eastAsia="宋体" w:cs="宋体"/>
          <w:b/>
          <w:color w:val="000000"/>
          <w:sz w:val="24"/>
          <w:szCs w:val="24"/>
        </w:rPr>
      </w:pPr>
      <w:r>
        <w:rPr>
          <w:rFonts w:hint="eastAsia" w:ascii="宋体" w:hAnsi="宋体" w:eastAsia="宋体" w:cs="宋体"/>
          <w:b/>
          <w:color w:val="000000"/>
          <w:sz w:val="24"/>
          <w:szCs w:val="24"/>
        </w:rPr>
        <w:t>7.3“备份投标文件”：“备份投标文件”是指与“电子加密投标文件”同时生成的数据电文形式的电子文件（备份标书），其他方式编制的“备份投标文件”视为无效的“备份投标文件”。</w:t>
      </w:r>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（八）投标文件的份数</w:t>
      </w:r>
    </w:p>
    <w:p>
      <w:pPr>
        <w:kinsoku/>
        <w:overflowPunct/>
        <w:topLinePunct w:val="0"/>
        <w:bidi w:val="0"/>
        <w:spacing w:line="600" w:lineRule="exact"/>
        <w:ind w:firstLine="424" w:firstLineChars="176"/>
        <w:rPr>
          <w:rFonts w:hint="eastAsia" w:ascii="宋体" w:hAnsi="宋体" w:eastAsia="宋体" w:cs="宋体"/>
          <w:b/>
          <w:color w:val="000000"/>
          <w:kern w:val="0"/>
          <w:sz w:val="24"/>
          <w:szCs w:val="24"/>
        </w:rPr>
      </w:pPr>
      <w:r>
        <w:rPr>
          <w:rFonts w:hint="eastAsia" w:ascii="宋体" w:hAnsi="宋体" w:eastAsia="宋体" w:cs="宋体"/>
          <w:b/>
          <w:color w:val="000000"/>
          <w:sz w:val="24"/>
          <w:szCs w:val="24"/>
        </w:rPr>
        <w:t>8.1投标文件的份数：见《前附表》。</w:t>
      </w:r>
    </w:p>
    <w:p>
      <w:pPr>
        <w:shd w:val="clear" w:color="auto" w:fill="FFFFFF"/>
        <w:kinsoku/>
        <w:overflowPunct/>
        <w:topLinePunct w:val="0"/>
        <w:bidi w:val="0"/>
        <w:snapToGrid w:val="0"/>
        <w:spacing w:line="600" w:lineRule="exact"/>
        <w:rPr>
          <w:rFonts w:hint="eastAsia" w:ascii="宋体" w:hAnsi="宋体" w:eastAsia="宋体" w:cs="宋体"/>
          <w:b/>
          <w:bCs/>
          <w:color w:val="000000"/>
          <w:sz w:val="24"/>
          <w:szCs w:val="24"/>
        </w:rPr>
      </w:pPr>
    </w:p>
    <w:p>
      <w:pPr>
        <w:kinsoku/>
        <w:overflowPunct/>
        <w:topLinePunct w:val="0"/>
        <w:bidi w:val="0"/>
        <w:snapToGrid w:val="0"/>
        <w:spacing w:line="600" w:lineRule="exact"/>
        <w:jc w:val="center"/>
        <w:outlineLvl w:val="1"/>
        <w:rPr>
          <w:rFonts w:hint="eastAsia" w:ascii="宋体" w:hAnsi="宋体" w:eastAsia="宋体" w:cs="宋体"/>
          <w:b/>
          <w:color w:val="000000"/>
          <w:sz w:val="24"/>
          <w:szCs w:val="24"/>
        </w:rPr>
      </w:pPr>
      <w:bookmarkStart w:id="47" w:name="_Toc412730341"/>
      <w:bookmarkStart w:id="48" w:name="_Toc33194391"/>
      <w:bookmarkStart w:id="49" w:name="_Toc462229099"/>
      <w:bookmarkStart w:id="50" w:name="_Toc354996699"/>
      <w:r>
        <w:rPr>
          <w:rFonts w:hint="eastAsia" w:ascii="宋体" w:hAnsi="宋体" w:eastAsia="宋体" w:cs="宋体"/>
          <w:b/>
          <w:color w:val="000000"/>
          <w:sz w:val="24"/>
          <w:szCs w:val="24"/>
        </w:rPr>
        <w:t>四、投标</w:t>
      </w:r>
      <w:bookmarkEnd w:id="47"/>
      <w:bookmarkEnd w:id="48"/>
      <w:bookmarkEnd w:id="49"/>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（一）投标文件的上传和递交</w:t>
      </w:r>
    </w:p>
    <w:p>
      <w:pPr>
        <w:kinsoku/>
        <w:overflowPunct/>
        <w:topLinePunct w:val="0"/>
        <w:bidi w:val="0"/>
        <w:spacing w:line="600" w:lineRule="exact"/>
        <w:ind w:firstLine="426" w:firstLineChars="177"/>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1.1“投标文件”的上传、递交：</w:t>
      </w:r>
      <w:r>
        <w:rPr>
          <w:rFonts w:hint="eastAsia" w:ascii="宋体" w:hAnsi="宋体" w:eastAsia="宋体" w:cs="宋体"/>
          <w:b/>
          <w:color w:val="000000"/>
          <w:sz w:val="24"/>
          <w:szCs w:val="24"/>
        </w:rPr>
        <w:t>见《前附表》。</w:t>
      </w:r>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（二）“电子加密投标文件”解密和异常情况处理</w:t>
      </w:r>
    </w:p>
    <w:p>
      <w:pPr>
        <w:kinsoku/>
        <w:overflowPunct/>
        <w:topLinePunct w:val="0"/>
        <w:bidi w:val="0"/>
        <w:spacing w:line="600" w:lineRule="exact"/>
        <w:ind w:firstLine="426" w:firstLineChars="177"/>
        <w:rPr>
          <w:rFonts w:hint="eastAsia" w:ascii="宋体" w:hAnsi="宋体" w:eastAsia="宋体" w:cs="宋体"/>
          <w:color w:val="000000"/>
          <w:sz w:val="24"/>
          <w:szCs w:val="24"/>
        </w:rPr>
      </w:pPr>
      <w:r>
        <w:rPr>
          <w:rFonts w:hint="eastAsia" w:ascii="宋体" w:hAnsi="宋体" w:eastAsia="宋体" w:cs="宋体"/>
          <w:b/>
          <w:color w:val="000000"/>
          <w:kern w:val="0"/>
          <w:sz w:val="24"/>
          <w:szCs w:val="24"/>
        </w:rPr>
        <w:t>2.1“电子加密投标文件”解密：</w:t>
      </w:r>
      <w:r>
        <w:rPr>
          <w:rFonts w:hint="eastAsia" w:ascii="宋体" w:hAnsi="宋体" w:eastAsia="宋体" w:cs="宋体"/>
          <w:b/>
          <w:color w:val="000000"/>
          <w:sz w:val="24"/>
          <w:szCs w:val="24"/>
        </w:rPr>
        <w:t>见《前附表》。</w:t>
      </w:r>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（三）投标文件的补充、修改或撤回</w:t>
      </w:r>
    </w:p>
    <w:p>
      <w:pPr>
        <w:kinsoku/>
        <w:overflowPunct/>
        <w:topLinePunct w:val="0"/>
        <w:bidi w:val="0"/>
        <w:spacing w:line="600" w:lineRule="exact"/>
        <w:ind w:firstLine="426" w:firstLineChars="177"/>
        <w:rPr>
          <w:rFonts w:hint="eastAsia" w:ascii="宋体" w:hAnsi="宋体" w:eastAsia="宋体" w:cs="宋体"/>
          <w:color w:val="000000"/>
          <w:kern w:val="0"/>
          <w:sz w:val="24"/>
          <w:szCs w:val="24"/>
        </w:rPr>
      </w:pPr>
      <w:r>
        <w:rPr>
          <w:rFonts w:hint="eastAsia" w:ascii="宋体" w:hAnsi="宋体" w:eastAsia="宋体" w:cs="宋体"/>
          <w:b/>
          <w:color w:val="000000"/>
          <w:kern w:val="0"/>
          <w:sz w:val="24"/>
          <w:szCs w:val="24"/>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kinsoku/>
        <w:overflowPunct/>
        <w:topLinePunct w:val="0"/>
        <w:bidi w:val="0"/>
        <w:spacing w:line="600" w:lineRule="exact"/>
        <w:ind w:firstLine="426" w:firstLineChars="177"/>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3.2投标截止时间后，投标供应商不得撤回、修改《投标文件》。</w:t>
      </w:r>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（四）投标文件的备选方案</w:t>
      </w:r>
    </w:p>
    <w:p>
      <w:pPr>
        <w:kinsoku/>
        <w:overflowPunct/>
        <w:topLinePunct w:val="0"/>
        <w:bidi w:val="0"/>
        <w:spacing w:line="600" w:lineRule="exact"/>
        <w:ind w:firstLine="426" w:firstLineChars="177"/>
        <w:rPr>
          <w:rFonts w:hint="eastAsia" w:ascii="宋体" w:hAnsi="宋体" w:eastAsia="宋体" w:cs="宋体"/>
          <w:b/>
          <w:color w:val="000000"/>
          <w:sz w:val="24"/>
          <w:szCs w:val="24"/>
        </w:rPr>
      </w:pPr>
      <w:r>
        <w:rPr>
          <w:rFonts w:hint="eastAsia" w:ascii="宋体" w:hAnsi="宋体" w:eastAsia="宋体" w:cs="宋体"/>
          <w:b/>
          <w:color w:val="000000"/>
          <w:sz w:val="24"/>
          <w:szCs w:val="24"/>
        </w:rPr>
        <w:t>4.1投标供应商不得递交任何的</w:t>
      </w:r>
      <w:r>
        <w:rPr>
          <w:rFonts w:hint="eastAsia" w:ascii="宋体" w:hAnsi="宋体" w:eastAsia="宋体" w:cs="宋体"/>
          <w:b/>
          <w:color w:val="000000"/>
          <w:kern w:val="0"/>
          <w:sz w:val="24"/>
          <w:szCs w:val="24"/>
        </w:rPr>
        <w:t>投标备选（替代）方案</w:t>
      </w:r>
      <w:r>
        <w:rPr>
          <w:rFonts w:hint="eastAsia" w:ascii="宋体" w:hAnsi="宋体" w:eastAsia="宋体" w:cs="宋体"/>
          <w:b/>
          <w:color w:val="000000"/>
          <w:sz w:val="24"/>
          <w:szCs w:val="24"/>
        </w:rPr>
        <w:t>，否则其投标文件将作无效标处理。与“电子加密投标文件”同时生成的“备份投标文件”不是投标备选（替代）方案。</w:t>
      </w:r>
    </w:p>
    <w:p>
      <w:pPr>
        <w:pStyle w:val="130"/>
        <w:kinsoku/>
        <w:overflowPunct/>
        <w:topLinePunct w:val="0"/>
        <w:bidi w:val="0"/>
        <w:snapToGrid w:val="0"/>
        <w:spacing w:before="0" w:line="600" w:lineRule="exact"/>
        <w:ind w:firstLine="482"/>
        <w:rPr>
          <w:rFonts w:hint="eastAsia" w:ascii="宋体" w:hAnsi="宋体" w:eastAsia="宋体" w:cs="宋体"/>
          <w:b/>
          <w:color w:val="000000"/>
          <w:sz w:val="24"/>
          <w:szCs w:val="24"/>
        </w:rPr>
      </w:pPr>
    </w:p>
    <w:p>
      <w:pPr>
        <w:kinsoku/>
        <w:overflowPunct/>
        <w:topLinePunct w:val="0"/>
        <w:bidi w:val="0"/>
        <w:snapToGrid w:val="0"/>
        <w:spacing w:line="600" w:lineRule="exact"/>
        <w:jc w:val="center"/>
        <w:outlineLvl w:val="1"/>
        <w:rPr>
          <w:rFonts w:hint="eastAsia" w:ascii="宋体" w:hAnsi="宋体" w:eastAsia="宋体" w:cs="宋体"/>
          <w:b/>
          <w:color w:val="000000"/>
          <w:sz w:val="24"/>
          <w:szCs w:val="24"/>
        </w:rPr>
      </w:pPr>
      <w:bookmarkStart w:id="51" w:name="_Toc462229100"/>
      <w:bookmarkStart w:id="52" w:name="_Toc33194392"/>
      <w:r>
        <w:rPr>
          <w:rFonts w:hint="eastAsia" w:ascii="宋体" w:hAnsi="宋体" w:eastAsia="宋体" w:cs="宋体"/>
          <w:b/>
          <w:color w:val="000000"/>
          <w:sz w:val="24"/>
          <w:szCs w:val="24"/>
        </w:rPr>
        <w:t>五、开 标</w:t>
      </w:r>
      <w:bookmarkEnd w:id="51"/>
      <w:bookmarkEnd w:id="52"/>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（一）开标形式</w:t>
      </w:r>
    </w:p>
    <w:p>
      <w:pPr>
        <w:kinsoku/>
        <w:overflowPunct/>
        <w:topLinePunct w:val="0"/>
        <w:bidi w:val="0"/>
        <w:spacing w:line="600" w:lineRule="exact"/>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1.1 采购组织机构将按照招标文件规定的时间通过“政府采购云平台”组织开标、开启投标文件，所有供应商均应当准时在线参加。</w:t>
      </w:r>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（二） 开标准备</w:t>
      </w:r>
    </w:p>
    <w:p>
      <w:pPr>
        <w:kinsoku/>
        <w:overflowPunct/>
        <w:topLinePunct w:val="0"/>
        <w:bidi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2.1开标的准备工作由采购组织机构负责落实；</w:t>
      </w:r>
    </w:p>
    <w:p>
      <w:pPr>
        <w:kinsoku/>
        <w:overflowPunct/>
        <w:topLinePunct w:val="0"/>
        <w:bidi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w:t>
      </w:r>
      <w:r>
        <w:rPr>
          <w:rFonts w:hint="eastAsia" w:ascii="宋体" w:hAnsi="宋体" w:eastAsia="宋体" w:cs="宋体"/>
          <w:b/>
          <w:color w:val="000000"/>
          <w:sz w:val="24"/>
          <w:szCs w:val="24"/>
        </w:rPr>
        <w:t>采购组织机构将按照招标文件规定的时间通过“政府采购云平台”组织开标、开启投标文件，所有供应商均应当准时在线参加。</w:t>
      </w:r>
      <w:r>
        <w:rPr>
          <w:rFonts w:hint="eastAsia" w:ascii="宋体" w:hAnsi="宋体" w:eastAsia="宋体" w:cs="宋体"/>
          <w:b/>
          <w:color w:val="000000"/>
          <w:kern w:val="0"/>
          <w:sz w:val="24"/>
          <w:szCs w:val="24"/>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（三）开标流程（两阶段）</w:t>
      </w:r>
    </w:p>
    <w:p>
      <w:pPr>
        <w:kinsoku/>
        <w:overflowPunct/>
        <w:topLinePunct w:val="0"/>
        <w:bidi w:val="0"/>
        <w:spacing w:line="600" w:lineRule="exact"/>
        <w:ind w:firstLine="482" w:firstLineChars="200"/>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3.1开标第一阶段</w:t>
      </w:r>
    </w:p>
    <w:p>
      <w:pPr>
        <w:kinsoku/>
        <w:overflowPunct/>
        <w:topLinePunct w:val="0"/>
        <w:bidi w:val="0"/>
        <w:spacing w:line="600" w:lineRule="exact"/>
        <w:ind w:firstLine="424" w:firstLineChars="177"/>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kinsoku/>
        <w:overflowPunct/>
        <w:topLinePunct w:val="0"/>
        <w:bidi w:val="0"/>
        <w:spacing w:line="600" w:lineRule="exact"/>
        <w:ind w:firstLine="424" w:firstLineChars="177"/>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（2）投标文件解密结束，通过邮件形式发送各投标人组织签署《政府采购活动现场确认声明书》；</w:t>
      </w:r>
    </w:p>
    <w:p>
      <w:pPr>
        <w:kinsoku/>
        <w:overflowPunct/>
        <w:topLinePunct w:val="0"/>
        <w:bidi w:val="0"/>
        <w:spacing w:line="600" w:lineRule="exact"/>
        <w:ind w:firstLine="424" w:firstLineChars="177"/>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（3）开启投标文件，进入资格审查；</w:t>
      </w:r>
    </w:p>
    <w:p>
      <w:pPr>
        <w:kinsoku/>
        <w:overflowPunct/>
        <w:topLinePunct w:val="0"/>
        <w:bidi w:val="0"/>
        <w:spacing w:line="600" w:lineRule="exact"/>
        <w:ind w:firstLine="424" w:firstLineChars="177"/>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（4）开启资格审查通过的投标供应商的商务技术文件进入符合性审查、商务技术评审；</w:t>
      </w:r>
    </w:p>
    <w:p>
      <w:pPr>
        <w:kinsoku/>
        <w:overflowPunct/>
        <w:topLinePunct w:val="0"/>
        <w:bidi w:val="0"/>
        <w:spacing w:line="600" w:lineRule="exact"/>
        <w:ind w:firstLine="424" w:firstLineChars="177"/>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（5）第一阶段开标结束。</w:t>
      </w:r>
    </w:p>
    <w:p>
      <w:pPr>
        <w:kinsoku/>
        <w:overflowPunct/>
        <w:topLinePunct w:val="0"/>
        <w:bidi w:val="0"/>
        <w:spacing w:line="600" w:lineRule="exact"/>
        <w:ind w:firstLine="426" w:firstLineChars="177"/>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备注：开标大会的第一阶段结束后，采购人或采购代理机构将对依法对投标供应商的资格进行审查，资格审查结束后进入符合性审查和商务技术的评审工作，具体见本章节“投标供应商资格审查”相关规定。</w:t>
      </w:r>
    </w:p>
    <w:p>
      <w:pPr>
        <w:kinsoku/>
        <w:overflowPunct/>
        <w:topLinePunct w:val="0"/>
        <w:bidi w:val="0"/>
        <w:spacing w:line="600" w:lineRule="exact"/>
        <w:ind w:firstLine="426" w:firstLineChars="177"/>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3.2开标大会第二阶段</w:t>
      </w:r>
    </w:p>
    <w:p>
      <w:pPr>
        <w:kinsoku/>
        <w:overflowPunct/>
        <w:topLinePunct w:val="0"/>
        <w:bidi w:val="0"/>
        <w:spacing w:line="600" w:lineRule="exact"/>
        <w:ind w:firstLine="424" w:firstLineChars="177"/>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符合性审查、商务技术评审结束后，举行开标大会第二阶段会议。首先通过发送邮件形式公布符合性审查、商务技术评审无效供应商名称及理由；公布经商务技术评审后有效投标供应商的名单，同时公布其商务技术部分得分情况。</w:t>
      </w:r>
    </w:p>
    <w:p>
      <w:pPr>
        <w:kinsoku/>
        <w:overflowPunct/>
        <w:topLinePunct w:val="0"/>
        <w:bidi w:val="0"/>
        <w:spacing w:line="600" w:lineRule="exact"/>
        <w:ind w:firstLine="424" w:firstLineChars="177"/>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开启符合性审查、商务技术评审有效投标供应商的《报价文件》，通过发送邮件形式公布开标一览表有关内容，同时当场制作开标记录表，供应商通过发送邮件形式签字确认（不予确认的应说明理由，否则视为无异议）。唱标结束后，由评标委员会对报价的合理性、准确性等进行审查核实。</w:t>
      </w:r>
    </w:p>
    <w:p>
      <w:pPr>
        <w:kinsoku/>
        <w:overflowPunct/>
        <w:topLinePunct w:val="0"/>
        <w:bidi w:val="0"/>
        <w:spacing w:line="600" w:lineRule="exact"/>
        <w:ind w:firstLine="424" w:firstLineChars="177"/>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（3）评审结束后，通过发送邮件形式公布中标（成交）候选供应商名单，及采购人最终确定中标或成交供应商名单的时间和公告方式等。</w:t>
      </w:r>
    </w:p>
    <w:p>
      <w:pPr>
        <w:kinsoku/>
        <w:overflowPunct/>
        <w:topLinePunct w:val="0"/>
        <w:bidi w:val="0"/>
        <w:spacing w:line="600" w:lineRule="exact"/>
        <w:ind w:firstLine="426" w:firstLineChars="177"/>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特别说明：如遇“政府采购云平台”电子化开标或评审程序调整的，按调整后程序执行。</w:t>
      </w:r>
    </w:p>
    <w:p>
      <w:pPr>
        <w:pStyle w:val="5"/>
        <w:numPr>
          <w:ilvl w:val="0"/>
          <w:numId w:val="0"/>
        </w:numPr>
        <w:tabs>
          <w:tab w:val="left" w:pos="1110"/>
        </w:tabs>
        <w:kinsoku/>
        <w:overflowPunct/>
        <w:topLinePunct w:val="0"/>
        <w:bidi w:val="0"/>
        <w:spacing w:line="600" w:lineRule="exact"/>
        <w:rPr>
          <w:rFonts w:hint="eastAsia" w:ascii="宋体" w:hAnsi="宋体" w:eastAsia="宋体" w:cs="宋体"/>
          <w:color w:val="000000"/>
          <w:sz w:val="24"/>
          <w:szCs w:val="24"/>
        </w:rPr>
      </w:pPr>
      <w:bookmarkStart w:id="53" w:name="_Toc24550037"/>
      <w:bookmarkStart w:id="54" w:name="_Toc33194393"/>
      <w:r>
        <w:rPr>
          <w:rFonts w:hint="eastAsia" w:ascii="宋体" w:hAnsi="宋体" w:eastAsia="宋体" w:cs="宋体"/>
          <w:color w:val="000000"/>
          <w:sz w:val="24"/>
          <w:szCs w:val="24"/>
        </w:rPr>
        <w:t>（四）投标供应商资格审查</w:t>
      </w:r>
      <w:bookmarkEnd w:id="53"/>
      <w:bookmarkEnd w:id="54"/>
    </w:p>
    <w:p>
      <w:pPr>
        <w:kinsoku/>
        <w:overflowPunct/>
        <w:topLinePunct w:val="0"/>
        <w:bidi w:val="0"/>
        <w:spacing w:line="600" w:lineRule="exact"/>
        <w:ind w:firstLine="426" w:firstLineChars="177"/>
        <w:rPr>
          <w:rFonts w:hint="eastAsia" w:ascii="宋体" w:hAnsi="宋体" w:eastAsia="宋体" w:cs="宋体"/>
          <w:color w:val="000000"/>
          <w:sz w:val="24"/>
          <w:szCs w:val="24"/>
        </w:rPr>
      </w:pPr>
      <w:r>
        <w:rPr>
          <w:rFonts w:hint="eastAsia" w:ascii="宋体" w:hAnsi="宋体" w:eastAsia="宋体" w:cs="宋体"/>
          <w:b/>
          <w:color w:val="000000"/>
          <w:sz w:val="24"/>
          <w:szCs w:val="24"/>
        </w:rPr>
        <w:t>4.1开标大会第一阶段结束后，采购人或采购代理机构首先依法对各投标供应商的资格进行审查，审查各投标供应商的资格是否满足招标文件的要求。</w:t>
      </w:r>
      <w:r>
        <w:rPr>
          <w:rFonts w:hint="eastAsia" w:ascii="宋体" w:hAnsi="宋体" w:eastAsia="宋体" w:cs="宋体"/>
          <w:color w:val="000000"/>
          <w:sz w:val="24"/>
          <w:szCs w:val="24"/>
        </w:rPr>
        <w:t>采购人或采购代理机构对投标供应商所提交的资格证明材料仅负审核的责任。如发现投标供应商所提交的资格证明材料不合法或与事实不符，采购人可取消其中标资格并追究投标供应商的法律责任。</w:t>
      </w:r>
    </w:p>
    <w:p>
      <w:pPr>
        <w:kinsoku/>
        <w:overflowPunct/>
        <w:topLinePunct w:val="0"/>
        <w:bidi w:val="0"/>
        <w:spacing w:line="600" w:lineRule="exact"/>
        <w:ind w:firstLine="426" w:firstLineChars="177"/>
        <w:rPr>
          <w:rFonts w:hint="eastAsia" w:ascii="宋体" w:hAnsi="宋体" w:eastAsia="宋体" w:cs="宋体"/>
          <w:b/>
          <w:color w:val="000000"/>
          <w:kern w:val="0"/>
          <w:sz w:val="24"/>
          <w:szCs w:val="24"/>
        </w:rPr>
      </w:pPr>
      <w:r>
        <w:rPr>
          <w:rFonts w:hint="eastAsia" w:ascii="宋体" w:hAnsi="宋体" w:eastAsia="宋体" w:cs="宋体"/>
          <w:b/>
          <w:color w:val="000000"/>
          <w:sz w:val="24"/>
          <w:szCs w:val="24"/>
        </w:rPr>
        <w:t>4.2投标供应商提交的资格证明材料无法证明其符合招标文件规定的“投标供应商资格要求”的，采购人或采购代理机构</w:t>
      </w:r>
      <w:r>
        <w:rPr>
          <w:rFonts w:hint="eastAsia" w:ascii="宋体" w:hAnsi="宋体" w:eastAsia="宋体" w:cs="宋体"/>
          <w:b/>
          <w:color w:val="000000"/>
          <w:kern w:val="0"/>
          <w:sz w:val="24"/>
          <w:szCs w:val="24"/>
        </w:rPr>
        <w:t>将对其作资格审查不通过处理（无效投标），并不再将其投标提交评标委员会进行后续评审。</w:t>
      </w:r>
    </w:p>
    <w:p>
      <w:pPr>
        <w:kinsoku/>
        <w:overflowPunct/>
        <w:topLinePunct w:val="0"/>
        <w:bidi w:val="0"/>
        <w:spacing w:line="600" w:lineRule="exact"/>
        <w:ind w:firstLine="426" w:firstLineChars="177"/>
        <w:rPr>
          <w:rFonts w:hint="eastAsia" w:ascii="宋体" w:hAnsi="宋体" w:eastAsia="宋体" w:cs="宋体"/>
          <w:b/>
          <w:color w:val="000000"/>
          <w:kern w:val="0"/>
          <w:sz w:val="24"/>
          <w:szCs w:val="24"/>
        </w:rPr>
      </w:pPr>
      <w:r>
        <w:rPr>
          <w:rFonts w:hint="eastAsia" w:ascii="宋体" w:hAnsi="宋体" w:eastAsia="宋体" w:cs="宋体"/>
          <w:b/>
          <w:color w:val="000000"/>
          <w:sz w:val="24"/>
          <w:szCs w:val="24"/>
        </w:rPr>
        <w:t>4</w:t>
      </w:r>
      <w:r>
        <w:rPr>
          <w:rFonts w:hint="eastAsia" w:ascii="宋体" w:hAnsi="宋体" w:eastAsia="宋体" w:cs="宋体"/>
          <w:b/>
          <w:color w:val="000000"/>
          <w:kern w:val="0"/>
          <w:sz w:val="24"/>
          <w:szCs w:val="24"/>
        </w:rPr>
        <w:t>.3单位负责人为同一人或者存在直接控股、管理关系的不同供应商参加同一合同项下的政府采购活动的，相关投标供应商均作资格无效处理。</w:t>
      </w:r>
    </w:p>
    <w:bookmarkEnd w:id="44"/>
    <w:bookmarkEnd w:id="45"/>
    <w:bookmarkEnd w:id="46"/>
    <w:bookmarkEnd w:id="50"/>
    <w:p>
      <w:pPr>
        <w:kinsoku/>
        <w:overflowPunct/>
        <w:topLinePunct w:val="0"/>
        <w:bidi w:val="0"/>
        <w:snapToGrid w:val="0"/>
        <w:spacing w:line="600" w:lineRule="exact"/>
        <w:jc w:val="center"/>
        <w:outlineLvl w:val="1"/>
        <w:rPr>
          <w:rFonts w:hint="eastAsia" w:ascii="宋体" w:hAnsi="宋体" w:eastAsia="宋体" w:cs="宋体"/>
          <w:b/>
          <w:color w:val="000000"/>
          <w:sz w:val="24"/>
          <w:szCs w:val="24"/>
        </w:rPr>
      </w:pPr>
      <w:bookmarkStart w:id="55" w:name="_Toc412730343"/>
      <w:bookmarkStart w:id="56" w:name="_Toc462229101"/>
      <w:bookmarkStart w:id="57" w:name="_Toc354996702"/>
      <w:bookmarkStart w:id="58" w:name="_Toc86216994"/>
      <w:bookmarkStart w:id="59" w:name="_Toc233618978"/>
    </w:p>
    <w:p>
      <w:pPr>
        <w:kinsoku/>
        <w:overflowPunct/>
        <w:topLinePunct w:val="0"/>
        <w:bidi w:val="0"/>
        <w:snapToGrid w:val="0"/>
        <w:spacing w:line="600" w:lineRule="exact"/>
        <w:jc w:val="center"/>
        <w:outlineLvl w:val="1"/>
        <w:rPr>
          <w:rFonts w:hint="eastAsia" w:ascii="宋体" w:hAnsi="宋体" w:eastAsia="宋体" w:cs="宋体"/>
          <w:b/>
          <w:color w:val="000000"/>
          <w:sz w:val="24"/>
          <w:szCs w:val="24"/>
        </w:rPr>
      </w:pPr>
      <w:bookmarkStart w:id="60" w:name="_Toc33194394"/>
      <w:r>
        <w:rPr>
          <w:rFonts w:hint="eastAsia" w:ascii="宋体" w:hAnsi="宋体" w:eastAsia="宋体" w:cs="宋体"/>
          <w:b/>
          <w:color w:val="000000"/>
          <w:sz w:val="24"/>
          <w:szCs w:val="24"/>
        </w:rPr>
        <w:t>六、评 标</w:t>
      </w:r>
      <w:bookmarkEnd w:id="55"/>
      <w:bookmarkEnd w:id="56"/>
      <w:bookmarkEnd w:id="60"/>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（一）评审工作的组织</w:t>
      </w:r>
    </w:p>
    <w:p>
      <w:pPr>
        <w:kinsoku/>
        <w:overflowPunct/>
        <w:topLinePunct w:val="0"/>
        <w:bidi w:val="0"/>
        <w:spacing w:line="600" w:lineRule="exact"/>
        <w:ind w:firstLine="422" w:firstLineChars="176"/>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1.1采购人或采购代理机构负责组织本项目的评审工作，并依据《政府采购货物和服务招标投标管理办法（财政部第87号令）》第四十五条的相关规定履行职责。</w:t>
      </w:r>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（二）评标委员会的组建</w:t>
      </w:r>
    </w:p>
    <w:p>
      <w:pPr>
        <w:kinsoku/>
        <w:overflowPunct/>
        <w:topLinePunct w:val="0"/>
        <w:bidi w:val="0"/>
        <w:spacing w:line="600" w:lineRule="exact"/>
        <w:ind w:firstLine="422" w:firstLineChars="176"/>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2.1评标委员会由采购人或采购代理机构依法组建，成员包括采购人代表和评审专家，成员人数为五人或以上单数，其中评审专家不少于成员总数的三分之二。</w:t>
      </w:r>
    </w:p>
    <w:p>
      <w:pPr>
        <w:kinsoku/>
        <w:overflowPunct/>
        <w:topLinePunct w:val="0"/>
        <w:bidi w:val="0"/>
        <w:spacing w:line="600" w:lineRule="exact"/>
        <w:ind w:firstLine="422" w:firstLineChars="176"/>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2.2评标委员会成员名单在评审结果（采购结果）公告前保密。</w:t>
      </w:r>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（三）评标委员会的职责</w:t>
      </w:r>
    </w:p>
    <w:p>
      <w:pPr>
        <w:kinsoku/>
        <w:overflowPunct/>
        <w:topLinePunct w:val="0"/>
        <w:bidi w:val="0"/>
        <w:spacing w:line="600" w:lineRule="exact"/>
        <w:ind w:firstLine="424" w:firstLineChars="176"/>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3.1评标委员会负责具体评审事务，并独立履行下列职责：</w:t>
      </w:r>
    </w:p>
    <w:p>
      <w:pPr>
        <w:kinsoku/>
        <w:overflowPunct/>
        <w:topLinePunct w:val="0"/>
        <w:bidi w:val="0"/>
        <w:spacing w:line="600" w:lineRule="exact"/>
        <w:ind w:firstLine="422" w:firstLineChars="176"/>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（1）审查、评价投标文件是否符合招标文件的商务、技术等实质性要求；</w:t>
      </w:r>
    </w:p>
    <w:p>
      <w:pPr>
        <w:kinsoku/>
        <w:overflowPunct/>
        <w:topLinePunct w:val="0"/>
        <w:bidi w:val="0"/>
        <w:spacing w:line="600" w:lineRule="exact"/>
        <w:ind w:firstLine="422" w:firstLineChars="176"/>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（2）要求投标人对投标文件有关事项作出澄清或者说明；</w:t>
      </w:r>
    </w:p>
    <w:p>
      <w:pPr>
        <w:kinsoku/>
        <w:overflowPunct/>
        <w:topLinePunct w:val="0"/>
        <w:bidi w:val="0"/>
        <w:spacing w:line="600" w:lineRule="exact"/>
        <w:ind w:firstLine="422" w:firstLineChars="176"/>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（3）对投标文件进行比较和评价；</w:t>
      </w:r>
    </w:p>
    <w:p>
      <w:pPr>
        <w:kinsoku/>
        <w:overflowPunct/>
        <w:topLinePunct w:val="0"/>
        <w:bidi w:val="0"/>
        <w:spacing w:line="600" w:lineRule="exact"/>
        <w:ind w:firstLine="422" w:firstLineChars="176"/>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（4）确定中标候选人名单，以及根据采购人委托直接确定中标人；</w:t>
      </w:r>
    </w:p>
    <w:p>
      <w:pPr>
        <w:numPr>
          <w:ilvl w:val="0"/>
          <w:numId w:val="8"/>
        </w:numPr>
        <w:kinsoku/>
        <w:overflowPunct/>
        <w:topLinePunct w:val="0"/>
        <w:bidi w:val="0"/>
        <w:spacing w:line="600" w:lineRule="exact"/>
        <w:ind w:firstLine="422"/>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向采购人、采购代理机构或者有关部门报告评审中发现的违法行为。</w:t>
      </w:r>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（四）评审原则</w:t>
      </w:r>
    </w:p>
    <w:p>
      <w:pPr>
        <w:kinsoku/>
        <w:overflowPunct/>
        <w:topLinePunct w:val="0"/>
        <w:bidi w:val="0"/>
        <w:spacing w:line="600" w:lineRule="exact"/>
        <w:ind w:firstLine="424" w:firstLineChars="177"/>
        <w:rPr>
          <w:rFonts w:hint="eastAsia" w:ascii="宋体" w:hAnsi="宋体" w:eastAsia="宋体" w:cs="宋体"/>
          <w:color w:val="000000"/>
          <w:sz w:val="24"/>
          <w:szCs w:val="24"/>
        </w:rPr>
      </w:pPr>
      <w:r>
        <w:rPr>
          <w:rFonts w:hint="eastAsia" w:ascii="宋体" w:hAnsi="宋体" w:eastAsia="宋体" w:cs="宋体"/>
          <w:color w:val="000000"/>
          <w:sz w:val="24"/>
          <w:szCs w:val="24"/>
        </w:rPr>
        <w:t>4.1评审原则：</w:t>
      </w:r>
      <w:r>
        <w:rPr>
          <w:rFonts w:hint="eastAsia" w:ascii="宋体" w:hAnsi="宋体" w:eastAsia="宋体" w:cs="宋体"/>
          <w:color w:val="000000"/>
          <w:kern w:val="0"/>
          <w:sz w:val="24"/>
          <w:szCs w:val="24"/>
        </w:rPr>
        <w:t>评标委员会</w:t>
      </w:r>
      <w:r>
        <w:rPr>
          <w:rFonts w:hint="eastAsia" w:ascii="宋体" w:hAnsi="宋体" w:eastAsia="宋体" w:cs="宋体"/>
          <w:color w:val="000000"/>
          <w:sz w:val="24"/>
          <w:szCs w:val="24"/>
        </w:rPr>
        <w:t>按照客观、公正、审慎、择优的原则，根据招标文件规定的评审程序、评审方法和评审标准进行独立评审。</w:t>
      </w:r>
    </w:p>
    <w:p>
      <w:pPr>
        <w:kinsoku/>
        <w:overflowPunct/>
        <w:topLinePunct w:val="0"/>
        <w:bidi w:val="0"/>
        <w:spacing w:line="600" w:lineRule="exact"/>
        <w:ind w:firstLine="424" w:firstLineChars="177"/>
        <w:rPr>
          <w:rFonts w:hint="eastAsia" w:ascii="宋体" w:hAnsi="宋体" w:eastAsia="宋体" w:cs="宋体"/>
          <w:color w:val="000000"/>
          <w:sz w:val="24"/>
          <w:szCs w:val="24"/>
        </w:rPr>
      </w:pPr>
      <w:r>
        <w:rPr>
          <w:rFonts w:hint="eastAsia" w:ascii="宋体" w:hAnsi="宋体" w:eastAsia="宋体" w:cs="宋体"/>
          <w:color w:val="000000"/>
          <w:sz w:val="24"/>
          <w:szCs w:val="24"/>
        </w:rPr>
        <w:t>4.2评审工作将依据</w:t>
      </w:r>
      <w:r>
        <w:rPr>
          <w:rFonts w:hint="eastAsia" w:ascii="宋体" w:hAnsi="宋体" w:eastAsia="宋体" w:cs="宋体"/>
          <w:color w:val="000000"/>
          <w:kern w:val="0"/>
          <w:sz w:val="24"/>
          <w:szCs w:val="24"/>
        </w:rPr>
        <w:t>招标文件、投标文件及招标文件中事先已列明的内容进行（如现场方案讲解、演示等）。</w:t>
      </w:r>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（五）评审意见的争议处理</w:t>
      </w:r>
    </w:p>
    <w:p>
      <w:pPr>
        <w:kinsoku/>
        <w:overflowPunct/>
        <w:topLinePunct w:val="0"/>
        <w:bidi w:val="0"/>
        <w:spacing w:line="600" w:lineRule="exact"/>
        <w:ind w:firstLine="424" w:firstLineChars="177"/>
        <w:rPr>
          <w:rFonts w:hint="eastAsia" w:ascii="宋体" w:hAnsi="宋体" w:eastAsia="宋体" w:cs="宋体"/>
          <w:bCs/>
          <w:color w:val="000000"/>
          <w:sz w:val="24"/>
          <w:szCs w:val="24"/>
        </w:rPr>
      </w:pPr>
      <w:r>
        <w:rPr>
          <w:rFonts w:hint="eastAsia" w:ascii="宋体" w:hAnsi="宋体" w:eastAsia="宋体" w:cs="宋体"/>
          <w:bCs/>
          <w:color w:val="000000"/>
          <w:sz w:val="24"/>
          <w:szCs w:val="24"/>
        </w:rPr>
        <w:t>5.1评标委员会成员对需要共同认定的事项存在争议的，按照少数服从多数的原则作出结论。持不同意见的评标委员会成员应当在评审报告上签署不同意见及理由，否则视为同意评审报告。</w:t>
      </w:r>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（六）评委纪律</w:t>
      </w:r>
    </w:p>
    <w:p>
      <w:pPr>
        <w:kinsoku/>
        <w:overflowPunct/>
        <w:topLinePunct w:val="0"/>
        <w:bidi w:val="0"/>
        <w:spacing w:line="600" w:lineRule="exact"/>
        <w:ind w:firstLine="424" w:firstLineChars="177"/>
        <w:rPr>
          <w:rFonts w:hint="eastAsia" w:ascii="宋体" w:hAnsi="宋体" w:eastAsia="宋体" w:cs="宋体"/>
          <w:color w:val="000000"/>
          <w:kern w:val="0"/>
          <w:sz w:val="24"/>
          <w:szCs w:val="24"/>
        </w:rPr>
      </w:pPr>
      <w:r>
        <w:rPr>
          <w:rFonts w:hint="eastAsia" w:ascii="宋体" w:hAnsi="宋体" w:eastAsia="宋体" w:cs="宋体"/>
          <w:color w:val="000000"/>
          <w:sz w:val="24"/>
          <w:szCs w:val="24"/>
        </w:rPr>
        <w:t>6.1评标委员会成员必须严格遵守保密规定，不得泄露评审的有关情况</w:t>
      </w:r>
      <w:r>
        <w:rPr>
          <w:rFonts w:hint="eastAsia" w:ascii="宋体" w:hAnsi="宋体" w:eastAsia="宋体" w:cs="宋体"/>
          <w:color w:val="000000"/>
          <w:kern w:val="0"/>
          <w:sz w:val="24"/>
          <w:szCs w:val="24"/>
        </w:rPr>
        <w:t>，任何单位和个人不得干扰、影响评标的正常进行，评标委员会成员不得私下与投标供应商接触，不得出现浙江省政府采购活动现场组织管理办法中规定的其他禁止行为。</w:t>
      </w:r>
    </w:p>
    <w:p>
      <w:pPr>
        <w:pStyle w:val="5"/>
        <w:numPr>
          <w:ilvl w:val="0"/>
          <w:numId w:val="0"/>
        </w:numPr>
        <w:tabs>
          <w:tab w:val="left" w:pos="1110"/>
        </w:tabs>
        <w:kinsoku/>
        <w:overflowPunct/>
        <w:topLinePunct w:val="0"/>
        <w:bidi w:val="0"/>
        <w:spacing w:line="600" w:lineRule="exact"/>
        <w:rPr>
          <w:rFonts w:hint="eastAsia" w:ascii="宋体" w:hAnsi="宋体" w:eastAsia="宋体" w:cs="宋体"/>
          <w:color w:val="000000"/>
          <w:sz w:val="24"/>
          <w:szCs w:val="24"/>
        </w:rPr>
      </w:pPr>
      <w:bookmarkStart w:id="61" w:name="_Toc24550043"/>
      <w:bookmarkStart w:id="62" w:name="_Toc33194395"/>
      <w:r>
        <w:rPr>
          <w:rFonts w:hint="eastAsia" w:ascii="宋体" w:hAnsi="宋体" w:eastAsia="宋体" w:cs="宋体"/>
          <w:color w:val="000000"/>
          <w:sz w:val="24"/>
          <w:szCs w:val="24"/>
        </w:rPr>
        <w:t>（七）</w:t>
      </w:r>
      <w:bookmarkEnd w:id="61"/>
      <w:bookmarkStart w:id="63" w:name="_Toc24550044"/>
      <w:r>
        <w:rPr>
          <w:rFonts w:hint="eastAsia" w:ascii="宋体" w:hAnsi="宋体" w:eastAsia="宋体" w:cs="宋体"/>
          <w:color w:val="000000"/>
          <w:sz w:val="24"/>
          <w:szCs w:val="24"/>
        </w:rPr>
        <w:t>评审流程及内容</w:t>
      </w:r>
      <w:bookmarkEnd w:id="62"/>
      <w:bookmarkEnd w:id="63"/>
    </w:p>
    <w:p>
      <w:pPr>
        <w:kinsoku/>
        <w:overflowPunct/>
        <w:topLinePunct w:val="0"/>
        <w:bidi w:val="0"/>
        <w:spacing w:line="600" w:lineRule="exact"/>
        <w:ind w:firstLine="424" w:firstLineChars="176"/>
        <w:rPr>
          <w:rFonts w:hint="eastAsia" w:ascii="宋体" w:hAnsi="宋体" w:eastAsia="宋体" w:cs="宋体"/>
          <w:color w:val="000000"/>
          <w:sz w:val="24"/>
          <w:szCs w:val="24"/>
        </w:rPr>
      </w:pPr>
      <w:r>
        <w:rPr>
          <w:rFonts w:hint="eastAsia" w:ascii="宋体" w:hAnsi="宋体" w:eastAsia="宋体" w:cs="宋体"/>
          <w:b/>
          <w:color w:val="000000"/>
          <w:kern w:val="0"/>
          <w:sz w:val="24"/>
          <w:szCs w:val="24"/>
        </w:rPr>
        <w:t>本项目具体的评审事务由评标委员会负责，评审流程及内容如下：</w:t>
      </w:r>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7.1 评审前准备</w:t>
      </w:r>
    </w:p>
    <w:p>
      <w:pPr>
        <w:kinsoku/>
        <w:overflowPunct/>
        <w:topLinePunct w:val="0"/>
        <w:bidi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7.1.1由评审专家推选评审小组组长，采购人代表不得担任评审小组组长。</w:t>
      </w:r>
    </w:p>
    <w:p>
      <w:pPr>
        <w:kinsoku/>
        <w:overflowPunct/>
        <w:topLinePunct w:val="0"/>
        <w:bidi w:val="0"/>
        <w:spacing w:line="600" w:lineRule="exact"/>
        <w:ind w:firstLine="424" w:firstLineChars="177"/>
        <w:rPr>
          <w:rFonts w:hint="eastAsia" w:ascii="宋体" w:hAnsi="宋体" w:eastAsia="宋体" w:cs="宋体"/>
          <w:b/>
          <w:color w:val="000000"/>
          <w:kern w:val="0"/>
          <w:sz w:val="24"/>
          <w:szCs w:val="24"/>
        </w:rPr>
      </w:pPr>
      <w:r>
        <w:rPr>
          <w:rFonts w:hint="eastAsia" w:ascii="宋体" w:hAnsi="宋体" w:eastAsia="宋体" w:cs="宋体"/>
          <w:color w:val="000000"/>
          <w:kern w:val="0"/>
          <w:sz w:val="24"/>
          <w:szCs w:val="24"/>
        </w:rPr>
        <w:t>7.1.2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7.2投标文件的初步审查、符合性审查</w:t>
      </w:r>
    </w:p>
    <w:p>
      <w:pPr>
        <w:kinsoku/>
        <w:overflowPunct/>
        <w:topLinePunct w:val="0"/>
        <w:bidi w:val="0"/>
        <w:spacing w:line="600" w:lineRule="exact"/>
        <w:ind w:firstLine="426" w:firstLineChars="177"/>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对所有通过资格审查的投标供应商的投标文件进行初步审查，审查、评价投标文件是否符合招标文件的商务、技术、服务等实质性要求。</w:t>
      </w:r>
    </w:p>
    <w:p>
      <w:pPr>
        <w:kinsoku/>
        <w:overflowPunct/>
        <w:topLinePunct w:val="0"/>
        <w:bidi w:val="0"/>
        <w:spacing w:line="600" w:lineRule="exact"/>
        <w:ind w:firstLine="424" w:firstLineChars="177"/>
        <w:rPr>
          <w:rFonts w:hint="eastAsia" w:ascii="宋体" w:hAnsi="宋体" w:eastAsia="宋体" w:cs="宋体"/>
          <w:color w:val="000000"/>
          <w:sz w:val="24"/>
          <w:szCs w:val="24"/>
        </w:rPr>
      </w:pPr>
      <w:r>
        <w:rPr>
          <w:rFonts w:hint="eastAsia" w:ascii="宋体" w:hAnsi="宋体" w:eastAsia="宋体" w:cs="宋体"/>
          <w:color w:val="000000"/>
          <w:sz w:val="24"/>
          <w:szCs w:val="24"/>
        </w:rPr>
        <w:t>7.2.1评标委员会首先对所有通过资格审查的投标供应商的投标文件进行符合性审查，审查每份投标文件是否实质上响应了招标文件的要求（实质性响应的投标文件是指投标文件符合招标文件规定的实质性内容、条件和规定）。</w:t>
      </w:r>
    </w:p>
    <w:p>
      <w:pPr>
        <w:pStyle w:val="6"/>
        <w:numPr>
          <w:ilvl w:val="2"/>
          <w:numId w:val="0"/>
        </w:numPr>
        <w:kinsoku/>
        <w:overflowPunct/>
        <w:topLinePunct w:val="0"/>
        <w:bidi w:val="0"/>
        <w:spacing w:before="0" w:after="0" w:line="600" w:lineRule="exact"/>
        <w:jc w:val="both"/>
        <w:rPr>
          <w:rFonts w:hint="eastAsia" w:ascii="宋体" w:hAnsi="宋体" w:eastAsia="宋体" w:cs="宋体"/>
          <w:sz w:val="24"/>
          <w:szCs w:val="24"/>
        </w:rPr>
      </w:pPr>
      <w:r>
        <w:rPr>
          <w:rFonts w:hint="eastAsia" w:ascii="宋体" w:hAnsi="宋体" w:eastAsia="宋体" w:cs="宋体"/>
          <w:sz w:val="24"/>
          <w:szCs w:val="24"/>
        </w:rPr>
        <w:t>7.3 投标文件的澄清、说明或补正</w:t>
      </w:r>
    </w:p>
    <w:p>
      <w:pPr>
        <w:kinsoku/>
        <w:overflowPunct/>
        <w:topLinePunct w:val="0"/>
        <w:bidi w:val="0"/>
        <w:spacing w:line="600" w:lineRule="exact"/>
        <w:ind w:firstLine="424" w:firstLineChars="177"/>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7.3.1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kinsoku/>
        <w:overflowPunct/>
        <w:topLinePunct w:val="0"/>
        <w:bidi w:val="0"/>
        <w:spacing w:line="600" w:lineRule="exact"/>
        <w:ind w:firstLine="424" w:firstLineChars="177"/>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7.4 投标文件的错误修正</w:t>
      </w:r>
    </w:p>
    <w:p>
      <w:pPr>
        <w:kinsoku/>
        <w:overflowPunct/>
        <w:topLinePunct w:val="0"/>
        <w:bidi w:val="0"/>
        <w:spacing w:line="600" w:lineRule="exact"/>
        <w:ind w:firstLine="422" w:firstLineChars="175"/>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7.4.1《投标文件》如果出现计算或表达上的错误，修正错误的原则如下：</w:t>
      </w:r>
    </w:p>
    <w:p>
      <w:pPr>
        <w:kinsoku/>
        <w:overflowPunct/>
        <w:topLinePunct w:val="0"/>
        <w:bidi w:val="0"/>
        <w:spacing w:line="600" w:lineRule="exact"/>
        <w:ind w:firstLine="420" w:firstLineChars="175"/>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（1）投标文件中开标一览表（报价表）内容与投标文件中相应内容不一致的，以开标一览表（报价表）为准。</w:t>
      </w:r>
    </w:p>
    <w:p>
      <w:pPr>
        <w:kinsoku/>
        <w:overflowPunct/>
        <w:topLinePunct w:val="0"/>
        <w:bidi w:val="0"/>
        <w:spacing w:line="600" w:lineRule="exact"/>
        <w:ind w:firstLine="420" w:firstLineChars="175"/>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（2）《投标文件》的大写金额和小写金额不一致的，以大写金额为准；</w:t>
      </w:r>
    </w:p>
    <w:p>
      <w:pPr>
        <w:kinsoku/>
        <w:overflowPunct/>
        <w:topLinePunct w:val="0"/>
        <w:bidi w:val="0"/>
        <w:spacing w:line="600" w:lineRule="exact"/>
        <w:ind w:firstLine="420" w:firstLineChars="175"/>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（3）单价金额小数点或者百分比有明显错位的，应以开标一览表（报价表）的总价为准，并修改单价；</w:t>
      </w:r>
    </w:p>
    <w:p>
      <w:pPr>
        <w:kinsoku/>
        <w:overflowPunct/>
        <w:topLinePunct w:val="0"/>
        <w:bidi w:val="0"/>
        <w:spacing w:line="600" w:lineRule="exact"/>
        <w:ind w:firstLine="420" w:firstLineChars="175"/>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（4）总价金额与按单价汇总金额不一致的，以单价金额计算结果为准。</w:t>
      </w:r>
    </w:p>
    <w:p>
      <w:pPr>
        <w:kinsoku/>
        <w:overflowPunct/>
        <w:topLinePunct w:val="0"/>
        <w:bidi w:val="0"/>
        <w:spacing w:line="600" w:lineRule="exact"/>
        <w:ind w:firstLine="420" w:firstLineChars="175"/>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7.4.2对不同文字文本《投标文件》的解释发生异议的，以中文文本为准。</w:t>
      </w:r>
    </w:p>
    <w:p>
      <w:pPr>
        <w:pStyle w:val="214"/>
        <w:kinsoku/>
        <w:overflowPunct/>
        <w:topLinePunct w:val="0"/>
        <w:autoSpaceDE/>
        <w:bidi w:val="0"/>
        <w:adjustRightInd/>
        <w:snapToGrid w:val="0"/>
        <w:spacing w:before="0" w:line="600" w:lineRule="exact"/>
        <w:ind w:left="0" w:firstLine="0"/>
        <w:rPr>
          <w:rFonts w:hint="eastAsia" w:ascii="宋体" w:hAnsi="宋体" w:eastAsia="宋体" w:cs="宋体"/>
          <w:b/>
          <w:color w:val="000000"/>
          <w:kern w:val="2"/>
          <w:sz w:val="24"/>
          <w:szCs w:val="24"/>
        </w:rPr>
      </w:pPr>
      <w:r>
        <w:rPr>
          <w:rFonts w:hint="eastAsia" w:ascii="宋体" w:hAnsi="宋体" w:eastAsia="宋体" w:cs="宋体"/>
          <w:b/>
          <w:color w:val="000000"/>
          <w:kern w:val="2"/>
          <w:sz w:val="24"/>
          <w:szCs w:val="24"/>
        </w:rPr>
        <w:t>（八）投标文件有下列情况之一者将视为无效：</w:t>
      </w:r>
    </w:p>
    <w:p>
      <w:pPr>
        <w:kinsoku/>
        <w:overflowPunct/>
        <w:topLinePunct w:val="0"/>
        <w:bidi w:val="0"/>
        <w:spacing w:line="600" w:lineRule="exact"/>
        <w:ind w:firstLine="424" w:firstLineChars="176"/>
        <w:rPr>
          <w:rFonts w:hint="eastAsia" w:ascii="宋体" w:hAnsi="宋体" w:eastAsia="宋体" w:cs="宋体"/>
          <w:b/>
          <w:color w:val="000000"/>
          <w:kern w:val="0"/>
          <w:sz w:val="24"/>
          <w:szCs w:val="24"/>
        </w:rPr>
      </w:pPr>
      <w:bookmarkStart w:id="64" w:name="_Hlk33211013"/>
      <w:r>
        <w:rPr>
          <w:rFonts w:hint="eastAsia" w:ascii="宋体" w:hAnsi="宋体" w:eastAsia="宋体" w:cs="宋体"/>
          <w:b/>
          <w:color w:val="000000"/>
          <w:kern w:val="0"/>
          <w:sz w:val="24"/>
          <w:szCs w:val="24"/>
        </w:rPr>
        <w:t>8.1商务、技术文件符合性审查中，存在下列情形之一的，经评标委员会认定后作无效标处理：</w:t>
      </w:r>
    </w:p>
    <w:p>
      <w:pPr>
        <w:pStyle w:val="5"/>
        <w:numPr>
          <w:ilvl w:val="0"/>
          <w:numId w:val="0"/>
        </w:numPr>
        <w:tabs>
          <w:tab w:val="left" w:pos="1110"/>
        </w:tabs>
        <w:kinsoku/>
        <w:overflowPunct/>
        <w:topLinePunct w:val="0"/>
        <w:bidi w:val="0"/>
        <w:spacing w:line="600" w:lineRule="exact"/>
        <w:ind w:left="106" w:firstLine="241" w:firstLineChars="100"/>
        <w:jc w:val="left"/>
        <w:rPr>
          <w:rFonts w:hint="eastAsia" w:ascii="宋体" w:hAnsi="宋体" w:eastAsia="宋体" w:cs="宋体"/>
          <w:bCs w:val="0"/>
          <w:sz w:val="24"/>
          <w:szCs w:val="24"/>
        </w:rPr>
      </w:pPr>
      <w:bookmarkStart w:id="65" w:name="_Toc33194396"/>
      <w:r>
        <w:rPr>
          <w:rFonts w:hint="eastAsia" w:ascii="宋体" w:hAnsi="宋体" w:eastAsia="宋体" w:cs="宋体"/>
          <w:bCs w:val="0"/>
          <w:color w:val="000000"/>
          <w:sz w:val="24"/>
          <w:szCs w:val="24"/>
        </w:rPr>
        <w:t>（1）投标文件未有效授权，法定代表人授权委托书等填写不完整或有涂改的；</w:t>
      </w:r>
      <w:bookmarkEnd w:id="65"/>
    </w:p>
    <w:p>
      <w:pPr>
        <w:kinsoku/>
        <w:overflowPunct/>
        <w:topLinePunct w:val="0"/>
        <w:bidi w:val="0"/>
        <w:spacing w:line="600" w:lineRule="exact"/>
        <w:ind w:firstLine="426" w:firstLineChars="177"/>
        <w:rPr>
          <w:rFonts w:hint="eastAsia" w:ascii="宋体" w:hAnsi="宋体" w:eastAsia="宋体" w:cs="宋体"/>
          <w:b/>
          <w:sz w:val="24"/>
          <w:szCs w:val="24"/>
        </w:rPr>
      </w:pPr>
      <w:r>
        <w:rPr>
          <w:rFonts w:hint="eastAsia" w:ascii="宋体" w:hAnsi="宋体" w:eastAsia="宋体" w:cs="宋体"/>
          <w:b/>
          <w:sz w:val="24"/>
          <w:szCs w:val="24"/>
        </w:rPr>
        <w:t>（2）投标文件没有对本招标文件作出实质性响应的，或不满足（不响应）本招标文件中标注“▲”的实质性要求条款的，或存在招标文件中明确规定的其他无效标情形的；</w:t>
      </w:r>
    </w:p>
    <w:p>
      <w:pPr>
        <w:kinsoku/>
        <w:overflowPunct/>
        <w:topLinePunct w:val="0"/>
        <w:bidi w:val="0"/>
        <w:spacing w:line="600" w:lineRule="exact"/>
        <w:ind w:firstLine="426" w:firstLineChars="177"/>
        <w:rPr>
          <w:rFonts w:hint="eastAsia" w:ascii="宋体" w:hAnsi="宋体" w:eastAsia="宋体" w:cs="宋体"/>
          <w:b/>
          <w:sz w:val="24"/>
          <w:szCs w:val="24"/>
        </w:rPr>
      </w:pPr>
      <w:r>
        <w:rPr>
          <w:rFonts w:hint="eastAsia" w:ascii="宋体" w:hAnsi="宋体" w:eastAsia="宋体" w:cs="宋体"/>
          <w:b/>
          <w:sz w:val="24"/>
          <w:szCs w:val="24"/>
        </w:rPr>
        <w:t>（3）投标文件存在一个或一个以上备选（替代）投标方案的；</w:t>
      </w:r>
    </w:p>
    <w:p>
      <w:pPr>
        <w:kinsoku/>
        <w:overflowPunct/>
        <w:topLinePunct w:val="0"/>
        <w:bidi w:val="0"/>
        <w:spacing w:line="600" w:lineRule="exact"/>
        <w:ind w:firstLine="426" w:firstLineChars="177"/>
        <w:rPr>
          <w:rFonts w:hint="eastAsia" w:ascii="宋体" w:hAnsi="宋体" w:eastAsia="宋体" w:cs="宋体"/>
          <w:b/>
          <w:sz w:val="24"/>
          <w:szCs w:val="24"/>
        </w:rPr>
      </w:pPr>
      <w:r>
        <w:rPr>
          <w:rFonts w:hint="eastAsia" w:ascii="宋体" w:hAnsi="宋体" w:eastAsia="宋体" w:cs="宋体"/>
          <w:b/>
          <w:sz w:val="24"/>
          <w:szCs w:val="24"/>
        </w:rPr>
        <w:t>（4）仅提交“备份投标文件”的；</w:t>
      </w:r>
    </w:p>
    <w:p>
      <w:pPr>
        <w:kinsoku/>
        <w:overflowPunct/>
        <w:topLinePunct w:val="0"/>
        <w:bidi w:val="0"/>
        <w:spacing w:line="600" w:lineRule="exact"/>
        <w:ind w:firstLine="426" w:firstLineChars="177"/>
        <w:rPr>
          <w:rFonts w:hint="eastAsia" w:ascii="宋体" w:hAnsi="宋体" w:eastAsia="宋体" w:cs="宋体"/>
          <w:b/>
          <w:sz w:val="24"/>
          <w:szCs w:val="24"/>
        </w:rPr>
      </w:pPr>
      <w:r>
        <w:rPr>
          <w:rFonts w:hint="eastAsia" w:ascii="宋体" w:hAnsi="宋体" w:eastAsia="宋体" w:cs="宋体"/>
          <w:b/>
          <w:sz w:val="24"/>
          <w:szCs w:val="24"/>
        </w:rPr>
        <w:t>（5）文件组成内容不齐全，本招标文件规定必须提供而未提供的（属于资格审查范围的除外）；</w:t>
      </w:r>
    </w:p>
    <w:p>
      <w:pPr>
        <w:kinsoku/>
        <w:overflowPunct/>
        <w:topLinePunct w:val="0"/>
        <w:bidi w:val="0"/>
        <w:spacing w:line="600" w:lineRule="exact"/>
        <w:ind w:firstLine="426" w:firstLineChars="177"/>
        <w:rPr>
          <w:rFonts w:hint="eastAsia" w:ascii="宋体" w:hAnsi="宋体" w:eastAsia="宋体" w:cs="宋体"/>
          <w:b/>
          <w:sz w:val="24"/>
          <w:szCs w:val="24"/>
        </w:rPr>
      </w:pPr>
      <w:r>
        <w:rPr>
          <w:rFonts w:hint="eastAsia" w:ascii="宋体" w:hAnsi="宋体" w:eastAsia="宋体" w:cs="宋体"/>
          <w:b/>
          <w:sz w:val="24"/>
          <w:szCs w:val="24"/>
        </w:rPr>
        <w:t>（6）投标文件标注的响应或偏离情况与事实不符，或提供了虚假材料的；</w:t>
      </w:r>
    </w:p>
    <w:p>
      <w:pPr>
        <w:kinsoku/>
        <w:overflowPunct/>
        <w:topLinePunct w:val="0"/>
        <w:bidi w:val="0"/>
        <w:spacing w:line="600" w:lineRule="exact"/>
        <w:ind w:firstLine="426" w:firstLineChars="177"/>
        <w:rPr>
          <w:rFonts w:hint="eastAsia" w:ascii="宋体" w:hAnsi="宋体" w:eastAsia="宋体" w:cs="宋体"/>
          <w:b/>
          <w:sz w:val="24"/>
          <w:szCs w:val="24"/>
        </w:rPr>
      </w:pPr>
      <w:r>
        <w:rPr>
          <w:rFonts w:hint="eastAsia" w:ascii="宋体" w:hAnsi="宋体" w:eastAsia="宋体" w:cs="宋体"/>
          <w:b/>
          <w:sz w:val="24"/>
          <w:szCs w:val="24"/>
        </w:rPr>
        <w:t>（7）不响应或擅自改变本招标文件要求或投标文件有采购人不能接受的附加条件的；</w:t>
      </w:r>
    </w:p>
    <w:p>
      <w:pPr>
        <w:kinsoku/>
        <w:overflowPunct/>
        <w:topLinePunct w:val="0"/>
        <w:bidi w:val="0"/>
        <w:spacing w:line="600" w:lineRule="exact"/>
        <w:ind w:firstLine="426" w:firstLineChars="177"/>
        <w:rPr>
          <w:rFonts w:hint="eastAsia" w:ascii="宋体" w:hAnsi="宋体" w:eastAsia="宋体" w:cs="宋体"/>
          <w:b/>
          <w:sz w:val="24"/>
          <w:szCs w:val="24"/>
        </w:rPr>
      </w:pPr>
      <w:r>
        <w:rPr>
          <w:rFonts w:hint="eastAsia" w:ascii="宋体" w:hAnsi="宋体" w:eastAsia="宋体" w:cs="宋体"/>
          <w:b/>
          <w:sz w:val="24"/>
          <w:szCs w:val="24"/>
        </w:rPr>
        <w:t>（8）参加同一合同项下政府采购活动的不同供应商之间存在利害关系并且存在影响政府采购公平竞争行为的；</w:t>
      </w:r>
    </w:p>
    <w:p>
      <w:pPr>
        <w:pStyle w:val="5"/>
        <w:numPr>
          <w:ilvl w:val="0"/>
          <w:numId w:val="0"/>
        </w:numPr>
        <w:tabs>
          <w:tab w:val="left" w:pos="1110"/>
        </w:tabs>
        <w:kinsoku/>
        <w:overflowPunct/>
        <w:topLinePunct w:val="0"/>
        <w:bidi w:val="0"/>
        <w:spacing w:line="600" w:lineRule="exact"/>
        <w:ind w:left="560" w:firstLine="5" w:firstLineChars="2"/>
        <w:rPr>
          <w:rFonts w:hint="eastAsia" w:ascii="宋体" w:hAnsi="宋体" w:eastAsia="宋体" w:cs="宋体"/>
          <w:bCs w:val="0"/>
          <w:color w:val="000000"/>
          <w:sz w:val="24"/>
          <w:szCs w:val="24"/>
        </w:rPr>
      </w:pPr>
      <w:bookmarkStart w:id="66" w:name="_Toc33194397"/>
      <w:r>
        <w:rPr>
          <w:rFonts w:hint="eastAsia" w:ascii="宋体" w:hAnsi="宋体" w:eastAsia="宋体" w:cs="宋体"/>
          <w:bCs w:val="0"/>
          <w:sz w:val="24"/>
          <w:szCs w:val="24"/>
        </w:rPr>
        <w:t>（9）</w:t>
      </w:r>
      <w:r>
        <w:rPr>
          <w:rFonts w:hint="eastAsia" w:ascii="宋体" w:hAnsi="宋体" w:eastAsia="宋体" w:cs="宋体"/>
          <w:bCs w:val="0"/>
          <w:color w:val="000000"/>
          <w:sz w:val="24"/>
          <w:szCs w:val="24"/>
        </w:rPr>
        <w:t>招标人拟采购的产品如属于品目清单范围内的强制采购品目的，投标人未</w:t>
      </w:r>
      <w:bookmarkEnd w:id="66"/>
    </w:p>
    <w:p>
      <w:pPr>
        <w:pStyle w:val="5"/>
        <w:numPr>
          <w:ilvl w:val="0"/>
          <w:numId w:val="0"/>
        </w:numPr>
        <w:tabs>
          <w:tab w:val="left" w:pos="1110"/>
        </w:tabs>
        <w:kinsoku/>
        <w:overflowPunct/>
        <w:topLinePunct w:val="0"/>
        <w:bidi w:val="0"/>
        <w:spacing w:line="600" w:lineRule="exact"/>
        <w:ind w:left="106"/>
        <w:rPr>
          <w:rFonts w:hint="eastAsia" w:ascii="宋体" w:hAnsi="宋体" w:eastAsia="宋体" w:cs="宋体"/>
          <w:bCs w:val="0"/>
          <w:sz w:val="24"/>
          <w:szCs w:val="24"/>
        </w:rPr>
      </w:pPr>
      <w:bookmarkStart w:id="67" w:name="_Toc33194398"/>
      <w:r>
        <w:rPr>
          <w:rFonts w:hint="eastAsia" w:ascii="宋体" w:hAnsi="宋体" w:eastAsia="宋体" w:cs="宋体"/>
          <w:bCs w:val="0"/>
          <w:color w:val="000000"/>
          <w:sz w:val="24"/>
          <w:szCs w:val="24"/>
        </w:rPr>
        <w:t>能在响应文件中提供国家确定的认证机构出具的、处于有效期之内的该产品节能产品、环境标志产品认证证书；</w:t>
      </w:r>
      <w:bookmarkEnd w:id="67"/>
    </w:p>
    <w:p>
      <w:pPr>
        <w:kinsoku/>
        <w:overflowPunct/>
        <w:topLinePunct w:val="0"/>
        <w:bidi w:val="0"/>
        <w:spacing w:line="600" w:lineRule="exact"/>
        <w:ind w:firstLine="426" w:firstLineChars="177"/>
        <w:rPr>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10</w:t>
      </w:r>
      <w:r>
        <w:rPr>
          <w:rFonts w:hint="eastAsia" w:ascii="宋体" w:hAnsi="宋体" w:eastAsia="宋体" w:cs="宋体"/>
          <w:b/>
          <w:sz w:val="24"/>
          <w:szCs w:val="24"/>
          <w:lang w:eastAsia="zh-CN"/>
        </w:rPr>
        <w:t>）</w:t>
      </w:r>
      <w:r>
        <w:rPr>
          <w:rFonts w:hint="eastAsia" w:ascii="宋体" w:hAnsi="宋体" w:eastAsia="宋体" w:cs="宋体"/>
          <w:b/>
          <w:sz w:val="24"/>
          <w:szCs w:val="24"/>
        </w:rPr>
        <w:t>投标文件未按采购文件要求签字、盖章的；</w:t>
      </w:r>
    </w:p>
    <w:p>
      <w:pPr>
        <w:kinsoku/>
        <w:overflowPunct/>
        <w:topLinePunct w:val="0"/>
        <w:bidi w:val="0"/>
        <w:spacing w:line="600" w:lineRule="exact"/>
        <w:ind w:firstLine="426" w:firstLineChars="177"/>
        <w:rPr>
          <w:rFonts w:hint="eastAsia" w:ascii="宋体" w:hAnsi="宋体" w:eastAsia="宋体" w:cs="宋体"/>
          <w:b/>
          <w:sz w:val="24"/>
          <w:szCs w:val="24"/>
        </w:rPr>
      </w:pPr>
      <w:r>
        <w:rPr>
          <w:rFonts w:hint="eastAsia" w:ascii="宋体" w:hAnsi="宋体" w:eastAsia="宋体" w:cs="宋体"/>
          <w:b/>
          <w:sz w:val="24"/>
          <w:szCs w:val="24"/>
        </w:rPr>
        <w:t>（1</w:t>
      </w:r>
      <w:r>
        <w:rPr>
          <w:rFonts w:hint="eastAsia" w:ascii="宋体" w:hAnsi="宋体" w:eastAsia="宋体" w:cs="宋体"/>
          <w:b/>
          <w:sz w:val="24"/>
          <w:szCs w:val="24"/>
          <w:lang w:val="en-US" w:eastAsia="zh-CN"/>
        </w:rPr>
        <w:t>1</w:t>
      </w:r>
      <w:r>
        <w:rPr>
          <w:rFonts w:hint="eastAsia" w:ascii="宋体" w:hAnsi="宋体" w:eastAsia="宋体" w:cs="宋体"/>
          <w:b/>
          <w:sz w:val="24"/>
          <w:szCs w:val="24"/>
        </w:rPr>
        <w:t>）违反国家或政府部门相关法律、法规、文件规定的。</w:t>
      </w:r>
    </w:p>
    <w:bookmarkEnd w:id="64"/>
    <w:p>
      <w:pPr>
        <w:kinsoku/>
        <w:overflowPunct/>
        <w:topLinePunct w:val="0"/>
        <w:bidi w:val="0"/>
        <w:spacing w:line="600" w:lineRule="exact"/>
        <w:ind w:firstLine="426" w:firstLineChars="177"/>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8.2报价文件符合性审查中，存在下列情形之一的，经评标委员会认定后作无效标处理：</w:t>
      </w:r>
    </w:p>
    <w:p>
      <w:pPr>
        <w:kinsoku/>
        <w:overflowPunct/>
        <w:topLinePunct w:val="0"/>
        <w:bidi w:val="0"/>
        <w:spacing w:line="600" w:lineRule="exact"/>
        <w:ind w:firstLine="426" w:firstLineChars="177"/>
        <w:rPr>
          <w:rFonts w:hint="eastAsia" w:ascii="宋体" w:hAnsi="宋体" w:eastAsia="宋体" w:cs="宋体"/>
          <w:b/>
          <w:sz w:val="24"/>
          <w:szCs w:val="24"/>
        </w:rPr>
      </w:pPr>
      <w:r>
        <w:rPr>
          <w:rFonts w:hint="eastAsia" w:ascii="宋体" w:hAnsi="宋体" w:eastAsia="宋体" w:cs="宋体"/>
          <w:b/>
          <w:sz w:val="24"/>
          <w:szCs w:val="24"/>
        </w:rPr>
        <w:t>（1）投标文件没有对本招标文件作出实质性响应的，或不满足（不响应）本招标文件中标注“▲”的实质性要求条款的，或存在招标文件中明确规定的其他无效标情形的；</w:t>
      </w:r>
    </w:p>
    <w:p>
      <w:pPr>
        <w:kinsoku/>
        <w:overflowPunct/>
        <w:topLinePunct w:val="0"/>
        <w:bidi w:val="0"/>
        <w:spacing w:line="600" w:lineRule="exact"/>
        <w:ind w:firstLine="426" w:firstLineChars="177"/>
        <w:rPr>
          <w:rFonts w:hint="eastAsia" w:ascii="宋体" w:hAnsi="宋体" w:eastAsia="宋体" w:cs="宋体"/>
          <w:b/>
          <w:sz w:val="24"/>
          <w:szCs w:val="24"/>
        </w:rPr>
      </w:pPr>
      <w:r>
        <w:rPr>
          <w:rFonts w:hint="eastAsia" w:ascii="宋体" w:hAnsi="宋体" w:eastAsia="宋体" w:cs="宋体"/>
          <w:b/>
          <w:sz w:val="24"/>
          <w:szCs w:val="24"/>
        </w:rPr>
        <w:t>（2）投标文件存在一个或一个以上备选（替代）投标方案的；</w:t>
      </w:r>
    </w:p>
    <w:p>
      <w:pPr>
        <w:kinsoku/>
        <w:overflowPunct/>
        <w:topLinePunct w:val="0"/>
        <w:bidi w:val="0"/>
        <w:spacing w:line="600" w:lineRule="exact"/>
        <w:ind w:firstLine="426" w:firstLineChars="177"/>
        <w:rPr>
          <w:rFonts w:hint="eastAsia" w:ascii="宋体" w:hAnsi="宋体" w:eastAsia="宋体" w:cs="宋体"/>
          <w:b/>
          <w:sz w:val="24"/>
          <w:szCs w:val="24"/>
        </w:rPr>
      </w:pPr>
      <w:r>
        <w:rPr>
          <w:rFonts w:hint="eastAsia" w:ascii="宋体" w:hAnsi="宋体" w:eastAsia="宋体" w:cs="宋体"/>
          <w:b/>
          <w:sz w:val="24"/>
          <w:szCs w:val="24"/>
        </w:rPr>
        <w:t>（3）未按照招标文件标明的币种报价的，或者投标报价涵盖的内容不符合招标文件要求的；</w:t>
      </w:r>
    </w:p>
    <w:p>
      <w:pPr>
        <w:kinsoku/>
        <w:overflowPunct/>
        <w:topLinePunct w:val="0"/>
        <w:bidi w:val="0"/>
        <w:spacing w:line="600" w:lineRule="exact"/>
        <w:ind w:firstLine="426" w:firstLineChars="177"/>
        <w:rPr>
          <w:rFonts w:hint="eastAsia" w:ascii="宋体" w:hAnsi="宋体" w:eastAsia="宋体" w:cs="宋体"/>
          <w:b/>
          <w:sz w:val="24"/>
          <w:szCs w:val="24"/>
        </w:rPr>
      </w:pPr>
      <w:r>
        <w:rPr>
          <w:rFonts w:hint="eastAsia" w:ascii="宋体" w:hAnsi="宋体" w:eastAsia="宋体" w:cs="宋体"/>
          <w:b/>
          <w:sz w:val="24"/>
          <w:szCs w:val="24"/>
        </w:rPr>
        <w:t>（4）《开标一览表》内容与《投标报价明细表》内容不一致且拒不接受修正的；</w:t>
      </w:r>
    </w:p>
    <w:p>
      <w:pPr>
        <w:kinsoku/>
        <w:overflowPunct/>
        <w:topLinePunct w:val="0"/>
        <w:bidi w:val="0"/>
        <w:spacing w:line="600" w:lineRule="exact"/>
        <w:ind w:firstLine="426" w:firstLineChars="177"/>
        <w:rPr>
          <w:rFonts w:hint="eastAsia" w:ascii="宋体" w:hAnsi="宋体" w:eastAsia="宋体" w:cs="宋体"/>
          <w:b/>
          <w:sz w:val="24"/>
          <w:szCs w:val="24"/>
        </w:rPr>
      </w:pPr>
      <w:r>
        <w:rPr>
          <w:rFonts w:hint="eastAsia" w:ascii="宋体" w:hAnsi="宋体" w:eastAsia="宋体" w:cs="宋体"/>
          <w:b/>
          <w:sz w:val="24"/>
          <w:szCs w:val="24"/>
        </w:rPr>
        <w:t>（5）投标报价具有选择性，唱标价格与《投标文件》承诺的优惠（折扣）后价格不一致的；</w:t>
      </w:r>
    </w:p>
    <w:p>
      <w:pPr>
        <w:kinsoku/>
        <w:overflowPunct/>
        <w:topLinePunct w:val="0"/>
        <w:bidi w:val="0"/>
        <w:spacing w:line="600" w:lineRule="exact"/>
        <w:ind w:firstLine="426" w:firstLineChars="177"/>
        <w:rPr>
          <w:rFonts w:hint="eastAsia" w:ascii="宋体" w:hAnsi="宋体" w:eastAsia="宋体" w:cs="宋体"/>
          <w:b/>
          <w:sz w:val="24"/>
          <w:szCs w:val="24"/>
        </w:rPr>
      </w:pPr>
      <w:r>
        <w:rPr>
          <w:rFonts w:hint="eastAsia" w:ascii="宋体" w:hAnsi="宋体" w:eastAsia="宋体" w:cs="宋体"/>
          <w:b/>
          <w:sz w:val="24"/>
          <w:szCs w:val="24"/>
        </w:rPr>
        <w:t>（6）投标报价超过采购预算（或最高限价）的；</w:t>
      </w:r>
    </w:p>
    <w:p>
      <w:pPr>
        <w:kinsoku/>
        <w:overflowPunct/>
        <w:topLinePunct w:val="0"/>
        <w:bidi w:val="0"/>
        <w:spacing w:line="600" w:lineRule="exact"/>
        <w:ind w:firstLine="426" w:firstLineChars="177"/>
        <w:rPr>
          <w:rFonts w:hint="eastAsia" w:ascii="宋体" w:hAnsi="宋体" w:eastAsia="宋体" w:cs="宋体"/>
          <w:b/>
          <w:sz w:val="24"/>
          <w:szCs w:val="24"/>
        </w:rPr>
      </w:pPr>
      <w:r>
        <w:rPr>
          <w:rFonts w:hint="eastAsia" w:ascii="宋体" w:hAnsi="宋体" w:eastAsia="宋体" w:cs="宋体"/>
          <w:b/>
          <w:sz w:val="24"/>
          <w:szCs w:val="24"/>
        </w:rPr>
        <w:t>（7）仅提交“备份投标文件”的；</w:t>
      </w:r>
    </w:p>
    <w:p>
      <w:pPr>
        <w:kinsoku/>
        <w:overflowPunct/>
        <w:topLinePunct w:val="0"/>
        <w:bidi w:val="0"/>
        <w:spacing w:line="600" w:lineRule="exact"/>
        <w:ind w:firstLine="426" w:firstLineChars="177"/>
        <w:rPr>
          <w:rFonts w:hint="eastAsia" w:ascii="宋体" w:hAnsi="宋体" w:eastAsia="宋体" w:cs="宋体"/>
          <w:b/>
          <w:sz w:val="24"/>
          <w:szCs w:val="24"/>
        </w:rPr>
      </w:pPr>
      <w:r>
        <w:rPr>
          <w:rFonts w:hint="eastAsia" w:ascii="宋体" w:hAnsi="宋体" w:eastAsia="宋体" w:cs="宋体"/>
          <w:b/>
          <w:sz w:val="24"/>
          <w:szCs w:val="24"/>
        </w:rPr>
        <w:t>（8）投标文件组成内容不齐全，本招标文件规定必须提供而未提供的（属于资格审查范围的除外）；</w:t>
      </w:r>
    </w:p>
    <w:p>
      <w:pPr>
        <w:kinsoku/>
        <w:overflowPunct/>
        <w:topLinePunct w:val="0"/>
        <w:bidi w:val="0"/>
        <w:spacing w:line="600" w:lineRule="exact"/>
        <w:ind w:firstLine="426" w:firstLineChars="177"/>
        <w:rPr>
          <w:rFonts w:hint="eastAsia" w:ascii="宋体" w:hAnsi="宋体" w:eastAsia="宋体" w:cs="宋体"/>
          <w:b/>
          <w:sz w:val="24"/>
          <w:szCs w:val="24"/>
        </w:rPr>
      </w:pPr>
      <w:r>
        <w:rPr>
          <w:rFonts w:hint="eastAsia" w:ascii="宋体" w:hAnsi="宋体" w:eastAsia="宋体" w:cs="宋体"/>
          <w:b/>
          <w:sz w:val="24"/>
          <w:szCs w:val="24"/>
        </w:rPr>
        <w:t>（9）投标文件标注的响应或偏离情况与事实不符，或提供了虚假材料的；</w:t>
      </w:r>
    </w:p>
    <w:p>
      <w:pPr>
        <w:kinsoku/>
        <w:overflowPunct/>
        <w:topLinePunct w:val="0"/>
        <w:bidi w:val="0"/>
        <w:spacing w:line="600" w:lineRule="exact"/>
        <w:ind w:firstLine="426" w:firstLineChars="177"/>
        <w:rPr>
          <w:rFonts w:hint="eastAsia" w:ascii="宋体" w:hAnsi="宋体" w:eastAsia="宋体" w:cs="宋体"/>
          <w:b/>
          <w:sz w:val="24"/>
          <w:szCs w:val="24"/>
        </w:rPr>
      </w:pPr>
      <w:r>
        <w:rPr>
          <w:rFonts w:hint="eastAsia" w:ascii="宋体" w:hAnsi="宋体" w:eastAsia="宋体" w:cs="宋体"/>
          <w:b/>
          <w:sz w:val="24"/>
          <w:szCs w:val="24"/>
        </w:rPr>
        <w:t>（10）不响应或擅自改变本招标文件要求或投标文件有采购人不能接受的附加条件的；</w:t>
      </w:r>
    </w:p>
    <w:p>
      <w:pPr>
        <w:shd w:val="clear" w:color="auto" w:fill="FFFFFF"/>
        <w:kinsoku/>
        <w:overflowPunct/>
        <w:topLinePunct w:val="0"/>
        <w:autoSpaceDE w:val="0"/>
        <w:autoSpaceDN w:val="0"/>
        <w:bidi w:val="0"/>
        <w:snapToGrid w:val="0"/>
        <w:spacing w:line="600" w:lineRule="exact"/>
        <w:ind w:firstLine="482" w:firstLineChars="200"/>
        <w:rPr>
          <w:rFonts w:hint="eastAsia" w:ascii="宋体" w:hAnsi="宋体" w:eastAsia="宋体" w:cs="宋体"/>
          <w:b/>
          <w:color w:val="000000"/>
          <w:sz w:val="24"/>
          <w:szCs w:val="24"/>
        </w:rPr>
      </w:pPr>
      <w:r>
        <w:rPr>
          <w:rFonts w:hint="eastAsia" w:ascii="宋体" w:hAnsi="宋体" w:eastAsia="宋体" w:cs="宋体"/>
          <w:b/>
          <w:sz w:val="24"/>
          <w:szCs w:val="24"/>
        </w:rPr>
        <w:t>（11）</w:t>
      </w:r>
      <w:r>
        <w:rPr>
          <w:rFonts w:hint="eastAsia" w:ascii="宋体" w:hAnsi="宋体" w:eastAsia="宋体" w:cs="宋体"/>
          <w:b/>
          <w:color w:val="000000"/>
          <w:sz w:val="24"/>
          <w:szCs w:val="24"/>
        </w:rPr>
        <w:t>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kinsoku/>
        <w:overflowPunct/>
        <w:topLinePunct w:val="0"/>
        <w:bidi w:val="0"/>
        <w:spacing w:line="600" w:lineRule="exact"/>
        <w:ind w:firstLine="426" w:firstLineChars="177"/>
        <w:rPr>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12</w:t>
      </w:r>
      <w:r>
        <w:rPr>
          <w:rFonts w:hint="eastAsia" w:ascii="宋体" w:hAnsi="宋体" w:eastAsia="宋体" w:cs="宋体"/>
          <w:b/>
          <w:sz w:val="24"/>
          <w:szCs w:val="24"/>
          <w:lang w:eastAsia="zh-CN"/>
        </w:rPr>
        <w:t>）</w:t>
      </w:r>
      <w:r>
        <w:rPr>
          <w:rFonts w:hint="eastAsia" w:ascii="宋体" w:hAnsi="宋体" w:eastAsia="宋体" w:cs="宋体"/>
          <w:b/>
          <w:sz w:val="24"/>
          <w:szCs w:val="24"/>
        </w:rPr>
        <w:t>投标文件未按采购文件要求签字、盖章的；</w:t>
      </w:r>
    </w:p>
    <w:p>
      <w:pPr>
        <w:kinsoku/>
        <w:overflowPunct/>
        <w:topLinePunct w:val="0"/>
        <w:bidi w:val="0"/>
        <w:spacing w:line="600" w:lineRule="exact"/>
        <w:ind w:firstLine="426" w:firstLineChars="177"/>
        <w:rPr>
          <w:rFonts w:hint="eastAsia" w:ascii="宋体" w:hAnsi="宋体" w:eastAsia="宋体" w:cs="宋体"/>
          <w:b/>
          <w:color w:val="000000"/>
          <w:kern w:val="0"/>
          <w:sz w:val="24"/>
          <w:szCs w:val="24"/>
        </w:rPr>
      </w:pPr>
      <w:r>
        <w:rPr>
          <w:rFonts w:hint="eastAsia" w:ascii="宋体" w:hAnsi="宋体" w:eastAsia="宋体" w:cs="宋体"/>
          <w:b/>
          <w:sz w:val="24"/>
          <w:szCs w:val="24"/>
        </w:rPr>
        <w:t>（1</w:t>
      </w:r>
      <w:r>
        <w:rPr>
          <w:rFonts w:hint="eastAsia" w:ascii="宋体" w:hAnsi="宋体" w:eastAsia="宋体" w:cs="宋体"/>
          <w:b/>
          <w:sz w:val="24"/>
          <w:szCs w:val="24"/>
          <w:lang w:val="en-US" w:eastAsia="zh-CN"/>
        </w:rPr>
        <w:t>3</w:t>
      </w:r>
      <w:r>
        <w:rPr>
          <w:rFonts w:hint="eastAsia" w:ascii="宋体" w:hAnsi="宋体" w:eastAsia="宋体" w:cs="宋体"/>
          <w:b/>
          <w:sz w:val="24"/>
          <w:szCs w:val="24"/>
        </w:rPr>
        <w:t>）违反国家或政府部门相关法律、法规、文件规定的。</w:t>
      </w:r>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（九）投标文件的评估、比较、评分</w:t>
      </w:r>
    </w:p>
    <w:p>
      <w:pPr>
        <w:kinsoku/>
        <w:overflowPunct/>
        <w:topLinePunct w:val="0"/>
        <w:bidi w:val="0"/>
        <w:spacing w:line="600" w:lineRule="exact"/>
        <w:ind w:firstLine="424" w:firstLineChars="177"/>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本章第七款。</w:t>
      </w:r>
    </w:p>
    <w:p>
      <w:pPr>
        <w:kinsoku/>
        <w:overflowPunct/>
        <w:topLinePunct w:val="0"/>
        <w:bidi w:val="0"/>
        <w:spacing w:line="600" w:lineRule="exact"/>
        <w:ind w:firstLine="424" w:firstLineChars="177"/>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（十）修改评审结果</w:t>
      </w:r>
    </w:p>
    <w:p>
      <w:pPr>
        <w:kinsoku/>
        <w:overflowPunct/>
        <w:topLinePunct w:val="0"/>
        <w:bidi w:val="0"/>
        <w:spacing w:line="600" w:lineRule="exact"/>
        <w:ind w:firstLine="487" w:firstLineChars="202"/>
        <w:rPr>
          <w:rFonts w:hint="eastAsia" w:ascii="宋体" w:hAnsi="宋体" w:eastAsia="宋体" w:cs="宋体"/>
          <w:b/>
          <w:color w:val="000000"/>
          <w:sz w:val="24"/>
          <w:szCs w:val="24"/>
        </w:rPr>
      </w:pPr>
      <w:r>
        <w:rPr>
          <w:rFonts w:hint="eastAsia" w:ascii="宋体" w:hAnsi="宋体" w:eastAsia="宋体" w:cs="宋体"/>
          <w:b/>
          <w:color w:val="000000"/>
          <w:sz w:val="24"/>
          <w:szCs w:val="24"/>
        </w:rPr>
        <w:t>10.1评标结果汇总完成后，除下列情形外，任何人不得修改评标结果：</w:t>
      </w:r>
    </w:p>
    <w:p>
      <w:pPr>
        <w:kinsoku/>
        <w:overflowPunct/>
        <w:topLinePunct w:val="0"/>
        <w:bidi w:val="0"/>
        <w:spacing w:line="600" w:lineRule="exact"/>
        <w:ind w:firstLine="484" w:firstLineChars="202"/>
        <w:rPr>
          <w:rFonts w:hint="eastAsia" w:ascii="宋体" w:hAnsi="宋体" w:eastAsia="宋体" w:cs="宋体"/>
          <w:color w:val="000000"/>
          <w:sz w:val="24"/>
          <w:szCs w:val="24"/>
        </w:rPr>
      </w:pPr>
      <w:r>
        <w:rPr>
          <w:rFonts w:hint="eastAsia" w:ascii="宋体" w:hAnsi="宋体" w:eastAsia="宋体" w:cs="宋体"/>
          <w:color w:val="000000"/>
          <w:sz w:val="24"/>
          <w:szCs w:val="24"/>
        </w:rPr>
        <w:t>（1）分值汇总计算错误的；</w:t>
      </w:r>
    </w:p>
    <w:p>
      <w:pPr>
        <w:kinsoku/>
        <w:overflowPunct/>
        <w:topLinePunct w:val="0"/>
        <w:bidi w:val="0"/>
        <w:spacing w:line="600" w:lineRule="exact"/>
        <w:ind w:firstLine="484" w:firstLineChars="202"/>
        <w:rPr>
          <w:rFonts w:hint="eastAsia" w:ascii="宋体" w:hAnsi="宋体" w:eastAsia="宋体" w:cs="宋体"/>
          <w:color w:val="000000"/>
          <w:sz w:val="24"/>
          <w:szCs w:val="24"/>
        </w:rPr>
      </w:pPr>
      <w:r>
        <w:rPr>
          <w:rFonts w:hint="eastAsia" w:ascii="宋体" w:hAnsi="宋体" w:eastAsia="宋体" w:cs="宋体"/>
          <w:color w:val="000000"/>
          <w:sz w:val="24"/>
          <w:szCs w:val="24"/>
        </w:rPr>
        <w:t>（2）分项评分超出评分标准范围的；</w:t>
      </w:r>
    </w:p>
    <w:p>
      <w:pPr>
        <w:kinsoku/>
        <w:overflowPunct/>
        <w:topLinePunct w:val="0"/>
        <w:bidi w:val="0"/>
        <w:spacing w:line="600" w:lineRule="exact"/>
        <w:ind w:firstLine="484" w:firstLineChars="202"/>
        <w:rPr>
          <w:rFonts w:hint="eastAsia" w:ascii="宋体" w:hAnsi="宋体" w:eastAsia="宋体" w:cs="宋体"/>
          <w:color w:val="000000"/>
          <w:sz w:val="24"/>
          <w:szCs w:val="24"/>
        </w:rPr>
      </w:pPr>
      <w:r>
        <w:rPr>
          <w:rFonts w:hint="eastAsia" w:ascii="宋体" w:hAnsi="宋体" w:eastAsia="宋体" w:cs="宋体"/>
          <w:color w:val="000000"/>
          <w:sz w:val="24"/>
          <w:szCs w:val="24"/>
        </w:rPr>
        <w:t>（3）评标委员会成员对客观评审因素评分不一致的；</w:t>
      </w:r>
    </w:p>
    <w:p>
      <w:pPr>
        <w:kinsoku/>
        <w:overflowPunct/>
        <w:topLinePunct w:val="0"/>
        <w:bidi w:val="0"/>
        <w:spacing w:line="600" w:lineRule="exact"/>
        <w:ind w:firstLine="484" w:firstLineChars="202"/>
        <w:rPr>
          <w:rFonts w:hint="eastAsia" w:ascii="宋体" w:hAnsi="宋体" w:eastAsia="宋体" w:cs="宋体"/>
          <w:color w:val="000000"/>
          <w:sz w:val="24"/>
          <w:szCs w:val="24"/>
        </w:rPr>
      </w:pPr>
      <w:r>
        <w:rPr>
          <w:rFonts w:hint="eastAsia" w:ascii="宋体" w:hAnsi="宋体" w:eastAsia="宋体" w:cs="宋体"/>
          <w:color w:val="000000"/>
          <w:sz w:val="24"/>
          <w:szCs w:val="24"/>
        </w:rPr>
        <w:t>（4）经评标委员会认定评分畸高、畸低的。</w:t>
      </w:r>
    </w:p>
    <w:p>
      <w:pPr>
        <w:kinsoku/>
        <w:overflowPunct/>
        <w:topLinePunct w:val="0"/>
        <w:bidi w:val="0"/>
        <w:spacing w:line="600" w:lineRule="exact"/>
        <w:ind w:firstLine="487" w:firstLineChars="202"/>
        <w:rPr>
          <w:rFonts w:hint="eastAsia" w:ascii="宋体" w:hAnsi="宋体" w:eastAsia="宋体" w:cs="宋体"/>
          <w:b/>
          <w:color w:val="000000"/>
          <w:sz w:val="24"/>
          <w:szCs w:val="24"/>
        </w:rPr>
      </w:pPr>
      <w:r>
        <w:rPr>
          <w:rFonts w:hint="eastAsia" w:ascii="宋体" w:hAnsi="宋体" w:eastAsia="宋体" w:cs="宋体"/>
          <w:b/>
          <w:color w:val="000000"/>
          <w:sz w:val="24"/>
          <w:szCs w:val="24"/>
        </w:rPr>
        <w:t>10.2评标报告签署前，经复核发现存在以上情形之一的，评标委员会将当场修改评标结果，并在评标报告中记载。</w:t>
      </w:r>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（十一）供应商排序及推荐中标（成交）候选供应商</w:t>
      </w:r>
    </w:p>
    <w:p>
      <w:pPr>
        <w:kinsoku/>
        <w:overflowPunct/>
        <w:topLinePunct w:val="0"/>
        <w:bidi w:val="0"/>
        <w:spacing w:line="600" w:lineRule="exact"/>
        <w:ind w:firstLine="426" w:firstLineChars="177"/>
        <w:rPr>
          <w:rFonts w:hint="eastAsia" w:ascii="宋体" w:hAnsi="宋体" w:eastAsia="宋体" w:cs="宋体"/>
          <w:b/>
          <w:color w:val="000000"/>
          <w:sz w:val="24"/>
          <w:szCs w:val="24"/>
        </w:rPr>
      </w:pPr>
      <w:r>
        <w:rPr>
          <w:rFonts w:hint="eastAsia" w:ascii="宋体" w:hAnsi="宋体" w:eastAsia="宋体" w:cs="宋体"/>
          <w:b/>
          <w:color w:val="000000"/>
          <w:sz w:val="24"/>
          <w:szCs w:val="24"/>
        </w:rPr>
        <w:t>评标委员会根据以下规定确定供应商排名并推荐中标（成交）候选供应商。</w:t>
      </w:r>
    </w:p>
    <w:p>
      <w:pPr>
        <w:kinsoku/>
        <w:overflowPunct/>
        <w:topLinePunct w:val="0"/>
        <w:bidi w:val="0"/>
        <w:spacing w:line="600" w:lineRule="exact"/>
        <w:ind w:firstLine="465" w:firstLineChars="193"/>
        <w:rPr>
          <w:rFonts w:hint="eastAsia" w:ascii="宋体" w:hAnsi="宋体" w:eastAsia="宋体" w:cs="宋体"/>
          <w:color w:val="000000"/>
          <w:kern w:val="0"/>
          <w:sz w:val="24"/>
          <w:szCs w:val="24"/>
        </w:rPr>
      </w:pPr>
      <w:r>
        <w:rPr>
          <w:rFonts w:hint="eastAsia" w:ascii="宋体" w:hAnsi="宋体" w:eastAsia="宋体" w:cs="宋体"/>
          <w:b/>
          <w:color w:val="000000"/>
          <w:sz w:val="24"/>
          <w:szCs w:val="24"/>
        </w:rPr>
        <w:t>11.1评标委员会根据各投标供应商的综合得分（商务技术分与报价得分之和）从高到低依次进行排名排序。特殊情形按以下原则处理：</w:t>
      </w:r>
    </w:p>
    <w:p>
      <w:pPr>
        <w:kinsoku/>
        <w:overflowPunct/>
        <w:topLinePunct w:val="0"/>
        <w:bidi w:val="0"/>
        <w:spacing w:line="600" w:lineRule="exact"/>
        <w:ind w:firstLine="463" w:firstLineChars="193"/>
        <w:rPr>
          <w:rFonts w:hint="eastAsia" w:ascii="宋体" w:hAnsi="宋体" w:eastAsia="宋体" w:cs="宋体"/>
          <w:color w:val="000000"/>
          <w:sz w:val="24"/>
          <w:szCs w:val="24"/>
        </w:rPr>
      </w:pPr>
      <w:r>
        <w:rPr>
          <w:rFonts w:hint="eastAsia" w:ascii="宋体" w:hAnsi="宋体" w:eastAsia="宋体" w:cs="宋体"/>
          <w:color w:val="000000"/>
          <w:sz w:val="24"/>
          <w:szCs w:val="24"/>
        </w:rPr>
        <w:t>（1）综合得分相同的，按投标报价低的优先原则确定排名；</w:t>
      </w:r>
    </w:p>
    <w:p>
      <w:pPr>
        <w:kinsoku/>
        <w:overflowPunct/>
        <w:topLinePunct w:val="0"/>
        <w:bidi w:val="0"/>
        <w:spacing w:line="600" w:lineRule="exact"/>
        <w:ind w:firstLine="463" w:firstLineChars="193"/>
        <w:rPr>
          <w:rFonts w:hint="eastAsia" w:ascii="宋体" w:hAnsi="宋体" w:eastAsia="宋体" w:cs="宋体"/>
          <w:color w:val="000000"/>
          <w:sz w:val="24"/>
          <w:szCs w:val="24"/>
        </w:rPr>
      </w:pPr>
      <w:r>
        <w:rPr>
          <w:rFonts w:hint="eastAsia" w:ascii="宋体" w:hAnsi="宋体" w:eastAsia="宋体" w:cs="宋体"/>
          <w:color w:val="000000"/>
          <w:sz w:val="24"/>
          <w:szCs w:val="24"/>
        </w:rPr>
        <w:t>（2）综合得分和投标报价均相同的，按技术资信得分从高到低确定排名；</w:t>
      </w:r>
    </w:p>
    <w:p>
      <w:pPr>
        <w:kinsoku/>
        <w:overflowPunct/>
        <w:topLinePunct w:val="0"/>
        <w:bidi w:val="0"/>
        <w:spacing w:line="600" w:lineRule="exact"/>
        <w:ind w:firstLine="463" w:firstLineChars="193"/>
        <w:rPr>
          <w:rFonts w:hint="eastAsia" w:ascii="宋体" w:hAnsi="宋体" w:eastAsia="宋体" w:cs="宋体"/>
          <w:color w:val="000000"/>
          <w:sz w:val="24"/>
          <w:szCs w:val="24"/>
        </w:rPr>
      </w:pPr>
      <w:r>
        <w:rPr>
          <w:rFonts w:hint="eastAsia" w:ascii="宋体" w:hAnsi="宋体" w:eastAsia="宋体" w:cs="宋体"/>
          <w:color w:val="000000"/>
          <w:sz w:val="24"/>
          <w:szCs w:val="24"/>
        </w:rPr>
        <w:t>（3）综合得分、投标报价和技术资信得分均相同的由评标委员会全体成员记名投票按少数服从多数的原则确定排名。</w:t>
      </w:r>
    </w:p>
    <w:p>
      <w:pPr>
        <w:kinsoku/>
        <w:overflowPunct/>
        <w:topLinePunct w:val="0"/>
        <w:bidi w:val="0"/>
        <w:spacing w:line="600" w:lineRule="exact"/>
        <w:ind w:firstLine="426" w:firstLineChars="177"/>
        <w:rPr>
          <w:rFonts w:hint="eastAsia" w:ascii="宋体" w:hAnsi="宋体" w:eastAsia="宋体" w:cs="宋体"/>
          <w:b/>
          <w:color w:val="000000"/>
          <w:sz w:val="24"/>
          <w:szCs w:val="24"/>
        </w:rPr>
      </w:pPr>
      <w:r>
        <w:rPr>
          <w:rFonts w:hint="eastAsia" w:ascii="宋体" w:hAnsi="宋体" w:eastAsia="宋体" w:cs="宋体"/>
          <w:b/>
          <w:color w:val="000000"/>
          <w:sz w:val="24"/>
          <w:szCs w:val="24"/>
        </w:rPr>
        <w:t>11.2根据最终得分排序，通过书面评审报告的形式，向采购人推荐</w:t>
      </w:r>
      <w:r>
        <w:rPr>
          <w:rFonts w:hint="eastAsia" w:ascii="宋体" w:hAnsi="宋体" w:eastAsia="宋体" w:cs="宋体"/>
          <w:b/>
          <w:color w:val="000000"/>
          <w:kern w:val="0"/>
          <w:sz w:val="24"/>
          <w:szCs w:val="24"/>
        </w:rPr>
        <w:t>排名第一的投标供应商为中标（成交）候选供应商</w:t>
      </w:r>
      <w:r>
        <w:rPr>
          <w:rFonts w:hint="eastAsia" w:ascii="宋体" w:hAnsi="宋体" w:eastAsia="宋体" w:cs="宋体"/>
          <w:b/>
          <w:color w:val="000000"/>
          <w:sz w:val="24"/>
          <w:szCs w:val="24"/>
        </w:rPr>
        <w:t>。</w:t>
      </w:r>
    </w:p>
    <w:p>
      <w:pPr>
        <w:pStyle w:val="6"/>
        <w:numPr>
          <w:ilvl w:val="2"/>
          <w:numId w:val="0"/>
        </w:numPr>
        <w:kinsoku/>
        <w:overflowPunct/>
        <w:topLinePunct w:val="0"/>
        <w:bidi w:val="0"/>
        <w:spacing w:before="0" w:after="0" w:line="600" w:lineRule="exact"/>
        <w:ind w:left="720" w:hanging="720"/>
        <w:jc w:val="both"/>
        <w:rPr>
          <w:rFonts w:hint="eastAsia" w:ascii="宋体" w:hAnsi="宋体" w:eastAsia="宋体" w:cs="宋体"/>
          <w:sz w:val="24"/>
          <w:szCs w:val="24"/>
        </w:rPr>
      </w:pPr>
      <w:r>
        <w:rPr>
          <w:rFonts w:hint="eastAsia" w:ascii="宋体" w:hAnsi="宋体" w:eastAsia="宋体" w:cs="宋体"/>
          <w:sz w:val="24"/>
          <w:szCs w:val="24"/>
        </w:rPr>
        <w:t>（十二）起草、签署评审报告</w:t>
      </w:r>
    </w:p>
    <w:p>
      <w:pPr>
        <w:kinsoku/>
        <w:overflowPunct/>
        <w:topLinePunct w:val="0"/>
        <w:bidi w:val="0"/>
        <w:spacing w:line="600" w:lineRule="exact"/>
        <w:ind w:firstLine="463" w:firstLineChars="193"/>
        <w:rPr>
          <w:rFonts w:hint="eastAsia" w:ascii="宋体" w:hAnsi="宋体" w:eastAsia="宋体" w:cs="宋体"/>
          <w:color w:val="000000"/>
          <w:sz w:val="24"/>
          <w:szCs w:val="24"/>
        </w:rPr>
      </w:pPr>
      <w:r>
        <w:rPr>
          <w:rFonts w:hint="eastAsia" w:ascii="宋体" w:hAnsi="宋体" w:eastAsia="宋体" w:cs="宋体"/>
          <w:color w:val="000000"/>
          <w:sz w:val="24"/>
          <w:szCs w:val="24"/>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40"/>
        <w:kinsoku/>
        <w:overflowPunct/>
        <w:topLinePunct w:val="0"/>
        <w:bidi w:val="0"/>
        <w:snapToGrid w:val="0"/>
        <w:spacing w:line="600" w:lineRule="exact"/>
        <w:rPr>
          <w:rFonts w:hint="eastAsia" w:ascii="宋体" w:hAnsi="宋体" w:eastAsia="宋体" w:cs="宋体"/>
          <w:b/>
          <w:color w:val="000000"/>
          <w:sz w:val="24"/>
          <w:szCs w:val="24"/>
        </w:rPr>
      </w:pPr>
      <w:bookmarkStart w:id="68" w:name="_Toc91899903"/>
      <w:r>
        <w:rPr>
          <w:rFonts w:hint="eastAsia" w:ascii="宋体" w:hAnsi="宋体" w:eastAsia="宋体" w:cs="宋体"/>
          <w:b/>
          <w:color w:val="000000"/>
          <w:sz w:val="24"/>
          <w:szCs w:val="24"/>
        </w:rPr>
        <w:t>（十三）评标办法</w:t>
      </w:r>
    </w:p>
    <w:p>
      <w:pPr>
        <w:kinsoku/>
        <w:overflowPunct/>
        <w:topLinePunct w:val="0"/>
        <w:bidi w:val="0"/>
        <w:snapToGrid w:val="0"/>
        <w:spacing w:line="600" w:lineRule="exact"/>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rPr>
        <w:t>1、</w:t>
      </w:r>
      <w:r>
        <w:rPr>
          <w:rFonts w:hint="eastAsia" w:ascii="宋体" w:hAnsi="宋体" w:eastAsia="宋体" w:cs="宋体"/>
          <w:b/>
          <w:color w:val="000000"/>
          <w:sz w:val="24"/>
          <w:szCs w:val="24"/>
        </w:rPr>
        <w:t>本项目采用综合评分法</w:t>
      </w:r>
      <w:r>
        <w:rPr>
          <w:rFonts w:hint="eastAsia" w:ascii="宋体" w:hAnsi="宋体" w:eastAsia="宋体" w:cs="宋体"/>
          <w:color w:val="000000"/>
          <w:sz w:val="24"/>
          <w:szCs w:val="24"/>
        </w:rPr>
        <w:t>，总分为100分，其中商务、技术</w:t>
      </w:r>
      <w:r>
        <w:rPr>
          <w:rFonts w:hint="eastAsia" w:ascii="宋体" w:hAnsi="宋体" w:eastAsia="宋体" w:cs="宋体"/>
          <w:color w:val="000000"/>
          <w:sz w:val="24"/>
          <w:szCs w:val="24"/>
          <w:lang w:val="en-US" w:eastAsia="zh-CN"/>
        </w:rPr>
        <w:t>90</w:t>
      </w:r>
      <w:r>
        <w:rPr>
          <w:rFonts w:hint="eastAsia" w:ascii="宋体" w:hAnsi="宋体" w:eastAsia="宋体" w:cs="宋体"/>
          <w:color w:val="000000"/>
          <w:sz w:val="24"/>
          <w:szCs w:val="24"/>
        </w:rPr>
        <w:t>分，价格分</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分。</w:t>
      </w:r>
    </w:p>
    <w:p>
      <w:pPr>
        <w:kinsoku/>
        <w:overflowPunct/>
        <w:topLinePunct w:val="0"/>
        <w:bidi w:val="0"/>
        <w:snapToGrid w:val="0"/>
        <w:spacing w:line="600" w:lineRule="exact"/>
        <w:ind w:firstLine="482" w:firstLineChars="200"/>
        <w:rPr>
          <w:rFonts w:hint="eastAsia" w:ascii="宋体" w:hAnsi="宋体" w:eastAsia="宋体" w:cs="宋体"/>
          <w:color w:val="000000"/>
          <w:sz w:val="24"/>
          <w:szCs w:val="24"/>
        </w:rPr>
      </w:pPr>
      <w:r>
        <w:rPr>
          <w:rFonts w:hint="eastAsia" w:ascii="宋体" w:hAnsi="宋体" w:eastAsia="宋体" w:cs="宋体"/>
          <w:b/>
          <w:color w:val="000000"/>
          <w:sz w:val="24"/>
          <w:szCs w:val="24"/>
        </w:rPr>
        <w:t>2、</w:t>
      </w:r>
      <w:r>
        <w:rPr>
          <w:rFonts w:hint="eastAsia" w:ascii="宋体" w:hAnsi="宋体" w:eastAsia="宋体" w:cs="宋体"/>
          <w:color w:val="000000"/>
          <w:sz w:val="24"/>
          <w:szCs w:val="24"/>
        </w:rPr>
        <w:t>商务、技术评标细则（</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0分）</w:t>
      </w:r>
    </w:p>
    <w:p>
      <w:pPr>
        <w:pStyle w:val="2"/>
        <w:kinsoku/>
        <w:overflowPunct/>
        <w:topLinePunct w:val="0"/>
        <w:bidi w:val="0"/>
        <w:spacing w:line="600" w:lineRule="exac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技术分（</w:t>
      </w:r>
      <w:r>
        <w:rPr>
          <w:rFonts w:hint="eastAsia" w:ascii="宋体" w:hAnsi="宋体" w:eastAsia="宋体" w:cs="宋体"/>
          <w:color w:val="000000"/>
          <w:sz w:val="24"/>
          <w:szCs w:val="24"/>
          <w:lang w:val="en-US" w:eastAsia="zh-CN"/>
        </w:rPr>
        <w:t>65分</w:t>
      </w:r>
      <w:r>
        <w:rPr>
          <w:rFonts w:hint="eastAsia" w:ascii="宋体" w:hAnsi="宋体" w:eastAsia="宋体" w:cs="宋体"/>
          <w:color w:val="000000"/>
          <w:sz w:val="24"/>
          <w:szCs w:val="24"/>
          <w:lang w:eastAsia="zh-CN"/>
        </w:rPr>
        <w:t>）</w:t>
      </w:r>
    </w:p>
    <w:tbl>
      <w:tblPr>
        <w:tblStyle w:val="76"/>
        <w:tblW w:w="9358" w:type="dxa"/>
        <w:tblInd w:w="1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2"/>
        <w:gridCol w:w="7438"/>
        <w:gridCol w:w="1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743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评分内容</w:t>
            </w:r>
          </w:p>
        </w:tc>
        <w:tc>
          <w:tcPr>
            <w:tcW w:w="118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分值（分）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743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针对本项目的服务理念、定位、目标：根据本项目服务特点提出合理的管理服务理念，提出服务定位、目标，投标人的管理模式能够切合实际，且安全可行，保密性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0—0.5分</w:t>
            </w:r>
            <w:r>
              <w:rPr>
                <w:rFonts w:hint="eastAsia" w:ascii="宋体" w:hAnsi="宋体" w:eastAsia="宋体" w:cs="宋体"/>
                <w:sz w:val="24"/>
                <w:szCs w:val="24"/>
                <w:lang w:eastAsia="zh-CN"/>
              </w:rPr>
              <w:t>）</w:t>
            </w:r>
            <w:r>
              <w:rPr>
                <w:rFonts w:hint="eastAsia" w:ascii="宋体" w:hAnsi="宋体" w:eastAsia="宋体" w:cs="宋体"/>
                <w:sz w:val="24"/>
                <w:szCs w:val="24"/>
              </w:rPr>
              <w:t>、安全性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0—0.5分</w:t>
            </w:r>
            <w:r>
              <w:rPr>
                <w:rFonts w:hint="eastAsia" w:ascii="宋体" w:hAnsi="宋体" w:eastAsia="宋体" w:cs="宋体"/>
                <w:sz w:val="24"/>
                <w:szCs w:val="24"/>
                <w:lang w:eastAsia="zh-CN"/>
              </w:rPr>
              <w:t>）</w:t>
            </w:r>
            <w:r>
              <w:rPr>
                <w:rFonts w:hint="eastAsia" w:ascii="宋体" w:hAnsi="宋体" w:eastAsia="宋体" w:cs="宋体"/>
                <w:sz w:val="24"/>
                <w:szCs w:val="24"/>
              </w:rPr>
              <w:t>、文明服务的计划</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w:t>
            </w:r>
            <w:r>
              <w:rPr>
                <w:rFonts w:hint="eastAsia" w:ascii="宋体" w:hAnsi="宋体" w:eastAsia="宋体" w:cs="宋体"/>
                <w:sz w:val="24"/>
                <w:szCs w:val="24"/>
              </w:rPr>
              <w:t>承诺情况</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w:t>
            </w:r>
            <w:r>
              <w:rPr>
                <w:rFonts w:hint="eastAsia" w:ascii="宋体" w:hAnsi="宋体" w:eastAsia="宋体" w:cs="宋体"/>
                <w:sz w:val="24"/>
                <w:szCs w:val="24"/>
              </w:rPr>
              <w:t>；</w:t>
            </w:r>
          </w:p>
        </w:tc>
        <w:tc>
          <w:tcPr>
            <w:tcW w:w="1188"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743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针对本项目的组织架构、管理机制：有比较完善的组织架构，清晰简练地列出主要管理流程，包括对运作流程图、激励机制、监督机制、自我约束机制、信息反馈渠道及处理机制，</w:t>
            </w:r>
            <w:r>
              <w:rPr>
                <w:rFonts w:hint="eastAsia" w:ascii="宋体" w:hAnsi="宋体" w:eastAsia="宋体" w:cs="宋体"/>
                <w:sz w:val="24"/>
                <w:szCs w:val="24"/>
                <w:lang w:eastAsia="zh-CN"/>
              </w:rPr>
              <w:t>安全性（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）、可行性（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）、合理性（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w:t>
            </w:r>
          </w:p>
        </w:tc>
        <w:tc>
          <w:tcPr>
            <w:tcW w:w="1188"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743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针对本项目的管理机构设置：根据机构设置情况的合理性等比较打分</w:t>
            </w:r>
            <w:r>
              <w:rPr>
                <w:rFonts w:hint="eastAsia" w:ascii="宋体" w:hAnsi="宋体" w:eastAsia="宋体" w:cs="宋体"/>
                <w:sz w:val="24"/>
                <w:szCs w:val="24"/>
                <w:lang w:eastAsia="zh-CN"/>
              </w:rPr>
              <w:t>，可行性（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）、合理性（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）、可操作性（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w:t>
            </w:r>
          </w:p>
        </w:tc>
        <w:tc>
          <w:tcPr>
            <w:tcW w:w="1188"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743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项目组人员情况：</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1）项目总负责人：项目总负责人年龄在45周岁以下的得</w:t>
            </w:r>
            <w:r>
              <w:rPr>
                <w:rFonts w:hint="eastAsia" w:ascii="宋体" w:hAnsi="宋体" w:eastAsia="宋体" w:cs="宋体"/>
                <w:sz w:val="24"/>
                <w:szCs w:val="24"/>
                <w:lang w:val="en-US" w:eastAsia="zh-CN"/>
              </w:rPr>
              <w:t>1</w:t>
            </w:r>
            <w:r>
              <w:rPr>
                <w:rFonts w:hint="eastAsia" w:ascii="宋体" w:hAnsi="宋体" w:eastAsia="宋体" w:cs="宋体"/>
                <w:sz w:val="24"/>
                <w:szCs w:val="24"/>
              </w:rPr>
              <w:t>分；大专及以上文化程度的得</w:t>
            </w:r>
            <w:r>
              <w:rPr>
                <w:rFonts w:hint="eastAsia" w:ascii="宋体" w:hAnsi="宋体" w:eastAsia="宋体" w:cs="宋体"/>
                <w:sz w:val="24"/>
                <w:szCs w:val="24"/>
                <w:lang w:val="en-US" w:eastAsia="zh-CN"/>
              </w:rPr>
              <w:t>1</w:t>
            </w:r>
            <w:r>
              <w:rPr>
                <w:rFonts w:hint="eastAsia" w:ascii="宋体" w:hAnsi="宋体" w:eastAsia="宋体" w:cs="宋体"/>
                <w:sz w:val="24"/>
                <w:szCs w:val="24"/>
              </w:rPr>
              <w:t>分；具有国家职业资格保安员贰级及以上证书的得</w:t>
            </w:r>
            <w:r>
              <w:rPr>
                <w:rFonts w:hint="eastAsia" w:ascii="宋体" w:hAnsi="宋体" w:eastAsia="宋体" w:cs="宋体"/>
                <w:sz w:val="24"/>
                <w:szCs w:val="24"/>
                <w:lang w:val="en-US" w:eastAsia="zh-CN"/>
              </w:rPr>
              <w:t>2</w:t>
            </w:r>
            <w:r>
              <w:rPr>
                <w:rFonts w:hint="eastAsia" w:ascii="宋体" w:hAnsi="宋体" w:eastAsia="宋体" w:cs="宋体"/>
                <w:sz w:val="24"/>
                <w:szCs w:val="24"/>
              </w:rPr>
              <w:t>分；具有警官转业证书的得2分；具有保卫师证书的得2分</w:t>
            </w:r>
            <w:r>
              <w:rPr>
                <w:rFonts w:hint="eastAsia" w:ascii="宋体" w:hAnsi="宋体" w:eastAsia="宋体" w:cs="宋体"/>
                <w:sz w:val="24"/>
                <w:szCs w:val="24"/>
                <w:lang w:eastAsia="zh-CN"/>
              </w:rPr>
              <w:t>，没有不得分，证书应在有效期内</w:t>
            </w:r>
            <w:r>
              <w:rPr>
                <w:rFonts w:hint="eastAsia" w:ascii="宋体" w:hAnsi="宋体" w:eastAsia="宋体" w:cs="宋体"/>
                <w:sz w:val="24"/>
                <w:szCs w:val="24"/>
              </w:rPr>
              <w:t>；</w:t>
            </w:r>
            <w:r>
              <w:rPr>
                <w:rFonts w:hint="eastAsia" w:ascii="宋体" w:hAnsi="宋体" w:eastAsia="宋体" w:cs="宋体"/>
                <w:b/>
                <w:bCs/>
                <w:sz w:val="24"/>
                <w:szCs w:val="24"/>
              </w:rPr>
              <w:t>投标文件中同时提供身份证复印件加盖</w:t>
            </w:r>
            <w:r>
              <w:rPr>
                <w:rFonts w:hint="eastAsia" w:ascii="宋体" w:hAnsi="宋体" w:eastAsia="宋体" w:cs="宋体"/>
                <w:b/>
                <w:bCs/>
                <w:sz w:val="24"/>
                <w:szCs w:val="24"/>
                <w:lang w:eastAsia="zh-CN"/>
              </w:rPr>
              <w:t>投标人</w:t>
            </w:r>
            <w:r>
              <w:rPr>
                <w:rFonts w:hint="eastAsia" w:ascii="宋体" w:hAnsi="宋体" w:eastAsia="宋体" w:cs="宋体"/>
                <w:b/>
                <w:bCs/>
                <w:sz w:val="24"/>
                <w:szCs w:val="24"/>
              </w:rPr>
              <w:t>公章、毕业证书复印件加盖</w:t>
            </w:r>
            <w:r>
              <w:rPr>
                <w:rFonts w:hint="eastAsia" w:ascii="宋体" w:hAnsi="宋体" w:eastAsia="宋体" w:cs="宋体"/>
                <w:b/>
                <w:bCs/>
                <w:sz w:val="24"/>
                <w:szCs w:val="24"/>
                <w:lang w:eastAsia="zh-CN"/>
              </w:rPr>
              <w:t>投标人</w:t>
            </w:r>
            <w:r>
              <w:rPr>
                <w:rFonts w:hint="eastAsia" w:ascii="宋体" w:hAnsi="宋体" w:eastAsia="宋体" w:cs="宋体"/>
                <w:b/>
                <w:bCs/>
                <w:sz w:val="24"/>
                <w:szCs w:val="24"/>
              </w:rPr>
              <w:t>公章、警官转业证书复印件加盖</w:t>
            </w:r>
            <w:r>
              <w:rPr>
                <w:rFonts w:hint="eastAsia" w:ascii="宋体" w:hAnsi="宋体" w:eastAsia="宋体" w:cs="宋体"/>
                <w:b/>
                <w:bCs/>
                <w:sz w:val="24"/>
                <w:szCs w:val="24"/>
                <w:lang w:eastAsia="zh-CN"/>
              </w:rPr>
              <w:t>投标人</w:t>
            </w:r>
            <w:r>
              <w:rPr>
                <w:rFonts w:hint="eastAsia" w:ascii="宋体" w:hAnsi="宋体" w:eastAsia="宋体" w:cs="宋体"/>
                <w:b/>
                <w:bCs/>
                <w:sz w:val="24"/>
                <w:szCs w:val="24"/>
              </w:rPr>
              <w:t>公章、国家职业资格保安员贰级及以上证书复印件加盖</w:t>
            </w:r>
            <w:r>
              <w:rPr>
                <w:rFonts w:hint="eastAsia" w:ascii="宋体" w:hAnsi="宋体" w:eastAsia="宋体" w:cs="宋体"/>
                <w:b/>
                <w:bCs/>
                <w:sz w:val="24"/>
                <w:szCs w:val="24"/>
                <w:lang w:eastAsia="zh-CN"/>
              </w:rPr>
              <w:t>投标人</w:t>
            </w:r>
            <w:r>
              <w:rPr>
                <w:rFonts w:hint="eastAsia" w:ascii="宋体" w:hAnsi="宋体" w:eastAsia="宋体" w:cs="宋体"/>
                <w:b/>
                <w:bCs/>
                <w:sz w:val="24"/>
                <w:szCs w:val="24"/>
              </w:rPr>
              <w:t>公章、保卫师证书复印件加盖</w:t>
            </w:r>
            <w:r>
              <w:rPr>
                <w:rFonts w:hint="eastAsia" w:ascii="宋体" w:hAnsi="宋体" w:eastAsia="宋体" w:cs="宋体"/>
                <w:b/>
                <w:bCs/>
                <w:sz w:val="24"/>
                <w:szCs w:val="24"/>
                <w:lang w:eastAsia="zh-CN"/>
              </w:rPr>
              <w:t>投标人</w:t>
            </w:r>
            <w:r>
              <w:rPr>
                <w:rFonts w:hint="eastAsia" w:ascii="宋体" w:hAnsi="宋体" w:eastAsia="宋体" w:cs="宋体"/>
                <w:b/>
                <w:bCs/>
                <w:sz w:val="24"/>
                <w:szCs w:val="24"/>
              </w:rPr>
              <w:t>公章</w:t>
            </w:r>
            <w:r>
              <w:rPr>
                <w:rFonts w:hint="eastAsia" w:ascii="宋体" w:hAnsi="宋体" w:eastAsia="宋体" w:cs="宋体"/>
                <w:b/>
                <w:bCs/>
                <w:sz w:val="24"/>
                <w:szCs w:val="24"/>
                <w:lang w:eastAsia="zh-CN"/>
              </w:rPr>
              <w:t>；</w:t>
            </w:r>
            <w:r>
              <w:rPr>
                <w:rFonts w:hint="eastAsia" w:ascii="宋体" w:hAnsi="宋体" w:eastAsia="宋体" w:cs="宋体"/>
                <w:b/>
                <w:bCs/>
                <w:sz w:val="24"/>
                <w:szCs w:val="24"/>
              </w:rPr>
              <w:t>（0-</w:t>
            </w:r>
            <w:r>
              <w:rPr>
                <w:rFonts w:hint="eastAsia" w:ascii="宋体" w:hAnsi="宋体" w:eastAsia="宋体" w:cs="宋体"/>
                <w:b/>
                <w:bCs/>
                <w:sz w:val="24"/>
                <w:szCs w:val="24"/>
                <w:lang w:val="en-US" w:eastAsia="zh-CN"/>
              </w:rPr>
              <w:t>8</w:t>
            </w:r>
            <w:r>
              <w:rPr>
                <w:rFonts w:hint="eastAsia" w:ascii="宋体" w:hAnsi="宋体" w:eastAsia="宋体" w:cs="宋体"/>
                <w:b/>
                <w:bCs/>
                <w:sz w:val="24"/>
                <w:szCs w:val="24"/>
              </w:rPr>
              <w:t>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2）拟投入人员中具有保安师二级证书的，</w:t>
            </w:r>
            <w:r>
              <w:rPr>
                <w:rFonts w:hint="eastAsia" w:ascii="宋体" w:hAnsi="宋体" w:eastAsia="宋体" w:cs="宋体"/>
                <w:sz w:val="24"/>
                <w:szCs w:val="24"/>
                <w:lang w:eastAsia="zh-CN"/>
              </w:rPr>
              <w:t>每</w:t>
            </w:r>
            <w:r>
              <w:rPr>
                <w:rFonts w:hint="eastAsia" w:ascii="宋体" w:hAnsi="宋体" w:eastAsia="宋体" w:cs="宋体"/>
                <w:sz w:val="24"/>
                <w:szCs w:val="24"/>
              </w:rPr>
              <w:t>有1人得2分，最多得8分；</w:t>
            </w:r>
            <w:r>
              <w:rPr>
                <w:rFonts w:hint="eastAsia" w:ascii="宋体" w:hAnsi="宋体" w:eastAsia="宋体" w:cs="宋体"/>
                <w:b/>
                <w:bCs/>
                <w:sz w:val="24"/>
                <w:szCs w:val="24"/>
              </w:rPr>
              <w:t>投标文件中同时提供证书复印件并加盖</w:t>
            </w:r>
            <w:r>
              <w:rPr>
                <w:rFonts w:hint="eastAsia" w:ascii="宋体" w:hAnsi="宋体" w:eastAsia="宋体" w:cs="宋体"/>
                <w:b/>
                <w:bCs/>
                <w:sz w:val="24"/>
                <w:szCs w:val="24"/>
                <w:lang w:eastAsia="zh-CN"/>
              </w:rPr>
              <w:t>投标人</w:t>
            </w:r>
            <w:r>
              <w:rPr>
                <w:rFonts w:hint="eastAsia" w:ascii="宋体" w:hAnsi="宋体" w:eastAsia="宋体" w:cs="宋体"/>
                <w:b/>
                <w:bCs/>
                <w:sz w:val="24"/>
                <w:szCs w:val="24"/>
              </w:rPr>
              <w:t>公章及一年有效社保缴纳证明复印件并加盖</w:t>
            </w:r>
            <w:r>
              <w:rPr>
                <w:rFonts w:hint="eastAsia" w:ascii="宋体" w:hAnsi="宋体" w:eastAsia="宋体" w:cs="宋体"/>
                <w:b/>
                <w:bCs/>
                <w:sz w:val="24"/>
                <w:szCs w:val="24"/>
                <w:lang w:eastAsia="zh-CN"/>
              </w:rPr>
              <w:t>投标人</w:t>
            </w:r>
            <w:r>
              <w:rPr>
                <w:rFonts w:hint="eastAsia" w:ascii="宋体" w:hAnsi="宋体" w:eastAsia="宋体" w:cs="宋体"/>
                <w:b/>
                <w:bCs/>
                <w:sz w:val="24"/>
                <w:szCs w:val="24"/>
              </w:rPr>
              <w:t>公章；（0-8分）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3）拟投入人员配置比较：拟投入人员要求35周岁以下具有保安员证的满足40人（含40人）得基本分10分，每增加一人加0.3分，最多加12分；</w:t>
            </w:r>
            <w:r>
              <w:rPr>
                <w:rFonts w:hint="eastAsia" w:ascii="宋体" w:hAnsi="宋体" w:eastAsia="宋体" w:cs="宋体"/>
                <w:b/>
                <w:bCs/>
                <w:sz w:val="24"/>
                <w:szCs w:val="24"/>
              </w:rPr>
              <w:t>投标文件中同时提供身份证复印件加盖</w:t>
            </w:r>
            <w:r>
              <w:rPr>
                <w:rFonts w:hint="eastAsia" w:ascii="宋体" w:hAnsi="宋体" w:eastAsia="宋体" w:cs="宋体"/>
                <w:b/>
                <w:bCs/>
                <w:sz w:val="24"/>
                <w:szCs w:val="24"/>
                <w:lang w:eastAsia="zh-CN"/>
              </w:rPr>
              <w:t>投标人</w:t>
            </w:r>
            <w:r>
              <w:rPr>
                <w:rFonts w:hint="eastAsia" w:ascii="宋体" w:hAnsi="宋体" w:eastAsia="宋体" w:cs="宋体"/>
                <w:b/>
                <w:bCs/>
                <w:sz w:val="24"/>
                <w:szCs w:val="24"/>
              </w:rPr>
              <w:t>公章、保安员证复印件加盖</w:t>
            </w:r>
            <w:r>
              <w:rPr>
                <w:rFonts w:hint="eastAsia" w:ascii="宋体" w:hAnsi="宋体" w:eastAsia="宋体" w:cs="宋体"/>
                <w:b/>
                <w:bCs/>
                <w:sz w:val="24"/>
                <w:szCs w:val="24"/>
                <w:lang w:eastAsia="zh-CN"/>
              </w:rPr>
              <w:t>投标人</w:t>
            </w:r>
            <w:r>
              <w:rPr>
                <w:rFonts w:hint="eastAsia" w:ascii="宋体" w:hAnsi="宋体" w:eastAsia="宋体" w:cs="宋体"/>
                <w:b/>
                <w:bCs/>
                <w:sz w:val="24"/>
                <w:szCs w:val="24"/>
              </w:rPr>
              <w:t>公章及</w:t>
            </w:r>
            <w:r>
              <w:rPr>
                <w:rFonts w:hint="eastAsia" w:ascii="宋体" w:hAnsi="宋体" w:eastAsia="宋体" w:cs="宋体"/>
                <w:b/>
                <w:bCs/>
                <w:sz w:val="24"/>
                <w:szCs w:val="24"/>
                <w:lang w:eastAsia="zh-CN"/>
              </w:rPr>
              <w:t>三</w:t>
            </w:r>
            <w:r>
              <w:rPr>
                <w:rFonts w:hint="eastAsia" w:ascii="宋体" w:hAnsi="宋体" w:eastAsia="宋体" w:cs="宋体"/>
                <w:b/>
                <w:bCs/>
                <w:sz w:val="24"/>
                <w:szCs w:val="24"/>
              </w:rPr>
              <w:t>个月有效社保缴纳证明复印件加盖</w:t>
            </w:r>
            <w:r>
              <w:rPr>
                <w:rFonts w:hint="eastAsia" w:ascii="宋体" w:hAnsi="宋体" w:eastAsia="宋体" w:cs="宋体"/>
                <w:b/>
                <w:bCs/>
                <w:sz w:val="24"/>
                <w:szCs w:val="24"/>
                <w:lang w:eastAsia="zh-CN"/>
              </w:rPr>
              <w:t>投标人</w:t>
            </w:r>
            <w:r>
              <w:rPr>
                <w:rFonts w:hint="eastAsia" w:ascii="宋体" w:hAnsi="宋体" w:eastAsia="宋体" w:cs="宋体"/>
                <w:b/>
                <w:bCs/>
                <w:sz w:val="24"/>
                <w:szCs w:val="24"/>
              </w:rPr>
              <w:t>公章；（0-22分）</w:t>
            </w:r>
          </w:p>
        </w:tc>
        <w:tc>
          <w:tcPr>
            <w:tcW w:w="118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743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管理组织实施方案：</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1）员工招聘标准</w:t>
            </w:r>
            <w:r>
              <w:rPr>
                <w:rFonts w:hint="eastAsia" w:ascii="宋体" w:hAnsi="宋体" w:eastAsia="宋体" w:cs="宋体"/>
                <w:sz w:val="24"/>
                <w:szCs w:val="24"/>
                <w:lang w:eastAsia="zh-CN"/>
              </w:rPr>
              <w:t>的合理性（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w:t>
            </w:r>
            <w:r>
              <w:rPr>
                <w:rFonts w:hint="eastAsia" w:ascii="宋体" w:hAnsi="宋体" w:eastAsia="宋体" w:cs="宋体"/>
                <w:sz w:val="24"/>
                <w:szCs w:val="24"/>
              </w:rPr>
              <w:t>，员工培训计划</w:t>
            </w:r>
            <w:r>
              <w:rPr>
                <w:rFonts w:hint="eastAsia" w:ascii="宋体" w:hAnsi="宋体" w:eastAsia="宋体" w:cs="宋体"/>
                <w:sz w:val="24"/>
                <w:szCs w:val="24"/>
                <w:lang w:eastAsia="zh-CN"/>
              </w:rPr>
              <w:t>的合理性（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2）管理的制度</w:t>
            </w:r>
            <w:r>
              <w:rPr>
                <w:rFonts w:hint="eastAsia" w:ascii="宋体" w:hAnsi="宋体" w:eastAsia="宋体" w:cs="宋体"/>
                <w:sz w:val="24"/>
                <w:szCs w:val="24"/>
                <w:lang w:eastAsia="zh-CN"/>
              </w:rPr>
              <w:t>的合理性（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w:t>
            </w:r>
            <w:r>
              <w:rPr>
                <w:rFonts w:hint="eastAsia" w:ascii="宋体" w:hAnsi="宋体" w:eastAsia="宋体" w:cs="宋体"/>
                <w:sz w:val="24"/>
                <w:szCs w:val="24"/>
              </w:rPr>
              <w:t>、规范和标准</w:t>
            </w:r>
            <w:r>
              <w:rPr>
                <w:rFonts w:hint="eastAsia" w:ascii="宋体" w:hAnsi="宋体" w:eastAsia="宋体" w:cs="宋体"/>
                <w:sz w:val="24"/>
                <w:szCs w:val="24"/>
                <w:lang w:eastAsia="zh-CN"/>
              </w:rPr>
              <w:t>的合理性（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3）门岗、巡逻管理服务等具体实施方案</w:t>
            </w:r>
            <w:r>
              <w:rPr>
                <w:rFonts w:hint="eastAsia" w:ascii="宋体" w:hAnsi="宋体" w:eastAsia="宋体" w:cs="宋体"/>
                <w:sz w:val="24"/>
                <w:szCs w:val="24"/>
                <w:lang w:eastAsia="zh-CN"/>
              </w:rPr>
              <w:t>的合理性（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）、可行性（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4）稳定员工队伍的措施</w:t>
            </w:r>
            <w:r>
              <w:rPr>
                <w:rFonts w:hint="eastAsia" w:ascii="宋体" w:hAnsi="宋体" w:eastAsia="宋体" w:cs="宋体"/>
                <w:sz w:val="24"/>
                <w:szCs w:val="24"/>
                <w:lang w:eastAsia="zh-CN"/>
              </w:rPr>
              <w:t>的合理性（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）、可行性（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w:t>
            </w:r>
            <w:r>
              <w:rPr>
                <w:rFonts w:hint="eastAsia" w:ascii="宋体" w:hAnsi="宋体" w:eastAsia="宋体" w:cs="宋体"/>
                <w:sz w:val="24"/>
                <w:szCs w:val="24"/>
              </w:rPr>
              <w:t>；</w:t>
            </w:r>
          </w:p>
        </w:tc>
        <w:tc>
          <w:tcPr>
            <w:tcW w:w="118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2"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743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应急预案：提供处理突发事件的应急预案</w:t>
            </w:r>
            <w:r>
              <w:rPr>
                <w:rFonts w:hint="eastAsia" w:ascii="宋体" w:hAnsi="宋体" w:eastAsia="宋体" w:cs="宋体"/>
                <w:sz w:val="24"/>
                <w:szCs w:val="24"/>
                <w:lang w:eastAsia="zh-CN"/>
              </w:rPr>
              <w:t>的合理性（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）、可行性（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w:t>
            </w:r>
            <w:r>
              <w:rPr>
                <w:rFonts w:hint="eastAsia" w:ascii="宋体" w:hAnsi="宋体" w:eastAsia="宋体" w:cs="宋体"/>
                <w:sz w:val="24"/>
                <w:szCs w:val="24"/>
              </w:rPr>
              <w:t>；</w:t>
            </w:r>
          </w:p>
        </w:tc>
        <w:tc>
          <w:tcPr>
            <w:tcW w:w="118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2"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p>
        </w:tc>
        <w:tc>
          <w:tcPr>
            <w:tcW w:w="743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本地化服务：根据本地化服务网点的远近和服务响应能力比较打分</w:t>
            </w:r>
            <w:r>
              <w:rPr>
                <w:rFonts w:hint="eastAsia" w:ascii="宋体" w:hAnsi="宋体" w:eastAsia="宋体" w:cs="宋体"/>
                <w:sz w:val="24"/>
                <w:szCs w:val="24"/>
                <w:lang w:eastAsia="zh-CN"/>
              </w:rPr>
              <w:t>；</w:t>
            </w:r>
            <w:r>
              <w:rPr>
                <w:rFonts w:hint="eastAsia" w:ascii="宋体" w:hAnsi="宋体" w:eastAsia="宋体" w:cs="宋体"/>
                <w:b/>
                <w:bCs/>
                <w:sz w:val="24"/>
                <w:szCs w:val="24"/>
              </w:rPr>
              <w:t>投标文件中提供工商注册资料</w:t>
            </w:r>
            <w:r>
              <w:rPr>
                <w:rFonts w:hint="eastAsia" w:ascii="宋体" w:hAnsi="宋体" w:eastAsia="宋体" w:cs="宋体"/>
                <w:b/>
                <w:bCs/>
                <w:sz w:val="24"/>
                <w:szCs w:val="24"/>
                <w:lang w:eastAsia="zh-CN"/>
              </w:rPr>
              <w:t>或</w:t>
            </w:r>
            <w:r>
              <w:rPr>
                <w:rFonts w:hint="eastAsia" w:ascii="宋体" w:hAnsi="宋体" w:eastAsia="宋体" w:cs="宋体"/>
                <w:b/>
                <w:bCs/>
                <w:sz w:val="24"/>
                <w:szCs w:val="24"/>
              </w:rPr>
              <w:t>公司办公用房证明（租房证明或房产证）复印件</w:t>
            </w:r>
            <w:r>
              <w:rPr>
                <w:rFonts w:hint="eastAsia" w:ascii="宋体" w:hAnsi="宋体" w:eastAsia="宋体" w:cs="宋体"/>
                <w:b/>
                <w:bCs/>
                <w:sz w:val="24"/>
                <w:szCs w:val="24"/>
                <w:lang w:eastAsia="zh-CN"/>
              </w:rPr>
              <w:t>；</w:t>
            </w:r>
          </w:p>
        </w:tc>
        <w:tc>
          <w:tcPr>
            <w:tcW w:w="118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2"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c>
          <w:tcPr>
            <w:tcW w:w="743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针对本项目的合理化、优化建议：投标人针对本项目提出合理化、优化建议，</w:t>
            </w:r>
            <w:r>
              <w:rPr>
                <w:rFonts w:hint="eastAsia" w:ascii="宋体" w:hAnsi="宋体" w:eastAsia="宋体" w:cs="宋体"/>
                <w:sz w:val="24"/>
                <w:szCs w:val="24"/>
                <w:lang w:eastAsia="zh-CN"/>
              </w:rPr>
              <w:t>合理性（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）、可行性（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w:t>
            </w:r>
            <w:r>
              <w:rPr>
                <w:rFonts w:hint="eastAsia" w:ascii="宋体" w:hAnsi="宋体" w:eastAsia="宋体" w:cs="宋体"/>
                <w:sz w:val="24"/>
                <w:szCs w:val="24"/>
              </w:rPr>
              <w:t>；</w:t>
            </w:r>
          </w:p>
        </w:tc>
        <w:tc>
          <w:tcPr>
            <w:tcW w:w="118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2"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p>
        </w:tc>
        <w:tc>
          <w:tcPr>
            <w:tcW w:w="743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服务承诺：包括服务内容及标准承诺、创建工作承诺等，</w:t>
            </w:r>
            <w:r>
              <w:rPr>
                <w:rFonts w:hint="eastAsia" w:ascii="宋体" w:hAnsi="宋体" w:eastAsia="宋体" w:cs="宋体"/>
                <w:sz w:val="24"/>
                <w:szCs w:val="24"/>
                <w:lang w:eastAsia="zh-CN"/>
              </w:rPr>
              <w:t>合理性（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）、可行性（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），可操作性（</w:t>
            </w:r>
            <w:r>
              <w:rPr>
                <w:rFonts w:hint="eastAsia" w:ascii="宋体" w:hAnsi="宋体" w:eastAsia="宋体" w:cs="宋体"/>
                <w:sz w:val="24"/>
                <w:szCs w:val="24"/>
                <w:lang w:val="en-US" w:eastAsia="zh-CN"/>
              </w:rPr>
              <w:t>0—1分</w:t>
            </w:r>
            <w:r>
              <w:rPr>
                <w:rFonts w:hint="eastAsia" w:ascii="宋体" w:hAnsi="宋体" w:eastAsia="宋体" w:cs="宋体"/>
                <w:sz w:val="24"/>
                <w:szCs w:val="24"/>
                <w:lang w:eastAsia="zh-CN"/>
              </w:rPr>
              <w:t>）</w:t>
            </w:r>
            <w:r>
              <w:rPr>
                <w:rFonts w:hint="eastAsia" w:ascii="宋体" w:hAnsi="宋体" w:eastAsia="宋体" w:cs="宋体"/>
                <w:sz w:val="24"/>
                <w:szCs w:val="24"/>
              </w:rPr>
              <w:t>；</w:t>
            </w:r>
          </w:p>
        </w:tc>
        <w:tc>
          <w:tcPr>
            <w:tcW w:w="1188"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r>
    </w:tbl>
    <w:p>
      <w:pPr>
        <w:pStyle w:val="2"/>
        <w:kinsoku/>
        <w:overflowPunct/>
        <w:topLinePunct w:val="0"/>
        <w:bidi w:val="0"/>
        <w:spacing w:line="600" w:lineRule="exac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商务分（</w:t>
      </w:r>
      <w:r>
        <w:rPr>
          <w:rFonts w:hint="eastAsia" w:ascii="宋体" w:hAnsi="宋体" w:eastAsia="宋体" w:cs="宋体"/>
          <w:color w:val="000000"/>
          <w:sz w:val="24"/>
          <w:szCs w:val="24"/>
          <w:lang w:val="en-US" w:eastAsia="zh-CN"/>
        </w:rPr>
        <w:t>25分</w:t>
      </w:r>
      <w:r>
        <w:rPr>
          <w:rFonts w:hint="eastAsia" w:ascii="宋体" w:hAnsi="宋体" w:eastAsia="宋体" w:cs="宋体"/>
          <w:color w:val="000000"/>
          <w:sz w:val="24"/>
          <w:szCs w:val="24"/>
          <w:lang w:eastAsia="zh-CN"/>
        </w:rPr>
        <w:t>）：</w:t>
      </w:r>
    </w:p>
    <w:tbl>
      <w:tblPr>
        <w:tblStyle w:val="76"/>
        <w:tblW w:w="9379" w:type="dxa"/>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2"/>
        <w:gridCol w:w="7432"/>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73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743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评分细则内容</w:t>
            </w:r>
          </w:p>
        </w:tc>
        <w:tc>
          <w:tcPr>
            <w:tcW w:w="121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3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743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企业证书：</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1）投标人具有职业健康安全管理体系认证证书得1分；具有质量管理体系认证证书得1分，具有环境管理体系认证证书得1分；没有不得分</w:t>
            </w:r>
            <w:r>
              <w:rPr>
                <w:rFonts w:hint="eastAsia" w:ascii="宋体" w:hAnsi="宋体" w:eastAsia="宋体" w:cs="宋体"/>
                <w:sz w:val="24"/>
                <w:szCs w:val="24"/>
                <w:lang w:eastAsia="zh-CN"/>
              </w:rPr>
              <w:t>，证书应在有效期内；</w:t>
            </w:r>
            <w:r>
              <w:rPr>
                <w:rFonts w:hint="eastAsia" w:ascii="宋体" w:hAnsi="宋体" w:eastAsia="宋体" w:cs="宋体"/>
                <w:b/>
                <w:bCs/>
                <w:sz w:val="24"/>
                <w:szCs w:val="24"/>
                <w:lang w:eastAsia="zh-CN"/>
              </w:rPr>
              <w:t>投标文件中提供证书复印件加盖投标人公章；</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2）投标人具有“资信等级证书”的A</w:t>
            </w:r>
            <w:r>
              <w:rPr>
                <w:rFonts w:hint="eastAsia" w:ascii="宋体" w:hAnsi="宋体" w:eastAsia="宋体" w:cs="宋体"/>
                <w:sz w:val="24"/>
                <w:szCs w:val="24"/>
                <w:lang w:eastAsia="zh-CN"/>
              </w:rPr>
              <w:t>级</w:t>
            </w:r>
            <w:r>
              <w:rPr>
                <w:rFonts w:hint="eastAsia" w:ascii="宋体" w:hAnsi="宋体" w:eastAsia="宋体" w:cs="宋体"/>
                <w:sz w:val="24"/>
                <w:szCs w:val="24"/>
              </w:rPr>
              <w:t>证书得</w:t>
            </w:r>
            <w:r>
              <w:rPr>
                <w:rFonts w:hint="eastAsia" w:ascii="宋体" w:hAnsi="宋体" w:eastAsia="宋体" w:cs="宋体"/>
                <w:sz w:val="24"/>
                <w:szCs w:val="24"/>
                <w:lang w:val="en-US" w:eastAsia="zh-CN"/>
              </w:rPr>
              <w:t>1</w:t>
            </w:r>
            <w:r>
              <w:rPr>
                <w:rFonts w:hint="eastAsia" w:ascii="宋体" w:hAnsi="宋体" w:eastAsia="宋体" w:cs="宋体"/>
                <w:sz w:val="24"/>
                <w:szCs w:val="24"/>
              </w:rPr>
              <w:t>分；AA</w:t>
            </w:r>
            <w:r>
              <w:rPr>
                <w:rFonts w:hint="eastAsia" w:ascii="宋体" w:hAnsi="宋体" w:eastAsia="宋体" w:cs="宋体"/>
                <w:sz w:val="24"/>
                <w:szCs w:val="24"/>
                <w:lang w:eastAsia="zh-CN"/>
              </w:rPr>
              <w:t>级</w:t>
            </w:r>
            <w:r>
              <w:rPr>
                <w:rFonts w:hint="eastAsia" w:ascii="宋体" w:hAnsi="宋体" w:eastAsia="宋体" w:cs="宋体"/>
                <w:sz w:val="24"/>
                <w:szCs w:val="24"/>
              </w:rPr>
              <w:t>证书得</w:t>
            </w:r>
            <w:r>
              <w:rPr>
                <w:rFonts w:hint="eastAsia" w:ascii="宋体" w:hAnsi="宋体" w:eastAsia="宋体" w:cs="宋体"/>
                <w:sz w:val="24"/>
                <w:szCs w:val="24"/>
                <w:lang w:val="en-US" w:eastAsia="zh-CN"/>
              </w:rPr>
              <w:t>2</w:t>
            </w:r>
            <w:r>
              <w:rPr>
                <w:rFonts w:hint="eastAsia" w:ascii="宋体" w:hAnsi="宋体" w:eastAsia="宋体" w:cs="宋体"/>
                <w:sz w:val="24"/>
                <w:szCs w:val="24"/>
              </w:rPr>
              <w:t>分；AAA</w:t>
            </w:r>
            <w:r>
              <w:rPr>
                <w:rFonts w:hint="eastAsia" w:ascii="宋体" w:hAnsi="宋体" w:eastAsia="宋体" w:cs="宋体"/>
                <w:sz w:val="24"/>
                <w:szCs w:val="24"/>
                <w:lang w:eastAsia="zh-CN"/>
              </w:rPr>
              <w:t>级</w:t>
            </w:r>
            <w:r>
              <w:rPr>
                <w:rFonts w:hint="eastAsia" w:ascii="宋体" w:hAnsi="宋体" w:eastAsia="宋体" w:cs="宋体"/>
                <w:sz w:val="24"/>
                <w:szCs w:val="24"/>
              </w:rPr>
              <w:t>证书得</w:t>
            </w:r>
            <w:r>
              <w:rPr>
                <w:rFonts w:hint="eastAsia" w:ascii="宋体" w:hAnsi="宋体" w:eastAsia="宋体" w:cs="宋体"/>
                <w:sz w:val="24"/>
                <w:szCs w:val="24"/>
                <w:lang w:val="en-US" w:eastAsia="zh-CN"/>
              </w:rPr>
              <w:t>3</w:t>
            </w:r>
            <w:r>
              <w:rPr>
                <w:rFonts w:hint="eastAsia" w:ascii="宋体" w:hAnsi="宋体" w:eastAsia="宋体" w:cs="宋体"/>
                <w:sz w:val="24"/>
                <w:szCs w:val="24"/>
              </w:rPr>
              <w:t>分；没有不得分；</w:t>
            </w:r>
            <w:r>
              <w:rPr>
                <w:rFonts w:hint="eastAsia" w:ascii="宋体" w:hAnsi="宋体" w:eastAsia="宋体" w:cs="宋体"/>
                <w:sz w:val="24"/>
                <w:szCs w:val="24"/>
                <w:lang w:eastAsia="zh-CN"/>
              </w:rPr>
              <w:t>证书应在有效期内；</w:t>
            </w:r>
            <w:r>
              <w:rPr>
                <w:rFonts w:hint="eastAsia" w:ascii="宋体" w:hAnsi="宋体" w:eastAsia="宋体" w:cs="宋体"/>
                <w:b/>
                <w:bCs/>
                <w:sz w:val="24"/>
                <w:szCs w:val="24"/>
                <w:lang w:eastAsia="zh-CN"/>
              </w:rPr>
              <w:t>投标文件中提供证书复印件加盖投标人公章；</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3）投标人具有“重质量守信用单位”的A</w:t>
            </w:r>
            <w:r>
              <w:rPr>
                <w:rFonts w:hint="eastAsia" w:ascii="宋体" w:hAnsi="宋体" w:eastAsia="宋体" w:cs="宋体"/>
                <w:sz w:val="24"/>
                <w:szCs w:val="24"/>
                <w:lang w:eastAsia="zh-CN"/>
              </w:rPr>
              <w:t>级</w:t>
            </w:r>
            <w:r>
              <w:rPr>
                <w:rFonts w:hint="eastAsia" w:ascii="宋体" w:hAnsi="宋体" w:eastAsia="宋体" w:cs="宋体"/>
                <w:sz w:val="24"/>
                <w:szCs w:val="24"/>
              </w:rPr>
              <w:t>证书得</w:t>
            </w:r>
            <w:r>
              <w:rPr>
                <w:rFonts w:hint="eastAsia" w:ascii="宋体" w:hAnsi="宋体" w:eastAsia="宋体" w:cs="宋体"/>
                <w:sz w:val="24"/>
                <w:szCs w:val="24"/>
                <w:lang w:val="en-US" w:eastAsia="zh-CN"/>
              </w:rPr>
              <w:t>1</w:t>
            </w:r>
            <w:r>
              <w:rPr>
                <w:rFonts w:hint="eastAsia" w:ascii="宋体" w:hAnsi="宋体" w:eastAsia="宋体" w:cs="宋体"/>
                <w:sz w:val="24"/>
                <w:szCs w:val="24"/>
              </w:rPr>
              <w:t>分；AA</w:t>
            </w:r>
            <w:r>
              <w:rPr>
                <w:rFonts w:hint="eastAsia" w:ascii="宋体" w:hAnsi="宋体" w:eastAsia="宋体" w:cs="宋体"/>
                <w:sz w:val="24"/>
                <w:szCs w:val="24"/>
                <w:lang w:eastAsia="zh-CN"/>
              </w:rPr>
              <w:t>级</w:t>
            </w:r>
            <w:r>
              <w:rPr>
                <w:rFonts w:hint="eastAsia" w:ascii="宋体" w:hAnsi="宋体" w:eastAsia="宋体" w:cs="宋体"/>
                <w:sz w:val="24"/>
                <w:szCs w:val="24"/>
              </w:rPr>
              <w:t>证书得</w:t>
            </w:r>
            <w:r>
              <w:rPr>
                <w:rFonts w:hint="eastAsia" w:ascii="宋体" w:hAnsi="宋体" w:eastAsia="宋体" w:cs="宋体"/>
                <w:sz w:val="24"/>
                <w:szCs w:val="24"/>
                <w:lang w:val="en-US" w:eastAsia="zh-CN"/>
              </w:rPr>
              <w:t>2</w:t>
            </w:r>
            <w:r>
              <w:rPr>
                <w:rFonts w:hint="eastAsia" w:ascii="宋体" w:hAnsi="宋体" w:eastAsia="宋体" w:cs="宋体"/>
                <w:sz w:val="24"/>
                <w:szCs w:val="24"/>
              </w:rPr>
              <w:t>分；AAA</w:t>
            </w:r>
            <w:r>
              <w:rPr>
                <w:rFonts w:hint="eastAsia" w:ascii="宋体" w:hAnsi="宋体" w:eastAsia="宋体" w:cs="宋体"/>
                <w:sz w:val="24"/>
                <w:szCs w:val="24"/>
                <w:lang w:eastAsia="zh-CN"/>
              </w:rPr>
              <w:t>级</w:t>
            </w:r>
            <w:r>
              <w:rPr>
                <w:rFonts w:hint="eastAsia" w:ascii="宋体" w:hAnsi="宋体" w:eastAsia="宋体" w:cs="宋体"/>
                <w:sz w:val="24"/>
                <w:szCs w:val="24"/>
              </w:rPr>
              <w:t>证书得</w:t>
            </w:r>
            <w:r>
              <w:rPr>
                <w:rFonts w:hint="eastAsia" w:ascii="宋体" w:hAnsi="宋体" w:eastAsia="宋体" w:cs="宋体"/>
                <w:sz w:val="24"/>
                <w:szCs w:val="24"/>
                <w:lang w:val="en-US" w:eastAsia="zh-CN"/>
              </w:rPr>
              <w:t>3</w:t>
            </w:r>
            <w:r>
              <w:rPr>
                <w:rFonts w:hint="eastAsia" w:ascii="宋体" w:hAnsi="宋体" w:eastAsia="宋体" w:cs="宋体"/>
                <w:sz w:val="24"/>
                <w:szCs w:val="24"/>
              </w:rPr>
              <w:t>分；没有不得分；</w:t>
            </w:r>
            <w:r>
              <w:rPr>
                <w:rFonts w:hint="eastAsia" w:ascii="宋体" w:hAnsi="宋体" w:eastAsia="宋体" w:cs="宋体"/>
                <w:sz w:val="24"/>
                <w:szCs w:val="24"/>
                <w:lang w:eastAsia="zh-CN"/>
              </w:rPr>
              <w:t>证书应在有效期内；</w:t>
            </w:r>
            <w:r>
              <w:rPr>
                <w:rFonts w:hint="eastAsia" w:ascii="宋体" w:hAnsi="宋体" w:eastAsia="宋体" w:cs="宋体"/>
                <w:b/>
                <w:bCs/>
                <w:sz w:val="24"/>
                <w:szCs w:val="24"/>
                <w:lang w:eastAsia="zh-CN"/>
              </w:rPr>
              <w:t>投标文件中提供证书复印件加盖投标人公章；</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4）投标人具有“企业信用等级证书”的，A</w:t>
            </w:r>
            <w:r>
              <w:rPr>
                <w:rFonts w:hint="eastAsia" w:ascii="宋体" w:hAnsi="宋体" w:eastAsia="宋体" w:cs="宋体"/>
                <w:sz w:val="24"/>
                <w:szCs w:val="24"/>
                <w:lang w:eastAsia="zh-CN"/>
              </w:rPr>
              <w:t>级</w:t>
            </w:r>
            <w:r>
              <w:rPr>
                <w:rFonts w:hint="eastAsia" w:ascii="宋体" w:hAnsi="宋体" w:eastAsia="宋体" w:cs="宋体"/>
                <w:sz w:val="24"/>
                <w:szCs w:val="24"/>
              </w:rPr>
              <w:t>证书得</w:t>
            </w:r>
            <w:r>
              <w:rPr>
                <w:rFonts w:hint="eastAsia" w:ascii="宋体" w:hAnsi="宋体" w:eastAsia="宋体" w:cs="宋体"/>
                <w:sz w:val="24"/>
                <w:szCs w:val="24"/>
                <w:lang w:val="en-US" w:eastAsia="zh-CN"/>
              </w:rPr>
              <w:t>1</w:t>
            </w:r>
            <w:r>
              <w:rPr>
                <w:rFonts w:hint="eastAsia" w:ascii="宋体" w:hAnsi="宋体" w:eastAsia="宋体" w:cs="宋体"/>
                <w:sz w:val="24"/>
                <w:szCs w:val="24"/>
              </w:rPr>
              <w:t>分；AA</w:t>
            </w:r>
            <w:r>
              <w:rPr>
                <w:rFonts w:hint="eastAsia" w:ascii="宋体" w:hAnsi="宋体" w:eastAsia="宋体" w:cs="宋体"/>
                <w:sz w:val="24"/>
                <w:szCs w:val="24"/>
                <w:lang w:eastAsia="zh-CN"/>
              </w:rPr>
              <w:t>级</w:t>
            </w:r>
            <w:r>
              <w:rPr>
                <w:rFonts w:hint="eastAsia" w:ascii="宋体" w:hAnsi="宋体" w:eastAsia="宋体" w:cs="宋体"/>
                <w:sz w:val="24"/>
                <w:szCs w:val="24"/>
              </w:rPr>
              <w:t>证书得</w:t>
            </w:r>
            <w:r>
              <w:rPr>
                <w:rFonts w:hint="eastAsia" w:ascii="宋体" w:hAnsi="宋体" w:eastAsia="宋体" w:cs="宋体"/>
                <w:sz w:val="24"/>
                <w:szCs w:val="24"/>
                <w:lang w:val="en-US" w:eastAsia="zh-CN"/>
              </w:rPr>
              <w:t>2</w:t>
            </w:r>
            <w:r>
              <w:rPr>
                <w:rFonts w:hint="eastAsia" w:ascii="宋体" w:hAnsi="宋体" w:eastAsia="宋体" w:cs="宋体"/>
                <w:sz w:val="24"/>
                <w:szCs w:val="24"/>
              </w:rPr>
              <w:t>分；AAA</w:t>
            </w:r>
            <w:r>
              <w:rPr>
                <w:rFonts w:hint="eastAsia" w:ascii="宋体" w:hAnsi="宋体" w:eastAsia="宋体" w:cs="宋体"/>
                <w:sz w:val="24"/>
                <w:szCs w:val="24"/>
                <w:lang w:eastAsia="zh-CN"/>
              </w:rPr>
              <w:t>级</w:t>
            </w:r>
            <w:r>
              <w:rPr>
                <w:rFonts w:hint="eastAsia" w:ascii="宋体" w:hAnsi="宋体" w:eastAsia="宋体" w:cs="宋体"/>
                <w:sz w:val="24"/>
                <w:szCs w:val="24"/>
              </w:rPr>
              <w:t>证书得</w:t>
            </w:r>
            <w:r>
              <w:rPr>
                <w:rFonts w:hint="eastAsia" w:ascii="宋体" w:hAnsi="宋体" w:eastAsia="宋体" w:cs="宋体"/>
                <w:sz w:val="24"/>
                <w:szCs w:val="24"/>
                <w:lang w:val="en-US" w:eastAsia="zh-CN"/>
              </w:rPr>
              <w:t>3</w:t>
            </w:r>
            <w:r>
              <w:rPr>
                <w:rFonts w:hint="eastAsia" w:ascii="宋体" w:hAnsi="宋体" w:eastAsia="宋体" w:cs="宋体"/>
                <w:sz w:val="24"/>
                <w:szCs w:val="24"/>
              </w:rPr>
              <w:t>分；没有不得分</w:t>
            </w:r>
            <w:r>
              <w:rPr>
                <w:rFonts w:hint="eastAsia" w:ascii="宋体" w:hAnsi="宋体" w:eastAsia="宋体" w:cs="宋体"/>
                <w:sz w:val="24"/>
                <w:szCs w:val="24"/>
                <w:lang w:eastAsia="zh-CN"/>
              </w:rPr>
              <w:t>；证书应在有效期内；</w:t>
            </w:r>
            <w:r>
              <w:rPr>
                <w:rFonts w:hint="eastAsia" w:ascii="宋体" w:hAnsi="宋体" w:eastAsia="宋体" w:cs="宋体"/>
                <w:b/>
                <w:bCs/>
                <w:sz w:val="24"/>
                <w:szCs w:val="24"/>
                <w:lang w:eastAsia="zh-CN"/>
              </w:rPr>
              <w:t>投标文件中提供证书复印件加盖投标人公章；</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5）投标人具有有效的AAAAA级售后服务认证证书的得3分，AAAA级售后服务认证证书的得2分，AAA级以下售后服务认证证书的得1分；没有不得分；</w:t>
            </w:r>
            <w:r>
              <w:rPr>
                <w:rFonts w:hint="eastAsia" w:ascii="宋体" w:hAnsi="宋体" w:eastAsia="宋体" w:cs="宋体"/>
                <w:sz w:val="24"/>
                <w:szCs w:val="24"/>
                <w:lang w:eastAsia="zh-CN"/>
              </w:rPr>
              <w:t>证书应在有效期内；</w:t>
            </w:r>
            <w:r>
              <w:rPr>
                <w:rFonts w:hint="eastAsia" w:ascii="宋体" w:hAnsi="宋体" w:eastAsia="宋体" w:cs="宋体"/>
                <w:b/>
                <w:bCs/>
                <w:sz w:val="24"/>
                <w:szCs w:val="24"/>
                <w:lang w:eastAsia="zh-CN"/>
              </w:rPr>
              <w:t>投标文件中提供证书复印件加盖投标人公章；</w:t>
            </w:r>
          </w:p>
        </w:tc>
        <w:tc>
          <w:tcPr>
            <w:tcW w:w="121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3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743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类似项目实施业绩一览表：投标人总公司或分公司自2016年1月1日以来（时间以合同签订时间为准）以完成类似服务项目，每提供一个业绩得1分，最多得10分；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b/>
                <w:bCs/>
                <w:sz w:val="24"/>
                <w:szCs w:val="24"/>
              </w:rPr>
              <w:t>投标文件中同时提供项目合同</w:t>
            </w:r>
            <w:r>
              <w:rPr>
                <w:rFonts w:hint="eastAsia" w:ascii="宋体" w:hAnsi="宋体" w:eastAsia="宋体" w:cs="宋体"/>
                <w:b/>
                <w:bCs/>
                <w:sz w:val="24"/>
                <w:szCs w:val="24"/>
                <w:lang w:eastAsia="zh-CN"/>
              </w:rPr>
              <w:t>复印件</w:t>
            </w:r>
            <w:r>
              <w:rPr>
                <w:rFonts w:hint="eastAsia" w:ascii="宋体" w:hAnsi="宋体" w:eastAsia="宋体" w:cs="宋体"/>
                <w:b/>
                <w:bCs/>
                <w:sz w:val="24"/>
                <w:szCs w:val="24"/>
              </w:rPr>
              <w:t>加盖</w:t>
            </w:r>
            <w:r>
              <w:rPr>
                <w:rFonts w:hint="eastAsia" w:ascii="宋体" w:hAnsi="宋体" w:eastAsia="宋体" w:cs="宋体"/>
                <w:b/>
                <w:bCs/>
                <w:sz w:val="24"/>
                <w:szCs w:val="24"/>
                <w:lang w:eastAsia="zh-CN"/>
              </w:rPr>
              <w:t>投标人</w:t>
            </w:r>
            <w:r>
              <w:rPr>
                <w:rFonts w:hint="eastAsia" w:ascii="宋体" w:hAnsi="宋体" w:eastAsia="宋体" w:cs="宋体"/>
                <w:b/>
                <w:bCs/>
                <w:sz w:val="24"/>
                <w:szCs w:val="24"/>
              </w:rPr>
              <w:t>公章及对应的服务单位意见征询表</w:t>
            </w:r>
            <w:r>
              <w:rPr>
                <w:rFonts w:hint="eastAsia" w:ascii="宋体" w:hAnsi="宋体" w:eastAsia="宋体" w:cs="宋体"/>
                <w:b/>
                <w:bCs/>
                <w:sz w:val="24"/>
                <w:szCs w:val="24"/>
                <w:lang w:eastAsia="zh-CN"/>
              </w:rPr>
              <w:t>复印件</w:t>
            </w:r>
            <w:r>
              <w:rPr>
                <w:rFonts w:hint="eastAsia" w:ascii="宋体" w:hAnsi="宋体" w:eastAsia="宋体" w:cs="宋体"/>
                <w:b/>
                <w:bCs/>
                <w:sz w:val="24"/>
                <w:szCs w:val="24"/>
              </w:rPr>
              <w:t>加盖</w:t>
            </w:r>
            <w:r>
              <w:rPr>
                <w:rFonts w:hint="eastAsia" w:ascii="宋体" w:hAnsi="宋体" w:eastAsia="宋体" w:cs="宋体"/>
                <w:b/>
                <w:bCs/>
                <w:sz w:val="24"/>
                <w:szCs w:val="24"/>
                <w:lang w:eastAsia="zh-CN"/>
              </w:rPr>
              <w:t>投标人</w:t>
            </w:r>
            <w:r>
              <w:rPr>
                <w:rFonts w:hint="eastAsia" w:ascii="宋体" w:hAnsi="宋体" w:eastAsia="宋体" w:cs="宋体"/>
                <w:b/>
                <w:bCs/>
                <w:sz w:val="24"/>
                <w:szCs w:val="24"/>
              </w:rPr>
              <w:t>公章；</w:t>
            </w:r>
          </w:p>
        </w:tc>
        <w:tc>
          <w:tcPr>
            <w:tcW w:w="121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r>
    </w:tbl>
    <w:p>
      <w:pPr>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3、技术分+商务分=评标委员会所有成员评分合计数/评标委员会组成人员数</w:t>
      </w:r>
    </w:p>
    <w:p>
      <w:pPr>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4、价格分（</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0分）采用低价优先法计算，即满足招标文件要求且投标价格最低的投标报价为评标基准价，其他投标人的价格分按照下列公式计算：</w:t>
      </w:r>
    </w:p>
    <w:p>
      <w:pPr>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sz w:val="24"/>
          <w:szCs w:val="24"/>
        </w:rPr>
        <w:t>投标报价得分=(评标基准价／投标报价)×价格权值×100（精确到小数点后二位）</w:t>
      </w:r>
      <w:r>
        <w:rPr>
          <w:rFonts w:hint="eastAsia" w:ascii="宋体" w:hAnsi="宋体" w:eastAsia="宋体" w:cs="宋体"/>
          <w:color w:val="000000"/>
          <w:sz w:val="24"/>
          <w:szCs w:val="24"/>
        </w:rPr>
        <w:t>因落实政府采购政策进行价格调整的，以调整后的价格计算评标基准价和投标报价。</w:t>
      </w:r>
    </w:p>
    <w:p>
      <w:pPr>
        <w:kinsoku/>
        <w:overflowPunct/>
        <w:topLinePunct w:val="0"/>
        <w:bidi w:val="0"/>
        <w:snapToGrid w:val="0"/>
        <w:spacing w:line="600" w:lineRule="exact"/>
        <w:ind w:firstLine="480" w:firstLineChars="200"/>
        <w:rPr>
          <w:rFonts w:hint="eastAsia" w:ascii="宋体" w:hAnsi="宋体" w:eastAsia="宋体" w:cs="宋体"/>
          <w:b/>
          <w:color w:val="000000"/>
          <w:sz w:val="24"/>
          <w:szCs w:val="24"/>
        </w:rPr>
      </w:pPr>
      <w:r>
        <w:rPr>
          <w:rFonts w:hint="eastAsia" w:ascii="宋体" w:hAnsi="宋体" w:eastAsia="宋体" w:cs="宋体"/>
          <w:color w:val="000000"/>
          <w:sz w:val="24"/>
          <w:szCs w:val="24"/>
        </w:rPr>
        <w:t>5、投标人评标综合得分=价格分+技术分+商务分</w:t>
      </w:r>
    </w:p>
    <w:p>
      <w:pPr>
        <w:kinsoku/>
        <w:overflowPunct/>
        <w:topLinePunct w:val="0"/>
        <w:bidi w:val="0"/>
        <w:snapToGrid w:val="0"/>
        <w:spacing w:line="600" w:lineRule="exact"/>
        <w:ind w:firstLine="472" w:firstLineChars="196"/>
        <w:rPr>
          <w:rFonts w:hint="eastAsia" w:ascii="宋体" w:hAnsi="宋体" w:eastAsia="宋体" w:cs="宋体"/>
          <w:b/>
          <w:color w:val="000000"/>
          <w:sz w:val="24"/>
          <w:szCs w:val="24"/>
        </w:rPr>
      </w:pPr>
      <w:r>
        <w:rPr>
          <w:rFonts w:hint="eastAsia" w:ascii="宋体" w:hAnsi="宋体" w:eastAsia="宋体" w:cs="宋体"/>
          <w:b/>
          <w:color w:val="000000"/>
          <w:sz w:val="24"/>
          <w:szCs w:val="24"/>
        </w:rPr>
        <w:t>报价是中标的一个重要因素，但最低报价不是中标的唯一依据。</w:t>
      </w:r>
    </w:p>
    <w:p>
      <w:pPr>
        <w:kinsoku/>
        <w:overflowPunct/>
        <w:topLinePunct w:val="0"/>
        <w:bidi w:val="0"/>
        <w:snapToGrid w:val="0"/>
        <w:spacing w:line="600" w:lineRule="exact"/>
        <w:ind w:left="105" w:leftChars="5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注：根据浙江省财政厅、浙江省中小企业局转发财政部、工业和信息化部关于印发《政府采购促进中小企业发展暂行办法》的通知（浙财采监[2012]11号），对小型或微型企业的投标报价给予</w:t>
      </w:r>
      <w:r>
        <w:rPr>
          <w:rFonts w:hint="eastAsia" w:ascii="宋体" w:hAnsi="宋体" w:eastAsia="宋体" w:cs="宋体"/>
          <w:color w:val="000000"/>
          <w:sz w:val="24"/>
          <w:szCs w:val="24"/>
          <w:u w:val="single"/>
        </w:rPr>
        <w:t>6%</w:t>
      </w:r>
      <w:r>
        <w:rPr>
          <w:rFonts w:hint="eastAsia" w:ascii="宋体" w:hAnsi="宋体" w:eastAsia="宋体" w:cs="宋体"/>
          <w:color w:val="000000"/>
          <w:sz w:val="24"/>
          <w:szCs w:val="24"/>
        </w:rPr>
        <w:t>的扣除，并用扣除后的价格计算价格评分。同时符合以下所有要求的投标人被认定为小型、微型企业：</w:t>
      </w:r>
    </w:p>
    <w:p>
      <w:pPr>
        <w:kinsoku/>
        <w:overflowPunct/>
        <w:topLinePunct w:val="0"/>
        <w:bidi w:val="0"/>
        <w:snapToGrid w:val="0"/>
        <w:spacing w:line="600" w:lineRule="exact"/>
        <w:ind w:left="105" w:leftChars="5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（1）投标人按照《关于印发中小企业划型标准规定的通知》（工信部联企业〔2011〕300号）的所属行业规定为小型、微型企业【注：按《关于印发中小企业划型标准规定的通知》规定提供《中小企业声明函》】。</w:t>
      </w:r>
    </w:p>
    <w:p>
      <w:pPr>
        <w:kinsoku/>
        <w:overflowPunct/>
        <w:topLinePunct w:val="0"/>
        <w:bidi w:val="0"/>
        <w:snapToGrid w:val="0"/>
        <w:spacing w:line="600" w:lineRule="exact"/>
        <w:ind w:left="105" w:leftChars="5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（2）投标人所投标项内产品均为小型、微型企业提供的服务【注：按《关于印发中小企业划型标准规定的通知》中“工业行业”规定提供制造商出具的《中小企业声明函》】。</w:t>
      </w:r>
    </w:p>
    <w:p>
      <w:pPr>
        <w:kinsoku/>
        <w:overflowPunct/>
        <w:topLinePunct w:val="0"/>
        <w:bidi w:val="0"/>
        <w:snapToGrid w:val="0"/>
        <w:spacing w:line="600" w:lineRule="exact"/>
        <w:ind w:left="105" w:leftChars="5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（3）联合体参加投标的，联合协议中约定，小型、微型企业的协议合同金额占到联合体协议合同总金额30%以上的，投标报价给予</w:t>
      </w:r>
      <w:r>
        <w:rPr>
          <w:rFonts w:hint="eastAsia" w:ascii="宋体" w:hAnsi="宋体" w:eastAsia="宋体" w:cs="宋体"/>
          <w:color w:val="000000"/>
          <w:sz w:val="24"/>
          <w:szCs w:val="24"/>
          <w:u w:val="single"/>
        </w:rPr>
        <w:t xml:space="preserve">2% </w:t>
      </w:r>
      <w:r>
        <w:rPr>
          <w:rFonts w:hint="eastAsia" w:ascii="宋体" w:hAnsi="宋体" w:eastAsia="宋体" w:cs="宋体"/>
          <w:color w:val="000000"/>
          <w:sz w:val="24"/>
          <w:szCs w:val="24"/>
        </w:rPr>
        <w:t>的扣除，并用扣除后的价格计算价格评分；如联合体各方均为小型、微型企业的，提供本企业生产的产品或提供其他小型、微型企业的产品的，投标报价给予</w:t>
      </w:r>
      <w:r>
        <w:rPr>
          <w:rFonts w:hint="eastAsia" w:ascii="宋体" w:hAnsi="宋体" w:eastAsia="宋体" w:cs="宋体"/>
          <w:color w:val="000000"/>
          <w:sz w:val="24"/>
          <w:szCs w:val="24"/>
          <w:u w:val="single"/>
        </w:rPr>
        <w:t xml:space="preserve">6% </w:t>
      </w:r>
      <w:r>
        <w:rPr>
          <w:rFonts w:hint="eastAsia" w:ascii="宋体" w:hAnsi="宋体" w:eastAsia="宋体" w:cs="宋体"/>
          <w:color w:val="000000"/>
          <w:sz w:val="24"/>
          <w:szCs w:val="24"/>
        </w:rPr>
        <w:t>的扣除，并用扣除后的价格计算价格评分。组成联合体的大中型企业和其他自然人、法人或者其他组织，与小型、微型企业之间不得存在投资关系，否则不予价格扣除。</w:t>
      </w:r>
    </w:p>
    <w:p>
      <w:pPr>
        <w:kinsoku/>
        <w:overflowPunct/>
        <w:topLinePunct w:val="0"/>
        <w:bidi w:val="0"/>
        <w:snapToGrid w:val="0"/>
        <w:spacing w:line="600" w:lineRule="exact"/>
        <w:ind w:left="105" w:leftChars="5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监狱企业视同小微企业，参加本项目投标的，享受小微企业同等的价格扣除。【注：提供《监狱企业声明函》】。</w:t>
      </w:r>
    </w:p>
    <w:p>
      <w:pPr>
        <w:pStyle w:val="362"/>
        <w:kinsoku/>
        <w:overflowPunct/>
        <w:topLinePunct w:val="0"/>
        <w:bidi w:val="0"/>
        <w:spacing w:line="600" w:lineRule="exact"/>
        <w:ind w:left="36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（5）残疾人福利性单位参加投标【提供《残疾人福利性单位声明函》】，视为小</w:t>
      </w:r>
    </w:p>
    <w:p>
      <w:pPr>
        <w:pStyle w:val="362"/>
        <w:kinsoku/>
        <w:overflowPunct/>
        <w:topLinePunct w:val="0"/>
        <w:bidi w:val="0"/>
        <w:spacing w:line="600" w:lineRule="exact"/>
        <w:ind w:firstLine="141" w:firstLineChars="59"/>
        <w:rPr>
          <w:rFonts w:hint="eastAsia" w:ascii="宋体" w:hAnsi="宋体" w:eastAsia="宋体" w:cs="宋体"/>
          <w:color w:val="000000"/>
          <w:sz w:val="24"/>
          <w:szCs w:val="24"/>
        </w:rPr>
      </w:pPr>
      <w:r>
        <w:rPr>
          <w:rFonts w:hint="eastAsia" w:ascii="宋体" w:hAnsi="宋体" w:eastAsia="宋体" w:cs="宋体"/>
          <w:color w:val="000000"/>
          <w:sz w:val="24"/>
          <w:szCs w:val="24"/>
        </w:rPr>
        <w:t>型、微型企业，享受小微企业政策扶持。</w:t>
      </w:r>
    </w:p>
    <w:p>
      <w:pPr>
        <w:shd w:val="clear" w:color="auto" w:fill="FFFFFF"/>
        <w:kinsoku/>
        <w:overflowPunct/>
        <w:topLinePunct w:val="0"/>
        <w:bidi w:val="0"/>
        <w:snapToGrid w:val="0"/>
        <w:spacing w:line="600" w:lineRule="exac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（十四）评标内容的保密</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1、公开开标后，直到宣布中标单位止，凡属于审查、澄清、评价和比较投标的所有资料，都不应向投标人或与评标无关的其他人泄露。</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2、在投标文件的审查、澄清、评价和比较以及确定中标人过程中，投标人对招标人、招标代理机构和评标委员会施加影响的任何行为，都将导致取消资格。</w:t>
      </w:r>
    </w:p>
    <w:bookmarkEnd w:id="68"/>
    <w:p>
      <w:pPr>
        <w:shd w:val="clear" w:color="auto" w:fill="FFFFFF"/>
        <w:kinsoku/>
        <w:overflowPunct/>
        <w:topLinePunct w:val="0"/>
        <w:bidi w:val="0"/>
        <w:snapToGrid w:val="0"/>
        <w:spacing w:line="600" w:lineRule="exac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（十五）废标</w:t>
      </w:r>
    </w:p>
    <w:p>
      <w:pPr>
        <w:pStyle w:val="2"/>
        <w:kinsoku/>
        <w:overflowPunct/>
        <w:topLinePunct w:val="0"/>
        <w:bidi w:val="0"/>
        <w:snapToGrid w:val="0"/>
        <w:spacing w:line="60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在采购中，出现下列情形之一的，应予废标：</w:t>
      </w:r>
    </w:p>
    <w:p>
      <w:pPr>
        <w:pStyle w:val="2"/>
        <w:kinsoku/>
        <w:overflowPunct/>
        <w:topLinePunct w:val="0"/>
        <w:bidi w:val="0"/>
        <w:snapToGrid w:val="0"/>
        <w:spacing w:line="600" w:lineRule="exact"/>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(1)符合专业条件的供应商或者对招标文件作实质响应的供应商不足3家的；</w:t>
      </w:r>
    </w:p>
    <w:p>
      <w:pPr>
        <w:pStyle w:val="2"/>
        <w:kinsoku/>
        <w:overflowPunct/>
        <w:topLinePunct w:val="0"/>
        <w:bidi w:val="0"/>
        <w:snapToGrid w:val="0"/>
        <w:spacing w:line="600" w:lineRule="exact"/>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(2)出现影响采购公正的违法、违规行为的；</w:t>
      </w:r>
    </w:p>
    <w:p>
      <w:pPr>
        <w:pStyle w:val="2"/>
        <w:kinsoku/>
        <w:overflowPunct/>
        <w:topLinePunct w:val="0"/>
        <w:bidi w:val="0"/>
        <w:snapToGrid w:val="0"/>
        <w:spacing w:line="600" w:lineRule="exact"/>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(3)报价均超过预算，不能支付的；</w:t>
      </w:r>
    </w:p>
    <w:p>
      <w:pPr>
        <w:shd w:val="clear" w:color="auto" w:fill="FFFFFF"/>
        <w:kinsoku/>
        <w:overflowPunct/>
        <w:topLinePunct w:val="0"/>
        <w:bidi w:val="0"/>
        <w:snapToGrid w:val="0"/>
        <w:spacing w:line="600" w:lineRule="exact"/>
        <w:rPr>
          <w:rFonts w:hint="eastAsia" w:ascii="宋体" w:hAnsi="宋体" w:eastAsia="宋体" w:cs="宋体"/>
          <w:b/>
          <w:bCs/>
          <w:color w:val="000000"/>
          <w:sz w:val="24"/>
          <w:szCs w:val="24"/>
        </w:rPr>
      </w:pPr>
      <w:r>
        <w:rPr>
          <w:rFonts w:hint="eastAsia" w:ascii="宋体" w:hAnsi="宋体" w:eastAsia="宋体" w:cs="宋体"/>
          <w:b/>
          <w:color w:val="000000"/>
          <w:sz w:val="24"/>
          <w:szCs w:val="24"/>
        </w:rPr>
        <w:t xml:space="preserve">    (4)因重大变故，采购任务取消的。</w:t>
      </w:r>
    </w:p>
    <w:p>
      <w:pPr>
        <w:pStyle w:val="6"/>
        <w:numPr>
          <w:ilvl w:val="2"/>
          <w:numId w:val="0"/>
        </w:numPr>
        <w:kinsoku/>
        <w:overflowPunct/>
        <w:topLinePunct w:val="0"/>
        <w:bidi w:val="0"/>
        <w:spacing w:before="0" w:after="0" w:line="600" w:lineRule="exact"/>
        <w:jc w:val="both"/>
        <w:rPr>
          <w:rFonts w:hint="eastAsia" w:ascii="宋体" w:hAnsi="宋体" w:eastAsia="宋体" w:cs="宋体"/>
          <w:sz w:val="24"/>
          <w:szCs w:val="24"/>
        </w:rPr>
      </w:pPr>
      <w:r>
        <w:rPr>
          <w:rFonts w:hint="eastAsia" w:ascii="宋体" w:hAnsi="宋体" w:eastAsia="宋体" w:cs="宋体"/>
          <w:sz w:val="24"/>
          <w:szCs w:val="24"/>
        </w:rPr>
        <w:t>（十六）可中止电子交易活动的情形</w:t>
      </w:r>
    </w:p>
    <w:p>
      <w:pPr>
        <w:kinsoku/>
        <w:overflowPunct/>
        <w:topLinePunct w:val="0"/>
        <w:bidi w:val="0"/>
        <w:spacing w:line="600" w:lineRule="exact"/>
        <w:ind w:firstLine="424" w:firstLineChars="176"/>
        <w:rPr>
          <w:rFonts w:hint="eastAsia" w:ascii="宋体" w:hAnsi="宋体" w:eastAsia="宋体" w:cs="宋体"/>
          <w:color w:val="000000"/>
          <w:sz w:val="24"/>
          <w:szCs w:val="24"/>
        </w:rPr>
      </w:pPr>
      <w:r>
        <w:rPr>
          <w:rFonts w:hint="eastAsia" w:ascii="宋体" w:hAnsi="宋体" w:eastAsia="宋体" w:cs="宋体"/>
          <w:b/>
          <w:color w:val="000000"/>
          <w:sz w:val="24"/>
          <w:szCs w:val="24"/>
        </w:rPr>
        <w:t>采购过程中出现以下情形，导致电子交易平台无法正常运行，或者无法保证电子交易的公平、公正和安全时，采购组织机构可中止电子交易活动：</w:t>
      </w:r>
    </w:p>
    <w:p>
      <w:pPr>
        <w:kinsoku/>
        <w:overflowPunct/>
        <w:topLinePunct w:val="0"/>
        <w:bidi w:val="0"/>
        <w:spacing w:line="600" w:lineRule="exact"/>
        <w:ind w:firstLine="422" w:firstLineChars="176"/>
        <w:rPr>
          <w:rFonts w:hint="eastAsia" w:ascii="宋体" w:hAnsi="宋体" w:eastAsia="宋体" w:cs="宋体"/>
          <w:color w:val="000000"/>
          <w:sz w:val="24"/>
          <w:szCs w:val="24"/>
        </w:rPr>
      </w:pPr>
      <w:r>
        <w:rPr>
          <w:rFonts w:hint="eastAsia" w:ascii="宋体" w:hAnsi="宋体" w:eastAsia="宋体" w:cs="宋体"/>
          <w:color w:val="000000"/>
          <w:sz w:val="24"/>
          <w:szCs w:val="24"/>
        </w:rPr>
        <w:t>1、电子交易平台发生故障而无法登录访问的；</w:t>
      </w:r>
    </w:p>
    <w:p>
      <w:pPr>
        <w:kinsoku/>
        <w:overflowPunct/>
        <w:topLinePunct w:val="0"/>
        <w:bidi w:val="0"/>
        <w:spacing w:line="600" w:lineRule="exact"/>
        <w:ind w:firstLine="422" w:firstLineChars="176"/>
        <w:rPr>
          <w:rFonts w:hint="eastAsia" w:ascii="宋体" w:hAnsi="宋体" w:eastAsia="宋体" w:cs="宋体"/>
          <w:color w:val="000000"/>
          <w:sz w:val="24"/>
          <w:szCs w:val="24"/>
        </w:rPr>
      </w:pPr>
      <w:r>
        <w:rPr>
          <w:rFonts w:hint="eastAsia" w:ascii="宋体" w:hAnsi="宋体" w:eastAsia="宋体" w:cs="宋体"/>
          <w:color w:val="000000"/>
          <w:sz w:val="24"/>
          <w:szCs w:val="24"/>
        </w:rPr>
        <w:t>2、电子交易平台应用或数据库出现错误，不能进行正常操作的；</w:t>
      </w:r>
    </w:p>
    <w:p>
      <w:pPr>
        <w:kinsoku/>
        <w:overflowPunct/>
        <w:topLinePunct w:val="0"/>
        <w:bidi w:val="0"/>
        <w:spacing w:line="600" w:lineRule="exact"/>
        <w:ind w:firstLine="422" w:firstLineChars="176"/>
        <w:rPr>
          <w:rFonts w:hint="eastAsia" w:ascii="宋体" w:hAnsi="宋体" w:eastAsia="宋体" w:cs="宋体"/>
          <w:color w:val="000000"/>
          <w:sz w:val="24"/>
          <w:szCs w:val="24"/>
        </w:rPr>
      </w:pPr>
      <w:r>
        <w:rPr>
          <w:rFonts w:hint="eastAsia" w:ascii="宋体" w:hAnsi="宋体" w:eastAsia="宋体" w:cs="宋体"/>
          <w:color w:val="000000"/>
          <w:sz w:val="24"/>
          <w:szCs w:val="24"/>
        </w:rPr>
        <w:t>3、电子交易平台发现严重安全漏洞，有潜在泄密危险的；</w:t>
      </w:r>
    </w:p>
    <w:p>
      <w:pPr>
        <w:kinsoku/>
        <w:overflowPunct/>
        <w:topLinePunct w:val="0"/>
        <w:bidi w:val="0"/>
        <w:spacing w:line="600" w:lineRule="exact"/>
        <w:ind w:firstLine="422" w:firstLineChars="176"/>
        <w:rPr>
          <w:rFonts w:hint="eastAsia" w:ascii="宋体" w:hAnsi="宋体" w:eastAsia="宋体" w:cs="宋体"/>
          <w:color w:val="000000"/>
          <w:sz w:val="24"/>
          <w:szCs w:val="24"/>
        </w:rPr>
      </w:pPr>
      <w:r>
        <w:rPr>
          <w:rFonts w:hint="eastAsia" w:ascii="宋体" w:hAnsi="宋体" w:eastAsia="宋体" w:cs="宋体"/>
          <w:color w:val="000000"/>
          <w:sz w:val="24"/>
          <w:szCs w:val="24"/>
        </w:rPr>
        <w:t>4、病毒发作导致不能进行正常操作的；</w:t>
      </w:r>
    </w:p>
    <w:p>
      <w:pPr>
        <w:kinsoku/>
        <w:overflowPunct/>
        <w:topLinePunct w:val="0"/>
        <w:bidi w:val="0"/>
        <w:spacing w:line="600" w:lineRule="exact"/>
        <w:ind w:firstLine="422" w:firstLineChars="176"/>
        <w:rPr>
          <w:rFonts w:hint="eastAsia" w:ascii="宋体" w:hAnsi="宋体" w:eastAsia="宋体" w:cs="宋体"/>
          <w:color w:val="000000"/>
          <w:sz w:val="24"/>
          <w:szCs w:val="24"/>
        </w:rPr>
      </w:pPr>
      <w:r>
        <w:rPr>
          <w:rFonts w:hint="eastAsia" w:ascii="宋体" w:hAnsi="宋体" w:eastAsia="宋体" w:cs="宋体"/>
          <w:color w:val="000000"/>
          <w:sz w:val="24"/>
          <w:szCs w:val="24"/>
        </w:rPr>
        <w:t>5、其他无法保证电子交易的公平、公正和安全的情况。</w:t>
      </w:r>
    </w:p>
    <w:p>
      <w:pPr>
        <w:kinsoku/>
        <w:overflowPunct/>
        <w:topLinePunct w:val="0"/>
        <w:bidi w:val="0"/>
        <w:spacing w:line="600" w:lineRule="exact"/>
        <w:ind w:firstLine="424" w:firstLineChars="176"/>
        <w:rPr>
          <w:rFonts w:hint="eastAsia" w:ascii="宋体" w:hAnsi="宋体" w:eastAsia="宋体" w:cs="宋体"/>
          <w:color w:val="000000"/>
          <w:sz w:val="24"/>
          <w:szCs w:val="24"/>
        </w:rPr>
      </w:pPr>
      <w:r>
        <w:rPr>
          <w:rFonts w:hint="eastAsia" w:ascii="宋体" w:hAnsi="宋体" w:eastAsia="宋体" w:cs="宋体"/>
          <w:b/>
          <w:color w:val="000000"/>
          <w:sz w:val="24"/>
          <w:szCs w:val="24"/>
        </w:rPr>
        <w:t>出现前款规定情形，不影响采购公平、公正性的，采购组织机构可以待上述情形消除后继续组织电子交易活动；影响或可能影响采购公平、公正性的，应当重新采购。</w:t>
      </w:r>
    </w:p>
    <w:p>
      <w:pPr>
        <w:pStyle w:val="5"/>
        <w:numPr>
          <w:ilvl w:val="0"/>
          <w:numId w:val="0"/>
        </w:numPr>
        <w:tabs>
          <w:tab w:val="left" w:pos="1110"/>
        </w:tabs>
        <w:kinsoku/>
        <w:overflowPunct/>
        <w:topLinePunct w:val="0"/>
        <w:bidi w:val="0"/>
        <w:spacing w:line="600" w:lineRule="exact"/>
        <w:ind w:left="560"/>
        <w:rPr>
          <w:rFonts w:hint="eastAsia" w:ascii="宋体" w:hAnsi="宋体" w:eastAsia="宋体" w:cs="宋体"/>
          <w:sz w:val="24"/>
          <w:szCs w:val="24"/>
        </w:rPr>
      </w:pPr>
    </w:p>
    <w:bookmarkEnd w:id="57"/>
    <w:bookmarkEnd w:id="58"/>
    <w:bookmarkEnd w:id="59"/>
    <w:p>
      <w:pPr>
        <w:shd w:val="clear" w:color="auto" w:fill="FFFFFF"/>
        <w:kinsoku/>
        <w:overflowPunct/>
        <w:topLinePunct w:val="0"/>
        <w:bidi w:val="0"/>
        <w:snapToGrid w:val="0"/>
        <w:spacing w:line="600" w:lineRule="exact"/>
        <w:jc w:val="center"/>
        <w:outlineLvl w:val="1"/>
        <w:rPr>
          <w:rFonts w:hint="eastAsia" w:ascii="宋体" w:hAnsi="宋体" w:eastAsia="宋体" w:cs="宋体"/>
          <w:b/>
          <w:bCs/>
          <w:color w:val="000000"/>
          <w:sz w:val="24"/>
          <w:szCs w:val="24"/>
        </w:rPr>
      </w:pPr>
      <w:bookmarkStart w:id="69" w:name="_Toc86216995"/>
      <w:bookmarkStart w:id="70" w:name="_Toc233618979"/>
      <w:bookmarkStart w:id="71" w:name="_Toc33194399"/>
      <w:bookmarkStart w:id="72" w:name="_Toc354996703"/>
      <w:bookmarkStart w:id="73" w:name="_Toc91899910"/>
      <w:r>
        <w:rPr>
          <w:rFonts w:hint="eastAsia" w:ascii="宋体" w:hAnsi="宋体" w:eastAsia="宋体" w:cs="宋体"/>
          <w:b/>
          <w:bCs/>
          <w:color w:val="000000"/>
          <w:sz w:val="24"/>
          <w:szCs w:val="24"/>
        </w:rPr>
        <w:t>七、</w:t>
      </w:r>
      <w:bookmarkEnd w:id="69"/>
      <w:r>
        <w:rPr>
          <w:rFonts w:hint="eastAsia" w:ascii="宋体" w:hAnsi="宋体" w:eastAsia="宋体" w:cs="宋体"/>
          <w:b/>
          <w:bCs/>
          <w:color w:val="000000"/>
          <w:sz w:val="24"/>
          <w:szCs w:val="24"/>
        </w:rPr>
        <w:t>合同签订及其他</w:t>
      </w:r>
      <w:bookmarkEnd w:id="70"/>
      <w:bookmarkEnd w:id="71"/>
      <w:bookmarkEnd w:id="72"/>
    </w:p>
    <w:bookmarkEnd w:id="73"/>
    <w:p>
      <w:pPr>
        <w:shd w:val="clear" w:color="auto" w:fill="FFFFFF"/>
        <w:kinsoku/>
        <w:overflowPunct/>
        <w:topLinePunct w:val="0"/>
        <w:bidi w:val="0"/>
        <w:snapToGrid w:val="0"/>
        <w:spacing w:line="600" w:lineRule="exac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（一）中标通知书</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1、确定中标人后，招标代理机构将在发布招标公告的网站上公布评标结果。</w:t>
      </w:r>
    </w:p>
    <w:p>
      <w:pPr>
        <w:shd w:val="clear" w:color="auto" w:fill="FFFFFF"/>
        <w:tabs>
          <w:tab w:val="left" w:pos="0"/>
        </w:tabs>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pPr>
        <w:shd w:val="clear" w:color="auto" w:fill="FFFFFF"/>
        <w:kinsoku/>
        <w:overflowPunct/>
        <w:topLinePunct w:val="0"/>
        <w:bidi w:val="0"/>
        <w:snapToGrid w:val="0"/>
        <w:spacing w:line="600" w:lineRule="exact"/>
        <w:ind w:firstLine="540"/>
        <w:rPr>
          <w:rFonts w:hint="eastAsia" w:ascii="宋体" w:hAnsi="宋体" w:eastAsia="宋体" w:cs="宋体"/>
          <w:color w:val="000000"/>
          <w:sz w:val="24"/>
          <w:szCs w:val="24"/>
        </w:rPr>
      </w:pPr>
      <w:r>
        <w:rPr>
          <w:rFonts w:hint="eastAsia" w:ascii="宋体" w:hAnsi="宋体" w:eastAsia="宋体" w:cs="宋体"/>
          <w:color w:val="000000"/>
          <w:sz w:val="24"/>
          <w:szCs w:val="24"/>
        </w:rPr>
        <w:t>3、在中标人签订合同并生效后，招标代理机构及时将未中标的结果通知其他投标人。</w:t>
      </w:r>
    </w:p>
    <w:p>
      <w:pPr>
        <w:shd w:val="clear" w:color="auto" w:fill="FFFFFF"/>
        <w:kinsoku/>
        <w:overflowPunct/>
        <w:topLinePunct w:val="0"/>
        <w:bidi w:val="0"/>
        <w:snapToGrid w:val="0"/>
        <w:spacing w:line="600" w:lineRule="exact"/>
        <w:ind w:firstLine="540"/>
        <w:rPr>
          <w:rFonts w:hint="eastAsia" w:ascii="宋体" w:hAnsi="宋体" w:eastAsia="宋体" w:cs="宋体"/>
          <w:color w:val="000000"/>
          <w:sz w:val="24"/>
          <w:szCs w:val="24"/>
        </w:rPr>
      </w:pPr>
      <w:r>
        <w:rPr>
          <w:rFonts w:hint="eastAsia" w:ascii="宋体" w:hAnsi="宋体" w:eastAsia="宋体" w:cs="宋体"/>
          <w:color w:val="000000"/>
          <w:sz w:val="24"/>
          <w:szCs w:val="24"/>
        </w:rPr>
        <w:t>4、如签订合同并生效后，供应商无故拒绝或延期，除按照合同条款处罚外，列入不良行为记录一次，并给予通报。</w:t>
      </w:r>
    </w:p>
    <w:p>
      <w:pPr>
        <w:shd w:val="clear" w:color="auto" w:fill="FFFFFF"/>
        <w:kinsoku/>
        <w:overflowPunct/>
        <w:topLinePunct w:val="0"/>
        <w:bidi w:val="0"/>
        <w:snapToGrid w:val="0"/>
        <w:spacing w:line="600" w:lineRule="exac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（二）合同的签订</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中标人按规定的日期、时间、地点，由法定代表人或授权代表人与招标人代表签订合同。</w:t>
      </w: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lang w:val="zh-CN"/>
        </w:rPr>
      </w:pPr>
      <w:r>
        <w:rPr>
          <w:rFonts w:hint="eastAsia" w:ascii="宋体" w:hAnsi="宋体" w:eastAsia="宋体" w:cs="宋体"/>
          <w:b/>
          <w:bCs/>
          <w:color w:val="000000"/>
          <w:sz w:val="24"/>
          <w:szCs w:val="24"/>
        </w:rPr>
        <w:t>（</w:t>
      </w:r>
      <w:r>
        <w:rPr>
          <w:rFonts w:hint="eastAsia" w:ascii="宋体" w:hAnsi="宋体" w:eastAsia="宋体" w:cs="宋体"/>
          <w:b/>
          <w:bCs/>
          <w:color w:val="000000"/>
          <w:sz w:val="24"/>
          <w:szCs w:val="24"/>
          <w:lang w:eastAsia="zh-CN"/>
        </w:rPr>
        <w:t>三</w:t>
      </w:r>
      <w:r>
        <w:rPr>
          <w:rFonts w:hint="eastAsia" w:ascii="宋体" w:hAnsi="宋体" w:eastAsia="宋体" w:cs="宋体"/>
          <w:b/>
          <w:bCs/>
          <w:color w:val="000000"/>
          <w:sz w:val="24"/>
          <w:szCs w:val="24"/>
        </w:rPr>
        <w:t>）采购方式改变</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在符合资格的投标人不足规定数量或投标人提供的服务及其报价、服务承诺等不能满足采购人要求，以及招标过程中出现其他不正常情况时，经批准，招标代理机构</w:t>
      </w:r>
      <w:r>
        <w:rPr>
          <w:rFonts w:hint="eastAsia" w:ascii="宋体" w:hAnsi="宋体" w:eastAsia="宋体" w:cs="宋体"/>
          <w:color w:val="000000"/>
          <w:sz w:val="24"/>
          <w:szCs w:val="24"/>
          <w:lang w:val="zh-CN"/>
        </w:rPr>
        <w:t>将根据《政府采购货物和服务招标投标管理办法》(财政部第</w:t>
      </w:r>
      <w:r>
        <w:rPr>
          <w:rFonts w:hint="eastAsia" w:ascii="宋体" w:hAnsi="宋体" w:eastAsia="宋体" w:cs="宋体"/>
          <w:color w:val="000000"/>
          <w:sz w:val="24"/>
          <w:szCs w:val="24"/>
        </w:rPr>
        <w:t>87</w:t>
      </w:r>
      <w:r>
        <w:rPr>
          <w:rFonts w:hint="eastAsia" w:ascii="宋体" w:hAnsi="宋体" w:eastAsia="宋体" w:cs="宋体"/>
          <w:color w:val="000000"/>
          <w:sz w:val="24"/>
          <w:szCs w:val="24"/>
          <w:lang w:val="zh-CN"/>
        </w:rPr>
        <w:t>号令)，</w:t>
      </w:r>
      <w:r>
        <w:rPr>
          <w:rFonts w:hint="eastAsia" w:ascii="宋体" w:hAnsi="宋体" w:eastAsia="宋体" w:cs="宋体"/>
          <w:color w:val="000000"/>
          <w:sz w:val="24"/>
          <w:szCs w:val="24"/>
        </w:rPr>
        <w:t>重新选择合适的方式进行采购。</w:t>
      </w:r>
    </w:p>
    <w:p>
      <w:pPr>
        <w:kinsoku/>
        <w:overflowPunct/>
        <w:topLinePunct w:val="0"/>
        <w:bidi w:val="0"/>
        <w:snapToGrid w:val="0"/>
        <w:spacing w:line="60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w:t>
      </w:r>
      <w:r>
        <w:rPr>
          <w:rFonts w:hint="eastAsia" w:ascii="宋体" w:hAnsi="宋体" w:eastAsia="宋体" w:cs="宋体"/>
          <w:b/>
          <w:color w:val="000000"/>
          <w:sz w:val="24"/>
          <w:szCs w:val="24"/>
          <w:lang w:eastAsia="zh-CN"/>
        </w:rPr>
        <w:t>四</w:t>
      </w:r>
      <w:r>
        <w:rPr>
          <w:rFonts w:hint="eastAsia" w:ascii="宋体" w:hAnsi="宋体" w:eastAsia="宋体" w:cs="宋体"/>
          <w:b/>
          <w:color w:val="000000"/>
          <w:sz w:val="24"/>
          <w:szCs w:val="24"/>
        </w:rPr>
        <w:t>）质疑和投诉</w:t>
      </w:r>
    </w:p>
    <w:p>
      <w:pPr>
        <w:kinsoku/>
        <w:overflowPunct/>
        <w:topLinePunct w:val="0"/>
        <w:bidi w:val="0"/>
        <w:snapToGrid w:val="0"/>
        <w:spacing w:line="600" w:lineRule="exact"/>
        <w:ind w:firstLine="480" w:firstLineChars="200"/>
        <w:rPr>
          <w:rFonts w:hint="eastAsia" w:ascii="宋体" w:hAnsi="宋体" w:eastAsia="宋体" w:cs="宋体"/>
          <w:snapToGrid w:val="0"/>
          <w:color w:val="000000"/>
          <w:kern w:val="0"/>
          <w:sz w:val="24"/>
          <w:szCs w:val="24"/>
        </w:rPr>
      </w:pPr>
      <w:r>
        <w:rPr>
          <w:rFonts w:hint="eastAsia" w:ascii="宋体" w:hAnsi="宋体" w:eastAsia="宋体" w:cs="宋体"/>
          <w:snapToGrid w:val="0"/>
          <w:color w:val="000000"/>
          <w:kern w:val="0"/>
          <w:sz w:val="24"/>
          <w:szCs w:val="24"/>
        </w:rPr>
        <w:t xml:space="preserve">根据《中华人民共和国政府采购法》和《政府采购质疑和投诉办法》(财政部令第94号)的规定，投标人对政府采购活动事项有疑问的，可以向招标人和招标代理机构提出询问，招标人和招标代理机构应当及时作出答复，但答复的内容不得涉及商业秘密。  </w:t>
      </w:r>
    </w:p>
    <w:p>
      <w:pPr>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snapToGrid w:val="0"/>
          <w:color w:val="000000"/>
          <w:kern w:val="0"/>
          <w:sz w:val="24"/>
          <w:szCs w:val="24"/>
        </w:rPr>
        <w:t>1、</w:t>
      </w:r>
      <w:r>
        <w:rPr>
          <w:rFonts w:hint="eastAsia" w:ascii="宋体" w:hAnsi="宋体" w:eastAsia="宋体" w:cs="宋体"/>
          <w:color w:val="000000"/>
          <w:sz w:val="24"/>
          <w:szCs w:val="24"/>
        </w:rPr>
        <w:t>供应商认为招标文件、采购过程和成交、成交结果使自己的权益受到损害的，可以在知道或者应知其权益受到损害之日起七个工作日内，以书面形式向采购人、采购代理机构提出质疑。</w:t>
      </w:r>
    </w:p>
    <w:p>
      <w:pPr>
        <w:kinsoku/>
        <w:overflowPunct/>
        <w:topLinePunct w:val="0"/>
        <w:bidi w:val="0"/>
        <w:snapToGrid w:val="0"/>
        <w:spacing w:line="600" w:lineRule="exact"/>
        <w:ind w:firstLine="360" w:firstLineChars="150"/>
        <w:rPr>
          <w:rFonts w:hint="eastAsia" w:ascii="宋体" w:hAnsi="宋体" w:eastAsia="宋体" w:cs="宋体"/>
          <w:color w:val="000000"/>
          <w:sz w:val="24"/>
          <w:szCs w:val="24"/>
        </w:rPr>
      </w:pPr>
      <w:r>
        <w:rPr>
          <w:rFonts w:hint="eastAsia" w:ascii="宋体" w:hAnsi="宋体" w:eastAsia="宋体" w:cs="宋体"/>
          <w:color w:val="000000"/>
          <w:sz w:val="24"/>
          <w:szCs w:val="24"/>
        </w:rPr>
        <w:t>（1）对可以质疑的招标文件提出质疑的，为收到招标文件之日或者招标文件公告期限届满之日；</w:t>
      </w:r>
    </w:p>
    <w:p>
      <w:pPr>
        <w:kinsoku/>
        <w:overflowPunct/>
        <w:topLinePunct w:val="0"/>
        <w:bidi w:val="0"/>
        <w:snapToGrid w:val="0"/>
        <w:spacing w:line="600" w:lineRule="exact"/>
        <w:ind w:firstLine="360" w:firstLineChars="150"/>
        <w:rPr>
          <w:rFonts w:hint="eastAsia" w:ascii="宋体" w:hAnsi="宋体" w:eastAsia="宋体" w:cs="宋体"/>
          <w:color w:val="000000"/>
          <w:sz w:val="24"/>
          <w:szCs w:val="24"/>
        </w:rPr>
      </w:pPr>
      <w:r>
        <w:rPr>
          <w:rFonts w:hint="eastAsia" w:ascii="宋体" w:hAnsi="宋体" w:eastAsia="宋体" w:cs="宋体"/>
          <w:color w:val="000000"/>
          <w:sz w:val="24"/>
          <w:szCs w:val="24"/>
        </w:rPr>
        <w:t>（2）对采购过程提出质疑的，为各采购程序环节结束之日；</w:t>
      </w:r>
    </w:p>
    <w:p>
      <w:pPr>
        <w:kinsoku/>
        <w:overflowPunct/>
        <w:topLinePunct w:val="0"/>
        <w:bidi w:val="0"/>
        <w:snapToGrid w:val="0"/>
        <w:spacing w:line="600" w:lineRule="exact"/>
        <w:ind w:firstLine="360" w:firstLineChars="150"/>
        <w:rPr>
          <w:rFonts w:hint="eastAsia" w:ascii="宋体" w:hAnsi="宋体" w:eastAsia="宋体" w:cs="宋体"/>
          <w:color w:val="000000"/>
          <w:sz w:val="24"/>
          <w:szCs w:val="24"/>
        </w:rPr>
      </w:pPr>
      <w:r>
        <w:rPr>
          <w:rFonts w:hint="eastAsia" w:ascii="宋体" w:hAnsi="宋体" w:eastAsia="宋体" w:cs="宋体"/>
          <w:color w:val="000000"/>
          <w:sz w:val="24"/>
          <w:szCs w:val="24"/>
        </w:rPr>
        <w:t>（3）对成交结果提出质疑的，为成交结果公告期限届满之日。</w:t>
      </w:r>
    </w:p>
    <w:p>
      <w:pPr>
        <w:kinsoku/>
        <w:overflowPunct/>
        <w:topLinePunct w:val="0"/>
        <w:bidi w:val="0"/>
        <w:snapToGrid w:val="0"/>
        <w:spacing w:line="600" w:lineRule="exact"/>
        <w:ind w:firstLine="480" w:firstLineChars="200"/>
        <w:rPr>
          <w:rFonts w:hint="eastAsia" w:ascii="宋体" w:hAnsi="宋体" w:eastAsia="宋体" w:cs="宋体"/>
          <w:snapToGrid w:val="0"/>
          <w:color w:val="000000"/>
          <w:kern w:val="0"/>
          <w:sz w:val="24"/>
          <w:szCs w:val="24"/>
        </w:rPr>
      </w:pPr>
      <w:r>
        <w:rPr>
          <w:rFonts w:hint="eastAsia" w:ascii="宋体" w:hAnsi="宋体" w:eastAsia="宋体" w:cs="宋体"/>
          <w:snapToGrid w:val="0"/>
          <w:color w:val="000000"/>
          <w:kern w:val="0"/>
          <w:sz w:val="24"/>
          <w:szCs w:val="24"/>
        </w:rPr>
        <w:t>2、采购人或者采购代理机构应当在3个工作日内对供应商依法提出的询问作出答复。</w:t>
      </w:r>
    </w:p>
    <w:p>
      <w:pPr>
        <w:kinsoku/>
        <w:overflowPunct/>
        <w:topLinePunct w:val="0"/>
        <w:bidi w:val="0"/>
        <w:snapToGrid w:val="0"/>
        <w:spacing w:line="600" w:lineRule="exact"/>
        <w:ind w:firstLine="480" w:firstLineChars="200"/>
        <w:rPr>
          <w:rFonts w:hint="eastAsia" w:ascii="宋体" w:hAnsi="宋体" w:eastAsia="宋体" w:cs="宋体"/>
          <w:snapToGrid w:val="0"/>
          <w:color w:val="000000"/>
          <w:kern w:val="0"/>
          <w:sz w:val="24"/>
          <w:szCs w:val="24"/>
        </w:rPr>
      </w:pPr>
      <w:r>
        <w:rPr>
          <w:rFonts w:hint="eastAsia" w:ascii="宋体" w:hAnsi="宋体" w:eastAsia="宋体" w:cs="宋体"/>
          <w:snapToGrid w:val="0"/>
          <w:color w:val="000000"/>
          <w:kern w:val="0"/>
          <w:sz w:val="24"/>
          <w:szCs w:val="24"/>
        </w:rPr>
        <w:t>供应商提出的询问或者质疑超出采购人对采购代理机构委托授权范围的，采购代理机构应当告知供应商向采购人提出。</w:t>
      </w:r>
    </w:p>
    <w:p>
      <w:pPr>
        <w:kinsoku/>
        <w:overflowPunct/>
        <w:topLinePunct w:val="0"/>
        <w:bidi w:val="0"/>
        <w:snapToGrid w:val="0"/>
        <w:spacing w:line="600" w:lineRule="exact"/>
        <w:ind w:firstLine="480" w:firstLineChars="200"/>
        <w:rPr>
          <w:rFonts w:hint="eastAsia" w:ascii="宋体" w:hAnsi="宋体" w:eastAsia="宋体" w:cs="宋体"/>
          <w:snapToGrid w:val="0"/>
          <w:color w:val="000000"/>
          <w:kern w:val="0"/>
          <w:sz w:val="24"/>
          <w:szCs w:val="24"/>
        </w:rPr>
      </w:pPr>
      <w:r>
        <w:rPr>
          <w:rFonts w:hint="eastAsia" w:ascii="宋体" w:hAnsi="宋体" w:eastAsia="宋体" w:cs="宋体"/>
          <w:snapToGrid w:val="0"/>
          <w:color w:val="000000"/>
          <w:kern w:val="0"/>
          <w:sz w:val="24"/>
          <w:szCs w:val="24"/>
        </w:rPr>
        <w:t>政府采购评审专家应当配合采购人或者采购代理机构答复供应商的询问和质疑。</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snapToGrid w:val="0"/>
          <w:color w:val="000000"/>
          <w:kern w:val="0"/>
          <w:sz w:val="24"/>
          <w:szCs w:val="24"/>
        </w:rPr>
        <w:t>3、</w:t>
      </w:r>
      <w:r>
        <w:rPr>
          <w:rFonts w:hint="eastAsia" w:ascii="宋体" w:hAnsi="宋体" w:eastAsia="宋体" w:cs="宋体"/>
          <w:color w:val="000000"/>
          <w:sz w:val="24"/>
          <w:szCs w:val="24"/>
        </w:rPr>
        <w:t>质疑供应商对采购人、采购代理机构的答复不满意或者采购人、采购代理机构未在规定时间内作出答复的，可以在答复期满后十五个工作日内向同级政府采购监管部门投诉。</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4、要求投标人在法定质疑期内一次性提出针对同一招标程序环节的质疑。</w:t>
      </w:r>
    </w:p>
    <w:p>
      <w:pPr>
        <w:shd w:val="clear" w:color="auto" w:fill="FFFFFF"/>
        <w:kinsoku/>
        <w:overflowPunct/>
        <w:topLinePunct w:val="0"/>
        <w:bidi w:val="0"/>
        <w:snapToGrid w:val="0"/>
        <w:spacing w:line="600" w:lineRule="exact"/>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val="zh-CN"/>
        </w:rPr>
        <w:t>（五）</w:t>
      </w:r>
      <w:r>
        <w:rPr>
          <w:rFonts w:hint="eastAsia" w:ascii="宋体" w:hAnsi="宋体" w:eastAsia="宋体" w:cs="宋体"/>
          <w:b/>
          <w:bCs/>
          <w:color w:val="000000"/>
          <w:sz w:val="24"/>
          <w:szCs w:val="24"/>
        </w:rPr>
        <w:t>解释权</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pacing w:val="-11"/>
          <w:sz w:val="24"/>
          <w:szCs w:val="24"/>
        </w:rPr>
      </w:pPr>
      <w:r>
        <w:rPr>
          <w:rFonts w:hint="eastAsia" w:ascii="宋体" w:hAnsi="宋体" w:eastAsia="宋体" w:cs="宋体"/>
          <w:color w:val="000000"/>
          <w:sz w:val="24"/>
          <w:szCs w:val="24"/>
        </w:rPr>
        <w:t>招标文件的解释权均属于</w:t>
      </w:r>
      <w:r>
        <w:rPr>
          <w:rFonts w:hint="eastAsia" w:ascii="宋体" w:hAnsi="宋体" w:eastAsia="宋体" w:cs="宋体"/>
          <w:color w:val="000000"/>
          <w:sz w:val="24"/>
          <w:szCs w:val="24"/>
          <w:lang w:eastAsia="zh-CN"/>
        </w:rPr>
        <w:t>杭州市余杭区人民政府五常街道办事处</w:t>
      </w:r>
      <w:r>
        <w:rPr>
          <w:rFonts w:hint="eastAsia" w:ascii="宋体" w:hAnsi="宋体" w:eastAsia="宋体" w:cs="宋体"/>
          <w:color w:val="000000"/>
          <w:sz w:val="24"/>
          <w:szCs w:val="24"/>
        </w:rPr>
        <w:t>和</w:t>
      </w:r>
      <w:r>
        <w:rPr>
          <w:rFonts w:hint="eastAsia" w:ascii="宋体" w:hAnsi="宋体" w:eastAsia="宋体" w:cs="宋体"/>
          <w:color w:val="000000"/>
          <w:sz w:val="24"/>
          <w:szCs w:val="24"/>
          <w:lang w:eastAsia="zh-CN"/>
        </w:rPr>
        <w:t>杭州瑞拓工程咨询有限公司</w:t>
      </w:r>
      <w:r>
        <w:rPr>
          <w:rFonts w:hint="eastAsia" w:ascii="宋体" w:hAnsi="宋体" w:eastAsia="宋体" w:cs="宋体"/>
          <w:color w:val="000000"/>
          <w:spacing w:val="-11"/>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rPr>
        <w:sectPr>
          <w:headerReference r:id="rId4" w:type="default"/>
          <w:footerReference r:id="rId5" w:type="default"/>
          <w:pgSz w:w="11906" w:h="16838"/>
          <w:pgMar w:top="1531" w:right="1304" w:bottom="1531" w:left="1361" w:header="851" w:footer="1304" w:gutter="0"/>
          <w:paperSrc/>
          <w:pgBorders>
            <w:top w:val="none" w:sz="0" w:space="0"/>
            <w:left w:val="none" w:sz="0" w:space="0"/>
            <w:bottom w:val="none" w:sz="0" w:space="0"/>
            <w:right w:val="none" w:sz="0" w:space="0"/>
          </w:pgBorders>
          <w:pgNumType w:fmt="decimal"/>
          <w:cols w:space="720" w:num="1"/>
          <w:rtlGutter w:val="0"/>
          <w:docGrid w:linePitch="312" w:charSpace="0"/>
        </w:sectPr>
      </w:pPr>
      <w:bookmarkStart w:id="74" w:name="_Toc33194400"/>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第三部分  项目技术规范和服务要求</w:t>
      </w:r>
      <w:bookmarkEnd w:id="74"/>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4"/>
          <w:szCs w:val="24"/>
        </w:rPr>
      </w:pPr>
      <w:bookmarkStart w:id="75" w:name="_Toc86217003"/>
      <w:bookmarkStart w:id="76" w:name="_Toc233618986"/>
      <w:bookmarkStart w:id="77" w:name="_Toc354996706"/>
      <w:r>
        <w:rPr>
          <w:rFonts w:hint="eastAsia" w:ascii="宋体" w:hAnsi="宋体" w:eastAsia="宋体" w:cs="宋体"/>
          <w:b/>
          <w:bCs/>
          <w:sz w:val="24"/>
          <w:szCs w:val="24"/>
        </w:rPr>
        <w:t>采购需求中带“●”条款为实质性内容，投标人须在投标文件中提供《采购需求实质性内容响应表》（格式见第五部分 投标文件），如有任意一条未响应或不满足，将被视为无效。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一、整体目标：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通过常态化综合整治、购买社会服务等方式，调动社会力量参与治安巡逻，建设“政府主导、企业协同、公众参与”的格局，实现突击性管理向常态化管理转变和跨越，大力引导市民提高综合素质，营造优美的城市环境和良好的城市公共秩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 xml:space="preserve">工作目标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弥补管理真空。地铁口区域实施文明劝导服务后，以市场化服务弥补执法时间和区域的真空地带，有效保障下班时段以及周末执法人员少，确保地铁口区域全天不间断管理。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实现专职管理。由于执法人员有限、负责职能较多，同时五常街道的管理区域较多，难以专门长期安排执法人员开展整治，导致整治效果反弹较快。采取文明劝导服务，安排专职的人员队伍负责地铁口区域及周边等问题的巡查，实现专职专能，整治效果大大提升且能形成常态，五常街道的安全环境将进一步提升，市民满意度不断攀升。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工作范围</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五常街道辖区内共设地铁站三个，分别为五常站、永福站及杭师大仓前站，其中五常站设B、C两个出入口，永福站设A、B、C、D、E、F六个出入口，杭师大仓前站设A、B、C、D四个出入口，共计十二个出入口。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四、</w:t>
      </w:r>
      <w:r>
        <w:rPr>
          <w:rFonts w:hint="eastAsia" w:ascii="宋体" w:hAnsi="宋体" w:eastAsia="宋体" w:cs="宋体"/>
          <w:b/>
          <w:bCs/>
          <w:sz w:val="24"/>
          <w:szCs w:val="24"/>
        </w:rPr>
        <w:t xml:space="preserve">岗位配置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服务工作要求每个出入口分别在地面以安排一个岗位（其中永福站设A一个出入口和杭师大仓前站A、B、C、D四个出入口为学校门口人流量较大需在地地下各增设一个岗位），工作要求24小时在岗四班三运转；另设项目总负责人单独一岗，管理人员单独一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 xml:space="preserve">工作职责和管理范围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（1）管理范围</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重点区域为地铁出入口周边，服务范围包含道路可视范围内的车行道和人行道、人行天桥、地铁出入口、城中村、住宅小区、工地、绿化公园、校门口等；</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（2）工作职责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1）开展治安面巡逻和安全防范宣传，维护治安秩序；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2）重点区域、重点部位的安全值守：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3）开展突发性案件的应急响应；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4）注意发现各类不安定因素和各类安全隐患，并及时向采购方报告，并做好现场处置和现场保护；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5）劝导并阻止在公共场所从事看相、算命等封建迷信活动；劝导并阻止在公共场所行乞；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6）协助社区做好管理区域内“门前三包”责任制的落实。发现运输车辆沿街（路）抛撒、遗漏、飞扬等行为的，及时制止并报城管部门；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7）在不影响上述主要工作的前提下，临时交办的相关工作。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服务外包人员要求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1、服务外包人员要求：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1）项目总负责人：需大专以上学历，45周岁以下，有符合国家规定的上岗证，经严格政审，没有刑事犯罪记录，退伍军人；</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2）其余服务外包人员：年龄需在35周岁及以下，男性，身体健康，体质较好。</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2、服务外包人员持证要求：本项目的所有服务外包人员上岗时必须持有公安机关颁发的《保安员证》，持证上岗，统一着装，进场服务前由采购人统一审核。</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服务外包人员素质要求：服务外包人员应当政治素质好、工作积极、热爱工作，负责所指定区域、部位、物品、人员的安全防范和安全处理工作。服务外包人员进驻采购人执勤后，必须服从采购人的安排和管理，严格遵守采购人有关规章制度并接受采购人领导和员工的监督，遵纪守法、着装整洁、礼貌待客、认真负责；服务外包人员在执勤时，必须按规定着装，佩戴标志，做到文明执勤，礼貌待人。</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服务外包人员的仪容仪表和执勤规范：服务外包人员应衣冠整洁，胸佩工作卡；坚守工作岗位，提高警惕，严防犯罪分子从事破坏活动，保证人身安全；认真做好防火防盗工作，发现不安全因素立即查明原因，尽快排除险情并及时向采购人汇报；认真做好各类台账记录，严格履行交接班制度。</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服务外包人员须在合同签订后十个工作日内按四班三运转岗位数完全到位，超出时间按照违约处理，解除合同，并保留追究中标供应商责任的权利；按对应岗位向采购人提交应派遣的保安员信息资料（保安员信息应具备保安员基本身份信息、《保安职业资格证》或《保安员上岗证》证书编号、拟派驻岗位等），提交“资料”的保安员人数应达到派遣保安人数95%以上，15日内持证率达到100%，否则视为中标人未能响应招标文件要求，取消中标资格。招标人可以从合格的成交候选人中另行确定中标、成交供应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其他相关服务要求：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服务外包人员出现问题响应要求：服务外包期内中标单位自身出现了问题，如缺岗、离岗、与招标人工作人员发生纠纷等影响采购人及招标人声誉的所有事件，中标单位的主要负责人应立即响应，2小时内到达现场，3小时内解决问题，现场解决不了的应采取应急措施，应立即阻止事态的发展，确保无任何影响采购人的事件发生。</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2、乙方在公司运营中发生的劳资纠纷、工伤纠纷、人身意外伤亡等事件，由乙方自行承担，如因此造成甲方被第三方索赔，甲方有权向乙方进行追偿。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售后服务要求：</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●1、服务期限：壹年</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考核要求及制度：</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1、考核要求：服务外包人员持证上岗，政治素质好、工作积极、热爱保安工作。服务外包人员的年龄不得超过35周岁，原则上为男性队员。</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2、甲方制定考核办法，对乙方进行考核（考核办法另行商定）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●十、费用支付：</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sectPr>
          <w:pgSz w:w="11906" w:h="16838"/>
          <w:pgMar w:top="1531" w:right="1304" w:bottom="1531" w:left="1361" w:header="851" w:footer="1304" w:gutter="0"/>
          <w:paperSrc/>
          <w:pgBorders>
            <w:top w:val="none" w:sz="0" w:space="0"/>
            <w:left w:val="none" w:sz="0" w:space="0"/>
            <w:bottom w:val="none" w:sz="0" w:space="0"/>
            <w:right w:val="none" w:sz="0" w:space="0"/>
          </w:pgBorders>
          <w:pgNumType w:fmt="decimal"/>
          <w:cols w:space="720" w:num="1"/>
          <w:rtlGutter w:val="0"/>
          <w:docGrid w:linePitch="315" w:charSpace="0"/>
        </w:sectPr>
      </w:pPr>
      <w:r>
        <w:rPr>
          <w:rFonts w:hint="eastAsia" w:ascii="宋体" w:hAnsi="宋体" w:eastAsia="宋体" w:cs="宋体"/>
          <w:sz w:val="24"/>
          <w:szCs w:val="24"/>
        </w:rPr>
        <w:t>服务外包费每季度结算一次，经采购人考核合格后于下季度第一个月10日前支付上季度的服务外包费。</w:t>
      </w:r>
    </w:p>
    <w:p>
      <w:pPr>
        <w:pStyle w:val="72"/>
        <w:spacing w:before="0" w:after="0" w:line="500" w:lineRule="exact"/>
        <w:rPr>
          <w:rFonts w:hint="eastAsia" w:ascii="宋体" w:hAnsi="宋体" w:eastAsia="宋体" w:cs="宋体"/>
          <w:sz w:val="28"/>
          <w:szCs w:val="28"/>
        </w:rPr>
      </w:pPr>
      <w:r>
        <w:rPr>
          <w:rFonts w:hint="eastAsia" w:ascii="宋体" w:hAnsi="宋体" w:eastAsia="宋体" w:cs="宋体"/>
          <w:sz w:val="28"/>
          <w:szCs w:val="28"/>
        </w:rPr>
        <w:t>第四部分  合同样本</w:t>
      </w:r>
    </w:p>
    <w:p>
      <w:pPr>
        <w:kinsoku/>
        <w:overflowPunct/>
        <w:topLinePunct w:val="0"/>
        <w:bidi w:val="0"/>
        <w:snapToGrid w:val="0"/>
        <w:spacing w:line="600" w:lineRule="exact"/>
        <w:jc w:val="center"/>
        <w:rPr>
          <w:rFonts w:hint="eastAsia" w:ascii="宋体" w:hAnsi="宋体" w:eastAsia="宋体" w:cs="宋体"/>
          <w:b/>
          <w:bCs/>
          <w:color w:val="000000"/>
          <w:sz w:val="28"/>
          <w:szCs w:val="28"/>
        </w:rPr>
      </w:pPr>
      <w:bookmarkStart w:id="78" w:name="_Toc33194402"/>
    </w:p>
    <w:p>
      <w:pPr>
        <w:spacing w:line="600" w:lineRule="exact"/>
        <w:jc w:val="right"/>
        <w:rPr>
          <w:rFonts w:hint="eastAsia" w:ascii="宋体" w:hAnsi="宋体" w:eastAsia="宋体" w:cs="宋体"/>
          <w:sz w:val="24"/>
        </w:rPr>
      </w:pPr>
      <w:r>
        <w:rPr>
          <w:rFonts w:hint="eastAsia" w:ascii="宋体" w:hAnsi="宋体" w:eastAsia="宋体" w:cs="宋体"/>
          <w:sz w:val="24"/>
        </w:rPr>
        <w:t xml:space="preserve">合同编号：            </w:t>
      </w:r>
    </w:p>
    <w:p>
      <w:pPr>
        <w:spacing w:line="600" w:lineRule="exact"/>
        <w:rPr>
          <w:rFonts w:hint="eastAsia" w:ascii="宋体" w:hAnsi="宋体" w:eastAsia="宋体" w:cs="宋体"/>
          <w:sz w:val="24"/>
        </w:rPr>
      </w:pPr>
      <w:r>
        <w:rPr>
          <w:rFonts w:hint="eastAsia" w:ascii="宋体" w:hAnsi="宋体" w:eastAsia="宋体" w:cs="宋体"/>
          <w:sz w:val="24"/>
        </w:rPr>
        <w:t>甲方：</w:t>
      </w:r>
    </w:p>
    <w:p>
      <w:pPr>
        <w:spacing w:line="600" w:lineRule="exact"/>
        <w:rPr>
          <w:rFonts w:hint="eastAsia" w:ascii="宋体" w:hAnsi="宋体" w:eastAsia="宋体" w:cs="宋体"/>
          <w:sz w:val="24"/>
        </w:rPr>
      </w:pPr>
      <w:r>
        <w:rPr>
          <w:rFonts w:hint="eastAsia" w:ascii="宋体" w:hAnsi="宋体" w:eastAsia="宋体" w:cs="宋体"/>
          <w:sz w:val="24"/>
        </w:rPr>
        <w:t>乙方：</w:t>
      </w:r>
    </w:p>
    <w:p>
      <w:pPr>
        <w:spacing w:line="600" w:lineRule="exact"/>
        <w:rPr>
          <w:rFonts w:hint="eastAsia" w:ascii="宋体" w:hAnsi="宋体" w:eastAsia="宋体" w:cs="宋体"/>
          <w:sz w:val="24"/>
        </w:rPr>
      </w:pPr>
      <w:r>
        <w:rPr>
          <w:rFonts w:hint="eastAsia" w:ascii="宋体" w:hAnsi="宋体" w:eastAsia="宋体" w:cs="宋体"/>
          <w:sz w:val="24"/>
        </w:rPr>
        <w:t>鉴证方：</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甲、乙双方根据                  项目（项目编号：</w:t>
      </w:r>
      <w:r>
        <w:rPr>
          <w:rFonts w:hint="eastAsia" w:ascii="宋体" w:hAnsi="宋体" w:eastAsia="宋体" w:cs="宋体"/>
          <w:sz w:val="24"/>
          <w:lang w:val="en-US" w:eastAsia="zh-CN"/>
        </w:rPr>
        <w:t xml:space="preserve">    </w:t>
      </w:r>
      <w:r>
        <w:rPr>
          <w:rFonts w:hint="eastAsia" w:ascii="宋体" w:hAnsi="宋体" w:eastAsia="宋体" w:cs="宋体"/>
          <w:sz w:val="24"/>
        </w:rPr>
        <w:t xml:space="preserve">  ）公开招标的结果，签署本合同。</w:t>
      </w:r>
    </w:p>
    <w:p>
      <w:pPr>
        <w:spacing w:line="600" w:lineRule="exact"/>
        <w:rPr>
          <w:rFonts w:hint="eastAsia" w:ascii="宋体" w:hAnsi="宋体" w:eastAsia="宋体" w:cs="宋体"/>
          <w:sz w:val="24"/>
        </w:rPr>
      </w:pPr>
      <w:r>
        <w:rPr>
          <w:rFonts w:hint="eastAsia" w:ascii="宋体" w:hAnsi="宋体" w:eastAsia="宋体" w:cs="宋体"/>
          <w:sz w:val="24"/>
        </w:rPr>
        <w:t>一、保安人员数量及合同价款</w:t>
      </w:r>
    </w:p>
    <w:tbl>
      <w:tblPr>
        <w:tblStyle w:val="76"/>
        <w:tblW w:w="0" w:type="auto"/>
        <w:tblInd w:w="108" w:type="dxa"/>
        <w:tblLayout w:type="fixed"/>
        <w:tblCellMar>
          <w:top w:w="0" w:type="dxa"/>
          <w:left w:w="108" w:type="dxa"/>
          <w:bottom w:w="0" w:type="dxa"/>
          <w:right w:w="108" w:type="dxa"/>
        </w:tblCellMar>
      </w:tblPr>
      <w:tblGrid>
        <w:gridCol w:w="689"/>
        <w:gridCol w:w="2503"/>
        <w:gridCol w:w="2145"/>
        <w:gridCol w:w="1215"/>
        <w:gridCol w:w="1348"/>
        <w:gridCol w:w="1280"/>
      </w:tblGrid>
      <w:tr>
        <w:tblPrEx>
          <w:tblCellMar>
            <w:top w:w="0" w:type="dxa"/>
            <w:left w:w="108" w:type="dxa"/>
            <w:bottom w:w="0" w:type="dxa"/>
            <w:right w:w="108" w:type="dxa"/>
          </w:tblCellMar>
        </w:tblPrEx>
        <w:trPr>
          <w:trHeight w:val="680"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五常街道***公共管理服务项目</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单价</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数量</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合价</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CellMar>
            <w:top w:w="0" w:type="dxa"/>
            <w:left w:w="108" w:type="dxa"/>
            <w:bottom w:w="0" w:type="dxa"/>
            <w:right w:w="108" w:type="dxa"/>
          </w:tblCellMar>
        </w:tblPrEx>
        <w:trPr>
          <w:trHeight w:val="680"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5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680"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5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680" w:hRule="atLeast"/>
        </w:trPr>
        <w:tc>
          <w:tcPr>
            <w:tcW w:w="533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合计</w:t>
            </w:r>
          </w:p>
        </w:tc>
        <w:tc>
          <w:tcPr>
            <w:tcW w:w="256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CellMar>
            <w:top w:w="0" w:type="dxa"/>
            <w:left w:w="108" w:type="dxa"/>
            <w:bottom w:w="0" w:type="dxa"/>
            <w:right w:w="108" w:type="dxa"/>
          </w:tblCellMar>
        </w:tblPrEx>
        <w:trPr>
          <w:trHeight w:val="680" w:hRule="atLeast"/>
        </w:trPr>
        <w:tc>
          <w:tcPr>
            <w:tcW w:w="533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合同价款大写：</w:t>
            </w:r>
          </w:p>
        </w:tc>
        <w:tc>
          <w:tcPr>
            <w:tcW w:w="38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bl>
    <w:p>
      <w:pPr>
        <w:spacing w:line="600" w:lineRule="exact"/>
        <w:rPr>
          <w:rFonts w:hint="eastAsia" w:ascii="宋体" w:hAnsi="宋体" w:eastAsia="宋体" w:cs="宋体"/>
          <w:sz w:val="24"/>
        </w:rPr>
      </w:pPr>
      <w:r>
        <w:rPr>
          <w:rFonts w:hint="eastAsia" w:ascii="宋体" w:hAnsi="宋体" w:eastAsia="宋体" w:cs="宋体"/>
          <w:sz w:val="24"/>
        </w:rPr>
        <w:t>二、履约保证金</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乙方支付中标总额   的履约保证金。</w:t>
      </w:r>
    </w:p>
    <w:p>
      <w:pPr>
        <w:spacing w:line="600" w:lineRule="exact"/>
        <w:rPr>
          <w:rFonts w:hint="eastAsia" w:ascii="宋体" w:hAnsi="宋体" w:eastAsia="宋体" w:cs="宋体"/>
          <w:sz w:val="24"/>
        </w:rPr>
      </w:pPr>
      <w:r>
        <w:rPr>
          <w:rFonts w:hint="eastAsia" w:ascii="宋体" w:hAnsi="宋体" w:eastAsia="宋体" w:cs="宋体"/>
          <w:sz w:val="24"/>
        </w:rPr>
        <w:t>三、转包或分包</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1、本合同范围的，应由乙方直接提供服务，不得转让他人服务；</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2、除非得到甲方的书面同意，乙方不得将本合同范围的服务全部或部分分包给他人服务；</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3、如有转让和未经甲方同意的分包行为，甲方有权解除合同，没收履约保证金并追究乙方的违约责任。</w:t>
      </w:r>
    </w:p>
    <w:p>
      <w:pPr>
        <w:spacing w:line="600" w:lineRule="exact"/>
        <w:rPr>
          <w:rFonts w:hint="eastAsia" w:ascii="宋体" w:hAnsi="宋体" w:eastAsia="宋体" w:cs="宋体"/>
          <w:sz w:val="24"/>
        </w:rPr>
      </w:pPr>
      <w:r>
        <w:rPr>
          <w:rFonts w:hint="eastAsia" w:ascii="宋体" w:hAnsi="宋体" w:eastAsia="宋体" w:cs="宋体"/>
          <w:sz w:val="24"/>
        </w:rPr>
        <w:t>四、服务期限</w:t>
      </w:r>
    </w:p>
    <w:p>
      <w:pPr>
        <w:spacing w:line="600" w:lineRule="exact"/>
        <w:rPr>
          <w:rFonts w:hint="eastAsia" w:ascii="宋体" w:hAnsi="宋体" w:eastAsia="宋体" w:cs="宋体"/>
          <w:sz w:val="24"/>
        </w:rPr>
      </w:pPr>
      <w:r>
        <w:rPr>
          <w:rFonts w:hint="eastAsia" w:ascii="宋体" w:hAnsi="宋体" w:eastAsia="宋体" w:cs="宋体"/>
          <w:sz w:val="24"/>
        </w:rPr>
        <w:t>五、费用支付</w:t>
      </w:r>
    </w:p>
    <w:p>
      <w:pPr>
        <w:spacing w:line="600" w:lineRule="exact"/>
        <w:rPr>
          <w:rFonts w:hint="eastAsia" w:ascii="宋体" w:hAnsi="宋体" w:eastAsia="宋体" w:cs="宋体"/>
          <w:sz w:val="24"/>
        </w:rPr>
      </w:pPr>
      <w:r>
        <w:rPr>
          <w:rFonts w:hint="eastAsia" w:ascii="宋体" w:hAnsi="宋体" w:eastAsia="宋体" w:cs="宋体"/>
          <w:sz w:val="24"/>
        </w:rPr>
        <w:t>六、税费</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本合同执行中相关的一切税费均由乙方负担。</w:t>
      </w:r>
    </w:p>
    <w:p>
      <w:pPr>
        <w:spacing w:line="600" w:lineRule="exact"/>
        <w:rPr>
          <w:rFonts w:hint="eastAsia" w:ascii="宋体" w:hAnsi="宋体" w:eastAsia="宋体" w:cs="宋体"/>
          <w:sz w:val="24"/>
        </w:rPr>
      </w:pPr>
      <w:r>
        <w:rPr>
          <w:rFonts w:hint="eastAsia" w:ascii="宋体" w:hAnsi="宋体" w:eastAsia="宋体" w:cs="宋体"/>
          <w:sz w:val="24"/>
        </w:rPr>
        <w:t>七、违约责任</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1、甲方无正当理由拒收服务的，甲方向乙方偿付拒收货款总值的()%违约金。</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2、甲方无故逾期办理货款支付手续的,甲方应按逾期付款总额每日千分之（）向乙方支付违约金。</w:t>
      </w:r>
    </w:p>
    <w:p>
      <w:pPr>
        <w:spacing w:line="600" w:lineRule="exact"/>
        <w:rPr>
          <w:rFonts w:hint="eastAsia" w:ascii="宋体" w:hAnsi="宋体" w:eastAsia="宋体" w:cs="宋体"/>
          <w:sz w:val="24"/>
        </w:rPr>
      </w:pPr>
      <w:r>
        <w:rPr>
          <w:rFonts w:hint="eastAsia" w:ascii="宋体" w:hAnsi="宋体" w:eastAsia="宋体" w:cs="宋体"/>
          <w:sz w:val="24"/>
        </w:rPr>
        <w:t>八、不可抗力事件处理</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1、在合同有效期内，任何一方因不可抗力事件导致不能履行合同，则合同履行期可延长，其延长期与不可抗力影响期相同。</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2、不可抗力事件发生后，应立即通知对方，并寄送有关权威机构出具的证明。</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3、不可抗力事件延续120天以上，双方应通过友好协商，确定是否继续履行合同。</w:t>
      </w:r>
    </w:p>
    <w:p>
      <w:pPr>
        <w:spacing w:line="600" w:lineRule="exact"/>
        <w:rPr>
          <w:rFonts w:hint="eastAsia" w:ascii="宋体" w:hAnsi="宋体" w:eastAsia="宋体" w:cs="宋体"/>
          <w:sz w:val="24"/>
        </w:rPr>
      </w:pPr>
      <w:r>
        <w:rPr>
          <w:rFonts w:hint="eastAsia" w:ascii="宋体" w:hAnsi="宋体" w:eastAsia="宋体" w:cs="宋体"/>
          <w:sz w:val="24"/>
        </w:rPr>
        <w:t>九、诉讼</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双方在执行合同中所发生的一切争议，应通过协商解决。如协商不成，可向甲方所在地法院起诉。</w:t>
      </w:r>
    </w:p>
    <w:p>
      <w:pPr>
        <w:spacing w:line="600" w:lineRule="exact"/>
        <w:rPr>
          <w:rFonts w:hint="eastAsia" w:ascii="宋体" w:hAnsi="宋体" w:eastAsia="宋体" w:cs="宋体"/>
          <w:sz w:val="24"/>
        </w:rPr>
      </w:pPr>
      <w:r>
        <w:rPr>
          <w:rFonts w:hint="eastAsia" w:ascii="宋体" w:hAnsi="宋体" w:eastAsia="宋体" w:cs="宋体"/>
          <w:sz w:val="24"/>
        </w:rPr>
        <w:t>十、合同生效及其它</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1、招标文件、投标文件、更正公告、中标通知书、承诺函等均作为本合同组成部分，具有同等效力。</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2、合同经双方法定代表人或其授权代表签字并加盖单位公章经杭州瑞拓工程咨询有限公司鉴证后方可生效。</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3、合同执行中涉及采购资金和采购内容修改或补充的，须经审批，并签书面补充协议备案，作为主合同不可分割的一部分。</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4、本合同未尽事宜，遵照《合同法》有关条文执行。</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 xml:space="preserve">5、本合同一式多份，具有同等法律效力，甲乙双方、杭州瑞拓工程咨询有限公司、验收单位，各执一份。 </w:t>
      </w:r>
    </w:p>
    <w:p>
      <w:pPr>
        <w:spacing w:line="600" w:lineRule="exact"/>
        <w:ind w:firstLine="480" w:firstLineChars="200"/>
        <w:rPr>
          <w:rFonts w:hint="eastAsia" w:ascii="宋体" w:hAnsi="宋体" w:eastAsia="宋体" w:cs="宋体"/>
          <w:sz w:val="24"/>
        </w:rPr>
      </w:pPr>
    </w:p>
    <w:p>
      <w:pPr>
        <w:spacing w:line="600" w:lineRule="exact"/>
        <w:rPr>
          <w:rFonts w:hint="eastAsia" w:ascii="宋体" w:hAnsi="宋体" w:eastAsia="宋体" w:cs="宋体"/>
          <w:sz w:val="24"/>
        </w:rPr>
      </w:pPr>
      <w:r>
        <w:rPr>
          <w:rFonts w:hint="eastAsia" w:ascii="宋体" w:hAnsi="宋体" w:eastAsia="宋体" w:cs="宋体"/>
          <w:sz w:val="24"/>
        </w:rPr>
        <w:t xml:space="preserve">甲方（盖章）：                          乙方（盖章）：                 </w:t>
      </w:r>
    </w:p>
    <w:p>
      <w:pPr>
        <w:spacing w:line="600" w:lineRule="exact"/>
        <w:rPr>
          <w:rFonts w:hint="eastAsia" w:ascii="宋体" w:hAnsi="宋体" w:eastAsia="宋体" w:cs="宋体"/>
          <w:sz w:val="24"/>
        </w:rPr>
      </w:pPr>
      <w:r>
        <w:rPr>
          <w:rFonts w:hint="eastAsia" w:ascii="宋体" w:hAnsi="宋体" w:eastAsia="宋体" w:cs="宋体"/>
          <w:sz w:val="24"/>
        </w:rPr>
        <w:t xml:space="preserve">法定代表人：                           法定代表人：                </w:t>
      </w:r>
    </w:p>
    <w:p>
      <w:pPr>
        <w:spacing w:line="600" w:lineRule="exact"/>
        <w:rPr>
          <w:rFonts w:hint="eastAsia" w:ascii="宋体" w:hAnsi="宋体" w:eastAsia="宋体" w:cs="宋体"/>
          <w:sz w:val="24"/>
        </w:rPr>
      </w:pPr>
      <w:r>
        <w:rPr>
          <w:rFonts w:hint="eastAsia" w:ascii="宋体" w:hAnsi="宋体" w:eastAsia="宋体" w:cs="宋体"/>
          <w:sz w:val="24"/>
        </w:rPr>
        <w:t xml:space="preserve">或授权代表（签字）：                    或授权代表（签字）：           </w:t>
      </w:r>
    </w:p>
    <w:p>
      <w:pPr>
        <w:spacing w:line="600" w:lineRule="exact"/>
        <w:rPr>
          <w:rFonts w:hint="eastAsia" w:ascii="宋体" w:hAnsi="宋体" w:eastAsia="宋体" w:cs="宋体"/>
          <w:sz w:val="24"/>
        </w:rPr>
      </w:pPr>
      <w:r>
        <w:rPr>
          <w:rFonts w:hint="eastAsia" w:ascii="宋体" w:hAnsi="宋体" w:eastAsia="宋体" w:cs="宋体"/>
          <w:sz w:val="24"/>
        </w:rPr>
        <w:t xml:space="preserve">地址：                                 地址：    </w:t>
      </w:r>
    </w:p>
    <w:p>
      <w:pPr>
        <w:spacing w:line="600" w:lineRule="exact"/>
        <w:rPr>
          <w:rFonts w:hint="eastAsia" w:ascii="宋体" w:hAnsi="宋体" w:eastAsia="宋体" w:cs="宋体"/>
          <w:sz w:val="24"/>
        </w:rPr>
      </w:pPr>
      <w:r>
        <w:rPr>
          <w:rFonts w:hint="eastAsia" w:ascii="宋体" w:hAnsi="宋体" w:eastAsia="宋体" w:cs="宋体"/>
          <w:sz w:val="24"/>
        </w:rPr>
        <w:t xml:space="preserve">邮编：                                 邮编：                     </w:t>
      </w:r>
    </w:p>
    <w:p>
      <w:pPr>
        <w:spacing w:line="600" w:lineRule="exact"/>
        <w:rPr>
          <w:rFonts w:hint="eastAsia" w:ascii="宋体" w:hAnsi="宋体" w:eastAsia="宋体" w:cs="宋体"/>
          <w:sz w:val="24"/>
        </w:rPr>
      </w:pPr>
      <w:r>
        <w:rPr>
          <w:rFonts w:hint="eastAsia" w:ascii="宋体" w:hAnsi="宋体" w:eastAsia="宋体" w:cs="宋体"/>
          <w:sz w:val="24"/>
        </w:rPr>
        <w:t xml:space="preserve">电话：                                 电话：             </w:t>
      </w:r>
    </w:p>
    <w:p>
      <w:pPr>
        <w:spacing w:line="600" w:lineRule="exact"/>
        <w:rPr>
          <w:rFonts w:hint="eastAsia" w:ascii="宋体" w:hAnsi="宋体" w:eastAsia="宋体" w:cs="宋体"/>
          <w:sz w:val="24"/>
        </w:rPr>
      </w:pPr>
      <w:r>
        <w:rPr>
          <w:rFonts w:hint="eastAsia" w:ascii="宋体" w:hAnsi="宋体" w:eastAsia="宋体" w:cs="宋体"/>
          <w:sz w:val="24"/>
        </w:rPr>
        <w:t xml:space="preserve">传真：                                 传真：         </w:t>
      </w:r>
    </w:p>
    <w:p>
      <w:pPr>
        <w:spacing w:line="600" w:lineRule="exact"/>
        <w:rPr>
          <w:rFonts w:hint="eastAsia" w:ascii="宋体" w:hAnsi="宋体" w:eastAsia="宋体" w:cs="宋体"/>
          <w:sz w:val="24"/>
        </w:rPr>
      </w:pPr>
      <w:r>
        <w:rPr>
          <w:rFonts w:hint="eastAsia" w:ascii="宋体" w:hAnsi="宋体" w:eastAsia="宋体" w:cs="宋体"/>
          <w:sz w:val="24"/>
        </w:rPr>
        <w:t xml:space="preserve">开户银行：                             开户银行：    </w:t>
      </w:r>
    </w:p>
    <w:p>
      <w:pPr>
        <w:spacing w:line="600" w:lineRule="exact"/>
        <w:rPr>
          <w:rFonts w:hint="eastAsia" w:ascii="宋体" w:hAnsi="宋体" w:eastAsia="宋体" w:cs="宋体"/>
          <w:sz w:val="24"/>
        </w:rPr>
      </w:pPr>
      <w:r>
        <w:rPr>
          <w:rFonts w:hint="eastAsia" w:ascii="宋体" w:hAnsi="宋体" w:eastAsia="宋体" w:cs="宋体"/>
          <w:sz w:val="24"/>
        </w:rPr>
        <w:t xml:space="preserve">帐号：                                 帐号：     </w:t>
      </w:r>
    </w:p>
    <w:p>
      <w:pPr>
        <w:spacing w:line="600" w:lineRule="exact"/>
        <w:rPr>
          <w:rFonts w:hint="eastAsia" w:ascii="宋体" w:hAnsi="宋体" w:eastAsia="宋体" w:cs="宋体"/>
          <w:sz w:val="24"/>
        </w:rPr>
      </w:pPr>
      <w:r>
        <w:rPr>
          <w:rFonts w:hint="eastAsia" w:ascii="宋体" w:hAnsi="宋体" w:eastAsia="宋体" w:cs="宋体"/>
          <w:sz w:val="24"/>
        </w:rPr>
        <w:t xml:space="preserve">鉴证方（盖章）：     </w:t>
      </w:r>
    </w:p>
    <w:p>
      <w:pPr>
        <w:spacing w:line="600" w:lineRule="exact"/>
        <w:rPr>
          <w:rFonts w:hint="eastAsia" w:ascii="宋体" w:hAnsi="宋体" w:eastAsia="宋体" w:cs="宋体"/>
          <w:sz w:val="24"/>
        </w:rPr>
      </w:pPr>
      <w:r>
        <w:rPr>
          <w:rFonts w:hint="eastAsia" w:ascii="宋体" w:hAnsi="宋体" w:eastAsia="宋体" w:cs="宋体"/>
          <w:sz w:val="24"/>
        </w:rPr>
        <w:t>签约时间：      年    月   日</w:t>
      </w:r>
    </w:p>
    <w:p>
      <w:pPr>
        <w:spacing w:line="600" w:lineRule="exact"/>
        <w:rPr>
          <w:rFonts w:hint="eastAsia" w:ascii="宋体" w:hAnsi="宋体" w:eastAsia="宋体" w:cs="宋体"/>
          <w:sz w:val="24"/>
        </w:rPr>
      </w:pPr>
      <w:r>
        <w:rPr>
          <w:rFonts w:hint="eastAsia" w:ascii="宋体" w:hAnsi="宋体" w:eastAsia="宋体" w:cs="宋体"/>
          <w:sz w:val="24"/>
        </w:rPr>
        <w:t xml:space="preserve">签约地点：                    </w:t>
      </w:r>
    </w:p>
    <w:p>
      <w:pPr>
        <w:jc w:val="center"/>
        <w:rPr>
          <w:rFonts w:hint="eastAsia" w:ascii="宋体" w:hAnsi="宋体" w:eastAsia="宋体" w:cs="宋体"/>
          <w:sz w:val="24"/>
          <w:szCs w:val="24"/>
        </w:rPr>
      </w:pPr>
      <w:bookmarkStart w:id="79" w:name="_Toc349721554"/>
      <w:bookmarkStart w:id="80" w:name="_Toc328381300"/>
      <w:bookmarkStart w:id="81" w:name="_Toc350327365"/>
      <w:bookmarkStart w:id="82" w:name="_Toc326765771"/>
      <w:bookmarkStart w:id="83" w:name="_Toc339872468"/>
    </w:p>
    <w:p>
      <w:pPr>
        <w:pStyle w:val="2"/>
        <w:rPr>
          <w:rFonts w:hint="eastAsia" w:ascii="宋体" w:hAnsi="宋体" w:eastAsia="宋体" w:cs="宋体"/>
        </w:rPr>
        <w:sectPr>
          <w:pgSz w:w="11906" w:h="16838"/>
          <w:pgMar w:top="1531" w:right="1304" w:bottom="1531" w:left="1361" w:header="851" w:footer="1304" w:gutter="0"/>
          <w:paperSrc/>
          <w:pgBorders>
            <w:top w:val="none" w:sz="0" w:space="0"/>
            <w:left w:val="none" w:sz="0" w:space="0"/>
            <w:bottom w:val="none" w:sz="0" w:space="0"/>
            <w:right w:val="none" w:sz="0" w:space="0"/>
          </w:pgBorders>
          <w:pgNumType w:fmt="decimal"/>
          <w:cols w:space="720" w:num="1"/>
          <w:rtlGutter w:val="0"/>
          <w:docGrid w:linePitch="315" w:charSpace="0"/>
        </w:sectPr>
      </w:pPr>
      <w:r>
        <w:rPr>
          <w:rFonts w:hint="eastAsia" w:ascii="宋体" w:hAnsi="宋体" w:eastAsia="宋体" w:cs="宋体"/>
          <w:sz w:val="24"/>
          <w:szCs w:val="24"/>
        </w:rPr>
        <w:t>此仅为合同书样本，中标单位需根据实际情况和采购人签订相应的合同！</w:t>
      </w:r>
      <w:bookmarkEnd w:id="79"/>
      <w:bookmarkEnd w:id="80"/>
      <w:bookmarkEnd w:id="81"/>
      <w:bookmarkEnd w:id="82"/>
      <w:bookmarkEnd w:id="83"/>
    </w:p>
    <w:p>
      <w:pPr>
        <w:kinsoku/>
        <w:overflowPunct/>
        <w:topLinePunct w:val="0"/>
        <w:bidi w:val="0"/>
        <w:snapToGrid w:val="0"/>
        <w:spacing w:line="6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第五部分  应提交的有关格式范例</w:t>
      </w:r>
      <w:bookmarkEnd w:id="78"/>
    </w:p>
    <w:p>
      <w:pPr>
        <w:shd w:val="clear" w:color="auto" w:fill="FFFFFF"/>
        <w:kinsoku/>
        <w:overflowPunct/>
        <w:topLinePunct w:val="0"/>
        <w:bidi w:val="0"/>
        <w:snapToGrid w:val="0"/>
        <w:spacing w:line="600" w:lineRule="exac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w:t>
      </w:r>
    </w:p>
    <w:p>
      <w:pPr>
        <w:kinsoku/>
        <w:overflowPunct/>
        <w:topLinePunct w:val="0"/>
        <w:bidi w:val="0"/>
        <w:snapToGrid w:val="0"/>
        <w:spacing w:line="60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一、投标人提交投标文件须知：</w:t>
      </w:r>
    </w:p>
    <w:p>
      <w:pPr>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1、投标人应严格按照以下顺序填写和提交下述规定的全部格式文件以及其他有关资料，混乱的编排导致投标文件被误读或评标委员会查找不到有效文件是投标人的风险。</w:t>
      </w:r>
    </w:p>
    <w:p>
      <w:pPr>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2、所附表格中要求回答的全部问题和/或信息都必须正面回答。</w:t>
      </w:r>
    </w:p>
    <w:p>
      <w:pPr>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3、本声明书的签字人应保证全部声明和问题的回答是真实的和准确的。</w:t>
      </w:r>
    </w:p>
    <w:p>
      <w:pPr>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4、评标委员会将应用投标人提交的资料作出自己的判断。</w:t>
      </w:r>
    </w:p>
    <w:p>
      <w:pPr>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5、投标人提交的材料将在一定期限内被保密保存，但不退还。</w:t>
      </w:r>
    </w:p>
    <w:p>
      <w:pPr>
        <w:kinsoku/>
        <w:overflowPunct/>
        <w:topLinePunct w:val="0"/>
        <w:bidi w:val="0"/>
        <w:snapToGrid w:val="0"/>
        <w:spacing w:line="600" w:lineRule="exact"/>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rPr>
        <w:t>6、全部文件应按投标人须知中规定的语言和份数提交。投标文件组成漏项或未按规定的格式编制，内容不全或内容字迹模糊辨认不清的情况，</w:t>
      </w:r>
      <w:r>
        <w:rPr>
          <w:rFonts w:hint="eastAsia" w:ascii="宋体" w:hAnsi="宋体" w:eastAsia="宋体" w:cs="宋体"/>
          <w:b/>
          <w:color w:val="000000"/>
          <w:sz w:val="24"/>
          <w:szCs w:val="24"/>
        </w:rPr>
        <w:t>将有可能被评标委员会认定为投标无效。</w:t>
      </w:r>
    </w:p>
    <w:bookmarkEnd w:id="75"/>
    <w:bookmarkEnd w:id="76"/>
    <w:bookmarkEnd w:id="77"/>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rPr>
          <w:rFonts w:hint="eastAsia" w:ascii="宋体" w:hAnsi="宋体" w:eastAsia="宋体" w:cs="宋体"/>
          <w:color w:val="000000"/>
          <w:sz w:val="24"/>
          <w:szCs w:val="24"/>
        </w:rPr>
      </w:pPr>
    </w:p>
    <w:p>
      <w:pPr>
        <w:kinsoku/>
        <w:overflowPunct/>
        <w:topLinePunct w:val="0"/>
        <w:bidi w:val="0"/>
        <w:snapToGrid w:val="0"/>
        <w:spacing w:line="600" w:lineRule="exact"/>
        <w:jc w:val="center"/>
        <w:rPr>
          <w:rFonts w:hint="eastAsia" w:ascii="宋体" w:hAnsi="宋体" w:eastAsia="宋体" w:cs="宋体"/>
          <w:b/>
          <w:bCs/>
          <w:color w:val="000000"/>
          <w:sz w:val="28"/>
          <w:szCs w:val="28"/>
        </w:rPr>
      </w:pPr>
      <w:bookmarkStart w:id="84" w:name="_Toc33194403"/>
      <w:r>
        <w:rPr>
          <w:rFonts w:hint="eastAsia" w:ascii="宋体" w:hAnsi="宋体" w:eastAsia="宋体" w:cs="宋体"/>
          <w:b/>
          <w:bCs/>
          <w:color w:val="000000"/>
          <w:sz w:val="28"/>
          <w:szCs w:val="28"/>
        </w:rPr>
        <w:t>资格文件</w:t>
      </w:r>
      <w:bookmarkEnd w:id="84"/>
    </w:p>
    <w:p>
      <w:pPr>
        <w:shd w:val="clear" w:color="auto" w:fill="FFFFFF"/>
        <w:kinsoku/>
        <w:overflowPunct/>
        <w:topLinePunct w:val="0"/>
        <w:bidi w:val="0"/>
        <w:snapToGrid w:val="0"/>
        <w:spacing w:line="600" w:lineRule="exac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目录</w:t>
      </w: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rPr>
      </w:pPr>
      <w:bookmarkStart w:id="85" w:name="_Hlk33176655"/>
      <w:r>
        <w:rPr>
          <w:rFonts w:hint="eastAsia" w:ascii="宋体" w:hAnsi="宋体" w:eastAsia="宋体" w:cs="宋体"/>
          <w:color w:val="000000"/>
          <w:kern w:val="0"/>
          <w:sz w:val="24"/>
          <w:szCs w:val="24"/>
        </w:rPr>
        <w:t>（1）营业执照…………………………………………………………………………（页码）</w:t>
      </w: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（2）最近一年度财务报表……………………………………………………………（页码）</w:t>
      </w: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（3）具有履行合同所必需的</w:t>
      </w:r>
      <w:r>
        <w:rPr>
          <w:rFonts w:hint="eastAsia" w:ascii="宋体" w:hAnsi="宋体" w:eastAsia="宋体" w:cs="宋体"/>
          <w:color w:val="000000"/>
          <w:kern w:val="0"/>
          <w:sz w:val="24"/>
          <w:szCs w:val="24"/>
          <w:lang w:val="en-US" w:eastAsia="zh-CN"/>
        </w:rPr>
        <w:t>场地、</w:t>
      </w:r>
      <w:r>
        <w:rPr>
          <w:rFonts w:hint="eastAsia" w:ascii="宋体" w:hAnsi="宋体" w:eastAsia="宋体" w:cs="宋体"/>
          <w:color w:val="000000"/>
          <w:kern w:val="0"/>
          <w:sz w:val="24"/>
          <w:szCs w:val="24"/>
        </w:rPr>
        <w:t>设备和专业技术能力的承诺函………………（页码）</w:t>
      </w: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（4）依法缴纳税收和社会保障</w:t>
      </w:r>
      <w:r>
        <w:rPr>
          <w:rFonts w:hint="eastAsia" w:ascii="宋体" w:hAnsi="宋体" w:eastAsia="宋体" w:cs="宋体"/>
          <w:color w:val="000000"/>
          <w:kern w:val="0"/>
          <w:sz w:val="24"/>
          <w:szCs w:val="24"/>
          <w:lang w:val="en-US" w:eastAsia="zh-CN"/>
        </w:rPr>
        <w:t>资</w:t>
      </w:r>
      <w:r>
        <w:rPr>
          <w:rFonts w:hint="eastAsia" w:ascii="宋体" w:hAnsi="宋体" w:eastAsia="宋体" w:cs="宋体"/>
          <w:color w:val="000000"/>
          <w:kern w:val="0"/>
          <w:sz w:val="24"/>
          <w:szCs w:val="24"/>
        </w:rPr>
        <w:t>金的承诺函………………………………………（页码）</w:t>
      </w: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（5）参加政府采购活动前3年内在经营活动中没有重大违法记录的声明函……（页码）</w:t>
      </w: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（6）单位负责人为同一人或者存在直接控股、管理关系的不同供应商，不得参加同一合同项下的政府采购活动承诺函……………………………………………………（页码）</w:t>
      </w: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（7）投标供应商没有失信记录承诺函………………………………………………（页码）</w:t>
      </w: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（8）投标供应商不属于公益一类事业单位、使用事业编制且由财政拨款保障的群团组织的承诺函……………………………………………………………………………（页码）</w:t>
      </w: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（9）保安服务许可证复印件…………………………………………………………（页码）</w:t>
      </w:r>
    </w:p>
    <w:bookmarkEnd w:id="85"/>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kinsoku/>
        <w:overflowPunct/>
        <w:topLinePunct w:val="0"/>
        <w:bidi w:val="0"/>
        <w:snapToGrid w:val="0"/>
        <w:spacing w:line="600" w:lineRule="exact"/>
        <w:jc w:val="center"/>
        <w:rPr>
          <w:rFonts w:hint="eastAsia" w:ascii="宋体" w:hAnsi="宋体" w:eastAsia="宋体" w:cs="宋体"/>
          <w:b/>
          <w:bCs/>
          <w:color w:val="000000"/>
          <w:sz w:val="28"/>
          <w:szCs w:val="28"/>
        </w:rPr>
      </w:pPr>
      <w:bookmarkStart w:id="86" w:name="_Toc5464"/>
      <w:bookmarkStart w:id="87" w:name="_Toc26100"/>
      <w:bookmarkStart w:id="88" w:name="_Toc21301"/>
      <w:bookmarkStart w:id="89" w:name="_Toc27119252"/>
      <w:bookmarkStart w:id="90" w:name="_Toc20141"/>
      <w:bookmarkStart w:id="91" w:name="_Toc6616"/>
      <w:bookmarkStart w:id="92" w:name="_Toc27479"/>
      <w:bookmarkStart w:id="93" w:name="_Toc5698"/>
      <w:bookmarkStart w:id="94" w:name="_Toc14043"/>
      <w:bookmarkStart w:id="95" w:name="_Toc14356"/>
      <w:bookmarkStart w:id="96" w:name="_Toc20581"/>
      <w:bookmarkStart w:id="97" w:name="_Toc33194404"/>
      <w:r>
        <w:rPr>
          <w:rFonts w:hint="eastAsia" w:ascii="宋体" w:hAnsi="宋体" w:eastAsia="宋体" w:cs="宋体"/>
          <w:b/>
          <w:bCs/>
          <w:color w:val="000000"/>
          <w:sz w:val="28"/>
          <w:szCs w:val="28"/>
          <w:lang w:eastAsia="zh-CN"/>
        </w:rPr>
        <w:t>一、</w:t>
      </w:r>
      <w:r>
        <w:rPr>
          <w:rFonts w:hint="eastAsia" w:ascii="宋体" w:hAnsi="宋体" w:eastAsia="宋体" w:cs="宋体"/>
          <w:b/>
          <w:bCs/>
          <w:color w:val="000000"/>
          <w:sz w:val="28"/>
          <w:szCs w:val="28"/>
        </w:rPr>
        <w:t>营业执照</w:t>
      </w:r>
      <w:bookmarkEnd w:id="86"/>
      <w:bookmarkEnd w:id="87"/>
      <w:bookmarkEnd w:id="88"/>
      <w:bookmarkEnd w:id="89"/>
      <w:bookmarkEnd w:id="90"/>
      <w:bookmarkEnd w:id="91"/>
      <w:bookmarkEnd w:id="92"/>
      <w:bookmarkEnd w:id="93"/>
      <w:bookmarkEnd w:id="94"/>
      <w:bookmarkEnd w:id="95"/>
      <w:bookmarkEnd w:id="96"/>
      <w:r>
        <w:rPr>
          <w:rFonts w:hint="eastAsia" w:ascii="宋体" w:hAnsi="宋体" w:eastAsia="宋体" w:cs="宋体"/>
          <w:b/>
          <w:bCs/>
          <w:color w:val="000000"/>
          <w:sz w:val="28"/>
          <w:szCs w:val="28"/>
        </w:rPr>
        <w:t>（复印件）</w:t>
      </w:r>
      <w:bookmarkEnd w:id="97"/>
    </w:p>
    <w:p>
      <w:pPr>
        <w:kinsoku/>
        <w:overflowPunct/>
        <w:topLinePunct w:val="0"/>
        <w:bidi w:val="0"/>
        <w:snapToGrid w:val="0"/>
        <w:spacing w:line="600" w:lineRule="exact"/>
        <w:jc w:val="center"/>
        <w:rPr>
          <w:rFonts w:hint="eastAsia" w:ascii="宋体" w:hAnsi="宋体" w:eastAsia="宋体" w:cs="宋体"/>
          <w:b/>
          <w:bCs/>
          <w:color w:val="000000"/>
          <w:sz w:val="28"/>
          <w:szCs w:val="28"/>
        </w:rPr>
      </w:pPr>
    </w:p>
    <w:p>
      <w:pPr>
        <w:kinsoku/>
        <w:overflowPunct/>
        <w:topLinePunct w:val="0"/>
        <w:bidi w:val="0"/>
        <w:snapToGrid w:val="0"/>
        <w:spacing w:line="600" w:lineRule="exact"/>
        <w:jc w:val="center"/>
        <w:rPr>
          <w:rFonts w:hint="eastAsia" w:ascii="宋体" w:hAnsi="宋体" w:eastAsia="宋体" w:cs="宋体"/>
          <w:b/>
          <w:bCs/>
          <w:color w:val="000000"/>
          <w:sz w:val="28"/>
          <w:szCs w:val="28"/>
        </w:rPr>
      </w:pPr>
    </w:p>
    <w:p>
      <w:pPr>
        <w:kinsoku/>
        <w:overflowPunct/>
        <w:topLinePunct w:val="0"/>
        <w:bidi w:val="0"/>
        <w:snapToGrid w:val="0"/>
        <w:spacing w:line="6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二、最近一年度财务报表（复印件，新成立的公司提供相关说明）</w:t>
      </w:r>
    </w:p>
    <w:p>
      <w:pPr>
        <w:kinsoku/>
        <w:overflowPunct/>
        <w:topLinePunct w:val="0"/>
        <w:bidi w:val="0"/>
        <w:snapToGrid w:val="0"/>
        <w:spacing w:line="600" w:lineRule="exact"/>
        <w:jc w:val="center"/>
        <w:rPr>
          <w:rFonts w:hint="eastAsia" w:ascii="宋体" w:hAnsi="宋体" w:eastAsia="宋体" w:cs="宋体"/>
          <w:b/>
          <w:bCs/>
          <w:color w:val="000000"/>
          <w:sz w:val="28"/>
          <w:szCs w:val="28"/>
        </w:rPr>
      </w:pPr>
    </w:p>
    <w:p>
      <w:pPr>
        <w:kinsoku/>
        <w:overflowPunct/>
        <w:topLinePunct w:val="0"/>
        <w:bidi w:val="0"/>
        <w:snapToGrid w:val="0"/>
        <w:spacing w:line="600" w:lineRule="exact"/>
        <w:jc w:val="center"/>
        <w:rPr>
          <w:rFonts w:hint="eastAsia" w:ascii="宋体" w:hAnsi="宋体" w:eastAsia="宋体" w:cs="宋体"/>
          <w:b/>
          <w:bCs/>
          <w:color w:val="000000"/>
          <w:sz w:val="28"/>
          <w:szCs w:val="28"/>
        </w:rPr>
      </w:pPr>
    </w:p>
    <w:p>
      <w:pPr>
        <w:kinsoku/>
        <w:overflowPunct/>
        <w:topLinePunct w:val="0"/>
        <w:bidi w:val="0"/>
        <w:snapToGrid w:val="0"/>
        <w:spacing w:line="600" w:lineRule="exact"/>
        <w:jc w:val="center"/>
        <w:rPr>
          <w:rFonts w:hint="eastAsia" w:ascii="宋体" w:hAnsi="宋体" w:eastAsia="宋体" w:cs="宋体"/>
          <w:b/>
          <w:bCs/>
          <w:color w:val="000000"/>
          <w:sz w:val="28"/>
          <w:szCs w:val="28"/>
        </w:rPr>
      </w:pPr>
    </w:p>
    <w:p>
      <w:pPr>
        <w:kinsoku/>
        <w:overflowPunct/>
        <w:topLinePunct w:val="0"/>
        <w:bidi w:val="0"/>
        <w:snapToGrid w:val="0"/>
        <w:spacing w:line="600" w:lineRule="exact"/>
        <w:jc w:val="center"/>
        <w:rPr>
          <w:rFonts w:hint="eastAsia" w:ascii="宋体" w:hAnsi="宋体" w:eastAsia="宋体" w:cs="宋体"/>
          <w:b/>
          <w:bCs/>
          <w:color w:val="000000"/>
          <w:sz w:val="28"/>
          <w:szCs w:val="28"/>
        </w:rPr>
      </w:pPr>
      <w:bookmarkStart w:id="98" w:name="_Toc27119254"/>
      <w:bookmarkStart w:id="99" w:name="_Toc33194405"/>
      <w:r>
        <w:rPr>
          <w:rFonts w:hint="eastAsia" w:ascii="宋体" w:hAnsi="宋体" w:eastAsia="宋体" w:cs="宋体"/>
          <w:b/>
          <w:bCs/>
          <w:color w:val="000000"/>
          <w:sz w:val="28"/>
          <w:szCs w:val="28"/>
        </w:rPr>
        <w:t>三、具有履行合同所必需的</w:t>
      </w:r>
      <w:r>
        <w:rPr>
          <w:rFonts w:hint="eastAsia" w:ascii="宋体" w:hAnsi="宋体" w:eastAsia="宋体" w:cs="宋体"/>
          <w:b/>
          <w:bCs/>
          <w:color w:val="000000"/>
          <w:sz w:val="28"/>
          <w:szCs w:val="28"/>
          <w:lang w:val="en-US" w:eastAsia="zh-CN"/>
        </w:rPr>
        <w:t>场地、</w:t>
      </w:r>
      <w:r>
        <w:rPr>
          <w:rFonts w:hint="eastAsia" w:ascii="宋体" w:hAnsi="宋体" w:eastAsia="宋体" w:cs="宋体"/>
          <w:b/>
          <w:bCs/>
          <w:color w:val="000000"/>
          <w:sz w:val="28"/>
          <w:szCs w:val="28"/>
        </w:rPr>
        <w:t>设备和专业技术能力的承诺函</w:t>
      </w:r>
      <w:bookmarkEnd w:id="98"/>
      <w:bookmarkEnd w:id="99"/>
    </w:p>
    <w:p>
      <w:pPr>
        <w:kinsoku/>
        <w:overflowPunct/>
        <w:topLinePunct w:val="0"/>
        <w:bidi w:val="0"/>
        <w:snapToGrid w:val="0"/>
        <w:spacing w:line="600" w:lineRule="exact"/>
        <w:jc w:val="center"/>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杭州市余杭区人民政府五常街道办事处</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杭州瑞拓工程咨询有限公司</w:t>
      </w:r>
      <w:r>
        <w:rPr>
          <w:rFonts w:hint="eastAsia" w:ascii="宋体" w:hAnsi="宋体" w:eastAsia="宋体" w:cs="宋体"/>
          <w:color w:val="000000"/>
          <w:kern w:val="0"/>
          <w:sz w:val="24"/>
          <w:szCs w:val="24"/>
        </w:rPr>
        <w:t>：</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我方</w:t>
      </w:r>
      <w:r>
        <w:rPr>
          <w:rFonts w:hint="eastAsia" w:ascii="宋体" w:hAnsi="宋体" w:eastAsia="宋体" w:cs="宋体"/>
          <w:color w:val="000000"/>
          <w:kern w:val="0"/>
          <w:sz w:val="24"/>
          <w:szCs w:val="24"/>
          <w:u w:val="single"/>
        </w:rPr>
        <w:t xml:space="preserve"> （供应商）</w:t>
      </w:r>
      <w:r>
        <w:rPr>
          <w:rFonts w:hint="eastAsia" w:ascii="宋体" w:hAnsi="宋体" w:eastAsia="宋体" w:cs="宋体"/>
          <w:color w:val="000000"/>
          <w:kern w:val="0"/>
          <w:sz w:val="24"/>
          <w:szCs w:val="24"/>
        </w:rPr>
        <w:t>承诺具有履行合同所必需的</w:t>
      </w:r>
      <w:r>
        <w:rPr>
          <w:rFonts w:hint="eastAsia" w:ascii="宋体" w:hAnsi="宋体" w:eastAsia="宋体" w:cs="宋体"/>
          <w:color w:val="000000"/>
          <w:kern w:val="0"/>
          <w:sz w:val="24"/>
          <w:szCs w:val="24"/>
          <w:lang w:val="en-US" w:eastAsia="zh-CN"/>
        </w:rPr>
        <w:t>场地、</w:t>
      </w:r>
      <w:r>
        <w:rPr>
          <w:rFonts w:hint="eastAsia" w:ascii="宋体" w:hAnsi="宋体" w:eastAsia="宋体" w:cs="宋体"/>
          <w:color w:val="000000"/>
          <w:kern w:val="0"/>
          <w:sz w:val="24"/>
          <w:szCs w:val="24"/>
        </w:rPr>
        <w:t>设备和专业技术能力。如有虚假，采购人可取消我方任何资格（投标/中标/签订合同），我方对此无任何异议。</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特此承诺！</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供应商名称（盖章） ：</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法定代表人或其授权代表（签字或盖章）：</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日期：     年  月  日</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p>
    <w:p>
      <w:pPr>
        <w:kinsoku/>
        <w:overflowPunct/>
        <w:topLinePunct w:val="0"/>
        <w:bidi w:val="0"/>
        <w:snapToGrid w:val="0"/>
        <w:spacing w:line="600" w:lineRule="exact"/>
        <w:jc w:val="center"/>
        <w:rPr>
          <w:rFonts w:hint="eastAsia" w:ascii="宋体" w:hAnsi="宋体" w:eastAsia="宋体" w:cs="宋体"/>
          <w:b/>
          <w:bCs/>
          <w:color w:val="000000"/>
          <w:sz w:val="28"/>
          <w:szCs w:val="28"/>
        </w:rPr>
        <w:sectPr>
          <w:pgSz w:w="11906" w:h="16838"/>
          <w:pgMar w:top="1531" w:right="1304" w:bottom="1531" w:left="1361" w:header="851" w:footer="1304" w:gutter="0"/>
          <w:paperSrc/>
          <w:pgBorders>
            <w:top w:val="none" w:sz="0" w:space="0"/>
            <w:left w:val="none" w:sz="0" w:space="0"/>
            <w:bottom w:val="none" w:sz="0" w:space="0"/>
            <w:right w:val="none" w:sz="0" w:space="0"/>
          </w:pgBorders>
          <w:pgNumType w:fmt="decimal"/>
          <w:cols w:space="720" w:num="1"/>
          <w:rtlGutter w:val="0"/>
          <w:docGrid w:linePitch="315" w:charSpace="0"/>
        </w:sectPr>
      </w:pPr>
    </w:p>
    <w:p>
      <w:pPr>
        <w:kinsoku/>
        <w:overflowPunct/>
        <w:topLinePunct w:val="0"/>
        <w:bidi w:val="0"/>
        <w:snapToGrid w:val="0"/>
        <w:spacing w:line="6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四、依法缴纳税收和社会保障</w:t>
      </w:r>
      <w:r>
        <w:rPr>
          <w:rFonts w:hint="eastAsia" w:ascii="宋体" w:hAnsi="宋体" w:eastAsia="宋体" w:cs="宋体"/>
          <w:b/>
          <w:bCs/>
          <w:color w:val="000000"/>
          <w:sz w:val="28"/>
          <w:szCs w:val="28"/>
          <w:lang w:val="en-US" w:eastAsia="zh-CN"/>
        </w:rPr>
        <w:t>资</w:t>
      </w:r>
      <w:r>
        <w:rPr>
          <w:rFonts w:hint="eastAsia" w:ascii="宋体" w:hAnsi="宋体" w:eastAsia="宋体" w:cs="宋体"/>
          <w:b/>
          <w:bCs/>
          <w:color w:val="000000"/>
          <w:sz w:val="28"/>
          <w:szCs w:val="28"/>
        </w:rPr>
        <w:t>金的承诺函</w:t>
      </w:r>
    </w:p>
    <w:p>
      <w:pPr>
        <w:kinsoku/>
        <w:overflowPunct/>
        <w:topLinePunct w:val="0"/>
        <w:bidi w:val="0"/>
        <w:spacing w:line="600" w:lineRule="exact"/>
        <w:rPr>
          <w:rFonts w:hint="eastAsia" w:ascii="宋体" w:hAnsi="宋体" w:eastAsia="宋体" w:cs="宋体"/>
          <w:b/>
          <w:color w:val="000000"/>
          <w:kern w:val="0"/>
          <w:sz w:val="24"/>
          <w:szCs w:val="24"/>
          <w:u w:val="single"/>
        </w:rPr>
      </w:pPr>
    </w:p>
    <w:p>
      <w:pPr>
        <w:shd w:val="clear" w:color="auto" w:fill="FFFFFF"/>
        <w:kinsoku/>
        <w:overflowPunct/>
        <w:topLinePunct w:val="0"/>
        <w:bidi w:val="0"/>
        <w:snapToGrid w:val="0"/>
        <w:spacing w:line="600" w:lineRule="exac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杭州市余杭区人民政府五常街道办事处</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杭州瑞拓工程咨询有限公司</w:t>
      </w:r>
      <w:r>
        <w:rPr>
          <w:rFonts w:hint="eastAsia" w:ascii="宋体" w:hAnsi="宋体" w:eastAsia="宋体" w:cs="宋体"/>
          <w:color w:val="000000"/>
          <w:kern w:val="0"/>
          <w:sz w:val="24"/>
          <w:szCs w:val="24"/>
        </w:rPr>
        <w:t>：</w:t>
      </w:r>
    </w:p>
    <w:p>
      <w:pPr>
        <w:kinsoku/>
        <w:overflowPunct/>
        <w:topLinePunct w:val="0"/>
        <w:bidi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我公司郑重声明，我公司严格依法缴纳税收和社会保障</w:t>
      </w:r>
      <w:r>
        <w:rPr>
          <w:rFonts w:hint="eastAsia" w:ascii="宋体" w:hAnsi="宋体" w:eastAsia="宋体" w:cs="宋体"/>
          <w:color w:val="000000"/>
          <w:kern w:val="0"/>
          <w:sz w:val="24"/>
          <w:szCs w:val="24"/>
          <w:lang w:val="en-US" w:eastAsia="zh-CN"/>
        </w:rPr>
        <w:t>资</w:t>
      </w:r>
      <w:r>
        <w:rPr>
          <w:rFonts w:hint="eastAsia" w:ascii="宋体" w:hAnsi="宋体" w:eastAsia="宋体" w:cs="宋体"/>
          <w:color w:val="000000"/>
          <w:kern w:val="0"/>
          <w:sz w:val="24"/>
          <w:szCs w:val="24"/>
        </w:rPr>
        <w:t>金，本文件中所提供的相关材料均真实有效，不存在虚假、造假行为。如有违反，愿承担一切责任。</w:t>
      </w:r>
    </w:p>
    <w:p>
      <w:pPr>
        <w:kinsoku/>
        <w:overflowPunct/>
        <w:topLinePunct w:val="0"/>
        <w:bidi w:val="0"/>
        <w:spacing w:line="600" w:lineRule="exact"/>
        <w:ind w:firstLine="480" w:firstLineChars="200"/>
        <w:rPr>
          <w:rFonts w:hint="eastAsia" w:ascii="宋体" w:hAnsi="宋体" w:eastAsia="宋体" w:cs="宋体"/>
          <w:color w:val="000000"/>
          <w:kern w:val="0"/>
          <w:sz w:val="24"/>
          <w:szCs w:val="24"/>
        </w:rPr>
      </w:pPr>
    </w:p>
    <w:p>
      <w:pPr>
        <w:kinsoku/>
        <w:overflowPunct/>
        <w:topLinePunct w:val="0"/>
        <w:bidi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特此承诺！</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供应商名称（盖章） ：</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法定代表人或其授权代表（签字或盖章）：</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日期：     年  月  日</w:t>
      </w:r>
    </w:p>
    <w:p>
      <w:pPr>
        <w:pStyle w:val="4"/>
        <w:kinsoku/>
        <w:overflowPunct/>
        <w:topLinePunct w:val="0"/>
        <w:bidi w:val="0"/>
        <w:snapToGrid w:val="0"/>
        <w:spacing w:line="600" w:lineRule="exact"/>
        <w:jc w:val="center"/>
        <w:rPr>
          <w:rFonts w:hint="eastAsia" w:ascii="宋体" w:hAnsi="宋体" w:eastAsia="宋体" w:cs="宋体"/>
          <w:b/>
          <w:bCs/>
          <w:color w:val="000000"/>
          <w:kern w:val="2"/>
          <w:sz w:val="28"/>
          <w:szCs w:val="28"/>
          <w:lang w:val="en-US" w:eastAsia="zh-CN" w:bidi="ar-SA"/>
        </w:rPr>
        <w:sectPr>
          <w:pgSz w:w="11906" w:h="16838"/>
          <w:pgMar w:top="1531" w:right="1304" w:bottom="1531" w:left="1361" w:header="851" w:footer="1304" w:gutter="0"/>
          <w:paperSrc/>
          <w:pgBorders>
            <w:top w:val="none" w:sz="0" w:space="0"/>
            <w:left w:val="none" w:sz="0" w:space="0"/>
            <w:bottom w:val="none" w:sz="0" w:space="0"/>
            <w:right w:val="none" w:sz="0" w:space="0"/>
          </w:pgBorders>
          <w:pgNumType w:fmt="decimal"/>
          <w:cols w:space="720" w:num="1"/>
          <w:rtlGutter w:val="0"/>
          <w:docGrid w:linePitch="315" w:charSpace="0"/>
        </w:sectPr>
      </w:pPr>
      <w:bookmarkStart w:id="100" w:name="_Toc11360"/>
      <w:bookmarkStart w:id="101" w:name="_Toc31784"/>
      <w:bookmarkStart w:id="102" w:name="_Toc14988"/>
      <w:bookmarkStart w:id="103" w:name="_Toc13669"/>
      <w:bookmarkStart w:id="104" w:name="_Toc18304"/>
      <w:bookmarkStart w:id="105" w:name="_Toc31544"/>
      <w:bookmarkStart w:id="106" w:name="_Toc14589"/>
      <w:bookmarkStart w:id="107" w:name="_Toc10630"/>
      <w:bookmarkStart w:id="108" w:name="_Toc33194406"/>
      <w:bookmarkStart w:id="109" w:name="_Toc6606"/>
      <w:bookmarkStart w:id="110" w:name="_Toc28957"/>
      <w:bookmarkStart w:id="111" w:name="_Toc27119255"/>
    </w:p>
    <w:p>
      <w:pPr>
        <w:pStyle w:val="4"/>
        <w:kinsoku/>
        <w:overflowPunct/>
        <w:topLinePunct w:val="0"/>
        <w:bidi w:val="0"/>
        <w:snapToGrid w:val="0"/>
        <w:spacing w:line="600" w:lineRule="exact"/>
        <w:jc w:val="center"/>
        <w:rPr>
          <w:rFonts w:hint="eastAsia" w:ascii="宋体" w:hAnsi="宋体" w:eastAsia="宋体" w:cs="宋体"/>
          <w:b/>
          <w:bCs/>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五、参加政府采购活动前3年内在经营活动中没有重大违法记录的声明函</w:t>
      </w:r>
      <w:bookmarkEnd w:id="100"/>
      <w:bookmarkEnd w:id="101"/>
      <w:bookmarkEnd w:id="102"/>
      <w:bookmarkEnd w:id="103"/>
      <w:bookmarkEnd w:id="104"/>
      <w:bookmarkEnd w:id="105"/>
      <w:bookmarkEnd w:id="106"/>
      <w:bookmarkEnd w:id="107"/>
      <w:bookmarkEnd w:id="108"/>
      <w:bookmarkEnd w:id="109"/>
      <w:bookmarkEnd w:id="110"/>
      <w:bookmarkEnd w:id="111"/>
    </w:p>
    <w:p>
      <w:pPr>
        <w:keepNext w:val="0"/>
        <w:keepLines w:val="0"/>
        <w:pageBreakBefore w:val="0"/>
        <w:shd w:val="clear" w:color="auto" w:fill="FFFFFF"/>
        <w:kinsoku/>
        <w:wordWrap/>
        <w:overflowPunct/>
        <w:topLinePunct w:val="0"/>
        <w:autoSpaceDE/>
        <w:autoSpaceDN/>
        <w:bidi w:val="0"/>
        <w:adjustRightInd/>
        <w:snapToGrid w:val="0"/>
        <w:spacing w:line="600" w:lineRule="exact"/>
        <w:textAlignment w:val="auto"/>
        <w:rPr>
          <w:rFonts w:hint="eastAsia" w:ascii="宋体" w:hAnsi="宋体" w:eastAsia="宋体" w:cs="宋体"/>
          <w:color w:val="000000"/>
          <w:sz w:val="24"/>
          <w:szCs w:val="24"/>
          <w:lang w:eastAsia="zh-CN"/>
        </w:rPr>
      </w:pPr>
    </w:p>
    <w:p>
      <w:pPr>
        <w:keepNext w:val="0"/>
        <w:keepLines w:val="0"/>
        <w:pageBreakBefore w:val="0"/>
        <w:shd w:val="clear" w:color="auto" w:fill="FFFFFF"/>
        <w:kinsoku/>
        <w:wordWrap/>
        <w:overflowPunct/>
        <w:topLinePunct w:val="0"/>
        <w:autoSpaceDE/>
        <w:autoSpaceDN/>
        <w:bidi w:val="0"/>
        <w:adjustRightInd/>
        <w:snapToGrid w:val="0"/>
        <w:spacing w:line="60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杭州市余杭区人民政府五常街道办事处</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杭州瑞拓工程咨询有限公司</w:t>
      </w:r>
      <w:r>
        <w:rPr>
          <w:rFonts w:hint="eastAsia" w:ascii="宋体" w:hAnsi="宋体" w:eastAsia="宋体"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val="0"/>
        <w:spacing w:line="6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我方</w:t>
      </w:r>
      <w:r>
        <w:rPr>
          <w:rFonts w:hint="eastAsia" w:ascii="宋体" w:hAnsi="宋体" w:eastAsia="宋体" w:cs="宋体"/>
          <w:color w:val="000000"/>
          <w:kern w:val="0"/>
          <w:sz w:val="24"/>
          <w:szCs w:val="24"/>
          <w:u w:val="single"/>
        </w:rPr>
        <w:t xml:space="preserve"> （供应商）</w:t>
      </w:r>
      <w:r>
        <w:rPr>
          <w:rFonts w:hint="eastAsia" w:ascii="宋体" w:hAnsi="宋体" w:eastAsia="宋体" w:cs="宋体"/>
          <w:color w:val="000000"/>
          <w:kern w:val="0"/>
          <w:sz w:val="24"/>
          <w:szCs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keepNext w:val="0"/>
        <w:keepLines w:val="0"/>
        <w:pageBreakBefore w:val="0"/>
        <w:widowControl/>
        <w:kinsoku/>
        <w:wordWrap/>
        <w:overflowPunct/>
        <w:topLinePunct w:val="0"/>
        <w:autoSpaceDE/>
        <w:autoSpaceDN/>
        <w:bidi w:val="0"/>
        <w:adjustRightInd/>
        <w:snapToGrid w:val="0"/>
        <w:spacing w:line="6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特此承诺！</w:t>
      </w:r>
    </w:p>
    <w:p>
      <w:pPr>
        <w:keepNext w:val="0"/>
        <w:keepLines w:val="0"/>
        <w:pageBreakBefore w:val="0"/>
        <w:widowControl/>
        <w:kinsoku/>
        <w:wordWrap/>
        <w:overflowPunct/>
        <w:topLinePunct w:val="0"/>
        <w:autoSpaceDE/>
        <w:autoSpaceDN/>
        <w:bidi w:val="0"/>
        <w:adjustRightInd/>
        <w:snapToGrid w:val="0"/>
        <w:spacing w:line="6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供应商名称（盖章） ：</w:t>
      </w:r>
    </w:p>
    <w:p>
      <w:pPr>
        <w:keepNext w:val="0"/>
        <w:keepLines w:val="0"/>
        <w:pageBreakBefore w:val="0"/>
        <w:widowControl/>
        <w:kinsoku/>
        <w:wordWrap/>
        <w:overflowPunct/>
        <w:topLinePunct w:val="0"/>
        <w:autoSpaceDE/>
        <w:autoSpaceDN/>
        <w:bidi w:val="0"/>
        <w:adjustRightInd/>
        <w:snapToGrid w:val="0"/>
        <w:spacing w:line="6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法定代表人或其授权代表（签字或盖章）：</w:t>
      </w:r>
    </w:p>
    <w:p>
      <w:pPr>
        <w:keepNext w:val="0"/>
        <w:keepLines w:val="0"/>
        <w:pageBreakBefore w:val="0"/>
        <w:widowControl/>
        <w:kinsoku/>
        <w:wordWrap/>
        <w:overflowPunct/>
        <w:topLinePunct w:val="0"/>
        <w:autoSpaceDE/>
        <w:autoSpaceDN/>
        <w:bidi w:val="0"/>
        <w:adjustRightInd/>
        <w:snapToGrid w:val="0"/>
        <w:spacing w:line="600" w:lineRule="exact"/>
        <w:ind w:firstLine="480" w:firstLineChars="200"/>
        <w:jc w:val="left"/>
        <w:textAlignment w:val="auto"/>
        <w:rPr>
          <w:rFonts w:hint="eastAsia" w:ascii="宋体" w:hAnsi="宋体" w:eastAsia="宋体" w:cs="宋体"/>
          <w:color w:val="000000"/>
          <w:kern w:val="0"/>
          <w:sz w:val="24"/>
          <w:szCs w:val="24"/>
        </w:rPr>
      </w:pPr>
    </w:p>
    <w:p>
      <w:pPr>
        <w:keepNext w:val="0"/>
        <w:keepLines w:val="0"/>
        <w:pageBreakBefore w:val="0"/>
        <w:widowControl/>
        <w:kinsoku/>
        <w:wordWrap/>
        <w:overflowPunct/>
        <w:topLinePunct w:val="0"/>
        <w:autoSpaceDE/>
        <w:autoSpaceDN/>
        <w:bidi w:val="0"/>
        <w:adjustRightInd/>
        <w:snapToGrid w:val="0"/>
        <w:spacing w:line="6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日期：     年  月  日</w:t>
      </w:r>
    </w:p>
    <w:p>
      <w:pPr>
        <w:pStyle w:val="5"/>
        <w:numPr>
          <w:ilvl w:val="0"/>
          <w:numId w:val="0"/>
        </w:numPr>
        <w:tabs>
          <w:tab w:val="left" w:pos="1110"/>
        </w:tabs>
        <w:kinsoku/>
        <w:overflowPunct/>
        <w:topLinePunct w:val="0"/>
        <w:bidi w:val="0"/>
        <w:spacing w:line="600" w:lineRule="exact"/>
        <w:ind w:left="106" w:firstLine="454"/>
        <w:rPr>
          <w:rFonts w:hint="eastAsia" w:ascii="宋体" w:hAnsi="宋体" w:eastAsia="宋体" w:cs="宋体"/>
          <w:sz w:val="24"/>
          <w:szCs w:val="24"/>
        </w:rPr>
      </w:pPr>
    </w:p>
    <w:p>
      <w:pPr>
        <w:pStyle w:val="4"/>
        <w:kinsoku/>
        <w:overflowPunct/>
        <w:topLinePunct w:val="0"/>
        <w:bidi w:val="0"/>
        <w:snapToGrid w:val="0"/>
        <w:spacing w:line="600" w:lineRule="exact"/>
        <w:jc w:val="center"/>
        <w:rPr>
          <w:rFonts w:hint="eastAsia" w:ascii="宋体" w:hAnsi="宋体" w:eastAsia="宋体" w:cs="宋体"/>
          <w:b/>
          <w:bCs/>
          <w:color w:val="000000"/>
          <w:kern w:val="2"/>
          <w:sz w:val="28"/>
          <w:szCs w:val="28"/>
          <w:lang w:val="en-US" w:eastAsia="zh-CN" w:bidi="ar-SA"/>
        </w:rPr>
        <w:sectPr>
          <w:pgSz w:w="11906" w:h="16838"/>
          <w:pgMar w:top="1531" w:right="1304" w:bottom="1531" w:left="1361" w:header="851" w:footer="1304" w:gutter="0"/>
          <w:paperSrc/>
          <w:pgBorders>
            <w:top w:val="none" w:sz="0" w:space="0"/>
            <w:left w:val="none" w:sz="0" w:space="0"/>
            <w:bottom w:val="none" w:sz="0" w:space="0"/>
            <w:right w:val="none" w:sz="0" w:space="0"/>
          </w:pgBorders>
          <w:pgNumType w:fmt="decimal"/>
          <w:cols w:space="720" w:num="1"/>
          <w:rtlGutter w:val="0"/>
          <w:docGrid w:linePitch="315" w:charSpace="0"/>
        </w:sectPr>
      </w:pPr>
    </w:p>
    <w:p>
      <w:pPr>
        <w:pStyle w:val="4"/>
        <w:kinsoku/>
        <w:overflowPunct/>
        <w:topLinePunct w:val="0"/>
        <w:bidi w:val="0"/>
        <w:snapToGrid w:val="0"/>
        <w:spacing w:line="600" w:lineRule="exact"/>
        <w:jc w:val="center"/>
        <w:rPr>
          <w:rFonts w:hint="eastAsia" w:ascii="宋体" w:hAnsi="宋体" w:eastAsia="宋体" w:cs="宋体"/>
          <w:b/>
          <w:bCs/>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六、与参加本次项目同一合同项下政府采购活动的其他供应商不存在单位负责人为同一人或者直接控股、管理关系的承诺函</w:t>
      </w:r>
    </w:p>
    <w:p>
      <w:pPr>
        <w:shd w:val="clear" w:color="auto" w:fill="FFFFFF"/>
        <w:kinsoku/>
        <w:overflowPunct/>
        <w:topLinePunct w:val="0"/>
        <w:bidi w:val="0"/>
        <w:snapToGrid w:val="0"/>
        <w:spacing w:line="600" w:lineRule="exact"/>
        <w:rPr>
          <w:rFonts w:hint="eastAsia" w:ascii="宋体" w:hAnsi="宋体" w:eastAsia="宋体" w:cs="宋体"/>
          <w:color w:val="000000"/>
          <w:sz w:val="24"/>
          <w:szCs w:val="24"/>
          <w:lang w:eastAsia="zh-CN"/>
        </w:rPr>
      </w:pPr>
    </w:p>
    <w:p>
      <w:pPr>
        <w:shd w:val="clear" w:color="auto" w:fill="FFFFFF"/>
        <w:kinsoku/>
        <w:overflowPunct/>
        <w:topLinePunct w:val="0"/>
        <w:bidi w:val="0"/>
        <w:snapToGrid w:val="0"/>
        <w:spacing w:line="600" w:lineRule="exac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杭州市余杭区人民政府五常街道办事处</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杭州瑞拓工程咨询有限公司</w:t>
      </w:r>
      <w:r>
        <w:rPr>
          <w:rFonts w:hint="eastAsia" w:ascii="宋体" w:hAnsi="宋体" w:eastAsia="宋体" w:cs="宋体"/>
          <w:color w:val="000000"/>
          <w:kern w:val="0"/>
          <w:sz w:val="24"/>
          <w:szCs w:val="24"/>
        </w:rPr>
        <w:t>：</w:t>
      </w:r>
    </w:p>
    <w:p>
      <w:pPr>
        <w:kinsoku/>
        <w:overflowPunct/>
        <w:topLinePunct w:val="0"/>
        <w:bidi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我方郑重承诺，我方此次参加</w:t>
      </w:r>
      <w:r>
        <w:rPr>
          <w:rFonts w:hint="eastAsia" w:ascii="宋体" w:hAnsi="宋体" w:eastAsia="宋体" w:cs="宋体"/>
          <w:color w:val="000000"/>
          <w:kern w:val="0"/>
          <w:sz w:val="24"/>
          <w:szCs w:val="24"/>
          <w:u w:val="single"/>
          <w:lang w:eastAsia="zh-CN"/>
        </w:rPr>
        <w:t>五常街道***公共管理服务项目</w:t>
      </w:r>
      <w:r>
        <w:rPr>
          <w:rFonts w:hint="eastAsia" w:ascii="宋体" w:hAnsi="宋体" w:eastAsia="宋体" w:cs="宋体"/>
          <w:color w:val="000000"/>
          <w:kern w:val="0"/>
          <w:sz w:val="24"/>
          <w:szCs w:val="24"/>
        </w:rPr>
        <w:t>的投标，与参加本次项目同一合同项下政府采购活动的其他供应商不存在单位负责人为同一人或者直接控股、管理关系。如有虚假或隐瞒，愿意承担一切后果。</w:t>
      </w:r>
    </w:p>
    <w:p>
      <w:pPr>
        <w:shd w:val="clear" w:color="auto" w:fill="FFFFFF"/>
        <w:kinsoku/>
        <w:overflowPunct/>
        <w:topLinePunct w:val="0"/>
        <w:bidi w:val="0"/>
        <w:snapToGrid w:val="0"/>
        <w:spacing w:line="600" w:lineRule="exact"/>
        <w:jc w:val="center"/>
        <w:rPr>
          <w:rFonts w:hint="eastAsia" w:ascii="宋体" w:hAnsi="宋体" w:eastAsia="宋体" w:cs="宋体"/>
          <w:b/>
          <w:color w:val="000000"/>
          <w:kern w:val="36"/>
          <w:sz w:val="24"/>
          <w:szCs w:val="24"/>
        </w:rPr>
      </w:pP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特此承诺！</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供应商名称（盖章） ：</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法定代表人或其授权代表（签字或盖章）：</w:t>
      </w:r>
    </w:p>
    <w:p>
      <w:pPr>
        <w:widowControl/>
        <w:kinsoku/>
        <w:overflowPunct/>
        <w:topLinePunct w:val="0"/>
        <w:bidi w:val="0"/>
        <w:adjustRightInd w:val="0"/>
        <w:snapToGrid w:val="0"/>
        <w:spacing w:line="600" w:lineRule="exact"/>
        <w:ind w:firstLine="480" w:firstLineChars="200"/>
        <w:jc w:val="left"/>
        <w:rPr>
          <w:rFonts w:hint="eastAsia" w:ascii="宋体" w:hAnsi="宋体" w:eastAsia="宋体" w:cs="宋体"/>
          <w:color w:val="000000"/>
          <w:kern w:val="0"/>
          <w:sz w:val="24"/>
          <w:szCs w:val="24"/>
        </w:rPr>
      </w:pPr>
    </w:p>
    <w:p>
      <w:pPr>
        <w:widowControl/>
        <w:kinsoku/>
        <w:overflowPunct/>
        <w:topLinePunct w:val="0"/>
        <w:bidi w:val="0"/>
        <w:adjustRightInd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日期：     年  月  日</w:t>
      </w:r>
    </w:p>
    <w:p>
      <w:pPr>
        <w:shd w:val="clear" w:color="auto" w:fill="FFFFFF"/>
        <w:kinsoku/>
        <w:overflowPunct/>
        <w:topLinePunct w:val="0"/>
        <w:bidi w:val="0"/>
        <w:snapToGrid w:val="0"/>
        <w:spacing w:line="600" w:lineRule="exact"/>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jc w:val="center"/>
        <w:rPr>
          <w:rFonts w:hint="eastAsia" w:ascii="宋体" w:hAnsi="宋体" w:eastAsia="宋体" w:cs="宋体"/>
          <w:color w:val="000000"/>
          <w:sz w:val="24"/>
          <w:szCs w:val="24"/>
        </w:rPr>
      </w:pPr>
    </w:p>
    <w:p>
      <w:pPr>
        <w:kinsoku/>
        <w:overflowPunct/>
        <w:topLinePunct w:val="0"/>
        <w:bidi w:val="0"/>
        <w:spacing w:line="600" w:lineRule="exact"/>
        <w:jc w:val="center"/>
        <w:rPr>
          <w:rFonts w:hint="eastAsia" w:ascii="宋体" w:hAnsi="宋体" w:eastAsia="宋体" w:cs="宋体"/>
          <w:b/>
          <w:color w:val="000000"/>
          <w:kern w:val="0"/>
          <w:sz w:val="24"/>
          <w:szCs w:val="24"/>
        </w:rPr>
        <w:sectPr>
          <w:pgSz w:w="11906" w:h="16838"/>
          <w:pgMar w:top="1531" w:right="1304" w:bottom="1531" w:left="1361" w:header="851" w:footer="1304" w:gutter="0"/>
          <w:paperSrc/>
          <w:pgBorders>
            <w:top w:val="none" w:sz="0" w:space="0"/>
            <w:left w:val="none" w:sz="0" w:space="0"/>
            <w:bottom w:val="none" w:sz="0" w:space="0"/>
            <w:right w:val="none" w:sz="0" w:space="0"/>
          </w:pgBorders>
          <w:pgNumType w:fmt="decimal"/>
          <w:cols w:space="720" w:num="1"/>
          <w:rtlGutter w:val="0"/>
          <w:docGrid w:linePitch="315" w:charSpace="0"/>
        </w:sectPr>
      </w:pPr>
    </w:p>
    <w:p>
      <w:pPr>
        <w:pStyle w:val="4"/>
        <w:kinsoku/>
        <w:overflowPunct/>
        <w:topLinePunct w:val="0"/>
        <w:bidi w:val="0"/>
        <w:snapToGrid w:val="0"/>
        <w:spacing w:line="600" w:lineRule="exact"/>
        <w:jc w:val="center"/>
        <w:rPr>
          <w:rFonts w:hint="eastAsia" w:ascii="宋体" w:hAnsi="宋体" w:eastAsia="宋体" w:cs="宋体"/>
          <w:b/>
          <w:bCs/>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七、投标供应商没有失信记录承诺函</w:t>
      </w:r>
    </w:p>
    <w:p>
      <w:pPr>
        <w:shd w:val="clear" w:color="auto" w:fill="FFFFFF"/>
        <w:kinsoku/>
        <w:overflowPunct/>
        <w:topLinePunct w:val="0"/>
        <w:bidi w:val="0"/>
        <w:snapToGrid w:val="0"/>
        <w:spacing w:line="600" w:lineRule="exact"/>
        <w:rPr>
          <w:rFonts w:hint="eastAsia" w:ascii="宋体" w:hAnsi="宋体" w:eastAsia="宋体" w:cs="宋体"/>
          <w:color w:val="000000"/>
          <w:sz w:val="24"/>
          <w:szCs w:val="24"/>
          <w:lang w:eastAsia="zh-CN"/>
        </w:rPr>
      </w:pPr>
    </w:p>
    <w:p>
      <w:pPr>
        <w:shd w:val="clear" w:color="auto" w:fill="FFFFFF"/>
        <w:kinsoku/>
        <w:overflowPunct/>
        <w:topLinePunct w:val="0"/>
        <w:bidi w:val="0"/>
        <w:snapToGrid w:val="0"/>
        <w:spacing w:line="600" w:lineRule="exac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杭州市余杭区人民政府五常街道办事处</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杭州瑞拓工程咨询有限公司</w:t>
      </w:r>
      <w:r>
        <w:rPr>
          <w:rFonts w:hint="eastAsia" w:ascii="宋体" w:hAnsi="宋体" w:eastAsia="宋体" w:cs="宋体"/>
          <w:color w:val="000000"/>
          <w:kern w:val="0"/>
          <w:sz w:val="24"/>
          <w:szCs w:val="24"/>
        </w:rPr>
        <w:t>：</w:t>
      </w:r>
    </w:p>
    <w:p>
      <w:pPr>
        <w:kinsoku/>
        <w:overflowPunct/>
        <w:topLinePunct w:val="0"/>
        <w:bidi w:val="0"/>
        <w:spacing w:line="600" w:lineRule="exact"/>
        <w:ind w:firstLine="484" w:firstLineChars="202"/>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hd w:val="clear" w:color="auto" w:fill="FFFFFF"/>
        <w:kinsoku/>
        <w:overflowPunct/>
        <w:topLinePunct w:val="0"/>
        <w:bidi w:val="0"/>
        <w:snapToGrid w:val="0"/>
        <w:spacing w:line="600" w:lineRule="exact"/>
        <w:rPr>
          <w:rFonts w:hint="eastAsia" w:ascii="宋体" w:hAnsi="宋体" w:eastAsia="宋体" w:cs="宋体"/>
          <w:color w:val="000000"/>
          <w:sz w:val="24"/>
          <w:szCs w:val="24"/>
        </w:rPr>
      </w:pP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特此承诺！</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供应商名称（盖章） ：</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法定代表人或其授权代表（签字或盖章）：</w:t>
      </w:r>
    </w:p>
    <w:p>
      <w:pPr>
        <w:widowControl/>
        <w:kinsoku/>
        <w:overflowPunct/>
        <w:topLinePunct w:val="0"/>
        <w:bidi w:val="0"/>
        <w:adjustRightInd w:val="0"/>
        <w:snapToGrid w:val="0"/>
        <w:spacing w:line="600" w:lineRule="exact"/>
        <w:ind w:firstLine="480" w:firstLineChars="200"/>
        <w:jc w:val="left"/>
        <w:rPr>
          <w:rFonts w:hint="eastAsia" w:ascii="宋体" w:hAnsi="宋体" w:eastAsia="宋体" w:cs="宋体"/>
          <w:color w:val="000000"/>
          <w:kern w:val="0"/>
          <w:sz w:val="24"/>
          <w:szCs w:val="24"/>
        </w:rPr>
      </w:pPr>
    </w:p>
    <w:p>
      <w:pPr>
        <w:widowControl/>
        <w:kinsoku/>
        <w:overflowPunct/>
        <w:topLinePunct w:val="0"/>
        <w:bidi w:val="0"/>
        <w:adjustRightInd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日期：     年  月  日</w:t>
      </w:r>
    </w:p>
    <w:p>
      <w:pPr>
        <w:pStyle w:val="2"/>
        <w:rPr>
          <w:rFonts w:hint="eastAsia" w:ascii="宋体" w:hAnsi="宋体" w:eastAsia="宋体" w:cs="宋体"/>
          <w:color w:val="000000"/>
          <w:kern w:val="0"/>
          <w:sz w:val="24"/>
          <w:szCs w:val="24"/>
        </w:rPr>
        <w:sectPr>
          <w:pgSz w:w="11906" w:h="16838"/>
          <w:pgMar w:top="1531" w:right="1304" w:bottom="1531" w:left="1361" w:header="851" w:footer="1304" w:gutter="0"/>
          <w:paperSrc/>
          <w:pgBorders>
            <w:top w:val="none" w:sz="0" w:space="0"/>
            <w:left w:val="none" w:sz="0" w:space="0"/>
            <w:bottom w:val="none" w:sz="0" w:space="0"/>
            <w:right w:val="none" w:sz="0" w:space="0"/>
          </w:pgBorders>
          <w:pgNumType w:fmt="decimal"/>
          <w:cols w:space="720" w:num="1"/>
          <w:rtlGutter w:val="0"/>
          <w:docGrid w:linePitch="315" w:charSpace="0"/>
        </w:sectPr>
      </w:pPr>
    </w:p>
    <w:p>
      <w:pPr>
        <w:pStyle w:val="4"/>
        <w:kinsoku/>
        <w:overflowPunct/>
        <w:topLinePunct w:val="0"/>
        <w:bidi w:val="0"/>
        <w:snapToGrid w:val="0"/>
        <w:spacing w:line="600" w:lineRule="exact"/>
        <w:jc w:val="center"/>
        <w:rPr>
          <w:rFonts w:hint="eastAsia" w:ascii="宋体" w:hAnsi="宋体" w:eastAsia="宋体" w:cs="宋体"/>
          <w:b/>
          <w:bCs/>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八、投标供应商不属于公益一类事业单位、使用事业编制且由财政拨款保障的群团组织的承诺函</w:t>
      </w:r>
    </w:p>
    <w:p>
      <w:pPr>
        <w:keepNext w:val="0"/>
        <w:keepLines w:val="0"/>
        <w:pageBreakBefore w:val="0"/>
        <w:shd w:val="clear" w:color="auto" w:fill="FFFFFF"/>
        <w:kinsoku/>
        <w:wordWrap/>
        <w:overflowPunct/>
        <w:topLinePunct w:val="0"/>
        <w:autoSpaceDE/>
        <w:autoSpaceDN/>
        <w:bidi w:val="0"/>
        <w:snapToGrid w:val="0"/>
        <w:spacing w:line="600" w:lineRule="exact"/>
        <w:textAlignment w:val="auto"/>
        <w:rPr>
          <w:rFonts w:hint="eastAsia" w:ascii="宋体" w:hAnsi="宋体" w:eastAsia="宋体" w:cs="宋体"/>
          <w:color w:val="000000"/>
          <w:sz w:val="24"/>
        </w:rPr>
      </w:pPr>
    </w:p>
    <w:p>
      <w:pPr>
        <w:keepNext w:val="0"/>
        <w:keepLines w:val="0"/>
        <w:pageBreakBefore w:val="0"/>
        <w:shd w:val="clear" w:color="auto" w:fill="FFFFFF"/>
        <w:kinsoku/>
        <w:wordWrap/>
        <w:overflowPunct/>
        <w:topLinePunct w:val="0"/>
        <w:autoSpaceDE/>
        <w:autoSpaceDN/>
        <w:bidi w:val="0"/>
        <w:snapToGrid w:val="0"/>
        <w:spacing w:line="600" w:lineRule="exact"/>
        <w:textAlignment w:val="auto"/>
        <w:rPr>
          <w:rFonts w:hint="eastAsia" w:ascii="宋体" w:hAnsi="宋体" w:eastAsia="宋体" w:cs="宋体"/>
          <w:color w:val="000000"/>
          <w:sz w:val="24"/>
        </w:rPr>
      </w:pPr>
      <w:r>
        <w:rPr>
          <w:rFonts w:hint="eastAsia" w:ascii="宋体" w:hAnsi="宋体" w:eastAsia="宋体" w:cs="宋体"/>
          <w:color w:val="000000"/>
          <w:sz w:val="24"/>
          <w:lang w:eastAsia="zh-CN"/>
        </w:rPr>
        <w:t>杭州市余杭区人民政府五常街道办事处</w:t>
      </w:r>
      <w:r>
        <w:rPr>
          <w:rFonts w:hint="eastAsia" w:ascii="宋体" w:hAnsi="宋体" w:eastAsia="宋体" w:cs="宋体"/>
          <w:color w:val="000000"/>
          <w:sz w:val="24"/>
        </w:rPr>
        <w:t>、浙江省成套招标代理有限公司</w:t>
      </w:r>
      <w:r>
        <w:rPr>
          <w:rFonts w:hint="eastAsia" w:ascii="宋体" w:hAnsi="宋体" w:eastAsia="宋体" w:cs="宋体"/>
          <w:color w:val="000000"/>
          <w:kern w:val="0"/>
          <w:sz w:val="24"/>
        </w:rPr>
        <w:t>：</w:t>
      </w:r>
    </w:p>
    <w:p>
      <w:pPr>
        <w:keepNext w:val="0"/>
        <w:keepLines w:val="0"/>
        <w:pageBreakBefore w:val="0"/>
        <w:kinsoku/>
        <w:wordWrap/>
        <w:overflowPunct/>
        <w:topLinePunct w:val="0"/>
        <w:autoSpaceDE/>
        <w:autoSpaceDN/>
        <w:bidi w:val="0"/>
        <w:spacing w:line="60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我方郑重承诺，我单位不属于公益一类事业单位、使用事业编制且由财政拨款保障的群团组织</w:t>
      </w:r>
      <w:r>
        <w:rPr>
          <w:rFonts w:hint="eastAsia" w:ascii="宋体" w:hAnsi="宋体" w:eastAsia="宋体" w:cs="宋体"/>
          <w:color w:val="000000"/>
          <w:spacing w:val="-6"/>
          <w:kern w:val="0"/>
          <w:sz w:val="24"/>
        </w:rPr>
        <w:t>，可承接五常街道***公共管理服务项目</w:t>
      </w:r>
      <w:r>
        <w:rPr>
          <w:rFonts w:hint="eastAsia" w:ascii="宋体" w:hAnsi="宋体" w:eastAsia="宋体" w:cs="宋体"/>
          <w:color w:val="000000"/>
          <w:kern w:val="0"/>
          <w:sz w:val="24"/>
        </w:rPr>
        <w:t>的相关服务内容。如有虚假或隐瞒，愿意承担一切后果。</w:t>
      </w:r>
    </w:p>
    <w:p>
      <w:pPr>
        <w:keepNext w:val="0"/>
        <w:keepLines w:val="0"/>
        <w:pageBreakBefore w:val="0"/>
        <w:shd w:val="clear" w:color="auto" w:fill="FFFFFF"/>
        <w:kinsoku/>
        <w:wordWrap/>
        <w:overflowPunct/>
        <w:topLinePunct w:val="0"/>
        <w:autoSpaceDE/>
        <w:autoSpaceDN/>
        <w:bidi w:val="0"/>
        <w:snapToGrid w:val="0"/>
        <w:spacing w:line="600" w:lineRule="exact"/>
        <w:jc w:val="center"/>
        <w:textAlignment w:val="auto"/>
        <w:rPr>
          <w:rFonts w:hint="eastAsia" w:ascii="宋体" w:hAnsi="宋体" w:eastAsia="宋体" w:cs="宋体"/>
          <w:b/>
          <w:color w:val="000000"/>
          <w:kern w:val="36"/>
          <w:sz w:val="24"/>
        </w:rPr>
      </w:pPr>
    </w:p>
    <w:p>
      <w:pPr>
        <w:keepNext w:val="0"/>
        <w:keepLines w:val="0"/>
        <w:pageBreakBefore w:val="0"/>
        <w:widowControl/>
        <w:kinsoku/>
        <w:wordWrap/>
        <w:overflowPunct/>
        <w:topLinePunct w:val="0"/>
        <w:autoSpaceDE/>
        <w:autoSpaceDN/>
        <w:bidi w:val="0"/>
        <w:snapToGrid w:val="0"/>
        <w:spacing w:line="6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特此承诺！</w:t>
      </w:r>
    </w:p>
    <w:p>
      <w:pPr>
        <w:keepNext w:val="0"/>
        <w:keepLines w:val="0"/>
        <w:pageBreakBefore w:val="0"/>
        <w:widowControl/>
        <w:kinsoku/>
        <w:wordWrap/>
        <w:overflowPunct/>
        <w:topLinePunct w:val="0"/>
        <w:autoSpaceDE/>
        <w:autoSpaceDN/>
        <w:bidi w:val="0"/>
        <w:snapToGrid w:val="0"/>
        <w:spacing w:line="600" w:lineRule="exact"/>
        <w:ind w:firstLine="480" w:firstLineChars="200"/>
        <w:jc w:val="left"/>
        <w:textAlignment w:val="auto"/>
        <w:rPr>
          <w:rFonts w:hint="eastAsia" w:ascii="宋体" w:hAnsi="宋体" w:eastAsia="宋体" w:cs="宋体"/>
          <w:color w:val="000000"/>
          <w:kern w:val="0"/>
          <w:sz w:val="24"/>
        </w:rPr>
      </w:pPr>
    </w:p>
    <w:p>
      <w:pPr>
        <w:keepNext w:val="0"/>
        <w:keepLines w:val="0"/>
        <w:pageBreakBefore w:val="0"/>
        <w:widowControl/>
        <w:kinsoku/>
        <w:wordWrap/>
        <w:overflowPunct/>
        <w:topLinePunct w:val="0"/>
        <w:autoSpaceDE/>
        <w:autoSpaceDN/>
        <w:bidi w:val="0"/>
        <w:snapToGrid w:val="0"/>
        <w:spacing w:line="6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供应商名称（盖章） ：</w:t>
      </w:r>
    </w:p>
    <w:p>
      <w:pPr>
        <w:keepNext w:val="0"/>
        <w:keepLines w:val="0"/>
        <w:pageBreakBefore w:val="0"/>
        <w:widowControl/>
        <w:kinsoku/>
        <w:wordWrap/>
        <w:overflowPunct/>
        <w:topLinePunct w:val="0"/>
        <w:autoSpaceDE/>
        <w:autoSpaceDN/>
        <w:bidi w:val="0"/>
        <w:snapToGrid w:val="0"/>
        <w:spacing w:line="6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法定代表人或其授权代表（签字或盖章）：</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color w:val="000000"/>
          <w:kern w:val="0"/>
          <w:sz w:val="24"/>
        </w:rPr>
      </w:pP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日期：     年  月  日</w:t>
      </w:r>
    </w:p>
    <w:p>
      <w:pPr>
        <w:shd w:val="clear" w:color="auto" w:fill="FFFFFF"/>
        <w:snapToGrid w:val="0"/>
        <w:spacing w:line="360" w:lineRule="auto"/>
        <w:ind w:firstLine="480" w:firstLineChars="200"/>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eastAsia="宋体" w:cs="宋体"/>
          <w:color w:val="000000"/>
          <w:sz w:val="24"/>
        </w:rPr>
      </w:pPr>
    </w:p>
    <w:p>
      <w:pPr>
        <w:pStyle w:val="5"/>
        <w:numPr>
          <w:ilvl w:val="0"/>
          <w:numId w:val="0"/>
        </w:numPr>
        <w:tabs>
          <w:tab w:val="left" w:pos="1110"/>
        </w:tabs>
        <w:kinsoku/>
        <w:overflowPunct/>
        <w:topLinePunct w:val="0"/>
        <w:bidi w:val="0"/>
        <w:spacing w:line="600" w:lineRule="exact"/>
        <w:ind w:left="560"/>
        <w:rPr>
          <w:rFonts w:hint="eastAsia" w:ascii="宋体" w:hAnsi="宋体" w:eastAsia="宋体" w:cs="宋体"/>
          <w:b/>
          <w:bCs w:val="0"/>
          <w:color w:val="000000"/>
          <w:kern w:val="0"/>
          <w:sz w:val="32"/>
          <w:szCs w:val="32"/>
          <w:lang w:val="en-US" w:eastAsia="zh-CN" w:bidi="ar-SA"/>
        </w:rPr>
      </w:pPr>
    </w:p>
    <w:p>
      <w:pPr>
        <w:pStyle w:val="5"/>
        <w:numPr>
          <w:ilvl w:val="0"/>
          <w:numId w:val="0"/>
        </w:numPr>
        <w:tabs>
          <w:tab w:val="left" w:pos="1110"/>
        </w:tabs>
        <w:kinsoku/>
        <w:overflowPunct/>
        <w:topLinePunct w:val="0"/>
        <w:bidi w:val="0"/>
        <w:spacing w:line="600" w:lineRule="exact"/>
        <w:ind w:left="560"/>
        <w:rPr>
          <w:rFonts w:hint="eastAsia" w:ascii="宋体" w:hAnsi="宋体" w:eastAsia="宋体" w:cs="宋体"/>
          <w:b/>
          <w:bCs w:val="0"/>
          <w:color w:val="000000"/>
          <w:kern w:val="0"/>
          <w:sz w:val="32"/>
          <w:szCs w:val="32"/>
          <w:lang w:val="en-US" w:eastAsia="zh-CN" w:bidi="ar-SA"/>
        </w:rPr>
      </w:pPr>
    </w:p>
    <w:p>
      <w:pPr>
        <w:pStyle w:val="4"/>
        <w:kinsoku/>
        <w:overflowPunct/>
        <w:topLinePunct w:val="0"/>
        <w:bidi w:val="0"/>
        <w:snapToGrid w:val="0"/>
        <w:spacing w:line="600" w:lineRule="exact"/>
        <w:jc w:val="center"/>
        <w:rPr>
          <w:rFonts w:hint="eastAsia" w:ascii="宋体" w:hAnsi="宋体" w:eastAsia="宋体" w:cs="宋体"/>
          <w:b/>
          <w:bCs/>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九、保安服务许可证复印件</w:t>
      </w:r>
    </w:p>
    <w:p>
      <w:pPr>
        <w:shd w:val="clear" w:color="auto" w:fill="FFFFFF"/>
        <w:kinsoku/>
        <w:overflowPunct/>
        <w:topLinePunct w:val="0"/>
        <w:bidi w:val="0"/>
        <w:snapToGrid w:val="0"/>
        <w:spacing w:line="600" w:lineRule="exact"/>
        <w:jc w:val="center"/>
        <w:rPr>
          <w:rFonts w:hint="eastAsia" w:ascii="宋体" w:hAnsi="宋体" w:eastAsia="宋体" w:cs="宋体"/>
          <w:b/>
          <w:bCs w:val="0"/>
          <w:color w:val="000000"/>
          <w:kern w:val="0"/>
          <w:sz w:val="32"/>
          <w:szCs w:val="32"/>
          <w:lang w:val="en-US" w:eastAsia="zh-CN" w:bidi="ar-SA"/>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pStyle w:val="4"/>
        <w:kinsoku/>
        <w:overflowPunct/>
        <w:topLinePunct w:val="0"/>
        <w:bidi w:val="0"/>
        <w:snapToGrid w:val="0"/>
        <w:spacing w:line="600" w:lineRule="exact"/>
        <w:jc w:val="center"/>
        <w:rPr>
          <w:rFonts w:hint="eastAsia" w:ascii="宋体" w:hAnsi="宋体" w:eastAsia="宋体" w:cs="宋体"/>
          <w:b/>
          <w:bCs/>
          <w:color w:val="000000"/>
          <w:kern w:val="2"/>
          <w:sz w:val="28"/>
          <w:szCs w:val="28"/>
          <w:lang w:val="en-US" w:eastAsia="zh-CN" w:bidi="ar-SA"/>
        </w:rPr>
      </w:pPr>
      <w:bookmarkStart w:id="112" w:name="_Toc33194407"/>
      <w:bookmarkStart w:id="113" w:name="_Toc354996707"/>
      <w:bookmarkStart w:id="114" w:name="_Toc233618989"/>
      <w:r>
        <w:rPr>
          <w:rFonts w:hint="eastAsia" w:ascii="宋体" w:hAnsi="宋体" w:eastAsia="宋体" w:cs="宋体"/>
          <w:b/>
          <w:bCs/>
          <w:color w:val="000000"/>
          <w:kern w:val="2"/>
          <w:sz w:val="28"/>
          <w:szCs w:val="28"/>
          <w:lang w:val="en-US" w:eastAsia="zh-CN" w:bidi="ar-SA"/>
        </w:rPr>
        <w:t>报价文件</w:t>
      </w:r>
      <w:bookmarkEnd w:id="112"/>
      <w:bookmarkEnd w:id="113"/>
    </w:p>
    <w:p>
      <w:pPr>
        <w:shd w:val="clear" w:color="auto" w:fill="FFFFFF"/>
        <w:kinsoku/>
        <w:overflowPunct/>
        <w:topLinePunct w:val="0"/>
        <w:bidi w:val="0"/>
        <w:snapToGrid w:val="0"/>
        <w:spacing w:line="600" w:lineRule="exac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 </w:t>
      </w:r>
    </w:p>
    <w:p>
      <w:pPr>
        <w:shd w:val="clear" w:color="auto" w:fill="FFFFFF"/>
        <w:kinsoku/>
        <w:overflowPunct/>
        <w:topLinePunct w:val="0"/>
        <w:bidi w:val="0"/>
        <w:snapToGrid w:val="0"/>
        <w:spacing w:line="600" w:lineRule="exac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目录</w:t>
      </w: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（1）投标响应函…………………………………………………………………（页码）</w:t>
      </w: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（2）开标一览表…………………………………………………………………（页码）</w:t>
      </w: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（3）报价明细清单………………………………………………………………（页码）</w:t>
      </w: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（4）中小企业声明函、监狱企业、残疾人福利性单位及其他相关的充分的证明材料…………………………………………………………………………………（页码）</w:t>
      </w:r>
    </w:p>
    <w:p>
      <w:pPr>
        <w:pStyle w:val="4"/>
        <w:kinsoku/>
        <w:overflowPunct/>
        <w:topLinePunct w:val="0"/>
        <w:bidi w:val="0"/>
        <w:snapToGrid w:val="0"/>
        <w:spacing w:line="600" w:lineRule="exact"/>
        <w:jc w:val="center"/>
        <w:rPr>
          <w:rFonts w:hint="eastAsia" w:ascii="宋体" w:hAnsi="宋体" w:eastAsia="宋体" w:cs="宋体"/>
          <w:b/>
          <w:bCs/>
          <w:color w:val="000000"/>
          <w:kern w:val="2"/>
          <w:sz w:val="28"/>
          <w:szCs w:val="28"/>
          <w:lang w:val="en-US" w:eastAsia="zh-CN" w:bidi="ar-SA"/>
        </w:rPr>
        <w:sectPr>
          <w:pgSz w:w="11906" w:h="16838"/>
          <w:pgMar w:top="1531" w:right="1304" w:bottom="1531" w:left="1361" w:header="851" w:footer="1304" w:gutter="0"/>
          <w:paperSrc/>
          <w:pgBorders>
            <w:top w:val="none" w:sz="0" w:space="0"/>
            <w:left w:val="none" w:sz="0" w:space="0"/>
            <w:bottom w:val="none" w:sz="0" w:space="0"/>
            <w:right w:val="none" w:sz="0" w:space="0"/>
          </w:pgBorders>
          <w:pgNumType w:fmt="decimal"/>
          <w:cols w:space="720" w:num="1"/>
          <w:rtlGutter w:val="0"/>
          <w:docGrid w:linePitch="315" w:charSpace="0"/>
        </w:sectPr>
      </w:pPr>
      <w:bookmarkStart w:id="115" w:name="_Toc233618990"/>
    </w:p>
    <w:p>
      <w:pPr>
        <w:pStyle w:val="4"/>
        <w:kinsoku/>
        <w:overflowPunct/>
        <w:topLinePunct w:val="0"/>
        <w:bidi w:val="0"/>
        <w:snapToGrid w:val="0"/>
        <w:spacing w:line="600" w:lineRule="exact"/>
        <w:jc w:val="center"/>
        <w:rPr>
          <w:rFonts w:hint="eastAsia" w:ascii="宋体" w:hAnsi="宋体" w:eastAsia="宋体" w:cs="宋体"/>
          <w:b/>
          <w:bCs/>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一、投标响应函</w:t>
      </w:r>
      <w:bookmarkEnd w:id="115"/>
    </w:p>
    <w:p>
      <w:pPr>
        <w:shd w:val="clear" w:color="auto" w:fill="FFFFFF"/>
        <w:kinsoku/>
        <w:overflowPunct/>
        <w:topLinePunct w:val="0"/>
        <w:bidi w:val="0"/>
        <w:snapToGrid w:val="0"/>
        <w:spacing w:line="600" w:lineRule="exac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杭州市余杭区人民政府五常街道办事处</w:t>
      </w:r>
    </w:p>
    <w:p>
      <w:pPr>
        <w:shd w:val="clear" w:color="auto" w:fill="FFFFFF"/>
        <w:kinsoku/>
        <w:overflowPunct/>
        <w:topLinePunct w:val="0"/>
        <w:bidi w:val="0"/>
        <w:snapToGrid w:val="0"/>
        <w:spacing w:line="600" w:lineRule="exac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杭州瑞拓工程咨询有限公司</w:t>
      </w:r>
      <w:r>
        <w:rPr>
          <w:rFonts w:hint="eastAsia" w:ascii="宋体" w:hAnsi="宋体" w:eastAsia="宋体" w:cs="宋体"/>
          <w:color w:val="000000"/>
          <w:sz w:val="24"/>
          <w:szCs w:val="24"/>
        </w:rPr>
        <w:t>：</w:t>
      </w:r>
    </w:p>
    <w:p>
      <w:pPr>
        <w:shd w:val="clear" w:color="auto" w:fill="FFFFFF"/>
        <w:kinsoku/>
        <w:overflowPunct/>
        <w:topLinePunct w:val="0"/>
        <w:bidi w:val="0"/>
        <w:snapToGrid w:val="0"/>
        <w:spacing w:line="600" w:lineRule="exact"/>
        <w:rPr>
          <w:rFonts w:hint="eastAsia" w:ascii="宋体" w:hAnsi="宋体" w:eastAsia="宋体" w:cs="宋体"/>
          <w:color w:val="000000"/>
          <w:sz w:val="24"/>
          <w:szCs w:val="24"/>
        </w:rPr>
      </w:pPr>
      <w:r>
        <w:rPr>
          <w:rFonts w:hint="eastAsia" w:ascii="宋体" w:hAnsi="宋体" w:eastAsia="宋体" w:cs="宋体"/>
          <w:color w:val="000000"/>
          <w:kern w:val="0"/>
          <w:sz w:val="24"/>
          <w:szCs w:val="24"/>
          <w:lang w:val="zh-CN"/>
        </w:rPr>
        <w:t xml:space="preserve">    </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sz w:val="24"/>
          <w:szCs w:val="24"/>
        </w:rPr>
        <w:t>(投标人全称)授权</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sz w:val="24"/>
          <w:szCs w:val="24"/>
        </w:rPr>
        <w:t>(全权代表姓名)</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sz w:val="24"/>
          <w:szCs w:val="24"/>
        </w:rPr>
        <w:t>(职务、职称)为全权代表，参加贵方组织的</w:t>
      </w:r>
      <w:r>
        <w:rPr>
          <w:rFonts w:hint="eastAsia" w:ascii="宋体" w:hAnsi="宋体" w:eastAsia="宋体" w:cs="宋体"/>
          <w:color w:val="000000"/>
          <w:sz w:val="24"/>
          <w:szCs w:val="24"/>
          <w:u w:val="single"/>
          <w:lang w:eastAsia="zh-CN"/>
        </w:rPr>
        <w:t>五常街道***公共管理服务项目</w:t>
      </w:r>
      <w:r>
        <w:rPr>
          <w:rFonts w:hint="eastAsia" w:ascii="宋体" w:hAnsi="宋体" w:eastAsia="宋体" w:cs="宋体"/>
          <w:color w:val="000000"/>
          <w:sz w:val="24"/>
          <w:szCs w:val="24"/>
        </w:rPr>
        <w:t>(招标编号：</w:t>
      </w:r>
      <w:r>
        <w:rPr>
          <w:rFonts w:hint="eastAsia" w:ascii="宋体" w:hAnsi="宋体" w:eastAsia="宋体" w:cs="宋体"/>
          <w:color w:val="000000"/>
          <w:sz w:val="24"/>
          <w:szCs w:val="24"/>
          <w:lang w:eastAsia="zh-CN"/>
        </w:rPr>
        <w:t>RTZFCG-2020-</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kern w:val="0"/>
          <w:sz w:val="24"/>
          <w:szCs w:val="24"/>
          <w:lang w:val="zh-CN"/>
        </w:rPr>
        <w:t>)</w:t>
      </w:r>
      <w:r>
        <w:rPr>
          <w:rFonts w:hint="eastAsia" w:ascii="宋体" w:hAnsi="宋体" w:eastAsia="宋体" w:cs="宋体"/>
          <w:color w:val="000000"/>
          <w:sz w:val="24"/>
          <w:szCs w:val="24"/>
        </w:rPr>
        <w:t>招标的有关活动，并对此项目进行投标。为此：</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1、我方同意在投标人</w:t>
      </w:r>
      <w:r>
        <w:rPr>
          <w:rFonts w:hint="eastAsia" w:ascii="宋体" w:hAnsi="宋体" w:eastAsia="宋体" w:cs="宋体"/>
          <w:color w:val="000000"/>
          <w:kern w:val="44"/>
          <w:sz w:val="24"/>
          <w:szCs w:val="24"/>
        </w:rPr>
        <w:t>编制和提交投标文件须知</w:t>
      </w:r>
      <w:r>
        <w:rPr>
          <w:rFonts w:hint="eastAsia" w:ascii="宋体" w:hAnsi="宋体" w:eastAsia="宋体" w:cs="宋体"/>
          <w:color w:val="000000"/>
          <w:sz w:val="24"/>
          <w:szCs w:val="24"/>
        </w:rPr>
        <w:t>规定的开标日期起遵守本投标书中的承诺且在投标有效期满之前均具有约束力。</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2、我方承诺已经具备《中华人民共和国政府采购法》中规定的参加政府采购活动的供应商应当具备的条件：</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(1)具有独立承担民事责任的能力；</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(2)遵守国家法律、行政法规，具有良好的信誉和商业道德；</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(3)具有履行合同的能力和良好的履行合同记录；</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(4)良好的资金、财务状况；</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(5)提供的产品和服务符合中国政府规定的相应标准和环保标准；</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(6)没有违反政府采购法规、政策的记录；</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(7)没有发生重大经济纠纷和走私犯罪记录。</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3、提供</w:t>
      </w:r>
      <w:r>
        <w:rPr>
          <w:rFonts w:hint="eastAsia" w:ascii="宋体" w:hAnsi="宋体" w:eastAsia="宋体" w:cs="宋体"/>
          <w:color w:val="000000"/>
          <w:kern w:val="44"/>
          <w:sz w:val="24"/>
          <w:szCs w:val="24"/>
        </w:rPr>
        <w:t>编制和提交投标文件须知</w:t>
      </w:r>
      <w:r>
        <w:rPr>
          <w:rFonts w:hint="eastAsia" w:ascii="宋体" w:hAnsi="宋体" w:eastAsia="宋体" w:cs="宋体"/>
          <w:color w:val="000000"/>
          <w:sz w:val="24"/>
          <w:szCs w:val="24"/>
        </w:rPr>
        <w:t>规定的全部投标文件，包括资格文件、报价文件、商务技术文件。具体内容为：</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(1)资格文件</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(2)报价文件；</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val="zh-CN"/>
        </w:rPr>
        <w:t>商务</w:t>
      </w:r>
      <w:r>
        <w:rPr>
          <w:rFonts w:hint="eastAsia" w:ascii="宋体" w:hAnsi="宋体" w:eastAsia="宋体" w:cs="宋体"/>
          <w:color w:val="000000"/>
          <w:kern w:val="0"/>
          <w:sz w:val="24"/>
          <w:szCs w:val="24"/>
          <w:lang w:val="zh-CN"/>
        </w:rPr>
        <w:t>技术文件</w:t>
      </w:r>
      <w:r>
        <w:rPr>
          <w:rFonts w:hint="eastAsia" w:ascii="宋体" w:hAnsi="宋体" w:eastAsia="宋体" w:cs="宋体"/>
          <w:color w:val="000000"/>
          <w:sz w:val="24"/>
          <w:szCs w:val="24"/>
        </w:rPr>
        <w:t>；</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color w:val="000000"/>
          <w:kern w:val="44"/>
          <w:sz w:val="24"/>
          <w:szCs w:val="24"/>
        </w:rPr>
        <w:t>编制和提交投标文件须知</w:t>
      </w:r>
      <w:r>
        <w:rPr>
          <w:rFonts w:hint="eastAsia" w:ascii="宋体" w:hAnsi="宋体" w:eastAsia="宋体" w:cs="宋体"/>
          <w:color w:val="000000"/>
          <w:sz w:val="24"/>
          <w:szCs w:val="24"/>
        </w:rPr>
        <w:t>要求投标人提交的全部文件；</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(5)按招标文件要求提供和交付的货物和服务的投标报价详见开标一览表；</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(6)保证忠实地执行双方所签订的合同，并承担合同规定的责任和义务；</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(7)保证遵守招标文件中的其他有关规定。</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4、投标有效期内不撤销投标文件；强行撤销的，承诺按本项目预算金额的2%赔偿对招标代理机构造成的损失。</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5、我方完全理解贵方不一定要接受最低价的投标。</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7、如中标，按招标文件规定的招标代理服务费标准，承诺在签订合同前向招标代理机构支付招标代理服务费。</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8、我方愿意向贵方提供任何与该项投标有关的数据、情况和服务资料。若贵方需要，我方愿意提供我方作出的一切承诺的证明材料。</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(1)提供虚假材料谋取中标、成交的；</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(2)采取不正当手段诋毁、排挤其他供应商的；</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(3)与采购人、其它供应商或者招标代理机构恶意串通的；</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(4)向采购人、招标代理机构行贿或者提供其他不正当利益的；</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(5)在招标采购过程中与采购人进行协商谈判的；</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(6)拒绝有关部门监督检查或提供虚假情况的。</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供应商有前款第(1)至(5)项情形之一的，中标、成交无效。</w:t>
      </w: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lang w:val="zh-CN"/>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zh-CN"/>
        </w:rPr>
        <w:t>法定（授权）代表人（签字）：</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rPr>
        <w:tab/>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u w:val="single"/>
          <w:lang w:val="zh-CN"/>
        </w:rPr>
      </w:pPr>
      <w:r>
        <w:rPr>
          <w:rFonts w:hint="eastAsia" w:ascii="宋体" w:hAnsi="宋体" w:eastAsia="宋体" w:cs="宋体"/>
          <w:color w:val="000000"/>
          <w:kern w:val="0"/>
          <w:sz w:val="24"/>
          <w:szCs w:val="24"/>
          <w:lang w:val="zh-CN"/>
        </w:rPr>
        <w:t>投标人盖 章：</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u w:val="single"/>
          <w:lang w:val="zh-CN"/>
        </w:rPr>
        <w:t xml:space="preserve">                      </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zh-CN"/>
        </w:rPr>
        <w:t xml:space="preserve">联系电话： </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 xml:space="preserve">传真：  </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 xml:space="preserve">电子邮件：  </w:t>
      </w:r>
      <w:r>
        <w:rPr>
          <w:rFonts w:hint="eastAsia" w:ascii="宋体" w:hAnsi="宋体" w:eastAsia="宋体" w:cs="宋体"/>
          <w:color w:val="000000"/>
          <w:kern w:val="0"/>
          <w:sz w:val="24"/>
          <w:szCs w:val="24"/>
          <w:u w:val="single"/>
          <w:lang w:val="zh-CN"/>
        </w:rPr>
        <w:t xml:space="preserve">              </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zh-CN"/>
        </w:rPr>
        <w:t>联系地址：</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u w:val="single"/>
          <w:lang w:val="zh-CN"/>
        </w:rPr>
        <w:t xml:space="preserve">                                                    </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zh-CN"/>
        </w:rPr>
        <w:t>邮政编码：</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传真号码：</w:t>
      </w:r>
      <w:r>
        <w:rPr>
          <w:rFonts w:hint="eastAsia" w:ascii="宋体" w:hAnsi="宋体" w:eastAsia="宋体" w:cs="宋体"/>
          <w:color w:val="000000"/>
          <w:kern w:val="0"/>
          <w:sz w:val="24"/>
          <w:szCs w:val="24"/>
          <w:u w:val="single"/>
          <w:lang w:val="zh-CN"/>
        </w:rPr>
        <w:t xml:space="preserve">                     </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u w:val="single"/>
        </w:rPr>
      </w:pPr>
      <w:r>
        <w:rPr>
          <w:rFonts w:hint="eastAsia" w:ascii="宋体" w:hAnsi="宋体" w:eastAsia="宋体" w:cs="宋体"/>
          <w:color w:val="000000"/>
          <w:kern w:val="0"/>
          <w:sz w:val="24"/>
          <w:szCs w:val="24"/>
          <w:lang w:val="zh-CN"/>
        </w:rPr>
        <w:t>日</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zh-CN"/>
        </w:rPr>
        <w:t>期</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lang w:val="zh-CN"/>
        </w:rPr>
        <w:t>年</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rPr>
        <w:tab/>
      </w:r>
      <w:r>
        <w:rPr>
          <w:rFonts w:hint="eastAsia" w:ascii="宋体" w:hAnsi="宋体" w:eastAsia="宋体" w:cs="宋体"/>
          <w:color w:val="000000"/>
          <w:kern w:val="0"/>
          <w:sz w:val="24"/>
          <w:szCs w:val="24"/>
          <w:lang w:val="zh-CN"/>
        </w:rPr>
        <w:t>月</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日</w:t>
      </w:r>
    </w:p>
    <w:p>
      <w:pPr>
        <w:shd w:val="clear" w:color="auto" w:fill="FFFFFF"/>
        <w:kinsoku/>
        <w:overflowPunct/>
        <w:topLinePunct w:val="0"/>
        <w:bidi w:val="0"/>
        <w:snapToGrid w:val="0"/>
        <w:spacing w:line="600" w:lineRule="exact"/>
        <w:rPr>
          <w:rFonts w:hint="eastAsia" w:ascii="宋体" w:hAnsi="宋体" w:eastAsia="宋体" w:cs="宋体"/>
          <w:b/>
          <w:bCs/>
          <w:color w:val="000000"/>
          <w:kern w:val="0"/>
          <w:sz w:val="24"/>
          <w:szCs w:val="24"/>
          <w:lang w:val="zh-CN"/>
        </w:rPr>
      </w:pPr>
      <w:r>
        <w:rPr>
          <w:rFonts w:hint="eastAsia" w:ascii="宋体" w:hAnsi="宋体" w:eastAsia="宋体" w:cs="宋体"/>
          <w:b/>
          <w:bCs/>
          <w:color w:val="000000"/>
          <w:kern w:val="0"/>
          <w:sz w:val="24"/>
          <w:szCs w:val="24"/>
          <w:lang w:val="zh-CN"/>
        </w:rPr>
        <w:t>注：未按照本投标响应函要求填报的将被视为非实质性响应，从而可能导致该投标文件被拒绝。</w:t>
      </w:r>
    </w:p>
    <w:p>
      <w:pPr>
        <w:pageBreakBefore/>
        <w:shd w:val="clear" w:color="auto" w:fill="FFFFFF"/>
        <w:kinsoku/>
        <w:overflowPunct/>
        <w:topLinePunct w:val="0"/>
        <w:bidi w:val="0"/>
        <w:snapToGrid w:val="0"/>
        <w:spacing w:line="600" w:lineRule="exact"/>
        <w:ind w:firstLine="562" w:firstLineChars="200"/>
        <w:jc w:val="center"/>
        <w:outlineLvl w:val="2"/>
        <w:rPr>
          <w:rFonts w:hint="eastAsia" w:ascii="宋体" w:hAnsi="宋体" w:eastAsia="宋体" w:cs="宋体"/>
          <w:b/>
          <w:bCs/>
          <w:color w:val="000000"/>
          <w:sz w:val="24"/>
          <w:szCs w:val="24"/>
        </w:rPr>
      </w:pPr>
      <w:bookmarkStart w:id="116" w:name="_Toc354859475"/>
      <w:bookmarkStart w:id="117" w:name="_Toc233618991"/>
      <w:bookmarkStart w:id="118" w:name="_Toc354859551"/>
      <w:bookmarkStart w:id="119" w:name="_Toc354859632"/>
      <w:r>
        <w:rPr>
          <w:rFonts w:hint="eastAsia" w:ascii="宋体" w:hAnsi="宋体" w:eastAsia="宋体" w:cs="宋体"/>
          <w:b/>
          <w:bCs/>
          <w:color w:val="000000"/>
          <w:kern w:val="2"/>
          <w:sz w:val="28"/>
          <w:szCs w:val="28"/>
          <w:lang w:val="en-US" w:eastAsia="zh-CN" w:bidi="ar-SA"/>
        </w:rPr>
        <w:t>二、开标一览表</w:t>
      </w:r>
      <w:bookmarkEnd w:id="116"/>
      <w:bookmarkEnd w:id="117"/>
      <w:bookmarkEnd w:id="118"/>
      <w:bookmarkEnd w:id="119"/>
    </w:p>
    <w:p>
      <w:pPr>
        <w:shd w:val="clear" w:color="auto" w:fill="FFFFFF"/>
        <w:kinsoku/>
        <w:overflowPunct/>
        <w:topLinePunct w:val="0"/>
        <w:bidi w:val="0"/>
        <w:snapToGrid w:val="0"/>
        <w:spacing w:line="600" w:lineRule="exact"/>
        <w:rPr>
          <w:rFonts w:hint="eastAsia" w:ascii="宋体" w:hAnsi="宋体" w:eastAsia="宋体" w:cs="宋体"/>
          <w:color w:val="000000"/>
          <w:sz w:val="24"/>
          <w:szCs w:val="24"/>
          <w:lang w:eastAsia="zh-CN"/>
        </w:rPr>
      </w:pPr>
    </w:p>
    <w:p>
      <w:pPr>
        <w:shd w:val="clear" w:color="auto" w:fill="FFFFFF"/>
        <w:kinsoku/>
        <w:overflowPunct/>
        <w:topLinePunct w:val="0"/>
        <w:bidi w:val="0"/>
        <w:snapToGrid w:val="0"/>
        <w:spacing w:line="600" w:lineRule="exac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杭州市余杭区人民政府五常街道办事处</w:t>
      </w:r>
    </w:p>
    <w:p>
      <w:pPr>
        <w:shd w:val="clear" w:color="auto" w:fill="FFFFFF"/>
        <w:kinsoku/>
        <w:overflowPunct/>
        <w:topLinePunct w:val="0"/>
        <w:bidi w:val="0"/>
        <w:snapToGrid w:val="0"/>
        <w:spacing w:line="600" w:lineRule="exac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杭州瑞拓工程咨询有限公司</w:t>
      </w:r>
      <w:r>
        <w:rPr>
          <w:rFonts w:hint="eastAsia" w:ascii="宋体" w:hAnsi="宋体" w:eastAsia="宋体" w:cs="宋体"/>
          <w:color w:val="000000"/>
          <w:sz w:val="24"/>
          <w:szCs w:val="24"/>
        </w:rPr>
        <w:t>：</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按你方招标文件要求，我们，本投标文件签字方，谨此向你方发出要约如下：如你方接受本投标文件，我方承诺按照如下开标一览表的价格完成编号为</w:t>
      </w: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lang w:val="zh-CN"/>
        </w:rPr>
      </w:pPr>
      <w:r>
        <w:rPr>
          <w:rFonts w:hint="eastAsia" w:ascii="宋体" w:hAnsi="宋体" w:eastAsia="宋体" w:cs="宋体"/>
          <w:color w:val="000000"/>
          <w:sz w:val="24"/>
          <w:szCs w:val="24"/>
          <w:lang w:val="en-US" w:eastAsia="zh-CN"/>
        </w:rPr>
        <w:t xml:space="preserve">RTZFCG-2020-   </w:t>
      </w:r>
      <w:r>
        <w:rPr>
          <w:rFonts w:hint="eastAsia" w:ascii="宋体" w:hAnsi="宋体" w:eastAsia="宋体" w:cs="宋体"/>
          <w:color w:val="000000"/>
          <w:kern w:val="0"/>
          <w:sz w:val="24"/>
          <w:szCs w:val="24"/>
          <w:lang w:val="zh-CN"/>
        </w:rPr>
        <w:t xml:space="preserve">的招标文件[项目名称： </w:t>
      </w:r>
      <w:r>
        <w:rPr>
          <w:rFonts w:hint="eastAsia" w:ascii="宋体" w:hAnsi="宋体" w:eastAsia="宋体" w:cs="宋体"/>
          <w:color w:val="000000"/>
          <w:sz w:val="24"/>
          <w:szCs w:val="24"/>
          <w:lang w:eastAsia="zh-CN"/>
        </w:rPr>
        <w:t>五常街道***公共管理服务项目</w:t>
      </w:r>
      <w:r>
        <w:rPr>
          <w:rFonts w:hint="eastAsia" w:ascii="宋体" w:hAnsi="宋体" w:eastAsia="宋体" w:cs="宋体"/>
          <w:color w:val="000000"/>
          <w:kern w:val="0"/>
          <w:sz w:val="24"/>
          <w:szCs w:val="24"/>
          <w:lang w:val="zh-CN"/>
        </w:rPr>
        <w:t>]实施。</w:t>
      </w:r>
    </w:p>
    <w:p>
      <w:pPr>
        <w:shd w:val="clear" w:color="auto" w:fill="FFFFFF"/>
        <w:kinsoku/>
        <w:overflowPunct/>
        <w:topLinePunct w:val="0"/>
        <w:bidi w:val="0"/>
        <w:snapToGrid w:val="0"/>
        <w:spacing w:line="600" w:lineRule="exact"/>
        <w:ind w:firstLine="3990" w:firstLineChars="1656"/>
        <w:rPr>
          <w:rFonts w:hint="eastAsia" w:ascii="宋体" w:hAnsi="宋体" w:eastAsia="宋体" w:cs="宋体"/>
          <w:b/>
          <w:bCs/>
          <w:color w:val="000000"/>
          <w:kern w:val="0"/>
          <w:sz w:val="24"/>
          <w:szCs w:val="24"/>
          <w:lang w:val="zh-CN"/>
        </w:rPr>
      </w:pPr>
      <w:r>
        <w:rPr>
          <w:rFonts w:hint="eastAsia" w:ascii="宋体" w:hAnsi="宋体" w:eastAsia="宋体" w:cs="宋体"/>
          <w:b/>
          <w:bCs/>
          <w:color w:val="000000"/>
          <w:kern w:val="0"/>
          <w:sz w:val="24"/>
          <w:szCs w:val="24"/>
          <w:lang w:val="zh-CN"/>
        </w:rPr>
        <w:t>开标一览表</w:t>
      </w:r>
    </w:p>
    <w:tbl>
      <w:tblPr>
        <w:tblStyle w:val="7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98"/>
        <w:gridCol w:w="236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jc w:val="center"/>
        </w:trPr>
        <w:tc>
          <w:tcPr>
            <w:tcW w:w="4398" w:type="dxa"/>
            <w:tcBorders>
              <w:right w:val="single" w:color="auto" w:sz="4" w:space="0"/>
            </w:tcBorders>
            <w:noWrap w:val="0"/>
            <w:vAlign w:val="center"/>
          </w:tcPr>
          <w:p>
            <w:pPr>
              <w:kinsoku/>
              <w:overflowPunct/>
              <w:topLinePunct w:val="0"/>
              <w:bidi w:val="0"/>
              <w:spacing w:line="600" w:lineRule="exact"/>
              <w:jc w:val="center"/>
              <w:rPr>
                <w:rFonts w:hint="eastAsia" w:ascii="宋体" w:hAnsi="宋体" w:eastAsia="宋体" w:cs="宋体"/>
                <w:color w:val="000000"/>
                <w:sz w:val="24"/>
                <w:szCs w:val="24"/>
                <w:lang w:val="en-GB"/>
              </w:rPr>
            </w:pPr>
            <w:r>
              <w:rPr>
                <w:rFonts w:hint="eastAsia" w:ascii="宋体" w:hAnsi="宋体" w:eastAsia="宋体" w:cs="宋体"/>
                <w:color w:val="000000"/>
                <w:sz w:val="24"/>
                <w:szCs w:val="24"/>
                <w:lang w:val="en-GB"/>
              </w:rPr>
              <w:t>项目名称</w:t>
            </w:r>
          </w:p>
        </w:tc>
        <w:tc>
          <w:tcPr>
            <w:tcW w:w="2366" w:type="dxa"/>
            <w:tcBorders>
              <w:left w:val="single" w:color="auto" w:sz="4" w:space="0"/>
              <w:right w:val="single" w:color="auto" w:sz="4" w:space="0"/>
            </w:tcBorders>
            <w:noWrap w:val="0"/>
            <w:vAlign w:val="center"/>
          </w:tcPr>
          <w:p>
            <w:pPr>
              <w:kinsoku/>
              <w:overflowPunct/>
              <w:topLinePunct w:val="0"/>
              <w:bidi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服务期</w:t>
            </w:r>
          </w:p>
        </w:tc>
        <w:tc>
          <w:tcPr>
            <w:tcW w:w="2366" w:type="dxa"/>
            <w:tcBorders>
              <w:left w:val="single" w:color="auto" w:sz="4" w:space="0"/>
              <w:right w:val="single" w:color="auto" w:sz="4" w:space="0"/>
            </w:tcBorders>
            <w:noWrap w:val="0"/>
            <w:vAlign w:val="center"/>
          </w:tcPr>
          <w:p>
            <w:pPr>
              <w:kinsoku/>
              <w:overflowPunct/>
              <w:topLinePunct w:val="0"/>
              <w:bidi w:val="0"/>
              <w:spacing w:line="600" w:lineRule="exact"/>
              <w:jc w:val="center"/>
              <w:rPr>
                <w:rFonts w:hint="eastAsia" w:ascii="宋体" w:hAnsi="宋体" w:eastAsia="宋体" w:cs="宋体"/>
                <w:color w:val="000000"/>
                <w:sz w:val="24"/>
                <w:szCs w:val="24"/>
                <w:lang w:val="en-GB"/>
              </w:rPr>
            </w:pPr>
            <w:r>
              <w:rPr>
                <w:rFonts w:hint="eastAsia" w:ascii="宋体" w:hAnsi="宋体" w:eastAsia="宋体" w:cs="宋体"/>
                <w:color w:val="000000"/>
                <w:sz w:val="24"/>
                <w:szCs w:val="24"/>
                <w:lang w:val="en-GB"/>
              </w:rPr>
              <w:t>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5" w:hRule="atLeast"/>
          <w:jc w:val="center"/>
        </w:trPr>
        <w:tc>
          <w:tcPr>
            <w:tcW w:w="4398" w:type="dxa"/>
            <w:tcBorders>
              <w:right w:val="single" w:color="auto" w:sz="4" w:space="0"/>
            </w:tcBorders>
            <w:noWrap w:val="0"/>
            <w:vAlign w:val="center"/>
          </w:tcPr>
          <w:p>
            <w:pPr>
              <w:kinsoku/>
              <w:overflowPunct/>
              <w:topLinePunct w:val="0"/>
              <w:bidi w:val="0"/>
              <w:spacing w:line="600" w:lineRule="exact"/>
              <w:jc w:val="center"/>
              <w:rPr>
                <w:rFonts w:hint="eastAsia" w:ascii="宋体" w:hAnsi="宋体" w:eastAsia="宋体" w:cs="宋体"/>
                <w:color w:val="000000"/>
                <w:sz w:val="24"/>
                <w:szCs w:val="24"/>
                <w:lang w:val="en-GB" w:eastAsia="zh-CN"/>
              </w:rPr>
            </w:pPr>
            <w:r>
              <w:rPr>
                <w:rFonts w:hint="eastAsia" w:ascii="宋体" w:hAnsi="宋体" w:eastAsia="宋体" w:cs="宋体"/>
                <w:color w:val="000000"/>
                <w:sz w:val="24"/>
                <w:szCs w:val="24"/>
                <w:lang w:eastAsia="zh-CN"/>
              </w:rPr>
              <w:t>五常街道***公共管理服务项目</w:t>
            </w:r>
          </w:p>
        </w:tc>
        <w:tc>
          <w:tcPr>
            <w:tcW w:w="2366" w:type="dxa"/>
            <w:tcBorders>
              <w:left w:val="single" w:color="auto" w:sz="4" w:space="0"/>
              <w:right w:val="single" w:color="auto" w:sz="4" w:space="0"/>
            </w:tcBorders>
            <w:noWrap w:val="0"/>
            <w:vAlign w:val="center"/>
          </w:tcPr>
          <w:p>
            <w:pPr>
              <w:kinsoku/>
              <w:overflowPunct/>
              <w:topLinePunct w:val="0"/>
              <w:bidi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响应招标文件要求</w:t>
            </w:r>
          </w:p>
        </w:tc>
        <w:tc>
          <w:tcPr>
            <w:tcW w:w="2366" w:type="dxa"/>
            <w:tcBorders>
              <w:left w:val="single" w:color="auto" w:sz="4" w:space="0"/>
              <w:right w:val="single" w:color="auto" w:sz="4" w:space="0"/>
            </w:tcBorders>
            <w:noWrap w:val="0"/>
            <w:vAlign w:val="center"/>
          </w:tcPr>
          <w:p>
            <w:pPr>
              <w:kinsoku/>
              <w:overflowPunct/>
              <w:topLinePunct w:val="0"/>
              <w:bidi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4398" w:type="dxa"/>
            <w:tcBorders>
              <w:right w:val="single" w:color="auto" w:sz="4" w:space="0"/>
            </w:tcBorders>
            <w:noWrap w:val="0"/>
            <w:vAlign w:val="center"/>
          </w:tcPr>
          <w:p>
            <w:pPr>
              <w:kinsoku/>
              <w:overflowPunct/>
              <w:topLinePunct w:val="0"/>
              <w:bidi w:val="0"/>
              <w:spacing w:line="600" w:lineRule="exact"/>
              <w:jc w:val="center"/>
              <w:rPr>
                <w:rFonts w:hint="eastAsia" w:ascii="宋体" w:hAnsi="宋体" w:eastAsia="宋体" w:cs="宋体"/>
                <w:color w:val="000000"/>
                <w:sz w:val="24"/>
                <w:szCs w:val="24"/>
                <w:lang w:val="en-GB"/>
              </w:rPr>
            </w:pPr>
            <w:r>
              <w:rPr>
                <w:rFonts w:hint="eastAsia" w:ascii="宋体" w:hAnsi="宋体" w:eastAsia="宋体" w:cs="宋体"/>
                <w:color w:val="000000"/>
                <w:sz w:val="24"/>
                <w:szCs w:val="24"/>
                <w:lang w:val="en-GB"/>
              </w:rPr>
              <w:t>总价</w:t>
            </w:r>
          </w:p>
        </w:tc>
        <w:tc>
          <w:tcPr>
            <w:tcW w:w="4732" w:type="dxa"/>
            <w:gridSpan w:val="2"/>
            <w:tcBorders>
              <w:left w:val="single" w:color="auto" w:sz="4" w:space="0"/>
            </w:tcBorders>
            <w:noWrap w:val="0"/>
            <w:vAlign w:val="center"/>
          </w:tcPr>
          <w:p>
            <w:pPr>
              <w:kinsoku/>
              <w:overflowPunct/>
              <w:topLinePunct w:val="0"/>
              <w:bidi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（大写）</w:t>
            </w:r>
          </w:p>
        </w:tc>
      </w:tr>
    </w:tbl>
    <w:p>
      <w:pPr>
        <w:shd w:val="clear" w:color="auto" w:fill="FFFFFF"/>
        <w:kinsoku/>
        <w:overflowPunct/>
        <w:topLinePunct w:val="0"/>
        <w:bidi w:val="0"/>
        <w:snapToGrid w:val="0"/>
        <w:spacing w:line="600" w:lineRule="exact"/>
        <w:ind w:firstLine="48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val="zh-CN"/>
        </w:rPr>
        <w:t>、本投标文件及其所附文件涵盖了我方要约的全部内容。</w:t>
      </w:r>
    </w:p>
    <w:p>
      <w:pPr>
        <w:shd w:val="clear" w:color="auto" w:fill="FFFFFF"/>
        <w:kinsoku/>
        <w:overflowPunct/>
        <w:topLinePunct w:val="0"/>
        <w:bidi w:val="0"/>
        <w:snapToGrid w:val="0"/>
        <w:spacing w:line="60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zh-CN"/>
        </w:rPr>
        <w:t>(1)我方要约有效期为自投标截止；日起</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lang w:val="zh-CN"/>
        </w:rPr>
        <w:t>0天；</w:t>
      </w:r>
    </w:p>
    <w:p>
      <w:pPr>
        <w:shd w:val="clear" w:color="auto" w:fill="FFFFFF"/>
        <w:kinsoku/>
        <w:overflowPunct/>
        <w:topLinePunct w:val="0"/>
        <w:bidi w:val="0"/>
        <w:snapToGrid w:val="0"/>
        <w:spacing w:line="600" w:lineRule="exact"/>
        <w:ind w:firstLine="48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(2)在投标有效标期内，我方受投标文件之价目表上我方要约金额的约束。</w:t>
      </w:r>
    </w:p>
    <w:p>
      <w:pPr>
        <w:shd w:val="clear" w:color="auto" w:fill="FFFFFF"/>
        <w:kinsoku/>
        <w:overflowPunct/>
        <w:topLinePunct w:val="0"/>
        <w:bidi w:val="0"/>
        <w:snapToGrid w:val="0"/>
        <w:spacing w:line="600" w:lineRule="exact"/>
        <w:ind w:firstLine="480"/>
        <w:rPr>
          <w:rFonts w:hint="eastAsia" w:ascii="宋体" w:hAnsi="宋体" w:eastAsia="宋体" w:cs="宋体"/>
          <w:color w:val="000000"/>
          <w:kern w:val="0"/>
          <w:sz w:val="24"/>
          <w:szCs w:val="24"/>
          <w:lang w:val="zh-CN"/>
        </w:rPr>
      </w:pPr>
    </w:p>
    <w:p>
      <w:pPr>
        <w:shd w:val="clear" w:color="auto" w:fill="FFFFFF"/>
        <w:kinsoku/>
        <w:overflowPunct/>
        <w:topLinePunct w:val="0"/>
        <w:bidi w:val="0"/>
        <w:snapToGrid w:val="0"/>
        <w:spacing w:line="600" w:lineRule="exact"/>
        <w:ind w:firstLine="360" w:firstLineChars="150"/>
        <w:rPr>
          <w:rFonts w:hint="eastAsia" w:ascii="宋体" w:hAnsi="宋体" w:eastAsia="宋体" w:cs="宋体"/>
          <w:color w:val="000000"/>
          <w:kern w:val="0"/>
          <w:sz w:val="24"/>
          <w:szCs w:val="24"/>
          <w:u w:val="single"/>
          <w:lang w:val="zh-CN"/>
        </w:rPr>
      </w:pPr>
      <w:r>
        <w:rPr>
          <w:rFonts w:hint="eastAsia" w:ascii="宋体" w:hAnsi="宋体" w:eastAsia="宋体" w:cs="宋体"/>
          <w:color w:val="000000"/>
          <w:kern w:val="0"/>
          <w:sz w:val="24"/>
          <w:szCs w:val="24"/>
          <w:lang w:val="zh-CN"/>
        </w:rPr>
        <w:t>法定（授权）代表人（签字）：</w:t>
      </w:r>
      <w:r>
        <w:rPr>
          <w:rFonts w:hint="eastAsia" w:ascii="宋体" w:hAnsi="宋体" w:eastAsia="宋体" w:cs="宋体"/>
          <w:color w:val="000000"/>
          <w:kern w:val="0"/>
          <w:sz w:val="24"/>
          <w:szCs w:val="24"/>
          <w:u w:val="single"/>
          <w:lang w:val="zh-CN"/>
        </w:rPr>
        <w:t xml:space="preserve">                </w:t>
      </w:r>
    </w:p>
    <w:p>
      <w:pPr>
        <w:shd w:val="clear" w:color="auto" w:fill="FFFFFF"/>
        <w:kinsoku/>
        <w:overflowPunct/>
        <w:topLinePunct w:val="0"/>
        <w:bidi w:val="0"/>
        <w:snapToGrid w:val="0"/>
        <w:spacing w:line="600" w:lineRule="exact"/>
        <w:ind w:firstLine="360" w:firstLineChars="15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投标人名称（公章）:</w:t>
      </w:r>
      <w:r>
        <w:rPr>
          <w:rFonts w:hint="eastAsia" w:ascii="宋体" w:hAnsi="宋体" w:eastAsia="宋体" w:cs="宋体"/>
          <w:color w:val="000000"/>
          <w:kern w:val="0"/>
          <w:sz w:val="24"/>
          <w:szCs w:val="24"/>
          <w:u w:val="single"/>
          <w:lang w:val="zh-CN"/>
        </w:rPr>
        <w:t xml:space="preserve">                </w:t>
      </w:r>
    </w:p>
    <w:p>
      <w:pPr>
        <w:shd w:val="clear" w:color="auto" w:fill="FFFFFF"/>
        <w:kinsoku/>
        <w:overflowPunct/>
        <w:topLinePunct w:val="0"/>
        <w:bidi w:val="0"/>
        <w:snapToGrid w:val="0"/>
        <w:spacing w:line="600" w:lineRule="exact"/>
        <w:ind w:firstLine="360" w:firstLineChars="15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日期：</w:t>
      </w:r>
      <w:r>
        <w:rPr>
          <w:rFonts w:hint="eastAsia" w:ascii="宋体" w:hAnsi="宋体" w:eastAsia="宋体" w:cs="宋体"/>
          <w:color w:val="000000"/>
          <w:kern w:val="0"/>
          <w:sz w:val="24"/>
          <w:szCs w:val="24"/>
          <w:u w:val="single"/>
          <w:lang w:val="zh-CN"/>
        </w:rPr>
        <w:t xml:space="preserve">                </w:t>
      </w:r>
    </w:p>
    <w:p>
      <w:pPr>
        <w:shd w:val="clear" w:color="auto" w:fill="FFFFFF"/>
        <w:kinsoku/>
        <w:overflowPunct/>
        <w:topLinePunct w:val="0"/>
        <w:bidi w:val="0"/>
        <w:snapToGrid w:val="0"/>
        <w:spacing w:line="600" w:lineRule="exact"/>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rPr>
          <w:rFonts w:hint="eastAsia" w:ascii="宋体" w:hAnsi="宋体" w:eastAsia="宋体" w:cs="宋体"/>
          <w:color w:val="000000"/>
          <w:sz w:val="24"/>
          <w:szCs w:val="24"/>
        </w:rPr>
      </w:pPr>
    </w:p>
    <w:p>
      <w:pPr>
        <w:kinsoku/>
        <w:overflowPunct/>
        <w:topLinePunct w:val="0"/>
        <w:bidi w:val="0"/>
        <w:spacing w:line="600" w:lineRule="exact"/>
        <w:rPr>
          <w:rFonts w:hint="eastAsia" w:ascii="宋体" w:hAnsi="宋体" w:eastAsia="宋体" w:cs="宋体"/>
          <w:color w:val="000000"/>
          <w:sz w:val="24"/>
          <w:szCs w:val="24"/>
        </w:rPr>
      </w:pPr>
    </w:p>
    <w:p>
      <w:pPr>
        <w:pageBreakBefore/>
        <w:shd w:val="clear" w:color="auto" w:fill="FFFFFF"/>
        <w:kinsoku/>
        <w:overflowPunct/>
        <w:topLinePunct w:val="0"/>
        <w:bidi w:val="0"/>
        <w:snapToGrid w:val="0"/>
        <w:spacing w:line="600" w:lineRule="exact"/>
        <w:ind w:firstLine="562" w:firstLineChars="200"/>
        <w:jc w:val="center"/>
        <w:outlineLvl w:val="2"/>
        <w:rPr>
          <w:rFonts w:hint="eastAsia" w:ascii="宋体" w:hAnsi="宋体" w:eastAsia="宋体" w:cs="宋体"/>
          <w:b/>
          <w:color w:val="000000"/>
          <w:sz w:val="24"/>
          <w:szCs w:val="24"/>
        </w:rPr>
      </w:pPr>
      <w:bookmarkStart w:id="120" w:name="_Toc233618992"/>
      <w:r>
        <w:rPr>
          <w:rFonts w:hint="eastAsia" w:ascii="宋体" w:hAnsi="宋体" w:eastAsia="宋体" w:cs="宋体"/>
          <w:b/>
          <w:bCs/>
          <w:color w:val="000000"/>
          <w:kern w:val="2"/>
          <w:sz w:val="28"/>
          <w:szCs w:val="28"/>
          <w:lang w:val="en-US" w:eastAsia="zh-CN" w:bidi="ar-SA"/>
        </w:rPr>
        <w:t>三、报价明细清单</w:t>
      </w:r>
      <w:bookmarkEnd w:id="120"/>
    </w:p>
    <w:p>
      <w:pPr>
        <w:kinsoku/>
        <w:overflowPunct/>
        <w:topLinePunct w:val="0"/>
        <w:bidi w:val="0"/>
        <w:snapToGrid w:val="0"/>
        <w:spacing w:line="600" w:lineRule="exact"/>
        <w:rPr>
          <w:rFonts w:hint="eastAsia" w:ascii="宋体" w:hAnsi="宋体" w:eastAsia="宋体" w:cs="宋体"/>
          <w:color w:val="000000"/>
          <w:sz w:val="24"/>
          <w:szCs w:val="24"/>
        </w:rPr>
      </w:pPr>
    </w:p>
    <w:tbl>
      <w:tblPr>
        <w:tblStyle w:val="76"/>
        <w:tblW w:w="0" w:type="auto"/>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902"/>
        <w:gridCol w:w="815"/>
        <w:gridCol w:w="1436"/>
        <w:gridCol w:w="1340"/>
        <w:gridCol w:w="1904"/>
        <w:gridCol w:w="168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jc w:val="center"/>
        </w:trPr>
        <w:tc>
          <w:tcPr>
            <w:tcW w:w="902" w:type="dxa"/>
            <w:tcBorders>
              <w:top w:val="single" w:color="auto" w:sz="8" w:space="0"/>
              <w:left w:val="single" w:color="auto" w:sz="8" w:space="0"/>
              <w:bottom w:val="single" w:color="auto" w:sz="2" w:space="0"/>
              <w:right w:val="single" w:color="auto" w:sz="2"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3591" w:type="dxa"/>
            <w:gridSpan w:val="3"/>
            <w:tcBorders>
              <w:top w:val="single" w:color="auto" w:sz="8" w:space="0"/>
              <w:left w:val="single" w:color="auto" w:sz="2" w:space="0"/>
              <w:bottom w:val="single" w:color="auto" w:sz="2" w:space="0"/>
              <w:right w:val="single" w:color="auto" w:sz="2"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名称</w:t>
            </w:r>
          </w:p>
        </w:tc>
        <w:tc>
          <w:tcPr>
            <w:tcW w:w="1904" w:type="dxa"/>
            <w:tcBorders>
              <w:top w:val="single" w:color="auto" w:sz="8" w:space="0"/>
              <w:left w:val="single" w:color="auto" w:sz="2" w:space="0"/>
              <w:bottom w:val="single" w:color="auto" w:sz="2" w:space="0"/>
              <w:right w:val="single" w:color="auto" w:sz="4"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价格</w:t>
            </w:r>
          </w:p>
        </w:tc>
        <w:tc>
          <w:tcPr>
            <w:tcW w:w="1686" w:type="dxa"/>
            <w:tcBorders>
              <w:top w:val="single" w:color="auto" w:sz="8" w:space="0"/>
              <w:left w:val="single" w:color="auto" w:sz="4" w:space="0"/>
              <w:bottom w:val="single" w:color="auto" w:sz="2" w:space="0"/>
              <w:right w:val="single" w:color="auto" w:sz="8"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wBefore w:w="0" w:type="dxa"/>
          <w:wAfter w:w="0" w:type="dxa"/>
          <w:trHeight w:val="315" w:hRule="atLeast"/>
          <w:jc w:val="center"/>
        </w:trPr>
        <w:tc>
          <w:tcPr>
            <w:tcW w:w="902" w:type="dxa"/>
            <w:tcBorders>
              <w:top w:val="single" w:color="auto" w:sz="2" w:space="0"/>
              <w:left w:val="single" w:color="auto" w:sz="8" w:space="0"/>
              <w:bottom w:val="single" w:color="auto" w:sz="4" w:space="0"/>
              <w:right w:val="single" w:color="auto" w:sz="2"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3591" w:type="dxa"/>
            <w:gridSpan w:val="3"/>
            <w:tcBorders>
              <w:top w:val="single" w:color="auto" w:sz="2" w:space="0"/>
              <w:left w:val="single" w:color="auto" w:sz="2" w:space="0"/>
              <w:bottom w:val="single" w:color="auto" w:sz="4" w:space="0"/>
              <w:right w:val="single" w:color="auto" w:sz="2" w:space="0"/>
            </w:tcBorders>
            <w:noWrap w:val="0"/>
            <w:vAlign w:val="top"/>
          </w:tcPr>
          <w:p>
            <w:pPr>
              <w:kinsoku/>
              <w:overflowPunct/>
              <w:topLinePunct w:val="0"/>
              <w:bidi w:val="0"/>
              <w:snapToGrid w:val="0"/>
              <w:spacing w:line="600" w:lineRule="exact"/>
              <w:rPr>
                <w:rFonts w:hint="eastAsia" w:ascii="宋体" w:hAnsi="宋体" w:eastAsia="宋体" w:cs="宋体"/>
                <w:b/>
                <w:color w:val="000000"/>
                <w:sz w:val="24"/>
                <w:szCs w:val="24"/>
              </w:rPr>
            </w:pPr>
          </w:p>
        </w:tc>
        <w:tc>
          <w:tcPr>
            <w:tcW w:w="1904" w:type="dxa"/>
            <w:tcBorders>
              <w:top w:val="single" w:color="auto" w:sz="2" w:space="0"/>
              <w:left w:val="single" w:color="auto" w:sz="2" w:space="0"/>
              <w:bottom w:val="single" w:color="auto" w:sz="4" w:space="0"/>
              <w:right w:val="single" w:color="auto" w:sz="4"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p>
        </w:tc>
        <w:tc>
          <w:tcPr>
            <w:tcW w:w="1686" w:type="dxa"/>
            <w:tcBorders>
              <w:top w:val="single" w:color="auto" w:sz="2" w:space="0"/>
              <w:left w:val="single" w:color="auto" w:sz="4" w:space="0"/>
              <w:bottom w:val="single" w:color="auto" w:sz="4" w:space="0"/>
              <w:right w:val="single" w:color="auto" w:sz="8"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27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kinsoku/>
              <w:overflowPunct/>
              <w:topLinePunct w:val="0"/>
              <w:bidi w:val="0"/>
              <w:snapToGrid w:val="0"/>
              <w:spacing w:line="600" w:lineRule="exact"/>
              <w:rPr>
                <w:rFonts w:hint="eastAsia" w:ascii="宋体" w:hAnsi="宋体" w:eastAsia="宋体" w:cs="宋体"/>
                <w:color w:val="000000"/>
                <w:sz w:val="24"/>
                <w:szCs w:val="24"/>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kinsoku/>
              <w:overflowPunct/>
              <w:topLinePunct w:val="0"/>
              <w:bidi w:val="0"/>
              <w:snapToGrid w:val="0"/>
              <w:spacing w:line="600" w:lineRule="exact"/>
              <w:rPr>
                <w:rFonts w:hint="eastAsia" w:ascii="宋体" w:hAnsi="宋体" w:eastAsia="宋体" w:cs="宋体"/>
                <w:color w:val="000000"/>
                <w:sz w:val="24"/>
                <w:szCs w:val="24"/>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kinsoku/>
              <w:overflowPunct/>
              <w:topLinePunct w:val="0"/>
              <w:bidi w:val="0"/>
              <w:snapToGrid w:val="0"/>
              <w:spacing w:line="600" w:lineRule="exact"/>
              <w:rPr>
                <w:rFonts w:hint="eastAsia" w:ascii="宋体" w:hAnsi="宋体" w:eastAsia="宋体" w:cs="宋体"/>
                <w:color w:val="000000"/>
                <w:sz w:val="24"/>
                <w:szCs w:val="24"/>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kinsoku/>
              <w:overflowPunct/>
              <w:topLinePunct w:val="0"/>
              <w:bidi w:val="0"/>
              <w:snapToGrid w:val="0"/>
              <w:spacing w:line="600" w:lineRule="exact"/>
              <w:rPr>
                <w:rFonts w:hint="eastAsia" w:ascii="宋体" w:hAnsi="宋体" w:eastAsia="宋体" w:cs="宋体"/>
                <w:color w:val="000000"/>
                <w:sz w:val="24"/>
                <w:szCs w:val="24"/>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180" w:hRule="atLeast"/>
          <w:jc w:val="center"/>
        </w:trPr>
        <w:tc>
          <w:tcPr>
            <w:tcW w:w="902" w:type="dxa"/>
            <w:tcBorders>
              <w:top w:val="single" w:color="auto" w:sz="4" w:space="0"/>
              <w:left w:val="single" w:color="auto" w:sz="8" w:space="0"/>
              <w:right w:val="single" w:color="auto" w:sz="2"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p>
        </w:tc>
        <w:tc>
          <w:tcPr>
            <w:tcW w:w="3591" w:type="dxa"/>
            <w:gridSpan w:val="3"/>
            <w:tcBorders>
              <w:top w:val="single" w:color="auto" w:sz="4" w:space="0"/>
              <w:left w:val="single" w:color="auto" w:sz="2" w:space="0"/>
              <w:bottom w:val="single" w:color="auto" w:sz="4" w:space="0"/>
              <w:right w:val="single" w:color="auto" w:sz="2" w:space="0"/>
            </w:tcBorders>
            <w:noWrap w:val="0"/>
            <w:vAlign w:val="center"/>
          </w:tcPr>
          <w:p>
            <w:pPr>
              <w:tabs>
                <w:tab w:val="left" w:pos="6135"/>
              </w:tabs>
              <w:kinsoku/>
              <w:overflowPunct/>
              <w:topLinePunct w:val="0"/>
              <w:bidi w:val="0"/>
              <w:snapToGrid w:val="0"/>
              <w:spacing w:line="6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1904" w:type="dxa"/>
            <w:tcBorders>
              <w:top w:val="single" w:color="auto" w:sz="4" w:space="0"/>
              <w:left w:val="single" w:color="auto" w:sz="2" w:space="0"/>
              <w:bottom w:val="single" w:color="auto" w:sz="4" w:space="0"/>
              <w:right w:val="single" w:color="auto" w:sz="4"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jc w:val="center"/>
        </w:trPr>
        <w:tc>
          <w:tcPr>
            <w:tcW w:w="1717" w:type="dxa"/>
            <w:gridSpan w:val="2"/>
            <w:vMerge w:val="restart"/>
            <w:tcBorders>
              <w:top w:val="single" w:color="auto" w:sz="2" w:space="0"/>
              <w:left w:val="single" w:color="auto" w:sz="8" w:space="0"/>
              <w:bottom w:val="single" w:color="auto" w:sz="8" w:space="0"/>
              <w:right w:val="single" w:color="auto" w:sz="4"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总计</w:t>
            </w:r>
          </w:p>
        </w:tc>
        <w:tc>
          <w:tcPr>
            <w:tcW w:w="1436" w:type="dxa"/>
            <w:tcBorders>
              <w:top w:val="single" w:color="auto" w:sz="2" w:space="0"/>
              <w:left w:val="single" w:color="auto" w:sz="4" w:space="0"/>
              <w:bottom w:val="single" w:color="auto" w:sz="2" w:space="0"/>
              <w:right w:val="single" w:color="auto" w:sz="2"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大写</w:t>
            </w:r>
          </w:p>
        </w:tc>
        <w:tc>
          <w:tcPr>
            <w:tcW w:w="4930" w:type="dxa"/>
            <w:gridSpan w:val="3"/>
            <w:tcBorders>
              <w:top w:val="single" w:color="auto" w:sz="2" w:space="0"/>
              <w:left w:val="single" w:color="auto" w:sz="4" w:space="0"/>
              <w:bottom w:val="single" w:color="auto" w:sz="2" w:space="0"/>
              <w:right w:val="single" w:color="auto" w:sz="8"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jc w:val="center"/>
        </w:trPr>
        <w:tc>
          <w:tcPr>
            <w:tcW w:w="1717" w:type="dxa"/>
            <w:gridSpan w:val="2"/>
            <w:vMerge w:val="continue"/>
            <w:tcBorders>
              <w:top w:val="single" w:color="auto" w:sz="2" w:space="0"/>
              <w:left w:val="single" w:color="auto" w:sz="8" w:space="0"/>
              <w:bottom w:val="single" w:color="auto" w:sz="8" w:space="0"/>
              <w:right w:val="single" w:color="auto" w:sz="4" w:space="0"/>
            </w:tcBorders>
            <w:noWrap w:val="0"/>
            <w:vAlign w:val="center"/>
          </w:tcPr>
          <w:p>
            <w:pPr>
              <w:widowControl/>
              <w:kinsoku/>
              <w:overflowPunct/>
              <w:topLinePunct w:val="0"/>
              <w:bidi w:val="0"/>
              <w:snapToGrid w:val="0"/>
              <w:spacing w:line="600" w:lineRule="exact"/>
              <w:jc w:val="center"/>
              <w:rPr>
                <w:rFonts w:hint="eastAsia" w:ascii="宋体" w:hAnsi="宋体" w:eastAsia="宋体" w:cs="宋体"/>
                <w:color w:val="000000"/>
                <w:sz w:val="24"/>
                <w:szCs w:val="24"/>
              </w:rPr>
            </w:pPr>
          </w:p>
        </w:tc>
        <w:tc>
          <w:tcPr>
            <w:tcW w:w="1436" w:type="dxa"/>
            <w:tcBorders>
              <w:top w:val="single" w:color="auto" w:sz="2" w:space="0"/>
              <w:left w:val="single" w:color="auto" w:sz="4" w:space="0"/>
              <w:bottom w:val="single" w:color="auto" w:sz="8" w:space="0"/>
              <w:right w:val="single" w:color="auto" w:sz="2"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小写</w:t>
            </w:r>
          </w:p>
        </w:tc>
        <w:tc>
          <w:tcPr>
            <w:tcW w:w="4930" w:type="dxa"/>
            <w:gridSpan w:val="3"/>
            <w:tcBorders>
              <w:top w:val="single" w:color="auto" w:sz="2" w:space="0"/>
              <w:left w:val="single" w:color="auto" w:sz="4" w:space="0"/>
              <w:bottom w:val="single" w:color="auto" w:sz="8" w:space="0"/>
              <w:right w:val="single" w:color="auto" w:sz="8" w:space="0"/>
            </w:tcBorders>
            <w:noWrap w:val="0"/>
            <w:vAlign w:val="center"/>
          </w:tcPr>
          <w:p>
            <w:pPr>
              <w:kinsoku/>
              <w:overflowPunct/>
              <w:topLinePunct w:val="0"/>
              <w:bidi w:val="0"/>
              <w:snapToGrid w:val="0"/>
              <w:spacing w:line="600" w:lineRule="exact"/>
              <w:jc w:val="center"/>
              <w:rPr>
                <w:rFonts w:hint="eastAsia" w:ascii="宋体" w:hAnsi="宋体" w:eastAsia="宋体" w:cs="宋体"/>
                <w:color w:val="000000"/>
                <w:sz w:val="24"/>
                <w:szCs w:val="24"/>
              </w:rPr>
            </w:pPr>
          </w:p>
        </w:tc>
      </w:tr>
    </w:tbl>
    <w:p>
      <w:pPr>
        <w:pStyle w:val="40"/>
        <w:kinsoku/>
        <w:overflowPunct/>
        <w:topLinePunct w:val="0"/>
        <w:bidi w:val="0"/>
        <w:snapToGrid w:val="0"/>
        <w:spacing w:line="600" w:lineRule="exact"/>
        <w:rPr>
          <w:rFonts w:hint="eastAsia" w:ascii="宋体" w:hAnsi="宋体" w:eastAsia="宋体" w:cs="宋体"/>
          <w:color w:val="000000"/>
          <w:sz w:val="24"/>
          <w:szCs w:val="24"/>
        </w:rPr>
      </w:pPr>
      <w:r>
        <w:rPr>
          <w:rFonts w:hint="eastAsia" w:ascii="宋体" w:hAnsi="宋体" w:eastAsia="宋体" w:cs="宋体"/>
          <w:color w:val="000000"/>
          <w:kern w:val="0"/>
          <w:sz w:val="24"/>
          <w:szCs w:val="24"/>
          <w:lang w:val="zh-CN"/>
        </w:rPr>
        <w:t>注：</w:t>
      </w:r>
      <w:r>
        <w:rPr>
          <w:rFonts w:hint="eastAsia" w:ascii="宋体" w:hAnsi="宋体" w:eastAsia="宋体" w:cs="宋体"/>
          <w:color w:val="000000"/>
          <w:sz w:val="24"/>
          <w:szCs w:val="24"/>
        </w:rPr>
        <w:t>可根据具体情况调整报价明细清单格式，但应包括项目涉及的一切相关税、费等费用。</w:t>
      </w:r>
    </w:p>
    <w:p>
      <w:pPr>
        <w:pStyle w:val="40"/>
        <w:kinsoku/>
        <w:overflowPunct/>
        <w:topLinePunct w:val="0"/>
        <w:bidi w:val="0"/>
        <w:snapToGrid w:val="0"/>
        <w:spacing w:line="600" w:lineRule="exact"/>
        <w:rPr>
          <w:rFonts w:hint="eastAsia" w:ascii="宋体" w:hAnsi="宋体" w:eastAsia="宋体" w:cs="宋体"/>
          <w:color w:val="000000"/>
          <w:sz w:val="24"/>
          <w:szCs w:val="24"/>
        </w:rPr>
      </w:pPr>
    </w:p>
    <w:p>
      <w:pPr>
        <w:pStyle w:val="40"/>
        <w:kinsoku/>
        <w:overflowPunct/>
        <w:topLinePunct w:val="0"/>
        <w:bidi w:val="0"/>
        <w:snapToGrid w:val="0"/>
        <w:spacing w:line="600" w:lineRule="exact"/>
        <w:ind w:firstLine="600" w:firstLineChars="250"/>
        <w:rPr>
          <w:rFonts w:hint="eastAsia" w:ascii="宋体" w:hAnsi="宋体" w:eastAsia="宋体" w:cs="宋体"/>
          <w:color w:val="000000"/>
          <w:sz w:val="24"/>
          <w:szCs w:val="24"/>
        </w:rPr>
      </w:pPr>
    </w:p>
    <w:p>
      <w:pPr>
        <w:pStyle w:val="40"/>
        <w:kinsoku/>
        <w:overflowPunct/>
        <w:topLinePunct w:val="0"/>
        <w:bidi w:val="0"/>
        <w:snapToGrid w:val="0"/>
        <w:spacing w:line="600" w:lineRule="exact"/>
        <w:ind w:firstLine="600" w:firstLineChars="250"/>
        <w:rPr>
          <w:rFonts w:hint="eastAsia" w:ascii="宋体" w:hAnsi="宋体" w:eastAsia="宋体" w:cs="宋体"/>
          <w:color w:val="000000"/>
          <w:sz w:val="24"/>
          <w:szCs w:val="24"/>
        </w:rPr>
      </w:pP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投标人名称(公章)：</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授权代表人(签字)：</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日期：    年  月   日</w:t>
      </w:r>
    </w:p>
    <w:p>
      <w:pPr>
        <w:pageBreakBefore/>
        <w:numPr>
          <w:ilvl w:val="0"/>
          <w:numId w:val="0"/>
        </w:numPr>
        <w:shd w:val="clear" w:color="auto" w:fill="FFFFFF"/>
        <w:kinsoku/>
        <w:overflowPunct/>
        <w:topLinePunct w:val="0"/>
        <w:bidi w:val="0"/>
        <w:snapToGrid w:val="0"/>
        <w:spacing w:line="600" w:lineRule="exact"/>
        <w:jc w:val="center"/>
        <w:outlineLvl w:val="2"/>
        <w:rPr>
          <w:rFonts w:hint="eastAsia" w:ascii="宋体" w:hAnsi="宋体" w:eastAsia="宋体" w:cs="宋体"/>
          <w:b/>
          <w:color w:val="000000"/>
          <w:kern w:val="0"/>
          <w:sz w:val="24"/>
          <w:szCs w:val="24"/>
        </w:rPr>
      </w:pPr>
      <w:r>
        <w:rPr>
          <w:rFonts w:hint="eastAsia" w:ascii="宋体" w:hAnsi="宋体" w:eastAsia="宋体" w:cs="宋体"/>
          <w:b/>
          <w:bCs/>
          <w:color w:val="000000"/>
          <w:kern w:val="2"/>
          <w:sz w:val="28"/>
          <w:szCs w:val="28"/>
          <w:lang w:val="en-US" w:eastAsia="zh-CN" w:bidi="ar-SA"/>
        </w:rPr>
        <w:t>四、中小企业声明函、监狱企业、残疾人福利性单位及其他相关的充分的证明材料中小企业声明函及其相关的充分的证明材料</w:t>
      </w:r>
    </w:p>
    <w:p>
      <w:pPr>
        <w:jc w:val="center"/>
        <w:rPr>
          <w:rFonts w:hint="eastAsia" w:ascii="宋体" w:hAnsi="宋体" w:eastAsia="宋体" w:cs="宋体"/>
          <w:b/>
          <w:bCs/>
          <w:sz w:val="28"/>
          <w:szCs w:val="28"/>
          <w:lang w:val="en-US" w:eastAsia="zh-CN"/>
        </w:rPr>
      </w:pPr>
    </w:p>
    <w:p>
      <w:pPr>
        <w:jc w:val="center"/>
        <w:rPr>
          <w:rFonts w:hint="eastAsia" w:ascii="宋体" w:hAnsi="宋体" w:eastAsia="宋体" w:cs="宋体"/>
        </w:rPr>
      </w:pPr>
      <w:r>
        <w:rPr>
          <w:rFonts w:hint="eastAsia" w:ascii="宋体" w:hAnsi="宋体" w:eastAsia="宋体" w:cs="宋体"/>
          <w:b/>
          <w:bCs/>
          <w:sz w:val="28"/>
          <w:szCs w:val="28"/>
          <w:lang w:val="en-US" w:eastAsia="zh-CN"/>
        </w:rPr>
        <w:t>中小企业声明函</w:t>
      </w:r>
    </w:p>
    <w:p>
      <w:pPr>
        <w:widowControl/>
        <w:kinsoku/>
        <w:overflowPunct/>
        <w:topLinePunct w:val="0"/>
        <w:bidi w:val="0"/>
        <w:snapToGrid w:val="0"/>
        <w:spacing w:line="600" w:lineRule="exact"/>
        <w:ind w:firstLine="480" w:firstLineChars="20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【不属于中小企业的无需填写、递交】</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本公司郑重声明，根据《政府采购促进中小企业发展暂行办法》（财库[2011]181 号）的规定，本公司为的______（请填写：中型、小型、微型）企业。即，本公司同时满足以下条件：</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color w:val="000000"/>
          <w:kern w:val="0"/>
          <w:sz w:val="24"/>
          <w:szCs w:val="24"/>
          <w:u w:val="single"/>
        </w:rPr>
        <w:t>______</w:t>
      </w:r>
      <w:r>
        <w:rPr>
          <w:rFonts w:hint="eastAsia" w:ascii="宋体" w:hAnsi="宋体" w:eastAsia="宋体" w:cs="宋体"/>
          <w:color w:val="000000"/>
          <w:kern w:val="0"/>
          <w:sz w:val="24"/>
          <w:szCs w:val="24"/>
        </w:rPr>
        <w:t>（请填写：中型、小型、微型）企业。</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本公司参加______（采购人）的______（项目名称）______（标项名称）采购活动提供本企业提供服务，或者提供其他______（请填写：中型、小型、微型）企业提供服务（制造商的中小企业声明函另附）。本条所称货物不包括使用大型企业注册商标的货物。</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本公司对上述声明的真实性负责。如有虚假，将依法承担相应责任。</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投标人名称（盖章）：</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日期：    年  月  日</w:t>
      </w:r>
    </w:p>
    <w:p>
      <w:pPr>
        <w:widowControl/>
        <w:pBdr>
          <w:bottom w:val="single" w:color="auto" w:sz="6" w:space="1"/>
        </w:pBdr>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填写说明：</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1）投标人为中型、小型、微型企业的提供此函；</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2）中型企业不享受价格扣除，小型、微型企业的行业类别由评审专家结合投标人出具的证明材料认定；经认定不符合小型、微型企业标准的，不享受价格扣除；</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3）所投标项内的产品如由多个企业制造的，在填写企业类型时，按产品生产企业中规模最大的企业类型填写；</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4）投标产品制造商投标，提供投标人出具的《中小企业声明函》及其相关的充分的证明材料；代理商投标，提供投标人及产品制造商出具的《中小企业声明函》及其相关的充分的证明材料； </w:t>
      </w:r>
    </w:p>
    <w:p>
      <w:pPr>
        <w:widowControl/>
        <w:kinsoku/>
        <w:overflowPunct/>
        <w:topLinePunct w:val="0"/>
        <w:bidi w:val="0"/>
        <w:snapToGrid w:val="0"/>
        <w:spacing w:line="600" w:lineRule="exact"/>
        <w:ind w:firstLine="480" w:firstLineChars="200"/>
        <w:jc w:val="left"/>
        <w:rPr>
          <w:rFonts w:hint="eastAsia" w:ascii="宋体" w:hAnsi="宋体" w:eastAsia="宋体" w:cs="宋体"/>
          <w:b/>
          <w:color w:val="000000"/>
          <w:kern w:val="0"/>
          <w:sz w:val="24"/>
          <w:szCs w:val="24"/>
        </w:rPr>
      </w:pPr>
      <w:r>
        <w:rPr>
          <w:rFonts w:hint="eastAsia" w:ascii="宋体" w:hAnsi="宋体" w:eastAsia="宋体" w:cs="宋体"/>
          <w:color w:val="000000"/>
          <w:kern w:val="0"/>
          <w:sz w:val="24"/>
          <w:szCs w:val="24"/>
        </w:rPr>
        <w:t>5）注：小型、微型企业参加政府采购活动时，应提供：a）《中小企业声明函》；上述证明材料提供不齐全的，不能享受价格扣除。</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p>
    <w:p>
      <w:pPr>
        <w:widowControl/>
        <w:kinsoku/>
        <w:overflowPunct/>
        <w:topLinePunct w:val="0"/>
        <w:bidi w:val="0"/>
        <w:snapToGrid w:val="0"/>
        <w:spacing w:line="600" w:lineRule="exact"/>
        <w:ind w:firstLine="482" w:firstLineChars="200"/>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▲投标人提供的中小企业声明函与实际情况不符的，视为投标人提供虚假材料投标的，投标无效。</w:t>
      </w:r>
    </w:p>
    <w:p>
      <w:pPr>
        <w:widowControl/>
        <w:kinsoku/>
        <w:overflowPunct/>
        <w:topLinePunct w:val="0"/>
        <w:bidi w:val="0"/>
        <w:snapToGrid w:val="0"/>
        <w:spacing w:line="600" w:lineRule="exact"/>
        <w:jc w:val="center"/>
        <w:rPr>
          <w:rFonts w:hint="eastAsia" w:ascii="宋体" w:hAnsi="宋体" w:eastAsia="宋体" w:cs="宋体"/>
          <w:b/>
          <w:color w:val="000000"/>
          <w:kern w:val="0"/>
          <w:sz w:val="24"/>
          <w:szCs w:val="24"/>
        </w:rPr>
        <w:sectPr>
          <w:pgSz w:w="11906" w:h="16838"/>
          <w:pgMar w:top="1531" w:right="1304" w:bottom="1531" w:left="1361" w:header="851" w:footer="1304" w:gutter="0"/>
          <w:paperSrc/>
          <w:pgBorders>
            <w:top w:val="none" w:sz="0" w:space="0"/>
            <w:left w:val="none" w:sz="0" w:space="0"/>
            <w:bottom w:val="none" w:sz="0" w:space="0"/>
            <w:right w:val="none" w:sz="0" w:space="0"/>
          </w:pgBorders>
          <w:pgNumType w:fmt="decimal"/>
          <w:cols w:space="720" w:num="1"/>
          <w:rtlGutter w:val="0"/>
          <w:docGrid w:linePitch="315" w:charSpace="0"/>
        </w:sectPr>
      </w:pPr>
    </w:p>
    <w:p>
      <w:pPr>
        <w:widowControl/>
        <w:kinsoku/>
        <w:overflowPunct/>
        <w:topLinePunct w:val="0"/>
        <w:bidi w:val="0"/>
        <w:snapToGrid w:val="0"/>
        <w:spacing w:line="600" w:lineRule="exact"/>
        <w:jc w:val="center"/>
        <w:rPr>
          <w:rFonts w:hint="eastAsia" w:ascii="宋体" w:hAnsi="宋体" w:eastAsia="宋体" w:cs="宋体"/>
          <w:b/>
          <w:color w:val="000000"/>
          <w:kern w:val="0"/>
          <w:sz w:val="24"/>
          <w:szCs w:val="24"/>
        </w:rPr>
      </w:pPr>
      <w:r>
        <w:rPr>
          <w:rFonts w:hint="eastAsia" w:ascii="宋体" w:hAnsi="宋体" w:eastAsia="宋体" w:cs="宋体"/>
          <w:b/>
          <w:bCs/>
          <w:sz w:val="28"/>
          <w:szCs w:val="28"/>
          <w:lang w:val="en-US" w:eastAsia="zh-CN"/>
        </w:rPr>
        <w:t>监狱企业声明函</w:t>
      </w:r>
    </w:p>
    <w:p>
      <w:pPr>
        <w:widowControl/>
        <w:kinsoku/>
        <w:overflowPunct/>
        <w:topLinePunct w:val="0"/>
        <w:bidi w:val="0"/>
        <w:snapToGrid w:val="0"/>
        <w:spacing w:line="600" w:lineRule="exact"/>
        <w:ind w:firstLine="480" w:firstLineChars="20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【不属于监狱企业的无需填写、递交】</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本公司郑重声明，根据《关于政府采购支持监狱企业发展有关问题的通知》 （财库[2014]68 号）的规定，本公司为</w:t>
      </w:r>
      <w:r>
        <w:rPr>
          <w:rFonts w:hint="eastAsia" w:ascii="宋体" w:hAnsi="宋体" w:eastAsia="宋体" w:cs="宋体"/>
          <w:color w:val="000000"/>
          <w:kern w:val="0"/>
          <w:sz w:val="24"/>
          <w:szCs w:val="24"/>
          <w:u w:val="single"/>
        </w:rPr>
        <w:t>监狱企业</w:t>
      </w:r>
      <w:r>
        <w:rPr>
          <w:rFonts w:hint="eastAsia" w:ascii="宋体" w:hAnsi="宋体" w:eastAsia="宋体" w:cs="宋体"/>
          <w:color w:val="000000"/>
          <w:kern w:val="0"/>
          <w:sz w:val="24"/>
          <w:szCs w:val="24"/>
        </w:rPr>
        <w:t>。</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根据上述标准，我公司属于监狱企业的理由为：</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本公司为参加（</w:t>
      </w:r>
      <w:r>
        <w:rPr>
          <w:rFonts w:hint="eastAsia" w:ascii="宋体" w:hAnsi="宋体" w:eastAsia="宋体" w:cs="宋体"/>
          <w:color w:val="000000"/>
          <w:kern w:val="0"/>
          <w:sz w:val="24"/>
          <w:szCs w:val="24"/>
          <w:u w:val="single"/>
        </w:rPr>
        <w:t xml:space="preserve">    项目名称    </w:t>
      </w:r>
      <w:r>
        <w:rPr>
          <w:rFonts w:hint="eastAsia" w:ascii="宋体" w:hAnsi="宋体" w:eastAsia="宋体" w:cs="宋体"/>
          <w:color w:val="000000"/>
          <w:kern w:val="0"/>
          <w:sz w:val="24"/>
          <w:szCs w:val="24"/>
        </w:rPr>
        <w:t>） （项目编号：</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）采购活动提供本企业提供服务。</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本公司对上述声明的真实性负责。如有虚假，将依法承担相应责任。</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投标人名称（盖章）：</w:t>
      </w:r>
    </w:p>
    <w:p>
      <w:pPr>
        <w:widowControl/>
        <w:kinsoku/>
        <w:overflowPunct/>
        <w:topLinePunct w:val="0"/>
        <w:bidi w:val="0"/>
        <w:snapToGrid w:val="0"/>
        <w:spacing w:line="6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日期：    年  月  日</w:t>
      </w:r>
    </w:p>
    <w:p>
      <w:pPr>
        <w:kinsoku/>
        <w:overflowPunct/>
        <w:topLinePunct w:val="0"/>
        <w:bidi w:val="0"/>
        <w:snapToGrid w:val="0"/>
        <w:spacing w:line="600" w:lineRule="exact"/>
        <w:rPr>
          <w:rFonts w:hint="eastAsia" w:ascii="宋体" w:hAnsi="宋体" w:eastAsia="宋体" w:cs="宋体"/>
          <w:b/>
          <w:color w:val="000000"/>
          <w:spacing w:val="6"/>
          <w:sz w:val="24"/>
          <w:szCs w:val="24"/>
        </w:rPr>
      </w:pPr>
      <w:bookmarkStart w:id="121" w:name="OLE_LINK14"/>
      <w:bookmarkStart w:id="122" w:name="OLE_LINK13"/>
    </w:p>
    <w:p>
      <w:pPr>
        <w:kinsoku/>
        <w:overflowPunct/>
        <w:topLinePunct w:val="0"/>
        <w:bidi w:val="0"/>
        <w:snapToGrid w:val="0"/>
        <w:spacing w:line="600" w:lineRule="exact"/>
        <w:rPr>
          <w:rFonts w:hint="eastAsia" w:ascii="宋体" w:hAnsi="宋体" w:eastAsia="宋体" w:cs="宋体"/>
          <w:b/>
          <w:color w:val="000000"/>
          <w:spacing w:val="6"/>
          <w:sz w:val="24"/>
          <w:szCs w:val="24"/>
        </w:rPr>
      </w:pPr>
    </w:p>
    <w:p>
      <w:pPr>
        <w:kinsoku/>
        <w:overflowPunct/>
        <w:topLinePunct w:val="0"/>
        <w:bidi w:val="0"/>
        <w:snapToGrid w:val="0"/>
        <w:spacing w:line="600" w:lineRule="exact"/>
        <w:jc w:val="both"/>
        <w:rPr>
          <w:rFonts w:hint="eastAsia" w:ascii="宋体" w:hAnsi="宋体" w:eastAsia="宋体" w:cs="宋体"/>
          <w:b/>
          <w:color w:val="000000"/>
          <w:spacing w:val="6"/>
          <w:sz w:val="24"/>
          <w:szCs w:val="24"/>
        </w:rPr>
      </w:pPr>
    </w:p>
    <w:p>
      <w:pPr>
        <w:pageBreakBefore/>
        <w:kinsoku/>
        <w:overflowPunct/>
        <w:topLinePunct w:val="0"/>
        <w:bidi w:val="0"/>
        <w:snapToGrid w:val="0"/>
        <w:spacing w:line="600" w:lineRule="exact"/>
        <w:jc w:val="center"/>
        <w:rPr>
          <w:rFonts w:hint="eastAsia" w:ascii="宋体" w:hAnsi="宋体" w:eastAsia="宋体" w:cs="宋体"/>
          <w:b/>
          <w:color w:val="000000"/>
          <w:spacing w:val="6"/>
          <w:sz w:val="24"/>
          <w:szCs w:val="24"/>
        </w:rPr>
      </w:pPr>
      <w:r>
        <w:rPr>
          <w:rFonts w:hint="eastAsia" w:ascii="宋体" w:hAnsi="宋体" w:eastAsia="宋体" w:cs="宋体"/>
          <w:b/>
          <w:bCs/>
          <w:sz w:val="28"/>
          <w:szCs w:val="28"/>
          <w:lang w:val="en-US" w:eastAsia="zh-CN"/>
        </w:rPr>
        <w:t>残疾人福利性单位声明函</w:t>
      </w:r>
      <w:bookmarkEnd w:id="121"/>
      <w:bookmarkEnd w:id="122"/>
    </w:p>
    <w:p>
      <w:pPr>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本单位对上述声明的真实性负责。如有虚假，将依法承担相应责任。</w:t>
      </w:r>
    </w:p>
    <w:p>
      <w:pPr>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kinsoku/>
        <w:overflowPunct/>
        <w:topLinePunct w:val="0"/>
        <w:bidi w:val="0"/>
        <w:snapToGrid w:val="0"/>
        <w:spacing w:line="600" w:lineRule="exact"/>
        <w:ind w:firstLine="480" w:firstLineChars="200"/>
        <w:rPr>
          <w:rFonts w:hint="eastAsia" w:ascii="宋体" w:hAnsi="宋体" w:eastAsia="宋体" w:cs="宋体"/>
          <w:color w:val="000000"/>
          <w:sz w:val="24"/>
          <w:szCs w:val="24"/>
        </w:rPr>
      </w:pPr>
    </w:p>
    <w:p>
      <w:pPr>
        <w:tabs>
          <w:tab w:val="left" w:pos="4860"/>
        </w:tabs>
        <w:kinsoku/>
        <w:overflowPunct/>
        <w:topLinePunct w:val="0"/>
        <w:bidi w:val="0"/>
        <w:snapToGrid w:val="0"/>
        <w:spacing w:line="600" w:lineRule="exact"/>
        <w:ind w:right="1560"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单位名称（盖章）：</w:t>
      </w:r>
    </w:p>
    <w:p>
      <w:pPr>
        <w:tabs>
          <w:tab w:val="left" w:pos="4860"/>
        </w:tabs>
        <w:kinsoku/>
        <w:overflowPunct/>
        <w:topLinePunct w:val="0"/>
        <w:bidi w:val="0"/>
        <w:snapToGrid w:val="0"/>
        <w:spacing w:line="600" w:lineRule="exact"/>
        <w:ind w:right="1560"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日  期：</w:t>
      </w:r>
    </w:p>
    <w:p>
      <w:pPr>
        <w:pStyle w:val="357"/>
        <w:kinsoku/>
        <w:overflowPunct/>
        <w:topLinePunct w:val="0"/>
        <w:bidi w:val="0"/>
        <w:snapToGrid w:val="0"/>
        <w:spacing w:line="600" w:lineRule="exact"/>
        <w:ind w:left="36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扶持政策说明：</w:t>
      </w:r>
    </w:p>
    <w:p>
      <w:pPr>
        <w:pStyle w:val="357"/>
        <w:kinsoku/>
        <w:overflowPunct/>
        <w:topLinePunct w:val="0"/>
        <w:bidi w:val="0"/>
        <w:snapToGrid w:val="0"/>
        <w:spacing w:line="60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1、根据财政部、工业和信息化部制定的《政府采购促进中小企业发展暂行办法》和转发财政部工业和信息化部关于印发《政府采购促进中小企业发展暂行办法》的通知（浙财采监[2012]11号），对小型或微型企业的投标报价给予</w:t>
      </w:r>
      <w:r>
        <w:rPr>
          <w:rFonts w:hint="eastAsia" w:ascii="宋体" w:hAnsi="宋体" w:eastAsia="宋体" w:cs="宋体"/>
          <w:color w:val="000000"/>
          <w:sz w:val="24"/>
          <w:szCs w:val="24"/>
          <w:u w:val="single"/>
        </w:rPr>
        <w:t>6%</w:t>
      </w:r>
      <w:r>
        <w:rPr>
          <w:rFonts w:hint="eastAsia" w:ascii="宋体" w:hAnsi="宋体" w:eastAsia="宋体" w:cs="宋体"/>
          <w:color w:val="000000"/>
          <w:sz w:val="24"/>
          <w:szCs w:val="24"/>
        </w:rPr>
        <w:t>的扣除，并用扣除后的价格计算价格评分。</w:t>
      </w:r>
    </w:p>
    <w:p>
      <w:pPr>
        <w:kinsoku/>
        <w:overflowPunct/>
        <w:topLinePunct w:val="0"/>
        <w:bidi w:val="0"/>
        <w:snapToGrid w:val="0"/>
        <w:spacing w:line="600" w:lineRule="exact"/>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2、监狱企业视同小微企业，参加本项目投标的，享受小微企业同等的价格扣除。【注：提供《监狱企业声明函》及其相关的充分的证明材料】。</w:t>
      </w:r>
    </w:p>
    <w:p>
      <w:pPr>
        <w:pStyle w:val="357"/>
        <w:kinsoku/>
        <w:overflowPunct/>
        <w:topLinePunct w:val="0"/>
        <w:bidi w:val="0"/>
        <w:snapToGrid w:val="0"/>
        <w:spacing w:line="600" w:lineRule="exact"/>
        <w:ind w:firstLine="240" w:firstLineChars="100"/>
        <w:jc w:val="left"/>
        <w:rPr>
          <w:rFonts w:hint="eastAsia" w:ascii="宋体" w:hAnsi="宋体" w:eastAsia="宋体" w:cs="宋体"/>
          <w:color w:val="000000"/>
          <w:sz w:val="24"/>
          <w:szCs w:val="24"/>
        </w:rPr>
      </w:pPr>
      <w:r>
        <w:rPr>
          <w:rFonts w:hint="eastAsia" w:ascii="宋体" w:hAnsi="宋体" w:eastAsia="宋体" w:cs="宋体"/>
          <w:color w:val="000000"/>
          <w:sz w:val="24"/>
          <w:szCs w:val="24"/>
        </w:rPr>
        <w:t>3、残疾人福利性单位参加投标【提供《残疾人福利性单位声明函》】，视为小型、微型企业，享受小微企业政策扶持。</w:t>
      </w:r>
    </w:p>
    <w:p>
      <w:pPr>
        <w:pStyle w:val="357"/>
        <w:kinsoku/>
        <w:overflowPunct/>
        <w:topLinePunct w:val="0"/>
        <w:bidi w:val="0"/>
        <w:snapToGrid w:val="0"/>
        <w:spacing w:line="600" w:lineRule="exact"/>
        <w:ind w:left="360" w:firstLine="240" w:firstLineChars="100"/>
        <w:jc w:val="center"/>
        <w:rPr>
          <w:rFonts w:hint="eastAsia" w:ascii="宋体" w:hAnsi="宋体" w:eastAsia="宋体" w:cs="宋体"/>
          <w:color w:val="000000"/>
          <w:sz w:val="24"/>
          <w:szCs w:val="24"/>
        </w:rPr>
      </w:pPr>
    </w:p>
    <w:p>
      <w:pPr>
        <w:pStyle w:val="4"/>
        <w:kinsoku/>
        <w:overflowPunct/>
        <w:topLinePunct w:val="0"/>
        <w:bidi w:val="0"/>
        <w:snapToGrid w:val="0"/>
        <w:spacing w:line="600" w:lineRule="exact"/>
        <w:rPr>
          <w:rFonts w:hint="eastAsia" w:ascii="宋体" w:hAnsi="宋体" w:eastAsia="宋体" w:cs="宋体"/>
          <w:color w:val="000000"/>
          <w:sz w:val="24"/>
          <w:szCs w:val="24"/>
        </w:rPr>
      </w:pPr>
      <w:r>
        <w:rPr>
          <w:rFonts w:hint="eastAsia" w:ascii="宋体" w:hAnsi="宋体" w:eastAsia="宋体" w:cs="宋体"/>
          <w:color w:val="000000"/>
          <w:kern w:val="0"/>
          <w:sz w:val="24"/>
          <w:szCs w:val="24"/>
        </w:rPr>
        <w:br w:type="page"/>
      </w:r>
      <w:bookmarkStart w:id="123" w:name="_Toc354996708"/>
      <w:bookmarkStart w:id="124" w:name="_Toc33194408"/>
      <w:r>
        <w:rPr>
          <w:rFonts w:hint="eastAsia" w:ascii="宋体" w:hAnsi="宋体" w:eastAsia="宋体" w:cs="宋体"/>
          <w:color w:val="000000"/>
          <w:sz w:val="24"/>
          <w:szCs w:val="24"/>
        </w:rPr>
        <w:t>商务</w:t>
      </w:r>
      <w:bookmarkEnd w:id="123"/>
      <w:bookmarkStart w:id="125" w:name="_Toc354996709"/>
      <w:r>
        <w:rPr>
          <w:rFonts w:hint="eastAsia" w:ascii="宋体" w:hAnsi="宋体" w:eastAsia="宋体" w:cs="宋体"/>
          <w:color w:val="000000"/>
          <w:sz w:val="24"/>
          <w:szCs w:val="24"/>
        </w:rPr>
        <w:t>技术文件</w:t>
      </w:r>
      <w:bookmarkEnd w:id="124"/>
    </w:p>
    <w:p>
      <w:pPr>
        <w:shd w:val="clear" w:color="auto" w:fill="FFFFFF"/>
        <w:kinsoku/>
        <w:overflowPunct/>
        <w:topLinePunct w:val="0"/>
        <w:bidi w:val="0"/>
        <w:snapToGrid w:val="0"/>
        <w:spacing w:line="600" w:lineRule="exact"/>
        <w:jc w:val="center"/>
        <w:rPr>
          <w:rFonts w:hint="eastAsia" w:ascii="宋体" w:hAnsi="宋体" w:eastAsia="宋体" w:cs="宋体"/>
          <w:b/>
          <w:color w:val="000000"/>
          <w:kern w:val="0"/>
          <w:sz w:val="24"/>
          <w:szCs w:val="24"/>
        </w:rPr>
      </w:pPr>
      <w:bookmarkStart w:id="126" w:name="_Toc7803"/>
      <w:bookmarkStart w:id="127" w:name="_Toc13194"/>
      <w:bookmarkStart w:id="128" w:name="_Toc27129"/>
      <w:bookmarkStart w:id="129" w:name="_Toc31837"/>
      <w:bookmarkStart w:id="130" w:name="_Toc25554"/>
      <w:bookmarkStart w:id="131" w:name="_Toc13349"/>
      <w:bookmarkStart w:id="132" w:name="_Toc7049"/>
      <w:bookmarkStart w:id="133" w:name="_Toc3604"/>
      <w:bookmarkStart w:id="134" w:name="_Toc20650"/>
      <w:bookmarkStart w:id="135" w:name="_Toc20721"/>
      <w:bookmarkStart w:id="136" w:name="_Toc10347"/>
      <w:r>
        <w:rPr>
          <w:rFonts w:hint="eastAsia" w:ascii="宋体" w:hAnsi="宋体" w:eastAsia="宋体" w:cs="宋体"/>
          <w:b/>
          <w:color w:val="000000"/>
          <w:kern w:val="0"/>
          <w:sz w:val="24"/>
          <w:szCs w:val="24"/>
        </w:rPr>
        <w:t>目录</w:t>
      </w:r>
      <w:bookmarkEnd w:id="126"/>
      <w:bookmarkEnd w:id="127"/>
      <w:bookmarkEnd w:id="128"/>
      <w:bookmarkEnd w:id="129"/>
      <w:bookmarkEnd w:id="130"/>
      <w:bookmarkEnd w:id="131"/>
      <w:bookmarkEnd w:id="132"/>
      <w:bookmarkEnd w:id="133"/>
      <w:bookmarkEnd w:id="134"/>
      <w:bookmarkEnd w:id="135"/>
      <w:bookmarkEnd w:id="136"/>
    </w:p>
    <w:p>
      <w:pPr>
        <w:shd w:val="clear" w:color="auto" w:fill="FFFFFF"/>
        <w:kinsoku/>
        <w:overflowPunct/>
        <w:topLinePunct w:val="0"/>
        <w:bidi w:val="0"/>
        <w:snapToGrid w:val="0"/>
        <w:spacing w:line="6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（1）法定代表人授权委托书…………………………………………………………（页码）</w:t>
      </w:r>
    </w:p>
    <w:p>
      <w:pPr>
        <w:shd w:val="clear" w:color="auto" w:fill="FFFFFF"/>
        <w:kinsoku/>
        <w:overflowPunct/>
        <w:topLinePunct w:val="0"/>
        <w:bidi w:val="0"/>
        <w:snapToGrid w:val="0"/>
        <w:spacing w:line="6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（2）法定代表人及授权代表人的身份证……………………………………………（页码）</w:t>
      </w:r>
    </w:p>
    <w:p>
      <w:pPr>
        <w:shd w:val="clear" w:color="auto" w:fill="FFFFFF"/>
        <w:kinsoku/>
        <w:overflowPunct/>
        <w:topLinePunct w:val="0"/>
        <w:bidi w:val="0"/>
        <w:snapToGrid w:val="0"/>
        <w:spacing w:line="600" w:lineRule="exact"/>
        <w:jc w:val="left"/>
        <w:rPr>
          <w:rFonts w:hint="eastAsia" w:ascii="宋体" w:hAnsi="宋体" w:eastAsia="宋体" w:cs="宋体"/>
          <w:color w:val="000000"/>
          <w:kern w:val="0"/>
          <w:sz w:val="24"/>
          <w:szCs w:val="24"/>
        </w:rPr>
      </w:pPr>
      <w:r>
        <w:rPr>
          <w:rFonts w:hint="eastAsia" w:ascii="宋体" w:hAnsi="宋体" w:eastAsia="宋体" w:cs="宋体"/>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对于评分细则提供相关证明材料</w:t>
      </w:r>
      <w:r>
        <w:rPr>
          <w:rFonts w:hint="eastAsia" w:ascii="宋体" w:hAnsi="宋体" w:eastAsia="宋体" w:cs="宋体"/>
          <w:color w:val="000000"/>
          <w:kern w:val="0"/>
          <w:sz w:val="24"/>
          <w:szCs w:val="24"/>
        </w:rPr>
        <w:t>………………………………………………（页码）</w:t>
      </w:r>
    </w:p>
    <w:p>
      <w:pPr>
        <w:shd w:val="clear" w:color="auto" w:fill="FFFFFF"/>
        <w:kinsoku/>
        <w:overflowPunct/>
        <w:topLinePunct w:val="0"/>
        <w:bidi w:val="0"/>
        <w:snapToGrid w:val="0"/>
        <w:spacing w:line="6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）其他必要提供的资料……………………………………………………………（页码）</w:t>
      </w:r>
    </w:p>
    <w:p>
      <w:pPr>
        <w:shd w:val="clear" w:color="auto" w:fill="FFFFFF"/>
        <w:kinsoku/>
        <w:overflowPunct/>
        <w:topLinePunct w:val="0"/>
        <w:bidi w:val="0"/>
        <w:snapToGrid w:val="0"/>
        <w:spacing w:line="6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注：以上目录是编制投标技术文件的基本格式要求，各投标人可根据自身情况进一步细化。</w:t>
      </w:r>
    </w:p>
    <w:p>
      <w:pPr>
        <w:pStyle w:val="40"/>
        <w:kinsoku/>
        <w:overflowPunct/>
        <w:topLinePunct w:val="0"/>
        <w:bidi w:val="0"/>
        <w:snapToGrid w:val="0"/>
        <w:spacing w:line="600" w:lineRule="exact"/>
        <w:jc w:val="center"/>
        <w:outlineLvl w:val="2"/>
        <w:rPr>
          <w:rFonts w:hint="eastAsia" w:ascii="宋体" w:hAnsi="宋体" w:eastAsia="宋体" w:cs="宋体"/>
          <w:b/>
          <w:color w:val="000000"/>
          <w:sz w:val="28"/>
          <w:szCs w:val="28"/>
          <w:lang w:val="zh-CN"/>
        </w:rPr>
      </w:pPr>
      <w:r>
        <w:rPr>
          <w:rFonts w:hint="eastAsia" w:ascii="宋体" w:hAnsi="宋体" w:eastAsia="宋体" w:cs="宋体"/>
          <w:color w:val="000000"/>
          <w:sz w:val="24"/>
          <w:szCs w:val="24"/>
        </w:rPr>
        <w:br w:type="page"/>
      </w:r>
      <w:bookmarkEnd w:id="125"/>
      <w:r>
        <w:rPr>
          <w:rFonts w:hint="eastAsia" w:ascii="宋体" w:hAnsi="宋体" w:eastAsia="宋体" w:cs="宋体"/>
          <w:b/>
          <w:color w:val="000000"/>
          <w:sz w:val="28"/>
          <w:szCs w:val="28"/>
          <w:lang w:val="zh-CN"/>
        </w:rPr>
        <w:t>一、法定代表人授权委托书</w:t>
      </w:r>
    </w:p>
    <w:p>
      <w:pPr>
        <w:shd w:val="clear" w:color="auto" w:fill="FFFFFF"/>
        <w:kinsoku/>
        <w:overflowPunct/>
        <w:topLinePunct w:val="0"/>
        <w:bidi w:val="0"/>
        <w:snapToGrid w:val="0"/>
        <w:spacing w:line="600" w:lineRule="exact"/>
        <w:rPr>
          <w:rFonts w:hint="eastAsia" w:ascii="宋体" w:hAnsi="宋体" w:eastAsia="宋体" w:cs="宋体"/>
          <w:color w:val="000000"/>
          <w:sz w:val="24"/>
          <w:szCs w:val="24"/>
          <w:lang w:eastAsia="zh-CN"/>
        </w:rPr>
      </w:pPr>
    </w:p>
    <w:p>
      <w:pPr>
        <w:shd w:val="clear" w:color="auto" w:fill="FFFFFF"/>
        <w:kinsoku/>
        <w:overflowPunct/>
        <w:topLinePunct w:val="0"/>
        <w:bidi w:val="0"/>
        <w:snapToGrid w:val="0"/>
        <w:spacing w:line="600" w:lineRule="exac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杭州市余杭区人民政府五常街道办事处</w:t>
      </w:r>
    </w:p>
    <w:p>
      <w:pPr>
        <w:shd w:val="clear" w:color="auto" w:fill="FFFFFF"/>
        <w:kinsoku/>
        <w:overflowPunct/>
        <w:topLinePunct w:val="0"/>
        <w:bidi w:val="0"/>
        <w:snapToGrid w:val="0"/>
        <w:spacing w:line="600" w:lineRule="exac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杭州瑞拓工程咨询有限公司</w:t>
      </w:r>
      <w:r>
        <w:rPr>
          <w:rFonts w:hint="eastAsia" w:ascii="宋体" w:hAnsi="宋体" w:eastAsia="宋体" w:cs="宋体"/>
          <w:color w:val="000000"/>
          <w:sz w:val="24"/>
          <w:szCs w:val="24"/>
        </w:rPr>
        <w:t>：</w:t>
      </w:r>
    </w:p>
    <w:p>
      <w:pPr>
        <w:shd w:val="clear" w:color="auto" w:fill="FFFFFF"/>
        <w:kinsoku/>
        <w:overflowPunct/>
        <w:topLinePunct w:val="0"/>
        <w:bidi w:val="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kern w:val="0"/>
          <w:sz w:val="24"/>
          <w:szCs w:val="24"/>
          <w:lang w:val="zh-CN"/>
        </w:rPr>
        <w:t>兹委派我公司</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先生/女士(其在本公司的职务是：</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，联系电话：</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手机：</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传真：</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)，代表我公司全权处理</w:t>
      </w:r>
      <w:r>
        <w:rPr>
          <w:rFonts w:hint="eastAsia" w:ascii="宋体" w:hAnsi="宋体" w:eastAsia="宋体" w:cs="宋体"/>
          <w:color w:val="000000"/>
          <w:sz w:val="24"/>
          <w:szCs w:val="24"/>
          <w:u w:val="single"/>
          <w:lang w:eastAsia="zh-CN"/>
        </w:rPr>
        <w:t>五常街道***公共管理服务项目</w:t>
      </w:r>
      <w:r>
        <w:rPr>
          <w:rFonts w:hint="eastAsia" w:ascii="宋体" w:hAnsi="宋体" w:eastAsia="宋体" w:cs="宋体"/>
          <w:color w:val="000000"/>
          <w:sz w:val="24"/>
          <w:szCs w:val="24"/>
        </w:rPr>
        <w:t>(编号：</w:t>
      </w:r>
      <w:r>
        <w:rPr>
          <w:rFonts w:hint="eastAsia" w:ascii="宋体" w:hAnsi="宋体" w:eastAsia="宋体" w:cs="宋体"/>
          <w:color w:val="000000"/>
          <w:sz w:val="24"/>
          <w:szCs w:val="24"/>
          <w:lang w:eastAsia="zh-CN"/>
        </w:rPr>
        <w:t>RTZFCG-2020-</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)政府采购投标的一切事项，若中标则全权代表本公司签订相关合同，</w:t>
      </w:r>
      <w:r>
        <w:rPr>
          <w:rFonts w:hint="eastAsia" w:ascii="宋体" w:hAnsi="宋体" w:eastAsia="宋体" w:cs="宋体"/>
          <w:color w:val="000000"/>
          <w:kern w:val="0"/>
          <w:sz w:val="24"/>
          <w:szCs w:val="24"/>
          <w:lang w:val="zh-CN"/>
        </w:rPr>
        <w:t>并负责处理合同履行等事宜。</w:t>
      </w: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zh-CN"/>
        </w:rPr>
        <w:t xml:space="preserve">    特此告知。</w:t>
      </w: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rPr>
      </w:pP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zh-CN"/>
        </w:rPr>
        <w:t xml:space="preserve">                                           投标人名称(公章)：</w:t>
      </w:r>
    </w:p>
    <w:p>
      <w:pPr>
        <w:shd w:val="clear" w:color="auto" w:fill="FFFFFF"/>
        <w:kinsoku/>
        <w:overflowPunct/>
        <w:topLinePunct w:val="0"/>
        <w:bidi w:val="0"/>
        <w:snapToGrid w:val="0"/>
        <w:spacing w:line="60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zh-CN"/>
        </w:rPr>
        <w:t xml:space="preserve">                                           法定代表人(签字或盖章)：</w:t>
      </w:r>
    </w:p>
    <w:p>
      <w:pPr>
        <w:shd w:val="clear" w:color="auto" w:fill="FFFFFF"/>
        <w:kinsoku/>
        <w:overflowPunct/>
        <w:topLinePunct w:val="0"/>
        <w:bidi w:val="0"/>
        <w:snapToGrid w:val="0"/>
        <w:spacing w:line="600" w:lineRule="exact"/>
        <w:ind w:firstLine="5160" w:firstLineChars="215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日期</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zh-CN"/>
        </w:rPr>
        <w:t>年</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zh-CN"/>
        </w:rPr>
        <w:t>月</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zh-CN"/>
        </w:rPr>
        <w:t>日</w:t>
      </w:r>
    </w:p>
    <w:p>
      <w:pPr>
        <w:shd w:val="clear" w:color="auto" w:fill="FFFFFF"/>
        <w:kinsoku/>
        <w:overflowPunct/>
        <w:topLinePunct w:val="0"/>
        <w:bidi w:val="0"/>
        <w:snapToGrid w:val="0"/>
        <w:spacing w:line="600" w:lineRule="exact"/>
        <w:ind w:right="480"/>
        <w:jc w:val="center"/>
        <w:rPr>
          <w:rFonts w:hint="eastAsia" w:ascii="宋体" w:hAnsi="宋体" w:eastAsia="宋体" w:cs="宋体"/>
          <w:b/>
          <w:bCs/>
          <w:color w:val="000000"/>
          <w:kern w:val="0"/>
          <w:sz w:val="24"/>
          <w:szCs w:val="24"/>
          <w:lang w:val="zh-CN"/>
        </w:rPr>
      </w:pPr>
    </w:p>
    <w:p>
      <w:pPr>
        <w:shd w:val="clear" w:color="auto" w:fill="FFFFFF"/>
        <w:kinsoku/>
        <w:overflowPunct/>
        <w:topLinePunct w:val="0"/>
        <w:bidi w:val="0"/>
        <w:snapToGrid w:val="0"/>
        <w:spacing w:line="600" w:lineRule="exact"/>
        <w:ind w:firstLine="482" w:firstLineChars="200"/>
        <w:rPr>
          <w:rFonts w:hint="eastAsia" w:ascii="宋体" w:hAnsi="宋体" w:eastAsia="宋体" w:cs="宋体"/>
          <w:b/>
          <w:bCs/>
          <w:color w:val="000000"/>
          <w:kern w:val="0"/>
          <w:sz w:val="24"/>
          <w:szCs w:val="24"/>
          <w:lang w:val="zh-CN"/>
        </w:rPr>
      </w:pPr>
    </w:p>
    <w:p>
      <w:pPr>
        <w:pStyle w:val="40"/>
        <w:kinsoku/>
        <w:overflowPunct/>
        <w:topLinePunct w:val="0"/>
        <w:bidi w:val="0"/>
        <w:snapToGrid w:val="0"/>
        <w:spacing w:line="600" w:lineRule="exact"/>
        <w:ind w:firstLine="482" w:firstLineChars="200"/>
        <w:jc w:val="center"/>
        <w:outlineLvl w:val="2"/>
        <w:rPr>
          <w:rFonts w:hint="eastAsia" w:ascii="宋体" w:hAnsi="宋体" w:eastAsia="宋体" w:cs="宋体"/>
          <w:b/>
          <w:color w:val="000000"/>
          <w:sz w:val="24"/>
          <w:szCs w:val="24"/>
          <w:lang w:val="zh-CN"/>
        </w:rPr>
        <w:sectPr>
          <w:pgSz w:w="11906" w:h="16838"/>
          <w:pgMar w:top="1531" w:right="1304" w:bottom="1531" w:left="1361" w:header="851" w:footer="1304" w:gutter="0"/>
          <w:paperSrc/>
          <w:pgBorders>
            <w:top w:val="none" w:sz="0" w:space="0"/>
            <w:left w:val="none" w:sz="0" w:space="0"/>
            <w:bottom w:val="none" w:sz="0" w:space="0"/>
            <w:right w:val="none" w:sz="0" w:space="0"/>
          </w:pgBorders>
          <w:pgNumType w:fmt="decimal"/>
          <w:cols w:space="720" w:num="1"/>
          <w:rtlGutter w:val="0"/>
          <w:docGrid w:linePitch="315" w:charSpace="0"/>
        </w:sectPr>
      </w:pPr>
    </w:p>
    <w:p>
      <w:pPr>
        <w:pStyle w:val="40"/>
        <w:numPr>
          <w:ilvl w:val="0"/>
          <w:numId w:val="0"/>
        </w:numPr>
        <w:kinsoku/>
        <w:overflowPunct/>
        <w:topLinePunct w:val="0"/>
        <w:bidi w:val="0"/>
        <w:snapToGrid w:val="0"/>
        <w:spacing w:line="600" w:lineRule="exact"/>
        <w:jc w:val="center"/>
        <w:outlineLvl w:val="2"/>
        <w:rPr>
          <w:rFonts w:hint="eastAsia" w:ascii="宋体" w:hAnsi="宋体" w:eastAsia="宋体" w:cs="宋体"/>
          <w:b/>
          <w:color w:val="000000"/>
          <w:sz w:val="28"/>
          <w:szCs w:val="28"/>
          <w:lang w:val="zh-CN"/>
        </w:rPr>
      </w:pPr>
    </w:p>
    <w:p>
      <w:pPr>
        <w:pStyle w:val="40"/>
        <w:numPr>
          <w:ilvl w:val="0"/>
          <w:numId w:val="0"/>
        </w:numPr>
        <w:kinsoku/>
        <w:overflowPunct/>
        <w:topLinePunct w:val="0"/>
        <w:bidi w:val="0"/>
        <w:snapToGrid w:val="0"/>
        <w:spacing w:line="600" w:lineRule="exact"/>
        <w:jc w:val="center"/>
        <w:outlineLvl w:val="2"/>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二、法定代表人及授权代表人的身份证（</w:t>
      </w:r>
      <w:r>
        <w:rPr>
          <w:rFonts w:hint="eastAsia" w:ascii="宋体" w:hAnsi="宋体" w:eastAsia="宋体" w:cs="宋体"/>
          <w:b/>
          <w:color w:val="000000"/>
          <w:sz w:val="28"/>
          <w:szCs w:val="28"/>
          <w:lang w:val="zh-CN"/>
        </w:rPr>
        <w:t>复印件加盖公章</w:t>
      </w:r>
      <w:r>
        <w:rPr>
          <w:rFonts w:hint="eastAsia" w:ascii="宋体" w:hAnsi="宋体" w:eastAsia="宋体" w:cs="宋体"/>
          <w:b/>
          <w:color w:val="000000"/>
          <w:sz w:val="28"/>
          <w:szCs w:val="28"/>
          <w:lang w:val="zh-CN"/>
        </w:rPr>
        <w:t>）</w:t>
      </w: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kinsoku/>
        <w:overflowPunct/>
        <w:topLinePunct w:val="0"/>
        <w:bidi w:val="0"/>
        <w:snapToGrid w:val="0"/>
        <w:spacing w:line="600" w:lineRule="exact"/>
        <w:jc w:val="center"/>
        <w:outlineLvl w:val="2"/>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三、</w:t>
      </w:r>
      <w:r>
        <w:rPr>
          <w:rFonts w:hint="eastAsia" w:ascii="宋体" w:hAnsi="宋体" w:eastAsia="宋体" w:cs="宋体"/>
          <w:b/>
          <w:color w:val="000000"/>
          <w:sz w:val="28"/>
          <w:szCs w:val="28"/>
          <w:lang w:val="zh-CN" w:eastAsia="zh-CN"/>
        </w:rPr>
        <w:t>对于评分细则提供相关证明材料</w:t>
      </w:r>
    </w:p>
    <w:p>
      <w:pPr>
        <w:snapToGrid w:val="0"/>
        <w:spacing w:line="360" w:lineRule="auto"/>
        <w:jc w:val="center"/>
        <w:outlineLvl w:val="2"/>
        <w:rPr>
          <w:rFonts w:hint="eastAsia" w:ascii="宋体" w:hAnsi="宋体" w:eastAsia="宋体" w:cs="宋体"/>
          <w:b/>
          <w:color w:val="000000"/>
          <w:sz w:val="32"/>
          <w:szCs w:val="32"/>
          <w:lang w:eastAsia="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kinsoku/>
        <w:overflowPunct/>
        <w:topLinePunct w:val="0"/>
        <w:bidi w:val="0"/>
        <w:snapToGrid w:val="0"/>
        <w:spacing w:line="600" w:lineRule="exact"/>
        <w:jc w:val="center"/>
        <w:outlineLvl w:val="2"/>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四、其他必要提供的资料</w:t>
      </w:r>
    </w:p>
    <w:p>
      <w:pPr>
        <w:shd w:val="clear" w:color="auto" w:fill="FFFFFF"/>
        <w:snapToGrid w:val="0"/>
        <w:spacing w:line="360" w:lineRule="auto"/>
        <w:jc w:val="center"/>
        <w:rPr>
          <w:rFonts w:hint="eastAsia" w:ascii="宋体" w:hAnsi="宋体" w:eastAsia="宋体" w:cs="宋体"/>
          <w:b/>
          <w:bCs/>
          <w:color w:val="000000"/>
          <w:sz w:val="24"/>
        </w:rPr>
      </w:pPr>
    </w:p>
    <w:p>
      <w:pPr>
        <w:shd w:val="clear" w:color="auto" w:fill="FFFFFF"/>
        <w:snapToGrid w:val="0"/>
        <w:spacing w:line="360" w:lineRule="auto"/>
        <w:ind w:firstLine="5160" w:firstLineChars="2150"/>
        <w:rPr>
          <w:rFonts w:hint="eastAsia" w:ascii="宋体" w:hAnsi="宋体" w:eastAsia="宋体" w:cs="宋体"/>
          <w:color w:val="000000"/>
          <w:kern w:val="0"/>
          <w:sz w:val="24"/>
        </w:rPr>
      </w:pPr>
      <w:r>
        <w:rPr>
          <w:rFonts w:hint="eastAsia" w:ascii="宋体" w:hAnsi="宋体" w:eastAsia="宋体" w:cs="宋体"/>
          <w:color w:val="000000"/>
          <w:kern w:val="0"/>
          <w:sz w:val="24"/>
          <w:lang w:val="zh-CN"/>
        </w:rPr>
        <w:t xml:space="preserve">投标人名称（公章）：      </w:t>
      </w:r>
    </w:p>
    <w:p>
      <w:pPr>
        <w:shd w:val="clear" w:color="auto" w:fill="FFFFFF"/>
        <w:snapToGrid w:val="0"/>
        <w:spacing w:line="360" w:lineRule="auto"/>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 xml:space="preserve">                                     授权代表人（签字）：日期：   年  月   日</w:t>
      </w:r>
    </w:p>
    <w:p>
      <w:pPr>
        <w:shd w:val="clear" w:color="auto" w:fill="FFFFFF"/>
        <w:snapToGrid w:val="0"/>
        <w:spacing w:line="360" w:lineRule="auto"/>
        <w:rPr>
          <w:rFonts w:hint="eastAsia" w:ascii="宋体" w:hAnsi="宋体" w:eastAsia="宋体" w:cs="宋体"/>
          <w:color w:val="000000"/>
          <w:kern w:val="0"/>
          <w:sz w:val="24"/>
          <w:lang w:val="zh-CN"/>
        </w:rPr>
      </w:pPr>
    </w:p>
    <w:p>
      <w:pPr>
        <w:shd w:val="clear" w:color="auto" w:fill="FFFFFF"/>
        <w:snapToGrid w:val="0"/>
        <w:spacing w:line="360" w:lineRule="auto"/>
        <w:rPr>
          <w:rFonts w:hint="eastAsia" w:ascii="宋体" w:hAnsi="宋体" w:eastAsia="宋体" w:cs="宋体"/>
          <w:color w:val="000000"/>
          <w:kern w:val="0"/>
          <w:sz w:val="24"/>
          <w:lang w:val="zh-CN"/>
        </w:rPr>
      </w:pPr>
    </w:p>
    <w:p>
      <w:pPr>
        <w:shd w:val="clear" w:color="auto" w:fill="FFFFFF"/>
        <w:snapToGrid w:val="0"/>
        <w:spacing w:line="360" w:lineRule="auto"/>
        <w:rPr>
          <w:rFonts w:hint="eastAsia" w:ascii="宋体" w:hAnsi="宋体" w:eastAsia="宋体" w:cs="宋体"/>
          <w:b/>
          <w:bCs/>
          <w:color w:val="000000"/>
          <w:sz w:val="24"/>
          <w:szCs w:val="24"/>
        </w:rPr>
      </w:pPr>
    </w:p>
    <w:p>
      <w:pPr>
        <w:shd w:val="clear" w:color="auto" w:fill="FFFFFF"/>
        <w:snapToGrid w:val="0"/>
        <w:spacing w:line="360" w:lineRule="auto"/>
        <w:rPr>
          <w:rFonts w:hint="eastAsia" w:ascii="宋体" w:hAnsi="宋体" w:eastAsia="宋体" w:cs="宋体"/>
          <w:b/>
          <w:bCs/>
          <w:color w:val="000000"/>
          <w:sz w:val="24"/>
          <w:szCs w:val="24"/>
        </w:rPr>
      </w:pPr>
    </w:p>
    <w:p>
      <w:pPr>
        <w:shd w:val="clear" w:color="auto" w:fill="FFFFFF"/>
        <w:snapToGrid w:val="0"/>
        <w:spacing w:line="360" w:lineRule="auto"/>
        <w:rPr>
          <w:rFonts w:hint="eastAsia" w:ascii="宋体" w:hAnsi="宋体" w:eastAsia="宋体" w:cs="宋体"/>
          <w:b/>
          <w:bCs/>
          <w:color w:val="000000"/>
          <w:sz w:val="24"/>
          <w:szCs w:val="24"/>
        </w:rPr>
      </w:pPr>
    </w:p>
    <w:p>
      <w:pPr>
        <w:shd w:val="clear" w:color="auto" w:fill="FFFFFF"/>
        <w:snapToGrid w:val="0"/>
        <w:spacing w:line="360" w:lineRule="auto"/>
        <w:rPr>
          <w:rFonts w:hint="eastAsia" w:ascii="宋体" w:hAnsi="宋体" w:eastAsia="宋体" w:cs="宋体"/>
          <w:b/>
          <w:bCs/>
          <w:color w:val="000000"/>
          <w:sz w:val="24"/>
          <w:szCs w:val="24"/>
        </w:rPr>
        <w:sectPr>
          <w:pgSz w:w="11906" w:h="16838"/>
          <w:pgMar w:top="1531" w:right="1304" w:bottom="1531" w:left="1361" w:header="851" w:footer="1304" w:gutter="0"/>
          <w:paperSrc/>
          <w:pgBorders>
            <w:top w:val="none" w:sz="0" w:space="0"/>
            <w:left w:val="none" w:sz="0" w:space="0"/>
            <w:bottom w:val="none" w:sz="0" w:space="0"/>
            <w:right w:val="none" w:sz="0" w:space="0"/>
          </w:pgBorders>
          <w:pgNumType w:fmt="decimal"/>
          <w:cols w:space="720" w:num="1"/>
          <w:rtlGutter w:val="0"/>
          <w:docGrid w:linePitch="315" w:charSpace="0"/>
        </w:sectPr>
      </w:pPr>
    </w:p>
    <w:p>
      <w:pPr>
        <w:shd w:val="clear" w:color="auto" w:fill="FFFFFF"/>
        <w:snapToGrid w:val="0"/>
        <w:spacing w:line="360" w:lineRule="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投标文件封面</w:t>
      </w:r>
    </w:p>
    <w:p>
      <w:pPr>
        <w:shd w:val="clear" w:color="auto" w:fill="FFFFFF"/>
        <w:kinsoku/>
        <w:overflowPunct/>
        <w:topLinePunct w:val="0"/>
        <w:bidi w:val="0"/>
        <w:snapToGrid w:val="0"/>
        <w:spacing w:line="600" w:lineRule="exact"/>
        <w:jc w:val="center"/>
        <w:rPr>
          <w:rFonts w:hint="eastAsia" w:ascii="宋体" w:hAnsi="宋体" w:eastAsia="宋体" w:cs="宋体"/>
          <w:b/>
          <w:bCs/>
          <w:color w:val="000000"/>
          <w:spacing w:val="-17"/>
          <w:sz w:val="32"/>
          <w:szCs w:val="32"/>
          <w:lang w:eastAsia="zh-CN"/>
        </w:rPr>
      </w:pPr>
    </w:p>
    <w:p>
      <w:pPr>
        <w:shd w:val="clear" w:color="auto" w:fill="FFFFFF"/>
        <w:kinsoku/>
        <w:overflowPunct/>
        <w:topLinePunct w:val="0"/>
        <w:bidi w:val="0"/>
        <w:snapToGrid w:val="0"/>
        <w:spacing w:line="600" w:lineRule="exact"/>
        <w:jc w:val="center"/>
        <w:rPr>
          <w:rFonts w:hint="eastAsia" w:ascii="宋体" w:hAnsi="宋体" w:eastAsia="宋体" w:cs="宋体"/>
          <w:b/>
          <w:bCs/>
          <w:color w:val="000000"/>
          <w:sz w:val="36"/>
          <w:szCs w:val="36"/>
        </w:rPr>
      </w:pPr>
      <w:r>
        <w:rPr>
          <w:rFonts w:hint="eastAsia" w:ascii="宋体" w:hAnsi="宋体" w:eastAsia="宋体" w:cs="宋体"/>
          <w:b/>
          <w:bCs/>
          <w:color w:val="000000"/>
          <w:spacing w:val="-17"/>
          <w:sz w:val="36"/>
          <w:szCs w:val="36"/>
          <w:lang w:eastAsia="zh-CN"/>
        </w:rPr>
        <w:t>五常街道***公共管理服务项目</w:t>
      </w:r>
    </w:p>
    <w:p>
      <w:pPr>
        <w:shd w:val="clear" w:color="auto" w:fill="FFFFFF"/>
        <w:kinsoku/>
        <w:overflowPunct/>
        <w:topLinePunct w:val="0"/>
        <w:bidi w:val="0"/>
        <w:snapToGrid w:val="0"/>
        <w:spacing w:line="600" w:lineRule="exact"/>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rPr>
        <w:t xml:space="preserve"> （资格文件/报价文件/商务技术文件）</w:t>
      </w:r>
    </w:p>
    <w:p>
      <w:pPr>
        <w:pStyle w:val="2"/>
        <w:rPr>
          <w:rFonts w:hint="eastAsia" w:ascii="宋体" w:hAnsi="宋体" w:eastAsia="宋体" w:cs="宋体"/>
          <w:b/>
          <w:bCs/>
          <w:color w:val="000000"/>
          <w:sz w:val="24"/>
          <w:szCs w:val="24"/>
        </w:rPr>
      </w:pPr>
    </w:p>
    <w:p>
      <w:pPr>
        <w:pStyle w:val="2"/>
        <w:rPr>
          <w:rFonts w:hint="eastAsia" w:ascii="宋体" w:hAnsi="宋体" w:eastAsia="宋体" w:cs="宋体"/>
          <w:b/>
          <w:bCs/>
          <w:color w:val="000000"/>
          <w:sz w:val="24"/>
          <w:szCs w:val="24"/>
        </w:rPr>
      </w:pPr>
    </w:p>
    <w:p>
      <w:pPr>
        <w:shd w:val="clear" w:color="auto" w:fill="FFFFFF"/>
        <w:kinsoku/>
        <w:overflowPunct/>
        <w:topLinePunct w:val="0"/>
        <w:bidi w:val="0"/>
        <w:snapToGrid w:val="0"/>
        <w:spacing w:line="600" w:lineRule="exact"/>
        <w:jc w:val="center"/>
        <w:rPr>
          <w:rFonts w:hint="eastAsia" w:ascii="宋体" w:hAnsi="宋体" w:eastAsia="宋体" w:cs="宋体"/>
          <w:b/>
          <w:bCs/>
          <w:color w:val="000000"/>
          <w:sz w:val="36"/>
          <w:szCs w:val="36"/>
          <w:lang w:val="en-US" w:eastAsia="zh-CN"/>
        </w:rPr>
      </w:pPr>
      <w:r>
        <w:rPr>
          <w:rFonts w:hint="eastAsia" w:ascii="宋体" w:hAnsi="宋体" w:eastAsia="宋体" w:cs="宋体"/>
          <w:b/>
          <w:bCs/>
          <w:color w:val="000000"/>
          <w:sz w:val="36"/>
          <w:szCs w:val="36"/>
        </w:rPr>
        <w:t>项目编号：</w:t>
      </w:r>
      <w:r>
        <w:rPr>
          <w:rFonts w:hint="eastAsia" w:ascii="宋体" w:hAnsi="宋体" w:eastAsia="宋体" w:cs="宋体"/>
          <w:b/>
          <w:bCs/>
          <w:color w:val="000000"/>
          <w:sz w:val="36"/>
          <w:szCs w:val="36"/>
          <w:lang w:eastAsia="zh-CN"/>
        </w:rPr>
        <w:t>RTZFCG-2020-</w:t>
      </w:r>
      <w:r>
        <w:rPr>
          <w:rFonts w:hint="eastAsia" w:ascii="宋体" w:hAnsi="宋体" w:eastAsia="宋体" w:cs="宋体"/>
          <w:b/>
          <w:bCs/>
          <w:color w:val="000000"/>
          <w:sz w:val="36"/>
          <w:szCs w:val="36"/>
          <w:lang w:val="en-US" w:eastAsia="zh-CN"/>
        </w:rPr>
        <w:t xml:space="preserve"> </w:t>
      </w:r>
      <w:r>
        <w:rPr>
          <w:rFonts w:hint="eastAsia" w:ascii="宋体" w:hAnsi="宋体" w:eastAsia="宋体" w:cs="宋体"/>
          <w:b/>
          <w:bCs/>
          <w:color w:val="000000"/>
          <w:sz w:val="36"/>
          <w:szCs w:val="36"/>
          <w:lang w:val="en-US" w:eastAsia="zh-CN"/>
        </w:rPr>
        <w:t xml:space="preserve">  </w:t>
      </w:r>
    </w:p>
    <w:p>
      <w:pPr>
        <w:pStyle w:val="2"/>
        <w:rPr>
          <w:rFonts w:hint="eastAsia" w:ascii="宋体" w:hAnsi="宋体" w:eastAsia="宋体" w:cs="宋体"/>
          <w:b/>
          <w:bCs/>
          <w:color w:val="000000"/>
          <w:sz w:val="24"/>
          <w:szCs w:val="24"/>
          <w:lang w:eastAsia="zh-CN"/>
        </w:rPr>
      </w:pPr>
    </w:p>
    <w:p>
      <w:pPr>
        <w:pStyle w:val="2"/>
        <w:ind w:left="0" w:leftChars="0" w:firstLine="0" w:firstLineChars="0"/>
        <w:rPr>
          <w:rFonts w:hint="eastAsia" w:ascii="宋体" w:hAnsi="宋体" w:eastAsia="宋体" w:cs="宋体"/>
          <w:b/>
          <w:bCs/>
          <w:color w:val="000000"/>
          <w:sz w:val="24"/>
          <w:szCs w:val="24"/>
          <w:lang w:eastAsia="zh-CN"/>
        </w:rPr>
      </w:pPr>
    </w:p>
    <w:p>
      <w:pPr>
        <w:pStyle w:val="2"/>
        <w:rPr>
          <w:rFonts w:hint="eastAsia" w:ascii="宋体" w:hAnsi="宋体" w:eastAsia="宋体" w:cs="宋体"/>
          <w:b/>
          <w:bCs/>
          <w:color w:val="000000"/>
          <w:sz w:val="44"/>
          <w:szCs w:val="44"/>
          <w:lang w:eastAsia="zh-CN"/>
        </w:rPr>
      </w:pPr>
    </w:p>
    <w:bookmarkEnd w:id="18"/>
    <w:bookmarkEnd w:id="19"/>
    <w:bookmarkEnd w:id="20"/>
    <w:bookmarkEnd w:id="21"/>
    <w:bookmarkEnd w:id="114"/>
    <w:p>
      <w:pPr>
        <w:kinsoku/>
        <w:overflowPunct/>
        <w:topLinePunct w:val="0"/>
        <w:bidi w:val="0"/>
        <w:snapToGrid w:val="0"/>
        <w:spacing w:line="600" w:lineRule="exact"/>
        <w:jc w:val="center"/>
        <w:rPr>
          <w:rFonts w:hint="eastAsia" w:ascii="宋体" w:hAnsi="宋体" w:eastAsia="宋体" w:cs="宋体"/>
          <w:color w:val="000000"/>
          <w:sz w:val="44"/>
          <w:szCs w:val="44"/>
        </w:rPr>
      </w:pPr>
      <w:r>
        <w:rPr>
          <w:rFonts w:hint="eastAsia" w:ascii="宋体" w:hAnsi="宋体" w:eastAsia="宋体" w:cs="宋体"/>
          <w:color w:val="000000"/>
          <w:sz w:val="44"/>
          <w:szCs w:val="44"/>
        </w:rPr>
        <w:t>投</w:t>
      </w:r>
    </w:p>
    <w:p>
      <w:pPr>
        <w:pStyle w:val="2"/>
        <w:rPr>
          <w:rFonts w:hint="eastAsia" w:ascii="宋体" w:hAnsi="宋体" w:eastAsia="宋体" w:cs="宋体"/>
        </w:rPr>
      </w:pPr>
    </w:p>
    <w:p>
      <w:pPr>
        <w:kinsoku/>
        <w:overflowPunct/>
        <w:topLinePunct w:val="0"/>
        <w:bidi w:val="0"/>
        <w:snapToGrid w:val="0"/>
        <w:spacing w:line="600" w:lineRule="exact"/>
        <w:jc w:val="center"/>
        <w:rPr>
          <w:rFonts w:hint="eastAsia" w:ascii="宋体" w:hAnsi="宋体" w:eastAsia="宋体" w:cs="宋体"/>
          <w:color w:val="000000"/>
          <w:sz w:val="44"/>
          <w:szCs w:val="44"/>
        </w:rPr>
      </w:pPr>
      <w:r>
        <w:rPr>
          <w:rFonts w:hint="eastAsia" w:ascii="宋体" w:hAnsi="宋体" w:eastAsia="宋体" w:cs="宋体"/>
          <w:color w:val="000000"/>
          <w:sz w:val="44"/>
          <w:szCs w:val="44"/>
        </w:rPr>
        <w:t>标</w:t>
      </w:r>
    </w:p>
    <w:p>
      <w:pPr>
        <w:pStyle w:val="2"/>
        <w:rPr>
          <w:rFonts w:hint="eastAsia" w:ascii="宋体" w:hAnsi="宋体" w:eastAsia="宋体" w:cs="宋体"/>
        </w:rPr>
      </w:pPr>
    </w:p>
    <w:p>
      <w:pPr>
        <w:kinsoku/>
        <w:overflowPunct/>
        <w:topLinePunct w:val="0"/>
        <w:bidi w:val="0"/>
        <w:snapToGrid w:val="0"/>
        <w:spacing w:line="600" w:lineRule="exact"/>
        <w:jc w:val="center"/>
        <w:rPr>
          <w:rFonts w:hint="eastAsia" w:ascii="宋体" w:hAnsi="宋体" w:eastAsia="宋体" w:cs="宋体"/>
          <w:color w:val="000000"/>
          <w:sz w:val="44"/>
          <w:szCs w:val="44"/>
        </w:rPr>
      </w:pPr>
      <w:r>
        <w:rPr>
          <w:rFonts w:hint="eastAsia" w:ascii="宋体" w:hAnsi="宋体" w:eastAsia="宋体" w:cs="宋体"/>
          <w:color w:val="000000"/>
          <w:sz w:val="44"/>
          <w:szCs w:val="44"/>
        </w:rPr>
        <w:t>文</w:t>
      </w:r>
    </w:p>
    <w:p>
      <w:pPr>
        <w:pStyle w:val="2"/>
        <w:ind w:left="0" w:leftChars="0" w:firstLine="0" w:firstLineChars="0"/>
        <w:rPr>
          <w:rFonts w:hint="eastAsia" w:ascii="宋体" w:hAnsi="宋体" w:eastAsia="宋体" w:cs="宋体"/>
          <w:color w:val="000000"/>
          <w:sz w:val="44"/>
          <w:szCs w:val="44"/>
        </w:rPr>
      </w:pPr>
    </w:p>
    <w:p>
      <w:pPr>
        <w:kinsoku/>
        <w:overflowPunct/>
        <w:topLinePunct w:val="0"/>
        <w:bidi w:val="0"/>
        <w:snapToGrid w:val="0"/>
        <w:spacing w:line="600" w:lineRule="exact"/>
        <w:jc w:val="center"/>
        <w:rPr>
          <w:rFonts w:hint="eastAsia" w:ascii="宋体" w:hAnsi="宋体" w:eastAsia="宋体" w:cs="宋体"/>
          <w:color w:val="000000"/>
          <w:sz w:val="24"/>
          <w:szCs w:val="24"/>
        </w:rPr>
      </w:pPr>
      <w:r>
        <w:rPr>
          <w:rFonts w:hint="eastAsia" w:ascii="宋体" w:hAnsi="宋体" w:eastAsia="宋体" w:cs="宋体"/>
          <w:color w:val="000000"/>
          <w:sz w:val="44"/>
          <w:szCs w:val="44"/>
        </w:rPr>
        <w:t>件</w:t>
      </w:r>
    </w:p>
    <w:p>
      <w:pPr>
        <w:pStyle w:val="2"/>
        <w:rPr>
          <w:rFonts w:hint="eastAsia" w:ascii="宋体" w:hAnsi="宋体" w:eastAsia="宋体" w:cs="宋体"/>
          <w:color w:val="000000"/>
          <w:sz w:val="24"/>
          <w:szCs w:val="24"/>
        </w:rPr>
      </w:pPr>
    </w:p>
    <w:p>
      <w:pPr>
        <w:pStyle w:val="2"/>
        <w:ind w:left="0" w:leftChars="0" w:firstLine="0" w:firstLineChars="0"/>
        <w:rPr>
          <w:rFonts w:hint="eastAsia" w:ascii="宋体" w:hAnsi="宋体" w:eastAsia="宋体" w:cs="宋体"/>
          <w:color w:val="000000"/>
          <w:sz w:val="24"/>
          <w:szCs w:val="24"/>
        </w:rPr>
      </w:pPr>
    </w:p>
    <w:p>
      <w:pPr>
        <w:kinsoku/>
        <w:overflowPunct/>
        <w:topLinePunct w:val="0"/>
        <w:bidi w:val="0"/>
        <w:snapToGrid w:val="0"/>
        <w:spacing w:line="600" w:lineRule="exact"/>
        <w:jc w:val="center"/>
        <w:rPr>
          <w:rFonts w:hint="eastAsia" w:ascii="宋体" w:hAnsi="宋体" w:eastAsia="宋体" w:cs="宋体"/>
          <w:color w:val="000000"/>
          <w:sz w:val="30"/>
          <w:szCs w:val="30"/>
        </w:rPr>
      </w:pPr>
      <w:r>
        <w:rPr>
          <w:rFonts w:hint="eastAsia" w:ascii="宋体" w:hAnsi="宋体" w:eastAsia="宋体" w:cs="宋体"/>
          <w:color w:val="000000"/>
          <w:sz w:val="30"/>
          <w:szCs w:val="30"/>
        </w:rPr>
        <w:t>投标人全称：（加盖单位公章）</w:t>
      </w:r>
    </w:p>
    <w:p>
      <w:pPr>
        <w:pStyle w:val="2"/>
        <w:rPr>
          <w:rFonts w:hint="eastAsia" w:ascii="宋体" w:hAnsi="宋体" w:eastAsia="宋体" w:cs="宋体"/>
        </w:rPr>
      </w:pPr>
    </w:p>
    <w:p>
      <w:pPr>
        <w:kinsoku/>
        <w:overflowPunct/>
        <w:topLinePunct w:val="0"/>
        <w:bidi w:val="0"/>
        <w:snapToGrid w:val="0"/>
        <w:spacing w:line="600" w:lineRule="exact"/>
        <w:jc w:val="center"/>
        <w:rPr>
          <w:rFonts w:hint="eastAsia" w:ascii="宋体" w:hAnsi="宋体" w:eastAsia="宋体" w:cs="宋体"/>
          <w:color w:val="000000"/>
          <w:sz w:val="30"/>
          <w:szCs w:val="30"/>
        </w:rPr>
      </w:pPr>
      <w:r>
        <w:rPr>
          <w:rFonts w:hint="eastAsia" w:ascii="宋体" w:hAnsi="宋体" w:eastAsia="宋体" w:cs="宋体"/>
          <w:color w:val="000000"/>
          <w:sz w:val="30"/>
          <w:szCs w:val="30"/>
        </w:rPr>
        <w:t>年   月   日</w:t>
      </w:r>
    </w:p>
    <w:p>
      <w:pPr>
        <w:kinsoku/>
        <w:overflowPunct/>
        <w:topLinePunct w:val="0"/>
        <w:bidi w:val="0"/>
        <w:spacing w:line="600" w:lineRule="exact"/>
        <w:rPr>
          <w:rFonts w:hint="eastAsia" w:ascii="宋体" w:hAnsi="宋体" w:eastAsia="宋体" w:cs="宋体"/>
          <w:color w:val="000000"/>
          <w:sz w:val="24"/>
          <w:szCs w:val="24"/>
        </w:rPr>
      </w:pPr>
    </w:p>
    <w:p>
      <w:pPr>
        <w:kinsoku/>
        <w:overflowPunct/>
        <w:topLinePunct w:val="0"/>
        <w:bidi w:val="0"/>
        <w:snapToGrid w:val="0"/>
        <w:spacing w:line="600" w:lineRule="exact"/>
        <w:rPr>
          <w:rFonts w:hint="eastAsia" w:ascii="宋体" w:hAnsi="宋体" w:eastAsia="宋体" w:cs="宋体"/>
          <w:color w:val="000000"/>
          <w:sz w:val="24"/>
          <w:szCs w:val="24"/>
        </w:rPr>
      </w:pPr>
    </w:p>
    <w:sectPr>
      <w:pgSz w:w="11906" w:h="16838"/>
      <w:pgMar w:top="1531" w:right="1304" w:bottom="1531" w:left="1361" w:header="851" w:footer="1304" w:gutter="0"/>
      <w:paperSrc/>
      <w:pgBorders>
        <w:top w:val="none" w:sz="0" w:space="0"/>
        <w:left w:val="none" w:sz="0" w:space="0"/>
        <w:bottom w:val="none" w:sz="0" w:space="0"/>
        <w:right w:val="none" w:sz="0" w:space="0"/>
      </w:pgBorders>
      <w:pgNumType w:fmt="decimal"/>
      <w:cols w:space="720" w:num="1"/>
      <w:rtlGutter w:val="0"/>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roman"/>
    <w:pitch w:val="default"/>
    <w:sig w:usb0="00000000" w:usb1="00000000" w:usb2="00000000" w:usb3="00000000" w:csb0="00040001" w:csb1="00000000"/>
  </w:font>
  <w:font w:name="??_GB2312">
    <w:altName w:val="微软雅黑"/>
    <w:panose1 w:val="00000000000000000000"/>
    <w:charset w:val="00"/>
    <w:family w:val="auto"/>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楷体_GB2312">
    <w:altName w:val="楷体"/>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Baskerville">
    <w:altName w:val="Cambria Math"/>
    <w:panose1 w:val="02020502070401020303"/>
    <w:charset w:val="00"/>
    <w:family w:val="roman"/>
    <w:pitch w:val="default"/>
    <w:sig w:usb0="00000001" w:usb1="02000000" w:usb2="00000000" w:usb3="00000000" w:csb0="0000019F" w:csb1="00000000"/>
  </w:font>
  <w:font w:name="Arial Unicode MS">
    <w:altName w:val="宋体"/>
    <w:panose1 w:val="020B0604020202020204"/>
    <w:charset w:val="86"/>
    <w:family w:val="roman"/>
    <w:pitch w:val="default"/>
    <w:sig w:usb0="FFFFFFFF" w:usb1="E9FFFFFF" w:usb2="0000003F" w:usb3="00000000" w:csb0="603F01FF" w:csb1="FFFF0000"/>
  </w:font>
  <w:font w:name="Book Antiqua">
    <w:panose1 w:val="0204060205030503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Helvetica Neue">
    <w:altName w:val="Segoe UI"/>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100003" w:usb1="00000000" w:usb2="00000000" w:usb3="00000000" w:csb0="00000001" w:csb1="00000000"/>
  </w:font>
  <w:font w:name="Helvetica">
    <w:altName w:val="Arial"/>
    <w:panose1 w:val="020B0604020202020204"/>
    <w:charset w:val="00"/>
    <w:family w:val="swiss"/>
    <w:pitch w:val="default"/>
    <w:sig w:usb0="E0002EFF" w:usb1="C000785B" w:usb2="00000009" w:usb3="00000000" w:csb0="000001FF" w:csb1="00000000"/>
  </w:font>
  <w:font w:name="Century">
    <w:panose1 w:val="0204060405050502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112</w:t>
                          </w:r>
                          <w:r>
                            <w:rPr>
                              <w:rFonts w:hint="eastAsia"/>
                              <w:lang w:eastAsia="zh-CN"/>
                            </w:rPr>
                            <w:fldChar w:fldCharType="end"/>
                          </w:r>
                          <w:r>
                            <w:rPr>
                              <w:rFonts w:hint="eastAsia"/>
                              <w:lang w:eastAsia="zh-CN"/>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mibl0d0BAAC+AwAADgAAAGRycy9lMm9Eb2MueG1srVPNjtMwEL4j8Q6W 7zRpD6iKmq6AahESAqSFB3Adp7HkP42nTcoDwBtw4sKd5+pzMHaS7rJc9sAlGc+Mv5nvm/HmZrCG nRRE7V3Nl4uSM+Wkb7Q71PzL59sXa84iCtcI452q+VlFfrN9/mzTh0qtfOdNo4ARiItVH2reIYaq KKLslBVx4YNyFGw9WIF0hEPRgOgJ3ZpiVZYvi95DE8BLFSN5d2OQT4jwFEDftlqqnZdHqxyOqKCM QKIUOx0i3+Zu21ZJ/Ni2USEzNSemmL9UhOx9+hbbjagOIEKn5dSCeEoLjzhZoR0VvULtBAp2BP0P lNUSfPQtLqS3xUgkK0IsluUjbe46EVTmQlLHcBU9/j9Y+eH0CZhuar7izAlLA7/8+H75+fvy6xtb Jnn6ECvKuguUh8NrP9DSzP5IzsR6aMGmP/FhFCdxz1dx1YBMpkvr1XpdUkhSbD4QfnF/PUDEt8pb loyaA00viypO7yOOqXNKqub8rTYmT9C4vxyEmTxF6n3sMVk47IeJ0N43Z+JDz4DqdB6+ctbTEtTc 0c5zZt450jjty2zAbOxnQzhJF2uOnI3mGxz36hhAH7q8aampGF4dkTrNBFIbY+2pOxprlmBawbQ3 D8856/7Zbf8A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RQQAAFtDb250ZW50X1R5cGVzXS54bWxQSwECFAAKAAAAAACHTuJAAAAAAAAAAAAAAAAA BgAAAAAAAAAAABAAAAAnAwAAX3JlbHMvUEsBAhQAFAAAAAgAh07iQIoUZjzRAAAAlAEAAAsAAAAA AAAAAQAgAAAASwMAAF9yZWxzLy5yZWxzUEsBAhQACgAAAAAAh07iQAAAAAAAAAAAAAAAAAQAAAAA AAAAAAAQAAAAAAAAAGRycy9QSwECFAAUAAAACACHTuJAzql5uc8AAAAFAQAADwAAAAAAAAABACAA AAAiAAAAZHJzL2Rvd25yZXYueG1sUEsBAhQAFAAAAAgAh07iQJom5dHdAQAAvgMAAA4AAAAAAAAA AQAgAAAAHgEAAGRycy9lMm9Eb2MueG1sUEsFBgAAAAAGAAYAWQEAAG0FAAAAAA== ">
              <v:fill on="f" focussize="0,0"/>
              <v:stroke on="f"/>
              <v:imagedata o:title=""/>
              <o:lock v:ext="edit" aspectratio="f"/>
              <v:textbox inset="0mm,0mm,0mm,0mm" style="mso-fit-shape-to-text:t;">
                <w:txbxContent>
                  <w:p>
                    <w:pPr>
                      <w:pStyle w:val="5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112</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112</w:t>
                          </w:r>
                          <w:r>
                            <w:rPr>
                              <w:rFonts w:hint="eastAsia"/>
                              <w:lang w:eastAsia="zh-CN"/>
                            </w:rPr>
                            <w:fldChar w:fldCharType="end"/>
                          </w:r>
                          <w:r>
                            <w:rPr>
                              <w:rFonts w:hint="eastAsia"/>
                              <w:lang w:eastAsia="zh-CN"/>
                            </w:rPr>
                            <w:t xml:space="preserve"> 页</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HtF9+N4BAAC+AwAADgAAAGRycy9lMm9Eb2MueG1srVPBjtMwEL0j8Q+W 7zTZroSqqOkKtlqEhABp4QNcx2ks2R7LnjYpHwB/wIkLd76r38HYSbqwXPbAJRnPjN/MezNe3wzW sKMKUYOr+dWi5Ew5CY12+5p//nT3YsVZROEaYcCpmp9U5Deb58/Wva/UEjowjQqMQFysel/zDtFX RRFlp6yIC/DKUbCFYAXSMeyLJoie0K0plmX5sughND6AVDGSdzsG+YQYngIIbaul2oI8WOVwRA3K CCRKsdM+8k3utm2VxA9tGxUyU3NiivlLRcjepW+xWYtqH4TvtJxaEE9p4REnK7SjoheorUDBDkH/ A2W1DBChxYUEW4xEsiLE4qp8pM19J7zKXEjq6C+ix/8HK98fPwamm5pfc+aEpYGfv387//h1/vmV LZM8vY8VZd17ysPhNQy0NLM/kjOxHtpg05/4MIqTuKeLuGpAJtOl1XK1KikkKTYfCL94uO5DxDcK LEtGzQNNL4sqju8ijqlzSqrm4E4bkydo3F8OwkyeIvU+9pgsHHbDRGgHzYn40DOgOh2EL5z1tAQ1 d7TznJm3jjRO+zIbYTZ2syGcpIs1R85G8xbHvTr4oPdd3rTUVPSvDkidZgKpjbH21B2NNUswrWDa mz/POevh2W1+A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M6pebnPAAAABQEAAA8AAAAAAAAAAQAg AAAAIgAAAGRycy9kb3ducmV2LnhtbFBLAQIUABQAAAAIAIdO4kAe0X343gEAAL4DAAAOAAAAAAAA AAEAIAAAAB4BAABkcnMvZTJvRG9jLnhtbFBLBQYAAAAABgAGAFkBAABuBQAAAAA= ">
              <v:fill on="f" focussize="0,0"/>
              <v:stroke on="f"/>
              <v:imagedata o:title=""/>
              <o:lock v:ext="edit" aspectratio="f"/>
              <v:textbox inset="0mm,0mm,0mm,0mm" style="mso-fit-shape-to-text:t;">
                <w:txbxContent>
                  <w:p>
                    <w:pPr>
                      <w:pStyle w:val="5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407D28"/>
    <w:multiLevelType w:val="multilevel"/>
    <w:tmpl w:val="0D407D28"/>
    <w:lvl w:ilvl="0" w:tentative="0">
      <w:start w:val="1"/>
      <w:numFmt w:val="bullet"/>
      <w:pStyle w:val="439"/>
      <w:lvlText w:val=""/>
      <w:lvlJc w:val="left"/>
      <w:pPr>
        <w:tabs>
          <w:tab w:val="left" w:pos="795"/>
        </w:tabs>
        <w:ind w:left="795" w:hanging="420"/>
      </w:pPr>
      <w:rPr>
        <w:rFonts w:hint="default" w:ascii="Wingdings" w:hAnsi="Wingdings"/>
        <w:lang w:eastAsia="zh-CN"/>
      </w:rPr>
    </w:lvl>
    <w:lvl w:ilvl="1" w:tentative="0">
      <w:start w:val="1"/>
      <w:numFmt w:val="bullet"/>
      <w:lvlText w:val=""/>
      <w:lvlJc w:val="left"/>
      <w:pPr>
        <w:tabs>
          <w:tab w:val="left" w:pos="1215"/>
        </w:tabs>
        <w:ind w:left="1215" w:hanging="420"/>
      </w:pPr>
      <w:rPr>
        <w:rFonts w:hint="default" w:ascii="Wingdings" w:hAnsi="Wingdings"/>
      </w:rPr>
    </w:lvl>
    <w:lvl w:ilvl="2" w:tentative="0">
      <w:start w:val="1"/>
      <w:numFmt w:val="bullet"/>
      <w:lvlText w:val=""/>
      <w:lvlJc w:val="left"/>
      <w:pPr>
        <w:tabs>
          <w:tab w:val="left" w:pos="1635"/>
        </w:tabs>
        <w:ind w:left="1635" w:hanging="420"/>
      </w:pPr>
      <w:rPr>
        <w:rFonts w:hint="default" w:ascii="Wingdings" w:hAnsi="Wingdings"/>
      </w:rPr>
    </w:lvl>
    <w:lvl w:ilvl="3" w:tentative="0">
      <w:start w:val="1"/>
      <w:numFmt w:val="bullet"/>
      <w:lvlText w:val=""/>
      <w:lvlJc w:val="left"/>
      <w:pPr>
        <w:tabs>
          <w:tab w:val="left" w:pos="2055"/>
        </w:tabs>
        <w:ind w:left="2055" w:hanging="420"/>
      </w:pPr>
      <w:rPr>
        <w:rFonts w:hint="default" w:ascii="Wingdings" w:hAnsi="Wingdings"/>
      </w:rPr>
    </w:lvl>
    <w:lvl w:ilvl="4" w:tentative="0">
      <w:start w:val="1"/>
      <w:numFmt w:val="bullet"/>
      <w:lvlText w:val=""/>
      <w:lvlJc w:val="left"/>
      <w:pPr>
        <w:tabs>
          <w:tab w:val="left" w:pos="2475"/>
        </w:tabs>
        <w:ind w:left="2475" w:hanging="420"/>
      </w:pPr>
      <w:rPr>
        <w:rFonts w:hint="default" w:ascii="Wingdings" w:hAnsi="Wingdings"/>
      </w:rPr>
    </w:lvl>
    <w:lvl w:ilvl="5" w:tentative="0">
      <w:start w:val="1"/>
      <w:numFmt w:val="bullet"/>
      <w:lvlText w:val=""/>
      <w:lvlJc w:val="left"/>
      <w:pPr>
        <w:tabs>
          <w:tab w:val="left" w:pos="2895"/>
        </w:tabs>
        <w:ind w:left="2895" w:hanging="420"/>
      </w:pPr>
      <w:rPr>
        <w:rFonts w:hint="default" w:ascii="Wingdings" w:hAnsi="Wingdings"/>
      </w:rPr>
    </w:lvl>
    <w:lvl w:ilvl="6" w:tentative="0">
      <w:start w:val="1"/>
      <w:numFmt w:val="bullet"/>
      <w:lvlText w:val=""/>
      <w:lvlJc w:val="left"/>
      <w:pPr>
        <w:tabs>
          <w:tab w:val="left" w:pos="3315"/>
        </w:tabs>
        <w:ind w:left="3315" w:hanging="420"/>
      </w:pPr>
      <w:rPr>
        <w:rFonts w:hint="default" w:ascii="Wingdings" w:hAnsi="Wingdings"/>
      </w:rPr>
    </w:lvl>
    <w:lvl w:ilvl="7" w:tentative="0">
      <w:start w:val="1"/>
      <w:numFmt w:val="bullet"/>
      <w:lvlText w:val=""/>
      <w:lvlJc w:val="left"/>
      <w:pPr>
        <w:tabs>
          <w:tab w:val="left" w:pos="3735"/>
        </w:tabs>
        <w:ind w:left="3735" w:hanging="420"/>
      </w:pPr>
      <w:rPr>
        <w:rFonts w:hint="default" w:ascii="Wingdings" w:hAnsi="Wingdings"/>
      </w:rPr>
    </w:lvl>
    <w:lvl w:ilvl="8" w:tentative="0">
      <w:start w:val="1"/>
      <w:numFmt w:val="bullet"/>
      <w:lvlText w:val=""/>
      <w:lvlJc w:val="left"/>
      <w:pPr>
        <w:tabs>
          <w:tab w:val="left" w:pos="4155"/>
        </w:tabs>
        <w:ind w:left="4155" w:hanging="420"/>
      </w:pPr>
      <w:rPr>
        <w:rFonts w:hint="default" w:ascii="Wingdings" w:hAnsi="Wingdings"/>
      </w:rPr>
    </w:lvl>
  </w:abstractNum>
  <w:abstractNum w:abstractNumId="1">
    <w:nsid w:val="0FB26183"/>
    <w:multiLevelType w:val="multilevel"/>
    <w:tmpl w:val="0FB26183"/>
    <w:lvl w:ilvl="0" w:tentative="0">
      <w:start w:val="1"/>
      <w:numFmt w:val="bullet"/>
      <w:pStyle w:val="14"/>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51BFD583"/>
    <w:multiLevelType w:val="multilevel"/>
    <w:tmpl w:val="51BFD583"/>
    <w:lvl w:ilvl="0" w:tentative="0">
      <w:start w:val="1"/>
      <w:numFmt w:val="decimal"/>
      <w:suff w:val="nothing"/>
      <w:lvlText w:val="（%1）"/>
      <w:lvlJc w:val="left"/>
    </w:lvl>
    <w:lvl w:ilvl="1" w:tentative="0">
      <w:start w:val="1"/>
      <w:numFmt w:val="none"/>
      <w:lvlText w:val=" "/>
      <w:lvlJc w:val="left"/>
      <w:pPr>
        <w:tabs>
          <w:tab w:val="left" w:pos="576"/>
        </w:tabs>
        <w:ind w:left="576" w:hanging="576"/>
      </w:p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5BCF60D9"/>
    <w:multiLevelType w:val="singleLevel"/>
    <w:tmpl w:val="5BCF60D9"/>
    <w:lvl w:ilvl="0" w:tentative="0">
      <w:start w:val="1"/>
      <w:numFmt w:val="bullet"/>
      <w:pStyle w:val="238"/>
      <w:lvlText w:val=""/>
      <w:lvlJc w:val="left"/>
      <w:pPr>
        <w:tabs>
          <w:tab w:val="left" w:pos="425"/>
        </w:tabs>
        <w:ind w:left="425" w:hanging="425"/>
      </w:pPr>
      <w:rPr>
        <w:rFonts w:hint="default" w:ascii="Wingdings" w:hAnsi="Wingdings"/>
      </w:rPr>
    </w:lvl>
  </w:abstractNum>
  <w:abstractNum w:abstractNumId="4">
    <w:nsid w:val="60AE39CC"/>
    <w:multiLevelType w:val="multilevel"/>
    <w:tmpl w:val="60AE39CC"/>
    <w:lvl w:ilvl="0" w:tentative="0">
      <w:start w:val="1"/>
      <w:numFmt w:val="chineseCountingThousand"/>
      <w:pStyle w:val="109"/>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6"/>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pStyle w:val="9"/>
      <w:lvlText w:val="           "/>
      <w:lvlJc w:val="left"/>
      <w:pPr>
        <w:tabs>
          <w:tab w:val="left" w:pos="1440"/>
        </w:tabs>
        <w:ind w:left="1152" w:hanging="1152"/>
      </w:pPr>
    </w:lvl>
    <w:lvl w:ilvl="6" w:tentative="0">
      <w:start w:val="1"/>
      <w:numFmt w:val="decimal"/>
      <w:pStyle w:val="10"/>
      <w:lvlText w:val="%1.%2.%3.%4.%5.%6.%7"/>
      <w:lvlJc w:val="left"/>
      <w:pPr>
        <w:tabs>
          <w:tab w:val="left" w:pos="2520"/>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5">
    <w:nsid w:val="621D3DF3"/>
    <w:multiLevelType w:val="multilevel"/>
    <w:tmpl w:val="621D3DF3"/>
    <w:lvl w:ilvl="0" w:tentative="0">
      <w:start w:val="1"/>
      <w:numFmt w:val="bullet"/>
      <w:pStyle w:val="205"/>
      <w:lvlText w:val=""/>
      <w:lvlJc w:val="left"/>
      <w:pPr>
        <w:tabs>
          <w:tab w:val="left" w:pos="720"/>
        </w:tabs>
        <w:ind w:left="7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65316F3"/>
    <w:multiLevelType w:val="multilevel"/>
    <w:tmpl w:val="765316F3"/>
    <w:lvl w:ilvl="0" w:tentative="0">
      <w:start w:val="1"/>
      <w:numFmt w:val="chineseCountingThousand"/>
      <w:pStyle w:val="5"/>
      <w:lvlText w:val="%1、"/>
      <w:lvlJc w:val="left"/>
      <w:pPr>
        <w:tabs>
          <w:tab w:val="left" w:pos="1110"/>
        </w:tabs>
        <w:ind w:left="106" w:firstLine="454"/>
      </w:pPr>
      <w:rPr>
        <w:rFonts w:hint="default" w:ascii="??" w:hAnsi="??" w:eastAsia="??"/>
        <w:b/>
        <w:i w:val="0"/>
        <w:iCs w:val="0"/>
        <w:caps w:val="0"/>
        <w:smallCaps w:val="0"/>
        <w:strike w:val="0"/>
        <w:dstrike w:val="0"/>
        <w:outline w:val="0"/>
        <w:shadow w:val="0"/>
        <w:emboss w:val="0"/>
        <w:imprint w:val="0"/>
        <w:vanish w:val="0"/>
        <w:spacing w:val="0"/>
        <w:position w:val="0"/>
        <w:sz w:val="21"/>
        <w:szCs w:val="21"/>
        <w:u w:val="none"/>
        <w:vertAlign w:val="baseli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abstractNum w:abstractNumId="7">
    <w:nsid w:val="79EB7B22"/>
    <w:multiLevelType w:val="multilevel"/>
    <w:tmpl w:val="79EB7B22"/>
    <w:lvl w:ilvl="0" w:tentative="0">
      <w:start w:val="1"/>
      <w:numFmt w:val="bullet"/>
      <w:pStyle w:val="316"/>
      <w:lvlText w:val=""/>
      <w:lvlJc w:val="left"/>
      <w:pPr>
        <w:tabs>
          <w:tab w:val="left" w:pos="700"/>
        </w:tabs>
        <w:ind w:left="700" w:hanging="420"/>
      </w:pPr>
      <w:rPr>
        <w:rFonts w:hint="default" w:ascii="Wingdings" w:hAnsi="Wingdings"/>
      </w:rPr>
    </w:lvl>
    <w:lvl w:ilvl="1" w:tentative="0">
      <w:start w:val="1"/>
      <w:numFmt w:val="bullet"/>
      <w:lvlText w:val=""/>
      <w:lvlJc w:val="left"/>
      <w:pPr>
        <w:tabs>
          <w:tab w:val="left" w:pos="1120"/>
        </w:tabs>
        <w:ind w:left="1120" w:hanging="420"/>
      </w:pPr>
      <w:rPr>
        <w:rFonts w:hint="default" w:ascii="Wingdings" w:hAnsi="Wingdings"/>
      </w:rPr>
    </w:lvl>
    <w:lvl w:ilvl="2" w:tentative="0">
      <w:start w:val="1"/>
      <w:numFmt w:val="bullet"/>
      <w:lvlText w:val=""/>
      <w:lvlJc w:val="left"/>
      <w:pPr>
        <w:tabs>
          <w:tab w:val="left" w:pos="1540"/>
        </w:tabs>
        <w:ind w:left="1540" w:hanging="420"/>
      </w:pPr>
      <w:rPr>
        <w:rFonts w:hint="default" w:ascii="Wingdings" w:hAnsi="Wingdings"/>
      </w:rPr>
    </w:lvl>
    <w:lvl w:ilvl="3" w:tentative="0">
      <w:start w:val="1"/>
      <w:numFmt w:val="bullet"/>
      <w:lvlText w:val=""/>
      <w:lvlJc w:val="left"/>
      <w:pPr>
        <w:tabs>
          <w:tab w:val="left" w:pos="1960"/>
        </w:tabs>
        <w:ind w:left="1960" w:hanging="420"/>
      </w:pPr>
      <w:rPr>
        <w:rFonts w:hint="default" w:ascii="Wingdings" w:hAnsi="Wingdings"/>
      </w:rPr>
    </w:lvl>
    <w:lvl w:ilvl="4" w:tentative="0">
      <w:start w:val="1"/>
      <w:numFmt w:val="bullet"/>
      <w:lvlText w:val=""/>
      <w:lvlJc w:val="left"/>
      <w:pPr>
        <w:tabs>
          <w:tab w:val="left" w:pos="2380"/>
        </w:tabs>
        <w:ind w:left="2380" w:hanging="420"/>
      </w:pPr>
      <w:rPr>
        <w:rFonts w:hint="default" w:ascii="Wingdings" w:hAnsi="Wingdings"/>
      </w:rPr>
    </w:lvl>
    <w:lvl w:ilvl="5" w:tentative="0">
      <w:start w:val="1"/>
      <w:numFmt w:val="bullet"/>
      <w:lvlText w:val=""/>
      <w:lvlJc w:val="left"/>
      <w:pPr>
        <w:tabs>
          <w:tab w:val="left" w:pos="2800"/>
        </w:tabs>
        <w:ind w:left="2800" w:hanging="420"/>
      </w:pPr>
      <w:rPr>
        <w:rFonts w:hint="default" w:ascii="Wingdings" w:hAnsi="Wingdings"/>
      </w:rPr>
    </w:lvl>
    <w:lvl w:ilvl="6" w:tentative="0">
      <w:start w:val="1"/>
      <w:numFmt w:val="bullet"/>
      <w:lvlText w:val=""/>
      <w:lvlJc w:val="left"/>
      <w:pPr>
        <w:tabs>
          <w:tab w:val="left" w:pos="3220"/>
        </w:tabs>
        <w:ind w:left="3220" w:hanging="420"/>
      </w:pPr>
      <w:rPr>
        <w:rFonts w:hint="default" w:ascii="Wingdings" w:hAnsi="Wingdings"/>
      </w:rPr>
    </w:lvl>
    <w:lvl w:ilvl="7" w:tentative="0">
      <w:start w:val="1"/>
      <w:numFmt w:val="bullet"/>
      <w:lvlText w:val=""/>
      <w:lvlJc w:val="left"/>
      <w:pPr>
        <w:tabs>
          <w:tab w:val="left" w:pos="3640"/>
        </w:tabs>
        <w:ind w:left="3640" w:hanging="420"/>
      </w:pPr>
      <w:rPr>
        <w:rFonts w:hint="default" w:ascii="Wingdings" w:hAnsi="Wingdings"/>
      </w:rPr>
    </w:lvl>
    <w:lvl w:ilvl="8" w:tentative="0">
      <w:start w:val="1"/>
      <w:numFmt w:val="bullet"/>
      <w:lvlText w:val=""/>
      <w:lvlJc w:val="left"/>
      <w:pPr>
        <w:tabs>
          <w:tab w:val="left" w:pos="4060"/>
        </w:tabs>
        <w:ind w:left="4060" w:hanging="420"/>
      </w:pPr>
      <w:rPr>
        <w:rFonts w:hint="default" w:ascii="Wingdings" w:hAnsi="Wingdings"/>
      </w:rPr>
    </w:lvl>
  </w:abstractNum>
  <w:num w:numId="1">
    <w:abstractNumId w:val="6"/>
  </w:num>
  <w:num w:numId="2">
    <w:abstractNumId w:val="4"/>
  </w:num>
  <w:num w:numId="3">
    <w:abstractNumId w:val="1"/>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794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97"/>
    <w:rsid w:val="0000282A"/>
    <w:rsid w:val="00004E47"/>
    <w:rsid w:val="000107B1"/>
    <w:rsid w:val="00012442"/>
    <w:rsid w:val="00012D7C"/>
    <w:rsid w:val="00014366"/>
    <w:rsid w:val="000151AB"/>
    <w:rsid w:val="00016A50"/>
    <w:rsid w:val="00016EFE"/>
    <w:rsid w:val="000204DE"/>
    <w:rsid w:val="00021A6C"/>
    <w:rsid w:val="00027FE8"/>
    <w:rsid w:val="000309C5"/>
    <w:rsid w:val="0003345D"/>
    <w:rsid w:val="00035520"/>
    <w:rsid w:val="00035599"/>
    <w:rsid w:val="00035E30"/>
    <w:rsid w:val="00035F17"/>
    <w:rsid w:val="00037BD3"/>
    <w:rsid w:val="0004192E"/>
    <w:rsid w:val="000446F6"/>
    <w:rsid w:val="00044831"/>
    <w:rsid w:val="0004700C"/>
    <w:rsid w:val="00047C00"/>
    <w:rsid w:val="0005137E"/>
    <w:rsid w:val="00052314"/>
    <w:rsid w:val="000530E1"/>
    <w:rsid w:val="00054058"/>
    <w:rsid w:val="00054724"/>
    <w:rsid w:val="0005617B"/>
    <w:rsid w:val="0005626E"/>
    <w:rsid w:val="00056DFC"/>
    <w:rsid w:val="00057D8F"/>
    <w:rsid w:val="000607F4"/>
    <w:rsid w:val="000618C3"/>
    <w:rsid w:val="00062A83"/>
    <w:rsid w:val="0006385B"/>
    <w:rsid w:val="000648A1"/>
    <w:rsid w:val="000660ED"/>
    <w:rsid w:val="00067CF5"/>
    <w:rsid w:val="00070FB5"/>
    <w:rsid w:val="00073C8D"/>
    <w:rsid w:val="00074029"/>
    <w:rsid w:val="00076141"/>
    <w:rsid w:val="00077434"/>
    <w:rsid w:val="00077570"/>
    <w:rsid w:val="00080A6A"/>
    <w:rsid w:val="000812E5"/>
    <w:rsid w:val="00082827"/>
    <w:rsid w:val="000844B5"/>
    <w:rsid w:val="000851F5"/>
    <w:rsid w:val="00092737"/>
    <w:rsid w:val="000935FD"/>
    <w:rsid w:val="000B2120"/>
    <w:rsid w:val="000B2178"/>
    <w:rsid w:val="000B339B"/>
    <w:rsid w:val="000B4324"/>
    <w:rsid w:val="000B50E5"/>
    <w:rsid w:val="000B6B43"/>
    <w:rsid w:val="000C2E28"/>
    <w:rsid w:val="000C5C3D"/>
    <w:rsid w:val="000C62A5"/>
    <w:rsid w:val="000D0532"/>
    <w:rsid w:val="000D34BB"/>
    <w:rsid w:val="000D353A"/>
    <w:rsid w:val="000D3C9F"/>
    <w:rsid w:val="000E02E5"/>
    <w:rsid w:val="000E18EA"/>
    <w:rsid w:val="000E259E"/>
    <w:rsid w:val="000E2E75"/>
    <w:rsid w:val="000E3079"/>
    <w:rsid w:val="000E60D3"/>
    <w:rsid w:val="000E627E"/>
    <w:rsid w:val="000E678D"/>
    <w:rsid w:val="000E6894"/>
    <w:rsid w:val="000E72DD"/>
    <w:rsid w:val="000F06D0"/>
    <w:rsid w:val="000F15D4"/>
    <w:rsid w:val="000F21CE"/>
    <w:rsid w:val="000F28F9"/>
    <w:rsid w:val="000F6F52"/>
    <w:rsid w:val="000F78B3"/>
    <w:rsid w:val="000F78E2"/>
    <w:rsid w:val="0010081E"/>
    <w:rsid w:val="00100EFC"/>
    <w:rsid w:val="00102F93"/>
    <w:rsid w:val="0010472C"/>
    <w:rsid w:val="00107F09"/>
    <w:rsid w:val="00111535"/>
    <w:rsid w:val="001124F2"/>
    <w:rsid w:val="001125F4"/>
    <w:rsid w:val="001135A8"/>
    <w:rsid w:val="00114B5E"/>
    <w:rsid w:val="001219BA"/>
    <w:rsid w:val="00123EB7"/>
    <w:rsid w:val="00126CF3"/>
    <w:rsid w:val="00127579"/>
    <w:rsid w:val="001337E3"/>
    <w:rsid w:val="00135386"/>
    <w:rsid w:val="0013617B"/>
    <w:rsid w:val="00136BCA"/>
    <w:rsid w:val="00136BF9"/>
    <w:rsid w:val="001372F7"/>
    <w:rsid w:val="00140B75"/>
    <w:rsid w:val="00141C35"/>
    <w:rsid w:val="00143934"/>
    <w:rsid w:val="001470F3"/>
    <w:rsid w:val="0015111D"/>
    <w:rsid w:val="001526DB"/>
    <w:rsid w:val="001531D5"/>
    <w:rsid w:val="0015456E"/>
    <w:rsid w:val="00160D6E"/>
    <w:rsid w:val="00163965"/>
    <w:rsid w:val="00163FC5"/>
    <w:rsid w:val="00164596"/>
    <w:rsid w:val="00166B64"/>
    <w:rsid w:val="001675A1"/>
    <w:rsid w:val="00167A82"/>
    <w:rsid w:val="00172613"/>
    <w:rsid w:val="00174AD9"/>
    <w:rsid w:val="00182875"/>
    <w:rsid w:val="00184B37"/>
    <w:rsid w:val="00184F02"/>
    <w:rsid w:val="00184F2D"/>
    <w:rsid w:val="00185231"/>
    <w:rsid w:val="00185961"/>
    <w:rsid w:val="0018640F"/>
    <w:rsid w:val="00187DB0"/>
    <w:rsid w:val="00191BE9"/>
    <w:rsid w:val="00196B08"/>
    <w:rsid w:val="00196C4E"/>
    <w:rsid w:val="00196E80"/>
    <w:rsid w:val="00197AA5"/>
    <w:rsid w:val="001A5043"/>
    <w:rsid w:val="001B5734"/>
    <w:rsid w:val="001B580D"/>
    <w:rsid w:val="001B59C3"/>
    <w:rsid w:val="001C3AFE"/>
    <w:rsid w:val="001C4F32"/>
    <w:rsid w:val="001D29AC"/>
    <w:rsid w:val="001D5213"/>
    <w:rsid w:val="001D79FC"/>
    <w:rsid w:val="001E1DAF"/>
    <w:rsid w:val="001E1E79"/>
    <w:rsid w:val="001E34A3"/>
    <w:rsid w:val="001E394A"/>
    <w:rsid w:val="001E4F1B"/>
    <w:rsid w:val="001F0A8E"/>
    <w:rsid w:val="001F2C53"/>
    <w:rsid w:val="001F31FE"/>
    <w:rsid w:val="001F38FB"/>
    <w:rsid w:val="001F3B2E"/>
    <w:rsid w:val="001F7650"/>
    <w:rsid w:val="00200ACD"/>
    <w:rsid w:val="00203490"/>
    <w:rsid w:val="00203701"/>
    <w:rsid w:val="00203B60"/>
    <w:rsid w:val="00203D36"/>
    <w:rsid w:val="00205A55"/>
    <w:rsid w:val="00205AD1"/>
    <w:rsid w:val="00206BB9"/>
    <w:rsid w:val="00206C60"/>
    <w:rsid w:val="0020701C"/>
    <w:rsid w:val="0020701D"/>
    <w:rsid w:val="002075BD"/>
    <w:rsid w:val="002116FD"/>
    <w:rsid w:val="00211ED7"/>
    <w:rsid w:val="00212738"/>
    <w:rsid w:val="0021732D"/>
    <w:rsid w:val="00217C72"/>
    <w:rsid w:val="00220040"/>
    <w:rsid w:val="00220EB5"/>
    <w:rsid w:val="0022671F"/>
    <w:rsid w:val="00232A60"/>
    <w:rsid w:val="00234313"/>
    <w:rsid w:val="002348B5"/>
    <w:rsid w:val="0023705B"/>
    <w:rsid w:val="002373CC"/>
    <w:rsid w:val="00240508"/>
    <w:rsid w:val="002405EF"/>
    <w:rsid w:val="00240603"/>
    <w:rsid w:val="002417B5"/>
    <w:rsid w:val="00242D52"/>
    <w:rsid w:val="002465B1"/>
    <w:rsid w:val="00246C46"/>
    <w:rsid w:val="002519A6"/>
    <w:rsid w:val="00253A44"/>
    <w:rsid w:val="00253C6A"/>
    <w:rsid w:val="00256E7A"/>
    <w:rsid w:val="00261514"/>
    <w:rsid w:val="002616AC"/>
    <w:rsid w:val="00262035"/>
    <w:rsid w:val="00262292"/>
    <w:rsid w:val="00264B8C"/>
    <w:rsid w:val="00264B90"/>
    <w:rsid w:val="002652E2"/>
    <w:rsid w:val="00271E8C"/>
    <w:rsid w:val="00272DB1"/>
    <w:rsid w:val="00281B57"/>
    <w:rsid w:val="002833DF"/>
    <w:rsid w:val="00283722"/>
    <w:rsid w:val="002844EF"/>
    <w:rsid w:val="002859CC"/>
    <w:rsid w:val="00286E9C"/>
    <w:rsid w:val="002913BB"/>
    <w:rsid w:val="00292946"/>
    <w:rsid w:val="00292EA6"/>
    <w:rsid w:val="002931FE"/>
    <w:rsid w:val="00293F66"/>
    <w:rsid w:val="0029400F"/>
    <w:rsid w:val="00297024"/>
    <w:rsid w:val="00297DE5"/>
    <w:rsid w:val="002A2975"/>
    <w:rsid w:val="002A3134"/>
    <w:rsid w:val="002A3AA3"/>
    <w:rsid w:val="002A3E5D"/>
    <w:rsid w:val="002A45BB"/>
    <w:rsid w:val="002A4DA4"/>
    <w:rsid w:val="002A5B70"/>
    <w:rsid w:val="002A69C6"/>
    <w:rsid w:val="002A73C9"/>
    <w:rsid w:val="002A7BD8"/>
    <w:rsid w:val="002B0378"/>
    <w:rsid w:val="002B1D9D"/>
    <w:rsid w:val="002B2761"/>
    <w:rsid w:val="002B6A2B"/>
    <w:rsid w:val="002B6BED"/>
    <w:rsid w:val="002C1467"/>
    <w:rsid w:val="002C5E7F"/>
    <w:rsid w:val="002D1D0B"/>
    <w:rsid w:val="002D1EC8"/>
    <w:rsid w:val="002D36AD"/>
    <w:rsid w:val="002E1E56"/>
    <w:rsid w:val="002E271C"/>
    <w:rsid w:val="002E4BBB"/>
    <w:rsid w:val="002E62DC"/>
    <w:rsid w:val="002E7954"/>
    <w:rsid w:val="002E7CB4"/>
    <w:rsid w:val="002F07FE"/>
    <w:rsid w:val="002F132E"/>
    <w:rsid w:val="002F38B7"/>
    <w:rsid w:val="002F6BA9"/>
    <w:rsid w:val="003016CD"/>
    <w:rsid w:val="00304332"/>
    <w:rsid w:val="0030537F"/>
    <w:rsid w:val="00305C03"/>
    <w:rsid w:val="00307542"/>
    <w:rsid w:val="00307EC9"/>
    <w:rsid w:val="00310230"/>
    <w:rsid w:val="00311D86"/>
    <w:rsid w:val="003121A6"/>
    <w:rsid w:val="00315B4B"/>
    <w:rsid w:val="00316398"/>
    <w:rsid w:val="00317A11"/>
    <w:rsid w:val="00320953"/>
    <w:rsid w:val="00321E94"/>
    <w:rsid w:val="00323F0C"/>
    <w:rsid w:val="00326100"/>
    <w:rsid w:val="00326DB1"/>
    <w:rsid w:val="00331293"/>
    <w:rsid w:val="00332FAF"/>
    <w:rsid w:val="00334039"/>
    <w:rsid w:val="00334E12"/>
    <w:rsid w:val="00334EC2"/>
    <w:rsid w:val="0033597A"/>
    <w:rsid w:val="003366AF"/>
    <w:rsid w:val="003378D6"/>
    <w:rsid w:val="00337D84"/>
    <w:rsid w:val="00340B07"/>
    <w:rsid w:val="00342926"/>
    <w:rsid w:val="0034428F"/>
    <w:rsid w:val="003453F2"/>
    <w:rsid w:val="00347607"/>
    <w:rsid w:val="0035022A"/>
    <w:rsid w:val="0035272E"/>
    <w:rsid w:val="003541B9"/>
    <w:rsid w:val="003547C4"/>
    <w:rsid w:val="00355517"/>
    <w:rsid w:val="003573AC"/>
    <w:rsid w:val="003574BA"/>
    <w:rsid w:val="00366F88"/>
    <w:rsid w:val="00370043"/>
    <w:rsid w:val="0037086E"/>
    <w:rsid w:val="00370AA5"/>
    <w:rsid w:val="00370CBD"/>
    <w:rsid w:val="0037155D"/>
    <w:rsid w:val="00375563"/>
    <w:rsid w:val="00380B88"/>
    <w:rsid w:val="00380C50"/>
    <w:rsid w:val="003839D6"/>
    <w:rsid w:val="003841D6"/>
    <w:rsid w:val="003849D8"/>
    <w:rsid w:val="00384A4B"/>
    <w:rsid w:val="00385AC7"/>
    <w:rsid w:val="003873C1"/>
    <w:rsid w:val="00387D79"/>
    <w:rsid w:val="00392496"/>
    <w:rsid w:val="00395D04"/>
    <w:rsid w:val="00395FA3"/>
    <w:rsid w:val="003963A5"/>
    <w:rsid w:val="00396B13"/>
    <w:rsid w:val="003A07BB"/>
    <w:rsid w:val="003A1A0F"/>
    <w:rsid w:val="003A2794"/>
    <w:rsid w:val="003A42BB"/>
    <w:rsid w:val="003A53F1"/>
    <w:rsid w:val="003A5CE7"/>
    <w:rsid w:val="003A6CEF"/>
    <w:rsid w:val="003A7270"/>
    <w:rsid w:val="003B00F7"/>
    <w:rsid w:val="003B1AF4"/>
    <w:rsid w:val="003B3A0C"/>
    <w:rsid w:val="003B7157"/>
    <w:rsid w:val="003C30DC"/>
    <w:rsid w:val="003C5FB2"/>
    <w:rsid w:val="003C676E"/>
    <w:rsid w:val="003C6C07"/>
    <w:rsid w:val="003D28E0"/>
    <w:rsid w:val="003D4927"/>
    <w:rsid w:val="003D6731"/>
    <w:rsid w:val="003D693C"/>
    <w:rsid w:val="003D7BDA"/>
    <w:rsid w:val="003E1519"/>
    <w:rsid w:val="003E1D3A"/>
    <w:rsid w:val="003E1EA6"/>
    <w:rsid w:val="003E27E3"/>
    <w:rsid w:val="003E439A"/>
    <w:rsid w:val="003E650B"/>
    <w:rsid w:val="003E6ADA"/>
    <w:rsid w:val="003F120E"/>
    <w:rsid w:val="003F1E86"/>
    <w:rsid w:val="003F2A4D"/>
    <w:rsid w:val="003F3381"/>
    <w:rsid w:val="003F34B5"/>
    <w:rsid w:val="003F7415"/>
    <w:rsid w:val="003F7AF2"/>
    <w:rsid w:val="00400A03"/>
    <w:rsid w:val="00402399"/>
    <w:rsid w:val="00402432"/>
    <w:rsid w:val="00403724"/>
    <w:rsid w:val="00403DEB"/>
    <w:rsid w:val="00404CF6"/>
    <w:rsid w:val="00405A49"/>
    <w:rsid w:val="0040715F"/>
    <w:rsid w:val="004072E8"/>
    <w:rsid w:val="0041255A"/>
    <w:rsid w:val="00412995"/>
    <w:rsid w:val="00413715"/>
    <w:rsid w:val="00413FE9"/>
    <w:rsid w:val="00415734"/>
    <w:rsid w:val="00415FDB"/>
    <w:rsid w:val="00416152"/>
    <w:rsid w:val="00417320"/>
    <w:rsid w:val="00417EA5"/>
    <w:rsid w:val="00420C8D"/>
    <w:rsid w:val="004239DA"/>
    <w:rsid w:val="00424AE5"/>
    <w:rsid w:val="004256C9"/>
    <w:rsid w:val="00426D86"/>
    <w:rsid w:val="00427393"/>
    <w:rsid w:val="004312E5"/>
    <w:rsid w:val="004342D5"/>
    <w:rsid w:val="004346C0"/>
    <w:rsid w:val="00444AF2"/>
    <w:rsid w:val="00445197"/>
    <w:rsid w:val="00450652"/>
    <w:rsid w:val="0045067D"/>
    <w:rsid w:val="0045098F"/>
    <w:rsid w:val="00450F4C"/>
    <w:rsid w:val="0045288E"/>
    <w:rsid w:val="004531DB"/>
    <w:rsid w:val="00461770"/>
    <w:rsid w:val="004619CE"/>
    <w:rsid w:val="004650FC"/>
    <w:rsid w:val="00465BFB"/>
    <w:rsid w:val="0046766B"/>
    <w:rsid w:val="0047101C"/>
    <w:rsid w:val="00473670"/>
    <w:rsid w:val="00475A2C"/>
    <w:rsid w:val="00476772"/>
    <w:rsid w:val="00476BD6"/>
    <w:rsid w:val="004776BF"/>
    <w:rsid w:val="00482B7C"/>
    <w:rsid w:val="00484B3F"/>
    <w:rsid w:val="004857F6"/>
    <w:rsid w:val="00487FE7"/>
    <w:rsid w:val="00491B8C"/>
    <w:rsid w:val="00491C05"/>
    <w:rsid w:val="00494150"/>
    <w:rsid w:val="00494F17"/>
    <w:rsid w:val="0049569F"/>
    <w:rsid w:val="004958DA"/>
    <w:rsid w:val="00497898"/>
    <w:rsid w:val="004A1CFB"/>
    <w:rsid w:val="004A59DA"/>
    <w:rsid w:val="004A59E9"/>
    <w:rsid w:val="004A6E3A"/>
    <w:rsid w:val="004A77B6"/>
    <w:rsid w:val="004B0E39"/>
    <w:rsid w:val="004B1024"/>
    <w:rsid w:val="004B1E59"/>
    <w:rsid w:val="004B2051"/>
    <w:rsid w:val="004B2541"/>
    <w:rsid w:val="004B2DC5"/>
    <w:rsid w:val="004B5A87"/>
    <w:rsid w:val="004B66ED"/>
    <w:rsid w:val="004B6718"/>
    <w:rsid w:val="004B6948"/>
    <w:rsid w:val="004B7209"/>
    <w:rsid w:val="004C3023"/>
    <w:rsid w:val="004C37F5"/>
    <w:rsid w:val="004C5B5B"/>
    <w:rsid w:val="004C7FE3"/>
    <w:rsid w:val="004D0F50"/>
    <w:rsid w:val="004D5B1A"/>
    <w:rsid w:val="004D63E2"/>
    <w:rsid w:val="004D7F69"/>
    <w:rsid w:val="004E047B"/>
    <w:rsid w:val="004E1BC7"/>
    <w:rsid w:val="004E1C17"/>
    <w:rsid w:val="004E3610"/>
    <w:rsid w:val="004E3FBF"/>
    <w:rsid w:val="004E4874"/>
    <w:rsid w:val="004F00B1"/>
    <w:rsid w:val="004F1B07"/>
    <w:rsid w:val="004F2FE6"/>
    <w:rsid w:val="004F39DE"/>
    <w:rsid w:val="004F45D9"/>
    <w:rsid w:val="004F567A"/>
    <w:rsid w:val="004F6A19"/>
    <w:rsid w:val="004F769C"/>
    <w:rsid w:val="004F7752"/>
    <w:rsid w:val="00500AED"/>
    <w:rsid w:val="005012C2"/>
    <w:rsid w:val="005052A3"/>
    <w:rsid w:val="005129B8"/>
    <w:rsid w:val="005133AF"/>
    <w:rsid w:val="0051505F"/>
    <w:rsid w:val="0051558B"/>
    <w:rsid w:val="00516C3D"/>
    <w:rsid w:val="00516F5C"/>
    <w:rsid w:val="005173BD"/>
    <w:rsid w:val="00517C40"/>
    <w:rsid w:val="005230F0"/>
    <w:rsid w:val="0052320B"/>
    <w:rsid w:val="00523C3D"/>
    <w:rsid w:val="00525073"/>
    <w:rsid w:val="0052704D"/>
    <w:rsid w:val="00527B45"/>
    <w:rsid w:val="00531211"/>
    <w:rsid w:val="00531A93"/>
    <w:rsid w:val="00531B55"/>
    <w:rsid w:val="00532052"/>
    <w:rsid w:val="0053332C"/>
    <w:rsid w:val="00534DC1"/>
    <w:rsid w:val="00537A3F"/>
    <w:rsid w:val="0054182B"/>
    <w:rsid w:val="00543218"/>
    <w:rsid w:val="005435BE"/>
    <w:rsid w:val="00545945"/>
    <w:rsid w:val="0054758F"/>
    <w:rsid w:val="00551F3D"/>
    <w:rsid w:val="0055321F"/>
    <w:rsid w:val="00553225"/>
    <w:rsid w:val="00553883"/>
    <w:rsid w:val="00553D3E"/>
    <w:rsid w:val="00554798"/>
    <w:rsid w:val="00557BD9"/>
    <w:rsid w:val="00557F2A"/>
    <w:rsid w:val="005634F0"/>
    <w:rsid w:val="005674DF"/>
    <w:rsid w:val="005677F5"/>
    <w:rsid w:val="0057047D"/>
    <w:rsid w:val="0057509C"/>
    <w:rsid w:val="00575376"/>
    <w:rsid w:val="00576885"/>
    <w:rsid w:val="005864B7"/>
    <w:rsid w:val="00587329"/>
    <w:rsid w:val="005921F0"/>
    <w:rsid w:val="00595B3D"/>
    <w:rsid w:val="0059607D"/>
    <w:rsid w:val="00596922"/>
    <w:rsid w:val="00597829"/>
    <w:rsid w:val="00597B7E"/>
    <w:rsid w:val="005A2271"/>
    <w:rsid w:val="005A4D77"/>
    <w:rsid w:val="005B1907"/>
    <w:rsid w:val="005B3E8E"/>
    <w:rsid w:val="005B41AB"/>
    <w:rsid w:val="005B46D1"/>
    <w:rsid w:val="005B4DAE"/>
    <w:rsid w:val="005B59CB"/>
    <w:rsid w:val="005B65BC"/>
    <w:rsid w:val="005B7BDD"/>
    <w:rsid w:val="005C1638"/>
    <w:rsid w:val="005C1838"/>
    <w:rsid w:val="005C19BF"/>
    <w:rsid w:val="005C3200"/>
    <w:rsid w:val="005C428E"/>
    <w:rsid w:val="005C5FCC"/>
    <w:rsid w:val="005D11E5"/>
    <w:rsid w:val="005D5E19"/>
    <w:rsid w:val="005D7EFA"/>
    <w:rsid w:val="005D7FB5"/>
    <w:rsid w:val="005E0632"/>
    <w:rsid w:val="005E105C"/>
    <w:rsid w:val="005E1B8D"/>
    <w:rsid w:val="005E2267"/>
    <w:rsid w:val="005E37D8"/>
    <w:rsid w:val="005E3859"/>
    <w:rsid w:val="005E5B5A"/>
    <w:rsid w:val="005E5EFD"/>
    <w:rsid w:val="005E66EA"/>
    <w:rsid w:val="005E6904"/>
    <w:rsid w:val="005F0C79"/>
    <w:rsid w:val="005F0EFE"/>
    <w:rsid w:val="005F1764"/>
    <w:rsid w:val="005F7719"/>
    <w:rsid w:val="005F7D98"/>
    <w:rsid w:val="00603F3E"/>
    <w:rsid w:val="0060407C"/>
    <w:rsid w:val="006048BF"/>
    <w:rsid w:val="00605223"/>
    <w:rsid w:val="00606E86"/>
    <w:rsid w:val="006146A5"/>
    <w:rsid w:val="00615AEA"/>
    <w:rsid w:val="00617E60"/>
    <w:rsid w:val="00620131"/>
    <w:rsid w:val="00621E44"/>
    <w:rsid w:val="00624240"/>
    <w:rsid w:val="00626FB9"/>
    <w:rsid w:val="0063085F"/>
    <w:rsid w:val="00634747"/>
    <w:rsid w:val="0063507E"/>
    <w:rsid w:val="00637B97"/>
    <w:rsid w:val="006461B6"/>
    <w:rsid w:val="00646950"/>
    <w:rsid w:val="00646D66"/>
    <w:rsid w:val="00647383"/>
    <w:rsid w:val="00650215"/>
    <w:rsid w:val="006510A8"/>
    <w:rsid w:val="006514FE"/>
    <w:rsid w:val="00651B33"/>
    <w:rsid w:val="006532CF"/>
    <w:rsid w:val="006536A1"/>
    <w:rsid w:val="00654829"/>
    <w:rsid w:val="00654AF9"/>
    <w:rsid w:val="006550E9"/>
    <w:rsid w:val="00657CE5"/>
    <w:rsid w:val="006627E3"/>
    <w:rsid w:val="006646C8"/>
    <w:rsid w:val="00664E2E"/>
    <w:rsid w:val="00666A8B"/>
    <w:rsid w:val="00667983"/>
    <w:rsid w:val="006719BA"/>
    <w:rsid w:val="00673542"/>
    <w:rsid w:val="006739B8"/>
    <w:rsid w:val="006744D9"/>
    <w:rsid w:val="0067458A"/>
    <w:rsid w:val="0067470E"/>
    <w:rsid w:val="0067485D"/>
    <w:rsid w:val="0068186D"/>
    <w:rsid w:val="006825A5"/>
    <w:rsid w:val="00684839"/>
    <w:rsid w:val="0068503C"/>
    <w:rsid w:val="00685488"/>
    <w:rsid w:val="00686276"/>
    <w:rsid w:val="00686EFC"/>
    <w:rsid w:val="0068716E"/>
    <w:rsid w:val="006900C3"/>
    <w:rsid w:val="00692B74"/>
    <w:rsid w:val="0069570E"/>
    <w:rsid w:val="00696FEF"/>
    <w:rsid w:val="006972CC"/>
    <w:rsid w:val="006A01FD"/>
    <w:rsid w:val="006A068F"/>
    <w:rsid w:val="006A13EE"/>
    <w:rsid w:val="006A218D"/>
    <w:rsid w:val="006A3843"/>
    <w:rsid w:val="006A7F64"/>
    <w:rsid w:val="006B2867"/>
    <w:rsid w:val="006B5C65"/>
    <w:rsid w:val="006B61F3"/>
    <w:rsid w:val="006C1ECB"/>
    <w:rsid w:val="006C3C33"/>
    <w:rsid w:val="006C785B"/>
    <w:rsid w:val="006D092A"/>
    <w:rsid w:val="006D34C5"/>
    <w:rsid w:val="006D6827"/>
    <w:rsid w:val="006E1487"/>
    <w:rsid w:val="006E215D"/>
    <w:rsid w:val="006E23BC"/>
    <w:rsid w:val="006E5FB9"/>
    <w:rsid w:val="006E7CFA"/>
    <w:rsid w:val="006F0F00"/>
    <w:rsid w:val="006F2886"/>
    <w:rsid w:val="006F3DFA"/>
    <w:rsid w:val="006F76AB"/>
    <w:rsid w:val="00700308"/>
    <w:rsid w:val="00700C91"/>
    <w:rsid w:val="00704E0E"/>
    <w:rsid w:val="007053CF"/>
    <w:rsid w:val="00707C4E"/>
    <w:rsid w:val="007106C1"/>
    <w:rsid w:val="007106F3"/>
    <w:rsid w:val="0071088B"/>
    <w:rsid w:val="0071148F"/>
    <w:rsid w:val="00712E41"/>
    <w:rsid w:val="00714126"/>
    <w:rsid w:val="00722E6F"/>
    <w:rsid w:val="00723349"/>
    <w:rsid w:val="00724F3D"/>
    <w:rsid w:val="00725202"/>
    <w:rsid w:val="00727632"/>
    <w:rsid w:val="00730D10"/>
    <w:rsid w:val="00730D14"/>
    <w:rsid w:val="007311F3"/>
    <w:rsid w:val="007326B0"/>
    <w:rsid w:val="00732A34"/>
    <w:rsid w:val="00732C44"/>
    <w:rsid w:val="00733B40"/>
    <w:rsid w:val="00733BE3"/>
    <w:rsid w:val="00735AB6"/>
    <w:rsid w:val="00735E1F"/>
    <w:rsid w:val="0074163D"/>
    <w:rsid w:val="00741C1F"/>
    <w:rsid w:val="007423EE"/>
    <w:rsid w:val="00742B33"/>
    <w:rsid w:val="007431F6"/>
    <w:rsid w:val="00743A0F"/>
    <w:rsid w:val="00743D87"/>
    <w:rsid w:val="00743F91"/>
    <w:rsid w:val="00745894"/>
    <w:rsid w:val="00745983"/>
    <w:rsid w:val="00750183"/>
    <w:rsid w:val="0075092D"/>
    <w:rsid w:val="00751056"/>
    <w:rsid w:val="007520EC"/>
    <w:rsid w:val="0075280F"/>
    <w:rsid w:val="00752C92"/>
    <w:rsid w:val="0075311E"/>
    <w:rsid w:val="00754160"/>
    <w:rsid w:val="00763A64"/>
    <w:rsid w:val="00767CCD"/>
    <w:rsid w:val="0077036F"/>
    <w:rsid w:val="007709A4"/>
    <w:rsid w:val="00771134"/>
    <w:rsid w:val="00772BEF"/>
    <w:rsid w:val="00774469"/>
    <w:rsid w:val="00775B40"/>
    <w:rsid w:val="00775CB5"/>
    <w:rsid w:val="0078049E"/>
    <w:rsid w:val="0078135D"/>
    <w:rsid w:val="00786066"/>
    <w:rsid w:val="00786859"/>
    <w:rsid w:val="0078760E"/>
    <w:rsid w:val="0079045C"/>
    <w:rsid w:val="00793C0C"/>
    <w:rsid w:val="00793E41"/>
    <w:rsid w:val="00795521"/>
    <w:rsid w:val="007955BE"/>
    <w:rsid w:val="007970BD"/>
    <w:rsid w:val="007A259A"/>
    <w:rsid w:val="007A5FAD"/>
    <w:rsid w:val="007A7348"/>
    <w:rsid w:val="007A7AEB"/>
    <w:rsid w:val="007B08FD"/>
    <w:rsid w:val="007B2E4C"/>
    <w:rsid w:val="007B3CC2"/>
    <w:rsid w:val="007B42DB"/>
    <w:rsid w:val="007B449A"/>
    <w:rsid w:val="007B4C65"/>
    <w:rsid w:val="007B6461"/>
    <w:rsid w:val="007B7E4B"/>
    <w:rsid w:val="007C026F"/>
    <w:rsid w:val="007C18DC"/>
    <w:rsid w:val="007C2DD5"/>
    <w:rsid w:val="007C31BF"/>
    <w:rsid w:val="007C47E7"/>
    <w:rsid w:val="007C5A0D"/>
    <w:rsid w:val="007C62C8"/>
    <w:rsid w:val="007C65E6"/>
    <w:rsid w:val="007D3C1C"/>
    <w:rsid w:val="007D42BF"/>
    <w:rsid w:val="007D788E"/>
    <w:rsid w:val="007E21D3"/>
    <w:rsid w:val="007F5BBD"/>
    <w:rsid w:val="008025DD"/>
    <w:rsid w:val="00803A6B"/>
    <w:rsid w:val="00803C1D"/>
    <w:rsid w:val="00804F36"/>
    <w:rsid w:val="00807F37"/>
    <w:rsid w:val="00811770"/>
    <w:rsid w:val="008124CF"/>
    <w:rsid w:val="00812BF7"/>
    <w:rsid w:val="00822033"/>
    <w:rsid w:val="00822B55"/>
    <w:rsid w:val="00823F7A"/>
    <w:rsid w:val="008241D3"/>
    <w:rsid w:val="00825003"/>
    <w:rsid w:val="008275FD"/>
    <w:rsid w:val="00830E0E"/>
    <w:rsid w:val="00830FAE"/>
    <w:rsid w:val="008317CA"/>
    <w:rsid w:val="00837F01"/>
    <w:rsid w:val="00842AB5"/>
    <w:rsid w:val="0084494F"/>
    <w:rsid w:val="0084700F"/>
    <w:rsid w:val="00847EBD"/>
    <w:rsid w:val="0085104D"/>
    <w:rsid w:val="008512BB"/>
    <w:rsid w:val="00852CA4"/>
    <w:rsid w:val="008542D0"/>
    <w:rsid w:val="0085663E"/>
    <w:rsid w:val="00860037"/>
    <w:rsid w:val="008602E1"/>
    <w:rsid w:val="0086110F"/>
    <w:rsid w:val="00863F2D"/>
    <w:rsid w:val="0086451A"/>
    <w:rsid w:val="0086757D"/>
    <w:rsid w:val="00867757"/>
    <w:rsid w:val="008713F8"/>
    <w:rsid w:val="00872F4E"/>
    <w:rsid w:val="00874B96"/>
    <w:rsid w:val="00875698"/>
    <w:rsid w:val="00877006"/>
    <w:rsid w:val="00881128"/>
    <w:rsid w:val="008814F2"/>
    <w:rsid w:val="00883254"/>
    <w:rsid w:val="00883909"/>
    <w:rsid w:val="00883F95"/>
    <w:rsid w:val="008852B6"/>
    <w:rsid w:val="00885F12"/>
    <w:rsid w:val="008863FF"/>
    <w:rsid w:val="00886BB9"/>
    <w:rsid w:val="008913ED"/>
    <w:rsid w:val="00892125"/>
    <w:rsid w:val="008928AA"/>
    <w:rsid w:val="008942D9"/>
    <w:rsid w:val="00896A66"/>
    <w:rsid w:val="008A0D4D"/>
    <w:rsid w:val="008A2928"/>
    <w:rsid w:val="008A2DCA"/>
    <w:rsid w:val="008A4014"/>
    <w:rsid w:val="008A4461"/>
    <w:rsid w:val="008A4717"/>
    <w:rsid w:val="008A478E"/>
    <w:rsid w:val="008A4E0E"/>
    <w:rsid w:val="008A6D63"/>
    <w:rsid w:val="008A7AF2"/>
    <w:rsid w:val="008B08AA"/>
    <w:rsid w:val="008B2491"/>
    <w:rsid w:val="008B36EF"/>
    <w:rsid w:val="008B74EC"/>
    <w:rsid w:val="008B7935"/>
    <w:rsid w:val="008C010B"/>
    <w:rsid w:val="008C02E3"/>
    <w:rsid w:val="008C35CA"/>
    <w:rsid w:val="008C39DF"/>
    <w:rsid w:val="008C3DB7"/>
    <w:rsid w:val="008C467C"/>
    <w:rsid w:val="008C57B4"/>
    <w:rsid w:val="008C5DEC"/>
    <w:rsid w:val="008C6A9D"/>
    <w:rsid w:val="008C7E92"/>
    <w:rsid w:val="008D0131"/>
    <w:rsid w:val="008D08F2"/>
    <w:rsid w:val="008D157C"/>
    <w:rsid w:val="008D1DBE"/>
    <w:rsid w:val="008D2805"/>
    <w:rsid w:val="008D62C3"/>
    <w:rsid w:val="008D7A75"/>
    <w:rsid w:val="008E3D42"/>
    <w:rsid w:val="008E4F5C"/>
    <w:rsid w:val="008E5C01"/>
    <w:rsid w:val="008E6A15"/>
    <w:rsid w:val="008E7CB0"/>
    <w:rsid w:val="008F49EF"/>
    <w:rsid w:val="008F69AE"/>
    <w:rsid w:val="008F7EB7"/>
    <w:rsid w:val="00900145"/>
    <w:rsid w:val="0090071D"/>
    <w:rsid w:val="00901058"/>
    <w:rsid w:val="009012E4"/>
    <w:rsid w:val="0090159F"/>
    <w:rsid w:val="00902173"/>
    <w:rsid w:val="0090232B"/>
    <w:rsid w:val="00903B95"/>
    <w:rsid w:val="009075BA"/>
    <w:rsid w:val="00911F3B"/>
    <w:rsid w:val="0091241A"/>
    <w:rsid w:val="009124FC"/>
    <w:rsid w:val="00913309"/>
    <w:rsid w:val="00914E62"/>
    <w:rsid w:val="00915909"/>
    <w:rsid w:val="00915FEE"/>
    <w:rsid w:val="0092136A"/>
    <w:rsid w:val="00924810"/>
    <w:rsid w:val="0092567F"/>
    <w:rsid w:val="0092727D"/>
    <w:rsid w:val="00930501"/>
    <w:rsid w:val="00932205"/>
    <w:rsid w:val="00933841"/>
    <w:rsid w:val="009338C5"/>
    <w:rsid w:val="00935EFA"/>
    <w:rsid w:val="00935F0D"/>
    <w:rsid w:val="009361BF"/>
    <w:rsid w:val="0093717C"/>
    <w:rsid w:val="00937273"/>
    <w:rsid w:val="00941651"/>
    <w:rsid w:val="009418DE"/>
    <w:rsid w:val="00941CF7"/>
    <w:rsid w:val="00945D11"/>
    <w:rsid w:val="0094718C"/>
    <w:rsid w:val="00950310"/>
    <w:rsid w:val="00950BF3"/>
    <w:rsid w:val="00955657"/>
    <w:rsid w:val="00956A73"/>
    <w:rsid w:val="009612A8"/>
    <w:rsid w:val="009626D7"/>
    <w:rsid w:val="00965D90"/>
    <w:rsid w:val="00970DDB"/>
    <w:rsid w:val="00971DBF"/>
    <w:rsid w:val="0097296A"/>
    <w:rsid w:val="0097381C"/>
    <w:rsid w:val="009759CA"/>
    <w:rsid w:val="00976B33"/>
    <w:rsid w:val="00976F72"/>
    <w:rsid w:val="0098729D"/>
    <w:rsid w:val="009906E0"/>
    <w:rsid w:val="00991FC9"/>
    <w:rsid w:val="00994FB2"/>
    <w:rsid w:val="00995D50"/>
    <w:rsid w:val="0099687B"/>
    <w:rsid w:val="00997DF8"/>
    <w:rsid w:val="009A2873"/>
    <w:rsid w:val="009A2924"/>
    <w:rsid w:val="009A3DBB"/>
    <w:rsid w:val="009A4F09"/>
    <w:rsid w:val="009A7864"/>
    <w:rsid w:val="009B092D"/>
    <w:rsid w:val="009B0CE1"/>
    <w:rsid w:val="009B26BC"/>
    <w:rsid w:val="009B31BA"/>
    <w:rsid w:val="009B353C"/>
    <w:rsid w:val="009B3AD5"/>
    <w:rsid w:val="009B3CA0"/>
    <w:rsid w:val="009B4293"/>
    <w:rsid w:val="009B471D"/>
    <w:rsid w:val="009B6A27"/>
    <w:rsid w:val="009B76CE"/>
    <w:rsid w:val="009C16D1"/>
    <w:rsid w:val="009C320E"/>
    <w:rsid w:val="009C5388"/>
    <w:rsid w:val="009C6322"/>
    <w:rsid w:val="009C7A89"/>
    <w:rsid w:val="009D02AB"/>
    <w:rsid w:val="009D02E6"/>
    <w:rsid w:val="009D0708"/>
    <w:rsid w:val="009D23F9"/>
    <w:rsid w:val="009D7F01"/>
    <w:rsid w:val="009E1B35"/>
    <w:rsid w:val="009E1D8E"/>
    <w:rsid w:val="009E2422"/>
    <w:rsid w:val="009E2F6A"/>
    <w:rsid w:val="009E3233"/>
    <w:rsid w:val="009E469F"/>
    <w:rsid w:val="009E4BC5"/>
    <w:rsid w:val="009E608D"/>
    <w:rsid w:val="009E6F08"/>
    <w:rsid w:val="009E75EC"/>
    <w:rsid w:val="009F05FB"/>
    <w:rsid w:val="009F246B"/>
    <w:rsid w:val="009F2A33"/>
    <w:rsid w:val="009F2F0D"/>
    <w:rsid w:val="009F3D52"/>
    <w:rsid w:val="009F5147"/>
    <w:rsid w:val="009F58DE"/>
    <w:rsid w:val="009F5932"/>
    <w:rsid w:val="009F7C61"/>
    <w:rsid w:val="00A00E15"/>
    <w:rsid w:val="00A013D2"/>
    <w:rsid w:val="00A01B51"/>
    <w:rsid w:val="00A03561"/>
    <w:rsid w:val="00A05523"/>
    <w:rsid w:val="00A05A7E"/>
    <w:rsid w:val="00A05C26"/>
    <w:rsid w:val="00A05D8F"/>
    <w:rsid w:val="00A06B6C"/>
    <w:rsid w:val="00A071FF"/>
    <w:rsid w:val="00A07259"/>
    <w:rsid w:val="00A123D7"/>
    <w:rsid w:val="00A145CE"/>
    <w:rsid w:val="00A146A1"/>
    <w:rsid w:val="00A1551B"/>
    <w:rsid w:val="00A160A1"/>
    <w:rsid w:val="00A17CD6"/>
    <w:rsid w:val="00A20105"/>
    <w:rsid w:val="00A257AB"/>
    <w:rsid w:val="00A270F8"/>
    <w:rsid w:val="00A27460"/>
    <w:rsid w:val="00A27985"/>
    <w:rsid w:val="00A27A69"/>
    <w:rsid w:val="00A304F3"/>
    <w:rsid w:val="00A31890"/>
    <w:rsid w:val="00A31D25"/>
    <w:rsid w:val="00A377E2"/>
    <w:rsid w:val="00A405E2"/>
    <w:rsid w:val="00A40980"/>
    <w:rsid w:val="00A424DD"/>
    <w:rsid w:val="00A42A76"/>
    <w:rsid w:val="00A43D95"/>
    <w:rsid w:val="00A43FE7"/>
    <w:rsid w:val="00A4455C"/>
    <w:rsid w:val="00A537EA"/>
    <w:rsid w:val="00A53C30"/>
    <w:rsid w:val="00A548C5"/>
    <w:rsid w:val="00A55AD8"/>
    <w:rsid w:val="00A61F7C"/>
    <w:rsid w:val="00A6401D"/>
    <w:rsid w:val="00A66763"/>
    <w:rsid w:val="00A66B82"/>
    <w:rsid w:val="00A66DFD"/>
    <w:rsid w:val="00A72C9B"/>
    <w:rsid w:val="00A754B9"/>
    <w:rsid w:val="00A76DDF"/>
    <w:rsid w:val="00A77B75"/>
    <w:rsid w:val="00A8059A"/>
    <w:rsid w:val="00A806BB"/>
    <w:rsid w:val="00A806ED"/>
    <w:rsid w:val="00A80853"/>
    <w:rsid w:val="00A80AFA"/>
    <w:rsid w:val="00A80C35"/>
    <w:rsid w:val="00A82D52"/>
    <w:rsid w:val="00A8659F"/>
    <w:rsid w:val="00A9173D"/>
    <w:rsid w:val="00A91F30"/>
    <w:rsid w:val="00A920DE"/>
    <w:rsid w:val="00A95C22"/>
    <w:rsid w:val="00A95CEB"/>
    <w:rsid w:val="00AA16DD"/>
    <w:rsid w:val="00AA3B27"/>
    <w:rsid w:val="00AA4B3B"/>
    <w:rsid w:val="00AA5AC9"/>
    <w:rsid w:val="00AA63E3"/>
    <w:rsid w:val="00AA6D57"/>
    <w:rsid w:val="00AB00C3"/>
    <w:rsid w:val="00AB22FB"/>
    <w:rsid w:val="00AB472A"/>
    <w:rsid w:val="00AB68BC"/>
    <w:rsid w:val="00AC0E67"/>
    <w:rsid w:val="00AC0F6C"/>
    <w:rsid w:val="00AC2F2B"/>
    <w:rsid w:val="00AC7031"/>
    <w:rsid w:val="00AD019E"/>
    <w:rsid w:val="00AD09FB"/>
    <w:rsid w:val="00AD10C2"/>
    <w:rsid w:val="00AD343F"/>
    <w:rsid w:val="00AD38CB"/>
    <w:rsid w:val="00AD65BE"/>
    <w:rsid w:val="00AD6F9A"/>
    <w:rsid w:val="00AE0046"/>
    <w:rsid w:val="00AE312B"/>
    <w:rsid w:val="00AE4668"/>
    <w:rsid w:val="00AE60E7"/>
    <w:rsid w:val="00AE6D0C"/>
    <w:rsid w:val="00AE7269"/>
    <w:rsid w:val="00AE795C"/>
    <w:rsid w:val="00AE7995"/>
    <w:rsid w:val="00AE7F43"/>
    <w:rsid w:val="00AF013D"/>
    <w:rsid w:val="00AF0B0C"/>
    <w:rsid w:val="00AF1BCF"/>
    <w:rsid w:val="00AF1CD5"/>
    <w:rsid w:val="00AF1F16"/>
    <w:rsid w:val="00AF55CE"/>
    <w:rsid w:val="00AF67D5"/>
    <w:rsid w:val="00AF7C99"/>
    <w:rsid w:val="00B00209"/>
    <w:rsid w:val="00B00F73"/>
    <w:rsid w:val="00B028B9"/>
    <w:rsid w:val="00B02987"/>
    <w:rsid w:val="00B0535C"/>
    <w:rsid w:val="00B05E5C"/>
    <w:rsid w:val="00B060E6"/>
    <w:rsid w:val="00B067BE"/>
    <w:rsid w:val="00B06EAF"/>
    <w:rsid w:val="00B112E8"/>
    <w:rsid w:val="00B14042"/>
    <w:rsid w:val="00B14141"/>
    <w:rsid w:val="00B1621B"/>
    <w:rsid w:val="00B20E01"/>
    <w:rsid w:val="00B220DD"/>
    <w:rsid w:val="00B22234"/>
    <w:rsid w:val="00B24066"/>
    <w:rsid w:val="00B24A5E"/>
    <w:rsid w:val="00B2562E"/>
    <w:rsid w:val="00B2688C"/>
    <w:rsid w:val="00B26C46"/>
    <w:rsid w:val="00B27511"/>
    <w:rsid w:val="00B2784C"/>
    <w:rsid w:val="00B31DC1"/>
    <w:rsid w:val="00B32F7E"/>
    <w:rsid w:val="00B33A29"/>
    <w:rsid w:val="00B35D6A"/>
    <w:rsid w:val="00B35DE1"/>
    <w:rsid w:val="00B37227"/>
    <w:rsid w:val="00B3738C"/>
    <w:rsid w:val="00B41CF8"/>
    <w:rsid w:val="00B42022"/>
    <w:rsid w:val="00B51C64"/>
    <w:rsid w:val="00B52DEF"/>
    <w:rsid w:val="00B53152"/>
    <w:rsid w:val="00B53CC7"/>
    <w:rsid w:val="00B55C07"/>
    <w:rsid w:val="00B56BF2"/>
    <w:rsid w:val="00B578A1"/>
    <w:rsid w:val="00B60053"/>
    <w:rsid w:val="00B60DA2"/>
    <w:rsid w:val="00B653D3"/>
    <w:rsid w:val="00B66D12"/>
    <w:rsid w:val="00B73A3F"/>
    <w:rsid w:val="00B743A2"/>
    <w:rsid w:val="00B749F3"/>
    <w:rsid w:val="00B74A24"/>
    <w:rsid w:val="00B74A5E"/>
    <w:rsid w:val="00B74BF9"/>
    <w:rsid w:val="00B852CE"/>
    <w:rsid w:val="00B85E1A"/>
    <w:rsid w:val="00B86373"/>
    <w:rsid w:val="00B9023F"/>
    <w:rsid w:val="00B91B99"/>
    <w:rsid w:val="00B94C4D"/>
    <w:rsid w:val="00B95D82"/>
    <w:rsid w:val="00B97FD6"/>
    <w:rsid w:val="00BA3C73"/>
    <w:rsid w:val="00BA4027"/>
    <w:rsid w:val="00BB2509"/>
    <w:rsid w:val="00BB2C4F"/>
    <w:rsid w:val="00BB3A35"/>
    <w:rsid w:val="00BB6576"/>
    <w:rsid w:val="00BB6E9C"/>
    <w:rsid w:val="00BC0BED"/>
    <w:rsid w:val="00BC312C"/>
    <w:rsid w:val="00BC3FBC"/>
    <w:rsid w:val="00BC4A7F"/>
    <w:rsid w:val="00BC70B6"/>
    <w:rsid w:val="00BC77FA"/>
    <w:rsid w:val="00BC77FD"/>
    <w:rsid w:val="00BD002F"/>
    <w:rsid w:val="00BD34C3"/>
    <w:rsid w:val="00BD3F37"/>
    <w:rsid w:val="00BD58EC"/>
    <w:rsid w:val="00BD5A65"/>
    <w:rsid w:val="00BD5AC6"/>
    <w:rsid w:val="00BD7FEE"/>
    <w:rsid w:val="00BE17B7"/>
    <w:rsid w:val="00BE3013"/>
    <w:rsid w:val="00BE3470"/>
    <w:rsid w:val="00BE4396"/>
    <w:rsid w:val="00BF1F71"/>
    <w:rsid w:val="00BF405F"/>
    <w:rsid w:val="00BF6486"/>
    <w:rsid w:val="00C00042"/>
    <w:rsid w:val="00C0157C"/>
    <w:rsid w:val="00C01E17"/>
    <w:rsid w:val="00C03C5D"/>
    <w:rsid w:val="00C042E5"/>
    <w:rsid w:val="00C064B9"/>
    <w:rsid w:val="00C06D75"/>
    <w:rsid w:val="00C075EE"/>
    <w:rsid w:val="00C10BD5"/>
    <w:rsid w:val="00C112B2"/>
    <w:rsid w:val="00C11EB6"/>
    <w:rsid w:val="00C130B2"/>
    <w:rsid w:val="00C139A0"/>
    <w:rsid w:val="00C144B2"/>
    <w:rsid w:val="00C147A7"/>
    <w:rsid w:val="00C151D8"/>
    <w:rsid w:val="00C20C0C"/>
    <w:rsid w:val="00C23D79"/>
    <w:rsid w:val="00C24A79"/>
    <w:rsid w:val="00C24CDD"/>
    <w:rsid w:val="00C251D5"/>
    <w:rsid w:val="00C26F73"/>
    <w:rsid w:val="00C27879"/>
    <w:rsid w:val="00C31EB3"/>
    <w:rsid w:val="00C32AB4"/>
    <w:rsid w:val="00C34835"/>
    <w:rsid w:val="00C3595C"/>
    <w:rsid w:val="00C36B15"/>
    <w:rsid w:val="00C37ADD"/>
    <w:rsid w:val="00C420B3"/>
    <w:rsid w:val="00C42E33"/>
    <w:rsid w:val="00C4424B"/>
    <w:rsid w:val="00C460A5"/>
    <w:rsid w:val="00C461A1"/>
    <w:rsid w:val="00C46BF9"/>
    <w:rsid w:val="00C4775A"/>
    <w:rsid w:val="00C479F0"/>
    <w:rsid w:val="00C47A14"/>
    <w:rsid w:val="00C504CE"/>
    <w:rsid w:val="00C513E9"/>
    <w:rsid w:val="00C527FC"/>
    <w:rsid w:val="00C54993"/>
    <w:rsid w:val="00C55125"/>
    <w:rsid w:val="00C57115"/>
    <w:rsid w:val="00C57F13"/>
    <w:rsid w:val="00C63FA1"/>
    <w:rsid w:val="00C65158"/>
    <w:rsid w:val="00C6549F"/>
    <w:rsid w:val="00C67168"/>
    <w:rsid w:val="00C70F0A"/>
    <w:rsid w:val="00C711DA"/>
    <w:rsid w:val="00C75914"/>
    <w:rsid w:val="00C76A00"/>
    <w:rsid w:val="00C77893"/>
    <w:rsid w:val="00C80E83"/>
    <w:rsid w:val="00C80FAA"/>
    <w:rsid w:val="00C8188D"/>
    <w:rsid w:val="00C820C1"/>
    <w:rsid w:val="00C82445"/>
    <w:rsid w:val="00C8548E"/>
    <w:rsid w:val="00C85809"/>
    <w:rsid w:val="00C85ED5"/>
    <w:rsid w:val="00C8649F"/>
    <w:rsid w:val="00C872F4"/>
    <w:rsid w:val="00C87EA6"/>
    <w:rsid w:val="00C9342F"/>
    <w:rsid w:val="00C96D64"/>
    <w:rsid w:val="00C974B6"/>
    <w:rsid w:val="00CA09B6"/>
    <w:rsid w:val="00CA581F"/>
    <w:rsid w:val="00CB15F4"/>
    <w:rsid w:val="00CB2BF0"/>
    <w:rsid w:val="00CB56BE"/>
    <w:rsid w:val="00CB73E9"/>
    <w:rsid w:val="00CB7479"/>
    <w:rsid w:val="00CC03D4"/>
    <w:rsid w:val="00CC19C1"/>
    <w:rsid w:val="00CC1BA4"/>
    <w:rsid w:val="00CC1CB0"/>
    <w:rsid w:val="00CC34DB"/>
    <w:rsid w:val="00CC4572"/>
    <w:rsid w:val="00CC7062"/>
    <w:rsid w:val="00CC77C8"/>
    <w:rsid w:val="00CD005F"/>
    <w:rsid w:val="00CD1705"/>
    <w:rsid w:val="00CD223F"/>
    <w:rsid w:val="00CD2E79"/>
    <w:rsid w:val="00CD36F4"/>
    <w:rsid w:val="00CD3B88"/>
    <w:rsid w:val="00CD4503"/>
    <w:rsid w:val="00CD5E49"/>
    <w:rsid w:val="00CE120F"/>
    <w:rsid w:val="00CE3297"/>
    <w:rsid w:val="00CF0312"/>
    <w:rsid w:val="00CF1C8E"/>
    <w:rsid w:val="00CF1D41"/>
    <w:rsid w:val="00CF2180"/>
    <w:rsid w:val="00CF265C"/>
    <w:rsid w:val="00CF31FA"/>
    <w:rsid w:val="00CF331B"/>
    <w:rsid w:val="00CF3625"/>
    <w:rsid w:val="00CF4DD3"/>
    <w:rsid w:val="00CF6D65"/>
    <w:rsid w:val="00CF7FF3"/>
    <w:rsid w:val="00D020AD"/>
    <w:rsid w:val="00D03F46"/>
    <w:rsid w:val="00D046EC"/>
    <w:rsid w:val="00D047DA"/>
    <w:rsid w:val="00D05386"/>
    <w:rsid w:val="00D065EE"/>
    <w:rsid w:val="00D07731"/>
    <w:rsid w:val="00D07CB9"/>
    <w:rsid w:val="00D11315"/>
    <w:rsid w:val="00D11A16"/>
    <w:rsid w:val="00D1276F"/>
    <w:rsid w:val="00D14404"/>
    <w:rsid w:val="00D15909"/>
    <w:rsid w:val="00D15A51"/>
    <w:rsid w:val="00D16ECD"/>
    <w:rsid w:val="00D21857"/>
    <w:rsid w:val="00D21D89"/>
    <w:rsid w:val="00D22BCB"/>
    <w:rsid w:val="00D241F3"/>
    <w:rsid w:val="00D24868"/>
    <w:rsid w:val="00D31F3A"/>
    <w:rsid w:val="00D33613"/>
    <w:rsid w:val="00D40AAD"/>
    <w:rsid w:val="00D43532"/>
    <w:rsid w:val="00D43660"/>
    <w:rsid w:val="00D441CB"/>
    <w:rsid w:val="00D44A18"/>
    <w:rsid w:val="00D455A1"/>
    <w:rsid w:val="00D47142"/>
    <w:rsid w:val="00D523E8"/>
    <w:rsid w:val="00D53617"/>
    <w:rsid w:val="00D5449F"/>
    <w:rsid w:val="00D61193"/>
    <w:rsid w:val="00D61870"/>
    <w:rsid w:val="00D62C16"/>
    <w:rsid w:val="00D630BD"/>
    <w:rsid w:val="00D7172C"/>
    <w:rsid w:val="00D72BA8"/>
    <w:rsid w:val="00D746E5"/>
    <w:rsid w:val="00D74A6F"/>
    <w:rsid w:val="00D75919"/>
    <w:rsid w:val="00D75BA2"/>
    <w:rsid w:val="00D75E73"/>
    <w:rsid w:val="00D7664F"/>
    <w:rsid w:val="00D76A66"/>
    <w:rsid w:val="00D77B9D"/>
    <w:rsid w:val="00D81068"/>
    <w:rsid w:val="00D814A3"/>
    <w:rsid w:val="00D815A1"/>
    <w:rsid w:val="00D836AD"/>
    <w:rsid w:val="00D85462"/>
    <w:rsid w:val="00D85C89"/>
    <w:rsid w:val="00D8689A"/>
    <w:rsid w:val="00D92B86"/>
    <w:rsid w:val="00D938D7"/>
    <w:rsid w:val="00D94EEE"/>
    <w:rsid w:val="00D95FD2"/>
    <w:rsid w:val="00D968CE"/>
    <w:rsid w:val="00D96CFD"/>
    <w:rsid w:val="00D9794E"/>
    <w:rsid w:val="00D97D41"/>
    <w:rsid w:val="00DA09EF"/>
    <w:rsid w:val="00DA2396"/>
    <w:rsid w:val="00DA51DD"/>
    <w:rsid w:val="00DA5227"/>
    <w:rsid w:val="00DA715D"/>
    <w:rsid w:val="00DA750B"/>
    <w:rsid w:val="00DB031E"/>
    <w:rsid w:val="00DB1EA5"/>
    <w:rsid w:val="00DB5CEE"/>
    <w:rsid w:val="00DB7547"/>
    <w:rsid w:val="00DC2862"/>
    <w:rsid w:val="00DC2903"/>
    <w:rsid w:val="00DC5272"/>
    <w:rsid w:val="00DC548A"/>
    <w:rsid w:val="00DC5738"/>
    <w:rsid w:val="00DC5F81"/>
    <w:rsid w:val="00DC6A08"/>
    <w:rsid w:val="00DD06E5"/>
    <w:rsid w:val="00DD0887"/>
    <w:rsid w:val="00DD1A37"/>
    <w:rsid w:val="00DE0E12"/>
    <w:rsid w:val="00DE1D3A"/>
    <w:rsid w:val="00DE20B1"/>
    <w:rsid w:val="00DE2306"/>
    <w:rsid w:val="00DE2400"/>
    <w:rsid w:val="00DE495E"/>
    <w:rsid w:val="00DE54AD"/>
    <w:rsid w:val="00DE6A4D"/>
    <w:rsid w:val="00DE744D"/>
    <w:rsid w:val="00DF4503"/>
    <w:rsid w:val="00DF61E8"/>
    <w:rsid w:val="00DF6705"/>
    <w:rsid w:val="00DF6921"/>
    <w:rsid w:val="00DF757E"/>
    <w:rsid w:val="00DF7DEC"/>
    <w:rsid w:val="00E0384E"/>
    <w:rsid w:val="00E04B5D"/>
    <w:rsid w:val="00E04E2B"/>
    <w:rsid w:val="00E05378"/>
    <w:rsid w:val="00E071CC"/>
    <w:rsid w:val="00E07B68"/>
    <w:rsid w:val="00E13D69"/>
    <w:rsid w:val="00E16384"/>
    <w:rsid w:val="00E168AC"/>
    <w:rsid w:val="00E17056"/>
    <w:rsid w:val="00E17539"/>
    <w:rsid w:val="00E179FD"/>
    <w:rsid w:val="00E212A9"/>
    <w:rsid w:val="00E244FD"/>
    <w:rsid w:val="00E25C6F"/>
    <w:rsid w:val="00E303E1"/>
    <w:rsid w:val="00E313EB"/>
    <w:rsid w:val="00E32CA8"/>
    <w:rsid w:val="00E33F06"/>
    <w:rsid w:val="00E35F09"/>
    <w:rsid w:val="00E37F6F"/>
    <w:rsid w:val="00E44542"/>
    <w:rsid w:val="00E4479D"/>
    <w:rsid w:val="00E4550A"/>
    <w:rsid w:val="00E45A14"/>
    <w:rsid w:val="00E5094F"/>
    <w:rsid w:val="00E53147"/>
    <w:rsid w:val="00E53E8D"/>
    <w:rsid w:val="00E5480E"/>
    <w:rsid w:val="00E56EFC"/>
    <w:rsid w:val="00E6150B"/>
    <w:rsid w:val="00E63E57"/>
    <w:rsid w:val="00E63F57"/>
    <w:rsid w:val="00E65741"/>
    <w:rsid w:val="00E67CF5"/>
    <w:rsid w:val="00E7082E"/>
    <w:rsid w:val="00E72523"/>
    <w:rsid w:val="00E7436B"/>
    <w:rsid w:val="00E75DC5"/>
    <w:rsid w:val="00E76666"/>
    <w:rsid w:val="00E767B7"/>
    <w:rsid w:val="00E77308"/>
    <w:rsid w:val="00E8116C"/>
    <w:rsid w:val="00E81A2B"/>
    <w:rsid w:val="00E83D29"/>
    <w:rsid w:val="00E857A9"/>
    <w:rsid w:val="00E873EF"/>
    <w:rsid w:val="00E87AB9"/>
    <w:rsid w:val="00E93296"/>
    <w:rsid w:val="00E936E0"/>
    <w:rsid w:val="00E93D5D"/>
    <w:rsid w:val="00E941A3"/>
    <w:rsid w:val="00E9461C"/>
    <w:rsid w:val="00E94C83"/>
    <w:rsid w:val="00EA104D"/>
    <w:rsid w:val="00EA3458"/>
    <w:rsid w:val="00EA3796"/>
    <w:rsid w:val="00EA38C8"/>
    <w:rsid w:val="00EA402F"/>
    <w:rsid w:val="00EA60AF"/>
    <w:rsid w:val="00EB2766"/>
    <w:rsid w:val="00EB2925"/>
    <w:rsid w:val="00EB3BC2"/>
    <w:rsid w:val="00EB4B5E"/>
    <w:rsid w:val="00EB5034"/>
    <w:rsid w:val="00EB5039"/>
    <w:rsid w:val="00EB6B2F"/>
    <w:rsid w:val="00EB7134"/>
    <w:rsid w:val="00EB76FC"/>
    <w:rsid w:val="00EC07CD"/>
    <w:rsid w:val="00EC16D5"/>
    <w:rsid w:val="00EC213C"/>
    <w:rsid w:val="00EC2A77"/>
    <w:rsid w:val="00EC2B67"/>
    <w:rsid w:val="00EC41E5"/>
    <w:rsid w:val="00EC56DD"/>
    <w:rsid w:val="00EC5928"/>
    <w:rsid w:val="00EC766C"/>
    <w:rsid w:val="00EC7B39"/>
    <w:rsid w:val="00EC7CE6"/>
    <w:rsid w:val="00ED0D58"/>
    <w:rsid w:val="00ED0DB8"/>
    <w:rsid w:val="00ED1096"/>
    <w:rsid w:val="00ED1843"/>
    <w:rsid w:val="00ED297C"/>
    <w:rsid w:val="00ED7EEF"/>
    <w:rsid w:val="00EE0956"/>
    <w:rsid w:val="00EE22E2"/>
    <w:rsid w:val="00EE2FF2"/>
    <w:rsid w:val="00EE4191"/>
    <w:rsid w:val="00EE42AD"/>
    <w:rsid w:val="00EE686F"/>
    <w:rsid w:val="00EE6D02"/>
    <w:rsid w:val="00EF268A"/>
    <w:rsid w:val="00EF2A03"/>
    <w:rsid w:val="00EF39EA"/>
    <w:rsid w:val="00EF4195"/>
    <w:rsid w:val="00EF4B19"/>
    <w:rsid w:val="00EF6699"/>
    <w:rsid w:val="00F00690"/>
    <w:rsid w:val="00F0164B"/>
    <w:rsid w:val="00F02B30"/>
    <w:rsid w:val="00F036AC"/>
    <w:rsid w:val="00F045FF"/>
    <w:rsid w:val="00F06CA9"/>
    <w:rsid w:val="00F10434"/>
    <w:rsid w:val="00F11A57"/>
    <w:rsid w:val="00F14461"/>
    <w:rsid w:val="00F14ED1"/>
    <w:rsid w:val="00F152B6"/>
    <w:rsid w:val="00F15354"/>
    <w:rsid w:val="00F20369"/>
    <w:rsid w:val="00F20630"/>
    <w:rsid w:val="00F21147"/>
    <w:rsid w:val="00F2119D"/>
    <w:rsid w:val="00F22293"/>
    <w:rsid w:val="00F24EE2"/>
    <w:rsid w:val="00F25F66"/>
    <w:rsid w:val="00F26D18"/>
    <w:rsid w:val="00F31BD5"/>
    <w:rsid w:val="00F321D5"/>
    <w:rsid w:val="00F32BB7"/>
    <w:rsid w:val="00F33A1D"/>
    <w:rsid w:val="00F33CB0"/>
    <w:rsid w:val="00F33E1C"/>
    <w:rsid w:val="00F33F06"/>
    <w:rsid w:val="00F40839"/>
    <w:rsid w:val="00F43144"/>
    <w:rsid w:val="00F47EA9"/>
    <w:rsid w:val="00F50110"/>
    <w:rsid w:val="00F530D0"/>
    <w:rsid w:val="00F53E25"/>
    <w:rsid w:val="00F57C35"/>
    <w:rsid w:val="00F63C8E"/>
    <w:rsid w:val="00F6454A"/>
    <w:rsid w:val="00F653FC"/>
    <w:rsid w:val="00F65B08"/>
    <w:rsid w:val="00F66649"/>
    <w:rsid w:val="00F70A3F"/>
    <w:rsid w:val="00F70D1C"/>
    <w:rsid w:val="00F812ED"/>
    <w:rsid w:val="00F813CB"/>
    <w:rsid w:val="00F81E98"/>
    <w:rsid w:val="00F81FEB"/>
    <w:rsid w:val="00F8220D"/>
    <w:rsid w:val="00F8265B"/>
    <w:rsid w:val="00F8335E"/>
    <w:rsid w:val="00F8523D"/>
    <w:rsid w:val="00F87114"/>
    <w:rsid w:val="00F875F6"/>
    <w:rsid w:val="00F91B5F"/>
    <w:rsid w:val="00F9219E"/>
    <w:rsid w:val="00F9235C"/>
    <w:rsid w:val="00F976A3"/>
    <w:rsid w:val="00F97855"/>
    <w:rsid w:val="00FA0F81"/>
    <w:rsid w:val="00FA10B0"/>
    <w:rsid w:val="00FA1765"/>
    <w:rsid w:val="00FA25D2"/>
    <w:rsid w:val="00FA64AB"/>
    <w:rsid w:val="00FB272F"/>
    <w:rsid w:val="00FB3D87"/>
    <w:rsid w:val="00FB54D6"/>
    <w:rsid w:val="00FC27CF"/>
    <w:rsid w:val="00FC399F"/>
    <w:rsid w:val="00FC40CD"/>
    <w:rsid w:val="00FC524A"/>
    <w:rsid w:val="00FC74B4"/>
    <w:rsid w:val="00FC75A5"/>
    <w:rsid w:val="00FD0423"/>
    <w:rsid w:val="00FD23D4"/>
    <w:rsid w:val="00FD54C5"/>
    <w:rsid w:val="00FD67FE"/>
    <w:rsid w:val="00FD77C0"/>
    <w:rsid w:val="00FE075B"/>
    <w:rsid w:val="00FE150D"/>
    <w:rsid w:val="00FE5E93"/>
    <w:rsid w:val="00FE644C"/>
    <w:rsid w:val="00FE6F1F"/>
    <w:rsid w:val="00FF03B0"/>
    <w:rsid w:val="00FF207D"/>
    <w:rsid w:val="00FF28BC"/>
    <w:rsid w:val="00FF321C"/>
    <w:rsid w:val="00FF4998"/>
    <w:rsid w:val="00FF59A4"/>
    <w:rsid w:val="00FF5DFC"/>
    <w:rsid w:val="00FF5FB2"/>
    <w:rsid w:val="01186B66"/>
    <w:rsid w:val="014E5781"/>
    <w:rsid w:val="019B6FA8"/>
    <w:rsid w:val="01BB5180"/>
    <w:rsid w:val="01C103F8"/>
    <w:rsid w:val="01FA07B0"/>
    <w:rsid w:val="02313F2A"/>
    <w:rsid w:val="0275404D"/>
    <w:rsid w:val="02E01568"/>
    <w:rsid w:val="03046375"/>
    <w:rsid w:val="03700089"/>
    <w:rsid w:val="03CF5D5C"/>
    <w:rsid w:val="03DA50B3"/>
    <w:rsid w:val="03DB2498"/>
    <w:rsid w:val="041C5514"/>
    <w:rsid w:val="043625FE"/>
    <w:rsid w:val="04733514"/>
    <w:rsid w:val="04924634"/>
    <w:rsid w:val="04A2167D"/>
    <w:rsid w:val="055A7952"/>
    <w:rsid w:val="05706921"/>
    <w:rsid w:val="05846550"/>
    <w:rsid w:val="05CA327E"/>
    <w:rsid w:val="05DA7960"/>
    <w:rsid w:val="06774985"/>
    <w:rsid w:val="069E11BE"/>
    <w:rsid w:val="06BF1F63"/>
    <w:rsid w:val="06E239EF"/>
    <w:rsid w:val="07291206"/>
    <w:rsid w:val="073C47BA"/>
    <w:rsid w:val="07801E6E"/>
    <w:rsid w:val="07C0082E"/>
    <w:rsid w:val="07C3125D"/>
    <w:rsid w:val="07CF7EA2"/>
    <w:rsid w:val="07F551F5"/>
    <w:rsid w:val="08A9717D"/>
    <w:rsid w:val="08DD4CB6"/>
    <w:rsid w:val="08E34101"/>
    <w:rsid w:val="092335EB"/>
    <w:rsid w:val="092B4F51"/>
    <w:rsid w:val="096E46D5"/>
    <w:rsid w:val="097D29DA"/>
    <w:rsid w:val="098F4396"/>
    <w:rsid w:val="09934557"/>
    <w:rsid w:val="09971029"/>
    <w:rsid w:val="0A5E71AF"/>
    <w:rsid w:val="0A6B261E"/>
    <w:rsid w:val="0AB51F5E"/>
    <w:rsid w:val="0AC95A9A"/>
    <w:rsid w:val="0AE32174"/>
    <w:rsid w:val="0AED2B4D"/>
    <w:rsid w:val="0B433477"/>
    <w:rsid w:val="0B504BAC"/>
    <w:rsid w:val="0B514F31"/>
    <w:rsid w:val="0B8278DF"/>
    <w:rsid w:val="0BBB68A3"/>
    <w:rsid w:val="0BD20695"/>
    <w:rsid w:val="0C30678D"/>
    <w:rsid w:val="0C5223D8"/>
    <w:rsid w:val="0C8F7597"/>
    <w:rsid w:val="0CC35432"/>
    <w:rsid w:val="0D1348B8"/>
    <w:rsid w:val="0D55787D"/>
    <w:rsid w:val="0D762D89"/>
    <w:rsid w:val="0DBF4CE3"/>
    <w:rsid w:val="0E174BA7"/>
    <w:rsid w:val="0E491E5D"/>
    <w:rsid w:val="0E722493"/>
    <w:rsid w:val="0E9E157B"/>
    <w:rsid w:val="0F0D25C9"/>
    <w:rsid w:val="0F2910C0"/>
    <w:rsid w:val="0FEF3A91"/>
    <w:rsid w:val="10032189"/>
    <w:rsid w:val="104657AB"/>
    <w:rsid w:val="1073306D"/>
    <w:rsid w:val="1077029D"/>
    <w:rsid w:val="10ED777A"/>
    <w:rsid w:val="10F03FA8"/>
    <w:rsid w:val="11413E7B"/>
    <w:rsid w:val="11495023"/>
    <w:rsid w:val="114C321C"/>
    <w:rsid w:val="11551DB0"/>
    <w:rsid w:val="11607970"/>
    <w:rsid w:val="11776175"/>
    <w:rsid w:val="12101962"/>
    <w:rsid w:val="121C1A71"/>
    <w:rsid w:val="12640C27"/>
    <w:rsid w:val="1294794D"/>
    <w:rsid w:val="12966AF3"/>
    <w:rsid w:val="12FE0FC0"/>
    <w:rsid w:val="12FE519E"/>
    <w:rsid w:val="131E56C0"/>
    <w:rsid w:val="143C3D3B"/>
    <w:rsid w:val="146C4654"/>
    <w:rsid w:val="150F2679"/>
    <w:rsid w:val="153C6916"/>
    <w:rsid w:val="15702B4E"/>
    <w:rsid w:val="15944F85"/>
    <w:rsid w:val="16A82188"/>
    <w:rsid w:val="16E858FC"/>
    <w:rsid w:val="17323BCF"/>
    <w:rsid w:val="175E174E"/>
    <w:rsid w:val="178E5E27"/>
    <w:rsid w:val="17C4317A"/>
    <w:rsid w:val="180C188B"/>
    <w:rsid w:val="18622C45"/>
    <w:rsid w:val="186C220A"/>
    <w:rsid w:val="18890248"/>
    <w:rsid w:val="18EA1D61"/>
    <w:rsid w:val="190F396D"/>
    <w:rsid w:val="191E46DC"/>
    <w:rsid w:val="1934514E"/>
    <w:rsid w:val="19460DAB"/>
    <w:rsid w:val="196D749E"/>
    <w:rsid w:val="199A349F"/>
    <w:rsid w:val="19AC5014"/>
    <w:rsid w:val="19C80C5B"/>
    <w:rsid w:val="19EC6237"/>
    <w:rsid w:val="1A681199"/>
    <w:rsid w:val="1AB167CC"/>
    <w:rsid w:val="1ADD7A0C"/>
    <w:rsid w:val="1ADF1A19"/>
    <w:rsid w:val="1B534665"/>
    <w:rsid w:val="1BA11056"/>
    <w:rsid w:val="1C000C8E"/>
    <w:rsid w:val="1C0E7896"/>
    <w:rsid w:val="1C1076DE"/>
    <w:rsid w:val="1C4C269E"/>
    <w:rsid w:val="1C8403CB"/>
    <w:rsid w:val="1D2F40BA"/>
    <w:rsid w:val="1D7B5175"/>
    <w:rsid w:val="1DA16683"/>
    <w:rsid w:val="1DC01261"/>
    <w:rsid w:val="1DC45E9A"/>
    <w:rsid w:val="1E0F5267"/>
    <w:rsid w:val="1E9654AF"/>
    <w:rsid w:val="1E9A0AF3"/>
    <w:rsid w:val="1EFC3FD6"/>
    <w:rsid w:val="1F0D308A"/>
    <w:rsid w:val="1F306E32"/>
    <w:rsid w:val="1F7315E6"/>
    <w:rsid w:val="20075BF3"/>
    <w:rsid w:val="20426910"/>
    <w:rsid w:val="205677C5"/>
    <w:rsid w:val="20EC2DA8"/>
    <w:rsid w:val="210E7827"/>
    <w:rsid w:val="21393E6A"/>
    <w:rsid w:val="21B12F39"/>
    <w:rsid w:val="220B144C"/>
    <w:rsid w:val="222A2114"/>
    <w:rsid w:val="222D19A1"/>
    <w:rsid w:val="22411D39"/>
    <w:rsid w:val="22A33518"/>
    <w:rsid w:val="22C26C24"/>
    <w:rsid w:val="22CE2D0F"/>
    <w:rsid w:val="22F10A77"/>
    <w:rsid w:val="2314403B"/>
    <w:rsid w:val="232B0C66"/>
    <w:rsid w:val="23327BB2"/>
    <w:rsid w:val="23872EDF"/>
    <w:rsid w:val="23AB3DF5"/>
    <w:rsid w:val="23E359D2"/>
    <w:rsid w:val="23EF6A65"/>
    <w:rsid w:val="243214B0"/>
    <w:rsid w:val="24D00EEB"/>
    <w:rsid w:val="24D25AC6"/>
    <w:rsid w:val="24F54FAD"/>
    <w:rsid w:val="250C1CDD"/>
    <w:rsid w:val="251116B1"/>
    <w:rsid w:val="251C1489"/>
    <w:rsid w:val="25421B0C"/>
    <w:rsid w:val="254622CA"/>
    <w:rsid w:val="25786F5B"/>
    <w:rsid w:val="259524DA"/>
    <w:rsid w:val="259C79F3"/>
    <w:rsid w:val="25A01EF3"/>
    <w:rsid w:val="25C835CF"/>
    <w:rsid w:val="25CD20D7"/>
    <w:rsid w:val="262C55EE"/>
    <w:rsid w:val="266F38DE"/>
    <w:rsid w:val="26871406"/>
    <w:rsid w:val="26A11503"/>
    <w:rsid w:val="26A967F0"/>
    <w:rsid w:val="26B32681"/>
    <w:rsid w:val="276E4F09"/>
    <w:rsid w:val="286145E2"/>
    <w:rsid w:val="288F6F25"/>
    <w:rsid w:val="28C3168F"/>
    <w:rsid w:val="28EC6CD8"/>
    <w:rsid w:val="28FA09F6"/>
    <w:rsid w:val="29A37A01"/>
    <w:rsid w:val="29B13A13"/>
    <w:rsid w:val="29DF21B0"/>
    <w:rsid w:val="29E57EBF"/>
    <w:rsid w:val="2A575538"/>
    <w:rsid w:val="2A610A4B"/>
    <w:rsid w:val="2A633308"/>
    <w:rsid w:val="2A7C1944"/>
    <w:rsid w:val="2A987773"/>
    <w:rsid w:val="2A9F1722"/>
    <w:rsid w:val="2AF1429C"/>
    <w:rsid w:val="2AF31F14"/>
    <w:rsid w:val="2B391407"/>
    <w:rsid w:val="2BC714CB"/>
    <w:rsid w:val="2C15164F"/>
    <w:rsid w:val="2C247C7C"/>
    <w:rsid w:val="2C470A2A"/>
    <w:rsid w:val="2C5043FD"/>
    <w:rsid w:val="2C5134AF"/>
    <w:rsid w:val="2C865673"/>
    <w:rsid w:val="2CA43B8F"/>
    <w:rsid w:val="2D116835"/>
    <w:rsid w:val="2D203581"/>
    <w:rsid w:val="2D355FA7"/>
    <w:rsid w:val="2D643327"/>
    <w:rsid w:val="2D8861A8"/>
    <w:rsid w:val="2E3E78ED"/>
    <w:rsid w:val="2E6D4479"/>
    <w:rsid w:val="2E736958"/>
    <w:rsid w:val="2ECA3698"/>
    <w:rsid w:val="2ECB183F"/>
    <w:rsid w:val="2F4859CC"/>
    <w:rsid w:val="2F766BC2"/>
    <w:rsid w:val="2FA92733"/>
    <w:rsid w:val="2FE23E55"/>
    <w:rsid w:val="2FF5479D"/>
    <w:rsid w:val="30164626"/>
    <w:rsid w:val="30752EC3"/>
    <w:rsid w:val="309019B5"/>
    <w:rsid w:val="31245E6F"/>
    <w:rsid w:val="31B95301"/>
    <w:rsid w:val="320F23C2"/>
    <w:rsid w:val="32DB717D"/>
    <w:rsid w:val="33296423"/>
    <w:rsid w:val="337B1F07"/>
    <w:rsid w:val="33EC718C"/>
    <w:rsid w:val="33F569AA"/>
    <w:rsid w:val="34036C9A"/>
    <w:rsid w:val="34182A9B"/>
    <w:rsid w:val="343E22E2"/>
    <w:rsid w:val="346A3BA4"/>
    <w:rsid w:val="349D2033"/>
    <w:rsid w:val="34AB4F22"/>
    <w:rsid w:val="34DF093E"/>
    <w:rsid w:val="35AF2F3A"/>
    <w:rsid w:val="35C94004"/>
    <w:rsid w:val="361C77CB"/>
    <w:rsid w:val="36203A46"/>
    <w:rsid w:val="3640288A"/>
    <w:rsid w:val="36E17279"/>
    <w:rsid w:val="372A204B"/>
    <w:rsid w:val="37EB36C4"/>
    <w:rsid w:val="380B1AC9"/>
    <w:rsid w:val="382563C7"/>
    <w:rsid w:val="3832671F"/>
    <w:rsid w:val="3838185E"/>
    <w:rsid w:val="384A0F7C"/>
    <w:rsid w:val="388A0841"/>
    <w:rsid w:val="389F1247"/>
    <w:rsid w:val="38E33B21"/>
    <w:rsid w:val="392213F1"/>
    <w:rsid w:val="395077F0"/>
    <w:rsid w:val="397200C0"/>
    <w:rsid w:val="3977253A"/>
    <w:rsid w:val="397F146D"/>
    <w:rsid w:val="3994237E"/>
    <w:rsid w:val="39A41479"/>
    <w:rsid w:val="39CA6372"/>
    <w:rsid w:val="39D42F61"/>
    <w:rsid w:val="39F52BBB"/>
    <w:rsid w:val="3A25387D"/>
    <w:rsid w:val="3A904555"/>
    <w:rsid w:val="3A936424"/>
    <w:rsid w:val="3AA5567A"/>
    <w:rsid w:val="3AB17F39"/>
    <w:rsid w:val="3ABD2152"/>
    <w:rsid w:val="3ADA260F"/>
    <w:rsid w:val="3B0875A8"/>
    <w:rsid w:val="3B1E2AD4"/>
    <w:rsid w:val="3B8A1AFA"/>
    <w:rsid w:val="3BDB4034"/>
    <w:rsid w:val="3CE609A9"/>
    <w:rsid w:val="3CF94FF9"/>
    <w:rsid w:val="3D3C14BA"/>
    <w:rsid w:val="3D622DCF"/>
    <w:rsid w:val="3D651B10"/>
    <w:rsid w:val="3DE4134A"/>
    <w:rsid w:val="3DFF76B9"/>
    <w:rsid w:val="3E130551"/>
    <w:rsid w:val="3E771860"/>
    <w:rsid w:val="3EAE71F2"/>
    <w:rsid w:val="3EB63546"/>
    <w:rsid w:val="3EBF0C66"/>
    <w:rsid w:val="3EBF1C19"/>
    <w:rsid w:val="3EDA112C"/>
    <w:rsid w:val="3F057FEF"/>
    <w:rsid w:val="3F2F49DC"/>
    <w:rsid w:val="3F3C090C"/>
    <w:rsid w:val="3F442945"/>
    <w:rsid w:val="3F7E27E2"/>
    <w:rsid w:val="3F9F6207"/>
    <w:rsid w:val="3FE96941"/>
    <w:rsid w:val="3FF81320"/>
    <w:rsid w:val="40200E8D"/>
    <w:rsid w:val="40210A98"/>
    <w:rsid w:val="4063109C"/>
    <w:rsid w:val="406E430C"/>
    <w:rsid w:val="4094020B"/>
    <w:rsid w:val="40A55546"/>
    <w:rsid w:val="40FC6BFB"/>
    <w:rsid w:val="41295026"/>
    <w:rsid w:val="41685545"/>
    <w:rsid w:val="41A2496E"/>
    <w:rsid w:val="41DD49A0"/>
    <w:rsid w:val="420F4C19"/>
    <w:rsid w:val="42DA5A81"/>
    <w:rsid w:val="42EE608A"/>
    <w:rsid w:val="43C474DF"/>
    <w:rsid w:val="43EB0BC6"/>
    <w:rsid w:val="445D346B"/>
    <w:rsid w:val="44883364"/>
    <w:rsid w:val="448D75D4"/>
    <w:rsid w:val="449378AD"/>
    <w:rsid w:val="44FB2E63"/>
    <w:rsid w:val="451E605E"/>
    <w:rsid w:val="45A31E69"/>
    <w:rsid w:val="461D64BE"/>
    <w:rsid w:val="467C599A"/>
    <w:rsid w:val="47083695"/>
    <w:rsid w:val="47113E90"/>
    <w:rsid w:val="4760077B"/>
    <w:rsid w:val="477A3A97"/>
    <w:rsid w:val="479445B2"/>
    <w:rsid w:val="47A23A66"/>
    <w:rsid w:val="47A44642"/>
    <w:rsid w:val="47FE67F6"/>
    <w:rsid w:val="48740137"/>
    <w:rsid w:val="4917106F"/>
    <w:rsid w:val="498C15B9"/>
    <w:rsid w:val="499C1EB2"/>
    <w:rsid w:val="49AA3180"/>
    <w:rsid w:val="49DB3A09"/>
    <w:rsid w:val="4A123A9E"/>
    <w:rsid w:val="4A1914E6"/>
    <w:rsid w:val="4A2C2C73"/>
    <w:rsid w:val="4A347A18"/>
    <w:rsid w:val="4A7C087B"/>
    <w:rsid w:val="4AA45BE1"/>
    <w:rsid w:val="4AA65B3B"/>
    <w:rsid w:val="4AFC74DF"/>
    <w:rsid w:val="4B1465F7"/>
    <w:rsid w:val="4B833213"/>
    <w:rsid w:val="4B94022B"/>
    <w:rsid w:val="4C0412E8"/>
    <w:rsid w:val="4C377209"/>
    <w:rsid w:val="4C3C1AA8"/>
    <w:rsid w:val="4C6F78F8"/>
    <w:rsid w:val="4C8463EE"/>
    <w:rsid w:val="4CC06BFB"/>
    <w:rsid w:val="4D4F113F"/>
    <w:rsid w:val="4DDA1A4C"/>
    <w:rsid w:val="4DE87042"/>
    <w:rsid w:val="4E1A5C09"/>
    <w:rsid w:val="4E2F2359"/>
    <w:rsid w:val="4E380CCC"/>
    <w:rsid w:val="4E3E5053"/>
    <w:rsid w:val="4E431849"/>
    <w:rsid w:val="4EBB5959"/>
    <w:rsid w:val="4EF14F49"/>
    <w:rsid w:val="4EF6050D"/>
    <w:rsid w:val="4F121530"/>
    <w:rsid w:val="4F1A59BF"/>
    <w:rsid w:val="50123891"/>
    <w:rsid w:val="502A4A4C"/>
    <w:rsid w:val="507A0ADC"/>
    <w:rsid w:val="50D83106"/>
    <w:rsid w:val="51652482"/>
    <w:rsid w:val="51884B5E"/>
    <w:rsid w:val="518D3779"/>
    <w:rsid w:val="51D050D1"/>
    <w:rsid w:val="51D7211E"/>
    <w:rsid w:val="52505661"/>
    <w:rsid w:val="5257610A"/>
    <w:rsid w:val="526E5CB5"/>
    <w:rsid w:val="52A42983"/>
    <w:rsid w:val="52A9427B"/>
    <w:rsid w:val="52C11C86"/>
    <w:rsid w:val="53157900"/>
    <w:rsid w:val="53865274"/>
    <w:rsid w:val="54272FB7"/>
    <w:rsid w:val="542E1C7D"/>
    <w:rsid w:val="54683D67"/>
    <w:rsid w:val="54A21BB2"/>
    <w:rsid w:val="54A32459"/>
    <w:rsid w:val="54C254CA"/>
    <w:rsid w:val="54FB0113"/>
    <w:rsid w:val="54FC1185"/>
    <w:rsid w:val="55A021B6"/>
    <w:rsid w:val="55A470A8"/>
    <w:rsid w:val="55B95A64"/>
    <w:rsid w:val="55DD2479"/>
    <w:rsid w:val="55E61840"/>
    <w:rsid w:val="55FF5737"/>
    <w:rsid w:val="56022458"/>
    <w:rsid w:val="561D267A"/>
    <w:rsid w:val="561E51C2"/>
    <w:rsid w:val="563324A1"/>
    <w:rsid w:val="56400CAD"/>
    <w:rsid w:val="56CC7D61"/>
    <w:rsid w:val="575710A5"/>
    <w:rsid w:val="578E3C18"/>
    <w:rsid w:val="57F7496D"/>
    <w:rsid w:val="58453A62"/>
    <w:rsid w:val="585B0093"/>
    <w:rsid w:val="585C4BEC"/>
    <w:rsid w:val="58D858C7"/>
    <w:rsid w:val="59186B24"/>
    <w:rsid w:val="592C2178"/>
    <w:rsid w:val="593E3AF5"/>
    <w:rsid w:val="5980115E"/>
    <w:rsid w:val="59B3121D"/>
    <w:rsid w:val="59B40DDE"/>
    <w:rsid w:val="5A764AEA"/>
    <w:rsid w:val="5A7C6794"/>
    <w:rsid w:val="5ACF0B14"/>
    <w:rsid w:val="5AD97D44"/>
    <w:rsid w:val="5AFE2B3E"/>
    <w:rsid w:val="5B1C6717"/>
    <w:rsid w:val="5B22024B"/>
    <w:rsid w:val="5B835103"/>
    <w:rsid w:val="5BAF2355"/>
    <w:rsid w:val="5BF60B78"/>
    <w:rsid w:val="5C0A3D46"/>
    <w:rsid w:val="5C1668CF"/>
    <w:rsid w:val="5C2448DF"/>
    <w:rsid w:val="5C281A1F"/>
    <w:rsid w:val="5C7E749C"/>
    <w:rsid w:val="5C800C68"/>
    <w:rsid w:val="5D05202B"/>
    <w:rsid w:val="5D9E621A"/>
    <w:rsid w:val="5DB27F4B"/>
    <w:rsid w:val="5E052F60"/>
    <w:rsid w:val="5E484D06"/>
    <w:rsid w:val="5E62565F"/>
    <w:rsid w:val="5E995CB6"/>
    <w:rsid w:val="5F4B4928"/>
    <w:rsid w:val="5F6D1766"/>
    <w:rsid w:val="5FA06C93"/>
    <w:rsid w:val="60730CCD"/>
    <w:rsid w:val="60787DEF"/>
    <w:rsid w:val="60B97D7B"/>
    <w:rsid w:val="60C471C8"/>
    <w:rsid w:val="60F0127D"/>
    <w:rsid w:val="610229C7"/>
    <w:rsid w:val="61575DB9"/>
    <w:rsid w:val="615D62A4"/>
    <w:rsid w:val="61A9603A"/>
    <w:rsid w:val="62282029"/>
    <w:rsid w:val="622B7960"/>
    <w:rsid w:val="624D13D2"/>
    <w:rsid w:val="624D3262"/>
    <w:rsid w:val="62952C26"/>
    <w:rsid w:val="62CC0B70"/>
    <w:rsid w:val="62E03330"/>
    <w:rsid w:val="63161440"/>
    <w:rsid w:val="63661CC6"/>
    <w:rsid w:val="639844F4"/>
    <w:rsid w:val="63D30286"/>
    <w:rsid w:val="640C4D66"/>
    <w:rsid w:val="643D6AEA"/>
    <w:rsid w:val="644704AA"/>
    <w:rsid w:val="64512008"/>
    <w:rsid w:val="64836A7E"/>
    <w:rsid w:val="64A376CB"/>
    <w:rsid w:val="64F37D8E"/>
    <w:rsid w:val="65177A81"/>
    <w:rsid w:val="651D7D2C"/>
    <w:rsid w:val="65344221"/>
    <w:rsid w:val="65593354"/>
    <w:rsid w:val="658339DD"/>
    <w:rsid w:val="658C1862"/>
    <w:rsid w:val="65C014DD"/>
    <w:rsid w:val="66334E81"/>
    <w:rsid w:val="66693D7A"/>
    <w:rsid w:val="66932504"/>
    <w:rsid w:val="66D94C66"/>
    <w:rsid w:val="66EF434C"/>
    <w:rsid w:val="67085112"/>
    <w:rsid w:val="6716631D"/>
    <w:rsid w:val="6727355B"/>
    <w:rsid w:val="677B7505"/>
    <w:rsid w:val="688C494F"/>
    <w:rsid w:val="68B34444"/>
    <w:rsid w:val="68E52730"/>
    <w:rsid w:val="69013A3D"/>
    <w:rsid w:val="69031495"/>
    <w:rsid w:val="691A5231"/>
    <w:rsid w:val="697C2B26"/>
    <w:rsid w:val="697D10D3"/>
    <w:rsid w:val="69882C1F"/>
    <w:rsid w:val="6A3645BE"/>
    <w:rsid w:val="6A9937FB"/>
    <w:rsid w:val="6B0E6819"/>
    <w:rsid w:val="6B815528"/>
    <w:rsid w:val="6BD85097"/>
    <w:rsid w:val="6C2F2D0A"/>
    <w:rsid w:val="6C913258"/>
    <w:rsid w:val="6CE14C19"/>
    <w:rsid w:val="6CFA1199"/>
    <w:rsid w:val="6D7B5101"/>
    <w:rsid w:val="6D7E20B6"/>
    <w:rsid w:val="6DEC1BBD"/>
    <w:rsid w:val="6E9D4317"/>
    <w:rsid w:val="6EA43E65"/>
    <w:rsid w:val="6EB965EF"/>
    <w:rsid w:val="6ED215D0"/>
    <w:rsid w:val="6F11121C"/>
    <w:rsid w:val="6F751FE6"/>
    <w:rsid w:val="6FD36A45"/>
    <w:rsid w:val="7015030B"/>
    <w:rsid w:val="70281C68"/>
    <w:rsid w:val="703377EA"/>
    <w:rsid w:val="70517A07"/>
    <w:rsid w:val="70A21D6E"/>
    <w:rsid w:val="70B10776"/>
    <w:rsid w:val="7114562E"/>
    <w:rsid w:val="721A5BFC"/>
    <w:rsid w:val="72253032"/>
    <w:rsid w:val="726D1F0A"/>
    <w:rsid w:val="72E62167"/>
    <w:rsid w:val="736F36E4"/>
    <w:rsid w:val="73BD7D1D"/>
    <w:rsid w:val="741D46A8"/>
    <w:rsid w:val="745E480C"/>
    <w:rsid w:val="74741F55"/>
    <w:rsid w:val="74816CD1"/>
    <w:rsid w:val="748976C1"/>
    <w:rsid w:val="74B96623"/>
    <w:rsid w:val="74D4090E"/>
    <w:rsid w:val="7514080C"/>
    <w:rsid w:val="751C1E37"/>
    <w:rsid w:val="75325822"/>
    <w:rsid w:val="754001E3"/>
    <w:rsid w:val="757310D2"/>
    <w:rsid w:val="75A03CD1"/>
    <w:rsid w:val="75D97917"/>
    <w:rsid w:val="76134F53"/>
    <w:rsid w:val="76515436"/>
    <w:rsid w:val="76850C11"/>
    <w:rsid w:val="769E1EB6"/>
    <w:rsid w:val="76D95C71"/>
    <w:rsid w:val="77074DCA"/>
    <w:rsid w:val="770816F8"/>
    <w:rsid w:val="772A2634"/>
    <w:rsid w:val="77883EA5"/>
    <w:rsid w:val="779C54FA"/>
    <w:rsid w:val="77AD2A4E"/>
    <w:rsid w:val="77BE4B43"/>
    <w:rsid w:val="78D0113A"/>
    <w:rsid w:val="790F01DA"/>
    <w:rsid w:val="796B05A5"/>
    <w:rsid w:val="79775F17"/>
    <w:rsid w:val="79905990"/>
    <w:rsid w:val="79A43FE1"/>
    <w:rsid w:val="79B57CC2"/>
    <w:rsid w:val="79F70A30"/>
    <w:rsid w:val="79FF2965"/>
    <w:rsid w:val="7A3913E2"/>
    <w:rsid w:val="7A721D3D"/>
    <w:rsid w:val="7ADD7225"/>
    <w:rsid w:val="7B0E5AAD"/>
    <w:rsid w:val="7B9D24D3"/>
    <w:rsid w:val="7B9F5675"/>
    <w:rsid w:val="7BD132F1"/>
    <w:rsid w:val="7C2F6A6C"/>
    <w:rsid w:val="7C3C2F72"/>
    <w:rsid w:val="7C677BE9"/>
    <w:rsid w:val="7C81697F"/>
    <w:rsid w:val="7C883222"/>
    <w:rsid w:val="7C936CCC"/>
    <w:rsid w:val="7CD20485"/>
    <w:rsid w:val="7D0D6FCF"/>
    <w:rsid w:val="7D170593"/>
    <w:rsid w:val="7D4F5F80"/>
    <w:rsid w:val="7D5354FA"/>
    <w:rsid w:val="7EAD764E"/>
    <w:rsid w:val="7EB47327"/>
    <w:rsid w:val="7EB57BDC"/>
    <w:rsid w:val="7EBA19FD"/>
    <w:rsid w:val="7ECB089F"/>
    <w:rsid w:val="7F0511FB"/>
    <w:rsid w:val="7FE55DFA"/>
    <w:rsid w:val="7FEC637C"/>
    <w:rsid w:val="7FF17E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kern w:val="2"/>
      <w:sz w:val="21"/>
      <w:szCs w:val="24"/>
      <w:lang w:val="en-US" w:eastAsia="zh-CN" w:bidi="ar-SA"/>
    </w:rPr>
  </w:style>
  <w:style w:type="paragraph" w:styleId="4">
    <w:name w:val="heading 1"/>
    <w:basedOn w:val="1"/>
    <w:next w:val="1"/>
    <w:link w:val="121"/>
    <w:qFormat/>
    <w:uiPriority w:val="0"/>
    <w:pPr>
      <w:keepNext/>
      <w:widowControl/>
      <w:spacing w:line="360" w:lineRule="auto"/>
      <w:jc w:val="center"/>
      <w:outlineLvl w:val="0"/>
    </w:pPr>
    <w:rPr>
      <w:rFonts w:ascii="??" w:hAnsi="??" w:eastAsia="??" w:cs="宋体"/>
      <w:b/>
      <w:kern w:val="36"/>
      <w:sz w:val="32"/>
      <w:szCs w:val="28"/>
    </w:rPr>
  </w:style>
  <w:style w:type="paragraph" w:styleId="5">
    <w:name w:val="heading 2"/>
    <w:basedOn w:val="1"/>
    <w:next w:val="1"/>
    <w:link w:val="89"/>
    <w:qFormat/>
    <w:uiPriority w:val="0"/>
    <w:pPr>
      <w:keepNext/>
      <w:keepLines/>
      <w:numPr>
        <w:ilvl w:val="0"/>
        <w:numId w:val="1"/>
      </w:numPr>
      <w:tabs>
        <w:tab w:val="left" w:pos="706"/>
        <w:tab w:val="clear" w:pos="1110"/>
      </w:tabs>
      <w:spacing w:line="360" w:lineRule="auto"/>
      <w:outlineLvl w:val="1"/>
    </w:pPr>
    <w:rPr>
      <w:rFonts w:ascii="Arial" w:hAnsi="Arial" w:eastAsia="??" w:cs="Arial"/>
      <w:b/>
      <w:bCs/>
      <w:szCs w:val="32"/>
    </w:rPr>
  </w:style>
  <w:style w:type="paragraph" w:styleId="6">
    <w:name w:val="heading 3"/>
    <w:basedOn w:val="1"/>
    <w:next w:val="1"/>
    <w:link w:val="136"/>
    <w:qFormat/>
    <w:uiPriority w:val="0"/>
    <w:pPr>
      <w:keepNext/>
      <w:keepLines/>
      <w:widowControl/>
      <w:numPr>
        <w:ilvl w:val="2"/>
        <w:numId w:val="2"/>
      </w:numPr>
      <w:spacing w:before="120" w:after="120" w:line="360" w:lineRule="auto"/>
      <w:jc w:val="center"/>
      <w:outlineLvl w:val="2"/>
    </w:pPr>
    <w:rPr>
      <w:rFonts w:ascii="Calibri" w:hAnsi="Calibri" w:eastAsia="??"/>
      <w:b/>
      <w:kern w:val="0"/>
      <w:sz w:val="32"/>
      <w:szCs w:val="28"/>
    </w:rPr>
  </w:style>
  <w:style w:type="paragraph" w:styleId="7">
    <w:name w:val="heading 4"/>
    <w:basedOn w:val="1"/>
    <w:next w:val="1"/>
    <w:link w:val="126"/>
    <w:qFormat/>
    <w:uiPriority w:val="0"/>
    <w:pPr>
      <w:keepNext/>
      <w:keepLines/>
      <w:spacing w:before="280" w:after="290" w:line="376" w:lineRule="auto"/>
      <w:outlineLvl w:val="3"/>
    </w:pPr>
    <w:rPr>
      <w:rFonts w:ascii="Arial" w:hAnsi="Arial" w:eastAsia="??" w:cs="Arial"/>
      <w:b/>
      <w:bCs/>
      <w:sz w:val="28"/>
      <w:szCs w:val="28"/>
    </w:rPr>
  </w:style>
  <w:style w:type="paragraph" w:styleId="8">
    <w:name w:val="heading 5"/>
    <w:basedOn w:val="1"/>
    <w:next w:val="1"/>
    <w:link w:val="124"/>
    <w:qFormat/>
    <w:uiPriority w:val="0"/>
    <w:pPr>
      <w:keepNext/>
      <w:keepLines/>
      <w:spacing w:before="280" w:after="290" w:line="376" w:lineRule="auto"/>
      <w:outlineLvl w:val="4"/>
    </w:pPr>
    <w:rPr>
      <w:rFonts w:ascii="Calibri" w:hAnsi="Calibri" w:eastAsia="??"/>
      <w:b/>
      <w:bCs/>
      <w:sz w:val="28"/>
      <w:szCs w:val="28"/>
    </w:rPr>
  </w:style>
  <w:style w:type="paragraph" w:styleId="9">
    <w:name w:val="heading 6"/>
    <w:basedOn w:val="8"/>
    <w:next w:val="1"/>
    <w:link w:val="167"/>
    <w:qFormat/>
    <w:uiPriority w:val="0"/>
    <w:pPr>
      <w:keepNext/>
      <w:keepLines/>
      <w:widowControl/>
      <w:numPr>
        <w:ilvl w:val="5"/>
        <w:numId w:val="2"/>
      </w:numPr>
      <w:spacing w:before="240" w:after="64" w:line="319" w:lineRule="auto"/>
      <w:jc w:val="left"/>
      <w:outlineLvl w:val="5"/>
    </w:pPr>
    <w:rPr>
      <w:rFonts w:ascii="Arial" w:hAnsi="Arial" w:cs="Arial"/>
      <w:kern w:val="0"/>
      <w:sz w:val="24"/>
    </w:rPr>
  </w:style>
  <w:style w:type="paragraph" w:styleId="10">
    <w:name w:val="heading 7"/>
    <w:basedOn w:val="1"/>
    <w:next w:val="1"/>
    <w:link w:val="153"/>
    <w:qFormat/>
    <w:uiPriority w:val="0"/>
    <w:pPr>
      <w:keepNext/>
      <w:keepLines/>
      <w:widowControl/>
      <w:numPr>
        <w:ilvl w:val="6"/>
        <w:numId w:val="2"/>
      </w:numPr>
      <w:spacing w:before="240" w:after="64" w:line="319" w:lineRule="auto"/>
      <w:jc w:val="left"/>
      <w:outlineLvl w:val="6"/>
    </w:pPr>
    <w:rPr>
      <w:rFonts w:ascii="Calibri" w:hAnsi="Calibri" w:eastAsia="??"/>
      <w:b/>
      <w:bCs/>
      <w:kern w:val="0"/>
      <w:sz w:val="24"/>
      <w:szCs w:val="28"/>
    </w:rPr>
  </w:style>
  <w:style w:type="paragraph" w:styleId="11">
    <w:name w:val="heading 8"/>
    <w:basedOn w:val="1"/>
    <w:next w:val="1"/>
    <w:link w:val="97"/>
    <w:qFormat/>
    <w:uiPriority w:val="0"/>
    <w:pPr>
      <w:keepNext/>
      <w:keepLines/>
      <w:widowControl/>
      <w:numPr>
        <w:ilvl w:val="7"/>
        <w:numId w:val="2"/>
      </w:numPr>
      <w:spacing w:before="240" w:after="64" w:line="319" w:lineRule="auto"/>
      <w:jc w:val="left"/>
      <w:outlineLvl w:val="7"/>
    </w:pPr>
    <w:rPr>
      <w:rFonts w:ascii="Arial" w:hAnsi="Arial" w:eastAsia="??" w:cs="Arial"/>
      <w:kern w:val="0"/>
      <w:sz w:val="24"/>
      <w:szCs w:val="28"/>
    </w:rPr>
  </w:style>
  <w:style w:type="paragraph" w:styleId="12">
    <w:name w:val="heading 9"/>
    <w:basedOn w:val="1"/>
    <w:next w:val="1"/>
    <w:link w:val="119"/>
    <w:qFormat/>
    <w:uiPriority w:val="0"/>
    <w:pPr>
      <w:keepNext/>
      <w:keepLines/>
      <w:widowControl/>
      <w:numPr>
        <w:ilvl w:val="8"/>
        <w:numId w:val="2"/>
      </w:numPr>
      <w:spacing w:before="240" w:after="64" w:line="319" w:lineRule="auto"/>
      <w:jc w:val="left"/>
      <w:outlineLvl w:val="8"/>
    </w:pPr>
    <w:rPr>
      <w:rFonts w:ascii="Arial" w:hAnsi="Arial" w:eastAsia="??" w:cs="Arial"/>
      <w:kern w:val="0"/>
      <w:szCs w:val="21"/>
    </w:rPr>
  </w:style>
  <w:style w:type="character" w:default="1" w:styleId="78">
    <w:name w:val="Default Paragraph Font"/>
    <w:link w:val="79"/>
    <w:semiHidden/>
    <w:uiPriority w:val="0"/>
    <w:rPr>
      <w:rFonts w:ascii="??_GB2312" w:hAnsi="??_GB2312" w:eastAsia="??_GB2312" w:cs="宋体"/>
      <w:b/>
      <w:sz w:val="32"/>
      <w:szCs w:val="32"/>
    </w:rPr>
  </w:style>
  <w:style w:type="table" w:default="1" w:styleId="76">
    <w:name w:val="Normal Table"/>
    <w:semiHidden/>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Style w:val="76"/>
      <w:tblCellMar>
        <w:top w:w="0" w:type="dxa"/>
        <w:left w:w="108" w:type="dxa"/>
        <w:bottom w:w="0" w:type="dxa"/>
        <w:right w:w="108" w:type="dxa"/>
      </w:tblCellMar>
    </w:tblPr>
  </w:style>
  <w:style w:type="paragraph" w:styleId="2">
    <w:name w:val="Body Text Indent"/>
    <w:basedOn w:val="1"/>
    <w:link w:val="91"/>
    <w:uiPriority w:val="0"/>
    <w:pPr>
      <w:spacing w:line="480" w:lineRule="atLeast"/>
      <w:ind w:firstLine="570"/>
    </w:pPr>
    <w:rPr>
      <w:rFonts w:ascii="??" w:hAnsi="??" w:eastAsia="??"/>
      <w:sz w:val="28"/>
      <w:szCs w:val="28"/>
    </w:rPr>
  </w:style>
  <w:style w:type="paragraph" w:styleId="3">
    <w:name w:val="macro"/>
    <w:link w:val="162"/>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bidi="ar-SA"/>
    </w:rPr>
  </w:style>
  <w:style w:type="paragraph" w:styleId="13">
    <w:name w:val="toc 7"/>
    <w:basedOn w:val="1"/>
    <w:next w:val="1"/>
    <w:uiPriority w:val="0"/>
    <w:pPr>
      <w:ind w:left="1260"/>
      <w:jc w:val="left"/>
    </w:pPr>
    <w:rPr>
      <w:sz w:val="18"/>
      <w:szCs w:val="18"/>
    </w:rPr>
  </w:style>
  <w:style w:type="paragraph" w:styleId="14">
    <w:name w:val="List Number 2"/>
    <w:basedOn w:val="1"/>
    <w:uiPriority w:val="0"/>
    <w:pPr>
      <w:numPr>
        <w:ilvl w:val="0"/>
        <w:numId w:val="3"/>
      </w:numPr>
      <w:spacing w:line="360" w:lineRule="auto"/>
    </w:pPr>
    <w:rPr>
      <w:sz w:val="24"/>
    </w:rPr>
  </w:style>
  <w:style w:type="paragraph" w:styleId="15">
    <w:name w:val="table of authorities"/>
    <w:basedOn w:val="1"/>
    <w:next w:val="1"/>
    <w:uiPriority w:val="0"/>
    <w:pPr>
      <w:spacing w:line="360" w:lineRule="auto"/>
      <w:ind w:left="420" w:leftChars="200"/>
    </w:pPr>
    <w:rPr>
      <w:rFonts w:eastAsia="楷体_GB2312"/>
      <w:sz w:val="24"/>
    </w:rPr>
  </w:style>
  <w:style w:type="paragraph" w:styleId="16">
    <w:name w:val="List Bullet 4"/>
    <w:basedOn w:val="1"/>
    <w:uiPriority w:val="0"/>
    <w:pPr>
      <w:tabs>
        <w:tab w:val="left" w:pos="1620"/>
      </w:tabs>
      <w:spacing w:line="360" w:lineRule="auto"/>
      <w:ind w:left="1620" w:leftChars="600" w:hanging="360" w:hangingChars="200"/>
    </w:pPr>
    <w:rPr>
      <w:rFonts w:eastAsia="楷体_GB2312"/>
      <w:sz w:val="24"/>
    </w:rPr>
  </w:style>
  <w:style w:type="paragraph" w:styleId="17">
    <w:name w:val="index 8"/>
    <w:basedOn w:val="1"/>
    <w:next w:val="1"/>
    <w:uiPriority w:val="0"/>
    <w:pPr>
      <w:spacing w:line="360" w:lineRule="auto"/>
      <w:ind w:left="1400" w:leftChars="1400"/>
    </w:pPr>
    <w:rPr>
      <w:rFonts w:eastAsia="楷体_GB2312"/>
      <w:sz w:val="24"/>
    </w:rPr>
  </w:style>
  <w:style w:type="paragraph" w:styleId="18">
    <w:name w:val="E-mail Signature"/>
    <w:basedOn w:val="1"/>
    <w:link w:val="90"/>
    <w:uiPriority w:val="0"/>
    <w:pPr>
      <w:spacing w:line="360" w:lineRule="auto"/>
    </w:pPr>
    <w:rPr>
      <w:rFonts w:ascii="Calibri" w:hAnsi="Calibri" w:eastAsia="楷体_GB2312"/>
      <w:sz w:val="24"/>
    </w:rPr>
  </w:style>
  <w:style w:type="paragraph" w:styleId="19">
    <w:name w:val="List Number"/>
    <w:basedOn w:val="1"/>
    <w:uiPriority w:val="0"/>
    <w:pPr>
      <w:tabs>
        <w:tab w:val="left" w:pos="360"/>
      </w:tabs>
      <w:spacing w:line="360" w:lineRule="auto"/>
      <w:ind w:left="360" w:hanging="360" w:hangingChars="200"/>
    </w:pPr>
    <w:rPr>
      <w:rFonts w:eastAsia="楷体_GB2312"/>
      <w:sz w:val="24"/>
    </w:rPr>
  </w:style>
  <w:style w:type="paragraph" w:styleId="20">
    <w:name w:val="Normal Indent"/>
    <w:basedOn w:val="1"/>
    <w:link w:val="179"/>
    <w:uiPriority w:val="0"/>
    <w:pPr>
      <w:widowControl/>
      <w:ind w:firstLine="420"/>
      <w:jc w:val="left"/>
    </w:pPr>
    <w:rPr>
      <w:rFonts w:ascii="Calibri" w:hAnsi="Calibri" w:eastAsia="??"/>
      <w:kern w:val="0"/>
      <w:sz w:val="24"/>
    </w:rPr>
  </w:style>
  <w:style w:type="paragraph" w:styleId="21">
    <w:name w:val="caption"/>
    <w:basedOn w:val="1"/>
    <w:next w:val="1"/>
    <w:qFormat/>
    <w:uiPriority w:val="0"/>
    <w:pPr>
      <w:spacing w:before="152" w:after="160" w:line="360" w:lineRule="auto"/>
    </w:pPr>
    <w:rPr>
      <w:rFonts w:ascii="Arial" w:hAnsi="Arial" w:eastAsia="黑体" w:cs="Arial"/>
      <w:sz w:val="20"/>
      <w:szCs w:val="20"/>
    </w:rPr>
  </w:style>
  <w:style w:type="paragraph" w:styleId="22">
    <w:name w:val="index 5"/>
    <w:basedOn w:val="1"/>
    <w:next w:val="1"/>
    <w:uiPriority w:val="0"/>
    <w:pPr>
      <w:spacing w:line="360" w:lineRule="auto"/>
      <w:ind w:left="800" w:leftChars="800"/>
    </w:pPr>
    <w:rPr>
      <w:rFonts w:eastAsia="楷体_GB2312"/>
      <w:sz w:val="24"/>
    </w:rPr>
  </w:style>
  <w:style w:type="paragraph" w:styleId="23">
    <w:name w:val="List Bullet"/>
    <w:basedOn w:val="1"/>
    <w:uiPriority w:val="0"/>
    <w:pPr>
      <w:tabs>
        <w:tab w:val="left" w:pos="360"/>
      </w:tabs>
      <w:autoSpaceDE w:val="0"/>
      <w:autoSpaceDN w:val="0"/>
      <w:adjustRightInd w:val="0"/>
      <w:spacing w:before="100" w:beforeAutospacing="1" w:after="100" w:afterAutospacing="1" w:line="360" w:lineRule="auto"/>
      <w:ind w:left="360" w:hanging="360" w:firstLineChars="200"/>
    </w:pPr>
    <w:rPr>
      <w:rFonts w:eastAsia="楷体_GB2312"/>
      <w:color w:val="000000"/>
      <w:sz w:val="24"/>
      <w:szCs w:val="20"/>
    </w:rPr>
  </w:style>
  <w:style w:type="paragraph" w:styleId="24">
    <w:name w:val="Document Map"/>
    <w:basedOn w:val="1"/>
    <w:uiPriority w:val="0"/>
    <w:pPr>
      <w:shd w:val="clear" w:color="auto" w:fill="000080"/>
    </w:pPr>
    <w:rPr>
      <w:rFonts w:eastAsia="??"/>
      <w:sz w:val="28"/>
      <w:szCs w:val="28"/>
    </w:rPr>
  </w:style>
  <w:style w:type="paragraph" w:styleId="25">
    <w:name w:val="toa heading"/>
    <w:basedOn w:val="1"/>
    <w:next w:val="1"/>
    <w:uiPriority w:val="0"/>
    <w:pPr>
      <w:spacing w:before="120" w:line="360" w:lineRule="auto"/>
    </w:pPr>
    <w:rPr>
      <w:rFonts w:ascii="Arial" w:hAnsi="Arial" w:eastAsia="楷体_GB2312" w:cs="Arial"/>
      <w:sz w:val="24"/>
    </w:rPr>
  </w:style>
  <w:style w:type="paragraph" w:styleId="26">
    <w:name w:val="annotation text"/>
    <w:basedOn w:val="1"/>
    <w:link w:val="87"/>
    <w:uiPriority w:val="0"/>
    <w:pPr>
      <w:jc w:val="left"/>
    </w:pPr>
    <w:rPr>
      <w:rFonts w:ascii="Calibri" w:hAnsi="Calibri" w:cs="Lucida Sans"/>
      <w:szCs w:val="20"/>
    </w:rPr>
  </w:style>
  <w:style w:type="paragraph" w:styleId="27">
    <w:name w:val="index 6"/>
    <w:basedOn w:val="1"/>
    <w:next w:val="1"/>
    <w:uiPriority w:val="0"/>
    <w:pPr>
      <w:spacing w:line="360" w:lineRule="auto"/>
      <w:ind w:left="1000" w:leftChars="1000"/>
    </w:pPr>
    <w:rPr>
      <w:rFonts w:eastAsia="楷体_GB2312"/>
      <w:sz w:val="24"/>
    </w:rPr>
  </w:style>
  <w:style w:type="paragraph" w:styleId="28">
    <w:name w:val="Salutation"/>
    <w:basedOn w:val="1"/>
    <w:next w:val="1"/>
    <w:link w:val="146"/>
    <w:uiPriority w:val="0"/>
    <w:rPr>
      <w:rFonts w:ascii="仿宋_GB2312" w:hAnsi="Calibri" w:eastAsia="仿宋_GB2312"/>
      <w:sz w:val="28"/>
      <w:szCs w:val="20"/>
    </w:rPr>
  </w:style>
  <w:style w:type="paragraph" w:styleId="29">
    <w:name w:val="Body Text 3"/>
    <w:basedOn w:val="1"/>
    <w:link w:val="172"/>
    <w:uiPriority w:val="0"/>
    <w:pPr>
      <w:jc w:val="center"/>
    </w:pPr>
    <w:rPr>
      <w:rFonts w:ascii="Calibri" w:hAnsi="Calibri"/>
      <w:szCs w:val="20"/>
    </w:rPr>
  </w:style>
  <w:style w:type="paragraph" w:styleId="30">
    <w:name w:val="List Bullet 3"/>
    <w:basedOn w:val="1"/>
    <w:uiPriority w:val="0"/>
    <w:pPr>
      <w:tabs>
        <w:tab w:val="left" w:pos="1200"/>
      </w:tabs>
      <w:spacing w:line="360" w:lineRule="auto"/>
      <w:ind w:left="1200" w:leftChars="400" w:hanging="360" w:hangingChars="200"/>
    </w:pPr>
    <w:rPr>
      <w:rFonts w:eastAsia="楷体_GB2312"/>
      <w:sz w:val="24"/>
    </w:rPr>
  </w:style>
  <w:style w:type="paragraph" w:styleId="31">
    <w:name w:val="Body Text"/>
    <w:basedOn w:val="1"/>
    <w:uiPriority w:val="0"/>
    <w:rPr>
      <w:rFonts w:eastAsia="??"/>
      <w:sz w:val="24"/>
      <w:szCs w:val="28"/>
    </w:rPr>
  </w:style>
  <w:style w:type="paragraph" w:styleId="32">
    <w:name w:val="List Number 3"/>
    <w:basedOn w:val="1"/>
    <w:uiPriority w:val="0"/>
    <w:pPr>
      <w:tabs>
        <w:tab w:val="left" w:pos="1200"/>
      </w:tabs>
      <w:spacing w:line="360" w:lineRule="auto"/>
      <w:ind w:left="1200" w:leftChars="400" w:hanging="360" w:hangingChars="200"/>
    </w:pPr>
    <w:rPr>
      <w:rFonts w:eastAsia="楷体_GB2312"/>
      <w:sz w:val="24"/>
    </w:rPr>
  </w:style>
  <w:style w:type="paragraph" w:styleId="33">
    <w:name w:val="List 2"/>
    <w:basedOn w:val="1"/>
    <w:unhideWhenUsed/>
    <w:uiPriority w:val="0"/>
    <w:pPr>
      <w:spacing w:line="360" w:lineRule="auto"/>
      <w:ind w:left="100" w:leftChars="200" w:hanging="200" w:hangingChars="200"/>
      <w:contextualSpacing/>
    </w:pPr>
    <w:rPr>
      <w:sz w:val="24"/>
    </w:rPr>
  </w:style>
  <w:style w:type="paragraph" w:styleId="34">
    <w:name w:val="List Continue"/>
    <w:basedOn w:val="1"/>
    <w:uiPriority w:val="0"/>
    <w:pPr>
      <w:spacing w:after="120" w:line="360" w:lineRule="auto"/>
      <w:ind w:left="420" w:leftChars="200"/>
    </w:pPr>
    <w:rPr>
      <w:rFonts w:eastAsia="楷体_GB2312"/>
      <w:sz w:val="24"/>
    </w:rPr>
  </w:style>
  <w:style w:type="paragraph" w:styleId="35">
    <w:name w:val="Block Text"/>
    <w:basedOn w:val="1"/>
    <w:uiPriority w:val="0"/>
    <w:pPr>
      <w:widowControl/>
      <w:spacing w:line="360" w:lineRule="auto"/>
      <w:ind w:left="720" w:right="-240"/>
      <w:jc w:val="left"/>
    </w:pPr>
    <w:rPr>
      <w:rFonts w:eastAsia="楷体_GB2312"/>
      <w:kern w:val="0"/>
      <w:sz w:val="24"/>
      <w:szCs w:val="20"/>
      <w:lang w:bidi="he-IL"/>
    </w:rPr>
  </w:style>
  <w:style w:type="paragraph" w:styleId="36">
    <w:name w:val="List Bullet 2"/>
    <w:basedOn w:val="1"/>
    <w:uiPriority w:val="0"/>
    <w:pPr>
      <w:tabs>
        <w:tab w:val="left" w:pos="780"/>
      </w:tabs>
      <w:spacing w:line="360" w:lineRule="auto"/>
      <w:ind w:left="780" w:leftChars="200" w:hanging="360" w:hangingChars="200"/>
    </w:pPr>
    <w:rPr>
      <w:rFonts w:eastAsia="楷体_GB2312"/>
      <w:sz w:val="24"/>
    </w:rPr>
  </w:style>
  <w:style w:type="paragraph" w:styleId="37">
    <w:name w:val="index 4"/>
    <w:basedOn w:val="1"/>
    <w:next w:val="1"/>
    <w:uiPriority w:val="0"/>
    <w:pPr>
      <w:spacing w:line="360" w:lineRule="auto"/>
      <w:ind w:left="600" w:leftChars="600"/>
    </w:pPr>
    <w:rPr>
      <w:rFonts w:eastAsia="楷体_GB2312"/>
      <w:sz w:val="24"/>
    </w:rPr>
  </w:style>
  <w:style w:type="paragraph" w:styleId="38">
    <w:name w:val="toc 5"/>
    <w:basedOn w:val="1"/>
    <w:next w:val="1"/>
    <w:uiPriority w:val="0"/>
    <w:pPr>
      <w:ind w:left="840"/>
      <w:jc w:val="left"/>
    </w:pPr>
    <w:rPr>
      <w:sz w:val="18"/>
      <w:szCs w:val="18"/>
    </w:rPr>
  </w:style>
  <w:style w:type="paragraph" w:styleId="39">
    <w:name w:val="toc 3"/>
    <w:basedOn w:val="1"/>
    <w:next w:val="1"/>
    <w:uiPriority w:val="0"/>
    <w:pPr>
      <w:ind w:left="420"/>
      <w:jc w:val="left"/>
    </w:pPr>
    <w:rPr>
      <w:i/>
      <w:iCs/>
      <w:sz w:val="20"/>
      <w:szCs w:val="20"/>
    </w:rPr>
  </w:style>
  <w:style w:type="paragraph" w:styleId="40">
    <w:name w:val="Plain Text"/>
    <w:basedOn w:val="1"/>
    <w:link w:val="110"/>
    <w:qFormat/>
    <w:uiPriority w:val="0"/>
    <w:rPr>
      <w:rFonts w:ascii="??" w:hAnsi="??" w:eastAsia="??"/>
      <w:szCs w:val="21"/>
    </w:rPr>
  </w:style>
  <w:style w:type="paragraph" w:styleId="41">
    <w:name w:val="List Bullet 5"/>
    <w:basedOn w:val="1"/>
    <w:uiPriority w:val="0"/>
    <w:pPr>
      <w:tabs>
        <w:tab w:val="left" w:pos="2040"/>
      </w:tabs>
      <w:spacing w:line="360" w:lineRule="auto"/>
      <w:ind w:left="2040" w:leftChars="800" w:hanging="360" w:hangingChars="200"/>
    </w:pPr>
    <w:rPr>
      <w:rFonts w:eastAsia="楷体_GB2312"/>
      <w:sz w:val="24"/>
    </w:rPr>
  </w:style>
  <w:style w:type="paragraph" w:styleId="42">
    <w:name w:val="List Number 4"/>
    <w:basedOn w:val="1"/>
    <w:uiPriority w:val="0"/>
    <w:pPr>
      <w:tabs>
        <w:tab w:val="left" w:pos="1620"/>
      </w:tabs>
      <w:spacing w:line="360" w:lineRule="auto"/>
      <w:ind w:left="1620" w:leftChars="600" w:hanging="360" w:hangingChars="200"/>
    </w:pPr>
    <w:rPr>
      <w:rFonts w:eastAsia="楷体_GB2312"/>
      <w:sz w:val="24"/>
    </w:rPr>
  </w:style>
  <w:style w:type="paragraph" w:styleId="43">
    <w:name w:val="toc 8"/>
    <w:basedOn w:val="1"/>
    <w:next w:val="1"/>
    <w:uiPriority w:val="0"/>
    <w:pPr>
      <w:ind w:left="1470"/>
      <w:jc w:val="left"/>
    </w:pPr>
    <w:rPr>
      <w:sz w:val="18"/>
      <w:szCs w:val="18"/>
    </w:rPr>
  </w:style>
  <w:style w:type="paragraph" w:styleId="44">
    <w:name w:val="index 3"/>
    <w:basedOn w:val="1"/>
    <w:next w:val="1"/>
    <w:uiPriority w:val="0"/>
    <w:pPr>
      <w:spacing w:line="360" w:lineRule="auto"/>
      <w:ind w:left="400" w:leftChars="400"/>
    </w:pPr>
    <w:rPr>
      <w:rFonts w:eastAsia="楷体_GB2312"/>
      <w:sz w:val="24"/>
    </w:rPr>
  </w:style>
  <w:style w:type="paragraph" w:styleId="45">
    <w:name w:val="Date"/>
    <w:basedOn w:val="1"/>
    <w:next w:val="1"/>
    <w:link w:val="135"/>
    <w:uiPriority w:val="0"/>
    <w:pPr>
      <w:adjustRightInd w:val="0"/>
      <w:jc w:val="right"/>
      <w:textAlignment w:val="baseline"/>
    </w:pPr>
    <w:rPr>
      <w:rFonts w:ascii="Calibri" w:hAnsi="Calibri" w:eastAsia="??_GB2312"/>
      <w:b/>
      <w:kern w:val="0"/>
      <w:sz w:val="28"/>
      <w:szCs w:val="28"/>
    </w:rPr>
  </w:style>
  <w:style w:type="paragraph" w:styleId="46">
    <w:name w:val="Body Text Indent 2"/>
    <w:basedOn w:val="1"/>
    <w:link w:val="95"/>
    <w:uiPriority w:val="0"/>
    <w:pPr>
      <w:spacing w:line="520" w:lineRule="exact"/>
      <w:ind w:firstLine="303" w:firstLineChars="303"/>
    </w:pPr>
    <w:rPr>
      <w:rFonts w:ascii="??" w:hAnsi="??" w:eastAsia="??" w:cs="宋体"/>
      <w:sz w:val="28"/>
      <w:szCs w:val="28"/>
    </w:rPr>
  </w:style>
  <w:style w:type="paragraph" w:styleId="47">
    <w:name w:val="endnote text"/>
    <w:basedOn w:val="1"/>
    <w:link w:val="137"/>
    <w:uiPriority w:val="0"/>
    <w:pPr>
      <w:snapToGrid w:val="0"/>
      <w:spacing w:line="360" w:lineRule="auto"/>
      <w:jc w:val="left"/>
    </w:pPr>
    <w:rPr>
      <w:rFonts w:ascii="Calibri" w:hAnsi="Calibri" w:eastAsia="楷体_GB2312"/>
      <w:sz w:val="24"/>
    </w:rPr>
  </w:style>
  <w:style w:type="paragraph" w:styleId="48">
    <w:name w:val="List Continue 5"/>
    <w:basedOn w:val="1"/>
    <w:uiPriority w:val="0"/>
    <w:pPr>
      <w:spacing w:after="120" w:line="360" w:lineRule="auto"/>
      <w:ind w:left="2100" w:leftChars="1000"/>
    </w:pPr>
    <w:rPr>
      <w:rFonts w:eastAsia="楷体_GB2312"/>
      <w:sz w:val="24"/>
    </w:rPr>
  </w:style>
  <w:style w:type="paragraph" w:styleId="49">
    <w:name w:val="Balloon Text"/>
    <w:basedOn w:val="1"/>
    <w:link w:val="94"/>
    <w:uiPriority w:val="0"/>
    <w:rPr>
      <w:rFonts w:ascii="Calibri" w:hAnsi="Calibri" w:eastAsia="??"/>
      <w:sz w:val="18"/>
      <w:szCs w:val="18"/>
    </w:rPr>
  </w:style>
  <w:style w:type="paragraph" w:styleId="50">
    <w:name w:val="footer"/>
    <w:basedOn w:val="1"/>
    <w:link w:val="182"/>
    <w:uiPriority w:val="0"/>
    <w:pPr>
      <w:tabs>
        <w:tab w:val="center" w:pos="4153"/>
        <w:tab w:val="right" w:pos="8306"/>
      </w:tabs>
      <w:snapToGrid w:val="0"/>
      <w:jc w:val="left"/>
    </w:pPr>
    <w:rPr>
      <w:rFonts w:ascii="Calibri" w:hAnsi="Calibri" w:eastAsia="??"/>
      <w:sz w:val="18"/>
      <w:szCs w:val="28"/>
    </w:rPr>
  </w:style>
  <w:style w:type="paragraph" w:styleId="51">
    <w:name w:val="header"/>
    <w:basedOn w:val="1"/>
    <w:link w:val="88"/>
    <w:uiPriority w:val="0"/>
    <w:pPr>
      <w:pBdr>
        <w:bottom w:val="single" w:color="auto" w:sz="6" w:space="1"/>
      </w:pBdr>
      <w:tabs>
        <w:tab w:val="center" w:pos="4153"/>
        <w:tab w:val="right" w:pos="8306"/>
      </w:tabs>
      <w:snapToGrid w:val="0"/>
      <w:jc w:val="center"/>
    </w:pPr>
    <w:rPr>
      <w:rFonts w:ascii="Calibri" w:hAnsi="Calibri" w:eastAsia="??"/>
      <w:sz w:val="18"/>
      <w:szCs w:val="28"/>
    </w:rPr>
  </w:style>
  <w:style w:type="paragraph" w:styleId="52">
    <w:name w:val="Signature"/>
    <w:basedOn w:val="1"/>
    <w:link w:val="103"/>
    <w:uiPriority w:val="0"/>
    <w:pPr>
      <w:adjustRightInd w:val="0"/>
      <w:spacing w:after="600" w:line="312" w:lineRule="atLeast"/>
      <w:jc w:val="center"/>
      <w:textAlignment w:val="baseline"/>
    </w:pPr>
    <w:rPr>
      <w:rFonts w:ascii="Calibri" w:hAnsi="Calibri" w:eastAsia="仿宋_GB2312"/>
      <w:kern w:val="0"/>
      <w:sz w:val="24"/>
      <w:szCs w:val="20"/>
    </w:rPr>
  </w:style>
  <w:style w:type="paragraph" w:styleId="53">
    <w:name w:val="toc 1"/>
    <w:basedOn w:val="1"/>
    <w:next w:val="1"/>
    <w:uiPriority w:val="39"/>
    <w:pPr>
      <w:spacing w:before="120" w:after="120"/>
      <w:jc w:val="left"/>
    </w:pPr>
    <w:rPr>
      <w:b/>
      <w:bCs/>
      <w:caps/>
      <w:sz w:val="20"/>
      <w:szCs w:val="20"/>
    </w:rPr>
  </w:style>
  <w:style w:type="paragraph" w:styleId="54">
    <w:name w:val="List Continue 4"/>
    <w:basedOn w:val="1"/>
    <w:uiPriority w:val="0"/>
    <w:pPr>
      <w:spacing w:after="120" w:line="360" w:lineRule="auto"/>
      <w:ind w:left="1680" w:leftChars="800"/>
    </w:pPr>
    <w:rPr>
      <w:rFonts w:eastAsia="楷体_GB2312"/>
      <w:sz w:val="24"/>
    </w:rPr>
  </w:style>
  <w:style w:type="paragraph" w:styleId="55">
    <w:name w:val="toc 4"/>
    <w:basedOn w:val="1"/>
    <w:next w:val="1"/>
    <w:uiPriority w:val="0"/>
    <w:pPr>
      <w:ind w:left="630"/>
      <w:jc w:val="left"/>
    </w:pPr>
    <w:rPr>
      <w:sz w:val="18"/>
      <w:szCs w:val="18"/>
    </w:rPr>
  </w:style>
  <w:style w:type="paragraph" w:styleId="56">
    <w:name w:val="index heading"/>
    <w:basedOn w:val="1"/>
    <w:next w:val="57"/>
    <w:uiPriority w:val="0"/>
    <w:pPr>
      <w:spacing w:line="360" w:lineRule="auto"/>
    </w:pPr>
    <w:rPr>
      <w:rFonts w:ascii="Arial" w:hAnsi="Arial" w:eastAsia="楷体_GB2312" w:cs="Arial"/>
      <w:b/>
      <w:bCs/>
      <w:sz w:val="24"/>
    </w:rPr>
  </w:style>
  <w:style w:type="paragraph" w:styleId="57">
    <w:name w:val="index 1"/>
    <w:basedOn w:val="1"/>
    <w:next w:val="1"/>
    <w:uiPriority w:val="0"/>
    <w:pPr>
      <w:autoSpaceDE w:val="0"/>
      <w:autoSpaceDN w:val="0"/>
      <w:adjustRightInd w:val="0"/>
      <w:spacing w:before="100" w:after="100" w:line="360" w:lineRule="auto"/>
    </w:pPr>
    <w:rPr>
      <w:rFonts w:ascii="Arial" w:hAnsi="Arial" w:eastAsia="楷体_GB2312" w:cs="Arial"/>
      <w:bCs/>
      <w:color w:val="000000"/>
      <w:sz w:val="24"/>
      <w:szCs w:val="20"/>
    </w:rPr>
  </w:style>
  <w:style w:type="paragraph" w:styleId="58">
    <w:name w:val="List Number 5"/>
    <w:basedOn w:val="1"/>
    <w:uiPriority w:val="0"/>
    <w:pPr>
      <w:tabs>
        <w:tab w:val="left" w:pos="2040"/>
      </w:tabs>
      <w:spacing w:line="360" w:lineRule="auto"/>
      <w:ind w:left="2040" w:leftChars="800" w:hanging="360" w:hangingChars="200"/>
    </w:pPr>
    <w:rPr>
      <w:rFonts w:eastAsia="楷体_GB2312"/>
      <w:sz w:val="24"/>
    </w:rPr>
  </w:style>
  <w:style w:type="paragraph" w:styleId="59">
    <w:name w:val="footnote text"/>
    <w:basedOn w:val="1"/>
    <w:link w:val="98"/>
    <w:uiPriority w:val="0"/>
    <w:pPr>
      <w:snapToGrid w:val="0"/>
      <w:spacing w:line="360" w:lineRule="auto"/>
      <w:jc w:val="left"/>
    </w:pPr>
    <w:rPr>
      <w:rFonts w:ascii="Calibri" w:hAnsi="Calibri" w:eastAsia="楷体_GB2312"/>
      <w:sz w:val="18"/>
      <w:szCs w:val="18"/>
    </w:rPr>
  </w:style>
  <w:style w:type="paragraph" w:styleId="60">
    <w:name w:val="toc 6"/>
    <w:basedOn w:val="1"/>
    <w:next w:val="1"/>
    <w:uiPriority w:val="0"/>
    <w:pPr>
      <w:ind w:left="1050"/>
      <w:jc w:val="left"/>
    </w:pPr>
    <w:rPr>
      <w:sz w:val="18"/>
      <w:szCs w:val="18"/>
    </w:rPr>
  </w:style>
  <w:style w:type="paragraph" w:styleId="61">
    <w:name w:val="Body Text Indent 3"/>
    <w:basedOn w:val="1"/>
    <w:link w:val="111"/>
    <w:uiPriority w:val="0"/>
    <w:pPr>
      <w:spacing w:line="520" w:lineRule="exact"/>
      <w:ind w:firstLine="547"/>
    </w:pPr>
    <w:rPr>
      <w:rFonts w:ascii="Calibri" w:hAnsi="Calibri" w:eastAsia="??"/>
      <w:sz w:val="28"/>
      <w:szCs w:val="28"/>
    </w:rPr>
  </w:style>
  <w:style w:type="paragraph" w:styleId="62">
    <w:name w:val="index 7"/>
    <w:basedOn w:val="1"/>
    <w:next w:val="1"/>
    <w:uiPriority w:val="0"/>
    <w:pPr>
      <w:spacing w:line="360" w:lineRule="auto"/>
      <w:ind w:left="1200" w:leftChars="1200"/>
    </w:pPr>
    <w:rPr>
      <w:rFonts w:eastAsia="楷体_GB2312"/>
      <w:sz w:val="24"/>
    </w:rPr>
  </w:style>
  <w:style w:type="paragraph" w:styleId="63">
    <w:name w:val="index 9"/>
    <w:basedOn w:val="1"/>
    <w:next w:val="1"/>
    <w:uiPriority w:val="0"/>
    <w:pPr>
      <w:spacing w:line="360" w:lineRule="auto"/>
      <w:ind w:left="1600" w:leftChars="1600"/>
    </w:pPr>
    <w:rPr>
      <w:rFonts w:eastAsia="楷体_GB2312"/>
      <w:sz w:val="24"/>
    </w:rPr>
  </w:style>
  <w:style w:type="paragraph" w:styleId="64">
    <w:name w:val="table of figures"/>
    <w:basedOn w:val="1"/>
    <w:next w:val="1"/>
    <w:uiPriority w:val="0"/>
    <w:pPr>
      <w:ind w:left="560" w:hanging="560"/>
      <w:jc w:val="left"/>
    </w:pPr>
    <w:rPr>
      <w:rFonts w:ascii="Calibri" w:hAnsi="Calibri" w:eastAsia="??" w:cs="宋体"/>
      <w:smallCaps/>
      <w:sz w:val="20"/>
      <w:szCs w:val="28"/>
    </w:rPr>
  </w:style>
  <w:style w:type="paragraph" w:styleId="65">
    <w:name w:val="toc 2"/>
    <w:basedOn w:val="1"/>
    <w:next w:val="1"/>
    <w:uiPriority w:val="39"/>
    <w:pPr>
      <w:ind w:left="210"/>
      <w:jc w:val="left"/>
    </w:pPr>
    <w:rPr>
      <w:smallCaps/>
      <w:sz w:val="20"/>
      <w:szCs w:val="20"/>
    </w:rPr>
  </w:style>
  <w:style w:type="paragraph" w:styleId="66">
    <w:name w:val="toc 9"/>
    <w:basedOn w:val="1"/>
    <w:next w:val="1"/>
    <w:uiPriority w:val="0"/>
    <w:pPr>
      <w:ind w:left="1680"/>
      <w:jc w:val="left"/>
    </w:pPr>
    <w:rPr>
      <w:sz w:val="18"/>
      <w:szCs w:val="18"/>
    </w:rPr>
  </w:style>
  <w:style w:type="paragraph" w:styleId="67">
    <w:name w:val="Body Text 2"/>
    <w:basedOn w:val="1"/>
    <w:link w:val="154"/>
    <w:uiPriority w:val="0"/>
    <w:pPr>
      <w:spacing w:after="120" w:line="480" w:lineRule="auto"/>
    </w:pPr>
    <w:rPr>
      <w:rFonts w:ascii="Calibri" w:hAnsi="Calibri"/>
      <w:szCs w:val="20"/>
    </w:rPr>
  </w:style>
  <w:style w:type="paragraph" w:styleId="68">
    <w:name w:val="List Continue 2"/>
    <w:basedOn w:val="1"/>
    <w:uiPriority w:val="0"/>
    <w:pPr>
      <w:spacing w:after="120" w:line="360" w:lineRule="auto"/>
      <w:ind w:left="840" w:leftChars="400"/>
    </w:pPr>
    <w:rPr>
      <w:rFonts w:eastAsia="楷体_GB2312"/>
      <w:sz w:val="24"/>
    </w:rPr>
  </w:style>
  <w:style w:type="paragraph" w:styleId="69">
    <w:name w:val="HTML Preformatted"/>
    <w:basedOn w:val="1"/>
    <w:link w:val="86"/>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eastAsia="??" w:cs="Courier New"/>
      <w:kern w:val="0"/>
      <w:sz w:val="20"/>
      <w:szCs w:val="28"/>
    </w:rPr>
  </w:style>
  <w:style w:type="paragraph" w:styleId="70">
    <w:name w:val="Normal (Web)"/>
    <w:basedOn w:val="1"/>
    <w:uiPriority w:val="0"/>
    <w:pPr>
      <w:widowControl/>
      <w:spacing w:before="100" w:beforeAutospacing="1" w:after="100" w:afterAutospacing="1"/>
      <w:jc w:val="left"/>
    </w:pPr>
    <w:rPr>
      <w:rFonts w:ascii="??" w:hAnsi="??" w:eastAsia="??" w:cs="宋体"/>
      <w:kern w:val="0"/>
      <w:sz w:val="24"/>
    </w:rPr>
  </w:style>
  <w:style w:type="paragraph" w:styleId="71">
    <w:name w:val="index 2"/>
    <w:basedOn w:val="1"/>
    <w:next w:val="1"/>
    <w:uiPriority w:val="0"/>
    <w:pPr>
      <w:spacing w:line="360" w:lineRule="auto"/>
      <w:ind w:left="200" w:leftChars="200"/>
    </w:pPr>
    <w:rPr>
      <w:rFonts w:eastAsia="楷体_GB2312"/>
      <w:sz w:val="24"/>
    </w:rPr>
  </w:style>
  <w:style w:type="paragraph" w:styleId="72">
    <w:name w:val="Title"/>
    <w:basedOn w:val="1"/>
    <w:link w:val="160"/>
    <w:qFormat/>
    <w:uiPriority w:val="0"/>
    <w:pPr>
      <w:widowControl/>
      <w:overflowPunct w:val="0"/>
      <w:autoSpaceDE w:val="0"/>
      <w:autoSpaceDN w:val="0"/>
      <w:adjustRightInd w:val="0"/>
      <w:jc w:val="center"/>
      <w:textAlignment w:val="baseline"/>
    </w:pPr>
    <w:rPr>
      <w:rFonts w:ascii="Calibri" w:hAnsi="Calibri" w:eastAsia="??"/>
      <w:b/>
      <w:kern w:val="0"/>
      <w:sz w:val="24"/>
      <w:szCs w:val="28"/>
      <w:lang w:val="en-GB"/>
    </w:rPr>
  </w:style>
  <w:style w:type="paragraph" w:styleId="73">
    <w:name w:val="annotation subject"/>
    <w:basedOn w:val="26"/>
    <w:next w:val="26"/>
    <w:link w:val="145"/>
    <w:uiPriority w:val="0"/>
    <w:rPr>
      <w:rFonts w:cs="Times New Roman"/>
      <w:b/>
    </w:rPr>
  </w:style>
  <w:style w:type="paragraph" w:styleId="74">
    <w:name w:val="Body Text First Indent"/>
    <w:basedOn w:val="31"/>
    <w:link w:val="112"/>
    <w:uiPriority w:val="0"/>
    <w:pPr>
      <w:autoSpaceDE w:val="0"/>
      <w:autoSpaceDN w:val="0"/>
      <w:adjustRightInd w:val="0"/>
      <w:spacing w:line="360" w:lineRule="auto"/>
      <w:ind w:firstLine="420"/>
    </w:pPr>
    <w:rPr>
      <w:rFonts w:ascii="宋体" w:hAnsi="Calibri" w:eastAsia="宋体"/>
      <w:szCs w:val="20"/>
      <w:lang w:val="zh-CN"/>
    </w:rPr>
  </w:style>
  <w:style w:type="paragraph" w:styleId="75">
    <w:name w:val="Body Text First Indent 2"/>
    <w:basedOn w:val="2"/>
    <w:uiPriority w:val="0"/>
    <w:pPr>
      <w:spacing w:after="120" w:line="240" w:lineRule="auto"/>
      <w:ind w:left="420" w:leftChars="200" w:firstLine="420" w:firstLineChars="200"/>
    </w:pPr>
    <w:rPr>
      <w:rFonts w:ascii="Times New Roman" w:hAnsi="Times New Roman" w:eastAsia="宋体" w:cs="Times New Roman"/>
      <w:sz w:val="21"/>
      <w:szCs w:val="20"/>
    </w:rPr>
  </w:style>
  <w:style w:type="table" w:styleId="77">
    <w:name w:val="Table Grid"/>
    <w:basedOn w:val="76"/>
    <w:qFormat/>
    <w:uiPriority w:val="0"/>
    <w:tblPr>
      <w:tblStyle w:val="7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9">
    <w:name w:val="Char1"/>
    <w:basedOn w:val="1"/>
    <w:link w:val="78"/>
    <w:uiPriority w:val="0"/>
    <w:rPr>
      <w:rFonts w:ascii="??_GB2312" w:hAnsi="??_GB2312" w:eastAsia="??_GB2312" w:cs="宋体"/>
      <w:b/>
      <w:sz w:val="32"/>
      <w:szCs w:val="32"/>
    </w:rPr>
  </w:style>
  <w:style w:type="character" w:styleId="80">
    <w:name w:val="Strong"/>
    <w:qFormat/>
    <w:uiPriority w:val="0"/>
    <w:rPr>
      <w:b/>
    </w:rPr>
  </w:style>
  <w:style w:type="character" w:styleId="81">
    <w:name w:val="page number"/>
    <w:uiPriority w:val="0"/>
  </w:style>
  <w:style w:type="character" w:styleId="82">
    <w:name w:val="FollowedHyperlink"/>
    <w:uiPriority w:val="0"/>
    <w:rPr>
      <w:color w:val="800080"/>
      <w:u w:val="single"/>
    </w:rPr>
  </w:style>
  <w:style w:type="character" w:styleId="83">
    <w:name w:val="line number"/>
    <w:basedOn w:val="78"/>
    <w:uiPriority w:val="0"/>
  </w:style>
  <w:style w:type="character" w:styleId="84">
    <w:name w:val="Hyperlink"/>
    <w:uiPriority w:val="99"/>
    <w:rPr>
      <w:color w:val="0000FF"/>
      <w:u w:val="single"/>
    </w:rPr>
  </w:style>
  <w:style w:type="character" w:styleId="85">
    <w:name w:val="annotation reference"/>
    <w:uiPriority w:val="0"/>
    <w:rPr>
      <w:sz w:val="21"/>
    </w:rPr>
  </w:style>
  <w:style w:type="character" w:customStyle="1" w:styleId="86">
    <w:name w:val="HTML 预设格式 字符"/>
    <w:link w:val="69"/>
    <w:uiPriority w:val="0"/>
    <w:rPr>
      <w:rFonts w:ascii="??" w:hAnsi="??" w:eastAsia="??" w:cs="Courier New"/>
      <w:szCs w:val="28"/>
      <w:lang w:val="en-US" w:eastAsia="zh-CN" w:bidi="ar-SA"/>
    </w:rPr>
  </w:style>
  <w:style w:type="character" w:customStyle="1" w:styleId="87">
    <w:name w:val="批注文字 字符"/>
    <w:link w:val="26"/>
    <w:uiPriority w:val="0"/>
    <w:rPr>
      <w:rFonts w:eastAsia="宋体" w:cs="Lucida Sans"/>
      <w:kern w:val="2"/>
      <w:sz w:val="21"/>
      <w:lang w:val="en-US" w:eastAsia="zh-CN" w:bidi="ar-SA"/>
    </w:rPr>
  </w:style>
  <w:style w:type="character" w:customStyle="1" w:styleId="88">
    <w:name w:val="页眉 字符"/>
    <w:link w:val="51"/>
    <w:uiPriority w:val="0"/>
    <w:rPr>
      <w:rFonts w:eastAsia="??"/>
      <w:kern w:val="2"/>
      <w:sz w:val="18"/>
      <w:szCs w:val="28"/>
      <w:lang w:val="en-US" w:eastAsia="zh-CN" w:bidi="ar-SA"/>
    </w:rPr>
  </w:style>
  <w:style w:type="character" w:customStyle="1" w:styleId="89">
    <w:name w:val="标题 2 字符"/>
    <w:link w:val="5"/>
    <w:uiPriority w:val="0"/>
    <w:rPr>
      <w:rFonts w:ascii="Arial" w:hAnsi="Arial" w:eastAsia="??" w:cs="Arial"/>
      <w:b/>
      <w:bCs/>
      <w:kern w:val="2"/>
      <w:sz w:val="21"/>
      <w:szCs w:val="32"/>
      <w:lang w:val="en-US" w:eastAsia="zh-CN" w:bidi="ar-SA"/>
    </w:rPr>
  </w:style>
  <w:style w:type="character" w:customStyle="1" w:styleId="90">
    <w:name w:val="电子邮件签名 字符"/>
    <w:link w:val="18"/>
    <w:uiPriority w:val="0"/>
    <w:rPr>
      <w:rFonts w:eastAsia="楷体_GB2312"/>
      <w:kern w:val="2"/>
      <w:sz w:val="24"/>
      <w:szCs w:val="24"/>
      <w:lang w:bidi="ar-SA"/>
    </w:rPr>
  </w:style>
  <w:style w:type="character" w:customStyle="1" w:styleId="91">
    <w:name w:val="正文文本缩进 字符"/>
    <w:link w:val="2"/>
    <w:uiPriority w:val="0"/>
    <w:rPr>
      <w:rFonts w:ascii="??" w:hAnsi="??" w:eastAsia="??" w:cs="宋体"/>
      <w:kern w:val="2"/>
      <w:sz w:val="28"/>
      <w:szCs w:val="28"/>
    </w:rPr>
  </w:style>
  <w:style w:type="character" w:customStyle="1" w:styleId="92">
    <w:name w:val="无间隔 字符"/>
    <w:link w:val="93"/>
    <w:uiPriority w:val="0"/>
    <w:rPr>
      <w:rFonts w:eastAsia="楷体_GB2312" w:cs="Lucida Sans"/>
      <w:kern w:val="2"/>
      <w:sz w:val="24"/>
      <w:szCs w:val="24"/>
      <w:lang w:val="en-US" w:eastAsia="zh-CN" w:bidi="ar-SA"/>
    </w:rPr>
  </w:style>
  <w:style w:type="paragraph" w:styleId="93">
    <w:name w:val="No Spacing"/>
    <w:link w:val="92"/>
    <w:qFormat/>
    <w:uiPriority w:val="0"/>
    <w:pPr>
      <w:widowControl w:val="0"/>
      <w:jc w:val="both"/>
    </w:pPr>
    <w:rPr>
      <w:rFonts w:eastAsia="楷体_GB2312" w:cs="Lucida Sans"/>
      <w:kern w:val="2"/>
      <w:sz w:val="24"/>
      <w:szCs w:val="24"/>
      <w:lang w:val="en-US" w:eastAsia="zh-CN" w:bidi="ar-SA"/>
    </w:rPr>
  </w:style>
  <w:style w:type="character" w:customStyle="1" w:styleId="94">
    <w:name w:val="批注框文本 字符"/>
    <w:link w:val="49"/>
    <w:uiPriority w:val="0"/>
    <w:rPr>
      <w:rFonts w:eastAsia="??"/>
      <w:kern w:val="2"/>
      <w:sz w:val="18"/>
      <w:szCs w:val="18"/>
      <w:lang w:val="en-US" w:eastAsia="zh-CN" w:bidi="ar-SA"/>
    </w:rPr>
  </w:style>
  <w:style w:type="character" w:customStyle="1" w:styleId="95">
    <w:name w:val="正文文本缩进 2 字符"/>
    <w:link w:val="46"/>
    <w:uiPriority w:val="0"/>
    <w:rPr>
      <w:rFonts w:ascii="??" w:hAnsi="??" w:eastAsia="??" w:cs="宋体"/>
      <w:kern w:val="2"/>
      <w:sz w:val="28"/>
      <w:szCs w:val="28"/>
      <w:lang w:val="en-US" w:eastAsia="zh-CN" w:bidi="ar-SA"/>
    </w:rPr>
  </w:style>
  <w:style w:type="character" w:customStyle="1" w:styleId="96">
    <w:name w:val=" Char12"/>
    <w:semiHidden/>
    <w:uiPriority w:val="0"/>
    <w:rPr>
      <w:rFonts w:eastAsia="宋体"/>
      <w:kern w:val="2"/>
      <w:sz w:val="24"/>
      <w:szCs w:val="24"/>
      <w:lang w:val="en-US" w:eastAsia="zh-CN" w:bidi="ar-SA"/>
    </w:rPr>
  </w:style>
  <w:style w:type="character" w:customStyle="1" w:styleId="97">
    <w:name w:val="标题 8 字符"/>
    <w:link w:val="11"/>
    <w:uiPriority w:val="0"/>
    <w:rPr>
      <w:rFonts w:ascii="Arial" w:hAnsi="Arial" w:eastAsia="??" w:cs="Arial"/>
      <w:sz w:val="24"/>
      <w:szCs w:val="28"/>
      <w:lang w:val="en-US" w:eastAsia="zh-CN" w:bidi="ar-SA"/>
    </w:rPr>
  </w:style>
  <w:style w:type="character" w:customStyle="1" w:styleId="98">
    <w:name w:val="脚注文本 字符"/>
    <w:link w:val="59"/>
    <w:uiPriority w:val="0"/>
    <w:rPr>
      <w:rFonts w:eastAsia="楷体_GB2312"/>
      <w:kern w:val="2"/>
      <w:sz w:val="18"/>
      <w:szCs w:val="18"/>
      <w:lang w:bidi="ar-SA"/>
    </w:rPr>
  </w:style>
  <w:style w:type="character" w:customStyle="1" w:styleId="99">
    <w:name w:val="正文1 Char"/>
    <w:uiPriority w:val="0"/>
    <w:rPr>
      <w:rFonts w:ascii="宋体" w:eastAsia="宋体"/>
      <w:snapToGrid w:val="0"/>
      <w:color w:val="000000"/>
      <w:kern w:val="28"/>
      <w:sz w:val="28"/>
      <w:lang w:val="en-US" w:eastAsia="zh-CN" w:bidi="ar-SA"/>
    </w:rPr>
  </w:style>
  <w:style w:type="character" w:customStyle="1" w:styleId="100">
    <w:name w:val="pword"/>
    <w:uiPriority w:val="0"/>
  </w:style>
  <w:style w:type="character" w:customStyle="1" w:styleId="101">
    <w:name w:val="FA正文 Char Char"/>
    <w:link w:val="102"/>
    <w:uiPriority w:val="0"/>
    <w:rPr>
      <w:rFonts w:hAnsi="宋体"/>
      <w:kern w:val="2"/>
      <w:sz w:val="24"/>
      <w:lang w:bidi="ar-SA"/>
    </w:rPr>
  </w:style>
  <w:style w:type="paragraph" w:customStyle="1" w:styleId="102">
    <w:name w:val="FA正文"/>
    <w:basedOn w:val="1"/>
    <w:link w:val="101"/>
    <w:uiPriority w:val="0"/>
    <w:pPr>
      <w:spacing w:line="360" w:lineRule="auto"/>
      <w:ind w:firstLine="480" w:firstLineChars="200"/>
    </w:pPr>
    <w:rPr>
      <w:rFonts w:ascii="Calibri" w:hAnsi="宋体"/>
      <w:sz w:val="24"/>
      <w:szCs w:val="20"/>
    </w:rPr>
  </w:style>
  <w:style w:type="character" w:customStyle="1" w:styleId="103">
    <w:name w:val="签名 字符"/>
    <w:link w:val="52"/>
    <w:uiPriority w:val="0"/>
    <w:rPr>
      <w:rFonts w:eastAsia="仿宋_GB2312"/>
      <w:sz w:val="24"/>
      <w:lang w:bidi="ar-SA"/>
    </w:rPr>
  </w:style>
  <w:style w:type="character" w:customStyle="1" w:styleId="104">
    <w:name w:val="md"/>
    <w:basedOn w:val="78"/>
    <w:uiPriority w:val="0"/>
  </w:style>
  <w:style w:type="character" w:customStyle="1" w:styleId="105">
    <w:name w:val="style161"/>
    <w:uiPriority w:val="0"/>
    <w:rPr>
      <w:sz w:val="20"/>
      <w:szCs w:val="20"/>
    </w:rPr>
  </w:style>
  <w:style w:type="character" w:styleId="106">
    <w:name w:val="Placeholder Text"/>
    <w:semiHidden/>
    <w:uiPriority w:val="0"/>
    <w:rPr>
      <w:color w:val="808080"/>
    </w:rPr>
  </w:style>
  <w:style w:type="character" w:customStyle="1" w:styleId="107">
    <w:name w:val="font41"/>
    <w:basedOn w:val="78"/>
    <w:qFormat/>
    <w:uiPriority w:val="0"/>
    <w:rPr>
      <w:rFonts w:hint="eastAsia" w:ascii="宋体" w:hAnsi="宋体" w:eastAsia="宋体" w:cs="宋体"/>
      <w:color w:val="000000"/>
      <w:sz w:val="20"/>
      <w:szCs w:val="20"/>
      <w:u w:val="none"/>
    </w:rPr>
  </w:style>
  <w:style w:type="character" w:customStyle="1" w:styleId="108">
    <w:name w:val="样式1 Char Char"/>
    <w:link w:val="109"/>
    <w:qFormat/>
    <w:uiPriority w:val="0"/>
    <w:rPr>
      <w:rFonts w:ascii="??" w:hAnsi="??" w:eastAsia="??" w:cs="宋体"/>
      <w:b/>
      <w:sz w:val="32"/>
      <w:szCs w:val="28"/>
    </w:rPr>
  </w:style>
  <w:style w:type="paragraph" w:customStyle="1" w:styleId="109">
    <w:name w:val="样式1"/>
    <w:basedOn w:val="4"/>
    <w:link w:val="108"/>
    <w:qFormat/>
    <w:uiPriority w:val="0"/>
    <w:pPr>
      <w:numPr>
        <w:ilvl w:val="0"/>
        <w:numId w:val="2"/>
      </w:numPr>
    </w:pPr>
    <w:rPr>
      <w:kern w:val="0"/>
    </w:rPr>
  </w:style>
  <w:style w:type="character" w:customStyle="1" w:styleId="110">
    <w:name w:val="纯文本 字符1"/>
    <w:link w:val="40"/>
    <w:uiPriority w:val="0"/>
    <w:rPr>
      <w:rFonts w:ascii="??" w:hAnsi="??" w:eastAsia="??" w:cs="宋体"/>
      <w:kern w:val="2"/>
      <w:sz w:val="21"/>
      <w:szCs w:val="21"/>
    </w:rPr>
  </w:style>
  <w:style w:type="character" w:customStyle="1" w:styleId="111">
    <w:name w:val="正文文本缩进 3 字符"/>
    <w:link w:val="61"/>
    <w:uiPriority w:val="0"/>
    <w:rPr>
      <w:rFonts w:eastAsia="??"/>
      <w:kern w:val="2"/>
      <w:sz w:val="28"/>
      <w:szCs w:val="28"/>
      <w:lang w:val="en-US" w:eastAsia="zh-CN" w:bidi="ar-SA"/>
    </w:rPr>
  </w:style>
  <w:style w:type="character" w:customStyle="1" w:styleId="112">
    <w:name w:val="正文文本首行缩进 字符"/>
    <w:link w:val="74"/>
    <w:uiPriority w:val="0"/>
    <w:rPr>
      <w:rFonts w:ascii="宋体" w:eastAsia="宋体"/>
      <w:kern w:val="2"/>
      <w:sz w:val="24"/>
      <w:lang w:val="zh-CN" w:eastAsia="zh-CN" w:bidi="ar-SA"/>
    </w:rPr>
  </w:style>
  <w:style w:type="character" w:customStyle="1" w:styleId="113">
    <w:name w:val="fonts11"/>
    <w:uiPriority w:val="0"/>
    <w:rPr>
      <w:sz w:val="18"/>
      <w:szCs w:val="18"/>
    </w:rPr>
  </w:style>
  <w:style w:type="character" w:customStyle="1" w:styleId="114">
    <w:name w:val="纯文本 字符"/>
    <w:uiPriority w:val="0"/>
    <w:rPr>
      <w:rFonts w:ascii="??" w:hAnsi="??" w:eastAsia="??" w:cs="宋体"/>
      <w:kern w:val="2"/>
      <w:sz w:val="21"/>
      <w:szCs w:val="21"/>
    </w:rPr>
  </w:style>
  <w:style w:type="character" w:customStyle="1" w:styleId="115">
    <w:name w:val="title141"/>
    <w:uiPriority w:val="0"/>
    <w:rPr>
      <w:sz w:val="25"/>
      <w:szCs w:val="25"/>
    </w:rPr>
  </w:style>
  <w:style w:type="character" w:customStyle="1" w:styleId="116">
    <w:name w:val="哈哈改 Char"/>
    <w:link w:val="117"/>
    <w:uiPriority w:val="0"/>
    <w:rPr>
      <w:rFonts w:ascii="宋体" w:hAnsi="宋体" w:eastAsia="宋体"/>
      <w:b/>
      <w:kern w:val="2"/>
      <w:sz w:val="24"/>
      <w:szCs w:val="24"/>
      <w:lang w:bidi="ar-SA"/>
    </w:rPr>
  </w:style>
  <w:style w:type="paragraph" w:customStyle="1" w:styleId="117">
    <w:name w:val="哈哈改"/>
    <w:basedOn w:val="118"/>
    <w:link w:val="116"/>
    <w:uiPriority w:val="0"/>
    <w:pPr>
      <w:ind w:firstLine="480"/>
    </w:pPr>
    <w:rPr>
      <w:b/>
      <w:szCs w:val="24"/>
    </w:rPr>
  </w:style>
  <w:style w:type="paragraph" w:customStyle="1" w:styleId="118">
    <w:name w:val="哈哈正文"/>
    <w:basedOn w:val="1"/>
    <w:link w:val="185"/>
    <w:uiPriority w:val="0"/>
    <w:pPr>
      <w:spacing w:line="360" w:lineRule="auto"/>
      <w:ind w:firstLine="200" w:firstLineChars="200"/>
    </w:pPr>
    <w:rPr>
      <w:rFonts w:ascii="宋体" w:hAnsi="宋体"/>
      <w:sz w:val="24"/>
      <w:szCs w:val="20"/>
    </w:rPr>
  </w:style>
  <w:style w:type="character" w:customStyle="1" w:styleId="119">
    <w:name w:val="标题 9 字符"/>
    <w:link w:val="12"/>
    <w:uiPriority w:val="0"/>
    <w:rPr>
      <w:rFonts w:ascii="Arial" w:hAnsi="Arial" w:eastAsia="??" w:cs="Arial"/>
      <w:sz w:val="21"/>
      <w:szCs w:val="21"/>
      <w:lang w:val="en-US" w:eastAsia="zh-CN" w:bidi="ar-SA"/>
    </w:rPr>
  </w:style>
  <w:style w:type="character" w:customStyle="1" w:styleId="120">
    <w:name w:val="ca-61"/>
    <w:uiPriority w:val="0"/>
    <w:rPr>
      <w:rFonts w:hint="eastAsia" w:ascii="仿宋_GB2312" w:eastAsia="仿宋_GB2312"/>
      <w:b/>
      <w:bCs/>
      <w:spacing w:val="-20"/>
      <w:sz w:val="24"/>
      <w:szCs w:val="24"/>
    </w:rPr>
  </w:style>
  <w:style w:type="character" w:customStyle="1" w:styleId="121">
    <w:name w:val="标题 1 字符"/>
    <w:link w:val="4"/>
    <w:uiPriority w:val="0"/>
    <w:rPr>
      <w:rFonts w:ascii="??" w:hAnsi="??" w:eastAsia="??" w:cs="宋体"/>
      <w:b/>
      <w:kern w:val="36"/>
      <w:sz w:val="32"/>
      <w:szCs w:val="28"/>
      <w:lang w:val="en-US" w:eastAsia="zh-CN" w:bidi="ar-SA"/>
    </w:rPr>
  </w:style>
  <w:style w:type="character" w:customStyle="1" w:styleId="122">
    <w:name w:val="正文4 Char"/>
    <w:link w:val="123"/>
    <w:uiPriority w:val="0"/>
    <w:rPr>
      <w:rFonts w:eastAsia="楷体_GB2312"/>
      <w:kern w:val="2"/>
      <w:sz w:val="24"/>
      <w:szCs w:val="24"/>
      <w:lang w:bidi="ar-SA"/>
    </w:rPr>
  </w:style>
  <w:style w:type="paragraph" w:customStyle="1" w:styleId="123">
    <w:name w:val="正文4"/>
    <w:basedOn w:val="1"/>
    <w:link w:val="122"/>
    <w:uiPriority w:val="0"/>
    <w:pPr>
      <w:spacing w:before="60" w:after="60" w:line="360" w:lineRule="auto"/>
    </w:pPr>
    <w:rPr>
      <w:rFonts w:ascii="Calibri" w:hAnsi="Calibri" w:eastAsia="楷体_GB2312"/>
      <w:sz w:val="24"/>
    </w:rPr>
  </w:style>
  <w:style w:type="character" w:customStyle="1" w:styleId="124">
    <w:name w:val="标题 5 字符"/>
    <w:link w:val="8"/>
    <w:uiPriority w:val="0"/>
    <w:rPr>
      <w:rFonts w:eastAsia="??"/>
      <w:b/>
      <w:bCs/>
      <w:kern w:val="2"/>
      <w:sz w:val="28"/>
      <w:szCs w:val="28"/>
      <w:lang w:val="en-US" w:eastAsia="zh-CN" w:bidi="ar-SA"/>
    </w:rPr>
  </w:style>
  <w:style w:type="character" w:customStyle="1" w:styleId="125">
    <w:name w:val="unnamed11"/>
    <w:uiPriority w:val="0"/>
    <w:rPr>
      <w:sz w:val="20"/>
    </w:rPr>
  </w:style>
  <w:style w:type="character" w:customStyle="1" w:styleId="126">
    <w:name w:val="标题 4 字符"/>
    <w:link w:val="7"/>
    <w:uiPriority w:val="0"/>
    <w:rPr>
      <w:rFonts w:ascii="Arial" w:hAnsi="Arial" w:eastAsia="??" w:cs="Arial"/>
      <w:b/>
      <w:bCs/>
      <w:kern w:val="2"/>
      <w:sz w:val="28"/>
      <w:szCs w:val="28"/>
      <w:lang w:val="en-US" w:eastAsia="zh-CN" w:bidi="ar-SA"/>
    </w:rPr>
  </w:style>
  <w:style w:type="character" w:customStyle="1" w:styleId="127">
    <w:name w:val="ca-41"/>
    <w:uiPriority w:val="0"/>
    <w:rPr>
      <w:rFonts w:hint="eastAsia" w:ascii="仿宋_GB2312" w:eastAsia="仿宋_GB2312"/>
      <w:sz w:val="24"/>
      <w:szCs w:val="24"/>
    </w:rPr>
  </w:style>
  <w:style w:type="character" w:customStyle="1" w:styleId="128">
    <w:name w:val="ih151"/>
    <w:uiPriority w:val="0"/>
    <w:rPr>
      <w:color w:val="666666"/>
      <w:sz w:val="18"/>
      <w:szCs w:val="18"/>
      <w:u w:val="none"/>
    </w:rPr>
  </w:style>
  <w:style w:type="character" w:customStyle="1" w:styleId="129">
    <w:name w:val="正文2 Char"/>
    <w:link w:val="130"/>
    <w:locked/>
    <w:uiPriority w:val="0"/>
    <w:rPr>
      <w:rFonts w:eastAsia="??"/>
      <w:kern w:val="2"/>
      <w:sz w:val="24"/>
      <w:szCs w:val="28"/>
    </w:rPr>
  </w:style>
  <w:style w:type="paragraph" w:customStyle="1" w:styleId="130">
    <w:name w:val="正文2"/>
    <w:basedOn w:val="1"/>
    <w:link w:val="129"/>
    <w:uiPriority w:val="0"/>
    <w:pPr>
      <w:spacing w:before="156" w:line="360" w:lineRule="auto"/>
      <w:ind w:firstLine="200" w:firstLineChars="200"/>
    </w:pPr>
    <w:rPr>
      <w:rFonts w:ascii="Calibri" w:hAnsi="Calibri" w:eastAsia="??"/>
      <w:sz w:val="24"/>
      <w:szCs w:val="28"/>
    </w:rPr>
  </w:style>
  <w:style w:type="character" w:customStyle="1" w:styleId="131">
    <w:name w:val="subtitle1"/>
    <w:uiPriority w:val="0"/>
    <w:rPr>
      <w:rFonts w:hint="default" w:ascii="Georgia" w:hAnsi="Georgia"/>
      <w:b/>
      <w:bCs/>
      <w:color w:val="666666"/>
      <w:sz w:val="18"/>
      <w:szCs w:val="18"/>
    </w:rPr>
  </w:style>
  <w:style w:type="character" w:customStyle="1" w:styleId="132">
    <w:name w:val="标题 2 Char1"/>
    <w:aliases w:val="h2 Char,H2 Char,h21 Char,h22 Char,H21 Char,h23 Char,H22 Char,Heading2 Char,list2 Char,H2-Heading 2 Char,2 Char,Header 2 Char,l2 Char,Header 2 Char,h24 Char,Header2 Char,22 Char,heading2 Char,heading 2 Char,2 2 Char,heading 2 Char,H23 Char"/>
    <w:uiPriority w:val="0"/>
    <w:rPr>
      <w:rFonts w:ascii="宋体" w:hAnsi="宋体" w:eastAsia="黑体"/>
      <w:bCs/>
      <w:kern w:val="2"/>
      <w:sz w:val="32"/>
      <w:szCs w:val="32"/>
    </w:rPr>
  </w:style>
  <w:style w:type="character" w:customStyle="1" w:styleId="133">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eastAsia="宋体"/>
      <w:b/>
      <w:bCs/>
      <w:kern w:val="2"/>
      <w:sz w:val="32"/>
      <w:szCs w:val="32"/>
      <w:lang w:val="en-US" w:eastAsia="zh-CN" w:bidi="ar-SA"/>
    </w:rPr>
  </w:style>
  <w:style w:type="character" w:customStyle="1" w:styleId="134">
    <w:name w:val="正文 首行缩进:  2 字符 Char Char Char"/>
    <w:uiPriority w:val="0"/>
    <w:rPr>
      <w:rFonts w:eastAsia="宋体" w:cs="宋体"/>
      <w:kern w:val="2"/>
      <w:sz w:val="24"/>
      <w:lang w:val="en-US" w:eastAsia="zh-CN" w:bidi="ar-SA"/>
    </w:rPr>
  </w:style>
  <w:style w:type="character" w:customStyle="1" w:styleId="135">
    <w:name w:val="日期 字符"/>
    <w:link w:val="45"/>
    <w:uiPriority w:val="0"/>
    <w:rPr>
      <w:rFonts w:eastAsia="??_GB2312"/>
      <w:b/>
      <w:sz w:val="28"/>
      <w:szCs w:val="28"/>
      <w:lang w:val="en-US" w:eastAsia="zh-CN" w:bidi="ar-SA"/>
    </w:rPr>
  </w:style>
  <w:style w:type="character" w:customStyle="1" w:styleId="136">
    <w:name w:val="标题 3 字符"/>
    <w:link w:val="6"/>
    <w:uiPriority w:val="0"/>
    <w:rPr>
      <w:rFonts w:eastAsia="??"/>
      <w:b/>
      <w:sz w:val="32"/>
      <w:szCs w:val="28"/>
      <w:lang w:val="en-US" w:eastAsia="zh-CN" w:bidi="ar-SA"/>
    </w:rPr>
  </w:style>
  <w:style w:type="character" w:customStyle="1" w:styleId="137">
    <w:name w:val="尾注文本 字符"/>
    <w:link w:val="47"/>
    <w:uiPriority w:val="0"/>
    <w:rPr>
      <w:rFonts w:eastAsia="楷体_GB2312"/>
      <w:kern w:val="2"/>
      <w:sz w:val="24"/>
      <w:szCs w:val="24"/>
      <w:lang w:bidi="ar-SA"/>
    </w:rPr>
  </w:style>
  <w:style w:type="character" w:customStyle="1" w:styleId="138">
    <w:name w:val="time"/>
    <w:basedOn w:val="78"/>
    <w:uiPriority w:val="0"/>
    <w:rPr>
      <w:color w:val="769199"/>
    </w:rPr>
  </w:style>
  <w:style w:type="character" w:customStyle="1" w:styleId="139">
    <w:name w:val="页脚 Char"/>
    <w:uiPriority w:val="0"/>
    <w:rPr>
      <w:rFonts w:eastAsia="Calibri"/>
      <w:sz w:val="21"/>
    </w:rPr>
  </w:style>
  <w:style w:type="character" w:customStyle="1" w:styleId="140">
    <w:name w:val="font51"/>
    <w:basedOn w:val="78"/>
    <w:qFormat/>
    <w:uiPriority w:val="0"/>
    <w:rPr>
      <w:rFonts w:hint="eastAsia" w:ascii="宋体" w:hAnsi="宋体" w:eastAsia="宋体" w:cs="宋体"/>
      <w:color w:val="000000"/>
      <w:sz w:val="20"/>
      <w:szCs w:val="20"/>
      <w:u w:val="none"/>
    </w:rPr>
  </w:style>
  <w:style w:type="character" w:customStyle="1" w:styleId="141">
    <w:name w:val="t_tag"/>
    <w:basedOn w:val="78"/>
    <w:uiPriority w:val="0"/>
  </w:style>
  <w:style w:type="character" w:customStyle="1" w:styleId="142">
    <w:name w:val=" Char Char7"/>
    <w:uiPriority w:val="0"/>
    <w:rPr>
      <w:rFonts w:ascii="宋体" w:eastAsia="宋体"/>
      <w:snapToGrid w:val="0"/>
      <w:color w:val="000000"/>
      <w:kern w:val="28"/>
      <w:sz w:val="28"/>
      <w:lang w:val="en-US" w:eastAsia="zh-CN"/>
    </w:rPr>
  </w:style>
  <w:style w:type="character" w:customStyle="1" w:styleId="143">
    <w:name w:val="gf正文1 Char"/>
    <w:link w:val="144"/>
    <w:uiPriority w:val="0"/>
    <w:rPr>
      <w:rFonts w:ascii="宋体" w:hAnsi="宋体" w:eastAsia="宋体"/>
      <w:kern w:val="2"/>
      <w:sz w:val="24"/>
      <w:lang w:val="en-US" w:eastAsia="zh-CN" w:bidi="ar-SA"/>
    </w:rPr>
  </w:style>
  <w:style w:type="paragraph" w:customStyle="1" w:styleId="144">
    <w:name w:val="gf正文1"/>
    <w:basedOn w:val="1"/>
    <w:link w:val="143"/>
    <w:uiPriority w:val="0"/>
    <w:pPr>
      <w:adjustRightInd w:val="0"/>
      <w:snapToGrid w:val="0"/>
      <w:spacing w:before="156" w:beforeLines="50" w:line="360" w:lineRule="auto"/>
      <w:ind w:firstLine="480" w:firstLineChars="200"/>
    </w:pPr>
    <w:rPr>
      <w:rFonts w:ascii="宋体" w:hAnsi="宋体"/>
      <w:sz w:val="24"/>
      <w:szCs w:val="20"/>
    </w:rPr>
  </w:style>
  <w:style w:type="character" w:customStyle="1" w:styleId="145">
    <w:name w:val="批注主题 字符"/>
    <w:link w:val="73"/>
    <w:uiPriority w:val="0"/>
    <w:rPr>
      <w:rFonts w:eastAsia="宋体"/>
      <w:b/>
      <w:kern w:val="2"/>
      <w:sz w:val="21"/>
      <w:lang w:bidi="ar-SA"/>
    </w:rPr>
  </w:style>
  <w:style w:type="character" w:customStyle="1" w:styleId="146">
    <w:name w:val="称呼 字符"/>
    <w:link w:val="28"/>
    <w:uiPriority w:val="0"/>
    <w:rPr>
      <w:rFonts w:ascii="仿宋_GB2312" w:eastAsia="仿宋_GB2312"/>
      <w:kern w:val="2"/>
      <w:sz w:val="28"/>
      <w:lang w:bidi="ar-SA"/>
    </w:rPr>
  </w:style>
  <w:style w:type="character" w:customStyle="1" w:styleId="147">
    <w:name w:val="正文2 Char Char"/>
    <w:uiPriority w:val="0"/>
    <w:rPr>
      <w:rFonts w:eastAsia="??"/>
      <w:kern w:val="2"/>
      <w:sz w:val="24"/>
      <w:szCs w:val="28"/>
      <w:lang w:val="en-US" w:eastAsia="zh-CN" w:bidi="ar-SA"/>
    </w:rPr>
  </w:style>
  <w:style w:type="character" w:customStyle="1" w:styleId="148">
    <w:name w:val="pubtime"/>
    <w:basedOn w:val="78"/>
    <w:uiPriority w:val="0"/>
    <w:rPr>
      <w:b w:val="0"/>
      <w:color w:val="000000"/>
      <w:sz w:val="18"/>
      <w:szCs w:val="18"/>
    </w:rPr>
  </w:style>
  <w:style w:type="character" w:customStyle="1" w:styleId="149">
    <w:name w:val="公文正文 Char"/>
    <w:link w:val="150"/>
    <w:uiPriority w:val="0"/>
    <w:rPr>
      <w:rFonts w:ascii="??_GB2312" w:hAnsi="??_GB2312" w:eastAsia="??_GB2312" w:cs="宋体"/>
      <w:kern w:val="2"/>
      <w:sz w:val="24"/>
      <w:szCs w:val="24"/>
      <w:lang w:val="en-US" w:eastAsia="zh-CN" w:bidi="ar-SA"/>
    </w:rPr>
  </w:style>
  <w:style w:type="paragraph" w:customStyle="1" w:styleId="150">
    <w:name w:val="公文正文"/>
    <w:basedOn w:val="1"/>
    <w:link w:val="149"/>
    <w:uiPriority w:val="0"/>
    <w:pPr>
      <w:spacing w:before="156" w:line="360" w:lineRule="auto"/>
      <w:ind w:firstLine="200" w:firstLineChars="200"/>
    </w:pPr>
    <w:rPr>
      <w:rFonts w:ascii="??_GB2312" w:hAnsi="??_GB2312" w:eastAsia="??_GB2312" w:cs="宋体"/>
      <w:sz w:val="24"/>
    </w:rPr>
  </w:style>
  <w:style w:type="character" w:customStyle="1" w:styleId="151">
    <w:name w:val="正文首行缩进两字 Char"/>
    <w:link w:val="152"/>
    <w:uiPriority w:val="0"/>
    <w:rPr>
      <w:sz w:val="24"/>
      <w:szCs w:val="24"/>
      <w:lang w:val="en-US" w:eastAsia="zh-CN" w:bidi="ar-SA"/>
    </w:rPr>
  </w:style>
  <w:style w:type="paragraph" w:customStyle="1" w:styleId="152">
    <w:name w:val="正文首行缩进两字"/>
    <w:link w:val="151"/>
    <w:uiPriority w:val="0"/>
    <w:pPr>
      <w:spacing w:after="163" w:afterLines="50" w:line="300" w:lineRule="auto"/>
      <w:ind w:firstLine="480" w:firstLineChars="200"/>
    </w:pPr>
    <w:rPr>
      <w:sz w:val="24"/>
      <w:szCs w:val="24"/>
      <w:lang w:val="en-US" w:eastAsia="zh-CN" w:bidi="ar-SA"/>
    </w:rPr>
  </w:style>
  <w:style w:type="character" w:customStyle="1" w:styleId="153">
    <w:name w:val="标题 7 字符"/>
    <w:link w:val="10"/>
    <w:uiPriority w:val="0"/>
    <w:rPr>
      <w:rFonts w:eastAsia="??"/>
      <w:b/>
      <w:bCs/>
      <w:sz w:val="24"/>
      <w:szCs w:val="28"/>
      <w:lang w:val="en-US" w:eastAsia="zh-CN" w:bidi="ar-SA"/>
    </w:rPr>
  </w:style>
  <w:style w:type="character" w:customStyle="1" w:styleId="154">
    <w:name w:val="正文文本 2 字符"/>
    <w:link w:val="67"/>
    <w:uiPriority w:val="0"/>
    <w:rPr>
      <w:rFonts w:eastAsia="宋体"/>
      <w:kern w:val="2"/>
      <w:sz w:val="21"/>
      <w:lang w:bidi="ar-SA"/>
    </w:rPr>
  </w:style>
  <w:style w:type="character" w:customStyle="1" w:styleId="155">
    <w:name w:val="样式 样式4 + 加粗 首行缩进: Char Char Char Char"/>
    <w:uiPriority w:val="0"/>
    <w:rPr>
      <w:rFonts w:eastAsia="宋体" w:cs="宋体"/>
      <w:b/>
      <w:bCs/>
      <w:color w:val="000000"/>
      <w:kern w:val="2"/>
      <w:sz w:val="24"/>
      <w:szCs w:val="24"/>
      <w:lang w:val="en-US" w:eastAsia="zh-CN" w:bidi="ar-SA"/>
    </w:rPr>
  </w:style>
  <w:style w:type="character" w:customStyle="1" w:styleId="156">
    <w:name w:val="标题 5 Char Char Char Char Char Char Char Char Char Char Char Char Char"/>
    <w:uiPriority w:val="0"/>
    <w:rPr>
      <w:rFonts w:eastAsia="宋体"/>
      <w:b/>
      <w:bCs/>
      <w:kern w:val="2"/>
      <w:sz w:val="28"/>
      <w:szCs w:val="28"/>
      <w:lang w:val="en-US" w:eastAsia="zh-CN" w:bidi="ar-SA"/>
    </w:rPr>
  </w:style>
  <w:style w:type="character" w:customStyle="1" w:styleId="157">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uiPriority w:val="0"/>
    <w:rPr>
      <w:rFonts w:ascii="??" w:eastAsia="??"/>
      <w:snapToGrid w:val="0"/>
      <w:color w:val="000000"/>
      <w:kern w:val="28"/>
      <w:sz w:val="28"/>
      <w:lang w:val="en-US" w:eastAsia="zh-CN" w:bidi="ar-SA"/>
    </w:rPr>
  </w:style>
  <w:style w:type="character" w:customStyle="1" w:styleId="158">
    <w:name w:val="普通文字 Char Char"/>
    <w:aliases w:val="纯文本 Char Char Char,普通文字 Char1,纯文本 Char Char1,普通文字 Char Char Char Char Char,普通文字 Char Char Char Char1,纯文本 Char Char Char Char Char Char Char Char Char Char Char Char Char Char,小 Char,普通文字1 Char,普通文字2 Char,普通文字3 Char,普通文字4 Char,普通文字5 Char"/>
    <w:uiPriority w:val="0"/>
    <w:rPr>
      <w:rFonts w:ascii="宋体" w:hAnsi="Courier New" w:eastAsia="宋体"/>
      <w:kern w:val="2"/>
      <w:sz w:val="21"/>
      <w:szCs w:val="21"/>
      <w:lang w:bidi="ar-SA"/>
    </w:rPr>
  </w:style>
  <w:style w:type="character" w:customStyle="1" w:styleId="159">
    <w:name w:val=" Char Char14"/>
    <w:uiPriority w:val="0"/>
    <w:rPr>
      <w:kern w:val="2"/>
      <w:sz w:val="21"/>
    </w:rPr>
  </w:style>
  <w:style w:type="character" w:customStyle="1" w:styleId="160">
    <w:name w:val="标题 字符"/>
    <w:link w:val="72"/>
    <w:uiPriority w:val="0"/>
    <w:rPr>
      <w:rFonts w:eastAsia="??"/>
      <w:b/>
      <w:sz w:val="24"/>
      <w:szCs w:val="28"/>
      <w:lang w:val="en-GB" w:eastAsia="zh-CN" w:bidi="ar-SA"/>
    </w:rPr>
  </w:style>
  <w:style w:type="character" w:customStyle="1" w:styleId="161">
    <w:name w:val="段 Char Char Char"/>
    <w:uiPriority w:val="0"/>
    <w:rPr>
      <w:rFonts w:ascii="宋体" w:eastAsia="宋体"/>
      <w:sz w:val="21"/>
      <w:lang w:val="en-US" w:eastAsia="zh-CN" w:bidi="ar-SA"/>
    </w:rPr>
  </w:style>
  <w:style w:type="character" w:customStyle="1" w:styleId="162">
    <w:name w:val="宏文本 字符"/>
    <w:link w:val="3"/>
    <w:uiPriority w:val="0"/>
    <w:rPr>
      <w:rFonts w:ascii="Courier New" w:hAnsi="Courier New" w:cs="Courier New"/>
      <w:kern w:val="2"/>
      <w:sz w:val="24"/>
      <w:szCs w:val="24"/>
      <w:lang w:val="en-US" w:eastAsia="zh-CN" w:bidi="ar-SA"/>
    </w:rPr>
  </w:style>
  <w:style w:type="character" w:customStyle="1" w:styleId="163">
    <w:name w:val=" Char Char6"/>
    <w:uiPriority w:val="0"/>
    <w:rPr>
      <w:rFonts w:ascii="Times New Roman" w:hAnsi="Times New Roman"/>
      <w:kern w:val="28"/>
      <w:sz w:val="24"/>
      <w:szCs w:val="24"/>
    </w:rPr>
  </w:style>
  <w:style w:type="character" w:customStyle="1" w:styleId="164">
    <w:name w:val="标准正文 Char"/>
    <w:link w:val="165"/>
    <w:locked/>
    <w:uiPriority w:val="0"/>
    <w:rPr>
      <w:sz w:val="24"/>
      <w:lang w:bidi="ar-SA"/>
    </w:rPr>
  </w:style>
  <w:style w:type="paragraph" w:customStyle="1" w:styleId="165">
    <w:name w:val="标准正文"/>
    <w:basedOn w:val="1"/>
    <w:link w:val="164"/>
    <w:uiPriority w:val="0"/>
    <w:pPr>
      <w:spacing w:line="360" w:lineRule="auto"/>
      <w:ind w:firstLine="480" w:firstLineChars="200"/>
    </w:pPr>
    <w:rPr>
      <w:rFonts w:ascii="Calibri" w:hAnsi="Calibri"/>
      <w:kern w:val="0"/>
      <w:sz w:val="24"/>
      <w:szCs w:val="20"/>
    </w:rPr>
  </w:style>
  <w:style w:type="character" w:customStyle="1" w:styleId="166">
    <w:name w:val="sony121"/>
    <w:uiPriority w:val="0"/>
    <w:rPr>
      <w:rFonts w:hint="eastAsia" w:ascii="宋体" w:hAnsi="宋体" w:eastAsia="宋体"/>
      <w:sz w:val="18"/>
      <w:szCs w:val="18"/>
    </w:rPr>
  </w:style>
  <w:style w:type="character" w:customStyle="1" w:styleId="167">
    <w:name w:val="标题 6 字符"/>
    <w:link w:val="9"/>
    <w:uiPriority w:val="0"/>
    <w:rPr>
      <w:rFonts w:ascii="Arial" w:hAnsi="Arial" w:eastAsia="??" w:cs="Arial"/>
      <w:b/>
      <w:bCs/>
      <w:sz w:val="24"/>
      <w:szCs w:val="28"/>
      <w:lang w:val="en-US" w:eastAsia="zh-CN" w:bidi="ar-SA"/>
    </w:rPr>
  </w:style>
  <w:style w:type="character" w:customStyle="1" w:styleId="168">
    <w:name w:val=" Char Char19"/>
    <w:uiPriority w:val="0"/>
    <w:rPr>
      <w:kern w:val="2"/>
      <w:sz w:val="18"/>
    </w:rPr>
  </w:style>
  <w:style w:type="character" w:customStyle="1" w:styleId="169">
    <w:name w:val="dectext1"/>
    <w:uiPriority w:val="0"/>
    <w:rPr>
      <w:rFonts w:ascii="宋体" w:hAnsi="宋体" w:eastAsia="宋体"/>
      <w:color w:val="333333"/>
      <w:sz w:val="21"/>
      <w:u w:val="none"/>
    </w:rPr>
  </w:style>
  <w:style w:type="character" w:customStyle="1" w:styleId="170">
    <w:name w:val="样式 样式 标书正文 + 首行缩进:  0.01 字符 + 首行缩进:  0.01 字符 Char"/>
    <w:link w:val="171"/>
    <w:uiPriority w:val="0"/>
    <w:rPr>
      <w:rFonts w:ascii="宋体" w:hAnsi="宋体" w:eastAsia="宋体" w:cs="宋体"/>
      <w:sz w:val="28"/>
      <w:lang w:val="en-US" w:eastAsia="zh-CN" w:bidi="ar-SA"/>
    </w:rPr>
  </w:style>
  <w:style w:type="paragraph" w:customStyle="1" w:styleId="171">
    <w:name w:val="样式 样式 标书正文 + 首行缩进:  0.01 字符 + 首行缩进:  0.01 字符"/>
    <w:basedOn w:val="1"/>
    <w:link w:val="170"/>
    <w:uiPriority w:val="0"/>
    <w:pPr>
      <w:widowControl/>
      <w:adjustRightInd w:val="0"/>
      <w:snapToGrid w:val="0"/>
      <w:spacing w:after="50" w:afterLines="50" w:line="360" w:lineRule="auto"/>
      <w:ind w:left="-2" w:leftChars="-2" w:firstLine="200" w:firstLineChars="200"/>
      <w:jc w:val="left"/>
    </w:pPr>
    <w:rPr>
      <w:rFonts w:ascii="宋体" w:hAnsi="宋体" w:cs="宋体"/>
      <w:kern w:val="0"/>
      <w:sz w:val="28"/>
      <w:szCs w:val="20"/>
    </w:rPr>
  </w:style>
  <w:style w:type="character" w:customStyle="1" w:styleId="172">
    <w:name w:val="正文文本 3 字符"/>
    <w:link w:val="29"/>
    <w:uiPriority w:val="0"/>
    <w:rPr>
      <w:rFonts w:eastAsia="宋体"/>
      <w:kern w:val="2"/>
      <w:sz w:val="21"/>
      <w:lang w:bidi="ar-SA"/>
    </w:rPr>
  </w:style>
  <w:style w:type="character" w:customStyle="1" w:styleId="173">
    <w:name w:val=" Char Char15"/>
    <w:uiPriority w:val="0"/>
    <w:rPr>
      <w:rFonts w:ascii="Times New Roman" w:hAnsi="Times New Roman"/>
      <w:sz w:val="18"/>
    </w:rPr>
  </w:style>
  <w:style w:type="character" w:customStyle="1" w:styleId="174">
    <w:name w:val="DN-正文 Char Char"/>
    <w:link w:val="175"/>
    <w:uiPriority w:val="0"/>
    <w:rPr>
      <w:kern w:val="2"/>
      <w:sz w:val="21"/>
      <w:szCs w:val="24"/>
      <w:lang w:bidi="ar-SA"/>
    </w:rPr>
  </w:style>
  <w:style w:type="paragraph" w:customStyle="1" w:styleId="175">
    <w:name w:val="DN-正文"/>
    <w:basedOn w:val="20"/>
    <w:link w:val="174"/>
    <w:uiPriority w:val="0"/>
    <w:pPr>
      <w:widowControl w:val="0"/>
      <w:spacing w:line="400" w:lineRule="exact"/>
      <w:ind w:firstLine="200" w:firstLineChars="200"/>
      <w:jc w:val="both"/>
    </w:pPr>
    <w:rPr>
      <w:rFonts w:eastAsia="宋体"/>
      <w:kern w:val="2"/>
      <w:sz w:val="21"/>
    </w:rPr>
  </w:style>
  <w:style w:type="character" w:customStyle="1" w:styleId="176">
    <w:name w:val="h3 Char1"/>
    <w:aliases w:val="H3 Char1,sect1.2.3 Char1,Bold Head Char1,bh Char1,l3 Char1,CT Char1,Level 3 Head Char1,Heading 3 - old Char1,level_3 Char1,PIM 3 Char1,prop3 Char1,3 Char1,3heading Char1,heading 3 Char1,Heading 31 Char1,1.1.1 Heading 3 Char1,heading 3TOC Char1"/>
    <w:uiPriority w:val="0"/>
    <w:rPr>
      <w:rFonts w:eastAsia="宋体"/>
      <w:b/>
      <w:bCs/>
      <w:kern w:val="2"/>
      <w:sz w:val="32"/>
      <w:szCs w:val="32"/>
      <w:lang w:val="en-US" w:eastAsia="zh-CN" w:bidi="ar-SA"/>
    </w:rPr>
  </w:style>
  <w:style w:type="character" w:customStyle="1" w:styleId="177">
    <w:name w:val="样式4 Char Char"/>
    <w:uiPriority w:val="0"/>
    <w:rPr>
      <w:rFonts w:eastAsia="宋体" w:cs="宋体"/>
      <w:color w:val="000000"/>
      <w:sz w:val="24"/>
      <w:szCs w:val="24"/>
      <w:lang w:val="en-US" w:eastAsia="zh-CN" w:bidi="ar-SA"/>
    </w:rPr>
  </w:style>
  <w:style w:type="character" w:customStyle="1" w:styleId="178">
    <w:name w:val="font-121"/>
    <w:uiPriority w:val="0"/>
    <w:rPr>
      <w:color w:val="666666"/>
      <w:sz w:val="18"/>
      <w:szCs w:val="18"/>
      <w:u w:val="none"/>
    </w:rPr>
  </w:style>
  <w:style w:type="character" w:customStyle="1" w:styleId="179">
    <w:name w:val="正文缩进 字符"/>
    <w:link w:val="20"/>
    <w:uiPriority w:val="0"/>
    <w:rPr>
      <w:rFonts w:eastAsia="??"/>
      <w:sz w:val="24"/>
      <w:szCs w:val="24"/>
      <w:lang w:val="en-US" w:eastAsia="zh-CN" w:bidi="ar-SA"/>
    </w:rPr>
  </w:style>
  <w:style w:type="character" w:customStyle="1" w:styleId="180">
    <w:name w:val="font21"/>
    <w:uiPriority w:val="0"/>
    <w:rPr>
      <w:rFonts w:hint="eastAsia" w:ascii="宋体" w:hAnsi="宋体" w:eastAsia="宋体"/>
      <w:kern w:val="2"/>
      <w:sz w:val="28"/>
      <w:szCs w:val="28"/>
      <w:lang w:val="en-US" w:eastAsia="zh-CN" w:bidi="ar-SA"/>
    </w:rPr>
  </w:style>
  <w:style w:type="character" w:customStyle="1" w:styleId="181">
    <w:name w:val="normalfont1"/>
    <w:uiPriority w:val="0"/>
    <w:rPr>
      <w:rFonts w:hint="default" w:ascii="ˎ̥" w:hAnsi="ˎ̥"/>
      <w:sz w:val="18"/>
      <w:szCs w:val="18"/>
      <w:u w:val="none"/>
    </w:rPr>
  </w:style>
  <w:style w:type="character" w:customStyle="1" w:styleId="182">
    <w:name w:val="页脚 字符"/>
    <w:link w:val="50"/>
    <w:uiPriority w:val="0"/>
    <w:rPr>
      <w:rFonts w:eastAsia="??"/>
      <w:kern w:val="2"/>
      <w:sz w:val="18"/>
      <w:szCs w:val="28"/>
      <w:lang w:val="en-US" w:eastAsia="zh-CN" w:bidi="ar-SA"/>
    </w:rPr>
  </w:style>
  <w:style w:type="character" w:customStyle="1" w:styleId="183">
    <w:name w:val="param_td12"/>
    <w:uiPriority w:val="0"/>
  </w:style>
  <w:style w:type="character" w:customStyle="1" w:styleId="184">
    <w:name w:val="more"/>
    <w:basedOn w:val="78"/>
    <w:uiPriority w:val="0"/>
  </w:style>
  <w:style w:type="character" w:customStyle="1" w:styleId="185">
    <w:name w:val="哈哈正文 Char"/>
    <w:link w:val="118"/>
    <w:uiPriority w:val="0"/>
    <w:rPr>
      <w:rFonts w:ascii="宋体" w:hAnsi="宋体" w:eastAsia="宋体"/>
      <w:kern w:val="2"/>
      <w:sz w:val="24"/>
      <w:lang w:bidi="ar-SA"/>
    </w:rPr>
  </w:style>
  <w:style w:type="character" w:customStyle="1" w:styleId="186">
    <w:name w:val="正文 首行缩进2字符 Char Char Char"/>
    <w:uiPriority w:val="0"/>
    <w:rPr>
      <w:rFonts w:eastAsia="宋体"/>
      <w:kern w:val="2"/>
      <w:sz w:val="24"/>
      <w:szCs w:val="24"/>
      <w:lang w:val="en-US" w:eastAsia="zh-CN" w:bidi="ar-SA"/>
    </w:rPr>
  </w:style>
  <w:style w:type="character" w:customStyle="1" w:styleId="187">
    <w:name w:val="shadow11"/>
    <w:uiPriority w:val="0"/>
    <w:rPr>
      <w:color w:val="000000"/>
      <w:sz w:val="21"/>
    </w:rPr>
  </w:style>
  <w:style w:type="character" w:customStyle="1" w:styleId="188">
    <w:name w:val="正文缩 Char"/>
    <w:link w:val="189"/>
    <w:uiPriority w:val="0"/>
    <w:rPr>
      <w:rFonts w:eastAsia="楷体_GB2312"/>
      <w:kern w:val="2"/>
      <w:sz w:val="24"/>
      <w:szCs w:val="24"/>
      <w:lang w:bidi="ar-SA"/>
    </w:rPr>
  </w:style>
  <w:style w:type="paragraph" w:customStyle="1" w:styleId="189">
    <w:name w:val="正文缩"/>
    <w:basedOn w:val="1"/>
    <w:link w:val="188"/>
    <w:uiPriority w:val="0"/>
    <w:pPr>
      <w:spacing w:line="360" w:lineRule="auto"/>
      <w:ind w:firstLine="200" w:firstLineChars="200"/>
    </w:pPr>
    <w:rPr>
      <w:rFonts w:ascii="Calibri" w:hAnsi="Calibri" w:eastAsia="楷体_GB2312"/>
      <w:sz w:val="24"/>
    </w:rPr>
  </w:style>
  <w:style w:type="character" w:customStyle="1" w:styleId="190">
    <w:name w:val="纯文本 Char1"/>
    <w:uiPriority w:val="0"/>
    <w:rPr>
      <w:rFonts w:ascii="宋体" w:hAnsi="Courier New"/>
    </w:rPr>
  </w:style>
  <w:style w:type="character" w:customStyle="1" w:styleId="191">
    <w:name w:val="纯文本 Char"/>
    <w:uiPriority w:val="0"/>
    <w:rPr>
      <w:rFonts w:ascii="??" w:hAnsi="??" w:eastAsia="??" w:cs="宋体"/>
      <w:kern w:val="2"/>
      <w:sz w:val="21"/>
      <w:szCs w:val="21"/>
    </w:rPr>
  </w:style>
  <w:style w:type="character" w:customStyle="1" w:styleId="192">
    <w:name w:val=" Char Char16"/>
    <w:uiPriority w:val="0"/>
    <w:rPr>
      <w:rFonts w:ascii="宋体" w:hAnsi="宋体" w:eastAsia="宋体" w:cs="Lucida Sans"/>
    </w:rPr>
  </w:style>
  <w:style w:type="character" w:customStyle="1" w:styleId="193">
    <w:name w:val="纯文本 Char2"/>
    <w:uiPriority w:val="0"/>
    <w:rPr>
      <w:rFonts w:ascii="??" w:hAnsi="??" w:eastAsia="??" w:cs="宋体"/>
      <w:kern w:val="2"/>
      <w:sz w:val="21"/>
      <w:szCs w:val="21"/>
    </w:rPr>
  </w:style>
  <w:style w:type="paragraph" w:customStyle="1" w:styleId="194">
    <w:name w:val="xl4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195">
    <w:name w:val="xl6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kern w:val="0"/>
      <w:sz w:val="20"/>
      <w:szCs w:val="20"/>
    </w:rPr>
  </w:style>
  <w:style w:type="paragraph" w:customStyle="1" w:styleId="196">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olor w:val="FF0000"/>
      <w:kern w:val="0"/>
      <w:sz w:val="18"/>
      <w:szCs w:val="20"/>
    </w:rPr>
  </w:style>
  <w:style w:type="paragraph" w:customStyle="1" w:styleId="197">
    <w:name w:val="font9"/>
    <w:basedOn w:val="1"/>
    <w:uiPriority w:val="0"/>
    <w:pPr>
      <w:widowControl/>
      <w:spacing w:before="100" w:beforeAutospacing="1" w:after="100" w:afterAutospacing="1"/>
      <w:jc w:val="left"/>
    </w:pPr>
    <w:rPr>
      <w:kern w:val="0"/>
      <w:sz w:val="18"/>
      <w:szCs w:val="20"/>
    </w:rPr>
  </w:style>
  <w:style w:type="paragraph" w:customStyle="1" w:styleId="198">
    <w:name w:val="xl110"/>
    <w:basedOn w:val="1"/>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textAlignment w:val="bottom"/>
    </w:pPr>
    <w:rPr>
      <w:rFonts w:ascii="Arial" w:hAnsi="Arial"/>
      <w:kern w:val="0"/>
      <w:sz w:val="18"/>
      <w:szCs w:val="20"/>
    </w:rPr>
  </w:style>
  <w:style w:type="paragraph" w:customStyle="1" w:styleId="199">
    <w:name w:val="pa-69"/>
    <w:basedOn w:val="1"/>
    <w:uiPriority w:val="0"/>
    <w:pPr>
      <w:widowControl/>
      <w:spacing w:line="330" w:lineRule="atLeast"/>
      <w:ind w:firstLine="3840"/>
      <w:jc w:val="left"/>
    </w:pPr>
    <w:rPr>
      <w:rFonts w:ascii="宋体" w:hAnsi="宋体" w:cs="宋体"/>
      <w:kern w:val="0"/>
      <w:sz w:val="24"/>
    </w:rPr>
  </w:style>
  <w:style w:type="paragraph" w:customStyle="1" w:styleId="200">
    <w:name w:val="正文 2"/>
    <w:qFormat/>
    <w:uiPriority w:val="0"/>
    <w:pPr>
      <w:pBdr>
        <w:top w:val="none" w:color="FFFFFF" w:sz="0" w:space="31"/>
        <w:left w:val="none" w:color="FFFFFF" w:sz="0" w:space="31"/>
        <w:bottom w:val="none" w:color="FFFFFF" w:sz="0" w:space="31"/>
        <w:right w:val="none" w:color="FFFFFF" w:sz="0" w:space="31"/>
      </w:pBdr>
      <w:spacing w:after="80" w:line="288" w:lineRule="auto"/>
    </w:pPr>
    <w:rPr>
      <w:rFonts w:ascii="Baskerville" w:hAnsi="Arial Unicode MS" w:eastAsia="Times New Roman" w:cs="Arial Unicode MS"/>
      <w:color w:val="434343"/>
      <w:sz w:val="24"/>
      <w:szCs w:val="24"/>
      <w:lang w:val="en-US" w:eastAsia="zh-CN" w:bidi="ar-SA"/>
    </w:rPr>
  </w:style>
  <w:style w:type="paragraph" w:customStyle="1" w:styleId="201">
    <w:name w:val="xl66"/>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18"/>
      <w:szCs w:val="20"/>
    </w:rPr>
  </w:style>
  <w:style w:type="paragraph" w:customStyle="1" w:styleId="202">
    <w:name w:val="xl69"/>
    <w:basedOn w:val="1"/>
    <w:uiPriority w:val="0"/>
    <w:pPr>
      <w:widowControl/>
      <w:pBdr>
        <w:left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203">
    <w:name w:val=" Char Char1"/>
    <w:basedOn w:val="1"/>
    <w:uiPriority w:val="0"/>
    <w:pPr>
      <w:widowControl/>
      <w:spacing w:after="160" w:line="240" w:lineRule="exact"/>
      <w:jc w:val="left"/>
    </w:pPr>
    <w:rPr>
      <w:rFonts w:eastAsia="仿宋_GB2312"/>
      <w:sz w:val="28"/>
      <w:szCs w:val="20"/>
    </w:rPr>
  </w:style>
  <w:style w:type="paragraph" w:customStyle="1" w:styleId="204">
    <w:name w:val="xl7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Arial" w:hAnsi="Arial"/>
      <w:color w:val="FF0000"/>
      <w:kern w:val="0"/>
      <w:sz w:val="18"/>
      <w:szCs w:val="20"/>
    </w:rPr>
  </w:style>
  <w:style w:type="paragraph" w:customStyle="1" w:styleId="205">
    <w:name w:val="正文6"/>
    <w:basedOn w:val="1"/>
    <w:uiPriority w:val="0"/>
    <w:pPr>
      <w:numPr>
        <w:ilvl w:val="0"/>
        <w:numId w:val="4"/>
      </w:numPr>
      <w:tabs>
        <w:tab w:val="left" w:pos="900"/>
        <w:tab w:val="clear" w:pos="720"/>
      </w:tabs>
      <w:spacing w:before="156" w:beforeLines="50" w:after="156" w:afterLines="50" w:line="360" w:lineRule="auto"/>
      <w:ind w:left="1290" w:leftChars="500" w:hanging="240" w:hangingChars="100"/>
    </w:pPr>
    <w:rPr>
      <w:rFonts w:ascii="Book Antiqua" w:hAnsi="Book Antiqua" w:eastAsia="楷体_GB2312"/>
      <w:sz w:val="24"/>
      <w:szCs w:val="21"/>
    </w:rPr>
  </w:style>
  <w:style w:type="paragraph" w:customStyle="1" w:styleId="206">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207">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szCs w:val="20"/>
    </w:rPr>
  </w:style>
  <w:style w:type="paragraph" w:customStyle="1" w:styleId="208">
    <w:name w:val="正文文字表格居中"/>
    <w:basedOn w:val="1"/>
    <w:next w:val="67"/>
    <w:uiPriority w:val="0"/>
    <w:pPr>
      <w:snapToGrid w:val="0"/>
      <w:spacing w:line="360" w:lineRule="auto"/>
    </w:pPr>
    <w:rPr>
      <w:rFonts w:ascii="宋体"/>
      <w:b/>
      <w:sz w:val="24"/>
      <w:szCs w:val="20"/>
    </w:rPr>
  </w:style>
  <w:style w:type="paragraph" w:customStyle="1" w:styleId="209">
    <w:name w:val="xl1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210">
    <w:name w:val="正文规范1"/>
    <w:basedOn w:val="1"/>
    <w:uiPriority w:val="0"/>
    <w:pPr>
      <w:spacing w:line="360" w:lineRule="auto"/>
      <w:ind w:firstLine="480" w:firstLineChars="200"/>
    </w:pPr>
    <w:rPr>
      <w:sz w:val="24"/>
    </w:rPr>
  </w:style>
  <w:style w:type="paragraph" w:customStyle="1" w:styleId="211">
    <w:name w:val="段"/>
    <w:uiPriority w:val="0"/>
    <w:pPr>
      <w:autoSpaceDE w:val="0"/>
      <w:autoSpaceDN w:val="0"/>
      <w:ind w:firstLine="200" w:firstLineChars="200"/>
      <w:jc w:val="both"/>
    </w:pPr>
    <w:rPr>
      <w:rFonts w:ascii="宋体"/>
      <w:sz w:val="21"/>
      <w:lang w:val="en-US" w:eastAsia="zh-CN" w:bidi="ar-SA"/>
    </w:rPr>
  </w:style>
  <w:style w:type="paragraph" w:customStyle="1" w:styleId="212">
    <w:name w:val="公文标题"/>
    <w:basedOn w:val="150"/>
    <w:next w:val="150"/>
    <w:uiPriority w:val="0"/>
    <w:pPr>
      <w:spacing w:before="0"/>
      <w:ind w:firstLine="0" w:firstLineChars="0"/>
      <w:jc w:val="center"/>
    </w:pPr>
    <w:rPr>
      <w:rFonts w:ascii="仿宋_GB2312" w:hAnsi="宋体" w:eastAsia="仿宋_GB2312" w:cs="Times New Roman"/>
      <w:b/>
      <w:bCs/>
      <w:kern w:val="28"/>
      <w:sz w:val="44"/>
    </w:rPr>
  </w:style>
  <w:style w:type="paragraph" w:customStyle="1" w:styleId="213">
    <w:name w:val="二级条标题"/>
    <w:basedOn w:val="1"/>
    <w:next w:val="211"/>
    <w:uiPriority w:val="0"/>
    <w:pPr>
      <w:widowControl/>
      <w:jc w:val="left"/>
      <w:outlineLvl w:val="3"/>
    </w:pPr>
    <w:rPr>
      <w:rFonts w:ascii="黑体" w:eastAsia="黑体"/>
      <w:kern w:val="0"/>
      <w:sz w:val="24"/>
      <w:szCs w:val="20"/>
    </w:rPr>
  </w:style>
  <w:style w:type="paragraph" w:customStyle="1" w:styleId="214">
    <w:name w:val="af17cgridlangnp1033langf"/>
    <w:uiPriority w:val="0"/>
    <w:pPr>
      <w:widowControl w:val="0"/>
      <w:autoSpaceDE w:val="0"/>
      <w:autoSpaceDN w:val="0"/>
      <w:adjustRightInd w:val="0"/>
      <w:spacing w:before="156" w:line="360" w:lineRule="atLeast"/>
      <w:ind w:left="567" w:firstLine="510"/>
      <w:jc w:val="both"/>
    </w:pPr>
    <w:rPr>
      <w:rFonts w:eastAsia="??"/>
      <w:szCs w:val="28"/>
      <w:lang w:val="en-US" w:eastAsia="zh-CN" w:bidi="ar-SA"/>
    </w:rPr>
  </w:style>
  <w:style w:type="paragraph" w:customStyle="1" w:styleId="215">
    <w:name w:val="xl72"/>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216">
    <w:name w:val="5 Char"/>
    <w:basedOn w:val="1"/>
    <w:uiPriority w:val="0"/>
    <w:rPr>
      <w:rFonts w:eastAsia="楷体_GB2312"/>
    </w:rPr>
  </w:style>
  <w:style w:type="paragraph" w:customStyle="1" w:styleId="217">
    <w:name w:val="xl7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0"/>
      <w:szCs w:val="20"/>
    </w:rPr>
  </w:style>
  <w:style w:type="paragraph" w:customStyle="1" w:styleId="218">
    <w:name w:val="xl7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219">
    <w:name w:val="xl11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FF0000"/>
      <w:kern w:val="0"/>
      <w:sz w:val="18"/>
      <w:szCs w:val="20"/>
    </w:rPr>
  </w:style>
  <w:style w:type="paragraph" w:customStyle="1" w:styleId="220">
    <w:name w:val="xl49"/>
    <w:basedOn w:val="1"/>
    <w:uiPriority w:val="0"/>
    <w:pPr>
      <w:widowControl/>
      <w:pBdr>
        <w:top w:val="single" w:color="auto" w:sz="8" w:space="0"/>
        <w:left w:val="single" w:color="auto" w:sz="8"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221">
    <w:name w:val="公文标题 2"/>
    <w:basedOn w:val="222"/>
    <w:next w:val="150"/>
    <w:uiPriority w:val="0"/>
    <w:pPr>
      <w:ind w:firstLine="561"/>
      <w:outlineLvl w:val="1"/>
    </w:pPr>
    <w:rPr>
      <w:sz w:val="28"/>
      <w:lang w:val="en-US"/>
    </w:rPr>
  </w:style>
  <w:style w:type="paragraph" w:customStyle="1" w:styleId="222">
    <w:name w:val="公文标题 1"/>
    <w:basedOn w:val="1"/>
    <w:next w:val="1"/>
    <w:uiPriority w:val="0"/>
    <w:pPr>
      <w:spacing w:line="360" w:lineRule="auto"/>
      <w:outlineLvl w:val="0"/>
    </w:pPr>
    <w:rPr>
      <w:rFonts w:ascii="仿宋_GB2312" w:hAnsi="宋体" w:eastAsia="仿宋_GB2312"/>
      <w:kern w:val="28"/>
      <w:sz w:val="24"/>
      <w:lang w:val="zh-CN"/>
    </w:rPr>
  </w:style>
  <w:style w:type="paragraph" w:customStyle="1" w:styleId="223">
    <w:name w:val="表格标题"/>
    <w:basedOn w:val="224"/>
    <w:uiPriority w:val="0"/>
    <w:pPr>
      <w:jc w:val="center"/>
    </w:pPr>
    <w:rPr>
      <w:b/>
    </w:rPr>
  </w:style>
  <w:style w:type="paragraph" w:customStyle="1" w:styleId="224">
    <w:name w:val="表格正文"/>
    <w:basedOn w:val="1"/>
    <w:uiPriority w:val="0"/>
    <w:pPr>
      <w:spacing w:line="360" w:lineRule="auto"/>
    </w:pPr>
    <w:rPr>
      <w:rFonts w:ascii="宋体" w:hAnsi="宋体" w:eastAsia="楷体_GB2312" w:cs="宋体"/>
      <w:sz w:val="24"/>
      <w:szCs w:val="20"/>
    </w:rPr>
  </w:style>
  <w:style w:type="paragraph" w:customStyle="1" w:styleId="225">
    <w:name w:val="xl5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b/>
      <w:color w:val="FF0000"/>
      <w:kern w:val="0"/>
      <w:sz w:val="18"/>
      <w:szCs w:val="20"/>
    </w:rPr>
  </w:style>
  <w:style w:type="paragraph" w:customStyle="1" w:styleId="226">
    <w:name w:val=" Char Char1 Char Char Char Char Char Char"/>
    <w:basedOn w:val="1"/>
    <w:uiPriority w:val="0"/>
    <w:rPr>
      <w:rFonts w:ascii="仿宋_GB2312" w:eastAsia="仿宋_GB2312"/>
      <w:b/>
      <w:sz w:val="32"/>
      <w:szCs w:val="20"/>
    </w:rPr>
  </w:style>
  <w:style w:type="paragraph" w:customStyle="1" w:styleId="227">
    <w:name w:val="Char Char Char Char"/>
    <w:basedOn w:val="1"/>
    <w:uiPriority w:val="0"/>
    <w:pPr>
      <w:widowControl/>
      <w:spacing w:after="160" w:line="240" w:lineRule="exact"/>
      <w:jc w:val="left"/>
    </w:pPr>
    <w:rPr>
      <w:rFonts w:ascii="Arial" w:hAnsi="Arial" w:eastAsia="Times New Roman" w:cs="Verdana"/>
      <w:b/>
      <w:kern w:val="0"/>
      <w:sz w:val="24"/>
      <w:szCs w:val="28"/>
      <w:lang w:eastAsia="en-US"/>
    </w:rPr>
  </w:style>
  <w:style w:type="paragraph" w:customStyle="1" w:styleId="228">
    <w:name w:val="xl86"/>
    <w:basedOn w:val="1"/>
    <w:uiPriority w:val="0"/>
    <w:pPr>
      <w:widowControl/>
      <w:pBdr>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229">
    <w:name w:val="符号 1"/>
    <w:basedOn w:val="2"/>
    <w:uiPriority w:val="0"/>
    <w:pPr>
      <w:tabs>
        <w:tab w:val="left" w:pos="900"/>
      </w:tabs>
      <w:spacing w:line="360" w:lineRule="auto"/>
      <w:ind w:left="900" w:hanging="420"/>
    </w:pPr>
    <w:rPr>
      <w:rFonts w:ascii="Times New Roman" w:hAnsi="Times New Roman" w:eastAsia="楷体_GB2312" w:cs="Times New Roman"/>
      <w:kern w:val="28"/>
      <w:sz w:val="24"/>
      <w:szCs w:val="24"/>
    </w:rPr>
  </w:style>
  <w:style w:type="paragraph" w:customStyle="1" w:styleId="230">
    <w:name w:val=" Char Char Char Char Char Char Char Char Char Char"/>
    <w:basedOn w:val="1"/>
    <w:uiPriority w:val="0"/>
    <w:rPr>
      <w:rFonts w:ascii="仿宋_GB2312" w:eastAsia="仿宋_GB2312"/>
      <w:b/>
      <w:sz w:val="32"/>
      <w:szCs w:val="20"/>
    </w:rPr>
  </w:style>
  <w:style w:type="paragraph" w:customStyle="1" w:styleId="231">
    <w:name w:val="默认段落字体 Para Char"/>
    <w:basedOn w:val="1"/>
    <w:uiPriority w:val="0"/>
    <w:rPr>
      <w:rFonts w:ascii="Tahoma" w:hAnsi="Tahoma"/>
      <w:sz w:val="24"/>
      <w:szCs w:val="20"/>
    </w:rPr>
  </w:style>
  <w:style w:type="paragraph" w:customStyle="1" w:styleId="232">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233">
    <w:name w:val="aspnumfaautoadjustrightr"/>
    <w:uiPriority w:val="0"/>
    <w:pPr>
      <w:widowControl w:val="0"/>
      <w:autoSpaceDE w:val="0"/>
      <w:autoSpaceDN w:val="0"/>
      <w:adjustRightInd w:val="0"/>
      <w:ind w:firstLine="720"/>
      <w:jc w:val="both"/>
    </w:pPr>
    <w:rPr>
      <w:rFonts w:eastAsia="??"/>
      <w:szCs w:val="28"/>
      <w:lang w:val="en-US" w:eastAsia="zh-CN" w:bidi="ar-SA"/>
    </w:rPr>
  </w:style>
  <w:style w:type="paragraph" w:customStyle="1" w:styleId="234">
    <w:name w:val="xl125"/>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235">
    <w:name w:val="正文蓝"/>
    <w:basedOn w:val="1"/>
    <w:uiPriority w:val="0"/>
    <w:pPr>
      <w:spacing w:before="156" w:line="360" w:lineRule="auto"/>
      <w:ind w:firstLine="360" w:firstLineChars="200"/>
    </w:pPr>
    <w:rPr>
      <w:rFonts w:ascii="仿宋_GB2312" w:eastAsia="仿宋_GB2312"/>
      <w:color w:val="000080"/>
      <w:sz w:val="24"/>
      <w:szCs w:val="20"/>
    </w:rPr>
  </w:style>
  <w:style w:type="paragraph" w:customStyle="1" w:styleId="236">
    <w:name w:val="xl99"/>
    <w:basedOn w:val="1"/>
    <w:uiPriority w:val="0"/>
    <w:pPr>
      <w:widowControl/>
      <w:spacing w:before="100" w:beforeAutospacing="1" w:after="100" w:afterAutospacing="1"/>
      <w:jc w:val="left"/>
    </w:pPr>
    <w:rPr>
      <w:rFonts w:ascii="宋体" w:hAnsi="宋体"/>
      <w:kern w:val="0"/>
      <w:sz w:val="24"/>
      <w:szCs w:val="20"/>
    </w:rPr>
  </w:style>
  <w:style w:type="paragraph" w:customStyle="1" w:styleId="237">
    <w:name w:val="xl137"/>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238">
    <w:name w:val="带标题正文"/>
    <w:basedOn w:val="1"/>
    <w:uiPriority w:val="0"/>
    <w:pPr>
      <w:numPr>
        <w:ilvl w:val="0"/>
        <w:numId w:val="5"/>
      </w:numPr>
      <w:snapToGrid w:val="0"/>
      <w:spacing w:before="100" w:after="100"/>
      <w:ind w:firstLine="115"/>
    </w:pPr>
    <w:rPr>
      <w:rFonts w:ascii="楷体" w:eastAsia="楷体"/>
      <w:b/>
      <w:sz w:val="28"/>
      <w:szCs w:val="20"/>
    </w:rPr>
  </w:style>
  <w:style w:type="paragraph" w:customStyle="1" w:styleId="239">
    <w:name w:val=" Char Char1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40">
    <w:name w:val="xl126"/>
    <w:basedOn w:val="1"/>
    <w:uiPriority w:val="0"/>
    <w:pPr>
      <w:widowControl/>
      <w:spacing w:before="100" w:beforeAutospacing="1" w:after="100" w:afterAutospacing="1"/>
      <w:jc w:val="left"/>
      <w:textAlignment w:val="bottom"/>
    </w:pPr>
    <w:rPr>
      <w:rFonts w:ascii="Arial" w:hAnsi="Arial"/>
      <w:kern w:val="0"/>
      <w:sz w:val="18"/>
      <w:szCs w:val="20"/>
    </w:rPr>
  </w:style>
  <w:style w:type="paragraph" w:customStyle="1" w:styleId="241">
    <w:name w:val="xl1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242">
    <w:name w:val="xl11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243">
    <w:name w:val="xl138"/>
    <w:basedOn w:val="1"/>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244">
    <w:name w:val="pa-68"/>
    <w:basedOn w:val="1"/>
    <w:uiPriority w:val="0"/>
    <w:pPr>
      <w:widowControl/>
      <w:spacing w:line="330" w:lineRule="atLeast"/>
      <w:jc w:val="left"/>
    </w:pPr>
    <w:rPr>
      <w:rFonts w:ascii="宋体" w:hAnsi="宋体" w:cs="宋体"/>
      <w:kern w:val="0"/>
      <w:sz w:val="24"/>
    </w:rPr>
  </w:style>
  <w:style w:type="paragraph" w:customStyle="1" w:styleId="245">
    <w:name w:val=" Char Char Char1 Char"/>
    <w:basedOn w:val="1"/>
    <w:uiPriority w:val="0"/>
    <w:rPr>
      <w:szCs w:val="20"/>
    </w:rPr>
  </w:style>
  <w:style w:type="paragraph" w:customStyle="1" w:styleId="246">
    <w:name w:val="xl13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247">
    <w:name w:val="font13"/>
    <w:basedOn w:val="1"/>
    <w:uiPriority w:val="0"/>
    <w:pPr>
      <w:widowControl/>
      <w:spacing w:before="100" w:beforeAutospacing="1" w:after="100" w:afterAutospacing="1"/>
      <w:jc w:val="left"/>
    </w:pPr>
    <w:rPr>
      <w:rFonts w:ascii="Arial" w:hAnsi="Arial"/>
      <w:kern w:val="0"/>
      <w:sz w:val="24"/>
      <w:szCs w:val="20"/>
    </w:rPr>
  </w:style>
  <w:style w:type="paragraph" w:customStyle="1" w:styleId="248">
    <w:name w:val="正文 + 首行缩进:  2 字符"/>
    <w:basedOn w:val="1"/>
    <w:qFormat/>
    <w:uiPriority w:val="0"/>
    <w:pPr>
      <w:spacing w:line="360" w:lineRule="auto"/>
      <w:ind w:left="-34" w:firstLine="482"/>
    </w:pPr>
    <w:rPr>
      <w:rFonts w:ascii="宋体" w:hAnsi="宋体" w:eastAsia="宋体" w:cs="Times New Roman"/>
      <w:bCs/>
      <w:sz w:val="24"/>
      <w:szCs w:val="20"/>
    </w:rPr>
  </w:style>
  <w:style w:type="paragraph" w:customStyle="1" w:styleId="249">
    <w:name w:val="正文缩进1"/>
    <w:basedOn w:val="1"/>
    <w:next w:val="2"/>
    <w:uiPriority w:val="0"/>
    <w:pPr>
      <w:autoSpaceDE w:val="0"/>
      <w:autoSpaceDN w:val="0"/>
      <w:adjustRightInd w:val="0"/>
      <w:snapToGrid w:val="0"/>
      <w:spacing w:after="120" w:line="360" w:lineRule="auto"/>
      <w:ind w:left="420" w:leftChars="200" w:firstLine="480" w:firstLineChars="200"/>
    </w:pPr>
    <w:rPr>
      <w:sz w:val="24"/>
      <w:szCs w:val="20"/>
    </w:rPr>
  </w:style>
  <w:style w:type="paragraph" w:customStyle="1" w:styleId="250">
    <w:name w:val="xl25"/>
    <w:basedOn w:val="1"/>
    <w:uiPriority w:val="0"/>
    <w:pPr>
      <w:widowControl/>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251">
    <w:name w:val="xl11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252">
    <w:name w:val="功能列表"/>
    <w:basedOn w:val="1"/>
    <w:uiPriority w:val="0"/>
    <w:pPr>
      <w:tabs>
        <w:tab w:val="left" w:pos="0"/>
        <w:tab w:val="left" w:pos="900"/>
      </w:tabs>
      <w:spacing w:line="360" w:lineRule="auto"/>
      <w:ind w:firstLineChars="200"/>
    </w:pPr>
    <w:rPr>
      <w:sz w:val="24"/>
      <w:szCs w:val="20"/>
    </w:rPr>
  </w:style>
  <w:style w:type="paragraph" w:customStyle="1" w:styleId="253">
    <w:name w:val="xl33"/>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254">
    <w:name w:val="xl106"/>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Arial" w:hAnsi="Arial"/>
      <w:kern w:val="0"/>
      <w:sz w:val="18"/>
      <w:szCs w:val="20"/>
    </w:rPr>
  </w:style>
  <w:style w:type="paragraph" w:customStyle="1" w:styleId="255">
    <w:name w:val="_Style 47"/>
    <w:basedOn w:val="1"/>
    <w:uiPriority w:val="0"/>
    <w:rPr>
      <w:rFonts w:ascii="仿宋_GB2312" w:eastAsia="仿宋_GB2312"/>
      <w:b/>
      <w:sz w:val="32"/>
      <w:szCs w:val="32"/>
    </w:rPr>
  </w:style>
  <w:style w:type="paragraph" w:customStyle="1" w:styleId="256">
    <w:name w:val="表格文字"/>
    <w:basedOn w:val="1"/>
    <w:uiPriority w:val="0"/>
    <w:pPr>
      <w:autoSpaceDE w:val="0"/>
      <w:autoSpaceDN w:val="0"/>
      <w:adjustRightInd w:val="0"/>
      <w:spacing w:before="100" w:beforeAutospacing="1" w:after="100" w:afterAutospacing="1" w:line="360" w:lineRule="auto"/>
      <w:jc w:val="center"/>
      <w:textAlignment w:val="baseline"/>
    </w:pPr>
    <w:rPr>
      <w:rFonts w:eastAsia="楷体_GB2312"/>
      <w:color w:val="000000"/>
      <w:kern w:val="0"/>
      <w:sz w:val="24"/>
      <w:szCs w:val="20"/>
    </w:rPr>
  </w:style>
  <w:style w:type="paragraph" w:customStyle="1" w:styleId="257">
    <w:name w:val="xl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宋体" w:hAnsi="宋体"/>
      <w:kern w:val="0"/>
      <w:sz w:val="18"/>
      <w:szCs w:val="20"/>
    </w:rPr>
  </w:style>
  <w:style w:type="paragraph" w:customStyle="1" w:styleId="258">
    <w:name w:val="正文 首行缩进"/>
    <w:basedOn w:val="1"/>
    <w:uiPriority w:val="0"/>
    <w:pPr>
      <w:spacing w:line="360" w:lineRule="auto"/>
      <w:ind w:firstLine="200" w:firstLineChars="200"/>
    </w:pPr>
    <w:rPr>
      <w:rFonts w:eastAsia="楷体_GB2312"/>
      <w:sz w:val="28"/>
      <w:szCs w:val="20"/>
    </w:rPr>
  </w:style>
  <w:style w:type="paragraph" w:customStyle="1" w:styleId="259">
    <w:name w:val="大标题"/>
    <w:basedOn w:val="1"/>
    <w:next w:val="1"/>
    <w:uiPriority w:val="0"/>
    <w:pPr>
      <w:pageBreakBefore/>
      <w:tabs>
        <w:tab w:val="left" w:pos="900"/>
      </w:tabs>
      <w:spacing w:line="360" w:lineRule="auto"/>
      <w:ind w:hanging="420" w:firstLineChars="200"/>
      <w:outlineLvl w:val="0"/>
    </w:pPr>
    <w:rPr>
      <w:b/>
      <w:iCs/>
      <w:sz w:val="44"/>
    </w:rPr>
  </w:style>
  <w:style w:type="paragraph" w:customStyle="1" w:styleId="260">
    <w:name w:val="Char Char2"/>
    <w:basedOn w:val="1"/>
    <w:uiPriority w:val="0"/>
    <w:rPr>
      <w:rFonts w:ascii="Tahoma" w:hAnsi="Tahoma" w:eastAsia="??" w:cs="Tahoma"/>
      <w:sz w:val="24"/>
      <w:szCs w:val="28"/>
    </w:rPr>
  </w:style>
  <w:style w:type="paragraph" w:customStyle="1" w:styleId="261">
    <w:name w:val="xl4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262">
    <w:name w:val="xl96"/>
    <w:basedOn w:val="1"/>
    <w:uiPriority w:val="0"/>
    <w:pPr>
      <w:widowControl/>
      <w:pBdr>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263">
    <w:name w:val="Char Char Char1 Char Char Char1 Char"/>
    <w:basedOn w:val="1"/>
    <w:uiPriority w:val="0"/>
    <w:pPr>
      <w:tabs>
        <w:tab w:val="left" w:pos="360"/>
      </w:tabs>
    </w:pPr>
    <w:rPr>
      <w:sz w:val="24"/>
    </w:rPr>
  </w:style>
  <w:style w:type="paragraph" w:customStyle="1" w:styleId="264">
    <w:name w:val=" Char Char Char Char"/>
    <w:basedOn w:val="1"/>
    <w:uiPriority w:val="0"/>
    <w:rPr>
      <w:rFonts w:ascii="Tahoma" w:hAnsi="Tahoma"/>
      <w:sz w:val="24"/>
      <w:szCs w:val="20"/>
    </w:rPr>
  </w:style>
  <w:style w:type="paragraph" w:customStyle="1" w:styleId="265">
    <w:name w:val="样式4"/>
    <w:basedOn w:val="1"/>
    <w:uiPriority w:val="0"/>
    <w:pPr>
      <w:widowControl/>
      <w:spacing w:line="360" w:lineRule="auto"/>
      <w:ind w:firstLine="480"/>
      <w:jc w:val="left"/>
    </w:pPr>
    <w:rPr>
      <w:rFonts w:eastAsia="楷体_GB2312" w:cs="宋体"/>
      <w:color w:val="000000"/>
      <w:sz w:val="24"/>
    </w:rPr>
  </w:style>
  <w:style w:type="paragraph" w:customStyle="1" w:styleId="266">
    <w:name w:val="xl13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267">
    <w:name w:val="编号 2"/>
    <w:basedOn w:val="268"/>
    <w:uiPriority w:val="0"/>
    <w:pPr>
      <w:tabs>
        <w:tab w:val="left" w:pos="1560"/>
      </w:tabs>
      <w:ind w:left="-80"/>
    </w:pPr>
    <w:rPr>
      <w:szCs w:val="20"/>
    </w:rPr>
  </w:style>
  <w:style w:type="paragraph" w:customStyle="1" w:styleId="268">
    <w:name w:val="编号 1"/>
    <w:basedOn w:val="1"/>
    <w:uiPriority w:val="0"/>
    <w:pPr>
      <w:tabs>
        <w:tab w:val="left" w:pos="1320"/>
      </w:tabs>
      <w:spacing w:before="100" w:beforeAutospacing="1" w:after="100" w:afterAutospacing="1" w:line="360" w:lineRule="auto"/>
      <w:ind w:left="400" w:firstLine="560"/>
    </w:pPr>
    <w:rPr>
      <w:rFonts w:ascii="宋体" w:eastAsia="楷体_GB2312"/>
      <w:sz w:val="24"/>
    </w:rPr>
  </w:style>
  <w:style w:type="paragraph" w:customStyle="1" w:styleId="269">
    <w:name w:val="xl9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w:hAnsi="Arial"/>
      <w:kern w:val="0"/>
      <w:sz w:val="20"/>
      <w:szCs w:val="20"/>
    </w:rPr>
  </w:style>
  <w:style w:type="paragraph" w:customStyle="1" w:styleId="270">
    <w:name w:val="xl7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271">
    <w:name w:val="样式 样式 我的正文首行缩进 + 首行缩进:  2 字符 + 首行缩进:  2 字符 Char Char Char Char Char Char Char Char Char Char Char Char"/>
    <w:basedOn w:val="1"/>
    <w:uiPriority w:val="0"/>
    <w:pPr>
      <w:widowControl/>
      <w:spacing w:after="120"/>
      <w:ind w:firstLine="200" w:firstLineChars="200"/>
      <w:jc w:val="left"/>
    </w:pPr>
    <w:rPr>
      <w:rFonts w:eastAsia="华文细黑"/>
      <w:kern w:val="0"/>
      <w:sz w:val="24"/>
    </w:rPr>
  </w:style>
  <w:style w:type="paragraph" w:customStyle="1" w:styleId="272">
    <w:name w:val=" Char2 Char Char Char"/>
    <w:basedOn w:val="1"/>
    <w:uiPriority w:val="0"/>
    <w:rPr>
      <w:rFonts w:ascii="仿宋_GB2312" w:eastAsia="仿宋_GB2312"/>
      <w:b/>
      <w:sz w:val="32"/>
      <w:szCs w:val="32"/>
    </w:rPr>
  </w:style>
  <w:style w:type="paragraph" w:customStyle="1" w:styleId="273">
    <w:name w:val=" Char1"/>
    <w:basedOn w:val="1"/>
    <w:uiPriority w:val="0"/>
    <w:rPr>
      <w:rFonts w:ascii="仿宋_GB2312" w:eastAsia="仿宋_GB2312"/>
      <w:b/>
      <w:sz w:val="32"/>
      <w:szCs w:val="20"/>
    </w:rPr>
  </w:style>
  <w:style w:type="paragraph" w:customStyle="1" w:styleId="274">
    <w:name w:val="部分1"/>
    <w:basedOn w:val="1"/>
    <w:uiPriority w:val="0"/>
    <w:pPr>
      <w:keepNext/>
      <w:pageBreakBefore/>
      <w:tabs>
        <w:tab w:val="left" w:pos="720"/>
      </w:tabs>
      <w:spacing w:line="360" w:lineRule="auto"/>
      <w:jc w:val="center"/>
      <w:outlineLvl w:val="0"/>
    </w:pPr>
    <w:rPr>
      <w:rFonts w:eastAsia="??"/>
      <w:b/>
      <w:kern w:val="44"/>
      <w:sz w:val="36"/>
      <w:szCs w:val="28"/>
    </w:rPr>
  </w:style>
  <w:style w:type="paragraph" w:customStyle="1" w:styleId="275">
    <w:name w:val="图样式"/>
    <w:basedOn w:val="1"/>
    <w:uiPriority w:val="0"/>
    <w:pPr>
      <w:keepNext/>
      <w:widowControl/>
      <w:tabs>
        <w:tab w:val="left" w:pos="840"/>
      </w:tabs>
      <w:snapToGrid w:val="0"/>
      <w:spacing w:before="80" w:after="80" w:line="300" w:lineRule="auto"/>
      <w:ind w:left="851" w:hanging="420"/>
      <w:jc w:val="center"/>
    </w:pPr>
    <w:rPr>
      <w:rFonts w:ascii="Arial" w:hAnsi="Arial"/>
      <w:kern w:val="0"/>
      <w:szCs w:val="20"/>
    </w:rPr>
  </w:style>
  <w:style w:type="paragraph" w:customStyle="1" w:styleId="276">
    <w:name w:val="Char"/>
    <w:basedOn w:val="1"/>
    <w:uiPriority w:val="0"/>
    <w:rPr>
      <w:rFonts w:eastAsia="??_GB2312"/>
      <w:sz w:val="28"/>
    </w:rPr>
  </w:style>
  <w:style w:type="paragraph" w:customStyle="1" w:styleId="277">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278">
    <w:name w:val="彩色列表 - 强调文字颜色 11"/>
    <w:basedOn w:val="1"/>
    <w:qFormat/>
    <w:uiPriority w:val="34"/>
    <w:pPr>
      <w:ind w:firstLine="420" w:firstLineChars="200"/>
    </w:pPr>
  </w:style>
  <w:style w:type="paragraph" w:customStyle="1" w:styleId="279">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20"/>
      <w:szCs w:val="20"/>
    </w:rPr>
  </w:style>
  <w:style w:type="paragraph" w:customStyle="1" w:styleId="280">
    <w:name w:val="样式 样式 首行缩进:  0.74 厘米 行距: 1.5 倍行距 + 段后: 0.5 行"/>
    <w:basedOn w:val="1"/>
    <w:uiPriority w:val="0"/>
    <w:pPr>
      <w:widowControl/>
      <w:spacing w:after="200" w:line="360" w:lineRule="auto"/>
      <w:ind w:firstLine="420" w:firstLineChars="200"/>
      <w:jc w:val="left"/>
    </w:pPr>
    <w:rPr>
      <w:rFonts w:ascii="Calibri" w:hAnsi="Calibri"/>
      <w:kern w:val="0"/>
      <w:sz w:val="22"/>
      <w:szCs w:val="20"/>
      <w:lang w:eastAsia="en-US" w:bidi="en-US"/>
    </w:rPr>
  </w:style>
  <w:style w:type="paragraph" w:customStyle="1" w:styleId="281">
    <w:name w:val="xl11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b/>
      <w:color w:val="FF0000"/>
      <w:kern w:val="0"/>
      <w:sz w:val="18"/>
      <w:szCs w:val="20"/>
    </w:rPr>
  </w:style>
  <w:style w:type="paragraph" w:customStyle="1" w:styleId="282">
    <w:name w:val="xl128"/>
    <w:basedOn w:val="1"/>
    <w:uiPriority w:val="0"/>
    <w:pPr>
      <w:widowControl/>
      <w:spacing w:before="100" w:beforeAutospacing="1" w:after="100" w:afterAutospacing="1"/>
      <w:jc w:val="center"/>
    </w:pPr>
    <w:rPr>
      <w:rFonts w:ascii="Arial" w:hAnsi="Arial"/>
      <w:kern w:val="0"/>
      <w:sz w:val="24"/>
      <w:szCs w:val="20"/>
    </w:rPr>
  </w:style>
  <w:style w:type="paragraph" w:customStyle="1" w:styleId="283">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284">
    <w:name w:val="标题 ４"/>
    <w:basedOn w:val="6"/>
    <w:uiPriority w:val="0"/>
    <w:pPr>
      <w:widowControl w:val="0"/>
      <w:numPr>
        <w:ilvl w:val="2"/>
        <w:numId w:val="0"/>
      </w:numPr>
      <w:tabs>
        <w:tab w:val="left" w:pos="993"/>
        <w:tab w:val="left" w:pos="1980"/>
        <w:tab w:val="clear" w:pos="720"/>
      </w:tabs>
      <w:spacing w:before="260" w:after="260" w:line="416" w:lineRule="auto"/>
      <w:ind w:left="1980" w:hanging="420"/>
      <w:jc w:val="both"/>
    </w:pPr>
    <w:rPr>
      <w:rFonts w:eastAsia="宋体"/>
      <w:bCs/>
      <w:kern w:val="2"/>
      <w:szCs w:val="32"/>
    </w:rPr>
  </w:style>
  <w:style w:type="paragraph" w:customStyle="1" w:styleId="285">
    <w:name w:val="首行缩进正文"/>
    <w:basedOn w:val="1"/>
    <w:uiPriority w:val="0"/>
    <w:pPr>
      <w:spacing w:line="360" w:lineRule="auto"/>
      <w:ind w:firstLine="480"/>
    </w:pPr>
    <w:rPr>
      <w:rFonts w:eastAsia="楷体_GB2312"/>
      <w:sz w:val="24"/>
      <w:szCs w:val="20"/>
    </w:rPr>
  </w:style>
  <w:style w:type="paragraph" w:customStyle="1" w:styleId="286">
    <w:name w:val="xl1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287">
    <w:name w:val="font6"/>
    <w:basedOn w:val="1"/>
    <w:uiPriority w:val="0"/>
    <w:pPr>
      <w:widowControl/>
      <w:spacing w:before="100" w:beforeAutospacing="1" w:after="100" w:afterAutospacing="1"/>
      <w:jc w:val="left"/>
    </w:pPr>
    <w:rPr>
      <w:rFonts w:ascii="宋体" w:hAnsi="宋体"/>
      <w:kern w:val="0"/>
      <w:sz w:val="18"/>
      <w:szCs w:val="20"/>
    </w:rPr>
  </w:style>
  <w:style w:type="paragraph" w:customStyle="1" w:styleId="288">
    <w:name w:val="正文 首行缩进:  2 字符 Char Char Char Char"/>
    <w:basedOn w:val="1"/>
    <w:uiPriority w:val="0"/>
    <w:pPr>
      <w:spacing w:line="360" w:lineRule="auto"/>
      <w:ind w:firstLine="480"/>
    </w:pPr>
    <w:rPr>
      <w:rFonts w:eastAsia="楷体_GB2312" w:cs="宋体"/>
      <w:sz w:val="24"/>
    </w:rPr>
  </w:style>
  <w:style w:type="paragraph" w:customStyle="1" w:styleId="289">
    <w:name w:val="默认段落字体 Para Char Char Char Char Char Char Char"/>
    <w:basedOn w:val="1"/>
    <w:uiPriority w:val="0"/>
    <w:rPr>
      <w:rFonts w:eastAsia="仿宋_GB2312"/>
      <w:sz w:val="28"/>
      <w:szCs w:val="20"/>
    </w:rPr>
  </w:style>
  <w:style w:type="paragraph" w:styleId="290">
    <w:name w:val="List Paragraph"/>
    <w:basedOn w:val="1"/>
    <w:qFormat/>
    <w:uiPriority w:val="34"/>
    <w:pPr>
      <w:widowControl/>
      <w:ind w:firstLine="200" w:firstLineChars="200"/>
      <w:jc w:val="left"/>
    </w:pPr>
    <w:rPr>
      <w:rFonts w:ascii="??" w:hAnsi="??" w:eastAsia="??" w:cs="??"/>
      <w:kern w:val="0"/>
      <w:sz w:val="24"/>
    </w:rPr>
  </w:style>
  <w:style w:type="paragraph" w:customStyle="1" w:styleId="291">
    <w:name w:val="正文 居中"/>
    <w:basedOn w:val="1"/>
    <w:uiPriority w:val="0"/>
    <w:pPr>
      <w:spacing w:line="360" w:lineRule="auto"/>
      <w:jc w:val="center"/>
    </w:pPr>
    <w:rPr>
      <w:sz w:val="24"/>
      <w:szCs w:val="20"/>
    </w:rPr>
  </w:style>
  <w:style w:type="paragraph" w:customStyle="1" w:styleId="292">
    <w:name w:val="xl70"/>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kern w:val="0"/>
      <w:sz w:val="20"/>
      <w:szCs w:val="20"/>
    </w:rPr>
  </w:style>
  <w:style w:type="paragraph" w:customStyle="1" w:styleId="293">
    <w:name w:val="正文 首行缩进:  2 字符 Char Char"/>
    <w:basedOn w:val="1"/>
    <w:uiPriority w:val="0"/>
    <w:pPr>
      <w:spacing w:line="360" w:lineRule="auto"/>
      <w:ind w:firstLine="480"/>
    </w:pPr>
    <w:rPr>
      <w:rFonts w:ascii="楷体_GB2312" w:eastAsia="楷体_GB2312"/>
      <w:bCs/>
      <w:sz w:val="24"/>
    </w:rPr>
  </w:style>
  <w:style w:type="paragraph" w:customStyle="1" w:styleId="294">
    <w:name w:val="文档正文"/>
    <w:basedOn w:val="1"/>
    <w:uiPriority w:val="0"/>
    <w:pPr>
      <w:adjustRightInd w:val="0"/>
      <w:spacing w:line="480" w:lineRule="atLeast"/>
      <w:ind w:firstLine="567"/>
      <w:textAlignment w:val="baseline"/>
    </w:pPr>
    <w:rPr>
      <w:kern w:val="0"/>
      <w:sz w:val="24"/>
      <w:szCs w:val="20"/>
    </w:rPr>
  </w:style>
  <w:style w:type="paragraph" w:customStyle="1" w:styleId="295">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20"/>
      <w:szCs w:val="20"/>
    </w:rPr>
  </w:style>
  <w:style w:type="paragraph" w:customStyle="1" w:styleId="296">
    <w:name w:val="p0"/>
    <w:basedOn w:val="1"/>
    <w:uiPriority w:val="0"/>
    <w:pPr>
      <w:widowControl/>
    </w:pPr>
    <w:rPr>
      <w:kern w:val="0"/>
      <w:szCs w:val="21"/>
    </w:rPr>
  </w:style>
  <w:style w:type="paragraph" w:customStyle="1" w:styleId="297">
    <w:name w:val="xl7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宋体" w:hAnsi="宋体"/>
      <w:kern w:val="0"/>
      <w:sz w:val="20"/>
      <w:szCs w:val="20"/>
    </w:rPr>
  </w:style>
  <w:style w:type="paragraph" w:customStyle="1" w:styleId="298">
    <w:name w:val="[Normal]"/>
    <w:qFormat/>
    <w:uiPriority w:val="0"/>
    <w:rPr>
      <w:rFonts w:ascii="宋体" w:hAnsi="宋体" w:eastAsia="宋体" w:cs="Times New Roman"/>
      <w:sz w:val="24"/>
      <w:szCs w:val="22"/>
      <w:lang w:val="zh-CN" w:eastAsia="zh-CN" w:bidi="ar-SA"/>
    </w:rPr>
  </w:style>
  <w:style w:type="paragraph" w:customStyle="1" w:styleId="299">
    <w:name w:val="Char Char Char"/>
    <w:basedOn w:val="1"/>
    <w:uiPriority w:val="0"/>
    <w:pPr>
      <w:adjustRightInd w:val="0"/>
      <w:spacing w:line="312" w:lineRule="atLeast"/>
      <w:textAlignment w:val="baseline"/>
    </w:pPr>
    <w:rPr>
      <w:rFonts w:ascii="Tahoma" w:hAnsi="Tahoma"/>
      <w:b/>
      <w:kern w:val="0"/>
      <w:sz w:val="28"/>
      <w:szCs w:val="20"/>
    </w:rPr>
  </w:style>
  <w:style w:type="paragraph" w:customStyle="1" w:styleId="300">
    <w:name w:val="a1"/>
    <w:basedOn w:val="1"/>
    <w:uiPriority w:val="0"/>
    <w:pPr>
      <w:widowControl/>
      <w:spacing w:line="300" w:lineRule="atLeast"/>
      <w:jc w:val="left"/>
    </w:pPr>
    <w:rPr>
      <w:rFonts w:ascii="宋体" w:hAnsi="宋体"/>
      <w:kern w:val="0"/>
      <w:sz w:val="18"/>
      <w:szCs w:val="20"/>
    </w:rPr>
  </w:style>
  <w:style w:type="paragraph" w:customStyle="1" w:styleId="301">
    <w:name w:val="列出段落2"/>
    <w:basedOn w:val="1"/>
    <w:uiPriority w:val="0"/>
    <w:pPr>
      <w:ind w:firstLine="420" w:firstLineChars="200"/>
    </w:pPr>
    <w:rPr>
      <w:rFonts w:ascii="Calibri" w:hAnsi="Calibri"/>
      <w:szCs w:val="22"/>
    </w:rPr>
  </w:style>
  <w:style w:type="paragraph" w:customStyle="1" w:styleId="302">
    <w:name w:val="xl4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20"/>
      <w:szCs w:val="20"/>
    </w:rPr>
  </w:style>
  <w:style w:type="paragraph" w:customStyle="1" w:styleId="303">
    <w:name w:val="中文标题 4"/>
    <w:basedOn w:val="2"/>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304">
    <w:name w:val="正文 首行缩进2字符 Char Char"/>
    <w:basedOn w:val="1"/>
    <w:uiPriority w:val="0"/>
    <w:pPr>
      <w:spacing w:line="360" w:lineRule="auto"/>
      <w:ind w:firstLine="200" w:firstLineChars="200"/>
    </w:pPr>
    <w:rPr>
      <w:rFonts w:eastAsia="楷体_GB2312"/>
      <w:sz w:val="24"/>
    </w:rPr>
  </w:style>
  <w:style w:type="paragraph" w:customStyle="1" w:styleId="305">
    <w:name w:val="自由格式"/>
    <w:qFormat/>
    <w:uiPriority w:val="0"/>
    <w:rPr>
      <w:rFonts w:ascii="Cambria" w:hAnsi="Cambria" w:eastAsia="Cambria" w:cs="Cambria"/>
      <w:color w:val="000000"/>
      <w:sz w:val="24"/>
      <w:szCs w:val="24"/>
      <w:lang w:val="en-US" w:eastAsia="zh-CN" w:bidi="ar-SA"/>
    </w:rPr>
  </w:style>
  <w:style w:type="paragraph" w:customStyle="1" w:styleId="306">
    <w:name w:val="列表段落2"/>
    <w:basedOn w:val="1"/>
    <w:qFormat/>
    <w:uiPriority w:val="34"/>
    <w:pPr>
      <w:ind w:firstLine="420"/>
    </w:pPr>
  </w:style>
  <w:style w:type="paragraph" w:customStyle="1" w:styleId="307">
    <w:name w:val=" Char1 Char Char Char"/>
    <w:basedOn w:val="1"/>
    <w:uiPriority w:val="0"/>
    <w:rPr>
      <w:rFonts w:ascii="仿宋_GB2312" w:hAnsi="仿宋_GB2312" w:eastAsia="仿宋_GB2312" w:cs="Lucida Sans"/>
      <w:b/>
      <w:sz w:val="32"/>
      <w:szCs w:val="32"/>
    </w:rPr>
  </w:style>
  <w:style w:type="paragraph" w:customStyle="1" w:styleId="308">
    <w:name w:val=" Char Char2"/>
    <w:basedOn w:val="1"/>
    <w:uiPriority w:val="0"/>
    <w:rPr>
      <w:rFonts w:ascii="仿宋_GB2312" w:eastAsia="仿宋_GB2312"/>
      <w:b/>
      <w:sz w:val="32"/>
      <w:szCs w:val="32"/>
    </w:rPr>
  </w:style>
  <w:style w:type="paragraph" w:customStyle="1" w:styleId="309">
    <w:name w:val=" Char Char Char Char Char Char Char Char Char Char Char Char Char Char Char Char Char Char Char Char Char Char Char Char Char"/>
    <w:basedOn w:val="1"/>
    <w:uiPriority w:val="0"/>
    <w:rPr>
      <w:rFonts w:ascii="Tahoma" w:hAnsi="Tahoma"/>
      <w:sz w:val="24"/>
      <w:szCs w:val="20"/>
    </w:rPr>
  </w:style>
  <w:style w:type="paragraph" w:customStyle="1" w:styleId="310">
    <w:name w:val="xl120"/>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311">
    <w:name w:val="中文标题 2"/>
    <w:basedOn w:val="2"/>
    <w:next w:val="2"/>
    <w:uiPriority w:val="0"/>
    <w:pPr>
      <w:spacing w:before="100" w:beforeAutospacing="1" w:after="100" w:afterAutospacing="1" w:line="360" w:lineRule="auto"/>
      <w:ind w:firstLine="482"/>
      <w:outlineLvl w:val="1"/>
    </w:pPr>
    <w:rPr>
      <w:rFonts w:ascii="Times New Roman" w:hAnsi="Times New Roman" w:eastAsia="楷体_GB2312" w:cs="Times New Roman"/>
      <w:kern w:val="28"/>
      <w:sz w:val="24"/>
      <w:szCs w:val="24"/>
    </w:rPr>
  </w:style>
  <w:style w:type="paragraph" w:customStyle="1" w:styleId="312">
    <w:name w:val="xl5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313">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314">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20"/>
    </w:rPr>
  </w:style>
  <w:style w:type="paragraph" w:customStyle="1" w:styleId="315">
    <w:name w:val="xl92"/>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316">
    <w:name w:val="标准小三"/>
    <w:basedOn w:val="1"/>
    <w:uiPriority w:val="0"/>
    <w:pPr>
      <w:widowControl/>
      <w:numPr>
        <w:ilvl w:val="0"/>
        <w:numId w:val="6"/>
      </w:numPr>
      <w:tabs>
        <w:tab w:val="clear" w:pos="700"/>
      </w:tabs>
      <w:spacing w:line="700" w:lineRule="exact"/>
      <w:ind w:left="0" w:firstLine="200" w:firstLineChars="200"/>
      <w:jc w:val="left"/>
    </w:pPr>
    <w:rPr>
      <w:rFonts w:ascii="宋体" w:hAnsi="Arial" w:eastAsia="仿宋_GB2312" w:cs="宋体"/>
      <w:snapToGrid w:val="0"/>
      <w:kern w:val="0"/>
      <w:sz w:val="30"/>
      <w:szCs w:val="32"/>
    </w:rPr>
  </w:style>
  <w:style w:type="paragraph" w:customStyle="1" w:styleId="317">
    <w:name w:val="条1"/>
    <w:basedOn w:val="1"/>
    <w:uiPriority w:val="0"/>
    <w:pPr>
      <w:tabs>
        <w:tab w:val="left" w:pos="900"/>
      </w:tabs>
      <w:spacing w:before="156" w:line="360" w:lineRule="auto"/>
      <w:ind w:left="900" w:hanging="420"/>
    </w:pPr>
    <w:rPr>
      <w:rFonts w:eastAsia="黑体"/>
      <w:sz w:val="24"/>
      <w:szCs w:val="20"/>
    </w:rPr>
  </w:style>
  <w:style w:type="paragraph" w:customStyle="1" w:styleId="318">
    <w:name w:val="段 1"/>
    <w:basedOn w:val="1"/>
    <w:uiPriority w:val="0"/>
    <w:pPr>
      <w:spacing w:line="360" w:lineRule="auto"/>
    </w:pPr>
    <w:rPr>
      <w:rFonts w:eastAsia="楷体_GB2312"/>
      <w:b/>
      <w:bCs/>
      <w:sz w:val="24"/>
    </w:rPr>
  </w:style>
  <w:style w:type="paragraph" w:customStyle="1" w:styleId="319">
    <w:name w:val="word"/>
    <w:basedOn w:val="1"/>
    <w:uiPriority w:val="0"/>
    <w:pPr>
      <w:widowControl/>
      <w:spacing w:before="100" w:beforeAutospacing="1" w:after="100" w:afterAutospacing="1" w:line="270" w:lineRule="atLeast"/>
      <w:jc w:val="left"/>
    </w:pPr>
    <w:rPr>
      <w:rFonts w:ascii="宋体" w:hAnsi="宋体" w:eastAsia="楷体_GB2312" w:cs="宋体"/>
      <w:kern w:val="0"/>
      <w:sz w:val="18"/>
      <w:szCs w:val="18"/>
    </w:rPr>
  </w:style>
  <w:style w:type="paragraph" w:customStyle="1" w:styleId="320">
    <w:name w:val="xl67"/>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18"/>
      <w:szCs w:val="20"/>
    </w:rPr>
  </w:style>
  <w:style w:type="paragraph" w:customStyle="1" w:styleId="321">
    <w:name w:val="Char Char"/>
    <w:basedOn w:val="1"/>
    <w:uiPriority w:val="0"/>
    <w:pPr>
      <w:spacing w:line="360" w:lineRule="auto"/>
    </w:pPr>
    <w:rPr>
      <w:rFonts w:ascii="Tahoma" w:hAnsi="Tahoma" w:cs="Lucida Sans"/>
      <w:sz w:val="24"/>
      <w:szCs w:val="20"/>
    </w:rPr>
  </w:style>
  <w:style w:type="paragraph" w:customStyle="1" w:styleId="322">
    <w:name w:val="font5"/>
    <w:basedOn w:val="1"/>
    <w:uiPriority w:val="0"/>
    <w:pPr>
      <w:widowControl/>
      <w:spacing w:before="100" w:beforeAutospacing="1" w:after="100" w:afterAutospacing="1"/>
      <w:jc w:val="left"/>
    </w:pPr>
    <w:rPr>
      <w:rFonts w:ascii="宋体" w:hAnsi="宋体"/>
      <w:kern w:val="0"/>
      <w:sz w:val="24"/>
      <w:szCs w:val="20"/>
    </w:rPr>
  </w:style>
  <w:style w:type="paragraph" w:customStyle="1" w:styleId="323">
    <w:name w:val="p1"/>
    <w:uiPriority w:val="0"/>
    <w:pPr>
      <w:spacing w:line="320" w:lineRule="atLeast"/>
    </w:pPr>
    <w:rPr>
      <w:rFonts w:ascii="Helvetica Neue" w:hAnsi="Helvetica Neue" w:eastAsia="Helvetica Neue"/>
      <w:color w:val="000000"/>
      <w:sz w:val="22"/>
      <w:szCs w:val="22"/>
      <w:lang w:val="en-US" w:eastAsia="zh-CN" w:bidi="ar-SA"/>
    </w:rPr>
  </w:style>
  <w:style w:type="paragraph" w:customStyle="1" w:styleId="324">
    <w:name w:val="xl11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325">
    <w:name w:val="xl145"/>
    <w:basedOn w:val="1"/>
    <w:uiPriority w:val="0"/>
    <w:pPr>
      <w:widowControl/>
      <w:spacing w:before="100" w:beforeAutospacing="1" w:after="100" w:afterAutospacing="1"/>
      <w:jc w:val="left"/>
    </w:pPr>
    <w:rPr>
      <w:rFonts w:ascii="宋体" w:hAnsi="宋体" w:cs="宋体"/>
      <w:kern w:val="0"/>
      <w:sz w:val="24"/>
    </w:rPr>
  </w:style>
  <w:style w:type="paragraph" w:customStyle="1" w:styleId="326">
    <w:name w:val="xl62"/>
    <w:basedOn w:val="1"/>
    <w:uiPriority w:val="0"/>
    <w:pPr>
      <w:widowControl/>
      <w:pBdr>
        <w:top w:val="single" w:color="auto" w:sz="8" w:space="0"/>
        <w:left w:val="single" w:color="auto" w:sz="4" w:space="0"/>
        <w:bottom w:val="single" w:color="auto" w:sz="4" w:space="0"/>
        <w:right w:val="single" w:color="auto" w:sz="8"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327">
    <w:name w:val="button"/>
    <w:basedOn w:val="1"/>
    <w:uiPriority w:val="0"/>
    <w:pPr>
      <w:widowControl/>
      <w:spacing w:before="100" w:beforeAutospacing="1" w:after="100" w:afterAutospacing="1"/>
      <w:jc w:val="left"/>
    </w:pPr>
    <w:rPr>
      <w:rFonts w:ascii="Arial Unicode MS" w:hAnsi="Arial Unicode MS"/>
      <w:color w:val="000000"/>
      <w:kern w:val="0"/>
      <w:sz w:val="24"/>
      <w:szCs w:val="20"/>
    </w:rPr>
  </w:style>
  <w:style w:type="paragraph" w:customStyle="1" w:styleId="328">
    <w:name w:val="xl11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329">
    <w:name w:val="样式 正文首行缩进 + 首行缩进:  1 字符"/>
    <w:basedOn w:val="74"/>
    <w:uiPriority w:val="0"/>
    <w:pPr>
      <w:widowControl/>
      <w:autoSpaceDE/>
      <w:autoSpaceDN/>
      <w:adjustRightInd/>
      <w:spacing w:after="120" w:line="240" w:lineRule="auto"/>
      <w:ind w:firstLine="200" w:firstLineChars="200"/>
      <w:jc w:val="left"/>
    </w:pPr>
    <w:rPr>
      <w:rFonts w:ascii="Times New Roman" w:eastAsia="华文细黑"/>
      <w:kern w:val="0"/>
      <w:szCs w:val="24"/>
      <w:lang w:val="en-US"/>
    </w:rPr>
  </w:style>
  <w:style w:type="paragraph" w:customStyle="1" w:styleId="330">
    <w:name w:val="xl63"/>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331">
    <w:name w:val="标题 5l"/>
    <w:basedOn w:val="8"/>
    <w:uiPriority w:val="0"/>
    <w:pPr>
      <w:numPr>
        <w:ilvl w:val="0"/>
        <w:numId w:val="0"/>
      </w:numPr>
      <w:tabs>
        <w:tab w:val="left" w:pos="0"/>
      </w:tabs>
      <w:adjustRightInd w:val="0"/>
      <w:spacing w:line="376" w:lineRule="atLeast"/>
      <w:textAlignment w:val="baseline"/>
    </w:pPr>
    <w:rPr>
      <w:rFonts w:eastAsia="楷体_GB2312"/>
      <w:kern w:val="0"/>
    </w:rPr>
  </w:style>
  <w:style w:type="paragraph" w:customStyle="1" w:styleId="332">
    <w:name w:val="Normal_3"/>
    <w:qFormat/>
    <w:uiPriority w:val="0"/>
    <w:pPr>
      <w:spacing w:before="120" w:after="240"/>
      <w:jc w:val="both"/>
    </w:pPr>
    <w:rPr>
      <w:rFonts w:eastAsia="Calibri"/>
      <w:sz w:val="22"/>
      <w:szCs w:val="22"/>
      <w:lang w:val="ru-RU" w:eastAsia="en-US" w:bidi="ar-SA"/>
    </w:rPr>
  </w:style>
  <w:style w:type="paragraph" w:customStyle="1" w:styleId="333">
    <w:name w:val="样式 首行缩进:  2 字符"/>
    <w:basedOn w:val="1"/>
    <w:uiPriority w:val="0"/>
    <w:pPr>
      <w:snapToGrid w:val="0"/>
      <w:spacing w:line="360" w:lineRule="auto"/>
    </w:pPr>
    <w:rPr>
      <w:rFonts w:ascii="仿宋_GB2312" w:hAnsi="宋体" w:eastAsia="仿宋_GB2312"/>
      <w:color w:val="000000"/>
      <w:kern w:val="0"/>
      <w:sz w:val="28"/>
      <w:szCs w:val="20"/>
    </w:rPr>
  </w:style>
  <w:style w:type="paragraph" w:customStyle="1" w:styleId="334">
    <w:name w:val="xl127"/>
    <w:basedOn w:val="1"/>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335">
    <w:name w:val="xl101"/>
    <w:basedOn w:val="1"/>
    <w:uiPriority w:val="0"/>
    <w:pPr>
      <w:widowControl/>
      <w:spacing w:before="100" w:beforeAutospacing="1" w:after="100" w:afterAutospacing="1"/>
      <w:jc w:val="center"/>
    </w:pPr>
    <w:rPr>
      <w:rFonts w:ascii="Arial" w:hAnsi="Arial"/>
      <w:kern w:val="0"/>
      <w:sz w:val="18"/>
      <w:szCs w:val="20"/>
    </w:rPr>
  </w:style>
  <w:style w:type="paragraph" w:customStyle="1" w:styleId="336">
    <w:name w:val=" Char Char Char Char Char Char Char"/>
    <w:basedOn w:val="1"/>
    <w:uiPriority w:val="0"/>
    <w:rPr>
      <w:rFonts w:ascii="仿宋_GB2312" w:eastAsia="仿宋_GB2312"/>
      <w:b/>
      <w:sz w:val="32"/>
      <w:szCs w:val="20"/>
    </w:rPr>
  </w:style>
  <w:style w:type="paragraph" w:customStyle="1" w:styleId="337">
    <w:name w:val="内文正文"/>
    <w:uiPriority w:val="0"/>
    <w:pPr>
      <w:autoSpaceDE w:val="0"/>
      <w:autoSpaceDN w:val="0"/>
      <w:spacing w:line="400" w:lineRule="exact"/>
      <w:ind w:firstLine="200" w:firstLineChars="200"/>
      <w:jc w:val="both"/>
      <w:textAlignment w:val="bottom"/>
    </w:pPr>
    <w:rPr>
      <w:rFonts w:ascii="??" w:hAnsi="??" w:eastAsia="??" w:cs="宋体"/>
      <w:sz w:val="21"/>
      <w:szCs w:val="28"/>
      <w:lang w:val="en-US" w:eastAsia="zh-CN" w:bidi="ar-SA"/>
    </w:rPr>
  </w:style>
  <w:style w:type="paragraph" w:customStyle="1" w:styleId="338">
    <w:name w:val="Normal_20"/>
    <w:qFormat/>
    <w:uiPriority w:val="0"/>
    <w:pPr>
      <w:spacing w:before="120" w:after="240"/>
      <w:jc w:val="both"/>
    </w:pPr>
    <w:rPr>
      <w:rFonts w:eastAsia="Calibri"/>
      <w:sz w:val="22"/>
      <w:szCs w:val="22"/>
      <w:lang w:val="ru-RU" w:eastAsia="en-US" w:bidi="ar-SA"/>
    </w:rPr>
  </w:style>
  <w:style w:type="paragraph" w:customStyle="1" w:styleId="339">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340">
    <w:name w:val=" Char2"/>
    <w:basedOn w:val="1"/>
    <w:uiPriority w:val="0"/>
    <w:rPr>
      <w:rFonts w:ascii="仿宋_GB2312" w:hAnsi="仿宋_GB2312" w:eastAsia="仿宋_GB2312" w:cs="Lucida Sans"/>
      <w:b/>
      <w:sz w:val="32"/>
      <w:szCs w:val="32"/>
    </w:rPr>
  </w:style>
  <w:style w:type="paragraph" w:customStyle="1" w:styleId="341">
    <w:name w:val="xl142"/>
    <w:basedOn w:val="1"/>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342">
    <w:name w:val="xl140"/>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343">
    <w:name w:val="xl144"/>
    <w:basedOn w:val="1"/>
    <w:uiPriority w:val="0"/>
    <w:pPr>
      <w:widowControl/>
      <w:pBdr>
        <w:top w:val="single" w:color="auto" w:sz="4" w:space="0"/>
        <w:left w:val="single" w:color="auto" w:sz="4" w:space="0"/>
        <w:bottom w:val="single" w:color="auto" w:sz="8" w:space="0"/>
        <w:right w:val="single" w:color="auto" w:sz="8" w:space="0"/>
      </w:pBdr>
      <w:shd w:val="clear" w:color="000000" w:fill="FFFF00"/>
      <w:spacing w:before="100" w:beforeAutospacing="1" w:after="100" w:afterAutospacing="1"/>
      <w:jc w:val="right"/>
    </w:pPr>
    <w:rPr>
      <w:rFonts w:ascii="宋体" w:hAnsi="宋体" w:cs="宋体"/>
      <w:kern w:val="0"/>
      <w:sz w:val="24"/>
    </w:rPr>
  </w:style>
  <w:style w:type="paragraph" w:styleId="344">
    <w:name w:val=""/>
    <w:semiHidden/>
    <w:uiPriority w:val="0"/>
    <w:rPr>
      <w:kern w:val="2"/>
      <w:sz w:val="21"/>
      <w:lang w:val="en-US" w:eastAsia="zh-CN" w:bidi="ar-SA"/>
    </w:rPr>
  </w:style>
  <w:style w:type="paragraph" w:customStyle="1" w:styleId="345">
    <w:name w:val="Char Char Char Char Char Char Char"/>
    <w:basedOn w:val="1"/>
    <w:semiHidden/>
    <w:uiPriority w:val="0"/>
    <w:pPr>
      <w:spacing w:line="360" w:lineRule="auto"/>
      <w:ind w:firstLine="480" w:firstLineChars="200"/>
    </w:pPr>
    <w:rPr>
      <w:rFonts w:ascii="Tahoma" w:hAnsi="Tahoma" w:cs="宋体"/>
      <w:sz w:val="24"/>
      <w:szCs w:val="20"/>
    </w:rPr>
  </w:style>
  <w:style w:type="paragraph" w:customStyle="1" w:styleId="346">
    <w:name w:val="xl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347">
    <w:name w:val="样式 标题 3标题 3 Char第二层条h33Bold Headbh章标题1小标题level_3PIM 3..."/>
    <w:basedOn w:val="6"/>
    <w:uiPriority w:val="0"/>
    <w:pPr>
      <w:widowControl w:val="0"/>
      <w:numPr>
        <w:ilvl w:val="2"/>
        <w:numId w:val="0"/>
      </w:numPr>
      <w:adjustRightInd w:val="0"/>
      <w:snapToGrid w:val="0"/>
      <w:spacing w:before="0" w:after="0"/>
      <w:jc w:val="both"/>
    </w:pPr>
    <w:rPr>
      <w:rFonts w:ascii="黑体" w:hAnsi="宋体" w:eastAsia="黑体"/>
      <w:b w:val="0"/>
      <w:color w:val="000000"/>
      <w:sz w:val="28"/>
      <w:szCs w:val="20"/>
    </w:rPr>
  </w:style>
  <w:style w:type="paragraph" w:customStyle="1" w:styleId="348">
    <w:name w:val="公文标题 4"/>
    <w:basedOn w:val="349"/>
    <w:next w:val="150"/>
    <w:uiPriority w:val="0"/>
    <w:pPr>
      <w:outlineLvl w:val="9"/>
    </w:pPr>
  </w:style>
  <w:style w:type="paragraph" w:customStyle="1" w:styleId="349">
    <w:name w:val="公文标题 3"/>
    <w:basedOn w:val="221"/>
    <w:next w:val="150"/>
    <w:uiPriority w:val="0"/>
    <w:pPr>
      <w:outlineLvl w:val="2"/>
    </w:pPr>
  </w:style>
  <w:style w:type="paragraph" w:customStyle="1" w:styleId="350">
    <w:name w:val="2"/>
    <w:basedOn w:val="1"/>
    <w:uiPriority w:val="0"/>
    <w:rPr>
      <w:rFonts w:ascii="Tahoma" w:hAnsi="Tahoma" w:eastAsia="??" w:cs="Tahoma"/>
      <w:sz w:val="24"/>
      <w:szCs w:val="28"/>
    </w:rPr>
  </w:style>
  <w:style w:type="paragraph" w:customStyle="1" w:styleId="351">
    <w:name w:val="Body text|1"/>
    <w:basedOn w:val="1"/>
    <w:qFormat/>
    <w:uiPriority w:val="0"/>
    <w:pPr>
      <w:widowControl w:val="0"/>
      <w:shd w:val="clear" w:color="auto" w:fill="auto"/>
      <w:spacing w:line="425" w:lineRule="auto"/>
      <w:ind w:firstLine="400"/>
    </w:pPr>
    <w:rPr>
      <w:rFonts w:ascii="宋体" w:hAnsi="宋体" w:eastAsia="宋体" w:cs="宋体"/>
      <w:sz w:val="20"/>
      <w:szCs w:val="20"/>
      <w:u w:val="none"/>
      <w:shd w:val="clear" w:color="auto" w:fill="auto"/>
      <w:lang w:val="zh-CN" w:eastAsia="zh-CN" w:bidi="zh-CN"/>
    </w:rPr>
  </w:style>
  <w:style w:type="paragraph" w:customStyle="1" w:styleId="352">
    <w:name w:val="段 Char Char"/>
    <w:uiPriority w:val="0"/>
    <w:pPr>
      <w:autoSpaceDE w:val="0"/>
      <w:autoSpaceDN w:val="0"/>
      <w:ind w:firstLine="200" w:firstLineChars="200"/>
      <w:jc w:val="both"/>
    </w:pPr>
    <w:rPr>
      <w:rFonts w:ascii="宋体"/>
      <w:sz w:val="21"/>
      <w:lang w:val="en-US" w:eastAsia="zh-CN" w:bidi="ar-SA"/>
    </w:rPr>
  </w:style>
  <w:style w:type="paragraph" w:customStyle="1" w:styleId="353">
    <w:name w:val="_Style 40"/>
    <w:basedOn w:val="1"/>
    <w:uiPriority w:val="0"/>
    <w:rPr>
      <w:rFonts w:eastAsia="??"/>
      <w:szCs w:val="28"/>
    </w:rPr>
  </w:style>
  <w:style w:type="paragraph" w:customStyle="1" w:styleId="354">
    <w:name w:val="样式 标题 1H1标书1h1Level 1 Topic Heading1st levelSection Headl..."/>
    <w:basedOn w:val="4"/>
    <w:uiPriority w:val="0"/>
    <w:pPr>
      <w:keepNext w:val="0"/>
      <w:keepLines/>
      <w:widowControl w:val="0"/>
      <w:tabs>
        <w:tab w:val="left" w:pos="432"/>
        <w:tab w:val="left" w:pos="780"/>
      </w:tabs>
      <w:spacing w:before="340" w:beforeLines="50" w:after="330" w:afterLines="50" w:line="578" w:lineRule="auto"/>
      <w:ind w:left="420" w:leftChars="100" w:right="210" w:rightChars="100" w:firstLine="160" w:firstLineChars="50"/>
      <w:jc w:val="both"/>
    </w:pPr>
    <w:rPr>
      <w:rFonts w:ascii="Times New Roman" w:hAnsi="Times New Roman" w:eastAsia="楷体_GB2312"/>
      <w:bCs/>
      <w:kern w:val="44"/>
      <w:szCs w:val="20"/>
    </w:rPr>
  </w:style>
  <w:style w:type="paragraph" w:customStyle="1" w:styleId="355">
    <w:name w:val="xl3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356">
    <w:name w:val="xl7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color w:val="FF0000"/>
      <w:kern w:val="0"/>
      <w:sz w:val="18"/>
      <w:szCs w:val="20"/>
    </w:rPr>
  </w:style>
  <w:style w:type="paragraph" w:customStyle="1" w:styleId="357">
    <w:name w:val="List Paragraph"/>
    <w:basedOn w:val="1"/>
    <w:uiPriority w:val="0"/>
    <w:pPr>
      <w:ind w:firstLine="420" w:firstLineChars="200"/>
    </w:pPr>
    <w:rPr>
      <w:szCs w:val="20"/>
    </w:rPr>
  </w:style>
  <w:style w:type="paragraph" w:customStyle="1" w:styleId="358">
    <w:name w:val="xl123"/>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359">
    <w:name w:val="font7"/>
    <w:basedOn w:val="1"/>
    <w:uiPriority w:val="0"/>
    <w:pPr>
      <w:widowControl/>
      <w:spacing w:before="100" w:beforeAutospacing="1" w:after="100" w:afterAutospacing="1"/>
      <w:jc w:val="left"/>
    </w:pPr>
    <w:rPr>
      <w:rFonts w:ascii="Arial" w:hAnsi="Arial"/>
      <w:kern w:val="0"/>
      <w:sz w:val="20"/>
      <w:szCs w:val="20"/>
    </w:rPr>
  </w:style>
  <w:style w:type="paragraph" w:customStyle="1" w:styleId="360">
    <w:name w:val="默认段落字体 Para Char Char Char1 Char"/>
    <w:basedOn w:val="1"/>
    <w:next w:val="1"/>
    <w:uiPriority w:val="0"/>
    <w:pPr>
      <w:spacing w:line="240" w:lineRule="atLeast"/>
      <w:ind w:left="420" w:firstLine="420"/>
      <w:jc w:val="left"/>
    </w:pPr>
    <w:rPr>
      <w:kern w:val="0"/>
      <w:szCs w:val="21"/>
    </w:rPr>
  </w:style>
  <w:style w:type="paragraph" w:customStyle="1" w:styleId="361">
    <w:name w:val="正文 A"/>
    <w:unhideWhenUsed/>
    <w:qFormat/>
    <w:uiPriority w:val="99"/>
    <w:pPr>
      <w:widowControl w:val="0"/>
      <w:jc w:val="both"/>
    </w:pPr>
    <w:rPr>
      <w:rFonts w:hint="eastAsia" w:ascii="Arial Unicode MS" w:hAnsi="Arial Unicode MS"/>
      <w:color w:val="000000"/>
      <w:kern w:val="2"/>
      <w:sz w:val="21"/>
      <w:szCs w:val="22"/>
      <w:u w:val="none" w:color="000000"/>
      <w:lang w:val="en-US" w:eastAsia="zh-CN" w:bidi="ar-SA"/>
    </w:rPr>
  </w:style>
  <w:style w:type="paragraph" w:customStyle="1" w:styleId="362">
    <w:name w:val="列出段落1"/>
    <w:basedOn w:val="1"/>
    <w:qFormat/>
    <w:uiPriority w:val="34"/>
    <w:pPr>
      <w:snapToGrid w:val="0"/>
      <w:spacing w:line="276" w:lineRule="auto"/>
      <w:ind w:firstLine="420" w:firstLineChars="200"/>
    </w:pPr>
    <w:rPr>
      <w:rFonts w:ascii="Calibri" w:hAnsi="Calibri" w:eastAsia="微软雅黑" w:cs="Times New Roman"/>
      <w:sz w:val="24"/>
      <w:szCs w:val="21"/>
    </w:rPr>
  </w:style>
  <w:style w:type="paragraph" w:customStyle="1" w:styleId="363">
    <w:name w:val="xl61"/>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18"/>
      <w:szCs w:val="20"/>
    </w:rPr>
  </w:style>
  <w:style w:type="paragraph" w:customStyle="1" w:styleId="364">
    <w:name w:val="标准小四"/>
    <w:basedOn w:val="1"/>
    <w:uiPriority w:val="0"/>
    <w:pPr>
      <w:spacing w:line="360" w:lineRule="auto"/>
      <w:ind w:firstLine="480" w:firstLineChars="200"/>
    </w:pPr>
    <w:rPr>
      <w:rFonts w:ascii="Arial" w:hAnsi="Arial"/>
      <w:sz w:val="24"/>
      <w:szCs w:val="20"/>
    </w:rPr>
  </w:style>
  <w:style w:type="paragraph" w:customStyle="1" w:styleId="365">
    <w:name w:val="xl87"/>
    <w:basedOn w:val="1"/>
    <w:uiPriority w:val="0"/>
    <w:pPr>
      <w:widowControl/>
      <w:spacing w:before="100" w:beforeAutospacing="1" w:after="100" w:afterAutospacing="1"/>
      <w:jc w:val="left"/>
      <w:textAlignment w:val="bottom"/>
    </w:pPr>
    <w:rPr>
      <w:rFonts w:ascii="宋体" w:hAnsi="宋体"/>
      <w:kern w:val="0"/>
      <w:sz w:val="18"/>
      <w:szCs w:val="20"/>
    </w:rPr>
  </w:style>
  <w:style w:type="paragraph" w:customStyle="1" w:styleId="366">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367">
    <w:name w:val="网格型1"/>
    <w:qFormat/>
    <w:uiPriority w:val="0"/>
    <w:rPr>
      <w:rFonts w:ascii="Cambria" w:hAnsi="Cambria" w:eastAsia="Cambria" w:cs="Cambria"/>
      <w:color w:val="000000"/>
      <w:sz w:val="24"/>
      <w:szCs w:val="24"/>
      <w:lang w:val="en-US" w:eastAsia="zh-CN" w:bidi="ar-SA"/>
    </w:rPr>
  </w:style>
  <w:style w:type="paragraph" w:customStyle="1" w:styleId="368">
    <w:name w:val=" Char Char1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369">
    <w:name w:val="正文内"/>
    <w:basedOn w:val="1"/>
    <w:uiPriority w:val="0"/>
    <w:pPr>
      <w:spacing w:line="400" w:lineRule="exact"/>
      <w:ind w:firstLine="200" w:firstLineChars="200"/>
    </w:pPr>
    <w:rPr>
      <w:rFonts w:ascii="??" w:hAnsi="??" w:eastAsia="??" w:cs="宋体"/>
      <w:szCs w:val="28"/>
    </w:rPr>
  </w:style>
  <w:style w:type="paragraph" w:customStyle="1" w:styleId="370">
    <w:name w:val="Char Char Char Char1"/>
    <w:basedOn w:val="1"/>
    <w:uiPriority w:val="0"/>
    <w:rPr>
      <w:szCs w:val="20"/>
    </w:rPr>
  </w:style>
  <w:style w:type="paragraph" w:customStyle="1" w:styleId="371">
    <w:name w:val="样式 标题 2H2h2Heading 2 HiddenHeading 2 CCBSl2heading 2I22n...1"/>
    <w:basedOn w:val="5"/>
    <w:uiPriority w:val="0"/>
    <w:pPr>
      <w:numPr>
        <w:ilvl w:val="0"/>
        <w:numId w:val="0"/>
      </w:numPr>
      <w:tabs>
        <w:tab w:val="left" w:pos="1560"/>
        <w:tab w:val="clear" w:pos="706"/>
      </w:tabs>
      <w:spacing w:before="260" w:after="260" w:line="416" w:lineRule="auto"/>
      <w:ind w:left="1560" w:hanging="420"/>
    </w:pPr>
    <w:rPr>
      <w:rFonts w:ascii="Times New Roman" w:hAnsi="Times New Roman" w:eastAsia="黑体" w:cs="Times New Roman"/>
      <w:b w:val="0"/>
      <w:sz w:val="24"/>
    </w:rPr>
  </w:style>
  <w:style w:type="paragraph" w:customStyle="1" w:styleId="372">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373">
    <w:name w:val="No Spacing"/>
    <w:uiPriority w:val="0"/>
    <w:rPr>
      <w:rFonts w:eastAsia="??" w:cs="宋体"/>
      <w:sz w:val="22"/>
      <w:szCs w:val="22"/>
      <w:lang w:val="en-US" w:eastAsia="en-US" w:bidi="ar-SA"/>
    </w:rPr>
  </w:style>
  <w:style w:type="paragraph" w:customStyle="1" w:styleId="374">
    <w:name w:val="xl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20"/>
      <w:szCs w:val="20"/>
    </w:rPr>
  </w:style>
  <w:style w:type="paragraph" w:customStyle="1" w:styleId="375">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olor w:val="FF0000"/>
      <w:kern w:val="0"/>
      <w:sz w:val="18"/>
      <w:szCs w:val="20"/>
    </w:rPr>
  </w:style>
  <w:style w:type="paragraph" w:customStyle="1" w:styleId="376">
    <w:name w:val="xl9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4"/>
      <w:szCs w:val="20"/>
    </w:rPr>
  </w:style>
  <w:style w:type="paragraph" w:customStyle="1" w:styleId="377">
    <w:name w:val="xl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Arial" w:hAnsi="Arial"/>
      <w:kern w:val="0"/>
      <w:sz w:val="20"/>
      <w:szCs w:val="20"/>
    </w:rPr>
  </w:style>
  <w:style w:type="paragraph" w:customStyle="1" w:styleId="378">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379">
    <w:name w:val="封面一致性程度标识"/>
    <w:uiPriority w:val="0"/>
    <w:pPr>
      <w:spacing w:before="440" w:line="400" w:lineRule="exact"/>
      <w:jc w:val="center"/>
    </w:pPr>
    <w:rPr>
      <w:rFonts w:ascii="宋体"/>
      <w:sz w:val="28"/>
      <w:lang w:val="en-US" w:eastAsia="zh-CN" w:bidi="ar-SA"/>
    </w:rPr>
  </w:style>
  <w:style w:type="paragraph" w:customStyle="1" w:styleId="380">
    <w:name w:val="xl5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宋体" w:hAnsi="宋体"/>
      <w:kern w:val="0"/>
      <w:sz w:val="24"/>
      <w:szCs w:val="20"/>
    </w:rPr>
  </w:style>
  <w:style w:type="paragraph" w:customStyle="1" w:styleId="381">
    <w:name w:val="样式 样式 样式 我的正文首行缩进 + 首行缩进:  2 字符 + 首行缩进:  2 字符 + 首行缩进:  2 字符1"/>
    <w:basedOn w:val="1"/>
    <w:uiPriority w:val="0"/>
    <w:pPr>
      <w:widowControl/>
      <w:spacing w:after="120"/>
      <w:ind w:firstLine="200" w:firstLineChars="200"/>
      <w:jc w:val="left"/>
    </w:pPr>
    <w:rPr>
      <w:rFonts w:eastAsia="华文细黑"/>
      <w:sz w:val="24"/>
    </w:rPr>
  </w:style>
  <w:style w:type="paragraph" w:customStyle="1" w:styleId="382">
    <w:name w:val="符号 2"/>
    <w:basedOn w:val="229"/>
    <w:uiPriority w:val="0"/>
    <w:pPr>
      <w:tabs>
        <w:tab w:val="left" w:pos="1320"/>
        <w:tab w:val="clear" w:pos="900"/>
      </w:tabs>
      <w:ind w:left="1320"/>
    </w:pPr>
  </w:style>
  <w:style w:type="paragraph" w:customStyle="1" w:styleId="383">
    <w:name w:val="xl14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384">
    <w:name w:val=" Char Char12"/>
    <w:basedOn w:val="1"/>
    <w:uiPriority w:val="0"/>
  </w:style>
  <w:style w:type="paragraph" w:customStyle="1" w:styleId="385">
    <w:name w:val="模板普通正文"/>
    <w:basedOn w:val="2"/>
    <w:uiPriority w:val="0"/>
    <w:pPr>
      <w:spacing w:before="156" w:beforeLines="50" w:after="10" w:line="360" w:lineRule="auto"/>
      <w:ind w:firstLine="490" w:firstLineChars="175"/>
      <w:jc w:val="left"/>
    </w:pPr>
    <w:rPr>
      <w:rFonts w:ascii="Times New Roman" w:hAnsi="Times New Roman" w:eastAsia="楷体_GB2312" w:cs="Times New Roman"/>
      <w:sz w:val="24"/>
      <w:szCs w:val="24"/>
    </w:rPr>
  </w:style>
  <w:style w:type="paragraph" w:customStyle="1" w:styleId="386">
    <w:name w:val="xl4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kern w:val="0"/>
      <w:sz w:val="18"/>
      <w:szCs w:val="20"/>
    </w:rPr>
  </w:style>
  <w:style w:type="paragraph" w:customStyle="1" w:styleId="387">
    <w:name w:val="Char Char1 Char"/>
    <w:basedOn w:val="1"/>
    <w:uiPriority w:val="0"/>
    <w:pPr>
      <w:widowControl/>
      <w:snapToGrid w:val="0"/>
      <w:spacing w:before="120" w:after="160" w:line="360" w:lineRule="auto"/>
      <w:ind w:right="-360"/>
      <w:jc w:val="left"/>
    </w:pPr>
    <w:rPr>
      <w:rFonts w:ascii="Arial" w:hAnsi="Arial"/>
      <w:kern w:val="0"/>
      <w:sz w:val="24"/>
      <w:lang w:eastAsia="en-US"/>
    </w:rPr>
  </w:style>
  <w:style w:type="paragraph" w:customStyle="1" w:styleId="388">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kern w:val="0"/>
      <w:sz w:val="20"/>
      <w:szCs w:val="20"/>
    </w:rPr>
  </w:style>
  <w:style w:type="paragraph" w:customStyle="1" w:styleId="389">
    <w:name w:val="正文文字缩进 3"/>
    <w:basedOn w:val="1"/>
    <w:uiPriority w:val="0"/>
    <w:pPr>
      <w:suppressAutoHyphens/>
      <w:spacing w:line="360" w:lineRule="auto"/>
      <w:ind w:left="481" w:firstLine="480"/>
    </w:pPr>
    <w:rPr>
      <w:rFonts w:eastAsia="楷体_GB2312"/>
      <w:kern w:val="1"/>
      <w:sz w:val="24"/>
      <w:szCs w:val="20"/>
      <w:lang w:eastAsia="ar-SA"/>
    </w:rPr>
  </w:style>
  <w:style w:type="paragraph" w:customStyle="1" w:styleId="390">
    <w:name w:val="标题4"/>
    <w:basedOn w:val="1"/>
    <w:uiPriority w:val="0"/>
    <w:rPr>
      <w:rFonts w:eastAsia="??_GB2312"/>
      <w:sz w:val="32"/>
      <w:szCs w:val="28"/>
    </w:rPr>
  </w:style>
  <w:style w:type="paragraph" w:customStyle="1" w:styleId="391">
    <w:name w:val="样式 正文缩进 + 首行缩进:  2 字符"/>
    <w:basedOn w:val="20"/>
    <w:uiPriority w:val="0"/>
    <w:pPr>
      <w:widowControl w:val="0"/>
      <w:spacing w:line="360" w:lineRule="auto"/>
      <w:ind w:firstLine="200" w:firstLineChars="200"/>
      <w:jc w:val="both"/>
    </w:pPr>
    <w:rPr>
      <w:rFonts w:eastAsia="宋体" w:cs="宋体"/>
      <w:kern w:val="2"/>
      <w:szCs w:val="20"/>
    </w:rPr>
  </w:style>
  <w:style w:type="paragraph" w:customStyle="1" w:styleId="392">
    <w:name w:val="0"/>
    <w:basedOn w:val="1"/>
    <w:uiPriority w:val="0"/>
    <w:pPr>
      <w:widowControl/>
    </w:pPr>
    <w:rPr>
      <w:kern w:val="0"/>
      <w:sz w:val="24"/>
      <w:szCs w:val="20"/>
    </w:rPr>
  </w:style>
  <w:style w:type="paragraph" w:customStyle="1" w:styleId="393">
    <w:name w:val="xl10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394">
    <w:name w:val="xl13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kern w:val="0"/>
      <w:sz w:val="20"/>
      <w:szCs w:val="20"/>
    </w:rPr>
  </w:style>
  <w:style w:type="paragraph" w:customStyle="1" w:styleId="395">
    <w:name w:val=" Char3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396">
    <w:name w:val="Code"/>
    <w:basedOn w:val="1"/>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eastAsia="楷体_GB2312" w:cs="Courier New"/>
      <w:sz w:val="18"/>
    </w:rPr>
  </w:style>
  <w:style w:type="paragraph" w:customStyle="1" w:styleId="397">
    <w:name w:val="xl3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398">
    <w:name w:val="规范正文"/>
    <w:basedOn w:val="1"/>
    <w:uiPriority w:val="0"/>
    <w:pPr>
      <w:tabs>
        <w:tab w:val="left" w:pos="900"/>
      </w:tabs>
      <w:adjustRightInd w:val="0"/>
      <w:spacing w:before="156" w:beforeLines="50" w:line="360" w:lineRule="auto"/>
      <w:ind w:left="900" w:hanging="420"/>
      <w:textAlignment w:val="baseline"/>
    </w:pPr>
    <w:rPr>
      <w:szCs w:val="20"/>
    </w:rPr>
  </w:style>
  <w:style w:type="paragraph" w:customStyle="1" w:styleId="399">
    <w:name w:val="单位"/>
    <w:basedOn w:val="1"/>
    <w:qFormat/>
    <w:uiPriority w:val="0"/>
    <w:pPr>
      <w:autoSpaceDE/>
      <w:autoSpaceDN/>
      <w:jc w:val="center"/>
    </w:pPr>
    <w:rPr>
      <w:rFonts w:ascii="宋体"/>
      <w:b/>
      <w:sz w:val="32"/>
    </w:rPr>
  </w:style>
  <w:style w:type="paragraph" w:customStyle="1" w:styleId="400">
    <w:name w:val="正文 首行缩进:  2 字符"/>
    <w:basedOn w:val="1"/>
    <w:uiPriority w:val="0"/>
    <w:pPr>
      <w:spacing w:line="360" w:lineRule="auto"/>
      <w:ind w:firstLine="480" w:firstLineChars="200"/>
    </w:pPr>
    <w:rPr>
      <w:rFonts w:eastAsia="楷体_GB2312" w:cs="宋体"/>
      <w:sz w:val="24"/>
      <w:szCs w:val="20"/>
    </w:rPr>
  </w:style>
  <w:style w:type="paragraph" w:customStyle="1" w:styleId="401">
    <w:name w:val=" Char Char Char Char Char Char Char Char"/>
    <w:basedOn w:val="1"/>
    <w:uiPriority w:val="0"/>
    <w:pPr>
      <w:tabs>
        <w:tab w:val="left" w:pos="360"/>
      </w:tabs>
    </w:pPr>
    <w:rPr>
      <w:sz w:val="24"/>
      <w:szCs w:val="20"/>
    </w:rPr>
  </w:style>
  <w:style w:type="paragraph" w:customStyle="1" w:styleId="402">
    <w:name w:val="xl68"/>
    <w:basedOn w:val="1"/>
    <w:uiPriority w:val="0"/>
    <w:pPr>
      <w:widowControl/>
      <w:pBdr>
        <w:left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03">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404">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405">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406">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styleId="407">
    <w:name w:val=""/>
    <w:basedOn w:val="4"/>
    <w:next w:val="1"/>
    <w:qFormat/>
    <w:uiPriority w:val="0"/>
    <w:pPr>
      <w:keepLines/>
      <w:spacing w:before="480" w:line="276" w:lineRule="auto"/>
      <w:jc w:val="left"/>
      <w:outlineLvl w:val="9"/>
    </w:pPr>
    <w:rPr>
      <w:rFonts w:ascii="Cambria" w:hAnsi="Cambria"/>
      <w:bCs/>
      <w:color w:val="365F91"/>
      <w:kern w:val="0"/>
      <w:sz w:val="28"/>
    </w:rPr>
  </w:style>
  <w:style w:type="paragraph" w:customStyle="1" w:styleId="408">
    <w:name w:val="Normal_13"/>
    <w:qFormat/>
    <w:uiPriority w:val="0"/>
    <w:pPr>
      <w:spacing w:before="120" w:after="240"/>
      <w:jc w:val="both"/>
    </w:pPr>
    <w:rPr>
      <w:rFonts w:eastAsia="Calibri"/>
      <w:sz w:val="22"/>
      <w:szCs w:val="22"/>
      <w:lang w:val="ru-RU" w:eastAsia="en-US" w:bidi="ar-SA"/>
    </w:rPr>
  </w:style>
  <w:style w:type="paragraph" w:customStyle="1" w:styleId="409">
    <w:name w:val="xl100"/>
    <w:basedOn w:val="1"/>
    <w:uiPriority w:val="0"/>
    <w:pPr>
      <w:widowControl/>
      <w:spacing w:before="100" w:beforeAutospacing="1" w:after="100" w:afterAutospacing="1"/>
      <w:jc w:val="left"/>
    </w:pPr>
    <w:rPr>
      <w:rFonts w:ascii="Arial" w:hAnsi="Arial"/>
      <w:kern w:val="0"/>
      <w:sz w:val="24"/>
      <w:szCs w:val="20"/>
    </w:rPr>
  </w:style>
  <w:style w:type="paragraph" w:customStyle="1" w:styleId="410">
    <w:name w:val="xl116"/>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000000"/>
      <w:kern w:val="0"/>
      <w:sz w:val="18"/>
      <w:szCs w:val="20"/>
    </w:rPr>
  </w:style>
  <w:style w:type="paragraph" w:customStyle="1" w:styleId="411">
    <w:name w:val="无间隔1"/>
    <w:qFormat/>
    <w:uiPriority w:val="0"/>
    <w:rPr>
      <w:rFonts w:eastAsia="??" w:cs="宋体"/>
      <w:sz w:val="22"/>
      <w:szCs w:val="22"/>
      <w:lang w:val="en-US" w:eastAsia="en-US" w:bidi="ar-SA"/>
    </w:rPr>
  </w:style>
  <w:style w:type="paragraph" w:customStyle="1" w:styleId="412">
    <w:name w:val="样式 正文文本缩进 2 + 仿宋_GB2312 黑色 行距: 1.5 倍行距"/>
    <w:basedOn w:val="46"/>
    <w:uiPriority w:val="0"/>
    <w:pPr>
      <w:spacing w:line="360" w:lineRule="auto"/>
      <w:ind w:firstLine="560" w:firstLineChars="200"/>
    </w:pPr>
    <w:rPr>
      <w:rFonts w:ascii="宋体" w:hAnsi="宋体" w:eastAsia="宋体"/>
      <w:color w:val="000000"/>
      <w:sz w:val="24"/>
      <w:szCs w:val="20"/>
    </w:rPr>
  </w:style>
  <w:style w:type="paragraph" w:customStyle="1" w:styleId="413">
    <w:name w:val="正文 首行缩进:  2 字符 Char"/>
    <w:basedOn w:val="1"/>
    <w:uiPriority w:val="0"/>
    <w:pPr>
      <w:spacing w:line="360" w:lineRule="auto"/>
      <w:ind w:firstLine="480"/>
    </w:pPr>
    <w:rPr>
      <w:rFonts w:cs="宋体"/>
      <w:sz w:val="24"/>
      <w:szCs w:val="20"/>
    </w:rPr>
  </w:style>
  <w:style w:type="paragraph" w:customStyle="1" w:styleId="414">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olor w:val="FF0000"/>
      <w:kern w:val="0"/>
      <w:sz w:val="20"/>
      <w:szCs w:val="20"/>
    </w:rPr>
  </w:style>
  <w:style w:type="paragraph" w:customStyle="1" w:styleId="415">
    <w:name w:val="xl6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16">
    <w:name w:val="Char Char Char Char Char Char Char Char Char Char"/>
    <w:basedOn w:val="1"/>
    <w:uiPriority w:val="0"/>
    <w:rPr>
      <w:rFonts w:ascii="仿宋_GB2312" w:eastAsia="仿宋_GB2312"/>
      <w:b/>
      <w:sz w:val="32"/>
      <w:szCs w:val="20"/>
    </w:rPr>
  </w:style>
  <w:style w:type="paragraph" w:customStyle="1" w:styleId="417">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418">
    <w:name w:val="xl8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olor w:val="FF0000"/>
      <w:kern w:val="0"/>
      <w:sz w:val="20"/>
      <w:szCs w:val="20"/>
    </w:rPr>
  </w:style>
  <w:style w:type="paragraph" w:customStyle="1" w:styleId="419">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420">
    <w:name w:val="xl94"/>
    <w:basedOn w:val="1"/>
    <w:uiPriority w:val="0"/>
    <w:pPr>
      <w:widowControl/>
      <w:pBdr>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21">
    <w:name w:val="xl4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kern w:val="0"/>
      <w:sz w:val="18"/>
      <w:szCs w:val="20"/>
    </w:rPr>
  </w:style>
  <w:style w:type="paragraph" w:customStyle="1" w:styleId="422">
    <w:name w:val="xl132"/>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w:hAnsi="Arial"/>
      <w:kern w:val="0"/>
      <w:sz w:val="20"/>
      <w:szCs w:val="20"/>
    </w:rPr>
  </w:style>
  <w:style w:type="paragraph" w:customStyle="1" w:styleId="423">
    <w:name w:val="样式 宋体 小四 行距: 1.5 倍行距 首行缩进:  2 字符"/>
    <w:basedOn w:val="1"/>
    <w:uiPriority w:val="0"/>
    <w:pPr>
      <w:spacing w:line="360" w:lineRule="auto"/>
      <w:ind w:firstLine="200" w:firstLineChars="200"/>
    </w:pPr>
    <w:rPr>
      <w:rFonts w:ascii="宋体" w:hAnsi="宋体" w:cs="宋体"/>
      <w:sz w:val="24"/>
    </w:rPr>
  </w:style>
  <w:style w:type="paragraph" w:customStyle="1" w:styleId="424">
    <w:name w:val=" Char Char Char"/>
    <w:basedOn w:val="1"/>
    <w:uiPriority w:val="0"/>
    <w:rPr>
      <w:rFonts w:ascii="Tahoma" w:hAnsi="Tahoma"/>
      <w:sz w:val="24"/>
      <w:szCs w:val="20"/>
    </w:rPr>
  </w:style>
  <w:style w:type="paragraph" w:customStyle="1" w:styleId="425">
    <w:name w:val="正文3"/>
    <w:basedOn w:val="1"/>
    <w:uiPriority w:val="0"/>
    <w:pPr>
      <w:spacing w:beforeLines="50" w:afterLines="50" w:line="360" w:lineRule="auto"/>
      <w:outlineLvl w:val="8"/>
    </w:pPr>
    <w:rPr>
      <w:rFonts w:ascii="Segoe UI" w:hAnsi="宋体" w:eastAsia="楷体_GB2312" w:cs="Latha"/>
      <w:sz w:val="24"/>
      <w:szCs w:val="21"/>
    </w:rPr>
  </w:style>
  <w:style w:type="paragraph" w:customStyle="1" w:styleId="426">
    <w:name w:val="xl10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427">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428">
    <w:name w:val="xl10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429">
    <w:name w:val="表格内容"/>
    <w:basedOn w:val="1"/>
    <w:uiPriority w:val="0"/>
    <w:pPr>
      <w:widowControl/>
      <w:autoSpaceDE w:val="0"/>
      <w:autoSpaceDN w:val="0"/>
      <w:adjustRightInd w:val="0"/>
      <w:spacing w:before="60" w:line="300" w:lineRule="auto"/>
      <w:jc w:val="center"/>
      <w:textAlignment w:val="bottom"/>
    </w:pPr>
    <w:rPr>
      <w:kern w:val="0"/>
      <w:szCs w:val="20"/>
    </w:rPr>
  </w:style>
  <w:style w:type="paragraph" w:customStyle="1" w:styleId="430">
    <w:name w:val="常用正文"/>
    <w:uiPriority w:val="0"/>
    <w:pPr>
      <w:widowControl w:val="0"/>
      <w:spacing w:line="360" w:lineRule="auto"/>
      <w:ind w:firstLine="200"/>
      <w:textAlignment w:val="bottom"/>
    </w:pPr>
    <w:rPr>
      <w:rFonts w:ascii="Arial" w:hAnsi="Arial" w:eastAsia="楷体_GB2312"/>
      <w:sz w:val="28"/>
      <w:lang w:val="en-US" w:eastAsia="zh-CN" w:bidi="ar-SA"/>
    </w:rPr>
  </w:style>
  <w:style w:type="paragraph" w:customStyle="1" w:styleId="431">
    <w:name w:val="paragraph1"/>
    <w:basedOn w:val="1"/>
    <w:qFormat/>
    <w:uiPriority w:val="0"/>
    <w:pPr>
      <w:spacing w:beforeLines="20" w:afterLines="30" w:line="360" w:lineRule="auto"/>
      <w:ind w:firstLine="200" w:firstLineChars="200"/>
    </w:pPr>
    <w:rPr>
      <w:sz w:val="24"/>
    </w:rPr>
  </w:style>
  <w:style w:type="paragraph" w:customStyle="1" w:styleId="432">
    <w:name w:val="jd-正文1"/>
    <w:basedOn w:val="1"/>
    <w:qFormat/>
    <w:uiPriority w:val="0"/>
    <w:pPr>
      <w:widowControl/>
      <w:adjustRightInd/>
      <w:spacing w:line="360" w:lineRule="auto"/>
      <w:ind w:firstLine="482" w:firstLineChars="200"/>
    </w:pPr>
    <w:rPr>
      <w:rFonts w:ascii="宋体" w:hAnsi="宋体" w:cs="宋体"/>
      <w:sz w:val="24"/>
      <w:szCs w:val="20"/>
    </w:rPr>
  </w:style>
  <w:style w:type="paragraph" w:customStyle="1" w:styleId="433">
    <w:name w:val="Body Text 2"/>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434">
    <w:name w:val="样式"/>
    <w:basedOn w:val="1"/>
    <w:uiPriority w:val="0"/>
    <w:pPr>
      <w:autoSpaceDE w:val="0"/>
      <w:autoSpaceDN w:val="0"/>
      <w:snapToGrid w:val="0"/>
      <w:spacing w:before="120" w:after="120" w:line="360" w:lineRule="auto"/>
    </w:pPr>
    <w:rPr>
      <w:rFonts w:ascii="宋体"/>
      <w:sz w:val="24"/>
      <w:szCs w:val="20"/>
    </w:rPr>
  </w:style>
  <w:style w:type="paragraph" w:customStyle="1" w:styleId="435">
    <w:name w:val="4"/>
    <w:basedOn w:val="1"/>
    <w:next w:val="46"/>
    <w:uiPriority w:val="0"/>
    <w:pPr>
      <w:spacing w:after="120" w:line="480" w:lineRule="auto"/>
      <w:ind w:left="420" w:leftChars="200"/>
    </w:pPr>
    <w:rPr>
      <w:sz w:val="24"/>
      <w:szCs w:val="20"/>
    </w:rPr>
  </w:style>
  <w:style w:type="paragraph" w:customStyle="1" w:styleId="436">
    <w:name w:val="xl76"/>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b/>
      <w:kern w:val="0"/>
      <w:sz w:val="20"/>
      <w:szCs w:val="20"/>
    </w:rPr>
  </w:style>
  <w:style w:type="paragraph" w:customStyle="1" w:styleId="437">
    <w:name w:val=" Char2 Char Char"/>
    <w:basedOn w:val="1"/>
    <w:uiPriority w:val="0"/>
    <w:rPr>
      <w:rFonts w:ascii="Tahoma" w:hAnsi="Tahoma"/>
      <w:sz w:val="24"/>
      <w:szCs w:val="20"/>
    </w:rPr>
  </w:style>
  <w:style w:type="paragraph" w:customStyle="1" w:styleId="438">
    <w:name w:val="1册标题1"/>
    <w:basedOn w:val="1"/>
    <w:next w:val="1"/>
    <w:qFormat/>
    <w:uiPriority w:val="0"/>
    <w:pPr>
      <w:spacing w:before="156" w:beforeLines="50" w:after="156" w:afterLines="50" w:line="300" w:lineRule="auto"/>
      <w:jc w:val="center"/>
      <w:outlineLvl w:val="0"/>
    </w:pPr>
    <w:rPr>
      <w:rFonts w:ascii="Arial" w:hAnsi="Arial" w:eastAsia="黑体"/>
      <w:b/>
      <w:bCs/>
      <w:sz w:val="48"/>
      <w:szCs w:val="20"/>
    </w:rPr>
  </w:style>
  <w:style w:type="paragraph" w:customStyle="1" w:styleId="439">
    <w:name w:val="符号》"/>
    <w:basedOn w:val="1"/>
    <w:uiPriority w:val="0"/>
    <w:pPr>
      <w:widowControl/>
      <w:numPr>
        <w:ilvl w:val="0"/>
        <w:numId w:val="7"/>
      </w:numPr>
      <w:spacing w:line="360" w:lineRule="auto"/>
      <w:jc w:val="left"/>
    </w:pPr>
    <w:rPr>
      <w:rFonts w:ascii="宋体" w:hAnsi="宋体" w:eastAsia="楷体_GB2312" w:cs="宋体"/>
      <w:kern w:val="0"/>
      <w:sz w:val="24"/>
    </w:rPr>
  </w:style>
  <w:style w:type="paragraph" w:customStyle="1" w:styleId="440">
    <w:name w:val="样式 Arial 左侧:  0.43 厘米 段前: 1.4 磅 段后: 2.8 磅"/>
    <w:basedOn w:val="1"/>
    <w:uiPriority w:val="0"/>
    <w:pPr>
      <w:spacing w:before="28" w:after="56" w:line="360" w:lineRule="auto"/>
      <w:ind w:left="244" w:firstLine="540" w:firstLineChars="225"/>
    </w:pPr>
    <w:rPr>
      <w:rFonts w:ascii="Arial" w:hAnsi="Arial" w:eastAsia="楷体_GB2312" w:cs="宋体"/>
      <w:sz w:val="24"/>
    </w:rPr>
  </w:style>
  <w:style w:type="paragraph" w:customStyle="1" w:styleId="441">
    <w:name w:val="样式 正文文本缩进 + 左侧:  0.63 厘米 首行缩进:  0 厘米"/>
    <w:basedOn w:val="2"/>
    <w:uiPriority w:val="0"/>
    <w:pPr>
      <w:autoSpaceDE w:val="0"/>
      <w:autoSpaceDN w:val="0"/>
      <w:adjustRightInd w:val="0"/>
      <w:spacing w:after="120" w:line="360" w:lineRule="auto"/>
      <w:ind w:left="278" w:leftChars="116" w:right="17" w:firstLine="461" w:firstLineChars="192"/>
    </w:pPr>
    <w:rPr>
      <w:rFonts w:ascii="宋体" w:hAnsi="宋体" w:eastAsia="楷体_GB2312"/>
      <w:sz w:val="24"/>
      <w:szCs w:val="24"/>
    </w:rPr>
  </w:style>
  <w:style w:type="paragraph" w:customStyle="1" w:styleId="442">
    <w:name w:val="xl98"/>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textAlignment w:val="bottom"/>
    </w:pPr>
    <w:rPr>
      <w:rFonts w:ascii="宋体" w:hAnsi="宋体"/>
      <w:kern w:val="0"/>
      <w:sz w:val="20"/>
      <w:szCs w:val="20"/>
    </w:rPr>
  </w:style>
  <w:style w:type="paragraph" w:customStyle="1" w:styleId="443">
    <w:name w:val="font11"/>
    <w:basedOn w:val="1"/>
    <w:uiPriority w:val="0"/>
    <w:pPr>
      <w:widowControl/>
      <w:spacing w:before="100" w:beforeAutospacing="1" w:after="100" w:afterAutospacing="1"/>
      <w:jc w:val="left"/>
    </w:pPr>
    <w:rPr>
      <w:rFonts w:ascii="宋体" w:hAnsi="宋体"/>
      <w:color w:val="FF0000"/>
      <w:kern w:val="0"/>
      <w:sz w:val="18"/>
      <w:szCs w:val="20"/>
    </w:rPr>
  </w:style>
  <w:style w:type="paragraph" w:customStyle="1" w:styleId="444">
    <w:name w:val="xl5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24"/>
      <w:szCs w:val="20"/>
    </w:rPr>
  </w:style>
  <w:style w:type="paragraph" w:customStyle="1" w:styleId="445">
    <w:name w:val="font10"/>
    <w:basedOn w:val="1"/>
    <w:uiPriority w:val="0"/>
    <w:pPr>
      <w:widowControl/>
      <w:spacing w:before="100" w:beforeAutospacing="1" w:after="100" w:afterAutospacing="1"/>
      <w:jc w:val="left"/>
    </w:pPr>
    <w:rPr>
      <w:rFonts w:ascii="Arial" w:hAnsi="Arial"/>
      <w:kern w:val="0"/>
      <w:sz w:val="18"/>
      <w:szCs w:val="20"/>
    </w:rPr>
  </w:style>
  <w:style w:type="paragraph" w:customStyle="1" w:styleId="446">
    <w:name w:val="列出段落3"/>
    <w:basedOn w:val="1"/>
    <w:uiPriority w:val="99"/>
    <w:pPr>
      <w:snapToGrid w:val="0"/>
      <w:spacing w:line="276" w:lineRule="auto"/>
      <w:ind w:firstLine="420" w:firstLineChars="200"/>
    </w:pPr>
    <w:rPr>
      <w:rFonts w:ascii="Calibri" w:hAnsi="Calibri" w:eastAsia="微软雅黑" w:cs="Times New Roman"/>
      <w:sz w:val="24"/>
      <w:szCs w:val="21"/>
    </w:rPr>
  </w:style>
  <w:style w:type="paragraph" w:customStyle="1" w:styleId="447">
    <w:name w:val="xl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448">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449">
    <w:name w:val="xl88"/>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50">
    <w:name w:val="正文 首行缩进2字符"/>
    <w:basedOn w:val="1"/>
    <w:uiPriority w:val="0"/>
    <w:pPr>
      <w:spacing w:line="360" w:lineRule="auto"/>
      <w:ind w:firstLine="200" w:firstLineChars="200"/>
    </w:pPr>
    <w:rPr>
      <w:rFonts w:eastAsia="楷体_GB2312"/>
      <w:sz w:val="24"/>
      <w:szCs w:val="20"/>
    </w:rPr>
  </w:style>
  <w:style w:type="paragraph" w:customStyle="1" w:styleId="451">
    <w:name w:val="font12"/>
    <w:basedOn w:val="1"/>
    <w:uiPriority w:val="0"/>
    <w:pPr>
      <w:widowControl/>
      <w:spacing w:before="100" w:beforeAutospacing="1" w:after="100" w:afterAutospacing="1"/>
      <w:jc w:val="left"/>
    </w:pPr>
    <w:rPr>
      <w:rFonts w:ascii="Arial" w:hAnsi="Arial"/>
      <w:color w:val="FF0000"/>
      <w:kern w:val="0"/>
      <w:sz w:val="18"/>
      <w:szCs w:val="20"/>
    </w:rPr>
  </w:style>
  <w:style w:type="paragraph" w:customStyle="1" w:styleId="452">
    <w:name w:val="xl74"/>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pPr>
    <w:rPr>
      <w:rFonts w:ascii="宋体" w:hAnsi="宋体"/>
      <w:kern w:val="0"/>
      <w:sz w:val="20"/>
      <w:szCs w:val="20"/>
    </w:rPr>
  </w:style>
  <w:style w:type="paragraph" w:customStyle="1" w:styleId="453">
    <w:name w:val="样式 仿宋_GB2312 三号"/>
    <w:basedOn w:val="1"/>
    <w:uiPriority w:val="0"/>
    <w:pPr>
      <w:adjustRightInd w:val="0"/>
      <w:snapToGrid w:val="0"/>
      <w:spacing w:line="360" w:lineRule="auto"/>
      <w:ind w:firstLine="560" w:firstLineChars="200"/>
    </w:pPr>
    <w:rPr>
      <w:rFonts w:ascii="仿宋_GB2312" w:eastAsia="仿宋_GB2312" w:cs="宋体"/>
      <w:sz w:val="32"/>
      <w:szCs w:val="20"/>
    </w:rPr>
  </w:style>
  <w:style w:type="paragraph" w:customStyle="1" w:styleId="454">
    <w:name w:val="标题1"/>
    <w:basedOn w:val="1"/>
    <w:uiPriority w:val="0"/>
    <w:pPr>
      <w:widowControl/>
      <w:tabs>
        <w:tab w:val="left" w:pos="450"/>
      </w:tabs>
      <w:autoSpaceDE w:val="0"/>
      <w:autoSpaceDN w:val="0"/>
      <w:adjustRightInd w:val="0"/>
      <w:spacing w:before="240" w:after="240"/>
      <w:jc w:val="left"/>
      <w:textAlignment w:val="center"/>
    </w:pPr>
    <w:rPr>
      <w:rFonts w:ascii="宋体" w:eastAsia="楷体_GB2312"/>
      <w:b/>
      <w:kern w:val="0"/>
      <w:sz w:val="32"/>
      <w:szCs w:val="20"/>
    </w:rPr>
  </w:style>
  <w:style w:type="paragraph" w:customStyle="1" w:styleId="455">
    <w:name w:val="Blockquote"/>
    <w:basedOn w:val="1"/>
    <w:uiPriority w:val="0"/>
    <w:pPr>
      <w:autoSpaceDE w:val="0"/>
      <w:autoSpaceDN w:val="0"/>
      <w:adjustRightInd w:val="0"/>
      <w:spacing w:before="100" w:after="100"/>
      <w:ind w:left="360" w:right="360"/>
      <w:jc w:val="left"/>
    </w:pPr>
    <w:rPr>
      <w:rFonts w:eastAsia="??"/>
      <w:kern w:val="0"/>
      <w:sz w:val="24"/>
      <w:szCs w:val="28"/>
    </w:rPr>
  </w:style>
  <w:style w:type="paragraph" w:customStyle="1" w:styleId="456">
    <w:name w:val="样式 样式 样式 我的正文首行缩进 + 首行缩进:  2 字符 + 首行缩进:  2 字符 + 首行缩进:  2 字符"/>
    <w:basedOn w:val="1"/>
    <w:uiPriority w:val="0"/>
    <w:pPr>
      <w:widowControl/>
      <w:tabs>
        <w:tab w:val="left" w:pos="840"/>
      </w:tabs>
      <w:spacing w:after="120" w:line="300" w:lineRule="auto"/>
      <w:ind w:left="840" w:hanging="360"/>
      <w:jc w:val="left"/>
    </w:pPr>
    <w:rPr>
      <w:rFonts w:eastAsia="华文细黑"/>
      <w:kern w:val="0"/>
      <w:sz w:val="24"/>
    </w:rPr>
  </w:style>
  <w:style w:type="paragraph" w:customStyle="1" w:styleId="457">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18"/>
      <w:szCs w:val="20"/>
    </w:rPr>
  </w:style>
  <w:style w:type="paragraph" w:customStyle="1" w:styleId="458">
    <w:name w:val="xl14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宋体" w:hAnsi="宋体" w:cs="宋体"/>
      <w:kern w:val="0"/>
      <w:sz w:val="20"/>
      <w:szCs w:val="20"/>
    </w:rPr>
  </w:style>
  <w:style w:type="paragraph" w:styleId="459">
    <w:name w:val=""/>
    <w:basedOn w:val="1"/>
    <w:next w:val="1"/>
    <w:uiPriority w:val="0"/>
    <w:pPr>
      <w:pBdr>
        <w:top w:val="single" w:color="auto" w:sz="6" w:space="1"/>
      </w:pBdr>
      <w:jc w:val="center"/>
    </w:pPr>
    <w:rPr>
      <w:rFonts w:ascii="Arial" w:eastAsia="宋体"/>
      <w:vanish/>
      <w:sz w:val="16"/>
    </w:rPr>
  </w:style>
  <w:style w:type="paragraph" w:customStyle="1" w:styleId="460">
    <w:name w:val="xl31"/>
    <w:basedOn w:val="1"/>
    <w:uiPriority w:val="0"/>
    <w:pPr>
      <w:widowControl/>
      <w:pBdr>
        <w:bottom w:val="single" w:color="auto" w:sz="4" w:space="0"/>
      </w:pBdr>
      <w:spacing w:before="100" w:beforeAutospacing="1" w:after="100" w:afterAutospacing="1"/>
      <w:jc w:val="center"/>
    </w:pPr>
    <w:rPr>
      <w:rFonts w:ascii="??" w:hAnsi="??" w:eastAsia="??" w:cs="宋体"/>
      <w:kern w:val="0"/>
      <w:sz w:val="24"/>
    </w:rPr>
  </w:style>
  <w:style w:type="paragraph" w:customStyle="1" w:styleId="461">
    <w:name w:val="样式4 Char"/>
    <w:basedOn w:val="1"/>
    <w:uiPriority w:val="0"/>
    <w:pPr>
      <w:widowControl/>
      <w:spacing w:line="360" w:lineRule="auto"/>
      <w:ind w:firstLine="480"/>
      <w:jc w:val="left"/>
    </w:pPr>
    <w:rPr>
      <w:rFonts w:eastAsia="楷体_GB2312" w:cs="宋体"/>
      <w:color w:val="000000"/>
      <w:kern w:val="0"/>
      <w:sz w:val="24"/>
    </w:rPr>
  </w:style>
  <w:style w:type="paragraph" w:customStyle="1" w:styleId="462">
    <w:name w:val="样式 正文文本缩进 + 仿宋_GB2312 四号"/>
    <w:basedOn w:val="1"/>
    <w:next w:val="9"/>
    <w:uiPriority w:val="0"/>
    <w:pPr>
      <w:widowControl/>
      <w:spacing w:line="360" w:lineRule="auto"/>
      <w:jc w:val="left"/>
    </w:pPr>
    <w:rPr>
      <w:rFonts w:ascii="宋体" w:hAnsi="宋体" w:cs="宋体"/>
      <w:b/>
      <w:snapToGrid w:val="0"/>
      <w:kern w:val="0"/>
      <w:sz w:val="28"/>
      <w:szCs w:val="28"/>
    </w:rPr>
  </w:style>
  <w:style w:type="paragraph" w:customStyle="1" w:styleId="463">
    <w:name w:val="xl124"/>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464">
    <w:name w:val="xl5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kern w:val="0"/>
      <w:sz w:val="18"/>
      <w:szCs w:val="20"/>
    </w:rPr>
  </w:style>
  <w:style w:type="paragraph" w:customStyle="1" w:styleId="465">
    <w:name w:val="页眉与页脚"/>
    <w:unhideWhenUsed/>
    <w:uiPriority w:val="99"/>
    <w:pPr>
      <w:tabs>
        <w:tab w:val="right" w:pos="9020"/>
      </w:tabs>
    </w:pPr>
    <w:rPr>
      <w:rFonts w:hint="eastAsia" w:ascii="Helvetica" w:hAnsi="Arial Unicode MS" w:eastAsia="Times New Roman"/>
      <w:color w:val="000000"/>
      <w:sz w:val="24"/>
      <w:szCs w:val="22"/>
      <w:lang w:val="en-US" w:eastAsia="zh-CN" w:bidi="ar-SA"/>
    </w:rPr>
  </w:style>
  <w:style w:type="paragraph" w:customStyle="1" w:styleId="466">
    <w:name w:val="普通段落"/>
    <w:basedOn w:val="1"/>
    <w:uiPriority w:val="0"/>
    <w:pPr>
      <w:adjustRightInd w:val="0"/>
      <w:snapToGrid w:val="0"/>
      <w:spacing w:line="360" w:lineRule="auto"/>
      <w:ind w:firstLine="480" w:firstLineChars="200"/>
    </w:pPr>
    <w:rPr>
      <w:sz w:val="24"/>
      <w:szCs w:val="20"/>
    </w:rPr>
  </w:style>
  <w:style w:type="paragraph" w:customStyle="1" w:styleId="467">
    <w:name w:val="Test2"/>
    <w:basedOn w:val="5"/>
    <w:uiPriority w:val="0"/>
    <w:pPr>
      <w:widowControl/>
      <w:numPr>
        <w:ilvl w:val="0"/>
        <w:numId w:val="0"/>
      </w:numPr>
      <w:tabs>
        <w:tab w:val="left" w:pos="1110"/>
        <w:tab w:val="clear" w:pos="706"/>
      </w:tabs>
      <w:adjustRightInd w:val="0"/>
      <w:snapToGrid w:val="0"/>
      <w:spacing w:before="360" w:after="360" w:line="240" w:lineRule="atLeast"/>
      <w:jc w:val="left"/>
    </w:pPr>
    <w:rPr>
      <w:rFonts w:ascii="宋体" w:eastAsia="宋体" w:cs="Times New Roman"/>
      <w:bCs w:val="0"/>
      <w:snapToGrid w:val="0"/>
      <w:kern w:val="0"/>
      <w:sz w:val="28"/>
      <w:szCs w:val="20"/>
    </w:rPr>
  </w:style>
  <w:style w:type="paragraph" w:customStyle="1" w:styleId="468">
    <w:name w:val="xl89"/>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469">
    <w:name w:val="中文标题 3"/>
    <w:basedOn w:val="2"/>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470">
    <w:name w:val="正文段"/>
    <w:basedOn w:val="1"/>
    <w:uiPriority w:val="0"/>
    <w:pPr>
      <w:widowControl/>
      <w:snapToGrid w:val="0"/>
      <w:spacing w:afterLines="50"/>
      <w:ind w:firstLine="200" w:firstLineChars="200"/>
    </w:pPr>
    <w:rPr>
      <w:rFonts w:eastAsia="??"/>
      <w:kern w:val="0"/>
      <w:sz w:val="24"/>
      <w:szCs w:val="28"/>
    </w:rPr>
  </w:style>
  <w:style w:type="paragraph" w:customStyle="1" w:styleId="471">
    <w:name w:val="xl10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472">
    <w:name w:val="xl117"/>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473">
    <w:name w:val="xl38"/>
    <w:basedOn w:val="1"/>
    <w:uiPriority w:val="0"/>
    <w:pPr>
      <w:widowControl/>
      <w:spacing w:before="100" w:beforeAutospacing="1" w:after="100" w:afterAutospacing="1"/>
      <w:jc w:val="center"/>
    </w:pPr>
    <w:rPr>
      <w:rFonts w:ascii="Arial" w:hAnsi="Arial"/>
      <w:kern w:val="0"/>
      <w:sz w:val="20"/>
      <w:szCs w:val="20"/>
    </w:rPr>
  </w:style>
  <w:style w:type="paragraph" w:customStyle="1" w:styleId="474">
    <w:name w:val="目录"/>
    <w:basedOn w:val="53"/>
    <w:qFormat/>
    <w:uiPriority w:val="0"/>
    <w:pPr>
      <w:tabs>
        <w:tab w:val="right" w:leader="dot" w:pos="7937"/>
      </w:tabs>
      <w:autoSpaceDE/>
      <w:autoSpaceDN/>
      <w:spacing w:before="120" w:beforeLines="0" w:after="120" w:afterLines="0" w:line="360" w:lineRule="auto"/>
      <w:jc w:val="center"/>
    </w:pPr>
    <w:rPr>
      <w:rFonts w:ascii="宋体" w:eastAsia="黑体"/>
      <w:sz w:val="30"/>
    </w:rPr>
  </w:style>
  <w:style w:type="paragraph" w:customStyle="1" w:styleId="475">
    <w:name w:val="Char Char Char Char Char Char Char Char Char Char Char Char Char Char Char Char Char Char Char Char Char Char Char Char Char"/>
    <w:basedOn w:val="1"/>
    <w:uiPriority w:val="0"/>
    <w:rPr>
      <w:rFonts w:ascii="Tahoma" w:hAnsi="Tahoma" w:eastAsia="??" w:cs="Tahoma"/>
      <w:sz w:val="24"/>
      <w:szCs w:val="28"/>
    </w:rPr>
  </w:style>
  <w:style w:type="paragraph" w:customStyle="1" w:styleId="476">
    <w:name w:val="编号 3"/>
    <w:basedOn w:val="1"/>
    <w:uiPriority w:val="0"/>
    <w:pPr>
      <w:tabs>
        <w:tab w:val="left" w:pos="1155"/>
      </w:tabs>
      <w:spacing w:line="360" w:lineRule="auto"/>
      <w:ind w:left="1155" w:hanging="735"/>
    </w:pPr>
    <w:rPr>
      <w:rFonts w:ascii="宋体" w:hAnsi="宋体" w:eastAsia="楷体_GB2312"/>
      <w:color w:val="000000"/>
      <w:sz w:val="24"/>
      <w:szCs w:val="20"/>
    </w:rPr>
  </w:style>
  <w:style w:type="paragraph" w:styleId="477">
    <w:name w:val=""/>
    <w:basedOn w:val="1"/>
    <w:next w:val="1"/>
    <w:uiPriority w:val="0"/>
    <w:pPr>
      <w:pBdr>
        <w:bottom w:val="single" w:color="auto" w:sz="6" w:space="1"/>
      </w:pBdr>
      <w:jc w:val="center"/>
    </w:pPr>
    <w:rPr>
      <w:rFonts w:ascii="Arial" w:eastAsia="宋体"/>
      <w:vanish/>
      <w:sz w:val="16"/>
    </w:rPr>
  </w:style>
  <w:style w:type="paragraph" w:customStyle="1" w:styleId="478">
    <w:name w:val=" Char Char1 Char"/>
    <w:basedOn w:val="1"/>
    <w:uiPriority w:val="0"/>
    <w:rPr>
      <w:rFonts w:ascii="仿宋_GB2312" w:eastAsia="仿宋_GB2312"/>
      <w:b/>
      <w:sz w:val="32"/>
      <w:szCs w:val="32"/>
    </w:rPr>
  </w:style>
  <w:style w:type="paragraph" w:customStyle="1" w:styleId="479">
    <w:name w:val=" Char Char1 Char Char Char"/>
    <w:basedOn w:val="1"/>
    <w:uiPriority w:val="0"/>
    <w:rPr>
      <w:rFonts w:ascii="仿宋_GB2312" w:eastAsia="仿宋_GB2312"/>
      <w:b/>
      <w:sz w:val="32"/>
      <w:szCs w:val="20"/>
    </w:rPr>
  </w:style>
  <w:style w:type="paragraph" w:customStyle="1" w:styleId="480">
    <w:name w:val="font8"/>
    <w:basedOn w:val="1"/>
    <w:uiPriority w:val="0"/>
    <w:pPr>
      <w:widowControl/>
      <w:spacing w:before="100" w:beforeAutospacing="1" w:after="100" w:afterAutospacing="1"/>
      <w:jc w:val="left"/>
    </w:pPr>
    <w:rPr>
      <w:rFonts w:ascii="宋体" w:hAnsi="宋体"/>
      <w:kern w:val="0"/>
      <w:sz w:val="20"/>
      <w:szCs w:val="20"/>
    </w:rPr>
  </w:style>
  <w:style w:type="paragraph" w:customStyle="1" w:styleId="481">
    <w:name w:val="xl95"/>
    <w:basedOn w:val="1"/>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482">
    <w:name w:val="xl32"/>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483">
    <w:name w:val="中文标题 1"/>
    <w:basedOn w:val="2"/>
    <w:next w:val="2"/>
    <w:uiPriority w:val="0"/>
    <w:pPr>
      <w:keepNext/>
      <w:spacing w:before="156" w:beforeLines="50" w:after="100" w:afterAutospacing="1" w:line="360" w:lineRule="auto"/>
      <w:ind w:firstLine="482"/>
      <w:outlineLvl w:val="0"/>
    </w:pPr>
    <w:rPr>
      <w:rFonts w:ascii="Times New Roman" w:hAnsi="Times New Roman" w:eastAsia="楷体_GB2312" w:cs="Times New Roman"/>
      <w:kern w:val="28"/>
      <w:sz w:val="24"/>
      <w:szCs w:val="24"/>
    </w:rPr>
  </w:style>
  <w:style w:type="paragraph" w:customStyle="1" w:styleId="484">
    <w:name w:val="段 Char"/>
    <w:uiPriority w:val="0"/>
    <w:pPr>
      <w:autoSpaceDE w:val="0"/>
      <w:autoSpaceDN w:val="0"/>
      <w:ind w:firstLine="200" w:firstLineChars="200"/>
      <w:jc w:val="both"/>
    </w:pPr>
    <w:rPr>
      <w:rFonts w:ascii="宋体"/>
      <w:sz w:val="21"/>
      <w:lang w:val="en-US" w:eastAsia="zh-CN" w:bidi="ar-SA"/>
    </w:rPr>
  </w:style>
  <w:style w:type="paragraph" w:customStyle="1" w:styleId="485">
    <w:name w:val="Char Char1 Char Char Char"/>
    <w:basedOn w:val="1"/>
    <w:uiPriority w:val="0"/>
    <w:rPr>
      <w:rFonts w:ascii="仿宋_GB2312" w:eastAsia="仿宋_GB2312"/>
      <w:b/>
      <w:sz w:val="32"/>
      <w:szCs w:val="20"/>
    </w:rPr>
  </w:style>
  <w:style w:type="paragraph" w:customStyle="1" w:styleId="486">
    <w:name w:val="图"/>
    <w:basedOn w:val="1"/>
    <w:uiPriority w:val="0"/>
    <w:pPr>
      <w:spacing w:line="360" w:lineRule="auto"/>
      <w:jc w:val="center"/>
    </w:pPr>
    <w:rPr>
      <w:rFonts w:ascii="宋体" w:hAnsi="宋体" w:eastAsia="楷体_GB2312" w:cs="宋体"/>
      <w:sz w:val="24"/>
      <w:szCs w:val="20"/>
    </w:rPr>
  </w:style>
  <w:style w:type="paragraph" w:customStyle="1" w:styleId="487">
    <w:name w:val="保留正文"/>
    <w:basedOn w:val="1"/>
    <w:qFormat/>
    <w:uiPriority w:val="0"/>
    <w:pPr>
      <w:keepNext/>
      <w:autoSpaceDE/>
      <w:autoSpaceDN/>
      <w:spacing w:after="160" w:afterLines="0" w:line="480" w:lineRule="auto"/>
    </w:pPr>
    <w:rPr>
      <w:rFonts w:ascii="宋体"/>
    </w:rPr>
  </w:style>
  <w:style w:type="paragraph" w:customStyle="1" w:styleId="488">
    <w:name w:val="pa-67"/>
    <w:basedOn w:val="1"/>
    <w:uiPriority w:val="0"/>
    <w:pPr>
      <w:widowControl/>
      <w:spacing w:line="360" w:lineRule="atLeast"/>
      <w:ind w:firstLine="480"/>
      <w:jc w:val="center"/>
    </w:pPr>
    <w:rPr>
      <w:rFonts w:ascii="宋体" w:hAnsi="宋体" w:cs="宋体"/>
      <w:kern w:val="0"/>
      <w:sz w:val="24"/>
    </w:rPr>
  </w:style>
  <w:style w:type="paragraph" w:customStyle="1" w:styleId="489">
    <w:name w:val="样式 正文缩进正文（首行缩进两字）表正文正文非缩进特点段1段1 Charno-step正文双线四号首行缩进..."/>
    <w:basedOn w:val="20"/>
    <w:uiPriority w:val="0"/>
    <w:pPr>
      <w:widowControl w:val="0"/>
      <w:adjustRightInd w:val="0"/>
      <w:snapToGrid w:val="0"/>
      <w:spacing w:line="360" w:lineRule="auto"/>
      <w:ind w:firstLine="560" w:firstLineChars="200"/>
      <w:jc w:val="both"/>
    </w:pPr>
    <w:rPr>
      <w:rFonts w:ascii="仿宋_GB2312" w:eastAsia="仿宋_GB2312" w:cs="Century"/>
      <w:color w:val="000000"/>
      <w:kern w:val="2"/>
      <w:sz w:val="28"/>
      <w:szCs w:val="20"/>
    </w:rPr>
  </w:style>
  <w:style w:type="paragraph" w:customStyle="1" w:styleId="490">
    <w:name w:val=" Char"/>
    <w:basedOn w:val="1"/>
    <w:uiPriority w:val="0"/>
    <w:rPr>
      <w:rFonts w:ascii="仿宋_GB2312" w:eastAsia="仿宋_GB2312"/>
      <w:b/>
      <w:sz w:val="32"/>
      <w:szCs w:val="32"/>
    </w:rPr>
  </w:style>
  <w:style w:type="paragraph" w:customStyle="1" w:styleId="491">
    <w:name w:val="正文1"/>
    <w:basedOn w:val="1"/>
    <w:next w:val="1"/>
    <w:uiPriority w:val="0"/>
    <w:pPr>
      <w:spacing w:before="156" w:line="360" w:lineRule="auto"/>
      <w:ind w:left="426"/>
    </w:pPr>
    <w:rPr>
      <w:sz w:val="24"/>
      <w:szCs w:val="20"/>
    </w:rPr>
  </w:style>
  <w:style w:type="paragraph" w:customStyle="1" w:styleId="492">
    <w:name w:val="中等深浅网格 21"/>
    <w:qFormat/>
    <w:uiPriority w:val="1"/>
    <w:pPr>
      <w:widowControl w:val="0"/>
      <w:jc w:val="both"/>
    </w:pPr>
    <w:rPr>
      <w:kern w:val="2"/>
      <w:sz w:val="21"/>
      <w:szCs w:val="22"/>
      <w:lang w:val="en-US" w:eastAsia="zh-CN" w:bidi="ar-SA"/>
    </w:rPr>
  </w:style>
  <w:style w:type="table" w:customStyle="1" w:styleId="493">
    <w:name w:val="Table Normal"/>
    <w:qFormat/>
    <w:uiPriority w:val="0"/>
    <w:rPr>
      <w:lang w:val="en-US" w:eastAsia="zh-CN" w:bidi="ar-SA"/>
    </w:rPr>
    <w:tblPr>
      <w:tblStyle w:val="76"/>
      <w:tblCellMar>
        <w:top w:w="0" w:type="dxa"/>
        <w:left w:w="0" w:type="dxa"/>
        <w:bottom w:w="0" w:type="dxa"/>
        <w:right w:w="0" w:type="dxa"/>
      </w:tblCellMar>
    </w:tblPr>
  </w:style>
  <w:style w:type="table" w:customStyle="1" w:styleId="494">
    <w:name w:val="Table Normal1"/>
    <w:uiPriority w:val="0"/>
    <w:rPr>
      <w:lang w:val="en-US" w:eastAsia="zh-CN" w:bidi="ar-SA"/>
    </w:rPr>
    <w:tblPr>
      <w:tblStyle w:val="76"/>
      <w:tblCellMar>
        <w:top w:w="0" w:type="dxa"/>
        <w:left w:w="0" w:type="dxa"/>
        <w:bottom w:w="0" w:type="dxa"/>
        <w:right w:w="0" w:type="dxa"/>
      </w:tblCellMar>
    </w:tblPr>
  </w:style>
  <w:style w:type="table" w:customStyle="1" w:styleId="495">
    <w:name w:val="中等深浅网格 2 - 强调文字颜色 11"/>
    <w:basedOn w:val="76"/>
    <w:uiPriority w:val="68"/>
    <w:rPr>
      <w:rFonts w:ascii="Cambria" w:hAnsi="Cambria" w:eastAsia="宋体" w:cs="Times New Roman"/>
      <w:color w:val="000000"/>
    </w:rPr>
    <w:tblPr>
      <w:tblStyle w:val="76"/>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cPr>
      <w:shd w:val="clear" w:color="auto" w:fill="D3DFEE"/>
    </w:tcPr>
    <w:tblStylePr w:type="firstRow">
      <w:rPr>
        <w:b/>
        <w:bCs/>
        <w:color w:val="000000"/>
      </w:rPr>
      <w:tblPr>
        <w:tblStyle w:val="76"/>
      </w:tblPr>
      <w:tcPr>
        <w:shd w:val="clear" w:color="auto" w:fill="EDF2F8"/>
      </w:tcPr>
    </w:tblStylePr>
    <w:tblStylePr w:type="lastRow">
      <w:rPr>
        <w:b/>
        <w:bCs/>
        <w:color w:val="000000"/>
      </w:rPr>
      <w:tblPr>
        <w:tblStyle w:val="76"/>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blStyle w:val="76"/>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blStyle w:val="76"/>
      </w:tblPr>
      <w:tcPr>
        <w:tcBorders>
          <w:top w:val="nil"/>
          <w:left w:val="nil"/>
          <w:bottom w:val="nil"/>
          <w:right w:val="nil"/>
          <w:insideH w:val="nil"/>
          <w:insideV w:val="nil"/>
          <w:tl2br w:val="nil"/>
          <w:tr2bl w:val="nil"/>
        </w:tcBorders>
        <w:shd w:val="clear" w:color="auto" w:fill="DBE5F1"/>
      </w:tcPr>
    </w:tblStylePr>
    <w:tblStylePr w:type="band1Vert">
      <w:tblPr>
        <w:tblStyle w:val="76"/>
      </w:tblPr>
      <w:tcPr>
        <w:shd w:val="clear" w:color="auto" w:fill="A7C0DE"/>
      </w:tcPr>
    </w:tblStylePr>
    <w:tblStylePr w:type="band1Horz">
      <w:tblPr>
        <w:tblStyle w:val="76"/>
      </w:tblPr>
      <w:tcPr>
        <w:shd w:val="clear" w:color="auto" w:fill="A7C0DE"/>
      </w:tcPr>
    </w:tblStylePr>
    <w:tblStylePr w:type="nwCell">
      <w:tblPr>
        <w:tblStyle w:val="76"/>
      </w:tblPr>
      <w:tcPr>
        <w:shd w:val="clear" w:color="auto" w:fill="FFFFFF"/>
      </w:tcPr>
    </w:tblStylePr>
  </w:style>
  <w:style w:type="table" w:customStyle="1" w:styleId="496">
    <w:name w:val="TableGrid"/>
    <w:qFormat/>
    <w:uiPriority w:val="0"/>
    <w:rPr>
      <w:rFonts w:ascii="等线" w:hAnsi="等线" w:eastAsia="等线"/>
      <w:lang w:val="en-US" w:eastAsia="zh-CN" w:bidi="ar-SA"/>
    </w:rPr>
    <w:tblPr>
      <w:tblStyle w:val="76"/>
      <w:tblCellMar>
        <w:top w:w="0" w:type="dxa"/>
        <w:left w:w="0" w:type="dxa"/>
        <w:bottom w:w="0" w:type="dxa"/>
        <w:right w:w="0" w:type="dxa"/>
      </w:tblCellMar>
    </w:tblPr>
  </w:style>
  <w:style w:type="table" w:customStyle="1" w:styleId="497">
    <w:name w:val="Table Normal2"/>
    <w:uiPriority w:val="0"/>
    <w:rPr>
      <w:lang w:val="en-US" w:eastAsia="zh-CN" w:bidi="ar-SA"/>
    </w:rPr>
    <w:tblPr>
      <w:tblStyle w:val="76"/>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header1.xml" Type="http://schemas.openxmlformats.org/officeDocument/2006/relationships/header"/><Relationship Id="rId5" Target="footer2.xml" Type="http://schemas.openxmlformats.org/officeDocument/2006/relationships/footer"/><Relationship Id="rId6" Target="theme/theme1.xml" Type="http://schemas.openxmlformats.org/officeDocument/2006/relationships/theme"/><Relationship Id="rId7" Target="media/image1.png" Type="http://schemas.openxmlformats.org/officeDocument/2006/relationships/imag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5713</Words>
  <Characters>32566</Characters>
  <Lines>271</Lines>
  <Paragraphs>76</Paragraphs>
  <TotalTime>0</TotalTime>
  <ScaleCrop>false</ScaleCrop>
  <LinksUpToDate>false</LinksUpToDate>
  <CharactersWithSpaces>38203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2019-11-18T15:33:00Z</dcterms:created>
  <dc:creator>CBC</dc:creator>
  <cp:lastModifiedBy>WPS_1701756769</cp:lastModifiedBy>
  <cp:lastPrinted>2020-01-17T02:30:00Z</cp:lastPrinted>
  <dcterms:modified xsi:type="dcterms:W3CDTF">2024-02-26T06:23:42Z</dcterms:modified>
  <cp:revision>12</cp:revision>
  <dc:title>五常街道派出所公共管理服务项目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05438B66A0C442B6BC76A9783A98121D_13</vt:lpwstr>
  </property>
</Properties>
</file>