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spacing w:val="-6"/>
          <w:sz w:val="44"/>
          <w:szCs w:val="44"/>
          <w:lang w:eastAsia="zh-CN"/>
        </w:rPr>
      </w:pPr>
      <w:r>
        <w:rPr>
          <w:rFonts w:hint="eastAsia"/>
          <w:b/>
          <w:spacing w:val="-6"/>
          <w:sz w:val="44"/>
          <w:szCs w:val="44"/>
          <w:lang w:eastAsia="zh-CN"/>
        </w:rPr>
        <w:t>富阳区禁毒宣教中心布展项目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z w:val="28"/>
          <w:szCs w:val="28"/>
        </w:rPr>
      </w:pPr>
    </w:p>
    <w:p>
      <w:pPr>
        <w:spacing w:before="120"/>
        <w:jc w:val="center"/>
        <w:rPr>
          <w:rFonts w:hint="eastAsia" w:eastAsia="仿宋"/>
          <w:sz w:val="28"/>
          <w:szCs w:val="28"/>
          <w:lang w:eastAsia="zh-CN"/>
        </w:rPr>
      </w:pPr>
      <w:r>
        <w:rPr>
          <w:rFonts w:hint="eastAsia"/>
          <w:color w:val="000000"/>
          <w:sz w:val="28"/>
          <w:szCs w:val="28"/>
        </w:rPr>
        <w:t>项目编</w:t>
      </w:r>
      <w:r>
        <w:rPr>
          <w:rFonts w:hint="eastAsia"/>
          <w:sz w:val="28"/>
          <w:szCs w:val="28"/>
        </w:rPr>
        <w:t>号：</w:t>
      </w:r>
      <w:r>
        <w:rPr>
          <w:rFonts w:hint="eastAsia"/>
          <w:color w:val="auto"/>
          <w:sz w:val="28"/>
          <w:szCs w:val="28"/>
          <w:lang w:eastAsia="zh-CN"/>
        </w:rPr>
        <w:t>HZGSFZCF-2022-006</w:t>
      </w:r>
    </w:p>
    <w:p>
      <w:pPr>
        <w:pStyle w:val="10"/>
        <w:spacing w:before="0" w:after="0" w:line="360" w:lineRule="auto"/>
        <w:ind w:left="1009" w:hanging="1009"/>
      </w:pPr>
    </w:p>
    <w:p>
      <w:pPr>
        <w:spacing w:line="880" w:lineRule="exact"/>
        <w:ind w:right="-108"/>
        <w:jc w:val="center"/>
        <w:rPr>
          <w:rFonts w:ascii="宋体" w:hAnsi="宋体"/>
          <w:b/>
          <w:spacing w:val="40"/>
          <w:sz w:val="72"/>
          <w:szCs w:val="72"/>
        </w:rPr>
      </w:pPr>
      <w:r>
        <w:rPr>
          <w:rFonts w:hint="eastAsia" w:ascii="宋体" w:hAnsi="宋体"/>
          <w:b/>
          <w:spacing w:val="40"/>
          <w:sz w:val="72"/>
          <w:szCs w:val="72"/>
        </w:rPr>
        <w:t>公</w:t>
      </w:r>
    </w:p>
    <w:p>
      <w:pPr>
        <w:spacing w:line="880" w:lineRule="exact"/>
        <w:ind w:right="-108"/>
        <w:jc w:val="center"/>
        <w:rPr>
          <w:rFonts w:ascii="宋体" w:hAnsi="宋体"/>
          <w:b/>
          <w:spacing w:val="40"/>
          <w:sz w:val="72"/>
          <w:szCs w:val="72"/>
        </w:rPr>
      </w:pPr>
      <w:r>
        <w:rPr>
          <w:rFonts w:hint="eastAsia" w:ascii="宋体" w:hAnsi="宋体"/>
          <w:b/>
          <w:spacing w:val="40"/>
          <w:sz w:val="72"/>
          <w:szCs w:val="72"/>
        </w:rPr>
        <w:t>开</w:t>
      </w:r>
    </w:p>
    <w:p>
      <w:pPr>
        <w:spacing w:line="880" w:lineRule="exact"/>
        <w:ind w:right="-108"/>
        <w:jc w:val="center"/>
        <w:rPr>
          <w:rFonts w:ascii="宋体" w:hAnsi="宋体"/>
          <w:b/>
          <w:spacing w:val="40"/>
          <w:sz w:val="72"/>
          <w:szCs w:val="72"/>
        </w:rPr>
      </w:pPr>
      <w:r>
        <w:rPr>
          <w:rFonts w:hint="eastAsia" w:ascii="宋体" w:hAnsi="宋体"/>
          <w:b/>
          <w:spacing w:val="40"/>
          <w:sz w:val="72"/>
          <w:szCs w:val="72"/>
        </w:rPr>
        <w:t>招</w:t>
      </w:r>
    </w:p>
    <w:p>
      <w:pPr>
        <w:spacing w:line="880" w:lineRule="exact"/>
        <w:ind w:right="-108"/>
        <w:jc w:val="center"/>
        <w:rPr>
          <w:rFonts w:ascii="宋体" w:hAnsi="宋体"/>
          <w:b/>
          <w:spacing w:val="40"/>
          <w:sz w:val="72"/>
          <w:szCs w:val="72"/>
        </w:rPr>
      </w:pPr>
      <w:r>
        <w:rPr>
          <w:rFonts w:hint="eastAsia" w:ascii="宋体" w:hAnsi="宋体"/>
          <w:b/>
          <w:spacing w:val="40"/>
          <w:sz w:val="72"/>
          <w:szCs w:val="72"/>
        </w:rPr>
        <w:t>标</w:t>
      </w:r>
    </w:p>
    <w:p>
      <w:pPr>
        <w:spacing w:line="880" w:lineRule="exact"/>
        <w:ind w:right="-108"/>
        <w:jc w:val="center"/>
        <w:rPr>
          <w:rFonts w:ascii="宋体" w:hAnsi="宋体"/>
          <w:b/>
          <w:spacing w:val="40"/>
          <w:sz w:val="72"/>
          <w:szCs w:val="72"/>
        </w:rPr>
      </w:pPr>
      <w:r>
        <w:rPr>
          <w:rFonts w:hint="eastAsia" w:ascii="宋体" w:hAnsi="宋体"/>
          <w:b/>
          <w:spacing w:val="40"/>
          <w:sz w:val="72"/>
          <w:szCs w:val="72"/>
        </w:rPr>
        <w:t>采</w:t>
      </w:r>
    </w:p>
    <w:p>
      <w:pPr>
        <w:spacing w:line="880" w:lineRule="exact"/>
        <w:ind w:right="-108"/>
        <w:jc w:val="center"/>
        <w:rPr>
          <w:rFonts w:ascii="宋体" w:hAnsi="宋体"/>
          <w:b/>
          <w:spacing w:val="40"/>
          <w:sz w:val="72"/>
          <w:szCs w:val="72"/>
        </w:rPr>
      </w:pPr>
      <w:r>
        <w:rPr>
          <w:rFonts w:hint="eastAsia" w:ascii="宋体" w:hAnsi="宋体"/>
          <w:b/>
          <w:spacing w:val="40"/>
          <w:sz w:val="72"/>
          <w:szCs w:val="72"/>
        </w:rPr>
        <w:t>购</w:t>
      </w:r>
    </w:p>
    <w:p>
      <w:pPr>
        <w:spacing w:line="880" w:lineRule="exact"/>
        <w:ind w:right="-108"/>
        <w:jc w:val="center"/>
        <w:rPr>
          <w:rFonts w:ascii="宋体" w:hAnsi="宋体"/>
          <w:b/>
          <w:spacing w:val="40"/>
          <w:sz w:val="72"/>
          <w:szCs w:val="72"/>
        </w:rPr>
      </w:pPr>
      <w:r>
        <w:rPr>
          <w:rFonts w:hint="eastAsia" w:ascii="宋体" w:hAnsi="宋体"/>
          <w:b/>
          <w:spacing w:val="40"/>
          <w:sz w:val="72"/>
          <w:szCs w:val="72"/>
        </w:rPr>
        <w:t>文</w:t>
      </w:r>
    </w:p>
    <w:p>
      <w:pPr>
        <w:spacing w:line="880" w:lineRule="exact"/>
        <w:ind w:right="-108"/>
        <w:jc w:val="center"/>
        <w:rPr>
          <w:rFonts w:ascii="宋体" w:hAnsi="宋体"/>
          <w:b/>
          <w:spacing w:val="40"/>
          <w:sz w:val="84"/>
          <w:szCs w:val="84"/>
        </w:rPr>
      </w:pPr>
      <w:r>
        <w:rPr>
          <w:rFonts w:hint="eastAsia" w:ascii="宋体" w:hAnsi="宋体"/>
          <w:b/>
          <w:spacing w:val="40"/>
          <w:sz w:val="72"/>
          <w:szCs w:val="72"/>
        </w:rPr>
        <w:t>件</w:t>
      </w:r>
    </w:p>
    <w:p>
      <w:pPr>
        <w:pStyle w:val="47"/>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ascii="仿宋" w:hAnsi="仿宋"/>
          <w:sz w:val="32"/>
          <w:szCs w:val="32"/>
        </w:rPr>
      </w:pPr>
    </w:p>
    <w:p>
      <w:pPr>
        <w:pStyle w:val="47"/>
        <w:spacing w:before="156" w:after="156" w:line="360" w:lineRule="auto"/>
        <w:jc w:val="center"/>
        <w:rPr>
          <w:rFonts w:hint="eastAsia" w:ascii="仿宋" w:hAnsi="仿宋"/>
          <w:sz w:val="32"/>
          <w:szCs w:val="32"/>
          <w:lang w:eastAsia="zh-CN"/>
        </w:rPr>
      </w:pPr>
      <w:r>
        <w:rPr>
          <w:rFonts w:hint="eastAsia" w:ascii="仿宋" w:hAnsi="仿宋"/>
          <w:sz w:val="32"/>
          <w:szCs w:val="32"/>
          <w:lang w:eastAsia="zh-CN"/>
        </w:rPr>
        <w:t>采购人：杭州市公安局富阳区分局（盖章）</w:t>
      </w:r>
    </w:p>
    <w:p>
      <w:pPr>
        <w:pStyle w:val="47"/>
        <w:spacing w:before="156" w:after="156" w:line="360" w:lineRule="auto"/>
        <w:jc w:val="center"/>
        <w:rPr>
          <w:rFonts w:hint="eastAsia" w:ascii="仿宋" w:hAnsi="仿宋"/>
          <w:sz w:val="32"/>
          <w:szCs w:val="32"/>
          <w:lang w:eastAsia="zh-CN"/>
        </w:rPr>
      </w:pPr>
      <w:r>
        <w:rPr>
          <w:rFonts w:hint="eastAsia" w:ascii="仿宋" w:hAnsi="仿宋"/>
          <w:sz w:val="32"/>
          <w:szCs w:val="32"/>
          <w:lang w:eastAsia="zh-CN"/>
        </w:rPr>
        <w:t>采购代理机构：杭州广厦建筑咨询有限公司（盖章）</w:t>
      </w:r>
    </w:p>
    <w:p>
      <w:pPr>
        <w:pStyle w:val="47"/>
        <w:spacing w:before="156" w:after="156" w:line="360" w:lineRule="auto"/>
        <w:jc w:val="center"/>
        <w:rPr>
          <w:rFonts w:hint="eastAsia" w:ascii="仿宋" w:hAnsi="仿宋"/>
          <w:sz w:val="32"/>
          <w:szCs w:val="32"/>
          <w:lang w:eastAsia="zh-CN"/>
        </w:rPr>
      </w:pPr>
      <w:r>
        <w:rPr>
          <w:rFonts w:hint="eastAsia" w:ascii="仿宋" w:hAnsi="仿宋"/>
          <w:sz w:val="32"/>
          <w:szCs w:val="32"/>
          <w:lang w:eastAsia="zh-CN"/>
        </w:rPr>
        <w:t>202</w:t>
      </w:r>
      <w:r>
        <w:rPr>
          <w:rFonts w:hint="eastAsia" w:ascii="仿宋" w:hAnsi="仿宋"/>
          <w:sz w:val="32"/>
          <w:szCs w:val="32"/>
          <w:lang w:val="en-US" w:eastAsia="zh-CN"/>
        </w:rPr>
        <w:t>2</w:t>
      </w:r>
      <w:r>
        <w:rPr>
          <w:rFonts w:hint="eastAsia" w:ascii="仿宋" w:hAnsi="仿宋"/>
          <w:sz w:val="32"/>
          <w:szCs w:val="32"/>
          <w:lang w:eastAsia="zh-CN"/>
        </w:rPr>
        <w:t>年</w:t>
      </w:r>
      <w:r>
        <w:rPr>
          <w:rFonts w:hint="eastAsia" w:ascii="仿宋" w:hAnsi="仿宋"/>
          <w:color w:val="auto"/>
          <w:sz w:val="32"/>
          <w:szCs w:val="32"/>
          <w:lang w:val="en-US" w:eastAsia="zh-CN"/>
        </w:rPr>
        <w:t>04</w:t>
      </w:r>
      <w:r>
        <w:rPr>
          <w:rFonts w:hint="eastAsia" w:ascii="仿宋" w:hAnsi="仿宋"/>
          <w:color w:val="auto"/>
          <w:sz w:val="32"/>
          <w:szCs w:val="32"/>
          <w:lang w:eastAsia="zh-CN"/>
        </w:rPr>
        <w:t>月</w:t>
      </w:r>
    </w:p>
    <w:p>
      <w:pPr>
        <w:pStyle w:val="47"/>
        <w:tabs>
          <w:tab w:val="left" w:pos="4442"/>
        </w:tabs>
        <w:spacing w:before="156" w:after="156" w:line="360" w:lineRule="auto"/>
        <w:ind w:left="1900" w:hanging="640"/>
        <w:rPr>
          <w:rFonts w:hint="eastAsia" w:ascii="仿宋" w:hAnsi="仿宋" w:eastAsia="仿宋"/>
          <w:sz w:val="32"/>
          <w:szCs w:val="32"/>
          <w:lang w:eastAsia="zh-CN"/>
        </w:rPr>
      </w:pPr>
      <w:r>
        <w:rPr>
          <w:rFonts w:hint="eastAsia" w:ascii="仿宋" w:hAnsi="仿宋"/>
          <w:sz w:val="32"/>
          <w:szCs w:val="32"/>
          <w:lang w:eastAsia="zh-CN"/>
        </w:rPr>
        <w:tab/>
      </w:r>
    </w:p>
    <w:p>
      <w:pPr>
        <w:pStyle w:val="47"/>
        <w:spacing w:before="156" w:after="156" w:line="360" w:lineRule="auto"/>
        <w:ind w:left="885" w:hanging="885"/>
        <w:jc w:val="center"/>
        <w:rPr>
          <w:rFonts w:hint="eastAsia" w:ascii="仿宋" w:hAnsi="仿宋"/>
          <w:b/>
          <w:sz w:val="44"/>
          <w:szCs w:val="44"/>
        </w:rPr>
      </w:pPr>
    </w:p>
    <w:p>
      <w:pPr>
        <w:pStyle w:val="47"/>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7"/>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第三章    评标办法及评分标准………………………… 27</w:t>
      </w:r>
    </w:p>
    <w:p>
      <w:pPr>
        <w:spacing w:before="120" w:line="480" w:lineRule="exact"/>
        <w:ind w:firstLine="300" w:firstLineChars="100"/>
        <w:rPr>
          <w:sz w:val="30"/>
          <w:szCs w:val="30"/>
        </w:rPr>
      </w:pPr>
      <w:r>
        <w:rPr>
          <w:rFonts w:hint="eastAsia"/>
          <w:sz w:val="30"/>
          <w:szCs w:val="30"/>
        </w:rPr>
        <w:t>第四章    采购需求……………………………………… 30</w:t>
      </w:r>
    </w:p>
    <w:p>
      <w:pPr>
        <w:spacing w:before="120" w:line="480" w:lineRule="exact"/>
        <w:ind w:firstLine="300" w:firstLineChars="100"/>
        <w:rPr>
          <w:sz w:val="30"/>
          <w:szCs w:val="30"/>
        </w:rPr>
      </w:pPr>
      <w:r>
        <w:rPr>
          <w:rFonts w:hint="eastAsia"/>
          <w:sz w:val="30"/>
          <w:szCs w:val="30"/>
        </w:rPr>
        <w:t>第五章    杭州市富阳区政府采购合同主要条款……… 59</w:t>
      </w:r>
    </w:p>
    <w:p>
      <w:pPr>
        <w:spacing w:before="120" w:line="480" w:lineRule="exact"/>
        <w:ind w:firstLine="300" w:firstLineChars="100"/>
        <w:rPr>
          <w:sz w:val="30"/>
          <w:szCs w:val="30"/>
        </w:rPr>
      </w:pPr>
      <w:r>
        <w:rPr>
          <w:rFonts w:hint="eastAsia"/>
          <w:sz w:val="30"/>
          <w:szCs w:val="30"/>
        </w:rPr>
        <w:t>第六章    投标文件格式附件…………………………… 64</w:t>
      </w:r>
    </w:p>
    <w:p/>
    <w:p>
      <w:pPr>
        <w:pStyle w:val="6"/>
      </w:pPr>
      <w:r>
        <w:rPr>
          <w:sz w:val="32"/>
          <w:szCs w:val="32"/>
        </w:rPr>
        <w:br w:type="page"/>
      </w:r>
      <w:bookmarkStart w:id="0" w:name="_Toc1382136464"/>
      <w:r>
        <w:rPr>
          <w:rFonts w:hint="eastAsia"/>
        </w:rPr>
        <w:t>第一章  招标公告</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rPr>
        <w:t>根据《中华人民共和国政府采购法》、《政府采购货物和服务招标投标管理办法》等规定，受</w:t>
      </w:r>
      <w:r>
        <w:rPr>
          <w:rFonts w:hint="eastAsia"/>
          <w:lang w:eastAsia="zh-CN"/>
        </w:rPr>
        <w:t>杭州市公安局富阳区分局</w:t>
      </w:r>
      <w:r>
        <w:rPr>
          <w:rFonts w:hint="eastAsia"/>
        </w:rPr>
        <w:t>委托，现就“</w:t>
      </w:r>
      <w:r>
        <w:rPr>
          <w:rFonts w:hint="eastAsia"/>
          <w:lang w:eastAsia="zh-CN"/>
        </w:rPr>
        <w:t>富阳区禁毒宣教中心布展项目</w:t>
      </w:r>
      <w:r>
        <w:rPr>
          <w:rFonts w:hint="eastAsia"/>
        </w:rPr>
        <w:t>”进行公开招标采购，欢迎符合要求的投标人前来投标。本项目的潜在投标人应在政采云平台（https://www.zcygov.cn/）获取（下载）招标文件，并于</w:t>
      </w:r>
      <w:r>
        <w:rPr>
          <w:rFonts w:hint="eastAsia" w:ascii="仿宋_GB2312" w:hAnsi="宋体" w:eastAsia="仿宋_GB2312"/>
          <w:color w:val="auto"/>
          <w:u w:val="single"/>
        </w:rPr>
        <w:t xml:space="preserve"> 202</w:t>
      </w:r>
      <w:r>
        <w:rPr>
          <w:rFonts w:hint="eastAsia" w:ascii="仿宋_GB2312" w:hAnsi="宋体" w:eastAsia="仿宋_GB2312"/>
          <w:color w:val="auto"/>
          <w:u w:val="single"/>
          <w:lang w:val="en-US" w:eastAsia="zh-CN"/>
        </w:rPr>
        <w:t>2</w:t>
      </w:r>
      <w:r>
        <w:rPr>
          <w:rFonts w:hint="eastAsia" w:ascii="仿宋_GB2312" w:hAnsi="宋体" w:eastAsia="仿宋_GB2312"/>
          <w:color w:val="auto"/>
          <w:u w:val="single"/>
        </w:rPr>
        <w:t>年</w:t>
      </w:r>
      <w:r>
        <w:rPr>
          <w:rFonts w:hint="eastAsia" w:ascii="仿宋_GB2312" w:hAnsi="宋体" w:eastAsia="仿宋_GB2312"/>
          <w:color w:val="auto"/>
          <w:u w:val="single"/>
          <w:lang w:val="en-US" w:eastAsia="zh-CN"/>
        </w:rPr>
        <w:t>04</w:t>
      </w:r>
      <w:r>
        <w:rPr>
          <w:rFonts w:hint="eastAsia" w:ascii="仿宋_GB2312" w:hAnsi="宋体" w:eastAsia="仿宋_GB2312"/>
          <w:color w:val="auto"/>
          <w:u w:val="single"/>
        </w:rPr>
        <w:t>月</w:t>
      </w:r>
      <w:r>
        <w:rPr>
          <w:rFonts w:hint="eastAsia" w:ascii="仿宋_GB2312" w:hAnsi="宋体" w:eastAsia="仿宋_GB2312"/>
          <w:color w:val="auto"/>
          <w:u w:val="single"/>
          <w:lang w:val="en-US" w:eastAsia="zh-CN"/>
        </w:rPr>
        <w:t>29</w:t>
      </w:r>
      <w:r>
        <w:rPr>
          <w:rFonts w:hint="eastAsia" w:ascii="仿宋_GB2312" w:hAnsi="宋体" w:eastAsia="仿宋_GB2312"/>
          <w:color w:val="auto"/>
          <w:u w:val="single"/>
        </w:rPr>
        <w:t>日09:</w:t>
      </w:r>
      <w:r>
        <w:rPr>
          <w:rFonts w:hint="eastAsia" w:ascii="仿宋_GB2312" w:hAnsi="宋体" w:eastAsia="仿宋_GB2312"/>
          <w:color w:val="auto"/>
          <w:u w:val="single"/>
          <w:lang w:val="en-US" w:eastAsia="zh-CN"/>
        </w:rPr>
        <w:t>0</w:t>
      </w:r>
      <w:r>
        <w:rPr>
          <w:rFonts w:hint="eastAsia" w:ascii="仿宋_GB2312" w:hAnsi="宋体" w:eastAsia="仿宋_GB2312"/>
          <w:color w:val="auto"/>
          <w:u w:val="single"/>
        </w:rPr>
        <w:t>0</w:t>
      </w:r>
      <w:r>
        <w:rPr>
          <w:rFonts w:hint="eastAsia"/>
        </w:rPr>
        <w:t>（北京时间）前递交（上传）投标文件。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仿宋"/>
          <w:lang w:eastAsia="zh-CN"/>
        </w:rPr>
      </w:pPr>
      <w:r>
        <w:rPr>
          <w:rFonts w:hint="eastAsia"/>
          <w:b/>
          <w:bCs/>
        </w:rPr>
        <w:t>一、项目名称：</w:t>
      </w:r>
      <w:r>
        <w:rPr>
          <w:rFonts w:hint="eastAsia"/>
          <w:color w:val="auto"/>
          <w:highlight w:val="none"/>
          <w:lang w:eastAsia="zh-CN"/>
        </w:rPr>
        <w:t>富阳区禁毒宣教中心布展项目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仿宋"/>
          <w:b/>
          <w:bCs/>
          <w:lang w:eastAsia="zh-CN"/>
        </w:rPr>
      </w:pPr>
      <w:r>
        <w:rPr>
          <w:rFonts w:hint="eastAsia"/>
          <w:b/>
          <w:bCs/>
        </w:rPr>
        <w:t>二、项目编号：</w:t>
      </w:r>
      <w:r>
        <w:rPr>
          <w:rFonts w:hint="eastAsia"/>
          <w:lang w:eastAsia="zh-CN"/>
        </w:rPr>
        <w:t>HZGSFZCF-2022-006</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宋体"/>
          <w:b/>
          <w:bCs/>
        </w:rPr>
      </w:pPr>
      <w:r>
        <w:rPr>
          <w:rFonts w:hint="eastAsia"/>
          <w:b/>
          <w:bCs/>
        </w:rPr>
        <w:t>三、采购方式：</w:t>
      </w:r>
      <w:r>
        <w:rPr>
          <w:rFonts w:hint="eastAsia"/>
        </w:rPr>
        <w:t>公开招标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bCs/>
        </w:rPr>
      </w:pPr>
      <w:r>
        <w:rPr>
          <w:rFonts w:hint="eastAsia"/>
          <w:b/>
          <w:bCs/>
        </w:rPr>
        <w:t>四、采购内容及数量：</w:t>
      </w:r>
    </w:p>
    <w:tbl>
      <w:tblPr>
        <w:tblStyle w:val="89"/>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37"/>
        <w:gridCol w:w="765"/>
        <w:gridCol w:w="735"/>
        <w:gridCol w:w="1305"/>
        <w:gridCol w:w="1275"/>
        <w:gridCol w:w="226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rPr>
            </w:pPr>
            <w:r>
              <w:rPr>
                <w:rFonts w:hint="eastAsia"/>
                <w:bCs/>
              </w:rPr>
              <w:t>序号</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rPr>
            </w:pPr>
            <w:r>
              <w:rPr>
                <w:rFonts w:hint="eastAsia"/>
                <w:bCs/>
                <w:kern w:val="0"/>
                <w:lang w:eastAsia="zh-CN" w:bidi="ar"/>
              </w:rPr>
              <w:t>项目</w:t>
            </w:r>
            <w:r>
              <w:rPr>
                <w:rFonts w:hint="eastAsia"/>
                <w:bCs/>
                <w:kern w:val="0"/>
                <w:lang w:bidi="ar"/>
              </w:rPr>
              <w:t>名称</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rPr>
            </w:pPr>
            <w:r>
              <w:rPr>
                <w:rFonts w:hint="eastAsia"/>
                <w:bCs/>
                <w:kern w:val="0"/>
                <w:lang w:bidi="ar"/>
              </w:rPr>
              <w:t>数量</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kern w:val="2"/>
              </w:rPr>
            </w:pPr>
            <w:r>
              <w:rPr>
                <w:rFonts w:hint="eastAsia"/>
                <w:bCs/>
                <w:kern w:val="0"/>
                <w:lang w:bidi="ar"/>
              </w:rPr>
              <w:t>单位</w:t>
            </w:r>
          </w:p>
        </w:tc>
        <w:tc>
          <w:tcPr>
            <w:tcW w:w="13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color w:val="auto"/>
                <w:kern w:val="2"/>
                <w:highlight w:val="none"/>
              </w:rPr>
            </w:pPr>
            <w:r>
              <w:rPr>
                <w:rFonts w:hint="eastAsia"/>
                <w:bCs/>
                <w:color w:val="auto"/>
                <w:kern w:val="0"/>
                <w:highlight w:val="none"/>
                <w:lang w:bidi="ar"/>
              </w:rPr>
              <w:t>预算金额(万元)</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color w:val="auto"/>
                <w:kern w:val="0"/>
                <w:highlight w:val="none"/>
                <w:lang w:bidi="ar"/>
              </w:rPr>
            </w:pPr>
            <w:r>
              <w:rPr>
                <w:rFonts w:hint="eastAsia"/>
                <w:bCs/>
                <w:color w:val="auto"/>
                <w:kern w:val="0"/>
                <w:highlight w:val="none"/>
                <w:lang w:bidi="ar"/>
              </w:rPr>
              <w:t>最高限价(万元)</w:t>
            </w:r>
          </w:p>
        </w:tc>
        <w:tc>
          <w:tcPr>
            <w:tcW w:w="22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rPr>
            </w:pPr>
            <w:r>
              <w:rPr>
                <w:rFonts w:hint="eastAsia"/>
                <w:bCs/>
                <w:kern w:val="0"/>
                <w:lang w:bidi="ar"/>
              </w:rPr>
              <w:t>简要规格描述</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bCs/>
              </w:rPr>
            </w:pPr>
            <w:r>
              <w:rPr>
                <w:rFonts w:hint="eastAsia"/>
                <w:bCs/>
                <w:kern w:val="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rPr>
              <w:t>1</w:t>
            </w:r>
          </w:p>
        </w:tc>
        <w:tc>
          <w:tcPr>
            <w:tcW w:w="193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
                <w:kern w:val="0"/>
                <w:lang w:eastAsia="zh-CN"/>
              </w:rPr>
            </w:pPr>
            <w:r>
              <w:rPr>
                <w:rFonts w:hint="eastAsia"/>
                <w:color w:val="000000" w:themeColor="text1"/>
                <w:lang w:eastAsia="zh-CN"/>
                <w14:textFill>
                  <w14:solidFill>
                    <w14:schemeClr w14:val="tx1"/>
                  </w14:solidFill>
                </w14:textFill>
              </w:rPr>
              <w:t>富阳区禁毒宣教中心布展项目</w:t>
            </w:r>
          </w:p>
        </w:tc>
        <w:tc>
          <w:tcPr>
            <w:tcW w:w="7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kern w:val="0"/>
              </w:rPr>
            </w:pPr>
            <w:r>
              <w:rPr>
                <w:rFonts w:hint="eastAsia"/>
                <w:kern w:val="0"/>
              </w:rPr>
              <w:t>1</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kern w:val="0"/>
                <w:lang w:eastAsia="zh-CN"/>
              </w:rPr>
            </w:pPr>
            <w:r>
              <w:rPr>
                <w:rFonts w:hint="eastAsia"/>
                <w:kern w:val="0"/>
                <w:lang w:eastAsia="zh-CN"/>
              </w:rPr>
              <w:t>批</w:t>
            </w:r>
          </w:p>
        </w:tc>
        <w:tc>
          <w:tcPr>
            <w:tcW w:w="13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仿宋"/>
                <w:color w:val="auto"/>
                <w:kern w:val="0"/>
                <w:highlight w:val="none"/>
                <w:lang w:val="en-US" w:eastAsia="zh-CN"/>
              </w:rPr>
            </w:pPr>
            <w:r>
              <w:rPr>
                <w:rFonts w:hint="eastAsia"/>
                <w:color w:val="auto"/>
                <w:kern w:val="0"/>
                <w:highlight w:val="none"/>
                <w:lang w:val="en-US" w:eastAsia="zh-CN"/>
              </w:rPr>
              <w:t>500.0000</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auto"/>
                <w:kern w:val="0"/>
                <w:highlight w:val="none"/>
              </w:rPr>
            </w:pPr>
            <w:r>
              <w:rPr>
                <w:rFonts w:hint="default" w:eastAsia="仿宋"/>
                <w:color w:val="auto"/>
                <w:kern w:val="0"/>
                <w:highlight w:val="none"/>
                <w:lang w:val="en-US" w:eastAsia="zh-CN"/>
              </w:rPr>
              <w:t>491</w:t>
            </w:r>
            <w:r>
              <w:rPr>
                <w:rFonts w:hint="eastAsia"/>
                <w:color w:val="auto"/>
                <w:kern w:val="0"/>
                <w:highlight w:val="none"/>
                <w:lang w:val="en-US" w:eastAsia="zh-CN"/>
              </w:rPr>
              <w:t>.</w:t>
            </w:r>
            <w:r>
              <w:rPr>
                <w:rFonts w:hint="default" w:eastAsia="仿宋"/>
                <w:color w:val="auto"/>
                <w:kern w:val="0"/>
                <w:highlight w:val="none"/>
                <w:lang w:val="en-US" w:eastAsia="zh-CN"/>
              </w:rPr>
              <w:t>8168</w:t>
            </w:r>
          </w:p>
        </w:tc>
        <w:tc>
          <w:tcPr>
            <w:tcW w:w="2265"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kern w:val="0"/>
              </w:rPr>
            </w:pPr>
            <w:r>
              <w:rPr>
                <w:rFonts w:hint="eastAsia"/>
                <w:color w:val="000000" w:themeColor="text1"/>
                <w:lang w:eastAsia="zh-CN"/>
                <w14:textFill>
                  <w14:solidFill>
                    <w14:schemeClr w14:val="tx1"/>
                  </w14:solidFill>
                </w14:textFill>
              </w:rPr>
              <w:t>融合科技文化，打造全沉浸式的禁毒教育展厅，作为富阳区禁毒宣传及教育的主要出口，树立全国禁毒展厅标杆。</w:t>
            </w:r>
          </w:p>
        </w:tc>
        <w:tc>
          <w:tcPr>
            <w:tcW w:w="9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pPr>
            <w:r>
              <w:rPr>
                <w:rFonts w:hint="eastAsia"/>
              </w:rPr>
              <w:t>详见采购需求</w:t>
            </w:r>
          </w:p>
        </w:tc>
      </w:tr>
    </w:tbl>
    <w:p>
      <w:pPr>
        <w:pageBreakBefore w:val="0"/>
        <w:widowControl/>
        <w:kinsoku/>
        <w:wordWrap/>
        <w:overflowPunct/>
        <w:autoSpaceDE/>
        <w:autoSpaceDN/>
        <w:bidi w:val="0"/>
        <w:adjustRightInd/>
        <w:spacing w:line="440" w:lineRule="exact"/>
        <w:ind w:firstLine="477" w:firstLineChars="198"/>
        <w:jc w:val="left"/>
        <w:textAlignment w:val="auto"/>
        <w:rPr>
          <w:rFonts w:hint="eastAsia"/>
          <w:b w:val="0"/>
          <w:bCs w:val="0"/>
          <w:color w:val="auto"/>
          <w:highlight w:val="yellow"/>
        </w:rPr>
      </w:pPr>
      <w:r>
        <w:rPr>
          <w:rFonts w:hint="eastAsia"/>
          <w:b/>
          <w:bCs/>
        </w:rPr>
        <w:t>合同履行期限</w:t>
      </w:r>
      <w:r>
        <w:rPr>
          <w:rFonts w:hint="eastAsia"/>
          <w:b/>
          <w:bCs/>
          <w:color w:val="auto"/>
          <w:highlight w:val="none"/>
        </w:rPr>
        <w:t>：</w:t>
      </w:r>
      <w:r>
        <w:rPr>
          <w:rFonts w:hint="eastAsia"/>
          <w:b w:val="0"/>
          <w:bCs w:val="0"/>
          <w:color w:val="auto"/>
          <w:highlight w:val="none"/>
          <w:lang w:eastAsia="zh-CN"/>
        </w:rPr>
        <w:t>自合同签订之日起4</w:t>
      </w:r>
      <w:r>
        <w:rPr>
          <w:rFonts w:hint="eastAsia"/>
          <w:b w:val="0"/>
          <w:bCs w:val="0"/>
          <w:color w:val="auto"/>
          <w:highlight w:val="none"/>
          <w:lang w:val="en-US" w:eastAsia="zh-CN"/>
        </w:rPr>
        <w:t>0</w:t>
      </w:r>
      <w:r>
        <w:rPr>
          <w:rFonts w:hint="eastAsia"/>
          <w:b w:val="0"/>
          <w:bCs w:val="0"/>
          <w:color w:val="auto"/>
          <w:highlight w:val="none"/>
          <w:lang w:eastAsia="zh-CN"/>
        </w:rPr>
        <w:t>天内完成并通过验收。</w:t>
      </w:r>
    </w:p>
    <w:p>
      <w:pPr>
        <w:pageBreakBefore w:val="0"/>
        <w:kinsoku/>
        <w:wordWrap/>
        <w:overflowPunct/>
        <w:autoSpaceDE/>
        <w:autoSpaceDN/>
        <w:bidi w:val="0"/>
        <w:adjustRightInd/>
        <w:spacing w:line="440" w:lineRule="exact"/>
        <w:ind w:firstLine="482" w:firstLineChars="200"/>
        <w:textAlignment w:val="auto"/>
        <w:rPr>
          <w:b/>
          <w:bCs/>
        </w:rPr>
      </w:pPr>
      <w:r>
        <w:rPr>
          <w:rFonts w:hint="eastAsia"/>
          <w:b/>
          <w:bCs/>
        </w:rPr>
        <w:t>五、合格投标人的资格要求</w:t>
      </w:r>
    </w:p>
    <w:p>
      <w:pPr>
        <w:pageBreakBefore w:val="0"/>
        <w:kinsoku/>
        <w:wordWrap/>
        <w:overflowPunct/>
        <w:autoSpaceDE/>
        <w:autoSpaceDN/>
        <w:bidi w:val="0"/>
        <w:adjustRightInd/>
        <w:spacing w:line="440" w:lineRule="exact"/>
        <w:ind w:firstLine="480" w:firstLineChars="200"/>
        <w:jc w:val="left"/>
        <w:textAlignment w:val="auto"/>
        <w:rPr>
          <w:rFonts w:hint="eastAsia"/>
        </w:rPr>
      </w:pPr>
      <w:r>
        <w:rPr>
          <w:rFonts w:hint="eastAsia"/>
        </w:rPr>
        <w:t>1.符合《中华人民共和国政府采购法》第二十二条之规定，在中华人民共和国境内注册，且符合、承认并承诺履行本招标文件各项规定，所提供的货物和服务须在我国境内合法生产或销售。</w:t>
      </w:r>
    </w:p>
    <w:p>
      <w:pPr>
        <w:pageBreakBefore w:val="0"/>
        <w:kinsoku/>
        <w:wordWrap/>
        <w:overflowPunct/>
        <w:autoSpaceDE/>
        <w:autoSpaceDN/>
        <w:bidi w:val="0"/>
        <w:adjustRightInd/>
        <w:spacing w:line="440" w:lineRule="exact"/>
        <w:ind w:firstLine="480" w:firstLineChars="200"/>
        <w:jc w:val="left"/>
        <w:textAlignment w:val="auto"/>
        <w:rPr>
          <w:rFonts w:hint="eastAsia"/>
        </w:rPr>
      </w:pPr>
      <w:r>
        <w:rPr>
          <w:rFonts w:hint="eastAsia"/>
        </w:rPr>
        <w:t>2.未被“信用中国”（www.creditchina.gov.cn）、中国政府采购网（www.ccgp.gov.cn）列入失信被执行人、重大税收违法案件当事人名单、政府采购严重违法失信行为记录名单。</w:t>
      </w:r>
    </w:p>
    <w:p>
      <w:pPr>
        <w:pageBreakBefore w:val="0"/>
        <w:kinsoku/>
        <w:wordWrap/>
        <w:overflowPunct/>
        <w:autoSpaceDE/>
        <w:autoSpaceDN/>
        <w:bidi w:val="0"/>
        <w:adjustRightInd/>
        <w:spacing w:line="440" w:lineRule="exact"/>
        <w:ind w:firstLine="480" w:firstLineChars="200"/>
        <w:jc w:val="left"/>
        <w:textAlignment w:val="auto"/>
        <w:rPr>
          <w:rFonts w:hint="eastAsia"/>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3.</w:t>
      </w:r>
      <w:r>
        <w:rPr>
          <w:rFonts w:hint="eastAsia"/>
          <w:b w:val="0"/>
          <w:bCs w:val="0"/>
          <w:color w:val="000000" w:themeColor="text1"/>
          <w14:textFill>
            <w14:solidFill>
              <w14:schemeClr w14:val="tx1"/>
            </w14:solidFill>
          </w14:textFill>
        </w:rPr>
        <w:t>落实政府采购政策需满足的资格要求：</w:t>
      </w:r>
      <w:r>
        <w:rPr>
          <w:rFonts w:hint="eastAsia"/>
          <w:b w:val="0"/>
          <w:bCs w:val="0"/>
          <w:color w:val="000000" w:themeColor="text1"/>
          <w:lang w:eastAsia="zh-CN"/>
          <w14:textFill>
            <w14:solidFill>
              <w14:schemeClr w14:val="tx1"/>
            </w14:solidFill>
          </w14:textFill>
        </w:rPr>
        <w:t>无</w:t>
      </w:r>
      <w:r>
        <w:rPr>
          <w:rFonts w:hint="eastAsia"/>
          <w:b w:val="0"/>
          <w:bCs w:val="0"/>
          <w:color w:val="000000" w:themeColor="text1"/>
          <w14:textFill>
            <w14:solidFill>
              <w14:schemeClr w14:val="tx1"/>
            </w14:solidFill>
          </w14:textFill>
        </w:rPr>
        <w:t>。</w:t>
      </w:r>
    </w:p>
    <w:p>
      <w:pPr>
        <w:pageBreakBefore w:val="0"/>
        <w:kinsoku/>
        <w:wordWrap/>
        <w:overflowPunct/>
        <w:autoSpaceDE/>
        <w:autoSpaceDN/>
        <w:bidi w:val="0"/>
        <w:adjustRightInd/>
        <w:spacing w:line="440" w:lineRule="exact"/>
        <w:ind w:firstLine="480" w:firstLineChars="200"/>
        <w:jc w:val="left"/>
        <w:textAlignment w:val="auto"/>
        <w:rPr>
          <w:rFonts w:hint="eastAsia"/>
        </w:rPr>
      </w:pPr>
      <w:r>
        <w:rPr>
          <w:rFonts w:hint="eastAsia"/>
        </w:rPr>
        <w:t>4.本项目的特定资格要求：</w:t>
      </w:r>
      <w:r>
        <w:rPr>
          <w:rFonts w:hint="eastAsia"/>
          <w:lang w:eastAsia="zh-CN"/>
        </w:rPr>
        <w:t>无</w:t>
      </w:r>
      <w:r>
        <w:rPr>
          <w:rFonts w:hint="eastAsia"/>
        </w:rPr>
        <w:t>。</w:t>
      </w:r>
    </w:p>
    <w:p>
      <w:pPr>
        <w:pageBreakBefore w:val="0"/>
        <w:kinsoku/>
        <w:wordWrap/>
        <w:overflowPunct/>
        <w:autoSpaceDE/>
        <w:autoSpaceDN/>
        <w:bidi w:val="0"/>
        <w:adjustRightInd/>
        <w:spacing w:line="440" w:lineRule="exact"/>
        <w:ind w:firstLine="480" w:firstLineChars="200"/>
        <w:jc w:val="left"/>
        <w:textAlignment w:val="auto"/>
        <w:rPr>
          <w:rFonts w:hint="eastAsia"/>
        </w:rPr>
      </w:pPr>
      <w:r>
        <w:rPr>
          <w:rFonts w:hint="eastAsia"/>
        </w:rPr>
        <w:t>5.本项目不接受联合体投标。</w:t>
      </w:r>
    </w:p>
    <w:p>
      <w:pPr>
        <w:pageBreakBefore w:val="0"/>
        <w:kinsoku/>
        <w:wordWrap/>
        <w:overflowPunct/>
        <w:autoSpaceDE/>
        <w:autoSpaceDN/>
        <w:bidi w:val="0"/>
        <w:adjustRightInd/>
        <w:spacing w:line="440" w:lineRule="exact"/>
        <w:ind w:firstLine="480" w:firstLineChars="200"/>
        <w:jc w:val="left"/>
        <w:textAlignment w:val="auto"/>
        <w:rPr>
          <w:rFonts w:hint="eastAsia"/>
        </w:rPr>
      </w:pPr>
      <w:r>
        <w:rPr>
          <w:rFonts w:hint="eastAsia"/>
        </w:rPr>
        <w:t>6.为本采购项目提供整体设计、规范编制或者项目管理、监理、检测等服务的供应商，不得再参加该采购项目的其他采购活动。</w:t>
      </w:r>
    </w:p>
    <w:p>
      <w:pPr>
        <w:pageBreakBefore w:val="0"/>
        <w:kinsoku/>
        <w:wordWrap/>
        <w:overflowPunct/>
        <w:autoSpaceDE/>
        <w:autoSpaceDN/>
        <w:bidi w:val="0"/>
        <w:adjustRightInd/>
        <w:spacing w:line="440" w:lineRule="exact"/>
        <w:ind w:firstLine="482" w:firstLineChars="200"/>
        <w:jc w:val="left"/>
        <w:textAlignment w:val="auto"/>
      </w:pPr>
      <w:r>
        <w:rPr>
          <w:rFonts w:hint="eastAsia"/>
          <w:b/>
          <w:bCs/>
        </w:rPr>
        <w:t>六、获取招标文件的时间期限、地点、方式及招标文件售价：</w:t>
      </w:r>
    </w:p>
    <w:p>
      <w:pPr>
        <w:pageBreakBefore w:val="0"/>
        <w:kinsoku/>
        <w:wordWrap/>
        <w:overflowPunct/>
        <w:autoSpaceDE/>
        <w:autoSpaceDN/>
        <w:bidi w:val="0"/>
        <w:adjustRightInd/>
        <w:spacing w:line="440" w:lineRule="exact"/>
        <w:ind w:firstLine="480" w:firstLineChars="200"/>
        <w:textAlignment w:val="auto"/>
      </w:pPr>
      <w:r>
        <w:rPr>
          <w:rFonts w:hint="eastAsia"/>
        </w:rPr>
        <w:t>1.时间期限：</w:t>
      </w:r>
      <w:r>
        <w:rPr>
          <w:rFonts w:hint="eastAsia"/>
          <w:color w:val="auto"/>
        </w:rPr>
        <w:t>202</w:t>
      </w:r>
      <w:r>
        <w:rPr>
          <w:rFonts w:hint="eastAsia"/>
          <w:color w:val="auto"/>
          <w:lang w:val="en-US" w:eastAsia="zh-CN"/>
        </w:rPr>
        <w:t>2</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09</w:t>
      </w:r>
      <w:r>
        <w:rPr>
          <w:rFonts w:hint="eastAsia"/>
          <w:color w:val="auto"/>
        </w:rPr>
        <w:t>日至202</w:t>
      </w:r>
      <w:r>
        <w:rPr>
          <w:rFonts w:hint="eastAsia"/>
          <w:color w:val="auto"/>
          <w:lang w:val="en-US" w:eastAsia="zh-CN"/>
        </w:rPr>
        <w:t>2</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29</w:t>
      </w:r>
      <w:r>
        <w:rPr>
          <w:rFonts w:hint="eastAsia"/>
          <w:color w:val="auto"/>
        </w:rPr>
        <w:t>日；</w:t>
      </w:r>
    </w:p>
    <w:p>
      <w:pPr>
        <w:pageBreakBefore w:val="0"/>
        <w:kinsoku/>
        <w:wordWrap/>
        <w:overflowPunct/>
        <w:autoSpaceDE/>
        <w:autoSpaceDN/>
        <w:bidi w:val="0"/>
        <w:adjustRightInd/>
        <w:spacing w:line="440" w:lineRule="exact"/>
        <w:ind w:firstLine="480" w:firstLineChars="200"/>
        <w:textAlignment w:val="auto"/>
      </w:pPr>
      <w:r>
        <w:rPr>
          <w:rFonts w:hint="eastAsia"/>
        </w:rPr>
        <w:t>2.地点：政采云平台(https://www.zcygov.cn/)；</w:t>
      </w:r>
    </w:p>
    <w:p>
      <w:pPr>
        <w:pageBreakBefore w:val="0"/>
        <w:kinsoku/>
        <w:wordWrap/>
        <w:overflowPunct/>
        <w:autoSpaceDE/>
        <w:autoSpaceDN/>
        <w:bidi w:val="0"/>
        <w:adjustRightInd/>
        <w:spacing w:line="440" w:lineRule="exact"/>
        <w:ind w:firstLine="480" w:firstLineChars="200"/>
        <w:textAlignment w:val="auto"/>
      </w:pPr>
      <w:r>
        <w:rPr>
          <w:rFonts w:hint="eastAsia"/>
        </w:rPr>
        <w:t>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pPr>
        <w:pageBreakBefore w:val="0"/>
        <w:kinsoku/>
        <w:wordWrap/>
        <w:overflowPunct/>
        <w:autoSpaceDE/>
        <w:autoSpaceDN/>
        <w:bidi w:val="0"/>
        <w:adjustRightInd/>
        <w:spacing w:line="440" w:lineRule="exact"/>
        <w:ind w:firstLine="480" w:firstLineChars="200"/>
        <w:textAlignment w:val="auto"/>
      </w:pPr>
      <w:r>
        <w:rPr>
          <w:rFonts w:hint="eastAsia"/>
        </w:rPr>
        <w:t>4.售价：免费</w:t>
      </w:r>
    </w:p>
    <w:p>
      <w:pPr>
        <w:pageBreakBefore w:val="0"/>
        <w:kinsoku/>
        <w:wordWrap/>
        <w:overflowPunct/>
        <w:autoSpaceDE/>
        <w:autoSpaceDN/>
        <w:bidi w:val="0"/>
        <w:adjustRightInd/>
        <w:spacing w:line="440" w:lineRule="exact"/>
        <w:ind w:firstLine="480" w:firstLineChars="200"/>
        <w:textAlignment w:val="auto"/>
      </w:pPr>
      <w:r>
        <w:rPr>
          <w:rFonts w:hint="eastAsia"/>
        </w:rPr>
        <w:t>5.供应商获取招标文件时须提交的文件资料：无；</w:t>
      </w:r>
    </w:p>
    <w:p>
      <w:pPr>
        <w:pageBreakBefore w:val="0"/>
        <w:kinsoku/>
        <w:wordWrap/>
        <w:overflowPunct/>
        <w:autoSpaceDE/>
        <w:autoSpaceDN/>
        <w:bidi w:val="0"/>
        <w:adjustRightInd/>
        <w:spacing w:line="440" w:lineRule="exact"/>
        <w:ind w:firstLine="480" w:firstLineChars="200"/>
        <w:textAlignment w:val="auto"/>
      </w:pPr>
      <w:r>
        <w:rPr>
          <w:rFonts w:hint="eastAsia"/>
        </w:rPr>
        <w:t>6.提示：</w:t>
      </w:r>
    </w:p>
    <w:p>
      <w:pPr>
        <w:pageBreakBefore w:val="0"/>
        <w:kinsoku/>
        <w:wordWrap/>
        <w:overflowPunct/>
        <w:autoSpaceDE/>
        <w:autoSpaceDN/>
        <w:bidi w:val="0"/>
        <w:adjustRightInd/>
        <w:spacing w:line="440" w:lineRule="exact"/>
        <w:ind w:firstLine="480" w:firstLineChars="200"/>
        <w:textAlignment w:val="auto"/>
      </w:pPr>
      <w:r>
        <w:rPr>
          <w:rFonts w:hint="eastAsia"/>
        </w:rPr>
        <w:t>（1）采购人、采购代理机构依托政采云平台完成本项目的电子交易活动，平台不接受未按上述方式获取招标文件的供应商进行投标活动；</w:t>
      </w:r>
    </w:p>
    <w:p>
      <w:pPr>
        <w:pageBreakBefore w:val="0"/>
        <w:kinsoku/>
        <w:wordWrap/>
        <w:overflowPunct/>
        <w:autoSpaceDE/>
        <w:autoSpaceDN/>
        <w:bidi w:val="0"/>
        <w:adjustRightInd/>
        <w:spacing w:line="440" w:lineRule="exact"/>
        <w:ind w:firstLine="480" w:firstLineChars="200"/>
        <w:textAlignment w:val="auto"/>
      </w:pPr>
      <w:r>
        <w:rPr>
          <w:rFonts w:hint="eastAsia"/>
        </w:rPr>
        <w:t>（2）对未按上述方式获取招标文件的供应商对该文件提出的质疑，采购人或采购代理机构将不予处理；</w:t>
      </w:r>
    </w:p>
    <w:p>
      <w:pPr>
        <w:pageBreakBefore w:val="0"/>
        <w:kinsoku/>
        <w:wordWrap/>
        <w:overflowPunct/>
        <w:autoSpaceDE/>
        <w:autoSpaceDN/>
        <w:bidi w:val="0"/>
        <w:adjustRightInd/>
        <w:spacing w:line="440" w:lineRule="exact"/>
        <w:ind w:firstLine="480" w:firstLineChars="200"/>
        <w:textAlignment w:val="auto"/>
      </w:pPr>
      <w:r>
        <w:rPr>
          <w:rFonts w:hint="eastAsia"/>
        </w:rPr>
        <w:t>（3）采购人或者采购代理机构对已发出的招标文件等进行必要的澄清或者修改的，采购人或者采购代理机构将无法通过政采云平台通知未按上述方式获取招标文件的供应商；</w:t>
      </w:r>
    </w:p>
    <w:p>
      <w:pPr>
        <w:pageBreakBefore w:val="0"/>
        <w:kinsoku/>
        <w:wordWrap/>
        <w:overflowPunct/>
        <w:autoSpaceDE/>
        <w:autoSpaceDN/>
        <w:bidi w:val="0"/>
        <w:adjustRightInd/>
        <w:spacing w:line="440" w:lineRule="exact"/>
        <w:ind w:firstLine="480" w:firstLineChars="200"/>
        <w:textAlignment w:val="auto"/>
      </w:pPr>
      <w:r>
        <w:rPr>
          <w:rFonts w:hint="eastAsia"/>
        </w:rPr>
        <w:t>（4）不提供招标文件纸质版;</w:t>
      </w:r>
    </w:p>
    <w:p>
      <w:pPr>
        <w:pageBreakBefore w:val="0"/>
        <w:kinsoku/>
        <w:wordWrap/>
        <w:overflowPunct/>
        <w:autoSpaceDE/>
        <w:autoSpaceDN/>
        <w:bidi w:val="0"/>
        <w:adjustRightInd/>
        <w:spacing w:line="440" w:lineRule="exact"/>
        <w:ind w:firstLine="482" w:firstLineChars="200"/>
        <w:textAlignment w:val="auto"/>
        <w:rPr>
          <w:b/>
          <w:bCs/>
        </w:rPr>
      </w:pPr>
      <w:r>
        <w:rPr>
          <w:rFonts w:hint="eastAsia"/>
          <w:b/>
          <w:bCs/>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pageBreakBefore w:val="0"/>
        <w:kinsoku/>
        <w:wordWrap/>
        <w:overflowPunct/>
        <w:autoSpaceDE/>
        <w:autoSpaceDN/>
        <w:bidi w:val="0"/>
        <w:adjustRightInd/>
        <w:spacing w:line="440" w:lineRule="exact"/>
        <w:ind w:firstLine="482" w:firstLineChars="200"/>
        <w:jc w:val="left"/>
        <w:textAlignment w:val="auto"/>
        <w:rPr>
          <w:b/>
          <w:bCs/>
          <w:u w:val="single"/>
        </w:rPr>
      </w:pPr>
      <w:r>
        <w:rPr>
          <w:rFonts w:hint="eastAsia"/>
          <w:b/>
          <w:bCs/>
        </w:rPr>
        <w:t>七、电子招投标的说明</w:t>
      </w:r>
    </w:p>
    <w:p>
      <w:pPr>
        <w:pageBreakBefore w:val="0"/>
        <w:kinsoku/>
        <w:wordWrap/>
        <w:overflowPunct/>
        <w:autoSpaceDE/>
        <w:autoSpaceDN/>
        <w:bidi w:val="0"/>
        <w:adjustRightInd/>
        <w:spacing w:line="440" w:lineRule="exact"/>
        <w:ind w:firstLine="480" w:firstLineChars="200"/>
        <w:textAlignment w:val="auto"/>
      </w:pPr>
      <w:r>
        <w:rPr>
          <w:rFonts w:hint="eastAsia"/>
        </w:rPr>
        <w:t>1.电子招投标：本项目以数据电文形式，依托“政府采购云平台（www.zcygov.cn）”进行招投标活动，各投标人应按照本项目招标文件和政采云平台的要求编制、加密并递交投标文件，不接受纸质投标文件。</w:t>
      </w:r>
    </w:p>
    <w:p>
      <w:pPr>
        <w:pageBreakBefore w:val="0"/>
        <w:kinsoku/>
        <w:wordWrap/>
        <w:overflowPunct/>
        <w:autoSpaceDE/>
        <w:autoSpaceDN/>
        <w:bidi w:val="0"/>
        <w:adjustRightInd/>
        <w:spacing w:line="440" w:lineRule="exact"/>
        <w:ind w:firstLine="480" w:firstLineChars="200"/>
        <w:textAlignment w:val="auto"/>
      </w:pPr>
      <w:r>
        <w:rPr>
          <w:rFonts w:hint="eastAsia"/>
        </w:rPr>
        <w:t>2.投标准备：</w:t>
      </w:r>
    </w:p>
    <w:p>
      <w:pPr>
        <w:pageBreakBefore w:val="0"/>
        <w:kinsoku/>
        <w:wordWrap/>
        <w:overflowPunct/>
        <w:autoSpaceDE/>
        <w:autoSpaceDN/>
        <w:bidi w:val="0"/>
        <w:adjustRightInd/>
        <w:spacing w:line="440" w:lineRule="exact"/>
        <w:ind w:firstLine="480" w:firstLineChars="200"/>
        <w:textAlignment w:val="auto"/>
      </w:pPr>
      <w:r>
        <w:rPr>
          <w:rFonts w:hint="eastAsia"/>
        </w:rPr>
        <w:t>①注册账号--点击“商家入驻”，进行政府采购供应商资料填写，通过初审及终审公示后可成为正式供应商；</w:t>
      </w:r>
    </w:p>
    <w:p>
      <w:pPr>
        <w:pageBreakBefore w:val="0"/>
        <w:kinsoku/>
        <w:wordWrap/>
        <w:overflowPunct/>
        <w:autoSpaceDE/>
        <w:autoSpaceDN/>
        <w:bidi w:val="0"/>
        <w:adjustRightInd/>
        <w:spacing w:line="440" w:lineRule="exact"/>
        <w:ind w:firstLine="480" w:firstLineChars="200"/>
        <w:textAlignment w:val="auto"/>
      </w:pPr>
      <w:r>
        <w:rPr>
          <w:rFonts w:hint="eastAsia"/>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pageBreakBefore w:val="0"/>
        <w:kinsoku/>
        <w:wordWrap/>
        <w:overflowPunct/>
        <w:autoSpaceDE/>
        <w:autoSpaceDN/>
        <w:bidi w:val="0"/>
        <w:adjustRightInd/>
        <w:spacing w:line="440" w:lineRule="exact"/>
        <w:ind w:firstLine="480" w:firstLineChars="200"/>
        <w:jc w:val="left"/>
        <w:textAlignment w:val="auto"/>
      </w:pPr>
      <w:r>
        <w:rPr>
          <w:rFonts w:hint="eastAsia"/>
        </w:rPr>
        <w:t xml:space="preserve">办理流程详见:CA管理操作指南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pageBreakBefore w:val="0"/>
        <w:kinsoku/>
        <w:wordWrap/>
        <w:overflowPunct/>
        <w:autoSpaceDE/>
        <w:autoSpaceDN/>
        <w:bidi w:val="0"/>
        <w:adjustRightInd/>
        <w:spacing w:line="440" w:lineRule="exact"/>
        <w:ind w:firstLine="480" w:firstLineChars="200"/>
        <w:jc w:val="left"/>
        <w:textAlignment w:val="auto"/>
      </w:pPr>
      <w:r>
        <w:rPr>
          <w:rFonts w:hint="eastAsia"/>
        </w:rPr>
        <w:t>CA相关热点问题TOP专题页https://service.zcygov.cn/#/knowledges/depk120BkjoVoiMyPhAJ/8QejCnEBiyELHE-ohzp-</w:t>
      </w:r>
    </w:p>
    <w:p>
      <w:pPr>
        <w:pageBreakBefore w:val="0"/>
        <w:kinsoku/>
        <w:wordWrap/>
        <w:overflowPunct/>
        <w:autoSpaceDE/>
        <w:autoSpaceDN/>
        <w:bidi w:val="0"/>
        <w:adjustRightInd/>
        <w:spacing w:line="440" w:lineRule="exact"/>
        <w:ind w:firstLine="480" w:firstLineChars="200"/>
        <w:jc w:val="left"/>
        <w:textAlignment w:val="auto"/>
      </w:pPr>
      <w:r>
        <w:rPr>
          <w:rFonts w:hint="eastAsia"/>
        </w:rPr>
        <w:t>③安装“政采云电子交易客户端”----投标人通过政采云平台电子投标工具制作投标文件，前往“浙江政府采购网-下载专区-电子交易客户端”进行下载并安装。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pageBreakBefore w:val="0"/>
        <w:kinsoku/>
        <w:wordWrap/>
        <w:overflowPunct/>
        <w:autoSpaceDE/>
        <w:autoSpaceDN/>
        <w:bidi w:val="0"/>
        <w:adjustRightInd/>
        <w:spacing w:line="440" w:lineRule="exact"/>
        <w:ind w:firstLine="480" w:firstLineChars="200"/>
        <w:jc w:val="left"/>
        <w:textAlignment w:val="auto"/>
      </w:pPr>
      <w:r>
        <w:rPr>
          <w:rFonts w:hint="eastAsia"/>
        </w:rPr>
        <w:t>3.招标文件的获取：使用账号登录或者使用CA登录政采云平台；进入“项目采购”应用，在获取采购文件菜单中选择项目，获取招标文件。</w:t>
      </w:r>
    </w:p>
    <w:p>
      <w:pPr>
        <w:pageBreakBefore w:val="0"/>
        <w:kinsoku/>
        <w:wordWrap/>
        <w:overflowPunct/>
        <w:autoSpaceDE/>
        <w:autoSpaceDN/>
        <w:bidi w:val="0"/>
        <w:adjustRightInd/>
        <w:spacing w:line="440" w:lineRule="exact"/>
        <w:ind w:firstLine="480" w:firstLineChars="200"/>
        <w:jc w:val="left"/>
        <w:textAlignment w:val="auto"/>
      </w:pPr>
      <w:r>
        <w:rPr>
          <w:rFonts w:hint="eastAsia"/>
        </w:rPr>
        <w:t>4.投标文件的制作：在“政采云电子交易客户端”中完成“填写基本信息”、“导入投标文件”、“标书关联”、“标书检查”、“电子签名”、“生成电子标书”等操作。</w:t>
      </w:r>
    </w:p>
    <w:p>
      <w:pPr>
        <w:pageBreakBefore w:val="0"/>
        <w:kinsoku/>
        <w:wordWrap/>
        <w:overflowPunct/>
        <w:autoSpaceDE/>
        <w:autoSpaceDN/>
        <w:bidi w:val="0"/>
        <w:adjustRightInd/>
        <w:spacing w:line="440" w:lineRule="exact"/>
        <w:ind w:firstLine="480" w:firstLineChars="200"/>
        <w:jc w:val="left"/>
        <w:textAlignment w:val="auto"/>
      </w:pPr>
      <w:r>
        <w:rPr>
          <w:rFonts w:hint="eastAsia"/>
        </w:rPr>
        <w:t>5.投标文件的传输递交：投标人在投标截止时间前将加密的投标文件上传至政府采购云平台。</w:t>
      </w:r>
    </w:p>
    <w:p>
      <w:pPr>
        <w:pageBreakBefore w:val="0"/>
        <w:kinsoku/>
        <w:wordWrap/>
        <w:overflowPunct/>
        <w:autoSpaceDE/>
        <w:autoSpaceDN/>
        <w:bidi w:val="0"/>
        <w:adjustRightInd/>
        <w:spacing w:line="440" w:lineRule="exact"/>
        <w:ind w:firstLine="480" w:firstLineChars="200"/>
        <w:jc w:val="left"/>
        <w:textAlignment w:val="auto"/>
      </w:pPr>
      <w:r>
        <w:rPr>
          <w:rFonts w:hint="eastAsia"/>
        </w:rPr>
        <w:t>6.投标文件的解密：投标人按照平台提示和招标文件的规定在开标时间起30分钟内完成在线解密。</w:t>
      </w:r>
    </w:p>
    <w:p>
      <w:pPr>
        <w:pageBreakBefore w:val="0"/>
        <w:kinsoku/>
        <w:wordWrap/>
        <w:overflowPunct/>
        <w:autoSpaceDE/>
        <w:autoSpaceDN/>
        <w:bidi w:val="0"/>
        <w:adjustRightInd/>
        <w:spacing w:line="440" w:lineRule="exact"/>
        <w:ind w:firstLine="480" w:firstLineChars="200"/>
        <w:jc w:val="left"/>
        <w:textAlignment w:val="auto"/>
      </w:pPr>
      <w:r>
        <w:rPr>
          <w:rFonts w:hint="eastAsia"/>
        </w:rPr>
        <w:t xml:space="preserve">7.具体操作指南：详见政采云平台“服务中心-帮助文档-项目采购-操作流程-电子招投标-政府采购项目电子交易管理操作指南-供应商”：浙江省政府采购项目电子交易平台学习专题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pageBreakBefore w:val="0"/>
        <w:kinsoku/>
        <w:wordWrap/>
        <w:overflowPunct/>
        <w:autoSpaceDE/>
        <w:autoSpaceDN/>
        <w:bidi w:val="0"/>
        <w:adjustRightInd/>
        <w:spacing w:line="440" w:lineRule="exact"/>
        <w:ind w:firstLine="480" w:firstLineChars="200"/>
        <w:jc w:val="left"/>
        <w:textAlignment w:val="auto"/>
      </w:pPr>
      <w:r>
        <w:rPr>
          <w:rFonts w:hint="eastAsia"/>
        </w:rPr>
        <w:t>8.供应商在使用系统进行投标的过程中遇到涉及平台使用的任何问题，可致电政采云平台技术支持热线咨询，联系方式：400-881-7190。</w:t>
      </w:r>
    </w:p>
    <w:p>
      <w:pPr>
        <w:pageBreakBefore w:val="0"/>
        <w:kinsoku/>
        <w:wordWrap/>
        <w:overflowPunct/>
        <w:topLinePunct/>
        <w:autoSpaceDE/>
        <w:autoSpaceDN/>
        <w:bidi w:val="0"/>
        <w:adjustRightInd/>
        <w:snapToGrid w:val="0"/>
        <w:spacing w:line="440" w:lineRule="exact"/>
        <w:ind w:firstLine="482" w:firstLineChars="200"/>
        <w:jc w:val="left"/>
        <w:textAlignment w:val="auto"/>
      </w:pPr>
      <w:r>
        <w:rPr>
          <w:rFonts w:hint="eastAsia"/>
          <w:b/>
          <w:bCs/>
        </w:rPr>
        <w:t>八、投标截止时间和地点</w:t>
      </w:r>
      <w:r>
        <w:rPr>
          <w:rFonts w:hint="eastAsia"/>
          <w:b/>
        </w:rPr>
        <w:t>：</w:t>
      </w:r>
    </w:p>
    <w:p>
      <w:pPr>
        <w:pageBreakBefore w:val="0"/>
        <w:kinsoku/>
        <w:wordWrap/>
        <w:overflowPunct/>
        <w:topLinePunct/>
        <w:autoSpaceDE/>
        <w:autoSpaceDN/>
        <w:bidi w:val="0"/>
        <w:adjustRightInd/>
        <w:spacing w:line="440" w:lineRule="exact"/>
        <w:ind w:firstLine="480" w:firstLineChars="200"/>
        <w:textAlignment w:val="auto"/>
      </w:pPr>
      <w:r>
        <w:rPr>
          <w:rFonts w:hint="eastAsia"/>
        </w:rPr>
        <w:t>1.投标截止时间：</w:t>
      </w: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29</w:t>
      </w:r>
      <w:r>
        <w:rPr>
          <w:rFonts w:hint="eastAsia"/>
          <w:color w:val="auto"/>
          <w:highlight w:val="none"/>
        </w:rPr>
        <w:t>日9时</w:t>
      </w:r>
      <w:r>
        <w:rPr>
          <w:rFonts w:hint="eastAsia"/>
          <w:color w:val="auto"/>
          <w:highlight w:val="none"/>
          <w:lang w:val="en-US" w:eastAsia="zh-CN"/>
        </w:rPr>
        <w:t>0</w:t>
      </w:r>
      <w:r>
        <w:rPr>
          <w:rFonts w:hint="eastAsia"/>
          <w:color w:val="auto"/>
          <w:highlight w:val="none"/>
        </w:rPr>
        <w:t>0分00秒</w:t>
      </w:r>
      <w:r>
        <w:rPr>
          <w:rFonts w:hint="eastAsia"/>
          <w:color w:val="auto"/>
        </w:rPr>
        <w:t>（北京时间）。</w:t>
      </w:r>
      <w:r>
        <w:tab/>
      </w:r>
    </w:p>
    <w:p>
      <w:pPr>
        <w:pageBreakBefore w:val="0"/>
        <w:kinsoku/>
        <w:wordWrap/>
        <w:overflowPunct/>
        <w:autoSpaceDE/>
        <w:autoSpaceDN/>
        <w:bidi w:val="0"/>
        <w:adjustRightInd/>
        <w:spacing w:line="440" w:lineRule="exact"/>
        <w:ind w:firstLine="480" w:firstLineChars="200"/>
        <w:textAlignment w:val="auto"/>
      </w:pPr>
      <w:r>
        <w:rPr>
          <w:rFonts w:hint="eastAsi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ageBreakBefore w:val="0"/>
        <w:kinsoku/>
        <w:wordWrap/>
        <w:overflowPunct/>
        <w:autoSpaceDE/>
        <w:autoSpaceDN/>
        <w:bidi w:val="0"/>
        <w:adjustRightInd/>
        <w:spacing w:line="440" w:lineRule="exact"/>
        <w:ind w:firstLine="480" w:firstLineChars="200"/>
        <w:textAlignment w:val="auto"/>
      </w:pPr>
      <w:bookmarkStart w:id="1" w:name="B27_开标地点"/>
      <w:r>
        <w:rPr>
          <w:rFonts w:hint="eastAsia"/>
        </w:rPr>
        <w:t>3.投标地点：</w:t>
      </w:r>
      <w:bookmarkEnd w:id="1"/>
      <w:r>
        <w:rPr>
          <w:rFonts w:hint="eastAsia"/>
        </w:rPr>
        <w:t>政采云平台(</w:t>
      </w:r>
      <w:r>
        <w:fldChar w:fldCharType="begin"/>
      </w:r>
      <w:r>
        <w:instrText xml:space="preserve"> HYPERLINK "https://www.zcygov.cn/" </w:instrText>
      </w:r>
      <w:r>
        <w:fldChar w:fldCharType="separate"/>
      </w:r>
      <w:r>
        <w:rPr>
          <w:rStyle w:val="102"/>
          <w:rFonts w:hint="eastAsia"/>
          <w:color w:val="auto"/>
        </w:rPr>
        <w:t>https://www.zcygov.cn/</w:t>
      </w:r>
      <w:r>
        <w:rPr>
          <w:rStyle w:val="102"/>
          <w:rFonts w:hint="eastAsia"/>
          <w:color w:val="auto"/>
        </w:rPr>
        <w:fldChar w:fldCharType="end"/>
      </w:r>
      <w:r>
        <w:rPr>
          <w:rFonts w:hint="eastAsia"/>
        </w:rPr>
        <w:t>)，本项目采用全流程电子化交易，无须参加现场开标会。</w:t>
      </w:r>
    </w:p>
    <w:p>
      <w:pPr>
        <w:pageBreakBefore w:val="0"/>
        <w:kinsoku/>
        <w:wordWrap/>
        <w:overflowPunct/>
        <w:autoSpaceDE/>
        <w:autoSpaceDN/>
        <w:bidi w:val="0"/>
        <w:adjustRightInd/>
        <w:snapToGrid w:val="0"/>
        <w:spacing w:line="440" w:lineRule="exact"/>
        <w:ind w:firstLine="482" w:firstLineChars="200"/>
        <w:textAlignment w:val="auto"/>
        <w:rPr>
          <w:b/>
        </w:rPr>
      </w:pPr>
      <w:r>
        <w:rPr>
          <w:rFonts w:hint="eastAsia"/>
          <w:b/>
        </w:rPr>
        <w:t>九、开标时间和地点：</w:t>
      </w:r>
    </w:p>
    <w:p>
      <w:pPr>
        <w:pageBreakBefore w:val="0"/>
        <w:kinsoku/>
        <w:wordWrap/>
        <w:overflowPunct/>
        <w:autoSpaceDE/>
        <w:autoSpaceDN/>
        <w:bidi w:val="0"/>
        <w:adjustRightInd/>
        <w:spacing w:line="440" w:lineRule="exact"/>
        <w:ind w:firstLine="480" w:firstLineChars="200"/>
        <w:textAlignment w:val="auto"/>
      </w:pPr>
      <w:r>
        <w:rPr>
          <w:rFonts w:hint="eastAsia"/>
        </w:rPr>
        <w:t>1.开标时间：</w:t>
      </w: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29</w:t>
      </w:r>
      <w:r>
        <w:rPr>
          <w:rFonts w:hint="eastAsia"/>
          <w:color w:val="auto"/>
          <w:highlight w:val="none"/>
        </w:rPr>
        <w:t>日9时</w:t>
      </w:r>
      <w:r>
        <w:rPr>
          <w:rFonts w:hint="eastAsia"/>
          <w:color w:val="auto"/>
          <w:highlight w:val="none"/>
          <w:lang w:val="en-US" w:eastAsia="zh-CN"/>
        </w:rPr>
        <w:t>0</w:t>
      </w:r>
      <w:r>
        <w:rPr>
          <w:rFonts w:hint="eastAsia"/>
          <w:color w:val="auto"/>
          <w:highlight w:val="none"/>
        </w:rPr>
        <w:t>0分00秒</w:t>
      </w:r>
      <w:r>
        <w:rPr>
          <w:rFonts w:hint="eastAsia"/>
          <w:color w:val="auto"/>
        </w:rPr>
        <w:t>（北京时间）。</w:t>
      </w:r>
      <w:r>
        <w:tab/>
      </w:r>
    </w:p>
    <w:p>
      <w:pPr>
        <w:pageBreakBefore w:val="0"/>
        <w:kinsoku/>
        <w:wordWrap/>
        <w:overflowPunct/>
        <w:autoSpaceDE/>
        <w:autoSpaceDN/>
        <w:bidi w:val="0"/>
        <w:adjustRightInd/>
        <w:spacing w:line="440" w:lineRule="exact"/>
        <w:ind w:firstLine="480" w:firstLineChars="200"/>
        <w:textAlignment w:val="auto"/>
        <w:rPr>
          <w:rFonts w:hint="eastAsia" w:eastAsia="仿宋"/>
          <w:lang w:eastAsia="zh-CN"/>
        </w:rPr>
      </w:pPr>
      <w:r>
        <w:rPr>
          <w:rFonts w:hint="eastAsia"/>
        </w:rPr>
        <w:t>2.开标地点：杭州市公共资源交易中心富阳分中心3号开标室（富阳区鹿山街道江连街27号，富阳区行政服务中心新大楼A座4楼）；政采云平台(https://www.zcygov.cn/)</w:t>
      </w:r>
      <w:r>
        <w:rPr>
          <w:rFonts w:hint="eastAsia"/>
          <w:lang w:eastAsia="zh-CN"/>
        </w:rPr>
        <w:t>。</w:t>
      </w:r>
    </w:p>
    <w:p>
      <w:pPr>
        <w:pStyle w:val="7"/>
        <w:pageBreakBefore w:val="0"/>
        <w:widowControl w:val="0"/>
        <w:kinsoku/>
        <w:wordWrap/>
        <w:overflowPunct/>
        <w:topLinePunct w:val="0"/>
        <w:autoSpaceDE/>
        <w:autoSpaceDN/>
        <w:bidi w:val="0"/>
        <w:adjustRightInd/>
        <w:spacing w:before="0" w:after="0" w:line="440" w:lineRule="exact"/>
        <w:ind w:left="572" w:leftChars="200" w:hanging="92" w:hangingChars="38"/>
        <w:jc w:val="both"/>
        <w:textAlignment w:val="auto"/>
        <w:rPr>
          <w:b w:val="0"/>
          <w:bCs w:val="0"/>
          <w:sz w:val="24"/>
          <w:szCs w:val="24"/>
        </w:rPr>
      </w:pPr>
      <w:r>
        <w:rPr>
          <w:rFonts w:hint="eastAsia"/>
          <w:sz w:val="24"/>
          <w:szCs w:val="24"/>
        </w:rPr>
        <w:t>十、本项目招标文件公告期限为</w:t>
      </w:r>
      <w:r>
        <w:rPr>
          <w:rFonts w:hint="eastAsia"/>
          <w:b w:val="0"/>
          <w:bCs w:val="0"/>
          <w:sz w:val="24"/>
          <w:szCs w:val="24"/>
        </w:rPr>
        <w:t>：本公告发布之日起五个工作日。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Arial"/>
          <w:b/>
          <w:bCs/>
          <w:color w:val="auto"/>
          <w:w w:val="98"/>
          <w:kern w:val="2"/>
          <w:sz w:val="24"/>
          <w:szCs w:val="24"/>
          <w:highlight w:val="none"/>
          <w:u w:val="single"/>
          <w:lang w:val="en-US" w:eastAsia="zh-CN" w:bidi="ar-SA"/>
        </w:rPr>
      </w:pPr>
      <w:r>
        <w:rPr>
          <w:rFonts w:hint="eastAsia" w:ascii="仿宋" w:hAnsi="仿宋" w:eastAsia="仿宋" w:cs="Arial"/>
          <w:b/>
          <w:bCs/>
          <w:color w:val="auto"/>
          <w:sz w:val="24"/>
          <w:szCs w:val="24"/>
          <w:highlight w:val="none"/>
          <w:u w:val="none"/>
          <w:lang w:eastAsia="zh-CN"/>
        </w:rPr>
        <w:t>十一、</w:t>
      </w:r>
      <w:r>
        <w:rPr>
          <w:rFonts w:hint="eastAsia" w:ascii="仿宋" w:hAnsi="仿宋" w:eastAsia="仿宋" w:cs="Arial"/>
          <w:b/>
          <w:bCs/>
          <w:color w:val="auto"/>
          <w:kern w:val="2"/>
          <w:sz w:val="24"/>
          <w:szCs w:val="24"/>
          <w:highlight w:val="none"/>
          <w:u w:val="none"/>
          <w:lang w:val="en-US" w:eastAsia="zh-CN" w:bidi="ar-SA"/>
        </w:rPr>
        <w:t>本采购项目政府采购意向公开的公告链接：</w:t>
      </w:r>
      <w:r>
        <w:rPr>
          <w:rFonts w:hint="eastAsia" w:ascii="仿宋" w:hAnsi="仿宋" w:eastAsia="仿宋" w:cs="Arial"/>
          <w:b/>
          <w:bCs/>
          <w:color w:val="auto"/>
          <w:kern w:val="2"/>
          <w:sz w:val="24"/>
          <w:szCs w:val="24"/>
          <w:highlight w:val="none"/>
          <w:u w:val="single"/>
          <w:lang w:val="en-US" w:eastAsia="zh-CN" w:bidi="ar-SA"/>
        </w:rPr>
        <w:t xml:space="preserve">浙江政府采购网  </w:t>
      </w:r>
      <w:r>
        <w:rPr>
          <w:rFonts w:hint="eastAsia" w:ascii="仿宋" w:hAnsi="仿宋" w:eastAsia="仿宋" w:cs="Arial"/>
          <w:b/>
          <w:bCs/>
          <w:color w:val="auto"/>
          <w:w w:val="98"/>
          <w:kern w:val="2"/>
          <w:sz w:val="24"/>
          <w:szCs w:val="24"/>
          <w:highlight w:val="none"/>
          <w:u w:val="single"/>
          <w:lang w:val="en-US" w:eastAsia="zh-CN" w:bidi="ar-SA"/>
        </w:rPr>
        <w:t>https://zfcg.czt.zj.gov.cn/innerUsed_noticeDetails/index.html?noticeId=8609909&amp;utm=web-government-front.49399a16.0.0.6015b750b4bc11eca5e0fbdfad6a4efd</w:t>
      </w:r>
    </w:p>
    <w:p>
      <w:pPr>
        <w:pStyle w:val="7"/>
        <w:pageBreakBefore w:val="0"/>
        <w:widowControl w:val="0"/>
        <w:kinsoku/>
        <w:wordWrap/>
        <w:overflowPunct/>
        <w:topLinePunct w:val="0"/>
        <w:autoSpaceDE/>
        <w:autoSpaceDN/>
        <w:bidi w:val="0"/>
        <w:adjustRightInd/>
        <w:spacing w:before="0" w:after="0" w:line="440" w:lineRule="exact"/>
        <w:ind w:left="572" w:leftChars="200" w:hanging="92" w:hangingChars="38"/>
        <w:jc w:val="both"/>
        <w:textAlignment w:val="auto"/>
        <w:rPr>
          <w:sz w:val="24"/>
          <w:szCs w:val="24"/>
        </w:rPr>
      </w:pPr>
      <w:r>
        <w:rPr>
          <w:rFonts w:hint="eastAsia"/>
          <w:sz w:val="24"/>
          <w:szCs w:val="24"/>
        </w:rPr>
        <w:t>十</w:t>
      </w:r>
      <w:r>
        <w:rPr>
          <w:rFonts w:hint="eastAsia"/>
          <w:sz w:val="24"/>
          <w:szCs w:val="24"/>
          <w:lang w:eastAsia="zh-CN"/>
        </w:rPr>
        <w:t>二</w:t>
      </w:r>
      <w:r>
        <w:rPr>
          <w:rFonts w:hint="eastAsia"/>
          <w:sz w:val="24"/>
          <w:szCs w:val="24"/>
        </w:rPr>
        <w:t>、其他补充事宜</w:t>
      </w:r>
    </w:p>
    <w:p>
      <w:pPr>
        <w:pageBreakBefore w:val="0"/>
        <w:kinsoku/>
        <w:wordWrap/>
        <w:overflowPunct/>
        <w:autoSpaceDE/>
        <w:autoSpaceDN/>
        <w:bidi w:val="0"/>
        <w:adjustRightInd/>
        <w:spacing w:line="440" w:lineRule="exact"/>
        <w:ind w:firstLine="480" w:firstLineChars="200"/>
        <w:textAlignment w:val="auto"/>
        <w:rPr>
          <w:rFonts w:hint="eastAsia"/>
        </w:rPr>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ageBreakBefore w:val="0"/>
        <w:kinsoku/>
        <w:wordWrap/>
        <w:overflowPunct/>
        <w:autoSpaceDE/>
        <w:autoSpaceDN/>
        <w:bidi w:val="0"/>
        <w:adjustRightInd/>
        <w:spacing w:line="440" w:lineRule="exact"/>
        <w:ind w:firstLine="480" w:firstLineChars="200"/>
        <w:textAlignment w:val="auto"/>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autoSpaceDE/>
        <w:autoSpaceDN/>
        <w:bidi w:val="0"/>
        <w:adjustRightInd/>
        <w:spacing w:line="440" w:lineRule="exact"/>
        <w:ind w:firstLine="480" w:firstLineChars="200"/>
        <w:textAlignment w:val="auto"/>
      </w:pPr>
      <w:r>
        <w:rPr>
          <w:rFonts w:hint="eastAsia"/>
          <w:lang w:val="en-US" w:eastAsia="zh-CN"/>
        </w:rPr>
        <w:t>3.</w:t>
      </w:r>
      <w:r>
        <w:rPr>
          <w:rFonts w:hint="eastAsia"/>
        </w:rPr>
        <w:t>供应商认为采购文件使自己的权益受到损害的，可以自获取采购文件之日或者采购文件</w:t>
      </w:r>
      <w:r>
        <w:rPr>
          <w:rFonts w:hint="eastAsia"/>
          <w:b/>
          <w:bCs/>
        </w:rPr>
        <w:t>公告期限（自招标文件发布之日起</w:t>
      </w:r>
      <w:r>
        <w:rPr>
          <w:b/>
          <w:bCs/>
        </w:rPr>
        <w:t>5个工作日</w:t>
      </w:r>
      <w:r>
        <w:rPr>
          <w:rFonts w:hint="eastAsia"/>
          <w:b/>
          <w:bCs/>
        </w:rPr>
        <w:t>）届满之日（公告期限届满后获取采购文件的，以公告期限届满之日为准）起7个工作日内，</w:t>
      </w:r>
      <w:r>
        <w:rPr>
          <w:rFonts w:hint="eastAsia"/>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autoSpaceDE/>
        <w:autoSpaceDN/>
        <w:bidi w:val="0"/>
        <w:adjustRightInd/>
        <w:spacing w:line="440" w:lineRule="exact"/>
        <w:ind w:firstLine="482" w:firstLineChars="200"/>
        <w:jc w:val="left"/>
        <w:textAlignment w:val="auto"/>
        <w:rPr>
          <w:b/>
          <w:color w:val="000000"/>
        </w:rPr>
      </w:pPr>
      <w:r>
        <w:rPr>
          <w:rFonts w:hint="eastAsia"/>
          <w:b/>
          <w:lang w:val="en-US" w:eastAsia="zh-CN"/>
        </w:rPr>
        <w:t>4</w:t>
      </w:r>
      <w:r>
        <w:rPr>
          <w:rFonts w:hint="eastAsia"/>
          <w:b/>
        </w:rPr>
        <w:t>.本采购项目，中标人与采购人签订的政府采购合同适用于杭州市富阳区政府采购贷款政策，简称“政采贷”，具体内容可参阅《富阳区“政采贷”办理指引》</w:t>
      </w:r>
      <w:r>
        <w:fldChar w:fldCharType="begin"/>
      </w:r>
      <w:r>
        <w:instrText xml:space="preserve"> HYPERLINK "http://www.fuyang.gov.cn/art/2020/7/28/art_1228923243_53244233.html" </w:instrText>
      </w:r>
      <w:r>
        <w:fldChar w:fldCharType="separate"/>
      </w:r>
      <w:r>
        <w:fldChar w:fldCharType="begin"/>
      </w:r>
      <w:r>
        <w:instrText xml:space="preserve"> HYPERLINK "http://www.fuyang.gov.cn/art/2020/7/28/art_1228923243_53244233.html" </w:instrText>
      </w:r>
      <w:r>
        <w:fldChar w:fldCharType="separate"/>
      </w:r>
      <w:r>
        <w:rPr>
          <w:rStyle w:val="102"/>
          <w:rFonts w:hint="eastAsia"/>
        </w:rPr>
        <w:t>http://www.fuyang.gov.cn/art/2022/4/6/art_1228923243_59258040.html</w:t>
      </w:r>
      <w:r>
        <w:rPr>
          <w:rStyle w:val="102"/>
        </w:rPr>
        <w:fldChar w:fldCharType="end"/>
      </w:r>
      <w:r>
        <w:rPr>
          <w:rStyle w:val="102"/>
        </w:rPr>
        <w:fldChar w:fldCharType="end"/>
      </w:r>
    </w:p>
    <w:p>
      <w:pPr>
        <w:pageBreakBefore w:val="0"/>
        <w:kinsoku/>
        <w:wordWrap/>
        <w:overflowPunct/>
        <w:autoSpaceDE/>
        <w:autoSpaceDN/>
        <w:bidi w:val="0"/>
        <w:adjustRightInd/>
        <w:spacing w:line="440" w:lineRule="exact"/>
        <w:ind w:firstLine="480" w:firstLineChars="200"/>
        <w:textAlignment w:val="auto"/>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w:t>
      </w:r>
      <w:r>
        <w:rPr>
          <w:rFonts w:ascii="Times New Roman" w:hAnsi="Times New Roman" w:cs="Times New Roman"/>
        </w:rPr>
        <w:t>落实政府采购政策：包括保护环境、节约能源、促进中小企业发展等。详见招标文件</w:t>
      </w:r>
      <w:r>
        <w:rPr>
          <w:rFonts w:hint="eastAsia" w:ascii="Times New Roman" w:hAnsi="Times New Roman" w:cs="Times New Roman"/>
        </w:rPr>
        <w:t>投标人须知。</w:t>
      </w:r>
    </w:p>
    <w:p>
      <w:pPr>
        <w:pageBreakBefore w:val="0"/>
        <w:widowControl/>
        <w:kinsoku/>
        <w:wordWrap/>
        <w:overflowPunct/>
        <w:autoSpaceDE/>
        <w:autoSpaceDN/>
        <w:bidi w:val="0"/>
        <w:adjustRightInd/>
        <w:spacing w:line="440" w:lineRule="exact"/>
        <w:ind w:firstLine="482" w:firstLineChars="200"/>
        <w:jc w:val="left"/>
        <w:textAlignment w:val="auto"/>
        <w:rPr>
          <w:rFonts w:cs="宋体"/>
          <w:b/>
          <w:bCs/>
          <w:kern w:val="0"/>
        </w:rPr>
      </w:pPr>
      <w:r>
        <w:rPr>
          <w:rFonts w:hint="eastAsia"/>
          <w:b/>
        </w:rPr>
        <w:t>十</w:t>
      </w:r>
      <w:r>
        <w:rPr>
          <w:rFonts w:hint="eastAsia"/>
          <w:b/>
          <w:lang w:eastAsia="zh-CN"/>
        </w:rPr>
        <w:t>三</w:t>
      </w:r>
      <w:r>
        <w:rPr>
          <w:rFonts w:hint="eastAsia"/>
          <w:b/>
        </w:rPr>
        <w:t>、业务咨询：</w:t>
      </w:r>
      <w:r>
        <w:rPr>
          <w:rStyle w:val="96"/>
          <w:rFonts w:hint="eastAsia"/>
        </w:rPr>
        <w:t>对本次招标提出询问、质疑、投诉，请按以下方式联系。</w:t>
      </w:r>
    </w:p>
    <w:p>
      <w:pPr>
        <w:pageBreakBefore w:val="0"/>
        <w:kinsoku/>
        <w:wordWrap/>
        <w:overflowPunct/>
        <w:autoSpaceDE/>
        <w:autoSpaceDN/>
        <w:bidi w:val="0"/>
        <w:adjustRightInd/>
        <w:spacing w:line="440" w:lineRule="exact"/>
        <w:textAlignment w:val="auto"/>
      </w:pPr>
      <w:r>
        <w:rPr>
          <w:rFonts w:hint="eastAsia"/>
        </w:rPr>
        <w:t xml:space="preserve">    1.采购人信息</w:t>
      </w:r>
    </w:p>
    <w:p>
      <w:pPr>
        <w:pageBreakBefore w:val="0"/>
        <w:kinsoku/>
        <w:wordWrap/>
        <w:overflowPunct/>
        <w:autoSpaceDE/>
        <w:autoSpaceDN/>
        <w:bidi w:val="0"/>
        <w:adjustRightInd/>
        <w:spacing w:line="440" w:lineRule="exact"/>
        <w:textAlignment w:val="auto"/>
        <w:rPr>
          <w:rFonts w:hint="eastAsia" w:eastAsia="仿宋"/>
          <w:lang w:eastAsia="zh-CN"/>
        </w:rPr>
      </w:pPr>
      <w:r>
        <w:rPr>
          <w:rFonts w:hint="eastAsia"/>
        </w:rPr>
        <w:t xml:space="preserve">    名  称：</w:t>
      </w:r>
      <w:r>
        <w:rPr>
          <w:rFonts w:hint="eastAsia"/>
          <w:lang w:eastAsia="zh-CN"/>
        </w:rPr>
        <w:t>杭州市公安局富阳区分局</w:t>
      </w:r>
    </w:p>
    <w:p>
      <w:pPr>
        <w:pageBreakBefore w:val="0"/>
        <w:kinsoku/>
        <w:wordWrap/>
        <w:overflowPunct/>
        <w:autoSpaceDE/>
        <w:autoSpaceDN/>
        <w:bidi w:val="0"/>
        <w:adjustRightInd/>
        <w:spacing w:line="440" w:lineRule="exact"/>
        <w:ind w:firstLine="480" w:firstLineChars="200"/>
        <w:textAlignment w:val="auto"/>
        <w:rPr>
          <w:rFonts w:hint="eastAsia" w:eastAsia="仿宋"/>
          <w:color w:val="auto"/>
          <w:highlight w:val="none"/>
          <w:lang w:val="en-US" w:eastAsia="zh-CN"/>
        </w:rPr>
      </w:pPr>
      <w:r>
        <w:rPr>
          <w:rFonts w:hint="eastAsia"/>
          <w:color w:val="auto"/>
          <w:highlight w:val="none"/>
        </w:rPr>
        <w:t>地  址：杭州市富阳区鹿山街道依江路756号</w:t>
      </w:r>
    </w:p>
    <w:p>
      <w:pPr>
        <w:pageBreakBefore w:val="0"/>
        <w:kinsoku/>
        <w:wordWrap/>
        <w:overflowPunct/>
        <w:autoSpaceDE/>
        <w:autoSpaceDN/>
        <w:bidi w:val="0"/>
        <w:adjustRightInd/>
        <w:spacing w:line="440" w:lineRule="exact"/>
        <w:ind w:firstLine="480" w:firstLineChars="200"/>
        <w:textAlignment w:val="auto"/>
        <w:rPr>
          <w:rFonts w:hint="eastAsia" w:eastAsia="仿宋"/>
          <w:color w:val="auto"/>
          <w:highlight w:val="none"/>
          <w:lang w:val="en-US" w:eastAsia="zh-CN"/>
        </w:rPr>
      </w:pPr>
      <w:r>
        <w:rPr>
          <w:rFonts w:hint="eastAsia"/>
          <w:color w:val="auto"/>
          <w:highlight w:val="none"/>
        </w:rPr>
        <w:t>项目联系人（询问）：陈坤雷</w:t>
      </w:r>
    </w:p>
    <w:p>
      <w:pPr>
        <w:pageBreakBefore w:val="0"/>
        <w:kinsoku/>
        <w:wordWrap/>
        <w:overflowPunct/>
        <w:autoSpaceDE/>
        <w:autoSpaceDN/>
        <w:bidi w:val="0"/>
        <w:adjustRightInd/>
        <w:spacing w:line="440" w:lineRule="exact"/>
        <w:ind w:firstLine="480" w:firstLineChars="200"/>
        <w:textAlignment w:val="auto"/>
        <w:rPr>
          <w:rFonts w:hint="default" w:eastAsia="仿宋"/>
          <w:color w:val="auto"/>
          <w:highlight w:val="none"/>
          <w:lang w:val="en-US" w:eastAsia="zh-CN"/>
        </w:rPr>
      </w:pPr>
      <w:r>
        <w:rPr>
          <w:rFonts w:hint="eastAsia"/>
          <w:color w:val="auto"/>
          <w:highlight w:val="none"/>
        </w:rPr>
        <w:t>项目联系方式（询问）：13868191100</w:t>
      </w:r>
    </w:p>
    <w:p>
      <w:pPr>
        <w:pageBreakBefore w:val="0"/>
        <w:kinsoku/>
        <w:wordWrap/>
        <w:overflowPunct/>
        <w:autoSpaceDE/>
        <w:autoSpaceDN/>
        <w:bidi w:val="0"/>
        <w:adjustRightInd/>
        <w:spacing w:line="440" w:lineRule="exact"/>
        <w:ind w:firstLine="480" w:firstLineChars="200"/>
        <w:textAlignment w:val="auto"/>
        <w:rPr>
          <w:rFonts w:hint="eastAsia" w:eastAsia="仿宋"/>
          <w:color w:val="auto"/>
          <w:highlight w:val="none"/>
          <w:lang w:val="en-US" w:eastAsia="zh-CN"/>
        </w:rPr>
      </w:pPr>
      <w:r>
        <w:rPr>
          <w:rFonts w:hint="eastAsia"/>
          <w:color w:val="auto"/>
          <w:highlight w:val="none"/>
        </w:rPr>
        <w:t>质疑联系人：</w:t>
      </w:r>
      <w:r>
        <w:rPr>
          <w:rFonts w:hint="eastAsia"/>
          <w:color w:val="auto"/>
          <w:highlight w:val="none"/>
          <w:lang w:eastAsia="zh-CN"/>
        </w:rPr>
        <w:t>蔡伟锋</w:t>
      </w:r>
    </w:p>
    <w:p>
      <w:pPr>
        <w:pageBreakBefore w:val="0"/>
        <w:kinsoku/>
        <w:wordWrap/>
        <w:overflowPunct/>
        <w:autoSpaceDE/>
        <w:autoSpaceDN/>
        <w:bidi w:val="0"/>
        <w:adjustRightInd/>
        <w:spacing w:line="440" w:lineRule="exact"/>
        <w:ind w:firstLine="480" w:firstLineChars="200"/>
        <w:textAlignment w:val="auto"/>
        <w:rPr>
          <w:rFonts w:hint="default" w:eastAsia="仿宋"/>
          <w:color w:val="auto"/>
          <w:highlight w:val="none"/>
          <w:lang w:val="en-US" w:eastAsia="zh-CN"/>
        </w:rPr>
      </w:pPr>
      <w:r>
        <w:rPr>
          <w:rFonts w:hint="eastAsia"/>
          <w:color w:val="auto"/>
          <w:highlight w:val="none"/>
        </w:rPr>
        <w:t>质疑联系方式：0571-63330058</w:t>
      </w:r>
    </w:p>
    <w:p>
      <w:pPr>
        <w:pageBreakBefore w:val="0"/>
        <w:kinsoku/>
        <w:wordWrap/>
        <w:overflowPunct/>
        <w:autoSpaceDE/>
        <w:autoSpaceDN/>
        <w:bidi w:val="0"/>
        <w:adjustRightInd/>
        <w:spacing w:line="44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pPr>
        <w:pageBreakBefore w:val="0"/>
        <w:kinsoku/>
        <w:wordWrap/>
        <w:overflowPunct/>
        <w:autoSpaceDE/>
        <w:autoSpaceDN/>
        <w:bidi w:val="0"/>
        <w:adjustRightInd/>
        <w:spacing w:line="440" w:lineRule="exact"/>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名  称：杭州广厦建筑咨询有限公司 </w:t>
      </w:r>
    </w:p>
    <w:p>
      <w:pPr>
        <w:pageBreakBefore w:val="0"/>
        <w:kinsoku/>
        <w:wordWrap/>
        <w:overflowPunct/>
        <w:autoSpaceDE/>
        <w:autoSpaceDN/>
        <w:bidi w:val="0"/>
        <w:adjustRightInd/>
        <w:spacing w:line="440" w:lineRule="exact"/>
        <w:ind w:firstLine="48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地  址：杭州市富阳区鹿山街道金鹿路269号鹿山时代C幢5楼505室</w:t>
      </w:r>
      <w:r>
        <w:rPr>
          <w:color w:val="000000" w:themeColor="text1"/>
          <w14:textFill>
            <w14:solidFill>
              <w14:schemeClr w14:val="tx1"/>
            </w14:solidFill>
          </w14:textFill>
        </w:rPr>
        <w:t xml:space="preserve"> </w:t>
      </w:r>
    </w:p>
    <w:p>
      <w:pPr>
        <w:pageBreakBefore w:val="0"/>
        <w:kinsoku/>
        <w:wordWrap/>
        <w:overflowPunct/>
        <w:autoSpaceDE/>
        <w:autoSpaceDN/>
        <w:bidi w:val="0"/>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邮  箱：554633453@qq.com</w:t>
      </w:r>
    </w:p>
    <w:p>
      <w:pPr>
        <w:pageBreakBefore w:val="0"/>
        <w:kinsoku/>
        <w:wordWrap/>
        <w:overflowPunct/>
        <w:autoSpaceDE/>
        <w:autoSpaceDN/>
        <w:bidi w:val="0"/>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项目联系人（询问）：李测波 </w:t>
      </w:r>
    </w:p>
    <w:p>
      <w:pPr>
        <w:pageBreakBefore w:val="0"/>
        <w:kinsoku/>
        <w:wordWrap/>
        <w:overflowPunct/>
        <w:autoSpaceDE/>
        <w:autoSpaceDN/>
        <w:bidi w:val="0"/>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项目联系方式（询问）：0571-63155368</w:t>
      </w:r>
    </w:p>
    <w:p>
      <w:pPr>
        <w:pageBreakBefore w:val="0"/>
        <w:kinsoku/>
        <w:wordWrap/>
        <w:overflowPunct/>
        <w:autoSpaceDE/>
        <w:autoSpaceDN/>
        <w:bidi w:val="0"/>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质疑联系人：杭州广厦建筑咨询有限公司</w:t>
      </w:r>
    </w:p>
    <w:p>
      <w:pPr>
        <w:pageBreakBefore w:val="0"/>
        <w:kinsoku/>
        <w:wordWrap/>
        <w:overflowPunct/>
        <w:autoSpaceDE/>
        <w:autoSpaceDN/>
        <w:bidi w:val="0"/>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质疑联系方式：0571-85092954 </w:t>
      </w:r>
    </w:p>
    <w:p>
      <w:pPr>
        <w:pageBreakBefore w:val="0"/>
        <w:kinsoku/>
        <w:wordWrap/>
        <w:overflowPunct/>
        <w:autoSpaceDE/>
        <w:autoSpaceDN/>
        <w:bidi w:val="0"/>
        <w:adjustRightInd/>
        <w:spacing w:line="440" w:lineRule="exact"/>
        <w:ind w:firstLine="480" w:firstLineChars="200"/>
        <w:textAlignment w:val="auto"/>
      </w:pPr>
      <w:r>
        <w:rPr>
          <w:rFonts w:hint="eastAsia"/>
        </w:rPr>
        <w:t>3、同级政府采购监督管理部门名称：杭州市富阳区财政局政府采购监管科</w:t>
      </w:r>
    </w:p>
    <w:p>
      <w:pPr>
        <w:pageBreakBefore w:val="0"/>
        <w:kinsoku/>
        <w:wordWrap/>
        <w:overflowPunct/>
        <w:autoSpaceDE/>
        <w:autoSpaceDN/>
        <w:bidi w:val="0"/>
        <w:adjustRightInd/>
        <w:spacing w:line="440" w:lineRule="exact"/>
        <w:ind w:firstLine="480" w:firstLineChars="200"/>
        <w:textAlignment w:val="auto"/>
      </w:pPr>
      <w:r>
        <w:rPr>
          <w:rFonts w:hint="eastAsia"/>
        </w:rPr>
        <w:t>联系人：</w:t>
      </w:r>
      <w:r>
        <w:rPr>
          <w:rFonts w:hint="eastAsia"/>
          <w:lang w:eastAsia="zh-CN"/>
        </w:rPr>
        <w:t>赵靓</w:t>
      </w:r>
      <w:r>
        <w:rPr>
          <w:rFonts w:hint="eastAsia"/>
        </w:rPr>
        <w:t xml:space="preserve">    </w:t>
      </w:r>
    </w:p>
    <w:p>
      <w:pPr>
        <w:pageBreakBefore w:val="0"/>
        <w:kinsoku/>
        <w:wordWrap/>
        <w:overflowPunct/>
        <w:autoSpaceDE/>
        <w:autoSpaceDN/>
        <w:bidi w:val="0"/>
        <w:adjustRightInd/>
        <w:spacing w:line="440" w:lineRule="exact"/>
        <w:ind w:firstLine="480" w:firstLineChars="200"/>
        <w:textAlignment w:val="auto"/>
      </w:pPr>
      <w:r>
        <w:rPr>
          <w:rFonts w:hint="eastAsia"/>
        </w:rPr>
        <w:t xml:space="preserve">监督投诉电话：0571-61772959    </w:t>
      </w:r>
    </w:p>
    <w:p>
      <w:pPr>
        <w:pageBreakBefore w:val="0"/>
        <w:kinsoku/>
        <w:wordWrap/>
        <w:overflowPunct/>
        <w:autoSpaceDE/>
        <w:autoSpaceDN/>
        <w:bidi w:val="0"/>
        <w:adjustRightInd/>
        <w:spacing w:line="440" w:lineRule="exact"/>
        <w:ind w:firstLine="480" w:firstLineChars="200"/>
        <w:textAlignment w:val="auto"/>
      </w:pPr>
      <w:r>
        <w:rPr>
          <w:rFonts w:hint="eastAsia"/>
        </w:rPr>
        <w:t>传真：0571-63324371</w:t>
      </w:r>
    </w:p>
    <w:p>
      <w:pPr>
        <w:pageBreakBefore w:val="0"/>
        <w:kinsoku/>
        <w:wordWrap/>
        <w:overflowPunct/>
        <w:autoSpaceDE/>
        <w:autoSpaceDN/>
        <w:bidi w:val="0"/>
        <w:adjustRightInd/>
        <w:spacing w:line="440" w:lineRule="exact"/>
        <w:ind w:firstLine="482" w:firstLineChars="200"/>
        <w:textAlignment w:val="auto"/>
        <w:rPr>
          <w:rFonts w:hint="eastAsia" w:eastAsia="仿宋"/>
          <w:b/>
          <w:bCs/>
          <w:lang w:eastAsia="zh-CN"/>
        </w:rPr>
      </w:pPr>
      <w:r>
        <w:rPr>
          <w:rFonts w:hint="eastAsia"/>
          <w:b/>
          <w:bCs/>
        </w:rPr>
        <w:t>若对项目采购电子交易系统操作有疑问，可登录政采云（https://www.zcygov.cn/），点击右侧咨询小采，获取采小蜜智能服务管家帮助，或拨打政采云服务热线400-881-7190获取热线服务帮助。</w:t>
      </w:r>
    </w:p>
    <w:p>
      <w:pPr>
        <w:pageBreakBefore w:val="0"/>
        <w:kinsoku/>
        <w:wordWrap/>
        <w:overflowPunct/>
        <w:autoSpaceDE/>
        <w:autoSpaceDN/>
        <w:bidi w:val="0"/>
        <w:adjustRightInd/>
        <w:spacing w:line="440" w:lineRule="exact"/>
        <w:ind w:firstLine="482" w:firstLineChars="200"/>
        <w:textAlignment w:val="auto"/>
      </w:pPr>
      <w:r>
        <w:rPr>
          <w:rFonts w:hint="eastAsia"/>
          <w:b/>
          <w:bCs/>
        </w:rPr>
        <w:t>CA问题联系电话（人工）：汇信CA 400-888-4636；天谷CA 400-087-8198。</w:t>
      </w:r>
    </w:p>
    <w:p>
      <w:pPr>
        <w:pageBreakBefore w:val="0"/>
        <w:kinsoku/>
        <w:wordWrap/>
        <w:overflowPunct/>
        <w:autoSpaceDE/>
        <w:autoSpaceDN/>
        <w:bidi w:val="0"/>
        <w:adjustRightInd/>
        <w:spacing w:line="440" w:lineRule="exact"/>
        <w:ind w:firstLine="482" w:firstLineChars="200"/>
        <w:textAlignment w:val="auto"/>
        <w:rPr>
          <w:b/>
          <w:bCs/>
        </w:rPr>
      </w:pPr>
      <w:r>
        <w:rPr>
          <w:rFonts w:hint="eastAsia"/>
          <w:b/>
          <w:bCs/>
        </w:rPr>
        <w:t>十</w:t>
      </w:r>
      <w:r>
        <w:rPr>
          <w:rFonts w:hint="eastAsia"/>
          <w:b/>
          <w:bCs/>
          <w:lang w:eastAsia="zh-CN"/>
        </w:rPr>
        <w:t>四</w:t>
      </w:r>
      <w:r>
        <w:rPr>
          <w:rFonts w:hint="eastAsia"/>
          <w:b/>
          <w:bCs/>
        </w:rPr>
        <w:t>、疫情期间投标现场注意事项(按照开标当日疫情情况作具体调整）：</w:t>
      </w:r>
    </w:p>
    <w:p>
      <w:pPr>
        <w:pageBreakBefore w:val="0"/>
        <w:kinsoku/>
        <w:wordWrap/>
        <w:overflowPunct/>
        <w:autoSpaceDE/>
        <w:autoSpaceDN/>
        <w:bidi w:val="0"/>
        <w:adjustRightInd/>
        <w:spacing w:line="440" w:lineRule="exact"/>
        <w:ind w:firstLine="480" w:firstLineChars="200"/>
        <w:textAlignment w:val="auto"/>
        <w:rPr>
          <w:color w:val="auto"/>
          <w:highlight w:val="none"/>
        </w:rPr>
      </w:pPr>
      <w:r>
        <w:rPr>
          <w:rFonts w:hint="eastAsia"/>
          <w:color w:val="auto"/>
          <w:highlight w:val="none"/>
        </w:rPr>
        <w:t>为严格落实国家、省市关于要求在坚决打好疫情防控攻坚战的前提下，就做好疫情防控期间招标活动有关事项如下：</w:t>
      </w:r>
    </w:p>
    <w:p>
      <w:pPr>
        <w:pageBreakBefore w:val="0"/>
        <w:kinsoku/>
        <w:wordWrap/>
        <w:overflowPunct/>
        <w:autoSpaceDE/>
        <w:autoSpaceDN/>
        <w:bidi w:val="0"/>
        <w:adjustRightInd/>
        <w:spacing w:line="440" w:lineRule="exact"/>
        <w:ind w:firstLine="480" w:firstLineChars="200"/>
        <w:textAlignment w:val="auto"/>
        <w:rPr>
          <w:color w:val="auto"/>
          <w:highlight w:val="none"/>
        </w:rPr>
      </w:pPr>
      <w:r>
        <w:rPr>
          <w:rFonts w:hint="eastAsia"/>
          <w:color w:val="auto"/>
          <w:highlight w:val="none"/>
        </w:rPr>
        <w:t>1.进入会议室参加现场演示的投标人代表人员必须持有健康绿码。</w:t>
      </w:r>
    </w:p>
    <w:p>
      <w:pPr>
        <w:pageBreakBefore w:val="0"/>
        <w:kinsoku/>
        <w:wordWrap/>
        <w:overflowPunct/>
        <w:autoSpaceDE/>
        <w:autoSpaceDN/>
        <w:bidi w:val="0"/>
        <w:adjustRightInd/>
        <w:spacing w:line="440" w:lineRule="exact"/>
        <w:ind w:firstLine="480" w:firstLineChars="200"/>
        <w:textAlignment w:val="auto"/>
        <w:rPr>
          <w:color w:val="auto"/>
          <w:highlight w:val="none"/>
        </w:rPr>
      </w:pPr>
      <w:r>
        <w:rPr>
          <w:rFonts w:hint="eastAsia"/>
          <w:color w:val="auto"/>
          <w:highlight w:val="none"/>
        </w:rPr>
        <w:t>2.进入会议室参加演示人员应当携带《参与政府采购活动健康承诺书》(见附件）及演示人员《法定代表人授权委托书》。</w:t>
      </w:r>
    </w:p>
    <w:p>
      <w:pPr>
        <w:pageBreakBefore w:val="0"/>
        <w:kinsoku/>
        <w:wordWrap/>
        <w:overflowPunct/>
        <w:autoSpaceDE/>
        <w:autoSpaceDN/>
        <w:bidi w:val="0"/>
        <w:adjustRightInd/>
        <w:spacing w:line="440" w:lineRule="exact"/>
        <w:ind w:firstLine="480" w:firstLineChars="200"/>
        <w:textAlignment w:val="auto"/>
        <w:rPr>
          <w:color w:val="auto"/>
          <w:highlight w:val="none"/>
        </w:rPr>
      </w:pPr>
      <w:r>
        <w:rPr>
          <w:rFonts w:hint="eastAsia"/>
          <w:color w:val="auto"/>
          <w:highlight w:val="none"/>
        </w:rPr>
        <w:t>3.随身携带居民身份证，并做好佩戴口罩等个人防护措施。</w:t>
      </w:r>
    </w:p>
    <w:p>
      <w:pPr>
        <w:pageBreakBefore w:val="0"/>
        <w:kinsoku/>
        <w:wordWrap/>
        <w:overflowPunct/>
        <w:autoSpaceDE/>
        <w:autoSpaceDN/>
        <w:bidi w:val="0"/>
        <w:adjustRightInd/>
        <w:spacing w:line="440" w:lineRule="exact"/>
        <w:ind w:firstLine="480" w:firstLineChars="200"/>
        <w:textAlignment w:val="auto"/>
        <w:rPr>
          <w:color w:val="auto"/>
          <w:highlight w:val="none"/>
        </w:rPr>
      </w:pPr>
      <w:r>
        <w:rPr>
          <w:rFonts w:hint="eastAsia"/>
          <w:color w:val="auto"/>
          <w:highlight w:val="none"/>
        </w:rPr>
        <w:t>4.预留足够时间提前到达，配合场所工作人员做好健康绿码查验、体温检测、实名登记等防控工作。</w:t>
      </w:r>
    </w:p>
    <w:p>
      <w:pPr>
        <w:pageBreakBefore w:val="0"/>
        <w:kinsoku/>
        <w:wordWrap/>
        <w:overflowPunct/>
        <w:autoSpaceDE/>
        <w:autoSpaceDN/>
        <w:bidi w:val="0"/>
        <w:adjustRightInd/>
        <w:spacing w:line="440" w:lineRule="exact"/>
        <w:ind w:firstLine="480" w:firstLineChars="200"/>
        <w:textAlignment w:val="auto"/>
        <w:rPr>
          <w:color w:val="auto"/>
          <w:highlight w:val="none"/>
        </w:rPr>
      </w:pPr>
      <w:r>
        <w:rPr>
          <w:rFonts w:hint="eastAsia"/>
          <w:color w:val="auto"/>
          <w:highlight w:val="none"/>
        </w:rPr>
        <w:t>5.进入现场开标后，应尽量分散等候、隔空就坐，演示完成后立即离场，全力保障招投标活动正常开展。演示产品须在评标结束两个工作日内自行撤回，未撤回的演示产品招标人有权自行处置。</w:t>
      </w:r>
    </w:p>
    <w:p>
      <w:pPr>
        <w:pageBreakBefore w:val="0"/>
        <w:kinsoku/>
        <w:wordWrap/>
        <w:overflowPunct/>
        <w:autoSpaceDE/>
        <w:autoSpaceDN/>
        <w:bidi w:val="0"/>
        <w:adjustRightInd/>
        <w:spacing w:line="440" w:lineRule="exact"/>
        <w:ind w:firstLine="472" w:firstLineChars="196"/>
        <w:textAlignment w:val="auto"/>
        <w:rPr>
          <w:rFonts w:hint="eastAsia"/>
          <w:b/>
          <w:bCs/>
        </w:rPr>
      </w:pPr>
      <w:r>
        <w:rPr>
          <w:rFonts w:hint="eastAsia"/>
          <w:b/>
          <w:bCs/>
        </w:rPr>
        <w:t>6.投标人须自行携带演示所需的计算机等设备，并准备网络环境自行调试。交易中心提供VGA接口的投影仪。演示时间控制在</w:t>
      </w:r>
      <w:r>
        <w:rPr>
          <w:rFonts w:hint="eastAsia"/>
          <w:b/>
          <w:bCs/>
          <w:color w:val="auto"/>
          <w:lang w:val="en-US" w:eastAsia="zh-CN"/>
        </w:rPr>
        <w:t>10</w:t>
      </w:r>
      <w:r>
        <w:rPr>
          <w:rFonts w:hint="eastAsia"/>
          <w:b/>
          <w:bCs/>
          <w:color w:val="auto"/>
        </w:rPr>
        <w:t>分钟内。</w:t>
      </w:r>
    </w:p>
    <w:p>
      <w:pPr>
        <w:pageBreakBefore w:val="0"/>
        <w:kinsoku/>
        <w:wordWrap/>
        <w:overflowPunct/>
        <w:autoSpaceDE/>
        <w:autoSpaceDN/>
        <w:bidi w:val="0"/>
        <w:adjustRightInd/>
        <w:spacing w:line="440" w:lineRule="exact"/>
        <w:ind w:firstLine="472" w:firstLineChars="196"/>
        <w:textAlignment w:val="auto"/>
        <w:rPr>
          <w:rFonts w:hint="eastAsia"/>
          <w:b/>
          <w:bCs/>
        </w:rPr>
      </w:pPr>
      <w:r>
        <w:rPr>
          <w:rFonts w:hint="eastAsia"/>
          <w:b/>
          <w:bCs/>
        </w:rPr>
        <w:t>（注：参加本次投标的单位允许委派不超过两名代表前来现场参加现场演示,演示位于杭州市公共资源交易中心富阳分中心样品室（富阳区鹿山街道江连街27号，富阳区行政服务中心新大楼A座4楼）。</w:t>
      </w:r>
    </w:p>
    <w:p>
      <w:pPr>
        <w:pageBreakBefore w:val="0"/>
        <w:kinsoku/>
        <w:wordWrap/>
        <w:overflowPunct/>
        <w:autoSpaceDE/>
        <w:autoSpaceDN/>
        <w:bidi w:val="0"/>
        <w:adjustRightInd/>
        <w:spacing w:line="440" w:lineRule="exact"/>
        <w:ind w:firstLine="472" w:firstLineChars="196"/>
        <w:textAlignment w:val="auto"/>
        <w:rPr>
          <w:rFonts w:hint="eastAsia" w:eastAsia="仿宋"/>
          <w:b/>
          <w:bCs/>
          <w:lang w:eastAsia="zh-CN"/>
        </w:rPr>
      </w:pPr>
      <w:r>
        <w:rPr>
          <w:rFonts w:hint="eastAsia"/>
          <w:b/>
          <w:bCs/>
        </w:rPr>
        <w:t>若对项目采购电子交易系统操作有疑问，可登录政采云（https://www.zcygov.cn/），点击右侧咨询小采，获取采小蜜智能服务管家帮助，或拨打政采云服务热线400-881-7190获取热线服务帮助。</w:t>
      </w:r>
    </w:p>
    <w:p>
      <w:pPr>
        <w:pageBreakBefore w:val="0"/>
        <w:kinsoku/>
        <w:wordWrap/>
        <w:overflowPunct/>
        <w:autoSpaceDE/>
        <w:autoSpaceDN/>
        <w:bidi w:val="0"/>
        <w:adjustRightInd/>
        <w:spacing w:line="440" w:lineRule="exact"/>
        <w:ind w:firstLine="472" w:firstLineChars="196"/>
        <w:textAlignment w:val="auto"/>
      </w:pPr>
      <w:r>
        <w:rPr>
          <w:rFonts w:hint="eastAsia"/>
          <w:b/>
          <w:bCs/>
        </w:rPr>
        <w:t>CA问题联系电话（人工）：汇信CA 400-888-4636；天谷CA 400-087-8198。</w:t>
      </w:r>
    </w:p>
    <w:p>
      <w:pPr>
        <w:pageBreakBefore w:val="0"/>
        <w:kinsoku/>
        <w:wordWrap/>
        <w:overflowPunct/>
        <w:autoSpaceDE/>
        <w:autoSpaceDN/>
        <w:bidi w:val="0"/>
        <w:adjustRightInd/>
        <w:spacing w:line="440" w:lineRule="exact"/>
        <w:jc w:val="right"/>
        <w:textAlignment w:val="auto"/>
        <w:rPr>
          <w:rFonts w:hint="eastAsia"/>
          <w:lang w:eastAsia="zh-CN"/>
        </w:rPr>
      </w:pPr>
    </w:p>
    <w:p>
      <w:pPr>
        <w:pageBreakBefore w:val="0"/>
        <w:kinsoku/>
        <w:wordWrap/>
        <w:overflowPunct/>
        <w:autoSpaceDE/>
        <w:autoSpaceDN/>
        <w:bidi w:val="0"/>
        <w:adjustRightInd/>
        <w:spacing w:line="440" w:lineRule="exact"/>
        <w:jc w:val="right"/>
        <w:textAlignment w:val="auto"/>
        <w:rPr>
          <w:rFonts w:hint="eastAsia" w:eastAsia="仿宋"/>
          <w:lang w:eastAsia="zh-CN"/>
        </w:rPr>
      </w:pPr>
      <w:r>
        <w:rPr>
          <w:rFonts w:hint="eastAsia"/>
          <w:lang w:eastAsia="zh-CN"/>
        </w:rPr>
        <w:t>杭州市公安局富阳区分局</w:t>
      </w:r>
    </w:p>
    <w:p>
      <w:pPr>
        <w:pageBreakBefore w:val="0"/>
        <w:kinsoku/>
        <w:wordWrap/>
        <w:overflowPunct/>
        <w:autoSpaceDE/>
        <w:autoSpaceDN/>
        <w:bidi w:val="0"/>
        <w:adjustRightInd/>
        <w:spacing w:line="440" w:lineRule="exact"/>
        <w:jc w:val="right"/>
        <w:textAlignment w:val="auto"/>
      </w:pPr>
      <w:r>
        <w:rPr>
          <w:rFonts w:hint="eastAsia"/>
        </w:rPr>
        <w:t>杭州广厦建筑咨询有限公司</w:t>
      </w:r>
    </w:p>
    <w:p>
      <w:pPr>
        <w:pageBreakBefore w:val="0"/>
        <w:kinsoku/>
        <w:wordWrap/>
        <w:overflowPunct/>
        <w:autoSpaceDE/>
        <w:autoSpaceDN/>
        <w:bidi w:val="0"/>
        <w:adjustRightInd/>
        <w:spacing w:line="440" w:lineRule="exact"/>
        <w:jc w:val="right"/>
        <w:textAlignment w:val="auto"/>
        <w:rPr>
          <w:color w:val="auto"/>
        </w:rPr>
      </w:pPr>
      <w:r>
        <w:rPr>
          <w:rFonts w:hint="eastAsia"/>
          <w:color w:val="auto"/>
        </w:rPr>
        <w:t xml:space="preserve">   202</w:t>
      </w:r>
      <w:r>
        <w:rPr>
          <w:rFonts w:hint="eastAsia"/>
          <w:color w:val="auto"/>
          <w:lang w:val="en-US" w:eastAsia="zh-CN"/>
        </w:rPr>
        <w:t>2</w:t>
      </w:r>
      <w:r>
        <w:rPr>
          <w:rFonts w:hint="eastAsia"/>
          <w:color w:val="auto"/>
        </w:rPr>
        <w:t>年</w:t>
      </w:r>
      <w:r>
        <w:rPr>
          <w:rFonts w:hint="eastAsia"/>
          <w:color w:val="auto"/>
          <w:lang w:val="en-US" w:eastAsia="zh-CN"/>
        </w:rPr>
        <w:t>04</w:t>
      </w:r>
      <w:r>
        <w:rPr>
          <w:rFonts w:hint="eastAsia"/>
          <w:color w:val="auto"/>
        </w:rPr>
        <w:t>月</w:t>
      </w:r>
      <w:r>
        <w:rPr>
          <w:rFonts w:hint="eastAsia"/>
          <w:color w:val="auto"/>
          <w:lang w:val="en-US" w:eastAsia="zh-CN"/>
        </w:rPr>
        <w:t>09</w:t>
      </w:r>
      <w:r>
        <w:rPr>
          <w:rFonts w:hint="eastAsia"/>
          <w:color w:val="auto"/>
        </w:rPr>
        <w:t>日</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bookmarkStart w:id="2" w:name="_Toc236940849"/>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431" w:hanging="431"/>
        <w:textAlignment w:val="auto"/>
        <w:rPr>
          <w:rFonts w:hint="eastAsia"/>
        </w:rPr>
      </w:pPr>
    </w:p>
    <w:p>
      <w:pPr>
        <w:pStyle w:val="6"/>
        <w:keepNext w:val="0"/>
        <w:keepLines w:val="0"/>
        <w:pageBreakBefore w:val="0"/>
        <w:widowControl w:val="0"/>
        <w:kinsoku/>
        <w:wordWrap/>
        <w:overflowPunct/>
        <w:topLinePunct w:val="0"/>
        <w:autoSpaceDE w:val="0"/>
        <w:autoSpaceDN w:val="0"/>
        <w:bidi w:val="0"/>
        <w:adjustRightInd w:val="0"/>
        <w:snapToGrid/>
        <w:spacing w:line="520" w:lineRule="exact"/>
        <w:ind w:left="431" w:hanging="431"/>
        <w:textAlignment w:val="auto"/>
      </w:pPr>
      <w:r>
        <w:rPr>
          <w:rFonts w:hint="eastAsia"/>
        </w:rPr>
        <w:t>第二章  投标人须知</w:t>
      </w:r>
      <w:bookmarkEnd w:id="2"/>
    </w:p>
    <w:p>
      <w:pPr>
        <w:pStyle w:val="7"/>
        <w:keepNext/>
        <w:keepLines/>
        <w:pageBreakBefore w:val="0"/>
        <w:widowControl w:val="0"/>
        <w:kinsoku/>
        <w:wordWrap/>
        <w:overflowPunct/>
        <w:topLinePunct w:val="0"/>
        <w:autoSpaceDE/>
        <w:autoSpaceDN/>
        <w:bidi w:val="0"/>
        <w:adjustRightInd/>
        <w:snapToGrid/>
        <w:spacing w:before="0" w:after="0" w:line="520" w:lineRule="exact"/>
        <w:ind w:left="578" w:hanging="578"/>
        <w:textAlignment w:val="auto"/>
      </w:pPr>
      <w:r>
        <w:rPr>
          <w:rFonts w:hint="eastAsia"/>
        </w:rPr>
        <w:t>前附表</w:t>
      </w:r>
    </w:p>
    <w:tbl>
      <w:tblPr>
        <w:tblStyle w:val="89"/>
        <w:tblW w:w="98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15"/>
        <w:gridCol w:w="1496"/>
        <w:gridCol w:w="4396"/>
        <w:gridCol w:w="1065"/>
        <w:gridCol w:w="2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715" w:type="dxa"/>
            <w:vAlign w:val="center"/>
          </w:tcPr>
          <w:p>
            <w:pPr>
              <w:adjustRightInd w:val="0"/>
              <w:spacing w:line="400" w:lineRule="exact"/>
              <w:jc w:val="center"/>
              <w:rPr>
                <w:b/>
                <w:bCs/>
              </w:rPr>
            </w:pPr>
            <w:r>
              <w:rPr>
                <w:rFonts w:hint="eastAsia"/>
                <w:b/>
                <w:bCs/>
              </w:rPr>
              <w:t>序号</w:t>
            </w:r>
          </w:p>
        </w:tc>
        <w:tc>
          <w:tcPr>
            <w:tcW w:w="9150" w:type="dxa"/>
            <w:gridSpan w:val="4"/>
            <w:vAlign w:val="center"/>
          </w:tcPr>
          <w:p>
            <w:pPr>
              <w:adjustRightInd w:val="0"/>
              <w:spacing w:line="400" w:lineRule="exact"/>
              <w:jc w:val="center"/>
              <w:rPr>
                <w:b/>
                <w:bCs/>
              </w:rPr>
            </w:pPr>
            <w:r>
              <w:rPr>
                <w:rFonts w:hint="eastAsia"/>
                <w:b/>
                <w:bCs/>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715" w:type="dxa"/>
            <w:vAlign w:val="center"/>
          </w:tcPr>
          <w:p>
            <w:pPr>
              <w:spacing w:line="400" w:lineRule="exact"/>
              <w:jc w:val="center"/>
            </w:pPr>
            <w:r>
              <w:rPr>
                <w:rFonts w:hint="eastAsia"/>
                <w:b/>
              </w:rPr>
              <w:t>1</w:t>
            </w:r>
          </w:p>
        </w:tc>
        <w:tc>
          <w:tcPr>
            <w:tcW w:w="1496" w:type="dxa"/>
            <w:vAlign w:val="center"/>
          </w:tcPr>
          <w:p>
            <w:pPr>
              <w:spacing w:line="400" w:lineRule="exact"/>
              <w:jc w:val="center"/>
            </w:pPr>
            <w:r>
              <w:rPr>
                <w:rFonts w:hint="eastAsia"/>
                <w:b/>
              </w:rPr>
              <w:t>项目名称</w:t>
            </w:r>
          </w:p>
        </w:tc>
        <w:tc>
          <w:tcPr>
            <w:tcW w:w="439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仿宋"/>
                <w:bCs/>
                <w:lang w:eastAsia="zh-CN"/>
              </w:rPr>
            </w:pPr>
            <w:r>
              <w:rPr>
                <w:rFonts w:hint="eastAsia"/>
                <w:bCs/>
                <w:lang w:eastAsia="zh-CN"/>
              </w:rPr>
              <w:t>富阳区禁毒宣教中心布展项目</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Cs/>
              </w:rPr>
            </w:pPr>
            <w:r>
              <w:rPr>
                <w:rFonts w:hint="eastAsia"/>
                <w:b/>
              </w:rPr>
              <w:t>项目编号</w:t>
            </w: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仿宋"/>
                <w:bCs/>
                <w:lang w:eastAsia="zh-CN"/>
              </w:rPr>
            </w:pPr>
            <w:r>
              <w:rPr>
                <w:rFonts w:hint="eastAsia"/>
                <w:bCs/>
                <w:lang w:eastAsia="zh-CN"/>
              </w:rPr>
              <w:t>HZGSFZCF-2022-006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715" w:type="dxa"/>
            <w:vAlign w:val="center"/>
          </w:tcPr>
          <w:p>
            <w:pPr>
              <w:spacing w:line="400" w:lineRule="exact"/>
              <w:jc w:val="center"/>
            </w:pPr>
            <w:r>
              <w:rPr>
                <w:rFonts w:hint="eastAsia"/>
                <w:b/>
              </w:rPr>
              <w:t>2</w:t>
            </w:r>
          </w:p>
        </w:tc>
        <w:tc>
          <w:tcPr>
            <w:tcW w:w="1496" w:type="dxa"/>
            <w:vAlign w:val="center"/>
          </w:tcPr>
          <w:p>
            <w:pPr>
              <w:spacing w:line="400" w:lineRule="exact"/>
              <w:jc w:val="center"/>
            </w:pPr>
            <w:r>
              <w:rPr>
                <w:rFonts w:hint="eastAsia"/>
                <w:b/>
              </w:rPr>
              <w:t>采购人</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仿宋"/>
                <w:bCs/>
                <w:lang w:eastAsia="zh-CN"/>
              </w:rPr>
            </w:pPr>
            <w:r>
              <w:rPr>
                <w:rFonts w:hint="eastAsia"/>
                <w:bCs/>
                <w:lang w:eastAsia="zh-CN"/>
              </w:rPr>
              <w:t>杭州市公安局富阳区分局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15" w:type="dxa"/>
            <w:vAlign w:val="center"/>
          </w:tcPr>
          <w:p>
            <w:pPr>
              <w:adjustRightInd w:val="0"/>
              <w:spacing w:line="400" w:lineRule="exact"/>
              <w:jc w:val="center"/>
            </w:pPr>
            <w:r>
              <w:rPr>
                <w:rFonts w:hint="eastAsia"/>
                <w:b/>
                <w:bCs/>
              </w:rPr>
              <w:t>3</w:t>
            </w:r>
          </w:p>
        </w:tc>
        <w:tc>
          <w:tcPr>
            <w:tcW w:w="1496" w:type="dxa"/>
            <w:vAlign w:val="center"/>
          </w:tcPr>
          <w:p>
            <w:pPr>
              <w:spacing w:line="400" w:lineRule="exact"/>
              <w:jc w:val="center"/>
              <w:rPr>
                <w:bCs/>
              </w:rPr>
            </w:pPr>
            <w:r>
              <w:rPr>
                <w:rFonts w:hint="eastAsia"/>
                <w:b/>
              </w:rPr>
              <w:t>项目概况</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bCs/>
              </w:rPr>
            </w:pPr>
            <w:r>
              <w:rPr>
                <w:rFonts w:hint="eastAsia"/>
                <w:lang w:eastAsia="zh-CN"/>
              </w:rPr>
              <w:t>详见《采购文件》第四章“采购需求”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pPr>
            <w:r>
              <w:rPr>
                <w:rFonts w:hint="eastAsia"/>
                <w:b/>
              </w:rPr>
              <w:t>4</w:t>
            </w:r>
          </w:p>
        </w:tc>
        <w:tc>
          <w:tcPr>
            <w:tcW w:w="1496" w:type="dxa"/>
            <w:vAlign w:val="center"/>
          </w:tcPr>
          <w:p>
            <w:pPr>
              <w:spacing w:line="400" w:lineRule="exact"/>
              <w:jc w:val="center"/>
            </w:pPr>
            <w:r>
              <w:rPr>
                <w:rFonts w:hint="eastAsia"/>
                <w:b/>
              </w:rPr>
              <w:t>资金来源与预算</w:t>
            </w:r>
          </w:p>
        </w:tc>
        <w:tc>
          <w:tcPr>
            <w:tcW w:w="7654" w:type="dxa"/>
            <w:gridSpan w:val="3"/>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80" w:lineRule="exact"/>
              <w:jc w:val="left"/>
              <w:textAlignment w:val="auto"/>
              <w:rPr>
                <w:bCs/>
              </w:rPr>
            </w:pPr>
            <w:r>
              <w:rPr>
                <w:rFonts w:hint="eastAsia"/>
                <w:bCs/>
              </w:rPr>
              <w:t>预算资金。</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jc w:val="left"/>
              <w:textAlignment w:val="auto"/>
              <w:rPr>
                <w:bCs/>
              </w:rPr>
            </w:pPr>
            <w:r>
              <w:rPr>
                <w:rFonts w:hint="eastAsia"/>
              </w:rPr>
              <w:t>本项目预算价</w:t>
            </w:r>
            <w:r>
              <w:rPr>
                <w:rFonts w:hint="eastAsia"/>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w:t>
            </w:r>
            <w:r>
              <w:rPr>
                <w:rFonts w:hint="eastAsia"/>
                <w:color w:val="auto"/>
                <w:u w:val="single"/>
              </w:rPr>
              <w:t>￥</w:t>
            </w:r>
            <w:r>
              <w:rPr>
                <w:rFonts w:hint="eastAsia"/>
                <w:color w:val="auto"/>
                <w:u w:val="single"/>
                <w:lang w:val="en-US" w:eastAsia="zh-CN"/>
              </w:rPr>
              <w:t>500.0000</w:t>
            </w:r>
            <w:r>
              <w:rPr>
                <w:rFonts w:hint="eastAsia"/>
                <w:color w:val="auto"/>
              </w:rPr>
              <w:t>万元，最高限价为</w:t>
            </w:r>
            <w:r>
              <w:rPr>
                <w:rFonts w:hint="eastAsia"/>
                <w:color w:val="auto"/>
                <w:lang w:eastAsia="zh-CN"/>
              </w:rPr>
              <w:t>：</w:t>
            </w:r>
            <w:r>
              <w:rPr>
                <w:rFonts w:hint="eastAsia"/>
                <w:color w:val="auto"/>
                <w:u w:val="single"/>
              </w:rPr>
              <w:t>￥491.8168</w:t>
            </w:r>
            <w:r>
              <w:rPr>
                <w:rFonts w:hint="eastAsia"/>
                <w:color w:val="auto"/>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71" w:hRule="atLeast"/>
          <w:jc w:val="center"/>
        </w:trPr>
        <w:tc>
          <w:tcPr>
            <w:tcW w:w="715" w:type="dxa"/>
            <w:vAlign w:val="center"/>
          </w:tcPr>
          <w:p>
            <w:pPr>
              <w:adjustRightInd w:val="0"/>
              <w:spacing w:line="400" w:lineRule="exact"/>
              <w:jc w:val="center"/>
              <w:rPr>
                <w:b/>
                <w:bCs/>
              </w:rPr>
            </w:pPr>
            <w:r>
              <w:rPr>
                <w:rFonts w:hint="eastAsia"/>
                <w:b/>
                <w:bCs/>
              </w:rPr>
              <w:t>5</w:t>
            </w:r>
          </w:p>
        </w:tc>
        <w:tc>
          <w:tcPr>
            <w:tcW w:w="1496" w:type="dxa"/>
            <w:vAlign w:val="center"/>
          </w:tcPr>
          <w:p>
            <w:pPr>
              <w:adjustRightInd w:val="0"/>
              <w:spacing w:line="400" w:lineRule="exact"/>
              <w:jc w:val="center"/>
              <w:rPr>
                <w:b/>
                <w:bCs/>
              </w:rPr>
            </w:pPr>
            <w:r>
              <w:rPr>
                <w:rFonts w:hint="eastAsia"/>
                <w:b/>
                <w:bCs/>
              </w:rPr>
              <w:t>投标文件递交截止时间与地点</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bCs/>
              </w:rPr>
            </w:pPr>
            <w:r>
              <w:rPr>
                <w:rFonts w:hint="eastAsia"/>
                <w:bCs/>
              </w:rPr>
              <w:t>（1）投标文件递交截止时间：</w:t>
            </w:r>
            <w:r>
              <w:rPr>
                <w:rFonts w:hint="eastAsia"/>
                <w:color w:val="auto"/>
                <w:highlight w:val="none"/>
              </w:rPr>
              <w:t>202</w:t>
            </w:r>
            <w:r>
              <w:rPr>
                <w:rFonts w:hint="eastAsia"/>
                <w:color w:val="auto"/>
                <w:highlight w:val="none"/>
                <w:lang w:val="en-US" w:eastAsia="zh-CN"/>
              </w:rPr>
              <w:t>2</w:t>
            </w:r>
            <w:r>
              <w:rPr>
                <w:rFonts w:hint="eastAsia"/>
                <w:color w:val="auto"/>
                <w:highlight w:val="none"/>
              </w:rPr>
              <w:t>年04月29日9时00分00秒</w:t>
            </w:r>
            <w:r>
              <w:rPr>
                <w:rFonts w:hint="eastAsia"/>
                <w:bCs/>
              </w:rPr>
              <w:t>（北京时间）</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b/>
              </w:rPr>
            </w:pPr>
            <w:r>
              <w:rPr>
                <w:rFonts w:hint="eastAsia"/>
                <w:bCs/>
              </w:rPr>
              <w:t>（2）投标文件递交截止地点：政采云平台（https://www.zcygov.cn/），本项目采用全流程电子化交易，无须参加现场开标会。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adjustRightInd w:val="0"/>
              <w:spacing w:line="400" w:lineRule="exact"/>
              <w:jc w:val="center"/>
            </w:pPr>
            <w:r>
              <w:rPr>
                <w:rFonts w:hint="eastAsia"/>
                <w:b/>
                <w:bCs/>
              </w:rPr>
              <w:t>6</w:t>
            </w:r>
          </w:p>
        </w:tc>
        <w:tc>
          <w:tcPr>
            <w:tcW w:w="1496" w:type="dxa"/>
            <w:vAlign w:val="center"/>
          </w:tcPr>
          <w:p>
            <w:pPr>
              <w:spacing w:line="400" w:lineRule="exact"/>
              <w:jc w:val="center"/>
              <w:rPr>
                <w:b/>
              </w:rPr>
            </w:pPr>
            <w:r>
              <w:rPr>
                <w:rFonts w:hint="eastAsia"/>
                <w:b/>
              </w:rPr>
              <w:t>开标时间</w:t>
            </w:r>
            <w:r>
              <w:rPr>
                <w:rFonts w:hint="eastAsia"/>
                <w:b/>
                <w:lang w:val="en-US" w:eastAsia="zh-CN"/>
              </w:rPr>
              <w:t xml:space="preserve">  </w:t>
            </w:r>
            <w:r>
              <w:rPr>
                <w:rFonts w:hint="eastAsia"/>
                <w:b/>
              </w:rPr>
              <w:t>与地点</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bCs/>
              </w:rPr>
            </w:pPr>
            <w:r>
              <w:rPr>
                <w:rFonts w:hint="eastAsia"/>
                <w:bCs/>
              </w:rPr>
              <w:t>（1）开标时间：</w:t>
            </w:r>
            <w:r>
              <w:rPr>
                <w:rFonts w:hint="eastAsia"/>
                <w:color w:val="auto"/>
                <w:highlight w:val="none"/>
              </w:rPr>
              <w:t>202</w:t>
            </w:r>
            <w:r>
              <w:rPr>
                <w:rFonts w:hint="eastAsia"/>
                <w:color w:val="auto"/>
                <w:highlight w:val="none"/>
                <w:lang w:val="en-US" w:eastAsia="zh-CN"/>
              </w:rPr>
              <w:t>2</w:t>
            </w:r>
            <w:r>
              <w:rPr>
                <w:rFonts w:hint="eastAsia"/>
                <w:color w:val="auto"/>
                <w:highlight w:val="none"/>
              </w:rPr>
              <w:t>年04月29日9时00分00秒</w:t>
            </w:r>
            <w:r>
              <w:rPr>
                <w:rFonts w:hint="eastAsia"/>
                <w:bCs/>
              </w:rPr>
              <w:t>（北京时间）</w:t>
            </w:r>
          </w:p>
          <w:p>
            <w:pPr>
              <w:keepNext w:val="0"/>
              <w:keepLines w:val="0"/>
              <w:pageBreakBefore w:val="0"/>
              <w:widowControl w:val="0"/>
              <w:shd w:val="solid" w:color="FFFFFF" w:fill="auto"/>
              <w:kinsoku/>
              <w:wordWrap/>
              <w:overflowPunct/>
              <w:topLinePunct w:val="0"/>
              <w:autoSpaceDE/>
              <w:autoSpaceDN/>
              <w:bidi w:val="0"/>
              <w:adjustRightInd/>
              <w:snapToGrid/>
              <w:spacing w:line="380" w:lineRule="exact"/>
              <w:jc w:val="left"/>
              <w:textAlignment w:val="auto"/>
              <w:rPr>
                <w:rFonts w:hint="eastAsia" w:eastAsia="仿宋"/>
                <w:lang w:eastAsia="zh-CN"/>
              </w:rPr>
            </w:pPr>
            <w:r>
              <w:rPr>
                <w:rFonts w:hint="eastAsia"/>
                <w:bCs/>
              </w:rPr>
              <w:t>（2）开标地点：杭州市公共资源交易中心富阳分中心3号开标室（富阳区鹿山街道江连街27号，富阳区行政服务中心新大楼A座4楼）；政采云平台</w:t>
            </w:r>
            <w:r>
              <w:rPr>
                <w:rFonts w:hint="eastAsia"/>
              </w:rPr>
              <w:t>(https://www.zcygov.cn/)</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adjustRightInd w:val="0"/>
              <w:spacing w:line="400" w:lineRule="exact"/>
              <w:jc w:val="center"/>
            </w:pPr>
            <w:r>
              <w:rPr>
                <w:rFonts w:hint="eastAsia"/>
                <w:b/>
                <w:bCs/>
              </w:rPr>
              <w:t>7</w:t>
            </w:r>
          </w:p>
        </w:tc>
        <w:tc>
          <w:tcPr>
            <w:tcW w:w="1496" w:type="dxa"/>
            <w:vAlign w:val="center"/>
          </w:tcPr>
          <w:p>
            <w:pPr>
              <w:adjustRightInd w:val="0"/>
              <w:spacing w:line="400" w:lineRule="exact"/>
              <w:jc w:val="center"/>
              <w:rPr>
                <w:b/>
                <w:bCs/>
              </w:rPr>
            </w:pPr>
            <w:r>
              <w:rPr>
                <w:rFonts w:hint="eastAsia"/>
                <w:b/>
                <w:bCs/>
              </w:rPr>
              <w:t>投标报价</w:t>
            </w:r>
          </w:p>
          <w:p>
            <w:pPr>
              <w:adjustRightInd w:val="0"/>
              <w:spacing w:line="400" w:lineRule="exact"/>
              <w:jc w:val="center"/>
            </w:pPr>
            <w:r>
              <w:rPr>
                <w:rFonts w:hint="eastAsia"/>
                <w:b/>
                <w:bCs/>
              </w:rPr>
              <w:t>与费用</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（1）本项目中价格全部采用人民币</w:t>
            </w:r>
            <w:r>
              <w:rPr>
                <w:rFonts w:hint="eastAsia"/>
                <w:lang w:eastAsia="zh-CN"/>
              </w:rPr>
              <w:t>元</w:t>
            </w:r>
            <w:r>
              <w:rPr>
                <w:rFonts w:hint="eastAsia"/>
              </w:rPr>
              <w:t>报价。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w:t>
            </w:r>
            <w:r>
              <w:rPr>
                <w:rFonts w:hint="eastAsia"/>
                <w:lang w:val="en-US" w:eastAsia="zh-CN"/>
              </w:rPr>
              <w:t>2</w:t>
            </w:r>
            <w:r>
              <w:rPr>
                <w:rFonts w:hint="eastAsia"/>
              </w:rPr>
              <w:t>）本项目不接受选择性报价。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w:t>
            </w:r>
            <w:r>
              <w:rPr>
                <w:rFonts w:hint="eastAsia"/>
                <w:lang w:val="en-US" w:eastAsia="zh-CN"/>
              </w:rPr>
              <w:t>3</w:t>
            </w:r>
            <w:r>
              <w:rPr>
                <w:rFonts w:hint="eastAsia"/>
              </w:rPr>
              <w:t>）报价一览表是报价的唯一载体。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w:t>
            </w:r>
            <w:r>
              <w:rPr>
                <w:rFonts w:hint="eastAsia"/>
                <w:lang w:val="en-US" w:eastAsia="zh-CN"/>
              </w:rPr>
              <w:t>4</w:t>
            </w:r>
            <w:r>
              <w:rPr>
                <w:rFonts w:hint="eastAsia"/>
              </w:rPr>
              <w:t>）有关本项目实施所需的所有费用（含税费）均计入报价。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w:t>
            </w:r>
            <w:r>
              <w:rPr>
                <w:rFonts w:hint="eastAsia"/>
                <w:lang w:val="en-US" w:eastAsia="zh-CN"/>
              </w:rPr>
              <w:t>5</w:t>
            </w:r>
            <w:r>
              <w:rPr>
                <w:rFonts w:hint="eastAsia"/>
              </w:rPr>
              <w:t>）招标文件未列明，而投标人认为必需的费用也需计入报价。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w:t>
            </w:r>
            <w:r>
              <w:rPr>
                <w:rFonts w:hint="eastAsia"/>
                <w:lang w:val="en-US" w:eastAsia="zh-CN"/>
              </w:rPr>
              <w:t>6</w:t>
            </w:r>
            <w:r>
              <w:rPr>
                <w:rFonts w:hint="eastAsia"/>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rPr>
              <w:t>（</w:t>
            </w:r>
            <w:r>
              <w:rPr>
                <w:rFonts w:hint="eastAsia"/>
                <w:lang w:val="en-US" w:eastAsia="zh-CN"/>
              </w:rPr>
              <w:t>7</w:t>
            </w:r>
            <w:r>
              <w:rPr>
                <w:rFonts w:hint="eastAsia"/>
              </w:rPr>
              <w:t>）验收时如需涉及检测的，检测费用由采购人承担，不包含在投标总价中</w:t>
            </w:r>
            <w:r>
              <w:rPr>
                <w:rFonts w:hint="eastAsia" w:ascii="仿宋" w:hAnsi="仿宋" w:eastAsia="仿宋" w:cs="仿宋"/>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adjustRightInd w:val="0"/>
              <w:spacing w:line="400" w:lineRule="exact"/>
              <w:jc w:val="center"/>
              <w:rPr>
                <w:b/>
                <w:bCs/>
              </w:rPr>
            </w:pPr>
            <w:r>
              <w:rPr>
                <w:rFonts w:hint="eastAsia"/>
                <w:b/>
                <w:bCs/>
              </w:rPr>
              <w:t>8</w:t>
            </w:r>
          </w:p>
        </w:tc>
        <w:tc>
          <w:tcPr>
            <w:tcW w:w="1496" w:type="dxa"/>
            <w:vAlign w:val="center"/>
          </w:tcPr>
          <w:p>
            <w:pPr>
              <w:adjustRightInd w:val="0"/>
              <w:spacing w:line="400" w:lineRule="exact"/>
              <w:jc w:val="center"/>
              <w:rPr>
                <w:b/>
                <w:bCs/>
              </w:rPr>
            </w:pPr>
            <w:r>
              <w:rPr>
                <w:rFonts w:hint="eastAsia"/>
                <w:b/>
                <w:bCs/>
              </w:rPr>
              <w:t>投标人</w:t>
            </w:r>
          </w:p>
          <w:p>
            <w:pPr>
              <w:adjustRightInd w:val="0"/>
              <w:spacing w:line="400" w:lineRule="exact"/>
              <w:jc w:val="center"/>
            </w:pPr>
            <w:r>
              <w:rPr>
                <w:rFonts w:hint="eastAsia"/>
                <w:b/>
                <w:bCs/>
              </w:rPr>
              <w:t>资格要求</w:t>
            </w:r>
          </w:p>
        </w:tc>
        <w:tc>
          <w:tcPr>
            <w:tcW w:w="7654" w:type="dxa"/>
            <w:gridSpan w:val="3"/>
            <w:vAlign w:val="center"/>
          </w:tcPr>
          <w:p>
            <w:pPr>
              <w:keepNext w:val="0"/>
              <w:keepLines w:val="0"/>
              <w:pageBreakBefore w:val="0"/>
              <w:widowControl w:val="0"/>
              <w:tabs>
                <w:tab w:val="left" w:pos="571"/>
              </w:tabs>
              <w:kinsoku/>
              <w:wordWrap/>
              <w:overflowPunct/>
              <w:topLinePunct w:val="0"/>
              <w:autoSpaceDE/>
              <w:autoSpaceDN/>
              <w:bidi w:val="0"/>
              <w:adjustRightInd/>
              <w:snapToGrid/>
              <w:spacing w:line="380" w:lineRule="exact"/>
              <w:jc w:val="left"/>
              <w:textAlignment w:val="auto"/>
              <w:rPr>
                <w:rFonts w:hint="eastAsia"/>
              </w:rPr>
            </w:pPr>
            <w:r>
              <w:rPr>
                <w:rFonts w:hint="eastAsia"/>
              </w:rPr>
              <w:t>（1）符合《中华人民共和国政府采购法》第二十二条之规定，在中华人民共和国境内注册，且符合、承认并承诺履行本招标文件各项规定，所提供的货物和服务须在我国境内合法生产或销售。</w:t>
            </w:r>
          </w:p>
          <w:p>
            <w:pPr>
              <w:keepNext w:val="0"/>
              <w:keepLines w:val="0"/>
              <w:pageBreakBefore w:val="0"/>
              <w:widowControl w:val="0"/>
              <w:tabs>
                <w:tab w:val="left" w:pos="571"/>
              </w:tabs>
              <w:kinsoku/>
              <w:wordWrap/>
              <w:overflowPunct/>
              <w:topLinePunct w:val="0"/>
              <w:autoSpaceDE/>
              <w:autoSpaceDN/>
              <w:bidi w:val="0"/>
              <w:adjustRightInd/>
              <w:snapToGrid/>
              <w:spacing w:line="380" w:lineRule="exact"/>
              <w:jc w:val="left"/>
              <w:textAlignment w:val="auto"/>
              <w:rPr>
                <w:rFonts w:hint="eastAsia"/>
              </w:rPr>
            </w:pPr>
            <w:r>
              <w:rPr>
                <w:rFonts w:hint="eastAsia"/>
              </w:rPr>
              <w:t>（</w:t>
            </w:r>
            <w:r>
              <w:rPr>
                <w:rFonts w:hint="eastAsia"/>
                <w:lang w:val="en-US" w:eastAsia="zh-CN"/>
              </w:rPr>
              <w:t>2</w:t>
            </w:r>
            <w:r>
              <w:rPr>
                <w:rFonts w:hint="eastAsia"/>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tabs>
                <w:tab w:val="left" w:pos="571"/>
              </w:tabs>
              <w:kinsoku/>
              <w:wordWrap/>
              <w:overflowPunct/>
              <w:topLinePunct w:val="0"/>
              <w:autoSpaceDE/>
              <w:autoSpaceDN/>
              <w:bidi w:val="0"/>
              <w:adjustRightInd/>
              <w:snapToGrid/>
              <w:spacing w:line="380" w:lineRule="exact"/>
              <w:jc w:val="left"/>
              <w:textAlignment w:val="auto"/>
              <w:rPr>
                <w:rFonts w:hint="eastAsia"/>
              </w:rPr>
            </w:pPr>
            <w:r>
              <w:rPr>
                <w:rFonts w:hint="eastAsia"/>
              </w:rPr>
              <w:t>（</w:t>
            </w:r>
            <w:r>
              <w:rPr>
                <w:rFonts w:hint="eastAsia"/>
                <w:lang w:val="en-US" w:eastAsia="zh-CN"/>
              </w:rPr>
              <w:t>3</w:t>
            </w:r>
            <w:r>
              <w:rPr>
                <w:rFonts w:hint="eastAsia"/>
              </w:rPr>
              <w:t>）落实政府采购政策需满足的资格要求：</w:t>
            </w:r>
            <w:r>
              <w:rPr>
                <w:rFonts w:hint="eastAsia"/>
                <w:lang w:eastAsia="zh-CN"/>
              </w:rPr>
              <w:t>无</w:t>
            </w:r>
            <w:r>
              <w:rPr>
                <w:rFonts w:hint="eastAsia"/>
              </w:rPr>
              <w:t>。</w:t>
            </w:r>
          </w:p>
          <w:p>
            <w:pPr>
              <w:keepNext w:val="0"/>
              <w:keepLines w:val="0"/>
              <w:pageBreakBefore w:val="0"/>
              <w:widowControl w:val="0"/>
              <w:tabs>
                <w:tab w:val="left" w:pos="571"/>
              </w:tabs>
              <w:kinsoku/>
              <w:wordWrap/>
              <w:overflowPunct/>
              <w:topLinePunct w:val="0"/>
              <w:autoSpaceDE/>
              <w:autoSpaceDN/>
              <w:bidi w:val="0"/>
              <w:adjustRightInd/>
              <w:snapToGrid/>
              <w:spacing w:line="380" w:lineRule="exact"/>
              <w:jc w:val="left"/>
              <w:textAlignment w:val="auto"/>
              <w:rPr>
                <w:rFonts w:hint="eastAsia"/>
              </w:rPr>
            </w:pPr>
            <w:r>
              <w:rPr>
                <w:rFonts w:hint="eastAsia"/>
              </w:rPr>
              <w:t>（</w:t>
            </w:r>
            <w:r>
              <w:rPr>
                <w:rFonts w:hint="eastAsia"/>
                <w:lang w:val="en-US" w:eastAsia="zh-CN"/>
              </w:rPr>
              <w:t>4</w:t>
            </w:r>
            <w:r>
              <w:rPr>
                <w:rFonts w:hint="eastAsia"/>
              </w:rPr>
              <w:t>）本项目的特定资格要求：</w:t>
            </w:r>
            <w:r>
              <w:rPr>
                <w:rFonts w:hint="eastAsia"/>
                <w:lang w:eastAsia="zh-CN"/>
              </w:rPr>
              <w:t>无</w:t>
            </w:r>
            <w:r>
              <w:rPr>
                <w:rFonts w:hint="eastAsia"/>
              </w:rPr>
              <w:t>。</w:t>
            </w:r>
          </w:p>
          <w:p>
            <w:pPr>
              <w:keepNext w:val="0"/>
              <w:keepLines w:val="0"/>
              <w:pageBreakBefore w:val="0"/>
              <w:widowControl w:val="0"/>
              <w:tabs>
                <w:tab w:val="left" w:pos="571"/>
              </w:tabs>
              <w:kinsoku/>
              <w:wordWrap/>
              <w:overflowPunct/>
              <w:topLinePunct w:val="0"/>
              <w:autoSpaceDE/>
              <w:autoSpaceDN/>
              <w:bidi w:val="0"/>
              <w:adjustRightInd/>
              <w:snapToGrid/>
              <w:spacing w:line="380" w:lineRule="exact"/>
              <w:jc w:val="left"/>
              <w:textAlignment w:val="auto"/>
              <w:rPr>
                <w:rFonts w:hint="eastAsia"/>
              </w:rPr>
            </w:pPr>
            <w:r>
              <w:rPr>
                <w:rFonts w:hint="eastAsia"/>
              </w:rPr>
              <w:t>（</w:t>
            </w:r>
            <w:r>
              <w:rPr>
                <w:rFonts w:hint="eastAsia"/>
                <w:lang w:val="en-US" w:eastAsia="zh-CN"/>
              </w:rPr>
              <w:t>5</w:t>
            </w:r>
            <w:r>
              <w:rPr>
                <w:rFonts w:hint="eastAsia"/>
              </w:rPr>
              <w:t>）本项目不接受联合体投标。</w:t>
            </w:r>
          </w:p>
          <w:p>
            <w:pPr>
              <w:keepNext w:val="0"/>
              <w:keepLines w:val="0"/>
              <w:pageBreakBefore w:val="0"/>
              <w:widowControl w:val="0"/>
              <w:tabs>
                <w:tab w:val="left" w:pos="571"/>
              </w:tabs>
              <w:kinsoku/>
              <w:wordWrap/>
              <w:overflowPunct/>
              <w:topLinePunct w:val="0"/>
              <w:autoSpaceDE/>
              <w:autoSpaceDN/>
              <w:bidi w:val="0"/>
              <w:adjustRightInd/>
              <w:snapToGrid/>
              <w:spacing w:line="380" w:lineRule="exact"/>
              <w:jc w:val="left"/>
              <w:textAlignment w:val="auto"/>
            </w:pPr>
            <w:r>
              <w:rPr>
                <w:rFonts w:hint="eastAsia"/>
              </w:rPr>
              <w:t>（</w:t>
            </w:r>
            <w:r>
              <w:rPr>
                <w:rFonts w:hint="eastAsia"/>
                <w:lang w:val="en-US" w:eastAsia="zh-CN"/>
              </w:rPr>
              <w:t>6</w:t>
            </w:r>
            <w:r>
              <w:rPr>
                <w:rFonts w:hint="eastAsia"/>
              </w:rPr>
              <w:t>）为本采购项目提供整体设计、规范编制或者项目管理、监理、检测等服务的供应商，不得再参加该采购项目的其他采购活动。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715" w:type="dxa"/>
            <w:vAlign w:val="center"/>
          </w:tcPr>
          <w:p>
            <w:pPr>
              <w:adjustRightInd w:val="0"/>
              <w:spacing w:line="400" w:lineRule="exact"/>
              <w:jc w:val="center"/>
              <w:rPr>
                <w:b/>
                <w:bCs/>
                <w:kern w:val="2"/>
              </w:rPr>
            </w:pPr>
            <w:r>
              <w:rPr>
                <w:rFonts w:hint="eastAsia"/>
                <w:b/>
                <w:bCs/>
              </w:rPr>
              <w:t>9</w:t>
            </w:r>
          </w:p>
        </w:tc>
        <w:tc>
          <w:tcPr>
            <w:tcW w:w="1496" w:type="dxa"/>
            <w:vAlign w:val="center"/>
          </w:tcPr>
          <w:p>
            <w:pPr>
              <w:spacing w:line="400" w:lineRule="exact"/>
              <w:jc w:val="center"/>
              <w:rPr>
                <w:b/>
              </w:rPr>
            </w:pPr>
            <w:r>
              <w:rPr>
                <w:rFonts w:hint="eastAsia"/>
                <w:b/>
              </w:rPr>
              <w:t>分包</w:t>
            </w:r>
          </w:p>
        </w:tc>
        <w:tc>
          <w:tcPr>
            <w:tcW w:w="7654" w:type="dxa"/>
            <w:gridSpan w:val="3"/>
            <w:vAlign w:val="center"/>
          </w:tcPr>
          <w:p>
            <w:pPr>
              <w:spacing w:line="400" w:lineRule="exact"/>
              <w:jc w:val="left"/>
              <w:rPr>
                <w:rFonts w:hint="eastAsia"/>
                <w:bCs/>
              </w:rPr>
            </w:pPr>
            <w:r>
              <w:rPr>
                <w:rFonts w:hint="eastAsia"/>
                <w:bCs/>
              </w:rPr>
              <w:t>（1）本项目不允许转包</w:t>
            </w:r>
          </w:p>
          <w:p>
            <w:pPr>
              <w:spacing w:line="400" w:lineRule="exact"/>
              <w:jc w:val="left"/>
              <w:rPr>
                <w:rFonts w:hint="eastAsia"/>
                <w:bCs/>
                <w:color w:val="auto"/>
                <w:highlight w:val="none"/>
              </w:rPr>
            </w:pPr>
            <w:r>
              <w:rPr>
                <w:rFonts w:hint="eastAsia"/>
                <w:bCs/>
                <w:color w:val="auto"/>
                <w:highlight w:val="none"/>
              </w:rPr>
              <w:t>（2）本项目允许分包</w:t>
            </w:r>
            <w:r>
              <w:rPr>
                <w:rFonts w:hint="eastAsia"/>
                <w:bCs/>
                <w:color w:val="auto"/>
                <w:highlight w:val="none"/>
                <w:lang w:eastAsia="zh-CN"/>
              </w:rPr>
              <w:t>，分包内容须经</w:t>
            </w:r>
            <w:r>
              <w:rPr>
                <w:rFonts w:hint="eastAsia"/>
                <w:bCs/>
                <w:color w:val="auto"/>
                <w:highlight w:val="none"/>
              </w:rPr>
              <w:t>采购人同意。</w:t>
            </w:r>
          </w:p>
          <w:p>
            <w:pPr>
              <w:spacing w:line="400" w:lineRule="exact"/>
              <w:jc w:val="left"/>
              <w:rPr>
                <w:rFonts w:hint="eastAsia" w:eastAsia="仿宋"/>
                <w:lang w:eastAsia="zh-CN"/>
              </w:rPr>
            </w:pPr>
            <w:r>
              <w:rPr>
                <w:rFonts w:hint="eastAsia"/>
                <w:bCs/>
                <w:color w:val="auto"/>
                <w:highlight w:val="none"/>
                <w:lang w:eastAsia="zh-CN"/>
              </w:rPr>
              <w:t>（根据《政府采购促进中小企业发展管理办法》相关规定，</w:t>
            </w:r>
            <w:r>
              <w:rPr>
                <w:rFonts w:hint="eastAsia"/>
                <w:bCs/>
                <w:color w:val="auto"/>
                <w:highlight w:val="none"/>
              </w:rPr>
              <w:t>依据</w:t>
            </w:r>
            <w:r>
              <w:rPr>
                <w:rFonts w:hint="eastAsia"/>
                <w:bCs/>
                <w:color w:val="auto"/>
                <w:highlight w:val="none"/>
                <w:lang w:eastAsia="zh-CN"/>
              </w:rPr>
              <w:t>该</w:t>
            </w:r>
            <w:r>
              <w:rPr>
                <w:rFonts w:hint="eastAsia"/>
                <w:bCs/>
                <w:color w:val="auto"/>
                <w:highlight w:val="none"/>
              </w:rPr>
              <w:t>办法规定享受扶持政策获得政府采购合同的，小微企业不得将合同分包给大中型企业，中型企业不得将合同分包给大型企业</w:t>
            </w:r>
            <w:r>
              <w:rPr>
                <w:rFonts w:hint="eastAsia"/>
                <w:bCs/>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rPr>
                <w:kern w:val="2"/>
              </w:rPr>
            </w:pPr>
            <w:r>
              <w:rPr>
                <w:rFonts w:hint="eastAsia"/>
                <w:b/>
              </w:rPr>
              <w:t>10</w:t>
            </w:r>
          </w:p>
        </w:tc>
        <w:tc>
          <w:tcPr>
            <w:tcW w:w="1496" w:type="dxa"/>
            <w:vAlign w:val="center"/>
          </w:tcPr>
          <w:p>
            <w:pPr>
              <w:spacing w:line="400" w:lineRule="exact"/>
              <w:jc w:val="center"/>
            </w:pPr>
            <w:r>
              <w:rPr>
                <w:rFonts w:hint="eastAsia"/>
                <w:b/>
              </w:rPr>
              <w:t>开标前答疑会或现场踏勘</w:t>
            </w:r>
          </w:p>
        </w:tc>
        <w:tc>
          <w:tcPr>
            <w:tcW w:w="7654" w:type="dxa"/>
            <w:gridSpan w:val="3"/>
            <w:vAlign w:val="center"/>
          </w:tcPr>
          <w:p>
            <w:pPr>
              <w:spacing w:line="400" w:lineRule="exact"/>
              <w:jc w:val="left"/>
              <w:rPr>
                <w:bCs/>
              </w:rPr>
            </w:pPr>
            <w:r>
              <w:rPr>
                <w:rFonts w:hint="eastAsia"/>
                <w:bCs/>
              </w:rPr>
              <w:t>（1）开标前答疑会：不组织。</w:t>
            </w:r>
          </w:p>
          <w:p>
            <w:pPr>
              <w:spacing w:line="400" w:lineRule="exact"/>
              <w:jc w:val="left"/>
              <w:rPr>
                <w:rFonts w:hint="eastAsia" w:eastAsia="仿宋"/>
                <w:bCs/>
                <w:lang w:eastAsia="zh-CN"/>
              </w:rPr>
            </w:pPr>
            <w:r>
              <w:rPr>
                <w:rFonts w:hint="eastAsia"/>
                <w:bCs/>
              </w:rPr>
              <w:t>（2）现场踏勘：不统一组织，请潜在投标人自行联系采购人进行现场踏勘。</w:t>
            </w:r>
          </w:p>
          <w:p>
            <w:pPr>
              <w:spacing w:line="400" w:lineRule="exact"/>
              <w:jc w:val="left"/>
              <w:rPr>
                <w:b/>
                <w:bCs/>
              </w:rPr>
            </w:pPr>
            <w:r>
              <w:rPr>
                <w:rFonts w:hint="eastAsia"/>
                <w:bCs/>
                <w:color w:val="auto"/>
                <w:u w:val="none"/>
              </w:rPr>
              <w:t>采购人联系方式：联系人</w:t>
            </w:r>
            <w:r>
              <w:rPr>
                <w:rFonts w:hint="eastAsia"/>
                <w:bCs/>
                <w:color w:val="auto"/>
                <w:u w:val="none"/>
                <w:lang w:eastAsia="zh-CN"/>
              </w:rPr>
              <w:t>：陈坤雷</w:t>
            </w:r>
            <w:r>
              <w:rPr>
                <w:rFonts w:hint="eastAsia"/>
                <w:bCs/>
                <w:color w:val="auto"/>
                <w:u w:val="none"/>
              </w:rPr>
              <w:t>，联系电话</w:t>
            </w:r>
            <w:r>
              <w:rPr>
                <w:rFonts w:hint="eastAsia"/>
                <w:bCs/>
                <w:color w:val="auto"/>
                <w:u w:val="none"/>
                <w:lang w:eastAsia="zh-CN"/>
              </w:rPr>
              <w:t>：13868191100。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715" w:type="dxa"/>
            <w:vAlign w:val="center"/>
          </w:tcPr>
          <w:p>
            <w:pPr>
              <w:spacing w:line="400" w:lineRule="exact"/>
              <w:jc w:val="center"/>
              <w:rPr>
                <w:kern w:val="2"/>
              </w:rPr>
            </w:pPr>
            <w:r>
              <w:rPr>
                <w:rFonts w:hint="eastAsia"/>
                <w:b/>
                <w:bCs/>
              </w:rPr>
              <w:t>11</w:t>
            </w:r>
          </w:p>
        </w:tc>
        <w:tc>
          <w:tcPr>
            <w:tcW w:w="1496" w:type="dxa"/>
            <w:vAlign w:val="center"/>
          </w:tcPr>
          <w:p>
            <w:pPr>
              <w:spacing w:line="400" w:lineRule="exact"/>
              <w:jc w:val="center"/>
            </w:pPr>
            <w:r>
              <w:rPr>
                <w:rFonts w:hint="eastAsia"/>
                <w:b/>
              </w:rPr>
              <w:t>评标方法</w:t>
            </w:r>
          </w:p>
        </w:tc>
        <w:tc>
          <w:tcPr>
            <w:tcW w:w="7654" w:type="dxa"/>
            <w:gridSpan w:val="3"/>
            <w:vAlign w:val="center"/>
          </w:tcPr>
          <w:p>
            <w:pPr>
              <w:spacing w:line="400" w:lineRule="exact"/>
              <w:jc w:val="left"/>
              <w:rPr>
                <w:bCs/>
              </w:rPr>
            </w:pPr>
            <w:r>
              <w:rPr>
                <w:rFonts w:hint="eastAsia"/>
                <w:bCs/>
                <w:lang w:eastAsia="zh-CN"/>
              </w:rPr>
              <w:t>综合评分</w:t>
            </w:r>
            <w:r>
              <w:rPr>
                <w:rFonts w:hint="eastAsia"/>
                <w:bCs/>
              </w:rPr>
              <w:t>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715" w:type="dxa"/>
            <w:vAlign w:val="center"/>
          </w:tcPr>
          <w:p>
            <w:pPr>
              <w:spacing w:line="400" w:lineRule="exact"/>
              <w:jc w:val="center"/>
              <w:rPr>
                <w:b/>
                <w:kern w:val="2"/>
              </w:rPr>
            </w:pPr>
            <w:r>
              <w:rPr>
                <w:rFonts w:hint="eastAsia"/>
                <w:b/>
              </w:rPr>
              <w:t>12</w:t>
            </w:r>
          </w:p>
        </w:tc>
        <w:tc>
          <w:tcPr>
            <w:tcW w:w="1496" w:type="dxa"/>
            <w:vAlign w:val="center"/>
          </w:tcPr>
          <w:p>
            <w:pPr>
              <w:spacing w:line="400" w:lineRule="exact"/>
              <w:jc w:val="center"/>
              <w:rPr>
                <w:color w:val="auto"/>
              </w:rPr>
            </w:pPr>
            <w:r>
              <w:rPr>
                <w:rFonts w:hint="eastAsia"/>
                <w:b/>
                <w:color w:val="auto"/>
              </w:rPr>
              <w:t>样品提供</w:t>
            </w:r>
          </w:p>
        </w:tc>
        <w:tc>
          <w:tcPr>
            <w:tcW w:w="7654" w:type="dxa"/>
            <w:gridSpan w:val="3"/>
            <w:vAlign w:val="center"/>
          </w:tcPr>
          <w:p>
            <w:pPr>
              <w:spacing w:line="400" w:lineRule="exact"/>
              <w:jc w:val="left"/>
              <w:rPr>
                <w:color w:val="auto"/>
              </w:rPr>
            </w:pPr>
            <w:r>
              <w:rPr>
                <w:rFonts w:hint="eastAsia"/>
                <w:color w:val="auto"/>
                <w:kern w:val="2"/>
              </w:rPr>
              <w:t>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715" w:type="dxa"/>
            <w:vAlign w:val="center"/>
          </w:tcPr>
          <w:p>
            <w:pPr>
              <w:spacing w:line="400" w:lineRule="exact"/>
              <w:jc w:val="center"/>
              <w:rPr>
                <w:b/>
                <w:kern w:val="2"/>
              </w:rPr>
            </w:pPr>
            <w:r>
              <w:rPr>
                <w:rFonts w:hint="eastAsia"/>
                <w:b/>
              </w:rPr>
              <w:t>13</w:t>
            </w:r>
          </w:p>
        </w:tc>
        <w:tc>
          <w:tcPr>
            <w:tcW w:w="1496" w:type="dxa"/>
            <w:vAlign w:val="center"/>
          </w:tcPr>
          <w:p>
            <w:pPr>
              <w:spacing w:line="400" w:lineRule="exact"/>
              <w:jc w:val="center"/>
              <w:rPr>
                <w:b/>
              </w:rPr>
            </w:pPr>
            <w:r>
              <w:rPr>
                <w:rFonts w:hint="eastAsia"/>
                <w:b/>
                <w:color w:val="auto"/>
                <w:highlight w:val="none"/>
                <w:lang w:eastAsia="zh-CN"/>
              </w:rPr>
              <w:t>现场</w:t>
            </w:r>
            <w:r>
              <w:rPr>
                <w:rFonts w:hint="eastAsia"/>
                <w:b/>
                <w:color w:val="auto"/>
                <w:highlight w:val="none"/>
              </w:rPr>
              <w:t>演示</w:t>
            </w:r>
          </w:p>
        </w:tc>
        <w:tc>
          <w:tcPr>
            <w:tcW w:w="7654" w:type="dxa"/>
            <w:gridSpan w:val="3"/>
            <w:vAlign w:val="center"/>
          </w:tcPr>
          <w:p>
            <w:pPr>
              <w:spacing w:line="400" w:lineRule="exact"/>
              <w:jc w:val="left"/>
              <w:rPr>
                <w:rFonts w:hint="eastAsia"/>
                <w:bCs/>
              </w:rPr>
            </w:pPr>
            <w:r>
              <w:rPr>
                <w:rFonts w:hint="eastAsia"/>
                <w:bCs/>
              </w:rPr>
              <w:t>演示地点：杭州市公共资源交易中心富阳分中心样品室（富阳区鹿山街道江连街27号，富阳区行政服务中心新大楼A座4楼）</w:t>
            </w:r>
          </w:p>
          <w:p>
            <w:pPr>
              <w:snapToGrid w:val="0"/>
              <w:spacing w:line="440" w:lineRule="exact"/>
              <w:rPr>
                <w:rFonts w:hint="eastAsia" w:eastAsia="仿宋"/>
                <w:b/>
                <w:bCs/>
                <w:kern w:val="0"/>
                <w:lang w:eastAsia="zh-CN"/>
              </w:rPr>
            </w:pPr>
            <w:r>
              <w:rPr>
                <w:rFonts w:hint="eastAsia"/>
              </w:rPr>
              <w:t>演示时间：</w:t>
            </w:r>
            <w:r>
              <w:rPr>
                <w:rFonts w:hint="eastAsia"/>
                <w:color w:val="auto"/>
                <w:kern w:val="0"/>
              </w:rPr>
              <w:t>202</w:t>
            </w:r>
            <w:r>
              <w:rPr>
                <w:rFonts w:hint="eastAsia"/>
                <w:color w:val="auto"/>
                <w:kern w:val="0"/>
                <w:lang w:val="en-US" w:eastAsia="zh-CN"/>
              </w:rPr>
              <w:t>2</w:t>
            </w:r>
            <w:r>
              <w:rPr>
                <w:rFonts w:hint="eastAsia"/>
                <w:color w:val="auto"/>
                <w:kern w:val="0"/>
              </w:rPr>
              <w:t>年</w:t>
            </w:r>
            <w:r>
              <w:rPr>
                <w:rFonts w:hint="eastAsia"/>
                <w:color w:val="auto"/>
                <w:kern w:val="0"/>
                <w:lang w:val="en-US" w:eastAsia="zh-CN"/>
              </w:rPr>
              <w:t>04</w:t>
            </w:r>
            <w:r>
              <w:rPr>
                <w:rFonts w:hint="eastAsia"/>
                <w:color w:val="auto"/>
                <w:kern w:val="0"/>
              </w:rPr>
              <w:t>月</w:t>
            </w:r>
            <w:r>
              <w:rPr>
                <w:rFonts w:hint="eastAsia"/>
                <w:color w:val="auto"/>
                <w:kern w:val="0"/>
                <w:lang w:val="en-US" w:eastAsia="zh-CN"/>
              </w:rPr>
              <w:t>29</w:t>
            </w:r>
            <w:r>
              <w:rPr>
                <w:rFonts w:hint="eastAsia"/>
                <w:color w:val="auto"/>
                <w:kern w:val="0"/>
              </w:rPr>
              <w:t>日9时</w:t>
            </w:r>
            <w:r>
              <w:rPr>
                <w:rFonts w:hint="eastAsia"/>
                <w:color w:val="auto"/>
                <w:kern w:val="0"/>
                <w:lang w:val="en-US" w:eastAsia="zh-CN"/>
              </w:rPr>
              <w:t>0</w:t>
            </w:r>
            <w:r>
              <w:rPr>
                <w:rFonts w:hint="eastAsia"/>
                <w:color w:val="auto"/>
                <w:kern w:val="0"/>
              </w:rPr>
              <w:t>0分</w:t>
            </w:r>
            <w:r>
              <w:rPr>
                <w:rFonts w:hint="eastAsia"/>
                <w:color w:val="auto"/>
                <w:kern w:val="0"/>
                <w:lang w:eastAsia="zh-CN"/>
              </w:rPr>
              <w:t>（按要求组织）</w:t>
            </w:r>
          </w:p>
          <w:p>
            <w:pPr>
              <w:spacing w:line="400" w:lineRule="exact"/>
              <w:jc w:val="left"/>
              <w:rPr>
                <w:b/>
                <w:bCs/>
                <w:kern w:val="2"/>
                <w:szCs w:val="24"/>
              </w:rPr>
            </w:pPr>
            <w:r>
              <w:rPr>
                <w:rFonts w:hint="eastAsia"/>
                <w:b/>
                <w:bCs/>
                <w:kern w:val="0"/>
              </w:rPr>
              <w:t>投标人须自行携带演示所需的计算机等设备，并准备网络环境。</w:t>
            </w:r>
            <w:r>
              <w:rPr>
                <w:rFonts w:hint="eastAsia"/>
                <w:b/>
                <w:bCs/>
                <w:kern w:val="0"/>
                <w:lang w:eastAsia="zh-CN"/>
              </w:rPr>
              <w:t>演示</w:t>
            </w:r>
            <w:r>
              <w:rPr>
                <w:rFonts w:hint="eastAsia"/>
                <w:b/>
                <w:bCs/>
                <w:kern w:val="0"/>
              </w:rPr>
              <w:t>时间控制在</w:t>
            </w:r>
            <w:r>
              <w:rPr>
                <w:rFonts w:hint="eastAsia"/>
                <w:b/>
                <w:bCs/>
                <w:color w:val="auto"/>
                <w:kern w:val="0"/>
                <w:lang w:val="en-US" w:eastAsia="zh-CN"/>
              </w:rPr>
              <w:t>10</w:t>
            </w:r>
            <w:r>
              <w:rPr>
                <w:rFonts w:hint="eastAsia"/>
                <w:b/>
                <w:bCs/>
                <w:color w:val="auto"/>
                <w:kern w:val="0"/>
              </w:rPr>
              <w:t>分钟内。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rPr>
                <w:b/>
                <w:kern w:val="2"/>
              </w:rPr>
            </w:pPr>
            <w:r>
              <w:rPr>
                <w:rFonts w:hint="eastAsia"/>
                <w:b/>
              </w:rPr>
              <w:t>14</w:t>
            </w:r>
          </w:p>
        </w:tc>
        <w:tc>
          <w:tcPr>
            <w:tcW w:w="1496" w:type="dxa"/>
            <w:vAlign w:val="center"/>
          </w:tcPr>
          <w:p>
            <w:pPr>
              <w:spacing w:line="400" w:lineRule="exact"/>
              <w:jc w:val="center"/>
              <w:rPr>
                <w:b/>
              </w:rPr>
            </w:pPr>
            <w:r>
              <w:rPr>
                <w:rFonts w:hint="eastAsia"/>
                <w:b/>
              </w:rPr>
              <w:t>项目属性</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4"/>
                <w:highlight w:val="none"/>
              </w:rPr>
            </w:pPr>
            <w:r>
              <w:rPr>
                <w:rFonts w:ascii="Wingdings" w:hAnsi="Wingdings" w:eastAsia="仿宋_GB2312" w:cs="Arial"/>
                <w:kern w:val="0"/>
                <w:sz w:val="24"/>
                <w:highlight w:val="none"/>
              </w:rPr>
              <w:sym w:font="Wingdings" w:char="00FE"/>
            </w:r>
            <w:r>
              <w:rPr>
                <w:rFonts w:ascii="仿宋_GB2312" w:hAnsi="仿宋" w:eastAsia="仿宋_GB2312" w:cs="Arial"/>
                <w:kern w:val="0"/>
                <w:sz w:val="24"/>
                <w:highlight w:val="none"/>
              </w:rPr>
              <w:t>A</w:t>
            </w:r>
            <w:r>
              <w:rPr>
                <w:rFonts w:hint="eastAsia" w:ascii="仿宋" w:hAnsi="仿宋" w:eastAsia="仿宋" w:cs="仿宋"/>
                <w:b w:val="0"/>
                <w:bCs/>
                <w:kern w:val="2"/>
                <w:sz w:val="24"/>
                <w:szCs w:val="24"/>
                <w:highlight w:val="none"/>
                <w:lang w:val="en-US" w:eastAsia="zh-CN" w:bidi="ar-SA"/>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      </w:t>
            </w:r>
            <w:r>
              <w:rPr>
                <w:rFonts w:hint="eastAsia" w:ascii="仿宋_GB2312" w:hAnsi="仿宋" w:eastAsia="仿宋_GB2312"/>
                <w:color w:val="auto"/>
                <w:sz w:val="24"/>
                <w:highlight w:val="none"/>
              </w:rPr>
              <w:t>。</w:t>
            </w:r>
          </w:p>
          <w:p>
            <w:pPr>
              <w:pStyle w:val="24"/>
              <w:keepNext w:val="0"/>
              <w:keepLines w:val="0"/>
              <w:pageBreakBefore w:val="0"/>
              <w:widowControl w:val="0"/>
              <w:shd w:val="solid" w:color="FFFFFF" w:fill="auto"/>
              <w:kinsoku/>
              <w:wordWrap/>
              <w:overflowPunct/>
              <w:topLinePunct w:val="0"/>
              <w:autoSpaceDE/>
              <w:autoSpaceDN/>
              <w:bidi w:val="0"/>
              <w:adjustRightInd/>
              <w:snapToGrid/>
              <w:spacing w:line="400" w:lineRule="exact"/>
              <w:ind w:firstLine="0"/>
              <w:jc w:val="left"/>
              <w:textAlignment w:val="auto"/>
              <w:rPr>
                <w:szCs w:val="24"/>
              </w:rPr>
            </w:pPr>
            <w:r>
              <w:rPr>
                <w:rFonts w:ascii="Wingdings" w:hAnsi="Wingdings" w:eastAsia="仿宋_GB2312" w:cs="Arial"/>
                <w:kern w:val="0"/>
                <w:sz w:val="24"/>
                <w:highlight w:val="none"/>
              </w:rPr>
              <w:sym w:font="Wingdings" w:char="00A8"/>
            </w:r>
            <w:r>
              <w:rPr>
                <w:rFonts w:ascii="仿宋_GB2312" w:hAnsi="仿宋" w:eastAsia="仿宋_GB2312" w:cs="Arial"/>
                <w:kern w:val="0"/>
                <w:sz w:val="24"/>
                <w:highlight w:val="none"/>
              </w:rPr>
              <w:t>B</w:t>
            </w:r>
            <w:r>
              <w:rPr>
                <w:rFonts w:hint="eastAsia" w:ascii="仿宋" w:hAnsi="仿宋" w:eastAsia="仿宋" w:cs="仿宋"/>
                <w:b w:val="0"/>
                <w:bCs/>
                <w:kern w:val="2"/>
                <w:sz w:val="24"/>
                <w:szCs w:val="24"/>
                <w:highlight w:val="none"/>
                <w:lang w:val="en-US" w:eastAsia="zh-CN" w:bidi="ar-SA"/>
              </w:rPr>
              <w:t>服务类</w:t>
            </w:r>
            <w:r>
              <w:rPr>
                <w:rFonts w:hint="eastAsia" w:ascii="仿宋_GB2312" w:hAnsi="仿宋" w:eastAsia="仿宋_GB2312"/>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rPr>
                <w:b/>
                <w:kern w:val="2"/>
              </w:rPr>
            </w:pPr>
            <w:r>
              <w:rPr>
                <w:rFonts w:hint="eastAsia"/>
                <w:b/>
              </w:rPr>
              <w:t>15</w:t>
            </w:r>
          </w:p>
        </w:tc>
        <w:tc>
          <w:tcPr>
            <w:tcW w:w="1496" w:type="dxa"/>
            <w:vAlign w:val="center"/>
          </w:tcPr>
          <w:p>
            <w:pPr>
              <w:spacing w:line="400" w:lineRule="exact"/>
              <w:jc w:val="center"/>
              <w:rPr>
                <w:b/>
              </w:rPr>
            </w:pPr>
            <w:r>
              <w:rPr>
                <w:rFonts w:hint="eastAsia"/>
                <w:b/>
              </w:rPr>
              <w:t>是否适宜中小企业情况</w:t>
            </w:r>
          </w:p>
        </w:tc>
        <w:tc>
          <w:tcPr>
            <w:tcW w:w="7654" w:type="dxa"/>
            <w:gridSpan w:val="3"/>
            <w:vAlign w:val="center"/>
          </w:tcPr>
          <w:p>
            <w:pPr>
              <w:spacing w:line="400" w:lineRule="exact"/>
              <w:jc w:val="left"/>
            </w:pPr>
            <w:r>
              <w:rPr>
                <w:rFonts w:hint="eastAsia"/>
                <w:color w:val="auto"/>
              </w:rPr>
              <w:t>根据《政府采购促进中小企业发展管理办法》财库〔2020〕46号文件的规定，本项目不预留份额专门面向中小企业采购。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rPr>
                <w:b/>
              </w:rPr>
            </w:pPr>
            <w:r>
              <w:rPr>
                <w:rFonts w:hint="eastAsia"/>
                <w:b/>
              </w:rPr>
              <w:t>16</w:t>
            </w:r>
          </w:p>
        </w:tc>
        <w:tc>
          <w:tcPr>
            <w:tcW w:w="1496" w:type="dxa"/>
            <w:vAlign w:val="center"/>
          </w:tcPr>
          <w:p>
            <w:pPr>
              <w:spacing w:line="400" w:lineRule="exact"/>
              <w:jc w:val="center"/>
              <w:rPr>
                <w:bCs/>
                <w:kern w:val="2"/>
              </w:rPr>
            </w:pPr>
            <w:r>
              <w:rPr>
                <w:rFonts w:hint="eastAsia"/>
                <w:b/>
                <w:kern w:val="2"/>
              </w:rPr>
              <w:t>中小企业划分标准所属行业</w:t>
            </w:r>
          </w:p>
        </w:tc>
        <w:tc>
          <w:tcPr>
            <w:tcW w:w="7654" w:type="dxa"/>
            <w:gridSpan w:val="3"/>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《关于印发中小企业划型标准规定的通知》（工信部联企业〔2011〕300号）规定的划分标准。</w:t>
            </w:r>
          </w:p>
          <w:p>
            <w:pPr>
              <w:spacing w:line="400" w:lineRule="exact"/>
              <w:rPr>
                <w:rFonts w:hint="eastAsia" w:eastAsia="仿宋"/>
                <w:b/>
                <w:color w:val="FF0000"/>
                <w:lang w:val="en-US" w:eastAsia="zh-CN"/>
              </w:rPr>
            </w:pPr>
            <w:r>
              <w:rPr>
                <w:rFonts w:hint="eastAsia"/>
                <w:b/>
              </w:rPr>
              <w:t>（1）</w:t>
            </w:r>
            <w:r>
              <w:rPr>
                <w:rFonts w:hint="eastAsia"/>
                <w:b/>
                <w:color w:val="auto"/>
              </w:rPr>
              <w:t>采购标的：禁毒宣教中心</w:t>
            </w:r>
            <w:r>
              <w:rPr>
                <w:rFonts w:hint="eastAsia"/>
                <w:b/>
                <w:color w:val="auto"/>
                <w:lang w:eastAsia="zh-CN"/>
              </w:rPr>
              <w:t>布展</w:t>
            </w:r>
          </w:p>
          <w:p>
            <w:pPr>
              <w:spacing w:line="400" w:lineRule="exact"/>
              <w:rPr>
                <w:rFonts w:hint="default" w:eastAsia="仿宋"/>
                <w:bCs/>
                <w:kern w:val="2"/>
                <w:lang w:val="en-US" w:eastAsia="zh-CN"/>
              </w:rPr>
            </w:pPr>
            <w:r>
              <w:rPr>
                <w:rFonts w:hint="eastAsia"/>
                <w:b/>
                <w:color w:val="auto"/>
                <w:highlight w:val="none"/>
                <w:u w:val="single"/>
              </w:rPr>
              <w:t>（2）所属行业：详见采购需求</w:t>
            </w:r>
            <w:r>
              <w:rPr>
                <w:rFonts w:hint="eastAsia"/>
                <w:b/>
                <w:color w:val="auto"/>
                <w:highlight w:val="none"/>
                <w:u w:val="single"/>
                <w:lang w:eastAsia="zh-CN"/>
              </w:rPr>
              <w:t>清单列表</w:t>
            </w:r>
            <w:r>
              <w:rPr>
                <w:rFonts w:hint="eastAsia"/>
                <w:b/>
                <w:color w:val="auto"/>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715" w:type="dxa"/>
            <w:vAlign w:val="center"/>
          </w:tcPr>
          <w:p>
            <w:pPr>
              <w:spacing w:line="400" w:lineRule="exact"/>
              <w:jc w:val="center"/>
              <w:rPr>
                <w:b/>
                <w:kern w:val="2"/>
              </w:rPr>
            </w:pPr>
            <w:r>
              <w:rPr>
                <w:rFonts w:hint="eastAsia"/>
                <w:b/>
              </w:rPr>
              <w:t>17</w:t>
            </w:r>
          </w:p>
        </w:tc>
        <w:tc>
          <w:tcPr>
            <w:tcW w:w="1496" w:type="dxa"/>
            <w:vAlign w:val="center"/>
          </w:tcPr>
          <w:p>
            <w:pPr>
              <w:spacing w:line="400" w:lineRule="exact"/>
              <w:jc w:val="center"/>
              <w:rPr>
                <w:b/>
                <w:color w:val="4F81BD" w:themeColor="accent1"/>
                <w14:textFill>
                  <w14:solidFill>
                    <w14:schemeClr w14:val="accent1"/>
                  </w14:solidFill>
                </w14:textFill>
              </w:rPr>
            </w:pPr>
            <w:r>
              <w:rPr>
                <w:rFonts w:hint="eastAsia"/>
                <w:b/>
                <w:color w:val="auto"/>
                <w:highlight w:val="none"/>
              </w:rPr>
              <w:t>促进中小企业发展政策</w:t>
            </w:r>
          </w:p>
        </w:tc>
        <w:tc>
          <w:tcPr>
            <w:tcW w:w="7654" w:type="dxa"/>
            <w:gridSpan w:val="3"/>
            <w:vAlign w:val="center"/>
          </w:tcPr>
          <w:p>
            <w:pPr>
              <w:numPr>
                <w:ilvl w:val="0"/>
                <w:numId w:val="0"/>
              </w:numPr>
              <w:spacing w:line="400" w:lineRule="exact"/>
              <w:rPr>
                <w:b/>
                <w:color w:val="auto"/>
              </w:rPr>
            </w:pPr>
            <w:r>
              <w:rPr>
                <w:rFonts w:hint="eastAsia"/>
                <w:b/>
                <w:color w:val="auto"/>
              </w:rPr>
              <w:sym w:font="Wingdings 2" w:char="0052"/>
            </w:r>
            <w:r>
              <w:rPr>
                <w:rFonts w:hint="eastAsia"/>
                <w:b/>
                <w:color w:val="auto"/>
              </w:rPr>
              <w:t>本项目为非专门面向中小企业，价格扣除；</w:t>
            </w:r>
          </w:p>
          <w:p>
            <w:pPr>
              <w:spacing w:line="400" w:lineRule="exact"/>
              <w:ind w:firstLine="480" w:firstLineChars="200"/>
              <w:rPr>
                <w:rFonts w:hint="eastAsia"/>
                <w:color w:val="auto"/>
              </w:rPr>
            </w:pPr>
            <w:r>
              <w:rPr>
                <w:rFonts w:hint="eastAsia"/>
                <w:color w:val="auto"/>
              </w:rPr>
              <w:t>根据浙江省财政厅、浙江省中小企业局转发财政部、工业和信息化部关于印发《政府采购促进中小企业发展管理办法》的通知（财库〔2020〕46号）、杭州市财政局关于发布《优化政府采购营商环境举措》的通知（杭财监〔2021〕13号）的相关规定，在评审时对小型或微型企业的投标报价给予10%的扣除，并用扣除后的价格计算报价得分。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400" w:lineRule="exact"/>
              <w:rPr>
                <w:rFonts w:hint="eastAsia" w:eastAsia="仿宋"/>
                <w:b/>
                <w:bCs/>
                <w:lang w:val="en-US" w:eastAsia="zh-CN"/>
              </w:rPr>
            </w:pPr>
            <w:r>
              <w:rPr>
                <w:rFonts w:hint="eastAsia"/>
                <w:b/>
                <w:bCs/>
              </w:rPr>
              <w:sym w:font="Wingdings 2" w:char="00A3"/>
            </w:r>
            <w:r>
              <w:rPr>
                <w:rFonts w:hint="eastAsia"/>
                <w:b/>
                <w:bCs/>
              </w:rPr>
              <w:t>本项目为专门面向中小企业，不再进行价格政策扶持</w:t>
            </w:r>
            <w:r>
              <w:rPr>
                <w:rFonts w:hint="eastAsia"/>
                <w:b/>
                <w:bCs/>
                <w:lang w:eastAsia="zh-CN"/>
              </w:rPr>
              <w:t>。</w:t>
            </w:r>
          </w:p>
          <w:p>
            <w:pPr>
              <w:numPr>
                <w:ilvl w:val="0"/>
                <w:numId w:val="4"/>
              </w:numPr>
              <w:spacing w:line="400" w:lineRule="exact"/>
            </w:pPr>
            <w:r>
              <w:rPr>
                <w:rFonts w:hint="eastAsia"/>
                <w:b/>
                <w:bCs/>
              </w:rPr>
              <w:t>中小企业</w:t>
            </w:r>
            <w:r>
              <w:rPr>
                <w:rFonts w:hint="eastAsia"/>
              </w:rPr>
              <w:t>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4"/>
              </w:numPr>
              <w:spacing w:line="400" w:lineRule="exact"/>
              <w:rPr>
                <w:b w:val="0"/>
                <w:bCs w:val="0"/>
              </w:rPr>
            </w:pPr>
            <w:r>
              <w:rPr>
                <w:rFonts w:hint="eastAsia"/>
                <w:b w:val="0"/>
                <w:bCs w:val="0"/>
              </w:rPr>
              <w:t>符合中小企业划分标准的个体工商户，在政府采购活动中视同中小企业。</w:t>
            </w:r>
          </w:p>
          <w:p>
            <w:pPr>
              <w:numPr>
                <w:ilvl w:val="0"/>
                <w:numId w:val="4"/>
              </w:numPr>
              <w:spacing w:line="400" w:lineRule="exact"/>
            </w:pPr>
            <w:r>
              <w:rPr>
                <w:rFonts w:hint="eastAsia"/>
              </w:rPr>
              <w:t>在政府采购活动中，供应商提供的货物、工程或者服务符合下列情形的，享受《政府采购促进中小企业发展管理办法》规定的中小企业扶持政策：</w:t>
            </w:r>
          </w:p>
          <w:p>
            <w:pPr>
              <w:spacing w:line="400" w:lineRule="exact"/>
            </w:pPr>
            <w:r>
              <w:rPr>
                <w:rFonts w:hint="eastAsia"/>
              </w:rPr>
              <w:t>（1）在货物采购项目中，货物由中小企业制造，即货物由中小企业生产且使用该中小企业商号或者注册商标；</w:t>
            </w:r>
          </w:p>
          <w:p>
            <w:pPr>
              <w:spacing w:line="400" w:lineRule="exact"/>
            </w:pPr>
            <w:r>
              <w:rPr>
                <w:rFonts w:hint="eastAsia"/>
              </w:rPr>
              <w:t>（2）在工程采购项目中，工程由中小企业承建，即工程施工单位为中小企业；</w:t>
            </w:r>
          </w:p>
          <w:p>
            <w:pPr>
              <w:spacing w:line="400" w:lineRule="exact"/>
            </w:pPr>
            <w:r>
              <w:rPr>
                <w:rFonts w:hint="eastAsia"/>
              </w:rPr>
              <w:t>（3）在服务采购项目中，服务由中小企业承接，即提供服务的人员为中小企业依照《中华人民共和国劳动合同法》订立劳动合同的从业人员。</w:t>
            </w:r>
          </w:p>
          <w:p>
            <w:pPr>
              <w:spacing w:line="400" w:lineRule="exact"/>
              <w:ind w:firstLine="241" w:firstLineChars="100"/>
              <w:rPr>
                <w:rFonts w:hint="eastAsia"/>
                <w:b/>
                <w:bCs/>
              </w:rPr>
            </w:pPr>
            <w:r>
              <w:rPr>
                <w:rFonts w:hint="eastAsia"/>
                <w:b/>
                <w:bCs/>
              </w:rPr>
              <w:t>注：在货物采购项目中，投标人提供的货物既有中小企业制造货物，也有大型企业制造货物的，不享受中小企业扶持政策。</w:t>
            </w:r>
          </w:p>
          <w:p>
            <w:pPr>
              <w:spacing w:line="400" w:lineRule="exact"/>
              <w:ind w:firstLine="241" w:firstLineChars="100"/>
            </w:pPr>
            <w:r>
              <w:rPr>
                <w:rFonts w:hint="eastAsia"/>
                <w:b/>
                <w:bCs/>
              </w:rPr>
              <w:t>以联合体形式参加政府采购活动，联合体各方均为中小企业的，联合体视同中小企业。其中，联合体各方均为小微企业的，联合体视同小微企业。</w:t>
            </w:r>
            <w:r>
              <w:rPr>
                <w:rFonts w:hint="eastAsia"/>
              </w:rPr>
              <w:t xml:space="preserve"> </w:t>
            </w:r>
          </w:p>
          <w:p>
            <w:pPr>
              <w:spacing w:line="400" w:lineRule="exact"/>
              <w:ind w:firstLine="241" w:firstLineChars="100"/>
              <w:rPr>
                <w:rFonts w:hint="eastAsia"/>
                <w:b/>
                <w:bCs/>
                <w:lang w:val="zh-CN"/>
              </w:rPr>
            </w:pPr>
            <w:r>
              <w:rPr>
                <w:rFonts w:hint="eastAsia"/>
                <w:b/>
                <w:bCs/>
                <w:lang w:val="zh-CN"/>
              </w:rPr>
              <w:t>对于未预留份额专门面向中小企业的政府采购货物或服务项目，以及预留份额政府采购货物或服务项目中的非预留部分标项，对小型和微型企业的投标报价给予10%的扣除，用扣除后的价格参与评审。对于专门面向中、小、微型企业或者监狱企业或者残疾人福利性单位，符合资格条件的不再执行价格评审优惠的扶持政策。</w:t>
            </w:r>
          </w:p>
          <w:p>
            <w:pPr>
              <w:spacing w:line="400" w:lineRule="exact"/>
              <w:ind w:firstLine="241" w:firstLineChars="100"/>
              <w:rPr>
                <w:b/>
                <w:bCs/>
                <w:lang w:val="zh-CN"/>
              </w:rPr>
            </w:pPr>
            <w:r>
              <w:rPr>
                <w:rFonts w:hint="eastAsia"/>
                <w:b/>
                <w:bCs/>
                <w:lang w:val="zh-CN"/>
              </w:rPr>
              <w:t>符合上述条件的，请填写中小企业声明函（格式见附件）。</w:t>
            </w:r>
          </w:p>
          <w:p>
            <w:pPr>
              <w:spacing w:line="400" w:lineRule="exact"/>
            </w:pPr>
            <w:r>
              <w:rPr>
                <w:rFonts w:hint="eastAsia"/>
              </w:rPr>
              <w:t>4、符合《关于促进残疾人就业政府采购政策的通知》（财库〔2017〕141号）规定的条件并提供《残疾人福利性单位声明函》(格式见附件)的残疾人福利性单位视同小型、微型企业；</w:t>
            </w:r>
          </w:p>
          <w:p>
            <w:pPr>
              <w:spacing w:line="400" w:lineRule="exact"/>
              <w:rPr>
                <w:rFonts w:hint="eastAsia"/>
              </w:rPr>
            </w:pPr>
            <w:r>
              <w:rPr>
                <w:rFonts w:hint="eastAsia"/>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widowControl/>
              <w:numPr>
                <w:ilvl w:val="0"/>
                <w:numId w:val="0"/>
              </w:numPr>
              <w:kinsoku/>
              <w:wordWrap w:val="0"/>
              <w:overflowPunct/>
              <w:topLinePunct/>
              <w:bidi w:val="0"/>
              <w:adjustRightInd/>
              <w:snapToGrid/>
              <w:spacing w:line="400" w:lineRule="exact"/>
              <w:jc w:val="left"/>
              <w:rPr>
                <w:rFonts w:hint="eastAsia"/>
                <w:b/>
              </w:rPr>
            </w:pPr>
            <w:r>
              <w:rPr>
                <w:rFonts w:hint="eastAsia"/>
                <w:b/>
              </w:rPr>
              <w:t>注：1.中标供应商为小微企业、监狱企业、残疾人福利性单位的，其《中小企业声明函》、监狱企业证明文件、《残疾人福利性单位声明函》随中标结果同时公告，接受社会监督。</w:t>
            </w:r>
          </w:p>
          <w:p>
            <w:pPr>
              <w:pageBreakBefore w:val="0"/>
              <w:kinsoku/>
              <w:wordWrap w:val="0"/>
              <w:overflowPunct/>
              <w:topLinePunct/>
              <w:bidi w:val="0"/>
              <w:adjustRightInd/>
              <w:snapToGrid/>
              <w:spacing w:line="400" w:lineRule="exact"/>
              <w:ind w:firstLine="482" w:firstLineChars="200"/>
              <w:rPr>
                <w:rFonts w:ascii="仿宋" w:hAnsi="仿宋" w:eastAsia="仿宋" w:cs="仿宋"/>
                <w:color w:val="4F81BD" w:themeColor="accent1"/>
                <w:kern w:val="3"/>
                <w:sz w:val="24"/>
                <w:szCs w:val="24"/>
                <w:lang w:val="en-US" w:eastAsia="zh-CN" w:bidi="ar-SA"/>
                <w14:textFill>
                  <w14:solidFill>
                    <w14:schemeClr w14:val="accent1"/>
                  </w14:solidFill>
                </w14:textFill>
              </w:rPr>
            </w:pPr>
            <w:r>
              <w:rPr>
                <w:rFonts w:hint="eastAsia"/>
                <w:b/>
                <w:lang w:val="en-US" w:eastAsia="zh-CN"/>
              </w:rPr>
              <w:t>2.</w:t>
            </w:r>
            <w:r>
              <w:rPr>
                <w:rFonts w:hint="eastAsia"/>
                <w:b/>
              </w:rPr>
              <w:t>根据《政府采购促进中小企业发展管理办法》的通知（财库〔2020〕46号）的相关规定：供应商按照《政府采购促进中小企业发展管理办法》提供声明函内容不实的，属于提供虚假材料谋取中标、成交，依照《中华人民共和国政府采购法》等国家有关规定追究相应责任。供应商须对其提供的《中小企业声明函》、《残疾人福利性单位声明函》、属于监狱企业证明文件的真实性负责，如有虚假，将依法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715" w:type="dxa"/>
            <w:vAlign w:val="center"/>
          </w:tcPr>
          <w:p>
            <w:pPr>
              <w:spacing w:line="400" w:lineRule="exact"/>
              <w:jc w:val="center"/>
              <w:rPr>
                <w:b/>
                <w:kern w:val="2"/>
              </w:rPr>
            </w:pPr>
            <w:r>
              <w:rPr>
                <w:rFonts w:hint="eastAsia"/>
                <w:b/>
              </w:rPr>
              <w:t>18</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rPr>
            </w:pPr>
            <w:r>
              <w:rPr>
                <w:rFonts w:hint="eastAsia" w:ascii="仿宋" w:hAnsi="仿宋" w:eastAsia="仿宋" w:cs="仿宋"/>
                <w:b/>
                <w:sz w:val="22"/>
                <w:szCs w:val="22"/>
                <w:lang w:val="en-US" w:eastAsia="zh-CN"/>
              </w:rPr>
              <w:t>节能环保要求</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kern w:val="2"/>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val="0"/>
                <w:kern w:val="2"/>
                <w:sz w:val="24"/>
                <w:szCs w:val="24"/>
                <w:highlight w:val="none"/>
                <w:lang w:val="en-US" w:eastAsia="zh-CN" w:bidi="ar-SA"/>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715" w:type="dxa"/>
            <w:vAlign w:val="center"/>
          </w:tcPr>
          <w:p>
            <w:pPr>
              <w:spacing w:line="400" w:lineRule="exact"/>
              <w:jc w:val="center"/>
              <w:rPr>
                <w:rFonts w:hint="eastAsia" w:ascii="仿宋" w:hAnsi="仿宋" w:eastAsia="仿宋" w:cs="仿宋"/>
                <w:b/>
                <w:kern w:val="2"/>
                <w:sz w:val="24"/>
                <w:szCs w:val="24"/>
                <w:lang w:val="en-US" w:eastAsia="zh-CN" w:bidi="ar-SA"/>
              </w:rPr>
            </w:pPr>
            <w:r>
              <w:rPr>
                <w:rFonts w:hint="eastAsia"/>
                <w:b/>
                <w:kern w:val="2"/>
              </w:rPr>
              <w:t>19</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rPr>
            </w:pPr>
            <w:r>
              <w:rPr>
                <w:rFonts w:hint="eastAsia" w:ascii="仿宋" w:hAnsi="仿宋" w:eastAsia="仿宋" w:cs="仿宋"/>
                <w:b/>
                <w:sz w:val="22"/>
                <w:szCs w:val="22"/>
                <w:highlight w:val="none"/>
                <w:lang w:val="en-US" w:eastAsia="zh-CN"/>
              </w:rPr>
              <w:t>支持绿色发展</w:t>
            </w:r>
          </w:p>
        </w:tc>
        <w:tc>
          <w:tcPr>
            <w:tcW w:w="7654" w:type="dxa"/>
            <w:gridSpan w:val="3"/>
            <w:vAlign w:val="center"/>
          </w:tcPr>
          <w:p>
            <w:pPr>
              <w:pStyle w:val="10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（1）修缮、装修类项目采购建材的，采购人应将绿色建筑和绿色建材性能、指标等作为实质性条件纳入招标文件和合同。</w:t>
            </w:r>
          </w:p>
          <w:p>
            <w:pPr>
              <w:pStyle w:val="10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b/>
                <w:bCs/>
              </w:rPr>
            </w:pPr>
            <w:r>
              <w:rPr>
                <w:rFonts w:hint="eastAsia" w:ascii="仿宋" w:hAnsi="仿宋" w:eastAsia="仿宋" w:cs="仿宋"/>
                <w:bCs/>
                <w:kern w:val="2"/>
                <w:sz w:val="24"/>
                <w:szCs w:val="24"/>
                <w:highlight w:val="none"/>
                <w:lang w:val="en-US" w:eastAsia="zh-CN" w:bidi="ar-S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715" w:type="dxa"/>
            <w:vAlign w:val="center"/>
          </w:tcPr>
          <w:p>
            <w:pPr>
              <w:spacing w:line="400" w:lineRule="exact"/>
              <w:jc w:val="center"/>
              <w:rPr>
                <w:rFonts w:hint="eastAsia" w:ascii="仿宋" w:hAnsi="仿宋" w:eastAsia="仿宋" w:cs="仿宋"/>
                <w:b/>
                <w:kern w:val="2"/>
                <w:sz w:val="24"/>
                <w:szCs w:val="24"/>
                <w:lang w:val="en-US" w:eastAsia="zh-CN" w:bidi="ar-SA"/>
              </w:rPr>
            </w:pPr>
            <w:r>
              <w:rPr>
                <w:rFonts w:hint="eastAsia"/>
                <w:b/>
              </w:rPr>
              <w:t>20</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rPr>
            </w:pPr>
            <w:r>
              <w:rPr>
                <w:rFonts w:hint="eastAsia" w:ascii="仿宋" w:hAnsi="仿宋" w:eastAsia="仿宋" w:cs="仿宋"/>
                <w:b/>
                <w:sz w:val="22"/>
                <w:szCs w:val="22"/>
                <w:highlight w:val="none"/>
                <w:lang w:val="en-US" w:eastAsia="zh-CN"/>
              </w:rPr>
              <w:t>支持创新发展</w:t>
            </w:r>
          </w:p>
        </w:tc>
        <w:tc>
          <w:tcPr>
            <w:tcW w:w="7654" w:type="dxa"/>
            <w:gridSpan w:val="3"/>
            <w:vAlign w:val="center"/>
          </w:tcPr>
          <w:p>
            <w:pPr>
              <w:pStyle w:val="10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（1）采购人优先采购被认定为首台套产品和“制造精品”的自主创新产品。</w:t>
            </w:r>
          </w:p>
          <w:p>
            <w:pPr>
              <w:pStyle w:val="10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b/>
                <w:bCs/>
              </w:rPr>
            </w:pPr>
            <w:r>
              <w:rPr>
                <w:rFonts w:hint="eastAsia" w:ascii="仿宋" w:hAnsi="仿宋" w:eastAsia="仿宋" w:cs="仿宋"/>
                <w:bCs/>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715" w:type="dxa"/>
            <w:vAlign w:val="center"/>
          </w:tcPr>
          <w:p>
            <w:pPr>
              <w:spacing w:line="400" w:lineRule="exact"/>
              <w:jc w:val="center"/>
              <w:rPr>
                <w:rFonts w:ascii="仿宋" w:hAnsi="仿宋" w:eastAsia="仿宋" w:cs="仿宋"/>
                <w:b/>
                <w:kern w:val="3"/>
                <w:sz w:val="24"/>
                <w:szCs w:val="24"/>
                <w:lang w:val="en-US" w:eastAsia="zh-CN" w:bidi="ar-SA"/>
              </w:rPr>
            </w:pPr>
            <w:r>
              <w:rPr>
                <w:rFonts w:hint="eastAsia"/>
                <w:b/>
                <w:bCs/>
              </w:rPr>
              <w:t>21</w:t>
            </w:r>
          </w:p>
        </w:tc>
        <w:tc>
          <w:tcPr>
            <w:tcW w:w="1496" w:type="dxa"/>
            <w:vAlign w:val="center"/>
          </w:tcPr>
          <w:p>
            <w:pPr>
              <w:spacing w:line="400" w:lineRule="exact"/>
              <w:jc w:val="center"/>
              <w:rPr>
                <w:b/>
              </w:rPr>
            </w:pPr>
            <w:r>
              <w:rPr>
                <w:rFonts w:hint="eastAsia"/>
                <w:b/>
              </w:rPr>
              <w:t>进口产品</w:t>
            </w:r>
            <w:r>
              <w:rPr>
                <w:rFonts w:hint="eastAsia"/>
                <w:b/>
                <w:lang w:val="en-US" w:eastAsia="zh-CN"/>
              </w:rPr>
              <w:t xml:space="preserve">  </w:t>
            </w:r>
            <w:r>
              <w:rPr>
                <w:rFonts w:hint="eastAsia"/>
                <w:b/>
              </w:rPr>
              <w:t>规定</w:t>
            </w:r>
          </w:p>
        </w:tc>
        <w:tc>
          <w:tcPr>
            <w:tcW w:w="7654" w:type="dxa"/>
            <w:gridSpan w:val="3"/>
            <w:vAlign w:val="center"/>
          </w:tcPr>
          <w:p>
            <w:pPr>
              <w:pStyle w:val="106"/>
              <w:widowControl w:val="0"/>
              <w:snapToGrid/>
              <w:spacing w:line="400" w:lineRule="exact"/>
              <w:ind w:left="0"/>
              <w:jc w:val="left"/>
              <w:rPr>
                <w:rFonts w:ascii="仿宋" w:hAnsi="仿宋"/>
                <w:kern w:val="2"/>
                <w:szCs w:val="24"/>
              </w:rPr>
            </w:pPr>
            <w:r>
              <w:rPr>
                <w:rFonts w:hint="eastAsia" w:ascii="仿宋" w:hAnsi="仿宋"/>
                <w:bCs/>
                <w:color w:val="000000"/>
                <w:kern w:val="2"/>
                <w:szCs w:val="24"/>
              </w:rPr>
              <w:t>本项目采购本国生产的货物、工程和服务，不允许采购进口产品。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715" w:type="dxa"/>
            <w:vAlign w:val="center"/>
          </w:tcPr>
          <w:p>
            <w:pPr>
              <w:spacing w:line="400" w:lineRule="exact"/>
              <w:jc w:val="center"/>
              <w:rPr>
                <w:rFonts w:ascii="仿宋" w:hAnsi="仿宋" w:eastAsia="仿宋" w:cs="仿宋"/>
                <w:b/>
                <w:kern w:val="2"/>
                <w:sz w:val="24"/>
                <w:szCs w:val="24"/>
                <w:lang w:val="en-US" w:eastAsia="zh-CN" w:bidi="ar-SA"/>
              </w:rPr>
            </w:pPr>
            <w:r>
              <w:rPr>
                <w:rFonts w:hint="eastAsia"/>
                <w:b/>
              </w:rPr>
              <w:t>22</w:t>
            </w:r>
          </w:p>
        </w:tc>
        <w:tc>
          <w:tcPr>
            <w:tcW w:w="1496" w:type="dxa"/>
            <w:vAlign w:val="center"/>
          </w:tcPr>
          <w:p>
            <w:pPr>
              <w:spacing w:line="400" w:lineRule="exact"/>
              <w:jc w:val="center"/>
              <w:rPr>
                <w:b/>
              </w:rPr>
            </w:pPr>
            <w:r>
              <w:rPr>
                <w:rFonts w:hint="eastAsia"/>
                <w:b/>
              </w:rPr>
              <w:t>评标结果公示、公告</w:t>
            </w:r>
          </w:p>
        </w:tc>
        <w:tc>
          <w:tcPr>
            <w:tcW w:w="7654" w:type="dxa"/>
            <w:gridSpan w:val="3"/>
            <w:vAlign w:val="center"/>
          </w:tcPr>
          <w:p>
            <w:pPr>
              <w:spacing w:line="400" w:lineRule="exact"/>
              <w:jc w:val="left"/>
            </w:pPr>
            <w:r>
              <w:rPr>
                <w:rFonts w:hint="eastAsia"/>
              </w:rPr>
              <w:t>评标结束后7个工作日内，评标结果公示于浙江政府采购网（https://zfcg.czt.zj.gov.cn/）。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715" w:type="dxa"/>
            <w:vAlign w:val="center"/>
          </w:tcPr>
          <w:p>
            <w:pPr>
              <w:spacing w:line="400" w:lineRule="exact"/>
              <w:jc w:val="center"/>
              <w:rPr>
                <w:rFonts w:ascii="仿宋" w:hAnsi="仿宋" w:eastAsia="仿宋" w:cs="仿宋"/>
                <w:b/>
                <w:kern w:val="2"/>
                <w:sz w:val="24"/>
                <w:szCs w:val="24"/>
                <w:lang w:val="en-US" w:eastAsia="zh-CN" w:bidi="ar-SA"/>
              </w:rPr>
            </w:pPr>
            <w:r>
              <w:rPr>
                <w:rFonts w:hint="eastAsia"/>
                <w:b/>
              </w:rPr>
              <w:t>23</w:t>
            </w:r>
          </w:p>
        </w:tc>
        <w:tc>
          <w:tcPr>
            <w:tcW w:w="1496" w:type="dxa"/>
            <w:vAlign w:val="center"/>
          </w:tcPr>
          <w:p>
            <w:pPr>
              <w:spacing w:line="400" w:lineRule="exact"/>
              <w:jc w:val="center"/>
              <w:rPr>
                <w:b/>
              </w:rPr>
            </w:pPr>
            <w:r>
              <w:rPr>
                <w:rFonts w:hint="eastAsia"/>
                <w:b/>
              </w:rPr>
              <w:t>合同签订</w:t>
            </w:r>
            <w:r>
              <w:rPr>
                <w:rFonts w:hint="eastAsia"/>
                <w:b/>
                <w:lang w:val="en-US" w:eastAsia="zh-CN"/>
              </w:rPr>
              <w:t xml:space="preserve">  </w:t>
            </w:r>
            <w:r>
              <w:rPr>
                <w:rFonts w:hint="eastAsia"/>
                <w:b/>
              </w:rPr>
              <w:t>时间</w:t>
            </w:r>
          </w:p>
        </w:tc>
        <w:tc>
          <w:tcPr>
            <w:tcW w:w="7654" w:type="dxa"/>
            <w:gridSpan w:val="3"/>
            <w:vAlign w:val="center"/>
          </w:tcPr>
          <w:p>
            <w:pPr>
              <w:spacing w:line="400" w:lineRule="exact"/>
              <w:jc w:val="left"/>
            </w:pPr>
            <w:r>
              <w:rPr>
                <w:rFonts w:hint="eastAsia"/>
              </w:rPr>
              <w:t>中标通知书发出之日起30日内。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rPr>
                <w:rFonts w:hint="default" w:eastAsia="仿宋"/>
                <w:b/>
                <w:kern w:val="2"/>
                <w:lang w:val="en-US" w:eastAsia="zh-CN"/>
              </w:rPr>
            </w:pPr>
            <w:r>
              <w:rPr>
                <w:rFonts w:hint="eastAsia"/>
                <w:b/>
                <w:kern w:val="2"/>
                <w:lang w:val="en-US" w:eastAsia="zh-CN"/>
              </w:rPr>
              <w:t>24</w:t>
            </w:r>
          </w:p>
        </w:tc>
        <w:tc>
          <w:tcPr>
            <w:tcW w:w="1496" w:type="dxa"/>
            <w:vAlign w:val="center"/>
          </w:tcPr>
          <w:p>
            <w:pPr>
              <w:spacing w:line="400" w:lineRule="exact"/>
              <w:jc w:val="center"/>
              <w:rPr>
                <w:b/>
              </w:rPr>
            </w:pPr>
            <w:r>
              <w:rPr>
                <w:rFonts w:hint="eastAsia"/>
                <w:b/>
              </w:rPr>
              <w:t>履约保证金的收取及退还</w:t>
            </w:r>
          </w:p>
        </w:tc>
        <w:tc>
          <w:tcPr>
            <w:tcW w:w="7654" w:type="dxa"/>
            <w:gridSpan w:val="3"/>
            <w:vAlign w:val="center"/>
          </w:tcPr>
          <w:p>
            <w:pPr>
              <w:spacing w:line="400" w:lineRule="exact"/>
              <w:jc w:val="left"/>
            </w:pPr>
            <w:r>
              <w:rPr>
                <w:rFonts w:hint="eastAsia"/>
              </w:rPr>
              <w:t>供应商按政府采购合同要求缴纳履约保证金，履约保证金总额不超过政府采购合同总金额的</w:t>
            </w:r>
            <w:r>
              <w:rPr>
                <w:rFonts w:hint="eastAsia"/>
                <w:lang w:val="en-US" w:eastAsia="zh-CN"/>
              </w:rPr>
              <w:t>2.</w:t>
            </w:r>
            <w:r>
              <w:rPr>
                <w:rFonts w:hint="eastAsia"/>
              </w:rPr>
              <w:t>5%。履约期（验收合格）结束后一个月内，采购人无息退付履约保证金。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9" w:hRule="atLeast"/>
          <w:jc w:val="center"/>
        </w:trPr>
        <w:tc>
          <w:tcPr>
            <w:tcW w:w="715" w:type="dxa"/>
            <w:vAlign w:val="center"/>
          </w:tcPr>
          <w:p>
            <w:pPr>
              <w:spacing w:line="400" w:lineRule="exact"/>
              <w:jc w:val="center"/>
              <w:rPr>
                <w:rFonts w:hint="default" w:eastAsia="仿宋"/>
                <w:b/>
                <w:kern w:val="2"/>
                <w:lang w:val="en-US" w:eastAsia="zh-CN"/>
              </w:rPr>
            </w:pPr>
            <w:r>
              <w:rPr>
                <w:rFonts w:hint="eastAsia"/>
                <w:b/>
                <w:kern w:val="2"/>
                <w:lang w:val="en-US" w:eastAsia="zh-CN"/>
              </w:rPr>
              <w:t>25</w:t>
            </w:r>
          </w:p>
        </w:tc>
        <w:tc>
          <w:tcPr>
            <w:tcW w:w="1496" w:type="dxa"/>
            <w:vAlign w:val="center"/>
          </w:tcPr>
          <w:p>
            <w:pPr>
              <w:spacing w:line="400" w:lineRule="exact"/>
              <w:jc w:val="center"/>
              <w:rPr>
                <w:b/>
              </w:rPr>
            </w:pPr>
            <w:r>
              <w:rPr>
                <w:rFonts w:hint="eastAsia"/>
                <w:b/>
              </w:rPr>
              <w:t>投标保证金</w:t>
            </w:r>
          </w:p>
        </w:tc>
        <w:tc>
          <w:tcPr>
            <w:tcW w:w="7654" w:type="dxa"/>
            <w:gridSpan w:val="3"/>
            <w:vAlign w:val="center"/>
          </w:tcPr>
          <w:p>
            <w:pPr>
              <w:spacing w:line="400" w:lineRule="exact"/>
              <w:jc w:val="left"/>
              <w:rPr>
                <w:b/>
                <w:bCs/>
              </w:rPr>
            </w:pPr>
            <w:r>
              <w:rPr>
                <w:rFonts w:hint="eastAsia"/>
              </w:rPr>
              <w:t>本项目不需要交纳投标保证金。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23" w:hRule="atLeast"/>
          <w:jc w:val="center"/>
        </w:trPr>
        <w:tc>
          <w:tcPr>
            <w:tcW w:w="715" w:type="dxa"/>
            <w:vAlign w:val="center"/>
          </w:tcPr>
          <w:p>
            <w:pPr>
              <w:spacing w:line="400" w:lineRule="exact"/>
              <w:jc w:val="center"/>
              <w:rPr>
                <w:rFonts w:hint="eastAsia" w:eastAsia="仿宋"/>
                <w:b/>
                <w:kern w:val="2"/>
                <w:lang w:eastAsia="zh-CN"/>
              </w:rPr>
            </w:pPr>
            <w:r>
              <w:rPr>
                <w:rFonts w:hint="eastAsia"/>
                <w:b/>
                <w:kern w:val="2"/>
              </w:rPr>
              <w:t>2</w:t>
            </w:r>
            <w:r>
              <w:rPr>
                <w:rFonts w:hint="eastAsia"/>
                <w:b/>
                <w:kern w:val="2"/>
                <w:lang w:val="en-US" w:eastAsia="zh-CN"/>
              </w:rPr>
              <w:t>6</w:t>
            </w:r>
          </w:p>
        </w:tc>
        <w:tc>
          <w:tcPr>
            <w:tcW w:w="1496" w:type="dxa"/>
            <w:vAlign w:val="center"/>
          </w:tcPr>
          <w:p>
            <w:pPr>
              <w:spacing w:line="400" w:lineRule="exact"/>
              <w:jc w:val="center"/>
            </w:pPr>
            <w:r>
              <w:rPr>
                <w:rFonts w:hint="eastAsia"/>
                <w:b/>
              </w:rPr>
              <w:t>投标有效期</w:t>
            </w:r>
          </w:p>
        </w:tc>
        <w:tc>
          <w:tcPr>
            <w:tcW w:w="7654" w:type="dxa"/>
            <w:gridSpan w:val="3"/>
            <w:vAlign w:val="center"/>
          </w:tcPr>
          <w:p>
            <w:pPr>
              <w:spacing w:line="400" w:lineRule="exact"/>
              <w:jc w:val="left"/>
              <w:rPr>
                <w:b/>
                <w:bCs/>
              </w:rPr>
            </w:pPr>
            <w:r>
              <w:rPr>
                <w:rFonts w:hint="eastAsia"/>
                <w:b/>
                <w:bCs/>
              </w:rPr>
              <w:t>90天。</w:t>
            </w:r>
          </w:p>
          <w:p>
            <w:pPr>
              <w:spacing w:line="400" w:lineRule="exact"/>
              <w:jc w:val="left"/>
              <w:rPr>
                <w:b/>
                <w:bCs/>
              </w:rPr>
            </w:pPr>
            <w:r>
              <w:rPr>
                <w:rFonts w:hint="eastAsia"/>
                <w:b/>
                <w:bCs/>
              </w:rPr>
              <w:t>▲投标人的投标文件中承诺的投标有效期少于招标文件中载明的投标有效期的，投标无效。</w:t>
            </w:r>
          </w:p>
          <w:p>
            <w:pPr>
              <w:spacing w:line="400" w:lineRule="exact"/>
              <w:jc w:val="left"/>
            </w:pPr>
            <w:r>
              <w:rPr>
                <w:rFonts w:hint="eastAsia"/>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400" w:lineRule="exact"/>
              <w:jc w:val="left"/>
              <w:rPr>
                <w:b/>
                <w:bCs/>
              </w:rPr>
            </w:pPr>
            <w:r>
              <w:rPr>
                <w:rFonts w:hint="eastAsia"/>
                <w:b/>
                <w:bCs/>
              </w:rPr>
              <w:t>赔偿标准：</w:t>
            </w:r>
          </w:p>
          <w:p>
            <w:pPr>
              <w:spacing w:line="400" w:lineRule="exact"/>
              <w:jc w:val="left"/>
            </w:pPr>
            <w:r>
              <w:rPr>
                <w:rFonts w:hint="eastAsia"/>
              </w:rPr>
              <w:t>根据《中华人民共和国政府采购法实施条例》规定，招标文件要求投标人提交投标保证金的，投标保证金不得超过采购项目预算金额的2%。</w:t>
            </w:r>
          </w:p>
          <w:p>
            <w:pPr>
              <w:spacing w:line="400" w:lineRule="exact"/>
              <w:jc w:val="left"/>
            </w:pPr>
            <w:r>
              <w:rPr>
                <w:rFonts w:hint="eastAsia"/>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715" w:type="dxa"/>
            <w:vAlign w:val="center"/>
          </w:tcPr>
          <w:p>
            <w:pPr>
              <w:spacing w:line="400" w:lineRule="exact"/>
              <w:jc w:val="center"/>
              <w:rPr>
                <w:rFonts w:hint="eastAsia" w:eastAsia="仿宋"/>
                <w:b/>
                <w:lang w:eastAsia="zh-CN"/>
              </w:rPr>
            </w:pPr>
            <w:r>
              <w:rPr>
                <w:rFonts w:hint="eastAsia"/>
                <w:b/>
              </w:rPr>
              <w:t>2</w:t>
            </w:r>
            <w:r>
              <w:rPr>
                <w:rFonts w:hint="eastAsia"/>
                <w:b/>
                <w:lang w:val="en-US" w:eastAsia="zh-CN"/>
              </w:rPr>
              <w:t>7</w:t>
            </w:r>
          </w:p>
        </w:tc>
        <w:tc>
          <w:tcPr>
            <w:tcW w:w="1496" w:type="dxa"/>
            <w:vAlign w:val="center"/>
          </w:tcPr>
          <w:p>
            <w:pPr>
              <w:spacing w:line="400" w:lineRule="exact"/>
              <w:jc w:val="center"/>
              <w:rPr>
                <w:b/>
              </w:rPr>
            </w:pPr>
            <w:r>
              <w:rPr>
                <w:rFonts w:hint="eastAsia"/>
                <w:b/>
              </w:rPr>
              <w:t>全流程电子化项目投标说明</w:t>
            </w:r>
          </w:p>
        </w:tc>
        <w:tc>
          <w:tcPr>
            <w:tcW w:w="7654" w:type="dxa"/>
            <w:gridSpan w:val="3"/>
            <w:vAlign w:val="center"/>
          </w:tcPr>
          <w:p>
            <w:pPr>
              <w:spacing w:line="400" w:lineRule="exact"/>
              <w:jc w:val="left"/>
            </w:pPr>
            <w:r>
              <w:rPr>
                <w:rFonts w:hint="eastAsia"/>
              </w:rPr>
              <w:t>本项目实行电子投标。电子投标文件，按政采云平台项目采购-电子招投标操作指南及本招标文件要求递交。投标文件均由资格文件、商务及技术文件、报价文件组成。</w:t>
            </w:r>
          </w:p>
          <w:p>
            <w:pPr>
              <w:spacing w:line="400" w:lineRule="exact"/>
            </w:pPr>
            <w:r>
              <w:rPr>
                <w:rFonts w:hint="eastAsia"/>
              </w:rPr>
              <w:t>▲</w:t>
            </w:r>
            <w:r>
              <w:rPr>
                <w:rFonts w:hint="eastAsia"/>
                <w:b/>
                <w:bCs/>
              </w:rPr>
              <w:t>投标人须按时自行解密，规定时间内解密失败的，投标无效。</w:t>
            </w:r>
          </w:p>
          <w:p>
            <w:pPr>
              <w:spacing w:line="400" w:lineRule="exact"/>
              <w:jc w:val="left"/>
              <w:rPr>
                <w:b/>
                <w:color w:val="FF0000"/>
              </w:rPr>
            </w:pPr>
            <w:r>
              <w:rPr>
                <w:rFonts w:hint="eastAsia"/>
              </w:rPr>
              <w:t>▲</w:t>
            </w:r>
            <w:r>
              <w:rPr>
                <w:rFonts w:hint="eastAsia"/>
                <w:b/>
              </w:rPr>
              <w:t>投标截止时间前，供应商未传输递交“电子加密投标文件”的，投标无效。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15" w:type="dxa"/>
            <w:vAlign w:val="center"/>
          </w:tcPr>
          <w:p>
            <w:pPr>
              <w:spacing w:line="400" w:lineRule="exact"/>
              <w:jc w:val="center"/>
              <w:rPr>
                <w:rFonts w:hint="eastAsia" w:eastAsia="仿宋"/>
                <w:b/>
                <w:lang w:eastAsia="zh-CN"/>
              </w:rPr>
            </w:pPr>
            <w:r>
              <w:rPr>
                <w:rFonts w:hint="eastAsia"/>
                <w:b/>
              </w:rPr>
              <w:t>2</w:t>
            </w:r>
            <w:r>
              <w:rPr>
                <w:rFonts w:hint="eastAsia"/>
                <w:b/>
                <w:lang w:val="en-US" w:eastAsia="zh-CN"/>
              </w:rPr>
              <w:t>8</w:t>
            </w:r>
          </w:p>
        </w:tc>
        <w:tc>
          <w:tcPr>
            <w:tcW w:w="1496" w:type="dxa"/>
            <w:vAlign w:val="center"/>
          </w:tcPr>
          <w:p>
            <w:pPr>
              <w:spacing w:line="400" w:lineRule="exact"/>
              <w:jc w:val="center"/>
              <w:rPr>
                <w:b/>
              </w:rPr>
            </w:pPr>
            <w:r>
              <w:rPr>
                <w:rFonts w:hint="eastAsia"/>
                <w:b/>
              </w:rPr>
              <w:t>其他</w:t>
            </w:r>
          </w:p>
        </w:tc>
        <w:tc>
          <w:tcPr>
            <w:tcW w:w="7654" w:type="dxa"/>
            <w:gridSpan w:val="3"/>
            <w:vAlign w:val="center"/>
          </w:tcPr>
          <w:p>
            <w:pPr>
              <w:snapToGrid w:val="0"/>
              <w:spacing w:line="400" w:lineRule="exact"/>
              <w:rPr>
                <w:rFonts w:ascii="仿宋_GB2312" w:eastAsia="仿宋_GB2312"/>
                <w:b/>
              </w:rPr>
            </w:pPr>
            <w:r>
              <w:rPr>
                <w:rFonts w:hint="eastAsia" w:ascii="仿宋_GB2312" w:eastAsia="仿宋_GB2312"/>
                <w:b/>
              </w:rPr>
              <w:t>开标时，如有现场演示环节或样品送达情况，相关人员请携带法定代表人授权委托书原件一份。</w:t>
            </w:r>
          </w:p>
          <w:p>
            <w:pPr>
              <w:spacing w:line="400" w:lineRule="exact"/>
              <w:jc w:val="left"/>
            </w:pPr>
            <w:r>
              <w:rPr>
                <w:rFonts w:hint="eastAsia" w:ascii="仿宋_GB2312" w:eastAsia="仿宋_GB2312"/>
                <w:b/>
              </w:rPr>
              <w:t>特别提醒：参加现场演示或送达样品的人员须提供《参与政府采购活动健康承诺书》（见附件），否则不得进入演示现场或样品室。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34" w:hRule="atLeast"/>
          <w:jc w:val="center"/>
        </w:trPr>
        <w:tc>
          <w:tcPr>
            <w:tcW w:w="715" w:type="dxa"/>
            <w:vAlign w:val="center"/>
          </w:tcPr>
          <w:p>
            <w:pPr>
              <w:spacing w:line="400" w:lineRule="exact"/>
              <w:jc w:val="center"/>
              <w:rPr>
                <w:rFonts w:hint="eastAsia" w:eastAsia="仿宋"/>
                <w:b/>
                <w:lang w:eastAsia="zh-CN"/>
              </w:rPr>
            </w:pPr>
            <w:r>
              <w:rPr>
                <w:rFonts w:hint="eastAsia"/>
                <w:b/>
              </w:rPr>
              <w:t>2</w:t>
            </w:r>
            <w:r>
              <w:rPr>
                <w:rFonts w:hint="eastAsia"/>
                <w:b/>
                <w:lang w:val="en-US" w:eastAsia="zh-CN"/>
              </w:rPr>
              <w:t>9</w:t>
            </w:r>
          </w:p>
        </w:tc>
        <w:tc>
          <w:tcPr>
            <w:tcW w:w="1496" w:type="dxa"/>
            <w:vAlign w:val="center"/>
          </w:tcPr>
          <w:p>
            <w:pPr>
              <w:spacing w:line="400" w:lineRule="exact"/>
              <w:jc w:val="center"/>
              <w:rPr>
                <w:b/>
                <w:color w:val="FF0000"/>
                <w:highlight w:val="yellow"/>
              </w:rPr>
            </w:pPr>
            <w:r>
              <w:rPr>
                <w:rFonts w:hint="eastAsia"/>
                <w:b/>
                <w:color w:val="auto"/>
                <w:highlight w:val="none"/>
              </w:rPr>
              <w:t>委托招标代理服务费</w:t>
            </w:r>
          </w:p>
        </w:tc>
        <w:tc>
          <w:tcPr>
            <w:tcW w:w="7654" w:type="dxa"/>
            <w:gridSpan w:val="3"/>
            <w:vAlign w:val="center"/>
          </w:tcPr>
          <w:p>
            <w:pPr>
              <w:pStyle w:val="83"/>
              <w:shd w:val="clear" w:color="auto" w:fill="FFFFFF"/>
              <w:spacing w:beforeAutospacing="0" w:after="0" w:afterAutospacing="0" w:line="400" w:lineRule="exact"/>
              <w:rPr>
                <w:rFonts w:ascii="仿宋_GB2312" w:hAnsi="仿宋" w:eastAsia="仿宋_GB2312"/>
                <w:b/>
                <w:bCs/>
                <w:color w:val="000000" w:themeColor="text1"/>
                <w:highlight w:val="none"/>
                <w14:textFill>
                  <w14:solidFill>
                    <w14:schemeClr w14:val="tx1"/>
                  </w14:solidFill>
                </w14:textFill>
              </w:rPr>
            </w:pPr>
            <w:r>
              <w:rPr>
                <w:rFonts w:hint="eastAsia" w:ascii="仿宋_GB2312" w:hAnsi="仿宋" w:eastAsia="仿宋_GB2312"/>
                <w:b/>
                <w:bCs/>
                <w:color w:val="000000" w:themeColor="text1"/>
                <w:highlight w:val="none"/>
                <w14:textFill>
                  <w14:solidFill>
                    <w14:schemeClr w14:val="tx1"/>
                  </w14:solidFill>
                </w14:textFill>
              </w:rPr>
              <w:t>本项目委托招标代理服务费参照《国家发展和改革委员会文件》【发改价格[2011]534号】（货物类）收费标准计算由中标单位支付，中标单位在领取中标通知书时将以上费用支付给招标代理机构。以上费用不在报价中，以人民币支付，以现金或转账的方式缴纳。</w:t>
            </w:r>
          </w:p>
          <w:p>
            <w:pPr>
              <w:pStyle w:val="83"/>
              <w:shd w:val="clear" w:color="auto" w:fill="FFFFFF"/>
              <w:spacing w:beforeAutospacing="0" w:after="0" w:afterAutospacing="0" w:line="400" w:lineRule="exact"/>
              <w:rPr>
                <w:rFonts w:ascii="仿宋_GB2312" w:hAnsi="仿宋" w:eastAsia="仿宋_GB2312"/>
              </w:rPr>
            </w:pPr>
            <w:r>
              <w:rPr>
                <w:rFonts w:hint="eastAsia" w:ascii="仿宋_GB2312" w:hAnsi="仿宋" w:eastAsia="仿宋_GB2312"/>
              </w:rPr>
              <w:t>注：《国家发展和改革委员会文件》【发改价格[2011]534号】收费标准如下，以供参考：</w:t>
            </w:r>
            <w:r>
              <w:rPr>
                <w:rFonts w:hint="eastAsia" w:ascii="仿宋_GB2312" w:hAnsi="仿宋" w:eastAsia="仿宋_GB2312"/>
                <w:b/>
                <w:bCs/>
              </w:rPr>
              <w:t>调整后的招标代理服务收费标准（2011）（费率）</w:t>
            </w:r>
          </w:p>
          <w:tbl>
            <w:tblPr>
              <w:tblStyle w:val="89"/>
              <w:tblW w:w="6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21"/>
              <w:gridCol w:w="152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中标金额</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120" w:firstLineChars="50"/>
                    <w:jc w:val="center"/>
                    <w:rPr>
                      <w:kern w:val="0"/>
                    </w:rPr>
                  </w:pPr>
                  <w:r>
                    <w:rPr>
                      <w:rFonts w:hint="eastAsia"/>
                      <w:kern w:val="0"/>
                    </w:rPr>
                    <w:t>货物招标</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服务招标</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100万元以下</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1.5%</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1.5%</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100～500万元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1.1%</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0.8%</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500～1000万元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0.8%</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0.45%</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1000～5000万元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0.5%</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0.25%</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5000万元～1亿元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0.25%</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1～5亿元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0.05%</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0.05%</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5～10亿元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0.035%</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0.035%</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10～50亿元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0.008%</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0.008%</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50～100亿元</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0.006%</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0.006%</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100亿以上</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0.004%</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0.004%</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kern w:val="0"/>
                    </w:rPr>
                  </w:pPr>
                  <w:r>
                    <w:rPr>
                      <w:rFonts w:hint="eastAsia"/>
                      <w:kern w:val="0"/>
                    </w:rPr>
                    <w:t>0.004%</w:t>
                  </w:r>
                </w:p>
              </w:tc>
            </w:tr>
          </w:tbl>
          <w:p>
            <w:pPr>
              <w:spacing w:line="400" w:lineRule="exact"/>
              <w:jc w:val="left"/>
              <w:rPr>
                <w:color w:val="FF0000"/>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4" w:hRule="atLeast"/>
          <w:jc w:val="center"/>
        </w:trPr>
        <w:tc>
          <w:tcPr>
            <w:tcW w:w="715" w:type="dxa"/>
            <w:vAlign w:val="center"/>
          </w:tcPr>
          <w:p>
            <w:pPr>
              <w:spacing w:line="400" w:lineRule="exact"/>
              <w:jc w:val="center"/>
              <w:rPr>
                <w:rFonts w:hint="default" w:eastAsia="仿宋"/>
                <w:b/>
                <w:lang w:val="en-US" w:eastAsia="zh-CN"/>
              </w:rPr>
            </w:pPr>
            <w:r>
              <w:rPr>
                <w:rFonts w:hint="eastAsia"/>
                <w:b/>
                <w:lang w:val="en-US" w:eastAsia="zh-CN"/>
              </w:rPr>
              <w:t>30</w:t>
            </w:r>
          </w:p>
        </w:tc>
        <w:tc>
          <w:tcPr>
            <w:tcW w:w="1496" w:type="dxa"/>
            <w:vAlign w:val="center"/>
          </w:tcPr>
          <w:p>
            <w:pPr>
              <w:spacing w:line="400" w:lineRule="exact"/>
              <w:jc w:val="center"/>
              <w:rPr>
                <w:b/>
              </w:rPr>
            </w:pPr>
            <w:r>
              <w:rPr>
                <w:rFonts w:hint="eastAsia"/>
                <w:b/>
              </w:rPr>
              <w:t>解释</w:t>
            </w:r>
          </w:p>
        </w:tc>
        <w:tc>
          <w:tcPr>
            <w:tcW w:w="7654" w:type="dxa"/>
            <w:gridSpan w:val="3"/>
            <w:vAlign w:val="center"/>
          </w:tcPr>
          <w:p>
            <w:pPr>
              <w:spacing w:line="400" w:lineRule="exact"/>
              <w:jc w:val="left"/>
              <w:rPr>
                <w:b/>
                <w:bCs/>
              </w:rPr>
            </w:pPr>
            <w:r>
              <w:rPr>
                <w:rFonts w:hint="eastAsia"/>
              </w:rPr>
              <w:t>本招标文件的解释权属于采购人和杭州广厦建筑咨询有限公司。</w:t>
            </w:r>
          </w:p>
        </w:tc>
      </w:tr>
    </w:tbl>
    <w:p>
      <w:pPr>
        <w:pStyle w:val="7"/>
        <w:spacing w:before="0" w:after="0" w:line="360" w:lineRule="auto"/>
        <w:ind w:left="578" w:hanging="578"/>
      </w:pPr>
    </w:p>
    <w:p>
      <w:pPr>
        <w:pStyle w:val="7"/>
        <w:keepNext w:val="0"/>
        <w:keepLines w:val="0"/>
        <w:wordWrap w:val="0"/>
        <w:topLinePunct/>
        <w:spacing w:before="0" w:after="0" w:line="360" w:lineRule="auto"/>
        <w:ind w:left="0" w:firstLine="0"/>
      </w:pPr>
      <w:r>
        <w:rPr>
          <w:sz w:val="30"/>
          <w:szCs w:val="30"/>
        </w:rPr>
        <w:br w:type="page"/>
      </w:r>
      <w:r>
        <w:rPr>
          <w:rStyle w:val="250"/>
          <w:rFonts w:hint="eastAsia"/>
          <w:b/>
          <w:bCs/>
        </w:rPr>
        <w:t>一、总则</w:t>
      </w:r>
    </w:p>
    <w:p>
      <w:pPr>
        <w:wordWrap w:val="0"/>
        <w:topLinePunct/>
        <w:ind w:firstLine="482" w:firstLineChars="200"/>
        <w:rPr>
          <w:b/>
          <w:bCs/>
        </w:rPr>
      </w:pPr>
      <w:r>
        <w:rPr>
          <w:rFonts w:hint="eastAsia"/>
          <w:b/>
          <w:bCs/>
        </w:rPr>
        <w:t>（一）适用范围</w:t>
      </w:r>
    </w:p>
    <w:p>
      <w:pPr>
        <w:wordWrap w:val="0"/>
        <w:topLinePunct/>
        <w:ind w:firstLine="480" w:firstLineChars="200"/>
      </w:pPr>
      <w:r>
        <w:rPr>
          <w:rFonts w:hint="eastAsia"/>
        </w:rPr>
        <w:t>仅适用于本次招标文件中采购项目的招标、投标、评标、定标、验收、合同履约、付款等行为（法律、法规另有规定的，从其规定）。</w:t>
      </w:r>
    </w:p>
    <w:p>
      <w:pPr>
        <w:wordWrap w:val="0"/>
        <w:topLinePunct/>
        <w:ind w:firstLine="482" w:firstLineChars="200"/>
        <w:rPr>
          <w:b/>
          <w:bCs/>
        </w:rPr>
      </w:pPr>
      <w:r>
        <w:rPr>
          <w:rFonts w:hint="eastAsia"/>
          <w:b/>
          <w:bCs/>
        </w:rPr>
        <w:t>（二）定义</w:t>
      </w:r>
    </w:p>
    <w:p>
      <w:pPr>
        <w:ind w:firstLine="480" w:firstLineChars="200"/>
      </w:pPr>
      <w:r>
        <w:rPr>
          <w:rFonts w:hint="eastAsia"/>
        </w:rPr>
        <w:t>1.“采购人”系指委托</w:t>
      </w:r>
      <w:r>
        <w:rPr>
          <w:rFonts w:hint="eastAsia"/>
          <w:lang w:eastAsia="zh-CN"/>
        </w:rPr>
        <w:t>采购代理机构</w:t>
      </w:r>
      <w:r>
        <w:rPr>
          <w:rFonts w:hint="eastAsia"/>
        </w:rPr>
        <w:t>采购本次项目的杭州市富阳区级行政机关、事业单位和团体组织。</w:t>
      </w:r>
    </w:p>
    <w:p>
      <w:pPr>
        <w:ind w:firstLine="480" w:firstLineChars="200"/>
      </w:pPr>
      <w:r>
        <w:rPr>
          <w:rFonts w:hint="eastAsia"/>
        </w:rPr>
        <w:t>2.“投标人”</w:t>
      </w:r>
      <w:r>
        <w:rPr>
          <w:rFonts w:hint="eastAsia" w:ascii="仿宋" w:hAnsi="仿宋"/>
          <w:sz w:val="24"/>
        </w:rPr>
        <w:t>系指是指响应招标、参加投标竞争的法人、其他组织或者自然人。</w:t>
      </w:r>
    </w:p>
    <w:p>
      <w:pPr>
        <w:ind w:firstLine="480" w:firstLineChars="200"/>
        <w:rPr>
          <w:rFonts w:hint="eastAsia"/>
        </w:rPr>
      </w:pPr>
      <w:r>
        <w:rPr>
          <w:rFonts w:hint="eastAsia"/>
        </w:rPr>
        <w:t>3.“负责人”系指法人企业的法定负责人，或其他组织为法律、行政法规规定代表单位行使职权的主要负责人，或自然人本人。</w:t>
      </w:r>
    </w:p>
    <w:p>
      <w:pPr>
        <w:ind w:firstLine="480" w:firstLineChars="200"/>
      </w:pPr>
      <w:r>
        <w:rPr>
          <w:rFonts w:hint="eastAsia"/>
          <w:lang w:val="en-US" w:eastAsia="zh-CN"/>
        </w:rPr>
        <w:t>4.</w:t>
      </w:r>
      <w:r>
        <w:rPr>
          <w:rFonts w:hint="eastAsia"/>
        </w:rPr>
        <w:t>“采购代理机构”系指杭州广厦建筑咨询有限公司。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5</w:t>
      </w:r>
      <w:r>
        <w:rPr>
          <w:rFonts w:hint="eastAsia"/>
        </w:rPr>
        <w:t>.“产品”系指供应商按招标文件规定，须向采购人提供的一切材料、设备、保险、税金、备品备件、工具、手册及其它有关技术资料和材料。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6</w:t>
      </w:r>
      <w:r>
        <w:rPr>
          <w:rFonts w:hint="eastAsia"/>
        </w:rPr>
        <w:t>.“服务”系指招标文件规定投标人须承担的本项目产品的安装、调试、技术协助、校准、培训、技术指导以及其他类似的义务。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lang w:val="en-US" w:eastAsia="zh-CN"/>
        </w:rPr>
        <w:t>7</w:t>
      </w:r>
      <w:r>
        <w:rPr>
          <w:rFonts w:hint="eastAsia"/>
        </w:rPr>
        <w:t>.“项目”系指投标人按招标文件规定向采购人提供的产品和服务。</w:t>
      </w:r>
    </w:p>
    <w:p>
      <w:pPr>
        <w:pStyle w:val="8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仿宋" w:hAnsi="仿宋"/>
          <w:sz w:val="24"/>
        </w:rPr>
      </w:pPr>
      <w:r>
        <w:rPr>
          <w:rFonts w:hint="eastAsia" w:ascii="仿宋" w:hAnsi="仿宋"/>
          <w:sz w:val="24"/>
        </w:rPr>
        <w:t>8.“电子签名”系指数据电文中以电子形式所含、所附用于识别签名人身份并表明签名人认可其中内容的数据。</w:t>
      </w:r>
    </w:p>
    <w:p>
      <w:pPr>
        <w:pStyle w:val="8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仿宋" w:hAnsi="仿宋"/>
          <w:sz w:val="24"/>
        </w:rPr>
      </w:pPr>
      <w:r>
        <w:rPr>
          <w:rFonts w:hint="eastAsia" w:ascii="仿宋" w:hAnsi="仿宋"/>
          <w:sz w:val="24"/>
        </w:rPr>
        <w:t>9.“公章”系指单位法定名称章。</w:t>
      </w:r>
    </w:p>
    <w:p>
      <w:pPr>
        <w:pStyle w:val="8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仿宋" w:hAnsi="仿宋"/>
          <w:sz w:val="24"/>
        </w:rPr>
      </w:pPr>
      <w:r>
        <w:rPr>
          <w:rFonts w:hint="eastAsia" w:ascii="仿宋" w:hAnsi="仿宋"/>
          <w:sz w:val="24"/>
        </w:rPr>
        <w:t>10.“电子交易平台”是指本项目政府采购活动所依托的政府采购云平台（https://www.zcygov.cn/）。</w:t>
      </w:r>
    </w:p>
    <w:p>
      <w:pPr>
        <w:pStyle w:val="88"/>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仿宋" w:hAnsi="仿宋"/>
          <w:sz w:val="24"/>
        </w:rPr>
      </w:pPr>
      <w:r>
        <w:rPr>
          <w:rFonts w:hint="eastAsia" w:ascii="仿宋" w:hAnsi="仿宋"/>
          <w:sz w:val="24"/>
        </w:rPr>
        <w:t>11.“▲” 系指实质性要求条款，“★”系产品采购项目中重要技术参数。</w:t>
      </w:r>
    </w:p>
    <w:p>
      <w:pPr>
        <w:wordWrap w:val="0"/>
        <w:topLinePunct/>
        <w:ind w:firstLine="482" w:firstLineChars="200"/>
        <w:rPr>
          <w:b/>
          <w:bCs/>
        </w:rPr>
      </w:pPr>
      <w:r>
        <w:rPr>
          <w:rFonts w:hint="eastAsia"/>
          <w:b/>
          <w:bCs/>
        </w:rPr>
        <w:t>（三）投标委托若存在现场演示环节或样品送达情况，授权代表须携带有效身份证件。如授权代表不是法定代表人（负责人）（下同），须有法定代表人出具的授权委托书（格式见附件）。</w:t>
      </w:r>
    </w:p>
    <w:p>
      <w:pPr>
        <w:wordWrap w:val="0"/>
        <w:topLinePunct/>
        <w:ind w:firstLine="482" w:firstLineChars="200"/>
        <w:rPr>
          <w:b/>
          <w:bCs/>
        </w:rPr>
      </w:pPr>
      <w:r>
        <w:rPr>
          <w:rFonts w:hint="eastAsia"/>
          <w:b/>
          <w:bCs/>
        </w:rPr>
        <w:t>（四）投标费用</w:t>
      </w:r>
    </w:p>
    <w:p>
      <w:pPr>
        <w:ind w:firstLine="480" w:firstLineChars="200"/>
      </w:pPr>
      <w:r>
        <w:rPr>
          <w:rFonts w:hint="eastAsia"/>
        </w:rPr>
        <w:t>无论投标过程和结果如何，投标人均应自行承担所有与投标有关的全部费用。</w:t>
      </w:r>
    </w:p>
    <w:p>
      <w:pPr>
        <w:wordWrap w:val="0"/>
        <w:topLinePunct/>
        <w:ind w:firstLine="482" w:firstLineChars="200"/>
        <w:rPr>
          <w:b/>
          <w:bCs/>
        </w:rPr>
      </w:pPr>
      <w:r>
        <w:rPr>
          <w:rFonts w:hint="eastAsia"/>
          <w:b/>
          <w:bCs/>
        </w:rPr>
        <w:t>（五）特别说明</w:t>
      </w:r>
    </w:p>
    <w:p>
      <w:pPr>
        <w:ind w:firstLine="480" w:firstLineChars="200"/>
      </w:pPr>
      <w:r>
        <w:rPr>
          <w:rFonts w:hint="eastAsia"/>
        </w:rPr>
        <w:t>1.投标人应仔细阅读招标文件的所有内容，按照招标文件的要求提交投标文件，并对所提供的全部资料的真实性承担法律责任。</w:t>
      </w:r>
    </w:p>
    <w:p>
      <w:pPr>
        <w:ind w:firstLine="480" w:firstLineChars="200"/>
      </w:pPr>
      <w:r>
        <w:rPr>
          <w:rFonts w:hint="eastAsia"/>
          <w:lang w:val="en-US" w:eastAsia="zh-CN"/>
        </w:rPr>
        <w:t>▲2.</w:t>
      </w:r>
      <w:r>
        <w:rPr>
          <w:rFonts w:hint="eastAsia"/>
          <w:lang w:val="zh-CN"/>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keepNext w:val="0"/>
        <w:keepLines w:val="0"/>
        <w:spacing w:before="0" w:after="0" w:line="360" w:lineRule="auto"/>
        <w:ind w:left="0" w:firstLine="0"/>
      </w:pPr>
      <w:r>
        <w:rPr>
          <w:rFonts w:hint="eastAsia"/>
        </w:rPr>
        <w:t>二、招标文件</w:t>
      </w:r>
    </w:p>
    <w:p>
      <w:pPr>
        <w:wordWrap w:val="0"/>
        <w:topLinePunct/>
        <w:ind w:firstLine="482" w:firstLineChars="200"/>
        <w:rPr>
          <w:b/>
          <w:bCs/>
        </w:rPr>
      </w:pPr>
      <w:r>
        <w:rPr>
          <w:rFonts w:hint="eastAsia"/>
          <w:b/>
          <w:bCs/>
        </w:rPr>
        <w:t>（一）招标文件的澄清</w:t>
      </w:r>
    </w:p>
    <w:p>
      <w:pPr>
        <w:wordWrap w:val="0"/>
        <w:topLinePunct/>
        <w:ind w:firstLine="480" w:firstLineChars="200"/>
      </w:pPr>
      <w:r>
        <w:rPr>
          <w:rFonts w:hint="eastAsia"/>
        </w:rPr>
        <w:t>1.已获取招标文件的潜在投标人，应认真阅读本招标文件，发现其中有误或有不合理要求的，应当根据第二章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ind w:firstLine="480" w:firstLineChars="200"/>
      </w:pPr>
      <w:r>
        <w:rPr>
          <w:rFonts w:hint="eastAsia"/>
        </w:rPr>
        <w:t>2. 采购代理机构认为有必要在开标前对招标文件进行澄清的，将以公告形式予以澄清。</w:t>
      </w:r>
    </w:p>
    <w:p>
      <w:pPr>
        <w:wordWrap w:val="0"/>
        <w:topLinePunct/>
        <w:ind w:firstLine="482" w:firstLineChars="200"/>
        <w:rPr>
          <w:b/>
          <w:bCs/>
        </w:rPr>
      </w:pPr>
      <w:r>
        <w:rPr>
          <w:rFonts w:hint="eastAsia"/>
          <w:b/>
          <w:bCs/>
        </w:rPr>
        <w:t>（二）招标文件的修改</w:t>
      </w:r>
    </w:p>
    <w:p>
      <w:pPr>
        <w:wordWrap w:val="0"/>
        <w:topLinePun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ind w:firstLine="480" w:firstLineChars="200"/>
      </w:pPr>
      <w:r>
        <w:rPr>
          <w:rFonts w:hint="eastAsia"/>
        </w:rPr>
        <w:t>4. 更正公告的内容将作为招标文件的组成部分，对所有投标人均具有约束力。</w:t>
      </w:r>
    </w:p>
    <w:p>
      <w:pPr>
        <w:wordWrap w:val="0"/>
        <w:topLinePunct/>
        <w:ind w:firstLine="472" w:firstLineChars="196"/>
        <w:rPr>
          <w:b/>
          <w:bCs/>
        </w:rPr>
      </w:pPr>
      <w:r>
        <w:rPr>
          <w:rFonts w:hint="eastAsia"/>
          <w:b/>
          <w:bCs/>
        </w:rPr>
        <w:t>▲投标文件未按招标文件的最终澄清、修改的内容进行编制的，投标无效。</w:t>
      </w:r>
    </w:p>
    <w:p>
      <w:pPr>
        <w:pStyle w:val="7"/>
        <w:keepNext w:val="0"/>
        <w:keepLines w:val="0"/>
        <w:topLinePunct/>
        <w:spacing w:before="0" w:after="0" w:line="360" w:lineRule="auto"/>
        <w:ind w:left="0" w:firstLine="0"/>
      </w:pPr>
      <w:r>
        <w:rPr>
          <w:rFonts w:hint="eastAsia"/>
        </w:rPr>
        <w:t>三、投标文件</w:t>
      </w:r>
    </w:p>
    <w:p>
      <w:pPr>
        <w:wordWrap w:val="0"/>
        <w:topLinePun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8"/>
        <w:keepNext w:val="0"/>
        <w:keepLines w:val="0"/>
        <w:wordWrap w:val="0"/>
        <w:topLinePunct/>
        <w:snapToGrid/>
        <w:ind w:left="0" w:firstLine="482" w:firstLineChars="200"/>
        <w:rPr>
          <w:sz w:val="24"/>
          <w:szCs w:val="24"/>
        </w:rPr>
      </w:pPr>
      <w:r>
        <w:rPr>
          <w:rFonts w:hint="eastAsia"/>
          <w:sz w:val="24"/>
          <w:szCs w:val="24"/>
        </w:rPr>
        <w:t>（一）投标文件的语言及计量</w:t>
      </w:r>
    </w:p>
    <w:p>
      <w:pPr>
        <w:wordWrap w:val="0"/>
        <w:topLinePun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ind w:firstLine="480" w:firstLine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ind w:firstLine="482" w:firstLineChars="200"/>
        <w:rPr>
          <w:b/>
          <w:bCs/>
        </w:rPr>
      </w:pPr>
      <w:r>
        <w:rPr>
          <w:rFonts w:hint="eastAsia"/>
          <w:b/>
          <w:bCs/>
        </w:rPr>
        <w:t>（二）投标文件的组成</w:t>
      </w:r>
    </w:p>
    <w:p>
      <w:pPr>
        <w:wordWrap w:val="0"/>
        <w:topLinePun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wordWrap w:val="0"/>
        <w:topLinePunct/>
        <w:ind w:firstLine="482" w:firstLineChars="200"/>
        <w:rPr>
          <w:rFonts w:hint="eastAsia"/>
        </w:rPr>
      </w:pPr>
      <w:r>
        <w:rPr>
          <w:rFonts w:hint="eastAsia"/>
          <w:b/>
          <w:bCs/>
        </w:rPr>
        <w:t>1.资格文件：</w:t>
      </w:r>
      <w:r>
        <w:rPr>
          <w:rFonts w:hint="eastAsia"/>
        </w:rPr>
        <w:t>证明其符合《中华人民共和国政府采购法》规定的投标人基本条件和采购项目对投标人的特定条件（如果项目要求）的有关资格证明文件。（以联合体形式进行政府采购的，参加联合体的投标人均应当提供。）</w:t>
      </w:r>
    </w:p>
    <w:p>
      <w:pPr>
        <w:wordWrap w:val="0"/>
        <w:topLinePunct/>
        <w:ind w:firstLine="480" w:firstLineChars="200"/>
        <w:rPr>
          <w:rFonts w:hint="eastAsia"/>
        </w:rPr>
      </w:pPr>
      <w:r>
        <w:rPr>
          <w:rFonts w:hint="eastAsia"/>
        </w:rPr>
        <w:t>（1）营业执照(或事业法人登记证或其他工商等登记证明材料)复印件（投标人为自然人的，提供自然人的身份证明）复印件；</w:t>
      </w:r>
    </w:p>
    <w:p>
      <w:pPr>
        <w:wordWrap w:val="0"/>
        <w:topLinePunct/>
        <w:ind w:firstLine="480" w:firstLineChars="200"/>
        <w:rPr>
          <w:rFonts w:hint="eastAsia"/>
        </w:rPr>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ind w:firstLine="480" w:firstLineChars="200"/>
        <w:rPr>
          <w:rFonts w:hint="eastAsia"/>
          <w:color w:val="auto"/>
        </w:rPr>
      </w:pPr>
      <w:r>
        <w:rPr>
          <w:rFonts w:hint="eastAsia"/>
          <w:color w:val="auto"/>
        </w:rPr>
        <w:t>（2）法定代表人授权委托书(格式见附件)及授权代表的身份证（正反面复印件或扫描件）；</w:t>
      </w:r>
    </w:p>
    <w:p>
      <w:pPr>
        <w:wordWrap w:val="0"/>
        <w:topLinePunct/>
        <w:ind w:firstLine="480" w:firstLineChars="200"/>
        <w:rPr>
          <w:rFonts w:hint="eastAsia"/>
        </w:rPr>
      </w:pPr>
      <w:r>
        <w:rPr>
          <w:rFonts w:hint="eastAsia"/>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pPr>
        <w:wordWrap w:val="0"/>
        <w:topLinePunct/>
        <w:ind w:firstLine="480" w:firstLineChars="200"/>
        <w:rPr>
          <w:rFonts w:hint="eastAsia"/>
          <w:color w:val="auto"/>
        </w:rPr>
      </w:pPr>
      <w:r>
        <w:rPr>
          <w:rFonts w:hint="eastAsia"/>
          <w:color w:val="auto"/>
        </w:rPr>
        <w:t>（3）符合参与政府采购活动的资格条件并且没有税收缴纳、社会保障等方面的失信记录的承诺函(格式见附件)；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4</w:t>
      </w:r>
      <w:r>
        <w:rPr>
          <w:rFonts w:hint="eastAsia"/>
          <w:color w:val="auto"/>
        </w:rPr>
        <w:t>）具有履行合同所必需的设备和专业技术能力的承诺函(格式见附件)；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5</w:t>
      </w:r>
      <w:r>
        <w:rPr>
          <w:rFonts w:hint="eastAsia"/>
          <w:color w:val="auto"/>
        </w:rPr>
        <w:t>）参加政府采购活动前三年内，在经营活动中没有重大违法记录的声明(格式见附件)；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6</w:t>
      </w:r>
      <w:r>
        <w:rPr>
          <w:rFonts w:hint="eastAsia"/>
          <w:color w:val="auto"/>
        </w:rPr>
        <w:t>）具有良好商业信誉特别声明(格式见附件)；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7</w:t>
      </w:r>
      <w:r>
        <w:rPr>
          <w:rFonts w:hint="eastAsia"/>
          <w:color w:val="auto"/>
        </w:rPr>
        <w:t>）政府采购供应商廉洁自律承诺书(格式见附件)；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8</w:t>
      </w:r>
      <w:r>
        <w:rPr>
          <w:rFonts w:hint="eastAsia"/>
          <w:color w:val="auto"/>
        </w:rPr>
        <w:t>）廉政承诺书(格式见附件)；</w:t>
      </w:r>
    </w:p>
    <w:p>
      <w:pPr>
        <w:wordWrap w:val="0"/>
        <w:topLinePunct/>
        <w:ind w:firstLine="480" w:firstLineChars="200"/>
        <w:rPr>
          <w:rFonts w:hint="eastAsia" w:eastAsia="仿宋"/>
          <w:lang w:eastAsia="zh-CN"/>
        </w:rPr>
      </w:pPr>
      <w:r>
        <w:rPr>
          <w:rFonts w:hint="eastAsia"/>
          <w:color w:val="auto"/>
        </w:rPr>
        <w:t>（</w:t>
      </w:r>
      <w:r>
        <w:rPr>
          <w:rFonts w:hint="eastAsia"/>
          <w:color w:val="auto"/>
          <w:lang w:val="en-US" w:eastAsia="zh-CN"/>
        </w:rPr>
        <w:t>9</w:t>
      </w:r>
      <w:r>
        <w:rPr>
          <w:rFonts w:hint="eastAsia"/>
          <w:color w:val="auto"/>
        </w:rPr>
        <w:t>）</w:t>
      </w:r>
      <w:r>
        <w:rPr>
          <w:rFonts w:hint="eastAsia"/>
        </w:rPr>
        <w:t>符合特定资格条件（如果项目要求）的有关证明材料（复印件）</w:t>
      </w:r>
      <w:r>
        <w:rPr>
          <w:rFonts w:hint="eastAsia"/>
          <w:lang w:eastAsia="zh-CN"/>
        </w:rPr>
        <w:t>。</w:t>
      </w:r>
    </w:p>
    <w:p>
      <w:pPr>
        <w:wordWrap w:val="0"/>
        <w:topLinePunct/>
        <w:ind w:firstLine="482" w:firstLineChars="200"/>
        <w:rPr>
          <w:b/>
        </w:rPr>
      </w:pPr>
      <w:r>
        <w:rPr>
          <w:rFonts w:hint="eastAsia"/>
          <w:b/>
        </w:rPr>
        <w:t>2、商务技术文件</w:t>
      </w:r>
    </w:p>
    <w:p>
      <w:pPr>
        <w:wordWrap w:val="0"/>
        <w:topLinePunct/>
        <w:ind w:firstLine="480" w:firstLineChars="200"/>
        <w:rPr>
          <w:bCs/>
          <w:color w:val="auto"/>
        </w:rPr>
      </w:pPr>
      <w:r>
        <w:rPr>
          <w:rFonts w:hint="eastAsia"/>
          <w:bCs/>
          <w:color w:val="auto"/>
        </w:rPr>
        <w:t>（1）声明书；</w:t>
      </w:r>
    </w:p>
    <w:p>
      <w:pPr>
        <w:wordWrap w:val="0"/>
        <w:topLinePunct/>
        <w:ind w:firstLine="480" w:firstLineChars="200"/>
        <w:rPr>
          <w:bCs/>
          <w:color w:val="auto"/>
        </w:rPr>
      </w:pPr>
      <w:r>
        <w:rPr>
          <w:rFonts w:hint="eastAsia"/>
          <w:bCs/>
          <w:color w:val="auto"/>
        </w:rPr>
        <w:t>（2）符合参与政府采购活动的资格条件并且没有税收缴纳、社会保障等方面的失信记录的承诺函(格式见附件)；</w:t>
      </w:r>
    </w:p>
    <w:p>
      <w:pPr>
        <w:wordWrap w:val="0"/>
        <w:topLinePunct/>
        <w:ind w:firstLine="480" w:firstLineChars="200"/>
        <w:rPr>
          <w:bCs/>
          <w:color w:val="auto"/>
        </w:rPr>
      </w:pPr>
      <w:r>
        <w:rPr>
          <w:rFonts w:hint="eastAsia"/>
          <w:bCs/>
          <w:color w:val="auto"/>
        </w:rPr>
        <w:t>（3）节能环保等的资质证书或文件（若有）；</w:t>
      </w:r>
    </w:p>
    <w:p>
      <w:pPr>
        <w:wordWrap w:val="0"/>
        <w:topLinePunct/>
        <w:ind w:firstLine="480" w:firstLineChars="200"/>
        <w:rPr>
          <w:bCs/>
          <w:color w:val="auto"/>
        </w:rPr>
      </w:pPr>
      <w:r>
        <w:rPr>
          <w:rFonts w:hint="eastAsia"/>
          <w:bCs/>
          <w:color w:val="auto"/>
        </w:rPr>
        <w:t>（4）投标人认为有必要提供的其他资信文件或说明。</w:t>
      </w:r>
    </w:p>
    <w:p>
      <w:pPr>
        <w:wordWrap w:val="0"/>
        <w:topLinePunct/>
        <w:ind w:firstLine="480" w:firstLineChars="200"/>
        <w:rPr>
          <w:color w:val="auto"/>
        </w:rPr>
      </w:pPr>
      <w:r>
        <w:rPr>
          <w:rFonts w:hint="eastAsia"/>
          <w:color w:val="auto"/>
        </w:rPr>
        <w:t>（5）</w:t>
      </w:r>
      <w:r>
        <w:rPr>
          <w:rFonts w:hint="eastAsia" w:ascii="仿宋" w:hAnsi="仿宋" w:eastAsia="仿宋" w:cs="仿宋"/>
          <w:bCs/>
          <w:color w:val="auto"/>
          <w:sz w:val="24"/>
          <w:szCs w:val="24"/>
        </w:rPr>
        <w:t>组织实施方案，投标人根据项目采购需求、评分标准等提出详细组织实施方案；</w:t>
      </w:r>
    </w:p>
    <w:p>
      <w:pPr>
        <w:wordWrap w:val="0"/>
        <w:topLinePunct/>
        <w:ind w:firstLine="480" w:firstLineChars="200"/>
        <w:rPr>
          <w:rFonts w:hint="eastAsia"/>
          <w:color w:val="auto"/>
        </w:rPr>
      </w:pPr>
      <w:r>
        <w:rPr>
          <w:rFonts w:hint="eastAsia"/>
          <w:color w:val="auto"/>
        </w:rPr>
        <w:t>（6）评分规则中涉及的所需提交的材料（若有）；</w:t>
      </w:r>
    </w:p>
    <w:p>
      <w:pPr>
        <w:wordWrap w:val="0"/>
        <w:topLinePunct/>
        <w:ind w:firstLine="480" w:firstLineChars="200"/>
        <w:rPr>
          <w:color w:val="auto"/>
        </w:rPr>
      </w:pPr>
      <w:r>
        <w:rPr>
          <w:rFonts w:hint="eastAsia"/>
          <w:color w:val="auto"/>
        </w:rPr>
        <w:t>（</w:t>
      </w:r>
      <w:r>
        <w:rPr>
          <w:rFonts w:hint="eastAsia"/>
          <w:color w:val="auto"/>
          <w:lang w:val="en-US" w:eastAsia="zh-CN"/>
        </w:rPr>
        <w:t>7</w:t>
      </w:r>
      <w:r>
        <w:rPr>
          <w:rFonts w:hint="eastAsia"/>
          <w:color w:val="auto"/>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ind w:firstLine="480" w:firstLineChars="200"/>
        <w:rPr>
          <w:color w:val="auto"/>
        </w:rPr>
      </w:pPr>
      <w:r>
        <w:rPr>
          <w:rFonts w:hint="eastAsia"/>
          <w:color w:val="auto"/>
        </w:rPr>
        <w:t>（</w:t>
      </w:r>
      <w:r>
        <w:rPr>
          <w:rFonts w:hint="eastAsia"/>
          <w:color w:val="auto"/>
          <w:lang w:val="en-US" w:eastAsia="zh-CN"/>
        </w:rPr>
        <w:t>8</w:t>
      </w:r>
      <w:r>
        <w:rPr>
          <w:rFonts w:hint="eastAsia"/>
          <w:color w:val="auto"/>
        </w:rPr>
        <w:t>）投标产品的技术参数详细介绍、合格证书、质量检测报告、产品认证证书（若有）等；</w:t>
      </w:r>
    </w:p>
    <w:p>
      <w:pPr>
        <w:wordWrap w:val="0"/>
        <w:topLinePunct/>
        <w:ind w:firstLine="480" w:firstLineChars="200"/>
        <w:rPr>
          <w:color w:val="auto"/>
        </w:rPr>
      </w:pPr>
      <w:r>
        <w:rPr>
          <w:rFonts w:hint="eastAsia"/>
          <w:color w:val="auto"/>
        </w:rPr>
        <w:t>（</w:t>
      </w:r>
      <w:r>
        <w:rPr>
          <w:rFonts w:hint="eastAsia"/>
          <w:color w:val="auto"/>
          <w:lang w:val="en-US" w:eastAsia="zh-CN"/>
        </w:rPr>
        <w:t>9</w:t>
      </w:r>
      <w:r>
        <w:rPr>
          <w:rFonts w:hint="eastAsia"/>
          <w:color w:val="auto"/>
        </w:rPr>
        <w:t>）技术规格偏离表(格式见附件)；</w:t>
      </w:r>
    </w:p>
    <w:p>
      <w:pPr>
        <w:wordWrap w:val="0"/>
        <w:topLinePunct/>
        <w:ind w:firstLine="480" w:firstLineChars="200"/>
        <w:rPr>
          <w:color w:val="auto"/>
        </w:rPr>
      </w:pPr>
      <w:r>
        <w:rPr>
          <w:rFonts w:hint="eastAsia"/>
          <w:color w:val="auto"/>
        </w:rPr>
        <w:t>（</w:t>
      </w:r>
      <w:r>
        <w:rPr>
          <w:rFonts w:hint="eastAsia"/>
          <w:color w:val="auto"/>
          <w:lang w:val="en-US" w:eastAsia="zh-CN"/>
        </w:rPr>
        <w:t>10</w:t>
      </w:r>
      <w:r>
        <w:rPr>
          <w:rFonts w:hint="eastAsia"/>
          <w:color w:val="auto"/>
        </w:rPr>
        <w:t>）投标人情况介绍(格式见附件)；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11</w:t>
      </w:r>
      <w:r>
        <w:rPr>
          <w:rFonts w:hint="eastAsia"/>
          <w:color w:val="auto"/>
        </w:rPr>
        <w:t>）</w:t>
      </w:r>
      <w:r>
        <w:rPr>
          <w:rFonts w:hint="eastAsia"/>
        </w:rPr>
        <w:t>投标人同类项目实施业绩一览表(格式见附件)；</w:t>
      </w:r>
    </w:p>
    <w:p>
      <w:pPr>
        <w:wordWrap w:val="0"/>
        <w:topLinePunct/>
        <w:ind w:firstLine="480" w:firstLineChars="200"/>
        <w:rPr>
          <w:rFonts w:hint="eastAsia"/>
          <w:color w:val="auto"/>
        </w:rPr>
      </w:pPr>
      <w:r>
        <w:rPr>
          <w:rFonts w:hint="eastAsia"/>
          <w:color w:val="auto"/>
        </w:rPr>
        <w:t>（</w:t>
      </w:r>
      <w:r>
        <w:rPr>
          <w:rFonts w:hint="eastAsia"/>
          <w:color w:val="auto"/>
          <w:lang w:val="en-US" w:eastAsia="zh-CN"/>
        </w:rPr>
        <w:t>12</w:t>
      </w:r>
      <w:r>
        <w:rPr>
          <w:rFonts w:hint="eastAsia"/>
          <w:color w:val="auto"/>
        </w:rPr>
        <w:t>）项目实施人员（主要从业人员及其技术资格）一览表(格式见附件)；</w:t>
      </w:r>
    </w:p>
    <w:p>
      <w:pPr>
        <w:wordWrap w:val="0"/>
        <w:topLinePunct/>
        <w:ind w:firstLine="480" w:firstLineChars="200"/>
        <w:rPr>
          <w:color w:val="auto"/>
        </w:rPr>
      </w:pPr>
      <w:r>
        <w:rPr>
          <w:rFonts w:hint="eastAsia"/>
          <w:color w:val="auto"/>
        </w:rPr>
        <w:t>（</w:t>
      </w:r>
      <w:r>
        <w:rPr>
          <w:rFonts w:hint="eastAsia"/>
          <w:color w:val="auto"/>
          <w:lang w:val="en-US" w:eastAsia="zh-CN"/>
        </w:rPr>
        <w:t>13</w:t>
      </w:r>
      <w:r>
        <w:rPr>
          <w:rFonts w:hint="eastAsia"/>
          <w:color w:val="auto"/>
        </w:rPr>
        <w:t>）投标人承诺给予采购人的各种优惠条件及特殊承诺，包括售后服务、备品备件、专用耗材等方面的优惠；</w:t>
      </w:r>
    </w:p>
    <w:p>
      <w:pPr>
        <w:wordWrap w:val="0"/>
        <w:topLinePunct/>
        <w:ind w:firstLine="480" w:firstLineChars="200"/>
        <w:rPr>
          <w:color w:val="auto"/>
        </w:rPr>
      </w:pPr>
      <w:r>
        <w:rPr>
          <w:rFonts w:hint="eastAsia"/>
          <w:color w:val="auto"/>
        </w:rPr>
        <w:t>（</w:t>
      </w:r>
      <w:r>
        <w:rPr>
          <w:rFonts w:hint="eastAsia"/>
          <w:color w:val="auto"/>
          <w:lang w:val="en-US" w:eastAsia="zh-CN"/>
        </w:rPr>
        <w:t>14</w:t>
      </w:r>
      <w:r>
        <w:rPr>
          <w:rFonts w:hint="eastAsia"/>
          <w:color w:val="auto"/>
        </w:rPr>
        <w:t>）技术培训、运维保障、售后服务、验收方案的内容和措施；</w:t>
      </w:r>
    </w:p>
    <w:p>
      <w:pPr>
        <w:wordWrap w:val="0"/>
        <w:topLinePunct/>
        <w:ind w:firstLine="480" w:firstLineChars="200"/>
        <w:rPr>
          <w:color w:val="auto"/>
        </w:rPr>
      </w:pPr>
      <w:r>
        <w:rPr>
          <w:rFonts w:hint="eastAsia"/>
          <w:color w:val="auto"/>
        </w:rPr>
        <w:t>（1</w:t>
      </w:r>
      <w:r>
        <w:rPr>
          <w:rFonts w:hint="eastAsia"/>
          <w:color w:val="auto"/>
          <w:lang w:val="en-US" w:eastAsia="zh-CN"/>
        </w:rPr>
        <w:t>5</w:t>
      </w:r>
      <w:r>
        <w:rPr>
          <w:rFonts w:hint="eastAsia"/>
          <w:color w:val="auto"/>
        </w:rPr>
        <w:t>）投标人认为有必要提供的其他文件和说明（格式自拟）。</w:t>
      </w:r>
    </w:p>
    <w:p>
      <w:pPr>
        <w:wordWrap w:val="0"/>
        <w:topLinePunct/>
        <w:ind w:firstLine="482" w:firstLineChars="200"/>
        <w:rPr>
          <w:b/>
        </w:rPr>
      </w:pPr>
      <w:r>
        <w:rPr>
          <w:rFonts w:hint="eastAsia"/>
          <w:b/>
        </w:rPr>
        <w:t>3.报价文件：</w:t>
      </w:r>
    </w:p>
    <w:p>
      <w:pPr>
        <w:wordWrap w:val="0"/>
        <w:topLinePunct/>
        <w:ind w:firstLine="480" w:firstLineChars="200"/>
      </w:pPr>
      <w:r>
        <w:rPr>
          <w:rFonts w:hint="eastAsia"/>
        </w:rPr>
        <w:t>（1）投标响应函（格式见附件）；</w:t>
      </w:r>
    </w:p>
    <w:p>
      <w:pPr>
        <w:wordWrap w:val="0"/>
        <w:topLinePunct/>
        <w:ind w:firstLine="480" w:firstLineChars="200"/>
        <w:rPr>
          <w:rFonts w:hint="eastAsia"/>
          <w:color w:val="auto"/>
        </w:rPr>
      </w:pPr>
      <w:r>
        <w:rPr>
          <w:rFonts w:hint="eastAsia"/>
          <w:b w:val="0"/>
          <w:bCs/>
          <w:color w:val="auto"/>
        </w:rPr>
        <w:t>（</w:t>
      </w:r>
      <w:r>
        <w:rPr>
          <w:rFonts w:hint="eastAsia"/>
          <w:b w:val="0"/>
          <w:bCs/>
          <w:color w:val="auto"/>
          <w:lang w:val="en-US" w:eastAsia="zh-CN"/>
        </w:rPr>
        <w:t>2</w:t>
      </w:r>
      <w:r>
        <w:rPr>
          <w:rFonts w:hint="eastAsia"/>
          <w:b w:val="0"/>
          <w:bCs/>
          <w:color w:val="auto"/>
        </w:rPr>
        <w:t>）</w:t>
      </w:r>
      <w:r>
        <w:rPr>
          <w:rFonts w:hint="eastAsia"/>
          <w:color w:val="auto"/>
        </w:rPr>
        <w:t>中小企业声明函(格式见附件)；</w:t>
      </w:r>
    </w:p>
    <w:p>
      <w:pPr>
        <w:wordWrap w:val="0"/>
        <w:topLinePunct/>
        <w:ind w:firstLine="480" w:firstLineChars="200"/>
        <w:rPr>
          <w:rFonts w:hint="eastAsia"/>
          <w:color w:val="auto"/>
        </w:rPr>
      </w:pPr>
      <w:r>
        <w:rPr>
          <w:rFonts w:hint="eastAsia"/>
          <w:color w:val="auto"/>
        </w:rPr>
        <w:t>（3）残疾人福利性单位声明函(若有，格式见附件)；监狱企业证明文件（若有）；</w:t>
      </w:r>
    </w:p>
    <w:p>
      <w:pPr>
        <w:wordWrap w:val="0"/>
        <w:topLinePunct/>
        <w:ind w:left="480" w:leftChars="200"/>
        <w:rPr>
          <w:b w:val="0"/>
          <w:bCs/>
          <w:color w:val="auto"/>
        </w:rPr>
      </w:pPr>
      <w:r>
        <w:rPr>
          <w:rFonts w:hint="eastAsia"/>
          <w:b w:val="0"/>
          <w:bCs/>
          <w:color w:val="auto"/>
        </w:rPr>
        <w:t>（</w:t>
      </w:r>
      <w:r>
        <w:rPr>
          <w:rFonts w:hint="eastAsia"/>
          <w:b w:val="0"/>
          <w:bCs/>
          <w:color w:val="auto"/>
          <w:lang w:val="en-US" w:eastAsia="zh-CN"/>
        </w:rPr>
        <w:t>4</w:t>
      </w:r>
      <w:r>
        <w:rPr>
          <w:rFonts w:hint="eastAsia"/>
          <w:b w:val="0"/>
          <w:bCs/>
          <w:color w:val="auto"/>
        </w:rPr>
        <w:t>）</w:t>
      </w:r>
      <w:r>
        <w:rPr>
          <w:rFonts w:hint="eastAsia"/>
        </w:rPr>
        <w:t>报价一览表（格式见附件）；</w:t>
      </w:r>
    </w:p>
    <w:p>
      <w:pPr>
        <w:wordWrap w:val="0"/>
        <w:topLinePunct/>
        <w:ind w:firstLine="480" w:firstLineChars="200"/>
        <w:rPr>
          <w:rFonts w:hint="eastAsia"/>
          <w:b w:val="0"/>
          <w:bCs/>
          <w:color w:val="auto"/>
        </w:rPr>
      </w:pPr>
      <w:r>
        <w:rPr>
          <w:rFonts w:hint="eastAsia"/>
          <w:b w:val="0"/>
          <w:bCs/>
          <w:color w:val="auto"/>
        </w:rPr>
        <w:t>（</w:t>
      </w:r>
      <w:r>
        <w:rPr>
          <w:rFonts w:hint="eastAsia"/>
          <w:b w:val="0"/>
          <w:bCs/>
          <w:color w:val="auto"/>
          <w:lang w:val="en-US" w:eastAsia="zh-CN"/>
        </w:rPr>
        <w:t>5</w:t>
      </w:r>
      <w:r>
        <w:rPr>
          <w:rFonts w:hint="eastAsia"/>
          <w:b w:val="0"/>
          <w:bCs/>
          <w:color w:val="auto"/>
        </w:rPr>
        <w:t>）报价明细表（格式见附件）；</w:t>
      </w:r>
    </w:p>
    <w:p>
      <w:pPr>
        <w:wordWrap w:val="0"/>
        <w:topLinePunct/>
        <w:ind w:firstLine="480" w:firstLineChars="200"/>
      </w:pPr>
      <w:r>
        <w:rPr>
          <w:rFonts w:hint="eastAsia"/>
        </w:rPr>
        <w:t>（</w:t>
      </w:r>
      <w:r>
        <w:rPr>
          <w:rFonts w:hint="eastAsia"/>
          <w:lang w:val="en-US" w:eastAsia="zh-CN"/>
        </w:rPr>
        <w:t>6</w:t>
      </w:r>
      <w:r>
        <w:rPr>
          <w:rFonts w:hint="eastAsia"/>
        </w:rPr>
        <w:t>）投标人针对报价需要说明的其他文件和资料（格式自拟）。</w:t>
      </w:r>
    </w:p>
    <w:p>
      <w:pPr>
        <w:pStyle w:val="8"/>
        <w:keepNext w:val="0"/>
        <w:keepLines w:val="0"/>
        <w:wordWrap w:val="0"/>
        <w:topLinePunct/>
        <w:snapToGrid/>
        <w:ind w:left="0" w:firstLine="482" w:firstLineChars="200"/>
        <w:rPr>
          <w:sz w:val="24"/>
          <w:szCs w:val="24"/>
        </w:rPr>
      </w:pPr>
      <w:r>
        <w:rPr>
          <w:rFonts w:hint="eastAsia"/>
          <w:sz w:val="24"/>
          <w:szCs w:val="24"/>
        </w:rPr>
        <w:t>（三）投标文件的编制、签署</w:t>
      </w:r>
    </w:p>
    <w:p>
      <w:pPr>
        <w:numPr>
          <w:ilvl w:val="0"/>
          <w:numId w:val="0"/>
        </w:numPr>
        <w:ind w:firstLine="480" w:firstLineChars="200"/>
        <w:rPr>
          <w:rFonts w:hint="eastAsia"/>
        </w:rPr>
      </w:pPr>
      <w:r>
        <w:rPr>
          <w:rFonts w:hint="eastAsia"/>
        </w:rPr>
        <w:t>1.投标文件的编制：</w:t>
      </w:r>
    </w:p>
    <w:p>
      <w:pPr>
        <w:ind w:firstLine="480" w:firstLineChars="200"/>
        <w:rPr>
          <w:rFonts w:hint="eastAsia"/>
        </w:rPr>
      </w:pPr>
      <w:r>
        <w:rPr>
          <w:rFonts w:hint="eastAsia"/>
        </w:rPr>
        <w:t>各投标人应根据“政采云供应商项目采购-电子招投标操作指南”及本招标文件规定的格式和顺序编制电子投标文件并进行关联定位，混乱的编排导致投标文件被误读或评标委员会查找不到有效文件是投标人的风险。</w:t>
      </w:r>
      <w:r>
        <w:rPr>
          <w:rFonts w:hint="eastAsia"/>
          <w:b/>
          <w:bCs/>
        </w:rPr>
        <w:t>▲投标文件未按规定的格式编制，导致影响评标的，投标无效；</w:t>
      </w:r>
    </w:p>
    <w:p>
      <w:pPr>
        <w:ind w:firstLine="480" w:firstLineChars="200"/>
        <w:rPr>
          <w:rFonts w:hint="eastAsia"/>
        </w:rPr>
      </w:pPr>
      <w:r>
        <w:rPr>
          <w:rFonts w:hint="eastAsia"/>
        </w:rPr>
        <w:t>2.投标文件的签署、盖章：</w:t>
      </w:r>
    </w:p>
    <w:p>
      <w:pPr>
        <w:ind w:firstLine="480" w:firstLineChars="200"/>
        <w:rPr>
          <w:rFonts w:hint="eastAsia"/>
        </w:rPr>
      </w:pPr>
      <w:r>
        <w:rPr>
          <w:rFonts w:hint="eastAsia"/>
        </w:rPr>
        <w:t>投标文件按照招标文件格式要求进行签署、盖章，其中电子投标文件中所须加盖公章部分均采用CA签章。</w:t>
      </w:r>
      <w:r>
        <w:rPr>
          <w:rFonts w:hint="eastAsia"/>
          <w:b/>
          <w:bCs/>
        </w:rPr>
        <w:t>▲投标人的投标文件未按照招标文件要求签署、盖章的，投标无效。</w:t>
      </w:r>
    </w:p>
    <w:p>
      <w:pPr>
        <w:ind w:firstLine="480" w:firstLineChars="200"/>
        <w:rPr>
          <w:rFonts w:hint="eastAsia"/>
        </w:rPr>
      </w:pPr>
      <w:r>
        <w:rPr>
          <w:rFonts w:hint="eastAsia"/>
        </w:rPr>
        <w:t>3.为确保网上操作合法、有效和安全，投标人应当在投标截止时间前完成在“政府采购云平台”的身份认证，确保在电子投标过程中能够对相关数据电文进行加密和使用电子签名。</w:t>
      </w:r>
    </w:p>
    <w:p>
      <w:pPr>
        <w:ind w:firstLine="482" w:firstLineChars="200"/>
        <w:rPr>
          <w:rFonts w:hint="eastAsia"/>
          <w:b/>
          <w:bCs/>
        </w:rPr>
      </w:pPr>
      <w:r>
        <w:rPr>
          <w:rFonts w:hint="eastAsia"/>
          <w:b/>
          <w:bCs/>
        </w:rPr>
        <w:t>▲4.投标文件须由法定代表人或其授权代表签署。应由投标人法定代表人或授权代表签字的，须签名或电子签名，否则按无效标处理。</w:t>
      </w:r>
    </w:p>
    <w:p>
      <w:pPr>
        <w:ind w:firstLine="482" w:firstLineChars="200"/>
        <w:rPr>
          <w:rFonts w:hint="eastAsia"/>
          <w:b/>
          <w:bCs/>
        </w:rPr>
      </w:pPr>
      <w:r>
        <w:rPr>
          <w:rFonts w:hint="eastAsia"/>
          <w:b/>
          <w:bCs/>
        </w:rPr>
        <w:t>▲5.资格文件、商务及技术文件中不得出现投标报价等价格信息，否则按无效标处理。</w:t>
      </w:r>
    </w:p>
    <w:p>
      <w:pPr>
        <w:ind w:firstLine="480" w:firstLineChars="200"/>
      </w:pPr>
      <w:r>
        <w:rPr>
          <w:rFonts w:hint="eastAsia"/>
        </w:rPr>
        <w:t>6.投标文件应字迹清楚、内容齐全、格式规范，如有修改，修改处须有法定代表人或其授权代表签名或电子签名并加盖投标人公章。投标文件因字迹潦草或表达不清所引起的后果由投标人负责。</w:t>
      </w:r>
    </w:p>
    <w:p>
      <w:pPr>
        <w:pStyle w:val="8"/>
        <w:keepNext w:val="0"/>
        <w:keepLines w:val="0"/>
        <w:wordWrap w:val="0"/>
        <w:topLinePunct/>
        <w:snapToGrid/>
        <w:ind w:left="0" w:firstLine="482" w:firstLineChars="200"/>
        <w:rPr>
          <w:sz w:val="24"/>
          <w:szCs w:val="24"/>
        </w:rPr>
      </w:pPr>
      <w:r>
        <w:rPr>
          <w:rFonts w:hint="eastAsia"/>
          <w:sz w:val="24"/>
          <w:szCs w:val="24"/>
        </w:rPr>
        <w:t>（四）投标报价</w:t>
      </w:r>
    </w:p>
    <w:p>
      <w:pPr>
        <w:ind w:firstLine="480" w:firstLineChars="200"/>
      </w:pPr>
      <w:r>
        <w:rPr>
          <w:rFonts w:hint="eastAsia"/>
        </w:rPr>
        <w:t>1.所有投标报价均以人民币元为计算单位。投标报价应是唯一的，采购人将拒绝有选择的报价，投标报价应按招标文件中相关附表格式填报。</w:t>
      </w:r>
    </w:p>
    <w:p>
      <w:pPr>
        <w:ind w:firstLine="480" w:firstLineChars="200"/>
      </w:pPr>
      <w:r>
        <w:rPr>
          <w:rFonts w:hint="eastAsia"/>
        </w:rPr>
        <w:t>2.投标价格应该已经扣除所有同业折扣以及现金折扣。投标报价应包括所需缴纳的所有税费、项目实施所需的一切费用。</w:t>
      </w:r>
    </w:p>
    <w:p>
      <w:pPr>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8"/>
        <w:keepNext w:val="0"/>
        <w:keepLines w:val="0"/>
        <w:wordWrap w:val="0"/>
        <w:topLinePunct/>
        <w:snapToGrid/>
        <w:ind w:left="0" w:firstLine="482" w:firstLineChars="200"/>
        <w:rPr>
          <w:sz w:val="24"/>
          <w:szCs w:val="24"/>
        </w:rPr>
      </w:pPr>
      <w:r>
        <w:rPr>
          <w:rFonts w:hint="eastAsia"/>
          <w:sz w:val="24"/>
          <w:szCs w:val="24"/>
        </w:rPr>
        <w:t>（五）投标文件的递交、补充和修改</w:t>
      </w:r>
    </w:p>
    <w:p>
      <w:pPr>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ind w:firstLine="480" w:firstLineChars="200"/>
      </w:pPr>
      <w:r>
        <w:rPr>
          <w:rFonts w:hint="eastAsia"/>
        </w:rPr>
        <w:t>2.投标文件的补充和修改</w:t>
      </w:r>
    </w:p>
    <w:p>
      <w:pPr>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8"/>
        <w:spacing w:beforeLines="0" w:afterLines="0"/>
        <w:ind w:firstLine="480" w:firstLineChars="200"/>
      </w:pPr>
      <w:r>
        <w:rPr>
          <w:rFonts w:hint="eastAsia"/>
        </w:rPr>
        <w:t>3.投标截止时间和有效时间</w:t>
      </w:r>
    </w:p>
    <w:p>
      <w:pPr>
        <w:pStyle w:val="478"/>
        <w:wordWrap w:val="0"/>
        <w:topLinePunct/>
        <w:spacing w:beforeLines="0" w:afterLines="0"/>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8"/>
        <w:wordWrap w:val="0"/>
        <w:topLinePunct/>
        <w:spacing w:beforeLines="0" w:afterLines="0"/>
        <w:ind w:firstLine="480" w:firstLineChars="200"/>
      </w:pPr>
      <w:r>
        <w:rPr>
          <w:rFonts w:hint="eastAsia"/>
        </w:rPr>
        <w:t>（2）投标截止时间后，投标人登录政采云平台，用“项目采购-开标评标”功能对电子投标文件进行在线解密。在线解密电子投标文件时间为开标时间起30分钟内。</w:t>
      </w:r>
    </w:p>
    <w:p>
      <w:pPr>
        <w:pStyle w:val="478"/>
        <w:wordWrap w:val="0"/>
        <w:topLinePunct/>
        <w:spacing w:beforeLines="0" w:afterLines="0"/>
        <w:ind w:firstLine="480" w:firstLineChars="200"/>
      </w:pPr>
      <w:r>
        <w:rPr>
          <w:rFonts w:hint="eastAsia"/>
        </w:rPr>
        <w:t>（3）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7"/>
        <w:keepNext w:val="0"/>
        <w:keepLines w:val="0"/>
        <w:spacing w:before="0" w:after="0" w:line="360" w:lineRule="auto"/>
        <w:ind w:left="0" w:firstLine="0"/>
      </w:pPr>
      <w:r>
        <w:rPr>
          <w:rFonts w:hint="eastAsia"/>
        </w:rPr>
        <w:t>四、开标</w:t>
      </w:r>
    </w:p>
    <w:p>
      <w:pPr>
        <w:wordWrap w:val="0"/>
        <w:topLinePunct/>
        <w:ind w:firstLine="482" w:firstLineChars="200"/>
        <w:rPr>
          <w:b/>
          <w:bCs/>
        </w:rPr>
      </w:pPr>
      <w:r>
        <w:rPr>
          <w:rFonts w:hint="eastAsia"/>
          <w:b/>
          <w:bCs/>
        </w:rPr>
        <w:t>（一）开标准备</w:t>
      </w:r>
    </w:p>
    <w:p>
      <w:pPr>
        <w:ind w:firstLine="480" w:firstLineChars="200"/>
      </w:pPr>
      <w:r>
        <w:rPr>
          <w:rFonts w:hint="eastAsia"/>
        </w:rPr>
        <w:t>各投标人法定代表人（负责人）或其授权代表应准时参与在线电子投标，否则事后不得对采购相关人员、开标过程和开标结果提出异议。</w:t>
      </w:r>
    </w:p>
    <w:p>
      <w:pPr>
        <w:wordWrap w:val="0"/>
        <w:topLinePunct/>
        <w:ind w:firstLine="482" w:firstLineChars="200"/>
      </w:pPr>
      <w:r>
        <w:rPr>
          <w:rFonts w:hint="eastAsia"/>
          <w:b/>
          <w:bCs/>
        </w:rPr>
        <w:t>（二）开标程序</w:t>
      </w:r>
    </w:p>
    <w:p>
      <w:pPr>
        <w:wordWrap w:val="0"/>
        <w:topLinePunct/>
        <w:ind w:firstLine="480" w:firstLineChars="200"/>
      </w:pPr>
      <w:r>
        <w:rPr>
          <w:rFonts w:hint="eastAsia"/>
        </w:rPr>
        <w:t>电子招投标开标及评审程序：</w:t>
      </w:r>
    </w:p>
    <w:p>
      <w:pPr>
        <w:ind w:firstLine="480" w:firstLineChars="200"/>
      </w:pPr>
      <w:r>
        <w:rPr>
          <w:rFonts w:hint="eastAsia"/>
        </w:rPr>
        <w:t>1.开标会由采购代理机构主持，主持人宣布开标会议开始；</w:t>
      </w:r>
    </w:p>
    <w:p>
      <w:pPr>
        <w:ind w:firstLine="480" w:firstLineChars="200"/>
      </w:pPr>
      <w:r>
        <w:rPr>
          <w:rFonts w:hint="eastAsia"/>
        </w:rPr>
        <w:t>2.主持人介绍参加开标会的成员，宣布开标期间的有关事项、开标纪律、应当回避的情形等注意事项；</w:t>
      </w:r>
    </w:p>
    <w:p>
      <w:pPr>
        <w:ind w:firstLine="480" w:firstLineChars="200"/>
      </w:pPr>
      <w:r>
        <w:rPr>
          <w:rFonts w:hint="eastAsia"/>
        </w:rPr>
        <w:t>3.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30分钟内。所有投标人均应当准时在线参加，投标人不足3家的，不得开标。</w:t>
      </w:r>
    </w:p>
    <w:p>
      <w:pPr>
        <w:wordWrap w:val="0"/>
        <w:topLinePunct/>
        <w:ind w:firstLine="480" w:firstLineChars="200"/>
      </w:pPr>
      <w:r>
        <w:rPr>
          <w:rFonts w:hint="eastAsia"/>
        </w:rPr>
        <w:t>4.开标解密后，采购人和采购代理机构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和采购代理机构告知其未通过的原因。评标委员会对通过资格审查的投标人的商务技术响应文件进行评审。</w:t>
      </w:r>
    </w:p>
    <w:p>
      <w:pPr>
        <w:wordWrap w:val="0"/>
        <w:topLinePunct/>
        <w:ind w:firstLine="480" w:firstLineChars="200"/>
      </w:pPr>
      <w:r>
        <w:rPr>
          <w:rFonts w:hint="eastAsia"/>
        </w:rPr>
        <w:t>5.在电子交易平台系统上公开资格和商务技术评审结果；如投标有效供应商不足三家，评标委员会确定为废标；</w:t>
      </w:r>
    </w:p>
    <w:p>
      <w:pPr>
        <w:wordWrap w:val="0"/>
        <w:topLinePunct/>
        <w:ind w:firstLine="480" w:firstLineChars="200"/>
      </w:pPr>
      <w:r>
        <w:rPr>
          <w:rFonts w:hint="eastAsia"/>
        </w:rPr>
        <w:t>6.在电子交易平台系统上公开报价开标情况，采购人和采购代理机构做开标记录，主持人进行公开唱标，唱标内容为报价文件中“报价一览表”内容，以及采购人认为合适的其他内容与记录。采购代理机构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wordWrap w:val="0"/>
        <w:topLinePunct/>
        <w:ind w:firstLine="480" w:firstLineChars="200"/>
      </w:pPr>
      <w:r>
        <w:rPr>
          <w:rFonts w:hint="eastAsia"/>
        </w:rPr>
        <w:t>7.评标委员会对报价情况进行评审；</w:t>
      </w:r>
    </w:p>
    <w:p>
      <w:pPr>
        <w:wordWrap w:val="0"/>
        <w:topLinePunct/>
        <w:ind w:firstLine="480" w:firstLineChars="200"/>
      </w:pPr>
      <w:r>
        <w:rPr>
          <w:rFonts w:hint="eastAsia"/>
        </w:rPr>
        <w:t>8.在电子交易平台系统上公布评审结果。评标结束，公布有效投标人的评</w:t>
      </w:r>
      <w:r>
        <w:rPr>
          <w:rFonts w:hint="eastAsia"/>
          <w:lang w:eastAsia="zh-CN"/>
        </w:rPr>
        <w:t>分</w:t>
      </w:r>
      <w:r>
        <w:rPr>
          <w:rFonts w:hint="eastAsia"/>
        </w:rPr>
        <w:t>结果和推荐的中标候选人，主持人宣布本次开标会议结束。</w:t>
      </w:r>
    </w:p>
    <w:p>
      <w:pPr>
        <w:wordWrap w:val="0"/>
        <w:topLinePunct/>
        <w:ind w:firstLine="482" w:firstLineChars="200"/>
      </w:pPr>
      <w:r>
        <w:rPr>
          <w:rFonts w:hint="eastAsia"/>
          <w:b/>
          <w:bCs/>
        </w:rPr>
        <w:t>特别说明：</w:t>
      </w:r>
    </w:p>
    <w:p>
      <w:pPr>
        <w:wordWrap w:val="0"/>
        <w:topLinePunct/>
        <w:ind w:firstLine="482" w:firstLineChars="200"/>
        <w:rPr>
          <w:b/>
          <w:bCs/>
        </w:rPr>
      </w:pPr>
      <w:r>
        <w:rPr>
          <w:rFonts w:hint="eastAsia"/>
          <w:b/>
          <w:bCs/>
        </w:rPr>
        <w:t>1、政采云公司如对电子化开标及评审程序有调整的，按调整后的程序操作。</w:t>
      </w:r>
    </w:p>
    <w:p>
      <w:pPr>
        <w:wordWrap w:val="0"/>
        <w:topLinePunct/>
        <w:ind w:firstLine="482" w:firstLineChars="200"/>
        <w:rPr>
          <w:b/>
          <w:bCs/>
        </w:rPr>
      </w:pPr>
      <w:r>
        <w:rPr>
          <w:rFonts w:hint="eastAsia"/>
          <w:b/>
          <w:bCs/>
        </w:rPr>
        <w:t>2、目前政府采购全流程电子化交易，投标人须在规定时间内自行解密。</w:t>
      </w:r>
    </w:p>
    <w:p>
      <w:pPr>
        <w:wordWrap w:val="0"/>
        <w:topLinePunct/>
        <w:ind w:firstLine="482" w:firstLineChars="200"/>
        <w:rPr>
          <w:b/>
          <w:bCs/>
        </w:rPr>
      </w:pPr>
      <w:r>
        <w:rPr>
          <w:rFonts w:hint="eastAsia"/>
          <w:b/>
          <w:bCs/>
        </w:rPr>
        <w:t>3、本项目原则上采用政采云电子招投标开标及评审程序，但有下情形之一的，按以下情况处理：</w:t>
      </w:r>
    </w:p>
    <w:p>
      <w:pPr>
        <w:wordWrap w:val="0"/>
        <w:topLinePun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7"/>
        <w:keepNext w:val="0"/>
        <w:keepLines w:val="0"/>
        <w:topLinePunct/>
        <w:spacing w:before="0" w:after="0" w:line="360" w:lineRule="auto"/>
        <w:ind w:left="0" w:firstLine="0"/>
      </w:pPr>
      <w:r>
        <w:rPr>
          <w:rFonts w:hint="eastAsia"/>
        </w:rPr>
        <w:t>五、评标</w:t>
      </w:r>
    </w:p>
    <w:p>
      <w:pPr>
        <w:pStyle w:val="8"/>
        <w:keepNext w:val="0"/>
        <w:keepLines w:val="0"/>
        <w:wordWrap w:val="0"/>
        <w:topLinePunct/>
        <w:snapToGrid/>
        <w:ind w:left="0" w:firstLine="482" w:firstLineChars="200"/>
        <w:rPr>
          <w:sz w:val="24"/>
          <w:szCs w:val="24"/>
        </w:rPr>
      </w:pPr>
      <w:r>
        <w:rPr>
          <w:rFonts w:hint="eastAsia"/>
          <w:sz w:val="24"/>
          <w:szCs w:val="24"/>
        </w:rPr>
        <w:t>（一）评标委员会</w:t>
      </w:r>
    </w:p>
    <w:p>
      <w:pPr>
        <w:wordWrap w:val="0"/>
        <w:topLinePunct/>
        <w:ind w:firstLine="472" w:firstLineChars="196"/>
      </w:pPr>
      <w:r>
        <w:rPr>
          <w:rFonts w:hint="eastAsia"/>
          <w:b/>
          <w:bCs/>
        </w:rPr>
        <w:t>1.评标委员会的组成。</w:t>
      </w:r>
      <w:r>
        <w:rPr>
          <w:rFonts w:hint="eastAsia"/>
        </w:rPr>
        <w:t>评标委员会依法由相关专家和采购人代表组成</w:t>
      </w:r>
      <w:r>
        <w:rPr>
          <w:rFonts w:hint="eastAsia"/>
          <w:color w:val="000000" w:themeColor="text1"/>
          <w14:textFill>
            <w14:solidFill>
              <w14:schemeClr w14:val="tx1"/>
            </w14:solidFill>
          </w14:textFill>
        </w:rPr>
        <w:t>，人数为5人（含）以上奇数，</w:t>
      </w:r>
      <w:r>
        <w:rPr>
          <w:rFonts w:hint="eastAsia"/>
        </w:rPr>
        <w:t>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wordWrap w:val="0"/>
        <w:topLinePun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wordWrap w:val="0"/>
        <w:topLinePun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wordWrap w:val="0"/>
        <w:topLinePun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wordWrap w:val="0"/>
        <w:topLinePun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wordWrap w:val="0"/>
        <w:topLinePun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wordWrap w:val="0"/>
        <w:topLinePun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wordWrap w:val="0"/>
        <w:topLinePun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wordWrap w:val="0"/>
        <w:topLinePun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wordWrap w:val="0"/>
        <w:topLinePun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wordWrap w:val="0"/>
        <w:topLinePun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wordWrap w:val="0"/>
        <w:topLinePun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wordWrap w:val="0"/>
        <w:topLinePun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wordWrap w:val="0"/>
        <w:topLinePun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wordWrap w:val="0"/>
        <w:topLinePun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wordWrap w:val="0"/>
        <w:topLinePun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wordWrap w:val="0"/>
        <w:topLinePun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wordWrap w:val="0"/>
        <w:topLinePun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wordWrap w:val="0"/>
        <w:topLinePun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wordWrap w:val="0"/>
        <w:topLinePunct/>
        <w:ind w:firstLine="482" w:firstLineChars="200"/>
        <w:rPr>
          <w:b/>
        </w:rPr>
      </w:pPr>
      <w:r>
        <w:rPr>
          <w:rFonts w:hint="eastAsia"/>
          <w:b/>
        </w:rPr>
        <w:t>（二）评标原则</w:t>
      </w:r>
    </w:p>
    <w:p>
      <w:pPr>
        <w:wordWrap w:val="0"/>
        <w:topLinePun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ind w:firstLine="480" w:firstLineChars="200"/>
      </w:pPr>
      <w:r>
        <w:rPr>
          <w:rFonts w:hint="eastAsia"/>
        </w:rPr>
        <w:t>5、评标方法</w:t>
      </w:r>
      <w:r>
        <w:rPr>
          <w:rFonts w:hint="eastAsia"/>
          <w:lang w:eastAsia="zh-CN"/>
        </w:rPr>
        <w:t>及评分标准等</w:t>
      </w:r>
      <w:r>
        <w:rPr>
          <w:rFonts w:hint="eastAsia"/>
        </w:rPr>
        <w:t>，详见招标文件“第三章  评标办法及</w:t>
      </w:r>
      <w:r>
        <w:rPr>
          <w:rFonts w:hint="eastAsia"/>
          <w:lang w:eastAsia="zh-CN"/>
        </w:rPr>
        <w:t>评分</w:t>
      </w:r>
      <w:r>
        <w:rPr>
          <w:rFonts w:hint="eastAsia"/>
        </w:rPr>
        <w:t>标准”。</w:t>
      </w:r>
    </w:p>
    <w:p>
      <w:pPr>
        <w:wordWrap w:val="0"/>
        <w:topLinePunct/>
        <w:ind w:firstLine="482" w:firstLineChars="200"/>
        <w:rPr>
          <w:b/>
          <w:bCs/>
        </w:rPr>
      </w:pPr>
      <w:r>
        <w:rPr>
          <w:rFonts w:hint="eastAsia"/>
          <w:b/>
          <w:bCs/>
        </w:rPr>
        <w:t>（三）评标程序</w:t>
      </w:r>
    </w:p>
    <w:p>
      <w:pPr>
        <w:wordWrap w:val="0"/>
        <w:topLinePun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ind w:firstLine="482" w:firstLineChars="200"/>
        <w:rPr>
          <w:b/>
        </w:rPr>
      </w:pPr>
      <w:r>
        <w:rPr>
          <w:rFonts w:hint="eastAsia"/>
          <w:b/>
        </w:rPr>
        <w:t>1.投标文件初审</w:t>
      </w:r>
    </w:p>
    <w:p>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66" w:firstLineChars="200"/>
        <w:textAlignment w:val="auto"/>
        <w:rPr>
          <w:rFonts w:hint="eastAsia" w:ascii="仿宋" w:hAnsi="仿宋" w:eastAsia="仿宋" w:cs="仿宋_GB2312"/>
          <w:color w:val="auto"/>
          <w:kern w:val="0"/>
          <w:sz w:val="24"/>
          <w:szCs w:val="24"/>
          <w:highlight w:val="none"/>
          <w:u w:val="none"/>
          <w:lang w:val="en-US" w:eastAsia="zh-CN" w:bidi="ar-SA"/>
        </w:rPr>
      </w:pPr>
      <w:r>
        <w:rPr>
          <w:rFonts w:hint="eastAsia"/>
          <w:b/>
          <w:bCs w:val="0"/>
          <w:sz w:val="24"/>
          <w:szCs w:val="24"/>
        </w:rPr>
        <w:t>（1）</w:t>
      </w:r>
      <w:r>
        <w:rPr>
          <w:rFonts w:hint="eastAsia" w:ascii="仿宋" w:hAnsi="仿宋" w:eastAsia="仿宋" w:cs="仿宋"/>
          <w:b/>
          <w:bCs w:val="0"/>
          <w:color w:val="auto"/>
          <w:sz w:val="24"/>
          <w:szCs w:val="24"/>
          <w:highlight w:val="none"/>
        </w:rPr>
        <w:t>资格性</w:t>
      </w:r>
      <w:r>
        <w:rPr>
          <w:rFonts w:hint="eastAsia" w:ascii="仿宋" w:hAnsi="仿宋" w:eastAsia="仿宋" w:cs="仿宋"/>
          <w:b/>
          <w:bCs w:val="0"/>
          <w:color w:val="auto"/>
          <w:sz w:val="24"/>
          <w:szCs w:val="24"/>
          <w:highlight w:val="none"/>
          <w:lang w:eastAsia="zh-CN"/>
        </w:rPr>
        <w:t>审查</w:t>
      </w:r>
      <w:r>
        <w:rPr>
          <w:rFonts w:hint="eastAsia" w:ascii="仿宋" w:hAnsi="仿宋" w:eastAsia="仿宋" w:cs="仿宋"/>
          <w:b/>
          <w:bCs w:val="0"/>
          <w:color w:val="auto"/>
          <w:sz w:val="24"/>
          <w:szCs w:val="24"/>
          <w:highlight w:val="none"/>
        </w:rPr>
        <w:t>：</w:t>
      </w:r>
      <w:r>
        <w:rPr>
          <w:rFonts w:hint="eastAsia" w:ascii="仿宋" w:hAnsi="仿宋" w:eastAsia="仿宋" w:cs="仿宋"/>
          <w:b/>
          <w:bCs/>
          <w:color w:val="auto"/>
          <w:sz w:val="24"/>
          <w:szCs w:val="24"/>
          <w:highlight w:val="none"/>
        </w:rPr>
        <w:t>采购人</w:t>
      </w:r>
      <w:r>
        <w:rPr>
          <w:rFonts w:hint="eastAsia" w:ascii="仿宋" w:hAnsi="仿宋" w:eastAsia="仿宋" w:cs="仿宋"/>
          <w:b/>
          <w:bCs/>
          <w:color w:val="auto"/>
          <w:sz w:val="24"/>
          <w:szCs w:val="24"/>
          <w:highlight w:val="none"/>
          <w:lang w:eastAsia="zh-CN"/>
        </w:rPr>
        <w:t>代表</w:t>
      </w:r>
      <w:r>
        <w:rPr>
          <w:rFonts w:hint="eastAsia" w:ascii="仿宋" w:hAnsi="仿宋" w:cs="仿宋"/>
          <w:b/>
          <w:bCs/>
          <w:color w:val="auto"/>
          <w:sz w:val="24"/>
          <w:szCs w:val="24"/>
          <w:highlight w:val="none"/>
          <w:lang w:eastAsia="zh-CN"/>
        </w:rPr>
        <w:t>或采购人委托的采购代理机构</w:t>
      </w:r>
      <w:r>
        <w:rPr>
          <w:rFonts w:hint="eastAsia" w:ascii="仿宋" w:hAnsi="仿宋" w:eastAsia="仿宋" w:cs="仿宋"/>
          <w:b/>
          <w:bCs/>
          <w:color w:val="auto"/>
          <w:sz w:val="24"/>
          <w:szCs w:val="24"/>
          <w:highlight w:val="none"/>
        </w:rPr>
        <w:t>应当依法对投标人的资格进行审查</w:t>
      </w:r>
      <w:r>
        <w:rPr>
          <w:rFonts w:hint="eastAsia" w:ascii="仿宋" w:hAnsi="仿宋" w:eastAsia="仿宋" w:cs="仿宋"/>
          <w:b/>
          <w:bCs/>
          <w:color w:val="auto"/>
          <w:sz w:val="24"/>
          <w:szCs w:val="24"/>
          <w:highlight w:val="none"/>
          <w:lang w:eastAsia="zh-CN"/>
        </w:rPr>
        <w:t>。</w:t>
      </w:r>
      <w:r>
        <w:rPr>
          <w:rFonts w:hint="eastAsia" w:ascii="仿宋" w:hAnsi="仿宋" w:cs="仿宋"/>
          <w:color w:val="auto"/>
          <w:sz w:val="24"/>
          <w:szCs w:val="24"/>
          <w:highlight w:val="none"/>
          <w:lang w:eastAsia="zh-CN"/>
        </w:rPr>
        <w:t>采购代理机构</w:t>
      </w:r>
      <w:r>
        <w:rPr>
          <w:rFonts w:hint="eastAsia" w:ascii="仿宋" w:hAnsi="仿宋" w:eastAsia="仿宋" w:cs="仿宋"/>
          <w:sz w:val="24"/>
          <w:szCs w:val="24"/>
          <w:highlight w:val="none"/>
        </w:rPr>
        <w:t>以开标当日为准对投标人“信用中国”网站（www.creditchina.gov.cn）、中国政府采购网（www.ccgp.gov.cn）信用记录情况进行核实</w:t>
      </w:r>
      <w:r>
        <w:rPr>
          <w:rFonts w:hint="eastAsia" w:ascii="仿宋" w:hAnsi="仿宋" w:eastAsia="仿宋" w:cs="仿宋"/>
          <w:sz w:val="24"/>
          <w:szCs w:val="24"/>
          <w:highlight w:val="none"/>
          <w:lang w:eastAsia="zh-CN"/>
        </w:rPr>
        <w:t>。</w:t>
      </w:r>
      <w:r>
        <w:rPr>
          <w:rFonts w:hint="eastAsia" w:ascii="仿宋" w:hAnsi="仿宋" w:eastAsia="仿宋" w:cs="仿宋_GB2312"/>
          <w:b/>
          <w:bCs/>
          <w:color w:val="auto"/>
          <w:kern w:val="0"/>
          <w:sz w:val="24"/>
          <w:szCs w:val="24"/>
          <w:highlight w:val="none"/>
          <w:u w:val="none"/>
          <w:lang w:val="en-US" w:eastAsia="zh-CN" w:bidi="ar-SA"/>
        </w:rPr>
        <w:t>信用信息查询记录和证据留存的具体方式：</w:t>
      </w:r>
      <w:r>
        <w:rPr>
          <w:rFonts w:hint="eastAsia" w:ascii="仿宋" w:hAnsi="仿宋" w:eastAsia="仿宋" w:cs="仿宋_GB2312"/>
          <w:color w:val="auto"/>
          <w:kern w:val="0"/>
          <w:sz w:val="24"/>
          <w:szCs w:val="24"/>
          <w:highlight w:val="none"/>
          <w:u w:val="none"/>
          <w:lang w:val="en-US" w:eastAsia="zh-CN" w:bidi="ar-SA"/>
        </w:rPr>
        <w:t>现场查询的投标人的信用记录、查询结果经确认后将与采购文件一起存档。</w:t>
      </w:r>
      <w:r>
        <w:rPr>
          <w:rFonts w:hint="eastAsia" w:ascii="仿宋" w:hAnsi="仿宋" w:eastAsia="仿宋" w:cs="仿宋_GB2312"/>
          <w:b/>
          <w:bCs/>
          <w:color w:val="auto"/>
          <w:kern w:val="0"/>
          <w:sz w:val="24"/>
          <w:szCs w:val="24"/>
          <w:highlight w:val="none"/>
          <w:u w:val="none"/>
          <w:lang w:val="en-US" w:eastAsia="zh-CN" w:bidi="ar-SA"/>
        </w:rPr>
        <w:t>信用信息的使用规则：</w:t>
      </w:r>
      <w:r>
        <w:rPr>
          <w:rFonts w:hint="eastAsia" w:ascii="仿宋" w:hAnsi="仿宋" w:eastAsia="仿宋" w:cs="仿宋_GB2312"/>
          <w:color w:val="auto"/>
          <w:kern w:val="0"/>
          <w:sz w:val="24"/>
          <w:szCs w:val="24"/>
          <w:highlight w:val="none"/>
          <w:u w:val="none"/>
          <w:lang w:val="en-US" w:eastAsia="zh-CN" w:bidi="ar-SA"/>
        </w:rPr>
        <w:t>经查询列入失信被执行人名单、重大税收违法案件当事人名单、政府采购严重违法失信行为记录名单的投标人将被拒绝参与政府采购活动，取消投标资格，</w:t>
      </w:r>
      <w:r>
        <w:rPr>
          <w:rFonts w:hint="eastAsia" w:ascii="仿宋" w:hAnsi="仿宋" w:eastAsia="仿宋" w:cs="仿宋_GB2312"/>
          <w:b/>
          <w:bCs/>
          <w:color w:val="auto"/>
          <w:kern w:val="0"/>
          <w:sz w:val="24"/>
          <w:szCs w:val="24"/>
          <w:highlight w:val="none"/>
          <w:u w:val="none"/>
          <w:lang w:val="en-US" w:eastAsia="zh-CN" w:bidi="ar-SA"/>
        </w:rPr>
        <w:t>其投标文件将作无效</w:t>
      </w:r>
      <w:r>
        <w:rPr>
          <w:rFonts w:hint="eastAsia" w:ascii="仿宋" w:hAnsi="仿宋" w:eastAsia="仿宋" w:cs="仿宋"/>
          <w:b/>
          <w:bCs/>
          <w:color w:val="auto"/>
          <w:sz w:val="24"/>
          <w:szCs w:val="24"/>
          <w:highlight w:val="none"/>
          <w:u w:val="none"/>
          <w:lang w:eastAsia="zh-CN"/>
        </w:rPr>
        <w:t>标</w:t>
      </w:r>
      <w:r>
        <w:rPr>
          <w:rFonts w:hint="eastAsia" w:ascii="仿宋" w:hAnsi="仿宋" w:eastAsia="仿宋" w:cs="仿宋_GB2312"/>
          <w:b/>
          <w:bCs/>
          <w:color w:val="auto"/>
          <w:kern w:val="0"/>
          <w:sz w:val="24"/>
          <w:szCs w:val="24"/>
          <w:highlight w:val="none"/>
          <w:u w:val="none"/>
          <w:lang w:val="en-US" w:eastAsia="zh-CN" w:bidi="ar-SA"/>
        </w:rPr>
        <w:t>处理。联合体信用信息查询：</w:t>
      </w:r>
      <w:r>
        <w:rPr>
          <w:rFonts w:hint="eastAsia" w:ascii="仿宋" w:hAnsi="仿宋" w:eastAsia="仿宋" w:cs="仿宋_GB2312"/>
          <w:color w:val="auto"/>
          <w:kern w:val="0"/>
          <w:sz w:val="24"/>
          <w:szCs w:val="24"/>
          <w:highlight w:val="none"/>
          <w:u w:val="none"/>
          <w:lang w:val="en-US" w:eastAsia="zh-CN" w:bidi="ar-S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466" w:firstLineChars="200"/>
        <w:textAlignment w:val="auto"/>
        <w:rPr>
          <w:rFonts w:hint="eastAsia" w:ascii="仿宋" w:hAnsi="仿宋" w:eastAsia="仿宋" w:cs="仿宋_GB2312"/>
          <w:color w:val="auto"/>
          <w:kern w:val="0"/>
          <w:sz w:val="24"/>
          <w:szCs w:val="24"/>
          <w:highlight w:val="none"/>
          <w:u w:val="none"/>
          <w:lang w:val="en-US" w:eastAsia="zh-CN" w:bidi="ar-SA"/>
        </w:rPr>
      </w:pPr>
      <w:r>
        <w:rPr>
          <w:rFonts w:hint="eastAsia" w:ascii="仿宋" w:hAnsi="仿宋" w:eastAsia="仿宋" w:cs="仿宋"/>
          <w:b/>
          <w:bCs/>
          <w:kern w:val="0"/>
          <w:sz w:val="24"/>
          <w:szCs w:val="24"/>
          <w:highlight w:val="none"/>
          <w:lang w:val="en-US" w:eastAsia="zh-CN" w:bidi="ar-SA"/>
        </w:rPr>
        <w:t>▲</w:t>
      </w:r>
      <w:r>
        <w:rPr>
          <w:rFonts w:hint="eastAsia" w:ascii="仿宋" w:hAnsi="仿宋" w:eastAsia="仿宋" w:cs="仿宋"/>
          <w:b/>
          <w:bCs/>
          <w:color w:val="auto"/>
          <w:sz w:val="24"/>
          <w:szCs w:val="24"/>
          <w:highlight w:val="none"/>
          <w:u w:val="none"/>
          <w:lang w:eastAsia="zh-CN"/>
        </w:rPr>
        <w:t>在开标前，“信用中国”网站（www.creditchina.gov.cn）、中国政府采购网（www.ccgp.gov.cn）未完全反映投标人失信记</w:t>
      </w:r>
      <w:r>
        <w:rPr>
          <w:rFonts w:hint="eastAsia" w:ascii="仿宋" w:hAnsi="仿宋" w:eastAsia="仿宋" w:cs="仿宋"/>
          <w:b/>
          <w:bCs/>
          <w:color w:val="000000"/>
          <w:sz w:val="24"/>
          <w:szCs w:val="24"/>
          <w:highlight w:val="none"/>
          <w:u w:val="none"/>
          <w:lang w:eastAsia="zh-CN"/>
        </w:rPr>
        <w:t>录的，投标人在知情的情况下应当如实填报，因瞒报或漏报经查实后达到较大数额罚款金额的，作无效标处理。</w:t>
      </w:r>
    </w:p>
    <w:p>
      <w:pPr>
        <w:pStyle w:val="192"/>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jc w:val="left"/>
        <w:textAlignment w:val="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sz w:val="24"/>
          <w:szCs w:val="24"/>
          <w:highlight w:val="none"/>
        </w:rPr>
        <w:t>资格不符合的，应组织相关投标人代表进行陈述、澄清或申辩。资格性</w:t>
      </w:r>
      <w:r>
        <w:rPr>
          <w:rFonts w:hint="eastAsia" w:ascii="仿宋" w:hAnsi="仿宋" w:eastAsia="仿宋" w:cs="仿宋"/>
          <w:sz w:val="24"/>
          <w:szCs w:val="24"/>
          <w:highlight w:val="none"/>
          <w:lang w:eastAsia="zh-CN"/>
        </w:rPr>
        <w:t>审查</w:t>
      </w:r>
      <w:r>
        <w:rPr>
          <w:rFonts w:hint="eastAsia" w:ascii="仿宋" w:hAnsi="仿宋" w:eastAsia="仿宋" w:cs="仿宋"/>
          <w:sz w:val="24"/>
          <w:szCs w:val="24"/>
          <w:highlight w:val="none"/>
        </w:rPr>
        <w:t>不合格的投标人则无须继续进行符合性</w:t>
      </w:r>
      <w:r>
        <w:rPr>
          <w:rFonts w:hint="eastAsia" w:ascii="仿宋" w:hAnsi="仿宋" w:eastAsia="仿宋" w:cs="仿宋"/>
          <w:sz w:val="24"/>
          <w:szCs w:val="24"/>
          <w:highlight w:val="none"/>
          <w:lang w:eastAsia="zh-CN"/>
        </w:rPr>
        <w:t>审查</w:t>
      </w:r>
      <w:r>
        <w:rPr>
          <w:rFonts w:hint="eastAsia" w:ascii="仿宋" w:hAnsi="仿宋" w:eastAsia="仿宋" w:cs="仿宋"/>
          <w:sz w:val="24"/>
          <w:szCs w:val="24"/>
          <w:highlight w:val="none"/>
        </w:rPr>
        <w:t>，并且投标文件初审结论不合格。</w:t>
      </w:r>
    </w:p>
    <w:p>
      <w:pPr>
        <w:wordWrap w:val="0"/>
        <w:topLinePunct/>
        <w:ind w:firstLine="482" w:firstLineChars="200"/>
      </w:pPr>
      <w:r>
        <w:rPr>
          <w:rFonts w:hint="eastAsia"/>
          <w:b/>
        </w:rPr>
        <w:t>（2）符合性检查：</w:t>
      </w:r>
      <w:r>
        <w:rPr>
          <w:rFonts w:hint="eastAsia"/>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pStyle w:val="10"/>
        <w:keepNext w:val="0"/>
        <w:keepLines w:val="0"/>
        <w:wordWrap w:val="0"/>
        <w:topLinePunct/>
        <w:spacing w:before="0" w:after="0" w:line="360" w:lineRule="auto"/>
        <w:ind w:left="0" w:firstLine="472" w:firstLineChars="196"/>
        <w:rPr>
          <w:bCs w:val="0"/>
          <w:sz w:val="24"/>
          <w:szCs w:val="24"/>
        </w:rPr>
      </w:pPr>
      <w:r>
        <w:rPr>
          <w:bCs w:val="0"/>
          <w:sz w:val="24"/>
          <w:szCs w:val="24"/>
        </w:rPr>
        <w:t>2.样品评审（若有）</w:t>
      </w:r>
    </w:p>
    <w:p>
      <w:pPr>
        <w:pStyle w:val="10"/>
        <w:keepNext w:val="0"/>
        <w:keepLines w:val="0"/>
        <w:wordWrap w:val="0"/>
        <w:topLinePunct/>
        <w:spacing w:before="0" w:after="0" w:line="360" w:lineRule="auto"/>
        <w:ind w:left="0" w:firstLine="480" w:firstLineChars="200"/>
        <w:rPr>
          <w:b w:val="0"/>
          <w:bCs w:val="0"/>
          <w:sz w:val="24"/>
          <w:szCs w:val="24"/>
        </w:rPr>
      </w:pPr>
      <w:r>
        <w:rPr>
          <w:rFonts w:hint="eastAsia"/>
          <w:b w:val="0"/>
          <w:bCs w:val="0"/>
          <w:sz w:val="24"/>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wordWrap w:val="0"/>
        <w:topLinePunct/>
        <w:ind w:firstLine="472" w:firstLineChars="196"/>
        <w:rPr>
          <w:b/>
        </w:rPr>
      </w:pPr>
      <w:r>
        <w:rPr>
          <w:rFonts w:hint="eastAsia"/>
          <w:b/>
        </w:rPr>
        <w:t>3.投标文件的澄清</w:t>
      </w:r>
    </w:p>
    <w:p>
      <w:pPr>
        <w:wordWrap w:val="0"/>
        <w:topLinePunct/>
        <w:ind w:firstLine="480" w:firstLineChars="200"/>
      </w:pP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ordWrap w:val="0"/>
        <w:topLinePunct/>
        <w:ind w:firstLine="472" w:firstLineChars="196"/>
        <w:rPr>
          <w:b/>
        </w:rPr>
      </w:pPr>
      <w:r>
        <w:rPr>
          <w:rFonts w:hint="eastAsia"/>
          <w:b/>
        </w:rPr>
        <w:t>4.商务及技术文件的比较与评价</w:t>
      </w:r>
    </w:p>
    <w:p>
      <w:pPr>
        <w:wordWrap w:val="0"/>
        <w:topLinePun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9"/>
        <w:keepNext w:val="0"/>
        <w:keepLines w:val="0"/>
        <w:wordWrap w:val="0"/>
        <w:topLinePunct/>
        <w:ind w:left="0" w:firstLine="472" w:firstLineChars="196"/>
        <w:rPr>
          <w:bCs w:val="0"/>
          <w:sz w:val="24"/>
          <w:szCs w:val="24"/>
        </w:rPr>
      </w:pPr>
      <w:r>
        <w:rPr>
          <w:rFonts w:hint="eastAsia"/>
          <w:bCs w:val="0"/>
          <w:sz w:val="24"/>
          <w:szCs w:val="24"/>
        </w:rPr>
        <w:t>5.报价文件的比较与评审</w:t>
      </w:r>
    </w:p>
    <w:p>
      <w:pPr>
        <w:wordWrap w:val="0"/>
        <w:topLinePun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ind w:firstLine="480" w:firstLineChars="200"/>
        <w:rPr>
          <w:rFonts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wordWrap w:val="0"/>
        <w:topLinePunct/>
        <w:ind w:firstLine="480" w:firstLineChars="200"/>
      </w:pPr>
      <w:r>
        <w:rPr>
          <w:rFonts w:hint="eastAsia"/>
        </w:rPr>
        <w:t>（1）投标文件中报价一览表内容与投标文件中相应内容不一致的，以报价一览表为准；</w:t>
      </w:r>
    </w:p>
    <w:p>
      <w:pPr>
        <w:wordWrap w:val="0"/>
        <w:topLinePunct/>
        <w:ind w:firstLine="480" w:firstLineChars="200"/>
      </w:pPr>
      <w:r>
        <w:rPr>
          <w:rFonts w:hint="eastAsia"/>
        </w:rPr>
        <w:t>（2）大写金额和小写金额不一致的，以大写金额为准；</w:t>
      </w:r>
    </w:p>
    <w:p>
      <w:pPr>
        <w:wordWrap w:val="0"/>
        <w:topLinePunct/>
        <w:ind w:firstLine="480" w:firstLineChars="200"/>
      </w:pPr>
      <w:r>
        <w:rPr>
          <w:rFonts w:hint="eastAsia"/>
        </w:rPr>
        <w:t>（3）单价金额小数点或者百分比有明显错位的，以报价一览表的总价为准，并修改单价；</w:t>
      </w:r>
    </w:p>
    <w:p>
      <w:pPr>
        <w:wordWrap w:val="0"/>
        <w:topLinePunct/>
        <w:ind w:firstLine="480" w:firstLineChars="200"/>
      </w:pPr>
      <w:r>
        <w:rPr>
          <w:rFonts w:hint="eastAsia"/>
        </w:rPr>
        <w:t>（4）总价金额与按单价汇总金额不一致的，以单价金额计算结果为准；</w:t>
      </w:r>
    </w:p>
    <w:p>
      <w:pPr>
        <w:wordWrap w:val="0"/>
        <w:topLinePunct/>
        <w:ind w:firstLine="480" w:firstLineChars="200"/>
      </w:pPr>
      <w:r>
        <w:rPr>
          <w:rFonts w:hint="eastAsia"/>
        </w:rPr>
        <w:t>（5）政采云电子交易平台-开标记录模块的报价与投标响应文件中的报价不一致的，以投标响应文件中的报价为准。</w:t>
      </w:r>
    </w:p>
    <w:p>
      <w:pPr>
        <w:wordWrap w:val="0"/>
        <w:topLinePun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ind w:firstLine="472" w:firstLineChars="196"/>
        <w:rPr>
          <w:b/>
        </w:rPr>
      </w:pPr>
      <w:r>
        <w:rPr>
          <w:rFonts w:hint="eastAsia"/>
          <w:b/>
        </w:rPr>
        <w:t>6.推荐中标候选人与编写评标报告</w:t>
      </w:r>
    </w:p>
    <w:p>
      <w:pPr>
        <w:wordWrap w:val="0"/>
        <w:topLinePunct/>
        <w:ind w:firstLine="480" w:firstLineChars="200"/>
        <w:rPr>
          <w:rFonts w:hint="eastAsia"/>
        </w:rPr>
      </w:pPr>
      <w:r>
        <w:rPr>
          <w:rFonts w:hint="eastAsia"/>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ind w:firstLine="482" w:firstLineChars="200"/>
        <w:rPr>
          <w:b/>
          <w:bCs/>
        </w:rPr>
      </w:pPr>
      <w:r>
        <w:rPr>
          <w:rFonts w:hint="eastAsia"/>
          <w:b/>
        </w:rPr>
        <w:t>说明：供应商拒绝澄清或者澄清的内容改变了投标文件的实质性内容或者需要现场演示的授权代表未到场的，评标委员会有权对该投标文件作出不利于投标人的评判。</w:t>
      </w:r>
      <w:r>
        <w:rPr>
          <w:rFonts w:hint="eastAsia"/>
          <w:b/>
          <w:lang w:val="en-US" w:eastAsia="zh-CN"/>
        </w:rPr>
        <w:t xml:space="preserve">  </w:t>
      </w: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opLinePunct/>
        <w:jc w:val="center"/>
        <w:outlineLvl w:val="0"/>
        <w:rPr>
          <w:b/>
          <w:bCs/>
          <w:sz w:val="32"/>
          <w:szCs w:val="32"/>
        </w:rPr>
      </w:pPr>
      <w:r>
        <w:rPr>
          <w:rFonts w:hint="eastAsia"/>
          <w:b/>
          <w:bCs/>
          <w:sz w:val="32"/>
          <w:szCs w:val="32"/>
        </w:rPr>
        <w:t>六、无效的投标</w:t>
      </w:r>
    </w:p>
    <w:p>
      <w:pPr>
        <w:wordWrap w:val="0"/>
        <w:topLinePun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ind w:firstLine="480" w:firstLineChars="200"/>
        <w:outlineLvl w:val="0"/>
        <w:rPr>
          <w:rFonts w:cs="仿宋_GB2312"/>
          <w:kern w:val="0"/>
        </w:rPr>
      </w:pPr>
      <w:r>
        <w:rPr>
          <w:rFonts w:hint="eastAsia" w:cs="仿宋_GB2312"/>
          <w:kern w:val="0"/>
        </w:rPr>
        <w:t>（一）未办理获取采购文件登记手续的；</w:t>
      </w:r>
    </w:p>
    <w:p>
      <w:pPr>
        <w:wordWrap w:val="0"/>
        <w:topLinePun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ind w:firstLine="480" w:firstLineChars="200"/>
        <w:outlineLvl w:val="0"/>
        <w:rPr>
          <w:rFonts w:hint="eastAsia" w:eastAsia="仿宋" w:cs="仿宋_GB2312"/>
          <w:kern w:val="0"/>
          <w:lang w:eastAsia="zh-CN"/>
        </w:rPr>
      </w:pPr>
      <w:r>
        <w:rPr>
          <w:rFonts w:hint="eastAsia" w:cs="仿宋_GB2312"/>
          <w:kern w:val="0"/>
        </w:rPr>
        <w:t>（四）投标人未能通过资格审查的：未按照招标文件要求提供与基本资格条件、特定资格条件相应的有效资格证明材料的；如以联合体形式参加政府采购活动的，联合协议不符合招标文件规定的联合协议要求的</w:t>
      </w:r>
      <w:r>
        <w:rPr>
          <w:rFonts w:hint="eastAsia" w:cs="仿宋_GB2312"/>
          <w:kern w:val="0"/>
          <w:lang w:eastAsia="zh-CN"/>
        </w:rPr>
        <w:t>；</w:t>
      </w:r>
    </w:p>
    <w:p>
      <w:pPr>
        <w:wordWrap w:val="0"/>
        <w:topLinePunct/>
        <w:ind w:firstLine="480" w:firstLineChars="200"/>
        <w:outlineLvl w:val="0"/>
        <w:rPr>
          <w:rFonts w:hint="eastAsia" w:eastAsia="仿宋" w:cs="仿宋_GB2312"/>
          <w:kern w:val="0"/>
          <w:lang w:eastAsia="zh-CN"/>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r>
        <w:rPr>
          <w:rFonts w:hint="eastAsia" w:cs="仿宋_GB2312"/>
          <w:kern w:val="0"/>
          <w:lang w:eastAsia="zh-CN"/>
        </w:rPr>
        <w:t>；</w:t>
      </w:r>
    </w:p>
    <w:p>
      <w:pPr>
        <w:wordWrap w:val="0"/>
        <w:topLinePunct/>
        <w:ind w:firstLine="480" w:firstLineChars="200"/>
        <w:outlineLvl w:val="0"/>
        <w:rPr>
          <w:rFonts w:cs="仿宋_GB2312"/>
          <w:kern w:val="0"/>
        </w:rPr>
      </w:pPr>
      <w:r>
        <w:rPr>
          <w:rFonts w:hint="eastAsia" w:cs="仿宋_GB2312"/>
          <w:kern w:val="0"/>
        </w:rPr>
        <w:t>（六）递交两个或多个内容不同的投标方案的，或投标报价有选择性的；</w:t>
      </w:r>
    </w:p>
    <w:p>
      <w:pPr>
        <w:wordWrap w:val="0"/>
        <w:topLinePunct/>
        <w:ind w:firstLine="480" w:firstLineChars="200"/>
        <w:outlineLvl w:val="0"/>
        <w:rPr>
          <w:rFonts w:cs="仿宋_GB2312"/>
          <w:kern w:val="0"/>
        </w:rPr>
      </w:pPr>
      <w:r>
        <w:rPr>
          <w:rFonts w:hint="eastAsia" w:cs="仿宋_GB2312"/>
          <w:kern w:val="0"/>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ind w:firstLine="480" w:firstLineChars="200"/>
        <w:outlineLvl w:val="0"/>
        <w:rPr>
          <w:rFonts w:cs="仿宋_GB2312"/>
          <w:kern w:val="0"/>
        </w:rPr>
      </w:pPr>
      <w:r>
        <w:rPr>
          <w:rFonts w:hint="eastAsia" w:cs="仿宋_GB2312"/>
          <w:kern w:val="0"/>
        </w:rPr>
        <w:t>（八）投标文件未按招标文件的最新澄清、修改的内容进行编制的；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（九）技术规格偏离表中内容与实际不符的；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（十）投标文件应盖而未盖公章或盖非公司公章的、未有效授权，投标响应函、报价一览表、</w:t>
      </w:r>
      <w:r>
        <w:rPr>
          <w:rFonts w:hint="eastAsia" w:ascii="仿宋" w:hAnsi="仿宋" w:eastAsia="仿宋" w:cs="仿宋"/>
          <w:szCs w:val="24"/>
        </w:rPr>
        <w:t>法定代表人授权委托书</w:t>
      </w:r>
      <w:r>
        <w:rPr>
          <w:rFonts w:hint="eastAsia" w:ascii="仿宋" w:hAnsi="仿宋" w:eastAsia="仿宋" w:cs="仿宋_GB2312"/>
          <w:kern w:val="0"/>
          <w:szCs w:val="22"/>
        </w:rPr>
        <w:t>等填写不完整或有涂改的；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（十一）投标文件必须由法定代表人或其授权代表签署部分，未进行签名或电子签名的；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（十二）资格文件、商务及技术文件中出现投标价格信息的，或不符合报价文件规定要求的；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（十三）投标报价超过本项目采购预算价或最高限价的；</w:t>
      </w:r>
    </w:p>
    <w:p>
      <w:pPr>
        <w:pStyle w:val="192"/>
        <w:wordWrap w:val="0"/>
        <w:topLinePunct/>
        <w:spacing w:before="0"/>
        <w:ind w:firstLine="480"/>
        <w:jc w:val="both"/>
        <w:outlineLvl w:val="0"/>
        <w:rPr>
          <w:rFonts w:hint="eastAsia" w:ascii="仿宋" w:hAnsi="仿宋" w:eastAsia="仿宋" w:cs="仿宋_GB2312"/>
          <w:kern w:val="0"/>
          <w:szCs w:val="22"/>
          <w:lang w:eastAsia="zh-CN"/>
        </w:rPr>
      </w:pPr>
      <w:r>
        <w:rPr>
          <w:rFonts w:hint="eastAsia" w:ascii="仿宋" w:hAnsi="仿宋" w:eastAsia="仿宋" w:cs="仿宋_GB2312"/>
          <w:kern w:val="0"/>
          <w:szCs w:val="22"/>
        </w:rPr>
        <w:t>（十四）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r>
        <w:rPr>
          <w:rFonts w:hint="eastAsia" w:ascii="仿宋" w:hAnsi="仿宋" w:eastAsia="仿宋" w:cs="仿宋_GB2312"/>
          <w:kern w:val="0"/>
          <w:szCs w:val="22"/>
          <w:lang w:eastAsia="zh-CN"/>
        </w:rPr>
        <w:t>；</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（十五）报价文件中有0报价的；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（十六）投标人对根据修正原则修正后的报价不确认的；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（十七）商务及技术文件和报价文件中的投标产品或服务不一致的；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（十八）单位负责人为同一人或者存在直接控股、管理关系的不同供应商参加同一合同项下的政府采购活动的（均无效）；</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（十九）为采购项目提供整体设计、规范编制或者项目管理、监理、检测等服务的供应商再参加该采购项目的； </w:t>
      </w:r>
    </w:p>
    <w:p>
      <w:pPr>
        <w:pStyle w:val="192"/>
        <w:wordWrap w:val="0"/>
        <w:topLinePunct/>
        <w:spacing w:before="0"/>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（二十）采购人拟采购的产品属于政府强制采购的节能产品品目清单范围的，投标人未按招标文件要求提供国家确定的认证机构出具的、处于有效期之内的节能产品认证证书的；</w:t>
      </w:r>
    </w:p>
    <w:p>
      <w:pPr>
        <w:pStyle w:val="192"/>
        <w:wordWrap w:val="0"/>
        <w:topLinePunct/>
        <w:spacing w:before="0"/>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（二十一）投标文件中承诺的投标有效期少于招标文件中载明的投标有效期的。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w:t>
      </w:r>
      <w:r>
        <w:rPr>
          <w:rFonts w:hint="eastAsia" w:ascii="仿宋" w:hAnsi="仿宋" w:eastAsia="仿宋" w:cs="仿宋_GB2312"/>
          <w:kern w:val="0"/>
          <w:szCs w:val="22"/>
          <w:lang w:eastAsia="zh-CN"/>
        </w:rPr>
        <w:t>二</w:t>
      </w:r>
      <w:r>
        <w:rPr>
          <w:rFonts w:hint="eastAsia" w:ascii="仿宋" w:hAnsi="仿宋" w:eastAsia="仿宋" w:cs="仿宋_GB2312"/>
          <w:kern w:val="0"/>
          <w:szCs w:val="22"/>
        </w:rPr>
        <w:t>）在原定投标有效期满之前，如果出现特殊情况，招标人以书面形式通知投标人延长投标有效期，投标人拒绝延长投标有效期的。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w:t>
      </w:r>
      <w:r>
        <w:rPr>
          <w:rFonts w:hint="eastAsia" w:ascii="仿宋" w:hAnsi="仿宋" w:eastAsia="仿宋" w:cs="仿宋_GB2312"/>
          <w:kern w:val="0"/>
          <w:szCs w:val="22"/>
          <w:lang w:eastAsia="zh-CN"/>
        </w:rPr>
        <w:t>三</w:t>
      </w:r>
      <w:r>
        <w:rPr>
          <w:rFonts w:hint="eastAsia" w:ascii="仿宋" w:hAnsi="仿宋" w:eastAsia="仿宋" w:cs="仿宋_GB2312"/>
          <w:kern w:val="0"/>
          <w:szCs w:val="22"/>
        </w:rPr>
        <w:t>）投标人提供虚假材料投标的（包括但不限于以下情节）：</w:t>
      </w:r>
    </w:p>
    <w:p>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w:t>
      </w:r>
      <w:r>
        <w:rPr>
          <w:rFonts w:hint="eastAsia" w:ascii="仿宋" w:hAnsi="仿宋" w:eastAsia="仿宋" w:cs="仿宋_GB2312"/>
          <w:kern w:val="0"/>
          <w:szCs w:val="22"/>
          <w:lang w:eastAsia="zh-CN"/>
        </w:rPr>
        <w:t>四</w:t>
      </w:r>
      <w:r>
        <w:rPr>
          <w:rFonts w:hint="eastAsia" w:ascii="仿宋" w:hAnsi="仿宋" w:eastAsia="仿宋" w:cs="仿宋_GB2312"/>
          <w:kern w:val="0"/>
          <w:szCs w:val="22"/>
        </w:rPr>
        <w:t>）投标人有恶意串通、妨碍其他投标人的竞争行为、损害采购人或者其他投标人的合法权益情形的，有下列情形之一的，属于或视为恶意串通，其投标无效：</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2"/>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2"/>
        <w:wordWrap w:val="0"/>
        <w:topLinePunct/>
        <w:spacing w:before="0"/>
        <w:ind w:firstLine="480"/>
        <w:jc w:val="both"/>
        <w:outlineLvl w:val="0"/>
        <w:rPr>
          <w:rFonts w:hint="eastAsia" w:ascii="仿宋" w:hAnsi="仿宋" w:eastAsia="仿宋" w:cs="仿宋"/>
          <w:kern w:val="0"/>
          <w:szCs w:val="22"/>
        </w:rPr>
      </w:pPr>
      <w:r>
        <w:rPr>
          <w:rFonts w:hint="eastAsia" w:ascii="仿宋" w:hAnsi="仿宋" w:eastAsia="仿宋" w:cs="仿宋"/>
          <w:kern w:val="0"/>
          <w:szCs w:val="22"/>
        </w:rPr>
        <w:t>（二十</w:t>
      </w:r>
      <w:r>
        <w:rPr>
          <w:rFonts w:hint="eastAsia" w:ascii="仿宋" w:hAnsi="仿宋" w:eastAsia="仿宋" w:cs="仿宋"/>
          <w:kern w:val="0"/>
          <w:szCs w:val="22"/>
          <w:lang w:eastAsia="zh-CN"/>
        </w:rPr>
        <w:t>五</w:t>
      </w:r>
      <w:r>
        <w:rPr>
          <w:rFonts w:hint="eastAsia" w:ascii="仿宋" w:hAnsi="仿宋" w:eastAsia="仿宋" w:cs="仿宋"/>
          <w:kern w:val="0"/>
          <w:szCs w:val="22"/>
        </w:rPr>
        <w:t>）投标人若有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pStyle w:val="192"/>
        <w:wordWrap w:val="0"/>
        <w:topLinePunct/>
        <w:spacing w:before="0"/>
        <w:ind w:firstLine="480"/>
        <w:jc w:val="both"/>
        <w:outlineLvl w:val="0"/>
        <w:rPr>
          <w:rFonts w:ascii="仿宋" w:hAnsi="仿宋" w:eastAsia="仿宋" w:cs="仿宋"/>
          <w:b/>
          <w:bCs/>
          <w:color w:val="00B050"/>
          <w:szCs w:val="24"/>
          <w:u w:val="double"/>
        </w:rPr>
      </w:pPr>
      <w:r>
        <w:rPr>
          <w:rFonts w:hint="eastAsia"/>
          <w:kern w:val="0"/>
        </w:rPr>
        <w:t>（二十</w:t>
      </w:r>
      <w:r>
        <w:rPr>
          <w:rFonts w:hint="eastAsia"/>
          <w:kern w:val="0"/>
          <w:lang w:eastAsia="zh-CN"/>
        </w:rPr>
        <w:t>六</w:t>
      </w:r>
      <w:r>
        <w:rPr>
          <w:rFonts w:hint="eastAsia"/>
          <w:kern w:val="0"/>
        </w:rPr>
        <w:t>）</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pPr>
        <w:wordWrap w:val="0"/>
        <w:topLinePunct/>
        <w:ind w:firstLine="480" w:firstLineChars="200"/>
        <w:outlineLvl w:val="0"/>
        <w:rPr>
          <w:kern w:val="0"/>
        </w:rPr>
      </w:pPr>
      <w:r>
        <w:rPr>
          <w:rFonts w:hint="eastAsia"/>
          <w:kern w:val="0"/>
        </w:rPr>
        <w:t>（二十</w:t>
      </w:r>
      <w:r>
        <w:rPr>
          <w:rFonts w:hint="eastAsia"/>
          <w:kern w:val="0"/>
          <w:lang w:eastAsia="zh-CN"/>
        </w:rPr>
        <w:t>七</w:t>
      </w:r>
      <w:r>
        <w:rPr>
          <w:rFonts w:hint="eastAsia"/>
          <w:kern w:val="0"/>
        </w:rPr>
        <w:t>）出现影响采购公正的违法违规行为；</w:t>
      </w:r>
    </w:p>
    <w:p>
      <w:pPr>
        <w:wordWrap w:val="0"/>
        <w:topLinePunct/>
        <w:ind w:firstLine="480" w:firstLineChars="200"/>
        <w:outlineLvl w:val="0"/>
        <w:rPr>
          <w:kern w:val="0"/>
        </w:rPr>
      </w:pPr>
      <w:r>
        <w:rPr>
          <w:rFonts w:hint="eastAsia"/>
          <w:kern w:val="0"/>
        </w:rPr>
        <w:t>（二十</w:t>
      </w:r>
      <w:r>
        <w:rPr>
          <w:rFonts w:hint="eastAsia"/>
          <w:kern w:val="0"/>
          <w:lang w:eastAsia="zh-CN"/>
        </w:rPr>
        <w:t>八</w:t>
      </w:r>
      <w:r>
        <w:rPr>
          <w:rFonts w:hint="eastAsia"/>
          <w:kern w:val="0"/>
        </w:rPr>
        <w:t>）投标文件含有采购人不能接受的附加条件的；</w:t>
      </w:r>
    </w:p>
    <w:p>
      <w:pPr>
        <w:wordWrap w:val="0"/>
        <w:topLinePunct/>
        <w:ind w:firstLine="480" w:firstLineChars="200"/>
        <w:outlineLvl w:val="0"/>
        <w:rPr>
          <w:kern w:val="0"/>
        </w:rPr>
      </w:pPr>
      <w:r>
        <w:rPr>
          <w:rFonts w:hint="eastAsia"/>
          <w:kern w:val="0"/>
        </w:rPr>
        <w:t>（二十</w:t>
      </w:r>
      <w:r>
        <w:rPr>
          <w:rFonts w:hint="eastAsia"/>
          <w:kern w:val="0"/>
          <w:lang w:eastAsia="zh-CN"/>
        </w:rPr>
        <w:t>九</w:t>
      </w:r>
      <w:r>
        <w:rPr>
          <w:rFonts w:hint="eastAsia"/>
          <w:kern w:val="0"/>
        </w:rPr>
        <w:t>）法律、法规、规章（适用杭州市的）及省级以上规范性文件（适用本市的）规定的其他无效情形。</w:t>
      </w:r>
    </w:p>
    <w:p>
      <w:pPr>
        <w:wordWrap w:val="0"/>
        <w:topLinePunct/>
        <w:jc w:val="center"/>
        <w:rPr>
          <w:b/>
          <w:bCs/>
          <w:sz w:val="32"/>
          <w:szCs w:val="32"/>
        </w:rPr>
      </w:pPr>
      <w:r>
        <w:rPr>
          <w:rFonts w:hint="eastAsia"/>
          <w:b/>
          <w:bCs/>
          <w:sz w:val="32"/>
          <w:szCs w:val="32"/>
        </w:rPr>
        <w:t>七.电子交易活动的中止</w:t>
      </w:r>
    </w:p>
    <w:p>
      <w:pPr>
        <w:wordWrap w:val="0"/>
        <w:topLinePun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ind w:firstLine="480" w:firstLineChars="200"/>
        <w:outlineLvl w:val="0"/>
      </w:pPr>
      <w:r>
        <w:rPr>
          <w:rFonts w:hint="eastAsia"/>
        </w:rPr>
        <w:t xml:space="preserve">（一）电子交易平台发生故障而无法登录访问的； </w:t>
      </w:r>
    </w:p>
    <w:p>
      <w:pPr>
        <w:wordWrap w:val="0"/>
        <w:topLinePunct/>
        <w:ind w:firstLine="480" w:firstLineChars="200"/>
        <w:outlineLvl w:val="0"/>
      </w:pPr>
      <w:r>
        <w:rPr>
          <w:rFonts w:hint="eastAsia"/>
        </w:rPr>
        <w:t>（二）电子交易平台应用或数据库出现错误，不能进行正常操作的；</w:t>
      </w:r>
    </w:p>
    <w:p>
      <w:pPr>
        <w:wordWrap w:val="0"/>
        <w:topLinePunct/>
        <w:ind w:firstLine="480" w:firstLineChars="200"/>
        <w:outlineLvl w:val="0"/>
      </w:pPr>
      <w:r>
        <w:rPr>
          <w:rFonts w:hint="eastAsia"/>
        </w:rPr>
        <w:t>（三）电子交易平台发现严重安全漏洞，有潜在泄密危险的；</w:t>
      </w:r>
    </w:p>
    <w:p>
      <w:pPr>
        <w:wordWrap w:val="0"/>
        <w:topLinePunct/>
        <w:ind w:firstLine="480" w:firstLineChars="200"/>
        <w:outlineLvl w:val="0"/>
      </w:pPr>
      <w:r>
        <w:rPr>
          <w:rFonts w:hint="eastAsia"/>
        </w:rPr>
        <w:t xml:space="preserve">（四）病毒发作导致不能进行正常操作的； </w:t>
      </w:r>
    </w:p>
    <w:p>
      <w:pPr>
        <w:wordWrap w:val="0"/>
        <w:topLinePunct/>
        <w:ind w:firstLine="480" w:firstLineChars="200"/>
        <w:outlineLvl w:val="0"/>
      </w:pPr>
      <w:r>
        <w:rPr>
          <w:rFonts w:hint="eastAsia"/>
        </w:rPr>
        <w:t>（五）其他无法保证电子交易的公平、公正和安全的情况。</w:t>
      </w:r>
    </w:p>
    <w:p>
      <w:pPr>
        <w:pStyle w:val="7"/>
        <w:keepNext w:val="0"/>
        <w:keepLines w:val="0"/>
        <w:topLinePunct/>
        <w:spacing w:before="0" w:after="0" w:line="360" w:lineRule="auto"/>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出现以上情形，不影响采购公平、公正性的，采购代理机构可以待上述情形消除后继续组织电子交易活动，也可以决定某些环节以纸质形式进行；影响或可能影响采购公平、公正性的，应当重新采购。</w:t>
      </w:r>
    </w:p>
    <w:p>
      <w:pPr>
        <w:pStyle w:val="7"/>
        <w:keepNext w:val="0"/>
        <w:keepLines w:val="0"/>
        <w:topLinePunct/>
        <w:spacing w:before="0" w:after="0" w:line="360" w:lineRule="auto"/>
        <w:ind w:left="0" w:firstLine="0"/>
      </w:pPr>
      <w:r>
        <w:rPr>
          <w:rFonts w:hint="eastAsia"/>
        </w:rPr>
        <w:t>八、废标</w:t>
      </w:r>
    </w:p>
    <w:p>
      <w:pPr>
        <w:wordWrap w:val="0"/>
        <w:topLinePunct/>
        <w:ind w:firstLine="480" w:firstLineChars="200"/>
      </w:pPr>
      <w:r>
        <w:rPr>
          <w:rFonts w:hint="eastAsia"/>
        </w:rPr>
        <w:t>在采购中，出现下列情形之一的，应予废标：</w:t>
      </w:r>
    </w:p>
    <w:p>
      <w:pPr>
        <w:wordWrap w:val="0"/>
        <w:topLinePunct/>
        <w:ind w:firstLine="480" w:firstLineChars="200"/>
      </w:pPr>
      <w:r>
        <w:rPr>
          <w:rFonts w:hint="eastAsia"/>
        </w:rPr>
        <w:t>（一）符合专业条件的供应商或者对采购文件作实质响应的供应商不足三家的；</w:t>
      </w:r>
    </w:p>
    <w:p>
      <w:pPr>
        <w:wordWrap w:val="0"/>
        <w:topLinePunct/>
        <w:ind w:firstLine="480" w:firstLineChars="200"/>
      </w:pPr>
      <w:r>
        <w:rPr>
          <w:rFonts w:hint="eastAsia"/>
        </w:rPr>
        <w:t>（二）出现影响采购公正的违法、违规行为的；</w:t>
      </w:r>
    </w:p>
    <w:p>
      <w:pPr>
        <w:wordWrap w:val="0"/>
        <w:topLinePunct/>
        <w:ind w:firstLine="480" w:firstLineChars="200"/>
      </w:pPr>
      <w:r>
        <w:rPr>
          <w:rFonts w:hint="eastAsia"/>
        </w:rPr>
        <w:t>（三）投标人的报价均超过了采购预算，采购人不能支付的；</w:t>
      </w:r>
    </w:p>
    <w:p>
      <w:pPr>
        <w:wordWrap w:val="0"/>
        <w:topLinePunct/>
        <w:ind w:firstLine="480" w:firstLineChars="200"/>
      </w:pPr>
      <w:r>
        <w:rPr>
          <w:rFonts w:hint="eastAsia"/>
        </w:rPr>
        <w:t>（四）因重大变故，采购任务取消的；</w:t>
      </w:r>
    </w:p>
    <w:p>
      <w:pPr>
        <w:wordWrap w:val="0"/>
        <w:topLinePunct/>
        <w:ind w:firstLine="480" w:firstLineChars="200"/>
      </w:pPr>
      <w:r>
        <w:rPr>
          <w:rFonts w:hint="eastAsia"/>
        </w:rPr>
        <w:t>废标后，采购代理机构应当将废标理由通知所有投标人。</w:t>
      </w:r>
    </w:p>
    <w:p>
      <w:pPr>
        <w:pStyle w:val="7"/>
        <w:keepNext w:val="0"/>
        <w:keepLines w:val="0"/>
        <w:topLinePunct/>
        <w:spacing w:before="0" w:after="0" w:line="360" w:lineRule="auto"/>
        <w:ind w:left="0" w:firstLine="0"/>
      </w:pPr>
      <w:r>
        <w:rPr>
          <w:rFonts w:hint="eastAsia"/>
        </w:rPr>
        <w:t>九、重新组织采购</w:t>
      </w:r>
    </w:p>
    <w:p>
      <w:pPr>
        <w:wordWrap w:val="0"/>
        <w:topLinePun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ind w:firstLine="480" w:firstLineChars="200"/>
      </w:pPr>
      <w:r>
        <w:rPr>
          <w:rFonts w:hint="eastAsia"/>
        </w:rPr>
        <w:t>1.未确定中标或者成交供应商的，终止本次政府采购活动，重新开展政府采购活动。</w:t>
      </w:r>
    </w:p>
    <w:p>
      <w:pPr>
        <w:wordWrap w:val="0"/>
        <w:topLinePun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ind w:firstLine="480" w:firstLineChars="200"/>
      </w:pPr>
      <w:r>
        <w:rPr>
          <w:rFonts w:hint="eastAsia"/>
        </w:rPr>
        <w:t>4.政府采购合同已经履行，给采购人、供应商造成损失的，由责任人承担赔偿责任。</w:t>
      </w:r>
    </w:p>
    <w:p>
      <w:pPr>
        <w:wordWrap w:val="0"/>
        <w:topLinePunct/>
        <w:ind w:firstLine="480" w:firstLineChars="200"/>
      </w:pPr>
      <w:r>
        <w:rPr>
          <w:rFonts w:hint="eastAsia"/>
        </w:rPr>
        <w:t>5.因质疑答复，改变原中标结果，重新开展政府采购活动。</w:t>
      </w:r>
    </w:p>
    <w:p>
      <w:pPr>
        <w:wordWrap w:val="0"/>
        <w:topLinePun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7"/>
        <w:keepNext w:val="0"/>
        <w:keepLines w:val="0"/>
        <w:topLinePunct/>
        <w:spacing w:before="0" w:after="0" w:line="360" w:lineRule="auto"/>
        <w:ind w:left="0" w:firstLine="0"/>
      </w:pPr>
      <w:r>
        <w:rPr>
          <w:rFonts w:hint="eastAsia"/>
        </w:rPr>
        <w:t>十、定标</w:t>
      </w:r>
    </w:p>
    <w:p>
      <w:pPr>
        <w:wordWrap w:val="0"/>
        <w:topLinePun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ind w:firstLine="480" w:firstLineChars="200"/>
        <w:rPr>
          <w:b/>
          <w:bCs/>
        </w:rPr>
      </w:pPr>
      <w:r>
        <w:rPr>
          <w:rFonts w:hint="eastAsia"/>
        </w:rPr>
        <w:t>（三）中标通知书发出后，若中标供应商放弃中标，应当承担相应的法律责任，中标通知书对采购人和中标供应商具有同等法律效力。</w:t>
      </w:r>
    </w:p>
    <w:p>
      <w:pPr>
        <w:pStyle w:val="7"/>
        <w:keepNext w:val="0"/>
        <w:keepLines w:val="0"/>
        <w:topLinePunct/>
        <w:spacing w:before="0" w:after="0" w:line="360" w:lineRule="auto"/>
        <w:ind w:left="0" w:firstLine="0"/>
        <w:rPr>
          <w:rFonts w:hint="eastAsia"/>
          <w:lang w:val="en-US" w:eastAsia="zh-CN"/>
        </w:rPr>
      </w:pPr>
      <w:r>
        <w:rPr>
          <w:rFonts w:hint="eastAsia"/>
          <w:lang w:val="en-US" w:eastAsia="zh-CN"/>
        </w:rPr>
        <w:t>十一、评审过程的保密与录像</w:t>
      </w:r>
    </w:p>
    <w:p>
      <w:pPr>
        <w:pStyle w:val="37"/>
        <w:pageBreakBefore w:val="0"/>
        <w:kinsoku/>
        <w:wordWrap/>
        <w:overflowPunct/>
        <w:topLinePunct w:val="0"/>
        <w:autoSpaceDE/>
        <w:autoSpaceDN/>
        <w:bidi w:val="0"/>
        <w:adjustRightInd/>
        <w:spacing w:line="360" w:lineRule="auto"/>
        <w:ind w:left="0" w:leftChars="0" w:firstLine="464"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（一）</w:t>
      </w:r>
      <w:r>
        <w:rPr>
          <w:rFonts w:hint="eastAsia" w:ascii="仿宋" w:hAnsi="仿宋" w:eastAsia="仿宋" w:cs="仿宋"/>
          <w:color w:val="auto"/>
          <w:sz w:val="24"/>
          <w:szCs w:val="24"/>
          <w:highlight w:val="none"/>
          <w:u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sz w:val="24"/>
          <w:szCs w:val="24"/>
          <w:highlight w:val="none"/>
          <w:u w:val="none"/>
          <w:lang w:eastAsia="zh-CN"/>
        </w:rPr>
        <w:t>招标人</w:t>
      </w:r>
      <w:r>
        <w:rPr>
          <w:rFonts w:hint="eastAsia" w:ascii="仿宋" w:hAnsi="仿宋" w:eastAsia="仿宋" w:cs="仿宋"/>
          <w:color w:val="auto"/>
          <w:sz w:val="24"/>
          <w:szCs w:val="24"/>
          <w:highlight w:val="none"/>
          <w:u w:val="none"/>
        </w:rPr>
        <w:t>工作人员、相关监督人员等与评审有关的人员应当予以保密。</w:t>
      </w:r>
    </w:p>
    <w:p>
      <w:pPr>
        <w:pStyle w:val="37"/>
        <w:pageBreakBefore w:val="0"/>
        <w:kinsoku/>
        <w:wordWrap/>
        <w:overflowPunct/>
        <w:topLinePunct w:val="0"/>
        <w:autoSpaceDE/>
        <w:autoSpaceDN/>
        <w:bidi w:val="0"/>
        <w:adjustRightInd/>
        <w:spacing w:line="360" w:lineRule="auto"/>
        <w:ind w:left="0" w:leftChars="0" w:firstLine="464"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eastAsia="zh-CN"/>
        </w:rPr>
        <w:t>（二）</w:t>
      </w:r>
      <w:r>
        <w:rPr>
          <w:rFonts w:hint="eastAsia" w:ascii="仿宋" w:hAnsi="仿宋" w:eastAsia="仿宋" w:cs="仿宋"/>
          <w:color w:val="auto"/>
          <w:sz w:val="24"/>
          <w:szCs w:val="24"/>
          <w:highlight w:val="none"/>
          <w:u w:val="none"/>
        </w:rPr>
        <w:t>录音录像。</w:t>
      </w:r>
      <w:r>
        <w:rPr>
          <w:rFonts w:hint="eastAsia" w:ascii="仿宋" w:hAnsi="仿宋" w:eastAsia="仿宋" w:cs="仿宋"/>
          <w:color w:val="auto"/>
          <w:sz w:val="24"/>
          <w:szCs w:val="24"/>
          <w:highlight w:val="none"/>
          <w:u w:val="none"/>
          <w:lang w:eastAsia="zh-CN"/>
        </w:rPr>
        <w:t>招标人</w:t>
      </w:r>
      <w:r>
        <w:rPr>
          <w:rFonts w:hint="eastAsia" w:ascii="仿宋" w:hAnsi="仿宋" w:eastAsia="仿宋" w:cs="仿宋"/>
          <w:color w:val="auto"/>
          <w:sz w:val="24"/>
          <w:szCs w:val="24"/>
          <w:highlight w:val="none"/>
          <w:u w:val="none"/>
        </w:rPr>
        <w:t>对评审工作现场进行全过程录音录像，</w:t>
      </w:r>
      <w:r>
        <w:rPr>
          <w:rFonts w:hint="eastAsia" w:ascii="仿宋" w:hAnsi="仿宋" w:eastAsia="仿宋" w:cs="仿宋"/>
          <w:b/>
          <w:bCs/>
          <w:color w:val="auto"/>
          <w:sz w:val="24"/>
          <w:szCs w:val="24"/>
          <w:highlight w:val="none"/>
          <w:u w:val="none"/>
        </w:rPr>
        <w:t>录音录像资料作为采购项目文件随其他文件一并存档。</w:t>
      </w:r>
    </w:p>
    <w:p>
      <w:pPr>
        <w:pStyle w:val="7"/>
        <w:keepNext w:val="0"/>
        <w:keepLines w:val="0"/>
        <w:topLinePunct/>
        <w:spacing w:before="0" w:after="0" w:line="360" w:lineRule="auto"/>
        <w:ind w:left="0" w:firstLine="0"/>
        <w:rPr>
          <w:rFonts w:hint="eastAsia"/>
          <w:lang w:val="en-US" w:eastAsia="zh-CN"/>
        </w:rPr>
      </w:pPr>
      <w:r>
        <w:rPr>
          <w:rFonts w:hint="eastAsia"/>
          <w:lang w:val="en-US" w:eastAsia="zh-CN"/>
        </w:rPr>
        <w:t>十二、合同签订及其他</w:t>
      </w:r>
    </w:p>
    <w:p>
      <w:pPr>
        <w:pageBreakBefore w:val="0"/>
        <w:kinsoku/>
        <w:wordWrap/>
        <w:overflowPunct/>
        <w:topLinePunct w:val="0"/>
        <w:autoSpaceDE/>
        <w:autoSpaceDN/>
        <w:bidi w:val="0"/>
        <w:adjustRightInd/>
        <w:snapToGrid w:val="0"/>
        <w:spacing w:line="360" w:lineRule="auto"/>
        <w:ind w:firstLine="472" w:firstLineChars="196"/>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（一）签订合同</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1.采购人与中标人应当在《中标通知书》发出之日起30日内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按照招标文件及投标文件确定的事项</w:t>
      </w:r>
      <w:r>
        <w:rPr>
          <w:rFonts w:hint="eastAsia" w:ascii="仿宋" w:hAnsi="仿宋" w:eastAsia="仿宋" w:cs="仿宋"/>
          <w:color w:val="000000"/>
          <w:sz w:val="24"/>
          <w:szCs w:val="24"/>
          <w:highlight w:val="none"/>
        </w:rPr>
        <w:t>签订政府采购合同，所签订的合同不得对招标文件确定的事项和中标人投标文件作实质性修改。</w:t>
      </w:r>
      <w:r>
        <w:rPr>
          <w:rFonts w:hint="eastAsia" w:ascii="仿宋" w:hAnsi="仿宋" w:eastAsia="仿宋" w:cs="仿宋"/>
          <w:sz w:val="24"/>
          <w:szCs w:val="24"/>
          <w:highlight w:val="none"/>
        </w:rPr>
        <w:t>招标文件、中标人的投标文件、澄清文件及中标通知书等，均为签订合同的依据。</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000000"/>
          <w:sz w:val="24"/>
          <w:szCs w:val="24"/>
          <w:highlight w:val="none"/>
          <w:lang w:val="en-US" w:eastAsia="zh-CN"/>
        </w:rPr>
        <w:t>已申领电子签章的单位可在线签订合同。</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3.如签订合同并生效后，</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无故拒绝或延期，除按照合同条款处理外，由采购代理机构记录不良行为一次，并报采购监督管理部门给予通报。</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sz w:val="24"/>
          <w:szCs w:val="24"/>
          <w:highlight w:val="none"/>
        </w:rPr>
        <w:t>中标人拖延、拒签合同的，或提出采购人不能接受的条件，致使合同无法签订，</w:t>
      </w:r>
      <w:r>
        <w:rPr>
          <w:rFonts w:hint="eastAsia" w:ascii="仿宋" w:hAnsi="仿宋" w:eastAsia="仿宋" w:cs="仿宋"/>
          <w:color w:val="000000"/>
          <w:sz w:val="24"/>
          <w:szCs w:val="24"/>
          <w:highlight w:val="none"/>
          <w:lang w:val="en-US" w:eastAsia="zh-CN"/>
        </w:rPr>
        <w:t>除按照合同条款处理外，采购人将书面报告财政部门。</w:t>
      </w:r>
      <w:r>
        <w:rPr>
          <w:rFonts w:hint="eastAsia" w:ascii="仿宋" w:hAnsi="仿宋" w:eastAsia="仿宋" w:cs="仿宋"/>
          <w:color w:val="000000"/>
          <w:sz w:val="24"/>
          <w:szCs w:val="24"/>
          <w:highlight w:val="none"/>
          <w:lang w:eastAsia="zh-CN"/>
        </w:rPr>
        <w:t>招标人</w:t>
      </w:r>
      <w:r>
        <w:rPr>
          <w:rFonts w:hint="eastAsia" w:ascii="仿宋" w:hAnsi="仿宋" w:eastAsia="仿宋" w:cs="仿宋"/>
          <w:color w:val="000000"/>
          <w:sz w:val="24"/>
          <w:szCs w:val="24"/>
          <w:highlight w:val="none"/>
        </w:rPr>
        <w:t>将取消其中标资格，采购人可以</w:t>
      </w:r>
      <w:r>
        <w:rPr>
          <w:rFonts w:hint="eastAsia" w:ascii="仿宋" w:hAnsi="仿宋" w:eastAsia="仿宋" w:cs="仿宋"/>
          <w:color w:val="000000"/>
          <w:sz w:val="24"/>
          <w:szCs w:val="24"/>
          <w:highlight w:val="none"/>
          <w:lang w:val="en-US" w:eastAsia="zh-CN"/>
        </w:rPr>
        <w:t>按照评标报告推荐的中标或者成交候选人名单排序，</w:t>
      </w:r>
      <w:r>
        <w:rPr>
          <w:rFonts w:hint="eastAsia" w:ascii="仿宋" w:hAnsi="仿宋" w:eastAsia="仿宋" w:cs="仿宋"/>
          <w:color w:val="000000"/>
          <w:sz w:val="24"/>
          <w:szCs w:val="24"/>
          <w:highlight w:val="none"/>
          <w:lang w:eastAsia="zh-CN"/>
        </w:rPr>
        <w:t>确定</w:t>
      </w:r>
      <w:r>
        <w:rPr>
          <w:rFonts w:hint="eastAsia" w:ascii="仿宋" w:hAnsi="仿宋" w:eastAsia="仿宋" w:cs="仿宋"/>
          <w:color w:val="000000"/>
          <w:sz w:val="24"/>
          <w:szCs w:val="24"/>
          <w:highlight w:val="none"/>
        </w:rPr>
        <w:t>下一次序中标候选人为中标</w:t>
      </w:r>
      <w:r>
        <w:rPr>
          <w:rFonts w:hint="eastAsia" w:ascii="仿宋" w:hAnsi="仿宋" w:eastAsia="仿宋" w:cs="仿宋"/>
          <w:color w:val="000000"/>
          <w:sz w:val="24"/>
          <w:szCs w:val="24"/>
          <w:highlight w:val="none"/>
          <w:lang w:eastAsia="zh-CN"/>
        </w:rPr>
        <w:t>人</w:t>
      </w:r>
      <w:r>
        <w:rPr>
          <w:rFonts w:hint="eastAsia" w:ascii="仿宋" w:hAnsi="仿宋" w:eastAsia="仿宋" w:cs="仿宋"/>
          <w:color w:val="000000"/>
          <w:sz w:val="24"/>
          <w:szCs w:val="24"/>
          <w:highlight w:val="none"/>
        </w:rPr>
        <w:t>签订合同或</w:t>
      </w:r>
      <w:r>
        <w:rPr>
          <w:rFonts w:hint="eastAsia" w:ascii="仿宋" w:hAnsi="仿宋" w:eastAsia="仿宋" w:cs="仿宋"/>
          <w:color w:val="000000"/>
          <w:sz w:val="24"/>
          <w:szCs w:val="24"/>
          <w:highlight w:val="none"/>
          <w:lang w:val="en-US" w:eastAsia="zh-CN"/>
        </w:rPr>
        <w:t>重新开展政府采购活动。</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6.采购人和</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受到的损失予以赔偿或者补偿。</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7.政府采购合同应当约定资金支付的方式、时间和条件，明确逾期支付资金的违约责任。</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7"/>
        <w:pageBreakBefore w:val="0"/>
        <w:kinsoku/>
        <w:wordWrap/>
        <w:overflowPunct/>
        <w:topLinePunct w:val="0"/>
        <w:autoSpaceDE/>
        <w:autoSpaceDN/>
        <w:bidi w:val="0"/>
        <w:adjustRightInd/>
        <w:snapToGrid w:val="0"/>
        <w:spacing w:beforeLines="0" w:afterLines="0" w:line="360" w:lineRule="auto"/>
        <w:ind w:firstLine="475" w:firstLineChars="198"/>
        <w:textAlignment w:val="auto"/>
        <w:rPr>
          <w:rFonts w:hint="eastAsia"/>
          <w:highlight w:val="none"/>
          <w:lang w:val="en-US" w:eastAsia="zh-CN"/>
        </w:rPr>
      </w:pPr>
      <w:r>
        <w:rPr>
          <w:rFonts w:hint="eastAsia" w:ascii="仿宋" w:hAnsi="仿宋" w:eastAsia="仿宋" w:cs="仿宋"/>
          <w:highlight w:val="none"/>
          <w:u w:val="none"/>
          <w:lang w:val="en-US" w:eastAsia="zh-CN"/>
        </w:rPr>
        <w:t>9.</w:t>
      </w:r>
      <w:r>
        <w:rPr>
          <w:rFonts w:hint="eastAsia" w:ascii="仿宋" w:hAnsi="仿宋" w:eastAsia="仿宋" w:cs="仿宋"/>
          <w:highlight w:val="none"/>
          <w:u w:val="none"/>
        </w:rPr>
        <w:t>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color w:val="000000"/>
          <w:highlight w:val="none"/>
          <w:lang w:val="en-US" w:eastAsia="zh-CN"/>
        </w:rPr>
      </w:pPr>
      <w:r>
        <w:rPr>
          <w:rFonts w:hint="eastAsia" w:ascii="仿宋" w:hAnsi="仿宋" w:eastAsia="仿宋" w:cs="仿宋"/>
          <w:b/>
          <w:bCs/>
          <w:color w:val="000000"/>
          <w:kern w:val="0"/>
          <w:sz w:val="24"/>
          <w:szCs w:val="22"/>
          <w:highlight w:val="none"/>
          <w:lang w:val="en-US" w:eastAsia="zh-CN"/>
        </w:rPr>
        <w:t>12.政府采购</w:t>
      </w:r>
      <w:r>
        <w:rPr>
          <w:rFonts w:hint="eastAsia" w:ascii="仿宋" w:hAnsi="仿宋" w:eastAsia="仿宋" w:cs="仿宋"/>
          <w:b/>
          <w:bCs/>
          <w:color w:val="000000"/>
          <w:kern w:val="0"/>
          <w:sz w:val="24"/>
          <w:szCs w:val="22"/>
          <w:highlight w:val="none"/>
        </w:rPr>
        <w:t>合同</w:t>
      </w:r>
      <w:r>
        <w:rPr>
          <w:rFonts w:hint="eastAsia" w:ascii="仿宋" w:hAnsi="仿宋" w:eastAsia="仿宋" w:cs="仿宋"/>
          <w:b/>
          <w:bCs/>
          <w:color w:val="000000"/>
          <w:kern w:val="0"/>
          <w:sz w:val="24"/>
          <w:highlight w:val="none"/>
        </w:rPr>
        <w:t>一式</w:t>
      </w:r>
      <w:r>
        <w:rPr>
          <w:rFonts w:hint="eastAsia" w:ascii="仿宋" w:hAnsi="仿宋" w:eastAsia="仿宋" w:cs="仿宋"/>
          <w:b/>
          <w:bCs/>
          <w:color w:val="000000"/>
          <w:kern w:val="0"/>
          <w:sz w:val="24"/>
          <w:highlight w:val="none"/>
          <w:lang w:eastAsia="zh-CN"/>
        </w:rPr>
        <w:t>叁</w:t>
      </w:r>
      <w:r>
        <w:rPr>
          <w:rFonts w:hint="eastAsia" w:ascii="仿宋" w:hAnsi="仿宋" w:eastAsia="仿宋" w:cs="仿宋"/>
          <w:b/>
          <w:bCs/>
          <w:color w:val="000000"/>
          <w:kern w:val="0"/>
          <w:sz w:val="24"/>
          <w:highlight w:val="none"/>
        </w:rPr>
        <w:t>份，</w:t>
      </w:r>
      <w:r>
        <w:rPr>
          <w:rFonts w:hint="eastAsia" w:ascii="仿宋" w:hAnsi="仿宋" w:eastAsia="仿宋" w:cs="仿宋"/>
          <w:b/>
          <w:bCs/>
          <w:color w:val="000000"/>
          <w:kern w:val="0"/>
          <w:sz w:val="24"/>
          <w:highlight w:val="none"/>
          <w:lang w:eastAsia="zh-CN"/>
        </w:rPr>
        <w:t>采购人及中标人</w:t>
      </w:r>
      <w:r>
        <w:rPr>
          <w:rFonts w:hint="eastAsia" w:ascii="仿宋" w:hAnsi="仿宋" w:eastAsia="仿宋" w:cs="仿宋"/>
          <w:b/>
          <w:bCs/>
          <w:color w:val="000000"/>
          <w:kern w:val="0"/>
          <w:sz w:val="24"/>
          <w:highlight w:val="none"/>
        </w:rPr>
        <w:t>各执壹份，杭州</w:t>
      </w:r>
      <w:r>
        <w:rPr>
          <w:rFonts w:hint="eastAsia" w:cs="仿宋"/>
          <w:b/>
          <w:bCs/>
          <w:color w:val="000000"/>
          <w:kern w:val="0"/>
          <w:sz w:val="24"/>
          <w:highlight w:val="none"/>
          <w:lang w:eastAsia="zh-CN"/>
        </w:rPr>
        <w:t>广厦建筑咨询有限公司</w:t>
      </w:r>
      <w:r>
        <w:rPr>
          <w:rFonts w:hint="eastAsia" w:ascii="仿宋" w:hAnsi="仿宋" w:eastAsia="仿宋" w:cs="仿宋"/>
          <w:b/>
          <w:bCs/>
          <w:color w:val="000000"/>
          <w:kern w:val="0"/>
          <w:sz w:val="24"/>
          <w:highlight w:val="none"/>
        </w:rPr>
        <w:t>执壹份。</w:t>
      </w:r>
    </w:p>
    <w:p>
      <w:pPr>
        <w:pageBreakBefore w:val="0"/>
        <w:kinsoku/>
        <w:wordWrap/>
        <w:overflowPunct/>
        <w:topLinePunct w:val="0"/>
        <w:autoSpaceDE/>
        <w:autoSpaceDN/>
        <w:bidi w:val="0"/>
        <w:adjustRightInd/>
        <w:snapToGrid w:val="0"/>
        <w:spacing w:line="360" w:lineRule="auto"/>
        <w:ind w:firstLine="482" w:firstLineChars="200"/>
        <w:textAlignment w:val="auto"/>
        <w:rPr>
          <w:rFonts w:hint="eastAsia"/>
          <w:b/>
          <w:bCs/>
          <w:highlight w:val="none"/>
          <w:lang w:val="en-US" w:eastAsia="zh-CN"/>
        </w:rPr>
      </w:pPr>
      <w:r>
        <w:rPr>
          <w:rFonts w:hint="eastAsia" w:ascii="仿宋" w:hAnsi="仿宋" w:eastAsia="仿宋" w:cs="仿宋"/>
          <w:b/>
          <w:bCs/>
          <w:color w:val="000000"/>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Style w:val="47"/>
        <w:pageBreakBefore w:val="0"/>
        <w:kinsoku/>
        <w:wordWrap/>
        <w:overflowPunct/>
        <w:topLinePunct w:val="0"/>
        <w:autoSpaceDE/>
        <w:autoSpaceDN/>
        <w:bidi w:val="0"/>
        <w:adjustRightInd/>
        <w:snapToGrid w:val="0"/>
        <w:spacing w:beforeLines="0" w:afterLines="0" w:line="360" w:lineRule="auto"/>
        <w:ind w:firstLine="472" w:firstLineChars="196"/>
        <w:textAlignment w:val="auto"/>
        <w:rPr>
          <w:rFonts w:hint="eastAsia" w:ascii="仿宋" w:hAnsi="仿宋" w:eastAsia="仿宋" w:cs="仿宋"/>
          <w:b/>
          <w:highlight w:val="none"/>
        </w:rPr>
      </w:pPr>
      <w:r>
        <w:rPr>
          <w:rFonts w:hint="eastAsia" w:ascii="仿宋" w:hAnsi="仿宋" w:eastAsia="仿宋" w:cs="仿宋"/>
          <w:b/>
          <w:highlight w:val="none"/>
        </w:rPr>
        <w:t>（二）履约保证金</w:t>
      </w:r>
    </w:p>
    <w:p>
      <w:pPr>
        <w:pStyle w:val="47"/>
        <w:pageBreakBefore w:val="0"/>
        <w:kinsoku/>
        <w:wordWrap/>
        <w:overflowPunct/>
        <w:topLinePunct w:val="0"/>
        <w:autoSpaceDE/>
        <w:autoSpaceDN/>
        <w:bidi w:val="0"/>
        <w:adjustRightInd/>
        <w:snapToGrid w:val="0"/>
        <w:spacing w:beforeLines="0" w:afterLines="0" w:line="360" w:lineRule="auto"/>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rPr>
        <w:t>拟签订的合同文本要求中标</w:t>
      </w:r>
      <w:r>
        <w:rPr>
          <w:rFonts w:hint="eastAsia" w:ascii="仿宋" w:hAnsi="仿宋" w:eastAsia="仿宋" w:cs="仿宋"/>
          <w:highlight w:val="none"/>
          <w:u w:val="none"/>
          <w:lang w:eastAsia="zh-CN"/>
        </w:rPr>
        <w:t>人</w:t>
      </w:r>
      <w:r>
        <w:rPr>
          <w:rFonts w:hint="eastAsia" w:ascii="仿宋" w:hAnsi="仿宋" w:eastAsia="仿宋" w:cs="仿宋"/>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highlight w:val="none"/>
          <w:u w:val="none"/>
          <w:lang w:eastAsia="zh-CN"/>
        </w:rPr>
        <w:t>政府采购</w:t>
      </w:r>
      <w:r>
        <w:rPr>
          <w:rFonts w:hint="eastAsia" w:ascii="仿宋" w:hAnsi="仿宋" w:eastAsia="仿宋" w:cs="仿宋"/>
          <w:highlight w:val="none"/>
          <w:u w:val="none"/>
        </w:rPr>
        <w:t>合同总金额的</w:t>
      </w:r>
      <w:r>
        <w:rPr>
          <w:rFonts w:hint="eastAsia" w:ascii="仿宋" w:hAnsi="仿宋" w:cs="仿宋"/>
          <w:highlight w:val="none"/>
          <w:u w:val="none"/>
          <w:lang w:val="en-US" w:eastAsia="zh-CN"/>
        </w:rPr>
        <w:t>2.</w:t>
      </w:r>
      <w:r>
        <w:rPr>
          <w:rFonts w:hint="eastAsia" w:ascii="仿宋" w:hAnsi="仿宋" w:eastAsia="仿宋" w:cs="仿宋"/>
          <w:highlight w:val="none"/>
          <w:u w:val="none"/>
          <w:lang w:val="en-US" w:eastAsia="zh-CN"/>
        </w:rPr>
        <w:t>5</w:t>
      </w:r>
      <w:r>
        <w:rPr>
          <w:rFonts w:hint="eastAsia" w:ascii="仿宋" w:hAnsi="仿宋" w:eastAsia="仿宋" w:cs="仿宋"/>
          <w:highlight w:val="none"/>
          <w:u w:val="none"/>
        </w:rPr>
        <w:t>%作为履约保证金。</w:t>
      </w:r>
      <w:r>
        <w:rPr>
          <w:rFonts w:hint="eastAsia" w:ascii="仿宋" w:hAnsi="仿宋" w:eastAsia="仿宋" w:cs="仿宋"/>
          <w:highlight w:val="none"/>
          <w:u w:val="none"/>
          <w:lang w:eastAsia="zh-CN"/>
        </w:rPr>
        <w:t>履约期（验收合格）结束后5个工作日内</w:t>
      </w:r>
      <w:r>
        <w:rPr>
          <w:rFonts w:hint="eastAsia" w:ascii="仿宋" w:hAnsi="仿宋" w:eastAsia="仿宋" w:cs="仿宋"/>
          <w:highlight w:val="none"/>
          <w:u w:val="none"/>
        </w:rPr>
        <w:t>，采购人</w:t>
      </w:r>
      <w:r>
        <w:rPr>
          <w:rFonts w:hint="eastAsia" w:ascii="仿宋" w:hAnsi="仿宋" w:eastAsia="仿宋" w:cs="仿宋"/>
          <w:highlight w:val="none"/>
          <w:u w:val="none"/>
          <w:lang w:eastAsia="zh-CN"/>
        </w:rPr>
        <w:t>无息</w:t>
      </w:r>
      <w:r>
        <w:rPr>
          <w:rFonts w:hint="eastAsia" w:ascii="仿宋" w:hAnsi="仿宋" w:eastAsia="仿宋" w:cs="仿宋"/>
          <w:highlight w:val="none"/>
          <w:u w:val="none"/>
        </w:rPr>
        <w:t>退付履约保证金。鼓励和支持供应商以银行、保险公司出具的保函形式提供履约保证金。采购人不得拒收履约保函。</w:t>
      </w:r>
    </w:p>
    <w:p>
      <w:pPr>
        <w:pStyle w:val="47"/>
        <w:pageBreakBefore w:val="0"/>
        <w:kinsoku/>
        <w:wordWrap/>
        <w:overflowPunct/>
        <w:topLinePunct w:val="0"/>
        <w:autoSpaceDE/>
        <w:autoSpaceDN/>
        <w:bidi w:val="0"/>
        <w:adjustRightInd/>
        <w:snapToGrid w:val="0"/>
        <w:spacing w:beforeLines="0" w:afterLines="0" w:line="360" w:lineRule="auto"/>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2.</w:t>
      </w:r>
      <w:r>
        <w:rPr>
          <w:rFonts w:hint="eastAsia" w:ascii="仿宋" w:hAnsi="仿宋" w:eastAsia="仿宋" w:cs="仿宋"/>
          <w:highlight w:val="none"/>
          <w:u w:val="none"/>
        </w:rPr>
        <w:t>政府采购货物和服务项目中，采购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可根据杭州市政府采购网公布的供应商履约评价情况减免履约保证金。</w:t>
      </w:r>
    </w:p>
    <w:p>
      <w:pPr>
        <w:pStyle w:val="47"/>
        <w:pageBreakBefore w:val="0"/>
        <w:kinsoku/>
        <w:wordWrap/>
        <w:overflowPunct/>
        <w:topLinePunct w:val="0"/>
        <w:autoSpaceDE/>
        <w:autoSpaceDN/>
        <w:bidi w:val="0"/>
        <w:adjustRightInd/>
        <w:snapToGrid w:val="0"/>
        <w:spacing w:beforeLines="0" w:afterLines="0" w:line="360" w:lineRule="auto"/>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3.</w:t>
      </w:r>
      <w:r>
        <w:rPr>
          <w:rFonts w:hint="eastAsia" w:ascii="仿宋" w:hAnsi="仿宋" w:eastAsia="仿宋" w:cs="仿宋"/>
          <w:highlight w:val="none"/>
          <w:u w:val="none"/>
        </w:rPr>
        <w:t>供应商可登录政采云平台-【金融服务】—【我的项目】—【已备案合同】以保函形式提供：</w:t>
      </w:r>
      <w:r>
        <w:rPr>
          <w:rFonts w:hint="eastAsia" w:ascii="仿宋" w:hAnsi="仿宋" w:eastAsia="仿宋" w:cs="仿宋"/>
          <w:highlight w:val="none"/>
          <w:u w:val="none"/>
          <w:lang w:eastAsia="zh-CN"/>
        </w:rPr>
        <w:t>①</w:t>
      </w:r>
      <w:r>
        <w:rPr>
          <w:rFonts w:hint="eastAsia" w:ascii="仿宋" w:hAnsi="仿宋" w:eastAsia="仿宋" w:cs="仿宋"/>
          <w:highlight w:val="none"/>
          <w:u w:val="none"/>
        </w:rPr>
        <w:t>供应商在合同列表选择需要投保的合同，点击[保函推荐]。</w:t>
      </w:r>
      <w:r>
        <w:rPr>
          <w:rFonts w:hint="eastAsia" w:ascii="仿宋" w:hAnsi="仿宋" w:eastAsia="仿宋" w:cs="仿宋"/>
          <w:highlight w:val="none"/>
          <w:u w:val="none"/>
          <w:lang w:eastAsia="zh-CN"/>
        </w:rPr>
        <w:t>②</w:t>
      </w:r>
      <w:r>
        <w:rPr>
          <w:rFonts w:hint="eastAsia" w:ascii="仿宋" w:hAnsi="仿宋" w:eastAsia="仿宋" w:cs="仿宋"/>
          <w:highlight w:val="none"/>
          <w:u w:val="none"/>
        </w:rPr>
        <w:t>在弹框里查看推荐的保函产品，供应商自行选择保函产品，点击[立即申请]。</w:t>
      </w:r>
      <w:r>
        <w:rPr>
          <w:rFonts w:hint="eastAsia" w:ascii="仿宋" w:hAnsi="仿宋" w:eastAsia="仿宋" w:cs="仿宋"/>
          <w:highlight w:val="none"/>
          <w:u w:val="none"/>
          <w:lang w:eastAsia="zh-CN"/>
        </w:rPr>
        <w:t>③</w:t>
      </w:r>
      <w:r>
        <w:rPr>
          <w:rFonts w:hint="eastAsia" w:ascii="仿宋" w:hAnsi="仿宋" w:eastAsia="仿宋" w:cs="仿宋"/>
          <w:highlight w:val="none"/>
          <w:u w:val="none"/>
        </w:rPr>
        <w:t>在弹框里填写保函申请信息。具体步骤：选择产品—填写供应商信息—选择中标项目—确认信息—等待保险/保函受理—确认保单—支付保费—成功出单。政采云金融专线400-903-9583。</w:t>
      </w:r>
    </w:p>
    <w:p>
      <w:pPr>
        <w:pStyle w:val="47"/>
        <w:pageBreakBefore w:val="0"/>
        <w:kinsoku/>
        <w:wordWrap/>
        <w:overflowPunct/>
        <w:topLinePunct w:val="0"/>
        <w:autoSpaceDE/>
        <w:autoSpaceDN/>
        <w:bidi w:val="0"/>
        <w:adjustRightInd/>
        <w:snapToGrid w:val="0"/>
        <w:spacing w:beforeLines="0" w:afterLines="0" w:line="360" w:lineRule="auto"/>
        <w:ind w:firstLine="477" w:firstLineChars="198"/>
        <w:textAlignment w:val="auto"/>
        <w:rPr>
          <w:rFonts w:hint="eastAsia" w:ascii="仿宋" w:hAnsi="仿宋" w:eastAsia="仿宋" w:cs="仿宋"/>
          <w:b/>
          <w:highlight w:val="none"/>
        </w:rPr>
      </w:pPr>
      <w:r>
        <w:rPr>
          <w:rFonts w:hint="eastAsia" w:ascii="仿宋" w:hAnsi="仿宋" w:eastAsia="仿宋" w:cs="仿宋"/>
          <w:b/>
          <w:highlight w:val="none"/>
        </w:rPr>
        <w:t>（三）货款的结算</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按合同约定内容进行货款的结算，结算时</w:t>
      </w:r>
      <w:r>
        <w:rPr>
          <w:rFonts w:hint="eastAsia" w:ascii="仿宋" w:hAnsi="仿宋" w:eastAsia="仿宋" w:cs="仿宋"/>
          <w:sz w:val="24"/>
          <w:szCs w:val="24"/>
          <w:highlight w:val="none"/>
        </w:rPr>
        <w:t>按财政结算要求办理资金结算手续。</w:t>
      </w:r>
    </w:p>
    <w:p>
      <w:pPr>
        <w:pStyle w:val="7"/>
        <w:pageBreakBefore w:val="0"/>
        <w:widowControl w:val="0"/>
        <w:kinsoku/>
        <w:wordWrap/>
        <w:overflowPunct/>
        <w:topLinePunct w:val="0"/>
        <w:autoSpaceDE/>
        <w:autoSpaceDN/>
        <w:bidi w:val="0"/>
        <w:adjustRightInd/>
        <w:spacing w:before="0" w:after="0" w:line="360" w:lineRule="auto"/>
        <w:ind w:left="0" w:lef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采购人应当在政府采购合同中约定预付款，预付款比例原则上不低于合同金额的30％；项目分年安排预算的，每年预付款比例不低于项目年度计划支付资金额的30％。采购项目实施以人工投入为主的，可适当降低预付款比例，但不得低于10%。鼓励和支持采购单位根据项目特点、供应商信用等实际情况提高预付款比例，最高预付比例可以达到50%。</w:t>
      </w:r>
      <w:r>
        <w:rPr>
          <w:rFonts w:hint="eastAsia" w:ascii="仿宋" w:hAnsi="仿宋" w:eastAsia="仿宋" w:cs="仿宋"/>
          <w:b/>
          <w:bCs/>
          <w:color w:val="000000"/>
          <w:kern w:val="2"/>
          <w:sz w:val="24"/>
          <w:szCs w:val="24"/>
          <w:highlight w:val="none"/>
          <w:lang w:val="en-US" w:eastAsia="zh-CN" w:bidi="ar-SA"/>
        </w:rPr>
        <w:t>采购人</w:t>
      </w:r>
      <w:r>
        <w:rPr>
          <w:rFonts w:hint="eastAsia" w:ascii="仿宋" w:hAnsi="仿宋" w:eastAsia="仿宋" w:cs="仿宋"/>
          <w:b/>
          <w:bCs/>
          <w:sz w:val="24"/>
          <w:szCs w:val="24"/>
          <w:highlight w:val="none"/>
          <w:lang w:val="en-US" w:eastAsia="zh-CN"/>
        </w:rPr>
        <w:t>应在合同生效以及具备实施条件后15日内，支付预付款。</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3.采购人应积极履行合同，及时组织验收，验收合格后应及时将合同款支付完毕。</w:t>
      </w:r>
      <w:r>
        <w:rPr>
          <w:rFonts w:hint="eastAsia" w:ascii="仿宋" w:hAnsi="仿宋" w:eastAsia="仿宋" w:cs="仿宋"/>
          <w:b w:val="0"/>
          <w:bCs w:val="0"/>
          <w:color w:val="000000"/>
          <w:kern w:val="2"/>
          <w:sz w:val="24"/>
          <w:szCs w:val="24"/>
          <w:highlight w:val="none"/>
          <w:lang w:val="en-US" w:eastAsia="zh-CN" w:bidi="ar-SA"/>
        </w:rPr>
        <w:t>采购项目实施以人工投入为主的，可按季度支付</w:t>
      </w:r>
      <w:r>
        <w:rPr>
          <w:rFonts w:hint="eastAsia" w:ascii="仿宋" w:hAnsi="仿宋" w:eastAsia="仿宋" w:cs="仿宋"/>
          <w:color w:val="000000"/>
          <w:sz w:val="24"/>
          <w:szCs w:val="24"/>
          <w:highlight w:val="none"/>
          <w:lang w:val="en-US" w:eastAsia="zh-CN"/>
        </w:rPr>
        <w:t>合同款</w:t>
      </w:r>
      <w:r>
        <w:rPr>
          <w:rFonts w:hint="eastAsia" w:ascii="仿宋" w:hAnsi="仿宋" w:eastAsia="仿宋" w:cs="仿宋"/>
          <w:b w:val="0"/>
          <w:bCs w:val="0"/>
          <w:color w:val="000000"/>
          <w:kern w:val="2"/>
          <w:sz w:val="24"/>
          <w:szCs w:val="24"/>
          <w:highlight w:val="none"/>
          <w:lang w:val="en-US" w:eastAsia="zh-CN" w:bidi="ar-SA"/>
        </w:rPr>
        <w:t>。</w:t>
      </w:r>
      <w:r>
        <w:rPr>
          <w:rFonts w:hint="eastAsia" w:ascii="仿宋" w:hAnsi="仿宋" w:eastAsia="仿宋" w:cs="仿宋"/>
          <w:b/>
          <w:bCs/>
          <w:color w:val="000000"/>
          <w:sz w:val="24"/>
          <w:szCs w:val="24"/>
          <w:highlight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000000"/>
          <w:sz w:val="24"/>
          <w:szCs w:val="24"/>
          <w:highlight w:val="none"/>
          <w:lang w:val="en-US" w:eastAsia="zh-CN"/>
        </w:rPr>
        <w:t>不得以机构变动、人员更替、政策调整、单位放假等为由延迟付款。</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ageBreakBefore w:val="0"/>
        <w:numPr>
          <w:ilvl w:val="0"/>
          <w:numId w:val="5"/>
        </w:numPr>
        <w:kinsoku/>
        <w:wordWrap/>
        <w:overflowPunct/>
        <w:topLinePunct w:val="0"/>
        <w:autoSpaceDE/>
        <w:autoSpaceDN/>
        <w:bidi w:val="0"/>
        <w:adjustRightInd/>
        <w:spacing w:line="360" w:lineRule="auto"/>
        <w:ind w:firstLine="482" w:firstLineChars="200"/>
        <w:textAlignment w:val="auto"/>
        <w:outlineLvl w:val="0"/>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lang w:eastAsia="zh-CN"/>
        </w:rPr>
        <w:t>验收</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000000"/>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highlight w:val="none"/>
          <w:lang w:val="en-US" w:eastAsia="zh-CN"/>
        </w:rPr>
      </w:pPr>
      <w:r>
        <w:rPr>
          <w:rFonts w:hint="eastAsia" w:ascii="仿宋" w:hAnsi="仿宋" w:eastAsia="仿宋" w:cs="仿宋"/>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（五）询问、质疑和投诉</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eastAsia="zh-CN"/>
        </w:rPr>
        <w:t>询问函范本详见附件。</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代理协议书》的规定：供应商可以就采购文件中特定资格条件、采购需求、评分办法向采购人提出询问，采购人将在3个工作日内对此作出答复；供应商可以就采购活动中的其它事项向采购代理机构提出询问，采购代理机构将在3个工作日内对此作出答复。答复的内容不得涉及商业秘密。</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p>
    <w:p>
      <w:pPr>
        <w:keepNext w:val="0"/>
        <w:keepLines w:val="0"/>
        <w:pageBreakBefore w:val="0"/>
        <w:widowControl/>
        <w:kinsoku/>
        <w:wordWrap/>
        <w:overflowPunct/>
        <w:topLinePunct w:val="0"/>
        <w:autoSpaceDE/>
        <w:autoSpaceDN/>
        <w:bidi w:val="0"/>
        <w:adjustRightInd/>
        <w:spacing w:beforeAutospacing="0" w:line="360" w:lineRule="auto"/>
        <w:ind w:firstLine="482" w:firstLineChars="200"/>
        <w:jc w:val="left"/>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b/>
          <w:bCs/>
          <w:color w:val="auto"/>
          <w:sz w:val="24"/>
          <w:szCs w:val="22"/>
          <w:highlight w:val="none"/>
          <w:u w:val="none"/>
          <w:lang w:eastAsia="zh-CN"/>
        </w:rPr>
        <w:t>质疑函</w:t>
      </w:r>
      <w:r>
        <w:rPr>
          <w:rFonts w:hint="eastAsia" w:ascii="仿宋" w:hAnsi="仿宋" w:eastAsia="仿宋" w:cs="仿宋"/>
          <w:b/>
          <w:bCs/>
          <w:color w:val="auto"/>
          <w:sz w:val="24"/>
          <w:szCs w:val="22"/>
          <w:highlight w:val="none"/>
          <w:lang w:eastAsia="zh-CN"/>
        </w:rPr>
        <w:t>范本详见附件。</w:t>
      </w:r>
    </w:p>
    <w:p>
      <w:pPr>
        <w:pStyle w:val="24"/>
        <w:keepNext w:val="0"/>
        <w:keepLines w:val="0"/>
        <w:pageBreakBefore w:val="0"/>
        <w:kinsoku/>
        <w:wordWrap/>
        <w:overflowPunct/>
        <w:topLinePunct w:val="0"/>
        <w:autoSpaceDE/>
        <w:autoSpaceDN/>
        <w:bidi w:val="0"/>
        <w:adjustRightInd/>
        <w:spacing w:beforeAutospacing="0" w:line="360" w:lineRule="auto"/>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《富阳区政府集中采购委托协议书》</w:t>
      </w:r>
      <w:r>
        <w:rPr>
          <w:rFonts w:hint="eastAsia" w:ascii="仿宋" w:hAnsi="仿宋" w:eastAsia="仿宋"/>
          <w:snapToGrid/>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负责答复。</w:t>
      </w:r>
    </w:p>
    <w:p>
      <w:pPr>
        <w:pStyle w:val="47"/>
        <w:keepNext w:val="0"/>
        <w:keepLines w:val="0"/>
        <w:pageBreakBefore w:val="0"/>
        <w:kinsoku/>
        <w:wordWrap/>
        <w:overflowPunct/>
        <w:topLinePunct w:val="0"/>
        <w:autoSpaceDE/>
        <w:autoSpaceDN/>
        <w:bidi w:val="0"/>
        <w:adjustRightInd/>
        <w:spacing w:beforeLines="0" w:beforeAutospacing="0" w:afterLines="0"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pStyle w:val="47"/>
        <w:keepNext w:val="0"/>
        <w:keepLines w:val="0"/>
        <w:pageBreakBefore w:val="0"/>
        <w:kinsoku/>
        <w:wordWrap/>
        <w:overflowPunct/>
        <w:topLinePunct w:val="0"/>
        <w:autoSpaceDE/>
        <w:autoSpaceDN/>
        <w:bidi w:val="0"/>
        <w:adjustRightInd/>
        <w:spacing w:beforeLines="0" w:beforeAutospacing="0" w:afterLines="0" w:line="360" w:lineRule="auto"/>
        <w:ind w:firstLine="480" w:firstLineChars="200"/>
        <w:textAlignment w:val="auto"/>
        <w:rPr>
          <w:rFonts w:hint="eastAsia"/>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line="360" w:lineRule="auto"/>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10.投诉书范本详见附件。</w:t>
      </w:r>
    </w:p>
    <w:p>
      <w:pPr>
        <w:pStyle w:val="7"/>
        <w:keepNext w:val="0"/>
        <w:keepLines w:val="0"/>
        <w:topLinePunct/>
        <w:spacing w:before="0" w:after="0" w:line="440" w:lineRule="exact"/>
        <w:ind w:left="0" w:firstLine="0"/>
        <w:rPr>
          <w:rFonts w:hint="eastAsia"/>
        </w:rPr>
      </w:pPr>
    </w:p>
    <w:p>
      <w:pPr>
        <w:pStyle w:val="6"/>
        <w:rPr>
          <w:rFonts w:hint="eastAsia"/>
        </w:rPr>
      </w:pPr>
      <w:bookmarkStart w:id="3" w:name="_Toc830167605"/>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pPr>
      <w:r>
        <w:rPr>
          <w:rFonts w:hint="eastAsia"/>
        </w:rPr>
        <w:t>第三章  评标办法及</w:t>
      </w:r>
      <w:r>
        <w:rPr>
          <w:rFonts w:hint="eastAsia"/>
          <w:lang w:eastAsia="zh-CN"/>
        </w:rPr>
        <w:t>评分</w:t>
      </w:r>
      <w:r>
        <w:rPr>
          <w:rFonts w:hint="eastAsia"/>
        </w:rPr>
        <w:t>标准</w:t>
      </w:r>
      <w:bookmarkEnd w:id="3"/>
    </w:p>
    <w:p>
      <w:pPr>
        <w:wordWrap w:val="0"/>
        <w:topLinePunct/>
        <w:snapToGrid w:val="0"/>
        <w:spacing w:line="48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wordWrap w:val="0"/>
        <w:topLinePunct/>
        <w:snapToGrid w:val="0"/>
        <w:spacing w:line="480" w:lineRule="exact"/>
        <w:ind w:firstLine="482" w:firstLineChars="200"/>
        <w:rPr>
          <w:b/>
          <w:color w:val="000000"/>
        </w:rPr>
      </w:pPr>
      <w:r>
        <w:rPr>
          <w:rFonts w:hint="eastAsia"/>
          <w:b/>
          <w:color w:val="000000"/>
        </w:rPr>
        <w:t>一、总则</w:t>
      </w:r>
    </w:p>
    <w:p>
      <w:pPr>
        <w:wordWrap w:val="0"/>
        <w:topLinePunct/>
        <w:snapToGrid w:val="0"/>
        <w:spacing w:line="480" w:lineRule="exact"/>
        <w:ind w:firstLine="480" w:firstLineChars="200"/>
        <w:rPr>
          <w:color w:val="000000"/>
        </w:rPr>
      </w:pPr>
      <w:r>
        <w:rPr>
          <w:rFonts w:hint="eastAsia"/>
          <w:color w:val="000000"/>
        </w:rPr>
        <w:t>1.本次评标采用综合评分法，总分为100分。</w:t>
      </w:r>
    </w:p>
    <w:p>
      <w:pPr>
        <w:wordWrap w:val="0"/>
        <w:topLinePunct/>
        <w:snapToGrid w:val="0"/>
        <w:spacing w:line="480" w:lineRule="exact"/>
        <w:ind w:firstLine="480" w:firstLineChars="200"/>
        <w:rPr>
          <w:color w:val="000000"/>
        </w:rPr>
      </w:pPr>
      <w:r>
        <w:rPr>
          <w:rFonts w:hint="eastAsia"/>
          <w:color w:val="000000"/>
        </w:rPr>
        <w:t>2.各合格投标人综合得分的计算公式为：</w:t>
      </w:r>
    </w:p>
    <w:p>
      <w:pPr>
        <w:wordWrap w:val="0"/>
        <w:topLinePunct/>
        <w:snapToGrid w:val="0"/>
        <w:spacing w:line="48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wordWrap w:val="0"/>
        <w:topLinePunct/>
        <w:snapToGrid w:val="0"/>
        <w:spacing w:line="48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评审因素量化指标得分高低顺序排列，并形成评标意见。</w:t>
      </w:r>
    </w:p>
    <w:p>
      <w:pPr>
        <w:wordWrap w:val="0"/>
        <w:topLinePunct/>
        <w:snapToGrid w:val="0"/>
        <w:spacing w:line="480" w:lineRule="exact"/>
        <w:ind w:firstLine="480" w:firstLineChars="200"/>
        <w:rPr>
          <w:color w:val="000000"/>
        </w:rPr>
      </w:pPr>
      <w:r>
        <w:rPr>
          <w:rFonts w:hint="eastAsia"/>
          <w:color w:val="000000"/>
        </w:rPr>
        <w:t>4.综合得分排名第一的投标人为中标候选人，次高分的投标人为候补中标人，依次类推。</w:t>
      </w:r>
    </w:p>
    <w:p>
      <w:pPr>
        <w:pStyle w:val="24"/>
        <w:wordWrap w:val="0"/>
        <w:topLinePunct/>
        <w:snapToGrid w:val="0"/>
        <w:spacing w:line="48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wordWrap w:val="0"/>
        <w:topLinePunct/>
        <w:spacing w:line="480" w:lineRule="exact"/>
        <w:ind w:firstLine="482" w:firstLineChars="200"/>
        <w:rPr>
          <w:b/>
          <w:bCs/>
          <w:color w:val="000000"/>
          <w:highlight w:val="none"/>
        </w:rPr>
      </w:pPr>
      <w:r>
        <w:rPr>
          <w:rFonts w:hint="eastAsia"/>
          <w:b/>
          <w:bCs/>
          <w:color w:val="000000"/>
          <w:highlight w:val="none"/>
        </w:rPr>
        <w:t>二、评分内容及标准</w:t>
      </w:r>
    </w:p>
    <w:p>
      <w:pPr>
        <w:wordWrap w:val="0"/>
        <w:topLinePunct/>
        <w:spacing w:line="480" w:lineRule="exact"/>
        <w:ind w:firstLine="482" w:firstLineChars="200"/>
        <w:rPr>
          <w:rFonts w:hint="eastAsia" w:eastAsia="仿宋"/>
          <w:b/>
          <w:highlight w:val="none"/>
          <w:lang w:eastAsia="zh-CN"/>
        </w:rPr>
      </w:pPr>
      <w:r>
        <w:rPr>
          <w:rFonts w:hint="eastAsia"/>
          <w:b/>
          <w:color w:val="000000"/>
          <w:highlight w:val="none"/>
        </w:rPr>
        <w:t>（一）价格</w:t>
      </w:r>
      <w:r>
        <w:rPr>
          <w:rFonts w:hint="eastAsia"/>
          <w:b/>
          <w:highlight w:val="none"/>
        </w:rPr>
        <w:t>评分</w:t>
      </w:r>
      <w:r>
        <w:rPr>
          <w:rFonts w:hint="eastAsia"/>
          <w:b/>
          <w:highlight w:val="none"/>
          <w:lang w:eastAsia="zh-CN"/>
        </w:rPr>
        <w:t>（</w:t>
      </w:r>
      <w:r>
        <w:rPr>
          <w:rFonts w:hint="eastAsia"/>
          <w:b/>
          <w:highlight w:val="none"/>
          <w:lang w:val="en-US" w:eastAsia="zh-CN"/>
        </w:rPr>
        <w:t>3</w:t>
      </w:r>
      <w:r>
        <w:rPr>
          <w:rFonts w:hint="eastAsia"/>
          <w:b/>
          <w:highlight w:val="none"/>
        </w:rPr>
        <w:t>0分</w:t>
      </w:r>
      <w:r>
        <w:rPr>
          <w:rFonts w:hint="eastAsia"/>
          <w:b/>
          <w:highlight w:val="none"/>
          <w:lang w:eastAsia="zh-CN"/>
        </w:rPr>
        <w:t>）</w:t>
      </w:r>
    </w:p>
    <w:p>
      <w:pPr>
        <w:wordWrap w:val="0"/>
        <w:topLinePunct/>
        <w:spacing w:line="480" w:lineRule="exact"/>
        <w:ind w:firstLine="482" w:firstLineChars="200"/>
        <w:rPr>
          <w:highlight w:val="none"/>
        </w:rPr>
      </w:pPr>
      <w:r>
        <w:rPr>
          <w:rFonts w:hint="eastAsia"/>
          <w:b/>
          <w:highlight w:val="none"/>
        </w:rPr>
        <w:t>1.报价的合理性：</w:t>
      </w:r>
      <w:r>
        <w:rPr>
          <w:rFonts w:hint="eastAsia"/>
          <w:b w:val="0"/>
          <w:bCs/>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wordWrap w:val="0"/>
        <w:topLinePunct/>
        <w:spacing w:line="480" w:lineRule="exact"/>
        <w:ind w:firstLine="482" w:firstLineChars="200"/>
        <w:rPr>
          <w:highlight w:val="none"/>
        </w:rPr>
      </w:pPr>
      <w:r>
        <w:rPr>
          <w:rFonts w:hint="eastAsia"/>
          <w:b/>
          <w:highlight w:val="none"/>
        </w:rPr>
        <w:t>2.</w:t>
      </w:r>
      <w:r>
        <w:rPr>
          <w:rFonts w:hint="eastAsia"/>
          <w:b/>
          <w:highlight w:val="none"/>
          <w:lang w:val="zh-CN"/>
        </w:rPr>
        <w:t>价格</w:t>
      </w:r>
      <w:r>
        <w:rPr>
          <w:rFonts w:hint="eastAsia" w:cs="仿宋_GB2312"/>
          <w:b/>
          <w:highlight w:val="none"/>
          <w:lang w:val="zh-CN"/>
        </w:rPr>
        <w:t>分的计算：</w:t>
      </w:r>
      <w:r>
        <w:rPr>
          <w:b/>
          <w:bCs/>
          <w:highlight w:val="none"/>
        </w:rPr>
        <w:t xml:space="preserve"> </w:t>
      </w:r>
      <w:r>
        <w:rPr>
          <w:rFonts w:hint="eastAsia"/>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highlight w:val="none"/>
          <w:lang w:val="en-US" w:eastAsia="zh-CN"/>
        </w:rPr>
        <w:t>3</w:t>
      </w:r>
      <w:r>
        <w:rPr>
          <w:rFonts w:hint="eastAsia"/>
          <w:highlight w:val="none"/>
        </w:rPr>
        <w:t>0%×100；</w:t>
      </w:r>
    </w:p>
    <w:p>
      <w:pPr>
        <w:wordWrap w:val="0"/>
        <w:topLinePunct/>
        <w:spacing w:line="480" w:lineRule="exact"/>
        <w:ind w:firstLine="482" w:firstLineChars="200"/>
        <w:rPr>
          <w:rFonts w:hint="eastAsia" w:eastAsia="仿宋"/>
          <w:b/>
          <w:highlight w:val="none"/>
          <w:lang w:eastAsia="zh-CN"/>
        </w:rPr>
      </w:pPr>
      <w:r>
        <w:rPr>
          <w:rFonts w:hint="eastAsia"/>
          <w:b/>
          <w:highlight w:val="none"/>
        </w:rPr>
        <w:t>（二）商务及技术评分</w:t>
      </w:r>
      <w:r>
        <w:rPr>
          <w:rFonts w:hint="eastAsia"/>
          <w:b/>
          <w:highlight w:val="none"/>
          <w:lang w:eastAsia="zh-CN"/>
        </w:rPr>
        <w:t>（</w:t>
      </w:r>
      <w:r>
        <w:rPr>
          <w:rFonts w:hint="eastAsia"/>
          <w:b/>
          <w:highlight w:val="none"/>
          <w:lang w:val="en-US" w:eastAsia="zh-CN"/>
        </w:rPr>
        <w:t>7</w:t>
      </w:r>
      <w:r>
        <w:rPr>
          <w:rFonts w:hint="eastAsia"/>
          <w:b/>
          <w:highlight w:val="none"/>
        </w:rPr>
        <w:t>0分</w:t>
      </w:r>
      <w:r>
        <w:rPr>
          <w:rFonts w:hint="eastAsia"/>
          <w:b/>
          <w:highlight w:val="none"/>
          <w:lang w:eastAsia="zh-CN"/>
        </w:rPr>
        <w:t>）</w:t>
      </w:r>
    </w:p>
    <w:p>
      <w:pPr>
        <w:wordWrap w:val="0"/>
        <w:topLinePunct/>
        <w:spacing w:line="480" w:lineRule="exact"/>
        <w:ind w:firstLine="482" w:firstLineChars="200"/>
        <w:rPr>
          <w:b/>
          <w:highlight w:val="none"/>
        </w:rPr>
      </w:pPr>
      <w:r>
        <w:rPr>
          <w:rFonts w:hint="eastAsia"/>
          <w:b/>
          <w:highlight w:val="none"/>
        </w:rPr>
        <w:t>1.商务及技术分的计算。</w:t>
      </w:r>
    </w:p>
    <w:p>
      <w:pPr>
        <w:adjustRightInd w:val="0"/>
        <w:snapToGrid w:val="0"/>
        <w:spacing w:line="460" w:lineRule="exact"/>
        <w:ind w:firstLine="480" w:firstLineChars="200"/>
        <w:jc w:val="left"/>
        <w:rPr>
          <w:rFonts w:hint="eastAsia"/>
          <w:color w:val="000000"/>
        </w:rPr>
      </w:pPr>
      <w:r>
        <w:rPr>
          <w:rFonts w:hint="eastAsia"/>
        </w:rPr>
        <w:t>商务及技术评分按照评标委员会成员</w:t>
      </w:r>
      <w:r>
        <w:rPr>
          <w:rFonts w:hint="eastAsia"/>
          <w:color w:val="000000"/>
        </w:rPr>
        <w:t>的独立评分结果汇总后的算术平均分计算，计算公式为：商务及技术评分＝评标委员会所有成员评分合计数/评标委员会组成人员数。</w:t>
      </w:r>
    </w:p>
    <w:p>
      <w:pPr>
        <w:adjustRightInd w:val="0"/>
        <w:snapToGrid w:val="0"/>
        <w:spacing w:line="460" w:lineRule="exact"/>
        <w:ind w:firstLine="482" w:firstLineChars="200"/>
        <w:jc w:val="left"/>
        <w:rPr>
          <w:rFonts w:hint="eastAsia"/>
          <w:b/>
          <w:color w:val="000000"/>
        </w:rPr>
      </w:pPr>
    </w:p>
    <w:p>
      <w:pPr>
        <w:adjustRightInd w:val="0"/>
        <w:snapToGrid w:val="0"/>
        <w:spacing w:line="460" w:lineRule="exact"/>
        <w:ind w:firstLine="482" w:firstLineChars="200"/>
        <w:jc w:val="left"/>
        <w:rPr>
          <w:rFonts w:hint="eastAsia"/>
          <w:color w:val="000000"/>
          <w:highlight w:val="none"/>
        </w:rPr>
      </w:pPr>
      <w:r>
        <w:rPr>
          <w:rFonts w:hint="eastAsia"/>
          <w:b/>
          <w:color w:val="000000"/>
          <w:highlight w:val="none"/>
        </w:rPr>
        <w:t>2.评分细则：</w:t>
      </w:r>
    </w:p>
    <w:tbl>
      <w:tblPr>
        <w:tblStyle w:val="89"/>
        <w:tblpPr w:leftFromText="180" w:rightFromText="180" w:vertAnchor="text" w:horzAnchor="page" w:tblpX="1185" w:tblpY="381"/>
        <w:tblOverlap w:val="never"/>
        <w:tblW w:w="9975" w:type="dxa"/>
        <w:tblInd w:w="0" w:type="dxa"/>
        <w:tblLayout w:type="fixed"/>
        <w:tblCellMar>
          <w:top w:w="0" w:type="dxa"/>
          <w:left w:w="108" w:type="dxa"/>
          <w:bottom w:w="0" w:type="dxa"/>
          <w:right w:w="108" w:type="dxa"/>
        </w:tblCellMar>
      </w:tblPr>
      <w:tblGrid>
        <w:gridCol w:w="765"/>
        <w:gridCol w:w="1380"/>
        <w:gridCol w:w="5370"/>
        <w:gridCol w:w="1215"/>
        <w:gridCol w:w="1245"/>
      </w:tblGrid>
      <w:tr>
        <w:tblPrEx>
          <w:tblCellMar>
            <w:top w:w="0" w:type="dxa"/>
            <w:left w:w="108" w:type="dxa"/>
            <w:bottom w:w="0" w:type="dxa"/>
            <w:right w:w="108" w:type="dxa"/>
          </w:tblCellMar>
        </w:tblPrEx>
        <w:trPr>
          <w:trHeight w:val="535"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序号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评分内容</w:t>
            </w:r>
          </w:p>
        </w:tc>
        <w:tc>
          <w:tcPr>
            <w:tcW w:w="537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评分标准及分值</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最高分值</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b/>
                <w:bCs/>
                <w:kern w:val="0"/>
              </w:rPr>
            </w:pPr>
            <w:r>
              <w:rPr>
                <w:rFonts w:hint="eastAsia" w:cs="宋体"/>
                <w:b/>
                <w:bCs/>
                <w:kern w:val="0"/>
              </w:rPr>
              <w:t>打分方法</w:t>
            </w:r>
          </w:p>
        </w:tc>
      </w:tr>
      <w:tr>
        <w:tblPrEx>
          <w:tblCellMar>
            <w:top w:w="0" w:type="dxa"/>
            <w:left w:w="108" w:type="dxa"/>
            <w:bottom w:w="0" w:type="dxa"/>
            <w:right w:w="108" w:type="dxa"/>
          </w:tblCellMar>
        </w:tblPrEx>
        <w:trPr>
          <w:trHeight w:val="715" w:hRule="atLeast"/>
        </w:trPr>
        <w:tc>
          <w:tcPr>
            <w:tcW w:w="7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rPr>
              <w:t>1</w:t>
            </w:r>
          </w:p>
        </w:tc>
        <w:tc>
          <w:tcPr>
            <w:tcW w:w="1380"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b/>
                <w:bCs/>
                <w:color w:val="auto"/>
                <w:kern w:val="0"/>
                <w:lang w:eastAsia="zh-CN"/>
              </w:rPr>
            </w:pPr>
            <w:r>
              <w:rPr>
                <w:rFonts w:hint="eastAsia" w:cs="宋体"/>
                <w:b/>
                <w:bCs/>
                <w:color w:val="auto"/>
                <w:kern w:val="0"/>
                <w:lang w:eastAsia="zh-CN"/>
              </w:rPr>
              <w:t>投标人</w:t>
            </w:r>
            <w:r>
              <w:rPr>
                <w:rFonts w:hint="eastAsia" w:cs="宋体"/>
                <w:b/>
                <w:bCs/>
                <w:color w:val="auto"/>
                <w:kern w:val="0"/>
                <w:lang w:val="en-US" w:eastAsia="zh-CN"/>
              </w:rPr>
              <w:t xml:space="preserve">  </w:t>
            </w:r>
            <w:r>
              <w:rPr>
                <w:rFonts w:hint="eastAsia" w:cs="宋体"/>
                <w:b/>
                <w:bCs/>
                <w:color w:val="auto"/>
                <w:kern w:val="0"/>
                <w:lang w:eastAsia="zh-CN"/>
              </w:rPr>
              <w:t>综合实力（</w:t>
            </w:r>
            <w:r>
              <w:rPr>
                <w:rFonts w:hint="eastAsia" w:cs="宋体"/>
                <w:b/>
                <w:bCs/>
                <w:color w:val="auto"/>
                <w:kern w:val="0"/>
                <w:lang w:val="en-US" w:eastAsia="zh-CN"/>
              </w:rPr>
              <w:t>0-18分</w:t>
            </w:r>
            <w:r>
              <w:rPr>
                <w:rFonts w:hint="eastAsia" w:cs="宋体"/>
                <w:b/>
                <w:bCs/>
                <w:color w:val="auto"/>
                <w:kern w:val="0"/>
                <w:lang w:eastAsia="zh-CN"/>
              </w:rPr>
              <w:t>）</w:t>
            </w: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jc w:val="left"/>
              <w:textAlignment w:val="auto"/>
              <w:rPr>
                <w:rFonts w:hint="eastAsia" w:cs="宋体"/>
                <w:color w:val="auto"/>
                <w:kern w:val="0"/>
                <w:lang w:eastAsia="zh-CN"/>
              </w:rPr>
            </w:pPr>
            <w:r>
              <w:rPr>
                <w:rFonts w:hint="eastAsia" w:eastAsia="仿宋" w:cs="宋体"/>
                <w:color w:val="auto"/>
                <w:kern w:val="0"/>
                <w:lang w:eastAsia="zh-CN"/>
              </w:rPr>
              <w:t>投标</w:t>
            </w:r>
            <w:r>
              <w:rPr>
                <w:rFonts w:hint="eastAsia" w:cs="宋体"/>
                <w:color w:val="auto"/>
                <w:kern w:val="0"/>
                <w:lang w:eastAsia="zh-CN"/>
              </w:rPr>
              <w:t>人</w:t>
            </w:r>
            <w:r>
              <w:rPr>
                <w:rFonts w:hint="eastAsia" w:eastAsia="仿宋" w:cs="宋体"/>
                <w:color w:val="auto"/>
                <w:kern w:val="0"/>
                <w:lang w:eastAsia="zh-CN"/>
              </w:rPr>
              <w:t>具备电子与智能化工程专业承包贰级及以上级资质</w:t>
            </w:r>
            <w:r>
              <w:rPr>
                <w:rFonts w:hint="eastAsia" w:cs="宋体"/>
                <w:color w:val="auto"/>
                <w:kern w:val="0"/>
                <w:lang w:eastAsia="zh-CN"/>
              </w:rPr>
              <w:t>得</w:t>
            </w:r>
            <w:r>
              <w:rPr>
                <w:rFonts w:hint="eastAsia" w:eastAsia="仿宋" w:cs="宋体"/>
                <w:color w:val="auto"/>
                <w:kern w:val="0"/>
                <w:lang w:eastAsia="zh-CN"/>
              </w:rPr>
              <w:t>3分</w:t>
            </w:r>
            <w:r>
              <w:rPr>
                <w:rFonts w:hint="eastAsia" w:cs="宋体"/>
                <w:color w:val="auto"/>
                <w:kern w:val="0"/>
                <w:lang w:eastAsia="zh-CN"/>
              </w:rPr>
              <w:t>。（</w:t>
            </w:r>
            <w:r>
              <w:rPr>
                <w:rFonts w:hint="eastAsia" w:cs="宋体"/>
                <w:color w:val="auto"/>
                <w:kern w:val="0"/>
                <w:lang w:val="en-US" w:eastAsia="zh-CN"/>
              </w:rPr>
              <w:t>0-3分</w:t>
            </w:r>
            <w:r>
              <w:rPr>
                <w:rFonts w:hint="eastAsia" w:cs="宋体"/>
                <w:color w:val="auto"/>
                <w:kern w:val="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eastAsia="zh-CN"/>
              </w:rPr>
            </w:pPr>
            <w:r>
              <w:rPr>
                <w:rFonts w:hint="eastAsia" w:cs="宋体"/>
                <w:color w:val="auto"/>
                <w:kern w:val="0"/>
                <w:lang w:eastAsia="zh-CN"/>
              </w:rPr>
              <w:t>（注：要求提供资质证书复印件并加盖投标人公章，不提供不得分）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color w:val="auto"/>
                <w:kern w:val="0"/>
                <w:lang w:val="en-US" w:eastAsia="zh-CN"/>
              </w:rPr>
            </w:pPr>
            <w:r>
              <w:rPr>
                <w:rFonts w:hint="eastAsia" w:cs="宋体"/>
                <w:color w:val="auto"/>
                <w:kern w:val="0"/>
                <w:lang w:val="en-US" w:eastAsia="zh-CN"/>
              </w:rPr>
              <w:t>3分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b/>
                <w:bCs/>
                <w:color w:val="auto"/>
                <w:kern w:val="0"/>
                <w:lang w:eastAsia="zh-CN"/>
              </w:rPr>
            </w:pPr>
            <w:r>
              <w:rPr>
                <w:rFonts w:hint="eastAsia" w:cs="宋体"/>
                <w:color w:val="auto"/>
                <w:kern w:val="0"/>
                <w:lang w:eastAsia="zh-CN"/>
              </w:rPr>
              <w:t>客观分</w:t>
            </w:r>
          </w:p>
        </w:tc>
      </w:tr>
      <w:tr>
        <w:tblPrEx>
          <w:tblCellMar>
            <w:top w:w="0" w:type="dxa"/>
            <w:left w:w="108" w:type="dxa"/>
            <w:bottom w:w="0" w:type="dxa"/>
            <w:right w:w="108" w:type="dxa"/>
          </w:tblCellMar>
        </w:tblPrEx>
        <w:trPr>
          <w:trHeight w:val="563"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13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cs="宋体"/>
                <w:color w:val="auto"/>
                <w:kern w:val="0"/>
                <w:lang w:eastAsia="zh-CN"/>
              </w:rPr>
            </w:pPr>
            <w:r>
              <w:rPr>
                <w:rFonts w:hint="eastAsia" w:cs="宋体"/>
                <w:color w:val="auto"/>
                <w:kern w:val="0"/>
                <w:lang w:eastAsia="zh-CN"/>
              </w:rPr>
              <w:t>（</w:t>
            </w:r>
            <w:r>
              <w:rPr>
                <w:rFonts w:hint="eastAsia" w:cs="宋体"/>
                <w:color w:val="auto"/>
                <w:kern w:val="0"/>
                <w:lang w:val="en-US" w:eastAsia="zh-CN"/>
              </w:rPr>
              <w:t>2</w:t>
            </w:r>
            <w:r>
              <w:rPr>
                <w:rFonts w:hint="eastAsia" w:cs="宋体"/>
                <w:color w:val="auto"/>
                <w:kern w:val="0"/>
                <w:lang w:eastAsia="zh-CN"/>
              </w:rPr>
              <w:t>）</w:t>
            </w:r>
            <w:r>
              <w:rPr>
                <w:rFonts w:hint="eastAsia" w:eastAsia="仿宋" w:cs="宋体"/>
                <w:color w:val="auto"/>
                <w:kern w:val="0"/>
                <w:lang w:eastAsia="zh-CN"/>
              </w:rPr>
              <w:t>投标</w:t>
            </w:r>
            <w:r>
              <w:rPr>
                <w:rFonts w:hint="eastAsia" w:cs="宋体"/>
                <w:color w:val="auto"/>
                <w:kern w:val="0"/>
                <w:lang w:eastAsia="zh-CN"/>
              </w:rPr>
              <w:t>人</w:t>
            </w:r>
            <w:r>
              <w:rPr>
                <w:rFonts w:hint="eastAsia" w:eastAsia="仿宋" w:cs="宋体"/>
                <w:color w:val="auto"/>
                <w:kern w:val="0"/>
                <w:lang w:eastAsia="zh-CN"/>
              </w:rPr>
              <w:t>具备建筑装修装饰工程专业承包贰级及以上级资质</w:t>
            </w:r>
            <w:r>
              <w:rPr>
                <w:rFonts w:hint="eastAsia" w:cs="宋体"/>
                <w:color w:val="auto"/>
                <w:kern w:val="0"/>
                <w:lang w:eastAsia="zh-CN"/>
              </w:rPr>
              <w:t>得</w:t>
            </w:r>
            <w:r>
              <w:rPr>
                <w:rFonts w:hint="eastAsia" w:eastAsia="仿宋" w:cs="宋体"/>
                <w:color w:val="auto"/>
                <w:kern w:val="0"/>
                <w:lang w:eastAsia="zh-CN"/>
              </w:rPr>
              <w:t>3分</w:t>
            </w:r>
            <w:r>
              <w:rPr>
                <w:rFonts w:hint="eastAsia" w:cs="宋体"/>
                <w:color w:val="auto"/>
                <w:kern w:val="0"/>
                <w:lang w:eastAsia="zh-CN"/>
              </w:rPr>
              <w:t>。（</w:t>
            </w:r>
            <w:r>
              <w:rPr>
                <w:rFonts w:hint="eastAsia" w:cs="宋体"/>
                <w:color w:val="auto"/>
                <w:kern w:val="0"/>
                <w:lang w:val="en-US" w:eastAsia="zh-CN"/>
              </w:rPr>
              <w:t>0-3分</w:t>
            </w:r>
            <w:r>
              <w:rPr>
                <w:rFonts w:hint="eastAsia" w:cs="宋体"/>
                <w:color w:val="auto"/>
                <w:kern w:val="0"/>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仿宋" w:cs="宋体"/>
                <w:color w:val="auto"/>
                <w:kern w:val="0"/>
                <w:lang w:eastAsia="zh-CN"/>
              </w:rPr>
            </w:pPr>
            <w:r>
              <w:rPr>
                <w:rFonts w:hint="eastAsia" w:cs="宋体"/>
                <w:color w:val="auto"/>
                <w:kern w:val="0"/>
                <w:lang w:eastAsia="zh-CN"/>
              </w:rPr>
              <w:t>（注：要求提供资质证书复印件并加盖投标人公章，不提供不得分）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lang w:val="en-US" w:eastAsia="zh-CN"/>
              </w:rPr>
              <w:t>3分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lang w:eastAsia="zh-CN"/>
              </w:rPr>
              <w:t>客观分</w:t>
            </w:r>
          </w:p>
        </w:tc>
      </w:tr>
      <w:tr>
        <w:tblPrEx>
          <w:tblCellMar>
            <w:top w:w="0" w:type="dxa"/>
            <w:left w:w="108" w:type="dxa"/>
            <w:bottom w:w="0" w:type="dxa"/>
            <w:right w:w="108" w:type="dxa"/>
          </w:tblCellMar>
        </w:tblPrEx>
        <w:trPr>
          <w:trHeight w:val="178"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13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eastAsia="zh-CN"/>
              </w:rPr>
            </w:pPr>
            <w:r>
              <w:rPr>
                <w:rFonts w:hint="eastAsia" w:eastAsia="仿宋" w:cs="宋体"/>
                <w:color w:val="auto"/>
                <w:kern w:val="0"/>
                <w:lang w:eastAsia="zh-CN"/>
              </w:rPr>
              <w:t>（</w:t>
            </w:r>
            <w:r>
              <w:rPr>
                <w:rFonts w:hint="eastAsia" w:eastAsia="仿宋" w:cs="宋体"/>
                <w:color w:val="auto"/>
                <w:kern w:val="0"/>
                <w:lang w:val="en-US" w:eastAsia="zh-CN"/>
              </w:rPr>
              <w:t>3</w:t>
            </w:r>
            <w:r>
              <w:rPr>
                <w:rFonts w:hint="eastAsia" w:eastAsia="仿宋" w:cs="宋体"/>
                <w:color w:val="auto"/>
                <w:kern w:val="0"/>
                <w:lang w:eastAsia="zh-CN"/>
              </w:rPr>
              <w:t>）投标人具备专业音响工程综合技术能力等级 壹级得2分，贰级得</w:t>
            </w:r>
            <w:r>
              <w:rPr>
                <w:rFonts w:hint="eastAsia" w:eastAsia="仿宋" w:cs="宋体"/>
                <w:color w:val="auto"/>
                <w:kern w:val="0"/>
                <w:lang w:val="en-US" w:eastAsia="zh-CN"/>
              </w:rPr>
              <w:t>1</w:t>
            </w:r>
            <w:r>
              <w:rPr>
                <w:rFonts w:hint="eastAsia" w:eastAsia="仿宋" w:cs="宋体"/>
                <w:color w:val="auto"/>
                <w:kern w:val="0"/>
                <w:lang w:eastAsia="zh-CN"/>
              </w:rPr>
              <w:t>分。（</w:t>
            </w:r>
            <w:r>
              <w:rPr>
                <w:rFonts w:hint="eastAsia" w:eastAsia="仿宋" w:cs="宋体"/>
                <w:color w:val="auto"/>
                <w:kern w:val="0"/>
                <w:lang w:val="en-US" w:eastAsia="zh-CN"/>
              </w:rPr>
              <w:t>0-2分</w:t>
            </w:r>
            <w:r>
              <w:rPr>
                <w:rFonts w:hint="eastAsia" w:eastAsia="仿宋" w:cs="宋体"/>
                <w:color w:val="auto"/>
                <w:kern w:val="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val="en-US" w:eastAsia="zh-CN"/>
              </w:rPr>
            </w:pPr>
            <w:r>
              <w:rPr>
                <w:rFonts w:hint="eastAsia" w:eastAsia="仿宋" w:cs="宋体"/>
                <w:color w:val="auto"/>
                <w:kern w:val="0"/>
                <w:lang w:eastAsia="zh-CN"/>
              </w:rPr>
              <w:t>（注：要求提供证书复印件并加盖投标人公章，不提供不得分）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2分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color w:val="auto"/>
                <w:kern w:val="0"/>
                <w:lang w:eastAsia="zh-CN"/>
              </w:rPr>
              <w:t>客观分</w:t>
            </w:r>
          </w:p>
        </w:tc>
      </w:tr>
      <w:tr>
        <w:tblPrEx>
          <w:tblCellMar>
            <w:top w:w="0" w:type="dxa"/>
            <w:left w:w="108" w:type="dxa"/>
            <w:bottom w:w="0" w:type="dxa"/>
            <w:right w:w="108" w:type="dxa"/>
          </w:tblCellMar>
        </w:tblPrEx>
        <w:trPr>
          <w:trHeight w:val="192"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13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eastAsia="zh-CN"/>
              </w:rPr>
            </w:pPr>
            <w:r>
              <w:rPr>
                <w:rFonts w:hint="eastAsia" w:eastAsia="仿宋" w:cs="宋体"/>
                <w:color w:val="auto"/>
                <w:kern w:val="0"/>
                <w:lang w:eastAsia="zh-CN"/>
              </w:rPr>
              <w:t>（</w:t>
            </w:r>
            <w:r>
              <w:rPr>
                <w:rFonts w:hint="eastAsia" w:eastAsia="仿宋" w:cs="宋体"/>
                <w:color w:val="auto"/>
                <w:kern w:val="0"/>
                <w:lang w:val="en-US" w:eastAsia="zh-CN"/>
              </w:rPr>
              <w:t>4</w:t>
            </w:r>
            <w:r>
              <w:rPr>
                <w:rFonts w:hint="eastAsia" w:eastAsia="仿宋" w:cs="宋体"/>
                <w:color w:val="auto"/>
                <w:kern w:val="0"/>
                <w:lang w:eastAsia="zh-CN"/>
              </w:rPr>
              <w:t>）投标人具备音视频系统集成工程综合技术能力等级壹级得</w:t>
            </w:r>
            <w:r>
              <w:rPr>
                <w:rFonts w:hint="eastAsia" w:eastAsia="仿宋" w:cs="宋体"/>
                <w:color w:val="auto"/>
                <w:kern w:val="0"/>
                <w:lang w:val="en-US" w:eastAsia="zh-CN"/>
              </w:rPr>
              <w:t>2</w:t>
            </w:r>
            <w:r>
              <w:rPr>
                <w:rFonts w:hint="eastAsia" w:eastAsia="仿宋" w:cs="宋体"/>
                <w:color w:val="auto"/>
                <w:kern w:val="0"/>
                <w:lang w:eastAsia="zh-CN"/>
              </w:rPr>
              <w:t>分，贰级得</w:t>
            </w:r>
            <w:r>
              <w:rPr>
                <w:rFonts w:hint="eastAsia" w:eastAsia="仿宋" w:cs="宋体"/>
                <w:color w:val="auto"/>
                <w:kern w:val="0"/>
                <w:lang w:val="en-US" w:eastAsia="zh-CN"/>
              </w:rPr>
              <w:t>1</w:t>
            </w:r>
            <w:r>
              <w:rPr>
                <w:rFonts w:hint="eastAsia" w:eastAsia="仿宋" w:cs="宋体"/>
                <w:color w:val="auto"/>
                <w:kern w:val="0"/>
                <w:lang w:eastAsia="zh-CN"/>
              </w:rPr>
              <w:t>分。（</w:t>
            </w:r>
            <w:r>
              <w:rPr>
                <w:rFonts w:hint="eastAsia" w:eastAsia="仿宋" w:cs="宋体"/>
                <w:color w:val="auto"/>
                <w:kern w:val="0"/>
                <w:lang w:val="en-US" w:eastAsia="zh-CN"/>
              </w:rPr>
              <w:t>0-2分</w:t>
            </w:r>
            <w:r>
              <w:rPr>
                <w:rFonts w:hint="eastAsia" w:eastAsia="仿宋" w:cs="宋体"/>
                <w:color w:val="auto"/>
                <w:kern w:val="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val="en-US" w:eastAsia="zh-CN"/>
              </w:rPr>
            </w:pPr>
            <w:r>
              <w:rPr>
                <w:rFonts w:hint="eastAsia" w:eastAsia="仿宋" w:cs="宋体"/>
                <w:color w:val="auto"/>
                <w:kern w:val="0"/>
                <w:lang w:eastAsia="zh-CN"/>
              </w:rPr>
              <w:t xml:space="preserve">（注：要求提供证书复印件并加盖投标人公章，不提供不得分）                    </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2分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color w:val="auto"/>
                <w:kern w:val="0"/>
                <w:lang w:eastAsia="zh-CN"/>
              </w:rPr>
              <w:t>客观分</w:t>
            </w:r>
          </w:p>
        </w:tc>
      </w:tr>
      <w:tr>
        <w:tblPrEx>
          <w:tblCellMar>
            <w:top w:w="0" w:type="dxa"/>
            <w:left w:w="108" w:type="dxa"/>
            <w:bottom w:w="0" w:type="dxa"/>
            <w:right w:w="108" w:type="dxa"/>
          </w:tblCellMar>
        </w:tblPrEx>
        <w:trPr>
          <w:trHeight w:val="192"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13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eastAsia="zh-CN"/>
              </w:rPr>
            </w:pPr>
            <w:r>
              <w:rPr>
                <w:rFonts w:hint="eastAsia" w:eastAsia="仿宋" w:cs="宋体"/>
                <w:color w:val="auto"/>
                <w:kern w:val="0"/>
                <w:lang w:eastAsia="zh-CN"/>
              </w:rPr>
              <w:t>（</w:t>
            </w:r>
            <w:r>
              <w:rPr>
                <w:rFonts w:hint="eastAsia" w:eastAsia="仿宋" w:cs="宋体"/>
                <w:color w:val="auto"/>
                <w:kern w:val="0"/>
                <w:lang w:val="en-US" w:eastAsia="zh-CN"/>
              </w:rPr>
              <w:t>5</w:t>
            </w:r>
            <w:r>
              <w:rPr>
                <w:rFonts w:hint="eastAsia" w:eastAsia="仿宋" w:cs="宋体"/>
                <w:color w:val="auto"/>
                <w:kern w:val="0"/>
                <w:lang w:eastAsia="zh-CN"/>
              </w:rPr>
              <w:t>）投标人具备五星级售后服务认证证书的得3分，四星级得</w:t>
            </w:r>
            <w:r>
              <w:rPr>
                <w:rFonts w:hint="eastAsia" w:eastAsia="仿宋" w:cs="宋体"/>
                <w:color w:val="auto"/>
                <w:kern w:val="0"/>
                <w:lang w:val="en-US" w:eastAsia="zh-CN"/>
              </w:rPr>
              <w:t>2分，三星级得1分。</w:t>
            </w:r>
            <w:r>
              <w:rPr>
                <w:rFonts w:hint="eastAsia" w:eastAsia="仿宋" w:cs="宋体"/>
                <w:color w:val="auto"/>
                <w:kern w:val="0"/>
                <w:lang w:eastAsia="zh-CN"/>
              </w:rPr>
              <w:t>（</w:t>
            </w:r>
            <w:r>
              <w:rPr>
                <w:rFonts w:hint="eastAsia" w:eastAsia="仿宋" w:cs="宋体"/>
                <w:color w:val="auto"/>
                <w:kern w:val="0"/>
                <w:lang w:val="en-US" w:eastAsia="zh-CN"/>
              </w:rPr>
              <w:t>0-3分</w:t>
            </w:r>
            <w:r>
              <w:rPr>
                <w:rFonts w:hint="eastAsia" w:eastAsia="仿宋" w:cs="宋体"/>
                <w:color w:val="auto"/>
                <w:kern w:val="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bidi="ar-SA"/>
              </w:rPr>
            </w:pPr>
            <w:r>
              <w:rPr>
                <w:rFonts w:hint="eastAsia" w:eastAsia="仿宋" w:cs="宋体"/>
                <w:color w:val="auto"/>
                <w:kern w:val="0"/>
                <w:lang w:eastAsia="zh-CN"/>
              </w:rPr>
              <w:t>（注：要求提供证书复印件并加盖投标人公章，不提供不得分）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3分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color w:val="auto"/>
                <w:kern w:val="0"/>
                <w:lang w:eastAsia="zh-CN"/>
              </w:rPr>
              <w:t>客观分</w:t>
            </w:r>
          </w:p>
        </w:tc>
      </w:tr>
      <w:tr>
        <w:tblPrEx>
          <w:tblCellMar>
            <w:top w:w="0" w:type="dxa"/>
            <w:left w:w="108" w:type="dxa"/>
            <w:bottom w:w="0" w:type="dxa"/>
            <w:right w:w="108" w:type="dxa"/>
          </w:tblCellMar>
        </w:tblPrEx>
        <w:trPr>
          <w:trHeight w:val="207" w:hRule="atLeast"/>
        </w:trPr>
        <w:tc>
          <w:tcPr>
            <w:tcW w:w="7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138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eastAsia="仿宋" w:cs="宋体"/>
                <w:color w:val="auto"/>
                <w:kern w:val="0"/>
                <w:lang w:eastAsia="zh-CN"/>
              </w:rPr>
            </w:pPr>
            <w:r>
              <w:rPr>
                <w:rFonts w:hint="eastAsia" w:eastAsia="仿宋" w:cs="宋体"/>
                <w:color w:val="auto"/>
                <w:kern w:val="0"/>
                <w:lang w:eastAsia="zh-CN"/>
              </w:rPr>
              <w:t>（</w:t>
            </w:r>
            <w:r>
              <w:rPr>
                <w:rFonts w:hint="eastAsia" w:eastAsia="仿宋" w:cs="宋体"/>
                <w:color w:val="auto"/>
                <w:kern w:val="0"/>
                <w:lang w:val="en-US" w:eastAsia="zh-CN"/>
              </w:rPr>
              <w:t>6</w:t>
            </w:r>
            <w:r>
              <w:rPr>
                <w:rFonts w:hint="eastAsia" w:eastAsia="仿宋" w:cs="宋体"/>
                <w:color w:val="auto"/>
                <w:kern w:val="0"/>
                <w:lang w:eastAsia="zh-CN"/>
              </w:rPr>
              <w:t>）投标人具有ISO9001质量管理体系认证、ISO/14001环境管理体系认证、ISO18001职业健康安全管理体系、ISO27001信息安全管理体系认证、GB/T31950-2015诚信管理体系认证，每项得1分，累计最高得5分。（</w:t>
            </w:r>
            <w:r>
              <w:rPr>
                <w:rFonts w:hint="eastAsia" w:eastAsia="仿宋" w:cs="宋体"/>
                <w:color w:val="auto"/>
                <w:kern w:val="0"/>
                <w:lang w:val="en-US" w:eastAsia="zh-CN"/>
              </w:rPr>
              <w:t>0-</w:t>
            </w:r>
            <w:r>
              <w:rPr>
                <w:rFonts w:hint="eastAsia" w:cs="宋体"/>
                <w:color w:val="auto"/>
                <w:kern w:val="0"/>
                <w:lang w:val="en-US" w:eastAsia="zh-CN"/>
              </w:rPr>
              <w:t>5</w:t>
            </w:r>
            <w:r>
              <w:rPr>
                <w:rFonts w:hint="eastAsia" w:eastAsia="仿宋" w:cs="宋体"/>
                <w:color w:val="auto"/>
                <w:kern w:val="0"/>
                <w:lang w:val="en-US" w:eastAsia="zh-CN"/>
              </w:rPr>
              <w:t>分</w:t>
            </w:r>
            <w:r>
              <w:rPr>
                <w:rFonts w:hint="eastAsia" w:eastAsia="仿宋" w:cs="宋体"/>
                <w:color w:val="auto"/>
                <w:kern w:val="0"/>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bidi="ar-SA"/>
              </w:rPr>
            </w:pPr>
            <w:r>
              <w:rPr>
                <w:rFonts w:hint="eastAsia" w:eastAsia="仿宋" w:cs="宋体"/>
                <w:color w:val="auto"/>
                <w:kern w:val="0"/>
                <w:lang w:eastAsia="zh-CN"/>
              </w:rPr>
              <w:t>（注：要求提供证书复印件并加盖投标人公章，不提供不得分）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5分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color w:val="auto"/>
                <w:kern w:val="0"/>
                <w:lang w:eastAsia="zh-CN"/>
              </w:rPr>
              <w:t>客观分</w:t>
            </w:r>
          </w:p>
        </w:tc>
      </w:tr>
      <w:tr>
        <w:tblPrEx>
          <w:tblCellMar>
            <w:top w:w="0" w:type="dxa"/>
            <w:left w:w="108" w:type="dxa"/>
            <w:bottom w:w="0" w:type="dxa"/>
            <w:right w:w="108" w:type="dxa"/>
          </w:tblCellMar>
        </w:tblPrEx>
        <w:trPr>
          <w:trHeight w:val="518" w:hRule="atLeast"/>
        </w:trPr>
        <w:tc>
          <w:tcPr>
            <w:tcW w:w="7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rPr>
              <w:t>2</w:t>
            </w:r>
          </w:p>
        </w:tc>
        <w:tc>
          <w:tcPr>
            <w:tcW w:w="1380"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r>
              <w:rPr>
                <w:rFonts w:hint="eastAsia" w:cs="宋体"/>
                <w:b/>
                <w:bCs/>
                <w:color w:val="auto"/>
                <w:kern w:val="0"/>
                <w:lang w:eastAsia="zh-CN"/>
              </w:rPr>
              <w:t>投标人整体施工组织技术及措施方案（</w:t>
            </w:r>
            <w:r>
              <w:rPr>
                <w:rFonts w:hint="eastAsia" w:cs="宋体"/>
                <w:b/>
                <w:bCs/>
                <w:color w:val="auto"/>
                <w:kern w:val="0"/>
                <w:lang w:val="en-US" w:eastAsia="zh-CN"/>
              </w:rPr>
              <w:t>0-6分</w:t>
            </w:r>
            <w:r>
              <w:rPr>
                <w:rFonts w:hint="eastAsia" w:cs="宋体"/>
                <w:b/>
                <w:bCs/>
                <w:color w:val="auto"/>
                <w:kern w:val="0"/>
                <w:lang w:eastAsia="zh-CN"/>
              </w:rPr>
              <w:t>）</w:t>
            </w: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cs="宋体"/>
                <w:color w:val="auto"/>
                <w:kern w:val="0"/>
                <w:lang w:eastAsia="zh-CN"/>
              </w:rPr>
              <w:t>（</w:t>
            </w:r>
            <w:r>
              <w:rPr>
                <w:rFonts w:hint="eastAsia" w:cs="宋体"/>
                <w:color w:val="auto"/>
                <w:kern w:val="0"/>
                <w:lang w:val="en-US" w:eastAsia="zh-CN"/>
              </w:rPr>
              <w:t>1</w:t>
            </w:r>
            <w:r>
              <w:rPr>
                <w:rFonts w:hint="eastAsia" w:cs="宋体"/>
                <w:color w:val="auto"/>
                <w:kern w:val="0"/>
                <w:lang w:eastAsia="zh-CN"/>
              </w:rPr>
              <w:t>）</w:t>
            </w:r>
            <w:r>
              <w:rPr>
                <w:rFonts w:hint="eastAsia" w:eastAsia="仿宋" w:cs="宋体"/>
                <w:color w:val="auto"/>
                <w:kern w:val="0"/>
                <w:lang w:eastAsia="zh-CN"/>
              </w:rPr>
              <w:t>施工进度计划及工期保证措施</w:t>
            </w:r>
            <w:r>
              <w:rPr>
                <w:rFonts w:hint="eastAsia" w:cs="宋体"/>
                <w:color w:val="auto"/>
                <w:kern w:val="0"/>
                <w:lang w:eastAsia="zh-CN"/>
              </w:rPr>
              <w:t>。</w:t>
            </w:r>
            <w:r>
              <w:rPr>
                <w:rFonts w:hint="eastAsia" w:eastAsia="仿宋" w:cs="宋体"/>
                <w:color w:val="auto"/>
                <w:kern w:val="0"/>
                <w:lang w:eastAsia="zh-CN"/>
              </w:rPr>
              <w:t>（0-1</w:t>
            </w:r>
            <w:r>
              <w:rPr>
                <w:rFonts w:hint="eastAsia" w:eastAsia="仿宋" w:cs="宋体"/>
                <w:color w:val="auto"/>
                <w:kern w:val="0"/>
                <w:lang w:val="en-US" w:eastAsia="zh-CN"/>
              </w:rPr>
              <w:t>.5</w:t>
            </w:r>
            <w:r>
              <w:rPr>
                <w:rFonts w:hint="eastAsia" w:eastAsia="仿宋" w:cs="宋体"/>
                <w:color w:val="auto"/>
                <w:kern w:val="0"/>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仿宋" w:cs="宋体"/>
                <w:color w:val="auto"/>
                <w:kern w:val="0"/>
                <w:lang w:val="en-US" w:eastAsia="zh-CN"/>
              </w:rPr>
            </w:pPr>
            <w:r>
              <w:rPr>
                <w:rFonts w:hint="eastAsia" w:cs="宋体"/>
                <w:color w:val="auto"/>
                <w:kern w:val="0"/>
                <w:lang w:val="en-US" w:eastAsia="zh-CN"/>
              </w:rPr>
              <w:t>1.5分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475"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13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cs="宋体"/>
                <w:color w:val="auto"/>
                <w:kern w:val="0"/>
                <w:lang w:eastAsia="zh-CN"/>
              </w:rPr>
              <w:t>（</w:t>
            </w:r>
            <w:r>
              <w:rPr>
                <w:rFonts w:hint="eastAsia" w:cs="宋体"/>
                <w:color w:val="auto"/>
                <w:kern w:val="0"/>
                <w:lang w:val="en-US" w:eastAsia="zh-CN"/>
              </w:rPr>
              <w:t>2</w:t>
            </w:r>
            <w:r>
              <w:rPr>
                <w:rFonts w:hint="eastAsia" w:cs="宋体"/>
                <w:color w:val="auto"/>
                <w:kern w:val="0"/>
                <w:lang w:eastAsia="zh-CN"/>
              </w:rPr>
              <w:t>）</w:t>
            </w:r>
            <w:r>
              <w:rPr>
                <w:rFonts w:hint="eastAsia" w:eastAsia="仿宋" w:cs="宋体"/>
                <w:color w:val="auto"/>
                <w:kern w:val="0"/>
                <w:lang w:eastAsia="zh-CN"/>
              </w:rPr>
              <w:t>工程质量保证措施</w:t>
            </w:r>
            <w:r>
              <w:rPr>
                <w:rFonts w:hint="eastAsia" w:cs="宋体"/>
                <w:color w:val="auto"/>
                <w:kern w:val="0"/>
                <w:lang w:eastAsia="zh-CN"/>
              </w:rPr>
              <w:t>。</w:t>
            </w:r>
            <w:r>
              <w:rPr>
                <w:rFonts w:hint="eastAsia" w:eastAsia="仿宋" w:cs="宋体"/>
                <w:color w:val="auto"/>
                <w:kern w:val="0"/>
                <w:lang w:eastAsia="zh-CN"/>
              </w:rPr>
              <w:t>（0-1</w:t>
            </w:r>
            <w:r>
              <w:rPr>
                <w:rFonts w:hint="eastAsia" w:eastAsia="仿宋" w:cs="宋体"/>
                <w:color w:val="auto"/>
                <w:kern w:val="0"/>
                <w:lang w:val="en-US" w:eastAsia="zh-CN"/>
              </w:rPr>
              <w:t>.5</w:t>
            </w:r>
            <w:r>
              <w:rPr>
                <w:rFonts w:hint="eastAsia" w:eastAsia="仿宋" w:cs="宋体"/>
                <w:color w:val="auto"/>
                <w:kern w:val="0"/>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1.5分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color w:val="auto"/>
                <w:kern w:val="0"/>
                <w:sz w:val="24"/>
                <w:szCs w:val="24"/>
                <w:lang w:val="en-US" w:eastAsia="zh-CN" w:bidi="ar-SA"/>
              </w:rPr>
            </w:pPr>
            <w:r>
              <w:rPr>
                <w:rFonts w:hint="eastAsia" w:cs="宋体"/>
                <w:color w:val="auto"/>
                <w:kern w:val="0"/>
              </w:rPr>
              <w:t>专家打分</w:t>
            </w:r>
          </w:p>
        </w:tc>
      </w:tr>
      <w:tr>
        <w:tblPrEx>
          <w:tblCellMar>
            <w:top w:w="0" w:type="dxa"/>
            <w:left w:w="108" w:type="dxa"/>
            <w:bottom w:w="0" w:type="dxa"/>
            <w:right w:w="108" w:type="dxa"/>
          </w:tblCellMar>
        </w:tblPrEx>
        <w:trPr>
          <w:trHeight w:val="348"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13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cs="宋体"/>
                <w:color w:val="auto"/>
                <w:kern w:val="0"/>
                <w:lang w:eastAsia="zh-CN"/>
              </w:rPr>
              <w:t>（</w:t>
            </w:r>
            <w:r>
              <w:rPr>
                <w:rFonts w:hint="eastAsia" w:cs="宋体"/>
                <w:color w:val="auto"/>
                <w:kern w:val="0"/>
                <w:lang w:val="en-US" w:eastAsia="zh-CN"/>
              </w:rPr>
              <w:t>3</w:t>
            </w:r>
            <w:r>
              <w:rPr>
                <w:rFonts w:hint="eastAsia" w:cs="宋体"/>
                <w:color w:val="auto"/>
                <w:kern w:val="0"/>
                <w:lang w:eastAsia="zh-CN"/>
              </w:rPr>
              <w:t>）</w:t>
            </w:r>
            <w:r>
              <w:rPr>
                <w:rFonts w:hint="eastAsia" w:eastAsia="仿宋" w:cs="宋体"/>
                <w:color w:val="auto"/>
                <w:kern w:val="0"/>
                <w:lang w:eastAsia="zh-CN"/>
              </w:rPr>
              <w:t>施工安全、文明保证措施及控制要点等。（0-1</w:t>
            </w:r>
            <w:r>
              <w:rPr>
                <w:rFonts w:hint="eastAsia" w:eastAsia="仿宋" w:cs="宋体"/>
                <w:color w:val="auto"/>
                <w:kern w:val="0"/>
                <w:lang w:val="en-US" w:eastAsia="zh-CN"/>
              </w:rPr>
              <w:t>.5</w:t>
            </w:r>
            <w:r>
              <w:rPr>
                <w:rFonts w:hint="eastAsia" w:eastAsia="仿宋" w:cs="宋体"/>
                <w:color w:val="auto"/>
                <w:kern w:val="0"/>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1.5分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color w:val="auto"/>
                <w:kern w:val="0"/>
              </w:rPr>
              <w:t>专家打分</w:t>
            </w:r>
          </w:p>
        </w:tc>
      </w:tr>
      <w:tr>
        <w:tblPrEx>
          <w:tblCellMar>
            <w:top w:w="0" w:type="dxa"/>
            <w:left w:w="108" w:type="dxa"/>
            <w:bottom w:w="0" w:type="dxa"/>
            <w:right w:w="108" w:type="dxa"/>
          </w:tblCellMar>
        </w:tblPrEx>
        <w:trPr>
          <w:trHeight w:val="331" w:hRule="atLeast"/>
        </w:trPr>
        <w:tc>
          <w:tcPr>
            <w:tcW w:w="7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138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b/>
                <w:bCs/>
                <w:color w:val="auto"/>
                <w:kern w:val="0"/>
              </w:rPr>
            </w:pPr>
          </w:p>
        </w:tc>
        <w:tc>
          <w:tcPr>
            <w:tcW w:w="53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cs="宋体"/>
                <w:color w:val="auto"/>
                <w:kern w:val="0"/>
                <w:lang w:eastAsia="zh-CN"/>
              </w:rPr>
              <w:t>（</w:t>
            </w:r>
            <w:r>
              <w:rPr>
                <w:rFonts w:hint="eastAsia" w:cs="宋体"/>
                <w:color w:val="auto"/>
                <w:kern w:val="0"/>
                <w:lang w:val="en-US" w:eastAsia="zh-CN"/>
              </w:rPr>
              <w:t>4</w:t>
            </w:r>
            <w:r>
              <w:rPr>
                <w:rFonts w:hint="eastAsia" w:cs="宋体"/>
                <w:color w:val="auto"/>
                <w:kern w:val="0"/>
                <w:lang w:eastAsia="zh-CN"/>
              </w:rPr>
              <w:t>）</w:t>
            </w:r>
            <w:r>
              <w:rPr>
                <w:rFonts w:hint="eastAsia" w:eastAsia="仿宋" w:cs="宋体"/>
                <w:color w:val="auto"/>
                <w:kern w:val="0"/>
                <w:lang w:eastAsia="zh-CN"/>
              </w:rPr>
              <w:t xml:space="preserve">施工方案、工序及关键部位的技术措施 </w:t>
            </w:r>
            <w:r>
              <w:rPr>
                <w:rFonts w:hint="eastAsia" w:cs="宋体"/>
                <w:color w:val="auto"/>
                <w:kern w:val="0"/>
                <w:lang w:eastAsia="zh-CN"/>
              </w:rPr>
              <w:t>。</w:t>
            </w:r>
            <w:r>
              <w:rPr>
                <w:rFonts w:hint="eastAsia" w:eastAsia="仿宋" w:cs="宋体"/>
                <w:color w:val="auto"/>
                <w:kern w:val="0"/>
                <w:lang w:eastAsia="zh-CN"/>
              </w:rPr>
              <w:t>（0-1</w:t>
            </w:r>
            <w:r>
              <w:rPr>
                <w:rFonts w:hint="eastAsia" w:eastAsia="仿宋" w:cs="宋体"/>
                <w:color w:val="auto"/>
                <w:kern w:val="0"/>
                <w:lang w:val="en-US" w:eastAsia="zh-CN"/>
              </w:rPr>
              <w:t>.5</w:t>
            </w:r>
            <w:r>
              <w:rPr>
                <w:rFonts w:hint="eastAsia" w:eastAsia="仿宋" w:cs="宋体"/>
                <w:color w:val="auto"/>
                <w:kern w:val="0"/>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1.5分</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color w:val="auto"/>
                <w:kern w:val="0"/>
              </w:rPr>
              <w:t>专家打分</w:t>
            </w:r>
          </w:p>
        </w:tc>
      </w:tr>
      <w:tr>
        <w:tblPrEx>
          <w:tblCellMar>
            <w:top w:w="0" w:type="dxa"/>
            <w:left w:w="108" w:type="dxa"/>
            <w:bottom w:w="0" w:type="dxa"/>
            <w:right w:w="108" w:type="dxa"/>
          </w:tblCellMar>
        </w:tblPrEx>
        <w:trPr>
          <w:trHeight w:val="298" w:hRule="atLeast"/>
        </w:trPr>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color w:val="auto"/>
                <w:kern w:val="0"/>
                <w:lang w:eastAsia="zh-CN"/>
              </w:rPr>
            </w:pPr>
            <w:r>
              <w:rPr>
                <w:rFonts w:hint="eastAsia" w:cs="宋体"/>
                <w:color w:val="auto"/>
                <w:kern w:val="0"/>
                <w:lang w:val="en-US" w:eastAsia="zh-CN"/>
              </w:rPr>
              <w:t>3</w:t>
            </w:r>
          </w:p>
        </w:tc>
        <w:tc>
          <w:tcPr>
            <w:tcW w:w="13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r>
              <w:rPr>
                <w:rFonts w:hint="eastAsia" w:cs="宋体"/>
                <w:b/>
                <w:bCs/>
                <w:color w:val="auto"/>
                <w:kern w:val="0"/>
                <w:lang w:eastAsia="zh-CN"/>
              </w:rPr>
              <w:t>现场演示及讲解（视频或者ppt演示）时间不超过10分钟</w:t>
            </w:r>
            <w:r>
              <w:rPr>
                <w:rFonts w:hint="eastAsia" w:cs="宋体"/>
                <w:b/>
                <w:bCs/>
                <w:color w:val="auto"/>
                <w:kern w:val="0"/>
                <w:lang w:val="en-US" w:eastAsia="zh-CN"/>
              </w:rPr>
              <w:t xml:space="preserve">   </w:t>
            </w:r>
            <w:r>
              <w:rPr>
                <w:rFonts w:hint="eastAsia" w:cs="宋体"/>
                <w:b/>
                <w:bCs/>
                <w:color w:val="auto"/>
                <w:kern w:val="0"/>
                <w:lang w:eastAsia="zh-CN"/>
              </w:rPr>
              <w:t>（</w:t>
            </w:r>
            <w:r>
              <w:rPr>
                <w:rFonts w:hint="eastAsia" w:cs="宋体"/>
                <w:b/>
                <w:bCs/>
                <w:color w:val="auto"/>
                <w:kern w:val="0"/>
                <w:lang w:val="en-US" w:eastAsia="zh-CN"/>
              </w:rPr>
              <w:t>0-20分</w:t>
            </w:r>
            <w:r>
              <w:rPr>
                <w:rFonts w:hint="eastAsia" w:cs="宋体"/>
                <w:b/>
                <w:bCs/>
                <w:color w:val="auto"/>
                <w:kern w:val="0"/>
                <w:lang w:eastAsia="zh-CN"/>
              </w:rPr>
              <w:t>）</w:t>
            </w: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1</w:t>
            </w:r>
            <w:r>
              <w:rPr>
                <w:rFonts w:hint="eastAsia" w:eastAsia="仿宋" w:cs="宋体"/>
                <w:color w:val="auto"/>
                <w:kern w:val="0"/>
                <w:lang w:eastAsia="zh-CN"/>
              </w:rPr>
              <w:t>）根据采购人要求投标人对富阳区建设禁毒宣教中心的理解深度进行阐述。</w:t>
            </w:r>
            <w:r>
              <w:rPr>
                <w:rFonts w:hint="eastAsia" w:cs="宋体"/>
                <w:color w:val="auto"/>
                <w:kern w:val="0"/>
                <w:lang w:eastAsia="zh-CN"/>
              </w:rPr>
              <w:t>（</w:t>
            </w:r>
            <w:r>
              <w:rPr>
                <w:rFonts w:hint="eastAsia" w:cs="宋体"/>
                <w:color w:val="auto"/>
                <w:kern w:val="0"/>
                <w:lang w:val="en-US" w:eastAsia="zh-CN"/>
              </w:rPr>
              <w:t>0-3分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color w:val="auto"/>
                <w:kern w:val="0"/>
                <w:lang w:val="en-US" w:eastAsia="zh-CN"/>
              </w:rPr>
            </w:pPr>
            <w:r>
              <w:rPr>
                <w:rFonts w:hint="eastAsia" w:cs="宋体"/>
                <w:color w:val="auto"/>
                <w:kern w:val="0"/>
                <w:lang w:val="en-US" w:eastAsia="zh-CN"/>
              </w:rPr>
              <w:t>3分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294" w:hRule="atLeast"/>
        </w:trPr>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p>
        </w:tc>
        <w:tc>
          <w:tcPr>
            <w:tcW w:w="138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b/>
                <w:bCs/>
                <w:color w:val="auto"/>
                <w:kern w:val="0"/>
              </w:rPr>
            </w:pP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2</w:t>
            </w:r>
            <w:r>
              <w:rPr>
                <w:rFonts w:hint="eastAsia" w:eastAsia="仿宋" w:cs="宋体"/>
                <w:color w:val="auto"/>
                <w:kern w:val="0"/>
                <w:lang w:eastAsia="zh-CN"/>
              </w:rPr>
              <w:t>）</w:t>
            </w:r>
            <w:r>
              <w:rPr>
                <w:rFonts w:hint="eastAsia" w:cs="宋体"/>
                <w:color w:val="auto"/>
                <w:kern w:val="0"/>
                <w:lang w:eastAsia="zh-CN"/>
              </w:rPr>
              <w:t>根据投标人</w:t>
            </w:r>
            <w:r>
              <w:rPr>
                <w:rFonts w:hint="eastAsia" w:eastAsia="仿宋" w:cs="宋体"/>
                <w:color w:val="auto"/>
                <w:kern w:val="0"/>
                <w:lang w:eastAsia="zh-CN"/>
              </w:rPr>
              <w:t>针对禁毒馆内视频物料脚本（包含但不限于分镜、美术、影调，demo等）方案打分。</w:t>
            </w:r>
            <w:r>
              <w:rPr>
                <w:rFonts w:hint="eastAsia" w:cs="宋体"/>
                <w:color w:val="auto"/>
                <w:kern w:val="0"/>
                <w:lang w:eastAsia="zh-CN"/>
              </w:rPr>
              <w:t>（</w:t>
            </w:r>
            <w:r>
              <w:rPr>
                <w:rFonts w:hint="eastAsia" w:cs="宋体"/>
                <w:color w:val="auto"/>
                <w:kern w:val="0"/>
                <w:lang w:val="en-US" w:eastAsia="zh-CN"/>
              </w:rPr>
              <w:t>0-5分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color w:val="auto"/>
                <w:kern w:val="0"/>
                <w:lang w:val="en-US" w:eastAsia="zh-CN"/>
              </w:rPr>
            </w:pPr>
            <w:r>
              <w:rPr>
                <w:rFonts w:hint="eastAsia" w:cs="宋体"/>
                <w:color w:val="auto"/>
                <w:kern w:val="0"/>
                <w:lang w:val="en-US" w:eastAsia="zh-CN"/>
              </w:rPr>
              <w:t>5分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eastAsia="zh-CN"/>
              </w:rPr>
            </w:pPr>
            <w:r>
              <w:rPr>
                <w:rFonts w:hint="eastAsia" w:cs="宋体"/>
                <w:color w:val="auto"/>
                <w:kern w:val="0"/>
              </w:rPr>
              <w:t>专家打分</w:t>
            </w:r>
          </w:p>
        </w:tc>
      </w:tr>
      <w:tr>
        <w:tblPrEx>
          <w:tblCellMar>
            <w:top w:w="0" w:type="dxa"/>
            <w:left w:w="108" w:type="dxa"/>
            <w:bottom w:w="0" w:type="dxa"/>
            <w:right w:w="108" w:type="dxa"/>
          </w:tblCellMar>
        </w:tblPrEx>
        <w:trPr>
          <w:trHeight w:val="203"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p>
        </w:tc>
        <w:tc>
          <w:tcPr>
            <w:tcW w:w="13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3</w:t>
            </w:r>
            <w:r>
              <w:rPr>
                <w:rFonts w:hint="eastAsia" w:eastAsia="仿宋" w:cs="宋体"/>
                <w:color w:val="auto"/>
                <w:kern w:val="0"/>
                <w:lang w:eastAsia="zh-CN"/>
              </w:rPr>
              <w:t>）</w:t>
            </w:r>
            <w:r>
              <w:rPr>
                <w:rFonts w:hint="eastAsia" w:cs="宋体"/>
                <w:color w:val="auto"/>
                <w:kern w:val="0"/>
                <w:lang w:eastAsia="zh-CN"/>
              </w:rPr>
              <w:t>根据投标人</w:t>
            </w:r>
            <w:r>
              <w:rPr>
                <w:rFonts w:hint="eastAsia" w:eastAsia="仿宋" w:cs="宋体"/>
                <w:color w:val="auto"/>
                <w:kern w:val="0"/>
                <w:lang w:eastAsia="zh-CN"/>
              </w:rPr>
              <w:t>针对禁毒馆内的交互软件（包含但不限于美术，互动，设备等）方案打分</w:t>
            </w:r>
            <w:r>
              <w:rPr>
                <w:rFonts w:hint="eastAsia" w:cs="宋体"/>
                <w:color w:val="auto"/>
                <w:kern w:val="0"/>
                <w:lang w:eastAsia="zh-CN"/>
              </w:rPr>
              <w:t>。（</w:t>
            </w:r>
            <w:r>
              <w:rPr>
                <w:rFonts w:hint="eastAsia" w:cs="宋体"/>
                <w:color w:val="auto"/>
                <w:kern w:val="0"/>
                <w:lang w:val="en-US" w:eastAsia="zh-CN"/>
              </w:rPr>
              <w:t>0-5分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color w:val="auto"/>
                <w:kern w:val="0"/>
                <w:lang w:val="en-US" w:eastAsia="zh-CN"/>
              </w:rPr>
            </w:pPr>
            <w:r>
              <w:rPr>
                <w:rFonts w:hint="eastAsia" w:cs="宋体"/>
                <w:color w:val="auto"/>
                <w:kern w:val="0"/>
                <w:lang w:val="en-US" w:eastAsia="zh-CN"/>
              </w:rPr>
              <w:t>5分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190"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p>
        </w:tc>
        <w:tc>
          <w:tcPr>
            <w:tcW w:w="13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4</w:t>
            </w:r>
            <w:r>
              <w:rPr>
                <w:rFonts w:hint="eastAsia" w:eastAsia="仿宋" w:cs="宋体"/>
                <w:color w:val="auto"/>
                <w:kern w:val="0"/>
                <w:lang w:eastAsia="zh-CN"/>
              </w:rPr>
              <w:t>）根据投标人多媒体内容的创新程度（原创区别于其它禁毒展厅，包含但不限于故事脚本，科技互动等）打分。</w:t>
            </w:r>
            <w:r>
              <w:rPr>
                <w:rFonts w:hint="eastAsia" w:cs="宋体"/>
                <w:color w:val="auto"/>
                <w:kern w:val="0"/>
                <w:lang w:eastAsia="zh-CN"/>
              </w:rPr>
              <w:t>（</w:t>
            </w:r>
            <w:r>
              <w:rPr>
                <w:rFonts w:hint="eastAsia" w:cs="宋体"/>
                <w:color w:val="auto"/>
                <w:kern w:val="0"/>
                <w:lang w:val="en-US" w:eastAsia="zh-CN"/>
              </w:rPr>
              <w:t>0-3分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color w:val="auto"/>
                <w:kern w:val="0"/>
                <w:lang w:val="en-US" w:eastAsia="zh-CN"/>
              </w:rPr>
            </w:pPr>
            <w:r>
              <w:rPr>
                <w:rFonts w:hint="eastAsia" w:cs="宋体"/>
                <w:color w:val="auto"/>
                <w:kern w:val="0"/>
                <w:lang w:val="en-US" w:eastAsia="zh-CN"/>
              </w:rPr>
              <w:t>3分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551"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p>
        </w:tc>
        <w:tc>
          <w:tcPr>
            <w:tcW w:w="13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5</w:t>
            </w:r>
            <w:r>
              <w:rPr>
                <w:rFonts w:hint="eastAsia" w:eastAsia="仿宋" w:cs="宋体"/>
                <w:color w:val="auto"/>
                <w:kern w:val="0"/>
                <w:lang w:eastAsia="zh-CN"/>
              </w:rPr>
              <w:t>）根据投标人的多媒体内容与采购设备的契合程度打分。</w:t>
            </w:r>
            <w:r>
              <w:rPr>
                <w:rFonts w:hint="eastAsia" w:cs="宋体"/>
                <w:color w:val="auto"/>
                <w:kern w:val="0"/>
                <w:lang w:eastAsia="zh-CN"/>
              </w:rPr>
              <w:t>（</w:t>
            </w:r>
            <w:r>
              <w:rPr>
                <w:rFonts w:hint="eastAsia" w:cs="宋体"/>
                <w:color w:val="auto"/>
                <w:kern w:val="0"/>
                <w:lang w:val="en-US" w:eastAsia="zh-CN"/>
              </w:rPr>
              <w:t>0-2分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color w:val="auto"/>
                <w:kern w:val="0"/>
                <w:lang w:val="en-US" w:eastAsia="zh-CN"/>
              </w:rPr>
            </w:pPr>
            <w:r>
              <w:rPr>
                <w:rFonts w:hint="eastAsia" w:cs="宋体"/>
                <w:color w:val="auto"/>
                <w:kern w:val="0"/>
                <w:lang w:val="en-US" w:eastAsia="zh-CN"/>
              </w:rPr>
              <w:t>2分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395"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p>
        </w:tc>
        <w:tc>
          <w:tcPr>
            <w:tcW w:w="13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6</w:t>
            </w:r>
            <w:r>
              <w:rPr>
                <w:rFonts w:hint="eastAsia" w:eastAsia="仿宋" w:cs="宋体"/>
                <w:color w:val="auto"/>
                <w:kern w:val="0"/>
                <w:lang w:eastAsia="zh-CN"/>
              </w:rPr>
              <w:t>）根据投标人的多媒体内容与禁毒宣传及教育契合程度打分</w:t>
            </w:r>
            <w:r>
              <w:rPr>
                <w:rFonts w:hint="eastAsia" w:cs="宋体"/>
                <w:color w:val="auto"/>
                <w:kern w:val="0"/>
                <w:lang w:eastAsia="zh-CN"/>
              </w:rPr>
              <w:t>。（</w:t>
            </w:r>
            <w:r>
              <w:rPr>
                <w:rFonts w:hint="eastAsia" w:cs="宋体"/>
                <w:color w:val="auto"/>
                <w:kern w:val="0"/>
                <w:lang w:val="en-US" w:eastAsia="zh-CN"/>
              </w:rPr>
              <w:t>0-2分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color w:val="auto"/>
                <w:kern w:val="0"/>
                <w:lang w:val="en-US" w:eastAsia="zh-CN"/>
              </w:rPr>
            </w:pPr>
            <w:r>
              <w:rPr>
                <w:rFonts w:hint="eastAsia" w:cs="宋体"/>
                <w:color w:val="auto"/>
                <w:kern w:val="0"/>
                <w:lang w:val="en-US" w:eastAsia="zh-CN"/>
              </w:rPr>
              <w:t>2分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276" w:hRule="atLeast"/>
        </w:trPr>
        <w:tc>
          <w:tcPr>
            <w:tcW w:w="7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color w:val="auto"/>
                <w:kern w:val="0"/>
                <w:lang w:val="en-US" w:eastAsia="zh-CN"/>
              </w:rPr>
            </w:pPr>
            <w:r>
              <w:rPr>
                <w:rFonts w:hint="eastAsia" w:cs="宋体"/>
                <w:color w:val="auto"/>
                <w:kern w:val="0"/>
                <w:lang w:val="en-US" w:eastAsia="zh-CN"/>
              </w:rPr>
              <w:t>4</w:t>
            </w:r>
          </w:p>
        </w:tc>
        <w:tc>
          <w:tcPr>
            <w:tcW w:w="13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color w:val="auto"/>
                <w:kern w:val="0"/>
                <w:lang w:eastAsia="zh-CN"/>
              </w:rPr>
            </w:pPr>
            <w:r>
              <w:rPr>
                <w:rFonts w:hint="eastAsia" w:cs="宋体"/>
                <w:b/>
                <w:bCs/>
                <w:color w:val="auto"/>
                <w:kern w:val="0"/>
              </w:rPr>
              <w:t>展示物料动线连贯效果</w:t>
            </w:r>
            <w:r>
              <w:rPr>
                <w:rFonts w:hint="eastAsia" w:cs="宋体"/>
                <w:b/>
                <w:bCs/>
                <w:color w:val="auto"/>
                <w:kern w:val="0"/>
                <w:lang w:val="en-US" w:eastAsia="zh-CN"/>
              </w:rPr>
              <w:t xml:space="preserve">  </w:t>
            </w:r>
            <w:r>
              <w:rPr>
                <w:rFonts w:hint="eastAsia" w:cs="宋体"/>
                <w:b/>
                <w:bCs/>
                <w:color w:val="auto"/>
                <w:kern w:val="0"/>
                <w:lang w:eastAsia="zh-CN"/>
              </w:rPr>
              <w:t>（</w:t>
            </w:r>
            <w:r>
              <w:rPr>
                <w:rFonts w:hint="eastAsia" w:cs="宋体"/>
                <w:b/>
                <w:bCs/>
                <w:color w:val="auto"/>
                <w:kern w:val="0"/>
                <w:lang w:val="en-US" w:eastAsia="zh-CN"/>
              </w:rPr>
              <w:t>0-7分</w:t>
            </w:r>
            <w:r>
              <w:rPr>
                <w:rFonts w:hint="eastAsia" w:cs="宋体"/>
                <w:b/>
                <w:bCs/>
                <w:color w:val="auto"/>
                <w:kern w:val="0"/>
                <w:lang w:eastAsia="zh-CN"/>
              </w:rPr>
              <w:t>）</w:t>
            </w: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1</w:t>
            </w:r>
            <w:r>
              <w:rPr>
                <w:rFonts w:hint="eastAsia" w:eastAsia="仿宋" w:cs="宋体"/>
                <w:color w:val="auto"/>
                <w:kern w:val="0"/>
                <w:lang w:eastAsia="zh-CN"/>
              </w:rPr>
              <w:t>）</w:t>
            </w:r>
            <w:r>
              <w:rPr>
                <w:rFonts w:hint="eastAsia" w:cs="宋体"/>
                <w:color w:val="auto"/>
                <w:kern w:val="0"/>
                <w:lang w:eastAsia="zh-CN"/>
              </w:rPr>
              <w:t>根据投标人</w:t>
            </w:r>
            <w:r>
              <w:rPr>
                <w:rFonts w:hint="eastAsia" w:eastAsia="仿宋" w:cs="宋体"/>
                <w:color w:val="auto"/>
                <w:kern w:val="0"/>
                <w:lang w:eastAsia="zh-CN"/>
              </w:rPr>
              <w:t>展示物料动线连贯具有统一性、艺术性、创新性</w:t>
            </w:r>
            <w:r>
              <w:rPr>
                <w:rFonts w:hint="eastAsia" w:cs="宋体"/>
                <w:color w:val="auto"/>
                <w:kern w:val="0"/>
                <w:lang w:eastAsia="zh-CN"/>
              </w:rPr>
              <w:t>情况打分。</w:t>
            </w:r>
            <w:r>
              <w:rPr>
                <w:rFonts w:hint="eastAsia" w:eastAsia="仿宋" w:cs="宋体"/>
                <w:color w:val="auto"/>
                <w:kern w:val="0"/>
                <w:lang w:eastAsia="zh-CN"/>
              </w:rPr>
              <w:t>（0-</w:t>
            </w:r>
            <w:r>
              <w:rPr>
                <w:rFonts w:hint="eastAsia" w:eastAsia="仿宋" w:cs="宋体"/>
                <w:color w:val="auto"/>
                <w:kern w:val="0"/>
                <w:lang w:val="en-US" w:eastAsia="zh-CN"/>
              </w:rPr>
              <w:t>2</w:t>
            </w:r>
            <w:r>
              <w:rPr>
                <w:rFonts w:hint="eastAsia" w:eastAsia="仿宋" w:cs="宋体"/>
                <w:color w:val="auto"/>
                <w:kern w:val="0"/>
                <w:lang w:eastAsia="zh-CN"/>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lang w:val="en-US" w:eastAsia="zh-CN"/>
              </w:rPr>
              <w:t>2分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仿宋" w:cs="宋体"/>
                <w:b/>
                <w:bCs/>
                <w:color w:val="auto"/>
                <w:kern w:val="0"/>
                <w:lang w:eastAsia="zh-CN"/>
              </w:rPr>
            </w:pPr>
            <w:r>
              <w:rPr>
                <w:rFonts w:hint="eastAsia" w:cs="宋体"/>
                <w:color w:val="auto"/>
                <w:kern w:val="0"/>
              </w:rPr>
              <w:t>专家打分</w:t>
            </w:r>
          </w:p>
        </w:tc>
      </w:tr>
      <w:tr>
        <w:tblPrEx>
          <w:tblCellMar>
            <w:top w:w="0" w:type="dxa"/>
            <w:left w:w="108" w:type="dxa"/>
            <w:bottom w:w="0" w:type="dxa"/>
            <w:right w:w="108" w:type="dxa"/>
          </w:tblCellMar>
        </w:tblPrEx>
        <w:trPr>
          <w:trHeight w:val="424"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p>
        </w:tc>
        <w:tc>
          <w:tcPr>
            <w:tcW w:w="138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2</w:t>
            </w:r>
            <w:r>
              <w:rPr>
                <w:rFonts w:hint="eastAsia" w:eastAsia="仿宋" w:cs="宋体"/>
                <w:color w:val="auto"/>
                <w:kern w:val="0"/>
                <w:lang w:eastAsia="zh-CN"/>
              </w:rPr>
              <w:t>）</w:t>
            </w:r>
            <w:r>
              <w:rPr>
                <w:rFonts w:hint="eastAsia" w:cs="宋体"/>
                <w:color w:val="auto"/>
                <w:kern w:val="0"/>
                <w:lang w:eastAsia="zh-CN"/>
              </w:rPr>
              <w:t>根据投标人</w:t>
            </w:r>
            <w:r>
              <w:rPr>
                <w:rFonts w:hint="eastAsia" w:eastAsia="仿宋" w:cs="宋体"/>
                <w:color w:val="auto"/>
                <w:kern w:val="0"/>
                <w:lang w:eastAsia="zh-CN"/>
              </w:rPr>
              <w:t>展示物料内容符合展厅每个区块的主题，呈现内容全面丰富</w:t>
            </w:r>
            <w:r>
              <w:rPr>
                <w:rFonts w:hint="eastAsia" w:cs="宋体"/>
                <w:color w:val="auto"/>
                <w:kern w:val="0"/>
                <w:lang w:eastAsia="zh-CN"/>
              </w:rPr>
              <w:t>情况打分。</w:t>
            </w:r>
            <w:r>
              <w:rPr>
                <w:rFonts w:hint="eastAsia" w:eastAsia="仿宋" w:cs="宋体"/>
                <w:color w:val="auto"/>
                <w:kern w:val="0"/>
                <w:lang w:eastAsia="zh-CN"/>
              </w:rPr>
              <w:t>（0-2分）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2分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rPr>
              <w:t>专家打分</w:t>
            </w:r>
          </w:p>
        </w:tc>
      </w:tr>
      <w:tr>
        <w:tblPrEx>
          <w:tblCellMar>
            <w:top w:w="0" w:type="dxa"/>
            <w:left w:w="108" w:type="dxa"/>
            <w:bottom w:w="0" w:type="dxa"/>
            <w:right w:w="108" w:type="dxa"/>
          </w:tblCellMar>
        </w:tblPrEx>
        <w:trPr>
          <w:trHeight w:val="637"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138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p>
        </w:tc>
        <w:tc>
          <w:tcPr>
            <w:tcW w:w="53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val="en-US" w:eastAsia="zh-CN"/>
              </w:rPr>
            </w:pPr>
            <w:r>
              <w:rPr>
                <w:rFonts w:hint="eastAsia" w:eastAsia="仿宋" w:cs="宋体"/>
                <w:color w:val="auto"/>
                <w:kern w:val="0"/>
                <w:lang w:eastAsia="zh-CN"/>
              </w:rPr>
              <w:t>（</w:t>
            </w:r>
            <w:r>
              <w:rPr>
                <w:rFonts w:hint="eastAsia" w:eastAsia="仿宋" w:cs="宋体"/>
                <w:color w:val="auto"/>
                <w:kern w:val="0"/>
                <w:lang w:val="en-US" w:eastAsia="zh-CN"/>
              </w:rPr>
              <w:t>3</w:t>
            </w:r>
            <w:r>
              <w:rPr>
                <w:rFonts w:hint="eastAsia" w:eastAsia="仿宋" w:cs="宋体"/>
                <w:color w:val="auto"/>
                <w:kern w:val="0"/>
                <w:lang w:eastAsia="zh-CN"/>
              </w:rPr>
              <w:t>）</w:t>
            </w:r>
            <w:r>
              <w:rPr>
                <w:rFonts w:hint="eastAsia" w:cs="宋体"/>
                <w:color w:val="auto"/>
                <w:kern w:val="0"/>
                <w:lang w:eastAsia="zh-CN"/>
              </w:rPr>
              <w:t>投标人</w:t>
            </w:r>
            <w:r>
              <w:rPr>
                <w:rFonts w:hint="eastAsia" w:eastAsia="仿宋" w:cs="宋体"/>
                <w:color w:val="auto"/>
                <w:kern w:val="0"/>
                <w:lang w:eastAsia="zh-CN"/>
              </w:rPr>
              <w:t>展示手段多样化，达到融知识性、趣味性、互动性、体验性及故事性于一体。（0-3分）</w:t>
            </w:r>
          </w:p>
        </w:tc>
        <w:tc>
          <w:tcPr>
            <w:tcW w:w="121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lang w:val="en-US" w:eastAsia="zh-CN"/>
              </w:rPr>
              <w:t>3分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b/>
                <w:bCs/>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1200" w:hRule="atLeast"/>
        </w:trPr>
        <w:tc>
          <w:tcPr>
            <w:tcW w:w="7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lang w:val="en-US" w:eastAsia="zh-CN"/>
              </w:rPr>
            </w:pPr>
            <w:r>
              <w:rPr>
                <w:rFonts w:hint="eastAsia" w:cs="宋体"/>
                <w:color w:val="auto"/>
                <w:kern w:val="0"/>
                <w:lang w:val="en-US" w:eastAsia="zh-CN"/>
              </w:rPr>
              <w:t>5</w:t>
            </w:r>
          </w:p>
        </w:tc>
        <w:tc>
          <w:tcPr>
            <w:tcW w:w="138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b/>
                <w:bCs/>
                <w:color w:val="auto"/>
                <w:kern w:val="0"/>
              </w:rPr>
              <w:t>产品技术参数响应程度</w:t>
            </w:r>
            <w:r>
              <w:rPr>
                <w:rFonts w:hint="eastAsia" w:cs="宋体"/>
                <w:b/>
                <w:bCs/>
                <w:color w:val="auto"/>
                <w:kern w:val="0"/>
                <w:lang w:val="en-US" w:eastAsia="zh-CN"/>
              </w:rPr>
              <w:t xml:space="preserve">  </w:t>
            </w:r>
            <w:r>
              <w:rPr>
                <w:rFonts w:hint="eastAsia" w:cs="宋体"/>
                <w:b/>
                <w:bCs/>
                <w:color w:val="auto"/>
                <w:kern w:val="0"/>
              </w:rPr>
              <w:t>（0-5分）</w:t>
            </w:r>
          </w:p>
        </w:tc>
        <w:tc>
          <w:tcPr>
            <w:tcW w:w="537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color w:val="auto"/>
                <w:kern w:val="0"/>
                <w:lang w:val="en-US" w:eastAsia="zh-CN"/>
              </w:rPr>
            </w:pPr>
            <w:r>
              <w:rPr>
                <w:rFonts w:hint="eastAsia" w:cs="宋体"/>
                <w:color w:val="auto"/>
                <w:kern w:val="0"/>
              </w:rPr>
              <w:t>产品参数完全符合</w:t>
            </w:r>
            <w:r>
              <w:rPr>
                <w:rFonts w:hint="eastAsia" w:cs="宋体"/>
                <w:color w:val="auto"/>
                <w:kern w:val="0"/>
                <w:lang w:eastAsia="zh-CN"/>
              </w:rPr>
              <w:t>采购</w:t>
            </w:r>
            <w:r>
              <w:rPr>
                <w:rFonts w:hint="eastAsia" w:cs="宋体"/>
                <w:color w:val="auto"/>
                <w:kern w:val="0"/>
              </w:rPr>
              <w:t>文件要求的得5分，每负偏离一项的扣0.5分，扣完成止。（0-5分）</w:t>
            </w:r>
          </w:p>
        </w:tc>
        <w:tc>
          <w:tcPr>
            <w:tcW w:w="121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bidi="ar-SA"/>
              </w:rPr>
            </w:pPr>
            <w:r>
              <w:rPr>
                <w:rFonts w:hint="eastAsia" w:cs="宋体"/>
                <w:color w:val="auto"/>
                <w:kern w:val="0"/>
                <w:sz w:val="24"/>
                <w:szCs w:val="24"/>
                <w:lang w:val="en-US" w:eastAsia="zh-CN" w:bidi="ar-SA"/>
              </w:rPr>
              <w:t>5分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eastAsia="zh-CN"/>
              </w:rPr>
              <w:t>客观</w:t>
            </w:r>
            <w:r>
              <w:rPr>
                <w:rFonts w:hint="eastAsia" w:cs="宋体"/>
                <w:color w:val="auto"/>
                <w:kern w:val="0"/>
              </w:rPr>
              <w:t>分</w:t>
            </w:r>
          </w:p>
        </w:tc>
      </w:tr>
      <w:tr>
        <w:tblPrEx>
          <w:tblCellMar>
            <w:top w:w="0" w:type="dxa"/>
            <w:left w:w="108" w:type="dxa"/>
            <w:bottom w:w="0" w:type="dxa"/>
            <w:right w:w="108" w:type="dxa"/>
          </w:tblCellMar>
        </w:tblPrEx>
        <w:trPr>
          <w:trHeight w:val="756" w:hRule="atLeast"/>
        </w:trPr>
        <w:tc>
          <w:tcPr>
            <w:tcW w:w="7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color w:val="auto"/>
                <w:kern w:val="0"/>
                <w:lang w:val="en-US" w:eastAsia="zh-CN"/>
              </w:rPr>
            </w:pPr>
            <w:r>
              <w:rPr>
                <w:rFonts w:hint="eastAsia" w:cs="宋体"/>
                <w:color w:val="auto"/>
                <w:kern w:val="0"/>
                <w:lang w:val="en-US" w:eastAsia="zh-CN"/>
              </w:rPr>
              <w:t>6</w:t>
            </w:r>
          </w:p>
        </w:tc>
        <w:tc>
          <w:tcPr>
            <w:tcW w:w="138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b/>
                <w:bCs/>
                <w:color w:val="auto"/>
                <w:kern w:val="0"/>
              </w:rPr>
            </w:pPr>
            <w:r>
              <w:rPr>
                <w:rFonts w:hint="eastAsia" w:cs="宋体"/>
                <w:b/>
                <w:bCs/>
                <w:color w:val="auto"/>
                <w:kern w:val="0"/>
              </w:rPr>
              <w:t>投入本项目团队（0-5分）</w:t>
            </w: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eastAsia="zh-CN"/>
              </w:rPr>
            </w:pPr>
            <w:r>
              <w:rPr>
                <w:rFonts w:hint="eastAsia" w:eastAsia="仿宋" w:cs="宋体"/>
                <w:color w:val="auto"/>
                <w:kern w:val="0"/>
                <w:lang w:eastAsia="zh-CN"/>
              </w:rPr>
              <w:t>投标人拟投入本项目实施人员情况：（0-5分）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eastAsia="zh-CN"/>
              </w:rPr>
            </w:pPr>
            <w:r>
              <w:rPr>
                <w:rFonts w:hint="eastAsia" w:eastAsia="仿宋" w:cs="宋体"/>
                <w:color w:val="auto"/>
                <w:kern w:val="0"/>
                <w:lang w:eastAsia="zh-CN"/>
              </w:rPr>
              <w:t>①项目负责人具有注册在投标人本单位的政府行政主管部门核发的机电类国家注册贰级建造师资格证书和有效的安全生产考核（B类）合格证书的，得1分；具有政府行政主管部门核发的高级调音员及以上职称的，得1分；最高得2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eastAsia="zh-CN"/>
              </w:rPr>
            </w:pPr>
            <w:r>
              <w:rPr>
                <w:rFonts w:hint="eastAsia" w:eastAsia="仿宋" w:cs="宋体"/>
                <w:color w:val="auto"/>
                <w:kern w:val="0"/>
                <w:lang w:eastAsia="zh-CN"/>
              </w:rPr>
              <w:t>②项目技术负责人具有政府行政主管部门核发的机电类高级工程师职称得1分，工程师职称得0.5分；最高得1分。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 w:cs="宋体"/>
                <w:color w:val="auto"/>
                <w:kern w:val="0"/>
                <w:lang w:eastAsia="zh-CN"/>
              </w:rPr>
            </w:pPr>
            <w:r>
              <w:rPr>
                <w:rFonts w:hint="eastAsia" w:eastAsia="仿宋" w:cs="宋体"/>
                <w:color w:val="auto"/>
                <w:kern w:val="0"/>
                <w:lang w:eastAsia="zh-CN"/>
              </w:rPr>
              <w:t>③项目组人员中具有中国国内人力资源和社会保障行政主管部门颁发的音响灯光中级工程师职称的，每有1人得1分，最高得2分。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color w:val="auto"/>
                <w:kern w:val="0"/>
              </w:rPr>
            </w:pPr>
            <w:r>
              <w:rPr>
                <w:rFonts w:hint="eastAsia" w:cs="宋体"/>
                <w:color w:val="auto"/>
                <w:kern w:val="0"/>
                <w:lang w:eastAsia="zh-CN"/>
              </w:rPr>
              <w:t>（注</w:t>
            </w:r>
            <w:r>
              <w:rPr>
                <w:rFonts w:hint="eastAsia" w:eastAsia="仿宋" w:cs="宋体"/>
                <w:color w:val="auto"/>
                <w:kern w:val="0"/>
                <w:lang w:eastAsia="zh-CN"/>
              </w:rPr>
              <w:t>：上述人员必须均为投标人在职员工，以上人员不重复计分，</w:t>
            </w:r>
            <w:r>
              <w:rPr>
                <w:rFonts w:hint="eastAsia" w:cs="宋体"/>
                <w:color w:val="auto"/>
                <w:kern w:val="0"/>
                <w:lang w:eastAsia="zh-CN"/>
              </w:rPr>
              <w:t>要求</w:t>
            </w:r>
            <w:r>
              <w:rPr>
                <w:rFonts w:hint="eastAsia" w:eastAsia="仿宋" w:cs="宋体"/>
                <w:color w:val="auto"/>
                <w:kern w:val="0"/>
                <w:lang w:eastAsia="zh-CN"/>
              </w:rPr>
              <w:t>提供相关证书复印件及近三个月内任意一个月社保证明并加盖投标人公章，不提供</w:t>
            </w:r>
            <w:r>
              <w:rPr>
                <w:rFonts w:hint="eastAsia" w:cs="宋体"/>
                <w:color w:val="auto"/>
                <w:kern w:val="0"/>
                <w:lang w:eastAsia="zh-CN"/>
              </w:rPr>
              <w:t>或提供不全</w:t>
            </w:r>
            <w:r>
              <w:rPr>
                <w:rFonts w:hint="eastAsia" w:eastAsia="仿宋" w:cs="宋体"/>
                <w:color w:val="auto"/>
                <w:kern w:val="0"/>
                <w:lang w:eastAsia="zh-CN"/>
              </w:rPr>
              <w:t>不得分</w:t>
            </w:r>
            <w:r>
              <w:rPr>
                <w:rFonts w:hint="eastAsia" w:cs="宋体"/>
                <w:color w:val="auto"/>
                <w:kern w:val="0"/>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bidi="ar-SA"/>
              </w:rPr>
            </w:pPr>
            <w:r>
              <w:rPr>
                <w:rFonts w:hint="eastAsia" w:cs="宋体"/>
                <w:color w:val="auto"/>
                <w:kern w:val="0"/>
                <w:sz w:val="24"/>
                <w:szCs w:val="24"/>
                <w:lang w:val="en-US" w:eastAsia="zh-CN" w:bidi="ar-SA"/>
              </w:rPr>
              <w:t>5分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color w:val="auto"/>
                <w:kern w:val="0"/>
                <w:lang w:eastAsia="zh-CN"/>
              </w:rPr>
              <w:t>客观</w:t>
            </w:r>
            <w:r>
              <w:rPr>
                <w:rFonts w:hint="eastAsia" w:cs="宋体"/>
                <w:color w:val="auto"/>
                <w:kern w:val="0"/>
              </w:rPr>
              <w:t>分</w:t>
            </w:r>
          </w:p>
        </w:tc>
      </w:tr>
      <w:tr>
        <w:tblPrEx>
          <w:tblCellMar>
            <w:top w:w="0" w:type="dxa"/>
            <w:left w:w="108" w:type="dxa"/>
            <w:bottom w:w="0" w:type="dxa"/>
            <w:right w:w="108" w:type="dxa"/>
          </w:tblCellMar>
        </w:tblPrEx>
        <w:trPr>
          <w:trHeight w:val="756" w:hRule="atLeast"/>
        </w:trPr>
        <w:tc>
          <w:tcPr>
            <w:tcW w:w="7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lang w:val="en-US" w:eastAsia="zh-CN"/>
              </w:rPr>
              <w:t>7</w:t>
            </w:r>
          </w:p>
        </w:tc>
        <w:tc>
          <w:tcPr>
            <w:tcW w:w="138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b/>
                <w:bCs/>
                <w:color w:val="auto"/>
                <w:kern w:val="0"/>
              </w:rPr>
            </w:pPr>
            <w:r>
              <w:rPr>
                <w:rFonts w:hint="eastAsia" w:cs="宋体"/>
                <w:b/>
                <w:bCs/>
                <w:color w:val="auto"/>
                <w:kern w:val="0"/>
              </w:rPr>
              <w:t>售后服务（0-</w:t>
            </w:r>
            <w:r>
              <w:rPr>
                <w:rFonts w:hint="eastAsia" w:cs="宋体"/>
                <w:b/>
                <w:bCs/>
                <w:color w:val="auto"/>
                <w:kern w:val="0"/>
                <w:lang w:val="en-US" w:eastAsia="zh-CN"/>
              </w:rPr>
              <w:t>2</w:t>
            </w:r>
            <w:r>
              <w:rPr>
                <w:rFonts w:hint="eastAsia" w:cs="宋体"/>
                <w:b/>
                <w:bCs/>
                <w:color w:val="auto"/>
                <w:kern w:val="0"/>
              </w:rPr>
              <w:t>分）</w:t>
            </w: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color w:val="auto"/>
                <w:kern w:val="0"/>
              </w:rPr>
            </w:pPr>
            <w:r>
              <w:rPr>
                <w:rFonts w:hint="eastAsia" w:eastAsia="仿宋" w:cs="宋体"/>
                <w:color w:val="auto"/>
                <w:kern w:val="0"/>
                <w:lang w:eastAsia="zh-CN"/>
              </w:rPr>
              <w:t>根据</w:t>
            </w:r>
            <w:r>
              <w:rPr>
                <w:rFonts w:hint="eastAsia" w:cs="宋体"/>
                <w:color w:val="auto"/>
                <w:kern w:val="0"/>
                <w:lang w:eastAsia="zh-CN"/>
              </w:rPr>
              <w:t>投标人</w:t>
            </w:r>
            <w:r>
              <w:rPr>
                <w:rFonts w:hint="eastAsia" w:eastAsia="仿宋" w:cs="宋体"/>
                <w:color w:val="auto"/>
                <w:kern w:val="0"/>
                <w:lang w:eastAsia="zh-CN"/>
              </w:rPr>
              <w:t>提供的售后服务响应时间及到达现场的时间</w:t>
            </w:r>
            <w:r>
              <w:rPr>
                <w:rFonts w:hint="eastAsia" w:cs="宋体"/>
                <w:color w:val="auto"/>
                <w:kern w:val="0"/>
                <w:lang w:eastAsia="zh-CN"/>
              </w:rPr>
              <w:t>情况</w:t>
            </w:r>
            <w:r>
              <w:rPr>
                <w:rFonts w:hint="eastAsia" w:eastAsia="仿宋" w:cs="宋体"/>
                <w:color w:val="auto"/>
                <w:kern w:val="0"/>
                <w:lang w:eastAsia="zh-CN"/>
              </w:rPr>
              <w:t>进行打分</w:t>
            </w:r>
            <w:r>
              <w:rPr>
                <w:rFonts w:hint="eastAsia" w:cs="宋体"/>
                <w:color w:val="auto"/>
                <w:kern w:val="0"/>
                <w:lang w:eastAsia="zh-CN"/>
              </w:rPr>
              <w:t>。</w:t>
            </w:r>
            <w:r>
              <w:rPr>
                <w:rFonts w:hint="eastAsia" w:eastAsia="仿宋" w:cs="宋体"/>
                <w:color w:val="auto"/>
                <w:kern w:val="0"/>
                <w:lang w:eastAsia="zh-CN"/>
              </w:rPr>
              <w:t>（0-2分）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bidi="ar-SA"/>
              </w:rPr>
            </w:pPr>
            <w:r>
              <w:rPr>
                <w:rFonts w:hint="eastAsia" w:cs="宋体"/>
                <w:color w:val="auto"/>
                <w:kern w:val="0"/>
                <w:sz w:val="24"/>
                <w:szCs w:val="24"/>
                <w:lang w:val="en-US" w:eastAsia="zh-CN" w:bidi="ar-SA"/>
              </w:rPr>
              <w:t>2分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color w:val="auto"/>
                <w:kern w:val="0"/>
              </w:rPr>
            </w:pPr>
            <w:r>
              <w:rPr>
                <w:rFonts w:hint="eastAsia" w:cs="宋体"/>
                <w:color w:val="auto"/>
                <w:kern w:val="0"/>
              </w:rPr>
              <w:t>专家打分</w:t>
            </w:r>
          </w:p>
        </w:tc>
      </w:tr>
      <w:tr>
        <w:tblPrEx>
          <w:tblCellMar>
            <w:top w:w="0" w:type="dxa"/>
            <w:left w:w="108" w:type="dxa"/>
            <w:bottom w:w="0" w:type="dxa"/>
            <w:right w:w="108" w:type="dxa"/>
          </w:tblCellMar>
        </w:tblPrEx>
        <w:trPr>
          <w:trHeight w:val="74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bidi="ar-SA"/>
              </w:rPr>
            </w:pPr>
            <w:r>
              <w:rPr>
                <w:rFonts w:hint="eastAsia" w:cs="宋体"/>
                <w:color w:val="auto"/>
                <w:kern w:val="0"/>
                <w:lang w:val="en-US" w:eastAsia="zh-CN"/>
              </w:rPr>
              <w:t>8</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color w:val="auto"/>
                <w:kern w:val="0"/>
                <w:sz w:val="24"/>
                <w:szCs w:val="24"/>
                <w:lang w:val="en-US" w:eastAsia="zh-CN" w:bidi="ar-SA"/>
              </w:rPr>
            </w:pPr>
            <w:r>
              <w:rPr>
                <w:rFonts w:hint="eastAsia" w:cs="宋体"/>
                <w:b/>
                <w:bCs/>
                <w:color w:val="auto"/>
                <w:kern w:val="0"/>
              </w:rPr>
              <w:t>讲解培训（0-</w:t>
            </w:r>
            <w:r>
              <w:rPr>
                <w:rFonts w:hint="eastAsia" w:cs="宋体"/>
                <w:b/>
                <w:bCs/>
                <w:color w:val="auto"/>
                <w:kern w:val="0"/>
                <w:lang w:val="en-US" w:eastAsia="zh-CN"/>
              </w:rPr>
              <w:t>4</w:t>
            </w:r>
            <w:r>
              <w:rPr>
                <w:rFonts w:hint="eastAsia" w:cs="宋体"/>
                <w:b/>
                <w:bCs/>
                <w:color w:val="auto"/>
                <w:kern w:val="0"/>
              </w:rPr>
              <w:t>分）</w:t>
            </w: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bidi="ar-SA"/>
              </w:rPr>
            </w:pPr>
            <w:r>
              <w:rPr>
                <w:rFonts w:hint="eastAsia" w:cs="宋体"/>
                <w:color w:val="auto"/>
                <w:kern w:val="0"/>
                <w:sz w:val="24"/>
                <w:lang w:eastAsia="zh-CN"/>
              </w:rPr>
              <w:t>投标人根据本项目性质、展厅布局等拟定的讲解内容及针对讲解员的培训实施方案。</w:t>
            </w:r>
            <w:r>
              <w:rPr>
                <w:rFonts w:hint="eastAsia" w:eastAsia="仿宋" w:cs="宋体"/>
                <w:color w:val="auto"/>
                <w:kern w:val="0"/>
                <w:lang w:eastAsia="zh-CN"/>
              </w:rPr>
              <w:t>（0-</w:t>
            </w:r>
            <w:r>
              <w:rPr>
                <w:rFonts w:hint="eastAsia" w:cs="宋体"/>
                <w:color w:val="auto"/>
                <w:kern w:val="0"/>
                <w:lang w:val="en-US" w:eastAsia="zh-CN"/>
              </w:rPr>
              <w:t>4</w:t>
            </w:r>
            <w:r>
              <w:rPr>
                <w:rFonts w:hint="eastAsia" w:eastAsia="仿宋" w:cs="宋体"/>
                <w:color w:val="auto"/>
                <w:kern w:val="0"/>
                <w:lang w:eastAsia="zh-CN"/>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sz w:val="24"/>
                <w:szCs w:val="24"/>
                <w:lang w:val="en-US" w:eastAsia="zh-CN" w:bidi="ar-SA"/>
              </w:rPr>
              <w:t>4分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lang w:val="en-US" w:eastAsia="zh-CN" w:bidi="ar-SA"/>
              </w:rPr>
            </w:pPr>
            <w:r>
              <w:rPr>
                <w:rFonts w:hint="eastAsia" w:cs="宋体"/>
                <w:color w:val="auto"/>
                <w:kern w:val="0"/>
              </w:rPr>
              <w:t>专家打分</w:t>
            </w:r>
          </w:p>
        </w:tc>
      </w:tr>
      <w:tr>
        <w:tblPrEx>
          <w:tblCellMar>
            <w:top w:w="0" w:type="dxa"/>
            <w:left w:w="108" w:type="dxa"/>
            <w:bottom w:w="0" w:type="dxa"/>
            <w:right w:w="108" w:type="dxa"/>
          </w:tblCellMar>
        </w:tblPrEx>
        <w:trPr>
          <w:trHeight w:val="1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仿宋" w:cs="宋体"/>
                <w:color w:val="auto"/>
                <w:kern w:val="0"/>
                <w:lang w:val="en-US" w:eastAsia="zh-CN"/>
              </w:rPr>
            </w:pPr>
            <w:r>
              <w:rPr>
                <w:rFonts w:hint="eastAsia" w:cs="宋体"/>
                <w:color w:val="auto"/>
                <w:kern w:val="0"/>
                <w:lang w:val="en-US" w:eastAsia="zh-CN"/>
              </w:rPr>
              <w:t>9</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b/>
                <w:bCs/>
                <w:color w:val="auto"/>
                <w:kern w:val="0"/>
              </w:rPr>
              <w:t>类似业绩  （0-</w:t>
            </w:r>
            <w:r>
              <w:rPr>
                <w:rFonts w:hint="eastAsia" w:cs="宋体"/>
                <w:b/>
                <w:bCs/>
                <w:color w:val="auto"/>
                <w:kern w:val="0"/>
                <w:lang w:val="en-US" w:eastAsia="zh-CN"/>
              </w:rPr>
              <w:t>3</w:t>
            </w:r>
            <w:r>
              <w:rPr>
                <w:rFonts w:hint="eastAsia" w:cs="宋体"/>
                <w:b/>
                <w:bCs/>
                <w:color w:val="auto"/>
                <w:kern w:val="0"/>
              </w:rPr>
              <w:t>分）</w:t>
            </w:r>
          </w:p>
        </w:tc>
        <w:tc>
          <w:tcPr>
            <w:tcW w:w="5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b w:val="0"/>
                <w:bCs w:val="0"/>
                <w:color w:val="auto"/>
                <w:kern w:val="0"/>
                <w:lang w:eastAsia="zh-CN"/>
              </w:rPr>
            </w:pPr>
            <w:r>
              <w:rPr>
                <w:rFonts w:hint="eastAsia" w:cs="宋体"/>
                <w:b w:val="0"/>
                <w:bCs w:val="0"/>
                <w:color w:val="auto"/>
                <w:kern w:val="0"/>
              </w:rPr>
              <w:t>投标人自201</w:t>
            </w:r>
            <w:r>
              <w:rPr>
                <w:rFonts w:hint="eastAsia" w:cs="宋体"/>
                <w:b w:val="0"/>
                <w:bCs w:val="0"/>
                <w:color w:val="auto"/>
                <w:kern w:val="0"/>
                <w:lang w:val="en-US" w:eastAsia="zh-CN"/>
              </w:rPr>
              <w:t>7</w:t>
            </w:r>
            <w:r>
              <w:rPr>
                <w:rFonts w:hint="eastAsia" w:cs="宋体"/>
                <w:b w:val="0"/>
                <w:bCs w:val="0"/>
                <w:color w:val="auto"/>
                <w:kern w:val="0"/>
              </w:rPr>
              <w:t>年1月1日（时间以合同签订日期为准）至今，承担过类似项目业绩</w:t>
            </w:r>
            <w:r>
              <w:rPr>
                <w:rFonts w:hint="eastAsia" w:cs="宋体"/>
                <w:b w:val="0"/>
                <w:bCs w:val="0"/>
                <w:color w:val="auto"/>
                <w:kern w:val="0"/>
                <w:lang w:eastAsia="zh-CN"/>
              </w:rPr>
              <w:t>，</w:t>
            </w:r>
            <w:r>
              <w:rPr>
                <w:rFonts w:hint="eastAsia" w:cs="宋体"/>
                <w:b w:val="0"/>
                <w:bCs w:val="0"/>
                <w:color w:val="auto"/>
                <w:kern w:val="0"/>
              </w:rPr>
              <w:t>每个项目得1分，最高得3分</w:t>
            </w:r>
            <w:r>
              <w:rPr>
                <w:rFonts w:hint="eastAsia" w:cs="宋体"/>
                <w:b w:val="0"/>
                <w:bCs w:val="0"/>
                <w:color w:val="auto"/>
                <w:kern w:val="0"/>
                <w:lang w:eastAsia="zh-CN"/>
              </w:rPr>
              <w:t>。</w:t>
            </w:r>
            <w:r>
              <w:rPr>
                <w:rFonts w:hint="eastAsia" w:eastAsia="仿宋" w:cs="宋体"/>
                <w:b w:val="0"/>
                <w:bCs w:val="0"/>
                <w:color w:val="auto"/>
                <w:kern w:val="0"/>
                <w:lang w:eastAsia="zh-CN"/>
              </w:rPr>
              <w:t>（0-</w:t>
            </w:r>
            <w:r>
              <w:rPr>
                <w:rFonts w:hint="eastAsia" w:cs="宋体"/>
                <w:b w:val="0"/>
                <w:bCs w:val="0"/>
                <w:color w:val="auto"/>
                <w:kern w:val="0"/>
                <w:lang w:val="en-US" w:eastAsia="zh-CN"/>
              </w:rPr>
              <w:t>3</w:t>
            </w:r>
            <w:r>
              <w:rPr>
                <w:rFonts w:hint="eastAsia" w:eastAsia="仿宋" w:cs="宋体"/>
                <w:b w:val="0"/>
                <w:bCs w:val="0"/>
                <w:color w:val="auto"/>
                <w:kern w:val="0"/>
                <w:lang w:eastAsia="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color w:val="auto"/>
                <w:kern w:val="0"/>
              </w:rPr>
            </w:pPr>
            <w:r>
              <w:rPr>
                <w:rFonts w:hint="eastAsia" w:cs="宋体"/>
                <w:b w:val="0"/>
                <w:bCs w:val="0"/>
                <w:color w:val="auto"/>
                <w:kern w:val="0"/>
                <w:lang w:eastAsia="zh-CN"/>
              </w:rPr>
              <w:t>（注：</w:t>
            </w:r>
            <w:r>
              <w:rPr>
                <w:rFonts w:hint="eastAsia" w:ascii="仿宋" w:hAnsi="仿宋" w:eastAsia="仿宋" w:cs="仿宋"/>
                <w:b w:val="0"/>
                <w:bCs w:val="0"/>
                <w:color w:val="auto"/>
                <w:szCs w:val="21"/>
                <w:highlight w:val="none"/>
              </w:rPr>
              <w:t>竣工验收报告的复印件（注：要求提供业绩合同</w:t>
            </w:r>
            <w:r>
              <w:rPr>
                <w:rFonts w:hint="eastAsia" w:cs="仿宋"/>
                <w:b w:val="0"/>
                <w:bCs w:val="0"/>
                <w:color w:val="auto"/>
                <w:szCs w:val="21"/>
                <w:highlight w:val="none"/>
                <w:lang w:eastAsia="zh-CN"/>
              </w:rPr>
              <w:t>及</w:t>
            </w:r>
            <w:r>
              <w:rPr>
                <w:rFonts w:hint="eastAsia" w:ascii="仿宋" w:hAnsi="仿宋" w:eastAsia="仿宋" w:cs="仿宋"/>
                <w:b w:val="0"/>
                <w:bCs w:val="0"/>
                <w:color w:val="auto"/>
                <w:szCs w:val="21"/>
                <w:highlight w:val="none"/>
              </w:rPr>
              <w:t>竣工验收报告复印件并加盖投标人公章，不提供</w:t>
            </w:r>
            <w:r>
              <w:rPr>
                <w:rFonts w:hint="eastAsia" w:cs="宋体"/>
                <w:b w:val="0"/>
                <w:bCs w:val="0"/>
                <w:color w:val="auto"/>
                <w:kern w:val="0"/>
                <w:lang w:eastAsia="zh-CN"/>
              </w:rPr>
              <w:t>或提供不全</w:t>
            </w:r>
            <w:r>
              <w:rPr>
                <w:rFonts w:hint="eastAsia" w:ascii="仿宋" w:hAnsi="仿宋" w:eastAsia="仿宋" w:cs="仿宋"/>
                <w:b w:val="0"/>
                <w:bCs w:val="0"/>
                <w:color w:val="auto"/>
                <w:szCs w:val="21"/>
                <w:highlight w:val="none"/>
              </w:rPr>
              <w:t>不得分）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lang w:val="en-US" w:eastAsia="zh-CN"/>
              </w:rPr>
              <w:t>3</w:t>
            </w:r>
            <w:r>
              <w:rPr>
                <w:rFonts w:hint="eastAsia" w:cs="宋体"/>
                <w:color w:val="auto"/>
                <w:kern w:val="0"/>
              </w:rPr>
              <w:t>分</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color w:val="auto"/>
                <w:kern w:val="0"/>
              </w:rPr>
            </w:pPr>
            <w:r>
              <w:rPr>
                <w:rFonts w:hint="eastAsia" w:cs="宋体"/>
                <w:color w:val="auto"/>
                <w:kern w:val="0"/>
              </w:rPr>
              <w:t>客观分</w:t>
            </w:r>
          </w:p>
        </w:tc>
      </w:tr>
    </w:tbl>
    <w:p>
      <w:pPr>
        <w:spacing w:before="156"/>
        <w:rPr>
          <w:b/>
        </w:rPr>
      </w:pPr>
      <w:r>
        <w:rPr>
          <w:rFonts w:hint="eastAsia"/>
          <w:b/>
          <w:color w:val="000000" w:themeColor="text1"/>
          <w14:textFill>
            <w14:solidFill>
              <w14:schemeClr w14:val="tx1"/>
            </w14:solidFill>
          </w14:textFill>
        </w:rPr>
        <w:t>注：</w:t>
      </w:r>
      <w:r>
        <w:rPr>
          <w:rFonts w:hint="eastAsia"/>
          <w:b/>
        </w:rPr>
        <w:t>1</w:t>
      </w:r>
      <w:r>
        <w:rPr>
          <w:b/>
        </w:rPr>
        <w:t>.</w:t>
      </w:r>
      <w:r>
        <w:rPr>
          <w:rFonts w:hint="eastAsia"/>
          <w:b/>
        </w:rPr>
        <w:t>投标人弄虚作假的，报政府采购监督部门查处。</w:t>
      </w:r>
    </w:p>
    <w:p>
      <w:pPr>
        <w:spacing w:before="156" w:line="240" w:lineRule="auto"/>
        <w:ind w:firstLine="482" w:firstLineChars="200"/>
        <w:rPr>
          <w:b/>
        </w:rPr>
      </w:pPr>
      <w:r>
        <w:rPr>
          <w:b/>
        </w:rPr>
        <w:t>2</w:t>
      </w:r>
      <w:r>
        <w:rPr>
          <w:rFonts w:hint="eastAsia"/>
          <w:b/>
        </w:rPr>
        <w:t>.以上证明材料复印件均须加盖公章，所有证明材料必须在有效期内。</w:t>
      </w:r>
    </w:p>
    <w:p>
      <w:pPr>
        <w:spacing w:before="156" w:line="440" w:lineRule="exact"/>
        <w:ind w:firstLine="482" w:firstLineChars="200"/>
        <w:rPr>
          <w:b/>
        </w:rPr>
      </w:pPr>
      <w:r>
        <w:rPr>
          <w:b/>
        </w:rPr>
        <w:t>3</w:t>
      </w:r>
      <w:r>
        <w:rPr>
          <w:rFonts w:hint="eastAsia"/>
          <w:b/>
        </w:rPr>
        <w:t>.因投标人提供的相关证明材料的复印件或网页截图清晰度、真实性等原因造成评标委员会无法辨认或判定，可能被严厉扣分或不得分，由此造成的后果，由投标人自行承担。</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304" w:right="1474" w:bottom="1304" w:left="1474" w:header="851" w:footer="992" w:gutter="0"/>
          <w:cols w:space="0" w:num="1"/>
          <w:rtlGutter w:val="0"/>
          <w:docGrid w:type="lines" w:linePitch="312" w:charSpace="0"/>
        </w:sectPr>
      </w:pPr>
      <w:r>
        <w:rPr>
          <w:b/>
        </w:rPr>
        <w:t>4</w:t>
      </w:r>
      <w:r>
        <w:rPr>
          <w:rFonts w:hint="eastAsia"/>
          <w:b/>
        </w:rPr>
        <w:t>.以上证明材料必须真实有效，若投标人提供的合同、证书、检测报告等资料弄虚作假的，报政府采购监督部门查处。</w:t>
      </w:r>
    </w:p>
    <w:p>
      <w:pPr>
        <w:pStyle w:val="6"/>
      </w:pPr>
      <w:bookmarkStart w:id="4" w:name="_Toc425682676"/>
      <w:r>
        <w:rPr>
          <w:rFonts w:hint="eastAsia"/>
        </w:rPr>
        <w:t>第四章 采购需求</w:t>
      </w:r>
      <w:bookmarkEnd w:id="4"/>
      <w:bookmarkStart w:id="5" w:name="_Toc292375921"/>
      <w:bookmarkEnd w:id="5"/>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0"/>
        <w:rPr>
          <w:rFonts w:hint="eastAsia" w:ascii="仿宋" w:hAnsi="仿宋" w:eastAsia="仿宋" w:cs="仿宋"/>
          <w:b/>
          <w:kern w:val="3"/>
          <w:sz w:val="24"/>
          <w:szCs w:val="24"/>
        </w:rPr>
      </w:pPr>
      <w:bookmarkStart w:id="6" w:name="_Toc233618986"/>
      <w:bookmarkStart w:id="7" w:name="_Toc354996706"/>
      <w:bookmarkStart w:id="8" w:name="_Toc86217003"/>
      <w:bookmarkStart w:id="9" w:name="_Toc6759"/>
      <w:bookmarkStart w:id="10" w:name="_Toc8772"/>
      <w:bookmarkStart w:id="11" w:name="_Toc3468"/>
      <w:r>
        <w:rPr>
          <w:rFonts w:hint="eastAsia" w:ascii="仿宋" w:hAnsi="仿宋" w:eastAsia="仿宋" w:cs="仿宋"/>
          <w:b/>
          <w:kern w:val="3"/>
          <w:sz w:val="24"/>
          <w:szCs w:val="24"/>
        </w:rPr>
        <w:t>一、项目概况及主题内容</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outlineLvl w:val="0"/>
        <w:rPr>
          <w:rFonts w:hint="eastAsia" w:ascii="仿宋" w:hAnsi="仿宋" w:eastAsia="仿宋" w:cs="仿宋"/>
          <w:b/>
          <w:kern w:val="3"/>
          <w:sz w:val="24"/>
          <w:szCs w:val="24"/>
        </w:rPr>
      </w:pPr>
      <w:r>
        <w:rPr>
          <w:rFonts w:hint="eastAsia" w:ascii="仿宋" w:hAnsi="仿宋" w:eastAsia="仿宋" w:cs="仿宋"/>
          <w:b/>
          <w:kern w:val="3"/>
          <w:sz w:val="24"/>
          <w:szCs w:val="24"/>
        </w:rPr>
        <w:t>（一）项目概况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1、本项目为富阳区禁毒宣教中心</w:t>
      </w:r>
      <w:r>
        <w:rPr>
          <w:rFonts w:hint="eastAsia" w:cs="仿宋"/>
          <w:bCs/>
          <w:kern w:val="3"/>
          <w:sz w:val="24"/>
          <w:szCs w:val="24"/>
          <w:lang w:eastAsia="zh-CN"/>
        </w:rPr>
        <w:t>布展</w:t>
      </w:r>
      <w:r>
        <w:rPr>
          <w:rFonts w:hint="eastAsia" w:ascii="仿宋" w:hAnsi="仿宋" w:eastAsia="仿宋" w:cs="仿宋"/>
          <w:bCs/>
          <w:kern w:val="3"/>
          <w:sz w:val="24"/>
          <w:szCs w:val="24"/>
        </w:rPr>
        <w:t>项目，预算价</w:t>
      </w:r>
      <w:r>
        <w:rPr>
          <w:rFonts w:hint="eastAsia" w:cs="仿宋"/>
          <w:bCs/>
          <w:kern w:val="3"/>
          <w:sz w:val="24"/>
          <w:szCs w:val="24"/>
          <w:lang w:val="en-US" w:eastAsia="zh-CN"/>
        </w:rPr>
        <w:t>5000000</w:t>
      </w:r>
      <w:r>
        <w:rPr>
          <w:rFonts w:hint="eastAsia" w:ascii="仿宋" w:hAnsi="仿宋" w:eastAsia="仿宋" w:cs="仿宋"/>
          <w:bCs/>
          <w:kern w:val="3"/>
          <w:sz w:val="24"/>
          <w:szCs w:val="24"/>
        </w:rPr>
        <w:t>.00元</w:t>
      </w:r>
      <w:r>
        <w:rPr>
          <w:rFonts w:hint="eastAsia" w:cs="仿宋"/>
          <w:bCs/>
          <w:kern w:val="3"/>
          <w:sz w:val="24"/>
          <w:szCs w:val="24"/>
          <w:lang w:eastAsia="zh-CN"/>
        </w:rPr>
        <w:t>，最高限价</w:t>
      </w:r>
      <w:r>
        <w:rPr>
          <w:rFonts w:hint="eastAsia" w:ascii="仿宋" w:hAnsi="仿宋" w:eastAsia="仿宋" w:cs="仿宋"/>
          <w:bCs/>
          <w:kern w:val="3"/>
          <w:sz w:val="24"/>
          <w:szCs w:val="24"/>
        </w:rPr>
        <w:t>4918168.00元。</w:t>
      </w:r>
    </w:p>
    <w:p>
      <w:pPr>
        <w:keepNext w:val="0"/>
        <w:keepLines w:val="0"/>
        <w:pageBreakBefore w:val="0"/>
        <w:widowControl/>
        <w:kinsoku/>
        <w:wordWrap/>
        <w:overflowPunct/>
        <w:topLinePunct w:val="0"/>
        <w:autoSpaceDE/>
        <w:autoSpaceDN/>
        <w:bidi w:val="0"/>
        <w:adjustRightInd/>
        <w:snapToGrid/>
        <w:spacing w:line="440" w:lineRule="exact"/>
        <w:ind w:firstLine="472" w:firstLineChars="200"/>
        <w:textAlignment w:val="auto"/>
        <w:rPr>
          <w:rFonts w:hint="eastAsia" w:ascii="仿宋" w:hAnsi="仿宋" w:eastAsia="仿宋" w:cs="仿宋"/>
          <w:kern w:val="3"/>
          <w:sz w:val="24"/>
          <w:szCs w:val="24"/>
        </w:rPr>
      </w:pPr>
      <w:r>
        <w:rPr>
          <w:rFonts w:hint="eastAsia" w:ascii="仿宋" w:hAnsi="仿宋" w:eastAsia="仿宋" w:cs="仿宋"/>
          <w:b w:val="0"/>
          <w:bCs w:val="0"/>
          <w:spacing w:val="-2"/>
          <w:kern w:val="3"/>
          <w:sz w:val="24"/>
          <w:szCs w:val="24"/>
        </w:rPr>
        <w:t>2、</w:t>
      </w:r>
      <w:r>
        <w:rPr>
          <w:rFonts w:hint="eastAsia" w:ascii="仿宋" w:hAnsi="仿宋" w:eastAsia="仿宋" w:cs="仿宋"/>
          <w:b w:val="0"/>
          <w:bCs w:val="0"/>
          <w:kern w:val="3"/>
          <w:sz w:val="24"/>
          <w:szCs w:val="24"/>
        </w:rPr>
        <w:t>项目位于富</w:t>
      </w:r>
      <w:r>
        <w:rPr>
          <w:rFonts w:hint="eastAsia" w:ascii="仿宋" w:hAnsi="仿宋" w:eastAsia="仿宋" w:cs="仿宋"/>
          <w:bCs/>
          <w:kern w:val="3"/>
          <w:sz w:val="24"/>
          <w:szCs w:val="24"/>
        </w:rPr>
        <w:t>阳区体育馆1F</w:t>
      </w:r>
      <w:r>
        <w:rPr>
          <w:rFonts w:hint="eastAsia" w:ascii="仿宋" w:hAnsi="仿宋" w:eastAsia="仿宋" w:cs="仿宋"/>
          <w:kern w:val="3"/>
          <w:sz w:val="24"/>
          <w:szCs w:val="24"/>
        </w:rPr>
        <w:t>，总建筑面积为310平方。</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kern w:val="3"/>
          <w:sz w:val="24"/>
          <w:szCs w:val="24"/>
          <w:highlight w:val="green"/>
        </w:rPr>
      </w:pPr>
      <w:r>
        <w:rPr>
          <w:rFonts w:hint="eastAsia" w:ascii="仿宋" w:hAnsi="仿宋" w:eastAsia="仿宋" w:cs="仿宋"/>
          <w:b/>
          <w:bCs/>
          <w:kern w:val="3"/>
          <w:sz w:val="24"/>
          <w:szCs w:val="24"/>
        </w:rPr>
        <w:t>其他内容详见</w:t>
      </w:r>
      <w:r>
        <w:rPr>
          <w:rFonts w:hint="eastAsia" w:ascii="仿宋" w:hAnsi="仿宋" w:eastAsia="仿宋" w:cs="仿宋"/>
          <w:b/>
          <w:bCs/>
          <w:kern w:val="3"/>
          <w:sz w:val="24"/>
          <w:szCs w:val="24"/>
          <w:lang w:eastAsia="zh-CN"/>
        </w:rPr>
        <w:t>设计图纸</w:t>
      </w:r>
      <w:r>
        <w:rPr>
          <w:rFonts w:hint="eastAsia" w:ascii="仿宋" w:hAnsi="仿宋" w:eastAsia="仿宋" w:cs="仿宋"/>
          <w:b/>
          <w:bCs/>
          <w:kern w:val="3"/>
          <w:sz w:val="24"/>
          <w:szCs w:val="24"/>
        </w:rPr>
        <w:t>与原建筑参考图纸。</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outlineLvl w:val="0"/>
        <w:rPr>
          <w:rFonts w:hint="eastAsia" w:ascii="仿宋" w:hAnsi="仿宋" w:eastAsia="仿宋" w:cs="仿宋"/>
          <w:b/>
          <w:kern w:val="3"/>
          <w:sz w:val="24"/>
          <w:szCs w:val="24"/>
        </w:rPr>
      </w:pPr>
      <w:r>
        <w:rPr>
          <w:rFonts w:hint="eastAsia" w:ascii="仿宋" w:hAnsi="仿宋" w:eastAsia="仿宋" w:cs="仿宋"/>
          <w:b/>
          <w:kern w:val="3"/>
          <w:sz w:val="24"/>
          <w:szCs w:val="24"/>
        </w:rPr>
        <w:t>（二）主题内容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1、概述</w:t>
      </w:r>
    </w:p>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kern w:val="3"/>
          <w:sz w:val="24"/>
          <w:szCs w:val="24"/>
        </w:rPr>
      </w:pPr>
      <w:r>
        <w:rPr>
          <w:rFonts w:hint="eastAsia" w:ascii="仿宋" w:hAnsi="仿宋" w:eastAsia="仿宋" w:cs="仿宋"/>
          <w:bCs/>
          <w:kern w:val="3"/>
          <w:sz w:val="24"/>
          <w:szCs w:val="24"/>
        </w:rPr>
        <w:t xml:space="preserve">  融合科技文化，打造全沉浸式的禁毒教育展厅，作为富阳区禁毒宣传及教育的主要出口，树立全国禁毒展厅标杆。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2、设计主题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富阳禁毒宣教中心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3.功能定位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3.1主要功能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本馆主要功能是：宣传禁毒知识，青少年禁毒教育。</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3.2建馆定位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3.2.1展示定位：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全国领先禁毒教育基地；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富阳区青少年禁毒教育基地；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富阳区禁毒宣传中心；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打造富春山居品牌的精神家园。</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3.2.2受众定位：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本馆主要参观者为大中小学生；政府、部门参观考察团；普通社会民众等。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4.建设目标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禁毒个性化沉浸式体验展厅。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r>
        <w:rPr>
          <w:rFonts w:hint="eastAsia" w:ascii="仿宋" w:hAnsi="仿宋" w:eastAsia="仿宋" w:cs="仿宋"/>
          <w:bCs/>
          <w:kern w:val="3"/>
          <w:sz w:val="24"/>
          <w:szCs w:val="24"/>
        </w:rPr>
        <w:t>5.布展原则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3"/>
          <w:sz w:val="24"/>
          <w:szCs w:val="24"/>
        </w:rPr>
      </w:pPr>
      <w:bookmarkStart w:id="12" w:name="_Toc482081801"/>
      <w:r>
        <w:rPr>
          <w:rFonts w:hint="eastAsia" w:ascii="仿宋" w:hAnsi="仿宋" w:eastAsia="仿宋" w:cs="仿宋"/>
          <w:bCs/>
          <w:kern w:val="3"/>
          <w:sz w:val="24"/>
          <w:szCs w:val="24"/>
        </w:rPr>
        <w:t>在整体空间营造上，用五感（视觉，听觉，嗅觉，触觉，味觉）构建全沉浸式体验。在精神文化打造上，为现代版富春山居图新增一个维度。</w:t>
      </w:r>
    </w:p>
    <w:p>
      <w:pPr>
        <w:keepNext w:val="0"/>
        <w:keepLines w:val="0"/>
        <w:pageBreakBefore w:val="0"/>
        <w:kinsoku/>
        <w:wordWrap/>
        <w:overflowPunct/>
        <w:topLinePunct w:val="0"/>
        <w:autoSpaceDE/>
        <w:autoSpaceDN/>
        <w:bidi w:val="0"/>
        <w:adjustRightInd/>
        <w:snapToGrid/>
        <w:spacing w:line="440" w:lineRule="exact"/>
        <w:ind w:left="274" w:leftChars="114" w:firstLine="241" w:firstLineChars="100"/>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（三）展览框架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序    厅——等候欢迎区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开启——总述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第一单元——恶之花 美的诱惑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 xml:space="preserve">第二单元——负面人生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第三单元——爱的转换</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第四单元——正向空间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尾厅——向阳通道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1.功能区块</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展览区：包括主展厅毒情及历史；</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体验区：包括毒驾体验，**后的惨状，禁毒互动游戏等场地；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展演区：爱的转换，教育讲座，宣传片，多功能厅；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办公区：包括办公室、设备间等。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2.布展文本（简略）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 xml:space="preserve">序厅  展厅欢迎词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同时序厅具有接待、咨询、导览等一般性功能。</w:t>
      </w:r>
    </w:p>
    <w:p>
      <w:pPr>
        <w:keepNext w:val="0"/>
        <w:keepLines w:val="0"/>
        <w:pageBreakBefore w:val="0"/>
        <w:kinsoku/>
        <w:wordWrap/>
        <w:overflowPunct/>
        <w:topLinePunct w:val="0"/>
        <w:autoSpaceDE/>
        <w:autoSpaceDN/>
        <w:bidi w:val="0"/>
        <w:adjustRightInd/>
        <w:snapToGrid/>
        <w:spacing w:line="440" w:lineRule="exact"/>
        <w:ind w:firstLine="482" w:firstLineChars="200"/>
        <w:jc w:val="center"/>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开启 总述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1.禁毒历史影片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2.世界毒情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3.中国毒情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4.富阳禁毒综合展示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5.前言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 xml:space="preserve">6.领导语录 </w:t>
      </w:r>
    </w:p>
    <w:p>
      <w:pPr>
        <w:keepNext w:val="0"/>
        <w:keepLines w:val="0"/>
        <w:pageBreakBefore w:val="0"/>
        <w:kinsoku/>
        <w:wordWrap/>
        <w:overflowPunct/>
        <w:topLinePunct w:val="0"/>
        <w:autoSpaceDE/>
        <w:autoSpaceDN/>
        <w:bidi w:val="0"/>
        <w:adjustRightInd/>
        <w:snapToGrid/>
        <w:spacing w:line="440" w:lineRule="exact"/>
        <w:ind w:firstLine="482" w:firstLineChars="200"/>
        <w:jc w:val="center"/>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第一单元  恶之花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1.罂粟花海</w:t>
      </w:r>
    </w:p>
    <w:p>
      <w:pPr>
        <w:keepNext w:val="0"/>
        <w:keepLines w:val="0"/>
        <w:pageBreakBefore w:val="0"/>
        <w:kinsoku/>
        <w:wordWrap/>
        <w:overflowPunct/>
        <w:topLinePunct w:val="0"/>
        <w:autoSpaceDE/>
        <w:autoSpaceDN/>
        <w:bidi w:val="0"/>
        <w:adjustRightInd/>
        <w:snapToGrid/>
        <w:spacing w:line="440" w:lineRule="exact"/>
        <w:ind w:firstLine="482" w:firstLineChars="200"/>
        <w:jc w:val="center"/>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第二单元  负面人生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1.**现场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2.主要毒品展示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3.毒贩的谎言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4.**后的你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5.**后的器官变化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6.毒驾体验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7.对家庭的危害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8.对社会的危害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9.**者的忏悔</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10.**体验 万丈深渊</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第三单元  爱的转化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1.生命树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2.禁毒天使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3.禁毒课堂</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第四单元  正向空间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1.毒品的由来（互动）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2.禁毒小英雄（互动）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3.缉毒消消乐（互动）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4.明辨是非（互动）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5.智识（互动）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3"/>
          <w:sz w:val="24"/>
          <w:szCs w:val="24"/>
        </w:rPr>
      </w:pPr>
      <w:r>
        <w:rPr>
          <w:rFonts w:hint="eastAsia" w:ascii="仿宋" w:hAnsi="仿宋" w:eastAsia="仿宋" w:cs="仿宋"/>
          <w:b/>
          <w:bCs/>
          <w:kern w:val="3"/>
          <w:sz w:val="24"/>
          <w:szCs w:val="24"/>
        </w:rPr>
        <w:t>尾厅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1.打卡签名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2.向阳通道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3"/>
          <w:sz w:val="24"/>
          <w:szCs w:val="24"/>
        </w:rPr>
      </w:pPr>
      <w:r>
        <w:rPr>
          <w:rFonts w:hint="eastAsia" w:ascii="仿宋" w:hAnsi="仿宋" w:eastAsia="仿宋" w:cs="仿宋"/>
          <w:kern w:val="3"/>
          <w:sz w:val="24"/>
          <w:szCs w:val="24"/>
        </w:rPr>
        <w:t>3.太阳装置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3"/>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kern w:val="3"/>
          <w:sz w:val="24"/>
          <w:szCs w:val="24"/>
        </w:rPr>
      </w:pPr>
      <w:r>
        <w:rPr>
          <w:rFonts w:hint="eastAsia" w:ascii="仿宋" w:hAnsi="仿宋" w:eastAsia="仿宋" w:cs="仿宋"/>
          <w:b/>
          <w:bCs/>
          <w:kern w:val="3"/>
          <w:sz w:val="24"/>
          <w:szCs w:val="24"/>
        </w:rPr>
        <w:t>二、</w:t>
      </w:r>
      <w:bookmarkEnd w:id="12"/>
      <w:bookmarkStart w:id="13" w:name="_Toc482081802"/>
      <w:r>
        <w:rPr>
          <w:rFonts w:hint="eastAsia" w:ascii="仿宋" w:hAnsi="仿宋" w:eastAsia="仿宋" w:cs="仿宋"/>
          <w:b/>
          <w:bCs/>
          <w:kern w:val="3"/>
          <w:sz w:val="24"/>
          <w:szCs w:val="24"/>
        </w:rPr>
        <w:t>项目采购清单</w:t>
      </w:r>
    </w:p>
    <w:tbl>
      <w:tblPr>
        <w:tblStyle w:val="89"/>
        <w:tblW w:w="10027" w:type="dxa"/>
        <w:tblInd w:w="-310" w:type="dxa"/>
        <w:tblLayout w:type="fixed"/>
        <w:tblCellMar>
          <w:top w:w="0" w:type="dxa"/>
          <w:left w:w="108" w:type="dxa"/>
          <w:bottom w:w="0" w:type="dxa"/>
          <w:right w:w="108" w:type="dxa"/>
        </w:tblCellMar>
      </w:tblPr>
      <w:tblGrid>
        <w:gridCol w:w="812"/>
        <w:gridCol w:w="1847"/>
        <w:gridCol w:w="1"/>
        <w:gridCol w:w="3715"/>
        <w:gridCol w:w="1275"/>
        <w:gridCol w:w="964"/>
        <w:gridCol w:w="1413"/>
      </w:tblGrid>
      <w:tr>
        <w:tblPrEx>
          <w:tblCellMar>
            <w:top w:w="0" w:type="dxa"/>
            <w:left w:w="108" w:type="dxa"/>
            <w:bottom w:w="0" w:type="dxa"/>
            <w:right w:w="108" w:type="dxa"/>
          </w:tblCellMar>
        </w:tblPrEx>
        <w:trPr>
          <w:trHeight w:val="79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序号</w:t>
            </w:r>
          </w:p>
        </w:tc>
        <w:tc>
          <w:tcPr>
            <w:tcW w:w="184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名称</w:t>
            </w:r>
          </w:p>
        </w:tc>
        <w:tc>
          <w:tcPr>
            <w:tcW w:w="3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参数</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计量单位</w:t>
            </w: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工程量</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中小企业划分所属行业</w:t>
            </w:r>
          </w:p>
        </w:tc>
      </w:tr>
      <w:tr>
        <w:tblPrEx>
          <w:tblCellMar>
            <w:top w:w="0" w:type="dxa"/>
            <w:left w:w="108" w:type="dxa"/>
            <w:bottom w:w="0" w:type="dxa"/>
            <w:right w:w="108" w:type="dxa"/>
          </w:tblCellMar>
        </w:tblPrEx>
        <w:trPr>
          <w:trHeight w:val="40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一</w:t>
            </w:r>
          </w:p>
        </w:tc>
        <w:tc>
          <w:tcPr>
            <w:tcW w:w="9215" w:type="dxa"/>
            <w:gridSpan w:val="6"/>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基础装饰部分</w:t>
            </w:r>
          </w:p>
        </w:tc>
      </w:tr>
      <w:tr>
        <w:tblPrEx>
          <w:tblCellMar>
            <w:top w:w="0" w:type="dxa"/>
            <w:left w:w="108" w:type="dxa"/>
            <w:bottom w:w="0" w:type="dxa"/>
            <w:right w:w="108" w:type="dxa"/>
          </w:tblCellMar>
        </w:tblPrEx>
        <w:trPr>
          <w:trHeight w:val="449"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砌筑工程</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hint="eastAsia"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hint="eastAsia"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hint="eastAsia"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多孔砖墙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240mm厚多孔页岩砖墙，M7.5砌筑</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m3</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5.39</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墙面一般抹灰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18mm厚水泥砂浆抹灰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素水泥浆一道甩毛（掺建筑胶）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44.89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44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门窗工程</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9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深渊镜感应门（1.62*2.38m弧形，含感应装置电机等配件）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深渊镜感应门（1.62*2.38m弧形，含感应装置电机等配件）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樘</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9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阳光之地感应门（1.66*2.38m弧形，含传感装置电机等配件）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阳光之地感应门（1.66*2.38m弧形，含传感装置电机等配件）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樘</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11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前厅感应移门（1.75*2.7m，含传感装置电机等配件）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前厅感应移门（1.75*2.7m弧形，含传感装置电机等配件）</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樘</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85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木质门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设备间暗门甲级双开门防火门（黑色油漆哑光面层）1.2*2.1，及五金配件安装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樘</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07"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木质防火门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向阳而生通道：甲级防火门（烤漆板饰面）1.2*2.3及五金配件安装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樘</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97"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金属门窗套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18mm阻燃板基层，1.2厚哑光不锈钢饰面</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13.72</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楼地面装饰工程</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橡胶板卷材楼地面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1、2.0厚地胶板（规格款式选样），用专用胶粘剂粘结 2、5MM厚水泥自流平，保持0干燥 3、30厚1;3细石水泥砂浆找平层 4、素水泥浆一道（掺建筑胶）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217.3</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99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防静电活动地板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1、防静电地板（全钢） 2、面层保温板采用50厚酚醛保温板 3、防尘漆一道 4、20厚1:2.5水泥砂浆压实赶光 5、素水泥浆一道</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35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块料楼地面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1、800*1600黑色镜面地砖，留2MM宽，干水泥擦缝，釉面打磨抛光处理 2、地砖背面批刮纯水泥浆（5-8厚） 3、30厚DPM15干硬性水泥砂浆粘结层（按现场实际调整厚度） 4、素水泥浆一道（擦建筑胶）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9.61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132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块料楼地面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1、800*1600镜面地砖，无缝密拼，干水泥擦缝，釉面打磨抛光处理 2、地砖背面批刮纯水泥浆（5-8厚） 3、30厚DPM15干硬性水泥砂浆粘结层（按现场实际调整厚度） 4、素水泥浆一道（擦建筑胶）</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127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石材零星项目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1、20厚大理石黑色纹路门槛石，背部加横向钢条，现场整体磨光，打蜡，抛光，水晶硬化等防污保护处理 2、石材背面批刮专用胶泥（2-3厚） 3、20厚DPM干硬性水泥砂浆粘结层 4、素水泥浆一道（掺建筑胶）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0.82</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496"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钢化玻璃地面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钢化玻璃地面（含基础等）</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7.73</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金属踢脚线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饰面为1mm厚拉丝不锈钢铣槽折边5cm高</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149.35</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2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墙、柱面装饰与隔断、幕墙工程</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金属隔断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附墙：单面双层6厚A级木质防火压力板+9.5厚石膏板，内置隔音棉，100*50*5方钢、40*40*4方钢骨架</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192.97</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78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金属隔断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隔墙：双面双层6厚A级木质防火压力板+9.5厚石膏板，内置隔音棉，100*50*5方钢、40*40*4方钢骨架</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525.76</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47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玻璃隔断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10厚超白玻钢化玻璃，黑钛边框</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10.55</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前厅：40*40*3镀锌方钢骨架，3厚冲孔铝板饰面（氟碳面层），做法详见施工图</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22.54</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92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前厅：40*40*3镀锌方钢骨架，9.5mm纸面石膏板，石膏板点绣贴胶带，做法详见施工图</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20.89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47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正面人生：满刮腻子二遍</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49.78</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正面人生：1、40*40*3镀锌方钢骨架 2、5mm阻燃板 3、9.5mm纸面石膏板 4、投影专用漆 石膏板点绣贴胶带满刮腻子二遍，做法详见施工图</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17.4</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84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正面人生：1、40*40*3镀锌方钢骨架 2、9厚阻燃板基层  3、3厚橙色铝塑板，做法详见施工图</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13.42</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55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恶之花走道：1.2厚黑色镜面不锈钢</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19.51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向阳而生通道：1.2厚黑色镜面不锈钢</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3.68</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负面人生：40*40*3镀锌方钢骨架，12mm阻燃板基层，3厚哑面金属板饰面，中间部分内衬3厚白色铝塑板，10厚超白玻钢化玻璃饰面，做法详见施工图</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26.85</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90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万丈深渊：40*40*3镀锌方钢骨架，12mm阻燃板基层，黑色油漆（哑光）饰面，做法详见施工图</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19.31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56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墙面装饰板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阳光之地：40*40*3镀锌方钢骨架，3厚冲孔铝板饰面（氟碳面层），做法详见施工图</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45.91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2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带骨架幕墙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外立面：竖向50*50*4方钢，横向40*40*4方钢骨架，3厚冲孔铝板饰面（氟碳面层），做法详见施工图</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72.43</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54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玻璃幕墙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外立面10厚超白玻钢化玻璃饰面</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16.38</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天棚工程</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吊顶天棚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1、U50轻钢龙骨，12mm不燃板，2、1.2厚哑光不锈钢（按投影面积）</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59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吊顶天棚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1、U50轻钢龙骨，双层12mm不燃板，2、1.2厚黑色镜面不锈钢</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9.61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9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油漆、涂料、裱糊工程</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37"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天棚喷刷涂料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1、无机涂料面层两道 2、封底漆一道 3、素水泥浆一道甩毛（掺建筑胶）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82.57</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56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墙面喷刷涂料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前厅：1、石纹艺术漆 2、满刮腻子两遍</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20.93</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53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墙面喷刷涂料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恶之花走道：1、投影专用漆 2、满刮腻子两遍</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23.61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墙面喷刷涂料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1、黑色乳胶漆三遍 2、满刮腻子两遍</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87.17</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墙面喷刷涂料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1、灰色乳胶漆三遍 2、满刮腻子两遍</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12.81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9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墙面喷刷涂料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1、白色乳胶漆三遍 2、满刮腻子两遍</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52.01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473"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其他装饰工程</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金属装饰线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20mm宽成品黑色金属装饰条（弧形)</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22.19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金属装饰线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10mm宽成品白色金属装饰条（弧形)</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24.59</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金属装饰线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20mm宽成品白色金属装饰条（弧形)</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15.71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恶之花走道20mm黑色钢架定制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恶之花走道20mm黑色钢架定制</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48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拆除工程</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2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砖砌体拆除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原有砖墙拆除及外运</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m3</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40.66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2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墙柱面龙骨及饰面拆除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原有墙面造型拆除及外运</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112.38</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46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平面块料拆除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原有地面砖拆除及外运</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296.06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天棚面龙骨及饰面拆除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原有吊顶拆除及外运</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296.06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混凝土构件拆除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前厅地面下挖120mm及外运</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m3</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0.9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原有衣柜、吧台、门窗及洗手台等拆除及外运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原有衣柜吧台及洗手台等拆除及外运</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原有店招拆除及外运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原有店招拆除及外运</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55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零星修补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墙面、地面、天棚零星修补工程</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55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其他</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5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满堂脚手架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满堂脚手架基本层3.6m～5.2m</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243.89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55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外脚手架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外墙脚手架高度（7m以内）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m2</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81.6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w:t>
            </w:r>
          </w:p>
        </w:tc>
        <w:tc>
          <w:tcPr>
            <w:tcW w:w="9215"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安装部分</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电气设备安装工程</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9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配电箱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成套配电箱 AL1</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台</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配电箱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成套配电箱 AL2</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台</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配管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砖、混凝土结构暗配 SC32</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39.33</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配管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砖、混凝土结构暗配 JDG25</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358.2</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配管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砖、混凝土结构暗配 JDG20</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410.36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管内穿线 WDZB-BYJR2.5</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425.36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7</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管内穿线 WDZB-BYJ2.5</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850.72</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管内穿线 WDZB-BYJR4</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370.2</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管内穿线 WDZB-BYJ4</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740.4</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电力电缆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铜芯电力电缆敷设 WDZB-YJY5*6</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46.13</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153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11</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电力电缆头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户内干包式电力电缆头制作、安装 干包终端头（1kV以下截面mm2以下）35~10mm2及以下三芯及以上铜芯电力电缆头制安</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装饰灯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LED暖色回光灯</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542.2</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13</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装饰灯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白色呼吸灯</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14</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装饰灯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红色呼吸灯</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装饰灯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LED吸顶灯安装 36w</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插座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地面插座安装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5</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17</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插座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二三插安装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18</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插座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投影机插座安装</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15</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19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插座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空调插座安装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接线盒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铁质接线盒</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217</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44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21</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接线盒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铁质开关、插座盒</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9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cs="宋体"/>
                <w:color w:val="auto"/>
                <w:kern w:val="0"/>
                <w:sz w:val="24"/>
                <w:szCs w:val="24"/>
                <w:lang w:val="en-US" w:eastAsia="zh-CN"/>
              </w:rPr>
              <w:t>22</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接线盒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地插插座盒</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5</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cs="宋体"/>
                <w:color w:val="auto"/>
                <w:kern w:val="0"/>
                <w:sz w:val="24"/>
                <w:szCs w:val="24"/>
                <w:lang w:val="en-US" w:eastAsia="zh-CN"/>
              </w:rPr>
              <w:t>23</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 xml:space="preserve">送配电装置系统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送配电装置系统调试 1kV以下交流供电(综合)</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系统</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47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　</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auto"/>
                <w:kern w:val="0"/>
                <w:sz w:val="24"/>
                <w:szCs w:val="24"/>
              </w:rPr>
            </w:pPr>
            <w:r>
              <w:rPr>
                <w:rFonts w:hint="eastAsia" w:cs="宋体"/>
                <w:b/>
                <w:bCs/>
                <w:color w:val="auto"/>
                <w:kern w:val="0"/>
                <w:sz w:val="24"/>
                <w:szCs w:val="24"/>
                <w:lang w:eastAsia="zh-CN"/>
              </w:rPr>
              <w:t>建筑</w:t>
            </w:r>
            <w:r>
              <w:rPr>
                <w:rFonts w:hint="eastAsia" w:ascii="仿宋" w:hAnsi="仿宋" w:eastAsia="仿宋" w:cs="宋体"/>
                <w:b/>
                <w:bCs/>
                <w:color w:val="auto"/>
                <w:kern w:val="0"/>
                <w:sz w:val="24"/>
                <w:szCs w:val="24"/>
              </w:rPr>
              <w:t>智能化工程</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　</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blPrEx>
          <w:tblCellMar>
            <w:top w:w="0" w:type="dxa"/>
            <w:left w:w="108" w:type="dxa"/>
            <w:bottom w:w="0" w:type="dxa"/>
            <w:right w:w="108" w:type="dxa"/>
          </w:tblCellMar>
        </w:tblPrEx>
        <w:trPr>
          <w:trHeight w:val="107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24</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桥架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200*100金属桥架制作安装</w:t>
            </w:r>
            <w:r>
              <w:rPr>
                <w:rFonts w:hint="eastAsia" w:ascii="仿宋" w:hAnsi="仿宋" w:eastAsia="仿宋" w:cs="宋体"/>
                <w:color w:val="auto"/>
                <w:kern w:val="0"/>
                <w:sz w:val="24"/>
                <w:szCs w:val="24"/>
                <w:lang w:val="en-US" w:eastAsia="zh-CN"/>
              </w:rPr>
              <w:br w:type="textWrapping"/>
            </w:r>
            <w:r>
              <w:rPr>
                <w:rFonts w:hint="eastAsia" w:ascii="仿宋" w:hAnsi="仿宋" w:eastAsia="仿宋" w:cs="宋体"/>
                <w:color w:val="auto"/>
                <w:kern w:val="0"/>
                <w:sz w:val="24"/>
                <w:szCs w:val="24"/>
                <w:lang w:val="en-US" w:eastAsia="zh-CN"/>
              </w:rPr>
              <w:t>1.接地</w:t>
            </w:r>
            <w:r>
              <w:rPr>
                <w:rFonts w:hint="eastAsia" w:ascii="仿宋" w:hAnsi="仿宋" w:eastAsia="仿宋" w:cs="宋体"/>
                <w:color w:val="auto"/>
                <w:kern w:val="0"/>
                <w:sz w:val="24"/>
                <w:szCs w:val="24"/>
                <w:lang w:val="en-US" w:eastAsia="zh-CN"/>
              </w:rPr>
              <w:br w:type="textWrapping"/>
            </w:r>
            <w:r>
              <w:rPr>
                <w:rFonts w:hint="eastAsia" w:ascii="仿宋" w:hAnsi="仿宋" w:eastAsia="仿宋" w:cs="宋体"/>
                <w:color w:val="auto"/>
                <w:kern w:val="0"/>
                <w:sz w:val="24"/>
                <w:szCs w:val="24"/>
                <w:lang w:val="en-US" w:eastAsia="zh-CN"/>
              </w:rPr>
              <w:t>2.封堵</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38.29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管道支架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桥架支撑架制作安装</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Kg</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45.95</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49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配管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砖、混凝土结构暗配 JDG20</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121.2</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49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27</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配管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砖、混凝土结构暗配 JDG25</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95.78</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483"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配管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砖、混凝土结构暗配 JDG32</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48.6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52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29</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管内穿六类4对非屏蔽双绞线</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352.86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52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30</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管内穿护套音响电缆 RVJFC2*2.0</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16.9</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31</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管内穿串口线3*0.5</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15</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513"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32</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配线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管内穿电源线RVV2*0.5</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33</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线槽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线槽穿六类4对非屏蔽双绞线</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1"/>
                <w:szCs w:val="21"/>
                <w:lang w:val="en-US" w:eastAsia="zh-CN"/>
              </w:rPr>
              <w:t>2030.84</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34</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线槽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线槽穿护套音响电缆 RVJFC2*2.0</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103.6</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35</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信息插座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双口网络信息插座安装</w:t>
            </w:r>
            <w:r>
              <w:rPr>
                <w:rFonts w:hint="eastAsia" w:ascii="仿宋" w:hAnsi="仿宋" w:eastAsia="仿宋" w:cs="宋体"/>
                <w:color w:val="auto"/>
                <w:kern w:val="0"/>
                <w:sz w:val="24"/>
                <w:szCs w:val="24"/>
                <w:lang w:val="en-US" w:eastAsia="zh-CN"/>
              </w:rPr>
              <w:br w:type="textWrapping"/>
            </w:r>
            <w:r>
              <w:rPr>
                <w:rFonts w:hint="eastAsia" w:ascii="仿宋" w:hAnsi="仿宋" w:eastAsia="仿宋" w:cs="宋体"/>
                <w:color w:val="auto"/>
                <w:kern w:val="0"/>
                <w:sz w:val="24"/>
                <w:szCs w:val="24"/>
                <w:lang w:val="en-US" w:eastAsia="zh-CN"/>
              </w:rPr>
              <w:t>1.二位防尘面板</w:t>
            </w:r>
            <w:r>
              <w:rPr>
                <w:rFonts w:hint="eastAsia" w:ascii="仿宋" w:hAnsi="仿宋" w:eastAsia="仿宋" w:cs="宋体"/>
                <w:color w:val="auto"/>
                <w:kern w:val="0"/>
                <w:sz w:val="24"/>
                <w:szCs w:val="24"/>
                <w:lang w:val="en-US" w:eastAsia="zh-CN"/>
              </w:rPr>
              <w:br w:type="textWrapping"/>
            </w:r>
            <w:r>
              <w:rPr>
                <w:rFonts w:hint="eastAsia" w:ascii="仿宋" w:hAnsi="仿宋" w:eastAsia="仿宋" w:cs="宋体"/>
                <w:color w:val="auto"/>
                <w:kern w:val="0"/>
                <w:sz w:val="24"/>
                <w:szCs w:val="24"/>
                <w:lang w:val="en-US" w:eastAsia="zh-CN"/>
              </w:rPr>
              <w:t>2.铁质接线盒</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个块</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36</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接线盒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铁质插座盒</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个</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84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b/>
                <w:bCs/>
                <w:color w:val="auto"/>
                <w:kern w:val="0"/>
                <w:sz w:val="24"/>
                <w:szCs w:val="24"/>
                <w:lang w:eastAsia="zh-CN"/>
              </w:rPr>
            </w:pPr>
            <w:r>
              <w:rPr>
                <w:rFonts w:hint="eastAsia" w:ascii="仿宋" w:hAnsi="仿宋" w:eastAsia="仿宋" w:cs="宋体"/>
                <w:b/>
                <w:bCs/>
                <w:color w:val="auto"/>
                <w:kern w:val="0"/>
                <w:sz w:val="24"/>
                <w:szCs w:val="24"/>
              </w:rPr>
              <w:t>消防</w:t>
            </w:r>
            <w:r>
              <w:rPr>
                <w:rFonts w:hint="eastAsia" w:cs="宋体"/>
                <w:b/>
                <w:bCs/>
                <w:color w:val="auto"/>
                <w:kern w:val="0"/>
                <w:sz w:val="24"/>
                <w:szCs w:val="24"/>
                <w:lang w:eastAsia="zh-CN"/>
              </w:rPr>
              <w:t>工程</w:t>
            </w:r>
          </w:p>
        </w:tc>
        <w:tc>
          <w:tcPr>
            <w:tcW w:w="371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blPrEx>
          <w:tblCellMar>
            <w:top w:w="0" w:type="dxa"/>
            <w:left w:w="108" w:type="dxa"/>
            <w:bottom w:w="0" w:type="dxa"/>
            <w:right w:w="108" w:type="dxa"/>
          </w:tblCellMar>
        </w:tblPrEx>
        <w:trPr>
          <w:trHeight w:val="1226"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37</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消火栓钢管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消火栓钢管 镀锌钢管（螺纹连接） DN65</w:t>
            </w:r>
            <w:r>
              <w:rPr>
                <w:rFonts w:hint="eastAsia" w:ascii="仿宋" w:hAnsi="仿宋" w:eastAsia="仿宋" w:cs="宋体"/>
                <w:color w:val="auto"/>
                <w:kern w:val="0"/>
                <w:sz w:val="24"/>
                <w:szCs w:val="24"/>
                <w:lang w:val="en-US" w:eastAsia="zh-CN"/>
              </w:rPr>
              <w:br w:type="textWrapping"/>
            </w:r>
            <w:r>
              <w:rPr>
                <w:rFonts w:hint="eastAsia" w:ascii="仿宋" w:hAnsi="仿宋" w:eastAsia="仿宋" w:cs="宋体"/>
                <w:color w:val="auto"/>
                <w:kern w:val="0"/>
                <w:sz w:val="24"/>
                <w:szCs w:val="24"/>
                <w:lang w:val="en-US" w:eastAsia="zh-CN"/>
              </w:rPr>
              <w:t>1.管件安装</w:t>
            </w:r>
            <w:r>
              <w:rPr>
                <w:rFonts w:hint="eastAsia" w:ascii="仿宋" w:hAnsi="仿宋" w:eastAsia="仿宋" w:cs="宋体"/>
                <w:color w:val="auto"/>
                <w:kern w:val="0"/>
                <w:sz w:val="24"/>
                <w:szCs w:val="24"/>
                <w:lang w:val="en-US" w:eastAsia="zh-CN"/>
              </w:rPr>
              <w:br w:type="textWrapping"/>
            </w:r>
            <w:r>
              <w:rPr>
                <w:rFonts w:hint="eastAsia" w:ascii="仿宋" w:hAnsi="仿宋" w:eastAsia="仿宋" w:cs="宋体"/>
                <w:color w:val="auto"/>
                <w:kern w:val="0"/>
                <w:sz w:val="24"/>
                <w:szCs w:val="24"/>
                <w:lang w:val="en-US" w:eastAsia="zh-CN"/>
              </w:rPr>
              <w:t>2.管道冲洗 3.埋地管道刷环氧沥青漆2道</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m</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68.3</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38</w:t>
            </w:r>
          </w:p>
        </w:tc>
        <w:tc>
          <w:tcPr>
            <w:tcW w:w="184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室内消火栓 </w:t>
            </w:r>
          </w:p>
        </w:tc>
        <w:tc>
          <w:tcPr>
            <w:tcW w:w="3716"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室内薄型单栓带软卷管组合消火栓柜安装 DN65(含MF/ABC4灭火器两具)</w:t>
            </w:r>
          </w:p>
        </w:tc>
        <w:tc>
          <w:tcPr>
            <w:tcW w:w="1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96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eastAsia="zh-CN"/>
              </w:rPr>
            </w:pPr>
            <w:r>
              <w:rPr>
                <w:rFonts w:hint="eastAsia" w:cs="宋体"/>
                <w:b/>
                <w:bCs/>
                <w:color w:val="auto"/>
                <w:kern w:val="0"/>
                <w:sz w:val="24"/>
                <w:szCs w:val="24"/>
                <w:lang w:eastAsia="zh-CN"/>
              </w:rPr>
              <w:t>其他</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auto"/>
                <w:kern w:val="0"/>
                <w:sz w:val="24"/>
                <w:szCs w:val="24"/>
              </w:rPr>
            </w:pP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auto"/>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39</w:t>
            </w:r>
          </w:p>
        </w:tc>
        <w:tc>
          <w:tcPr>
            <w:tcW w:w="184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脚手架搭拆 </w:t>
            </w:r>
          </w:p>
        </w:tc>
        <w:tc>
          <w:tcPr>
            <w:tcW w:w="3716"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脚手架搭拆费</w:t>
            </w:r>
          </w:p>
        </w:tc>
        <w:tc>
          <w:tcPr>
            <w:tcW w:w="12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项</w:t>
            </w:r>
          </w:p>
        </w:tc>
        <w:tc>
          <w:tcPr>
            <w:tcW w:w="9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建筑业</w:t>
            </w:r>
          </w:p>
        </w:tc>
      </w:tr>
      <w:tr>
        <w:tblPrEx>
          <w:tblCellMar>
            <w:top w:w="0" w:type="dxa"/>
            <w:left w:w="108" w:type="dxa"/>
            <w:bottom w:w="0" w:type="dxa"/>
            <w:right w:w="108" w:type="dxa"/>
          </w:tblCellMar>
        </w:tblPrEx>
        <w:trPr>
          <w:trHeight w:val="47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w:t>
            </w:r>
          </w:p>
        </w:tc>
        <w:tc>
          <w:tcPr>
            <w:tcW w:w="9215"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硬件设备</w:t>
            </w: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5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序厅/开启</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97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毒品历史展示屏设备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3840刷新，模组尺寸：320*160，内含接收卡，电源，视频处理器，含钢架结构</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10.14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平方</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定制主机，CPU:I5-9400，主板：b365m，内存：8g，硬盘：128g，显卡：丽台p400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22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音响</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吸顶一箱两只，功放一台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吸顶音响喇叭一拖二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定压输入：70V/100V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频响：100-15KHz</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873"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毒品历史智能互动设备</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屏幕类型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电容式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分辨率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1920*1080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透光率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大于95%（%）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亮度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350（cd/㎡）</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对比度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5000:1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点击次数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60000（万次）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感应力度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0.3（g）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响应时间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5（ms）</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3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41" w:firstLineChars="100"/>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 xml:space="preserve"> 恶之花</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29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影像投射设备</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亮度5000lm  分辨率WUXGA1920*1200  面板类型：3LCD  投射比：超短焦0.43：1  光源寿命：激光20000h</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83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定制主机，CPU:I7-10700K  主板：主板Z490-P  内存：16G   硬盘：固态256G  显卡：NVIDIA 独立显卡  电源：额定850W   定制散热模块</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4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烟雾机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3000W烟雾机</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烟油</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重烟油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200</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瓶</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**过程模拟/幻影成像</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显示屏</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全息装置用</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玻璃+成像膜</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180度成像，全息镀膜玻璃</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9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播放控制主机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处理器：intel i3， 盒装cpu/4G内存</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96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框体支架</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现场制作钢结构焊接支架</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96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多媒体音箱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音响、功放，高品质音质</w:t>
            </w:r>
          </w:p>
        </w:tc>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96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0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实体微缩模型</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1700*500*H1100(mm)按照客户要求设计并定制**微缩，以**工具为主（根据最终需求确定）</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1.87</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平方</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6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线材</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插板，网线，HDMI线，转接头</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54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b/>
                <w:bCs/>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沉浸式体感座舱</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83"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VR 互动设备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VR 虚拟座舱体感互动设备</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55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负面人生/毒品危害</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71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毒品危害展示设备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i5 8代 16g 256g 独立显卡 1050，含网络唤醒装置</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99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智能感应设备</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240"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互动摄像头1.硬件组成＆参数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彩色摄像机：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19201080；30 or 15 FPS；多种图像格式可选（例如：RGBA–.png;YUV–MPEG压缩）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2.红外投影机：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主动投射近红外光谱，生成可被红外摄像机读取的激光散斑;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512424；30 FPS；每像素16bit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3.深度（红外）摄像机：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测量范围：0.5 ~ 4.5 m；</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68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禁毒天使</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93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禁毒天使展示屏</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3840刷新，模组尺寸：320*160，内含接收卡，电源，视频处理器，钢架结构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21.6</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平方</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7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定制主机，CPU:I5-9400，主板：b365m，内存：8g，硬盘：128g，显卡：丽台p400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226"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音响</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吸顶一箱两只，功放一台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吸顶音响喇叭一拖二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定压输入：70V/100V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频响：100-15KHz</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16"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禁毒课堂</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9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禁毒课堂展示屏</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3840刷新，模组尺寸：320*160，内含接收卡，电源，视频处理器，含钢架结构</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平方</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886"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定制主机，CPU:I5-9400，主板：b365m，内存：8g，硬盘：128g，显卡：丽台p400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22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音响</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吸顶一箱两只，功放一台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吸顶音响喇叭一拖二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定压输入：70V/100V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频响：100-15KHz</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8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禁毒小英雄</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02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音影像投射设备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亮度5000lm  分辨率WUXGA1920*1200  面板类型：3LCD  投射比：超短焦0.43：1  光源寿命：激光20000h</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50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定制主机，CPU:I7-10700K  主板：主板Z490-P  内存：16G   硬盘：固态256G  显卡：NVIDIA 独立显卡  电源：额定850W   定制散热模块</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智能感应装置</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硬件部分: USB2.0（独立电源5V 2A) 2米半径,辨识角度0.9°,频率10HZ</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人流统计</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LED屏幕</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p2.5高刷版</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0.08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平方</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59"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人流统计器</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类型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网络集成系统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用途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统计客流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规格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WiFi版</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51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毒品由来</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27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影像投射设备</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亮度5000lm  分辨率WUXGA1920*1200  面板类型：3LCD  投射比：超短焦0.43：1  光源寿命：激光20000h</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279"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定制主机，CPU:I7-10700K  主板：主板Z490-P  内存：16G   硬盘：固态256G  显卡：NVIDIA T1000  电源：额定850W   定制散热模块</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717"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智能感应装置</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硬件部分: USB2.0（独立电源5V 2A) ,辨识角度0.9°,频率10HZ</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570"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缉毒消消乐</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33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影像投射设备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亮度5000lm  分辨率WUXGA1920*1200  面板类型：3LCD  投射比：超短焦0.43：1  光源寿命：激光20000h</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22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定制主机，CPU:I7-10700K  主板：主板Z490-P  内存：16G   硬盘：固态256G  显卡：NVIDIA 独立显卡  电源：额定850W   定制散热模块</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74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智能感应装置</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硬件部分: USB2.0（独立电源5V 2A) ,辨识角度0.9°,频率10HZ</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明辨是非</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09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影像投射设备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亮度5000lm  分辨率WUXGA1920*1200  面板类型：3LCD  投射比：超短焦0.43：1  光源寿命：激光20000h</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459"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定制主机，CPU:I7-10700K  主板：主板Z490-P  内存：16G   硬盘：固态256G  显卡：NVIDIA 独立显卡  电源：额定850W   定制散热模块</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697"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智能感应装置</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硬件部分: USB2.0（独立电源5V 2A) ,辨识角度0.9°,频率10HZ</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58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智识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1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led屏幕</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3840刷新，模组尺寸：320*160，内含接收卡，电源，视频处理器，钢架结构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2.76</w:t>
            </w: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平方</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76"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播控主机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定制主机，CPU:I5-9400，主板：b365m，内存：8g，硬盘：128g，显卡：丽台p400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智能感应识别台</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尺寸：65寸 主板：工业级主板 内存：4G 硬盘：64G固态硬盘 可支持内存：8G</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22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音响</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吸顶一箱两只，功放一台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吸顶音响喇叭一拖二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定压输入：70V/100V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频响：100-15KHz</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7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智能机器人</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12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迎宾机器人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软件平台：android 尺寸:580*550*1500mm（长*宽*高）</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净重：60KG</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续航时间：12h</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自由度：头、手臂各2个自由度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定位精度：50mm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运行速度：0.0-0.7m/s可调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避障检测距离：0.4m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导航方式：激光自主导航，屏幕尺寸：13.3寸</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687"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中控设备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783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展厅集中控制</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实现对于整个展厅内所有展项硬件设备的开关控制（集中开关，单个开关），包括电脑、投影仪、电视机、一体机等的软开关，以及所有带电设备的动力柜强电开关。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A. 提供展项状态信息实时反馈，包括投影仪使用时间，并提供预警设置，及时报警。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B. 可通过远程控制电脑进行控制，也可使用手持终端，接入内部局域网进行现场实时控制。要求控制界面具有良好的可视化效果，操作便捷。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C.分权限管理，支持展厅管理人员权限管理，设置不同的权限人员管理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D.采用TCP/IP网络。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E.Web服务器与数据库服务器相互独立。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F.所有操作界面要求具有丰富视觉体验，以各类显示设备为主，情感触觉体验良好，以智能化设备进行互动，界面友好。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支持展馆内所有设备状态监测：系统能监测设备运行状态，将不同的运行状态用不同的颜色进行区分，用户能时刻掌握设备状况</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209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内容播放控制</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系统支持数据格式，图片格式：bmp,jpg,gif等；音视频：avi,mid,mp3，wav,mpg,rm等；网页；PPT：支持一般的演示和常规控制；PDF；Flash；常规执行程序；支持第三方视频解码器，支持播放器播放更多的视频格式。 </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56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中控界面</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移动端操作控制个性化界面设计  1.界面艺术设计， 风格设计、互动流程策划，UI界面；制作动态背景，根据展厅的特点，设计背景风格，文字类型，按钮形状</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20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中控服务器</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(1)支持内建网络接口，10/100M自适应以太网接口，支持动态IP（DHCP）和静态IP;</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(2)网络服务端支持域名地址，方便远程监控,具有自动报告IP地址的功能;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(3)采用可编程控制平台，可编程界面，交互式的控制结构;</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(4)采用最新32位内嵌式处理器;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(5)大量采用高度集成化协处理芯片，让系统运行非常稳定、流畅;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(6)16路独立可编程RS-232/RS485控制接口，可以收发RS232、RS485格式数据;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（7)客户可编程设置的任何控制协议或者控制代码;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（8）设有密码保护，具有较高的安全等级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（9）网口和串口都有独立的指示灯，方便地指示工作状态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（10）具有Reset 键，可在系统参数配置混乱的情况下恢复到出厂设置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（11）支持在线更新固件，方便用户对设备进行更新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（12）采用高档金属外壳，外观精致，可有效保护产品稳定运行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提供产品外观专利证书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参数：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连网类型：1路RJ45以太网；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接口类型:16路RS232/485；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设备保护:网口2KV电磁隔离保护, 500W雷击浪涌保护</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工作方式:TCP Server、TCP Client和UDP</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工作电压:AC110~220V；</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模块功率:≤3W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工作温度:－20℃～80℃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工作湿度:≤95%RH</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存储温度:－40℃～80℃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731"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音响控制</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中控可实现全厅设备音量统一管理</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ipad</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2020款10.2寸，WIFI版32G</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网络控制强电电箱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含电箱与智能网络强电控制器</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8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网络覆盖</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主路由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2GE(光/电复用)+8GE</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1个USB；1个Console口</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网络交换机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48千兆(电)+4千兆SFP(光)</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177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AC控制器</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11寸钢壳，5个千兆端口，推荐待机量150台，推荐外网带宽200Mbps，支持上网行为管理、智能流控、VPN及多种认证方式；支持云平台、微信管理、联动管理可管理16台AP</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926"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无线AP/高频</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产品类型：吸顶式无线AP            频率范围：双频（2.4GHz，5GHz）最高传输速率：1200Mbps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74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AP/POE交换机</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8个百兆PoE+电口+2个千兆电口，96W，外置电源，非网管</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工业</w:t>
            </w:r>
          </w:p>
        </w:tc>
      </w:tr>
      <w:tr>
        <w:tblPrEx>
          <w:tblCellMar>
            <w:top w:w="0" w:type="dxa"/>
            <w:left w:w="108" w:type="dxa"/>
            <w:bottom w:w="0" w:type="dxa"/>
            <w:right w:w="108" w:type="dxa"/>
          </w:tblCellMar>
        </w:tblPrEx>
        <w:trPr>
          <w:trHeight w:val="42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四</w:t>
            </w:r>
          </w:p>
        </w:tc>
        <w:tc>
          <w:tcPr>
            <w:tcW w:w="9215"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多媒体软件</w:t>
            </w: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3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序厅/开启</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85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智能实时互动系统</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欢迎词系统（交互设计/界面设计/程序开发）</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207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原创动画视频基于专题片级的后期处理史诗动画（采用MAYA+AE制作）</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本片以中国历史上禁毒的时间线为主轴，串联中国禁毒史的历史节点。通过一个不断推进的长镜头，用一幅幅扑面而来动态历史画作，和史时照片，加以年代文字，历史注解，展现我国波澜壮阔继往开来的禁毒史诗。</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96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秒</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20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定制交互软件（语音+视频+图文）</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以触摸交互的形式展示浙江省，杭州市及富阳区禁毒情况，工作情况，禁毒事迹及成果。数据大屏及图文，视频等方式。</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56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恶之花</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399"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3D动画8K弧面屏特效影片（采用MAYA ARNOLD+Nuke制作）</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空旷的罂粟花从美艳绽放到露出恐怖的獠牙（时长20S循环播放）。定制开发三面六通道融合处理软件，采用边缘羽化原理融合原理， 可进行画中漫游。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配置单画面色彩RGB校正模块，融合参数自动修正，全局色彩控制统一。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配置帧同步级同步播放系统，可通过GPU进行离屏渲染完成异形矫正，远程控制，支持SDK二次开发及二次实时渲染功能。</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96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通道</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55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负面人生</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11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全息AR增强现实动画</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在定制开发装置实验器皿上投放全息动画,体现**过程，在另一个人体器官装置上投放**后器官的变化，共30秒全息</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30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秒</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92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定制动态灯箱背景物料+LED动态编程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迷幻背景，扭曲的视觉效果，灯箱动画设计及编程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091"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定制动态灯箱背景物料+LED动态编程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家庭危害背景，通过剪影人物来描绘对家庭的危害，3组画面，灯箱动画设计及编程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922"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定制动态灯箱背景物料+LED动态编程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地狱之手，上下动态效果，灯箱动画设计及编程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真人交互视频</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真人拍摄不同毒贩的诱骗谎言</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条</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AI抓取交互视频软件</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AI识别**前后对比，全定制高逼真</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声控触发交互软件</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真实**者的忏悔录音及忏悔书（材料素材甲方提供）</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 </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雷达感应交互软件</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增强现实体现**对器官的危害，3D渲染高逼真</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369"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VR全景沉浸式体感+写实级3D动画视觉体验系统</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以第一人称驾驶员视角模拟**后人的头晕目眩、迷离幻觉等效果。最终酿成车祸的体验。使参与者理解毒驾的危害。VR融合体感设备。</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 </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爱的转换/禁毒天使环幕</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动画影片</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led树的颜色变化模拟从枯树到茂密的参天大树，配合环幕动画氛围。</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305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原创三渲二动画+动态补捉禁毒宣传片（采用MAYA+VRAY）</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主题：战胜诱惑，做拯救自己的英雄</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大纲：本片采用第三人称旁白的叙述方式，描写一个青春大好的青年刚刚步入社会，受到毒品诱惑，侵害，在朋友与家人的帮助下重回生活正道的故事。与展厅对面自然净化的内容遥相呼应。2维制作禁毒动漫宣传片（参考上海禁毒馆云展厅动画）</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150</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秒</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530"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270度原创环幕院线级3D动画影片（采用MAYA+VRAY制作）</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模拟大自然的环境，有风声，鸟叫声，拨开树叶看到富春山居的美好生活，让人感受到生命力的存在</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秒</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490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定制雷达投影融合AR互动软件</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毒品的由来（为什么会有毒品），毒品的衍生历程（从罂粟花到吗啡到海洛因到冰毒等），毒品的流转路径（KTV，酒吧游戏厅），毒贩的手段，如何防范。14米*3.米动态互动感应。定制开发单通道桌面融合处理软件，含雷达触控程序开发。采用边缘羽化原理融合原理， 可进行画中漫游。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配置单画面色彩RGB校正模块，融合参数自动修正，全局色彩控制统一。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配置帧同步级同步播放系统，可通过GPU进行离屏渲染完成异形矫正，远程控制，支持SDK二次开发及二次实时渲染功能。</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通道</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7"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正面人生/教育互动</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237"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定制雷达体感融合互动系统</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体感游戏（主要是通过游戏让小朋友认识毒品的种类，通过体感的方式去消灭他们达到寓教于乐的效果。定制开发单通道桌面融合处理软件，含雷达触控程序开发。采用边缘羽化原理融合原理， 可进行画中漫游。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配置单画面色彩RGB校正模块，融合参数自动修正，全局色彩控制统一。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配置帧同步级同步播放系统，可通过GPU进行离屏渲染完成异形矫正，远程控制，支持SDK二次开发及二次实时渲染功能。</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4087"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定制雷达体感融合互动系统</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体感游戏（主要是通过游戏让小朋友认识毒品的种类，通过体感的方式去消灭他们达到寓教于乐的效果。定制开发单通道桌面融合处理软件，含雷达触控程序开发。采用边缘羽化原理融合原理， 可进行画中漫游。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配置单画面色彩RGB校正模块，融合参数自动修正，全局色彩控制统一。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配置帧同步级同步播放系统，可通过GPU进行离屏渲染完成异形矫正，远程控制，支持SDK二次开发及二次实时渲染功能。</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4487"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定制雷达体感融合互动系统</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体感游戏（主要是通过游戏让小朋友认识毒品的种类，通过体感的方式去消灭他们达到寓教于乐的效果。定制开发单通道桌面融合处理软件，含雷达触控程序开发。采用边缘羽化原理融合原理， 可进行画中漫游。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配置单画面色彩RGB校正模块，融合参数自动修正，全局色彩控制统一。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配置帧同步级同步播放系统，可通过GPU进行离屏渲染完成异形矫正，远程控制，支持SDK二次开发及二次实时渲染功能。</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108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重力感应物体互动识别+多点触控</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通过物体感应识别，在桌面上呈现毒品的详细信息。界面UI设计及18款主要毒品芯片编程及动态图文制作。</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签到数据</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智能实时互动软件</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最后有一个签到仪式，智能显示人数</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55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机器人编程</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922"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程序编程+语音导入</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场馆定制智能机器人，导入游览路径，可以迎宾，问答，引导，讲解</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台</w:t>
            </w: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时空穿梭门</w:t>
            </w:r>
          </w:p>
        </w:tc>
        <w:tc>
          <w:tcPr>
            <w:tcW w:w="371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p>
        </w:tc>
        <w:tc>
          <w:tcPr>
            <w:tcW w:w="14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全彩激光雾森装置</w:t>
            </w:r>
          </w:p>
        </w:tc>
        <w:tc>
          <w:tcPr>
            <w:tcW w:w="3716" w:type="dxa"/>
            <w:gridSpan w:val="2"/>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太阳雕塑，配合全彩灯光雾森效果编程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14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软件与信息技术服务业</w:t>
            </w:r>
          </w:p>
        </w:tc>
      </w:tr>
      <w:tr>
        <w:tblPrEx>
          <w:tblCellMar>
            <w:top w:w="0" w:type="dxa"/>
            <w:left w:w="108" w:type="dxa"/>
            <w:bottom w:w="0" w:type="dxa"/>
            <w:right w:w="108" w:type="dxa"/>
          </w:tblCellMar>
        </w:tblPrEx>
        <w:trPr>
          <w:trHeight w:val="465"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五</w:t>
            </w:r>
          </w:p>
        </w:tc>
        <w:tc>
          <w:tcPr>
            <w:tcW w:w="9215"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广告物料</w:t>
            </w: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深渊镜</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1000*3000*100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片</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深渊镜死门</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1000*2700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片</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动态灯箱（不含编程）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6640*3500软膜画面</w:t>
            </w:r>
            <w:r>
              <w:rPr>
                <w:rFonts w:ascii="仿宋" w:hAnsi="仿宋" w:eastAsia="仿宋" w:cs="宋体"/>
                <w:kern w:val="0"/>
                <w:sz w:val="24"/>
                <w:szCs w:val="24"/>
              </w:rPr>
              <w:t>/内置高压光源</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23.24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动态灯箱（不含编程）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3500*7600软膜画面</w:t>
            </w:r>
            <w:r>
              <w:rPr>
                <w:rFonts w:ascii="仿宋" w:hAnsi="仿宋" w:eastAsia="仿宋" w:cs="宋体"/>
                <w:kern w:val="0"/>
                <w:sz w:val="24"/>
                <w:szCs w:val="24"/>
              </w:rPr>
              <w:t>/内置高压光源</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26.6</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软膜灯箱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800*1450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1.16</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软膜灯箱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650*1100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0.715</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亚克力雕刻发光地图uv喷绘</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1500*1500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成品动态灯箱（不含编程）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5530*3500软膜画面</w:t>
            </w:r>
            <w:r>
              <w:rPr>
                <w:rFonts w:ascii="仿宋" w:hAnsi="仿宋" w:eastAsia="仿宋" w:cs="宋体"/>
                <w:kern w:val="0"/>
                <w:sz w:val="24"/>
                <w:szCs w:val="24"/>
              </w:rPr>
              <w:t>/内置高压光源</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19.53</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A级天花灯光膜</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圆形直径8m</w:t>
            </w:r>
            <w:r>
              <w:rPr>
                <w:rFonts w:ascii="仿宋" w:hAnsi="仿宋" w:eastAsia="仿宋" w:cs="宋体"/>
                <w:kern w:val="0"/>
                <w:sz w:val="24"/>
                <w:szCs w:val="24"/>
              </w:rPr>
              <w:t xml:space="preserve"> 采用木质吊顶腻子面 贴墙布 做侧边反灯槽 效果呈现</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62</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423"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A级天花灯光膜</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4000*4000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43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A级天花灯光膜</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70</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迷你发光字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320*320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不锈钢烤漆字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320*320加透明底板</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16</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不锈钢烤漆字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600*600加透明底板</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不锈钢烤漆字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320*320加透明底板</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水晶字喷漆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1400*900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200*200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7</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水晶字喷漆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500*1000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软膜灯箱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900*900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馆名</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200*200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10</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水晶字喷漆</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600*900</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不锈钢烤漆字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16</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迷你字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150*150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不锈钢烤漆字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320*320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PVC雕刻喷漆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100*100</w:t>
            </w:r>
            <w:r>
              <w:rPr>
                <w:rFonts w:ascii="仿宋" w:hAnsi="仿宋" w:eastAsia="仿宋" w:cs="宋体"/>
                <w:kern w:val="0"/>
                <w:sz w:val="24"/>
                <w:szCs w:val="24"/>
              </w:rPr>
              <w:t>15mm厚pvc板</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PVC雕刻喷漆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240*240</w:t>
            </w:r>
            <w:r>
              <w:rPr>
                <w:rFonts w:ascii="仿宋" w:hAnsi="仿宋" w:eastAsia="仿宋" w:cs="宋体"/>
                <w:kern w:val="0"/>
                <w:sz w:val="24"/>
                <w:szCs w:val="24"/>
              </w:rPr>
              <w:t>15mm厚pvc板</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PVC雕刻喷漆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320*320</w:t>
            </w:r>
            <w:r>
              <w:rPr>
                <w:rFonts w:ascii="仿宋" w:hAnsi="仿宋" w:eastAsia="仿宋" w:cs="宋体"/>
                <w:kern w:val="0"/>
                <w:sz w:val="24"/>
                <w:szCs w:val="24"/>
              </w:rPr>
              <w:t>15mm厚pvc板</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户外金属发光字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650*650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618"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户外金属发光字</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1100*850</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个</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导电油墨墙纸</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53</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kern w:val="0"/>
                <w:sz w:val="24"/>
                <w:szCs w:val="24"/>
                <w:lang w:eastAsia="zh-CN"/>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PVC雕刻喷漆</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300*300/片</w:t>
            </w:r>
            <w:r>
              <w:rPr>
                <w:rFonts w:ascii="仿宋" w:hAnsi="仿宋" w:eastAsia="仿宋" w:cs="宋体"/>
                <w:kern w:val="0"/>
                <w:sz w:val="24"/>
                <w:szCs w:val="24"/>
              </w:rPr>
              <w:t>25mm厚pvc板 立体雕刻</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27</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宋体"/>
                <w:kern w:val="0"/>
                <w:sz w:val="24"/>
                <w:szCs w:val="24"/>
              </w:rPr>
            </w:pPr>
            <w:r>
              <w:rPr>
                <w:rFonts w:hint="eastAsia" w:ascii="仿宋" w:hAnsi="仿宋" w:eastAsia="仿宋" w:cs="宋体"/>
                <w:kern w:val="0"/>
                <w:sz w:val="24"/>
                <w:szCs w:val="24"/>
              </w:rPr>
              <w:t>拱形定制成品灯箱</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8150*5000/展开面成品软膜灯箱</w:t>
            </w:r>
            <w:r>
              <w:rPr>
                <w:rFonts w:ascii="仿宋" w:hAnsi="仿宋" w:eastAsia="仿宋" w:cs="宋体"/>
                <w:kern w:val="0"/>
                <w:sz w:val="24"/>
                <w:szCs w:val="24"/>
              </w:rPr>
              <w:t>/内置高压光源</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40.75</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595"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地贴（带图案）</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55</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导电油墨墙</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3500*14700专用墙纸（含绘画图形）</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51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618" w:hRule="atLeast"/>
        </w:trPr>
        <w:tc>
          <w:tcPr>
            <w:tcW w:w="8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8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生命树定制流光画面灯箱</w:t>
            </w:r>
          </w:p>
        </w:tc>
        <w:tc>
          <w:tcPr>
            <w:tcW w:w="37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100*300*5000</w:t>
            </w:r>
            <w:r>
              <w:rPr>
                <w:rFonts w:ascii="仿宋" w:hAnsi="仿宋" w:eastAsia="仿宋" w:cs="宋体"/>
                <w:kern w:val="0"/>
                <w:sz w:val="24"/>
                <w:szCs w:val="24"/>
              </w:rPr>
              <w:t>2.0不锈钢钣金定制异形躯干烤漆 圆柱预埋卡座扣装 画面使用P2 lEd软屏组模</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16</w:t>
            </w:r>
          </w:p>
        </w:tc>
        <w:tc>
          <w:tcPr>
            <w:tcW w:w="9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条</w:t>
            </w:r>
          </w:p>
        </w:tc>
        <w:tc>
          <w:tcPr>
            <w:tcW w:w="14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全屋灯带</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40</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m</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cs="宋体"/>
                <w:color w:val="000000"/>
                <w:kern w:val="0"/>
                <w:sz w:val="24"/>
                <w:szCs w:val="24"/>
                <w:lang w:eastAsia="zh-CN"/>
              </w:rPr>
              <w:t>工业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可卡因模型</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海洛因</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鸦片</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 xml:space="preserve">摇头丸 </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大麻</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1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氯氨酮</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r>
        <w:tblPrEx>
          <w:tblCellMar>
            <w:top w:w="0" w:type="dxa"/>
            <w:left w:w="108" w:type="dxa"/>
            <w:bottom w:w="0" w:type="dxa"/>
            <w:right w:w="108" w:type="dxa"/>
          </w:tblCellMar>
        </w:tblPrEx>
        <w:trPr>
          <w:trHeight w:val="324" w:hRule="atLeast"/>
        </w:trPr>
        <w:tc>
          <w:tcPr>
            <w:tcW w:w="81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184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**工具</w:t>
            </w:r>
          </w:p>
        </w:tc>
        <w:tc>
          <w:tcPr>
            <w:tcW w:w="371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300*300树脂模型</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9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kern w:val="0"/>
                <w:sz w:val="24"/>
                <w:szCs w:val="24"/>
              </w:rPr>
            </w:pPr>
            <w:r>
              <w:rPr>
                <w:rFonts w:hint="eastAsia" w:ascii="仿宋" w:hAnsi="仿宋" w:eastAsia="仿宋" w:cs="宋体"/>
                <w:kern w:val="0"/>
                <w:sz w:val="24"/>
                <w:szCs w:val="24"/>
              </w:rPr>
              <w:t>套</w:t>
            </w:r>
          </w:p>
        </w:tc>
        <w:tc>
          <w:tcPr>
            <w:tcW w:w="14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租赁和商务服务业</w:t>
            </w:r>
          </w:p>
        </w:tc>
      </w:tr>
    </w:tbl>
    <w:p>
      <w:pPr>
        <w:spacing w:line="360" w:lineRule="auto"/>
        <w:ind w:firstLine="482" w:firstLineChars="200"/>
        <w:rPr>
          <w:rFonts w:ascii="仿宋" w:hAnsi="仿宋" w:eastAsia="仿宋" w:cs="仿宋"/>
          <w:b/>
          <w:bCs/>
          <w:kern w:val="3"/>
          <w:sz w:val="24"/>
          <w:szCs w:val="24"/>
        </w:rPr>
      </w:pPr>
      <w:r>
        <w:rPr>
          <w:rFonts w:hint="eastAsia" w:cs="仿宋"/>
          <w:b/>
          <w:bCs/>
          <w:kern w:val="3"/>
          <w:sz w:val="24"/>
          <w:szCs w:val="24"/>
          <w:lang w:eastAsia="zh-CN"/>
        </w:rPr>
        <w:t>注：</w:t>
      </w:r>
      <w:r>
        <w:rPr>
          <w:rFonts w:hint="eastAsia" w:cs="仿宋"/>
          <w:b/>
          <w:bCs/>
          <w:kern w:val="3"/>
          <w:sz w:val="24"/>
          <w:szCs w:val="24"/>
          <w:lang w:val="en-US" w:eastAsia="zh-CN"/>
        </w:rPr>
        <w:t>1.</w:t>
      </w:r>
      <w:r>
        <w:rPr>
          <w:rFonts w:hint="eastAsia" w:ascii="仿宋" w:hAnsi="仿宋" w:eastAsia="仿宋" w:cs="仿宋"/>
          <w:b/>
          <w:bCs/>
          <w:kern w:val="3"/>
          <w:sz w:val="24"/>
          <w:szCs w:val="24"/>
        </w:rPr>
        <w:t>报价应包含设备、制作、视频制作、软件开发、平面排版、运输装卸、辅材费、安装调试、人工、质保、措施费、税金、保险、辅助工作及售后服务等完成本项目所需的全部费用。</w:t>
      </w:r>
    </w:p>
    <w:p>
      <w:pPr>
        <w:spacing w:line="360" w:lineRule="auto"/>
        <w:ind w:firstLine="482" w:firstLineChars="200"/>
        <w:rPr>
          <w:rFonts w:ascii="仿宋" w:hAnsi="宋体" w:eastAsia="仿宋" w:cs="宋体"/>
          <w:b/>
          <w:bCs/>
          <w:kern w:val="3"/>
          <w:sz w:val="24"/>
          <w:szCs w:val="21"/>
        </w:rPr>
      </w:pPr>
      <w:r>
        <w:rPr>
          <w:rFonts w:hint="eastAsia" w:hAnsi="宋体" w:cs="宋体"/>
          <w:b/>
          <w:bCs/>
          <w:kern w:val="3"/>
          <w:sz w:val="24"/>
          <w:szCs w:val="21"/>
          <w:lang w:val="en-US" w:eastAsia="zh-CN"/>
        </w:rPr>
        <w:t>2.</w:t>
      </w:r>
      <w:r>
        <w:rPr>
          <w:rFonts w:hint="eastAsia" w:ascii="仿宋" w:hAnsi="宋体" w:eastAsia="仿宋" w:cs="宋体"/>
          <w:b/>
          <w:bCs/>
          <w:kern w:val="3"/>
          <w:sz w:val="24"/>
          <w:szCs w:val="21"/>
        </w:rPr>
        <w:t>中标后，施工方案与设备清单须根据采购人的要求进行再度细化或修正，经采购人最终确认后，方可进行施工、采购。否则采购人有权拒绝支付费用，并中止合同，由此造成的损失由中标人自行承担。</w:t>
      </w:r>
    </w:p>
    <w:p>
      <w:pPr>
        <w:keepNext/>
        <w:keepLines/>
        <w:spacing w:after="120" w:line="360" w:lineRule="auto"/>
        <w:ind w:firstLine="482" w:firstLineChars="200"/>
        <w:textAlignment w:val="baseline"/>
        <w:rPr>
          <w:rFonts w:ascii="仿宋" w:hAnsi="宋体" w:eastAsia="仿宋" w:cs="宋体"/>
          <w:b/>
          <w:bCs/>
          <w:kern w:val="3"/>
          <w:sz w:val="24"/>
          <w:szCs w:val="21"/>
        </w:rPr>
      </w:pPr>
      <w:r>
        <w:rPr>
          <w:rFonts w:hint="eastAsia" w:hAnsi="宋体" w:cs="宋体"/>
          <w:b/>
          <w:bCs/>
          <w:kern w:val="3"/>
          <w:sz w:val="24"/>
          <w:szCs w:val="21"/>
          <w:lang w:val="en-US" w:eastAsia="zh-CN"/>
        </w:rPr>
        <w:t>3.</w:t>
      </w:r>
      <w:r>
        <w:rPr>
          <w:rFonts w:hint="eastAsia" w:ascii="仿宋" w:hAnsi="宋体" w:eastAsia="仿宋" w:cs="宋体"/>
          <w:b/>
          <w:bCs/>
          <w:kern w:val="3"/>
          <w:sz w:val="24"/>
          <w:szCs w:val="21"/>
        </w:rPr>
        <w:t>中标人须按图施工，如有设计变更的，应以变更联系单方式记录，并经采购人确认。</w:t>
      </w:r>
    </w:p>
    <w:bookmarkEnd w:id="13"/>
    <w:p>
      <w:pPr>
        <w:spacing w:line="360" w:lineRule="auto"/>
        <w:ind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三、项目投标报价特别提醒：</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1、投标响应供应商在投标报价时,必须充分考虑下列因素：</w:t>
      </w:r>
    </w:p>
    <w:p>
      <w:pPr>
        <w:spacing w:after="120"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 xml:space="preserve">1.1招标范围内的平面广告深化及多媒体软件和视频的深化方案； </w:t>
      </w:r>
    </w:p>
    <w:p>
      <w:pPr>
        <w:spacing w:after="120"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1.2布展设计范围内展品展项研发制作、采购、安装、调试、整个展厅环境制作等所有费用。所提供的展品展项，需具备完整的展示功能。展品展项中涉及的主要设备材料，各投标响应供应商须按中高档的用材标准进行设计并报价，其中装饰材料要求采用在行业内有一定知名度的品牌，材料生产厂家必须符合环保要求。如果成交供应商的材料用材标准不符合采购人或使用要求的，成交供应商须根据采购人要求进行更换，价格不予以调整。</w:t>
      </w:r>
    </w:p>
    <w:p>
      <w:pPr>
        <w:spacing w:after="120"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1.3投标报价是招标文件所确定的招标范围内全部工作内容的价格表现，包括施工设备、劳务、管理、材料、安装、调试、维护、平面物料方案、视频及软件深化方案、展品展项的研发制作、制作及布展、垃圾清扫和搬运。</w:t>
      </w:r>
    </w:p>
    <w:p>
      <w:pPr>
        <w:spacing w:after="120"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 xml:space="preserve">1.4任何因对本招标文件理解不清、产生歧义等由此产生的费用，视作已含在投标总报价中。 </w:t>
      </w:r>
    </w:p>
    <w:p>
      <w:pPr>
        <w:spacing w:line="360" w:lineRule="auto"/>
        <w:ind w:firstLine="482" w:firstLineChars="200"/>
        <w:rPr>
          <w:rFonts w:hint="eastAsia" w:ascii="仿宋" w:hAnsi="仿宋" w:eastAsia="仿宋" w:cs="仿宋"/>
          <w:b/>
          <w:kern w:val="3"/>
          <w:sz w:val="24"/>
          <w:szCs w:val="24"/>
        </w:rPr>
      </w:pPr>
    </w:p>
    <w:p>
      <w:pPr>
        <w:spacing w:line="360" w:lineRule="auto"/>
        <w:ind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四、项目展厅实施要求</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1、本项目施工质量要求一次性验收合格。</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2、中标人施工完成的效果必须达到招标文件和设计图纸要求。</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3、视频制作及软件开发必须具有原创性、新颖性、艺术性。</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4、模型制作要求形象逼真。</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4、隐蔽工程经招标人验收合格后方可进入下道工序施工。</w:t>
      </w:r>
    </w:p>
    <w:p>
      <w:pPr>
        <w:spacing w:line="360" w:lineRule="auto"/>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5、布展施工应符合国家相关规定进行施工。</w:t>
      </w:r>
    </w:p>
    <w:p>
      <w:pPr>
        <w:spacing w:line="360" w:lineRule="auto"/>
        <w:ind w:firstLine="482" w:firstLineChars="200"/>
        <w:rPr>
          <w:rFonts w:hint="eastAsia" w:ascii="仿宋" w:hAnsi="仿宋" w:eastAsia="仿宋" w:cs="仿宋"/>
          <w:b/>
          <w:kern w:val="3"/>
          <w:sz w:val="24"/>
          <w:szCs w:val="24"/>
        </w:rPr>
      </w:pPr>
    </w:p>
    <w:p>
      <w:pPr>
        <w:spacing w:line="360" w:lineRule="auto"/>
        <w:ind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五、展厅施工材料供应</w:t>
      </w:r>
    </w:p>
    <w:p>
      <w:pPr>
        <w:tabs>
          <w:tab w:val="left" w:pos="753"/>
        </w:tabs>
        <w:spacing w:line="360" w:lineRule="auto"/>
        <w:ind w:firstLine="480" w:firstLineChars="200"/>
        <w:rPr>
          <w:rFonts w:hint="eastAsia" w:ascii="仿宋" w:hAnsi="仿宋" w:eastAsia="仿宋" w:cs="仿宋"/>
          <w:color w:val="000000"/>
          <w:kern w:val="3"/>
          <w:sz w:val="24"/>
          <w:szCs w:val="24"/>
        </w:rPr>
      </w:pPr>
      <w:r>
        <w:rPr>
          <w:rFonts w:hint="eastAsia" w:ascii="仿宋" w:hAnsi="仿宋" w:eastAsia="仿宋" w:cs="仿宋"/>
          <w:color w:val="000000"/>
          <w:kern w:val="3"/>
          <w:sz w:val="24"/>
          <w:szCs w:val="24"/>
        </w:rPr>
        <w:t>1、本次招标范围内的施工材料均由中标人根据本招标文件和国家有关规定的具体要求进行采购、运输、检验、保管。所有材料须有产品合格证和质量保证书，符合节能、环保要求和国家规定的技术标准。</w:t>
      </w:r>
    </w:p>
    <w:p>
      <w:pPr>
        <w:tabs>
          <w:tab w:val="left" w:pos="753"/>
        </w:tabs>
        <w:spacing w:line="360" w:lineRule="auto"/>
        <w:ind w:firstLine="480" w:firstLineChars="200"/>
        <w:rPr>
          <w:rFonts w:hint="eastAsia" w:ascii="仿宋" w:hAnsi="仿宋" w:eastAsia="仿宋" w:cs="仿宋"/>
          <w:color w:val="000000"/>
          <w:kern w:val="3"/>
          <w:sz w:val="24"/>
          <w:szCs w:val="24"/>
        </w:rPr>
      </w:pPr>
      <w:r>
        <w:rPr>
          <w:rFonts w:hint="eastAsia" w:ascii="仿宋" w:hAnsi="仿宋" w:eastAsia="仿宋" w:cs="仿宋"/>
          <w:color w:val="000000"/>
          <w:kern w:val="3"/>
          <w:sz w:val="24"/>
          <w:szCs w:val="24"/>
        </w:rPr>
        <w:t>2、本次招标项目的主要施工材料，中标人应在采购前向业主送样或经业主签证确认，未经签证业主将不予支付。</w:t>
      </w:r>
    </w:p>
    <w:p>
      <w:pPr>
        <w:tabs>
          <w:tab w:val="left" w:pos="753"/>
        </w:tabs>
        <w:spacing w:line="360" w:lineRule="auto"/>
        <w:ind w:firstLine="480" w:firstLineChars="200"/>
        <w:rPr>
          <w:rFonts w:hint="eastAsia" w:ascii="仿宋" w:hAnsi="仿宋" w:eastAsia="仿宋" w:cs="仿宋"/>
          <w:color w:val="000000"/>
          <w:kern w:val="3"/>
          <w:sz w:val="24"/>
          <w:szCs w:val="24"/>
        </w:rPr>
      </w:pPr>
      <w:r>
        <w:rPr>
          <w:rFonts w:hint="eastAsia" w:ascii="仿宋" w:hAnsi="仿宋" w:eastAsia="仿宋" w:cs="仿宋"/>
          <w:color w:val="000000"/>
          <w:kern w:val="3"/>
          <w:sz w:val="24"/>
          <w:szCs w:val="24"/>
        </w:rPr>
        <w:t>3、招标人提供的展品标本一旦移交至中标人，中标人需承担起相关的保管责任，并按招标人的要求分门别类地进行保管。</w:t>
      </w:r>
    </w:p>
    <w:p>
      <w:pPr>
        <w:spacing w:line="360" w:lineRule="auto"/>
        <w:ind w:firstLine="480" w:firstLineChars="200"/>
        <w:rPr>
          <w:rFonts w:ascii="仿宋" w:hAnsi="仿宋" w:eastAsia="仿宋" w:cs="仿宋"/>
          <w:kern w:val="3"/>
          <w:sz w:val="24"/>
          <w:szCs w:val="24"/>
        </w:rPr>
      </w:pPr>
      <w:r>
        <w:rPr>
          <w:rFonts w:hint="eastAsia" w:cs="仿宋"/>
          <w:kern w:val="3"/>
          <w:sz w:val="24"/>
          <w:szCs w:val="24"/>
          <w:lang w:val="en-US" w:eastAsia="zh-CN"/>
        </w:rPr>
        <w:t>4</w:t>
      </w:r>
      <w:r>
        <w:rPr>
          <w:rFonts w:hint="eastAsia" w:ascii="仿宋" w:hAnsi="仿宋" w:eastAsia="仿宋" w:cs="仿宋"/>
          <w:kern w:val="3"/>
          <w:sz w:val="24"/>
          <w:szCs w:val="24"/>
        </w:rPr>
        <w:t>、本项目中所有涉及软件开发、数据接口的，投标人必须免费开放数据接口，并承诺终生免费升级。</w:t>
      </w:r>
    </w:p>
    <w:p>
      <w:pPr>
        <w:keepNext w:val="0"/>
        <w:keepLines w:val="0"/>
        <w:pageBreakBefore w:val="0"/>
        <w:kinsoku/>
        <w:overflowPunct/>
        <w:autoSpaceDE/>
        <w:autoSpaceDN/>
        <w:bidi w:val="0"/>
        <w:snapToGrid/>
        <w:spacing w:line="440" w:lineRule="exact"/>
        <w:ind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六、工期要求</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自合同签订之日起4</w:t>
      </w:r>
      <w:r>
        <w:rPr>
          <w:rFonts w:hint="eastAsia" w:cs="仿宋"/>
          <w:kern w:val="3"/>
          <w:sz w:val="24"/>
          <w:szCs w:val="24"/>
          <w:lang w:val="en-US" w:eastAsia="zh-CN"/>
        </w:rPr>
        <w:t>0</w:t>
      </w:r>
      <w:r>
        <w:rPr>
          <w:rFonts w:hint="eastAsia" w:ascii="仿宋" w:hAnsi="仿宋" w:eastAsia="仿宋" w:cs="仿宋"/>
          <w:kern w:val="3"/>
          <w:sz w:val="24"/>
          <w:szCs w:val="24"/>
        </w:rPr>
        <w:t>天内完成并通过验收。</w:t>
      </w:r>
    </w:p>
    <w:p>
      <w:pPr>
        <w:keepNext w:val="0"/>
        <w:keepLines w:val="0"/>
        <w:pageBreakBefore w:val="0"/>
        <w:kinsoku/>
        <w:overflowPunct/>
        <w:autoSpaceDE/>
        <w:autoSpaceDN/>
        <w:bidi w:val="0"/>
        <w:snapToGrid/>
        <w:spacing w:line="440" w:lineRule="exact"/>
        <w:ind w:firstLine="482" w:firstLineChars="200"/>
        <w:outlineLvl w:val="1"/>
        <w:rPr>
          <w:rFonts w:hint="eastAsia" w:ascii="仿宋" w:hAnsi="仿宋" w:eastAsia="仿宋" w:cs="仿宋"/>
          <w:b/>
          <w:kern w:val="3"/>
          <w:sz w:val="24"/>
          <w:szCs w:val="24"/>
        </w:rPr>
      </w:pPr>
    </w:p>
    <w:p>
      <w:pPr>
        <w:keepNext w:val="0"/>
        <w:keepLines w:val="0"/>
        <w:pageBreakBefore w:val="0"/>
        <w:kinsoku/>
        <w:overflowPunct/>
        <w:autoSpaceDE/>
        <w:autoSpaceDN/>
        <w:bidi w:val="0"/>
        <w:snapToGrid/>
        <w:spacing w:line="440" w:lineRule="exact"/>
        <w:ind w:firstLine="482" w:firstLineChars="200"/>
        <w:outlineLvl w:val="1"/>
        <w:rPr>
          <w:rFonts w:hint="eastAsia" w:ascii="仿宋" w:hAnsi="仿宋" w:eastAsia="仿宋" w:cs="仿宋"/>
          <w:b/>
          <w:kern w:val="3"/>
          <w:sz w:val="24"/>
          <w:szCs w:val="24"/>
        </w:rPr>
      </w:pPr>
      <w:r>
        <w:rPr>
          <w:rFonts w:hint="eastAsia" w:ascii="仿宋" w:hAnsi="仿宋" w:eastAsia="仿宋" w:cs="仿宋"/>
          <w:b/>
          <w:kern w:val="3"/>
          <w:sz w:val="24"/>
          <w:szCs w:val="24"/>
        </w:rPr>
        <w:t>七、质量保证及售后服务</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1、整体质保期为</w:t>
      </w:r>
      <w:r>
        <w:rPr>
          <w:rFonts w:hint="eastAsia" w:ascii="仿宋" w:hAnsi="仿宋" w:eastAsia="仿宋" w:cs="仿宋"/>
          <w:kern w:val="3"/>
          <w:sz w:val="24"/>
          <w:szCs w:val="24"/>
          <w:u w:val="single"/>
        </w:rPr>
        <w:t xml:space="preserve"> 1</w:t>
      </w:r>
      <w:r>
        <w:rPr>
          <w:rFonts w:hint="eastAsia" w:ascii="仿宋" w:hAnsi="仿宋" w:eastAsia="仿宋" w:cs="仿宋"/>
          <w:kern w:val="3"/>
          <w:sz w:val="24"/>
          <w:szCs w:val="24"/>
        </w:rPr>
        <w:t>年，其中设备产品跟随厂家提供正常保修期限。投标人在质保期内，如遇软件产品升级、改版等，应安排专业人员上门免费提供更新、升级服务。</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2、投标人须保证所提供产品符合国家有关规定。投标人须保证所提供产品具有合法的版权或使用权，本项目采购的产品，如在本项目范围内使用过程中出现版权或使用权纠纷，应由投标人负责，采购人不承担责任。</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3、投标人必须保证解决项目所涉及的技术问题，如因技术原因无法满足采购人需求，由此产生的风险由投标人承担。</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4、</w:t>
      </w:r>
      <w:r>
        <w:rPr>
          <w:rFonts w:hint="eastAsia" w:ascii="仿宋" w:hAnsi="仿宋" w:eastAsia="仿宋" w:cs="仿宋"/>
          <w:b/>
          <w:bCs/>
          <w:kern w:val="3"/>
          <w:sz w:val="24"/>
          <w:szCs w:val="24"/>
        </w:rPr>
        <w:t>备品备件：</w:t>
      </w:r>
      <w:r>
        <w:rPr>
          <w:rFonts w:hint="eastAsia" w:ascii="仿宋" w:hAnsi="仿宋" w:eastAsia="仿宋" w:cs="仿宋"/>
          <w:kern w:val="3"/>
          <w:sz w:val="24"/>
          <w:szCs w:val="24"/>
        </w:rPr>
        <w:t>针对本项目设备的配备配件，可以由中标人自行考虑，前提是保证各个设备系统正常运行，同时保证8小时内解决问题。</w:t>
      </w:r>
    </w:p>
    <w:p>
      <w:pPr>
        <w:keepNext w:val="0"/>
        <w:keepLines w:val="0"/>
        <w:pageBreakBefore w:val="0"/>
        <w:kinsoku/>
        <w:overflowPunct/>
        <w:autoSpaceDE/>
        <w:autoSpaceDN/>
        <w:bidi w:val="0"/>
        <w:snapToGrid/>
        <w:spacing w:line="440" w:lineRule="exact"/>
        <w:ind w:firstLine="482" w:firstLineChars="200"/>
        <w:rPr>
          <w:rFonts w:hint="eastAsia" w:ascii="仿宋" w:hAnsi="仿宋" w:eastAsia="仿宋" w:cs="仿宋"/>
          <w:b/>
          <w:bCs/>
          <w:kern w:val="3"/>
          <w:sz w:val="24"/>
          <w:szCs w:val="24"/>
        </w:rPr>
      </w:pPr>
      <w:r>
        <w:rPr>
          <w:rFonts w:hint="eastAsia" w:ascii="仿宋" w:hAnsi="仿宋" w:eastAsia="仿宋" w:cs="仿宋"/>
          <w:b/>
          <w:bCs/>
          <w:kern w:val="3"/>
          <w:sz w:val="24"/>
          <w:szCs w:val="24"/>
        </w:rPr>
        <w:t>5、售后与运维:</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（1）提供7×24小时的问题响应，及时解决问题；</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（2）质保期内投标人应承诺出现问题，应在1小时内响应；2小时内到达现场；8小时内修复，如无法处理修复的，需提供备品备件；</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3）售后与运维服务具备科学性、可操作性；</w:t>
      </w:r>
    </w:p>
    <w:p>
      <w:pPr>
        <w:keepNext w:val="0"/>
        <w:keepLines w:val="0"/>
        <w:pageBreakBefore w:val="0"/>
        <w:kinsoku/>
        <w:overflowPunct/>
        <w:autoSpaceDE/>
        <w:autoSpaceDN/>
        <w:bidi w:val="0"/>
        <w:snapToGrid/>
        <w:spacing w:line="440" w:lineRule="exact"/>
        <w:ind w:firstLine="482" w:firstLineChars="200"/>
        <w:rPr>
          <w:rFonts w:hint="eastAsia" w:ascii="仿宋" w:hAnsi="仿宋" w:eastAsia="仿宋" w:cs="仿宋"/>
          <w:b/>
          <w:bCs/>
          <w:kern w:val="3"/>
          <w:sz w:val="24"/>
          <w:szCs w:val="24"/>
        </w:rPr>
      </w:pPr>
      <w:r>
        <w:rPr>
          <w:rFonts w:hint="eastAsia" w:ascii="仿宋" w:hAnsi="仿宋" w:eastAsia="仿宋" w:cs="仿宋"/>
          <w:b/>
          <w:bCs/>
          <w:kern w:val="3"/>
          <w:sz w:val="24"/>
          <w:szCs w:val="24"/>
        </w:rPr>
        <w:t>6、培训要求</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投标人技术培训及相关系统的基础培训，内容包括软硬件安装调试及初始化、使用等的基本操作培训。投标人须制定出详细完整的培训方案，包括培训的具体内容、培训方式（现场培训或集中培训）、人数、讲师、日程安排、资料、培训费等。应能使采购人相关人员独立操作、维护、管理，确保系统能正常安全运行。</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培训内容</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投标人应提供详细的培训方案必须包括：</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（1）提供理论及实操现场培训，保障用户人员了解并掌握系统软硬件的操作、应用及管理知识，直至采购单位人员能完全操作和维修；</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（2）系统及平台软件用户操作培训，培训地点双方议定；</w:t>
      </w:r>
    </w:p>
    <w:p>
      <w:pPr>
        <w:keepNext w:val="0"/>
        <w:keepLines w:val="0"/>
        <w:pageBreakBefore w:val="0"/>
        <w:kinsoku/>
        <w:overflow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（3）应提供各用户的培训计划，包括培训方式、培训文件、课程内容、人数、时间、地点等。</w:t>
      </w:r>
    </w:p>
    <w:p>
      <w:pPr>
        <w:keepNext w:val="0"/>
        <w:keepLines w:val="0"/>
        <w:pageBreakBefore w:val="0"/>
        <w:kinsoku/>
        <w:overflowPunct/>
        <w:autoSpaceDE/>
        <w:autoSpaceDN/>
        <w:bidi w:val="0"/>
        <w:snapToGrid/>
        <w:spacing w:line="440" w:lineRule="exact"/>
        <w:ind w:firstLine="482" w:firstLineChars="200"/>
        <w:rPr>
          <w:rFonts w:hint="eastAsia" w:ascii="仿宋" w:hAnsi="仿宋" w:eastAsia="仿宋" w:cs="仿宋"/>
          <w:b/>
          <w:kern w:val="3"/>
          <w:sz w:val="24"/>
          <w:szCs w:val="24"/>
        </w:rPr>
      </w:pPr>
    </w:p>
    <w:p>
      <w:pPr>
        <w:keepNext w:val="0"/>
        <w:keepLines w:val="0"/>
        <w:pageBreakBefore w:val="0"/>
        <w:kinsoku/>
        <w:overflowPunct/>
        <w:autoSpaceDE/>
        <w:autoSpaceDN/>
        <w:bidi w:val="0"/>
        <w:snapToGrid/>
        <w:spacing w:line="440" w:lineRule="exact"/>
        <w:ind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八、其他说明</w:t>
      </w:r>
    </w:p>
    <w:p>
      <w:pPr>
        <w:keepNext w:val="0"/>
        <w:keepLines w:val="0"/>
        <w:pageBreakBefore w:val="0"/>
        <w:kinsoku/>
        <w:overflowPunct/>
        <w:autoSpaceDE/>
        <w:autoSpaceDN/>
        <w:bidi w:val="0"/>
        <w:snapToGrid/>
        <w:spacing w:line="440" w:lineRule="exact"/>
        <w:ind w:firstLine="460" w:firstLineChars="192"/>
        <w:rPr>
          <w:rFonts w:hint="eastAsia" w:ascii="仿宋" w:hAnsi="仿宋" w:eastAsia="仿宋" w:cs="仿宋"/>
          <w:kern w:val="3"/>
          <w:sz w:val="24"/>
          <w:szCs w:val="24"/>
        </w:rPr>
      </w:pPr>
      <w:r>
        <w:rPr>
          <w:rFonts w:hint="eastAsia" w:ascii="仿宋" w:hAnsi="仿宋" w:eastAsia="仿宋" w:cs="仿宋"/>
          <w:kern w:val="3"/>
          <w:sz w:val="24"/>
          <w:szCs w:val="24"/>
        </w:rPr>
        <w:t>1、违约责任：成交供应商应按照采购方的要求，按期、保质完成，若发生有延迟交付等行为，则按政府采购法、合同法等相关规定处理。</w:t>
      </w:r>
    </w:p>
    <w:p>
      <w:pPr>
        <w:keepNext w:val="0"/>
        <w:keepLines w:val="0"/>
        <w:pageBreakBefore w:val="0"/>
        <w:kinsoku/>
        <w:overflowPunct/>
        <w:autoSpaceDE/>
        <w:autoSpaceDN/>
        <w:bidi w:val="0"/>
        <w:snapToGrid/>
        <w:spacing w:line="440" w:lineRule="exact"/>
        <w:ind w:firstLine="460" w:firstLineChars="192"/>
        <w:rPr>
          <w:rFonts w:hint="eastAsia" w:ascii="仿宋" w:hAnsi="仿宋" w:eastAsia="仿宋" w:cs="仿宋"/>
          <w:kern w:val="3"/>
          <w:sz w:val="24"/>
          <w:szCs w:val="24"/>
        </w:rPr>
      </w:pPr>
      <w:r>
        <w:rPr>
          <w:rFonts w:hint="eastAsia" w:ascii="仿宋" w:hAnsi="仿宋" w:eastAsia="仿宋" w:cs="仿宋"/>
          <w:kern w:val="3"/>
          <w:sz w:val="24"/>
          <w:szCs w:val="24"/>
        </w:rPr>
        <w:t>2、一旦投标，只要是招标文件规定提交的内容和投标响应供应商为本采购项目提供的，所涉及的全部版权、知识产权、著作权等，无论是响应供应商独有的、还是投标响应供应商使用其他权利人的，采购人拥有百分百无偿使用的权力；响应供应商如涉及侵权行为的，其法律和经济责任均由该响应供应商承担，与采购人无关；绝不能因为响应供应商的违法行为而导致采购人无法使用。</w:t>
      </w:r>
    </w:p>
    <w:p>
      <w:pPr>
        <w:keepNext w:val="0"/>
        <w:keepLines w:val="0"/>
        <w:pageBreakBefore w:val="0"/>
        <w:kinsoku/>
        <w:overflowPunct/>
        <w:autoSpaceDE/>
        <w:autoSpaceDN/>
        <w:bidi w:val="0"/>
        <w:snapToGrid/>
        <w:spacing w:line="440" w:lineRule="exact"/>
        <w:ind w:firstLine="463" w:firstLineChars="192"/>
        <w:rPr>
          <w:rFonts w:hint="eastAsia" w:ascii="仿宋" w:hAnsi="仿宋" w:eastAsia="仿宋" w:cs="仿宋"/>
          <w:b/>
          <w:bCs/>
          <w:kern w:val="3"/>
          <w:sz w:val="24"/>
          <w:szCs w:val="24"/>
        </w:rPr>
      </w:pPr>
      <w:r>
        <w:rPr>
          <w:rFonts w:hint="eastAsia" w:ascii="仿宋" w:hAnsi="仿宋" w:eastAsia="仿宋" w:cs="仿宋"/>
          <w:b/>
          <w:bCs/>
          <w:kern w:val="3"/>
          <w:sz w:val="24"/>
          <w:szCs w:val="24"/>
        </w:rPr>
        <w:t>5、项目结算约定：本项目完成后，在设计及数量不变的前提下,按原合同总金额结算。项目过程中如产生经采购单位批准的设计及数量变更的,则费用相应增减，具体调整方式为：</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（1）基础装饰、陈列布展及多媒体部分，投标清单内已列明的以投标报价按实结算，新增清单内未列明部分单价按市场询价及业主认可为准再结算。</w:t>
      </w:r>
      <w:r>
        <w:rPr>
          <w:rFonts w:hint="eastAsia" w:ascii="仿宋" w:hAnsi="仿宋" w:eastAsia="仿宋" w:cs="仿宋"/>
          <w:b/>
          <w:bCs/>
          <w:kern w:val="3"/>
          <w:sz w:val="24"/>
          <w:szCs w:val="24"/>
        </w:rPr>
        <w:t>无论增加多少，则不得超过预算总价，超过部分不予以结算。</w:t>
      </w:r>
    </w:p>
    <w:p>
      <w:pPr>
        <w:keepNext w:val="0"/>
        <w:keepLines w:val="0"/>
        <w:pageBreakBefore w:val="0"/>
        <w:kinsoku/>
        <w:overflowPunct/>
        <w:autoSpaceDE/>
        <w:autoSpaceDN/>
        <w:bidi w:val="0"/>
        <w:snapToGrid/>
        <w:spacing w:line="440" w:lineRule="exact"/>
        <w:ind w:firstLine="482" w:firstLineChars="200"/>
        <w:rPr>
          <w:rFonts w:hint="eastAsia" w:ascii="仿宋" w:hAnsi="仿宋" w:eastAsia="仿宋" w:cs="仿宋"/>
          <w:b/>
          <w:bCs/>
          <w:kern w:val="3"/>
          <w:sz w:val="24"/>
          <w:szCs w:val="24"/>
        </w:rPr>
      </w:pPr>
      <w:r>
        <w:rPr>
          <w:rFonts w:hint="eastAsia" w:ascii="仿宋" w:hAnsi="仿宋" w:eastAsia="仿宋" w:cs="仿宋"/>
          <w:b/>
          <w:bCs/>
          <w:kern w:val="3"/>
          <w:sz w:val="24"/>
          <w:szCs w:val="24"/>
        </w:rPr>
        <w:t>6、项目实施期间发生的所有安全责任事故，由中标单位负全部责任。</w:t>
      </w:r>
    </w:p>
    <w:p>
      <w:pPr>
        <w:keepNext w:val="0"/>
        <w:keepLines w:val="0"/>
        <w:pageBreakBefore w:val="0"/>
        <w:kinsoku/>
        <w:overflowPunct/>
        <w:autoSpaceDE/>
        <w:autoSpaceDN/>
        <w:bidi w:val="0"/>
        <w:snapToGrid/>
        <w:spacing w:line="440" w:lineRule="exact"/>
        <w:ind w:left="-65" w:leftChars="-27" w:right="-202" w:rightChars="-84" w:firstLine="482" w:firstLineChars="200"/>
        <w:rPr>
          <w:rFonts w:hint="eastAsia" w:ascii="仿宋" w:hAnsi="仿宋" w:eastAsia="仿宋" w:cs="仿宋"/>
          <w:b/>
          <w:kern w:val="3"/>
          <w:sz w:val="24"/>
          <w:szCs w:val="24"/>
        </w:rPr>
      </w:pPr>
    </w:p>
    <w:p>
      <w:pPr>
        <w:keepNext w:val="0"/>
        <w:keepLines w:val="0"/>
        <w:pageBreakBefore w:val="0"/>
        <w:kinsoku/>
        <w:overflowPunct/>
        <w:autoSpaceDE/>
        <w:autoSpaceDN/>
        <w:bidi w:val="0"/>
        <w:snapToGrid/>
        <w:spacing w:line="440" w:lineRule="exact"/>
        <w:ind w:left="-65" w:leftChars="-27" w:right="-202" w:rightChars="-84"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九、项目款的结算</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采购单位根据合同、投标文件等资料进行验收。</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项目款结算采取分期付款方式。</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（1）合同签订生效后，成交供应商进场施工次日起7个工作日内，采购单位向成交供应商支付合同总价的30%预付款；</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（2）本项目通过初步验收，且成交供应商提供完整的项目资料并经采购单位认可后，采购单位向成交供应商支付至合同总价的90%；</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（3）待本项目通过最终验收及委托第三方审计结束后，采购单位向成交供应商支付项目余款(余款=审定价一已付款金额)。</w:t>
      </w:r>
    </w:p>
    <w:p>
      <w:pPr>
        <w:keepNext w:val="0"/>
        <w:keepLines w:val="0"/>
        <w:pageBreakBefore w:val="0"/>
        <w:kinsoku/>
        <w:overflowPunct/>
        <w:autoSpaceDE/>
        <w:autoSpaceDN/>
        <w:bidi w:val="0"/>
        <w:snapToGrid/>
        <w:spacing w:line="440" w:lineRule="exact"/>
        <w:ind w:left="-65" w:leftChars="-27" w:right="-202" w:rightChars="-84"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支付项目款时，供应商将结款申请1份、发票原件（按当期应付金额开具）及复印件1份、合同复印件1份、货物设备（工程量）清单和经采购单位验收确认的验收报告提交采购单位，由采购单位向成交供应商支付结算当期项目款。</w:t>
      </w:r>
    </w:p>
    <w:p>
      <w:pPr>
        <w:keepNext w:val="0"/>
        <w:keepLines w:val="0"/>
        <w:pageBreakBefore w:val="0"/>
        <w:kinsoku/>
        <w:overflowPunct/>
        <w:autoSpaceDE/>
        <w:autoSpaceDN/>
        <w:bidi w:val="0"/>
        <w:snapToGrid/>
        <w:spacing w:line="440" w:lineRule="exact"/>
        <w:ind w:left="-65" w:leftChars="-27" w:right="-202" w:rightChars="-84" w:firstLine="482" w:firstLineChars="200"/>
        <w:rPr>
          <w:rFonts w:hint="eastAsia" w:ascii="仿宋" w:hAnsi="仿宋" w:eastAsia="仿宋" w:cs="仿宋"/>
          <w:b/>
          <w:kern w:val="3"/>
          <w:sz w:val="24"/>
          <w:szCs w:val="24"/>
        </w:rPr>
      </w:pPr>
    </w:p>
    <w:p>
      <w:pPr>
        <w:keepNext w:val="0"/>
        <w:keepLines w:val="0"/>
        <w:pageBreakBefore w:val="0"/>
        <w:kinsoku/>
        <w:overflowPunct/>
        <w:autoSpaceDE/>
        <w:autoSpaceDN/>
        <w:bidi w:val="0"/>
        <w:snapToGrid/>
        <w:spacing w:line="440" w:lineRule="exact"/>
        <w:ind w:left="-65" w:leftChars="-27" w:right="-202" w:rightChars="-84"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十、履约保证金</w:t>
      </w:r>
    </w:p>
    <w:p>
      <w:pPr>
        <w:keepNext w:val="0"/>
        <w:keepLines w:val="0"/>
        <w:pageBreakBefore w:val="0"/>
        <w:kinsoku/>
        <w:wordWrap w:val="0"/>
        <w:overflowPunct/>
        <w:topLinePunct/>
        <w:autoSpaceDE/>
        <w:autoSpaceDN/>
        <w:bidi w:val="0"/>
        <w:snapToGrid/>
        <w:spacing w:line="440" w:lineRule="exact"/>
        <w:ind w:firstLine="480" w:firstLineChars="200"/>
        <w:rPr>
          <w:rFonts w:hint="eastAsia" w:ascii="仿宋" w:hAnsi="仿宋" w:eastAsia="仿宋" w:cs="仿宋"/>
          <w:kern w:val="3"/>
          <w:sz w:val="24"/>
          <w:szCs w:val="24"/>
        </w:rPr>
      </w:pPr>
      <w:r>
        <w:rPr>
          <w:rFonts w:hint="eastAsia" w:ascii="仿宋" w:hAnsi="仿宋" w:eastAsia="仿宋" w:cs="仿宋"/>
          <w:kern w:val="3"/>
          <w:sz w:val="24"/>
          <w:szCs w:val="24"/>
        </w:rPr>
        <w:t>1.签订合同时中标人应向采购人缴纳合同金额的</w:t>
      </w:r>
      <w:r>
        <w:rPr>
          <w:rFonts w:hint="eastAsia" w:cs="仿宋"/>
          <w:kern w:val="3"/>
          <w:sz w:val="24"/>
          <w:szCs w:val="24"/>
          <w:lang w:val="en-US" w:eastAsia="zh-CN"/>
        </w:rPr>
        <w:t>2.</w:t>
      </w:r>
      <w:r>
        <w:rPr>
          <w:rFonts w:hint="eastAsia" w:ascii="仿宋" w:hAnsi="仿宋" w:eastAsia="仿宋" w:cs="仿宋"/>
          <w:kern w:val="3"/>
          <w:sz w:val="24"/>
          <w:szCs w:val="24"/>
        </w:rPr>
        <w:t>5%作为履约保证金，中标人在合同签订后5日内交付至指定账户。项目验收合格后十个工作日内</w:t>
      </w:r>
      <w:r>
        <w:rPr>
          <w:rFonts w:hint="eastAsia" w:ascii="仿宋" w:hAnsi="仿宋" w:eastAsia="仿宋" w:cs="仿宋"/>
          <w:color w:val="FF0000"/>
          <w:kern w:val="3"/>
          <w:sz w:val="24"/>
          <w:szCs w:val="24"/>
        </w:rPr>
        <w:t>，</w:t>
      </w:r>
      <w:r>
        <w:rPr>
          <w:rFonts w:hint="eastAsia" w:ascii="仿宋" w:hAnsi="仿宋" w:eastAsia="仿宋" w:cs="仿宋"/>
          <w:kern w:val="3"/>
          <w:sz w:val="24"/>
          <w:szCs w:val="24"/>
        </w:rPr>
        <w:t>采购人无息退还履约保证金</w:t>
      </w:r>
      <w:r>
        <w:rPr>
          <w:rFonts w:hint="eastAsia" w:ascii="仿宋" w:hAnsi="仿宋" w:eastAsia="仿宋" w:cs="仿宋"/>
          <w:bCs/>
          <w:kern w:val="3"/>
          <w:sz w:val="24"/>
          <w:szCs w:val="24"/>
        </w:rPr>
        <w:t>（如有处罚相应扣除）。</w:t>
      </w:r>
    </w:p>
    <w:p>
      <w:pPr>
        <w:keepNext w:val="0"/>
        <w:keepLines w:val="0"/>
        <w:pageBreakBefore w:val="0"/>
        <w:widowControl/>
        <w:kinsoku/>
        <w:wordWrap w:val="0"/>
        <w:overflowPunct/>
        <w:topLinePunct/>
        <w:autoSpaceDE/>
        <w:autoSpaceDN/>
        <w:bidi w:val="0"/>
        <w:adjustRightInd w:val="0"/>
        <w:snapToGrid/>
        <w:spacing w:line="440" w:lineRule="exact"/>
        <w:ind w:firstLine="480" w:firstLineChars="200"/>
        <w:jc w:val="left"/>
        <w:textAlignment w:val="baseline"/>
        <w:rPr>
          <w:rFonts w:hint="eastAsia" w:ascii="仿宋" w:hAnsi="仿宋" w:eastAsia="仿宋" w:cs="仿宋"/>
          <w:kern w:val="3"/>
          <w:sz w:val="24"/>
          <w:szCs w:val="24"/>
        </w:rPr>
      </w:pPr>
      <w:r>
        <w:rPr>
          <w:rFonts w:hint="eastAsia" w:ascii="仿宋" w:hAnsi="仿宋" w:eastAsia="仿宋" w:cs="仿宋"/>
          <w:kern w:val="3"/>
          <w:sz w:val="24"/>
          <w:szCs w:val="24"/>
        </w:rPr>
        <w:t>2.缴纳方式：可采用转账或履约保函形式。</w:t>
      </w:r>
    </w:p>
    <w:p>
      <w:pPr>
        <w:keepNext w:val="0"/>
        <w:keepLines w:val="0"/>
        <w:pageBreakBefore w:val="0"/>
        <w:kinsoku/>
        <w:overflowPunct/>
        <w:autoSpaceDE/>
        <w:autoSpaceDN/>
        <w:bidi w:val="0"/>
        <w:snapToGrid/>
        <w:spacing w:line="440" w:lineRule="exact"/>
        <w:ind w:left="-65" w:leftChars="-27" w:right="-202" w:rightChars="-84" w:firstLine="482" w:firstLineChars="200"/>
        <w:rPr>
          <w:rFonts w:hint="eastAsia" w:ascii="仿宋" w:hAnsi="仿宋" w:eastAsia="仿宋" w:cs="仿宋"/>
          <w:b/>
          <w:kern w:val="3"/>
          <w:sz w:val="24"/>
          <w:szCs w:val="24"/>
        </w:rPr>
      </w:pPr>
    </w:p>
    <w:p>
      <w:pPr>
        <w:keepNext w:val="0"/>
        <w:keepLines w:val="0"/>
        <w:pageBreakBefore w:val="0"/>
        <w:kinsoku/>
        <w:overflowPunct/>
        <w:autoSpaceDE/>
        <w:autoSpaceDN/>
        <w:bidi w:val="0"/>
        <w:snapToGrid/>
        <w:spacing w:line="440" w:lineRule="exact"/>
        <w:ind w:left="-65" w:leftChars="-27" w:right="-202" w:rightChars="-84" w:firstLine="482" w:firstLineChars="200"/>
        <w:rPr>
          <w:rFonts w:hint="eastAsia" w:ascii="仿宋" w:hAnsi="仿宋" w:eastAsia="仿宋" w:cs="仿宋"/>
          <w:b/>
          <w:kern w:val="3"/>
          <w:sz w:val="24"/>
          <w:szCs w:val="24"/>
        </w:rPr>
      </w:pPr>
      <w:r>
        <w:rPr>
          <w:rFonts w:hint="eastAsia" w:ascii="仿宋" w:hAnsi="仿宋" w:eastAsia="仿宋" w:cs="仿宋"/>
          <w:b/>
          <w:kern w:val="3"/>
          <w:sz w:val="24"/>
          <w:szCs w:val="24"/>
        </w:rPr>
        <w:t>十一、验收</w:t>
      </w:r>
    </w:p>
    <w:p>
      <w:pPr>
        <w:keepNext w:val="0"/>
        <w:keepLines w:val="0"/>
        <w:pageBreakBefore w:val="0"/>
        <w:widowControl/>
        <w:kinsoku/>
        <w:overflowPunct/>
        <w:autoSpaceDE/>
        <w:autoSpaceDN/>
        <w:bidi w:val="0"/>
        <w:snapToGrid/>
        <w:spacing w:line="440" w:lineRule="exact"/>
        <w:jc w:val="left"/>
        <w:rPr>
          <w:rFonts w:hint="eastAsia" w:ascii="仿宋" w:hAnsi="仿宋" w:eastAsia="仿宋" w:cs="仿宋"/>
          <w:sz w:val="24"/>
          <w:szCs w:val="24"/>
        </w:rPr>
      </w:pPr>
      <w:r>
        <w:rPr>
          <w:rFonts w:hint="eastAsia" w:ascii="仿宋" w:hAnsi="仿宋" w:eastAsia="仿宋" w:cs="仿宋"/>
          <w:bCs/>
          <w:kern w:val="0"/>
          <w:sz w:val="24"/>
          <w:szCs w:val="24"/>
        </w:rPr>
        <w:t xml:space="preserve">    1、</w:t>
      </w:r>
      <w:r>
        <w:rPr>
          <w:rFonts w:hint="eastAsia" w:ascii="仿宋" w:hAnsi="仿宋" w:eastAsia="仿宋" w:cs="仿宋"/>
          <w:sz w:val="24"/>
          <w:szCs w:val="24"/>
        </w:rPr>
        <w:t>根据《杭州市政府采购履约验收暂行办法》（杭财采监〔2019〕10号）规定，采购人应当根据采购项目的具体情况，</w:t>
      </w:r>
      <w:r>
        <w:rPr>
          <w:rFonts w:hint="eastAsia" w:ascii="仿宋" w:hAnsi="仿宋" w:eastAsia="仿宋" w:cs="仿宋"/>
          <w:color w:val="000000"/>
          <w:kern w:val="3"/>
          <w:sz w:val="24"/>
          <w:szCs w:val="24"/>
        </w:rPr>
        <w:t>自行组织项目验收或者委托采购代理机构验收。</w:t>
      </w:r>
    </w:p>
    <w:p>
      <w:pPr>
        <w:keepNext w:val="0"/>
        <w:keepLines w:val="0"/>
        <w:pageBreakBefore w:val="0"/>
        <w:widowControl/>
        <w:kinsoku/>
        <w:overflowPunct/>
        <w:autoSpaceDE/>
        <w:autoSpaceDN/>
        <w:bidi w:val="0"/>
        <w:snapToGrid/>
        <w:spacing w:line="44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2、供货完成后，进行初验，初验完成后，组织终验，最终验收不合格，中标方整改，由此所产生的所有损失由中标单位承担（包括验收评审费用等）。</w:t>
      </w:r>
    </w:p>
    <w:p>
      <w:pPr>
        <w:keepNext w:val="0"/>
        <w:keepLines w:val="0"/>
        <w:pageBreakBefore w:val="0"/>
        <w:widowControl/>
        <w:kinsoku/>
        <w:overflowPunct/>
        <w:autoSpaceDE/>
        <w:autoSpaceDN/>
        <w:bidi w:val="0"/>
        <w:snapToGrid/>
        <w:spacing w:line="440" w:lineRule="exact"/>
        <w:ind w:firstLine="480" w:firstLineChars="200"/>
        <w:jc w:val="left"/>
        <w:rPr>
          <w:rFonts w:hint="eastAsia" w:ascii="仿宋" w:hAnsi="仿宋" w:eastAsia="仿宋" w:cs="仿宋"/>
          <w:bCs/>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kern w:val="3"/>
          <w:sz w:val="24"/>
          <w:szCs w:val="24"/>
          <w:highlight w:val="green"/>
        </w:rPr>
      </w:pPr>
      <w:r>
        <w:rPr>
          <w:rFonts w:hint="eastAsia" w:ascii="仿宋" w:hAnsi="仿宋" w:eastAsia="仿宋" w:cs="仿宋"/>
          <w:b/>
          <w:bCs/>
          <w:kern w:val="3"/>
          <w:sz w:val="24"/>
          <w:szCs w:val="24"/>
        </w:rPr>
        <w:t>另附：展厅设计图纸与原建筑参考图纸</w:t>
      </w:r>
      <w:r>
        <w:rPr>
          <w:rFonts w:hint="eastAsia" w:cs="仿宋"/>
          <w:b/>
          <w:bCs/>
          <w:kern w:val="3"/>
          <w:sz w:val="24"/>
          <w:szCs w:val="24"/>
          <w:lang w:eastAsia="zh-CN"/>
        </w:rPr>
        <w:t>，</w:t>
      </w:r>
      <w:r>
        <w:rPr>
          <w:rFonts w:hint="eastAsia" w:ascii="仿宋" w:hAnsi="仿宋" w:eastAsia="仿宋" w:cs="仿宋"/>
          <w:b/>
          <w:bCs/>
          <w:kern w:val="3"/>
          <w:sz w:val="24"/>
          <w:szCs w:val="24"/>
        </w:rPr>
        <w:t>其他以现场踏勘为准。</w:t>
      </w:r>
      <w:bookmarkEnd w:id="6"/>
      <w:bookmarkEnd w:id="7"/>
      <w:bookmarkEnd w:id="8"/>
      <w:bookmarkEnd w:id="9"/>
      <w:bookmarkEnd w:id="10"/>
      <w:bookmarkEnd w:id="11"/>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1"/>
        <w:rPr>
          <w:rFonts w:hint="eastAsia" w:ascii="仿宋" w:hAnsi="仿宋" w:eastAsia="仿宋" w:cs="仿宋"/>
          <w:b/>
          <w:bCs/>
          <w:color w:val="FF0000"/>
          <w:sz w:val="24"/>
          <w:szCs w:val="24"/>
          <w:highlight w:val="yellow"/>
          <w:lang w:val="en-US" w:eastAsia="zh-CN"/>
        </w:rPr>
      </w:pPr>
    </w:p>
    <w:p>
      <w:pPr>
        <w:spacing w:line="440" w:lineRule="exact"/>
        <w:rPr>
          <w:color w:val="FF0000"/>
          <w:highlight w:val="yellow"/>
        </w:rPr>
      </w:pPr>
      <w:bookmarkStart w:id="14" w:name="_Toc15666336"/>
    </w:p>
    <w:bookmarkEnd w:id="14"/>
    <w:p>
      <w:pPr>
        <w:pStyle w:val="6"/>
        <w:ind w:left="0" w:firstLine="0"/>
        <w:rPr>
          <w:rFonts w:hint="eastAsia"/>
        </w:rPr>
      </w:pPr>
      <w:bookmarkStart w:id="15" w:name="_Toc1180707375"/>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pPr>
      <w:r>
        <w:rPr>
          <w:rFonts w:hint="eastAsia"/>
        </w:rPr>
        <w:t>第五章  杭州市富阳区政府采购合同主要条款</w:t>
      </w:r>
      <w:bookmarkEnd w:id="15"/>
    </w:p>
    <w:p>
      <w:pPr>
        <w:keepNext w:val="0"/>
        <w:keepLines w:val="0"/>
        <w:pageBreakBefore w:val="0"/>
        <w:widowControl/>
        <w:kinsoku/>
        <w:wordWrap w:val="0"/>
        <w:overflowPunct/>
        <w:topLinePunct/>
        <w:autoSpaceDE/>
        <w:autoSpaceDN/>
        <w:bidi w:val="0"/>
        <w:adjustRightInd w:val="0"/>
        <w:snapToGrid/>
        <w:spacing w:line="500" w:lineRule="exact"/>
        <w:jc w:val="center"/>
        <w:textAlignment w:val="baseline"/>
        <w:rPr>
          <w:rFonts w:cs="仿宋_GB2312"/>
          <w:kern w:val="0"/>
          <w:sz w:val="28"/>
          <w:szCs w:val="28"/>
        </w:rPr>
      </w:pPr>
      <w:r>
        <w:rPr>
          <w:rFonts w:hint="eastAsia" w:cs="仿宋_GB2312"/>
          <w:kern w:val="0"/>
          <w:sz w:val="28"/>
          <w:szCs w:val="28"/>
        </w:rPr>
        <w:t>（本合同为合同样稿，最终稿协商后确定）</w:t>
      </w:r>
    </w:p>
    <w:p>
      <w:pPr>
        <w:keepNext w:val="0"/>
        <w:keepLines w:val="0"/>
        <w:pageBreakBefore w:val="0"/>
        <w:widowControl w:val="0"/>
        <w:kinsoku/>
        <w:wordWrap w:val="0"/>
        <w:overflowPunct/>
        <w:topLinePunct/>
        <w:autoSpaceDE/>
        <w:autoSpaceDN/>
        <w:bidi w:val="0"/>
        <w:adjustRightInd w:val="0"/>
        <w:spacing w:line="460" w:lineRule="exact"/>
        <w:ind w:firstLine="480" w:firstLineChars="200"/>
        <w:textAlignment w:val="auto"/>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keepNext w:val="0"/>
        <w:keepLines w:val="0"/>
        <w:pageBreakBefore w:val="0"/>
        <w:widowControl w:val="0"/>
        <w:kinsoku/>
        <w:wordWrap w:val="0"/>
        <w:overflowPunct/>
        <w:topLinePunct/>
        <w:autoSpaceDE/>
        <w:autoSpaceDN/>
        <w:bidi w:val="0"/>
        <w:adjustRightInd w:val="0"/>
        <w:spacing w:line="460" w:lineRule="exact"/>
        <w:ind w:firstLine="480" w:firstLineChars="200"/>
        <w:textAlignment w:val="auto"/>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keepNext w:val="0"/>
        <w:keepLines w:val="0"/>
        <w:pageBreakBefore w:val="0"/>
        <w:widowControl w:val="0"/>
        <w:kinsoku/>
        <w:wordWrap w:val="0"/>
        <w:overflowPunct/>
        <w:topLinePunct/>
        <w:autoSpaceDE/>
        <w:autoSpaceDN/>
        <w:bidi w:val="0"/>
        <w:adjustRightInd w:val="0"/>
        <w:snapToGrid/>
        <w:spacing w:line="440" w:lineRule="exact"/>
        <w:ind w:firstLine="480" w:firstLineChars="200"/>
        <w:textAlignment w:val="auto"/>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鉴证方（采购代理机构）：</w:t>
      </w:r>
      <w:r>
        <w:rPr>
          <w:rFonts w:hint="eastAsia"/>
          <w:bCs/>
          <w:kern w:val="0"/>
        </w:rPr>
        <w:t>杭州广厦建筑咨询有限公司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color w:val="000000" w:themeColor="text1"/>
          <w:lang w:eastAsia="zh-CN"/>
          <w14:textFill>
            <w14:solidFill>
              <w14:schemeClr w14:val="tx1"/>
            </w14:solidFill>
          </w14:textFill>
        </w:rPr>
        <w:t>富阳区禁毒宣教中心布展项目</w:t>
      </w:r>
      <w:r>
        <w:rPr>
          <w:rFonts w:hint="eastAsia" w:ascii="仿宋" w:hAnsi="仿宋"/>
          <w:color w:val="000000" w:themeColor="text1"/>
          <w14:textFill>
            <w14:solidFill>
              <w14:schemeClr w14:val="tx1"/>
            </w14:solidFill>
          </w14:textFill>
        </w:rPr>
        <w:t>经过公开招标采购（编号：</w:t>
      </w:r>
      <w:r>
        <w:rPr>
          <w:rFonts w:hint="eastAsia"/>
          <w:color w:val="000000" w:themeColor="text1"/>
          <w:lang w:eastAsia="zh-CN"/>
          <w14:textFill>
            <w14:solidFill>
              <w14:schemeClr w14:val="tx1"/>
            </w14:solidFill>
          </w14:textFill>
        </w:rPr>
        <w:t>HZGSFZCF-2022-006</w:t>
      </w:r>
      <w:r>
        <w:rPr>
          <w:rFonts w:hint="eastAsia" w:ascii="仿宋" w:hAnsi="仿宋"/>
          <w:color w:val="000000" w:themeColor="text1"/>
          <w14:textFill>
            <w14:solidFill>
              <w14:schemeClr w14:val="tx1"/>
            </w14:solidFill>
          </w14:textFill>
        </w:rPr>
        <w:t>），确定**********为中标</w:t>
      </w:r>
      <w:bookmarkStart w:id="16" w:name="_Toc1399953345"/>
      <w:r>
        <w:rPr>
          <w:rFonts w:hint="eastAsia" w:ascii="仿宋" w:hAnsi="仿宋" w:eastAsia="仿宋" w:cs="仿宋"/>
          <w:sz w:val="24"/>
          <w:szCs w:val="24"/>
          <w:highlight w:val="none"/>
        </w:rPr>
        <w:t>单位，现于中标通知书发出之日起三十日内，根据《中华人民共和国民法典》、《中华人民共和国政府采购法》等相关法律法规之规定，按照平等、自愿、公平、诚实信用和绿色的原则</w:t>
      </w:r>
      <w:r>
        <w:rPr>
          <w:rFonts w:hint="eastAsia" w:ascii="仿宋" w:hAnsi="仿宋" w:eastAsia="仿宋" w:cs="仿宋"/>
          <w:sz w:val="24"/>
          <w:szCs w:val="24"/>
          <w:highlight w:val="none"/>
          <w:lang w:eastAsia="zh-CN"/>
        </w:rPr>
        <w:t>，并基于</w:t>
      </w:r>
      <w:r>
        <w:rPr>
          <w:rFonts w:hint="eastAsia" w:ascii="仿宋" w:hAnsi="仿宋" w:eastAsia="仿宋" w:cs="仿宋"/>
          <w:sz w:val="24"/>
          <w:szCs w:val="24"/>
          <w:highlight w:val="none"/>
        </w:rPr>
        <w:t>采购文件确定的事项</w:t>
      </w:r>
      <w:r>
        <w:rPr>
          <w:rFonts w:hint="eastAsia" w:ascii="仿宋" w:hAnsi="仿宋" w:eastAsia="仿宋" w:cs="仿宋"/>
          <w:sz w:val="24"/>
          <w:szCs w:val="24"/>
          <w:highlight w:val="none"/>
          <w:lang w:eastAsia="zh-CN"/>
        </w:rPr>
        <w:t>，经</w:t>
      </w:r>
      <w:r>
        <w:rPr>
          <w:rFonts w:hint="eastAsia" w:ascii="仿宋" w:hAnsi="仿宋" w:eastAsia="仿宋" w:cs="仿宋"/>
          <w:sz w:val="24"/>
          <w:szCs w:val="24"/>
          <w:highlight w:val="none"/>
        </w:rPr>
        <w:t>甲、乙双方经协商，达成以下条款</w:t>
      </w:r>
      <w:r>
        <w:rPr>
          <w:rFonts w:hint="eastAsia" w:ascii="仿宋" w:hAnsi="仿宋" w:eastAsia="仿宋" w:cs="仿宋"/>
          <w:sz w:val="24"/>
          <w:szCs w:val="24"/>
          <w:highlight w:val="none"/>
          <w:lang w:eastAsia="zh-CN"/>
        </w:rPr>
        <w:t>，以兹共同遵守、全面履行</w:t>
      </w:r>
      <w:r>
        <w:rPr>
          <w:rFonts w:hint="eastAsia" w:ascii="仿宋" w:hAnsi="仿宋" w:eastAsia="仿宋" w:cs="仿宋"/>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采购标的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标的物名称：</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标的物数量：</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标的物质量：</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合同价款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157" w:beforeLines="50" w:line="240" w:lineRule="auto"/>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资金支付</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政策执行：</w:t>
      </w:r>
      <w:r>
        <w:rPr>
          <w:rFonts w:hint="eastAsia" w:ascii="仿宋" w:hAnsi="仿宋" w:eastAsia="仿宋" w:cs="仿宋"/>
          <w:sz w:val="24"/>
          <w:szCs w:val="24"/>
          <w:highlight w:val="none"/>
        </w:rPr>
        <w:t>政府集中采购的资金结算按照</w:t>
      </w:r>
      <w:r>
        <w:rPr>
          <w:rFonts w:hint="eastAsia" w:ascii="仿宋" w:hAnsi="仿宋" w:eastAsia="仿宋" w:cs="仿宋"/>
          <w:sz w:val="24"/>
          <w:szCs w:val="24"/>
          <w:highlight w:val="none"/>
          <w:lang w:val="en-US" w:eastAsia="zh-CN"/>
        </w:rPr>
        <w:t>富阳区财政局相关资金支付要求</w:t>
      </w:r>
      <w:r>
        <w:rPr>
          <w:rFonts w:hint="eastAsia" w:ascii="仿宋" w:hAnsi="仿宋" w:eastAsia="仿宋" w:cs="仿宋"/>
          <w:sz w:val="24"/>
          <w:szCs w:val="24"/>
          <w:highlight w:val="none"/>
        </w:rPr>
        <w:t>执行。</w:t>
      </w:r>
    </w:p>
    <w:p>
      <w:pPr>
        <w:pageBreakBefore w:val="0"/>
        <w:widowControl w:val="0"/>
        <w:numPr>
          <w:ilvl w:val="0"/>
          <w:numId w:val="8"/>
        </w:numPr>
        <w:kinsoku/>
        <w:wordWrap/>
        <w:overflowPunct/>
        <w:topLinePunct w:val="0"/>
        <w:autoSpaceDE w:val="0"/>
        <w:autoSpaceDN w:val="0"/>
        <w:bidi w:val="0"/>
        <w:adjustRightInd/>
        <w:spacing w:line="440" w:lineRule="exact"/>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供应商信息：</w:t>
      </w:r>
    </w:p>
    <w:p>
      <w:pPr>
        <w:pageBreakBefore w:val="0"/>
        <w:widowControl w:val="0"/>
        <w:numPr>
          <w:ilvl w:val="0"/>
          <w:numId w:val="0"/>
        </w:numPr>
        <w:kinsoku/>
        <w:wordWrap/>
        <w:overflowPunct/>
        <w:topLinePunct w:val="0"/>
        <w:autoSpaceDE w:val="0"/>
        <w:autoSpaceDN w:val="0"/>
        <w:bidi w:val="0"/>
        <w:adjustRightIn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rPr>
        <w:t xml:space="preserve"> 开户名称：</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rPr>
        <w:t xml:space="preserve">  开户账号：</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3.预付款：</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b w:val="0"/>
          <w:bCs w:val="0"/>
          <w:color w:val="000000"/>
          <w:kern w:val="2"/>
          <w:sz w:val="24"/>
          <w:szCs w:val="24"/>
          <w:highlight w:val="none"/>
          <w:lang w:val="en-US" w:eastAsia="zh-CN" w:bidi="ar-SA"/>
        </w:rPr>
        <w:t>合同金额的</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i w:val="0"/>
          <w:iCs w:val="0"/>
          <w:color w:val="000000"/>
          <w:kern w:val="2"/>
          <w:sz w:val="24"/>
          <w:szCs w:val="24"/>
          <w:highlight w:val="none"/>
          <w:u w:val="none"/>
          <w:lang w:val="en-US" w:eastAsia="zh-CN" w:bidi="ar-SA"/>
        </w:rPr>
        <w:t>％ ，即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。（特别说明：</w:t>
      </w:r>
      <w:r>
        <w:rPr>
          <w:rFonts w:hint="eastAsia" w:ascii="仿宋" w:hAnsi="仿宋" w:eastAsia="仿宋" w:cs="仿宋"/>
          <w:color w:val="auto"/>
          <w:sz w:val="24"/>
          <w:szCs w:val="24"/>
          <w:highlight w:val="none"/>
          <w:lang w:val="en-US" w:eastAsia="zh-CN"/>
        </w:rPr>
        <w:t>货物类预付款比例原则上不低于合同金额的30％；项目分年安排预算的，每年预付款比例不低于项目年度计划支付资金额的30％。采购项目实施以人工投入为主的，可适当降低预付款比例，但不得低于10%。鼓励和支持采购单位根据项目特点、供应商信用等实际情况提高预付款比例，最高预付比例可以达到50%。</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采购人应在合同生效以及具备实施条件后15日内，支付预付款。</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尾款：本项目合同金额的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 ，即</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r>
        <w:rPr>
          <w:rFonts w:hint="eastAsia" w:ascii="仿宋" w:hAnsi="仿宋" w:eastAsia="仿宋" w:cs="仿宋"/>
          <w:sz w:val="24"/>
          <w:szCs w:val="24"/>
          <w:highlight w:val="none"/>
          <w:lang w:val="en-US" w:eastAsia="zh-CN"/>
        </w:rPr>
        <w:t>支付方式：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cs="仿宋"/>
          <w:color w:val="auto"/>
          <w:sz w:val="24"/>
          <w:szCs w:val="24"/>
          <w:highlight w:val="none"/>
          <w:lang w:val="en-US" w:eastAsia="zh-CN"/>
        </w:rPr>
        <w:t>。</w:t>
      </w:r>
    </w:p>
    <w:tbl>
      <w:tblPr>
        <w:tblStyle w:val="90"/>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支付期数</w:t>
            </w:r>
          </w:p>
        </w:tc>
        <w:tc>
          <w:tcPr>
            <w:tcW w:w="1739"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支付金额(元)</w:t>
            </w:r>
          </w:p>
        </w:tc>
        <w:tc>
          <w:tcPr>
            <w:tcW w:w="145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支付比例</w:t>
            </w:r>
          </w:p>
        </w:tc>
        <w:tc>
          <w:tcPr>
            <w:tcW w:w="169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预计支付时间</w:t>
            </w:r>
          </w:p>
        </w:tc>
        <w:tc>
          <w:tcPr>
            <w:tcW w:w="2921"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1739"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145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169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2921"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1739"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145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169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2921"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39"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145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1692"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c>
          <w:tcPr>
            <w:tcW w:w="2921" w:type="dxa"/>
            <w:noWrap w:val="0"/>
            <w:vAlign w:val="center"/>
          </w:tcPr>
          <w:p>
            <w:pPr>
              <w:pStyle w:val="7"/>
              <w:pageBreakBefore w:val="0"/>
              <w:widowControl w:val="0"/>
              <w:numPr>
                <w:ilvl w:val="0"/>
                <w:numId w:val="0"/>
              </w:numPr>
              <w:kinsoku/>
              <w:wordWrap/>
              <w:overflowPunct/>
              <w:topLinePunct w:val="0"/>
              <w:bidi w:val="0"/>
              <w:adjustRightInd/>
              <w:spacing w:before="0" w:after="0" w:line="440" w:lineRule="exact"/>
              <w:jc w:val="center"/>
              <w:textAlignment w:val="auto"/>
              <w:rPr>
                <w:rFonts w:hint="eastAsia" w:ascii="仿宋" w:hAnsi="仿宋" w:eastAsia="仿宋" w:cs="仿宋"/>
                <w:b w:val="0"/>
                <w:bCs w:val="0"/>
                <w:sz w:val="24"/>
                <w:szCs w:val="24"/>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（特别说明：采购人应积极履行合同，及时组织验收，验收合格后应及时将合同款支付完毕。</w:t>
      </w:r>
      <w:r>
        <w:rPr>
          <w:rFonts w:hint="eastAsia" w:ascii="仿宋" w:hAnsi="仿宋" w:eastAsia="仿宋" w:cs="仿宋"/>
          <w:b w:val="0"/>
          <w:bCs w:val="0"/>
          <w:color w:val="000000"/>
          <w:kern w:val="2"/>
          <w:sz w:val="24"/>
          <w:szCs w:val="24"/>
          <w:highlight w:val="none"/>
          <w:lang w:val="en-US" w:eastAsia="zh-CN" w:bidi="ar-SA"/>
        </w:rPr>
        <w:t>采购项目实施以人工投入为主的，可按季度支付</w:t>
      </w:r>
      <w:r>
        <w:rPr>
          <w:rFonts w:hint="eastAsia" w:ascii="仿宋" w:hAnsi="仿宋" w:eastAsia="仿宋" w:cs="仿宋"/>
          <w:color w:val="000000"/>
          <w:sz w:val="24"/>
          <w:szCs w:val="24"/>
          <w:highlight w:val="none"/>
          <w:lang w:val="en-US" w:eastAsia="zh-CN"/>
        </w:rPr>
        <w:t>合同款</w:t>
      </w:r>
      <w:r>
        <w:rPr>
          <w:rFonts w:hint="eastAsia" w:ascii="仿宋" w:hAnsi="仿宋" w:eastAsia="仿宋" w:cs="仿宋"/>
          <w:b w:val="0"/>
          <w:bCs w:val="0"/>
          <w:color w:val="000000"/>
          <w:kern w:val="2"/>
          <w:sz w:val="24"/>
          <w:szCs w:val="24"/>
          <w:highlight w:val="none"/>
          <w:lang w:val="en-US" w:eastAsia="zh-CN" w:bidi="ar-SA"/>
        </w:rPr>
        <w:t>。</w:t>
      </w:r>
      <w:r>
        <w:rPr>
          <w:rFonts w:hint="eastAsia" w:ascii="仿宋" w:hAnsi="仿宋" w:eastAsia="仿宋" w:cs="仿宋"/>
          <w:b/>
          <w:bCs/>
          <w:color w:val="000000"/>
          <w:sz w:val="24"/>
          <w:szCs w:val="24"/>
          <w:highlight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000000"/>
          <w:sz w:val="24"/>
          <w:szCs w:val="24"/>
          <w:highlight w:val="none"/>
          <w:lang w:val="en-US" w:eastAsia="zh-CN"/>
        </w:rPr>
        <w:t>不得以机构变动、人员更替、政策调整、单位放假等为由延迟付款。</w:t>
      </w:r>
      <w:r>
        <w:rPr>
          <w:rFonts w:hint="eastAsia" w:ascii="仿宋" w:hAnsi="仿宋" w:cs="仿宋"/>
          <w:sz w:val="24"/>
          <w:szCs w:val="24"/>
          <w:highlight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pPr>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采购文件要求乙方提交履约保证金的，乙方</w:t>
      </w:r>
      <w:r>
        <w:rPr>
          <w:rFonts w:hint="eastAsia" w:ascii="仿宋" w:hAnsi="仿宋" w:eastAsia="仿宋" w:cs="仿宋"/>
          <w:sz w:val="24"/>
          <w:szCs w:val="24"/>
          <w:highlight w:val="none"/>
          <w:lang w:val="zh-CN"/>
        </w:rPr>
        <w:t>应在合同签订后5个工作日内</w:t>
      </w:r>
      <w:r>
        <w:rPr>
          <w:rFonts w:hint="eastAsia" w:ascii="仿宋" w:hAnsi="仿宋" w:eastAsia="仿宋" w:cs="仿宋"/>
          <w:sz w:val="24"/>
          <w:szCs w:val="24"/>
          <w:highlight w:val="none"/>
        </w:rPr>
        <w:t>，以支票、汇票、本票或者金融机构、担保机构出具的保函等非现金形式，提交合同价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%的履约保证金</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rPr>
        <w:t>收取履约保证金不得高于合同金额</w:t>
      </w:r>
      <w:r>
        <w:rPr>
          <w:rFonts w:hint="eastAsia" w:cs="仿宋"/>
          <w:sz w:val="24"/>
          <w:szCs w:val="24"/>
          <w:highlight w:val="none"/>
          <w:lang w:val="en-US" w:eastAsia="zh-CN"/>
        </w:rPr>
        <w:t>2.</w:t>
      </w:r>
      <w:r>
        <w:rPr>
          <w:rFonts w:hint="eastAsia" w:ascii="仿宋" w:hAnsi="仿宋" w:eastAsia="仿宋" w:cs="仿宋"/>
          <w:sz w:val="24"/>
          <w:szCs w:val="24"/>
          <w:highlight w:val="none"/>
        </w:rPr>
        <w:t>5%。</w:t>
      </w:r>
      <w:r>
        <w:rPr>
          <w:rFonts w:hint="eastAsia" w:ascii="仿宋" w:hAnsi="仿宋" w:eastAsia="仿宋" w:cs="仿宋"/>
          <w:sz w:val="24"/>
          <w:szCs w:val="24"/>
          <w:highlight w:val="none"/>
          <w:u w:val="none"/>
        </w:rPr>
        <w:t>鼓励和支持供应商以银行、保险公司出具的保函形式提供履约保证金。</w:t>
      </w: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rPr>
        <w:t>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可根据杭州市政府采购网公布的供应商履约评价情况减免履约保证金。</w:t>
      </w:r>
      <w:r>
        <w:rPr>
          <w:rFonts w:hint="eastAsia" w:ascii="仿宋" w:hAnsi="仿宋" w:eastAsia="仿宋" w:cs="仿宋"/>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交付期限：</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交付地点：</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交付方式：</w:t>
      </w:r>
      <w:r>
        <w:rPr>
          <w:rFonts w:hint="eastAsia" w:ascii="仿宋" w:hAnsi="仿宋" w:eastAsia="仿宋" w:cs="仿宋"/>
          <w:sz w:val="24"/>
          <w:szCs w:val="24"/>
          <w:highlight w:val="none"/>
          <w:u w:val="single"/>
          <w:lang w:val="en-US" w:eastAsia="zh-CN"/>
        </w:rPr>
        <w:t xml:space="preserve">                                 </w:t>
      </w:r>
    </w:p>
    <w:p>
      <w:pPr>
        <w:pageBreakBefore w:val="0"/>
        <w:widowControl w:val="0"/>
        <w:kinsoku/>
        <w:wordWrap/>
        <w:overflowPunct/>
        <w:topLinePunct w:val="0"/>
        <w:bidi w:val="0"/>
        <w:adjustRightInd/>
        <w:spacing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交付说明：</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标的物</w:t>
      </w:r>
      <w:r>
        <w:rPr>
          <w:rFonts w:hint="eastAsia" w:ascii="仿宋" w:hAnsi="仿宋" w:eastAsia="仿宋" w:cs="仿宋"/>
          <w:sz w:val="24"/>
          <w:szCs w:val="24"/>
          <w:highlight w:val="none"/>
        </w:rPr>
        <w:t>交付使用时，乙方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向甲方提供发票、产品合格证、使用维修说明书、质量保证书、保修卡等</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具备的相关资料和必备的附件。为</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办理设备保修手续，并向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提供原产服务承诺书原件。乙方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提供切实、高效、优质的售后服务，主要产品按要求提供原厂家质保承诺书。供货时，</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知识产权</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具有知识产权的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等标的物的知识产权归属，详见以下专用条款：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技术资料和保密义务</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包装和运输（货物类）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另有约定外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乙方交付的全部标的物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质量保证</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本项目标的物的质保期为：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检验和验收</w:t>
      </w:r>
      <w:r>
        <w:rPr>
          <w:rFonts w:hint="eastAsia" w:ascii="仿宋" w:hAnsi="仿宋" w:eastAsia="仿宋" w:cs="仿宋"/>
          <w:sz w:val="24"/>
          <w:szCs w:val="24"/>
          <w:highlight w:val="none"/>
          <w:lang w:eastAsia="zh-CN"/>
        </w:rPr>
        <w:t>的时间、方案及</w:t>
      </w:r>
      <w:r>
        <w:rPr>
          <w:rFonts w:hint="eastAsia" w:ascii="仿宋" w:hAnsi="仿宋" w:eastAsia="仿宋" w:cs="仿宋"/>
          <w:sz w:val="24"/>
          <w:szCs w:val="24"/>
          <w:highlight w:val="none"/>
        </w:rPr>
        <w:t>标准、程序</w:t>
      </w:r>
      <w:r>
        <w:rPr>
          <w:rFonts w:hint="eastAsia" w:ascii="仿宋" w:hAnsi="仿宋" w:eastAsia="仿宋" w:cs="仿宋"/>
          <w:sz w:val="24"/>
          <w:szCs w:val="24"/>
          <w:highlight w:val="none"/>
          <w:lang w:eastAsia="zh-CN"/>
        </w:rPr>
        <w:t>、费用</w:t>
      </w:r>
      <w:r>
        <w:rPr>
          <w:rFonts w:hint="eastAsia" w:ascii="仿宋" w:hAnsi="仿宋" w:eastAsia="仿宋" w:cs="仿宋"/>
          <w:sz w:val="24"/>
          <w:szCs w:val="24"/>
          <w:highlight w:val="none"/>
        </w:rPr>
        <w:t>等具体内容以及前述</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的效力</w:t>
      </w:r>
      <w:r>
        <w:rPr>
          <w:rFonts w:hint="eastAsia" w:ascii="仿宋" w:hAnsi="仿宋" w:eastAsia="仿宋" w:cs="仿宋"/>
          <w:sz w:val="24"/>
          <w:szCs w:val="24"/>
          <w:highlight w:val="none"/>
          <w:lang w:eastAsia="zh-CN"/>
        </w:rPr>
        <w:t>如下：</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售后服务</w:t>
      </w:r>
    </w:p>
    <w:p>
      <w:pPr>
        <w:pStyle w:val="478"/>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w:t>
      </w:r>
      <w:r>
        <w:rPr>
          <w:rFonts w:hint="eastAsia" w:ascii="仿宋" w:hAnsi="仿宋" w:eastAsia="仿宋" w:cs="仿宋"/>
          <w:sz w:val="24"/>
          <w:szCs w:val="24"/>
          <w:highlight w:val="none"/>
          <w:lang w:val="en-US" w:eastAsia="zh-CN"/>
        </w:rPr>
        <w:t>根据投标文件</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售后服务承诺：</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本合同项下货物的</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为最终验收合格之日起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个月。</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内应对提供的所有货物进行常规检查、调整等。</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乙方负责对甲方人员的全免（含交通食宿）集中技术培训（≥</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人），及不少于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年的免费售后现场技术服务。</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sz w:val="24"/>
          <w:szCs w:val="24"/>
          <w:highlight w:val="none"/>
          <w:lang w:eastAsia="zh-CN"/>
        </w:rPr>
        <w:t>质保期</w:t>
      </w:r>
      <w:r>
        <w:rPr>
          <w:rFonts w:hint="eastAsia" w:ascii="仿宋" w:hAnsi="仿宋" w:eastAsia="仿宋" w:cs="仿宋"/>
          <w:sz w:val="24"/>
          <w:szCs w:val="24"/>
          <w:highlight w:val="none"/>
        </w:rPr>
        <w:t>满后，乙方仍提供维护服务，收取成本费。</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内或在应当由乙方负责的其他情况下，若由于乙方原因而造成货物不得不停止使用的情形，货物</w:t>
      </w:r>
      <w:r>
        <w:rPr>
          <w:rFonts w:hint="eastAsia" w:ascii="仿宋" w:hAnsi="仿宋" w:eastAsia="仿宋" w:cs="仿宋"/>
          <w:sz w:val="24"/>
          <w:szCs w:val="24"/>
          <w:highlight w:val="none"/>
          <w:lang w:eastAsia="zh-CN"/>
        </w:rPr>
        <w:t>售后服务期及质保期</w:t>
      </w:r>
      <w:r>
        <w:rPr>
          <w:rFonts w:hint="eastAsia" w:ascii="仿宋" w:hAnsi="仿宋" w:eastAsia="仿宋" w:cs="仿宋"/>
          <w:sz w:val="24"/>
          <w:szCs w:val="24"/>
          <w:highlight w:val="none"/>
        </w:rPr>
        <w:t>应依照停止使用的实际时间加以延长，由此给甲方造成的损失由乙方承担。</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乙方应提供电话、电子邮件、现场服务等方式的7*24小时的技术支持。若设备发生故障，乙方应在接到通知之时起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小时内赶赴现场处理问题。一般故障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小时内解决，重大故障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w:t>
      </w:r>
    </w:p>
    <w:p>
      <w:pPr>
        <w:pStyle w:val="478"/>
        <w:keepNext w:val="0"/>
        <w:keepLines w:val="0"/>
        <w:pageBreakBefore w:val="0"/>
        <w:widowControl w:val="0"/>
        <w:numPr>
          <w:ilvl w:val="0"/>
          <w:numId w:val="12"/>
        </w:numPr>
        <w:kinsoku/>
        <w:wordWrap/>
        <w:overflowPunct/>
        <w:topLinePunct w:val="0"/>
        <w:autoSpaceDE/>
        <w:autoSpaceDN/>
        <w:bidi w:val="0"/>
        <w:adjustRightInd/>
        <w:snapToGrid/>
        <w:spacing w:beforeLines="0" w:afterLines="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如投标文件中承诺优于本条规定或其他本条未涉及的承诺，按投标文件中承诺执行。</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违约责任</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合同的变更、中止和终止</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合同争议的解决</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本合同履行过程中发生的任何争议，双方当事人均可通过和解或者调解解决；不愿和解、调解或者和解、调解不成的，任何一方有权在合同签约地选择仲裁或诉讼的途径解决</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合同生效</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本合同经甲方、乙方法定代表人或其委托人签字并加盖公章后生效。</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招标文件、投标文件及评标过程中形成的文字资料、询标纪要均作为本合同的组成部分，具有同等效力。</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适用法律</w:t>
      </w:r>
    </w:p>
    <w:p>
      <w:pPr>
        <w:keepNext w:val="0"/>
        <w:keepLines w:val="0"/>
        <w:pageBreakBefore w:val="0"/>
        <w:widowControl w:val="0"/>
        <w:kinsoku/>
        <w:wordWrap/>
        <w:overflowPunct/>
        <w:topLinePunct w:val="0"/>
        <w:bidi w:val="0"/>
        <w:adjustRightIn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特别说明</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□否）为中小企业预留合同。</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bookmarkStart w:id="17" w:name="_Toc6885"/>
      <w:bookmarkStart w:id="18" w:name="_Toc14001"/>
      <w:bookmarkStart w:id="19" w:name="_Toc19890"/>
      <w:r>
        <w:rPr>
          <w:rFonts w:hint="eastAsia" w:ascii="仿宋" w:hAnsi="仿宋" w:eastAsia="仿宋" w:cs="仿宋"/>
          <w:b/>
          <w:bCs/>
          <w:sz w:val="24"/>
          <w:szCs w:val="24"/>
          <w:highlight w:val="none"/>
          <w:lang w:val="en-US" w:eastAsia="zh-CN"/>
        </w:rPr>
        <w:t>合同份数</w:t>
      </w:r>
      <w:bookmarkEnd w:id="17"/>
      <w:bookmarkEnd w:id="18"/>
      <w:bookmarkEnd w:id="19"/>
    </w:p>
    <w:p>
      <w:pPr>
        <w:pStyle w:val="47"/>
        <w:pageBreakBefore w:val="0"/>
        <w:widowControl w:val="0"/>
        <w:kinsoku/>
        <w:wordWrap/>
        <w:overflowPunct/>
        <w:topLinePunct w:val="0"/>
        <w:bidi w:val="0"/>
        <w:adjustRightInd w:val="0"/>
        <w:snapToGrid w:val="0"/>
        <w:spacing w:beforeLines="0" w:afterLines="0" w:line="440" w:lineRule="exact"/>
        <w:ind w:firstLine="475" w:firstLineChars="19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份，甲方执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份，乙方执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杭州</w:t>
      </w:r>
      <w:r>
        <w:rPr>
          <w:rFonts w:hint="eastAsia" w:ascii="仿宋" w:hAnsi="仿宋" w:cs="仿宋"/>
          <w:sz w:val="24"/>
          <w:szCs w:val="24"/>
          <w:highlight w:val="none"/>
          <w:lang w:eastAsia="zh-CN"/>
        </w:rPr>
        <w:t>广厦建筑咨询有限公司</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份。每份均具有同等法律效力。</w:t>
      </w:r>
    </w:p>
    <w:p>
      <w:pPr>
        <w:pStyle w:val="47"/>
        <w:adjustRightInd w:val="0"/>
        <w:snapToGrid w:val="0"/>
        <w:spacing w:beforeLines="0" w:afterLines="0" w:line="440" w:lineRule="exact"/>
        <w:ind w:firstLine="475" w:firstLineChars="198"/>
        <w:rPr>
          <w:rFonts w:hint="eastAsia" w:ascii="仿宋" w:hAnsi="仿宋" w:eastAsia="仿宋" w:cs="仿宋"/>
          <w:sz w:val="24"/>
          <w:szCs w:val="24"/>
          <w:highlight w:val="none"/>
        </w:rPr>
      </w:pP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cs="仿宋_GB2312"/>
          <w:b/>
          <w:bCs/>
          <w:kern w:val="0"/>
        </w:rPr>
      </w:pP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cs="仿宋_GB2312"/>
          <w:b/>
          <w:bCs/>
          <w:kern w:val="0"/>
        </w:rPr>
      </w:pPr>
      <w:r>
        <w:rPr>
          <w:rFonts w:hint="eastAsia" w:cs="仿宋_GB2312"/>
          <w:b/>
          <w:bCs/>
          <w:kern w:val="0"/>
        </w:rPr>
        <w:t>甲方（公章）：                       乙方（公章）：</w:t>
      </w: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cs="仿宋_GB2312"/>
          <w:kern w:val="0"/>
        </w:rPr>
      </w:pPr>
      <w:r>
        <w:rPr>
          <w:rFonts w:hint="eastAsia" w:cs="仿宋_GB2312"/>
          <w:kern w:val="0"/>
        </w:rPr>
        <w:t>法定代表人或受委托人（签字）         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cs="仿宋_GB2312"/>
          <w:kern w:val="0"/>
        </w:rPr>
      </w:pPr>
      <w:r>
        <w:rPr>
          <w:rFonts w:hint="eastAsia" w:cs="仿宋_GB2312"/>
          <w:kern w:val="0"/>
        </w:rPr>
        <w:t>地址：                               地址：</w:t>
      </w:r>
    </w:p>
    <w:p>
      <w:pPr>
        <w:keepNext w:val="0"/>
        <w:keepLines w:val="0"/>
        <w:pageBreakBefore w:val="0"/>
        <w:widowControl/>
        <w:kinsoku/>
        <w:wordWrap/>
        <w:overflowPunct w:val="0"/>
        <w:topLinePunct w:val="0"/>
        <w:autoSpaceDE w:val="0"/>
        <w:autoSpaceDN w:val="0"/>
        <w:bidi w:val="0"/>
        <w:adjustRightInd w:val="0"/>
        <w:snapToGrid w:val="0"/>
        <w:spacing w:line="460" w:lineRule="exact"/>
        <w:ind w:left="2"/>
        <w:jc w:val="left"/>
        <w:textAlignment w:val="baseline"/>
        <w:rPr>
          <w:rFonts w:cs="仿宋_GB2312"/>
          <w:kern w:val="0"/>
        </w:rPr>
      </w:pPr>
      <w:r>
        <w:rPr>
          <w:rFonts w:hint="eastAsia" w:cs="仿宋_GB2312"/>
          <w:kern w:val="0"/>
        </w:rPr>
        <w:t>电话：                               电话：</w:t>
      </w: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hint="eastAsia" w:cs="仿宋_GB2312"/>
          <w:b/>
          <w:bCs/>
          <w:kern w:val="0"/>
        </w:rPr>
      </w:pP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cs="仿宋_GB2312"/>
          <w:b/>
          <w:bCs/>
          <w:kern w:val="0"/>
        </w:rPr>
      </w:pPr>
      <w:r>
        <w:rPr>
          <w:rFonts w:hint="eastAsia" w:cs="仿宋_GB2312"/>
          <w:b/>
          <w:bCs/>
          <w:kern w:val="0"/>
        </w:rPr>
        <w:t>鉴证方（公章）：</w:t>
      </w:r>
    </w:p>
    <w:p>
      <w:pPr>
        <w:keepNext w:val="0"/>
        <w:keepLines w:val="0"/>
        <w:pageBreakBefore w:val="0"/>
        <w:widowControl/>
        <w:kinsoku/>
        <w:wordWrap/>
        <w:overflowPunct w:val="0"/>
        <w:topLinePunct w:val="0"/>
        <w:autoSpaceDE w:val="0"/>
        <w:autoSpaceDN w:val="0"/>
        <w:bidi w:val="0"/>
        <w:adjustRightInd w:val="0"/>
        <w:snapToGrid w:val="0"/>
        <w:spacing w:line="460" w:lineRule="exact"/>
        <w:ind w:leftChars="-1" w:hanging="2"/>
        <w:jc w:val="left"/>
        <w:textAlignment w:val="baseline"/>
        <w:rPr>
          <w:rFonts w:cs="仿宋_GB2312"/>
          <w:kern w:val="0"/>
        </w:rPr>
      </w:pPr>
      <w:r>
        <w:rPr>
          <w:rFonts w:hint="eastAsia" w:cs="仿宋_GB2312"/>
          <w:kern w:val="0"/>
        </w:rPr>
        <w:t>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line="460" w:lineRule="exact"/>
        <w:ind w:leftChars="-1" w:hanging="2"/>
        <w:jc w:val="left"/>
        <w:textAlignment w:val="baseline"/>
        <w:rPr>
          <w:rFonts w:cs="仿宋_GB2312"/>
          <w:kern w:val="0"/>
        </w:rPr>
      </w:pPr>
      <w:r>
        <w:rPr>
          <w:rFonts w:hint="eastAsia" w:cs="仿宋_GB2312"/>
          <w:kern w:val="0"/>
        </w:rPr>
        <w:t>地址：</w:t>
      </w:r>
    </w:p>
    <w:p>
      <w:pPr>
        <w:keepNext w:val="0"/>
        <w:keepLines w:val="0"/>
        <w:pageBreakBefore w:val="0"/>
        <w:widowControl/>
        <w:kinsoku/>
        <w:wordWrap/>
        <w:overflowPunct w:val="0"/>
        <w:topLinePunct w:val="0"/>
        <w:autoSpaceDE w:val="0"/>
        <w:autoSpaceDN w:val="0"/>
        <w:bidi w:val="0"/>
        <w:adjustRightInd w:val="0"/>
        <w:snapToGrid w:val="0"/>
        <w:spacing w:line="460" w:lineRule="exact"/>
        <w:ind w:leftChars="-1" w:hanging="2"/>
        <w:jc w:val="left"/>
        <w:textAlignment w:val="baseline"/>
        <w:rPr>
          <w:rFonts w:cs="仿宋_GB2312"/>
          <w:kern w:val="0"/>
        </w:rPr>
      </w:pPr>
      <w:r>
        <w:rPr>
          <w:rFonts w:hint="eastAsia" w:cs="仿宋_GB2312"/>
          <w:kern w:val="0"/>
        </w:rPr>
        <w:t>电话：　　　　　    传真：　</w:t>
      </w: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hint="eastAsia" w:cs="仿宋_GB2312"/>
          <w:kern w:val="0"/>
        </w:rPr>
      </w:pP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rFonts w:cs="仿宋_GB2312"/>
          <w:b/>
          <w:bCs/>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                        签约地点：</w:t>
      </w:r>
    </w:p>
    <w:p>
      <w:pPr>
        <w:keepNext w:val="0"/>
        <w:keepLines w:val="0"/>
        <w:pageBreakBefore w:val="0"/>
        <w:widowControl/>
        <w:kinsoku/>
        <w:wordWrap/>
        <w:overflowPunct w:val="0"/>
        <w:topLinePunct w:val="0"/>
        <w:autoSpaceDE w:val="0"/>
        <w:autoSpaceDN w:val="0"/>
        <w:bidi w:val="0"/>
        <w:adjustRightInd w:val="0"/>
        <w:snapToGrid w:val="0"/>
        <w:spacing w:line="460" w:lineRule="exact"/>
        <w:jc w:val="left"/>
        <w:textAlignment w:val="baseline"/>
        <w:rPr>
          <w:b/>
          <w:kern w:val="0"/>
        </w:rPr>
        <w:sectPr>
          <w:headerReference r:id="rId11" w:type="default"/>
          <w:footerReference r:id="rId12" w:type="default"/>
          <w:pgSz w:w="11906" w:h="16838"/>
          <w:pgMar w:top="1304" w:right="1474" w:bottom="1304" w:left="1474" w:header="851" w:footer="992" w:gutter="0"/>
          <w:cols w:space="0" w:num="1"/>
          <w:rtlGutter w:val="0"/>
          <w:docGrid w:type="lines" w:linePitch="312" w:charSpace="0"/>
        </w:sectPr>
      </w:pPr>
    </w:p>
    <w:p>
      <w:pPr>
        <w:spacing w:before="156" w:line="500" w:lineRule="exact"/>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廉 政 条 款</w:t>
      </w:r>
    </w:p>
    <w:p>
      <w:pPr>
        <w:spacing w:before="156" w:line="440" w:lineRule="exact"/>
        <w:ind w:firstLine="480" w:firstLineChars="200"/>
        <w:rPr>
          <w:rFonts w:ascii="仿宋_GB2312" w:eastAsia="仿宋_GB2312"/>
        </w:rPr>
      </w:pPr>
    </w:p>
    <w:p>
      <w:pPr>
        <w:spacing w:before="156" w:line="440" w:lineRule="exact"/>
        <w:ind w:firstLine="480" w:firstLineChars="200"/>
        <w:rPr>
          <w:rFonts w:ascii="仿宋_GB2312" w:eastAsia="仿宋_GB2312"/>
        </w:rPr>
      </w:pPr>
      <w:r>
        <w:rPr>
          <w:rFonts w:hint="eastAsia" w:ascii="仿宋_GB2312" w:eastAsia="仿宋_GB2312"/>
        </w:rPr>
        <w:t>一、甲、乙双方的权利和义务</w:t>
      </w:r>
    </w:p>
    <w:p>
      <w:pPr>
        <w:spacing w:before="156" w:line="440" w:lineRule="exact"/>
        <w:ind w:firstLine="480" w:firstLineChars="200"/>
        <w:rPr>
          <w:rFonts w:ascii="仿宋_GB2312" w:eastAsia="仿宋_GB2312"/>
        </w:rPr>
      </w:pPr>
      <w:r>
        <w:rPr>
          <w:rFonts w:hint="eastAsia" w:ascii="仿宋_GB2312" w:eastAsia="仿宋_GB2312"/>
        </w:rPr>
        <w:t>1.甲、乙双方应严格遵守党的政策规定和国家有关法律法规。</w:t>
      </w:r>
    </w:p>
    <w:p>
      <w:pPr>
        <w:spacing w:before="156" w:line="440" w:lineRule="exact"/>
        <w:ind w:firstLine="480" w:firstLineChars="200"/>
        <w:rPr>
          <w:rFonts w:ascii="仿宋_GB2312" w:eastAsia="仿宋_GB2312"/>
        </w:rPr>
      </w:pPr>
      <w:r>
        <w:rPr>
          <w:rFonts w:hint="eastAsia" w:ascii="仿宋_GB2312" w:eastAsia="仿宋_GB2312"/>
        </w:rPr>
        <w:t>2.甲、乙双方应严格执行项目的合同文件，自觉按合同办事。</w:t>
      </w:r>
    </w:p>
    <w:p>
      <w:pPr>
        <w:spacing w:before="156" w:line="440" w:lineRule="exact"/>
        <w:ind w:firstLine="480" w:firstLineChars="200"/>
        <w:rPr>
          <w:rFonts w:ascii="仿宋_GB2312" w:eastAsia="仿宋_GB2312"/>
        </w:rPr>
      </w:pPr>
      <w:r>
        <w:rPr>
          <w:rFonts w:hint="eastAsia" w:ascii="仿宋_GB2312" w:eastAsia="仿宋_GB2312"/>
        </w:rPr>
        <w:t>3.甲、乙双方的业务活动应坚持公开、公平、公正、诚信、透明的原则。</w:t>
      </w:r>
    </w:p>
    <w:p>
      <w:pPr>
        <w:spacing w:before="156" w:line="440" w:lineRule="exact"/>
        <w:ind w:firstLine="480" w:firstLineChars="200"/>
        <w:rPr>
          <w:rFonts w:ascii="仿宋_GB2312" w:eastAsia="仿宋_GB2312"/>
        </w:rPr>
      </w:pPr>
      <w:r>
        <w:rPr>
          <w:rFonts w:hint="eastAsia" w:ascii="仿宋_GB2312" w:eastAsia="仿宋_GB2312"/>
        </w:rPr>
        <w:t>4.乙方不得以任何理由向监理和委托方的项目监管人员行贿或馈赠礼金、有价证</w:t>
      </w:r>
      <w:r>
        <w:rPr>
          <w:rFonts w:hint="eastAsia" w:ascii="宋体" w:hAnsi="宋体" w:cs="宋体"/>
        </w:rPr>
        <w:t>劵</w:t>
      </w:r>
      <w:r>
        <w:rPr>
          <w:rFonts w:hint="eastAsia" w:ascii="仿宋_GB2312" w:hAnsi="仿宋_GB2312" w:eastAsia="仿宋_GB2312" w:cs="仿宋_GB2312"/>
        </w:rPr>
        <w:t>、贵重礼品，不得为利用关系人报销任何应由个人支付的费用。</w:t>
      </w:r>
    </w:p>
    <w:p>
      <w:pPr>
        <w:spacing w:before="156" w:line="440" w:lineRule="exact"/>
        <w:ind w:firstLine="480" w:firstLineChars="200"/>
        <w:rPr>
          <w:rFonts w:ascii="仿宋_GB2312" w:eastAsia="仿宋_GB2312"/>
        </w:rPr>
      </w:pPr>
      <w:r>
        <w:rPr>
          <w:rFonts w:hint="eastAsia" w:ascii="仿宋_GB2312" w:eastAsia="仿宋_GB2312"/>
        </w:rPr>
        <w:t>5.甲、乙双方不得以任何理由违反廉洁自律的有关规定。</w:t>
      </w:r>
    </w:p>
    <w:p>
      <w:pPr>
        <w:spacing w:before="156" w:line="440" w:lineRule="exact"/>
        <w:ind w:firstLine="480" w:firstLineChars="200"/>
        <w:rPr>
          <w:rFonts w:ascii="仿宋_GB2312" w:eastAsia="仿宋_GB2312"/>
        </w:rPr>
      </w:pPr>
      <w:r>
        <w:rPr>
          <w:rFonts w:hint="eastAsia" w:ascii="仿宋_GB2312" w:eastAsia="仿宋_GB2312"/>
        </w:rPr>
        <w:t>6.甲、乙双方发现对方严重违反本合同条款的行为，有及时提醒对方、向其上级有关部门举报、建议给予处理并要求告知处理结果的权利。</w:t>
      </w:r>
    </w:p>
    <w:p>
      <w:pPr>
        <w:spacing w:before="156" w:line="440" w:lineRule="exact"/>
        <w:ind w:firstLine="480" w:firstLineChars="200"/>
        <w:rPr>
          <w:rFonts w:ascii="仿宋_GB2312" w:eastAsia="仿宋_GB2312"/>
        </w:rPr>
      </w:pPr>
      <w:r>
        <w:rPr>
          <w:rFonts w:hint="eastAsia" w:ascii="仿宋_GB2312" w:eastAsia="仿宋_GB2312"/>
        </w:rPr>
        <w:t>二、违约责任</w:t>
      </w:r>
    </w:p>
    <w:p>
      <w:pPr>
        <w:spacing w:before="156" w:line="440" w:lineRule="exact"/>
        <w:ind w:firstLine="480" w:firstLineChars="200"/>
        <w:rPr>
          <w:rFonts w:ascii="仿宋_GB2312" w:eastAsia="仿宋_GB2312"/>
        </w:rPr>
      </w:pPr>
      <w:r>
        <w:rPr>
          <w:rFonts w:hint="eastAsia" w:ascii="仿宋_GB2312" w:eastAsia="仿宋_GB2312"/>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56" w:line="440" w:lineRule="exact"/>
        <w:ind w:firstLine="480" w:firstLineChars="200"/>
        <w:rPr>
          <w:rFonts w:ascii="仿宋_GB2312" w:eastAsia="仿宋_GB2312"/>
        </w:rPr>
      </w:pPr>
    </w:p>
    <w:p>
      <w:pPr>
        <w:spacing w:before="156" w:line="440" w:lineRule="exact"/>
        <w:ind w:firstLine="480" w:firstLineChars="200"/>
        <w:rPr>
          <w:rFonts w:ascii="仿宋_GB2312" w:eastAsia="仿宋_GB2312"/>
        </w:rPr>
      </w:pPr>
      <w:r>
        <w:rPr>
          <w:rFonts w:hint="eastAsia" w:ascii="仿宋_GB2312" w:eastAsia="仿宋_GB2312"/>
        </w:rPr>
        <w:t>甲方单位（公章）：                    乙方单位（公章）：</w:t>
      </w:r>
    </w:p>
    <w:p>
      <w:pPr>
        <w:spacing w:before="156" w:line="440" w:lineRule="exact"/>
        <w:ind w:firstLine="480" w:firstLineChars="200"/>
        <w:rPr>
          <w:rFonts w:ascii="仿宋_GB2312" w:eastAsia="仿宋_GB2312"/>
        </w:rPr>
      </w:pPr>
      <w:r>
        <w:rPr>
          <w:rFonts w:hint="eastAsia" w:ascii="仿宋_GB2312" w:eastAsia="仿宋_GB2312"/>
        </w:rPr>
        <w:t>法定代表或委托人：                    法定代表或委托人：</w:t>
      </w:r>
    </w:p>
    <w:p>
      <w:pPr>
        <w:spacing w:before="156" w:line="440" w:lineRule="exact"/>
        <w:ind w:firstLine="480" w:firstLineChars="200"/>
        <w:rPr>
          <w:rFonts w:ascii="仿宋_GB2312" w:eastAsia="仿宋_GB2312"/>
        </w:rPr>
      </w:pPr>
      <w:r>
        <w:rPr>
          <w:rFonts w:hint="eastAsia" w:ascii="仿宋_GB2312" w:eastAsia="仿宋_GB2312"/>
        </w:rPr>
        <w:t>（签字或盖章）                       （签字或盖章）</w:t>
      </w:r>
    </w:p>
    <w:p>
      <w:pPr>
        <w:spacing w:before="156" w:line="440" w:lineRule="exact"/>
        <w:ind w:firstLine="480" w:firstLineChars="200"/>
        <w:rPr>
          <w:rFonts w:ascii="仿宋_GB2312" w:eastAsia="仿宋_GB2312"/>
        </w:rPr>
      </w:pPr>
    </w:p>
    <w:p>
      <w:pPr>
        <w:pStyle w:val="6"/>
        <w:rPr>
          <w:rFonts w:ascii="仿宋_GB2312" w:eastAsia="仿宋_GB2312"/>
        </w:rPr>
      </w:pPr>
      <w:r>
        <w:rPr>
          <w:rFonts w:hint="eastAsia" w:ascii="仿宋_GB2312" w:eastAsia="仿宋_GB2312"/>
        </w:rPr>
        <w:t xml:space="preserve">                       </w:t>
      </w:r>
      <w:r>
        <w:rPr>
          <w:rFonts w:hint="eastAsia" w:ascii="仿宋_GB2312" w:eastAsia="仿宋_GB2312"/>
          <w:b w:val="0"/>
          <w:bCs w:val="0"/>
          <w:kern w:val="3"/>
          <w:sz w:val="24"/>
          <w:szCs w:val="24"/>
        </w:rPr>
        <w:t>日期：    年  月  日</w:t>
      </w:r>
    </w:p>
    <w:p>
      <w:pPr>
        <w:pStyle w:val="6"/>
        <w:rPr>
          <w:rFonts w:ascii="仿宋_GB2312" w:eastAsia="仿宋_GB2312"/>
        </w:rPr>
      </w:pPr>
    </w:p>
    <w:p>
      <w:pPr>
        <w:pStyle w:val="6"/>
        <w:rPr>
          <w:rFonts w:ascii="仿宋_GB2312" w:eastAsia="仿宋_GB2312"/>
        </w:rPr>
      </w:pPr>
    </w:p>
    <w:p>
      <w:pPr>
        <w:pStyle w:val="6"/>
      </w:pPr>
    </w:p>
    <w:p>
      <w:pPr>
        <w:pStyle w:val="6"/>
      </w:pPr>
      <w:r>
        <w:rPr>
          <w:rFonts w:hint="eastAsia"/>
        </w:rPr>
        <w:t>第六章 投标文件格式附件</w:t>
      </w:r>
      <w:bookmarkEnd w:id="16"/>
    </w:p>
    <w:p>
      <w:pPr>
        <w:widowControl/>
        <w:wordWrap w:val="0"/>
        <w:topLinePunct/>
        <w:snapToGrid w:val="0"/>
        <w:rPr>
          <w:b/>
          <w:kern w:val="0"/>
          <w:sz w:val="28"/>
        </w:rPr>
      </w:pPr>
    </w:p>
    <w:p>
      <w:pPr>
        <w:wordWrap w:val="0"/>
        <w:topLinePunct/>
        <w:ind w:firstLine="480" w:firstLineChars="200"/>
      </w:pPr>
      <w:r>
        <w:rPr>
          <w:rFonts w:hint="eastAsia"/>
        </w:rPr>
        <w:t>投标人提交投标文件须知：</w:t>
      </w:r>
    </w:p>
    <w:p>
      <w:pPr>
        <w:wordWrap w:val="0"/>
        <w:topLinePun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ind w:firstLine="480" w:firstLineChars="200"/>
      </w:pPr>
      <w:r>
        <w:rPr>
          <w:rFonts w:hint="eastAsia"/>
        </w:rPr>
        <w:t>（二）所附表格中要求回答的全部问题、信息都必须正面回答。</w:t>
      </w:r>
    </w:p>
    <w:p>
      <w:pPr>
        <w:wordWrap w:val="0"/>
        <w:topLinePunct/>
        <w:ind w:firstLine="480" w:firstLineChars="200"/>
      </w:pPr>
      <w:r>
        <w:rPr>
          <w:rFonts w:hint="eastAsia"/>
        </w:rPr>
        <w:t>（三）本声明书和投标响应函的签字人应保证全部声明和问题的回答是真实的和准确的。</w:t>
      </w:r>
    </w:p>
    <w:p>
      <w:pPr>
        <w:wordWrap w:val="0"/>
        <w:topLinePunct/>
        <w:ind w:firstLine="480" w:firstLineChars="200"/>
      </w:pPr>
      <w:r>
        <w:rPr>
          <w:rFonts w:hint="eastAsia"/>
        </w:rPr>
        <w:t>（四）评标委员会将应用投标人提交的资料作出自己的判断。</w:t>
      </w:r>
    </w:p>
    <w:p>
      <w:pPr>
        <w:wordWrap w:val="0"/>
        <w:topLinePunct/>
        <w:ind w:firstLine="480" w:firstLineChars="200"/>
      </w:pPr>
      <w:r>
        <w:rPr>
          <w:rFonts w:hint="eastAsia"/>
        </w:rPr>
        <w:t>（五）投标人提交的材料将在一定期限内被保密保存，但不退还。</w:t>
      </w:r>
    </w:p>
    <w:p>
      <w:pPr>
        <w:wordWrap w:val="0"/>
        <w:topLinePun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30"/>
          <w:szCs w:val="30"/>
        </w:rPr>
      </w:pPr>
      <w:r>
        <w:rPr>
          <w:rFonts w:hint="eastAsia"/>
          <w:b/>
          <w:bCs/>
          <w:sz w:val="30"/>
          <w:szCs w:val="30"/>
        </w:rPr>
        <w:t>一、商务技术评分索引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rPr>
        <w:t>（此表请放于商务技术投标文件正文首页）</w:t>
      </w:r>
    </w:p>
    <w:tbl>
      <w:tblPr>
        <w:tblStyle w:val="89"/>
        <w:tblpPr w:leftFromText="180" w:rightFromText="180" w:vertAnchor="text" w:horzAnchor="page" w:tblpX="1185" w:tblpY="381"/>
        <w:tblOverlap w:val="never"/>
        <w:tblW w:w="9730" w:type="dxa"/>
        <w:tblInd w:w="0" w:type="dxa"/>
        <w:tblLayout w:type="fixed"/>
        <w:tblCellMar>
          <w:top w:w="0" w:type="dxa"/>
          <w:left w:w="108" w:type="dxa"/>
          <w:bottom w:w="0" w:type="dxa"/>
          <w:right w:w="108" w:type="dxa"/>
        </w:tblCellMar>
      </w:tblPr>
      <w:tblGrid>
        <w:gridCol w:w="765"/>
        <w:gridCol w:w="1270"/>
        <w:gridCol w:w="5700"/>
        <w:gridCol w:w="1215"/>
        <w:gridCol w:w="780"/>
      </w:tblGrid>
      <w:tr>
        <w:tblPrEx>
          <w:tblCellMar>
            <w:top w:w="0" w:type="dxa"/>
            <w:left w:w="108" w:type="dxa"/>
            <w:bottom w:w="0" w:type="dxa"/>
            <w:right w:w="108" w:type="dxa"/>
          </w:tblCellMar>
        </w:tblPrEx>
        <w:trPr>
          <w:trHeight w:val="535"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序号</w:t>
            </w:r>
          </w:p>
        </w:tc>
        <w:tc>
          <w:tcPr>
            <w:tcW w:w="127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评分内容</w:t>
            </w:r>
          </w:p>
        </w:tc>
        <w:tc>
          <w:tcPr>
            <w:tcW w:w="570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评分标准及分值</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最高分值</w:t>
            </w:r>
          </w:p>
        </w:tc>
        <w:tc>
          <w:tcPr>
            <w:tcW w:w="780"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eastAsia="仿宋" w:cs="宋体"/>
                <w:b/>
                <w:bCs/>
                <w:kern w:val="0"/>
                <w:lang w:eastAsia="zh-CN"/>
              </w:rPr>
            </w:pPr>
            <w:r>
              <w:rPr>
                <w:rFonts w:hint="eastAsia" w:cs="宋体"/>
                <w:b/>
                <w:bCs/>
                <w:kern w:val="0"/>
                <w:lang w:eastAsia="zh-CN"/>
              </w:rPr>
              <w:t>页码</w:t>
            </w:r>
          </w:p>
        </w:tc>
      </w:tr>
      <w:tr>
        <w:tblPrEx>
          <w:tblCellMar>
            <w:top w:w="0" w:type="dxa"/>
            <w:left w:w="108" w:type="dxa"/>
            <w:bottom w:w="0" w:type="dxa"/>
            <w:right w:w="108" w:type="dxa"/>
          </w:tblCellMar>
        </w:tblPrEx>
        <w:trPr>
          <w:trHeight w:val="715" w:hRule="atLeast"/>
        </w:trPr>
        <w:tc>
          <w:tcPr>
            <w:tcW w:w="7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color w:val="auto"/>
                <w:kern w:val="0"/>
                <w:sz w:val="21"/>
                <w:szCs w:val="21"/>
              </w:rPr>
              <w:t>1</w:t>
            </w:r>
          </w:p>
        </w:tc>
        <w:tc>
          <w:tcPr>
            <w:tcW w:w="1270"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b/>
                <w:bCs/>
                <w:color w:val="auto"/>
                <w:kern w:val="0"/>
                <w:sz w:val="21"/>
                <w:szCs w:val="21"/>
                <w:lang w:eastAsia="zh-CN"/>
              </w:rPr>
            </w:pPr>
            <w:r>
              <w:rPr>
                <w:rFonts w:hint="eastAsia" w:cs="宋体"/>
                <w:b/>
                <w:bCs/>
                <w:color w:val="auto"/>
                <w:kern w:val="0"/>
                <w:sz w:val="21"/>
                <w:szCs w:val="21"/>
                <w:lang w:eastAsia="zh-CN"/>
              </w:rPr>
              <w:t>投标人</w:t>
            </w:r>
            <w:r>
              <w:rPr>
                <w:rFonts w:hint="eastAsia" w:cs="宋体"/>
                <w:b/>
                <w:bCs/>
                <w:color w:val="auto"/>
                <w:kern w:val="0"/>
                <w:sz w:val="21"/>
                <w:szCs w:val="21"/>
                <w:lang w:val="en-US" w:eastAsia="zh-CN"/>
              </w:rPr>
              <w:t xml:space="preserve">  </w:t>
            </w:r>
            <w:r>
              <w:rPr>
                <w:rFonts w:hint="eastAsia" w:cs="宋体"/>
                <w:b/>
                <w:bCs/>
                <w:color w:val="auto"/>
                <w:kern w:val="0"/>
                <w:sz w:val="21"/>
                <w:szCs w:val="21"/>
                <w:lang w:eastAsia="zh-CN"/>
              </w:rPr>
              <w:t>综合实力（</w:t>
            </w:r>
            <w:r>
              <w:rPr>
                <w:rFonts w:hint="eastAsia" w:cs="宋体"/>
                <w:b/>
                <w:bCs/>
                <w:color w:val="auto"/>
                <w:kern w:val="0"/>
                <w:sz w:val="21"/>
                <w:szCs w:val="21"/>
                <w:lang w:val="en-US" w:eastAsia="zh-CN"/>
              </w:rPr>
              <w:t>0-18分</w:t>
            </w:r>
            <w:r>
              <w:rPr>
                <w:rFonts w:hint="eastAsia" w:cs="宋体"/>
                <w:b/>
                <w:bCs/>
                <w:color w:val="auto"/>
                <w:kern w:val="0"/>
                <w:sz w:val="21"/>
                <w:szCs w:val="21"/>
                <w:lang w:eastAsia="zh-CN"/>
              </w:rPr>
              <w:t>）</w:t>
            </w: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6"/>
              </w:numPr>
              <w:kinsoku/>
              <w:wordWrap/>
              <w:overflowPunct/>
              <w:topLinePunct w:val="0"/>
              <w:autoSpaceDE/>
              <w:autoSpaceDN/>
              <w:bidi w:val="0"/>
              <w:adjustRightInd/>
              <w:snapToGrid/>
              <w:spacing w:line="280" w:lineRule="exact"/>
              <w:jc w:val="left"/>
              <w:textAlignment w:val="auto"/>
              <w:rPr>
                <w:rFonts w:hint="eastAsia" w:cs="宋体"/>
                <w:color w:val="auto"/>
                <w:kern w:val="0"/>
                <w:sz w:val="21"/>
                <w:szCs w:val="21"/>
                <w:lang w:eastAsia="zh-CN"/>
              </w:rPr>
            </w:pPr>
            <w:r>
              <w:rPr>
                <w:rFonts w:hint="eastAsia" w:eastAsia="仿宋" w:cs="宋体"/>
                <w:color w:val="auto"/>
                <w:kern w:val="0"/>
                <w:sz w:val="21"/>
                <w:szCs w:val="21"/>
                <w:lang w:eastAsia="zh-CN"/>
              </w:rPr>
              <w:t>投标</w:t>
            </w:r>
            <w:r>
              <w:rPr>
                <w:rFonts w:hint="eastAsia" w:cs="宋体"/>
                <w:color w:val="auto"/>
                <w:kern w:val="0"/>
                <w:sz w:val="21"/>
                <w:szCs w:val="21"/>
                <w:lang w:eastAsia="zh-CN"/>
              </w:rPr>
              <w:t>人</w:t>
            </w:r>
            <w:r>
              <w:rPr>
                <w:rFonts w:hint="eastAsia" w:eastAsia="仿宋" w:cs="宋体"/>
                <w:color w:val="auto"/>
                <w:kern w:val="0"/>
                <w:sz w:val="21"/>
                <w:szCs w:val="21"/>
                <w:lang w:eastAsia="zh-CN"/>
              </w:rPr>
              <w:t>具备电子与智能化工程专业承包贰级及以上级资质</w:t>
            </w:r>
            <w:r>
              <w:rPr>
                <w:rFonts w:hint="eastAsia" w:cs="宋体"/>
                <w:color w:val="auto"/>
                <w:kern w:val="0"/>
                <w:sz w:val="21"/>
                <w:szCs w:val="21"/>
                <w:lang w:eastAsia="zh-CN"/>
              </w:rPr>
              <w:t>得</w:t>
            </w:r>
            <w:r>
              <w:rPr>
                <w:rFonts w:hint="eastAsia" w:eastAsia="仿宋" w:cs="宋体"/>
                <w:color w:val="auto"/>
                <w:kern w:val="0"/>
                <w:sz w:val="21"/>
                <w:szCs w:val="21"/>
                <w:lang w:eastAsia="zh-CN"/>
              </w:rPr>
              <w:t>3分</w:t>
            </w:r>
            <w:r>
              <w:rPr>
                <w:rFonts w:hint="eastAsia" w:cs="宋体"/>
                <w:color w:val="auto"/>
                <w:kern w:val="0"/>
                <w:sz w:val="21"/>
                <w:szCs w:val="21"/>
                <w:lang w:eastAsia="zh-CN"/>
              </w:rPr>
              <w:t>。（</w:t>
            </w:r>
            <w:r>
              <w:rPr>
                <w:rFonts w:hint="eastAsia" w:cs="宋体"/>
                <w:color w:val="auto"/>
                <w:kern w:val="0"/>
                <w:sz w:val="21"/>
                <w:szCs w:val="21"/>
                <w:lang w:val="en-US" w:eastAsia="zh-CN"/>
              </w:rPr>
              <w:t>0-3分</w:t>
            </w:r>
            <w:r>
              <w:rPr>
                <w:rFonts w:hint="eastAsia" w:cs="宋体"/>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eastAsia="zh-CN"/>
              </w:rPr>
            </w:pPr>
            <w:r>
              <w:rPr>
                <w:rFonts w:hint="eastAsia" w:cs="宋体"/>
                <w:color w:val="auto"/>
                <w:kern w:val="0"/>
                <w:sz w:val="21"/>
                <w:szCs w:val="21"/>
                <w:lang w:eastAsia="zh-CN"/>
              </w:rPr>
              <w:t>（注：要求提供资质证书复印件并加盖投标人公章，不提供不得分）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color w:val="auto"/>
                <w:kern w:val="0"/>
                <w:sz w:val="21"/>
                <w:szCs w:val="21"/>
                <w:lang w:val="en-US" w:eastAsia="zh-CN"/>
              </w:rPr>
            </w:pPr>
            <w:r>
              <w:rPr>
                <w:rFonts w:hint="eastAsia" w:cs="宋体"/>
                <w:color w:val="auto"/>
                <w:kern w:val="0"/>
                <w:sz w:val="21"/>
                <w:szCs w:val="21"/>
                <w:lang w:val="en-US" w:eastAsia="zh-CN"/>
              </w:rPr>
              <w:t>3分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b/>
                <w:bCs/>
                <w:color w:val="auto"/>
                <w:kern w:val="0"/>
                <w:sz w:val="21"/>
                <w:szCs w:val="21"/>
                <w:lang w:eastAsia="zh-CN"/>
              </w:rPr>
            </w:pPr>
          </w:p>
        </w:tc>
      </w:tr>
      <w:tr>
        <w:tblPrEx>
          <w:tblCellMar>
            <w:top w:w="0" w:type="dxa"/>
            <w:left w:w="108" w:type="dxa"/>
            <w:bottom w:w="0" w:type="dxa"/>
            <w:right w:w="108" w:type="dxa"/>
          </w:tblCellMar>
        </w:tblPrEx>
        <w:trPr>
          <w:trHeight w:val="563"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127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cs="宋体"/>
                <w:color w:val="auto"/>
                <w:kern w:val="0"/>
                <w:sz w:val="21"/>
                <w:szCs w:val="21"/>
                <w:lang w:eastAsia="zh-CN"/>
              </w:rPr>
            </w:pPr>
            <w:r>
              <w:rPr>
                <w:rFonts w:hint="eastAsia" w:cs="宋体"/>
                <w:color w:val="auto"/>
                <w:kern w:val="0"/>
                <w:sz w:val="21"/>
                <w:szCs w:val="21"/>
                <w:lang w:eastAsia="zh-CN"/>
              </w:rPr>
              <w:t>（</w:t>
            </w:r>
            <w:r>
              <w:rPr>
                <w:rFonts w:hint="eastAsia" w:cs="宋体"/>
                <w:color w:val="auto"/>
                <w:kern w:val="0"/>
                <w:sz w:val="21"/>
                <w:szCs w:val="21"/>
                <w:lang w:val="en-US" w:eastAsia="zh-CN"/>
              </w:rPr>
              <w:t>2</w:t>
            </w:r>
            <w:r>
              <w:rPr>
                <w:rFonts w:hint="eastAsia" w:cs="宋体"/>
                <w:color w:val="auto"/>
                <w:kern w:val="0"/>
                <w:sz w:val="21"/>
                <w:szCs w:val="21"/>
                <w:lang w:eastAsia="zh-CN"/>
              </w:rPr>
              <w:t>）</w:t>
            </w:r>
            <w:r>
              <w:rPr>
                <w:rFonts w:hint="eastAsia" w:eastAsia="仿宋" w:cs="宋体"/>
                <w:color w:val="auto"/>
                <w:kern w:val="0"/>
                <w:sz w:val="21"/>
                <w:szCs w:val="21"/>
                <w:lang w:eastAsia="zh-CN"/>
              </w:rPr>
              <w:t>投标</w:t>
            </w:r>
            <w:r>
              <w:rPr>
                <w:rFonts w:hint="eastAsia" w:cs="宋体"/>
                <w:color w:val="auto"/>
                <w:kern w:val="0"/>
                <w:sz w:val="21"/>
                <w:szCs w:val="21"/>
                <w:lang w:eastAsia="zh-CN"/>
              </w:rPr>
              <w:t>人</w:t>
            </w:r>
            <w:r>
              <w:rPr>
                <w:rFonts w:hint="eastAsia" w:eastAsia="仿宋" w:cs="宋体"/>
                <w:color w:val="auto"/>
                <w:kern w:val="0"/>
                <w:sz w:val="21"/>
                <w:szCs w:val="21"/>
                <w:lang w:eastAsia="zh-CN"/>
              </w:rPr>
              <w:t>具备建筑装修装饰工程专业承包贰级及以上级资质</w:t>
            </w:r>
            <w:r>
              <w:rPr>
                <w:rFonts w:hint="eastAsia" w:cs="宋体"/>
                <w:color w:val="auto"/>
                <w:kern w:val="0"/>
                <w:sz w:val="21"/>
                <w:szCs w:val="21"/>
                <w:lang w:eastAsia="zh-CN"/>
              </w:rPr>
              <w:t>得</w:t>
            </w:r>
            <w:r>
              <w:rPr>
                <w:rFonts w:hint="eastAsia" w:eastAsia="仿宋" w:cs="宋体"/>
                <w:color w:val="auto"/>
                <w:kern w:val="0"/>
                <w:sz w:val="21"/>
                <w:szCs w:val="21"/>
                <w:lang w:eastAsia="zh-CN"/>
              </w:rPr>
              <w:t>3分</w:t>
            </w:r>
            <w:r>
              <w:rPr>
                <w:rFonts w:hint="eastAsia" w:cs="宋体"/>
                <w:color w:val="auto"/>
                <w:kern w:val="0"/>
                <w:sz w:val="21"/>
                <w:szCs w:val="21"/>
                <w:lang w:eastAsia="zh-CN"/>
              </w:rPr>
              <w:t>。（</w:t>
            </w:r>
            <w:r>
              <w:rPr>
                <w:rFonts w:hint="eastAsia" w:cs="宋体"/>
                <w:color w:val="auto"/>
                <w:kern w:val="0"/>
                <w:sz w:val="21"/>
                <w:szCs w:val="21"/>
                <w:lang w:val="en-US" w:eastAsia="zh-CN"/>
              </w:rPr>
              <w:t>0-3分</w:t>
            </w:r>
            <w:r>
              <w:rPr>
                <w:rFonts w:hint="eastAsia" w:cs="宋体"/>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eastAsia="zh-CN"/>
              </w:rPr>
            </w:pPr>
            <w:r>
              <w:rPr>
                <w:rFonts w:hint="eastAsia" w:cs="宋体"/>
                <w:color w:val="auto"/>
                <w:kern w:val="0"/>
                <w:sz w:val="21"/>
                <w:szCs w:val="21"/>
                <w:lang w:eastAsia="zh-CN"/>
              </w:rPr>
              <w:t>（注：要求提供资质证书复印件并加盖投标人公章，不提供不得分）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color w:val="auto"/>
                <w:kern w:val="0"/>
                <w:sz w:val="21"/>
                <w:szCs w:val="21"/>
                <w:lang w:val="en-US" w:eastAsia="zh-CN"/>
              </w:rPr>
              <w:t>3分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r>
      <w:tr>
        <w:tblPrEx>
          <w:tblCellMar>
            <w:top w:w="0" w:type="dxa"/>
            <w:left w:w="108" w:type="dxa"/>
            <w:bottom w:w="0" w:type="dxa"/>
            <w:right w:w="108" w:type="dxa"/>
          </w:tblCellMar>
        </w:tblPrEx>
        <w:trPr>
          <w:trHeight w:val="178"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127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3</w:t>
            </w:r>
            <w:r>
              <w:rPr>
                <w:rFonts w:hint="eastAsia" w:eastAsia="仿宋" w:cs="宋体"/>
                <w:color w:val="auto"/>
                <w:kern w:val="0"/>
                <w:sz w:val="21"/>
                <w:szCs w:val="21"/>
                <w:lang w:eastAsia="zh-CN"/>
              </w:rPr>
              <w:t>）投标人具备专业音响工程综合技术能力等级 壹级得2分，贰级得</w:t>
            </w:r>
            <w:r>
              <w:rPr>
                <w:rFonts w:hint="eastAsia" w:eastAsia="仿宋" w:cs="宋体"/>
                <w:color w:val="auto"/>
                <w:kern w:val="0"/>
                <w:sz w:val="21"/>
                <w:szCs w:val="21"/>
                <w:lang w:val="en-US" w:eastAsia="zh-CN"/>
              </w:rPr>
              <w:t>1</w:t>
            </w:r>
            <w:r>
              <w:rPr>
                <w:rFonts w:hint="eastAsia" w:eastAsia="仿宋" w:cs="宋体"/>
                <w:color w:val="auto"/>
                <w:kern w:val="0"/>
                <w:sz w:val="21"/>
                <w:szCs w:val="21"/>
                <w:lang w:eastAsia="zh-CN"/>
              </w:rPr>
              <w:t>分。（</w:t>
            </w:r>
            <w:r>
              <w:rPr>
                <w:rFonts w:hint="eastAsia" w:eastAsia="仿宋" w:cs="宋体"/>
                <w:color w:val="auto"/>
                <w:kern w:val="0"/>
                <w:sz w:val="21"/>
                <w:szCs w:val="21"/>
                <w:lang w:val="en-US" w:eastAsia="zh-CN"/>
              </w:rPr>
              <w:t>0-2分</w:t>
            </w:r>
            <w:r>
              <w:rPr>
                <w:rFonts w:hint="eastAsia" w:eastAsia="仿宋" w:cs="宋体"/>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（注：要求提供证书复印件并加盖投标人公章，不提供不得分）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2分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192"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127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4</w:t>
            </w:r>
            <w:r>
              <w:rPr>
                <w:rFonts w:hint="eastAsia" w:eastAsia="仿宋" w:cs="宋体"/>
                <w:color w:val="auto"/>
                <w:kern w:val="0"/>
                <w:sz w:val="21"/>
                <w:szCs w:val="21"/>
                <w:lang w:eastAsia="zh-CN"/>
              </w:rPr>
              <w:t>）投标人具备音视频系统集成工程综合技术能力等级壹级得</w:t>
            </w:r>
            <w:r>
              <w:rPr>
                <w:rFonts w:hint="eastAsia" w:eastAsia="仿宋" w:cs="宋体"/>
                <w:color w:val="auto"/>
                <w:kern w:val="0"/>
                <w:sz w:val="21"/>
                <w:szCs w:val="21"/>
                <w:lang w:val="en-US" w:eastAsia="zh-CN"/>
              </w:rPr>
              <w:t>2</w:t>
            </w:r>
            <w:r>
              <w:rPr>
                <w:rFonts w:hint="eastAsia" w:eastAsia="仿宋" w:cs="宋体"/>
                <w:color w:val="auto"/>
                <w:kern w:val="0"/>
                <w:sz w:val="21"/>
                <w:szCs w:val="21"/>
                <w:lang w:eastAsia="zh-CN"/>
              </w:rPr>
              <w:t>分，贰级得</w:t>
            </w:r>
            <w:r>
              <w:rPr>
                <w:rFonts w:hint="eastAsia" w:eastAsia="仿宋" w:cs="宋体"/>
                <w:color w:val="auto"/>
                <w:kern w:val="0"/>
                <w:sz w:val="21"/>
                <w:szCs w:val="21"/>
                <w:lang w:val="en-US" w:eastAsia="zh-CN"/>
              </w:rPr>
              <w:t>1</w:t>
            </w:r>
            <w:r>
              <w:rPr>
                <w:rFonts w:hint="eastAsia" w:eastAsia="仿宋" w:cs="宋体"/>
                <w:color w:val="auto"/>
                <w:kern w:val="0"/>
                <w:sz w:val="21"/>
                <w:szCs w:val="21"/>
                <w:lang w:eastAsia="zh-CN"/>
              </w:rPr>
              <w:t>分。（</w:t>
            </w:r>
            <w:r>
              <w:rPr>
                <w:rFonts w:hint="eastAsia" w:eastAsia="仿宋" w:cs="宋体"/>
                <w:color w:val="auto"/>
                <w:kern w:val="0"/>
                <w:sz w:val="21"/>
                <w:szCs w:val="21"/>
                <w:lang w:val="en-US" w:eastAsia="zh-CN"/>
              </w:rPr>
              <w:t>0-2分</w:t>
            </w:r>
            <w:r>
              <w:rPr>
                <w:rFonts w:hint="eastAsia" w:eastAsia="仿宋" w:cs="宋体"/>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 xml:space="preserve">（注：要求提供证书复印件并加盖投标人公章，不提供不得分）                    </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2分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192"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127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5</w:t>
            </w:r>
            <w:r>
              <w:rPr>
                <w:rFonts w:hint="eastAsia" w:eastAsia="仿宋" w:cs="宋体"/>
                <w:color w:val="auto"/>
                <w:kern w:val="0"/>
                <w:sz w:val="21"/>
                <w:szCs w:val="21"/>
                <w:lang w:eastAsia="zh-CN"/>
              </w:rPr>
              <w:t>）投标人具备五星级售后服务认证证书的得3分，四星级得</w:t>
            </w:r>
            <w:r>
              <w:rPr>
                <w:rFonts w:hint="eastAsia" w:eastAsia="仿宋" w:cs="宋体"/>
                <w:color w:val="auto"/>
                <w:kern w:val="0"/>
                <w:sz w:val="21"/>
                <w:szCs w:val="21"/>
                <w:lang w:val="en-US" w:eastAsia="zh-CN"/>
              </w:rPr>
              <w:t>2分，三星级得1分。</w:t>
            </w: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0-3分</w:t>
            </w:r>
            <w:r>
              <w:rPr>
                <w:rFonts w:hint="eastAsia" w:eastAsia="仿宋" w:cs="宋体"/>
                <w:color w:val="auto"/>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auto"/>
                <w:kern w:val="0"/>
                <w:sz w:val="21"/>
                <w:szCs w:val="21"/>
                <w:lang w:val="en-US" w:eastAsia="zh-CN" w:bidi="ar-SA"/>
              </w:rPr>
            </w:pPr>
            <w:r>
              <w:rPr>
                <w:rFonts w:hint="eastAsia" w:eastAsia="仿宋" w:cs="宋体"/>
                <w:color w:val="auto"/>
                <w:kern w:val="0"/>
                <w:sz w:val="21"/>
                <w:szCs w:val="21"/>
                <w:lang w:eastAsia="zh-CN"/>
              </w:rPr>
              <w:t>（注：要求提供证书复印件并加盖投标人公章，不提供不得分）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3分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207" w:hRule="atLeast"/>
        </w:trPr>
        <w:tc>
          <w:tcPr>
            <w:tcW w:w="7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127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6</w:t>
            </w:r>
            <w:r>
              <w:rPr>
                <w:rFonts w:hint="eastAsia" w:eastAsia="仿宋" w:cs="宋体"/>
                <w:color w:val="auto"/>
                <w:kern w:val="0"/>
                <w:sz w:val="21"/>
                <w:szCs w:val="21"/>
                <w:lang w:eastAsia="zh-CN"/>
              </w:rPr>
              <w:t>）投标人具有ISO9001质量管理体系认证、ISO/14001环境管理体系认证、ISO18001职业健康安全管理体系、ISO27001信息安全管理体系认证、GB/T31950-2015诚信管理体系认证，每项得1分，累计最高得5分。（</w:t>
            </w:r>
            <w:r>
              <w:rPr>
                <w:rFonts w:hint="eastAsia" w:eastAsia="仿宋" w:cs="宋体"/>
                <w:color w:val="auto"/>
                <w:kern w:val="0"/>
                <w:sz w:val="21"/>
                <w:szCs w:val="21"/>
                <w:lang w:val="en-US" w:eastAsia="zh-CN"/>
              </w:rPr>
              <w:t>0-</w:t>
            </w:r>
            <w:r>
              <w:rPr>
                <w:rFonts w:hint="eastAsia" w:cs="宋体"/>
                <w:color w:val="auto"/>
                <w:kern w:val="0"/>
                <w:sz w:val="21"/>
                <w:szCs w:val="21"/>
                <w:lang w:val="en-US" w:eastAsia="zh-CN"/>
              </w:rPr>
              <w:t>5</w:t>
            </w:r>
            <w:r>
              <w:rPr>
                <w:rFonts w:hint="eastAsia" w:eastAsia="仿宋" w:cs="宋体"/>
                <w:color w:val="auto"/>
                <w:kern w:val="0"/>
                <w:sz w:val="21"/>
                <w:szCs w:val="21"/>
                <w:lang w:val="en-US" w:eastAsia="zh-CN"/>
              </w:rPr>
              <w:t>分</w:t>
            </w:r>
            <w:r>
              <w:rPr>
                <w:rFonts w:hint="eastAsia" w:eastAsia="仿宋" w:cs="宋体"/>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auto"/>
                <w:kern w:val="0"/>
                <w:sz w:val="21"/>
                <w:szCs w:val="21"/>
                <w:lang w:val="en-US" w:eastAsia="zh-CN" w:bidi="ar-SA"/>
              </w:rPr>
            </w:pPr>
            <w:r>
              <w:rPr>
                <w:rFonts w:hint="eastAsia" w:eastAsia="仿宋" w:cs="宋体"/>
                <w:color w:val="auto"/>
                <w:kern w:val="0"/>
                <w:sz w:val="21"/>
                <w:szCs w:val="21"/>
                <w:lang w:eastAsia="zh-CN"/>
              </w:rPr>
              <w:t>（注：要求提供证书复印件并加盖投标人公章，不提供不得分）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5分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518" w:hRule="atLeast"/>
        </w:trPr>
        <w:tc>
          <w:tcPr>
            <w:tcW w:w="7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color w:val="auto"/>
                <w:kern w:val="0"/>
                <w:sz w:val="21"/>
                <w:szCs w:val="21"/>
              </w:rPr>
              <w:t>2</w:t>
            </w:r>
          </w:p>
        </w:tc>
        <w:tc>
          <w:tcPr>
            <w:tcW w:w="1270"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r>
              <w:rPr>
                <w:rFonts w:hint="eastAsia" w:cs="宋体"/>
                <w:b/>
                <w:bCs/>
                <w:color w:val="auto"/>
                <w:kern w:val="0"/>
                <w:sz w:val="21"/>
                <w:szCs w:val="21"/>
                <w:lang w:eastAsia="zh-CN"/>
              </w:rPr>
              <w:t>投标人整体施工组织技术及措施方案（</w:t>
            </w:r>
            <w:r>
              <w:rPr>
                <w:rFonts w:hint="eastAsia" w:cs="宋体"/>
                <w:b/>
                <w:bCs/>
                <w:color w:val="auto"/>
                <w:kern w:val="0"/>
                <w:sz w:val="21"/>
                <w:szCs w:val="21"/>
                <w:lang w:val="en-US" w:eastAsia="zh-CN"/>
              </w:rPr>
              <w:t>0-6分</w:t>
            </w:r>
            <w:r>
              <w:rPr>
                <w:rFonts w:hint="eastAsia" w:cs="宋体"/>
                <w:b/>
                <w:bCs/>
                <w:color w:val="auto"/>
                <w:kern w:val="0"/>
                <w:sz w:val="21"/>
                <w:szCs w:val="21"/>
                <w:lang w:eastAsia="zh-CN"/>
              </w:rPr>
              <w:t>）</w:t>
            </w: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cs="宋体"/>
                <w:color w:val="auto"/>
                <w:kern w:val="0"/>
                <w:sz w:val="21"/>
                <w:szCs w:val="21"/>
                <w:lang w:eastAsia="zh-CN"/>
              </w:rPr>
              <w:t>（</w:t>
            </w:r>
            <w:r>
              <w:rPr>
                <w:rFonts w:hint="eastAsia" w:cs="宋体"/>
                <w:color w:val="auto"/>
                <w:kern w:val="0"/>
                <w:sz w:val="21"/>
                <w:szCs w:val="21"/>
                <w:lang w:val="en-US" w:eastAsia="zh-CN"/>
              </w:rPr>
              <w:t>1</w:t>
            </w:r>
            <w:r>
              <w:rPr>
                <w:rFonts w:hint="eastAsia" w:cs="宋体"/>
                <w:color w:val="auto"/>
                <w:kern w:val="0"/>
                <w:sz w:val="21"/>
                <w:szCs w:val="21"/>
                <w:lang w:eastAsia="zh-CN"/>
              </w:rPr>
              <w:t>）</w:t>
            </w:r>
            <w:r>
              <w:rPr>
                <w:rFonts w:hint="eastAsia" w:eastAsia="仿宋" w:cs="宋体"/>
                <w:color w:val="auto"/>
                <w:kern w:val="0"/>
                <w:sz w:val="21"/>
                <w:szCs w:val="21"/>
                <w:lang w:eastAsia="zh-CN"/>
              </w:rPr>
              <w:t>施工进度计划及工期保证措施</w:t>
            </w:r>
            <w:r>
              <w:rPr>
                <w:rFonts w:hint="eastAsia" w:cs="宋体"/>
                <w:color w:val="auto"/>
                <w:kern w:val="0"/>
                <w:sz w:val="21"/>
                <w:szCs w:val="21"/>
                <w:lang w:eastAsia="zh-CN"/>
              </w:rPr>
              <w:t>。</w:t>
            </w:r>
            <w:r>
              <w:rPr>
                <w:rFonts w:hint="eastAsia" w:eastAsia="仿宋" w:cs="宋体"/>
                <w:color w:val="auto"/>
                <w:kern w:val="0"/>
                <w:sz w:val="21"/>
                <w:szCs w:val="21"/>
                <w:lang w:eastAsia="zh-CN"/>
              </w:rPr>
              <w:t>（0-1</w:t>
            </w:r>
            <w:r>
              <w:rPr>
                <w:rFonts w:hint="eastAsia" w:eastAsia="仿宋" w:cs="宋体"/>
                <w:color w:val="auto"/>
                <w:kern w:val="0"/>
                <w:sz w:val="21"/>
                <w:szCs w:val="21"/>
                <w:lang w:val="en-US" w:eastAsia="zh-CN"/>
              </w:rPr>
              <w:t>.5</w:t>
            </w:r>
            <w:r>
              <w:rPr>
                <w:rFonts w:hint="eastAsia" w:eastAsia="仿宋" w:cs="宋体"/>
                <w:color w:val="auto"/>
                <w:kern w:val="0"/>
                <w:sz w:val="21"/>
                <w:szCs w:val="21"/>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 w:cs="宋体"/>
                <w:color w:val="auto"/>
                <w:kern w:val="0"/>
                <w:sz w:val="21"/>
                <w:szCs w:val="21"/>
                <w:lang w:val="en-US" w:eastAsia="zh-CN"/>
              </w:rPr>
            </w:pPr>
            <w:r>
              <w:rPr>
                <w:rFonts w:hint="eastAsia" w:cs="宋体"/>
                <w:color w:val="auto"/>
                <w:kern w:val="0"/>
                <w:sz w:val="21"/>
                <w:szCs w:val="21"/>
                <w:lang w:val="en-US" w:eastAsia="zh-CN"/>
              </w:rPr>
              <w:t>1.5分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r>
      <w:tr>
        <w:tblPrEx>
          <w:tblCellMar>
            <w:top w:w="0" w:type="dxa"/>
            <w:left w:w="108" w:type="dxa"/>
            <w:bottom w:w="0" w:type="dxa"/>
            <w:right w:w="108" w:type="dxa"/>
          </w:tblCellMar>
        </w:tblPrEx>
        <w:trPr>
          <w:trHeight w:val="475"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127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cs="宋体"/>
                <w:color w:val="auto"/>
                <w:kern w:val="0"/>
                <w:sz w:val="21"/>
                <w:szCs w:val="21"/>
                <w:lang w:eastAsia="zh-CN"/>
              </w:rPr>
              <w:t>（</w:t>
            </w:r>
            <w:r>
              <w:rPr>
                <w:rFonts w:hint="eastAsia" w:cs="宋体"/>
                <w:color w:val="auto"/>
                <w:kern w:val="0"/>
                <w:sz w:val="21"/>
                <w:szCs w:val="21"/>
                <w:lang w:val="en-US" w:eastAsia="zh-CN"/>
              </w:rPr>
              <w:t>2</w:t>
            </w:r>
            <w:r>
              <w:rPr>
                <w:rFonts w:hint="eastAsia" w:cs="宋体"/>
                <w:color w:val="auto"/>
                <w:kern w:val="0"/>
                <w:sz w:val="21"/>
                <w:szCs w:val="21"/>
                <w:lang w:eastAsia="zh-CN"/>
              </w:rPr>
              <w:t>）</w:t>
            </w:r>
            <w:r>
              <w:rPr>
                <w:rFonts w:hint="eastAsia" w:eastAsia="仿宋" w:cs="宋体"/>
                <w:color w:val="auto"/>
                <w:kern w:val="0"/>
                <w:sz w:val="21"/>
                <w:szCs w:val="21"/>
                <w:lang w:eastAsia="zh-CN"/>
              </w:rPr>
              <w:t>工程质量保证措施</w:t>
            </w:r>
            <w:r>
              <w:rPr>
                <w:rFonts w:hint="eastAsia" w:cs="宋体"/>
                <w:color w:val="auto"/>
                <w:kern w:val="0"/>
                <w:sz w:val="21"/>
                <w:szCs w:val="21"/>
                <w:lang w:eastAsia="zh-CN"/>
              </w:rPr>
              <w:t>。</w:t>
            </w:r>
            <w:r>
              <w:rPr>
                <w:rFonts w:hint="eastAsia" w:eastAsia="仿宋" w:cs="宋体"/>
                <w:color w:val="auto"/>
                <w:kern w:val="0"/>
                <w:sz w:val="21"/>
                <w:szCs w:val="21"/>
                <w:lang w:eastAsia="zh-CN"/>
              </w:rPr>
              <w:t>（0-1</w:t>
            </w:r>
            <w:r>
              <w:rPr>
                <w:rFonts w:hint="eastAsia" w:eastAsia="仿宋" w:cs="宋体"/>
                <w:color w:val="auto"/>
                <w:kern w:val="0"/>
                <w:sz w:val="21"/>
                <w:szCs w:val="21"/>
                <w:lang w:val="en-US" w:eastAsia="zh-CN"/>
              </w:rPr>
              <w:t>.5</w:t>
            </w:r>
            <w:r>
              <w:rPr>
                <w:rFonts w:hint="eastAsia" w:eastAsia="仿宋" w:cs="宋体"/>
                <w:color w:val="auto"/>
                <w:kern w:val="0"/>
                <w:sz w:val="21"/>
                <w:szCs w:val="21"/>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1.5分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348"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127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cs="宋体"/>
                <w:color w:val="auto"/>
                <w:kern w:val="0"/>
                <w:sz w:val="21"/>
                <w:szCs w:val="21"/>
                <w:lang w:eastAsia="zh-CN"/>
              </w:rPr>
              <w:t>（</w:t>
            </w:r>
            <w:r>
              <w:rPr>
                <w:rFonts w:hint="eastAsia" w:cs="宋体"/>
                <w:color w:val="auto"/>
                <w:kern w:val="0"/>
                <w:sz w:val="21"/>
                <w:szCs w:val="21"/>
                <w:lang w:val="en-US" w:eastAsia="zh-CN"/>
              </w:rPr>
              <w:t>3</w:t>
            </w:r>
            <w:r>
              <w:rPr>
                <w:rFonts w:hint="eastAsia" w:cs="宋体"/>
                <w:color w:val="auto"/>
                <w:kern w:val="0"/>
                <w:sz w:val="21"/>
                <w:szCs w:val="21"/>
                <w:lang w:eastAsia="zh-CN"/>
              </w:rPr>
              <w:t>）</w:t>
            </w:r>
            <w:r>
              <w:rPr>
                <w:rFonts w:hint="eastAsia" w:eastAsia="仿宋" w:cs="宋体"/>
                <w:color w:val="auto"/>
                <w:kern w:val="0"/>
                <w:sz w:val="21"/>
                <w:szCs w:val="21"/>
                <w:lang w:eastAsia="zh-CN"/>
              </w:rPr>
              <w:t>施工安全、文明保证措施及控制要点等。（0-1</w:t>
            </w:r>
            <w:r>
              <w:rPr>
                <w:rFonts w:hint="eastAsia" w:eastAsia="仿宋" w:cs="宋体"/>
                <w:color w:val="auto"/>
                <w:kern w:val="0"/>
                <w:sz w:val="21"/>
                <w:szCs w:val="21"/>
                <w:lang w:val="en-US" w:eastAsia="zh-CN"/>
              </w:rPr>
              <w:t>.5</w:t>
            </w:r>
            <w:r>
              <w:rPr>
                <w:rFonts w:hint="eastAsia" w:eastAsia="仿宋" w:cs="宋体"/>
                <w:color w:val="auto"/>
                <w:kern w:val="0"/>
                <w:sz w:val="21"/>
                <w:szCs w:val="21"/>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1.5分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331" w:hRule="atLeast"/>
        </w:trPr>
        <w:tc>
          <w:tcPr>
            <w:tcW w:w="76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127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b/>
                <w:bCs/>
                <w:color w:val="auto"/>
                <w:kern w:val="0"/>
                <w:sz w:val="21"/>
                <w:szCs w:val="21"/>
              </w:rPr>
            </w:pPr>
          </w:p>
        </w:tc>
        <w:tc>
          <w:tcPr>
            <w:tcW w:w="57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cs="宋体"/>
                <w:color w:val="auto"/>
                <w:kern w:val="0"/>
                <w:sz w:val="21"/>
                <w:szCs w:val="21"/>
                <w:lang w:eastAsia="zh-CN"/>
              </w:rPr>
              <w:t>（</w:t>
            </w:r>
            <w:r>
              <w:rPr>
                <w:rFonts w:hint="eastAsia" w:cs="宋体"/>
                <w:color w:val="auto"/>
                <w:kern w:val="0"/>
                <w:sz w:val="21"/>
                <w:szCs w:val="21"/>
                <w:lang w:val="en-US" w:eastAsia="zh-CN"/>
              </w:rPr>
              <w:t>4</w:t>
            </w:r>
            <w:r>
              <w:rPr>
                <w:rFonts w:hint="eastAsia" w:cs="宋体"/>
                <w:color w:val="auto"/>
                <w:kern w:val="0"/>
                <w:sz w:val="21"/>
                <w:szCs w:val="21"/>
                <w:lang w:eastAsia="zh-CN"/>
              </w:rPr>
              <w:t>）</w:t>
            </w:r>
            <w:r>
              <w:rPr>
                <w:rFonts w:hint="eastAsia" w:eastAsia="仿宋" w:cs="宋体"/>
                <w:color w:val="auto"/>
                <w:kern w:val="0"/>
                <w:sz w:val="21"/>
                <w:szCs w:val="21"/>
                <w:lang w:eastAsia="zh-CN"/>
              </w:rPr>
              <w:t xml:space="preserve">施工方案、工序及关键部位的技术措施 </w:t>
            </w:r>
            <w:r>
              <w:rPr>
                <w:rFonts w:hint="eastAsia" w:cs="宋体"/>
                <w:color w:val="auto"/>
                <w:kern w:val="0"/>
                <w:sz w:val="21"/>
                <w:szCs w:val="21"/>
                <w:lang w:eastAsia="zh-CN"/>
              </w:rPr>
              <w:t>。</w:t>
            </w:r>
            <w:r>
              <w:rPr>
                <w:rFonts w:hint="eastAsia" w:eastAsia="仿宋" w:cs="宋体"/>
                <w:color w:val="auto"/>
                <w:kern w:val="0"/>
                <w:sz w:val="21"/>
                <w:szCs w:val="21"/>
                <w:lang w:eastAsia="zh-CN"/>
              </w:rPr>
              <w:t>（0-1</w:t>
            </w:r>
            <w:r>
              <w:rPr>
                <w:rFonts w:hint="eastAsia" w:eastAsia="仿宋" w:cs="宋体"/>
                <w:color w:val="auto"/>
                <w:kern w:val="0"/>
                <w:sz w:val="21"/>
                <w:szCs w:val="21"/>
                <w:lang w:val="en-US" w:eastAsia="zh-CN"/>
              </w:rPr>
              <w:t>.5</w:t>
            </w:r>
            <w:r>
              <w:rPr>
                <w:rFonts w:hint="eastAsia" w:eastAsia="仿宋" w:cs="宋体"/>
                <w:color w:val="auto"/>
                <w:kern w:val="0"/>
                <w:sz w:val="21"/>
                <w:szCs w:val="21"/>
                <w:lang w:eastAsia="zh-CN"/>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1.5分</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p>
        </w:tc>
      </w:tr>
      <w:tr>
        <w:tblPrEx>
          <w:tblCellMar>
            <w:top w:w="0" w:type="dxa"/>
            <w:left w:w="108" w:type="dxa"/>
            <w:bottom w:w="0" w:type="dxa"/>
            <w:right w:w="108" w:type="dxa"/>
          </w:tblCellMar>
        </w:tblPrEx>
        <w:trPr>
          <w:trHeight w:val="298" w:hRule="atLeast"/>
        </w:trPr>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color w:val="auto"/>
                <w:kern w:val="0"/>
                <w:sz w:val="21"/>
                <w:szCs w:val="21"/>
                <w:lang w:eastAsia="zh-CN"/>
              </w:rPr>
            </w:pPr>
            <w:r>
              <w:rPr>
                <w:rFonts w:hint="eastAsia" w:cs="宋体"/>
                <w:color w:val="auto"/>
                <w:kern w:val="0"/>
                <w:sz w:val="21"/>
                <w:szCs w:val="21"/>
                <w:lang w:val="en-US" w:eastAsia="zh-CN"/>
              </w:rPr>
              <w:t>3</w:t>
            </w:r>
          </w:p>
        </w:tc>
        <w:tc>
          <w:tcPr>
            <w:tcW w:w="12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r>
              <w:rPr>
                <w:rFonts w:hint="eastAsia" w:cs="宋体"/>
                <w:b/>
                <w:bCs/>
                <w:color w:val="auto"/>
                <w:kern w:val="0"/>
                <w:sz w:val="21"/>
                <w:szCs w:val="21"/>
                <w:lang w:eastAsia="zh-CN"/>
              </w:rPr>
              <w:t>现场演示及讲解（视频或者ppt演示）时间不超过10分钟</w:t>
            </w:r>
            <w:r>
              <w:rPr>
                <w:rFonts w:hint="eastAsia" w:cs="宋体"/>
                <w:b/>
                <w:bCs/>
                <w:color w:val="auto"/>
                <w:kern w:val="0"/>
                <w:sz w:val="21"/>
                <w:szCs w:val="21"/>
                <w:lang w:val="en-US" w:eastAsia="zh-CN"/>
              </w:rPr>
              <w:t xml:space="preserve">   </w:t>
            </w:r>
            <w:r>
              <w:rPr>
                <w:rFonts w:hint="eastAsia" w:cs="宋体"/>
                <w:b/>
                <w:bCs/>
                <w:color w:val="auto"/>
                <w:kern w:val="0"/>
                <w:sz w:val="21"/>
                <w:szCs w:val="21"/>
                <w:lang w:eastAsia="zh-CN"/>
              </w:rPr>
              <w:t>（</w:t>
            </w:r>
            <w:r>
              <w:rPr>
                <w:rFonts w:hint="eastAsia" w:cs="宋体"/>
                <w:b/>
                <w:bCs/>
                <w:color w:val="auto"/>
                <w:kern w:val="0"/>
                <w:sz w:val="21"/>
                <w:szCs w:val="21"/>
                <w:lang w:val="en-US" w:eastAsia="zh-CN"/>
              </w:rPr>
              <w:t>0-20分</w:t>
            </w:r>
            <w:r>
              <w:rPr>
                <w:rFonts w:hint="eastAsia" w:cs="宋体"/>
                <w:b/>
                <w:bCs/>
                <w:color w:val="auto"/>
                <w:kern w:val="0"/>
                <w:sz w:val="21"/>
                <w:szCs w:val="21"/>
                <w:lang w:eastAsia="zh-CN"/>
              </w:rPr>
              <w:t>）</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1</w:t>
            </w:r>
            <w:r>
              <w:rPr>
                <w:rFonts w:hint="eastAsia" w:eastAsia="仿宋" w:cs="宋体"/>
                <w:color w:val="auto"/>
                <w:kern w:val="0"/>
                <w:sz w:val="21"/>
                <w:szCs w:val="21"/>
                <w:lang w:eastAsia="zh-CN"/>
              </w:rPr>
              <w:t>）根据采购人要求投标人对富阳区建设禁毒宣教中心的理解深度进行阐述。</w:t>
            </w:r>
            <w:r>
              <w:rPr>
                <w:rFonts w:hint="eastAsia" w:cs="宋体"/>
                <w:color w:val="auto"/>
                <w:kern w:val="0"/>
                <w:sz w:val="21"/>
                <w:szCs w:val="21"/>
                <w:lang w:eastAsia="zh-CN"/>
              </w:rPr>
              <w:t>（</w:t>
            </w:r>
            <w:r>
              <w:rPr>
                <w:rFonts w:hint="eastAsia" w:cs="宋体"/>
                <w:color w:val="auto"/>
                <w:kern w:val="0"/>
                <w:sz w:val="21"/>
                <w:szCs w:val="21"/>
                <w:lang w:val="en-US" w:eastAsia="zh-CN"/>
              </w:rPr>
              <w:t>0-3分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color w:val="auto"/>
                <w:kern w:val="0"/>
                <w:sz w:val="21"/>
                <w:szCs w:val="21"/>
                <w:lang w:val="en-US" w:eastAsia="zh-CN"/>
              </w:rPr>
            </w:pPr>
            <w:r>
              <w:rPr>
                <w:rFonts w:hint="eastAsia" w:cs="宋体"/>
                <w:color w:val="auto"/>
                <w:kern w:val="0"/>
                <w:sz w:val="21"/>
                <w:szCs w:val="21"/>
                <w:lang w:val="en-US" w:eastAsia="zh-CN"/>
              </w:rPr>
              <w:t>3分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r>
      <w:tr>
        <w:tblPrEx>
          <w:tblCellMar>
            <w:top w:w="0" w:type="dxa"/>
            <w:left w:w="108" w:type="dxa"/>
            <w:bottom w:w="0" w:type="dxa"/>
            <w:right w:w="108" w:type="dxa"/>
          </w:tblCellMar>
        </w:tblPrEx>
        <w:trPr>
          <w:trHeight w:val="294" w:hRule="atLeast"/>
        </w:trPr>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p>
        </w:tc>
        <w:tc>
          <w:tcPr>
            <w:tcW w:w="127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b/>
                <w:bCs/>
                <w:color w:val="auto"/>
                <w:kern w:val="0"/>
                <w:sz w:val="21"/>
                <w:szCs w:val="21"/>
              </w:rPr>
            </w:pP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2</w:t>
            </w:r>
            <w:r>
              <w:rPr>
                <w:rFonts w:hint="eastAsia" w:eastAsia="仿宋" w:cs="宋体"/>
                <w:color w:val="auto"/>
                <w:kern w:val="0"/>
                <w:sz w:val="21"/>
                <w:szCs w:val="21"/>
                <w:lang w:eastAsia="zh-CN"/>
              </w:rPr>
              <w:t>）</w:t>
            </w:r>
            <w:r>
              <w:rPr>
                <w:rFonts w:hint="eastAsia" w:cs="宋体"/>
                <w:color w:val="auto"/>
                <w:kern w:val="0"/>
                <w:sz w:val="21"/>
                <w:szCs w:val="21"/>
                <w:lang w:eastAsia="zh-CN"/>
              </w:rPr>
              <w:t>根据投标人</w:t>
            </w:r>
            <w:r>
              <w:rPr>
                <w:rFonts w:hint="eastAsia" w:eastAsia="仿宋" w:cs="宋体"/>
                <w:color w:val="auto"/>
                <w:kern w:val="0"/>
                <w:sz w:val="21"/>
                <w:szCs w:val="21"/>
                <w:lang w:eastAsia="zh-CN"/>
              </w:rPr>
              <w:t>针对禁毒馆内视频物料脚本（包含但不限于分镜、美术、影调，demo等）方案打分。</w:t>
            </w:r>
            <w:r>
              <w:rPr>
                <w:rFonts w:hint="eastAsia" w:cs="宋体"/>
                <w:color w:val="auto"/>
                <w:kern w:val="0"/>
                <w:sz w:val="21"/>
                <w:szCs w:val="21"/>
                <w:lang w:eastAsia="zh-CN"/>
              </w:rPr>
              <w:t>（</w:t>
            </w:r>
            <w:r>
              <w:rPr>
                <w:rFonts w:hint="eastAsia" w:cs="宋体"/>
                <w:color w:val="auto"/>
                <w:kern w:val="0"/>
                <w:sz w:val="21"/>
                <w:szCs w:val="21"/>
                <w:lang w:val="en-US" w:eastAsia="zh-CN"/>
              </w:rPr>
              <w:t>0-5分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color w:val="auto"/>
                <w:kern w:val="0"/>
                <w:sz w:val="21"/>
                <w:szCs w:val="21"/>
                <w:lang w:val="en-US" w:eastAsia="zh-CN"/>
              </w:rPr>
            </w:pPr>
            <w:r>
              <w:rPr>
                <w:rFonts w:hint="eastAsia" w:cs="宋体"/>
                <w:color w:val="auto"/>
                <w:kern w:val="0"/>
                <w:sz w:val="21"/>
                <w:szCs w:val="21"/>
                <w:lang w:val="en-US" w:eastAsia="zh-CN"/>
              </w:rPr>
              <w:t>5分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eastAsia="zh-CN"/>
              </w:rPr>
            </w:pPr>
          </w:p>
        </w:tc>
      </w:tr>
      <w:tr>
        <w:tblPrEx>
          <w:tblCellMar>
            <w:top w:w="0" w:type="dxa"/>
            <w:left w:w="108" w:type="dxa"/>
            <w:bottom w:w="0" w:type="dxa"/>
            <w:right w:w="108" w:type="dxa"/>
          </w:tblCellMar>
        </w:tblPrEx>
        <w:trPr>
          <w:trHeight w:val="203"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p>
        </w:tc>
        <w:tc>
          <w:tcPr>
            <w:tcW w:w="12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3</w:t>
            </w:r>
            <w:r>
              <w:rPr>
                <w:rFonts w:hint="eastAsia" w:eastAsia="仿宋" w:cs="宋体"/>
                <w:color w:val="auto"/>
                <w:kern w:val="0"/>
                <w:sz w:val="21"/>
                <w:szCs w:val="21"/>
                <w:lang w:eastAsia="zh-CN"/>
              </w:rPr>
              <w:t>）</w:t>
            </w:r>
            <w:r>
              <w:rPr>
                <w:rFonts w:hint="eastAsia" w:cs="宋体"/>
                <w:color w:val="auto"/>
                <w:kern w:val="0"/>
                <w:sz w:val="21"/>
                <w:szCs w:val="21"/>
                <w:lang w:eastAsia="zh-CN"/>
              </w:rPr>
              <w:t>根据投标人</w:t>
            </w:r>
            <w:r>
              <w:rPr>
                <w:rFonts w:hint="eastAsia" w:eastAsia="仿宋" w:cs="宋体"/>
                <w:color w:val="auto"/>
                <w:kern w:val="0"/>
                <w:sz w:val="21"/>
                <w:szCs w:val="21"/>
                <w:lang w:eastAsia="zh-CN"/>
              </w:rPr>
              <w:t>针对禁毒馆内的交互软件（包含但不限于美术，互动，设备等）方案打分</w:t>
            </w:r>
            <w:r>
              <w:rPr>
                <w:rFonts w:hint="eastAsia" w:cs="宋体"/>
                <w:color w:val="auto"/>
                <w:kern w:val="0"/>
                <w:sz w:val="21"/>
                <w:szCs w:val="21"/>
                <w:lang w:eastAsia="zh-CN"/>
              </w:rPr>
              <w:t>。（</w:t>
            </w:r>
            <w:r>
              <w:rPr>
                <w:rFonts w:hint="eastAsia" w:cs="宋体"/>
                <w:color w:val="auto"/>
                <w:kern w:val="0"/>
                <w:sz w:val="21"/>
                <w:szCs w:val="21"/>
                <w:lang w:val="en-US" w:eastAsia="zh-CN"/>
              </w:rPr>
              <w:t>0-5分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cs="宋体"/>
                <w:color w:val="auto"/>
                <w:kern w:val="0"/>
                <w:sz w:val="21"/>
                <w:szCs w:val="21"/>
                <w:lang w:val="en-US" w:eastAsia="zh-CN"/>
              </w:rPr>
            </w:pPr>
            <w:r>
              <w:rPr>
                <w:rFonts w:hint="eastAsia" w:cs="宋体"/>
                <w:color w:val="auto"/>
                <w:kern w:val="0"/>
                <w:sz w:val="21"/>
                <w:szCs w:val="21"/>
                <w:lang w:val="en-US" w:eastAsia="zh-CN"/>
              </w:rPr>
              <w:t>5分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r>
      <w:tr>
        <w:tblPrEx>
          <w:tblCellMar>
            <w:top w:w="0" w:type="dxa"/>
            <w:left w:w="108" w:type="dxa"/>
            <w:bottom w:w="0" w:type="dxa"/>
            <w:right w:w="108" w:type="dxa"/>
          </w:tblCellMar>
        </w:tblPrEx>
        <w:trPr>
          <w:trHeight w:val="190"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p>
        </w:tc>
        <w:tc>
          <w:tcPr>
            <w:tcW w:w="12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4</w:t>
            </w:r>
            <w:r>
              <w:rPr>
                <w:rFonts w:hint="eastAsia" w:eastAsia="仿宋" w:cs="宋体"/>
                <w:color w:val="auto"/>
                <w:kern w:val="0"/>
                <w:sz w:val="21"/>
                <w:szCs w:val="21"/>
                <w:lang w:eastAsia="zh-CN"/>
              </w:rPr>
              <w:t>）根据投标人多媒体内容的创新程度（原创区别于其它禁毒展厅，包含但不限于故事脚本，科技互动等）打分。</w:t>
            </w:r>
            <w:r>
              <w:rPr>
                <w:rFonts w:hint="eastAsia" w:cs="宋体"/>
                <w:color w:val="auto"/>
                <w:kern w:val="0"/>
                <w:sz w:val="21"/>
                <w:szCs w:val="21"/>
                <w:lang w:eastAsia="zh-CN"/>
              </w:rPr>
              <w:t>（</w:t>
            </w:r>
            <w:r>
              <w:rPr>
                <w:rFonts w:hint="eastAsia" w:cs="宋体"/>
                <w:color w:val="auto"/>
                <w:kern w:val="0"/>
                <w:sz w:val="21"/>
                <w:szCs w:val="21"/>
                <w:lang w:val="en-US" w:eastAsia="zh-CN"/>
              </w:rPr>
              <w:t>0-3分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cs="宋体"/>
                <w:color w:val="auto"/>
                <w:kern w:val="0"/>
                <w:sz w:val="21"/>
                <w:szCs w:val="21"/>
                <w:lang w:val="en-US" w:eastAsia="zh-CN"/>
              </w:rPr>
            </w:pPr>
            <w:r>
              <w:rPr>
                <w:rFonts w:hint="eastAsia" w:cs="宋体"/>
                <w:color w:val="auto"/>
                <w:kern w:val="0"/>
                <w:sz w:val="21"/>
                <w:szCs w:val="21"/>
                <w:lang w:val="en-US" w:eastAsia="zh-CN"/>
              </w:rPr>
              <w:t>3分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r>
      <w:tr>
        <w:tblPrEx>
          <w:tblCellMar>
            <w:top w:w="0" w:type="dxa"/>
            <w:left w:w="108" w:type="dxa"/>
            <w:bottom w:w="0" w:type="dxa"/>
            <w:right w:w="108" w:type="dxa"/>
          </w:tblCellMar>
        </w:tblPrEx>
        <w:trPr>
          <w:trHeight w:val="551"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p>
        </w:tc>
        <w:tc>
          <w:tcPr>
            <w:tcW w:w="12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5</w:t>
            </w:r>
            <w:r>
              <w:rPr>
                <w:rFonts w:hint="eastAsia" w:eastAsia="仿宋" w:cs="宋体"/>
                <w:color w:val="auto"/>
                <w:kern w:val="0"/>
                <w:sz w:val="21"/>
                <w:szCs w:val="21"/>
                <w:lang w:eastAsia="zh-CN"/>
              </w:rPr>
              <w:t>）根据投标人的多媒体内容与采购设备的契合程度打分。</w:t>
            </w:r>
            <w:r>
              <w:rPr>
                <w:rFonts w:hint="eastAsia" w:cs="宋体"/>
                <w:color w:val="auto"/>
                <w:kern w:val="0"/>
                <w:sz w:val="21"/>
                <w:szCs w:val="21"/>
                <w:lang w:eastAsia="zh-CN"/>
              </w:rPr>
              <w:t>（</w:t>
            </w:r>
            <w:r>
              <w:rPr>
                <w:rFonts w:hint="eastAsia" w:cs="宋体"/>
                <w:color w:val="auto"/>
                <w:kern w:val="0"/>
                <w:sz w:val="21"/>
                <w:szCs w:val="21"/>
                <w:lang w:val="en-US" w:eastAsia="zh-CN"/>
              </w:rPr>
              <w:t>0-2分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cs="宋体"/>
                <w:color w:val="auto"/>
                <w:kern w:val="0"/>
                <w:sz w:val="21"/>
                <w:szCs w:val="21"/>
                <w:lang w:val="en-US" w:eastAsia="zh-CN"/>
              </w:rPr>
            </w:pPr>
            <w:r>
              <w:rPr>
                <w:rFonts w:hint="eastAsia" w:cs="宋体"/>
                <w:color w:val="auto"/>
                <w:kern w:val="0"/>
                <w:sz w:val="21"/>
                <w:szCs w:val="21"/>
                <w:lang w:val="en-US" w:eastAsia="zh-CN"/>
              </w:rPr>
              <w:t>2分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r>
      <w:tr>
        <w:tblPrEx>
          <w:tblCellMar>
            <w:top w:w="0" w:type="dxa"/>
            <w:left w:w="108" w:type="dxa"/>
            <w:bottom w:w="0" w:type="dxa"/>
            <w:right w:w="108" w:type="dxa"/>
          </w:tblCellMar>
        </w:tblPrEx>
        <w:trPr>
          <w:trHeight w:val="395" w:hRule="atLeast"/>
        </w:trPr>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p>
        </w:tc>
        <w:tc>
          <w:tcPr>
            <w:tcW w:w="12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6</w:t>
            </w:r>
            <w:r>
              <w:rPr>
                <w:rFonts w:hint="eastAsia" w:eastAsia="仿宋" w:cs="宋体"/>
                <w:color w:val="auto"/>
                <w:kern w:val="0"/>
                <w:sz w:val="21"/>
                <w:szCs w:val="21"/>
                <w:lang w:eastAsia="zh-CN"/>
              </w:rPr>
              <w:t>）根据投标人的多媒体内容与禁毒宣传及教育契合程度打分</w:t>
            </w:r>
            <w:r>
              <w:rPr>
                <w:rFonts w:hint="eastAsia" w:cs="宋体"/>
                <w:color w:val="auto"/>
                <w:kern w:val="0"/>
                <w:sz w:val="21"/>
                <w:szCs w:val="21"/>
                <w:lang w:eastAsia="zh-CN"/>
              </w:rPr>
              <w:t>。（</w:t>
            </w:r>
            <w:r>
              <w:rPr>
                <w:rFonts w:hint="eastAsia" w:cs="宋体"/>
                <w:color w:val="auto"/>
                <w:kern w:val="0"/>
                <w:sz w:val="21"/>
                <w:szCs w:val="21"/>
                <w:lang w:val="en-US" w:eastAsia="zh-CN"/>
              </w:rPr>
              <w:t>0-2分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cs="宋体"/>
                <w:color w:val="auto"/>
                <w:kern w:val="0"/>
                <w:sz w:val="21"/>
                <w:szCs w:val="21"/>
                <w:lang w:val="en-US" w:eastAsia="zh-CN"/>
              </w:rPr>
            </w:pPr>
            <w:r>
              <w:rPr>
                <w:rFonts w:hint="eastAsia" w:cs="宋体"/>
                <w:color w:val="auto"/>
                <w:kern w:val="0"/>
                <w:sz w:val="21"/>
                <w:szCs w:val="21"/>
                <w:lang w:val="en-US" w:eastAsia="zh-CN"/>
              </w:rPr>
              <w:t>2分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r>
      <w:tr>
        <w:tblPrEx>
          <w:tblCellMar>
            <w:top w:w="0" w:type="dxa"/>
            <w:left w:w="108" w:type="dxa"/>
            <w:bottom w:w="0" w:type="dxa"/>
            <w:right w:w="108" w:type="dxa"/>
          </w:tblCellMar>
        </w:tblPrEx>
        <w:trPr>
          <w:trHeight w:val="276" w:hRule="atLeast"/>
        </w:trPr>
        <w:tc>
          <w:tcPr>
            <w:tcW w:w="76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color w:val="auto"/>
                <w:kern w:val="0"/>
                <w:sz w:val="21"/>
                <w:szCs w:val="21"/>
                <w:lang w:val="en-US" w:eastAsia="zh-CN"/>
              </w:rPr>
            </w:pPr>
            <w:r>
              <w:rPr>
                <w:rFonts w:hint="eastAsia" w:cs="宋体"/>
                <w:color w:val="auto"/>
                <w:kern w:val="0"/>
                <w:sz w:val="21"/>
                <w:szCs w:val="21"/>
                <w:lang w:val="en-US" w:eastAsia="zh-CN"/>
              </w:rPr>
              <w:t>4</w:t>
            </w:r>
          </w:p>
        </w:tc>
        <w:tc>
          <w:tcPr>
            <w:tcW w:w="12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color w:val="auto"/>
                <w:kern w:val="0"/>
                <w:sz w:val="21"/>
                <w:szCs w:val="21"/>
                <w:lang w:eastAsia="zh-CN"/>
              </w:rPr>
            </w:pPr>
            <w:r>
              <w:rPr>
                <w:rFonts w:hint="eastAsia" w:cs="宋体"/>
                <w:b/>
                <w:bCs/>
                <w:color w:val="auto"/>
                <w:kern w:val="0"/>
                <w:sz w:val="21"/>
                <w:szCs w:val="21"/>
              </w:rPr>
              <w:t>展示物料动线连贯效果</w:t>
            </w:r>
            <w:r>
              <w:rPr>
                <w:rFonts w:hint="eastAsia" w:cs="宋体"/>
                <w:b/>
                <w:bCs/>
                <w:color w:val="auto"/>
                <w:kern w:val="0"/>
                <w:sz w:val="21"/>
                <w:szCs w:val="21"/>
                <w:lang w:val="en-US" w:eastAsia="zh-CN"/>
              </w:rPr>
              <w:t xml:space="preserve">  </w:t>
            </w:r>
            <w:r>
              <w:rPr>
                <w:rFonts w:hint="eastAsia" w:cs="宋体"/>
                <w:b/>
                <w:bCs/>
                <w:color w:val="auto"/>
                <w:kern w:val="0"/>
                <w:sz w:val="21"/>
                <w:szCs w:val="21"/>
                <w:lang w:eastAsia="zh-CN"/>
              </w:rPr>
              <w:t>（</w:t>
            </w:r>
            <w:r>
              <w:rPr>
                <w:rFonts w:hint="eastAsia" w:cs="宋体"/>
                <w:b/>
                <w:bCs/>
                <w:color w:val="auto"/>
                <w:kern w:val="0"/>
                <w:sz w:val="21"/>
                <w:szCs w:val="21"/>
                <w:lang w:val="en-US" w:eastAsia="zh-CN"/>
              </w:rPr>
              <w:t>0-7分</w:t>
            </w:r>
            <w:r>
              <w:rPr>
                <w:rFonts w:hint="eastAsia" w:cs="宋体"/>
                <w:b/>
                <w:bCs/>
                <w:color w:val="auto"/>
                <w:kern w:val="0"/>
                <w:sz w:val="21"/>
                <w:szCs w:val="21"/>
                <w:lang w:eastAsia="zh-CN"/>
              </w:rPr>
              <w:t>）</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1</w:t>
            </w:r>
            <w:r>
              <w:rPr>
                <w:rFonts w:hint="eastAsia" w:eastAsia="仿宋" w:cs="宋体"/>
                <w:color w:val="auto"/>
                <w:kern w:val="0"/>
                <w:sz w:val="21"/>
                <w:szCs w:val="21"/>
                <w:lang w:eastAsia="zh-CN"/>
              </w:rPr>
              <w:t>）</w:t>
            </w:r>
            <w:r>
              <w:rPr>
                <w:rFonts w:hint="eastAsia" w:cs="宋体"/>
                <w:color w:val="auto"/>
                <w:kern w:val="0"/>
                <w:sz w:val="21"/>
                <w:szCs w:val="21"/>
                <w:lang w:eastAsia="zh-CN"/>
              </w:rPr>
              <w:t>根据投标人</w:t>
            </w:r>
            <w:r>
              <w:rPr>
                <w:rFonts w:hint="eastAsia" w:eastAsia="仿宋" w:cs="宋体"/>
                <w:color w:val="auto"/>
                <w:kern w:val="0"/>
                <w:sz w:val="21"/>
                <w:szCs w:val="21"/>
                <w:lang w:eastAsia="zh-CN"/>
              </w:rPr>
              <w:t>展示物料动线连贯具有统一性、艺术性、创新性</w:t>
            </w:r>
            <w:r>
              <w:rPr>
                <w:rFonts w:hint="eastAsia" w:cs="宋体"/>
                <w:color w:val="auto"/>
                <w:kern w:val="0"/>
                <w:sz w:val="21"/>
                <w:szCs w:val="21"/>
                <w:lang w:eastAsia="zh-CN"/>
              </w:rPr>
              <w:t>情况打分。</w:t>
            </w:r>
            <w:r>
              <w:rPr>
                <w:rFonts w:hint="eastAsia" w:eastAsia="仿宋" w:cs="宋体"/>
                <w:color w:val="auto"/>
                <w:kern w:val="0"/>
                <w:sz w:val="21"/>
                <w:szCs w:val="21"/>
                <w:lang w:eastAsia="zh-CN"/>
              </w:rPr>
              <w:t>（0-</w:t>
            </w:r>
            <w:r>
              <w:rPr>
                <w:rFonts w:hint="eastAsia" w:eastAsia="仿宋" w:cs="宋体"/>
                <w:color w:val="auto"/>
                <w:kern w:val="0"/>
                <w:sz w:val="21"/>
                <w:szCs w:val="21"/>
                <w:lang w:val="en-US" w:eastAsia="zh-CN"/>
              </w:rPr>
              <w:t>2</w:t>
            </w:r>
            <w:r>
              <w:rPr>
                <w:rFonts w:hint="eastAsia" w:eastAsia="仿宋" w:cs="宋体"/>
                <w:color w:val="auto"/>
                <w:kern w:val="0"/>
                <w:sz w:val="21"/>
                <w:szCs w:val="21"/>
                <w:lang w:eastAsia="zh-CN"/>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color w:val="auto"/>
                <w:kern w:val="0"/>
                <w:sz w:val="21"/>
                <w:szCs w:val="21"/>
                <w:lang w:val="en-US" w:eastAsia="zh-CN"/>
              </w:rPr>
              <w:t>2分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 w:cs="宋体"/>
                <w:b/>
                <w:bCs/>
                <w:color w:val="auto"/>
                <w:kern w:val="0"/>
                <w:sz w:val="21"/>
                <w:szCs w:val="21"/>
                <w:lang w:eastAsia="zh-CN"/>
              </w:rPr>
            </w:pPr>
          </w:p>
        </w:tc>
      </w:tr>
      <w:tr>
        <w:tblPrEx>
          <w:tblCellMar>
            <w:top w:w="0" w:type="dxa"/>
            <w:left w:w="108" w:type="dxa"/>
            <w:bottom w:w="0" w:type="dxa"/>
            <w:right w:w="108" w:type="dxa"/>
          </w:tblCellMar>
        </w:tblPrEx>
        <w:trPr>
          <w:trHeight w:val="424"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p>
        </w:tc>
        <w:tc>
          <w:tcPr>
            <w:tcW w:w="127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2</w:t>
            </w:r>
            <w:r>
              <w:rPr>
                <w:rFonts w:hint="eastAsia" w:eastAsia="仿宋" w:cs="宋体"/>
                <w:color w:val="auto"/>
                <w:kern w:val="0"/>
                <w:sz w:val="21"/>
                <w:szCs w:val="21"/>
                <w:lang w:eastAsia="zh-CN"/>
              </w:rPr>
              <w:t>）</w:t>
            </w:r>
            <w:r>
              <w:rPr>
                <w:rFonts w:hint="eastAsia" w:cs="宋体"/>
                <w:color w:val="auto"/>
                <w:kern w:val="0"/>
                <w:sz w:val="21"/>
                <w:szCs w:val="21"/>
                <w:lang w:eastAsia="zh-CN"/>
              </w:rPr>
              <w:t>根据投标人</w:t>
            </w:r>
            <w:r>
              <w:rPr>
                <w:rFonts w:hint="eastAsia" w:eastAsia="仿宋" w:cs="宋体"/>
                <w:color w:val="auto"/>
                <w:kern w:val="0"/>
                <w:sz w:val="21"/>
                <w:szCs w:val="21"/>
                <w:lang w:eastAsia="zh-CN"/>
              </w:rPr>
              <w:t>展示物料内容符合展厅每个区块的主题，呈现内容全面丰富</w:t>
            </w:r>
            <w:r>
              <w:rPr>
                <w:rFonts w:hint="eastAsia" w:cs="宋体"/>
                <w:color w:val="auto"/>
                <w:kern w:val="0"/>
                <w:sz w:val="21"/>
                <w:szCs w:val="21"/>
                <w:lang w:eastAsia="zh-CN"/>
              </w:rPr>
              <w:t>情况打分。</w:t>
            </w:r>
            <w:r>
              <w:rPr>
                <w:rFonts w:hint="eastAsia" w:eastAsia="仿宋" w:cs="宋体"/>
                <w:color w:val="auto"/>
                <w:kern w:val="0"/>
                <w:sz w:val="21"/>
                <w:szCs w:val="21"/>
                <w:lang w:eastAsia="zh-CN"/>
              </w:rPr>
              <w:t>（0-2分）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2分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p>
        </w:tc>
      </w:tr>
      <w:tr>
        <w:tblPrEx>
          <w:tblCellMar>
            <w:top w:w="0" w:type="dxa"/>
            <w:left w:w="108" w:type="dxa"/>
            <w:bottom w:w="0" w:type="dxa"/>
            <w:right w:w="108" w:type="dxa"/>
          </w:tblCellMar>
        </w:tblPrEx>
        <w:trPr>
          <w:trHeight w:val="637" w:hRule="atLeast"/>
        </w:trPr>
        <w:tc>
          <w:tcPr>
            <w:tcW w:w="76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127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c>
          <w:tcPr>
            <w:tcW w:w="57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val="en-US" w:eastAsia="zh-CN"/>
              </w:rPr>
            </w:pPr>
            <w:r>
              <w:rPr>
                <w:rFonts w:hint="eastAsia" w:eastAsia="仿宋" w:cs="宋体"/>
                <w:color w:val="auto"/>
                <w:kern w:val="0"/>
                <w:sz w:val="21"/>
                <w:szCs w:val="21"/>
                <w:lang w:eastAsia="zh-CN"/>
              </w:rPr>
              <w:t>（</w:t>
            </w:r>
            <w:r>
              <w:rPr>
                <w:rFonts w:hint="eastAsia" w:eastAsia="仿宋" w:cs="宋体"/>
                <w:color w:val="auto"/>
                <w:kern w:val="0"/>
                <w:sz w:val="21"/>
                <w:szCs w:val="21"/>
                <w:lang w:val="en-US" w:eastAsia="zh-CN"/>
              </w:rPr>
              <w:t>3</w:t>
            </w:r>
            <w:r>
              <w:rPr>
                <w:rFonts w:hint="eastAsia" w:eastAsia="仿宋" w:cs="宋体"/>
                <w:color w:val="auto"/>
                <w:kern w:val="0"/>
                <w:sz w:val="21"/>
                <w:szCs w:val="21"/>
                <w:lang w:eastAsia="zh-CN"/>
              </w:rPr>
              <w:t>）</w:t>
            </w:r>
            <w:r>
              <w:rPr>
                <w:rFonts w:hint="eastAsia" w:cs="宋体"/>
                <w:color w:val="auto"/>
                <w:kern w:val="0"/>
                <w:sz w:val="21"/>
                <w:szCs w:val="21"/>
                <w:lang w:eastAsia="zh-CN"/>
              </w:rPr>
              <w:t>投标人</w:t>
            </w:r>
            <w:r>
              <w:rPr>
                <w:rFonts w:hint="eastAsia" w:eastAsia="仿宋" w:cs="宋体"/>
                <w:color w:val="auto"/>
                <w:kern w:val="0"/>
                <w:sz w:val="21"/>
                <w:szCs w:val="21"/>
                <w:lang w:eastAsia="zh-CN"/>
              </w:rPr>
              <w:t>展示手段多样化，达到融知识性、趣味性、互动性、体验性及故事性于一体。（0-3分）</w:t>
            </w:r>
          </w:p>
        </w:tc>
        <w:tc>
          <w:tcPr>
            <w:tcW w:w="121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color w:val="auto"/>
                <w:kern w:val="0"/>
                <w:sz w:val="21"/>
                <w:szCs w:val="21"/>
                <w:lang w:val="en-US" w:eastAsia="zh-CN"/>
              </w:rPr>
              <w:t>3分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b/>
                <w:bCs/>
                <w:color w:val="auto"/>
                <w:kern w:val="0"/>
                <w:sz w:val="21"/>
                <w:szCs w:val="21"/>
              </w:rPr>
            </w:pPr>
          </w:p>
        </w:tc>
      </w:tr>
      <w:tr>
        <w:tblPrEx>
          <w:tblCellMar>
            <w:top w:w="0" w:type="dxa"/>
            <w:left w:w="108" w:type="dxa"/>
            <w:bottom w:w="0" w:type="dxa"/>
            <w:right w:w="108" w:type="dxa"/>
          </w:tblCellMar>
        </w:tblPrEx>
        <w:trPr>
          <w:trHeight w:val="1200" w:hRule="atLeast"/>
        </w:trPr>
        <w:tc>
          <w:tcPr>
            <w:tcW w:w="7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lang w:val="en-US" w:eastAsia="zh-CN"/>
              </w:rPr>
            </w:pPr>
            <w:r>
              <w:rPr>
                <w:rFonts w:hint="eastAsia" w:cs="宋体"/>
                <w:color w:val="auto"/>
                <w:kern w:val="0"/>
                <w:sz w:val="21"/>
                <w:szCs w:val="21"/>
                <w:lang w:val="en-US" w:eastAsia="zh-CN"/>
              </w:rPr>
              <w:t>5</w:t>
            </w:r>
          </w:p>
        </w:tc>
        <w:tc>
          <w:tcPr>
            <w:tcW w:w="127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r>
              <w:rPr>
                <w:rFonts w:hint="eastAsia" w:cs="宋体"/>
                <w:b/>
                <w:bCs/>
                <w:color w:val="auto"/>
                <w:kern w:val="0"/>
                <w:sz w:val="21"/>
                <w:szCs w:val="21"/>
              </w:rPr>
              <w:t>产品技术参数响应程度</w:t>
            </w:r>
            <w:r>
              <w:rPr>
                <w:rFonts w:hint="eastAsia" w:cs="宋体"/>
                <w:b/>
                <w:bCs/>
                <w:color w:val="auto"/>
                <w:kern w:val="0"/>
                <w:sz w:val="21"/>
                <w:szCs w:val="21"/>
                <w:lang w:val="en-US" w:eastAsia="zh-CN"/>
              </w:rPr>
              <w:t xml:space="preserve">  </w:t>
            </w:r>
            <w:r>
              <w:rPr>
                <w:rFonts w:hint="eastAsia" w:cs="宋体"/>
                <w:b/>
                <w:bCs/>
                <w:color w:val="auto"/>
                <w:kern w:val="0"/>
                <w:sz w:val="21"/>
                <w:szCs w:val="21"/>
              </w:rPr>
              <w:t>（0-5分）</w:t>
            </w:r>
          </w:p>
        </w:tc>
        <w:tc>
          <w:tcPr>
            <w:tcW w:w="57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color w:val="auto"/>
                <w:kern w:val="0"/>
                <w:sz w:val="21"/>
                <w:szCs w:val="21"/>
                <w:lang w:val="en-US" w:eastAsia="zh-CN"/>
              </w:rPr>
            </w:pPr>
            <w:r>
              <w:rPr>
                <w:rFonts w:hint="eastAsia" w:cs="宋体"/>
                <w:color w:val="auto"/>
                <w:kern w:val="0"/>
                <w:sz w:val="21"/>
                <w:szCs w:val="21"/>
              </w:rPr>
              <w:t>产品参数完全符合</w:t>
            </w:r>
            <w:r>
              <w:rPr>
                <w:rFonts w:hint="eastAsia" w:cs="宋体"/>
                <w:color w:val="auto"/>
                <w:kern w:val="0"/>
                <w:sz w:val="21"/>
                <w:szCs w:val="21"/>
                <w:lang w:eastAsia="zh-CN"/>
              </w:rPr>
              <w:t>采购</w:t>
            </w:r>
            <w:r>
              <w:rPr>
                <w:rFonts w:hint="eastAsia" w:cs="宋体"/>
                <w:color w:val="auto"/>
                <w:kern w:val="0"/>
                <w:sz w:val="21"/>
                <w:szCs w:val="21"/>
              </w:rPr>
              <w:t>文件要求的得5分，每负偏离一项的扣0.5分，扣完成止。（0-5分）</w:t>
            </w:r>
          </w:p>
        </w:tc>
        <w:tc>
          <w:tcPr>
            <w:tcW w:w="121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宋体"/>
                <w:color w:val="auto"/>
                <w:kern w:val="0"/>
                <w:sz w:val="21"/>
                <w:szCs w:val="21"/>
                <w:lang w:val="en-US" w:eastAsia="zh-CN" w:bidi="ar-SA"/>
              </w:rPr>
            </w:pPr>
            <w:r>
              <w:rPr>
                <w:rFonts w:hint="eastAsia" w:cs="宋体"/>
                <w:color w:val="auto"/>
                <w:kern w:val="0"/>
                <w:sz w:val="21"/>
                <w:szCs w:val="21"/>
                <w:lang w:val="en-US" w:eastAsia="zh-CN" w:bidi="ar-SA"/>
              </w:rPr>
              <w:t>5分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p>
        </w:tc>
      </w:tr>
      <w:tr>
        <w:tblPrEx>
          <w:tblCellMar>
            <w:top w:w="0" w:type="dxa"/>
            <w:left w:w="108" w:type="dxa"/>
            <w:bottom w:w="0" w:type="dxa"/>
            <w:right w:w="108" w:type="dxa"/>
          </w:tblCellMar>
        </w:tblPrEx>
        <w:trPr>
          <w:trHeight w:val="756" w:hRule="atLeast"/>
        </w:trPr>
        <w:tc>
          <w:tcPr>
            <w:tcW w:w="7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6</w:t>
            </w:r>
          </w:p>
        </w:tc>
        <w:tc>
          <w:tcPr>
            <w:tcW w:w="127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b/>
                <w:bCs/>
                <w:color w:val="auto"/>
                <w:kern w:val="0"/>
                <w:sz w:val="21"/>
                <w:szCs w:val="21"/>
              </w:rPr>
            </w:pPr>
            <w:r>
              <w:rPr>
                <w:rFonts w:hint="eastAsia" w:cs="宋体"/>
                <w:b/>
                <w:bCs/>
                <w:color w:val="auto"/>
                <w:kern w:val="0"/>
                <w:sz w:val="21"/>
                <w:szCs w:val="21"/>
              </w:rPr>
              <w:t>投入本项目团队（0-5分）</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投标人拟投入本项目实施人员情况：（0-5分）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①项目负责人具有注册在投标人本单位的政府行政主管部门核发的机电类国家注册贰级建造师资格证书和有效的安全生产考核（B类）合格证书的，得1分；具有政府行政主管部门核发的高级调音员及以上职称的，得1分；最高得2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②项目技术负责人具有政府行政主管部门核发的机电类高级工程师职称得1分，工程师职称得0.5分；最高得1分。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仿宋" w:cs="宋体"/>
                <w:color w:val="auto"/>
                <w:kern w:val="0"/>
                <w:sz w:val="21"/>
                <w:szCs w:val="21"/>
                <w:lang w:eastAsia="zh-CN"/>
              </w:rPr>
            </w:pPr>
            <w:r>
              <w:rPr>
                <w:rFonts w:hint="eastAsia" w:eastAsia="仿宋" w:cs="宋体"/>
                <w:color w:val="auto"/>
                <w:kern w:val="0"/>
                <w:sz w:val="21"/>
                <w:szCs w:val="21"/>
                <w:lang w:eastAsia="zh-CN"/>
              </w:rPr>
              <w:t>③项目组人员中具有中国国内人力资源和社会保障行政主管部门颁发的音响灯光中级工程师职称的，每有1人得1分，最高得2分。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cs="宋体"/>
                <w:color w:val="auto"/>
                <w:kern w:val="0"/>
                <w:sz w:val="21"/>
                <w:szCs w:val="21"/>
              </w:rPr>
            </w:pPr>
            <w:r>
              <w:rPr>
                <w:rFonts w:hint="eastAsia" w:cs="宋体"/>
                <w:color w:val="auto"/>
                <w:kern w:val="0"/>
                <w:sz w:val="21"/>
                <w:szCs w:val="21"/>
                <w:lang w:eastAsia="zh-CN"/>
              </w:rPr>
              <w:t>（注</w:t>
            </w:r>
            <w:r>
              <w:rPr>
                <w:rFonts w:hint="eastAsia" w:eastAsia="仿宋" w:cs="宋体"/>
                <w:color w:val="auto"/>
                <w:kern w:val="0"/>
                <w:sz w:val="21"/>
                <w:szCs w:val="21"/>
                <w:lang w:eastAsia="zh-CN"/>
              </w:rPr>
              <w:t>：上述人员必须均为投标人在职员工，以上人员不重复计分，</w:t>
            </w:r>
            <w:r>
              <w:rPr>
                <w:rFonts w:hint="eastAsia" w:cs="宋体"/>
                <w:color w:val="auto"/>
                <w:kern w:val="0"/>
                <w:sz w:val="21"/>
                <w:szCs w:val="21"/>
                <w:lang w:eastAsia="zh-CN"/>
              </w:rPr>
              <w:t>要求</w:t>
            </w:r>
            <w:r>
              <w:rPr>
                <w:rFonts w:hint="eastAsia" w:eastAsia="仿宋" w:cs="宋体"/>
                <w:color w:val="auto"/>
                <w:kern w:val="0"/>
                <w:sz w:val="21"/>
                <w:szCs w:val="21"/>
                <w:lang w:eastAsia="zh-CN"/>
              </w:rPr>
              <w:t>提供相关证书复印件及近三个月内任意一个月社保证明并加盖投标人公章，不提供</w:t>
            </w:r>
            <w:r>
              <w:rPr>
                <w:rFonts w:hint="eastAsia" w:cs="宋体"/>
                <w:color w:val="auto"/>
                <w:kern w:val="0"/>
                <w:sz w:val="21"/>
                <w:szCs w:val="21"/>
                <w:lang w:eastAsia="zh-CN"/>
              </w:rPr>
              <w:t>或提供不全</w:t>
            </w:r>
            <w:r>
              <w:rPr>
                <w:rFonts w:hint="eastAsia" w:eastAsia="仿宋" w:cs="宋体"/>
                <w:color w:val="auto"/>
                <w:kern w:val="0"/>
                <w:sz w:val="21"/>
                <w:szCs w:val="21"/>
                <w:lang w:eastAsia="zh-CN"/>
              </w:rPr>
              <w:t>不得分</w:t>
            </w:r>
            <w:r>
              <w:rPr>
                <w:rFonts w:hint="eastAsia" w:cs="宋体"/>
                <w:color w:val="auto"/>
                <w:kern w:val="0"/>
                <w:sz w:val="21"/>
                <w:szCs w:val="21"/>
                <w:lang w:eastAsia="zh-CN"/>
              </w:rPr>
              <w:t>）</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宋体"/>
                <w:color w:val="auto"/>
                <w:kern w:val="0"/>
                <w:sz w:val="21"/>
                <w:szCs w:val="21"/>
                <w:lang w:val="en-US" w:eastAsia="zh-CN" w:bidi="ar-SA"/>
              </w:rPr>
            </w:pPr>
            <w:r>
              <w:rPr>
                <w:rFonts w:hint="eastAsia" w:cs="宋体"/>
                <w:color w:val="auto"/>
                <w:kern w:val="0"/>
                <w:sz w:val="21"/>
                <w:szCs w:val="21"/>
                <w:lang w:val="en-US" w:eastAsia="zh-CN" w:bidi="ar-SA"/>
              </w:rPr>
              <w:t>5分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r>
      <w:tr>
        <w:tblPrEx>
          <w:tblCellMar>
            <w:top w:w="0" w:type="dxa"/>
            <w:left w:w="108" w:type="dxa"/>
            <w:bottom w:w="0" w:type="dxa"/>
            <w:right w:w="108" w:type="dxa"/>
          </w:tblCellMar>
        </w:tblPrEx>
        <w:trPr>
          <w:trHeight w:val="756" w:hRule="atLeast"/>
        </w:trPr>
        <w:tc>
          <w:tcPr>
            <w:tcW w:w="76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7</w:t>
            </w:r>
          </w:p>
        </w:tc>
        <w:tc>
          <w:tcPr>
            <w:tcW w:w="127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b/>
                <w:bCs/>
                <w:color w:val="auto"/>
                <w:kern w:val="0"/>
                <w:sz w:val="21"/>
                <w:szCs w:val="21"/>
              </w:rPr>
            </w:pPr>
            <w:r>
              <w:rPr>
                <w:rFonts w:hint="eastAsia" w:cs="宋体"/>
                <w:b/>
                <w:bCs/>
                <w:color w:val="auto"/>
                <w:kern w:val="0"/>
                <w:sz w:val="21"/>
                <w:szCs w:val="21"/>
              </w:rPr>
              <w:t>售后服务（0-</w:t>
            </w:r>
            <w:r>
              <w:rPr>
                <w:rFonts w:hint="eastAsia" w:cs="宋体"/>
                <w:b/>
                <w:bCs/>
                <w:color w:val="auto"/>
                <w:kern w:val="0"/>
                <w:sz w:val="21"/>
                <w:szCs w:val="21"/>
                <w:lang w:val="en-US" w:eastAsia="zh-CN"/>
              </w:rPr>
              <w:t>2</w:t>
            </w:r>
            <w:r>
              <w:rPr>
                <w:rFonts w:hint="eastAsia" w:cs="宋体"/>
                <w:b/>
                <w:bCs/>
                <w:color w:val="auto"/>
                <w:kern w:val="0"/>
                <w:sz w:val="21"/>
                <w:szCs w:val="21"/>
              </w:rPr>
              <w:t>分）</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color w:val="auto"/>
                <w:kern w:val="0"/>
                <w:sz w:val="21"/>
                <w:szCs w:val="21"/>
              </w:rPr>
            </w:pPr>
            <w:r>
              <w:rPr>
                <w:rFonts w:hint="eastAsia" w:eastAsia="仿宋" w:cs="宋体"/>
                <w:color w:val="auto"/>
                <w:kern w:val="0"/>
                <w:sz w:val="21"/>
                <w:szCs w:val="21"/>
                <w:lang w:eastAsia="zh-CN"/>
              </w:rPr>
              <w:t>根据</w:t>
            </w:r>
            <w:r>
              <w:rPr>
                <w:rFonts w:hint="eastAsia" w:cs="宋体"/>
                <w:color w:val="auto"/>
                <w:kern w:val="0"/>
                <w:sz w:val="21"/>
                <w:szCs w:val="21"/>
                <w:lang w:eastAsia="zh-CN"/>
              </w:rPr>
              <w:t>投标人</w:t>
            </w:r>
            <w:r>
              <w:rPr>
                <w:rFonts w:hint="eastAsia" w:eastAsia="仿宋" w:cs="宋体"/>
                <w:color w:val="auto"/>
                <w:kern w:val="0"/>
                <w:sz w:val="21"/>
                <w:szCs w:val="21"/>
                <w:lang w:eastAsia="zh-CN"/>
              </w:rPr>
              <w:t>提供的售后服务响应时间及到达现场的时间</w:t>
            </w:r>
            <w:r>
              <w:rPr>
                <w:rFonts w:hint="eastAsia" w:cs="宋体"/>
                <w:color w:val="auto"/>
                <w:kern w:val="0"/>
                <w:sz w:val="21"/>
                <w:szCs w:val="21"/>
                <w:lang w:eastAsia="zh-CN"/>
              </w:rPr>
              <w:t>情况</w:t>
            </w:r>
            <w:r>
              <w:rPr>
                <w:rFonts w:hint="eastAsia" w:eastAsia="仿宋" w:cs="宋体"/>
                <w:color w:val="auto"/>
                <w:kern w:val="0"/>
                <w:sz w:val="21"/>
                <w:szCs w:val="21"/>
                <w:lang w:eastAsia="zh-CN"/>
              </w:rPr>
              <w:t>进行打分</w:t>
            </w:r>
            <w:r>
              <w:rPr>
                <w:rFonts w:hint="eastAsia" w:cs="宋体"/>
                <w:color w:val="auto"/>
                <w:kern w:val="0"/>
                <w:sz w:val="21"/>
                <w:szCs w:val="21"/>
                <w:lang w:eastAsia="zh-CN"/>
              </w:rPr>
              <w:t>。</w:t>
            </w:r>
            <w:r>
              <w:rPr>
                <w:rFonts w:hint="eastAsia" w:eastAsia="仿宋" w:cs="宋体"/>
                <w:color w:val="auto"/>
                <w:kern w:val="0"/>
                <w:sz w:val="21"/>
                <w:szCs w:val="21"/>
                <w:lang w:eastAsia="zh-CN"/>
              </w:rPr>
              <w:t>（0-2分）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宋体"/>
                <w:color w:val="auto"/>
                <w:kern w:val="0"/>
                <w:sz w:val="21"/>
                <w:szCs w:val="21"/>
                <w:lang w:val="en-US" w:eastAsia="zh-CN" w:bidi="ar-SA"/>
              </w:rPr>
            </w:pPr>
            <w:r>
              <w:rPr>
                <w:rFonts w:hint="eastAsia" w:cs="宋体"/>
                <w:color w:val="auto"/>
                <w:kern w:val="0"/>
                <w:sz w:val="21"/>
                <w:szCs w:val="21"/>
                <w:lang w:val="en-US" w:eastAsia="zh-CN" w:bidi="ar-SA"/>
              </w:rPr>
              <w:t>2分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cs="宋体"/>
                <w:color w:val="auto"/>
                <w:kern w:val="0"/>
                <w:sz w:val="21"/>
                <w:szCs w:val="21"/>
              </w:rPr>
            </w:pPr>
          </w:p>
        </w:tc>
      </w:tr>
      <w:tr>
        <w:tblPrEx>
          <w:tblCellMar>
            <w:top w:w="0" w:type="dxa"/>
            <w:left w:w="108" w:type="dxa"/>
            <w:bottom w:w="0" w:type="dxa"/>
            <w:right w:w="108" w:type="dxa"/>
          </w:tblCellMar>
        </w:tblPrEx>
        <w:trPr>
          <w:trHeight w:val="74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宋体"/>
                <w:color w:val="auto"/>
                <w:kern w:val="0"/>
                <w:sz w:val="21"/>
                <w:szCs w:val="21"/>
                <w:lang w:val="en-US" w:eastAsia="zh-CN" w:bidi="ar-SA"/>
              </w:rPr>
            </w:pPr>
            <w:r>
              <w:rPr>
                <w:rFonts w:hint="eastAsia" w:cs="宋体"/>
                <w:color w:val="auto"/>
                <w:kern w:val="0"/>
                <w:sz w:val="21"/>
                <w:szCs w:val="21"/>
                <w:lang w:val="en-US" w:eastAsia="zh-CN"/>
              </w:rPr>
              <w:t>8</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b/>
                <w:bCs/>
                <w:color w:val="auto"/>
                <w:kern w:val="0"/>
                <w:sz w:val="21"/>
                <w:szCs w:val="21"/>
                <w:lang w:val="en-US" w:eastAsia="zh-CN" w:bidi="ar-SA"/>
              </w:rPr>
            </w:pPr>
            <w:r>
              <w:rPr>
                <w:rFonts w:hint="eastAsia" w:cs="宋体"/>
                <w:b/>
                <w:bCs/>
                <w:color w:val="auto"/>
                <w:kern w:val="0"/>
                <w:sz w:val="21"/>
                <w:szCs w:val="21"/>
              </w:rPr>
              <w:t>讲解培训（0-</w:t>
            </w:r>
            <w:r>
              <w:rPr>
                <w:rFonts w:hint="eastAsia" w:cs="宋体"/>
                <w:b/>
                <w:bCs/>
                <w:color w:val="auto"/>
                <w:kern w:val="0"/>
                <w:sz w:val="21"/>
                <w:szCs w:val="21"/>
                <w:lang w:val="en-US" w:eastAsia="zh-CN"/>
              </w:rPr>
              <w:t>4</w:t>
            </w:r>
            <w:r>
              <w:rPr>
                <w:rFonts w:hint="eastAsia" w:cs="宋体"/>
                <w:b/>
                <w:bCs/>
                <w:color w:val="auto"/>
                <w:kern w:val="0"/>
                <w:sz w:val="21"/>
                <w:szCs w:val="21"/>
              </w:rPr>
              <w:t>分）</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eastAsia="zh-CN"/>
              </w:rPr>
              <w:t>投标人根据本项目性质、展厅布局等拟定的讲解内容及针对讲解员的培训实施方案。</w:t>
            </w:r>
            <w:r>
              <w:rPr>
                <w:rFonts w:hint="eastAsia" w:eastAsia="仿宋" w:cs="宋体"/>
                <w:color w:val="auto"/>
                <w:kern w:val="0"/>
                <w:sz w:val="21"/>
                <w:szCs w:val="21"/>
                <w:lang w:eastAsia="zh-CN"/>
              </w:rPr>
              <w:t>（0-</w:t>
            </w:r>
            <w:r>
              <w:rPr>
                <w:rFonts w:hint="eastAsia" w:cs="宋体"/>
                <w:color w:val="auto"/>
                <w:kern w:val="0"/>
                <w:sz w:val="21"/>
                <w:szCs w:val="21"/>
                <w:lang w:val="en-US" w:eastAsia="zh-CN"/>
              </w:rPr>
              <w:t>4</w:t>
            </w:r>
            <w:r>
              <w:rPr>
                <w:rFonts w:hint="eastAsia" w:eastAsia="仿宋" w:cs="宋体"/>
                <w:color w:val="auto"/>
                <w:kern w:val="0"/>
                <w:sz w:val="21"/>
                <w:szCs w:val="21"/>
                <w:lang w:eastAsia="zh-CN"/>
              </w:rPr>
              <w:t>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r>
              <w:rPr>
                <w:rFonts w:hint="eastAsia" w:cs="宋体"/>
                <w:color w:val="auto"/>
                <w:kern w:val="0"/>
                <w:sz w:val="21"/>
                <w:szCs w:val="21"/>
                <w:lang w:val="en-US" w:eastAsia="zh-CN" w:bidi="ar-SA"/>
              </w:rPr>
              <w:t>4分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宋体"/>
                <w:color w:val="auto"/>
                <w:kern w:val="0"/>
                <w:sz w:val="21"/>
                <w:szCs w:val="21"/>
                <w:lang w:val="en-US" w:eastAsia="zh-CN" w:bidi="ar-SA"/>
              </w:rPr>
            </w:pPr>
          </w:p>
        </w:tc>
      </w:tr>
      <w:tr>
        <w:tblPrEx>
          <w:tblCellMar>
            <w:top w:w="0" w:type="dxa"/>
            <w:left w:w="108" w:type="dxa"/>
            <w:bottom w:w="0" w:type="dxa"/>
            <w:right w:w="108" w:type="dxa"/>
          </w:tblCellMar>
        </w:tblPrEx>
        <w:trPr>
          <w:trHeight w:val="1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eastAsia="仿宋" w:cs="宋体"/>
                <w:color w:val="auto"/>
                <w:kern w:val="0"/>
                <w:sz w:val="21"/>
                <w:szCs w:val="21"/>
                <w:lang w:val="en-US" w:eastAsia="zh-CN"/>
              </w:rPr>
            </w:pPr>
            <w:r>
              <w:rPr>
                <w:rFonts w:hint="eastAsia" w:cs="宋体"/>
                <w:color w:val="auto"/>
                <w:kern w:val="0"/>
                <w:sz w:val="21"/>
                <w:szCs w:val="21"/>
                <w:lang w:val="en-US" w:eastAsia="zh-CN"/>
              </w:rPr>
              <w:t>9</w:t>
            </w:r>
            <w:bookmarkStart w:id="20" w:name="_GoBack"/>
            <w:bookmarkEnd w:id="20"/>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b/>
                <w:bCs/>
                <w:color w:val="auto"/>
                <w:kern w:val="0"/>
                <w:sz w:val="21"/>
                <w:szCs w:val="21"/>
              </w:rPr>
              <w:t>类似业绩  （0-</w:t>
            </w:r>
            <w:r>
              <w:rPr>
                <w:rFonts w:hint="eastAsia" w:cs="宋体"/>
                <w:b/>
                <w:bCs/>
                <w:color w:val="auto"/>
                <w:kern w:val="0"/>
                <w:sz w:val="21"/>
                <w:szCs w:val="21"/>
                <w:lang w:val="en-US" w:eastAsia="zh-CN"/>
              </w:rPr>
              <w:t>3</w:t>
            </w:r>
            <w:r>
              <w:rPr>
                <w:rFonts w:hint="eastAsia" w:cs="宋体"/>
                <w:b/>
                <w:bCs/>
                <w:color w:val="auto"/>
                <w:kern w:val="0"/>
                <w:sz w:val="21"/>
                <w:szCs w:val="21"/>
              </w:rPr>
              <w:t>分）</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s="宋体"/>
                <w:b w:val="0"/>
                <w:bCs w:val="0"/>
                <w:color w:val="auto"/>
                <w:kern w:val="0"/>
                <w:sz w:val="21"/>
                <w:szCs w:val="21"/>
                <w:lang w:eastAsia="zh-CN"/>
              </w:rPr>
            </w:pPr>
            <w:r>
              <w:rPr>
                <w:rFonts w:hint="eastAsia" w:cs="宋体"/>
                <w:b w:val="0"/>
                <w:bCs w:val="0"/>
                <w:color w:val="auto"/>
                <w:kern w:val="0"/>
                <w:sz w:val="21"/>
                <w:szCs w:val="21"/>
              </w:rPr>
              <w:t>投标人自201</w:t>
            </w:r>
            <w:r>
              <w:rPr>
                <w:rFonts w:hint="eastAsia" w:cs="宋体"/>
                <w:b w:val="0"/>
                <w:bCs w:val="0"/>
                <w:color w:val="auto"/>
                <w:kern w:val="0"/>
                <w:sz w:val="21"/>
                <w:szCs w:val="21"/>
                <w:lang w:val="en-US" w:eastAsia="zh-CN"/>
              </w:rPr>
              <w:t>7</w:t>
            </w:r>
            <w:r>
              <w:rPr>
                <w:rFonts w:hint="eastAsia" w:cs="宋体"/>
                <w:b w:val="0"/>
                <w:bCs w:val="0"/>
                <w:color w:val="auto"/>
                <w:kern w:val="0"/>
                <w:sz w:val="21"/>
                <w:szCs w:val="21"/>
              </w:rPr>
              <w:t>年1月1日（时间以合同签订日期为准）至今，承担过类似项目业绩</w:t>
            </w:r>
            <w:r>
              <w:rPr>
                <w:rFonts w:hint="eastAsia" w:cs="宋体"/>
                <w:b w:val="0"/>
                <w:bCs w:val="0"/>
                <w:color w:val="auto"/>
                <w:kern w:val="0"/>
                <w:sz w:val="21"/>
                <w:szCs w:val="21"/>
                <w:lang w:eastAsia="zh-CN"/>
              </w:rPr>
              <w:t>，</w:t>
            </w:r>
            <w:r>
              <w:rPr>
                <w:rFonts w:hint="eastAsia" w:cs="宋体"/>
                <w:b w:val="0"/>
                <w:bCs w:val="0"/>
                <w:color w:val="auto"/>
                <w:kern w:val="0"/>
                <w:sz w:val="21"/>
                <w:szCs w:val="21"/>
              </w:rPr>
              <w:t>每个项目得1分，最高得3分</w:t>
            </w:r>
            <w:r>
              <w:rPr>
                <w:rFonts w:hint="eastAsia" w:cs="宋体"/>
                <w:b w:val="0"/>
                <w:bCs w:val="0"/>
                <w:color w:val="auto"/>
                <w:kern w:val="0"/>
                <w:sz w:val="21"/>
                <w:szCs w:val="21"/>
                <w:lang w:eastAsia="zh-CN"/>
              </w:rPr>
              <w:t>。</w:t>
            </w:r>
            <w:r>
              <w:rPr>
                <w:rFonts w:hint="eastAsia" w:eastAsia="仿宋" w:cs="宋体"/>
                <w:b w:val="0"/>
                <w:bCs w:val="0"/>
                <w:color w:val="auto"/>
                <w:kern w:val="0"/>
                <w:sz w:val="21"/>
                <w:szCs w:val="21"/>
                <w:lang w:eastAsia="zh-CN"/>
              </w:rPr>
              <w:t>（0-</w:t>
            </w:r>
            <w:r>
              <w:rPr>
                <w:rFonts w:hint="eastAsia" w:cs="宋体"/>
                <w:b w:val="0"/>
                <w:bCs w:val="0"/>
                <w:color w:val="auto"/>
                <w:kern w:val="0"/>
                <w:sz w:val="21"/>
                <w:szCs w:val="21"/>
                <w:lang w:val="en-US" w:eastAsia="zh-CN"/>
              </w:rPr>
              <w:t>3</w:t>
            </w:r>
            <w:r>
              <w:rPr>
                <w:rFonts w:hint="eastAsia" w:eastAsia="仿宋" w:cs="宋体"/>
                <w:b w:val="0"/>
                <w:bCs w:val="0"/>
                <w:color w:val="auto"/>
                <w:kern w:val="0"/>
                <w:sz w:val="21"/>
                <w:szCs w:val="21"/>
                <w:lang w:eastAsia="zh-CN"/>
              </w:rPr>
              <w:t>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cs="宋体"/>
                <w:color w:val="auto"/>
                <w:kern w:val="0"/>
                <w:sz w:val="21"/>
                <w:szCs w:val="21"/>
              </w:rPr>
            </w:pPr>
            <w:r>
              <w:rPr>
                <w:rFonts w:hint="eastAsia" w:cs="宋体"/>
                <w:b w:val="0"/>
                <w:bCs w:val="0"/>
                <w:color w:val="auto"/>
                <w:kern w:val="0"/>
                <w:sz w:val="21"/>
                <w:szCs w:val="21"/>
                <w:lang w:eastAsia="zh-CN"/>
              </w:rPr>
              <w:t>（注：</w:t>
            </w:r>
            <w:r>
              <w:rPr>
                <w:rFonts w:hint="eastAsia" w:ascii="仿宋" w:hAnsi="仿宋" w:eastAsia="仿宋" w:cs="仿宋"/>
                <w:b w:val="0"/>
                <w:bCs w:val="0"/>
                <w:color w:val="auto"/>
                <w:sz w:val="21"/>
                <w:szCs w:val="21"/>
                <w:highlight w:val="none"/>
              </w:rPr>
              <w:t>竣工验收报告的复印件（注：要求提供业绩合同</w:t>
            </w:r>
            <w:r>
              <w:rPr>
                <w:rFonts w:hint="eastAsia" w:cs="仿宋"/>
                <w:b w:val="0"/>
                <w:bCs w:val="0"/>
                <w:color w:val="auto"/>
                <w:sz w:val="21"/>
                <w:szCs w:val="21"/>
                <w:highlight w:val="none"/>
                <w:lang w:eastAsia="zh-CN"/>
              </w:rPr>
              <w:t>及</w:t>
            </w:r>
            <w:r>
              <w:rPr>
                <w:rFonts w:hint="eastAsia" w:ascii="仿宋" w:hAnsi="仿宋" w:eastAsia="仿宋" w:cs="仿宋"/>
                <w:b w:val="0"/>
                <w:bCs w:val="0"/>
                <w:color w:val="auto"/>
                <w:sz w:val="21"/>
                <w:szCs w:val="21"/>
                <w:highlight w:val="none"/>
              </w:rPr>
              <w:t>竣工验收报告复印件并加盖投标人公章，不提供</w:t>
            </w:r>
            <w:r>
              <w:rPr>
                <w:rFonts w:hint="eastAsia" w:cs="宋体"/>
                <w:b w:val="0"/>
                <w:bCs w:val="0"/>
                <w:color w:val="auto"/>
                <w:kern w:val="0"/>
                <w:sz w:val="21"/>
                <w:szCs w:val="21"/>
                <w:lang w:eastAsia="zh-CN"/>
              </w:rPr>
              <w:t>或提供不全</w:t>
            </w:r>
            <w:r>
              <w:rPr>
                <w:rFonts w:hint="eastAsia" w:ascii="仿宋" w:hAnsi="仿宋" w:eastAsia="仿宋" w:cs="仿宋"/>
                <w:b w:val="0"/>
                <w:bCs w:val="0"/>
                <w:color w:val="auto"/>
                <w:sz w:val="21"/>
                <w:szCs w:val="21"/>
                <w:highlight w:val="none"/>
              </w:rPr>
              <w:t>不得分）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r>
              <w:rPr>
                <w:rFonts w:hint="eastAsia" w:cs="宋体"/>
                <w:color w:val="auto"/>
                <w:kern w:val="0"/>
                <w:sz w:val="21"/>
                <w:szCs w:val="21"/>
                <w:lang w:val="en-US" w:eastAsia="zh-CN"/>
              </w:rPr>
              <w:t>3</w:t>
            </w:r>
            <w:r>
              <w:rPr>
                <w:rFonts w:hint="eastAsia" w:cs="宋体"/>
                <w:color w:val="auto"/>
                <w:kern w:val="0"/>
                <w:sz w:val="21"/>
                <w:szCs w:val="21"/>
              </w:rPr>
              <w:t>分</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cs="宋体"/>
                <w:color w:val="auto"/>
                <w:kern w:val="0"/>
                <w:sz w:val="21"/>
                <w:szCs w:val="21"/>
              </w:rPr>
            </w:pPr>
          </w:p>
        </w:tc>
      </w:tr>
    </w:tbl>
    <w:p>
      <w:pPr>
        <w:snapToGrid w:val="0"/>
        <w:spacing w:before="120" w:after="50" w:line="460" w:lineRule="exact"/>
        <w:jc w:val="center"/>
        <w:rPr>
          <w:rFonts w:hint="eastAsia" w:ascii="仿宋_GB2312" w:hAnsi="宋体" w:eastAsia="仿宋_GB2312"/>
          <w:b/>
          <w:color w:val="auto"/>
          <w:kern w:val="2"/>
          <w:sz w:val="32"/>
          <w:szCs w:val="32"/>
        </w:rPr>
      </w:pPr>
    </w:p>
    <w:p>
      <w:pPr>
        <w:snapToGrid w:val="0"/>
        <w:spacing w:before="120" w:after="50" w:line="460" w:lineRule="exact"/>
        <w:jc w:val="center"/>
        <w:rPr>
          <w:rFonts w:hint="eastAsia" w:ascii="仿宋_GB2312" w:hAnsi="宋体" w:eastAsia="仿宋_GB2312"/>
          <w:b/>
          <w:color w:val="auto"/>
          <w:kern w:val="2"/>
          <w:sz w:val="32"/>
          <w:szCs w:val="32"/>
        </w:rPr>
      </w:pPr>
    </w:p>
    <w:p>
      <w:pPr>
        <w:snapToGrid w:val="0"/>
        <w:spacing w:before="120" w:after="50" w:line="460" w:lineRule="exact"/>
        <w:jc w:val="center"/>
        <w:rPr>
          <w:rFonts w:hint="eastAsia" w:ascii="仿宋_GB2312" w:hAnsi="宋体" w:eastAsia="仿宋_GB2312"/>
          <w:b/>
          <w:color w:val="auto"/>
          <w:kern w:val="2"/>
          <w:sz w:val="32"/>
          <w:szCs w:val="32"/>
        </w:rPr>
      </w:pPr>
    </w:p>
    <w:p>
      <w:pPr>
        <w:snapToGrid w:val="0"/>
        <w:spacing w:before="120" w:after="50" w:line="460" w:lineRule="exact"/>
        <w:jc w:val="center"/>
        <w:rPr>
          <w:rFonts w:hint="eastAsia" w:ascii="仿宋_GB2312" w:hAnsi="宋体" w:eastAsia="仿宋_GB2312"/>
          <w:b/>
          <w:color w:val="auto"/>
          <w:kern w:val="2"/>
          <w:sz w:val="32"/>
          <w:szCs w:val="32"/>
        </w:rPr>
      </w:pPr>
    </w:p>
    <w:p>
      <w:pPr>
        <w:snapToGrid w:val="0"/>
        <w:spacing w:before="120" w:after="50" w:line="460" w:lineRule="exact"/>
        <w:jc w:val="center"/>
        <w:rPr>
          <w:rFonts w:hint="eastAsia" w:ascii="仿宋_GB2312" w:hAnsi="宋体" w:eastAsia="仿宋_GB2312"/>
          <w:b/>
          <w:color w:val="auto"/>
          <w:kern w:val="2"/>
          <w:sz w:val="32"/>
          <w:szCs w:val="32"/>
        </w:rPr>
      </w:pPr>
    </w:p>
    <w:p>
      <w:pPr>
        <w:snapToGrid w:val="0"/>
        <w:spacing w:before="120" w:after="50" w:line="460" w:lineRule="exact"/>
        <w:jc w:val="center"/>
        <w:rPr>
          <w:rFonts w:hint="eastAsia" w:ascii="仿宋_GB2312" w:hAnsi="宋体" w:eastAsia="仿宋_GB2312"/>
          <w:b/>
          <w:color w:val="auto"/>
          <w:kern w:val="2"/>
          <w:sz w:val="32"/>
          <w:szCs w:val="32"/>
        </w:rPr>
      </w:pPr>
    </w:p>
    <w:p>
      <w:pPr>
        <w:snapToGrid w:val="0"/>
        <w:spacing w:before="120" w:after="50" w:line="460" w:lineRule="exact"/>
        <w:jc w:val="center"/>
        <w:rPr>
          <w:rFonts w:hint="eastAsia" w:ascii="仿宋_GB2312" w:hAnsi="宋体" w:eastAsia="仿宋_GB2312"/>
          <w:b/>
          <w:color w:val="auto"/>
          <w:kern w:val="2"/>
          <w:sz w:val="32"/>
          <w:szCs w:val="32"/>
        </w:rPr>
      </w:pPr>
      <w:r>
        <w:rPr>
          <w:rFonts w:hint="eastAsia" w:ascii="仿宋_GB2312" w:hAnsi="宋体" w:eastAsia="仿宋_GB2312"/>
          <w:b/>
          <w:color w:val="auto"/>
          <w:kern w:val="2"/>
          <w:sz w:val="32"/>
          <w:szCs w:val="32"/>
        </w:rPr>
        <w:t>营业执照(或事业法人登记证或其他工商等登记证明材料)复印件（投标人为自然人的，提供自然人的身份证明）复印件</w:t>
      </w:r>
    </w:p>
    <w:p>
      <w:pPr>
        <w:pStyle w:val="47"/>
        <w:spacing w:afterLines="0" w:line="240" w:lineRule="auto"/>
        <w:ind w:firstLine="643" w:firstLineChars="200"/>
        <w:rPr>
          <w:rFonts w:hint="eastAsia" w:ascii="仿宋_GB2312" w:hAnsi="宋体" w:eastAsia="仿宋_GB2312"/>
          <w:b/>
          <w:color w:val="auto"/>
          <w:kern w:val="2"/>
          <w:sz w:val="32"/>
          <w:szCs w:val="32"/>
          <w:highlight w:val="green"/>
        </w:rPr>
      </w:pPr>
    </w:p>
    <w:p>
      <w:pPr>
        <w:pStyle w:val="47"/>
        <w:spacing w:afterLines="0" w:line="240" w:lineRule="auto"/>
        <w:ind w:firstLine="482" w:firstLineChars="200"/>
        <w:rPr>
          <w:rFonts w:hint="eastAsia" w:ascii="仿宋" w:hAnsi="仿宋" w:eastAsia="仿宋" w:cs="仿宋"/>
          <w:b/>
          <w:color w:val="auto"/>
          <w:kern w:val="2"/>
        </w:rPr>
      </w:pPr>
      <w:r>
        <w:rPr>
          <w:rFonts w:hint="eastAsia" w:ascii="仿宋" w:hAnsi="仿宋" w:eastAsia="仿宋" w:cs="仿宋"/>
          <w:b/>
          <w:color w:val="auto"/>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before="156" w:after="50" w:line="460" w:lineRule="exact"/>
        <w:jc w:val="center"/>
        <w:rPr>
          <w:rFonts w:hint="eastAsia" w:ascii="仿宋" w:hAnsi="仿宋" w:eastAsia="仿宋" w:cs="仿宋"/>
          <w:b/>
          <w:bCs/>
          <w:color w:val="auto"/>
          <w:sz w:val="28"/>
          <w:szCs w:val="28"/>
          <w:highlight w:val="yellow"/>
        </w:rPr>
      </w:pPr>
    </w:p>
    <w:p>
      <w:pPr>
        <w:spacing w:before="156"/>
        <w:rPr>
          <w:color w:val="auto"/>
        </w:rPr>
      </w:pPr>
    </w:p>
    <w:p>
      <w:pPr>
        <w:spacing w:before="120"/>
      </w:pPr>
    </w:p>
    <w:p>
      <w:pPr>
        <w:pStyle w:val="838"/>
        <w:snapToGrid w:val="0"/>
        <w:spacing w:before="120"/>
        <w:rPr>
          <w:rFonts w:ascii="仿宋" w:hAnsi="仿宋"/>
          <w:szCs w:val="24"/>
        </w:rPr>
      </w:pPr>
    </w:p>
    <w:p>
      <w:pPr>
        <w:pStyle w:val="838"/>
        <w:snapToGrid w:val="0"/>
        <w:spacing w:before="120"/>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20" w:after="50" w:line="460" w:lineRule="exact"/>
        <w:rPr>
          <w:u w:val="single"/>
        </w:rPr>
      </w:pPr>
      <w:r>
        <w:rPr>
          <w:rFonts w:hint="eastAsia"/>
        </w:rPr>
        <w:t>日期：</w:t>
      </w:r>
      <w:r>
        <w:rPr>
          <w:rFonts w:hint="eastAsia"/>
          <w:u w:val="single"/>
        </w:rPr>
        <w:t xml:space="preserve">       年     月     日</w:t>
      </w:r>
    </w:p>
    <w:p>
      <w:pPr>
        <w:pStyle w:val="10"/>
        <w:rPr>
          <w:u w:val="single"/>
        </w:rPr>
      </w:pPr>
    </w:p>
    <w:p>
      <w:pPr>
        <w:spacing w:before="120"/>
        <w:rPr>
          <w:u w:val="single"/>
        </w:rPr>
      </w:pPr>
    </w:p>
    <w:p>
      <w:pPr>
        <w:pStyle w:val="10"/>
        <w:ind w:left="0" w:firstLine="0"/>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snapToGrid w:val="0"/>
        <w:spacing w:before="156" w:beforeLines="50" w:after="50" w:line="460" w:lineRule="exact"/>
        <w:jc w:val="center"/>
        <w:rPr>
          <w:rFonts w:hint="eastAsia"/>
          <w:b/>
          <w:sz w:val="32"/>
          <w:szCs w:val="32"/>
        </w:rPr>
      </w:pPr>
    </w:p>
    <w:p>
      <w:pPr>
        <w:snapToGrid w:val="0"/>
        <w:spacing w:before="156" w:beforeLines="50" w:after="50" w:line="460" w:lineRule="exact"/>
        <w:jc w:val="center"/>
        <w:rPr>
          <w:rFonts w:hint="eastAsia"/>
          <w:b/>
          <w:sz w:val="32"/>
          <w:szCs w:val="32"/>
        </w:rPr>
      </w:pPr>
    </w:p>
    <w:p>
      <w:pPr>
        <w:snapToGrid w:val="0"/>
        <w:spacing w:before="156" w:after="50" w:line="460" w:lineRule="exact"/>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法定代表人授权委托书</w:t>
      </w:r>
    </w:p>
    <w:p>
      <w:pPr>
        <w:pageBreakBefore w:val="0"/>
        <w:widowControl w:val="0"/>
        <w:kinsoku/>
        <w:wordWrap/>
        <w:overflowPunct/>
        <w:topLinePunct w:val="0"/>
        <w:autoSpaceDE/>
        <w:autoSpaceDN/>
        <w:bidi w:val="0"/>
        <w:adjustRightInd/>
        <w:snapToGrid w:val="0"/>
        <w:spacing w:line="480" w:lineRule="exact"/>
        <w:textAlignment w:val="auto"/>
        <w:rPr>
          <w:rFonts w:ascii="宋体" w:hAnsi="宋体"/>
          <w:b/>
          <w:color w:val="auto"/>
          <w:sz w:val="24"/>
          <w:szCs w:val="24"/>
        </w:rPr>
      </w:pPr>
    </w:p>
    <w:p>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z w:val="24"/>
          <w:szCs w:val="24"/>
        </w:rPr>
      </w:pPr>
      <w:r>
        <w:rPr>
          <w:rFonts w:hint="eastAsia" w:cs="仿宋"/>
          <w:bCs/>
          <w:color w:val="auto"/>
          <w:sz w:val="24"/>
          <w:szCs w:val="24"/>
          <w:lang w:eastAsia="zh-CN"/>
        </w:rPr>
        <w:t>杭州市公安局富阳区分局</w:t>
      </w:r>
      <w:r>
        <w:rPr>
          <w:rFonts w:hint="eastAsia" w:ascii="仿宋" w:hAnsi="仿宋" w:eastAsia="仿宋" w:cs="仿宋"/>
          <w:bCs/>
          <w:color w:val="auto"/>
          <w:sz w:val="24"/>
          <w:szCs w:val="24"/>
        </w:rPr>
        <w:t>：</w:t>
      </w:r>
    </w:p>
    <w:p>
      <w:pPr>
        <w:pageBreakBefore w:val="0"/>
        <w:widowControl w:val="0"/>
        <w:kinsoku/>
        <w:wordWrap/>
        <w:overflowPunct/>
        <w:topLinePunct w:val="0"/>
        <w:autoSpaceDE/>
        <w:autoSpaceDN/>
        <w:bidi w:val="0"/>
        <w:adjustRightInd/>
        <w:snapToGrid w:val="0"/>
        <w:spacing w:line="480" w:lineRule="exact"/>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（投标人名称）的法定代表人，现授权委托本单位在职职工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（姓名）为授权代表，以我方的名义参加项目编号：</w:t>
      </w:r>
      <w:r>
        <w:rPr>
          <w:rFonts w:hint="eastAsia" w:ascii="仿宋" w:hAnsi="仿宋" w:eastAsia="仿宋" w:cs="仿宋"/>
          <w:color w:val="auto"/>
          <w:sz w:val="24"/>
          <w:szCs w:val="24"/>
          <w:u w:val="single"/>
        </w:rPr>
        <w:t xml:space="preserve"> </w:t>
      </w:r>
      <w:r>
        <w:rPr>
          <w:rFonts w:hint="eastAsia" w:cs="仿宋"/>
          <w:color w:val="auto"/>
          <w:sz w:val="24"/>
          <w:szCs w:val="24"/>
          <w:u w:val="single"/>
          <w:lang w:eastAsia="zh-CN"/>
        </w:rPr>
        <w:t>HZGSFZCF-2022-006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cs="仿宋"/>
          <w:color w:val="auto"/>
          <w:sz w:val="24"/>
          <w:szCs w:val="24"/>
          <w:u w:val="single"/>
          <w:lang w:eastAsia="zh-CN"/>
        </w:rPr>
        <w:t>富阳区禁毒宣教中心布展项目</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的投标活动，并代表我方全权办理针对上述项目投标过程中的</w:t>
      </w:r>
      <w:r>
        <w:rPr>
          <w:rFonts w:hint="eastAsia" w:ascii="仿宋" w:hAnsi="仿宋" w:eastAsia="仿宋" w:cs="仿宋"/>
          <w:color w:val="auto"/>
          <w:sz w:val="24"/>
        </w:rPr>
        <w:t>一切与之有关的事务，其在投标中的一切活动本单位均予承认，并</w:t>
      </w:r>
      <w:r>
        <w:rPr>
          <w:rFonts w:hint="eastAsia" w:ascii="仿宋" w:hAnsi="仿宋" w:eastAsia="仿宋" w:cs="仿宋"/>
          <w:color w:val="auto"/>
          <w:sz w:val="24"/>
          <w:szCs w:val="24"/>
        </w:rPr>
        <w:t>负全部责任。</w:t>
      </w:r>
    </w:p>
    <w:p>
      <w:pPr>
        <w:pageBreakBefore w:val="0"/>
        <w:widowControl w:val="0"/>
        <w:kinsoku/>
        <w:wordWrap/>
        <w:overflowPunct/>
        <w:topLinePunct w:val="0"/>
        <w:autoSpaceDE/>
        <w:autoSpaceDN/>
        <w:bidi w:val="0"/>
        <w:adjustRightInd/>
        <w:snapToGrid w:val="0"/>
        <w:spacing w:line="48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pageBreakBefore w:val="0"/>
        <w:widowControl w:val="0"/>
        <w:kinsoku/>
        <w:wordWrap/>
        <w:overflowPunct/>
        <w:topLinePunct w:val="0"/>
        <w:autoSpaceDE/>
        <w:autoSpaceDN/>
        <w:bidi w:val="0"/>
        <w:adjustRightInd/>
        <w:snapToGrid w:val="0"/>
        <w:spacing w:line="480" w:lineRule="exact"/>
        <w:ind w:firstLine="480"/>
        <w:textAlignment w:val="auto"/>
        <w:rPr>
          <w:rFonts w:hint="eastAsia"/>
          <w:color w:val="auto"/>
        </w:rPr>
      </w:pPr>
      <w:r>
        <w:rPr>
          <w:rFonts w:hint="eastAsia" w:ascii="仿宋" w:hAnsi="仿宋" w:eastAsia="仿宋" w:cs="仿宋"/>
          <w:color w:val="auto"/>
          <w:sz w:val="24"/>
          <w:szCs w:val="24"/>
        </w:rPr>
        <w:t>授权代表无转委托权，特此委托。</w:t>
      </w:r>
    </w:p>
    <w:p>
      <w:pPr>
        <w:pStyle w:val="10"/>
        <w:pageBreakBefore w:val="0"/>
        <w:widowControl w:val="0"/>
        <w:kinsoku/>
        <w:wordWrap/>
        <w:overflowPunct/>
        <w:topLinePunct w:val="0"/>
        <w:autoSpaceDE/>
        <w:autoSpaceDN/>
        <w:bidi w:val="0"/>
        <w:adjustRightInd/>
        <w:spacing w:before="0" w:after="0" w:line="480" w:lineRule="exact"/>
        <w:textAlignment w:val="auto"/>
        <w:rPr>
          <w:rFonts w:hint="eastAsia"/>
          <w:color w:val="auto"/>
        </w:rPr>
      </w:pPr>
    </w:p>
    <w:p>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授权代表（签名或签章）：</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cs="仿宋"/>
          <w:color w:val="auto"/>
          <w:sz w:val="24"/>
          <w:szCs w:val="24"/>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adjustRightInd/>
        <w:snapToGrid w:val="0"/>
        <w:spacing w:line="480" w:lineRule="exact"/>
        <w:textAlignment w:val="auto"/>
        <w:rPr>
          <w:rFonts w:ascii="仿宋_GB2312" w:hAnsi="宋体" w:eastAsia="仿宋_GB2312"/>
          <w:color w:val="auto"/>
          <w:sz w:val="24"/>
          <w:szCs w:val="24"/>
        </w:rPr>
      </w:pPr>
      <w:r>
        <w:rPr>
          <w:rFonts w:hint="eastAsia" w:ascii="仿宋" w:hAnsi="仿宋" w:eastAsia="仿宋" w:cs="仿宋"/>
          <w:color w:val="auto"/>
          <w:sz w:val="24"/>
          <w:szCs w:val="24"/>
        </w:rPr>
        <w:t>法定代表人（签名或签章）：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kern w:val="0"/>
          <w:sz w:val="24"/>
          <w:lang w:val="zh-CN"/>
        </w:rPr>
      </w:pPr>
      <w:r>
        <w:rPr>
          <w:rFonts w:hint="eastAsia" w:ascii="仿宋" w:hAnsi="仿宋" w:eastAsia="仿宋" w:cs="仿宋"/>
          <w:color w:val="auto"/>
          <w:sz w:val="24"/>
          <w:szCs w:val="24"/>
        </w:rPr>
        <w:t>授权日期：</w:t>
      </w:r>
      <w:r>
        <w:rPr>
          <w:rFonts w:hint="eastAsia" w:ascii="仿宋" w:hAnsi="仿宋" w:eastAsia="仿宋" w:cs="仿宋"/>
          <w:color w:val="auto"/>
          <w:sz w:val="24"/>
          <w:szCs w:val="24"/>
          <w:u w:val="single"/>
        </w:rPr>
        <w:t xml:space="preserve">     年   月   日</w:t>
      </w:r>
    </w:p>
    <w:p>
      <w:pPr>
        <w:pageBreakBefore w:val="0"/>
        <w:widowControl w:val="0"/>
        <w:kinsoku/>
        <w:wordWrap/>
        <w:overflowPunct/>
        <w:topLinePunct w:val="0"/>
        <w:autoSpaceDE/>
        <w:autoSpaceDN/>
        <w:bidi w:val="0"/>
        <w:adjustRightInd/>
        <w:snapToGrid w:val="0"/>
        <w:spacing w:line="480" w:lineRule="exact"/>
        <w:ind w:firstLine="5040" w:firstLineChars="2100"/>
        <w:textAlignment w:val="auto"/>
        <w:rPr>
          <w:rFonts w:hint="eastAsia" w:ascii="仿宋" w:hAnsi="仿宋" w:eastAsia="仿宋" w:cs="仿宋"/>
          <w:color w:val="auto"/>
          <w:kern w:val="0"/>
          <w:sz w:val="24"/>
          <w:lang w:val="zh-CN"/>
        </w:rPr>
      </w:pPr>
    </w:p>
    <w:p>
      <w:pPr>
        <w:pStyle w:val="1024"/>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color w:val="auto"/>
          <w:sz w:val="24"/>
        </w:rPr>
      </w:pPr>
    </w:p>
    <w:p>
      <w:pPr>
        <w:pStyle w:val="1024"/>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附授权代表的身份证件正反复印件</w:t>
      </w:r>
      <w:r>
        <w:rPr>
          <w:rFonts w:hint="eastAsia" w:ascii="仿宋" w:hAnsi="仿宋" w:eastAsia="仿宋" w:cs="仿宋"/>
          <w:b/>
          <w:color w:val="auto"/>
          <w:sz w:val="24"/>
          <w:lang w:eastAsia="zh-CN"/>
        </w:rPr>
        <w:t>或扫描件</w:t>
      </w:r>
      <w:r>
        <w:rPr>
          <w:rFonts w:hint="eastAsia" w:ascii="仿宋" w:hAnsi="仿宋" w:eastAsia="仿宋" w:cs="仿宋"/>
          <w:b/>
          <w:color w:val="auto"/>
          <w:sz w:val="24"/>
        </w:rPr>
        <w:t>：</w:t>
      </w:r>
    </w:p>
    <w:p>
      <w:pPr>
        <w:pStyle w:val="1024"/>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color w:val="auto"/>
          <w:sz w:val="24"/>
        </w:rPr>
      </w:pPr>
    </w:p>
    <w:p>
      <w:pPr>
        <w:pStyle w:val="1024"/>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color w:val="auto"/>
          <w:sz w:val="24"/>
          <w:lang w:val="zh-CN"/>
        </w:rPr>
      </w:pPr>
    </w:p>
    <w:p>
      <w:pPr>
        <w:pStyle w:val="838"/>
        <w:pageBreakBefore w:val="0"/>
        <w:widowControl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b/>
          <w:color w:val="auto"/>
          <w:szCs w:val="21"/>
          <w:lang w:val="zh-CN"/>
        </w:rPr>
        <w:sectPr>
          <w:headerReference r:id="rId13" w:type="default"/>
          <w:footerReference r:id="rId14" w:type="default"/>
          <w:pgSz w:w="11906" w:h="16838"/>
          <w:pgMar w:top="1304" w:right="1474" w:bottom="1304" w:left="1474" w:header="851" w:footer="992" w:gutter="0"/>
          <w:cols w:space="0" w:num="1"/>
          <w:rtlGutter w:val="0"/>
          <w:docGrid w:type="lines" w:linePitch="312" w:charSpace="0"/>
        </w:sectPr>
      </w:pPr>
      <w:r>
        <w:rPr>
          <w:rFonts w:hint="eastAsia" w:ascii="仿宋" w:hAnsi="仿宋" w:eastAsia="仿宋" w:cs="仿宋"/>
          <w:b/>
          <w:color w:val="auto"/>
          <w:szCs w:val="21"/>
          <w:lang w:val="zh-CN"/>
        </w:rPr>
        <w:t>（</w:t>
      </w:r>
      <w:r>
        <w:rPr>
          <w:rFonts w:hint="eastAsia" w:ascii="仿宋" w:hAnsi="仿宋" w:eastAsia="仿宋" w:cs="仿宋"/>
          <w:b/>
          <w:color w:val="auto"/>
          <w:szCs w:val="21"/>
        </w:rPr>
        <w:t>注：如法定代表人直接参加投标并对相应文件签字的，只需提供其身份证复印件正反面；如以联合体形式参加政府采购活动的，按招标文件有关格式范例提供联合体投标授权书。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color w:val="auto"/>
          <w:szCs w:val="21"/>
          <w:lang w:val="zh-CN"/>
        </w:rPr>
        <w:t>）</w:t>
      </w:r>
      <w:r>
        <w:rPr>
          <w:rFonts w:hint="eastAsia" w:ascii="仿宋" w:hAnsi="仿宋" w:eastAsia="仿宋"/>
          <w:b/>
          <w:bCs/>
          <w:color w:val="auto"/>
        </w:rPr>
        <w:t>▲投标文件中法定代表人授权委托书所载内容与本项目内容有异的，投标无效。</w:t>
      </w:r>
    </w:p>
    <w:p>
      <w:pPr>
        <w:snapToGrid w:val="0"/>
        <w:spacing w:before="156" w:after="50" w:line="460" w:lineRule="exact"/>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授权代表的身份证（复印件或扫描件）</w:t>
      </w:r>
    </w:p>
    <w:p>
      <w:pPr>
        <w:pStyle w:val="1024"/>
        <w:spacing w:line="360" w:lineRule="auto"/>
        <w:rPr>
          <w:rFonts w:ascii="仿宋" w:hAnsi="仿宋" w:eastAsia="仿宋"/>
          <w:bCs/>
          <w:color w:val="auto"/>
          <w:sz w:val="24"/>
        </w:rPr>
      </w:pPr>
      <w:r>
        <w:rPr>
          <w:rFonts w:hint="eastAsia" w:ascii="仿宋" w:hAnsi="仿宋" w:eastAsia="仿宋"/>
          <w:bCs/>
          <w:color w:val="auto"/>
          <w:sz w:val="24"/>
        </w:rPr>
        <w:t>身份证件正反复印件或扫描件：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024"/>
              <w:spacing w:line="360" w:lineRule="auto"/>
              <w:rPr>
                <w:rFonts w:ascii="仿宋" w:hAnsi="仿宋" w:eastAsia="仿宋"/>
                <w:bCs/>
                <w:color w:val="auto"/>
                <w:sz w:val="24"/>
              </w:rPr>
            </w:pPr>
            <w:r>
              <w:rPr>
                <w:rFonts w:hint="eastAsia" w:ascii="仿宋" w:hAnsi="仿宋" w:eastAsia="仿宋"/>
                <w:bCs/>
                <w:color w:val="auto"/>
                <w:sz w:val="24"/>
              </w:rPr>
              <w:t>正面：                                 反面：</w:t>
            </w:r>
          </w:p>
          <w:p>
            <w:pPr>
              <w:pStyle w:val="1024"/>
              <w:spacing w:line="360" w:lineRule="auto"/>
              <w:rPr>
                <w:rFonts w:ascii="仿宋" w:hAnsi="仿宋" w:eastAsia="仿宋"/>
                <w:bCs/>
                <w:color w:val="auto"/>
                <w:sz w:val="24"/>
              </w:rPr>
            </w:pPr>
          </w:p>
        </w:tc>
      </w:tr>
    </w:tbl>
    <w:p>
      <w:pPr>
        <w:snapToGrid w:val="0"/>
        <w:spacing w:before="156" w:line="360" w:lineRule="auto"/>
        <w:ind w:firstLine="576"/>
        <w:jc w:val="center"/>
        <w:rPr>
          <w:rFonts w:ascii="仿宋" w:hAnsi="仿宋" w:eastAsia="仿宋" w:cs="仿宋_GB2312"/>
          <w:color w:val="auto"/>
          <w:kern w:val="0"/>
          <w:sz w:val="24"/>
          <w:lang w:val="zh-CN"/>
        </w:rPr>
      </w:pPr>
    </w:p>
    <w:p>
      <w:pPr>
        <w:pStyle w:val="838"/>
        <w:snapToGrid w:val="0"/>
        <w:spacing w:before="156" w:line="360" w:lineRule="auto"/>
        <w:rPr>
          <w:rFonts w:hint="eastAsia" w:ascii="仿宋" w:hAnsi="仿宋" w:eastAsia="仿宋" w:cs="仿宋"/>
          <w:color w:val="auto"/>
          <w:szCs w:val="24"/>
        </w:rPr>
      </w:pPr>
    </w:p>
    <w:p>
      <w:pPr>
        <w:pStyle w:val="838"/>
        <w:snapToGrid w:val="0"/>
        <w:spacing w:before="156" w:line="360" w:lineRule="auto"/>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beforeLines="50" w:after="50" w:line="460" w:lineRule="exact"/>
        <w:jc w:val="both"/>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pStyle w:val="838"/>
        <w:snapToGrid w:val="0"/>
        <w:spacing w:before="120"/>
        <w:jc w:val="center"/>
        <w:rPr>
          <w:rFonts w:ascii="仿宋" w:hAnsi="仿宋"/>
          <w:b/>
          <w:sz w:val="32"/>
          <w:szCs w:val="32"/>
        </w:rPr>
      </w:pPr>
    </w:p>
    <w:p>
      <w:pPr>
        <w:snapToGrid w:val="0"/>
        <w:spacing w:before="156" w:after="50" w:line="460" w:lineRule="exact"/>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符合参与政府采购活动的资格条件并且没有税收缴纳、社会保障等方面的失信记录的承诺函</w:t>
      </w:r>
    </w:p>
    <w:p>
      <w:pPr>
        <w:snapToGrid w:val="0"/>
        <w:spacing w:before="156" w:line="360" w:lineRule="auto"/>
        <w:rPr>
          <w:rFonts w:hint="eastAsia" w:ascii="仿宋" w:hAnsi="仿宋" w:eastAsia="仿宋" w:cs="仿宋"/>
          <w:color w:val="auto"/>
          <w:sz w:val="24"/>
          <w:szCs w:val="24"/>
        </w:rPr>
      </w:pPr>
    </w:p>
    <w:p>
      <w:pPr>
        <w:snapToGrid w:val="0"/>
        <w:spacing w:before="156" w:after="50" w:line="460" w:lineRule="exact"/>
        <w:rPr>
          <w:rFonts w:hint="eastAsia" w:ascii="仿宋" w:hAnsi="仿宋" w:eastAsia="仿宋" w:cs="仿宋"/>
          <w:color w:val="auto"/>
          <w:sz w:val="24"/>
        </w:rPr>
      </w:pPr>
      <w:r>
        <w:rPr>
          <w:rFonts w:hint="eastAsia" w:cs="仿宋"/>
          <w:color w:val="auto"/>
          <w:sz w:val="24"/>
          <w:lang w:eastAsia="zh-CN"/>
        </w:rPr>
        <w:t>杭州市公安局富阳区分局</w:t>
      </w:r>
      <w:r>
        <w:rPr>
          <w:rFonts w:hint="eastAsia" w:ascii="仿宋" w:hAnsi="仿宋" w:eastAsia="仿宋" w:cs="仿宋"/>
          <w:color w:val="auto"/>
          <w:sz w:val="24"/>
        </w:rPr>
        <w:t>：</w:t>
      </w:r>
    </w:p>
    <w:p>
      <w:pPr>
        <w:snapToGrid w:val="0"/>
        <w:spacing w:before="156"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我方郑重承诺，我方符合参与</w:t>
      </w:r>
      <w:r>
        <w:rPr>
          <w:rFonts w:hint="eastAsia" w:ascii="仿宋" w:hAnsi="仿宋" w:eastAsia="仿宋" w:cs="仿宋"/>
          <w:color w:val="auto"/>
          <w:sz w:val="24"/>
          <w:szCs w:val="24"/>
          <w:u w:val="single"/>
        </w:rPr>
        <w:t xml:space="preserve"> </w:t>
      </w:r>
      <w:r>
        <w:rPr>
          <w:rFonts w:hint="eastAsia" w:cs="仿宋"/>
          <w:color w:val="auto"/>
          <w:sz w:val="24"/>
          <w:szCs w:val="24"/>
          <w:u w:val="single"/>
          <w:lang w:eastAsia="zh-CN"/>
        </w:rPr>
        <w:t>富阳区禁毒宣教中心布展项目</w:t>
      </w:r>
      <w:r>
        <w:rPr>
          <w:rFonts w:hint="eastAsia" w:ascii="仿宋" w:hAnsi="仿宋" w:eastAsia="仿宋" w:cs="仿宋"/>
          <w:color w:val="auto"/>
          <w:sz w:val="24"/>
          <w:szCs w:val="24"/>
          <w:lang w:val="zh-CN"/>
        </w:rPr>
        <w:t>【项目编号：</w:t>
      </w:r>
      <w:r>
        <w:rPr>
          <w:rFonts w:hint="eastAsia" w:ascii="仿宋" w:hAnsi="仿宋" w:eastAsia="仿宋" w:cs="仿宋"/>
          <w:color w:val="auto"/>
          <w:sz w:val="24"/>
          <w:szCs w:val="24"/>
          <w:u w:val="single"/>
        </w:rPr>
        <w:t xml:space="preserve"> </w:t>
      </w:r>
      <w:r>
        <w:rPr>
          <w:rFonts w:hint="eastAsia" w:cs="仿宋"/>
          <w:color w:val="auto"/>
          <w:sz w:val="24"/>
          <w:szCs w:val="24"/>
          <w:u w:val="single"/>
          <w:lang w:eastAsia="zh-CN"/>
        </w:rPr>
        <w:t>HZGSFZCF-2022-006</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政府采购活动的资格条件并且没有税收缴纳、社会保障等方面的失信记录。</w:t>
      </w:r>
    </w:p>
    <w:p>
      <w:pPr>
        <w:pStyle w:val="838"/>
        <w:snapToGrid w:val="0"/>
        <w:spacing w:before="156" w:line="360" w:lineRule="auto"/>
        <w:rPr>
          <w:rFonts w:hint="eastAsia" w:ascii="仿宋" w:hAnsi="仿宋" w:eastAsia="仿宋" w:cs="仿宋"/>
          <w:color w:val="auto"/>
          <w:szCs w:val="24"/>
        </w:rPr>
      </w:pPr>
    </w:p>
    <w:p>
      <w:pPr>
        <w:pStyle w:val="838"/>
        <w:snapToGrid w:val="0"/>
        <w:spacing w:before="156" w:line="360" w:lineRule="auto"/>
        <w:rPr>
          <w:rFonts w:hint="eastAsia" w:ascii="仿宋" w:hAnsi="仿宋" w:eastAsia="仿宋" w:cs="仿宋"/>
          <w:color w:val="auto"/>
          <w:szCs w:val="24"/>
        </w:rPr>
      </w:pPr>
    </w:p>
    <w:p>
      <w:pPr>
        <w:pStyle w:val="838"/>
        <w:snapToGrid w:val="0"/>
        <w:spacing w:before="156" w:line="360" w:lineRule="auto"/>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56" w:after="50" w:line="460" w:lineRule="exact"/>
        <w:rPr>
          <w:rFonts w:hint="eastAsia" w:ascii="仿宋" w:hAnsi="仿宋" w:eastAsia="仿宋" w:cs="仿宋"/>
          <w:b/>
          <w:color w:val="auto"/>
          <w:sz w:val="32"/>
          <w:szCs w:val="32"/>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pPr>
        <w:spacing w:before="156" w:line="360" w:lineRule="auto"/>
        <w:jc w:val="center"/>
        <w:rPr>
          <w:rFonts w:hint="eastAsia" w:ascii="仿宋_GB2312" w:hAnsi="宋体" w:eastAsia="仿宋_GB2312"/>
          <w:b/>
          <w:color w:val="auto"/>
          <w:sz w:val="32"/>
          <w:szCs w:val="32"/>
        </w:rPr>
      </w:pPr>
    </w:p>
    <w:p>
      <w:pPr>
        <w:spacing w:before="156"/>
        <w:rPr>
          <w:rFonts w:hint="eastAsia" w:ascii="仿宋_GB2312" w:hAnsi="宋体" w:eastAsia="仿宋_GB2312"/>
          <w:b/>
          <w:color w:val="auto"/>
          <w:sz w:val="32"/>
          <w:szCs w:val="32"/>
        </w:rPr>
      </w:pPr>
    </w:p>
    <w:p>
      <w:pPr>
        <w:snapToGrid w:val="0"/>
        <w:spacing w:before="156" w:line="360" w:lineRule="auto"/>
        <w:ind w:firstLine="482" w:firstLineChars="200"/>
        <w:rPr>
          <w:rFonts w:hint="eastAsia"/>
          <w:color w:val="auto"/>
          <w:highlight w:val="yellow"/>
          <w:u w:val="single"/>
        </w:rPr>
      </w:pPr>
      <w:r>
        <w:rPr>
          <w:rFonts w:hint="eastAsia" w:ascii="仿宋" w:hAnsi="仿宋" w:eastAsia="仿宋" w:cs="仿宋"/>
          <w:b/>
          <w:bCs/>
          <w:color w:val="auto"/>
          <w:sz w:val="24"/>
          <w:szCs w:val="24"/>
          <w:highlight w:val="yellow"/>
          <w:u w:val="single"/>
        </w:rPr>
        <w:t>注：本承诺函在资格文件、商务及技术文件中均须提供。</w:t>
      </w:r>
    </w:p>
    <w:p>
      <w:pPr>
        <w:snapToGrid w:val="0"/>
        <w:spacing w:before="156" w:line="360" w:lineRule="auto"/>
        <w:ind w:firstLine="482" w:firstLineChars="200"/>
        <w:rPr>
          <w:rFonts w:hint="eastAsia" w:ascii="仿宋" w:hAnsi="仿宋" w:eastAsia="仿宋" w:cs="仿宋"/>
          <w:color w:val="auto"/>
          <w:szCs w:val="24"/>
        </w:rPr>
      </w:pPr>
      <w:r>
        <w:rPr>
          <w:rFonts w:hint="eastAsia" w:ascii="仿宋" w:hAnsi="仿宋" w:eastAsia="仿宋" w:cs="仿宋"/>
          <w:b/>
          <w:bCs/>
          <w:color w:val="auto"/>
          <w:sz w:val="24"/>
        </w:rPr>
        <w:t>▲</w:t>
      </w:r>
      <w:r>
        <w:rPr>
          <w:rFonts w:hint="eastAsia" w:ascii="仿宋" w:hAnsi="仿宋" w:eastAsia="仿宋" w:cs="仿宋"/>
          <w:color w:val="auto"/>
          <w:sz w:val="24"/>
          <w:szCs w:val="24"/>
          <w:lang w:val="zh-CN"/>
        </w:rPr>
        <w:t>投标人若有</w:t>
      </w:r>
      <w:r>
        <w:rPr>
          <w:rFonts w:hint="eastAsia" w:ascii="仿宋" w:hAnsi="仿宋" w:eastAsia="仿宋" w:cs="仿宋"/>
          <w:color w:val="auto"/>
          <w:sz w:val="24"/>
          <w:szCs w:val="24"/>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snapToGrid w:val="0"/>
        <w:jc w:val="center"/>
        <w:rPr>
          <w:u w:val="single"/>
        </w:rPr>
      </w:pPr>
    </w:p>
    <w:p>
      <w:pPr>
        <w:pStyle w:val="7"/>
      </w:pPr>
    </w:p>
    <w:p>
      <w:pPr>
        <w:snapToGrid w:val="0"/>
        <w:jc w:val="center"/>
        <w:rPr>
          <w:u w:val="single"/>
        </w:rPr>
      </w:pPr>
    </w:p>
    <w:p/>
    <w:p>
      <w:pPr>
        <w:snapToGrid w:val="0"/>
        <w:jc w:val="center"/>
        <w:rPr>
          <w:b/>
          <w:sz w:val="32"/>
          <w:szCs w:val="32"/>
        </w:rPr>
      </w:pPr>
    </w:p>
    <w:p>
      <w:pPr>
        <w:spacing w:before="156"/>
        <w:jc w:val="center"/>
        <w:rPr>
          <w:b/>
          <w:sz w:val="32"/>
          <w:szCs w:val="32"/>
        </w:rPr>
      </w:pPr>
    </w:p>
    <w:p>
      <w:pPr>
        <w:spacing w:before="156"/>
        <w:jc w:val="center"/>
        <w:rPr>
          <w:b/>
          <w:sz w:val="32"/>
          <w:szCs w:val="32"/>
        </w:rPr>
      </w:pPr>
      <w:r>
        <w:rPr>
          <w:rFonts w:hint="eastAsia"/>
          <w:b/>
          <w:sz w:val="32"/>
          <w:szCs w:val="32"/>
        </w:rPr>
        <w:t>具有履行合同所必需的设备和专业技术能力的承诺函</w:t>
      </w:r>
    </w:p>
    <w:p>
      <w:pPr>
        <w:pStyle w:val="47"/>
        <w:spacing w:beforeLines="0" w:afterLines="0" w:line="480" w:lineRule="auto"/>
        <w:rPr>
          <w:rFonts w:ascii="仿宋" w:hAnsi="仿宋"/>
        </w:rPr>
      </w:pPr>
      <w:r>
        <w:rPr>
          <w:rFonts w:hint="eastAsia" w:ascii="仿宋" w:hAnsi="仿宋"/>
          <w:lang w:eastAsia="zh-CN"/>
        </w:rPr>
        <w:t>杭州市公安局富阳区分局</w:t>
      </w:r>
      <w:r>
        <w:rPr>
          <w:rFonts w:hint="eastAsia" w:ascii="仿宋" w:hAnsi="仿宋"/>
        </w:rPr>
        <w:t>：</w:t>
      </w:r>
    </w:p>
    <w:p>
      <w:pPr>
        <w:pStyle w:val="47"/>
        <w:spacing w:beforeLines="0" w:afterLines="0" w:line="480" w:lineRule="auto"/>
        <w:ind w:firstLine="480" w:firstLineChars="200"/>
        <w:rPr>
          <w:rFonts w:ascii="仿宋" w:hAnsi="仿宋"/>
          <w:szCs w:val="22"/>
        </w:rPr>
      </w:pPr>
      <w:r>
        <w:rPr>
          <w:rFonts w:hint="eastAsia" w:ascii="仿宋" w:hAnsi="仿宋"/>
          <w:szCs w:val="22"/>
        </w:rPr>
        <w:t>我方郑重承诺，我方具有履行</w:t>
      </w:r>
      <w:r>
        <w:rPr>
          <w:rFonts w:hint="eastAsia" w:ascii="仿宋" w:hAnsi="仿宋"/>
          <w:szCs w:val="22"/>
          <w:u w:val="single"/>
        </w:rPr>
        <w:t xml:space="preserve"> </w:t>
      </w:r>
      <w:r>
        <w:rPr>
          <w:rFonts w:hint="eastAsia"/>
          <w:u w:val="single"/>
          <w:lang w:eastAsia="zh-CN"/>
        </w:rPr>
        <w:t>富阳区禁毒宣教中心布展项目</w:t>
      </w:r>
      <w:r>
        <w:rPr>
          <w:rFonts w:hint="eastAsia"/>
          <w:u w:val="single"/>
        </w:rPr>
        <w:t>（项目编号：</w:t>
      </w:r>
      <w:r>
        <w:rPr>
          <w:rFonts w:hint="eastAsia"/>
          <w:u w:val="single"/>
          <w:lang w:eastAsia="zh-CN"/>
        </w:rPr>
        <w:t>HZGSFZCF-2022-006</w:t>
      </w:r>
      <w:r>
        <w:rPr>
          <w:rFonts w:hint="eastAsia"/>
          <w:u w:val="single"/>
        </w:rPr>
        <w:t>）</w:t>
      </w:r>
      <w:r>
        <w:rPr>
          <w:rFonts w:hint="eastAsia" w:ascii="仿宋" w:hAnsi="仿宋"/>
          <w:szCs w:val="22"/>
        </w:rPr>
        <w:t>合同所必需的设备和专业技术能力。如中标，我方将保证合同顺利履行。</w:t>
      </w:r>
    </w:p>
    <w:p>
      <w:pPr>
        <w:snapToGrid w:val="0"/>
        <w:spacing w:line="480" w:lineRule="auto"/>
        <w:rPr>
          <w:b/>
          <w:sz w:val="32"/>
          <w:szCs w:val="32"/>
        </w:rPr>
      </w:pPr>
    </w:p>
    <w:p>
      <w:pPr>
        <w:snapToGrid w:val="0"/>
        <w:spacing w:line="480" w:lineRule="auto"/>
        <w:jc w:val="center"/>
        <w:rPr>
          <w:b/>
          <w:sz w:val="32"/>
          <w:szCs w:val="32"/>
        </w:rPr>
      </w:pPr>
    </w:p>
    <w:p>
      <w:pPr>
        <w:snapToGrid w:val="0"/>
        <w:spacing w:line="480" w:lineRule="auto"/>
        <w:jc w:val="center"/>
        <w:rPr>
          <w:b/>
          <w:sz w:val="32"/>
          <w:szCs w:val="32"/>
        </w:rPr>
      </w:pPr>
    </w:p>
    <w:p>
      <w:pPr>
        <w:pStyle w:val="838"/>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rFonts w:hint="eastAsia"/>
          <w:b/>
          <w:sz w:val="32"/>
          <w:szCs w:val="32"/>
        </w:rPr>
      </w:pPr>
    </w:p>
    <w:p>
      <w:pPr>
        <w:spacing w:before="156"/>
        <w:jc w:val="center"/>
        <w:rPr>
          <w:b/>
          <w:sz w:val="32"/>
          <w:szCs w:val="32"/>
        </w:rPr>
      </w:pPr>
      <w:r>
        <w:rPr>
          <w:rFonts w:hint="eastAsia"/>
          <w:b/>
          <w:sz w:val="32"/>
          <w:szCs w:val="32"/>
        </w:rPr>
        <w:t>参加政府采购活动前三年内，在经营活动中没有重大违法记录的声明</w:t>
      </w:r>
    </w:p>
    <w:p>
      <w:pPr>
        <w:pStyle w:val="47"/>
        <w:spacing w:beforeLines="0" w:afterLines="0" w:line="480" w:lineRule="auto"/>
        <w:rPr>
          <w:rFonts w:ascii="仿宋" w:hAnsi="仿宋"/>
        </w:rPr>
      </w:pPr>
      <w:r>
        <w:rPr>
          <w:rFonts w:hint="eastAsia" w:ascii="仿宋" w:hAnsi="仿宋"/>
          <w:lang w:eastAsia="zh-CN"/>
        </w:rPr>
        <w:t>杭州市公安局富阳区分局</w:t>
      </w:r>
      <w:r>
        <w:rPr>
          <w:rFonts w:hint="eastAsia" w:ascii="仿宋" w:hAnsi="仿宋"/>
        </w:rPr>
        <w:t>：</w:t>
      </w:r>
    </w:p>
    <w:p>
      <w:pPr>
        <w:spacing w:line="480" w:lineRule="auto"/>
        <w:ind w:firstLine="480" w:firstLineChars="200"/>
        <w:rPr>
          <w:rFonts w:cs="仿宋_GB2312"/>
        </w:rPr>
      </w:pPr>
      <w:r>
        <w:rPr>
          <w:rFonts w:hint="eastAsia" w:cs="仿宋_GB2312"/>
          <w:kern w:val="0"/>
          <w:lang w:val="zh-CN"/>
        </w:rPr>
        <w:t>我公司</w:t>
      </w:r>
      <w:r>
        <w:rPr>
          <w:rFonts w:hint="eastAsia" w:cs="仿宋_GB2312"/>
        </w:rPr>
        <w:t>声明截止投标时间近三年以来，在</w:t>
      </w:r>
      <w:r>
        <w:rPr>
          <w:rFonts w:hint="eastAsia" w:cs="仿宋_GB2312"/>
          <w:kern w:val="0"/>
        </w:rPr>
        <w:t>经营活动中</w:t>
      </w:r>
      <w:r>
        <w:rPr>
          <w:rFonts w:hint="eastAsia" w:cs="仿宋_GB2312"/>
        </w:rPr>
        <w:t>没有重大违法记录；也没有列入政府采购严重违法失信行为记录名单。</w:t>
      </w:r>
    </w:p>
    <w:p>
      <w:pPr>
        <w:spacing w:line="480" w:lineRule="auto"/>
        <w:ind w:firstLine="480" w:firstLineChars="200"/>
        <w:rPr>
          <w:rFonts w:cs="仿宋_GB2312"/>
        </w:rPr>
      </w:pPr>
      <w:r>
        <w:rPr>
          <w:rFonts w:hint="eastAsia" w:cs="仿宋_GB2312"/>
        </w:rPr>
        <w:t xml:space="preserve">以上事项如有虚假或隐瞒，我方愿意承担一切后果，并不再寻求任何旨在减轻或免除法律责任的辩解。 </w:t>
      </w:r>
    </w:p>
    <w:p>
      <w:pPr>
        <w:pStyle w:val="838"/>
        <w:snapToGrid w:val="0"/>
        <w:spacing w:line="480" w:lineRule="auto"/>
        <w:rPr>
          <w:rFonts w:ascii="仿宋" w:hAnsi="仿宋" w:cs="仿宋_GB2312"/>
          <w:kern w:val="0"/>
          <w:lang w:val="zh-CN"/>
        </w:rPr>
      </w:pPr>
    </w:p>
    <w:p>
      <w:pPr>
        <w:pStyle w:val="838"/>
        <w:snapToGrid w:val="0"/>
        <w:spacing w:line="480" w:lineRule="auto"/>
        <w:rPr>
          <w:rFonts w:ascii="仿宋" w:hAnsi="仿宋" w:cs="仿宋_GB2312"/>
          <w:kern w:val="0"/>
          <w:lang w:val="zh-CN"/>
        </w:rPr>
      </w:pPr>
    </w:p>
    <w:p>
      <w:pPr>
        <w:pStyle w:val="838"/>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10"/>
        <w:keepNext w:val="0"/>
        <w:keepLines w:val="0"/>
        <w:spacing w:line="377" w:lineRule="auto"/>
        <w:ind w:left="0" w:firstLine="0"/>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p>
    <w:p>
      <w:pPr>
        <w:spacing w:before="156"/>
        <w:jc w:val="center"/>
        <w:rPr>
          <w:b/>
          <w:sz w:val="32"/>
          <w:szCs w:val="32"/>
        </w:rPr>
      </w:pPr>
      <w:r>
        <w:rPr>
          <w:rFonts w:hint="eastAsia"/>
          <w:b/>
          <w:sz w:val="32"/>
          <w:szCs w:val="32"/>
        </w:rPr>
        <w:t>具有良好商业信誉特别声明</w:t>
      </w:r>
    </w:p>
    <w:p>
      <w:pPr>
        <w:snapToGrid w:val="0"/>
        <w:spacing w:before="156" w:line="480" w:lineRule="auto"/>
      </w:pPr>
      <w:r>
        <w:rPr>
          <w:rFonts w:hint="eastAsia"/>
          <w:lang w:eastAsia="zh-CN"/>
        </w:rPr>
        <w:t>杭州市公安局富阳区分局</w:t>
      </w:r>
      <w:r>
        <w:rPr>
          <w:rFonts w:hint="eastAsia"/>
        </w:rPr>
        <w:t>：</w:t>
      </w:r>
    </w:p>
    <w:p>
      <w:pPr>
        <w:snapToGrid w:val="0"/>
        <w:spacing w:before="156" w:line="480" w:lineRule="auto"/>
        <w:ind w:firstLine="480" w:firstLineChars="200"/>
        <w:rPr>
          <w:lang w:val="zh-CN"/>
        </w:rPr>
      </w:pPr>
      <w:r>
        <w:rPr>
          <w:rFonts w:hint="eastAsia"/>
        </w:rPr>
        <w:t>截至投标截止时间，我方具有良好的商业信誉，不存在下列情形（包括但不限于）。否则，我方将承担在资格审查时不被通过的后果。</w:t>
      </w:r>
    </w:p>
    <w:p>
      <w:pPr>
        <w:snapToGrid w:val="0"/>
        <w:spacing w:before="156" w:line="480" w:lineRule="auto"/>
        <w:ind w:firstLine="480" w:firstLineChars="200"/>
      </w:pPr>
      <w:r>
        <w:rPr>
          <w:rFonts w:hint="eastAsia"/>
        </w:rPr>
        <w:t>1、按照招标文件规定的信用信息查询渠道及截止时间，经查询列入失信被执行人名单、重大税收违法案件当事人名单、政府采购严重违法失信行为记录名单；</w:t>
      </w:r>
    </w:p>
    <w:p>
      <w:pPr>
        <w:snapToGrid w:val="0"/>
        <w:spacing w:before="156" w:line="480" w:lineRule="auto"/>
        <w:ind w:firstLine="480" w:firstLineChars="200"/>
      </w:pPr>
      <w:r>
        <w:rPr>
          <w:rFonts w:hint="eastAsia"/>
        </w:rPr>
        <w:t xml:space="preserve">2、截至投标截止时间，因违反《浙江省政府采购供应商注册及诚信管理暂行办法》而被列入‘黑名单’，在处罚有效期内。 </w:t>
      </w:r>
    </w:p>
    <w:p>
      <w:pPr>
        <w:tabs>
          <w:tab w:val="left" w:pos="540"/>
        </w:tabs>
        <w:snapToGrid w:val="0"/>
        <w:spacing w:line="480" w:lineRule="auto"/>
        <w:ind w:firstLine="510"/>
        <w:rPr>
          <w:bCs/>
          <w:u w:val="single"/>
        </w:rPr>
      </w:pPr>
    </w:p>
    <w:p>
      <w:pPr>
        <w:pStyle w:val="838"/>
        <w:snapToGrid w:val="0"/>
        <w:spacing w:before="156" w:beforeLines="50" w:line="480" w:lineRule="auto"/>
        <w:rPr>
          <w:rFonts w:hint="eastAsia" w:ascii="仿宋" w:hAnsi="仿宋"/>
          <w:szCs w:val="24"/>
        </w:rPr>
      </w:pPr>
    </w:p>
    <w:p>
      <w:pPr>
        <w:pStyle w:val="838"/>
        <w:snapToGrid w:val="0"/>
        <w:spacing w:before="156" w:beforeLines="50" w:line="480" w:lineRule="auto"/>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widowControl/>
        <w:jc w:val="left"/>
        <w:rPr>
          <w:bCs/>
          <w:sz w:val="32"/>
          <w:szCs w:val="32"/>
        </w:rPr>
      </w:pPr>
      <w:r>
        <w:rPr>
          <w:b/>
          <w:sz w:val="32"/>
          <w:szCs w:val="32"/>
        </w:rPr>
        <w:br w:type="page"/>
      </w:r>
    </w:p>
    <w:p>
      <w:pPr>
        <w:tabs>
          <w:tab w:val="left" w:pos="0"/>
        </w:tabs>
        <w:autoSpaceDE w:val="0"/>
        <w:autoSpaceDN w:val="0"/>
        <w:spacing w:before="120" w:line="360" w:lineRule="auto"/>
        <w:ind w:firstLine="2249" w:firstLineChars="700"/>
        <w:rPr>
          <w:rFonts w:ascii="仿宋_GB2312" w:hAnsi="仿宋" w:eastAsia="仿宋_GB2312" w:cs="仿宋_GB2312"/>
          <w:color w:val="auto"/>
          <w:sz w:val="24"/>
        </w:rPr>
      </w:pPr>
      <w:r>
        <w:rPr>
          <w:rFonts w:hint="eastAsia" w:ascii="仿宋_GB2312" w:hAnsi="宋体" w:eastAsia="仿宋_GB2312"/>
          <w:b/>
          <w:color w:val="auto"/>
          <w:sz w:val="32"/>
          <w:szCs w:val="32"/>
        </w:rPr>
        <w:t>政府采购供应商廉洁自律承诺书</w:t>
      </w:r>
      <w:r>
        <w:rPr>
          <w:rFonts w:hint="eastAsia" w:ascii="宋体" w:hAnsi="宋体" w:cs="宋体"/>
          <w:color w:val="auto"/>
          <w:sz w:val="24"/>
        </w:rPr>
        <w:t> </w:t>
      </w:r>
    </w:p>
    <w:p>
      <w:pPr>
        <w:spacing w:before="120" w:line="360" w:lineRule="auto"/>
        <w:rPr>
          <w:rFonts w:hint="eastAsia" w:ascii="仿宋_GB2312" w:hAnsi="仿宋" w:eastAsia="仿宋_GB2312" w:cs="仿宋_GB2312"/>
          <w:color w:val="auto"/>
          <w:sz w:val="24"/>
        </w:rPr>
      </w:pPr>
      <w:r>
        <w:rPr>
          <w:rFonts w:hint="eastAsia" w:cs="仿宋"/>
          <w:color w:val="auto"/>
          <w:sz w:val="24"/>
          <w:lang w:eastAsia="zh-CN"/>
        </w:rPr>
        <w:t>杭州市公安局富阳区分局</w:t>
      </w:r>
      <w:r>
        <w:rPr>
          <w:rFonts w:hint="eastAsia" w:ascii="仿宋_GB2312" w:hAnsi="仿宋" w:eastAsia="仿宋_GB2312" w:cs="仿宋_GB2312"/>
          <w:color w:val="auto"/>
          <w:sz w:val="24"/>
        </w:rPr>
        <w:t>：</w:t>
      </w:r>
    </w:p>
    <w:p>
      <w:pPr>
        <w:snapToGrid w:val="0"/>
        <w:spacing w:before="120"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本单位合法参加</w:t>
      </w:r>
      <w:r>
        <w:rPr>
          <w:rFonts w:hint="eastAsia" w:ascii="仿宋" w:hAnsi="仿宋" w:eastAsia="仿宋" w:cs="仿宋"/>
          <w:color w:val="auto"/>
          <w:sz w:val="24"/>
          <w:szCs w:val="22"/>
          <w:u w:val="single"/>
        </w:rPr>
        <w:t xml:space="preserve"> </w:t>
      </w:r>
      <w:r>
        <w:rPr>
          <w:rFonts w:hint="eastAsia" w:cs="仿宋"/>
          <w:color w:val="auto"/>
          <w:sz w:val="24"/>
          <w:szCs w:val="22"/>
          <w:u w:val="single"/>
          <w:lang w:eastAsia="zh-CN"/>
        </w:rPr>
        <w:t>富阳区禁毒宣教中心布展项目</w:t>
      </w:r>
      <w:r>
        <w:rPr>
          <w:rFonts w:hint="eastAsia" w:ascii="仿宋" w:hAnsi="仿宋" w:eastAsia="仿宋" w:cs="仿宋"/>
          <w:color w:val="auto"/>
          <w:sz w:val="24"/>
          <w:szCs w:val="22"/>
        </w:rPr>
        <w:t>（项目编号：</w:t>
      </w:r>
      <w:r>
        <w:rPr>
          <w:rFonts w:hint="eastAsia" w:ascii="仿宋" w:hAnsi="仿宋" w:eastAsia="仿宋" w:cs="仿宋"/>
          <w:color w:val="auto"/>
          <w:sz w:val="24"/>
          <w:szCs w:val="22"/>
          <w:u w:val="single"/>
        </w:rPr>
        <w:t xml:space="preserve"> </w:t>
      </w:r>
      <w:r>
        <w:rPr>
          <w:rFonts w:hint="eastAsia" w:cs="仿宋"/>
          <w:color w:val="auto"/>
          <w:sz w:val="24"/>
          <w:szCs w:val="22"/>
          <w:u w:val="single"/>
          <w:lang w:eastAsia="zh-CN"/>
        </w:rPr>
        <w:t>HZGSFZCF-2022-006</w:t>
      </w:r>
      <w:r>
        <w:rPr>
          <w:rFonts w:hint="eastAsia" w:ascii="仿宋" w:hAnsi="仿宋" w:eastAsia="仿宋" w:cs="仿宋"/>
          <w:color w:val="auto"/>
          <w:sz w:val="24"/>
          <w:szCs w:val="22"/>
          <w:u w:val="single"/>
        </w:rPr>
        <w:t xml:space="preserve"> </w:t>
      </w:r>
      <w:r>
        <w:rPr>
          <w:rFonts w:hint="eastAsia" w:ascii="仿宋" w:hAnsi="仿宋" w:eastAsia="仿宋" w:cs="仿宋"/>
          <w:color w:val="auto"/>
          <w:sz w:val="24"/>
          <w:szCs w:val="22"/>
        </w:rPr>
        <w:t>）政府采购活动，就有关廉洁自律和公平竞争事项郑重声明如下：</w:t>
      </w:r>
    </w:p>
    <w:p>
      <w:pPr>
        <w:snapToGrid w:val="0"/>
        <w:spacing w:before="120"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一、本单位与采购人之间不存在利害关系，不存在行贿、串通等违法行为。</w:t>
      </w:r>
    </w:p>
    <w:p>
      <w:pPr>
        <w:spacing w:before="120"/>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二、</w:t>
      </w:r>
      <w:r>
        <w:rPr>
          <w:rFonts w:hint="eastAsia" w:ascii="仿宋" w:hAnsi="仿宋" w:eastAsia="仿宋" w:cs="仿宋"/>
          <w:color w:val="auto"/>
          <w:sz w:val="24"/>
        </w:rPr>
        <w:t>本单位与其他当事人之间不存在行贿、串通等违法行为。开标后，如发现本单位与其他当事人之间存在直接控股、管理关系等情况，本单位同意按照政府采购相关规定处理。</w:t>
      </w:r>
    </w:p>
    <w:p>
      <w:pPr>
        <w:snapToGrid w:val="0"/>
        <w:spacing w:before="120"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三、本单位清楚知道并严格遵守政府采购法律法规、政策文件和相关纪律。</w:t>
      </w:r>
    </w:p>
    <w:p>
      <w:pPr>
        <w:tabs>
          <w:tab w:val="left" w:pos="0"/>
        </w:tabs>
        <w:autoSpaceDE w:val="0"/>
        <w:autoSpaceDN w:val="0"/>
        <w:spacing w:before="120" w:line="360" w:lineRule="auto"/>
        <w:ind w:firstLine="2409" w:firstLineChars="800"/>
        <w:rPr>
          <w:rFonts w:hint="eastAsia" w:ascii="仿宋_GB2312" w:hAnsi="仿宋" w:eastAsia="仿宋_GB2312" w:cs="仿宋_GB2312"/>
          <w:b/>
          <w:bCs/>
          <w:color w:val="auto"/>
          <w:sz w:val="30"/>
          <w:szCs w:val="30"/>
        </w:rPr>
      </w:pPr>
    </w:p>
    <w:p>
      <w:pPr>
        <w:pStyle w:val="838"/>
        <w:snapToGrid w:val="0"/>
        <w:spacing w:before="120" w:line="360" w:lineRule="auto"/>
        <w:rPr>
          <w:rFonts w:hint="eastAsia" w:ascii="仿宋" w:hAnsi="仿宋" w:eastAsia="仿宋" w:cs="仿宋"/>
          <w:color w:val="auto"/>
          <w:szCs w:val="24"/>
        </w:rPr>
      </w:pPr>
    </w:p>
    <w:p>
      <w:pPr>
        <w:pStyle w:val="838"/>
        <w:snapToGrid w:val="0"/>
        <w:spacing w:before="120" w:line="360" w:lineRule="auto"/>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napToGrid w:val="0"/>
        <w:spacing w:before="120" w:after="50" w:line="460" w:lineRule="exact"/>
        <w:rPr>
          <w:rFonts w:hint="eastAsia" w:ascii="仿宋" w:hAnsi="仿宋" w:eastAsia="仿宋" w:cs="仿宋"/>
          <w:b/>
          <w:color w:val="auto"/>
          <w:sz w:val="32"/>
          <w:szCs w:val="32"/>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pPr>
        <w:pStyle w:val="7"/>
        <w:rPr>
          <w:rFonts w:hint="eastAsia"/>
          <w:color w:val="auto"/>
        </w:rPr>
      </w:pPr>
    </w:p>
    <w:p>
      <w:pPr>
        <w:tabs>
          <w:tab w:val="left" w:pos="0"/>
        </w:tabs>
        <w:autoSpaceDE w:val="0"/>
        <w:autoSpaceDN w:val="0"/>
        <w:spacing w:before="120" w:line="360" w:lineRule="auto"/>
        <w:ind w:firstLine="2409" w:firstLineChars="800"/>
        <w:rPr>
          <w:rFonts w:hint="eastAsia" w:ascii="仿宋_GB2312" w:hAnsi="仿宋" w:eastAsia="仿宋_GB2312" w:cs="仿宋_GB2312"/>
          <w:b/>
          <w:bCs/>
          <w:color w:val="auto"/>
          <w:sz w:val="30"/>
          <w:szCs w:val="30"/>
        </w:rPr>
      </w:pPr>
    </w:p>
    <w:p>
      <w:pPr>
        <w:tabs>
          <w:tab w:val="left" w:pos="0"/>
        </w:tabs>
        <w:autoSpaceDE w:val="0"/>
        <w:autoSpaceDN w:val="0"/>
        <w:spacing w:before="120" w:line="360" w:lineRule="auto"/>
        <w:rPr>
          <w:rFonts w:hint="eastAsia" w:ascii="仿宋_GB2312" w:hAnsi="仿宋" w:eastAsia="仿宋_GB2312" w:cs="仿宋_GB2312"/>
          <w:b/>
          <w:bCs/>
          <w:color w:val="auto"/>
          <w:sz w:val="30"/>
          <w:szCs w:val="30"/>
        </w:rPr>
      </w:pPr>
    </w:p>
    <w:p>
      <w:pPr>
        <w:tabs>
          <w:tab w:val="left" w:pos="0"/>
        </w:tabs>
        <w:autoSpaceDE w:val="0"/>
        <w:autoSpaceDN w:val="0"/>
        <w:spacing w:before="120" w:line="360" w:lineRule="auto"/>
        <w:ind w:firstLine="2409" w:firstLineChars="800"/>
        <w:rPr>
          <w:rFonts w:hint="eastAsia" w:ascii="仿宋_GB2312" w:hAnsi="仿宋" w:eastAsia="仿宋_GB2312" w:cs="仿宋_GB2312"/>
          <w:b/>
          <w:bCs/>
          <w:color w:val="auto"/>
          <w:sz w:val="30"/>
          <w:szCs w:val="30"/>
        </w:rPr>
      </w:pPr>
    </w:p>
    <w:p>
      <w:pPr>
        <w:tabs>
          <w:tab w:val="left" w:pos="0"/>
        </w:tabs>
        <w:autoSpaceDE w:val="0"/>
        <w:autoSpaceDN w:val="0"/>
        <w:spacing w:before="120" w:line="360" w:lineRule="auto"/>
        <w:jc w:val="center"/>
        <w:rPr>
          <w:rFonts w:hint="eastAsia" w:ascii="仿宋_GB2312" w:hAnsi="宋体" w:eastAsia="仿宋_GB2312"/>
          <w:b/>
          <w:color w:val="auto"/>
          <w:sz w:val="32"/>
          <w:szCs w:val="32"/>
        </w:rPr>
        <w:sectPr>
          <w:pgSz w:w="11906" w:h="16838"/>
          <w:pgMar w:top="1304" w:right="1474" w:bottom="1304" w:left="1474" w:header="851" w:footer="992" w:gutter="0"/>
          <w:cols w:space="0" w:num="1"/>
          <w:rtlGutter w:val="0"/>
          <w:docGrid w:type="lines" w:linePitch="312" w:charSpace="0"/>
        </w:sectPr>
      </w:pPr>
    </w:p>
    <w:p>
      <w:pPr>
        <w:tabs>
          <w:tab w:val="left" w:pos="0"/>
        </w:tabs>
        <w:autoSpaceDE w:val="0"/>
        <w:autoSpaceDN w:val="0"/>
        <w:spacing w:before="120" w:line="360" w:lineRule="auto"/>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廉政承诺书</w:t>
      </w:r>
    </w:p>
    <w:p>
      <w:pPr>
        <w:spacing w:before="120" w:line="360" w:lineRule="auto"/>
        <w:rPr>
          <w:rFonts w:hint="eastAsia" w:ascii="仿宋" w:hAnsi="仿宋" w:eastAsia="仿宋" w:cs="仿宋"/>
          <w:color w:val="auto"/>
          <w:sz w:val="24"/>
          <w:szCs w:val="22"/>
          <w:lang w:val="zh-CN"/>
        </w:rPr>
      </w:pPr>
      <w:r>
        <w:rPr>
          <w:rFonts w:hint="eastAsia" w:cs="仿宋"/>
          <w:color w:val="auto"/>
          <w:sz w:val="24"/>
          <w:lang w:eastAsia="zh-CN"/>
        </w:rPr>
        <w:t>杭州市公安局富阳区分局</w:t>
      </w:r>
      <w:r>
        <w:rPr>
          <w:rFonts w:hint="eastAsia" w:ascii="仿宋_GB2312" w:hAnsi="仿宋" w:eastAsia="仿宋_GB2312" w:cs="仿宋_GB2312"/>
          <w:color w:val="auto"/>
          <w:sz w:val="24"/>
        </w:rPr>
        <w:t>：</w:t>
      </w:r>
      <w:r>
        <w:rPr>
          <w:rFonts w:hint="eastAsia" w:ascii="仿宋" w:hAnsi="仿宋" w:eastAsia="仿宋" w:cs="仿宋"/>
          <w:color w:val="auto"/>
          <w:sz w:val="24"/>
          <w:szCs w:val="22"/>
          <w:lang w:val="zh-CN"/>
        </w:rPr>
        <w:t xml:space="preserve">    </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我单位响应你</w:t>
      </w:r>
      <w:r>
        <w:rPr>
          <w:rFonts w:hint="eastAsia" w:ascii="仿宋" w:hAnsi="仿宋" w:eastAsia="仿宋" w:cs="仿宋"/>
          <w:color w:val="auto"/>
          <w:sz w:val="24"/>
          <w:szCs w:val="22"/>
        </w:rPr>
        <w:t>单位</w:t>
      </w:r>
      <w:r>
        <w:rPr>
          <w:rFonts w:hint="eastAsia" w:ascii="仿宋" w:hAnsi="仿宋" w:eastAsia="仿宋" w:cs="仿宋"/>
          <w:color w:val="auto"/>
          <w:sz w:val="24"/>
          <w:szCs w:val="22"/>
          <w:u w:val="single"/>
        </w:rPr>
        <w:t xml:space="preserve"> </w:t>
      </w:r>
      <w:r>
        <w:rPr>
          <w:rFonts w:hint="eastAsia" w:cs="仿宋"/>
          <w:color w:val="auto"/>
          <w:sz w:val="24"/>
          <w:szCs w:val="22"/>
          <w:u w:val="single"/>
          <w:lang w:eastAsia="zh-CN"/>
        </w:rPr>
        <w:t>富阳区禁毒宣教中心布展项目</w:t>
      </w:r>
      <w:r>
        <w:rPr>
          <w:rFonts w:hint="eastAsia" w:ascii="仿宋" w:hAnsi="仿宋" w:eastAsia="仿宋" w:cs="仿宋"/>
          <w:color w:val="auto"/>
          <w:sz w:val="24"/>
          <w:szCs w:val="22"/>
        </w:rPr>
        <w:t>（项目编号：</w:t>
      </w:r>
      <w:r>
        <w:rPr>
          <w:rFonts w:hint="eastAsia" w:ascii="仿宋" w:hAnsi="仿宋" w:eastAsia="仿宋" w:cs="仿宋"/>
          <w:color w:val="auto"/>
          <w:sz w:val="24"/>
          <w:szCs w:val="22"/>
          <w:u w:val="single"/>
        </w:rPr>
        <w:t xml:space="preserve"> </w:t>
      </w:r>
      <w:r>
        <w:rPr>
          <w:rFonts w:hint="eastAsia" w:cs="仿宋"/>
          <w:color w:val="auto"/>
          <w:sz w:val="24"/>
          <w:szCs w:val="22"/>
          <w:u w:val="single"/>
          <w:lang w:eastAsia="zh-CN"/>
        </w:rPr>
        <w:t>HZGSFZCF-2022-006</w:t>
      </w:r>
      <w:r>
        <w:rPr>
          <w:rFonts w:hint="eastAsia" w:ascii="仿宋" w:hAnsi="仿宋" w:eastAsia="仿宋" w:cs="仿宋"/>
          <w:color w:val="auto"/>
          <w:sz w:val="24"/>
          <w:szCs w:val="22"/>
          <w:u w:val="single"/>
        </w:rPr>
        <w:t xml:space="preserve"> </w:t>
      </w:r>
      <w:r>
        <w:rPr>
          <w:rFonts w:hint="eastAsia" w:ascii="仿宋" w:hAnsi="仿宋" w:eastAsia="仿宋" w:cs="仿宋"/>
          <w:color w:val="auto"/>
          <w:sz w:val="24"/>
          <w:szCs w:val="22"/>
        </w:rPr>
        <w:t>）</w:t>
      </w:r>
      <w:r>
        <w:rPr>
          <w:rFonts w:hint="eastAsia" w:ascii="仿宋" w:hAnsi="仿宋" w:eastAsia="仿宋" w:cs="仿宋"/>
          <w:color w:val="auto"/>
          <w:sz w:val="24"/>
          <w:szCs w:val="22"/>
          <w:lang w:val="zh-CN"/>
        </w:rPr>
        <w:t>招标要求参加投标。在这次投标过程中和中标后，我们将严格遵守国家法律法规要求，并郑重承诺：</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 xml:space="preserve">一、不向项目有关人员及部门赠送礼金礼物、有价证券、回扣以及中介费、介绍费、咨询费等好处费； </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 xml:space="preserve">二、不为项目有关人员及部门报销应由你方单位或个人支付的费用； </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 xml:space="preserve">三、不向项目有关人员及部门提供有可能影响公正的宴请和健身娱乐等活动； </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四、不为项目有关人员及部门出国（境）、旅游等提供方便；</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五、不为项目有关人员个人装修住房、婚丧嫁娶、配偶子女工作安排等提供好处；</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 xml:space="preserve">六、严格遵守《中华人民共和国政府采购法》《中华人民共和国招标投标法》《中华人民共和国民法典》等法律法规，诚实守信，合法经营，坚决抵制各种违法违纪行为。 </w:t>
      </w:r>
    </w:p>
    <w:p>
      <w:pPr>
        <w:snapToGrid w:val="0"/>
        <w:spacing w:before="120" w:line="360" w:lineRule="auto"/>
        <w:ind w:firstLine="480" w:firstLineChars="20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如违反上述承诺，你</w:t>
      </w:r>
      <w:r>
        <w:rPr>
          <w:rFonts w:hint="eastAsia" w:ascii="仿宋" w:hAnsi="仿宋" w:eastAsia="仿宋" w:cs="仿宋"/>
          <w:color w:val="auto"/>
          <w:sz w:val="24"/>
          <w:szCs w:val="22"/>
        </w:rPr>
        <w:t>单位</w:t>
      </w:r>
      <w:r>
        <w:rPr>
          <w:rFonts w:hint="eastAsia" w:ascii="仿宋" w:hAnsi="仿宋" w:eastAsia="仿宋" w:cs="仿宋"/>
          <w:color w:val="auto"/>
          <w:sz w:val="24"/>
          <w:szCs w:val="22"/>
          <w:lang w:val="zh-CN"/>
        </w:rPr>
        <w:t>有权立即取消我单位投标、中标或在建项目的建设资格，有权拒绝我单位在一定时期内进入你</w:t>
      </w:r>
      <w:r>
        <w:rPr>
          <w:rFonts w:hint="eastAsia" w:ascii="仿宋" w:hAnsi="仿宋" w:eastAsia="仿宋" w:cs="仿宋"/>
          <w:color w:val="auto"/>
          <w:sz w:val="24"/>
          <w:szCs w:val="22"/>
        </w:rPr>
        <w:t>单位</w:t>
      </w:r>
      <w:r>
        <w:rPr>
          <w:rFonts w:hint="eastAsia" w:ascii="仿宋" w:hAnsi="仿宋" w:eastAsia="仿宋" w:cs="仿宋"/>
          <w:color w:val="auto"/>
          <w:sz w:val="24"/>
          <w:szCs w:val="22"/>
          <w:lang w:val="zh-CN"/>
        </w:rPr>
        <w:t>进行项目建设或其他经营活动，并通报区财政局。由此引起的相应损失均由我单位承担。</w:t>
      </w:r>
    </w:p>
    <w:p>
      <w:pPr>
        <w:snapToGrid w:val="0"/>
        <w:spacing w:before="120" w:line="360" w:lineRule="auto"/>
        <w:ind w:firstLine="720" w:firstLineChars="300"/>
        <w:rPr>
          <w:rFonts w:hint="eastAsia" w:ascii="仿宋" w:hAnsi="仿宋" w:eastAsia="仿宋" w:cs="仿宋"/>
          <w:color w:val="auto"/>
          <w:sz w:val="24"/>
          <w:szCs w:val="22"/>
          <w:lang w:val="zh-CN"/>
        </w:rPr>
      </w:pPr>
    </w:p>
    <w:p>
      <w:pPr>
        <w:snapToGrid w:val="0"/>
        <w:spacing w:before="120" w:line="360" w:lineRule="auto"/>
        <w:ind w:firstLine="720" w:firstLineChars="300"/>
        <w:rPr>
          <w:rFonts w:hint="eastAsia" w:ascii="仿宋" w:hAnsi="仿宋" w:eastAsia="仿宋" w:cs="仿宋"/>
          <w:color w:val="auto"/>
          <w:sz w:val="24"/>
          <w:szCs w:val="22"/>
          <w:lang w:val="zh-CN"/>
        </w:rPr>
      </w:pPr>
    </w:p>
    <w:p>
      <w:pPr>
        <w:pStyle w:val="838"/>
        <w:snapToGrid w:val="0"/>
        <w:spacing w:before="120" w:line="360" w:lineRule="auto"/>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spacing w:before="156"/>
        <w:jc w:val="both"/>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pPr>
        <w:spacing w:before="156"/>
        <w:jc w:val="center"/>
        <w:rPr>
          <w:rFonts w:hint="eastAsia" w:ascii="仿宋" w:hAnsi="仿宋" w:eastAsia="仿宋" w:cs="仿宋"/>
          <w:color w:val="auto"/>
          <w:sz w:val="24"/>
          <w:szCs w:val="24"/>
          <w:u w:val="single"/>
        </w:rPr>
      </w:pPr>
    </w:p>
    <w:p>
      <w:pPr>
        <w:spacing w:before="156"/>
        <w:jc w:val="center"/>
        <w:rPr>
          <w:rFonts w:hint="eastAsia" w:ascii="仿宋" w:hAnsi="仿宋" w:eastAsia="仿宋" w:cs="仿宋"/>
          <w:color w:val="auto"/>
          <w:sz w:val="24"/>
          <w:szCs w:val="24"/>
          <w:u w:val="single"/>
        </w:rPr>
      </w:pPr>
    </w:p>
    <w:p>
      <w:pPr>
        <w:spacing w:before="156"/>
        <w:jc w:val="center"/>
        <w:rPr>
          <w:rFonts w:hint="eastAsia" w:ascii="仿宋_GB2312" w:hAnsi="宋体" w:eastAsia="仿宋_GB2312"/>
          <w:b/>
          <w:sz w:val="32"/>
          <w:szCs w:val="32"/>
        </w:rPr>
      </w:pPr>
    </w:p>
    <w:p>
      <w:pPr>
        <w:spacing w:before="156"/>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480" w:lineRule="exact"/>
        <w:ind w:firstLine="480" w:firstLineChars="200"/>
        <w:rPr>
          <w:szCs w:val="22"/>
        </w:rPr>
      </w:pPr>
      <w:r>
        <w:rPr>
          <w:rFonts w:hint="eastAsia"/>
          <w:szCs w:val="22"/>
        </w:rPr>
        <w:t>（由投标人根据采购文件中合格的投标人应具备的特定资格要求编制；如果本项目没有设置特定资格条件，则不需要提供）</w:t>
      </w:r>
    </w:p>
    <w:p>
      <w:pPr>
        <w:pStyle w:val="10"/>
        <w:spacing w:line="480" w:lineRule="exact"/>
      </w:pPr>
    </w:p>
    <w:p>
      <w:pPr>
        <w:pStyle w:val="838"/>
        <w:snapToGrid w:val="0"/>
        <w:spacing w:before="156" w:line="480" w:lineRule="exact"/>
        <w:rPr>
          <w:rFonts w:ascii="仿宋" w:hAnsi="仿宋"/>
          <w:szCs w:val="24"/>
        </w:rPr>
      </w:pPr>
    </w:p>
    <w:p>
      <w:pPr>
        <w:pStyle w:val="838"/>
        <w:snapToGrid w:val="0"/>
        <w:spacing w:before="156" w:line="480" w:lineRule="exact"/>
        <w:rPr>
          <w:rFonts w:ascii="仿宋" w:hAnsi="仿宋"/>
          <w:szCs w:val="24"/>
        </w:rPr>
      </w:pPr>
    </w:p>
    <w:p>
      <w:pPr>
        <w:pStyle w:val="838"/>
        <w:snapToGrid w:val="0"/>
        <w:spacing w:before="156" w:line="48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80" w:lineRule="exact"/>
        <w:sectPr>
          <w:pgSz w:w="11906" w:h="16838"/>
          <w:pgMar w:top="1304" w:right="1474" w:bottom="1304" w:left="1474" w:header="851" w:footer="992" w:gutter="0"/>
          <w:cols w:space="0" w:num="1"/>
          <w:rtlGutter w:val="0"/>
          <w:docGrid w:type="lines" w:linePitch="312" w:charSpace="0"/>
        </w:sectPr>
      </w:pPr>
      <w:r>
        <w:rPr>
          <w:rFonts w:hint="eastAsia"/>
        </w:rPr>
        <w:t>日期：</w:t>
      </w:r>
      <w:r>
        <w:rPr>
          <w:rFonts w:hint="eastAsia"/>
          <w:u w:val="single"/>
        </w:rPr>
        <w:t xml:space="preserve">       年     月     日</w:t>
      </w:r>
    </w:p>
    <w:p>
      <w:pPr>
        <w:snapToGrid w:val="0"/>
        <w:jc w:val="center"/>
        <w:rPr>
          <w:b/>
          <w:sz w:val="32"/>
          <w:szCs w:val="32"/>
        </w:rPr>
      </w:pPr>
      <w:r>
        <w:rPr>
          <w:rFonts w:hint="eastAsia"/>
          <w:b/>
          <w:sz w:val="32"/>
          <w:szCs w:val="32"/>
        </w:rPr>
        <w:t>声 明 书</w:t>
      </w:r>
    </w:p>
    <w:p>
      <w:pPr>
        <w:pStyle w:val="47"/>
        <w:spacing w:beforeLines="0" w:afterLines="0" w:line="480" w:lineRule="auto"/>
        <w:rPr>
          <w:rFonts w:ascii="仿宋" w:hAnsi="仿宋"/>
        </w:rPr>
      </w:pPr>
      <w:r>
        <w:rPr>
          <w:rFonts w:hint="eastAsia" w:ascii="仿宋" w:hAnsi="仿宋"/>
          <w:lang w:eastAsia="zh-CN"/>
        </w:rPr>
        <w:t>杭州市公安局富阳区分局</w:t>
      </w:r>
      <w:r>
        <w:rPr>
          <w:rFonts w:hint="eastAsia" w:ascii="仿宋" w:hAnsi="仿宋"/>
        </w:rPr>
        <w:t>：</w:t>
      </w:r>
    </w:p>
    <w:p>
      <w:pPr>
        <w:snapToGrid w:val="0"/>
        <w:spacing w:line="480" w:lineRule="auto"/>
        <w:ind w:firstLine="480" w:firstLineChars="200"/>
      </w:pPr>
      <w:r>
        <w:rPr>
          <w:rFonts w:hint="eastAsia"/>
          <w:u w:val="single"/>
        </w:rPr>
        <w:t xml:space="preserve">（投标人名称）                         </w:t>
      </w:r>
      <w:r>
        <w:rPr>
          <w:rFonts w:hint="eastAsia"/>
        </w:rPr>
        <w:t>系中华人民共和国合法企业，经营地址</w:t>
      </w:r>
      <w:r>
        <w:rPr>
          <w:rFonts w:hint="eastAsia"/>
          <w:u w:val="single"/>
        </w:rPr>
        <w:t xml:space="preserve">                                         </w:t>
      </w:r>
      <w:r>
        <w:rPr>
          <w:rFonts w:hint="eastAsia"/>
        </w:rPr>
        <w:t>。</w:t>
      </w:r>
    </w:p>
    <w:p>
      <w:pPr>
        <w:snapToGrid w:val="0"/>
        <w:spacing w:line="480" w:lineRule="auto"/>
        <w:ind w:firstLine="480" w:firstLineChars="200"/>
      </w:pPr>
      <w:r>
        <w:rPr>
          <w:rFonts w:hint="eastAsia"/>
        </w:rPr>
        <w:t>我</w:t>
      </w:r>
      <w:r>
        <w:rPr>
          <w:rFonts w:hint="eastAsia"/>
          <w:u w:val="single"/>
        </w:rPr>
        <w:t xml:space="preserve">（姓名）    </w:t>
      </w:r>
      <w:r>
        <w:rPr>
          <w:rFonts w:hint="eastAsia"/>
        </w:rPr>
        <w:t>系</w:t>
      </w:r>
      <w:r>
        <w:rPr>
          <w:rFonts w:hint="eastAsia"/>
          <w:u w:val="single"/>
        </w:rPr>
        <w:t xml:space="preserve">（投标人名称）                </w:t>
      </w:r>
      <w:r>
        <w:rPr>
          <w:rFonts w:hint="eastAsia"/>
        </w:rPr>
        <w:t>的法定代表人，我方愿意参加贵方组织的</w:t>
      </w:r>
      <w:r>
        <w:rPr>
          <w:rFonts w:hint="eastAsia"/>
          <w:u w:val="single"/>
        </w:rPr>
        <w:t xml:space="preserve"> </w:t>
      </w:r>
      <w:r>
        <w:rPr>
          <w:rFonts w:hint="eastAsia"/>
          <w:u w:val="single"/>
          <w:lang w:eastAsia="zh-CN"/>
        </w:rPr>
        <w:t>富阳区禁毒宣教中心布展项目</w:t>
      </w:r>
      <w:r>
        <w:rPr>
          <w:rFonts w:hint="eastAsia"/>
          <w:u w:val="single"/>
        </w:rPr>
        <w:t>（项目编号：</w:t>
      </w:r>
      <w:r>
        <w:rPr>
          <w:rFonts w:hint="eastAsia"/>
          <w:u w:val="single"/>
          <w:lang w:eastAsia="zh-CN"/>
        </w:rPr>
        <w:t>HZGSFZCF-2022-006</w:t>
      </w:r>
      <w:r>
        <w:rPr>
          <w:rFonts w:hint="eastAsia"/>
          <w:u w:val="single"/>
        </w:rPr>
        <w:t>）</w:t>
      </w:r>
      <w:r>
        <w:rPr>
          <w:rFonts w:hint="eastAsia"/>
        </w:rPr>
        <w:t>的投标，为此，我方就本次投标有关事项郑重声明如下：</w:t>
      </w:r>
    </w:p>
    <w:p>
      <w:pPr>
        <w:snapToGrid w:val="0"/>
        <w:spacing w:line="480" w:lineRule="auto"/>
        <w:ind w:firstLine="480" w:firstLineChars="200"/>
      </w:pPr>
      <w:r>
        <w:rPr>
          <w:rFonts w:hint="eastAsia"/>
        </w:rPr>
        <w:t>1.我方已详细审查全部招标文件，同意此次招标文件（包括答疑文件、补充文件等全部招标资料和相关附件）中的各项规定和要求。</w:t>
      </w:r>
    </w:p>
    <w:p>
      <w:pPr>
        <w:snapToGrid w:val="0"/>
        <w:spacing w:line="480" w:lineRule="auto"/>
        <w:ind w:firstLine="480" w:firstLineChars="200"/>
      </w:pPr>
      <w:r>
        <w:rPr>
          <w:rFonts w:hint="eastAsia"/>
        </w:rPr>
        <w:t>2.我方向贵方提交的所有投标文件、资料都是准确的、真实的、合法的。</w:t>
      </w:r>
    </w:p>
    <w:p>
      <w:pPr>
        <w:snapToGrid w:val="0"/>
        <w:spacing w:line="480" w:lineRule="auto"/>
        <w:ind w:firstLine="480" w:firstLineChars="200"/>
      </w:pPr>
      <w:r>
        <w:rPr>
          <w:rFonts w:hint="eastAsia"/>
        </w:rPr>
        <w:t>3.若中标，我方将按招标文件规定履行合同责任和义务。</w:t>
      </w:r>
    </w:p>
    <w:p>
      <w:pPr>
        <w:snapToGrid w:val="0"/>
        <w:spacing w:line="480" w:lineRule="auto"/>
        <w:ind w:firstLine="480" w:firstLineChars="200"/>
      </w:pPr>
      <w:r>
        <w:rPr>
          <w:rFonts w:hint="eastAsia"/>
        </w:rPr>
        <w:t>4.投标书自开标日起有效期为</w:t>
      </w:r>
      <w:r>
        <w:rPr>
          <w:rFonts w:hint="eastAsia"/>
          <w:u w:val="single"/>
        </w:rPr>
        <w:t>90</w:t>
      </w:r>
      <w:r>
        <w:rPr>
          <w:rFonts w:hint="eastAsia"/>
        </w:rPr>
        <w:t>日。</w:t>
      </w:r>
    </w:p>
    <w:p>
      <w:pPr>
        <w:snapToGrid w:val="0"/>
        <w:spacing w:line="480" w:lineRule="auto"/>
        <w:ind w:firstLine="480" w:firstLineChars="200"/>
      </w:pPr>
      <w:r>
        <w:rPr>
          <w:rFonts w:hint="eastAsia"/>
        </w:rPr>
        <w:t>5.以上事项如有虚假或隐瞒，我方愿意承担一切后果，并不再寻求任何旨在减轻或免除法律责任的辩解。</w:t>
      </w:r>
    </w:p>
    <w:p>
      <w:pPr>
        <w:snapToGrid w:val="0"/>
        <w:spacing w:line="480" w:lineRule="auto"/>
        <w:ind w:firstLine="480" w:firstLineChars="200"/>
      </w:pPr>
    </w:p>
    <w:p>
      <w:pPr>
        <w:pStyle w:val="838"/>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widowControl/>
        <w:jc w:val="left"/>
        <w:rPr>
          <w:b/>
          <w:sz w:val="32"/>
          <w:szCs w:val="32"/>
        </w:rPr>
      </w:pPr>
    </w:p>
    <w:p>
      <w:pPr>
        <w:jc w:val="center"/>
        <w:rPr>
          <w:b/>
          <w:sz w:val="32"/>
          <w:szCs w:val="32"/>
        </w:rPr>
      </w:pPr>
    </w:p>
    <w:p>
      <w:pPr>
        <w:pStyle w:val="6"/>
      </w:pPr>
    </w:p>
    <w:p>
      <w:pPr>
        <w:spacing w:before="120"/>
        <w:jc w:val="center"/>
        <w:rPr>
          <w:b/>
          <w:sz w:val="32"/>
        </w:rPr>
      </w:pPr>
    </w:p>
    <w:p>
      <w:pPr>
        <w:spacing w:before="156" w:line="360" w:lineRule="auto"/>
        <w:jc w:val="center"/>
        <w:rPr>
          <w:rFonts w:hint="eastAsia" w:ascii="仿宋_GB2312" w:hAnsi="仿宋" w:eastAsia="仿宋_GB2312"/>
          <w:b/>
          <w:color w:val="auto"/>
          <w:sz w:val="32"/>
        </w:rPr>
      </w:pPr>
    </w:p>
    <w:p>
      <w:pPr>
        <w:spacing w:before="156" w:line="360" w:lineRule="auto"/>
        <w:jc w:val="center"/>
        <w:rPr>
          <w:rFonts w:ascii="仿宋_GB2312" w:hAnsi="仿宋" w:eastAsia="仿宋_GB2312"/>
          <w:b/>
          <w:color w:val="auto"/>
          <w:sz w:val="32"/>
        </w:rPr>
      </w:pPr>
      <w:r>
        <w:rPr>
          <w:rFonts w:hint="eastAsia" w:ascii="仿宋_GB2312" w:hAnsi="仿宋" w:eastAsia="仿宋_GB2312"/>
          <w:b/>
          <w:color w:val="auto"/>
          <w:sz w:val="32"/>
        </w:rPr>
        <w:t>投标产品配置表</w:t>
      </w:r>
    </w:p>
    <w:p>
      <w:pPr>
        <w:spacing w:before="120"/>
        <w:jc w:val="left"/>
        <w:rPr>
          <w:rFonts w:hint="eastAsia" w:ascii="仿宋_GB2312" w:eastAsia="仿宋_GB2312"/>
          <w:color w:val="000000"/>
          <w:lang w:eastAsia="zh-CN"/>
        </w:rPr>
      </w:pPr>
      <w:r>
        <w:rPr>
          <w:rFonts w:hint="eastAsia" w:ascii="仿宋_GB2312" w:eastAsia="仿宋_GB2312"/>
          <w:color w:val="000000"/>
        </w:rPr>
        <w:t>项目名称：</w:t>
      </w:r>
      <w:r>
        <w:rPr>
          <w:rFonts w:hint="eastAsia" w:eastAsia="仿宋_GB2312"/>
          <w:u w:val="single"/>
          <w:lang w:eastAsia="zh-CN"/>
        </w:rPr>
        <w:t>富阳区禁毒宣教中心布展项目</w:t>
      </w:r>
    </w:p>
    <w:p>
      <w:pPr>
        <w:spacing w:before="156" w:line="360" w:lineRule="auto"/>
        <w:jc w:val="left"/>
        <w:rPr>
          <w:rFonts w:hint="eastAsia" w:ascii="仿宋" w:hAnsi="仿宋" w:eastAsia="仿宋" w:cs="仿宋"/>
          <w:b/>
          <w:color w:val="auto"/>
          <w:sz w:val="30"/>
          <w:szCs w:val="30"/>
        </w:rPr>
      </w:pPr>
      <w:r>
        <w:rPr>
          <w:rFonts w:hint="eastAsia" w:ascii="仿宋_GB2312" w:eastAsia="仿宋_GB2312"/>
          <w:color w:val="000000"/>
        </w:rPr>
        <w:t>项目编号：</w:t>
      </w:r>
      <w:r>
        <w:rPr>
          <w:rFonts w:hint="eastAsia"/>
          <w:u w:val="single"/>
        </w:rPr>
        <w:t xml:space="preserve"> </w:t>
      </w:r>
      <w:r>
        <w:rPr>
          <w:rFonts w:hint="eastAsia"/>
          <w:u w:val="single"/>
          <w:lang w:eastAsia="zh-CN"/>
        </w:rPr>
        <w:t>HZGSFZCF-2022-006</w:t>
      </w:r>
      <w:r>
        <w:rPr>
          <w:rFonts w:hint="eastAsia"/>
          <w:u w:val="single"/>
        </w:rPr>
        <w:t xml:space="preserve"> </w:t>
      </w:r>
      <w:r>
        <w:rPr>
          <w:rFonts w:hint="eastAsia" w:ascii="仿宋" w:hAnsi="仿宋" w:eastAsia="仿宋" w:cs="仿宋"/>
          <w:b/>
          <w:color w:val="auto"/>
          <w:sz w:val="24"/>
          <w:szCs w:val="24"/>
        </w:rPr>
        <w:t xml:space="preserve">                       </w:t>
      </w:r>
      <w:r>
        <w:rPr>
          <w:rFonts w:hint="eastAsia" w:ascii="仿宋" w:hAnsi="仿宋" w:eastAsia="仿宋" w:cs="仿宋"/>
          <w:bCs/>
          <w:color w:val="auto"/>
          <w:sz w:val="24"/>
          <w:szCs w:val="24"/>
        </w:rPr>
        <w:t xml:space="preserve">  </w:t>
      </w:r>
    </w:p>
    <w:tbl>
      <w:tblPr>
        <w:tblStyle w:val="8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noWrap w:val="0"/>
            <w:vAlign w:val="center"/>
          </w:tcPr>
          <w:p>
            <w:pPr>
              <w:spacing w:before="156"/>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584" w:type="dxa"/>
            <w:noWrap w:val="0"/>
            <w:vAlign w:val="center"/>
          </w:tcPr>
          <w:p>
            <w:pPr>
              <w:spacing w:before="156"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产品名称</w:t>
            </w:r>
          </w:p>
        </w:tc>
        <w:tc>
          <w:tcPr>
            <w:tcW w:w="2040" w:type="dxa"/>
            <w:noWrap w:val="0"/>
            <w:vAlign w:val="center"/>
          </w:tcPr>
          <w:p>
            <w:pPr>
              <w:spacing w:before="156"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品牌和规格型号</w:t>
            </w:r>
          </w:p>
        </w:tc>
        <w:tc>
          <w:tcPr>
            <w:tcW w:w="2232" w:type="dxa"/>
            <w:noWrap w:val="0"/>
            <w:vAlign w:val="center"/>
          </w:tcPr>
          <w:p>
            <w:pPr>
              <w:spacing w:before="156"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规格配置详细说明</w:t>
            </w:r>
          </w:p>
        </w:tc>
        <w:tc>
          <w:tcPr>
            <w:tcW w:w="792" w:type="dxa"/>
            <w:noWrap w:val="0"/>
            <w:vAlign w:val="center"/>
          </w:tcPr>
          <w:p>
            <w:pPr>
              <w:spacing w:before="156"/>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780" w:type="dxa"/>
            <w:noWrap w:val="0"/>
            <w:vAlign w:val="center"/>
          </w:tcPr>
          <w:p>
            <w:pPr>
              <w:spacing w:before="156"/>
              <w:jc w:val="center"/>
              <w:rPr>
                <w:rFonts w:hint="eastAsia" w:ascii="仿宋" w:hAnsi="仿宋" w:eastAsia="仿宋" w:cs="仿宋"/>
                <w:b/>
                <w:color w:val="auto"/>
                <w:sz w:val="24"/>
              </w:rPr>
            </w:pPr>
            <w:r>
              <w:rPr>
                <w:rFonts w:hint="eastAsia" w:ascii="仿宋" w:hAnsi="仿宋" w:eastAsia="仿宋" w:cs="仿宋"/>
                <w:b/>
                <w:color w:val="auto"/>
                <w:sz w:val="24"/>
              </w:rPr>
              <w:t>单位</w:t>
            </w:r>
          </w:p>
        </w:tc>
        <w:tc>
          <w:tcPr>
            <w:tcW w:w="768" w:type="dxa"/>
            <w:noWrap w:val="0"/>
            <w:vAlign w:val="center"/>
          </w:tcPr>
          <w:p>
            <w:pPr>
              <w:spacing w:before="156"/>
              <w:jc w:val="center"/>
              <w:rPr>
                <w:rFonts w:hint="eastAsia" w:ascii="仿宋" w:hAnsi="仿宋" w:eastAsia="仿宋" w:cs="仿宋"/>
                <w:b/>
                <w:color w:val="auto"/>
                <w:sz w:val="24"/>
              </w:rPr>
            </w:pPr>
            <w:r>
              <w:rPr>
                <w:rFonts w:hint="eastAsia" w:ascii="仿宋" w:hAnsi="仿宋" w:eastAsia="仿宋" w:cs="仿宋"/>
                <w:b/>
                <w:color w:val="auto"/>
                <w:sz w:val="24"/>
              </w:rPr>
              <w:t>产地</w:t>
            </w:r>
          </w:p>
        </w:tc>
        <w:tc>
          <w:tcPr>
            <w:tcW w:w="756" w:type="dxa"/>
            <w:noWrap w:val="0"/>
            <w:vAlign w:val="center"/>
          </w:tcPr>
          <w:p>
            <w:pPr>
              <w:spacing w:before="156"/>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232" w:type="dxa"/>
            <w:noWrap w:val="0"/>
            <w:vAlign w:val="center"/>
          </w:tcPr>
          <w:p>
            <w:pPr>
              <w:spacing w:before="156"/>
              <w:jc w:val="center"/>
              <w:rPr>
                <w:rFonts w:hint="eastAsia" w:ascii="仿宋" w:hAnsi="仿宋" w:eastAsia="仿宋" w:cs="仿宋"/>
                <w:color w:val="auto"/>
                <w:sz w:val="24"/>
              </w:rPr>
            </w:pPr>
          </w:p>
        </w:tc>
        <w:tc>
          <w:tcPr>
            <w:tcW w:w="792" w:type="dxa"/>
            <w:noWrap w:val="0"/>
            <w:vAlign w:val="center"/>
          </w:tcPr>
          <w:p>
            <w:pPr>
              <w:spacing w:before="156"/>
              <w:jc w:val="center"/>
              <w:rPr>
                <w:rFonts w:hint="eastAsia" w:ascii="仿宋" w:hAnsi="仿宋" w:eastAsia="仿宋" w:cs="仿宋"/>
                <w:color w:val="auto"/>
                <w:sz w:val="24"/>
              </w:rPr>
            </w:pPr>
          </w:p>
        </w:tc>
        <w:tc>
          <w:tcPr>
            <w:tcW w:w="780" w:type="dxa"/>
            <w:noWrap w:val="0"/>
            <w:vAlign w:val="center"/>
          </w:tcPr>
          <w:p>
            <w:pPr>
              <w:spacing w:before="156"/>
              <w:jc w:val="center"/>
              <w:rPr>
                <w:rFonts w:hint="eastAsia" w:ascii="仿宋" w:hAnsi="仿宋" w:eastAsia="仿宋" w:cs="仿宋"/>
                <w:color w:val="auto"/>
                <w:sz w:val="24"/>
              </w:rPr>
            </w:pPr>
          </w:p>
        </w:tc>
        <w:tc>
          <w:tcPr>
            <w:tcW w:w="768" w:type="dxa"/>
            <w:noWrap w:val="0"/>
            <w:vAlign w:val="center"/>
          </w:tcPr>
          <w:p>
            <w:pPr>
              <w:spacing w:before="156"/>
              <w:jc w:val="center"/>
              <w:rPr>
                <w:rFonts w:hint="eastAsia" w:ascii="仿宋" w:hAnsi="仿宋" w:eastAsia="仿宋" w:cs="仿宋"/>
                <w:color w:val="auto"/>
                <w:sz w:val="24"/>
              </w:rPr>
            </w:pPr>
          </w:p>
        </w:tc>
        <w:tc>
          <w:tcPr>
            <w:tcW w:w="756" w:type="dxa"/>
            <w:noWrap w:val="0"/>
            <w:vAlign w:val="center"/>
          </w:tcPr>
          <w:p>
            <w:pPr>
              <w:spacing w:before="156"/>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232" w:type="dxa"/>
            <w:noWrap w:val="0"/>
            <w:vAlign w:val="center"/>
          </w:tcPr>
          <w:p>
            <w:pPr>
              <w:spacing w:before="156"/>
              <w:jc w:val="center"/>
              <w:rPr>
                <w:rFonts w:hint="eastAsia" w:ascii="仿宋" w:hAnsi="仿宋" w:eastAsia="仿宋" w:cs="仿宋"/>
                <w:color w:val="auto"/>
                <w:sz w:val="24"/>
              </w:rPr>
            </w:pPr>
          </w:p>
        </w:tc>
        <w:tc>
          <w:tcPr>
            <w:tcW w:w="792" w:type="dxa"/>
            <w:noWrap w:val="0"/>
            <w:vAlign w:val="center"/>
          </w:tcPr>
          <w:p>
            <w:pPr>
              <w:spacing w:before="156"/>
              <w:jc w:val="center"/>
              <w:rPr>
                <w:rFonts w:hint="eastAsia" w:ascii="仿宋" w:hAnsi="仿宋" w:eastAsia="仿宋" w:cs="仿宋"/>
                <w:color w:val="auto"/>
                <w:sz w:val="24"/>
              </w:rPr>
            </w:pPr>
          </w:p>
        </w:tc>
        <w:tc>
          <w:tcPr>
            <w:tcW w:w="780" w:type="dxa"/>
            <w:noWrap w:val="0"/>
            <w:vAlign w:val="center"/>
          </w:tcPr>
          <w:p>
            <w:pPr>
              <w:spacing w:before="156"/>
              <w:jc w:val="center"/>
              <w:rPr>
                <w:rFonts w:hint="eastAsia" w:ascii="仿宋" w:hAnsi="仿宋" w:eastAsia="仿宋" w:cs="仿宋"/>
                <w:color w:val="auto"/>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232" w:type="dxa"/>
            <w:noWrap w:val="0"/>
            <w:vAlign w:val="center"/>
          </w:tcPr>
          <w:p>
            <w:pPr>
              <w:spacing w:before="156"/>
              <w:jc w:val="center"/>
              <w:rPr>
                <w:rFonts w:hint="eastAsia" w:ascii="仿宋" w:hAnsi="仿宋" w:eastAsia="仿宋" w:cs="仿宋"/>
                <w:color w:val="auto"/>
                <w:sz w:val="24"/>
              </w:rPr>
            </w:pPr>
          </w:p>
        </w:tc>
        <w:tc>
          <w:tcPr>
            <w:tcW w:w="792" w:type="dxa"/>
            <w:noWrap w:val="0"/>
            <w:vAlign w:val="center"/>
          </w:tcPr>
          <w:p>
            <w:pPr>
              <w:spacing w:before="156"/>
              <w:jc w:val="center"/>
              <w:rPr>
                <w:rFonts w:hint="eastAsia" w:ascii="仿宋" w:hAnsi="仿宋" w:eastAsia="仿宋" w:cs="仿宋"/>
                <w:color w:val="auto"/>
                <w:sz w:val="24"/>
              </w:rPr>
            </w:pPr>
          </w:p>
        </w:tc>
        <w:tc>
          <w:tcPr>
            <w:tcW w:w="780" w:type="dxa"/>
            <w:noWrap w:val="0"/>
            <w:vAlign w:val="center"/>
          </w:tcPr>
          <w:p>
            <w:pPr>
              <w:spacing w:before="156"/>
              <w:jc w:val="center"/>
              <w:rPr>
                <w:rFonts w:hint="eastAsia" w:ascii="仿宋" w:hAnsi="仿宋" w:eastAsia="仿宋" w:cs="仿宋"/>
                <w:color w:val="auto"/>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232" w:type="dxa"/>
            <w:noWrap w:val="0"/>
            <w:vAlign w:val="center"/>
          </w:tcPr>
          <w:p>
            <w:pPr>
              <w:spacing w:before="156"/>
              <w:jc w:val="center"/>
              <w:rPr>
                <w:rFonts w:hint="eastAsia" w:ascii="仿宋" w:hAnsi="仿宋" w:eastAsia="仿宋" w:cs="仿宋"/>
                <w:color w:val="auto"/>
                <w:sz w:val="24"/>
              </w:rPr>
            </w:pPr>
          </w:p>
        </w:tc>
        <w:tc>
          <w:tcPr>
            <w:tcW w:w="792" w:type="dxa"/>
            <w:noWrap w:val="0"/>
            <w:vAlign w:val="center"/>
          </w:tcPr>
          <w:p>
            <w:pPr>
              <w:spacing w:before="156"/>
              <w:jc w:val="center"/>
              <w:rPr>
                <w:rFonts w:hint="eastAsia" w:ascii="仿宋" w:hAnsi="仿宋" w:eastAsia="仿宋" w:cs="仿宋"/>
                <w:color w:val="auto"/>
                <w:sz w:val="24"/>
              </w:rPr>
            </w:pPr>
          </w:p>
        </w:tc>
        <w:tc>
          <w:tcPr>
            <w:tcW w:w="780" w:type="dxa"/>
            <w:noWrap w:val="0"/>
            <w:vAlign w:val="center"/>
          </w:tcPr>
          <w:p>
            <w:pPr>
              <w:spacing w:before="156"/>
              <w:jc w:val="center"/>
              <w:rPr>
                <w:rFonts w:hint="eastAsia" w:ascii="仿宋" w:hAnsi="仿宋" w:eastAsia="仿宋" w:cs="仿宋"/>
                <w:color w:val="auto"/>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color w:val="auto"/>
                <w:sz w:val="24"/>
              </w:rPr>
            </w:pPr>
            <w:r>
              <w:rPr>
                <w:rFonts w:hint="eastAsia" w:ascii="仿宋" w:hAnsi="仿宋" w:eastAsia="仿宋" w:cs="仿宋"/>
                <w:color w:val="auto"/>
                <w:sz w:val="24"/>
              </w:rPr>
              <w:t>…</w:t>
            </w:r>
          </w:p>
        </w:tc>
        <w:tc>
          <w:tcPr>
            <w:tcW w:w="1584"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2232" w:type="dxa"/>
            <w:noWrap w:val="0"/>
            <w:vAlign w:val="center"/>
          </w:tcPr>
          <w:p>
            <w:pPr>
              <w:spacing w:before="156"/>
              <w:jc w:val="center"/>
              <w:rPr>
                <w:rFonts w:hint="eastAsia" w:ascii="仿宋" w:hAnsi="仿宋" w:eastAsia="仿宋" w:cs="仿宋"/>
                <w:color w:val="auto"/>
                <w:sz w:val="24"/>
              </w:rPr>
            </w:pPr>
          </w:p>
        </w:tc>
        <w:tc>
          <w:tcPr>
            <w:tcW w:w="792" w:type="dxa"/>
            <w:noWrap w:val="0"/>
            <w:vAlign w:val="center"/>
          </w:tcPr>
          <w:p>
            <w:pPr>
              <w:spacing w:before="156"/>
              <w:jc w:val="center"/>
              <w:rPr>
                <w:rFonts w:hint="eastAsia" w:ascii="仿宋" w:hAnsi="仿宋" w:eastAsia="仿宋" w:cs="仿宋"/>
                <w:color w:val="auto"/>
                <w:sz w:val="24"/>
              </w:rPr>
            </w:pPr>
          </w:p>
        </w:tc>
        <w:tc>
          <w:tcPr>
            <w:tcW w:w="780" w:type="dxa"/>
            <w:noWrap w:val="0"/>
            <w:vAlign w:val="center"/>
          </w:tcPr>
          <w:p>
            <w:pPr>
              <w:spacing w:before="156"/>
              <w:jc w:val="center"/>
              <w:rPr>
                <w:rFonts w:hint="eastAsia" w:ascii="仿宋" w:hAnsi="仿宋" w:eastAsia="仿宋" w:cs="仿宋"/>
                <w:color w:val="auto"/>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color w:val="auto"/>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color w:val="auto"/>
                <w:sz w:val="24"/>
              </w:rPr>
            </w:pPr>
          </w:p>
        </w:tc>
      </w:tr>
    </w:tbl>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2"/>
        </w:rPr>
      </w:pPr>
      <w:r>
        <w:rPr>
          <w:rFonts w:hint="eastAsia" w:ascii="仿宋" w:hAnsi="仿宋" w:eastAsia="仿宋" w:cs="仿宋"/>
          <w:color w:val="auto"/>
          <w:sz w:val="24"/>
          <w:szCs w:val="22"/>
        </w:rPr>
        <w:t>1.如本项目涉及硬件设备采购，须在技术文件中提供此配置清单。须针对本项目的需求清单一一对应填写投标产品配置表。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2.投标文件</w:t>
      </w:r>
      <w:r>
        <w:rPr>
          <w:rFonts w:hint="eastAsia" w:ascii="仿宋" w:hAnsi="仿宋" w:eastAsia="仿宋" w:cs="仿宋"/>
          <w:color w:val="auto"/>
          <w:sz w:val="24"/>
          <w:szCs w:val="22"/>
        </w:rPr>
        <w:t>中须明确主要产品的品牌、规格型号、规格配置如配置参数、性能指标等内容。可附投</w:t>
      </w:r>
      <w:r>
        <w:rPr>
          <w:rFonts w:hint="eastAsia" w:ascii="仿宋" w:hAnsi="仿宋" w:eastAsia="仿宋" w:cs="仿宋"/>
          <w:color w:val="auto"/>
          <w:sz w:val="24"/>
        </w:rPr>
        <w:t>标产品介绍图文资料。</w:t>
      </w:r>
    </w:p>
    <w:p>
      <w:pPr>
        <w:pStyle w:val="47"/>
        <w:keepNext w:val="0"/>
        <w:keepLines w:val="0"/>
        <w:pageBreakBefore w:val="0"/>
        <w:widowControl w:val="0"/>
        <w:kinsoku/>
        <w:wordWrap/>
        <w:overflowPunct/>
        <w:topLinePunct w:val="0"/>
        <w:autoSpaceDE/>
        <w:autoSpaceDN/>
        <w:bidi w:val="0"/>
        <w:adjustRightInd/>
        <w:snapToGrid w:val="0"/>
        <w:spacing w:beforeLines="0" w:afterLines="0" w:line="48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rPr>
        <w:t>3.所有技术指标表述均应采用中文汉语，如当前公布的技术指标只有外文或少数民族文字表述的，须由投标人作出中文汉语翻译（评审时以中文汉语翻译为准）。否则</w:t>
      </w:r>
      <w:r>
        <w:rPr>
          <w:rFonts w:hint="eastAsia" w:ascii="仿宋" w:hAnsi="仿宋" w:eastAsia="仿宋" w:cs="仿宋"/>
          <w:bCs/>
          <w:color w:val="auto"/>
          <w:lang w:val="zh-CN"/>
        </w:rPr>
        <w:t>任何含糊不清的</w:t>
      </w:r>
      <w:r>
        <w:rPr>
          <w:rFonts w:hint="eastAsia" w:ascii="仿宋" w:hAnsi="仿宋" w:eastAsia="仿宋" w:cs="仿宋"/>
          <w:bCs/>
          <w:color w:val="auto"/>
        </w:rPr>
        <w:t>表述导致</w:t>
      </w:r>
      <w:r>
        <w:rPr>
          <w:rFonts w:hint="eastAsia" w:ascii="仿宋" w:hAnsi="仿宋" w:eastAsia="仿宋" w:cs="仿宋"/>
          <w:bCs/>
          <w:color w:val="auto"/>
          <w:lang w:val="zh-CN"/>
        </w:rPr>
        <w:t>评标委员会技术扣分直至认定为投标无效都将是投标人的责任</w:t>
      </w:r>
      <w:r>
        <w:rPr>
          <w:rFonts w:hint="eastAsia" w:ascii="仿宋" w:hAnsi="仿宋" w:eastAsia="仿宋" w:cs="仿宋"/>
          <w:bCs/>
          <w:color w:val="auto"/>
        </w:rPr>
        <w:t>。</w:t>
      </w:r>
    </w:p>
    <w:p>
      <w:pPr>
        <w:pStyle w:val="47"/>
        <w:keepNext w:val="0"/>
        <w:keepLines w:val="0"/>
        <w:pageBreakBefore w:val="0"/>
        <w:widowControl w:val="0"/>
        <w:kinsoku/>
        <w:wordWrap/>
        <w:overflowPunct/>
        <w:topLinePunct w:val="0"/>
        <w:autoSpaceDE/>
        <w:autoSpaceDN/>
        <w:bidi w:val="0"/>
        <w:adjustRightInd/>
        <w:snapToGrid w:val="0"/>
        <w:spacing w:beforeLines="0" w:afterLines="0" w:line="48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rPr>
        <w:t>4.本项目如需采购政府强制采购的节能产品的或投标人提供的产品是环境标志产品，投标人按格式提供节能产品、环境标志产品认证证书复印件。</w:t>
      </w:r>
    </w:p>
    <w:p>
      <w:pPr>
        <w:keepNext w:val="0"/>
        <w:keepLines w:val="0"/>
        <w:pageBreakBefore w:val="0"/>
        <w:widowControl w:val="0"/>
        <w:kinsoku/>
        <w:wordWrap/>
        <w:overflowPunct/>
        <w:topLinePunct w:val="0"/>
        <w:autoSpaceDE/>
        <w:autoSpaceDN/>
        <w:bidi w:val="0"/>
        <w:adjustRightInd/>
        <w:spacing w:line="480" w:lineRule="exact"/>
        <w:ind w:left="480"/>
        <w:textAlignment w:val="auto"/>
        <w:rPr>
          <w:rFonts w:hint="eastAsia" w:ascii="仿宋" w:hAnsi="仿宋" w:eastAsia="仿宋" w:cs="仿宋"/>
          <w:color w:val="auto"/>
          <w:szCs w:val="24"/>
        </w:rPr>
      </w:pPr>
      <w:r>
        <w:rPr>
          <w:rFonts w:hint="eastAsia" w:ascii="仿宋" w:hAnsi="仿宋" w:eastAsia="仿宋" w:cs="仿宋"/>
          <w:color w:val="auto"/>
          <w:sz w:val="24"/>
        </w:rPr>
        <w:t xml:space="preserve">5.此表可在不改变格式的情况下自行制作。 </w:t>
      </w: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Cs w:val="24"/>
        </w:rPr>
      </w:pP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32"/>
          <w:szCs w:val="32"/>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pPr>
        <w:spacing w:before="120"/>
        <w:jc w:val="center"/>
        <w:rPr>
          <w:rFonts w:hint="eastAsia" w:ascii="仿宋_GB2312" w:eastAsia="仿宋_GB2312"/>
          <w:b/>
          <w:color w:val="000000"/>
          <w:sz w:val="32"/>
        </w:rPr>
      </w:pPr>
    </w:p>
    <w:p>
      <w:pPr>
        <w:spacing w:before="120" w:line="360" w:lineRule="auto"/>
        <w:jc w:val="center"/>
        <w:rPr>
          <w:rFonts w:hint="eastAsia" w:ascii="仿宋" w:hAnsi="仿宋" w:eastAsia="仿宋" w:cs="仿宋"/>
          <w:b/>
          <w:color w:val="000000"/>
          <w:sz w:val="32"/>
        </w:rPr>
      </w:pPr>
      <w:r>
        <w:rPr>
          <w:rFonts w:hint="eastAsia" w:ascii="仿宋" w:hAnsi="仿宋" w:eastAsia="仿宋" w:cs="仿宋"/>
          <w:b/>
          <w:color w:val="000000"/>
          <w:sz w:val="32"/>
        </w:rPr>
        <w:t>技术规格偏离表</w:t>
      </w:r>
    </w:p>
    <w:p>
      <w:pPr>
        <w:spacing w:before="120"/>
        <w:jc w:val="left"/>
        <w:rPr>
          <w:rFonts w:hint="eastAsia" w:ascii="仿宋_GB2312" w:eastAsia="仿宋_GB2312"/>
          <w:color w:val="000000"/>
          <w:lang w:eastAsia="zh-CN"/>
        </w:rPr>
      </w:pPr>
      <w:r>
        <w:rPr>
          <w:rFonts w:hint="eastAsia" w:ascii="仿宋" w:hAnsi="仿宋" w:eastAsia="仿宋" w:cs="仿宋"/>
          <w:color w:val="000000"/>
          <w:sz w:val="24"/>
          <w:szCs w:val="24"/>
        </w:rPr>
        <w:t>项目名</w:t>
      </w:r>
      <w:r>
        <w:rPr>
          <w:rFonts w:hint="eastAsia" w:ascii="仿宋_GB2312" w:eastAsia="仿宋_GB2312"/>
          <w:color w:val="000000"/>
        </w:rPr>
        <w:t>称：</w:t>
      </w:r>
      <w:r>
        <w:rPr>
          <w:rFonts w:hint="eastAsia" w:eastAsia="仿宋_GB2312"/>
          <w:u w:val="single"/>
          <w:lang w:eastAsia="zh-CN"/>
        </w:rPr>
        <w:t>富阳区禁毒宣教中心布展项目</w:t>
      </w:r>
    </w:p>
    <w:p>
      <w:pPr>
        <w:spacing w:before="120" w:line="360" w:lineRule="auto"/>
        <w:jc w:val="left"/>
        <w:rPr>
          <w:rFonts w:hint="eastAsia" w:ascii="仿宋" w:hAnsi="仿宋" w:eastAsia="仿宋" w:cs="仿宋"/>
          <w:b/>
          <w:color w:val="000000"/>
          <w:sz w:val="30"/>
          <w:szCs w:val="30"/>
        </w:rPr>
      </w:pPr>
      <w:r>
        <w:rPr>
          <w:rFonts w:hint="eastAsia" w:ascii="仿宋_GB2312" w:eastAsia="仿宋_GB2312"/>
          <w:color w:val="000000"/>
        </w:rPr>
        <w:t>项目编号：</w:t>
      </w:r>
      <w:r>
        <w:rPr>
          <w:rFonts w:hint="eastAsia"/>
          <w:u w:val="single"/>
        </w:rPr>
        <w:t xml:space="preserve"> </w:t>
      </w:r>
      <w:r>
        <w:rPr>
          <w:rFonts w:hint="eastAsia"/>
          <w:u w:val="single"/>
          <w:lang w:eastAsia="zh-CN"/>
        </w:rPr>
        <w:t>HZGSFZCF-2022-006</w:t>
      </w:r>
      <w:r>
        <w:rPr>
          <w:rFonts w:hint="eastAsia"/>
          <w:u w:val="single"/>
        </w:rPr>
        <w:t xml:space="preserve"> </w:t>
      </w:r>
      <w:r>
        <w:rPr>
          <w:rFonts w:hint="eastAsia" w:ascii="仿宋" w:hAnsi="仿宋" w:eastAsia="仿宋" w:cs="仿宋"/>
          <w:color w:val="auto"/>
          <w:sz w:val="24"/>
        </w:rPr>
        <w:t xml:space="preserve">       </w:t>
      </w: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w:t>
      </w:r>
    </w:p>
    <w:tbl>
      <w:tblPr>
        <w:tblStyle w:val="89"/>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设备名称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采购要求</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投标响应情况</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exact"/>
              <w:jc w:val="center"/>
              <w:rPr>
                <w:rFonts w:hint="eastAsia" w:ascii="仿宋" w:hAnsi="仿宋" w:eastAsia="仿宋" w:cs="仿宋"/>
                <w:b/>
                <w:color w:val="000000"/>
                <w:sz w:val="24"/>
                <w:szCs w:val="22"/>
              </w:rPr>
            </w:pPr>
            <w:r>
              <w:rPr>
                <w:rFonts w:hint="eastAsia" w:ascii="仿宋" w:hAnsi="仿宋" w:eastAsia="仿宋" w:cs="仿宋"/>
                <w:b/>
                <w:color w:val="000000"/>
                <w:sz w:val="24"/>
                <w:szCs w:val="22"/>
              </w:rPr>
              <w:t>偏离情况</w:t>
            </w:r>
          </w:p>
          <w:p>
            <w:pPr>
              <w:spacing w:before="120" w:line="320" w:lineRule="exact"/>
              <w:jc w:val="center"/>
              <w:rPr>
                <w:rFonts w:hint="eastAsia" w:ascii="仿宋" w:hAnsi="仿宋" w:eastAsia="仿宋" w:cs="仿宋"/>
              </w:rPr>
            </w:pPr>
            <w:r>
              <w:rPr>
                <w:rFonts w:hint="eastAsia" w:ascii="仿宋" w:hAnsi="仿宋" w:eastAsia="仿宋" w:cs="仿宋"/>
                <w:bCs/>
                <w:color w:val="000000"/>
                <w:szCs w:val="21"/>
              </w:rPr>
              <w:t>（未响应、负偏离、正偏离）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注：对每个需求的响应必须遵循如下规则：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1.偏离表中仅填写与采购文件要求有差异的条款。投标人没有填写在偏离表中的其它所有技术或商务(不包含报价)条款都默认为完全响应招标要求。</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仿宋" w:hAnsi="仿宋" w:eastAsia="仿宋" w:cs="仿宋"/>
          <w:b/>
          <w:bCs/>
          <w:color w:val="000000"/>
          <w:sz w:val="24"/>
        </w:rPr>
        <w:t>有未响应的作无效标处理。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pPr>
      <w:r>
        <w:rPr>
          <w:rFonts w:hint="eastAsia" w:ascii="仿宋_GB2312" w:eastAsia="仿宋_GB2312"/>
          <w:color w:val="000000"/>
        </w:rPr>
        <w:t>3.用数量来表示的需求，如与采购文件要求有差异，必须用确切的数字、单位进行偏离情况说明。</w:t>
      </w:r>
    </w:p>
    <w:p>
      <w:pPr>
        <w:pStyle w:val="88"/>
        <w:keepNext w:val="0"/>
        <w:keepLines w:val="0"/>
        <w:pageBreakBefore w:val="0"/>
        <w:widowControl w:val="0"/>
        <w:kinsoku/>
        <w:wordWrap/>
        <w:overflowPunct/>
        <w:topLinePunct w:val="0"/>
        <w:autoSpaceDE/>
        <w:autoSpaceDN/>
        <w:bidi w:val="0"/>
        <w:adjustRightInd/>
        <w:spacing w:after="0" w:line="480" w:lineRule="exact"/>
        <w:ind w:left="480"/>
        <w:textAlignment w:val="auto"/>
      </w:pP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b/>
          <w:sz w:val="32"/>
          <w:szCs w:val="32"/>
        </w:rPr>
      </w:pPr>
      <w:r>
        <w:rPr>
          <w:rFonts w:hint="eastAsia"/>
        </w:rPr>
        <w:t>日期：</w:t>
      </w:r>
      <w:r>
        <w:rPr>
          <w:rFonts w:hint="eastAsia"/>
          <w:u w:val="single"/>
        </w:rPr>
        <w:t xml:space="preserve">       年     月     日</w:t>
      </w:r>
    </w:p>
    <w:p>
      <w:pPr>
        <w:spacing w:before="120"/>
        <w:jc w:val="center"/>
        <w:rPr>
          <w:rFonts w:hint="eastAsia" w:ascii="仿宋" w:hAnsi="仿宋" w:eastAsia="仿宋" w:cs="仿宋"/>
          <w:color w:val="000000"/>
          <w:sz w:val="24"/>
        </w:rPr>
      </w:pPr>
    </w:p>
    <w:p>
      <w:pPr>
        <w:spacing w:before="120"/>
        <w:jc w:val="center"/>
        <w:rPr>
          <w:rFonts w:hint="eastAsia" w:ascii="仿宋" w:hAnsi="仿宋" w:eastAsia="仿宋" w:cs="仿宋"/>
          <w:color w:val="000000"/>
          <w:sz w:val="24"/>
        </w:rPr>
      </w:pPr>
    </w:p>
    <w:p>
      <w:pPr>
        <w:spacing w:before="120"/>
        <w:jc w:val="center"/>
        <w:rPr>
          <w:rFonts w:hint="eastAsia" w:ascii="仿宋_GB2312" w:eastAsia="仿宋_GB2312"/>
          <w:b/>
          <w:color w:val="000000"/>
          <w:sz w:val="32"/>
        </w:rPr>
      </w:pPr>
    </w:p>
    <w:p>
      <w:pPr>
        <w:jc w:val="center"/>
        <w:rPr>
          <w:b/>
          <w:sz w:val="32"/>
          <w:szCs w:val="32"/>
        </w:rPr>
      </w:pPr>
      <w:r>
        <w:rPr>
          <w:rFonts w:hint="eastAsia"/>
          <w:b/>
          <w:sz w:val="32"/>
          <w:szCs w:val="32"/>
        </w:rPr>
        <w:t>投标人情况介绍</w:t>
      </w:r>
    </w:p>
    <w:p>
      <w:pPr>
        <w:jc w:val="center"/>
        <w:rPr>
          <w:b/>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投标人名称</w:t>
            </w:r>
          </w:p>
        </w:tc>
        <w:tc>
          <w:tcPr>
            <w:tcW w:w="6339" w:type="dxa"/>
            <w:gridSpan w:val="5"/>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地址</w:t>
            </w:r>
          </w:p>
        </w:tc>
        <w:tc>
          <w:tcPr>
            <w:tcW w:w="6339" w:type="dxa"/>
            <w:gridSpan w:val="5"/>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经营范围</w:t>
            </w:r>
          </w:p>
        </w:tc>
        <w:tc>
          <w:tcPr>
            <w:tcW w:w="2118" w:type="dxa"/>
            <w:vAlign w:val="center"/>
          </w:tcPr>
          <w:p>
            <w:pPr>
              <w:spacing w:before="120"/>
              <w:jc w:val="center"/>
              <w:rPr>
                <w:rFonts w:ascii="仿宋_GB2312" w:eastAsia="仿宋_GB2312"/>
                <w:color w:val="000000"/>
              </w:rPr>
            </w:pPr>
          </w:p>
        </w:tc>
        <w:tc>
          <w:tcPr>
            <w:tcW w:w="1980" w:type="dxa"/>
            <w:vAlign w:val="center"/>
          </w:tcPr>
          <w:p>
            <w:pPr>
              <w:spacing w:before="120"/>
              <w:jc w:val="center"/>
              <w:rPr>
                <w:rFonts w:ascii="仿宋_GB2312" w:eastAsia="仿宋_GB2312"/>
                <w:color w:val="000000"/>
              </w:rPr>
            </w:pPr>
            <w:r>
              <w:rPr>
                <w:rFonts w:hint="eastAsia" w:ascii="仿宋_GB2312" w:eastAsia="仿宋_GB2312"/>
                <w:color w:val="000000"/>
              </w:rPr>
              <w:t>企业类型</w:t>
            </w:r>
          </w:p>
        </w:tc>
        <w:tc>
          <w:tcPr>
            <w:tcW w:w="2241" w:type="dxa"/>
            <w:gridSpan w:val="3"/>
            <w:vAlign w:val="center"/>
          </w:tcPr>
          <w:p>
            <w:pPr>
              <w:spacing w:before="120"/>
              <w:jc w:val="center"/>
              <w:rPr>
                <w:rFonts w:ascii="仿宋_GB2312" w:eastAsia="仿宋_GB2312"/>
                <w:color w:val="000000"/>
              </w:rPr>
            </w:pPr>
            <w:r>
              <w:rPr>
                <w:rFonts w:hint="eastAsia" w:ascii="仿宋_GB2312" w:eastAsia="仿宋_GB2312"/>
                <w:color w:val="000000"/>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成立时间</w:t>
            </w:r>
          </w:p>
        </w:tc>
        <w:tc>
          <w:tcPr>
            <w:tcW w:w="2118" w:type="dxa"/>
            <w:vAlign w:val="center"/>
          </w:tcPr>
          <w:p>
            <w:pPr>
              <w:spacing w:before="120"/>
              <w:jc w:val="center"/>
              <w:rPr>
                <w:rFonts w:ascii="仿宋_GB2312" w:eastAsia="仿宋_GB2312"/>
                <w:color w:val="000000"/>
              </w:rPr>
            </w:pPr>
          </w:p>
        </w:tc>
        <w:tc>
          <w:tcPr>
            <w:tcW w:w="1980" w:type="dxa"/>
            <w:vAlign w:val="center"/>
          </w:tcPr>
          <w:p>
            <w:pPr>
              <w:spacing w:before="120"/>
              <w:jc w:val="center"/>
              <w:rPr>
                <w:rFonts w:ascii="仿宋_GB2312" w:eastAsia="仿宋_GB2312"/>
                <w:color w:val="000000"/>
              </w:rPr>
            </w:pPr>
            <w:r>
              <w:rPr>
                <w:rFonts w:hint="eastAsia" w:ascii="仿宋_GB2312" w:eastAsia="仿宋_GB2312"/>
                <w:color w:val="000000"/>
              </w:rPr>
              <w:t>经济性质</w:t>
            </w:r>
          </w:p>
        </w:tc>
        <w:tc>
          <w:tcPr>
            <w:tcW w:w="2241" w:type="dxa"/>
            <w:gridSpan w:val="3"/>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法定代表人</w:t>
            </w:r>
          </w:p>
        </w:tc>
        <w:tc>
          <w:tcPr>
            <w:tcW w:w="2118" w:type="dxa"/>
            <w:vAlign w:val="center"/>
          </w:tcPr>
          <w:p>
            <w:pPr>
              <w:spacing w:before="120"/>
              <w:jc w:val="center"/>
              <w:rPr>
                <w:rFonts w:ascii="仿宋_GB2312" w:eastAsia="仿宋_GB2312"/>
                <w:color w:val="000000"/>
              </w:rPr>
            </w:pPr>
          </w:p>
        </w:tc>
        <w:tc>
          <w:tcPr>
            <w:tcW w:w="1980" w:type="dxa"/>
            <w:vAlign w:val="center"/>
          </w:tcPr>
          <w:p>
            <w:pPr>
              <w:spacing w:before="120"/>
              <w:jc w:val="center"/>
              <w:rPr>
                <w:rFonts w:ascii="仿宋_GB2312" w:eastAsia="仿宋_GB2312"/>
                <w:color w:val="000000"/>
              </w:rPr>
            </w:pPr>
            <w:r>
              <w:rPr>
                <w:rFonts w:hint="eastAsia" w:ascii="仿宋_GB2312" w:eastAsia="仿宋_GB2312"/>
                <w:color w:val="000000"/>
              </w:rPr>
              <w:t>联系电话</w:t>
            </w:r>
          </w:p>
        </w:tc>
        <w:tc>
          <w:tcPr>
            <w:tcW w:w="2241" w:type="dxa"/>
            <w:gridSpan w:val="3"/>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before="120"/>
              <w:jc w:val="center"/>
              <w:rPr>
                <w:rFonts w:ascii="仿宋_GB2312" w:eastAsia="仿宋_GB2312"/>
                <w:color w:val="000000"/>
              </w:rPr>
            </w:pPr>
            <w:r>
              <w:rPr>
                <w:rFonts w:hint="eastAsia" w:ascii="仿宋_GB2312" w:eastAsia="仿宋_GB2312"/>
                <w:color w:val="000000"/>
              </w:rPr>
              <w:t>注册资本</w:t>
            </w:r>
          </w:p>
        </w:tc>
        <w:tc>
          <w:tcPr>
            <w:tcW w:w="2118" w:type="dxa"/>
            <w:vMerge w:val="restart"/>
            <w:vAlign w:val="center"/>
          </w:tcPr>
          <w:p>
            <w:pPr>
              <w:spacing w:before="120"/>
              <w:jc w:val="center"/>
              <w:rPr>
                <w:rFonts w:ascii="仿宋_GB2312" w:eastAsia="仿宋_GB2312"/>
                <w:color w:val="000000"/>
              </w:rPr>
            </w:pPr>
          </w:p>
        </w:tc>
        <w:tc>
          <w:tcPr>
            <w:tcW w:w="1980" w:type="dxa"/>
            <w:vMerge w:val="restart"/>
            <w:vAlign w:val="center"/>
          </w:tcPr>
          <w:p>
            <w:pPr>
              <w:spacing w:before="120"/>
              <w:jc w:val="center"/>
              <w:rPr>
                <w:rFonts w:ascii="仿宋_GB2312" w:eastAsia="仿宋_GB2312"/>
                <w:color w:val="000000"/>
              </w:rPr>
            </w:pPr>
            <w:r>
              <w:rPr>
                <w:rFonts w:hint="eastAsia" w:ascii="仿宋_GB2312" w:eastAsia="仿宋_GB2312"/>
                <w:color w:val="000000"/>
              </w:rPr>
              <w:t>技术人员数</w:t>
            </w:r>
          </w:p>
        </w:tc>
        <w:tc>
          <w:tcPr>
            <w:tcW w:w="720" w:type="dxa"/>
            <w:vAlign w:val="center"/>
          </w:tcPr>
          <w:p>
            <w:pPr>
              <w:spacing w:before="120"/>
              <w:jc w:val="center"/>
              <w:rPr>
                <w:rFonts w:ascii="仿宋_GB2312" w:eastAsia="仿宋_GB2312"/>
                <w:color w:val="000000"/>
              </w:rPr>
            </w:pPr>
            <w:r>
              <w:rPr>
                <w:rFonts w:hint="eastAsia" w:ascii="仿宋_GB2312" w:eastAsia="仿宋_GB2312"/>
                <w:color w:val="000000"/>
              </w:rPr>
              <w:t>高级</w:t>
            </w:r>
          </w:p>
        </w:tc>
        <w:tc>
          <w:tcPr>
            <w:tcW w:w="720" w:type="dxa"/>
            <w:vAlign w:val="center"/>
          </w:tcPr>
          <w:p>
            <w:pPr>
              <w:spacing w:before="120"/>
              <w:jc w:val="center"/>
              <w:rPr>
                <w:rFonts w:ascii="仿宋_GB2312" w:eastAsia="仿宋_GB2312"/>
                <w:color w:val="000000"/>
              </w:rPr>
            </w:pPr>
            <w:r>
              <w:rPr>
                <w:rFonts w:hint="eastAsia" w:ascii="仿宋_GB2312" w:eastAsia="仿宋_GB2312"/>
                <w:color w:val="000000"/>
              </w:rPr>
              <w:t>中级</w:t>
            </w:r>
          </w:p>
        </w:tc>
        <w:tc>
          <w:tcPr>
            <w:tcW w:w="801" w:type="dxa"/>
            <w:vAlign w:val="center"/>
          </w:tcPr>
          <w:p>
            <w:pPr>
              <w:spacing w:before="120"/>
              <w:jc w:val="center"/>
              <w:rPr>
                <w:rFonts w:ascii="仿宋_GB2312" w:eastAsia="仿宋_GB2312"/>
                <w:color w:val="000000"/>
              </w:rPr>
            </w:pPr>
            <w:r>
              <w:rPr>
                <w:rFonts w:hint="eastAsia" w:ascii="仿宋_GB2312" w:eastAsia="仿宋_GB2312"/>
                <w:color w:val="000000"/>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before="120"/>
              <w:jc w:val="center"/>
              <w:rPr>
                <w:rFonts w:ascii="仿宋_GB2312" w:eastAsia="仿宋_GB2312"/>
                <w:color w:val="000000"/>
              </w:rPr>
            </w:pPr>
          </w:p>
        </w:tc>
        <w:tc>
          <w:tcPr>
            <w:tcW w:w="2118" w:type="dxa"/>
            <w:vMerge w:val="continue"/>
            <w:vAlign w:val="center"/>
          </w:tcPr>
          <w:p>
            <w:pPr>
              <w:spacing w:before="120"/>
              <w:jc w:val="center"/>
              <w:rPr>
                <w:rFonts w:ascii="仿宋_GB2312" w:eastAsia="仿宋_GB2312"/>
                <w:color w:val="000000"/>
              </w:rPr>
            </w:pPr>
          </w:p>
        </w:tc>
        <w:tc>
          <w:tcPr>
            <w:tcW w:w="1980" w:type="dxa"/>
            <w:vMerge w:val="continue"/>
            <w:vAlign w:val="center"/>
          </w:tcPr>
          <w:p>
            <w:pPr>
              <w:spacing w:before="120"/>
              <w:jc w:val="center"/>
              <w:rPr>
                <w:rFonts w:ascii="仿宋_GB2312" w:eastAsia="仿宋_GB2312"/>
                <w:color w:val="000000"/>
              </w:rPr>
            </w:pPr>
          </w:p>
        </w:tc>
        <w:tc>
          <w:tcPr>
            <w:tcW w:w="720" w:type="dxa"/>
            <w:vAlign w:val="center"/>
          </w:tcPr>
          <w:p>
            <w:pPr>
              <w:spacing w:before="120"/>
              <w:jc w:val="center"/>
              <w:rPr>
                <w:rFonts w:ascii="仿宋_GB2312" w:eastAsia="仿宋_GB2312"/>
                <w:color w:val="000000"/>
              </w:rPr>
            </w:pPr>
          </w:p>
        </w:tc>
        <w:tc>
          <w:tcPr>
            <w:tcW w:w="720" w:type="dxa"/>
            <w:vAlign w:val="center"/>
          </w:tcPr>
          <w:p>
            <w:pPr>
              <w:spacing w:before="120"/>
              <w:jc w:val="center"/>
              <w:rPr>
                <w:rFonts w:ascii="仿宋_GB2312" w:eastAsia="仿宋_GB2312"/>
                <w:color w:val="000000"/>
              </w:rPr>
            </w:pPr>
          </w:p>
        </w:tc>
        <w:tc>
          <w:tcPr>
            <w:tcW w:w="801" w:type="dxa"/>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资产总额</w:t>
            </w:r>
          </w:p>
        </w:tc>
        <w:tc>
          <w:tcPr>
            <w:tcW w:w="2118" w:type="dxa"/>
            <w:vAlign w:val="center"/>
          </w:tcPr>
          <w:p>
            <w:pPr>
              <w:spacing w:before="120"/>
              <w:jc w:val="center"/>
              <w:rPr>
                <w:rFonts w:ascii="仿宋_GB2312" w:eastAsia="仿宋_GB2312"/>
                <w:color w:val="000000"/>
              </w:rPr>
            </w:pPr>
          </w:p>
        </w:tc>
        <w:tc>
          <w:tcPr>
            <w:tcW w:w="1980" w:type="dxa"/>
            <w:vAlign w:val="center"/>
          </w:tcPr>
          <w:p>
            <w:pPr>
              <w:spacing w:before="120"/>
              <w:jc w:val="center"/>
              <w:rPr>
                <w:rFonts w:ascii="仿宋_GB2312" w:eastAsia="仿宋_GB2312"/>
                <w:color w:val="000000"/>
              </w:rPr>
            </w:pPr>
            <w:r>
              <w:rPr>
                <w:rFonts w:hint="eastAsia" w:ascii="仿宋_GB2312" w:eastAsia="仿宋_GB2312"/>
                <w:color w:val="000000"/>
              </w:rPr>
              <w:t>所有者权益</w:t>
            </w:r>
          </w:p>
        </w:tc>
        <w:tc>
          <w:tcPr>
            <w:tcW w:w="2241" w:type="dxa"/>
            <w:gridSpan w:val="3"/>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工商登记号</w:t>
            </w:r>
          </w:p>
        </w:tc>
        <w:tc>
          <w:tcPr>
            <w:tcW w:w="2118" w:type="dxa"/>
            <w:vAlign w:val="center"/>
          </w:tcPr>
          <w:p>
            <w:pPr>
              <w:spacing w:before="120"/>
              <w:jc w:val="center"/>
              <w:rPr>
                <w:rFonts w:ascii="仿宋_GB2312" w:eastAsia="仿宋_GB2312"/>
                <w:color w:val="000000"/>
              </w:rPr>
            </w:pPr>
          </w:p>
        </w:tc>
        <w:tc>
          <w:tcPr>
            <w:tcW w:w="1980" w:type="dxa"/>
            <w:vAlign w:val="center"/>
          </w:tcPr>
          <w:p>
            <w:pPr>
              <w:spacing w:before="120"/>
              <w:jc w:val="center"/>
              <w:rPr>
                <w:rFonts w:ascii="仿宋_GB2312" w:eastAsia="仿宋_GB2312"/>
                <w:color w:val="000000"/>
              </w:rPr>
            </w:pPr>
            <w:r>
              <w:rPr>
                <w:rFonts w:hint="eastAsia" w:ascii="仿宋_GB2312" w:eastAsia="仿宋_GB2312"/>
                <w:color w:val="000000"/>
              </w:rPr>
              <w:t>税务登记号</w:t>
            </w:r>
          </w:p>
        </w:tc>
        <w:tc>
          <w:tcPr>
            <w:tcW w:w="2241" w:type="dxa"/>
            <w:gridSpan w:val="3"/>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是否依法纳税</w:t>
            </w:r>
          </w:p>
        </w:tc>
        <w:tc>
          <w:tcPr>
            <w:tcW w:w="2118" w:type="dxa"/>
            <w:vAlign w:val="center"/>
          </w:tcPr>
          <w:p>
            <w:pPr>
              <w:spacing w:before="120"/>
              <w:jc w:val="center"/>
              <w:rPr>
                <w:rFonts w:ascii="仿宋_GB2312" w:eastAsia="仿宋_GB2312"/>
                <w:color w:val="000000"/>
              </w:rPr>
            </w:pPr>
          </w:p>
        </w:tc>
        <w:tc>
          <w:tcPr>
            <w:tcW w:w="1980" w:type="dxa"/>
            <w:vAlign w:val="center"/>
          </w:tcPr>
          <w:p>
            <w:pPr>
              <w:spacing w:before="120"/>
              <w:jc w:val="center"/>
              <w:rPr>
                <w:rFonts w:ascii="仿宋_GB2312" w:eastAsia="仿宋_GB2312"/>
                <w:color w:val="000000"/>
              </w:rPr>
            </w:pPr>
            <w:r>
              <w:rPr>
                <w:rFonts w:hint="eastAsia" w:ascii="仿宋_GB2312" w:eastAsia="仿宋_GB2312"/>
                <w:color w:val="000000"/>
              </w:rPr>
              <w:t>是否参加社保</w:t>
            </w:r>
          </w:p>
        </w:tc>
        <w:tc>
          <w:tcPr>
            <w:tcW w:w="2241" w:type="dxa"/>
            <w:gridSpan w:val="3"/>
            <w:vAlign w:val="center"/>
          </w:tcPr>
          <w:p>
            <w:pPr>
              <w:spacing w:before="12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before="120"/>
              <w:jc w:val="center"/>
              <w:rPr>
                <w:rFonts w:ascii="仿宋_GB2312" w:eastAsia="仿宋_GB2312"/>
                <w:color w:val="000000"/>
              </w:rPr>
            </w:pPr>
            <w:r>
              <w:rPr>
                <w:rFonts w:hint="eastAsia" w:ascii="仿宋_GB2312" w:eastAsia="仿宋_GB2312"/>
                <w:color w:val="000000"/>
              </w:rPr>
              <w:t>服务机构情况</w:t>
            </w:r>
          </w:p>
        </w:tc>
        <w:tc>
          <w:tcPr>
            <w:tcW w:w="6339" w:type="dxa"/>
            <w:gridSpan w:val="5"/>
            <w:vAlign w:val="center"/>
          </w:tcPr>
          <w:p>
            <w:pPr>
              <w:spacing w:before="120"/>
              <w:ind w:firstLine="60" w:firstLineChars="25"/>
              <w:rPr>
                <w:rFonts w:ascii="仿宋_GB2312" w:eastAsia="仿宋_GB2312"/>
                <w:color w:val="000000"/>
              </w:rPr>
            </w:pPr>
            <w:r>
              <w:rPr>
                <w:rFonts w:hint="eastAsia" w:ascii="仿宋_GB2312" w:eastAsia="仿宋_GB2312"/>
                <w:color w:val="000000"/>
              </w:rPr>
              <w:t>名称：</w:t>
            </w:r>
          </w:p>
          <w:p>
            <w:pPr>
              <w:spacing w:before="120"/>
              <w:ind w:firstLine="60" w:firstLineChars="25"/>
              <w:rPr>
                <w:rFonts w:ascii="仿宋_GB2312" w:eastAsia="仿宋_GB2312"/>
                <w:color w:val="000000"/>
              </w:rPr>
            </w:pPr>
            <w:r>
              <w:rPr>
                <w:rFonts w:hint="eastAsia" w:ascii="仿宋_GB2312" w:eastAsia="仿宋_GB2312"/>
                <w:color w:val="000000"/>
              </w:rPr>
              <w:t>地址：</w:t>
            </w:r>
          </w:p>
          <w:p>
            <w:pPr>
              <w:spacing w:before="120"/>
              <w:ind w:firstLine="60" w:firstLineChars="25"/>
              <w:rPr>
                <w:rFonts w:ascii="仿宋_GB2312" w:eastAsia="仿宋_GB2312"/>
                <w:color w:val="000000"/>
              </w:rPr>
            </w:pPr>
            <w:r>
              <w:rPr>
                <w:rFonts w:hint="eastAsia" w:ascii="仿宋_GB2312" w:eastAsia="仿宋_GB2312"/>
                <w:color w:val="000000"/>
              </w:rPr>
              <w:t>人员状况：</w:t>
            </w:r>
          </w:p>
          <w:p>
            <w:pPr>
              <w:spacing w:before="120"/>
              <w:ind w:firstLine="60" w:firstLineChars="25"/>
              <w:rPr>
                <w:rFonts w:ascii="仿宋_GB2312" w:eastAsia="仿宋_GB2312"/>
                <w:color w:val="000000"/>
              </w:rPr>
            </w:pPr>
            <w:r>
              <w:rPr>
                <w:rFonts w:hint="eastAsia" w:ascii="仿宋_GB2312" w:eastAsia="仿宋_GB2312"/>
                <w:color w:val="000000"/>
              </w:rPr>
              <w:t>联系方式：</w:t>
            </w:r>
          </w:p>
          <w:p>
            <w:pPr>
              <w:spacing w:before="120"/>
              <w:ind w:firstLine="60" w:firstLineChars="25"/>
              <w:rPr>
                <w:rFonts w:ascii="仿宋_GB2312" w:eastAsia="仿宋_GB2312"/>
                <w:color w:val="000000"/>
              </w:rPr>
            </w:pPr>
            <w:r>
              <w:rPr>
                <w:rFonts w:hint="eastAsia" w:ascii="仿宋_GB2312" w:eastAsia="仿宋_GB2312"/>
                <w:color w:val="000000"/>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vAlign w:val="center"/>
          </w:tcPr>
          <w:p>
            <w:pPr>
              <w:spacing w:before="120"/>
              <w:jc w:val="center"/>
            </w:pPr>
            <w:r>
              <w:rPr>
                <w:rFonts w:hint="eastAsia"/>
              </w:rPr>
              <w:t>其他情况</w:t>
            </w:r>
          </w:p>
        </w:tc>
        <w:tc>
          <w:tcPr>
            <w:tcW w:w="6339" w:type="dxa"/>
            <w:gridSpan w:val="5"/>
            <w:vAlign w:val="center"/>
          </w:tcPr>
          <w:p>
            <w:pPr>
              <w:spacing w:before="120"/>
              <w:ind w:firstLine="60" w:firstLineChars="25"/>
            </w:pPr>
            <w:r>
              <w:rPr>
                <w:rFonts w:hint="eastAsia"/>
              </w:rPr>
              <w:t>如技术力量等（可另附纸说明）</w:t>
            </w:r>
          </w:p>
        </w:tc>
      </w:tr>
    </w:tbl>
    <w:p>
      <w:pPr>
        <w:ind w:firstLine="480" w:firstLineChars="200"/>
      </w:pPr>
    </w:p>
    <w:p>
      <w:pPr>
        <w:pStyle w:val="838"/>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ind w:firstLine="643" w:firstLineChars="200"/>
        <w:jc w:val="center"/>
        <w:rPr>
          <w:rFonts w:hint="eastAsia"/>
          <w:b/>
          <w:sz w:val="32"/>
          <w:szCs w:val="32"/>
        </w:rPr>
      </w:pPr>
    </w:p>
    <w:p>
      <w:pPr>
        <w:ind w:firstLine="643" w:firstLineChars="200"/>
        <w:jc w:val="center"/>
        <w:rPr>
          <w:b/>
          <w:sz w:val="32"/>
          <w:szCs w:val="32"/>
        </w:rPr>
      </w:pPr>
      <w:r>
        <w:rPr>
          <w:rFonts w:hint="eastAsia"/>
          <w:b/>
          <w:sz w:val="32"/>
          <w:szCs w:val="32"/>
        </w:rPr>
        <w:t>投标人同类项目实施业绩一览表</w:t>
      </w:r>
    </w:p>
    <w:p>
      <w:pPr>
        <w:pStyle w:val="25"/>
        <w:snapToGrid w:val="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富阳区禁毒宣教中心布展项目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25"/>
        <w:snapToGrid w:val="0"/>
        <w:rPr>
          <w:rFonts w:ascii="仿宋" w:hAnsi="仿宋" w:eastAsia="仿宋"/>
          <w:sz w:val="24"/>
          <w:szCs w:val="24"/>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HZGSFZCF-2022-006</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采购人名称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项目名称</w:t>
            </w:r>
          </w:p>
        </w:tc>
        <w:tc>
          <w:tcPr>
            <w:tcW w:w="1800" w:type="dxa"/>
            <w:tcBorders>
              <w:top w:val="single" w:color="auto" w:sz="4" w:space="0"/>
              <w:left w:val="single" w:color="auto" w:sz="4" w:space="0"/>
              <w:right w:val="single" w:color="auto" w:sz="4" w:space="0"/>
            </w:tcBorders>
            <w:vAlign w:val="center"/>
          </w:tcPr>
          <w:p>
            <w:pPr>
              <w:snapToGrid w:val="0"/>
              <w:jc w:val="center"/>
            </w:pPr>
            <w:r>
              <w:rPr>
                <w:rFonts w:hint="eastAsia"/>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合同金额</w:t>
            </w:r>
          </w:p>
          <w:p>
            <w:pPr>
              <w:snapToGrid w:val="0"/>
              <w:jc w:val="center"/>
            </w:pPr>
            <w:r>
              <w:rPr>
                <w:rFonts w:hint="eastAsia"/>
              </w:rPr>
              <w:t>（万元）</w:t>
            </w:r>
          </w:p>
        </w:tc>
        <w:tc>
          <w:tcPr>
            <w:tcW w:w="1800" w:type="dxa"/>
            <w:tcBorders>
              <w:top w:val="single" w:color="auto" w:sz="4" w:space="0"/>
              <w:left w:val="single" w:color="auto" w:sz="4" w:space="0"/>
              <w:right w:val="single" w:color="auto" w:sz="4" w:space="0"/>
            </w:tcBorders>
            <w:vAlign w:val="center"/>
          </w:tcPr>
          <w:p>
            <w:pPr>
              <w:snapToGrid w:val="0"/>
              <w:jc w:val="center"/>
            </w:pPr>
            <w:r>
              <w:rPr>
                <w:rFonts w:hint="eastAsia"/>
              </w:rPr>
              <w:t>实施时间</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采购人联系人及</w:t>
            </w:r>
          </w:p>
          <w:p>
            <w:pPr>
              <w:snapToGrid w:val="0"/>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bl>
    <w:p>
      <w:pPr>
        <w:pStyle w:val="25"/>
        <w:wordWrap w:val="0"/>
        <w:topLinePunct/>
        <w:spacing w:before="0" w:after="0" w:line="480" w:lineRule="auto"/>
        <w:ind w:firstLine="472" w:firstLineChars="196"/>
        <w:rPr>
          <w:rFonts w:ascii="仿宋" w:hAnsi="仿宋" w:eastAsia="仿宋"/>
          <w:sz w:val="28"/>
          <w:szCs w:val="28"/>
        </w:rPr>
      </w:pPr>
      <w:r>
        <w:rPr>
          <w:rFonts w:hint="eastAsia" w:ascii="仿宋" w:hAnsi="仿宋" w:eastAsia="仿宋"/>
          <w:b/>
          <w:sz w:val="24"/>
        </w:rPr>
        <w:t>注：投标人可按上述的格式自行编制。</w:t>
      </w:r>
    </w:p>
    <w:p>
      <w:pPr>
        <w:pStyle w:val="838"/>
        <w:snapToGrid w:val="0"/>
        <w:spacing w:line="480" w:lineRule="auto"/>
        <w:rPr>
          <w:rFonts w:ascii="仿宋" w:hAnsi="仿宋"/>
          <w:szCs w:val="24"/>
        </w:rPr>
      </w:pPr>
    </w:p>
    <w:p>
      <w:pPr>
        <w:pStyle w:val="838"/>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ind w:right="600"/>
        <w:jc w:val="both"/>
        <w:rPr>
          <w:rFonts w:hint="eastAsia"/>
          <w:u w:val="single"/>
        </w:rPr>
      </w:pPr>
      <w:r>
        <w:rPr>
          <w:rFonts w:hint="eastAsia"/>
        </w:rPr>
        <w:t>日期：</w:t>
      </w:r>
      <w:r>
        <w:rPr>
          <w:rFonts w:hint="eastAsia"/>
          <w:u w:val="single"/>
        </w:rPr>
        <w:t xml:space="preserve">       年     月     日</w:t>
      </w:r>
    </w:p>
    <w:p>
      <w:pPr>
        <w:snapToGrid w:val="0"/>
        <w:ind w:right="600"/>
        <w:jc w:val="center"/>
        <w:rPr>
          <w:rFonts w:hint="eastAsia"/>
          <w:u w:val="single"/>
        </w:rPr>
      </w:pPr>
    </w:p>
    <w:p>
      <w:pPr>
        <w:snapToGrid w:val="0"/>
        <w:ind w:right="600"/>
        <w:jc w:val="center"/>
        <w:rPr>
          <w:rFonts w:hint="eastAsia"/>
          <w:u w:val="single"/>
        </w:rPr>
      </w:pPr>
    </w:p>
    <w:p>
      <w:pPr>
        <w:snapToGrid w:val="0"/>
        <w:ind w:right="600"/>
        <w:jc w:val="center"/>
        <w:rPr>
          <w:rFonts w:hint="eastAsia"/>
          <w:u w:val="single"/>
        </w:rPr>
      </w:pPr>
    </w:p>
    <w:p>
      <w:pPr>
        <w:snapToGrid w:val="0"/>
        <w:ind w:right="600"/>
        <w:jc w:val="center"/>
        <w:rPr>
          <w:rFonts w:hint="eastAsia"/>
          <w:u w:val="single"/>
        </w:rPr>
      </w:pPr>
    </w:p>
    <w:p>
      <w:pPr>
        <w:snapToGrid w:val="0"/>
        <w:ind w:right="600"/>
        <w:jc w:val="center"/>
        <w:rPr>
          <w:rFonts w:hint="eastAsia"/>
          <w:u w:val="single"/>
        </w:rPr>
      </w:pPr>
    </w:p>
    <w:p>
      <w:pPr>
        <w:snapToGrid w:val="0"/>
        <w:ind w:right="600"/>
        <w:jc w:val="center"/>
        <w:rPr>
          <w:rFonts w:hint="eastAsia"/>
          <w:b/>
          <w:sz w:val="30"/>
          <w:szCs w:val="30"/>
        </w:rPr>
      </w:pPr>
    </w:p>
    <w:p>
      <w:pPr>
        <w:snapToGrid w:val="0"/>
        <w:ind w:right="600"/>
        <w:jc w:val="center"/>
        <w:rPr>
          <w:b/>
          <w:sz w:val="30"/>
          <w:szCs w:val="30"/>
        </w:rPr>
      </w:pPr>
      <w:r>
        <w:rPr>
          <w:rFonts w:hint="eastAsia"/>
          <w:b/>
          <w:sz w:val="30"/>
          <w:szCs w:val="30"/>
        </w:rPr>
        <w:t>项目实施人员（主要从业人员及其技术资格）一览表</w:t>
      </w:r>
    </w:p>
    <w:p>
      <w:pPr>
        <w:pStyle w:val="25"/>
        <w:snapToGrid w:val="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富阳区禁毒宣教中心布展项目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25"/>
        <w:snapToGrid w:val="0"/>
        <w:rPr>
          <w:rFonts w:ascii="仿宋" w:hAnsi="仿宋" w:eastAsia="仿宋"/>
          <w:sz w:val="24"/>
          <w:szCs w:val="24"/>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HZGSFZCF-2022-006</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参加本单位</w:t>
            </w:r>
          </w:p>
          <w:p>
            <w:pPr>
              <w:snapToGrid w:val="0"/>
              <w:spacing w:before="156" w:beforeLines="50" w:after="50" w:line="46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劳动合</w:t>
            </w:r>
          </w:p>
          <w:p>
            <w:pPr>
              <w:snapToGrid w:val="0"/>
              <w:spacing w:before="156" w:beforeLines="50" w:after="50" w:line="46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before="156" w:beforeLines="50" w:after="50" w:line="46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bl>
    <w:p>
      <w:pPr>
        <w:snapToGrid w:val="0"/>
        <w:spacing w:line="480" w:lineRule="auto"/>
        <w:jc w:val="left"/>
      </w:pPr>
      <w:r>
        <w:rPr>
          <w:rFonts w:hint="eastAsia"/>
        </w:rPr>
        <w:t xml:space="preserve">注：1、在填写时，如本表格不适合投标人的实际情况，可根据本表格式自行划表填写。 </w:t>
      </w:r>
    </w:p>
    <w:p>
      <w:pPr>
        <w:snapToGrid w:val="0"/>
        <w:spacing w:line="480" w:lineRule="auto"/>
        <w:ind w:firstLine="480" w:firstLineChars="200"/>
        <w:jc w:val="left"/>
      </w:pPr>
      <w:r>
        <w:rPr>
          <w:rFonts w:hint="eastAsia"/>
        </w:rPr>
        <w:t>2、本表结合“第三章 评标办法及评分标准”中相关人员要求，后附人员证书等证明材料复印件。</w:t>
      </w:r>
    </w:p>
    <w:p>
      <w:pPr>
        <w:pStyle w:val="838"/>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68"/>
        <w:snapToGrid w:val="0"/>
        <w:spacing w:before="124" w:after="124"/>
        <w:ind w:left="0" w:firstLine="0" w:firstLineChars="0"/>
        <w:jc w:val="center"/>
        <w:rPr>
          <w:b/>
          <w:sz w:val="32"/>
          <w:szCs w:val="32"/>
        </w:rPr>
      </w:pPr>
    </w:p>
    <w:p>
      <w:pPr>
        <w:snapToGrid w:val="0"/>
        <w:jc w:val="center"/>
        <w:rPr>
          <w:rFonts w:hint="eastAsia"/>
          <w:b/>
          <w:sz w:val="32"/>
          <w:szCs w:val="32"/>
        </w:rPr>
      </w:pPr>
    </w:p>
    <w:p>
      <w:pPr>
        <w:snapToGrid w:val="0"/>
        <w:jc w:val="center"/>
        <w:rPr>
          <w:b/>
          <w:sz w:val="32"/>
          <w:szCs w:val="32"/>
        </w:rPr>
      </w:pPr>
      <w:r>
        <w:rPr>
          <w:rFonts w:hint="eastAsia"/>
          <w:b/>
          <w:sz w:val="32"/>
          <w:szCs w:val="32"/>
        </w:rPr>
        <w:t>投标响应函</w:t>
      </w:r>
    </w:p>
    <w:p>
      <w:pPr>
        <w:pStyle w:val="47"/>
        <w:spacing w:beforeLines="0" w:afterLines="0" w:line="360" w:lineRule="auto"/>
        <w:rPr>
          <w:rFonts w:ascii="仿宋" w:hAnsi="仿宋"/>
        </w:rPr>
      </w:pPr>
      <w:r>
        <w:rPr>
          <w:rFonts w:hint="eastAsia" w:ascii="仿宋" w:hAnsi="仿宋"/>
          <w:lang w:eastAsia="zh-CN"/>
        </w:rPr>
        <w:t>杭州市公安局富阳区分局</w:t>
      </w:r>
      <w:r>
        <w:rPr>
          <w:rFonts w:hint="eastAsia" w:ascii="仿宋" w:hAnsi="仿宋"/>
        </w:rPr>
        <w:t>：</w:t>
      </w:r>
    </w:p>
    <w:p>
      <w:pPr>
        <w:pStyle w:val="47"/>
        <w:spacing w:beforeLines="0" w:afterLines="0" w:line="360" w:lineRule="auto"/>
        <w:ind w:firstLine="480" w:firstLineChars="200"/>
        <w:rPr>
          <w:rFonts w:ascii="仿宋" w:hAnsi="仿宋"/>
        </w:rPr>
      </w:pPr>
      <w:r>
        <w:rPr>
          <w:rFonts w:hint="eastAsia" w:ascii="仿宋" w:hAnsi="仿宋"/>
        </w:rPr>
        <w:t>我</w:t>
      </w:r>
      <w:r>
        <w:rPr>
          <w:rFonts w:hint="eastAsia" w:ascii="仿宋" w:hAnsi="仿宋"/>
          <w:u w:val="single"/>
        </w:rPr>
        <w:t>（姓名）</w:t>
      </w:r>
      <w:r>
        <w:rPr>
          <w:rFonts w:hint="eastAsia" w:ascii="仿宋" w:hAnsi="仿宋"/>
        </w:rPr>
        <w:t>系</w:t>
      </w:r>
      <w:r>
        <w:rPr>
          <w:rFonts w:hint="eastAsia" w:ascii="仿宋" w:hAnsi="仿宋"/>
          <w:u w:val="single"/>
        </w:rPr>
        <w:t xml:space="preserve">（投标人名称）         </w:t>
      </w:r>
      <w:r>
        <w:rPr>
          <w:rFonts w:hint="eastAsia" w:ascii="仿宋" w:hAnsi="仿宋"/>
        </w:rPr>
        <w:t>的法定代表人，授权</w:t>
      </w:r>
      <w:r>
        <w:rPr>
          <w:rFonts w:hint="eastAsia" w:ascii="仿宋" w:hAnsi="仿宋"/>
          <w:u w:val="single"/>
        </w:rPr>
        <w:t xml:space="preserve">        </w:t>
      </w:r>
      <w:r>
        <w:rPr>
          <w:rFonts w:hint="eastAsia" w:ascii="仿宋" w:hAnsi="仿宋"/>
        </w:rPr>
        <w:t>（全名、职务）为全权代表，参加贵方组织的</w:t>
      </w:r>
      <w:r>
        <w:rPr>
          <w:rFonts w:hint="eastAsia" w:ascii="仿宋" w:hAnsi="仿宋"/>
          <w:u w:val="single"/>
        </w:rPr>
        <w:t xml:space="preserve"> </w:t>
      </w:r>
      <w:r>
        <w:rPr>
          <w:rFonts w:hint="eastAsia" w:ascii="仿宋" w:hAnsi="仿宋"/>
          <w:u w:val="single"/>
          <w:lang w:eastAsia="zh-CN"/>
        </w:rPr>
        <w:t>富阳区禁毒宣教中心布展项目</w:t>
      </w:r>
      <w:r>
        <w:rPr>
          <w:rFonts w:hint="eastAsia" w:ascii="仿宋" w:hAnsi="仿宋"/>
          <w:u w:val="single"/>
        </w:rPr>
        <w:t xml:space="preserve"> </w:t>
      </w:r>
      <w:r>
        <w:rPr>
          <w:rFonts w:hint="eastAsia" w:ascii="仿宋" w:hAnsi="仿宋"/>
        </w:rPr>
        <w:t>（项目编号：</w:t>
      </w:r>
      <w:r>
        <w:rPr>
          <w:rFonts w:hint="eastAsia" w:ascii="仿宋" w:hAnsi="仿宋"/>
          <w:lang w:eastAsia="zh-CN"/>
        </w:rPr>
        <w:t>HZGSFZCF-2022-006</w:t>
      </w:r>
      <w:r>
        <w:rPr>
          <w:rFonts w:hint="eastAsia" w:ascii="仿宋" w:hAnsi="仿宋"/>
        </w:rPr>
        <w:t>）采购的有关活动，并对此项目进行投标。为此，我方就本次投标有关事项郑重声明如下：</w:t>
      </w:r>
    </w:p>
    <w:p>
      <w:pPr>
        <w:pStyle w:val="47"/>
        <w:spacing w:beforeLines="0" w:afterLines="0" w:line="360" w:lineRule="auto"/>
        <w:rPr>
          <w:rFonts w:ascii="仿宋" w:hAnsi="仿宋"/>
        </w:rPr>
      </w:pPr>
      <w:r>
        <w:rPr>
          <w:rFonts w:hint="eastAsia" w:ascii="仿宋" w:hAnsi="仿宋"/>
        </w:rPr>
        <w:t xml:space="preserve">    1.我方承诺已经具备《中华人民共和国政府采购法》中规定的参加政府采购活动的供应商应当具备的条件：</w:t>
      </w:r>
    </w:p>
    <w:p>
      <w:pPr>
        <w:ind w:firstLine="480" w:firstLineChars="200"/>
        <w:rPr>
          <w:kern w:val="0"/>
        </w:rPr>
      </w:pPr>
      <w:r>
        <w:rPr>
          <w:rFonts w:hint="eastAsia"/>
          <w:kern w:val="0"/>
        </w:rPr>
        <w:t>（1）具有独立承担民事责任能力；</w:t>
      </w:r>
    </w:p>
    <w:p>
      <w:pPr>
        <w:ind w:firstLine="480" w:firstLineChars="200"/>
        <w:rPr>
          <w:kern w:val="0"/>
        </w:rPr>
      </w:pPr>
      <w:r>
        <w:rPr>
          <w:rFonts w:hint="eastAsia"/>
          <w:kern w:val="0"/>
        </w:rPr>
        <w:t>（2）具有良好的商业信誉和健全的财务会计制度；</w:t>
      </w:r>
    </w:p>
    <w:p>
      <w:pPr>
        <w:ind w:firstLine="480" w:firstLineChars="200"/>
        <w:rPr>
          <w:kern w:val="0"/>
        </w:rPr>
      </w:pPr>
      <w:r>
        <w:rPr>
          <w:rFonts w:hint="eastAsia"/>
          <w:kern w:val="0"/>
        </w:rPr>
        <w:t>（3）具有履行合同所必需的设备和专业技术能力；</w:t>
      </w:r>
    </w:p>
    <w:p>
      <w:pPr>
        <w:ind w:firstLine="480" w:firstLineChars="200"/>
        <w:rPr>
          <w:kern w:val="0"/>
        </w:rPr>
      </w:pPr>
      <w:r>
        <w:rPr>
          <w:rFonts w:hint="eastAsia"/>
          <w:kern w:val="0"/>
        </w:rPr>
        <w:t>（4）有依法缴纳税收和社会保障资金的良好记录；</w:t>
      </w:r>
    </w:p>
    <w:p>
      <w:pPr>
        <w:ind w:firstLine="480" w:firstLineChars="200"/>
        <w:rPr>
          <w:kern w:val="0"/>
        </w:rPr>
      </w:pPr>
      <w:r>
        <w:rPr>
          <w:rFonts w:hint="eastAsia"/>
          <w:kern w:val="0"/>
        </w:rPr>
        <w:t>（5）遵守中华人民共和国政府采购有关规定，没有违反政府采购法规、政策的记录；</w:t>
      </w:r>
    </w:p>
    <w:p>
      <w:pPr>
        <w:ind w:firstLine="480" w:firstLineChars="200"/>
        <w:rPr>
          <w:kern w:val="0"/>
        </w:rPr>
      </w:pPr>
      <w:r>
        <w:rPr>
          <w:rFonts w:hint="eastAsia"/>
          <w:kern w:val="0"/>
        </w:rPr>
        <w:t>（6）具有良好的财务状况以及良好的履行合同的能力和记录；</w:t>
      </w:r>
    </w:p>
    <w:p>
      <w:pPr>
        <w:ind w:firstLine="480" w:firstLineChars="200"/>
        <w:rPr>
          <w:kern w:val="0"/>
        </w:rPr>
      </w:pPr>
      <w:r>
        <w:rPr>
          <w:rFonts w:hint="eastAsia"/>
          <w:kern w:val="0"/>
        </w:rPr>
        <w:t>（7）法人代表及财务主管在本次前三年内没有刑事犯罪记录，没有行贿受贿或者偷税漏税等欺诈行为；</w:t>
      </w:r>
    </w:p>
    <w:p>
      <w:pPr>
        <w:pStyle w:val="47"/>
        <w:spacing w:beforeLines="0" w:afterLines="0" w:line="360" w:lineRule="auto"/>
        <w:ind w:firstLine="480" w:firstLineChars="200"/>
        <w:rPr>
          <w:rFonts w:ascii="仿宋" w:hAnsi="仿宋"/>
        </w:rPr>
      </w:pPr>
      <w:r>
        <w:rPr>
          <w:rFonts w:hint="eastAsia" w:ascii="仿宋" w:hAnsi="仿宋"/>
        </w:rPr>
        <w:t>（8）没有发生重大经济纠纷和走私犯罪记录。</w:t>
      </w:r>
    </w:p>
    <w:p>
      <w:pPr>
        <w:pStyle w:val="47"/>
        <w:spacing w:beforeLines="0" w:afterLines="0" w:line="360" w:lineRule="auto"/>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ind w:firstLine="480" w:firstLineChars="200"/>
        <w:rPr>
          <w:kern w:val="0"/>
        </w:rPr>
      </w:pPr>
      <w:r>
        <w:rPr>
          <w:rFonts w:hint="eastAsia"/>
          <w:kern w:val="0"/>
        </w:rPr>
        <w:t xml:space="preserve">3.本项目实行电子投标，须提供投标人须知规定的全部投标文件，供应商应准备电子投标文件，按政采云平台项目采购-电子招投标操作指南及本招标文件要求递交。 </w:t>
      </w:r>
    </w:p>
    <w:p>
      <w:pPr>
        <w:ind w:firstLine="480" w:firstLineChars="200"/>
        <w:rPr>
          <w:kern w:val="0"/>
        </w:rPr>
      </w:pPr>
      <w:r>
        <w:rPr>
          <w:rFonts w:hint="eastAsia"/>
          <w:kern w:val="0"/>
        </w:rPr>
        <w:t>（1）其他要求投标人提交的全部文件。</w:t>
      </w:r>
    </w:p>
    <w:p>
      <w:pPr>
        <w:ind w:firstLine="480" w:firstLineChars="200"/>
      </w:pPr>
      <w:r>
        <w:rPr>
          <w:rFonts w:hint="eastAsia"/>
        </w:rPr>
        <w:t>4.按招标文件要求提供和交付的货物和服务的投标报价详见报价一览表。</w:t>
      </w:r>
    </w:p>
    <w:p>
      <w:pPr>
        <w:ind w:firstLine="480" w:firstLineChars="200"/>
      </w:pPr>
      <w:r>
        <w:rPr>
          <w:rFonts w:hint="eastAsia"/>
        </w:rPr>
        <w:t>5.我方已详细审查全部招标文件，确认无误，同意并保证遵守招标文件（包括答疑文件、补充文件、更正公告等）的各项规定和要求。</w:t>
      </w:r>
    </w:p>
    <w:p>
      <w:pPr>
        <w:ind w:firstLine="480" w:firstLineChars="200"/>
      </w:pPr>
      <w:r>
        <w:rPr>
          <w:rFonts w:hint="eastAsia"/>
        </w:rPr>
        <w:t>6.保证忠实地执行双方所签订的合同，并承担合同规定的责任和义务。</w:t>
      </w:r>
    </w:p>
    <w:p>
      <w:pPr>
        <w:ind w:firstLine="480" w:firstLineChars="200"/>
      </w:pPr>
      <w:r>
        <w:rPr>
          <w:rFonts w:hint="eastAsia"/>
        </w:rPr>
        <w:t>7.保证遵守招标文件中的其他有关规定。</w:t>
      </w:r>
    </w:p>
    <w:p>
      <w:pPr>
        <w:ind w:firstLine="480" w:firstLineChars="200"/>
        <w:jc w:val="left"/>
      </w:pPr>
      <w:r>
        <w:rPr>
          <w:rFonts w:hint="eastAsia"/>
        </w:rPr>
        <w:t>8.我方同意提供按照贵方可能要求的与其投标有关的一切数据或资料，理解贵方不一定要接受最低价的投标或收到的任何投标。</w:t>
      </w:r>
    </w:p>
    <w:p>
      <w:pPr>
        <w:ind w:firstLine="480" w:firstLineChars="200"/>
        <w:jc w:val="left"/>
      </w:pPr>
      <w:r>
        <w:rPr>
          <w:rFonts w:hint="eastAsia"/>
        </w:rPr>
        <w:t>9.我方向贵方提交的所有投标文件、资料都是准确的和真实的。</w:t>
      </w:r>
    </w:p>
    <w:p>
      <w:pPr>
        <w:spacing w:beforeLines="0" w:line="460" w:lineRule="exact"/>
        <w:ind w:firstLine="482" w:firstLineChars="200"/>
        <w:jc w:val="left"/>
        <w:rPr>
          <w:rFonts w:hint="eastAsia" w:ascii="仿宋_GB2312" w:hAnsi="仿宋" w:eastAsia="仿宋_GB2312"/>
          <w:b/>
          <w:bCs/>
          <w:color w:val="000000"/>
          <w:sz w:val="24"/>
        </w:rPr>
      </w:pPr>
      <w:r>
        <w:rPr>
          <w:rFonts w:hint="eastAsia" w:ascii="仿宋_GB2312" w:hAnsi="仿宋" w:eastAsia="仿宋_GB2312"/>
          <w:b/>
          <w:bCs/>
          <w:color w:val="000000"/>
          <w:sz w:val="24"/>
        </w:rPr>
        <w:t>10.我方承诺投标有效期从提交投标文件的截止之日起</w:t>
      </w:r>
      <w:r>
        <w:rPr>
          <w:rFonts w:hint="eastAsia" w:ascii="仿宋_GB2312" w:hAnsi="仿宋" w:eastAsia="仿宋_GB2312"/>
          <w:b/>
          <w:bCs/>
          <w:color w:val="000000"/>
          <w:sz w:val="24"/>
          <w:u w:val="single"/>
        </w:rPr>
        <w:t xml:space="preserve"> 90 </w:t>
      </w:r>
      <w:r>
        <w:rPr>
          <w:rFonts w:hint="eastAsia" w:ascii="仿宋_GB2312" w:hAnsi="仿宋" w:eastAsia="仿宋_GB2312"/>
          <w:b/>
          <w:bCs/>
          <w:color w:val="000000"/>
          <w:sz w:val="24"/>
        </w:rPr>
        <w:t>天，不少于采购文件中载明的投标有效期（从提交投标文件的截止之日起90天）。</w:t>
      </w:r>
    </w:p>
    <w:p>
      <w:pPr>
        <w:ind w:firstLine="480" w:firstLineChars="200"/>
        <w:jc w:val="left"/>
      </w:pPr>
      <w:r>
        <w:rPr>
          <w:rFonts w:hint="eastAsia"/>
        </w:rPr>
        <w:t>1</w:t>
      </w:r>
      <w:r>
        <w:rPr>
          <w:rFonts w:hint="eastAsia"/>
          <w:lang w:val="en-US" w:eastAsia="zh-CN"/>
        </w:rPr>
        <w:t>1</w:t>
      </w:r>
      <w:r>
        <w:rPr>
          <w:rFonts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firstLineChars="200"/>
        <w:jc w:val="left"/>
      </w:pPr>
      <w:r>
        <w:rPr>
          <w:rFonts w:hint="eastAsia"/>
        </w:rPr>
        <w:t>（1)提供虚假材料谋取中标、成交的；</w:t>
      </w:r>
    </w:p>
    <w:p>
      <w:pPr>
        <w:ind w:firstLine="480" w:firstLineChars="200"/>
        <w:jc w:val="left"/>
      </w:pPr>
      <w:r>
        <w:rPr>
          <w:rFonts w:hint="eastAsia"/>
        </w:rPr>
        <w:t>（2)采取不正当手段诋毁、排挤其他供应商的；</w:t>
      </w:r>
    </w:p>
    <w:p>
      <w:pPr>
        <w:ind w:firstLine="480" w:firstLineChars="200"/>
        <w:jc w:val="left"/>
      </w:pPr>
      <w:r>
        <w:rPr>
          <w:rFonts w:hint="eastAsia"/>
        </w:rPr>
        <w:t>（3)与采购人、其它供应商或者采购代理机构恶意串通的；</w:t>
      </w:r>
    </w:p>
    <w:p>
      <w:pPr>
        <w:ind w:firstLine="480" w:firstLineChars="200"/>
        <w:jc w:val="left"/>
      </w:pPr>
      <w:r>
        <w:rPr>
          <w:rFonts w:hint="eastAsia"/>
        </w:rPr>
        <w:t>（4)向采购人、采购代理机构行贿或者提供其他不正当利益的；</w:t>
      </w:r>
    </w:p>
    <w:p>
      <w:pPr>
        <w:ind w:firstLine="480" w:firstLineChars="200"/>
        <w:jc w:val="left"/>
      </w:pPr>
      <w:r>
        <w:rPr>
          <w:rFonts w:hint="eastAsia"/>
        </w:rPr>
        <w:t>（5)在招标采购过程中与采购人进行协商谈判的；</w:t>
      </w:r>
    </w:p>
    <w:p>
      <w:pPr>
        <w:ind w:firstLine="480" w:firstLineChars="200"/>
        <w:jc w:val="left"/>
      </w:pPr>
      <w:r>
        <w:rPr>
          <w:rFonts w:hint="eastAsia"/>
        </w:rPr>
        <w:t>（6)拒绝有关部门监督检查或提供虚假情况的。</w:t>
      </w:r>
    </w:p>
    <w:p>
      <w:pPr>
        <w:ind w:firstLine="480" w:firstLineChars="200"/>
        <w:jc w:val="left"/>
      </w:pPr>
      <w:r>
        <w:rPr>
          <w:rFonts w:hint="eastAsia"/>
        </w:rPr>
        <w:t>供应商有前款第（1)至（5)项情形之一的，中标、成交无效。</w:t>
      </w:r>
    </w:p>
    <w:p>
      <w:pPr>
        <w:ind w:firstLine="480" w:firstLineChars="200"/>
        <w:jc w:val="left"/>
      </w:pPr>
      <w:r>
        <w:rPr>
          <w:rFonts w:hint="eastAsia"/>
        </w:rPr>
        <w:t>以上事项如有虚假或隐瞒，我方愿意承担一切后果，并不再寻求任何旨在减轻或免除法律责任的辩解。</w:t>
      </w:r>
    </w:p>
    <w:p>
      <w:pPr>
        <w:ind w:firstLine="480" w:firstLineChars="200"/>
        <w:jc w:val="left"/>
      </w:pPr>
      <w:r>
        <w:rPr>
          <w:rFonts w:hint="eastAsia"/>
        </w:rPr>
        <w:t>与本投标有关的一切正式往来通讯请寄：</w:t>
      </w:r>
    </w:p>
    <w:p>
      <w:pPr>
        <w:ind w:firstLine="480" w:firstLineChars="200"/>
        <w:jc w:val="left"/>
      </w:pPr>
    </w:p>
    <w:p>
      <w:pPr>
        <w:ind w:firstLine="480" w:firstLineChars="200"/>
        <w:jc w:val="left"/>
        <w:rPr>
          <w:u w:val="single"/>
        </w:rPr>
      </w:pPr>
      <w:r>
        <w:rPr>
          <w:rFonts w:hint="eastAsia"/>
        </w:rPr>
        <w:t>投标人全称(电子签章):</w:t>
      </w:r>
      <w:r>
        <w:rPr>
          <w:rFonts w:hint="eastAsia"/>
          <w:u w:val="single"/>
        </w:rPr>
        <w:t xml:space="preserve">                                   </w:t>
      </w:r>
    </w:p>
    <w:p>
      <w:pPr>
        <w:ind w:firstLine="480" w:firstLineChars="200"/>
        <w:jc w:val="left"/>
        <w:rPr>
          <w:u w:val="single"/>
        </w:rPr>
      </w:pPr>
      <w:r>
        <w:rPr>
          <w:rFonts w:hint="eastAsia"/>
        </w:rPr>
        <w:t>法定代表人（</w:t>
      </w:r>
      <w:r>
        <w:rPr>
          <w:rFonts w:hint="eastAsia" w:ascii="仿宋_GB2312" w:eastAsia="仿宋_GB2312"/>
          <w:color w:val="000000"/>
        </w:rPr>
        <w:t>签名或签章</w:t>
      </w:r>
      <w:r>
        <w:rPr>
          <w:rFonts w:hint="eastAsia"/>
        </w:rPr>
        <w:t>）:</w:t>
      </w:r>
      <w:r>
        <w:rPr>
          <w:rFonts w:hint="eastAsia"/>
          <w:u w:val="single"/>
        </w:rPr>
        <w:t xml:space="preserve">                               </w:t>
      </w:r>
    </w:p>
    <w:p>
      <w:pPr>
        <w:ind w:firstLine="480" w:firstLineChars="200"/>
        <w:rPr>
          <w:u w:val="single"/>
        </w:rPr>
      </w:pPr>
      <w:r>
        <w:rPr>
          <w:rFonts w:hint="eastAsia"/>
        </w:rPr>
        <w:t>授权代表（</w:t>
      </w:r>
      <w:r>
        <w:rPr>
          <w:rFonts w:hint="eastAsia" w:ascii="仿宋_GB2312" w:eastAsia="仿宋_GB2312"/>
          <w:color w:val="000000"/>
        </w:rPr>
        <w:t>签名或签章</w:t>
      </w:r>
      <w:r>
        <w:rPr>
          <w:rFonts w:hint="eastAsia"/>
        </w:rPr>
        <w:t>）:</w:t>
      </w:r>
      <w:r>
        <w:rPr>
          <w:rFonts w:hint="eastAsia"/>
          <w:u w:val="single"/>
        </w:rPr>
        <w:t xml:space="preserve">                                 </w:t>
      </w:r>
    </w:p>
    <w:p>
      <w:pPr>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ind w:firstLine="480" w:firstLineChars="200"/>
        <w:jc w:val="left"/>
        <w:rPr>
          <w:u w:val="single"/>
        </w:rPr>
      </w:pPr>
      <w:r>
        <w:rPr>
          <w:rFonts w:hint="eastAsia"/>
        </w:rPr>
        <w:t>电话：</w:t>
      </w:r>
      <w:r>
        <w:rPr>
          <w:rFonts w:hint="eastAsia"/>
          <w:u w:val="single"/>
        </w:rPr>
        <w:t xml:space="preserve">                      </w:t>
      </w:r>
      <w:r>
        <w:rPr>
          <w:rFonts w:hint="eastAsia"/>
        </w:rPr>
        <w:t>传真：</w:t>
      </w:r>
      <w:r>
        <w:rPr>
          <w:rFonts w:hint="eastAsia"/>
          <w:u w:val="single"/>
        </w:rPr>
        <w:t xml:space="preserve">                      </w:t>
      </w:r>
    </w:p>
    <w:p>
      <w:pPr>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82" w:firstLineChars="200"/>
        <w:rPr>
          <w:b/>
        </w:rPr>
      </w:pPr>
    </w:p>
    <w:p>
      <w:pPr>
        <w:ind w:firstLine="482" w:firstLineChars="200"/>
        <w:rPr>
          <w:b/>
        </w:rPr>
      </w:pPr>
      <w:r>
        <w:rPr>
          <w:rFonts w:hint="eastAsia"/>
          <w:b/>
        </w:rPr>
        <w:t>注：未按照本投标</w:t>
      </w:r>
      <w:r>
        <w:rPr>
          <w:rFonts w:hint="eastAsia" w:cs="宋体"/>
          <w:b/>
          <w:kern w:val="0"/>
        </w:rPr>
        <w:t>响应</w:t>
      </w:r>
      <w:r>
        <w:rPr>
          <w:rFonts w:hint="eastAsia"/>
          <w:b/>
        </w:rPr>
        <w:t>函要求填报的将被视为非实质性响应投标，从而可能导致该投标被拒绝。</w:t>
      </w:r>
    </w:p>
    <w:p>
      <w:pPr>
        <w:rPr>
          <w:b/>
        </w:rPr>
      </w:pPr>
    </w:p>
    <w:p>
      <w:pPr>
        <w:pStyle w:val="7"/>
        <w:keepNext w:val="0"/>
        <w:keepLines w:val="0"/>
        <w:pageBreakBefore w:val="0"/>
        <w:widowControl w:val="0"/>
        <w:kinsoku/>
        <w:wordWrap/>
        <w:overflowPunct/>
        <w:topLinePunct w:val="0"/>
        <w:autoSpaceDE/>
        <w:autoSpaceDN/>
        <w:bidi w:val="0"/>
        <w:adjustRightInd/>
        <w:snapToGrid/>
        <w:spacing w:before="0" w:after="0" w:line="480" w:lineRule="exact"/>
        <w:ind w:left="0" w:firstLine="0"/>
        <w:jc w:val="both"/>
        <w:textAlignment w:val="auto"/>
        <w:rPr>
          <w:rFonts w:hint="eastAsia" w:cs="宋体"/>
          <w:kern w:val="0"/>
          <w:sz w:val="24"/>
        </w:rPr>
      </w:pPr>
    </w:p>
    <w:p>
      <w:pPr>
        <w:pStyle w:val="7"/>
        <w:keepNext w:val="0"/>
        <w:keepLines w:val="0"/>
        <w:pageBreakBefore w:val="0"/>
        <w:widowControl w:val="0"/>
        <w:kinsoku/>
        <w:wordWrap/>
        <w:overflowPunct/>
        <w:topLinePunct w:val="0"/>
        <w:autoSpaceDE/>
        <w:autoSpaceDN/>
        <w:bidi w:val="0"/>
        <w:adjustRightInd/>
        <w:snapToGrid/>
        <w:spacing w:before="0" w:after="0" w:line="480" w:lineRule="exact"/>
        <w:ind w:left="0" w:firstLine="0"/>
        <w:jc w:val="both"/>
        <w:textAlignment w:val="auto"/>
        <w:rPr>
          <w:rFonts w:cs="宋体"/>
          <w:kern w:val="0"/>
          <w:sz w:val="24"/>
        </w:rPr>
      </w:pPr>
      <w:r>
        <w:rPr>
          <w:rFonts w:hint="eastAsia" w:cs="宋体"/>
          <w:kern w:val="0"/>
          <w:sz w:val="24"/>
        </w:rPr>
        <w:t>注：</w:t>
      </w:r>
      <w:r>
        <w:rPr>
          <w:rFonts w:hint="eastAsia" w:ascii="仿宋_GB2312" w:hAnsi="仿宋" w:eastAsia="仿宋_GB2312" w:cs="Times New Roman"/>
          <w:b/>
          <w:bCs/>
          <w:color w:val="000000"/>
          <w:sz w:val="24"/>
          <w:szCs w:val="24"/>
        </w:rPr>
        <w:t>如</w:t>
      </w:r>
      <w:r>
        <w:rPr>
          <w:rFonts w:hint="eastAsia" w:ascii="仿宋_GB2312" w:hAnsi="仿宋" w:eastAsia="仿宋_GB2312" w:cs="Times New Roman"/>
          <w:b/>
          <w:bCs/>
          <w:color w:val="000000"/>
          <w:sz w:val="24"/>
          <w:szCs w:val="24"/>
          <w:lang w:eastAsia="zh-CN"/>
        </w:rPr>
        <w:t>供应商</w:t>
      </w:r>
      <w:r>
        <w:rPr>
          <w:rFonts w:hint="eastAsia" w:ascii="仿宋_GB2312" w:hAnsi="仿宋" w:eastAsia="仿宋_GB2312" w:cs="Times New Roman"/>
          <w:b/>
          <w:bCs/>
          <w:color w:val="000000"/>
          <w:sz w:val="24"/>
          <w:szCs w:val="24"/>
        </w:rPr>
        <w:t>不是中小微企业，监狱企业、残疾人福利性单位，无需提供以下材料；若投标人对相关信息了解不充分，或者不能确定相关信息真实、准确的，不建议出具《中小企业声明函》</w:t>
      </w:r>
    </w:p>
    <w:p>
      <w:pPr>
        <w:spacing w:before="156"/>
        <w:jc w:val="center"/>
        <w:rPr>
          <w:rFonts w:hint="eastAsia" w:ascii="仿宋_GB2312" w:eastAsia="仿宋_GB2312"/>
          <w:b/>
          <w:sz w:val="32"/>
          <w:szCs w:val="32"/>
          <w:lang w:eastAsia="zh-CN"/>
        </w:rPr>
      </w:pPr>
      <w:r>
        <w:rPr>
          <w:rFonts w:hint="eastAsia" w:ascii="仿宋_GB2312" w:eastAsia="仿宋_GB2312"/>
          <w:b/>
          <w:sz w:val="32"/>
          <w:szCs w:val="32"/>
        </w:rPr>
        <w:t>中小企业声明函</w:t>
      </w:r>
      <w:r>
        <w:rPr>
          <w:rFonts w:hint="eastAsia" w:ascii="仿宋_GB2312" w:eastAsia="仿宋_GB2312"/>
          <w:b/>
          <w:sz w:val="32"/>
          <w:szCs w:val="32"/>
          <w:lang w:eastAsia="zh-CN"/>
        </w:rPr>
        <w:t>（货物）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rPr>
      </w:pPr>
      <w:r>
        <w:rPr>
          <w:rFonts w:hint="eastAsia" w:ascii="仿宋_GB2312" w:eastAsia="仿宋_GB2312"/>
        </w:rPr>
        <w:t>本公司（联合体）郑重声明，根据《政府采购促进中小企业发展暂行办法》（财库[2020]46号）的规定，本公司（联合体）参加</w:t>
      </w:r>
      <w:r>
        <w:rPr>
          <w:rFonts w:hint="eastAsia" w:ascii="仿宋_GB2312" w:eastAsia="仿宋_GB2312"/>
          <w:u w:val="single"/>
        </w:rPr>
        <w:t xml:space="preserve">       （</w:t>
      </w:r>
      <w:r>
        <w:rPr>
          <w:rFonts w:hint="eastAsia" w:ascii="仿宋_GB2312" w:eastAsia="仿宋_GB2312"/>
          <w:u w:val="single"/>
          <w:lang w:eastAsia="zh-CN"/>
        </w:rPr>
        <w:t>采购</w:t>
      </w:r>
      <w:r>
        <w:rPr>
          <w:rFonts w:hint="eastAsia" w:ascii="仿宋_GB2312" w:eastAsia="仿宋_GB2312"/>
          <w:u w:val="single"/>
        </w:rPr>
        <w:t>单位名称）</w:t>
      </w:r>
      <w:r>
        <w:rPr>
          <w:rFonts w:hint="eastAsia" w:ascii="仿宋_GB2312" w:eastAsia="仿宋_GB2312"/>
        </w:rPr>
        <w:t>的</w:t>
      </w:r>
      <w:r>
        <w:rPr>
          <w:rFonts w:hint="eastAsia" w:ascii="仿宋_GB2312" w:eastAsia="仿宋_GB2312"/>
          <w:u w:val="single"/>
        </w:rPr>
        <w:t xml:space="preserve">       （项目名称）</w:t>
      </w:r>
      <w:r>
        <w:rPr>
          <w:rFonts w:hint="eastAsia" w:ascii="仿宋_GB2312" w:eastAsia="仿宋_GB2312"/>
        </w:rPr>
        <w:t>采购活动，</w:t>
      </w:r>
      <w:r>
        <w:rPr>
          <w:rFonts w:hint="eastAsia" w:ascii="仿宋_GB2312" w:eastAsia="仿宋_GB2312"/>
          <w:lang w:eastAsia="zh-CN"/>
        </w:rPr>
        <w:t>提供的货物全部由符合政策要求的中小企业制造</w:t>
      </w:r>
      <w:r>
        <w:rPr>
          <w:rFonts w:hint="eastAsia" w:ascii="仿宋_GB2312" w:eastAsia="仿宋_GB2312"/>
        </w:rPr>
        <w:t>。相关企业（含联合体中的中小企业、签订分包意向协议的中小企业）的具体情况如下：</w:t>
      </w:r>
    </w:p>
    <w:tbl>
      <w:tblPr>
        <w:tblStyle w:val="90"/>
        <w:tblW w:w="10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776"/>
        <w:gridCol w:w="1468"/>
        <w:gridCol w:w="1244"/>
        <w:gridCol w:w="1143"/>
        <w:gridCol w:w="1216"/>
        <w:gridCol w:w="142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19"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i w:val="0"/>
                <w:iCs w:val="0"/>
                <w:color w:val="auto"/>
                <w:kern w:val="0"/>
                <w:sz w:val="24"/>
                <w:szCs w:val="24"/>
                <w:highlight w:val="none"/>
                <w:lang w:val="en-US" w:eastAsia="zh-CN" w:bidi="ar"/>
              </w:rPr>
            </w:pPr>
            <w:r>
              <w:rPr>
                <w:rFonts w:hint="eastAsia" w:ascii="仿宋" w:hAnsi="仿宋" w:cs="仿宋"/>
                <w:i w:val="0"/>
                <w:iCs w:val="0"/>
                <w:color w:val="auto"/>
                <w:kern w:val="0"/>
                <w:sz w:val="24"/>
                <w:szCs w:val="24"/>
                <w:highlight w:val="none"/>
                <w:lang w:val="en-US" w:eastAsia="zh-CN" w:bidi="ar"/>
              </w:rPr>
              <w:t>序号</w:t>
            </w:r>
          </w:p>
        </w:tc>
        <w:tc>
          <w:tcPr>
            <w:tcW w:w="1776"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i w:val="0"/>
                <w:iCs w:val="0"/>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lang w:val="en-US" w:eastAsia="zh-CN" w:bidi="ar"/>
              </w:rPr>
              <w:t>标的名称</w:t>
            </w:r>
          </w:p>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i w:val="0"/>
                <w:iCs w:val="0"/>
                <w:color w:val="auto"/>
                <w:kern w:val="0"/>
                <w:sz w:val="24"/>
                <w:szCs w:val="24"/>
                <w:highlight w:val="none"/>
                <w:lang w:val="en-US" w:eastAsia="zh-CN" w:bidi="ar"/>
              </w:rPr>
            </w:pPr>
            <w:r>
              <w:rPr>
                <w:rFonts w:hint="eastAsia" w:ascii="仿宋" w:hAnsi="仿宋" w:eastAsia="仿宋" w:cs="仿宋"/>
                <w:i w:val="0"/>
                <w:iCs w:val="0"/>
                <w:color w:val="auto"/>
                <w:kern w:val="0"/>
                <w:sz w:val="20"/>
                <w:szCs w:val="20"/>
                <w:highlight w:val="none"/>
                <w:lang w:val="en-US" w:eastAsia="zh-CN" w:bidi="ar"/>
              </w:rPr>
              <w:t>（即采购需求清单中的货物名称）</w:t>
            </w:r>
          </w:p>
        </w:tc>
        <w:tc>
          <w:tcPr>
            <w:tcW w:w="1468"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i w:val="0"/>
                <w:iCs w:val="0"/>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lang w:val="en-US" w:eastAsia="zh-CN" w:bidi="ar"/>
              </w:rPr>
              <w:t>采购文件中明确的所属行业</w:t>
            </w:r>
          </w:p>
        </w:tc>
        <w:tc>
          <w:tcPr>
            <w:tcW w:w="1244"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i w:val="0"/>
                <w:iCs w:val="0"/>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lang w:val="en-US" w:eastAsia="zh-CN" w:bidi="ar"/>
              </w:rPr>
              <w:t>制造商</w:t>
            </w:r>
          </w:p>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auto"/>
                <w:kern w:val="0"/>
                <w:sz w:val="24"/>
                <w:szCs w:val="24"/>
                <w:highlight w:val="none"/>
                <w:lang w:val="en-US" w:eastAsia="zh-CN" w:bidi="ar"/>
              </w:rPr>
              <w:t>（企业名称）</w:t>
            </w:r>
          </w:p>
        </w:tc>
        <w:tc>
          <w:tcPr>
            <w:tcW w:w="1143"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从业人员（人）</w:t>
            </w:r>
          </w:p>
        </w:tc>
        <w:tc>
          <w:tcPr>
            <w:tcW w:w="1216"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营业收入（万元）</w:t>
            </w:r>
          </w:p>
        </w:tc>
        <w:tc>
          <w:tcPr>
            <w:tcW w:w="1429"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资产总额（万元）</w:t>
            </w:r>
          </w:p>
        </w:tc>
        <w:tc>
          <w:tcPr>
            <w:tcW w:w="1429" w:type="dxa"/>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属于</w:t>
            </w:r>
          </w:p>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center"/>
              <w:textAlignment w:val="auto"/>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24" w:type="dxa"/>
            <w:gridSpan w:val="8"/>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both"/>
              <w:textAlignment w:val="auto"/>
              <w:rPr>
                <w:rFonts w:hint="eastAsia"/>
                <w:sz w:val="21"/>
                <w:szCs w:val="21"/>
                <w:vertAlign w:val="baseline"/>
              </w:rPr>
            </w:pPr>
            <w:r>
              <w:rPr>
                <w:rFonts w:hint="eastAsia" w:ascii="仿宋" w:hAnsi="仿宋" w:eastAsia="仿宋" w:cs="仿宋"/>
                <w:b/>
                <w:bCs/>
                <w:i w:val="0"/>
                <w:iCs w:val="0"/>
                <w:color w:val="000000"/>
                <w:kern w:val="0"/>
                <w:sz w:val="21"/>
                <w:szCs w:val="21"/>
                <w:u w:val="none"/>
                <w:lang w:val="en-US" w:eastAsia="zh-CN" w:bidi="ar"/>
              </w:rPr>
              <w:t>一、基础装饰部分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多孔砖墙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墙面一般抹灰</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深渊镜感应门（1.62*2.38m弧形，含感应装置电机等配件）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阳光之地感应门（1.66*2.38m弧形，含传感装置电机等配件）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前厅感应移门（1.75*2.7m，含传感装置电机等配件）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木质门</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木质防火门</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金属门窗套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橡胶板卷材楼地面</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防静电活动地板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块料楼地面</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块料楼地面</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石材零星项目</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钢化玻璃地面</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金属踢脚线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金属隔断</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金属隔断</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玻璃隔断</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墙面装饰板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带骨架幕墙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玻璃幕墙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吊顶天棚</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吊顶天棚</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天棚喷刷涂料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墙面喷刷涂料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墙面喷刷涂料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墙面喷刷涂料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墙面喷刷涂料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墙面喷刷涂料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金属装饰线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金属装饰线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金属装饰线</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恶之花走道20mm黑色钢架定制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砖砌体拆除</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墙柱面龙骨及饰面拆除</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平面块料拆除</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天棚面龙骨及饰面拆除</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混凝土构件拆除</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原有衣柜、吧台、门窗及洗手台等拆除及外运</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原有店招拆除及外运</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零星修补</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满堂脚手架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外脚手架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建筑业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24" w:type="dxa"/>
            <w:gridSpan w:val="8"/>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both"/>
              <w:textAlignment w:val="auto"/>
              <w:rPr>
                <w:rFonts w:hint="eastAsia"/>
                <w:sz w:val="21"/>
                <w:szCs w:val="21"/>
                <w:vertAlign w:val="baseline"/>
              </w:rPr>
            </w:pPr>
            <w:r>
              <w:rPr>
                <w:rFonts w:hint="eastAsia" w:ascii="仿宋" w:hAnsi="仿宋" w:eastAsia="仿宋" w:cs="仿宋"/>
                <w:b/>
                <w:bCs/>
                <w:i w:val="0"/>
                <w:iCs w:val="0"/>
                <w:color w:val="000000"/>
                <w:kern w:val="0"/>
                <w:sz w:val="21"/>
                <w:szCs w:val="21"/>
                <w:u w:val="none"/>
                <w:lang w:val="en-US" w:eastAsia="zh-CN" w:bidi="ar"/>
              </w:rPr>
              <w:t>二、安装部分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配电箱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配电箱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电力电缆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电力电缆头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装饰灯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装饰灯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装饰灯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装饰灯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插座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插座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插座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插座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接线盒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接线盒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接线盒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送配电装置系统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桥架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管道支架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配线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线槽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线槽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信息插座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接线盒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消火栓钢管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室内消火栓 </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脚手架搭拆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rPr>
            </w:pPr>
            <w:r>
              <w:rPr>
                <w:rFonts w:hint="eastAsia" w:cs="宋体"/>
                <w:color w:val="000000"/>
                <w:kern w:val="0"/>
                <w:sz w:val="21"/>
                <w:szCs w:val="21"/>
                <w:lang w:val="en-US" w:eastAsia="zh-CN"/>
              </w:rPr>
              <w:t>建筑</w:t>
            </w:r>
            <w:r>
              <w:rPr>
                <w:rFonts w:hint="eastAsia" w:ascii="仿宋" w:hAnsi="仿宋" w:eastAsia="仿宋" w:cs="宋体"/>
                <w:color w:val="000000"/>
                <w:kern w:val="0"/>
                <w:sz w:val="21"/>
                <w:szCs w:val="21"/>
                <w:lang w:val="en-US" w:eastAsia="zh-CN"/>
              </w:rPr>
              <w:t>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24" w:type="dxa"/>
            <w:gridSpan w:val="8"/>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both"/>
              <w:textAlignment w:val="auto"/>
              <w:rPr>
                <w:rFonts w:hint="eastAsia" w:eastAsia="仿宋"/>
                <w:sz w:val="21"/>
                <w:szCs w:val="21"/>
                <w:vertAlign w:val="baseline"/>
                <w:lang w:val="en-US" w:eastAsia="zh-CN"/>
              </w:rPr>
            </w:pPr>
            <w:r>
              <w:rPr>
                <w:rFonts w:hint="eastAsia"/>
                <w:sz w:val="21"/>
                <w:szCs w:val="21"/>
                <w:vertAlign w:val="baseline"/>
                <w:lang w:val="en-US" w:eastAsia="zh-CN"/>
              </w:rPr>
              <w:t>三、</w:t>
            </w:r>
            <w:r>
              <w:rPr>
                <w:rFonts w:hint="eastAsia" w:ascii="仿宋" w:hAnsi="仿宋" w:eastAsia="仿宋" w:cs="仿宋"/>
                <w:b/>
                <w:bCs/>
                <w:i w:val="0"/>
                <w:iCs w:val="0"/>
                <w:color w:val="000000"/>
                <w:kern w:val="0"/>
                <w:sz w:val="21"/>
                <w:szCs w:val="21"/>
                <w:u w:val="none"/>
                <w:lang w:val="en-US" w:eastAsia="zh-CN" w:bidi="ar"/>
              </w:rPr>
              <w:t>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毒品历史展示屏设备</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音响</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毒品历史智能互动设备</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影像投射设备</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烟雾机</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烟油</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显示屏</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玻璃+成像膜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播放控制主机</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框体支架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多媒体音箱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实体微缩模型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线材</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16</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000000"/>
                <w:kern w:val="3"/>
                <w:sz w:val="21"/>
                <w:szCs w:val="21"/>
                <w:u w:val="none"/>
                <w:lang w:val="en-US" w:eastAsia="zh-CN" w:bidi="ar-SA"/>
              </w:rPr>
            </w:pPr>
            <w:r>
              <w:rPr>
                <w:rFonts w:hint="eastAsia" w:ascii="仿宋" w:hAnsi="仿宋" w:eastAsia="仿宋" w:cs="宋体"/>
                <w:color w:val="000000"/>
                <w:kern w:val="0"/>
                <w:sz w:val="21"/>
                <w:szCs w:val="21"/>
              </w:rPr>
              <w:t>VR 互动设备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毒品危害展示设备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智能感应设备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19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禁毒天使展示屏</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音响</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禁毒课堂展示屏</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音响</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音影像投射设备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智能感应装置</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LED屏幕</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29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人流统计器</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影像投射设备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智能感应装置</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影像投射设备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auto"/>
                <w:kern w:val="3"/>
                <w:sz w:val="21"/>
                <w:szCs w:val="21"/>
                <w:highlight w:val="none"/>
                <w:shd w:val="clear" w:color="auto" w:fill="FFFFFF"/>
                <w:lang w:val="en-US" w:eastAsia="zh-CN" w:bidi="ar-SA"/>
              </w:rPr>
            </w:pPr>
            <w:r>
              <w:rPr>
                <w:rFonts w:hint="eastAsia" w:cs="仿宋"/>
                <w:i w:val="0"/>
                <w:iCs w:val="0"/>
                <w:color w:val="auto"/>
                <w:sz w:val="21"/>
                <w:szCs w:val="21"/>
                <w:highlight w:val="none"/>
                <w:shd w:val="clear" w:color="auto" w:fill="FFFFFF"/>
                <w:lang w:val="en-US" w:eastAsia="zh-CN"/>
              </w:rPr>
              <w:t>35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智能感应装置</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影像投射设备</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智能感应装置</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led屏幕</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播控主机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智能感应识别台</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音响</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43</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000000"/>
                <w:kern w:val="3"/>
                <w:sz w:val="21"/>
                <w:szCs w:val="21"/>
                <w:u w:val="none"/>
                <w:lang w:val="en-US" w:eastAsia="zh-CN" w:bidi="ar-SA"/>
              </w:rPr>
            </w:pPr>
            <w:r>
              <w:rPr>
                <w:rFonts w:hint="eastAsia" w:ascii="仿宋" w:hAnsi="仿宋" w:eastAsia="仿宋" w:cs="宋体"/>
                <w:color w:val="000000"/>
                <w:kern w:val="0"/>
                <w:sz w:val="21"/>
                <w:szCs w:val="21"/>
              </w:rPr>
              <w:t>迎宾机器人</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展厅集中控制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内容播放控制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中控界面</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中控服务器</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音响控制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ipad</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网络控制强电电箱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主路由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网络交换机</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AC控制器</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无线AP/高频</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AP/POE交换机</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24" w:type="dxa"/>
            <w:gridSpan w:val="8"/>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both"/>
              <w:textAlignment w:val="auto"/>
              <w:rPr>
                <w:rFonts w:hint="eastAsia" w:eastAsia="仿宋"/>
                <w:sz w:val="21"/>
                <w:szCs w:val="21"/>
                <w:vertAlign w:val="baseline"/>
                <w:lang w:eastAsia="zh-CN"/>
              </w:rPr>
            </w:pPr>
            <w:r>
              <w:rPr>
                <w:rFonts w:hint="eastAsia"/>
                <w:b/>
                <w:bCs/>
                <w:i w:val="0"/>
                <w:iCs w:val="0"/>
                <w:sz w:val="21"/>
                <w:szCs w:val="21"/>
                <w:vertAlign w:val="baseline"/>
                <w:lang w:eastAsia="zh-CN"/>
              </w:rPr>
              <w:t>四、</w:t>
            </w:r>
            <w:r>
              <w:rPr>
                <w:rFonts w:hint="eastAsia" w:ascii="仿宋" w:hAnsi="仿宋" w:eastAsia="仿宋" w:cs="宋体"/>
                <w:b/>
                <w:bCs/>
                <w:color w:val="000000"/>
                <w:kern w:val="0"/>
                <w:sz w:val="21"/>
                <w:szCs w:val="21"/>
              </w:rPr>
              <w:t>多媒体软件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智能实时互动系统</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原创动画视频基于专题片级的后期处理史诗动画（采用MAYA+AE制作）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定制交互软件（语音+视频+图文）</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000000"/>
                <w:kern w:val="3"/>
                <w:sz w:val="21"/>
                <w:szCs w:val="21"/>
                <w:u w:val="none"/>
                <w:lang w:val="en-US" w:eastAsia="zh-CN" w:bidi="ar-SA"/>
              </w:rPr>
            </w:pPr>
            <w:r>
              <w:rPr>
                <w:rFonts w:hint="eastAsia" w:ascii="仿宋" w:hAnsi="仿宋" w:eastAsia="仿宋" w:cs="宋体"/>
                <w:color w:val="000000"/>
                <w:kern w:val="0"/>
                <w:sz w:val="21"/>
                <w:szCs w:val="21"/>
              </w:rPr>
              <w:t>3D动画8K弧面屏特效影片（采用MAYA ARNOLD+Nuke制作）</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全息AR增强现实动画</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定制动态灯箱背景物料+LED动态编程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定制动态灯箱背景物料+LED动态编程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定制动态灯箱背景物料+LED动态编程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真人交互视频</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AI抓取交互视频软件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声控触发交互软件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雷达感应交互软件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VR全景沉浸式体感+写实级3D动画视觉体验系统</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动画影片</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原创三渲二动画+动态补捉禁毒宣传片（采用MAYA+VRAY）</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270度原创环幕院线级3D动画影片（采用MAYA+VRAY制作）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定制雷达投影融合AR互动软件</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定制雷达体感融合互动系统</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定制雷达体感融合互动系统</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定制雷达体感融合互动系统</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重力感应物体互动识别+多点触控</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22</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000000"/>
                <w:kern w:val="3"/>
                <w:sz w:val="21"/>
                <w:szCs w:val="21"/>
                <w:u w:val="none"/>
                <w:lang w:val="en-US" w:eastAsia="zh-CN" w:bidi="ar-SA"/>
              </w:rPr>
            </w:pPr>
            <w:r>
              <w:rPr>
                <w:rFonts w:hint="eastAsia" w:ascii="仿宋" w:hAnsi="仿宋" w:eastAsia="仿宋" w:cs="宋体"/>
                <w:color w:val="000000"/>
                <w:kern w:val="0"/>
                <w:sz w:val="21"/>
                <w:szCs w:val="21"/>
              </w:rPr>
              <w:t>智能实时互动软件</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23</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000000"/>
                <w:kern w:val="3"/>
                <w:sz w:val="21"/>
                <w:szCs w:val="21"/>
                <w:u w:val="none"/>
                <w:lang w:val="en-US" w:eastAsia="zh-CN" w:bidi="ar-SA"/>
              </w:rPr>
            </w:pPr>
            <w:r>
              <w:rPr>
                <w:rFonts w:hint="eastAsia" w:ascii="仿宋" w:hAnsi="仿宋" w:eastAsia="仿宋" w:cs="宋体"/>
                <w:color w:val="000000"/>
                <w:kern w:val="0"/>
                <w:sz w:val="21"/>
                <w:szCs w:val="21"/>
              </w:rPr>
              <w:t>程序编程+语音导入</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24</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iCs w:val="0"/>
                <w:color w:val="000000"/>
                <w:kern w:val="3"/>
                <w:sz w:val="21"/>
                <w:szCs w:val="21"/>
                <w:u w:val="none"/>
                <w:lang w:val="en-US" w:eastAsia="zh-CN" w:bidi="ar-SA"/>
              </w:rPr>
            </w:pPr>
            <w:r>
              <w:rPr>
                <w:rFonts w:hint="eastAsia" w:ascii="仿宋" w:hAnsi="仿宋" w:eastAsia="仿宋" w:cs="宋体"/>
                <w:color w:val="000000"/>
                <w:kern w:val="0"/>
                <w:sz w:val="21"/>
                <w:szCs w:val="21"/>
              </w:rPr>
              <w:t>全彩激光雾森装置</w:t>
            </w:r>
          </w:p>
        </w:tc>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宋体"/>
                <w:color w:val="000000"/>
                <w:kern w:val="0"/>
                <w:sz w:val="21"/>
                <w:szCs w:val="21"/>
              </w:rPr>
              <w:t>软件与信息技术服务业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24" w:type="dxa"/>
            <w:gridSpan w:val="8"/>
            <w:noWrap w:val="0"/>
            <w:vAlign w:val="center"/>
          </w:tcPr>
          <w:p>
            <w:pPr>
              <w:pStyle w:val="106"/>
              <w:keepNext w:val="0"/>
              <w:keepLines w:val="0"/>
              <w:pageBreakBefore w:val="0"/>
              <w:kinsoku/>
              <w:wordWrap/>
              <w:overflowPunct/>
              <w:topLinePunct w:val="0"/>
              <w:autoSpaceDE/>
              <w:autoSpaceDN/>
              <w:bidi w:val="0"/>
              <w:adjustRightInd/>
              <w:spacing w:before="0" w:after="0" w:line="240" w:lineRule="exact"/>
              <w:ind w:left="0" w:leftChars="0" w:firstLine="0" w:firstLineChars="0"/>
              <w:jc w:val="both"/>
              <w:textAlignment w:val="auto"/>
              <w:rPr>
                <w:rFonts w:hint="eastAsia" w:eastAsia="仿宋"/>
                <w:sz w:val="21"/>
                <w:szCs w:val="21"/>
                <w:vertAlign w:val="baseline"/>
                <w:lang w:eastAsia="zh-CN"/>
              </w:rPr>
            </w:pPr>
            <w:r>
              <w:rPr>
                <w:rFonts w:hint="eastAsia"/>
                <w:b/>
                <w:bCs/>
                <w:sz w:val="21"/>
                <w:szCs w:val="21"/>
                <w:vertAlign w:val="baseline"/>
                <w:lang w:eastAsia="zh-CN"/>
              </w:rPr>
              <w:t>五、</w:t>
            </w:r>
            <w:r>
              <w:rPr>
                <w:rFonts w:hint="eastAsia" w:ascii="仿宋" w:hAnsi="仿宋" w:eastAsia="仿宋" w:cs="宋体"/>
                <w:b/>
                <w:bCs/>
                <w:color w:val="000000"/>
                <w:kern w:val="0"/>
                <w:sz w:val="21"/>
                <w:szCs w:val="21"/>
              </w:rPr>
              <w:t>广告物料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深渊镜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深渊镜死门</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动态灯箱（不含编程）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动态灯箱（不含编程）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软膜灯箱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软膜灯箱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亚克力雕刻发光地图uv喷绘</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成品动态灯箱（不含编程）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A级天花灯光膜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A级天花灯光膜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A级天花灯光膜</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迷你发光字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不锈钢烤漆字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不锈钢烤漆字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不锈钢烤漆字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水晶字喷漆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19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水晶字喷漆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软膜灯箱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馆名</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水晶字喷漆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不锈钢烤漆字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迷你字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29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不锈钢烤漆字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PVC雕刻喷漆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PVC雕刻喷漆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PVC雕刻喷漆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户外金属发光字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户外金属发光字</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导电油墨墙纸</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PVC雕刻喷漆</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拱形定制成品灯箱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地贴（带图案）</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39</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导电油墨墙</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40</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生命树定制流光画面灯箱</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41</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全屋灯带</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cs="宋体"/>
                <w:color w:val="000000"/>
                <w:kern w:val="0"/>
                <w:sz w:val="21"/>
                <w:szCs w:val="21"/>
                <w:lang w:eastAsia="zh-CN"/>
              </w:rPr>
              <w:t>工业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42</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可卡因模型</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43</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海洛因</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44</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鸦片</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45</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摇头丸</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46</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大麻</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47</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氯氨酮</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s="仿宋"/>
                <w:i w:val="0"/>
                <w:iCs w:val="0"/>
                <w:color w:val="auto"/>
                <w:sz w:val="21"/>
                <w:szCs w:val="21"/>
                <w:highlight w:val="none"/>
                <w:shd w:val="clear" w:color="auto" w:fill="FFFFFF"/>
                <w:lang w:val="en-US" w:eastAsia="zh-CN"/>
              </w:rPr>
            </w:pPr>
            <w:r>
              <w:rPr>
                <w:rFonts w:hint="eastAsia" w:cs="仿宋"/>
                <w:i w:val="0"/>
                <w:iCs w:val="0"/>
                <w:color w:val="auto"/>
                <w:sz w:val="21"/>
                <w:szCs w:val="21"/>
                <w:highlight w:val="none"/>
                <w:shd w:val="clear" w:color="auto" w:fill="FFFFFF"/>
                <w:lang w:val="en-US" w:eastAsia="zh-CN"/>
              </w:rPr>
              <w:t>48</w:t>
            </w:r>
          </w:p>
        </w:tc>
        <w:tc>
          <w:tcPr>
            <w:tcW w:w="17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kern w:val="0"/>
                <w:sz w:val="21"/>
                <w:szCs w:val="21"/>
                <w:lang w:val="en-US" w:eastAsia="zh-CN" w:bidi="ar-SA"/>
              </w:rPr>
            </w:pPr>
            <w:r>
              <w:rPr>
                <w:rFonts w:hint="eastAsia" w:ascii="仿宋" w:hAnsi="仿宋" w:eastAsia="仿宋" w:cs="宋体"/>
                <w:kern w:val="0"/>
                <w:sz w:val="21"/>
                <w:szCs w:val="21"/>
              </w:rPr>
              <w:t>**工具</w:t>
            </w:r>
          </w:p>
        </w:tc>
        <w:tc>
          <w:tcPr>
            <w:tcW w:w="1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租赁和商务服务业</w:t>
            </w:r>
          </w:p>
        </w:tc>
        <w:tc>
          <w:tcPr>
            <w:tcW w:w="1244"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143"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216"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c>
          <w:tcPr>
            <w:tcW w:w="1429" w:type="dxa"/>
            <w:noWrap w:val="0"/>
            <w:vAlign w:val="top"/>
          </w:tcPr>
          <w:p>
            <w:pPr>
              <w:pStyle w:val="106"/>
              <w:keepNext w:val="0"/>
              <w:keepLines w:val="0"/>
              <w:pageBreakBefore w:val="0"/>
              <w:kinsoku/>
              <w:wordWrap/>
              <w:overflowPunct/>
              <w:topLinePunct w:val="0"/>
              <w:autoSpaceDE/>
              <w:autoSpaceDN/>
              <w:bidi w:val="0"/>
              <w:adjustRightInd/>
              <w:spacing w:before="0" w:after="0" w:line="240" w:lineRule="exact"/>
              <w:jc w:val="both"/>
              <w:textAlignment w:val="auto"/>
              <w:rPr>
                <w:rFonts w:hint="eastAsia"/>
                <w:sz w:val="21"/>
                <w:szCs w:val="21"/>
                <w:vertAlign w:val="baseline"/>
              </w:rPr>
            </w:pPr>
          </w:p>
        </w:tc>
      </w:tr>
    </w:tbl>
    <w:p>
      <w:pPr>
        <w:pStyle w:val="24"/>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仿宋_GB2312" w:eastAsia="仿宋_GB2312"/>
          <w:szCs w:val="24"/>
        </w:rPr>
      </w:pPr>
      <w:r>
        <w:rPr>
          <w:rFonts w:hint="eastAsia" w:ascii="仿宋_GB2312" w:eastAsia="仿宋_GB2312"/>
          <w:szCs w:val="24"/>
        </w:rPr>
        <w:t>以上企业，不属于大企业的分支机构，不存在控股股东为大企业的情形，也不存在与大企业的负责人为同一人的情形。</w:t>
      </w:r>
    </w:p>
    <w:p>
      <w:pPr>
        <w:pStyle w:val="24"/>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仿宋_GB2312" w:eastAsia="仿宋_GB2312"/>
          <w:szCs w:val="24"/>
        </w:rPr>
      </w:pPr>
      <w:r>
        <w:rPr>
          <w:rFonts w:hint="eastAsia" w:ascii="仿宋_GB2312" w:eastAsia="仿宋_GB2312"/>
          <w:szCs w:val="24"/>
        </w:rPr>
        <w:t>本企业对上述声明内容的真实性负责。如有虚假，将依法承担相应责任。</w:t>
      </w:r>
    </w:p>
    <w:p>
      <w:pPr>
        <w:pStyle w:val="24"/>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仿宋_GB2312" w:eastAsia="仿宋_GB2312"/>
          <w:szCs w:val="24"/>
        </w:rPr>
      </w:pPr>
    </w:p>
    <w:p>
      <w:pPr>
        <w:pStyle w:val="838"/>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_GB2312" w:hAnsi="仿宋" w:eastAsia="仿宋_GB2312"/>
          <w:szCs w:val="24"/>
        </w:rPr>
      </w:pPr>
      <w:r>
        <w:rPr>
          <w:rFonts w:hint="eastAsia" w:ascii="仿宋_GB2312" w:hAnsi="仿宋" w:eastAsia="仿宋_GB2312"/>
          <w:szCs w:val="24"/>
        </w:rPr>
        <w:t>投标人全称（电子签章）：</w:t>
      </w:r>
      <w:r>
        <w:rPr>
          <w:rFonts w:hint="eastAsia" w:ascii="仿宋_GB2312" w:hAnsi="仿宋" w:eastAsia="仿宋_GB2312"/>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_GB2312" w:eastAsia="仿宋_GB2312"/>
          <w:u w:val="single"/>
        </w:rPr>
      </w:pPr>
      <w:r>
        <w:rPr>
          <w:rFonts w:hint="eastAsia" w:ascii="仿宋_GB2312" w:eastAsia="仿宋_GB2312"/>
        </w:rPr>
        <w:t>日期：</w:t>
      </w:r>
      <w:r>
        <w:rPr>
          <w:rFonts w:hint="eastAsia" w:ascii="仿宋_GB2312" w:eastAsia="仿宋_GB2312"/>
          <w:u w:val="single"/>
        </w:rPr>
        <w:t xml:space="preserve">       年    月    日</w:t>
      </w:r>
    </w:p>
    <w:p>
      <w:pPr>
        <w:pStyle w:val="24"/>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仿宋_GB2312" w:eastAsia="仿宋_GB2312"/>
          <w:szCs w:val="24"/>
        </w:rPr>
      </w:pPr>
    </w:p>
    <w:p>
      <w:pPr>
        <w:pStyle w:val="24"/>
        <w:keepNext w:val="0"/>
        <w:keepLines w:val="0"/>
        <w:pageBreakBefore w:val="0"/>
        <w:widowControl w:val="0"/>
        <w:kinsoku/>
        <w:wordWrap/>
        <w:overflowPunct/>
        <w:topLinePunct w:val="0"/>
        <w:autoSpaceDE/>
        <w:autoSpaceDN/>
        <w:bidi w:val="0"/>
        <w:adjustRightInd/>
        <w:spacing w:line="460" w:lineRule="exact"/>
        <w:ind w:firstLine="0"/>
        <w:textAlignment w:val="auto"/>
        <w:rPr>
          <w:rFonts w:ascii="仿宋_GB2312" w:eastAsia="仿宋_GB2312"/>
          <w:szCs w:val="24"/>
        </w:rPr>
      </w:pPr>
      <w:r>
        <w:rPr>
          <w:rFonts w:hint="eastAsia" w:ascii="仿宋_GB2312" w:eastAsia="仿宋_GB2312"/>
          <w:b/>
          <w:bCs/>
          <w:szCs w:val="24"/>
        </w:rPr>
        <w:t>注</w:t>
      </w:r>
      <w:r>
        <w:rPr>
          <w:rFonts w:hint="eastAsia" w:ascii="仿宋_GB2312" w:eastAsia="仿宋_GB2312"/>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outlineLvl w:val="0"/>
        <w:rPr>
          <w:rFonts w:hint="eastAsia" w:ascii="仿宋_GB2312" w:eastAsia="仿宋_GB2312"/>
        </w:rPr>
      </w:pPr>
      <w:r>
        <w:rPr>
          <w:rFonts w:hint="eastAsia" w:ascii="仿宋_GB2312" w:eastAsia="仿宋_GB2312"/>
        </w:rPr>
        <w:t>2.中小企业参加政府采购活动，应当出具规定的《中小企业声明函》，否则不得享受相关中小企业扶持政策。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pacing w:line="460" w:lineRule="exact"/>
        <w:ind w:firstLine="482" w:firstLineChars="200"/>
        <w:jc w:val="left"/>
        <w:textAlignment w:val="auto"/>
        <w:outlineLvl w:val="0"/>
        <w:rPr>
          <w:rFonts w:ascii="仿宋_GB2312" w:eastAsia="仿宋_GB2312"/>
          <w:b/>
          <w:bCs/>
        </w:rPr>
      </w:pPr>
      <w:r>
        <w:rPr>
          <w:rFonts w:hint="eastAsia" w:ascii="仿宋_GB2312" w:eastAsia="仿宋_GB2312"/>
          <w:b/>
          <w:bCs/>
          <w:lang w:val="en-US" w:eastAsia="zh-CN"/>
        </w:rPr>
        <w:t>3.</w:t>
      </w:r>
      <w:r>
        <w:rPr>
          <w:rFonts w:hint="eastAsia" w:ascii="仿宋_GB2312" w:eastAsia="仿宋_GB2312"/>
          <w:b/>
          <w:bCs/>
        </w:rPr>
        <w:t>中标供应商为小微企业、监狱企业、残疾人福利性单位的，其《中小企业声明函》、《监狱企业声明函》、《残疾人福利性单位声明函》随中标结果同时公告，接受社会监督。</w:t>
      </w:r>
    </w:p>
    <w:p>
      <w:pPr>
        <w:keepNext w:val="0"/>
        <w:keepLines w:val="0"/>
        <w:pageBreakBefore w:val="0"/>
        <w:widowControl w:val="0"/>
        <w:kinsoku/>
        <w:wordWrap/>
        <w:overflowPunct/>
        <w:topLinePunct w:val="0"/>
        <w:autoSpaceDE/>
        <w:autoSpaceDN/>
        <w:bidi w:val="0"/>
        <w:adjustRightInd/>
        <w:spacing w:line="460" w:lineRule="exact"/>
        <w:ind w:firstLine="482" w:firstLineChars="200"/>
        <w:jc w:val="left"/>
        <w:textAlignment w:val="auto"/>
        <w:outlineLvl w:val="0"/>
        <w:rPr>
          <w:b/>
        </w:rPr>
      </w:pPr>
      <w:r>
        <w:rPr>
          <w:rFonts w:hint="eastAsia"/>
          <w:b/>
          <w:lang w:val="en-US" w:eastAsia="zh-CN"/>
        </w:rPr>
        <w:t>4</w:t>
      </w:r>
      <w:r>
        <w:rPr>
          <w:rFonts w:hint="eastAsia"/>
          <w:b/>
        </w:rPr>
        <w:t>.▲投标人应当对其出具的声明函的真实性负责，提供声明函内容不实的，属于提供虚假材料谋取中标、成交，投标无效，</w:t>
      </w:r>
      <w:r>
        <w:rPr>
          <w:rFonts w:hint="eastAsia"/>
          <w:b/>
          <w:lang w:eastAsia="zh-CN"/>
        </w:rPr>
        <w:t>采购人</w:t>
      </w:r>
      <w:r>
        <w:rPr>
          <w:rFonts w:hint="eastAsia"/>
          <w:b/>
        </w:rPr>
        <w:t>有权依法将线索移交至政府采购行政监督管理部门处理，依照《中华人民共和国政府采购法》等国家有关法律规定追究相应法律责任。</w:t>
      </w:r>
    </w:p>
    <w:p>
      <w:pPr>
        <w:pStyle w:val="24"/>
        <w:keepNext w:val="0"/>
        <w:keepLines w:val="0"/>
        <w:pageBreakBefore w:val="0"/>
        <w:widowControl w:val="0"/>
        <w:kinsoku/>
        <w:wordWrap/>
        <w:overflowPunct/>
        <w:topLinePunct w:val="0"/>
        <w:autoSpaceDE/>
        <w:autoSpaceDN/>
        <w:bidi w:val="0"/>
        <w:adjustRightInd/>
        <w:spacing w:line="460" w:lineRule="exact"/>
        <w:ind w:right="480" w:firstLine="480" w:firstLineChars="200"/>
        <w:jc w:val="left"/>
        <w:textAlignment w:val="auto"/>
        <w:rPr>
          <w:szCs w:val="24"/>
        </w:rPr>
      </w:pPr>
      <w:r>
        <w:rPr>
          <w:rFonts w:hint="eastAsia"/>
          <w:szCs w:val="24"/>
          <w:lang w:val="en-US" w:eastAsia="zh-CN"/>
        </w:rPr>
        <w:t>5</w:t>
      </w:r>
      <w:r>
        <w:rPr>
          <w:rFonts w:hint="eastAsia"/>
          <w:szCs w:val="24"/>
        </w:rPr>
        <w:t>.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spacing w:line="500" w:lineRule="exact"/>
        <w:ind w:right="482" w:firstLine="0"/>
        <w:rPr>
          <w:rFonts w:hint="eastAsia" w:cs="宋体"/>
          <w:b/>
          <w:kern w:val="0"/>
        </w:rPr>
      </w:pPr>
    </w:p>
    <w:p>
      <w:pPr>
        <w:pStyle w:val="24"/>
        <w:spacing w:line="500" w:lineRule="exact"/>
        <w:ind w:right="482" w:firstLine="0"/>
        <w:rPr>
          <w:b/>
          <w:sz w:val="32"/>
          <w:szCs w:val="32"/>
        </w:rPr>
      </w:pPr>
      <w:r>
        <w:rPr>
          <w:rFonts w:hint="eastAsia" w:cs="宋体"/>
          <w:b/>
          <w:kern w:val="0"/>
        </w:rPr>
        <w:t>注：如供应商</w:t>
      </w:r>
      <w:r>
        <w:rPr>
          <w:rFonts w:cs="宋体"/>
          <w:b/>
          <w:kern w:val="0"/>
        </w:rPr>
        <w:t>不是残疾人福利性单位，无需提供以下材料</w:t>
      </w:r>
    </w:p>
    <w:p>
      <w:pPr>
        <w:spacing w:before="156"/>
        <w:jc w:val="center"/>
        <w:rPr>
          <w:rFonts w:hint="eastAsia" w:ascii="仿宋_GB2312" w:eastAsia="仿宋_GB2312"/>
          <w:b/>
          <w:sz w:val="32"/>
          <w:szCs w:val="32"/>
          <w:lang w:eastAsia="zh-CN"/>
        </w:rPr>
      </w:pPr>
      <w:r>
        <w:rPr>
          <w:rFonts w:hint="eastAsia" w:ascii="仿宋_GB2312" w:eastAsia="仿宋_GB2312"/>
          <w:b/>
          <w:sz w:val="32"/>
          <w:szCs w:val="32"/>
        </w:rPr>
        <w:t>残疾人福利性单位声明函</w:t>
      </w:r>
    </w:p>
    <w:p>
      <w:pPr>
        <w:pStyle w:val="7"/>
        <w:keepNext/>
        <w:keepLines/>
        <w:pageBreakBefore w:val="0"/>
        <w:widowControl w:val="0"/>
        <w:kinsoku/>
        <w:wordWrap/>
        <w:overflowPunct/>
        <w:topLinePunct w:val="0"/>
        <w:autoSpaceDE/>
        <w:autoSpaceDN/>
        <w:bidi w:val="0"/>
        <w:adjustRightInd/>
        <w:snapToGrid/>
        <w:spacing w:before="0" w:after="0" w:line="800" w:lineRule="exact"/>
        <w:ind w:left="578" w:hanging="578"/>
        <w:textAlignment w:val="auto"/>
        <w:rPr>
          <w:rFonts w:hint="eastAsia"/>
          <w:lang w:eastAsia="zh-CN"/>
        </w:rPr>
      </w:pPr>
    </w:p>
    <w:p>
      <w:pPr>
        <w:pStyle w:val="24"/>
        <w:keepNext w:val="0"/>
        <w:keepLines w:val="0"/>
        <w:pageBreakBefore w:val="0"/>
        <w:widowControl w:val="0"/>
        <w:kinsoku/>
        <w:wordWrap/>
        <w:overflowPunct/>
        <w:topLinePunct w:val="0"/>
        <w:autoSpaceDE/>
        <w:autoSpaceDN/>
        <w:bidi w:val="0"/>
        <w:adjustRightInd/>
        <w:spacing w:line="480" w:lineRule="exact"/>
        <w:ind w:right="482" w:firstLine="480" w:firstLineChars="200"/>
        <w:jc w:val="left"/>
        <w:textAlignment w:val="auto"/>
        <w:rPr>
          <w:rFonts w:ascii="仿宋_GB2312" w:eastAsia="仿宋_GB2312"/>
          <w:szCs w:val="24"/>
        </w:rPr>
      </w:pPr>
      <w:r>
        <w:rPr>
          <w:rFonts w:hint="eastAsia" w:ascii="仿宋_GB2312" w:eastAsia="仿宋_GB2312"/>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Cs w:val="24"/>
          <w:u w:val="single"/>
        </w:rPr>
        <w:t xml:space="preserve">           </w:t>
      </w:r>
      <w:r>
        <w:rPr>
          <w:rFonts w:hint="eastAsia" w:ascii="仿宋_GB2312" w:eastAsia="仿宋_GB2312"/>
          <w:szCs w:val="24"/>
        </w:rPr>
        <w:t>单位的</w:t>
      </w:r>
      <w:r>
        <w:rPr>
          <w:rFonts w:hint="eastAsia" w:ascii="仿宋_GB2312" w:eastAsia="仿宋_GB2312"/>
          <w:szCs w:val="24"/>
          <w:u w:val="single"/>
        </w:rPr>
        <w:t xml:space="preserve">              </w:t>
      </w:r>
      <w:r>
        <w:rPr>
          <w:rFonts w:hint="eastAsia" w:ascii="仿宋_GB2312" w:eastAsia="仿宋_GB2312"/>
          <w:szCs w:val="24"/>
        </w:rPr>
        <w:t>项目采购活动提供本单位制造的货物（由本单位承担工程/提供服务），或者提供其他残疾人福利性单位制造的货物（不包括使用非残疾人福利性单位注册商标的货物）。</w:t>
      </w:r>
    </w:p>
    <w:p>
      <w:pPr>
        <w:pStyle w:val="24"/>
        <w:keepNext w:val="0"/>
        <w:keepLines w:val="0"/>
        <w:pageBreakBefore w:val="0"/>
        <w:widowControl w:val="0"/>
        <w:kinsoku/>
        <w:wordWrap/>
        <w:overflowPunct/>
        <w:topLinePunct w:val="0"/>
        <w:autoSpaceDE/>
        <w:autoSpaceDN/>
        <w:bidi w:val="0"/>
        <w:adjustRightInd/>
        <w:spacing w:line="480" w:lineRule="exact"/>
        <w:ind w:right="482" w:firstLine="480" w:firstLineChars="200"/>
        <w:jc w:val="left"/>
        <w:textAlignment w:val="auto"/>
        <w:rPr>
          <w:rFonts w:ascii="仿宋_GB2312" w:eastAsia="仿宋_GB2312"/>
          <w:szCs w:val="24"/>
        </w:rPr>
      </w:pPr>
      <w:r>
        <w:rPr>
          <w:rFonts w:hint="eastAsia" w:ascii="仿宋_GB2312" w:eastAsia="仿宋_GB2312"/>
          <w:szCs w:val="24"/>
        </w:rPr>
        <w:t>本单位对上述声明的真实性负责。如有虚假，将依法承担相应责任。</w:t>
      </w: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 w:eastAsia="仿宋_GB2312"/>
          <w:szCs w:val="24"/>
          <w:lang w:eastAsia="zh-CN"/>
        </w:rPr>
      </w:pP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hAnsi="仿宋" w:eastAsia="仿宋_GB2312"/>
          <w:szCs w:val="24"/>
        </w:rPr>
      </w:pPr>
      <w:r>
        <w:rPr>
          <w:rFonts w:hint="eastAsia" w:ascii="仿宋_GB2312" w:hAnsi="仿宋" w:eastAsia="仿宋_GB2312"/>
          <w:szCs w:val="24"/>
        </w:rPr>
        <w:t> 投标人全称（电子签章）：</w:t>
      </w:r>
      <w:r>
        <w:rPr>
          <w:rFonts w:hint="eastAsia" w:ascii="仿宋_GB2312" w:hAnsi="仿宋" w:eastAsia="仿宋_GB2312"/>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_GB2312" w:eastAsia="仿宋_GB2312"/>
          <w:u w:val="single"/>
        </w:rPr>
      </w:pPr>
      <w:r>
        <w:rPr>
          <w:rFonts w:hint="eastAsia" w:ascii="仿宋_GB2312" w:eastAsia="仿宋_GB2312"/>
        </w:rPr>
        <w:t>日期：</w:t>
      </w:r>
      <w:r>
        <w:rPr>
          <w:rFonts w:hint="eastAsia" w:ascii="仿宋_GB2312" w:eastAsia="仿宋_GB2312"/>
          <w:u w:val="single"/>
        </w:rPr>
        <w:t xml:space="preserve">       年    月    日</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b/>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both"/>
        <w:textAlignment w:val="auto"/>
        <w:rPr>
          <w:rFonts w:hint="eastAsia"/>
          <w:b/>
        </w:rPr>
      </w:pPr>
      <w:r>
        <w:rPr>
          <w:rFonts w:hint="eastAsia"/>
          <w:b/>
          <w:lang w:val="en-US" w:eastAsia="zh-CN"/>
        </w:rPr>
        <w:t>注：1.</w:t>
      </w:r>
      <w:r>
        <w:rPr>
          <w:rFonts w:hint="eastAsia"/>
          <w:b/>
        </w:rPr>
        <w:t>中标供应商为小微企业、监狱企业、残疾人福利性单位的，其《中小企业声明函》、《监狱企业声明函》、《残疾人福利性单位声明函》随中标结果同时公告，接受社会监督。</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仿宋_GB2312" w:eastAsia="仿宋_GB2312"/>
          <w:u w:val="single"/>
        </w:rPr>
      </w:pPr>
      <w:r>
        <w:rPr>
          <w:rFonts w:hint="eastAsia"/>
          <w:b/>
          <w:lang w:val="en-US" w:eastAsia="zh-CN"/>
        </w:rPr>
        <w:t>2.</w:t>
      </w:r>
      <w:r>
        <w:rPr>
          <w:rFonts w:hint="eastAsia"/>
          <w:b/>
        </w:rPr>
        <w:t>▲投标人应当对其出具的声明函的真实性负责，提供声明函内容不实的，属于提供虚假材料谋取中标、成交，投标无效，</w:t>
      </w:r>
      <w:r>
        <w:rPr>
          <w:rFonts w:hint="eastAsia"/>
          <w:b/>
          <w:lang w:eastAsia="zh-CN"/>
        </w:rPr>
        <w:t>采购人</w:t>
      </w:r>
      <w:r>
        <w:rPr>
          <w:rFonts w:hint="eastAsia"/>
          <w:b/>
        </w:rPr>
        <w:t>有权依法将线索移交至政府采购行政监督管理部门处理，依照《中华人民共和国政府采购法》等国家有关法律规定追究相应法律责任。</w:t>
      </w:r>
    </w:p>
    <w:p>
      <w:pPr>
        <w:snapToGrid w:val="0"/>
        <w:spacing w:before="156" w:after="50" w:line="460" w:lineRule="exact"/>
        <w:jc w:val="center"/>
        <w:rPr>
          <w:rFonts w:hint="eastAsia" w:ascii="仿宋_GB2312" w:hAnsi="宋体" w:eastAsia="仿宋_GB2312"/>
          <w:b/>
          <w:color w:val="auto"/>
          <w:sz w:val="32"/>
          <w:szCs w:val="32"/>
        </w:rPr>
      </w:pPr>
    </w:p>
    <w:p>
      <w:pPr>
        <w:snapToGrid w:val="0"/>
        <w:spacing w:before="120" w:after="50" w:line="460" w:lineRule="exact"/>
        <w:jc w:val="center"/>
        <w:rPr>
          <w:rFonts w:hint="eastAsia"/>
          <w:b/>
          <w:sz w:val="32"/>
          <w:szCs w:val="32"/>
        </w:rPr>
      </w:pPr>
    </w:p>
    <w:p>
      <w:pPr>
        <w:snapToGrid w:val="0"/>
        <w:spacing w:before="120" w:after="50" w:line="460" w:lineRule="exact"/>
        <w:jc w:val="center"/>
        <w:rPr>
          <w:rFonts w:hint="eastAsia"/>
          <w:b/>
          <w:sz w:val="32"/>
          <w:szCs w:val="32"/>
        </w:rPr>
      </w:pPr>
    </w:p>
    <w:p>
      <w:pPr>
        <w:snapToGrid w:val="0"/>
        <w:spacing w:before="120" w:after="50" w:line="460" w:lineRule="exact"/>
        <w:jc w:val="center"/>
        <w:rPr>
          <w:rFonts w:hint="eastAsia"/>
          <w:b/>
          <w:sz w:val="32"/>
          <w:szCs w:val="32"/>
        </w:rPr>
      </w:pPr>
    </w:p>
    <w:p>
      <w:pPr>
        <w:snapToGrid w:val="0"/>
        <w:spacing w:before="120" w:after="50" w:line="460" w:lineRule="exact"/>
        <w:jc w:val="center"/>
        <w:rPr>
          <w:rFonts w:hint="eastAsia"/>
          <w:b/>
          <w:sz w:val="32"/>
          <w:szCs w:val="32"/>
        </w:rPr>
      </w:pPr>
    </w:p>
    <w:p>
      <w:pPr>
        <w:snapToGrid w:val="0"/>
        <w:spacing w:before="120" w:after="50" w:line="460" w:lineRule="exact"/>
        <w:jc w:val="center"/>
        <w:rPr>
          <w:rFonts w:hint="eastAsia"/>
          <w:b/>
          <w:sz w:val="32"/>
          <w:szCs w:val="32"/>
        </w:rPr>
      </w:pPr>
    </w:p>
    <w:p>
      <w:pPr>
        <w:snapToGrid w:val="0"/>
        <w:spacing w:before="120" w:after="50" w:line="460" w:lineRule="exact"/>
        <w:jc w:val="center"/>
        <w:rPr>
          <w:b/>
          <w:sz w:val="32"/>
        </w:rPr>
      </w:pPr>
      <w:r>
        <w:rPr>
          <w:rFonts w:hint="eastAsia"/>
          <w:b/>
          <w:sz w:val="32"/>
          <w:szCs w:val="32"/>
        </w:rPr>
        <w:t>报价</w:t>
      </w:r>
      <w:r>
        <w:rPr>
          <w:rFonts w:hint="eastAsia"/>
          <w:b/>
          <w:sz w:val="32"/>
        </w:rPr>
        <w:t>一览表</w:t>
      </w:r>
    </w:p>
    <w:p>
      <w:pPr>
        <w:pStyle w:val="25"/>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富阳区禁毒宣教中心布展项目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u w:val="single"/>
        </w:rPr>
      </w:pPr>
      <w:r>
        <w:rPr>
          <w:rFonts w:hint="eastAsia"/>
        </w:rPr>
        <w:t>项目编号：</w:t>
      </w:r>
      <w:r>
        <w:rPr>
          <w:rFonts w:hint="eastAsia"/>
          <w:u w:val="single"/>
        </w:rPr>
        <w:t xml:space="preserve"> </w:t>
      </w:r>
      <w:r>
        <w:rPr>
          <w:rFonts w:hint="eastAsia"/>
          <w:u w:val="single"/>
          <w:lang w:eastAsia="zh-CN"/>
        </w:rPr>
        <w:t>HZGSFZCF-2022-006</w:t>
      </w:r>
      <w:r>
        <w:rPr>
          <w:rFonts w:hint="eastAsia"/>
          <w:u w:val="single"/>
        </w:rPr>
        <w:t xml:space="preserve"> </w:t>
      </w:r>
    </w:p>
    <w:tbl>
      <w:tblPr>
        <w:tblStyle w:val="8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170"/>
        <w:gridCol w:w="2450"/>
        <w:gridCol w:w="992"/>
        <w:gridCol w:w="1128"/>
        <w:gridCol w:w="131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规格型号          （或具体服务）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综合单价（元）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合价（元）</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服务/质保要求（年限）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 w:hAnsi="仿宋" w:eastAsia="仿宋" w:cs="仿宋"/>
                <w:sz w:val="24"/>
                <w:szCs w:val="24"/>
              </w:rPr>
            </w:pPr>
            <w:r>
              <w:rPr>
                <w:rFonts w:hint="eastAsia" w:ascii="仿宋" w:hAnsi="仿宋" w:eastAsia="仿宋" w:cs="仿宋"/>
                <w:bCs/>
                <w:sz w:val="24"/>
                <w:szCs w:val="24"/>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 w:hAnsi="仿宋" w:eastAsia="仿宋" w:cs="仿宋"/>
                <w:bCs/>
                <w:sz w:val="24"/>
                <w:szCs w:val="24"/>
              </w:rPr>
            </w:pPr>
            <w:r>
              <w:rPr>
                <w:rFonts w:hint="eastAsia" w:ascii="仿宋" w:hAnsi="仿宋" w:eastAsia="仿宋" w:cs="仿宋"/>
                <w:bCs/>
                <w:sz w:val="24"/>
                <w:szCs w:val="24"/>
              </w:rPr>
              <w:t>...</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line="300" w:lineRule="exact"/>
              <w:jc w:val="center"/>
              <w:rPr>
                <w:rFonts w:hint="eastAsia" w:ascii="仿宋_GB2312" w:hAnsi="仿宋" w:eastAsia="仿宋_GB2312" w:cs="仿宋_GB2312"/>
                <w:sz w:val="24"/>
                <w:lang w:val="zh-CN"/>
              </w:rPr>
            </w:pPr>
            <w:r>
              <w:rPr>
                <w:rFonts w:hint="eastAsia" w:ascii="仿宋_GB2312" w:hAnsi="仿宋" w:eastAsia="仿宋_GB2312" w:cs="仿宋_GB2312"/>
                <w:b/>
                <w:bCs/>
                <w:sz w:val="24"/>
                <w:lang w:val="zh-CN"/>
              </w:rPr>
              <w:t>投标总价</w:t>
            </w:r>
          </w:p>
        </w:tc>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spacing w:before="120" w:line="300" w:lineRule="exact"/>
              <w:rPr>
                <w:rFonts w:ascii="仿宋_GB2312" w:eastAsia="仿宋_GB2312"/>
                <w:sz w:val="24"/>
                <w:szCs w:val="24"/>
              </w:rPr>
            </w:pPr>
            <w:r>
              <w:rPr>
                <w:rFonts w:hint="eastAsia" w:ascii="仿宋_GB2312" w:eastAsia="仿宋_GB2312"/>
                <w:sz w:val="24"/>
                <w:szCs w:val="24"/>
              </w:rPr>
              <w:t>（小写）￥：</w:t>
            </w:r>
            <w:r>
              <w:rPr>
                <w:rFonts w:hint="eastAsia" w:ascii="仿宋_GB2312" w:eastAsia="仿宋_GB2312"/>
                <w:sz w:val="24"/>
                <w:szCs w:val="24"/>
                <w:u w:val="single"/>
              </w:rPr>
              <w:t xml:space="preserve">                           </w:t>
            </w:r>
            <w:r>
              <w:rPr>
                <w:rFonts w:hint="eastAsia" w:ascii="仿宋_GB2312" w:eastAsia="仿宋_GB2312"/>
                <w:sz w:val="24"/>
                <w:szCs w:val="24"/>
              </w:rPr>
              <w:t>元</w:t>
            </w:r>
          </w:p>
          <w:p>
            <w:pPr>
              <w:spacing w:beforeLines="0" w:line="300" w:lineRule="exact"/>
              <w:jc w:val="left"/>
              <w:rPr>
                <w:rFonts w:hint="eastAsia" w:ascii="仿宋_GB2312" w:hAnsi="仿宋" w:eastAsia="仿宋_GB2312" w:cs="仿宋_GB2312"/>
                <w:sz w:val="24"/>
                <w:lang w:val="zh-CN"/>
              </w:rPr>
            </w:pPr>
            <w:r>
              <w:rPr>
                <w:rFonts w:hint="eastAsia" w:ascii="仿宋_GB2312" w:eastAsia="仿宋_GB2312"/>
                <w:sz w:val="24"/>
                <w:szCs w:val="24"/>
              </w:rPr>
              <w:t>（大写）：</w:t>
            </w:r>
            <w:r>
              <w:rPr>
                <w:rFonts w:hint="eastAsia" w:ascii="仿宋_GB2312" w:eastAsia="仿宋_GB2312"/>
                <w:sz w:val="24"/>
                <w:szCs w:val="24"/>
                <w:u w:val="single"/>
              </w:rPr>
              <w:t xml:space="preserve">                             </w:t>
            </w:r>
            <w:r>
              <w:rPr>
                <w:rFonts w:hint="eastAsia" w:ascii="仿宋_GB2312" w:eastAsia="仿宋_GB2312"/>
                <w:sz w:val="24"/>
                <w:szCs w:val="24"/>
              </w:rPr>
              <w:t>元</w:t>
            </w:r>
          </w:p>
        </w:tc>
      </w:tr>
    </w:tbl>
    <w:p>
      <w:pPr>
        <w:keepNext w:val="0"/>
        <w:keepLines w:val="0"/>
        <w:pageBreakBefore w:val="0"/>
        <w:widowControl w:val="0"/>
        <w:kinsoku/>
        <w:wordWrap/>
        <w:overflowPunct/>
        <w:topLinePunct w:val="0"/>
        <w:autoSpaceDE/>
        <w:autoSpaceDN/>
        <w:bidi w:val="0"/>
        <w:adjustRightInd/>
        <w:spacing w:beforeLines="0" w:line="460" w:lineRule="exact"/>
        <w:textAlignment w:val="auto"/>
        <w:rPr>
          <w:rFonts w:hint="eastAsia" w:ascii="仿宋" w:hAnsi="仿宋" w:eastAsia="仿宋" w:cs="仿宋"/>
          <w:sz w:val="24"/>
        </w:rPr>
      </w:pPr>
      <w:r>
        <w:rPr>
          <w:rFonts w:hint="eastAsia" w:ascii="仿宋_GB2312" w:eastAsia="仿宋_GB2312"/>
        </w:rPr>
        <w:t>注：</w:t>
      </w:r>
      <w:r>
        <w:rPr>
          <w:rFonts w:hint="eastAsia" w:ascii="仿宋" w:hAnsi="仿宋" w:eastAsia="仿宋" w:cs="仿宋"/>
          <w:sz w:val="24"/>
        </w:rPr>
        <w:t>1、</w:t>
      </w:r>
      <w:r>
        <w:rPr>
          <w:rFonts w:hint="eastAsia" w:ascii="仿宋" w:hAnsi="仿宋" w:eastAsia="仿宋" w:cs="仿宋"/>
          <w:kern w:val="0"/>
          <w:sz w:val="24"/>
          <w:lang w:val="zh-CN"/>
        </w:rPr>
        <w:t>投标人需按本表格式填写，不得自行更改，</w:t>
      </w:r>
      <w:r>
        <w:rPr>
          <w:rFonts w:hint="eastAsia" w:ascii="仿宋" w:hAnsi="仿宋" w:eastAsia="仿宋" w:cs="仿宋"/>
          <w:sz w:val="24"/>
        </w:rPr>
        <w:t>投标报价以人民币为结算币种。</w:t>
      </w:r>
    </w:p>
    <w:p>
      <w:pPr>
        <w:keepNext w:val="0"/>
        <w:keepLines w:val="0"/>
        <w:pageBreakBefore w:val="0"/>
        <w:widowControl w:val="0"/>
        <w:kinsoku/>
        <w:wordWrap/>
        <w:overflowPunct/>
        <w:topLinePunct w:val="0"/>
        <w:autoSpaceDE/>
        <w:autoSpaceDN/>
        <w:bidi w:val="0"/>
        <w:adjustRightInd/>
        <w:spacing w:beforeLines="0"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2、投标报价应包括所需缴纳的所有税费、所有风险责任等各项费用及不可预见费等项目实施所需的一切费用。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460" w:lineRule="exact"/>
        <w:ind w:firstLine="482" w:firstLineChars="200"/>
        <w:jc w:val="left"/>
        <w:textAlignment w:val="auto"/>
        <w:rPr>
          <w:rFonts w:hint="eastAsia" w:ascii="仿宋" w:hAnsi="仿宋" w:eastAsia="仿宋" w:cs="仿宋"/>
          <w:b/>
          <w:bCs/>
          <w:kern w:val="0"/>
          <w:sz w:val="24"/>
          <w:u w:val="single"/>
          <w:lang w:val="zh-CN"/>
        </w:rPr>
      </w:pPr>
      <w:r>
        <w:rPr>
          <w:rFonts w:hint="eastAsia" w:ascii="仿宋" w:hAnsi="仿宋" w:eastAsia="仿宋" w:cs="仿宋"/>
          <w:b/>
          <w:bCs/>
          <w:kern w:val="0"/>
          <w:sz w:val="24"/>
          <w:u w:val="single"/>
          <w:lang w:val="zh-CN"/>
        </w:rPr>
        <w:t>3、“报价一览表”为多页的，每页均需加盖投标人电子签章。</w:t>
      </w:r>
    </w:p>
    <w:p>
      <w:pPr>
        <w:keepNext w:val="0"/>
        <w:keepLines w:val="0"/>
        <w:pageBreakBefore w:val="0"/>
        <w:widowControl w:val="0"/>
        <w:kinsoku/>
        <w:wordWrap/>
        <w:overflowPunct/>
        <w:topLinePunct w:val="0"/>
        <w:autoSpaceDE/>
        <w:autoSpaceDN/>
        <w:bidi w:val="0"/>
        <w:adjustRightInd/>
        <w:snapToGrid w:val="0"/>
        <w:spacing w:beforeLines="0" w:line="460" w:lineRule="exact"/>
        <w:ind w:firstLine="480" w:firstLineChars="200"/>
        <w:jc w:val="left"/>
        <w:textAlignment w:val="auto"/>
        <w:rPr>
          <w:rFonts w:hint="eastAsia" w:ascii="仿宋" w:hAnsi="仿宋" w:eastAsia="仿宋" w:cs="仿宋"/>
          <w:b w:val="0"/>
          <w:bCs w:val="0"/>
          <w:kern w:val="0"/>
          <w:sz w:val="24"/>
          <w:lang w:val="zh-CN"/>
        </w:rPr>
      </w:pPr>
      <w:r>
        <w:rPr>
          <w:rFonts w:hint="eastAsia" w:ascii="仿宋" w:hAnsi="仿宋" w:eastAsia="仿宋" w:cs="仿宋"/>
          <w:b w:val="0"/>
          <w:bCs w:val="0"/>
          <w:kern w:val="0"/>
          <w:sz w:val="24"/>
        </w:rPr>
        <w:t>4、</w:t>
      </w:r>
      <w:r>
        <w:rPr>
          <w:rFonts w:hint="eastAsia" w:ascii="仿宋" w:hAnsi="仿宋" w:eastAsia="仿宋" w:cs="仿宋"/>
          <w:b/>
          <w:bCs/>
          <w:kern w:val="0"/>
          <w:sz w:val="24"/>
          <w:lang w:val="zh-CN"/>
        </w:rPr>
        <w:t>以上表格要求细分货物名称及报价，在“规格型号（或具体服务）”一栏中，货物类项目填写规格型号，服务类项目填写具体服务。（注：请统一按采购清单表内所列货物报价）</w:t>
      </w:r>
    </w:p>
    <w:p>
      <w:pPr>
        <w:keepNext w:val="0"/>
        <w:keepLines w:val="0"/>
        <w:pageBreakBefore w:val="0"/>
        <w:widowControl w:val="0"/>
        <w:kinsoku/>
        <w:wordWrap/>
        <w:overflowPunct/>
        <w:topLinePunct w:val="0"/>
        <w:autoSpaceDE/>
        <w:autoSpaceDN/>
        <w:bidi w:val="0"/>
        <w:adjustRightInd/>
        <w:snapToGrid w:val="0"/>
        <w:spacing w:beforeLines="0" w:line="460" w:lineRule="exact"/>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、特别提示：采购机构将对项目名称和项目编号，中标供应商名称、地址和中标金额，主要中标标的的名称、规格型号（或具体服务）、数量、单价、服务要求等予以公示。</w:t>
      </w:r>
    </w:p>
    <w:p>
      <w:pPr>
        <w:pStyle w:val="838"/>
        <w:keepNext w:val="0"/>
        <w:keepLines w:val="0"/>
        <w:pageBreakBefore w:val="0"/>
        <w:widowControl w:val="0"/>
        <w:kinsoku/>
        <w:wordWrap/>
        <w:overflowPunct/>
        <w:topLinePunct w:val="0"/>
        <w:autoSpaceDE/>
        <w:autoSpaceDN/>
        <w:bidi w:val="0"/>
        <w:adjustRightInd/>
        <w:snapToGrid w:val="0"/>
        <w:spacing w:beforeLines="0" w:line="460" w:lineRule="exact"/>
        <w:ind w:firstLine="482" w:firstLineChars="200"/>
        <w:textAlignment w:val="auto"/>
        <w:rPr>
          <w:rFonts w:hint="eastAsia" w:ascii="仿宋_GB2312" w:hAnsi="仿宋" w:eastAsia="仿宋_GB2312"/>
          <w:b/>
          <w:bCs/>
          <w:color w:val="000000"/>
          <w:szCs w:val="24"/>
        </w:rPr>
      </w:pPr>
      <w:r>
        <w:rPr>
          <w:rFonts w:hint="eastAsia" w:ascii="仿宋_GB2312" w:hAnsi="仿宋" w:eastAsia="仿宋_GB2312"/>
          <w:b/>
          <w:bCs/>
          <w:color w:val="000000"/>
          <w:szCs w:val="24"/>
        </w:rPr>
        <w:t>▲</w:t>
      </w:r>
      <w:r>
        <w:rPr>
          <w:rFonts w:hint="eastAsia" w:ascii="仿宋_GB2312" w:hAnsi="仿宋" w:eastAsia="仿宋_GB2312"/>
          <w:b/>
          <w:bCs/>
          <w:color w:val="000000"/>
          <w:szCs w:val="24"/>
          <w:lang w:val="en-US" w:eastAsia="zh-CN"/>
        </w:rPr>
        <w:t>6</w:t>
      </w:r>
      <w:r>
        <w:rPr>
          <w:rFonts w:hint="eastAsia" w:ascii="仿宋_GB2312" w:hAnsi="仿宋" w:eastAsia="仿宋_GB2312"/>
          <w:b/>
          <w:bCs/>
          <w:color w:val="000000"/>
          <w:szCs w:val="24"/>
        </w:rPr>
        <w:t>、采购人将以合同形式有偿取得货物或服务，不接受投标人给予的赠品、回扣或者与采购无关的其他商品、服务，各项明细费用填写（不得出现“0元”、免费赠送等形式的无偿报价），否则投标无效。</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ascii="仿宋_GB2312" w:eastAsia="仿宋_GB2312"/>
          <w:color w:val="000000"/>
          <w:szCs w:val="22"/>
        </w:rPr>
      </w:pP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eastAsia="仿宋_GB2312"/>
          <w:color w:val="000000"/>
          <w:u w:val="single"/>
        </w:rPr>
      </w:pPr>
      <w:r>
        <w:rPr>
          <w:rFonts w:hint="eastAsia" w:ascii="仿宋_GB2312" w:eastAsia="仿宋_GB2312"/>
          <w:color w:val="000000"/>
        </w:rPr>
        <w:t>日期：</w:t>
      </w:r>
      <w:r>
        <w:rPr>
          <w:rFonts w:hint="eastAsia" w:ascii="仿宋_GB2312" w:eastAsia="仿宋_GB2312"/>
          <w:color w:val="000000"/>
          <w:u w:val="single"/>
        </w:rPr>
        <w:t xml:space="preserve">       年    月    日</w:t>
      </w:r>
    </w:p>
    <w:p>
      <w:pPr>
        <w:snapToGrid w:val="0"/>
        <w:spacing w:before="120" w:after="50" w:line="460" w:lineRule="exact"/>
        <w:jc w:val="center"/>
        <w:rPr>
          <w:b/>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投标报价明细表（格式供参考）</w:t>
      </w:r>
    </w:p>
    <w:p>
      <w:pPr>
        <w:pStyle w:val="25"/>
        <w:keepNext w:val="0"/>
        <w:keepLines w:val="0"/>
        <w:pageBreakBefore w:val="0"/>
        <w:widowControl w:val="0"/>
        <w:kinsoku/>
        <w:wordWrap/>
        <w:overflowPunct/>
        <w:topLinePunct w:val="0"/>
        <w:autoSpaceDE/>
        <w:autoSpaceDN/>
        <w:bidi w:val="0"/>
        <w:adjustRightInd/>
        <w:snapToGrid w:val="0"/>
        <w:spacing w:before="0" w:after="0" w:line="560" w:lineRule="exact"/>
        <w:textAlignment w:val="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富阳区禁毒宣教中心布展项目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u w:val="single"/>
        </w:rPr>
      </w:pPr>
      <w:r>
        <w:rPr>
          <w:rFonts w:hint="eastAsia"/>
        </w:rPr>
        <w:t>项目编号：</w:t>
      </w:r>
      <w:r>
        <w:rPr>
          <w:rFonts w:hint="eastAsia"/>
          <w:u w:val="single"/>
        </w:rPr>
        <w:t xml:space="preserve"> </w:t>
      </w:r>
      <w:r>
        <w:rPr>
          <w:rFonts w:hint="eastAsia"/>
          <w:u w:val="single"/>
          <w:lang w:eastAsia="zh-CN"/>
        </w:rPr>
        <w:t>HZGSFZCF-2022-006</w:t>
      </w:r>
      <w:r>
        <w:rPr>
          <w:rFonts w:hint="eastAsia"/>
          <w:u w:val="single"/>
        </w:rPr>
        <w:t xml:space="preserve"> </w:t>
      </w:r>
    </w:p>
    <w:tbl>
      <w:tblPr>
        <w:tblStyle w:val="8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992"/>
        <w:gridCol w:w="850"/>
        <w:gridCol w:w="851"/>
        <w:gridCol w:w="1276"/>
        <w:gridCol w:w="708"/>
        <w:gridCol w:w="709"/>
        <w:gridCol w:w="709"/>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b/>
              </w:rPr>
            </w:pPr>
            <w:r>
              <w:rPr>
                <w:rFonts w:hint="eastAsia" w:ascii="仿宋_GB2312" w:eastAsia="仿宋_GB2312"/>
                <w:b/>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品牌</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型号</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配置参数</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产地</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320" w:lineRule="exact"/>
              <w:jc w:val="center"/>
              <w:rPr>
                <w:rFonts w:ascii="仿宋_GB2312" w:eastAsia="仿宋_GB2312"/>
                <w:b/>
              </w:rPr>
            </w:pPr>
            <w:r>
              <w:rPr>
                <w:rFonts w:hint="eastAsia" w:ascii="仿宋_GB2312" w:eastAsia="仿宋_GB2312"/>
                <w:b/>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b/>
              </w:rPr>
            </w:pPr>
            <w:r>
              <w:rPr>
                <w:rFonts w:hint="eastAsia" w:ascii="仿宋_GB2312" w:eastAsia="仿宋_GB2312"/>
                <w:b/>
              </w:rPr>
              <w:t>综合单价（元）</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b/>
              </w:rPr>
            </w:pPr>
            <w:r>
              <w:rPr>
                <w:rFonts w:hint="eastAsia" w:ascii="仿宋_GB2312" w:eastAsia="仿宋_GB2312"/>
                <w:b/>
              </w:rPr>
              <w:t>合价（元）</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b/>
              </w:rPr>
            </w:pPr>
            <w:r>
              <w:rPr>
                <w:rFonts w:hint="eastAsia" w:ascii="仿宋_GB2312" w:eastAsia="仿宋_GB2312"/>
                <w:b/>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r>
              <w:rPr>
                <w:rFonts w:hint="eastAsia" w:ascii="仿宋_GB2312" w:eastAsia="仿宋_GB2312"/>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ind w:firstLine="120" w:firstLineChars="50"/>
              <w:rPr>
                <w:rFonts w:ascii="仿宋_GB2312"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r>
              <w:rPr>
                <w:rFonts w:hint="eastAsia" w:ascii="仿宋_GB2312" w:eastAsia="仿宋_GB2312"/>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ind w:firstLine="120" w:firstLineChars="50"/>
              <w:rPr>
                <w:rFonts w:ascii="仿宋_GB2312"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r>
              <w:rPr>
                <w:rFonts w:hint="eastAsia" w:ascii="仿宋_GB2312" w:eastAsia="仿宋_GB2312"/>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ind w:firstLine="120" w:firstLineChars="50"/>
              <w:rPr>
                <w:rFonts w:ascii="仿宋_GB2312"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r>
              <w:rPr>
                <w:rFonts w:hint="eastAsia" w:ascii="仿宋_GB2312" w:eastAsia="仿宋_GB2312"/>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ind w:firstLine="120" w:firstLineChars="50"/>
              <w:rPr>
                <w:rFonts w:ascii="仿宋_GB2312"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r>
              <w:rPr>
                <w:rFonts w:hint="eastAsia" w:ascii="仿宋_GB2312" w:eastAsia="仿宋_GB2312"/>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ind w:firstLine="120" w:firstLineChars="50"/>
              <w:rPr>
                <w:rFonts w:ascii="仿宋_GB2312"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r>
              <w:rPr>
                <w:rFonts w:hint="eastAsia" w:ascii="仿宋_GB2312" w:eastAsia="仿宋_GB2312"/>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ind w:firstLine="120" w:firstLineChars="50"/>
              <w:rPr>
                <w:rFonts w:ascii="仿宋_GB2312"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rFonts w:ascii="仿宋_GB2312" w:eastAsia="仿宋_GB2312"/>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83"/>
              <w:spacing w:before="120"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ind w:right="-11"/>
              <w:jc w:val="center"/>
              <w:rPr>
                <w:rFonts w:ascii="仿宋_GB2312" w:eastAsia="仿宋_GB2312"/>
              </w:rPr>
            </w:pPr>
            <w:r>
              <w:rPr>
                <w:rFonts w:hint="eastAsia" w:ascii="仿宋_GB2312" w:hAnsi="宋体" w:eastAsia="仿宋_GB2312" w:cs="宋体"/>
                <w:kern w:val="0"/>
              </w:rPr>
              <w:t>合计总价</w:t>
            </w:r>
          </w:p>
        </w:tc>
        <w:tc>
          <w:tcPr>
            <w:tcW w:w="7796" w:type="dxa"/>
            <w:gridSpan w:val="9"/>
            <w:tcBorders>
              <w:top w:val="single" w:color="auto" w:sz="4" w:space="0"/>
              <w:left w:val="single" w:color="auto" w:sz="4" w:space="0"/>
              <w:bottom w:val="single" w:color="auto" w:sz="4" w:space="0"/>
              <w:right w:val="single" w:color="auto" w:sz="4" w:space="0"/>
            </w:tcBorders>
            <w:vAlign w:val="center"/>
          </w:tcPr>
          <w:p>
            <w:pPr>
              <w:spacing w:before="156"/>
              <w:ind w:right="-24" w:rightChars="-10"/>
              <w:rPr>
                <w:rFonts w:ascii="仿宋_GB2312" w:eastAsia="仿宋_GB2312" w:cs="仿宋_GB2312"/>
                <w:lang w:val="zh-CN"/>
              </w:rPr>
            </w:pPr>
            <w:r>
              <w:rPr>
                <w:rFonts w:hint="eastAsia" w:ascii="仿宋_GB2312" w:eastAsia="仿宋_GB2312" w:cs="仿宋_GB2312"/>
                <w:lang w:val="zh-CN"/>
              </w:rPr>
              <w:t>（大写）：</w:t>
            </w:r>
            <w:r>
              <w:rPr>
                <w:rFonts w:hint="eastAsia" w:ascii="仿宋_GB2312" w:eastAsia="仿宋_GB2312" w:cs="仿宋_GB2312"/>
                <w:u w:val="single"/>
                <w:lang w:val="zh-CN"/>
              </w:rPr>
              <w:t xml:space="preserve">                         </w:t>
            </w:r>
            <w:r>
              <w:rPr>
                <w:rFonts w:hint="eastAsia" w:ascii="仿宋_GB2312" w:eastAsia="仿宋_GB2312" w:cs="仿宋_GB2312"/>
                <w:lang w:val="zh-CN"/>
              </w:rPr>
              <w:t>元</w:t>
            </w:r>
          </w:p>
          <w:p>
            <w:pPr>
              <w:ind w:right="-11"/>
            </w:pPr>
            <w:r>
              <w:rPr>
                <w:rFonts w:hint="eastAsia" w:ascii="仿宋_GB2312" w:eastAsia="仿宋_GB2312" w:cs="仿宋_GB2312"/>
                <w:lang w:val="zh-CN"/>
              </w:rPr>
              <w:t>（小写）¥：</w:t>
            </w:r>
            <w:r>
              <w:rPr>
                <w:rFonts w:hint="eastAsia" w:ascii="仿宋_GB2312" w:eastAsia="仿宋_GB2312" w:cs="仿宋_GB2312"/>
                <w:u w:val="single"/>
                <w:lang w:val="zh-CN"/>
              </w:rPr>
              <w:t xml:space="preserve">                 </w:t>
            </w:r>
            <w:r>
              <w:rPr>
                <w:rFonts w:hint="eastAsia" w:ascii="仿宋_GB2312" w:eastAsia="仿宋_GB2312" w:cs="仿宋_GB2312"/>
                <w:lang w:val="zh-CN"/>
              </w:rPr>
              <w:t>元</w:t>
            </w:r>
          </w:p>
        </w:tc>
      </w:tr>
    </w:tbl>
    <w:p>
      <w:pPr>
        <w:spacing w:beforeLines="0" w:line="400" w:lineRule="exact"/>
        <w:jc w:val="left"/>
        <w:rPr>
          <w:rFonts w:hint="eastAsia" w:ascii="仿宋_GB2312" w:hAnsi="仿宋" w:eastAsia="仿宋_GB2312"/>
          <w:color w:val="000000"/>
          <w:sz w:val="24"/>
        </w:rPr>
      </w:pPr>
      <w:r>
        <w:rPr>
          <w:rFonts w:hint="eastAsia" w:ascii="仿宋_GB2312" w:hAnsi="仿宋" w:eastAsia="仿宋_GB2312"/>
          <w:b/>
          <w:color w:val="000000"/>
          <w:sz w:val="24"/>
        </w:rPr>
        <w:t>说明：</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_GB2312" w:hAnsi="仿宋" w:eastAsia="仿宋_GB2312"/>
          <w:color w:val="000000"/>
          <w:sz w:val="24"/>
        </w:rPr>
      </w:pPr>
      <w:r>
        <w:rPr>
          <w:rFonts w:hint="eastAsia" w:ascii="仿宋_GB2312" w:hAnsi="仿宋" w:eastAsia="仿宋_GB2312"/>
          <w:color w:val="000000"/>
          <w:sz w:val="24"/>
        </w:rPr>
        <w:t>1、不提供详细投标报价明细表将视为没有实质性响应采购文件。</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_GB2312" w:hAnsi="仿宋" w:eastAsia="仿宋_GB2312"/>
          <w:color w:val="000000"/>
          <w:sz w:val="24"/>
        </w:rPr>
      </w:pPr>
      <w:r>
        <w:rPr>
          <w:rFonts w:hint="eastAsia" w:ascii="仿宋_GB2312" w:hAnsi="仿宋" w:eastAsia="仿宋_GB2312"/>
          <w:color w:val="000000"/>
          <w:sz w:val="24"/>
        </w:rPr>
        <w:t>2、投标人应详细列出各</w:t>
      </w:r>
      <w:r>
        <w:rPr>
          <w:rFonts w:hint="eastAsia" w:ascii="仿宋_GB2312" w:eastAsia="仿宋_GB2312"/>
          <w:color w:val="000000"/>
          <w:sz w:val="24"/>
          <w:lang w:eastAsia="zh-CN"/>
        </w:rPr>
        <w:t>采购清单</w:t>
      </w:r>
      <w:r>
        <w:rPr>
          <w:rFonts w:hint="eastAsia" w:ascii="仿宋_GB2312" w:hAnsi="仿宋" w:eastAsia="仿宋_GB2312"/>
          <w:color w:val="000000"/>
          <w:sz w:val="24"/>
        </w:rPr>
        <w:t>内容的报价明细，表格可自行制作，可自行增减费用项。</w:t>
      </w:r>
    </w:p>
    <w:p>
      <w:pPr>
        <w:pStyle w:val="83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 w:eastAsia="仿宋_GB2312"/>
          <w:color w:val="000000"/>
        </w:rPr>
      </w:pPr>
      <w:r>
        <w:rPr>
          <w:rFonts w:hint="eastAsia" w:ascii="仿宋_GB2312" w:hAnsi="仿宋" w:eastAsia="仿宋_GB2312"/>
          <w:color w:val="000000"/>
        </w:rPr>
        <w:t>3、报价包含但不限于</w:t>
      </w:r>
      <w:r>
        <w:rPr>
          <w:rFonts w:hint="eastAsia" w:ascii="仿宋_GB2312" w:hAnsi="仿宋" w:eastAsia="仿宋_GB2312"/>
          <w:color w:val="000000"/>
          <w:lang w:eastAsia="zh-CN"/>
        </w:rPr>
        <w:t>设备</w:t>
      </w:r>
      <w:r>
        <w:rPr>
          <w:rFonts w:hint="eastAsia" w:ascii="仿宋_GB2312" w:hAnsi="仿宋" w:eastAsia="仿宋_GB2312"/>
          <w:color w:val="000000"/>
        </w:rPr>
        <w:t>费、材料费、运输费、安装费、调试费、质保费、管理费、利润、税金等完成本项目所需的一切费用。</w:t>
      </w:r>
    </w:p>
    <w:p>
      <w:pPr>
        <w:pStyle w:val="83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 w:eastAsia="仿宋_GB2312"/>
          <w:color w:val="000000"/>
        </w:rPr>
      </w:pPr>
      <w:r>
        <w:rPr>
          <w:rFonts w:hint="eastAsia" w:ascii="仿宋_GB2312" w:hAnsi="仿宋" w:eastAsia="仿宋_GB2312"/>
          <w:color w:val="000000"/>
          <w:lang w:val="en-US" w:eastAsia="zh-CN"/>
        </w:rPr>
        <w:t>4、</w:t>
      </w:r>
      <w:r>
        <w:rPr>
          <w:rFonts w:hint="eastAsia" w:ascii="仿宋_GB2312" w:hAnsi="仿宋" w:eastAsia="仿宋_GB2312"/>
          <w:color w:val="000000"/>
        </w:rPr>
        <w:t>本明细表合计总价应与“报价一览表”中投标总价相一致。（注：请统一按采购清单表内所列货物报价）</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both"/>
        <w:textAlignment w:val="auto"/>
        <w:rPr>
          <w:b/>
          <w:sz w:val="32"/>
          <w:szCs w:val="32"/>
        </w:rPr>
      </w:pPr>
      <w:r>
        <w:rPr>
          <w:rFonts w:hint="eastAsia" w:ascii="仿宋_GB2312" w:hAnsi="仿宋" w:eastAsia="仿宋_GB2312"/>
          <w:b/>
          <w:bCs/>
          <w:color w:val="000000"/>
          <w:szCs w:val="24"/>
        </w:rPr>
        <w:t>▲</w:t>
      </w:r>
      <w:r>
        <w:rPr>
          <w:rFonts w:hint="eastAsia" w:ascii="仿宋_GB2312" w:eastAsia="仿宋_GB2312"/>
          <w:b/>
          <w:bCs/>
          <w:color w:val="000000"/>
          <w:szCs w:val="24"/>
          <w:lang w:val="en-US" w:eastAsia="zh-CN"/>
        </w:rPr>
        <w:t>5</w:t>
      </w:r>
      <w:r>
        <w:rPr>
          <w:rFonts w:hint="eastAsia" w:ascii="仿宋_GB2312" w:hAnsi="仿宋" w:eastAsia="仿宋_GB2312"/>
          <w:b/>
          <w:bCs/>
          <w:color w:val="000000"/>
          <w:szCs w:val="24"/>
        </w:rPr>
        <w:t>、采购人将以合同形式有偿取得货物或服务，不接受投标人给予的赠品、回扣或者与采购无关的其他商品、服务，各项明细费用填写（不得出现“0元”、免费赠送等形式的无偿报价），否则投标无效。</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b/>
          <w:sz w:val="32"/>
          <w:szCs w:val="32"/>
        </w:rPr>
      </w:pPr>
    </w:p>
    <w:p>
      <w:pPr>
        <w:pStyle w:val="838"/>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eastAsia="仿宋_GB2312"/>
          <w:color w:val="000000"/>
          <w:u w:val="single"/>
        </w:rPr>
      </w:pPr>
      <w:r>
        <w:rPr>
          <w:rFonts w:hint="eastAsia" w:ascii="仿宋_GB2312" w:eastAsia="仿宋_GB2312"/>
          <w:color w:val="000000"/>
        </w:rPr>
        <w:t>日期：</w:t>
      </w:r>
      <w:r>
        <w:rPr>
          <w:rFonts w:hint="eastAsia" w:ascii="仿宋_GB2312" w:eastAsia="仿宋_GB2312"/>
          <w:color w:val="000000"/>
          <w:u w:val="single"/>
        </w:rPr>
        <w:t xml:space="preserve">       年    月    日</w:t>
      </w:r>
    </w:p>
    <w:p>
      <w:pPr>
        <w:adjustRightInd w:val="0"/>
        <w:snapToGrid w:val="0"/>
        <w:spacing w:line="560" w:lineRule="exact"/>
        <w:jc w:val="center"/>
        <w:rPr>
          <w:rFonts w:hint="eastAsia"/>
          <w:b/>
          <w:sz w:val="32"/>
          <w:szCs w:val="32"/>
        </w:rPr>
      </w:pPr>
    </w:p>
    <w:p>
      <w:pPr>
        <w:adjustRightInd w:val="0"/>
        <w:snapToGrid w:val="0"/>
        <w:spacing w:line="560" w:lineRule="exact"/>
        <w:jc w:val="center"/>
      </w:pPr>
      <w:r>
        <w:rPr>
          <w:rFonts w:hint="eastAsia"/>
          <w:b/>
          <w:sz w:val="32"/>
          <w:szCs w:val="32"/>
        </w:rPr>
        <w:t>参与政府采购活动健康承诺书</w:t>
      </w:r>
    </w:p>
    <w:p>
      <w:pPr>
        <w:spacing w:before="156"/>
        <w:rPr>
          <w:sz w:val="28"/>
          <w:szCs w:val="28"/>
          <w:shd w:val="clear" w:color="auto" w:fill="FFFFFF"/>
        </w:rPr>
      </w:pPr>
    </w:p>
    <w:p>
      <w:pPr>
        <w:snapToGrid w:val="0"/>
        <w:spacing w:before="156"/>
        <w:ind w:firstLine="480" w:firstLineChars="200"/>
      </w:pPr>
      <w:r>
        <w:rPr>
          <w:rFonts w:hint="eastAsia"/>
        </w:rPr>
        <w:t>我（姓名）：</w:t>
      </w:r>
    </w:p>
    <w:p>
      <w:pPr>
        <w:snapToGrid w:val="0"/>
        <w:spacing w:before="156"/>
        <w:ind w:firstLine="480" w:firstLineChars="200"/>
      </w:pPr>
      <w:r>
        <w:rPr>
          <w:rFonts w:hint="eastAsia"/>
        </w:rPr>
        <w:t>身份证号：</w:t>
      </w:r>
    </w:p>
    <w:p>
      <w:pPr>
        <w:snapToGrid w:val="0"/>
        <w:spacing w:before="156"/>
        <w:ind w:firstLine="480" w:firstLineChars="200"/>
      </w:pPr>
      <w:r>
        <w:rPr>
          <w:rFonts w:hint="eastAsia"/>
        </w:rPr>
        <w:t>所属单位（公司） ：</w:t>
      </w:r>
    </w:p>
    <w:p>
      <w:pPr>
        <w:snapToGrid w:val="0"/>
        <w:spacing w:before="156"/>
        <w:ind w:firstLine="480" w:firstLineChars="200"/>
      </w:pPr>
      <w:r>
        <w:rPr>
          <w:rFonts w:hint="eastAsia"/>
        </w:rPr>
        <w:t>本人现郑重承诺：</w:t>
      </w:r>
    </w:p>
    <w:p>
      <w:pPr>
        <w:snapToGrid w:val="0"/>
        <w:spacing w:before="156"/>
        <w:ind w:firstLine="480" w:firstLineChars="200"/>
      </w:pPr>
      <w:r>
        <w:rPr>
          <w:rFonts w:hint="eastAsia"/>
        </w:rPr>
        <w:t>（一）不是来自（或途经）疫情重点地区，或最近14天未有国外旅居史；</w:t>
      </w:r>
    </w:p>
    <w:p>
      <w:pPr>
        <w:snapToGrid w:val="0"/>
        <w:spacing w:before="156"/>
        <w:ind w:firstLine="480" w:firstLineChars="200"/>
      </w:pPr>
      <w:r>
        <w:rPr>
          <w:rFonts w:hint="eastAsia"/>
        </w:rPr>
        <w:t>（二）未接触过新型冠状病毒感染的疑似或确诊病例；</w:t>
      </w:r>
    </w:p>
    <w:p>
      <w:pPr>
        <w:snapToGrid w:val="0"/>
        <w:spacing w:before="156"/>
        <w:ind w:firstLine="480" w:firstLineChars="200"/>
      </w:pPr>
      <w:r>
        <w:rPr>
          <w:rFonts w:hint="eastAsia"/>
        </w:rPr>
        <w:t>（三）近期无发热、咳嗽、呼吸困难等新型冠状病毒感染可疑症状；</w:t>
      </w:r>
    </w:p>
    <w:p>
      <w:pPr>
        <w:snapToGrid w:val="0"/>
        <w:spacing w:before="156"/>
        <w:ind w:firstLine="480" w:firstLineChars="200"/>
      </w:pPr>
      <w:r>
        <w:rPr>
          <w:rFonts w:hint="eastAsia"/>
        </w:rPr>
        <w:t>（四）健康码显示为绿色。</w:t>
      </w:r>
    </w:p>
    <w:p>
      <w:pPr>
        <w:snapToGrid w:val="0"/>
        <w:spacing w:before="156"/>
        <w:ind w:firstLine="480" w:firstLineChars="200"/>
      </w:pPr>
      <w:r>
        <w:rPr>
          <w:rFonts w:hint="eastAsia"/>
        </w:rPr>
        <w:t xml:space="preserve"> 如上述承诺不实而导致不良后果(如：出现疫情防控重大风险，出现确诊病例等)的，本人自愿承担相关法律责任。 </w:t>
      </w:r>
    </w:p>
    <w:p>
      <w:pPr>
        <w:snapToGrid w:val="0"/>
        <w:spacing w:before="156"/>
        <w:ind w:firstLine="720" w:firstLineChars="300"/>
      </w:pPr>
    </w:p>
    <w:p>
      <w:pPr>
        <w:snapToGrid w:val="0"/>
        <w:spacing w:before="156"/>
        <w:ind w:firstLine="720" w:firstLineChars="300"/>
      </w:pPr>
      <w:r>
        <w:rPr>
          <w:rFonts w:hint="eastAsia"/>
        </w:rPr>
        <w:t xml:space="preserve">                                           </w:t>
      </w:r>
    </w:p>
    <w:p>
      <w:pPr>
        <w:snapToGrid w:val="0"/>
        <w:spacing w:before="156"/>
        <w:ind w:firstLine="5280" w:firstLineChars="2200"/>
      </w:pPr>
      <w:r>
        <w:rPr>
          <w:rFonts w:hint="eastAsia"/>
        </w:rPr>
        <w:t xml:space="preserve">承诺人： </w:t>
      </w:r>
    </w:p>
    <w:p>
      <w:pPr>
        <w:snapToGrid w:val="0"/>
        <w:spacing w:before="156"/>
        <w:ind w:firstLine="720" w:firstLineChars="300"/>
        <w:jc w:val="left"/>
        <w:rPr>
          <w:sz w:val="20"/>
        </w:rPr>
      </w:pPr>
      <w:r>
        <w:rPr>
          <w:rFonts w:hint="eastAsia"/>
        </w:rPr>
        <w:t xml:space="preserve">                                      时间：</w:t>
      </w: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left"/>
        <w:rPr>
          <w:b/>
          <w:bCs/>
        </w:rPr>
      </w:pPr>
      <w:r>
        <w:rPr>
          <w:rFonts w:hint="eastAsia"/>
          <w:b/>
          <w:bCs/>
        </w:rPr>
        <w:t>注：本承诺函按疫情防控需要提供</w:t>
      </w:r>
    </w:p>
    <w:p>
      <w:pPr>
        <w:adjustRightInd w:val="0"/>
        <w:snapToGrid w:val="0"/>
        <w:spacing w:line="560" w:lineRule="exact"/>
        <w:jc w:val="center"/>
      </w:pPr>
    </w:p>
    <w:p>
      <w:pPr>
        <w:pStyle w:val="37"/>
        <w:spacing w:line="400" w:lineRule="exact"/>
        <w:ind w:firstLine="0"/>
        <w:rPr>
          <w:rFonts w:ascii="仿宋" w:hAnsi="仿宋"/>
          <w:spacing w:val="0"/>
          <w:sz w:val="24"/>
          <w:szCs w:val="24"/>
        </w:rPr>
      </w:pPr>
    </w:p>
    <w:p>
      <w:pPr>
        <w:pStyle w:val="37"/>
        <w:keepNext w:val="0"/>
        <w:keepLines w:val="0"/>
        <w:pageBreakBefore w:val="0"/>
        <w:widowControl w:val="0"/>
        <w:kinsoku/>
        <w:wordWrap/>
        <w:overflowPunct/>
        <w:topLinePunct w:val="0"/>
        <w:autoSpaceDE/>
        <w:autoSpaceDN/>
        <w:bidi w:val="0"/>
        <w:adjustRightInd/>
        <w:snapToGrid/>
        <w:spacing w:line="400" w:lineRule="exact"/>
        <w:ind w:firstLine="300"/>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询问函范本：</w:t>
      </w:r>
    </w:p>
    <w:p>
      <w:pPr>
        <w:pStyle w:val="86"/>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黑体"/>
          <w:b/>
          <w:bCs/>
          <w:kern w:val="2"/>
          <w:sz w:val="30"/>
          <w:szCs w:val="30"/>
          <w:highlight w:val="none"/>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宋体" w:eastAsia="黑体"/>
          <w:b w:val="0"/>
          <w:bCs/>
          <w:spacing w:val="40"/>
          <w:kern w:val="0"/>
          <w:sz w:val="36"/>
          <w:szCs w:val="36"/>
          <w:highlight w:val="none"/>
          <w:lang w:val="en-US" w:eastAsia="zh-CN" w:bidi="ar-SA"/>
        </w:rPr>
      </w:pPr>
      <w:r>
        <w:rPr>
          <w:rFonts w:hint="eastAsia" w:ascii="黑体" w:hAnsi="宋体" w:eastAsia="黑体"/>
          <w:b w:val="0"/>
          <w:bCs/>
          <w:spacing w:val="40"/>
          <w:kern w:val="0"/>
          <w:sz w:val="36"/>
          <w:szCs w:val="36"/>
          <w:highlight w:val="none"/>
          <w:lang w:val="en-US" w:eastAsia="zh-CN" w:bidi="ar-SA"/>
        </w:rPr>
        <w:t>关于XXX项目公开招标的询问函</w:t>
      </w:r>
    </w:p>
    <w:p>
      <w:pPr>
        <w:snapToGrid w:val="0"/>
        <w:spacing w:line="360" w:lineRule="auto"/>
        <w:ind w:firstLine="480" w:firstLineChars="200"/>
        <w:rPr>
          <w:rFonts w:hint="eastAsia" w:ascii="仿宋" w:hAnsi="仿宋" w:eastAsia="仿宋" w:cs="仿宋"/>
          <w:color w:val="auto"/>
          <w:sz w:val="24"/>
          <w:lang w:eastAsia="zh-CN"/>
        </w:rPr>
      </w:pP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关于（</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询问事项一</w:t>
      </w:r>
      <w:r>
        <w:rPr>
          <w:rFonts w:hint="eastAsia" w:ascii="仿宋" w:hAnsi="仿宋" w:eastAsia="仿宋" w:cs="仿宋"/>
          <w:color w:val="auto"/>
          <w:sz w:val="24"/>
        </w:rPr>
        <w:t>：</w:t>
      </w:r>
      <w:r>
        <w:rPr>
          <w:rFonts w:hint="eastAsia" w:ascii="仿宋" w:hAnsi="仿宋" w:eastAsia="仿宋" w:cs="仿宋"/>
          <w:color w:val="auto"/>
          <w:sz w:val="24"/>
          <w:lang w:eastAsia="zh-CN"/>
        </w:rPr>
        <w:t>（请明确</w:t>
      </w:r>
      <w:r>
        <w:rPr>
          <w:rFonts w:hint="eastAsia" w:ascii="仿宋" w:hAnsi="仿宋" w:eastAsia="仿宋" w:cs="仿宋"/>
          <w:bCs/>
          <w:color w:val="auto"/>
          <w:sz w:val="24"/>
        </w:rPr>
        <w:t>具体</w:t>
      </w:r>
      <w:r>
        <w:rPr>
          <w:rFonts w:hint="eastAsia" w:ascii="仿宋" w:hAnsi="仿宋" w:eastAsia="仿宋" w:cs="仿宋"/>
          <w:bCs/>
          <w:color w:val="auto"/>
          <w:sz w:val="24"/>
          <w:lang w:eastAsia="zh-CN"/>
        </w:rPr>
        <w:t>内容，并附</w:t>
      </w:r>
      <w:r>
        <w:rPr>
          <w:rFonts w:hint="eastAsia" w:ascii="仿宋" w:hAnsi="仿宋" w:eastAsia="仿宋" w:cs="仿宋"/>
          <w:color w:val="auto"/>
          <w:sz w:val="24"/>
        </w:rPr>
        <w:t>事实依据</w:t>
      </w:r>
      <w:r>
        <w:rPr>
          <w:rFonts w:hint="eastAsia" w:ascii="仿宋" w:hAnsi="仿宋" w:eastAsia="仿宋" w:cs="仿宋"/>
          <w:color w:val="auto"/>
          <w:sz w:val="24"/>
          <w:lang w:eastAsia="zh-CN"/>
        </w:rPr>
        <w:t>。）</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询问事项二</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lang w:val="en-US" w:eastAsia="zh-CN"/>
        </w:rPr>
        <w:t>...</w:t>
      </w:r>
    </w:p>
    <w:p>
      <w:pPr>
        <w:spacing w:line="360" w:lineRule="auto"/>
        <w:rPr>
          <w:rFonts w:hint="eastAsia" w:ascii="仿宋" w:hAnsi="仿宋" w:eastAsia="仿宋"/>
          <w:color w:val="auto"/>
          <w:sz w:val="24"/>
          <w:lang w:eastAsia="zh-CN"/>
        </w:rPr>
      </w:pPr>
    </w:p>
    <w:p>
      <w:pPr>
        <w:pStyle w:val="37"/>
        <w:rPr>
          <w:rFonts w:hint="eastAsia" w:ascii="仿宋" w:hAnsi="仿宋" w:eastAsia="仿宋"/>
          <w:color w:val="auto"/>
          <w:sz w:val="24"/>
          <w:lang w:eastAsia="zh-CN"/>
        </w:rPr>
      </w:pPr>
    </w:p>
    <w:p>
      <w:pPr>
        <w:pStyle w:val="37"/>
        <w:rPr>
          <w:rFonts w:hint="eastAsia" w:ascii="仿宋" w:hAnsi="仿宋" w:eastAsia="仿宋"/>
          <w:color w:val="auto"/>
          <w:sz w:val="24"/>
          <w:lang w:eastAsia="zh-CN"/>
        </w:rPr>
      </w:pPr>
    </w:p>
    <w:p>
      <w:pPr>
        <w:wordWrap w:val="0"/>
        <w:spacing w:line="360" w:lineRule="auto"/>
        <w:jc w:val="right"/>
        <w:rPr>
          <w:rFonts w:hint="default" w:ascii="仿宋" w:hAnsi="仿宋" w:eastAsia="仿宋"/>
          <w:color w:val="auto"/>
          <w:sz w:val="24"/>
          <w:u w:val="single"/>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供应商全称（盖章）：</w:t>
      </w:r>
      <w:r>
        <w:rPr>
          <w:rFonts w:hint="eastAsia" w:ascii="仿宋" w:hAnsi="仿宋" w:eastAsia="仿宋"/>
          <w:color w:val="auto"/>
          <w:sz w:val="24"/>
          <w:u w:val="single"/>
          <w:lang w:val="en-US" w:eastAsia="zh-CN"/>
        </w:rPr>
        <w:t xml:space="preserve">              </w:t>
      </w:r>
    </w:p>
    <w:p>
      <w:pPr>
        <w:spacing w:line="360" w:lineRule="auto"/>
        <w:jc w:val="center"/>
        <w:rPr>
          <w:rFonts w:ascii="仿宋" w:hAnsi="仿宋" w:eastAsia="仿宋"/>
          <w:color w:val="auto"/>
          <w:sz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法定代表人（签名或签章）：</w:t>
      </w:r>
      <w:r>
        <w:rPr>
          <w:rFonts w:hint="eastAsia" w:ascii="仿宋" w:hAnsi="仿宋" w:eastAsia="仿宋" w:cs="仿宋"/>
          <w:sz w:val="24"/>
          <w:szCs w:val="24"/>
          <w:u w:val="single"/>
          <w:lang w:val="en-US" w:eastAsia="zh-CN"/>
        </w:rPr>
        <w:t xml:space="preserve">     </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w:t>
      </w:r>
    </w:p>
    <w:p>
      <w:pPr>
        <w:snapToGrid w:val="0"/>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授权代表（签名）：</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 xml:space="preserve">                           </w:t>
      </w:r>
    </w:p>
    <w:p>
      <w:pPr>
        <w:snapToGrid w:val="0"/>
        <w:spacing w:line="360" w:lineRule="auto"/>
        <w:jc w:val="center"/>
        <w:rPr>
          <w:rFonts w:hint="eastAsia" w:ascii="仿宋" w:hAnsi="仿宋" w:eastAsia="仿宋" w:cs="仿宋"/>
          <w:color w:val="auto"/>
          <w:sz w:val="24"/>
          <w:u w:val="single"/>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lang w:eastAsia="zh-CN"/>
        </w:rPr>
        <w:t>（手机）</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w:t>
      </w:r>
    </w:p>
    <w:p>
      <w:pPr>
        <w:snapToGrid w:val="0"/>
        <w:spacing w:line="360" w:lineRule="auto"/>
        <w:ind w:firstLine="4800" w:firstLineChars="2000"/>
        <w:jc w:val="both"/>
        <w:rPr>
          <w:rFonts w:hint="default" w:ascii="仿宋" w:hAnsi="仿宋" w:eastAsia="仿宋"/>
          <w:color w:val="auto"/>
          <w:sz w:val="24"/>
          <w:u w:val="single"/>
          <w:lang w:val="en-US" w:eastAsia="zh-CN"/>
        </w:rPr>
      </w:pPr>
      <w:r>
        <w:rPr>
          <w:rFonts w:hint="eastAsia" w:ascii="仿宋" w:hAnsi="仿宋" w:eastAsia="仿宋" w:cs="仿宋"/>
          <w:color w:val="auto"/>
          <w:sz w:val="24"/>
          <w:lang w:eastAsia="zh-CN"/>
        </w:rPr>
        <w:t>电子邮箱：</w:t>
      </w:r>
      <w:r>
        <w:rPr>
          <w:rFonts w:hint="eastAsia" w:ascii="仿宋" w:hAnsi="仿宋" w:eastAsia="仿宋" w:cs="仿宋"/>
          <w:color w:val="auto"/>
          <w:sz w:val="24"/>
          <w:u w:val="single"/>
          <w:lang w:val="en-US" w:eastAsia="zh-CN"/>
        </w:rPr>
        <w:t xml:space="preserve">                        </w:t>
      </w:r>
    </w:p>
    <w:p>
      <w:pPr>
        <w:wordWrap w:val="0"/>
        <w:spacing w:line="360" w:lineRule="auto"/>
        <w:jc w:val="center"/>
        <w:rPr>
          <w:rFonts w:hint="default" w:ascii="仿宋" w:hAnsi="仿宋" w:eastAsia="仿宋"/>
          <w:color w:val="auto"/>
          <w:sz w:val="24"/>
          <w:u w:val="single"/>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询问</w:t>
      </w:r>
      <w:r>
        <w:rPr>
          <w:rFonts w:hint="eastAsia" w:ascii="仿宋" w:hAnsi="仿宋" w:eastAsia="仿宋"/>
          <w:color w:val="auto"/>
          <w:sz w:val="24"/>
        </w:rPr>
        <w:t>日期：</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 xml:space="preserve">                    </w:t>
      </w:r>
    </w:p>
    <w:p>
      <w:pPr>
        <w:snapToGrid w:val="0"/>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pPr>
        <w:spacing w:line="360" w:lineRule="auto"/>
        <w:jc w:val="center"/>
        <w:rPr>
          <w:rFonts w:ascii="仿宋" w:hAnsi="仿宋" w:eastAsia="仿宋" w:cs="仿宋"/>
          <w:b/>
          <w:bCs/>
          <w:color w:val="auto"/>
          <w:sz w:val="24"/>
        </w:rPr>
      </w:pPr>
    </w:p>
    <w:p>
      <w:pPr>
        <w:spacing w:line="360" w:lineRule="auto"/>
        <w:rPr>
          <w:rFonts w:ascii="仿宋" w:hAnsi="仿宋" w:eastAsia="仿宋"/>
          <w:b/>
          <w:color w:val="auto"/>
          <w:sz w:val="24"/>
        </w:rPr>
      </w:pP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color w:val="auto"/>
          <w:spacing w:val="6"/>
          <w:sz w:val="32"/>
          <w:szCs w:val="32"/>
        </w:rPr>
        <w:sectPr>
          <w:pgSz w:w="11906" w:h="16838"/>
          <w:pgMar w:top="1304" w:right="1474" w:bottom="1304" w:left="1474" w:header="851" w:footer="992" w:gutter="0"/>
          <w:pgNumType w:fmt="decimal"/>
          <w:cols w:space="0" w:num="1"/>
          <w:rtlGutter w:val="0"/>
          <w:docGrid w:type="lines" w:linePitch="312" w:charSpace="0"/>
        </w:sectPr>
      </w:pPr>
    </w:p>
    <w:p>
      <w:pPr>
        <w:pStyle w:val="37"/>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质疑函范本：</w:t>
      </w:r>
    </w:p>
    <w:p>
      <w:pPr>
        <w:jc w:val="center"/>
        <w:rPr>
          <w:rFonts w:hint="eastAsia" w:ascii="黑体" w:hAnsi="宋体" w:eastAsia="黑体" w:cs="Times New Roman"/>
          <w:b w:val="0"/>
          <w:bCs/>
          <w:spacing w:val="40"/>
          <w:kern w:val="0"/>
          <w:sz w:val="36"/>
          <w:szCs w:val="36"/>
          <w:highlight w:val="none"/>
          <w:lang w:val="en-US" w:eastAsia="zh-CN" w:bidi="ar-SA"/>
        </w:rPr>
      </w:pPr>
      <w:r>
        <w:rPr>
          <w:rFonts w:hint="eastAsia" w:ascii="黑体" w:hAnsi="宋体" w:eastAsia="黑体" w:cs="Times New Roman"/>
          <w:b w:val="0"/>
          <w:bCs/>
          <w:spacing w:val="40"/>
          <w:kern w:val="0"/>
          <w:sz w:val="36"/>
          <w:szCs w:val="36"/>
          <w:highlight w:val="none"/>
          <w:lang w:val="en-US" w:eastAsia="zh-CN" w:bidi="ar-SA"/>
        </w:rPr>
        <w:t>质疑函</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质疑供应商：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签字(签章)：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lang w:eastAsia="zh-CN"/>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附：招标文件获取日期及政采云截图。</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质疑函制作说明：</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7"/>
        <w:pageBreakBefore w:val="0"/>
        <w:widowControl w:val="0"/>
        <w:kinsoku/>
        <w:wordWrap/>
        <w:overflowPunct/>
        <w:topLinePunct w:val="0"/>
        <w:autoSpaceDE/>
        <w:autoSpaceDN/>
        <w:bidi w:val="0"/>
        <w:adjustRightInd/>
        <w:spacing w:before="0" w:beforeLines="0" w:after="0" w:line="360" w:lineRule="auto"/>
        <w:ind w:left="0" w:leftChars="0" w:firstLine="480" w:firstLineChars="200"/>
        <w:jc w:val="both"/>
        <w:textAlignment w:val="auto"/>
        <w:rPr>
          <w:rFonts w:hint="eastAsia" w:ascii="仿宋" w:hAnsi="仿宋" w:eastAsia="仿宋" w:cs="仿宋"/>
          <w:b w:val="0"/>
          <w:bCs w:val="0"/>
          <w:color w:val="auto"/>
          <w:kern w:val="2"/>
          <w:sz w:val="24"/>
          <w:szCs w:val="20"/>
          <w:highlight w:val="none"/>
          <w:u w:val="single"/>
          <w:lang w:val="en-US" w:eastAsia="zh-CN" w:bidi="ar-SA"/>
        </w:rPr>
      </w:pPr>
      <w:r>
        <w:rPr>
          <w:rFonts w:hint="eastAsia" w:ascii="仿宋" w:hAnsi="仿宋" w:eastAsia="仿宋" w:cs="仿宋"/>
          <w:b w:val="0"/>
          <w:bCs w:val="0"/>
          <w:color w:val="auto"/>
          <w:kern w:val="2"/>
          <w:sz w:val="24"/>
          <w:szCs w:val="20"/>
          <w:highlight w:val="none"/>
          <w:u w:val="single"/>
          <w:lang w:val="en-US" w:eastAsia="zh-CN" w:bidi="ar-SA"/>
        </w:rPr>
        <w:t>7.供应商依法对政府采购项目提起质疑的，可以通过现场送达（需一式三份）、邮寄送达（需一式三份）、在线提交质疑函等方式提起。</w:t>
      </w:r>
    </w:p>
    <w:p>
      <w:pPr>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b w:val="0"/>
          <w:bCs w:val="0"/>
          <w:color w:val="auto"/>
          <w:kern w:val="2"/>
          <w:sz w:val="24"/>
          <w:szCs w:val="20"/>
          <w:highlight w:val="none"/>
          <w:u w:val="single"/>
          <w:lang w:val="en-US" w:eastAsia="zh-CN" w:bidi="ar-SA"/>
        </w:rPr>
        <w:sectPr>
          <w:pgSz w:w="11906" w:h="16838"/>
          <w:pgMar w:top="1304" w:right="1474" w:bottom="1304" w:left="1474" w:header="851" w:footer="992" w:gutter="0"/>
          <w:pgNumType w:fmt="decimal"/>
          <w:cols w:space="0" w:num="1"/>
          <w:rtlGutter w:val="0"/>
          <w:docGrid w:type="lines" w:linePitch="312" w:charSpace="0"/>
        </w:sectPr>
      </w:pPr>
    </w:p>
    <w:p>
      <w:pPr>
        <w:pStyle w:val="37"/>
        <w:keepNext w:val="0"/>
        <w:keepLines w:val="0"/>
        <w:pageBreakBefore w:val="0"/>
        <w:widowControl w:val="0"/>
        <w:kinsoku/>
        <w:wordWrap/>
        <w:overflowPunct/>
        <w:topLinePunct w:val="0"/>
        <w:autoSpaceDE/>
        <w:autoSpaceDN/>
        <w:bidi w:val="0"/>
        <w:adjustRightInd/>
        <w:snapToGrid/>
        <w:spacing w:line="400" w:lineRule="exact"/>
        <w:ind w:left="0" w:leftChars="0" w:firstLine="464" w:firstLineChars="200"/>
        <w:textAlignment w:val="auto"/>
        <w:rPr>
          <w:rFonts w:hint="eastAsia" w:ascii="黑体" w:hAnsi="宋体" w:eastAsia="黑体" w:cs="Times New Roman"/>
          <w:b w:val="0"/>
          <w:bCs/>
          <w:spacing w:val="40"/>
          <w:kern w:val="0"/>
          <w:sz w:val="36"/>
          <w:szCs w:val="36"/>
          <w:highlight w:val="none"/>
          <w:lang w:val="en-US" w:eastAsia="zh-CN" w:bidi="ar-SA"/>
        </w:rPr>
      </w:pPr>
      <w:r>
        <w:rPr>
          <w:rFonts w:hint="eastAsia" w:ascii="仿宋" w:hAnsi="仿宋" w:eastAsia="仿宋" w:cs="仿宋"/>
          <w:color w:val="auto"/>
          <w:kern w:val="2"/>
          <w:sz w:val="24"/>
          <w:szCs w:val="22"/>
          <w:highlight w:val="none"/>
          <w:lang w:val="en-US" w:eastAsia="zh-CN" w:bidi="ar-SA"/>
        </w:rPr>
        <w:t>投诉书范本：</w:t>
      </w:r>
    </w:p>
    <w:p>
      <w:pPr>
        <w:jc w:val="center"/>
        <w:rPr>
          <w:rFonts w:hint="eastAsia" w:ascii="黑体" w:hAnsi="宋体" w:eastAsia="黑体" w:cs="Times New Roman"/>
          <w:b w:val="0"/>
          <w:bCs/>
          <w:spacing w:val="40"/>
          <w:kern w:val="0"/>
          <w:sz w:val="36"/>
          <w:szCs w:val="36"/>
          <w:highlight w:val="none"/>
          <w:lang w:val="en-US" w:eastAsia="zh-CN" w:bidi="ar-SA"/>
        </w:rPr>
      </w:pPr>
      <w:r>
        <w:rPr>
          <w:rFonts w:hint="eastAsia" w:ascii="黑体" w:hAnsi="宋体" w:eastAsia="黑体" w:cs="Times New Roman"/>
          <w:b w:val="0"/>
          <w:bCs/>
          <w:spacing w:val="40"/>
          <w:kern w:val="0"/>
          <w:sz w:val="36"/>
          <w:szCs w:val="36"/>
          <w:highlight w:val="none"/>
          <w:lang w:val="en-US" w:eastAsia="zh-CN" w:bidi="ar-SA"/>
        </w:rPr>
        <w:t>投诉书</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一、投诉相关主体基本情况</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投</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诉</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tabs>
          <w:tab w:val="left" w:pos="6510"/>
        </w:tabs>
        <w:kinsoku/>
        <w:wordWrap/>
        <w:overflowPunct/>
        <w:topLinePunct w:val="0"/>
        <w:autoSpaceDE/>
        <w:autoSpaceDN/>
        <w:bidi w:val="0"/>
        <w:adjustRightInd/>
        <w:spacing w:beforeLines="0"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法定代表人/主要负责人：</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 xml:space="preserve">  </w:t>
      </w:r>
    </w:p>
    <w:p>
      <w:pPr>
        <w:keepNext w:val="0"/>
        <w:keepLines w:val="0"/>
        <w:pageBreakBefore w:val="0"/>
        <w:tabs>
          <w:tab w:val="left" w:pos="6510"/>
        </w:tabs>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sz w:val="24"/>
          <w:szCs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sz w:val="24"/>
          <w:szCs w:val="24"/>
          <w:highlight w:val="none"/>
        </w:rPr>
        <w:t>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被投诉人</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联系电话：</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被投诉人2</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sz w:val="24"/>
          <w:szCs w:val="24"/>
          <w:highlight w:val="none"/>
        </w:rPr>
        <w:t>相关供应商：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sz w:val="24"/>
          <w:szCs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联系电话：</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二、投诉项目基本情况</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szCs w:val="24"/>
          <w:highlight w:val="none"/>
        </w:rPr>
        <w:t>包</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代理机构名称：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是/否</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公告期限：</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采购结果公告:</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是/否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公告期限：</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三、质疑基本情况</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投诉人于</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日,向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提出质疑，质疑事项为：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single"/>
        </w:rPr>
        <w:t>采购人/代理机构</w:t>
      </w:r>
      <w:r>
        <w:rPr>
          <w:rFonts w:hint="eastAsia" w:ascii="仿宋" w:hAnsi="仿宋" w:eastAsia="仿宋" w:cs="仿宋"/>
          <w:sz w:val="24"/>
          <w:szCs w:val="24"/>
          <w:highlight w:val="none"/>
        </w:rPr>
        <w:t>于</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highlight w:val="none"/>
        </w:rPr>
        <w:t>日,就质疑事项</w:t>
      </w:r>
      <w:r>
        <w:rPr>
          <w:rFonts w:hint="eastAsia" w:ascii="仿宋" w:hAnsi="仿宋" w:eastAsia="仿宋" w:cs="仿宋"/>
          <w:sz w:val="24"/>
          <w:szCs w:val="24"/>
          <w:highlight w:val="none"/>
          <w:u w:val="single"/>
        </w:rPr>
        <w:t>作出了答复/没有在法定期限内作出答复</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四、投诉事项具体内容</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sz w:val="24"/>
          <w:szCs w:val="24"/>
          <w:highlight w:val="none"/>
        </w:rPr>
        <w:t>投诉事项 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投诉事项2</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五、与投诉事项相关的投诉请求</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请</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求：</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签字(签章)：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pPr>
        <w:keepNext w:val="0"/>
        <w:keepLines w:val="0"/>
        <w:pageBreakBefore w:val="0"/>
        <w:kinsoku/>
        <w:wordWrap/>
        <w:overflowPunct/>
        <w:topLinePunct w:val="0"/>
        <w:autoSpaceDE/>
        <w:autoSpaceDN/>
        <w:bidi w:val="0"/>
        <w:adjustRightInd/>
        <w:snapToGrid w:val="0"/>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sz w:val="24"/>
          <w:szCs w:val="24"/>
          <w:highlight w:val="none"/>
        </w:rPr>
      </w:pPr>
    </w:p>
    <w:p>
      <w:pPr>
        <w:rPr>
          <w:rFonts w:hint="eastAsia"/>
          <w:highlight w:val="none"/>
        </w:rPr>
      </w:pP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sz w:val="24"/>
          <w:szCs w:val="24"/>
          <w:highlight w:val="none"/>
        </w:rPr>
      </w:pP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投诉书制作说明：</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6.投诉书的投诉请求应与投诉事项相关。</w:t>
      </w:r>
    </w:p>
    <w:p>
      <w:pPr>
        <w:keepNext w:val="0"/>
        <w:keepLines w:val="0"/>
        <w:pageBreakBefore w:val="0"/>
        <w:widowControl/>
        <w:kinsoku/>
        <w:wordWrap/>
        <w:overflowPunct/>
        <w:topLinePunct w:val="0"/>
        <w:autoSpaceDE/>
        <w:autoSpaceDN/>
        <w:bidi w:val="0"/>
        <w:adjustRightInd/>
        <w:spacing w:beforeLines="0" w:line="360" w:lineRule="auto"/>
        <w:ind w:firstLine="480" w:firstLineChars="200"/>
        <w:jc w:val="left"/>
        <w:textAlignment w:val="auto"/>
      </w:pPr>
      <w:r>
        <w:rPr>
          <w:rFonts w:hint="eastAsia" w:ascii="仿宋" w:hAnsi="仿宋" w:eastAsia="仿宋" w:cs="仿宋"/>
          <w:sz w:val="24"/>
          <w:szCs w:val="24"/>
          <w:highlight w:val="none"/>
        </w:rPr>
        <w:t>7.投诉人为自然人的，投诉书应当由本人签字；投诉人为法人或者其他组织的，投诉书应当由法定代表人、主要负责人，或者其授权代表签字或者盖章，并加盖公章。</w:t>
      </w:r>
      <w:r>
        <w:rPr>
          <w:rFonts w:hint="eastAsia"/>
        </w:rPr>
        <w:t xml:space="preserve">     </w:t>
      </w:r>
    </w:p>
    <w:p>
      <w:pPr>
        <w:spacing w:line="240" w:lineRule="auto"/>
      </w:pPr>
      <w:r>
        <w:rPr>
          <w:rFonts w:hint="eastAsia"/>
        </w:rPr>
        <w:t xml:space="preserve"> </w:t>
      </w:r>
    </w:p>
    <w:p>
      <w:pPr>
        <w:spacing w:before="156"/>
        <w:rPr>
          <w:rFonts w:hint="eastAsia"/>
          <w:b/>
          <w:sz w:val="30"/>
          <w:szCs w:val="30"/>
        </w:rPr>
      </w:pPr>
    </w:p>
    <w:p>
      <w:pPr>
        <w:spacing w:before="156"/>
        <w:rPr>
          <w:b/>
          <w:sz w:val="32"/>
        </w:rPr>
      </w:pPr>
      <w:r>
        <w:rPr>
          <w:rFonts w:hint="eastAsia"/>
          <w:b/>
          <w:sz w:val="30"/>
          <w:szCs w:val="30"/>
        </w:rPr>
        <w:t>投标文件封面</w:t>
      </w:r>
      <w:r>
        <w:rPr>
          <w:rFonts w:hint="eastAsia"/>
          <w:b/>
          <w:sz w:val="32"/>
        </w:rPr>
        <w:t>（格式供参考）</w:t>
      </w:r>
    </w:p>
    <w:p>
      <w:pPr>
        <w:spacing w:before="156"/>
        <w:jc w:val="center"/>
        <w:rPr>
          <w:b/>
          <w:sz w:val="52"/>
          <w:szCs w:val="52"/>
        </w:rPr>
      </w:pPr>
      <w:r>
        <w:rPr>
          <w:rFonts w:hint="eastAsia"/>
          <w:b/>
          <w:sz w:val="52"/>
          <w:szCs w:val="52"/>
        </w:rPr>
        <w:t>资格文件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法定代表人或授权代表（签名或签章）：</w:t>
      </w:r>
      <w:r>
        <w:rPr>
          <w:rFonts w:hint="eastAsia"/>
          <w:b/>
          <w:sz w:val="30"/>
          <w:szCs w:val="30"/>
          <w:u w:val="single"/>
        </w:rPr>
        <w:t xml:space="preserve">                </w:t>
      </w:r>
    </w:p>
    <w:p>
      <w:pPr>
        <w:spacing w:before="156"/>
        <w:rPr>
          <w:b/>
          <w:sz w:val="30"/>
          <w:szCs w:val="30"/>
        </w:rPr>
      </w:pPr>
    </w:p>
    <w:p>
      <w:pPr>
        <w:pStyle w:val="10"/>
      </w:pPr>
    </w:p>
    <w:p>
      <w:pPr>
        <w:spacing w:before="156"/>
        <w:jc w:val="center"/>
        <w:rPr>
          <w:b/>
          <w:sz w:val="52"/>
          <w:szCs w:val="52"/>
        </w:rPr>
      </w:pPr>
      <w:r>
        <w:rPr>
          <w:rFonts w:hint="eastAsia"/>
          <w:b/>
          <w:sz w:val="52"/>
          <w:szCs w:val="52"/>
        </w:rPr>
        <w:t>商务及技术文件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法定代表人或授权代表（签名或签章）：</w:t>
      </w:r>
      <w:r>
        <w:rPr>
          <w:rFonts w:hint="eastAsia"/>
          <w:b/>
          <w:sz w:val="30"/>
          <w:szCs w:val="30"/>
          <w:u w:val="single"/>
        </w:rPr>
        <w:t xml:space="preserve">                 </w:t>
      </w:r>
    </w:p>
    <w:p>
      <w:pPr>
        <w:spacing w:before="156"/>
        <w:ind w:firstLine="6475" w:firstLineChars="2150"/>
        <w:rPr>
          <w:b/>
          <w:sz w:val="30"/>
          <w:szCs w:val="30"/>
        </w:rPr>
      </w:pPr>
    </w:p>
    <w:p>
      <w:pPr>
        <w:spacing w:before="156"/>
        <w:jc w:val="center"/>
        <w:rPr>
          <w:b/>
          <w:sz w:val="30"/>
          <w:szCs w:val="30"/>
        </w:rPr>
      </w:pPr>
    </w:p>
    <w:p>
      <w:pPr>
        <w:spacing w:before="156"/>
        <w:jc w:val="center"/>
        <w:rPr>
          <w:b/>
          <w:sz w:val="52"/>
          <w:szCs w:val="52"/>
        </w:rPr>
      </w:pPr>
      <w:r>
        <w:rPr>
          <w:rFonts w:hint="eastAsia"/>
          <w:b/>
          <w:sz w:val="52"/>
          <w:szCs w:val="52"/>
        </w:rPr>
        <w:t>报价文件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napToGrid w:val="0"/>
        <w:spacing w:before="156"/>
        <w:jc w:val="center"/>
        <w:rPr>
          <w:color w:val="000000"/>
        </w:rPr>
      </w:pPr>
    </w:p>
    <w:p>
      <w:pPr>
        <w:spacing w:before="156"/>
        <w:rPr>
          <w:color w:val="000000"/>
        </w:rPr>
      </w:pPr>
    </w:p>
    <w:p>
      <w:pPr>
        <w:snapToGrid w:val="0"/>
        <w:spacing w:before="156"/>
        <w:jc w:val="center"/>
        <w:rPr>
          <w:color w:val="000000"/>
        </w:rPr>
      </w:pPr>
    </w:p>
    <w:sectPr>
      <w:footerReference r:id="rId18" w:type="first"/>
      <w:headerReference r:id="rId15" w:type="default"/>
      <w:footerReference r:id="rId16" w:type="default"/>
      <w:footerReference r:id="rId17" w:type="even"/>
      <w:pgSz w:w="11906" w:h="16838"/>
      <w:pgMar w:top="1304" w:right="1474" w:bottom="1304" w:left="147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Garamond">
    <w:panose1 w:val="02020502050306020203"/>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Arial"/>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文鼎CS仿宋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Latha">
    <w:panose1 w:val="020B0604020202020204"/>
    <w:charset w:val="00"/>
    <w:family w:val="swiss"/>
    <w:pitch w:val="default"/>
    <w:sig w:usb0="00100003"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7"/>
      </w:rPr>
    </w:pPr>
    <w:r>
      <w:fldChar w:fldCharType="begin"/>
    </w:r>
    <w:r>
      <w:rPr>
        <w:rStyle w:val="97"/>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D052218D"/>
    <w:multiLevelType w:val="singleLevel"/>
    <w:tmpl w:val="D052218D"/>
    <w:lvl w:ilvl="0" w:tentative="0">
      <w:start w:val="1"/>
      <w:numFmt w:val="decimal"/>
      <w:lvlText w:val="%1."/>
      <w:lvlJc w:val="left"/>
      <w:pPr>
        <w:ind w:left="425" w:hanging="425"/>
      </w:pPr>
      <w:rPr>
        <w:rFonts w:hint="default"/>
      </w:rPr>
    </w:lvl>
  </w:abstractNum>
  <w:abstractNum w:abstractNumId="3">
    <w:nsid w:val="D2D706B8"/>
    <w:multiLevelType w:val="singleLevel"/>
    <w:tmpl w:val="D2D706B8"/>
    <w:lvl w:ilvl="0" w:tentative="0">
      <w:start w:val="1"/>
      <w:numFmt w:val="chineseCounting"/>
      <w:suff w:val="space"/>
      <w:lvlText w:val="第%1条"/>
      <w:lvlJc w:val="left"/>
      <w:rPr>
        <w:rFonts w:hint="eastAsia"/>
      </w:rPr>
    </w:lvl>
  </w:abstractNum>
  <w:abstractNum w:abstractNumId="4">
    <w:nsid w:val="DA749441"/>
    <w:multiLevelType w:val="singleLevel"/>
    <w:tmpl w:val="DA749441"/>
    <w:lvl w:ilvl="0" w:tentative="0">
      <w:start w:val="1"/>
      <w:numFmt w:val="decimal"/>
      <w:lvlText w:val="%1."/>
      <w:lvlJc w:val="left"/>
      <w:pPr>
        <w:ind w:left="425" w:hanging="425"/>
      </w:pPr>
      <w:rPr>
        <w:rFonts w:hint="default"/>
      </w:rPr>
    </w:lvl>
  </w:abstractNum>
  <w:abstractNum w:abstractNumId="5">
    <w:nsid w:val="E1BD9320"/>
    <w:multiLevelType w:val="singleLevel"/>
    <w:tmpl w:val="E1BD9320"/>
    <w:lvl w:ilvl="0" w:tentative="0">
      <w:start w:val="1"/>
      <w:numFmt w:val="decimal"/>
      <w:lvlText w:val="%1."/>
      <w:lvlJc w:val="left"/>
      <w:pPr>
        <w:ind w:left="425" w:hanging="425"/>
      </w:pPr>
      <w:rPr>
        <w:rFonts w:hint="default"/>
      </w:rPr>
    </w:lvl>
  </w:abstractNum>
  <w:abstractNum w:abstractNumId="6">
    <w:nsid w:val="E237D35E"/>
    <w:multiLevelType w:val="singleLevel"/>
    <w:tmpl w:val="E237D35E"/>
    <w:lvl w:ilvl="0" w:tentative="0">
      <w:start w:val="1"/>
      <w:numFmt w:val="decimal"/>
      <w:suff w:val="nothing"/>
      <w:lvlText w:val="（%1）"/>
      <w:lvlJc w:val="left"/>
    </w:lvl>
  </w:abstractNum>
  <w:abstractNum w:abstractNumId="7">
    <w:nsid w:val="02F7BC1C"/>
    <w:multiLevelType w:val="singleLevel"/>
    <w:tmpl w:val="02F7BC1C"/>
    <w:lvl w:ilvl="0" w:tentative="0">
      <w:start w:val="1"/>
      <w:numFmt w:val="decimal"/>
      <w:suff w:val="nothing"/>
      <w:lvlText w:val="%1、"/>
      <w:lvlJc w:val="left"/>
    </w:lvl>
  </w:abstractNum>
  <w:abstractNum w:abstractNumId="8">
    <w:nsid w:val="0667461E"/>
    <w:multiLevelType w:val="multilevel"/>
    <w:tmpl w:val="0667461E"/>
    <w:lvl w:ilvl="0" w:tentative="0">
      <w:start w:val="1"/>
      <w:numFmt w:val="chineseCountingThousand"/>
      <w:pStyle w:val="1050"/>
      <w:suff w:val="space"/>
      <w:lvlText w:val="第%1章"/>
      <w:lvlJc w:val="left"/>
      <w:pPr>
        <w:ind w:left="0" w:firstLine="0"/>
      </w:pPr>
      <w:rPr>
        <w:rFonts w:hint="default" w:ascii="Times New Roman" w:hAnsi="Times New Roman" w:eastAsia="宋体"/>
        <w:b/>
        <w:i w:val="0"/>
        <w:sz w:val="36"/>
      </w:rPr>
    </w:lvl>
    <w:lvl w:ilvl="1" w:tentative="0">
      <w:start w:val="1"/>
      <w:numFmt w:val="decimal"/>
      <w:pStyle w:val="1051"/>
      <w:isLgl/>
      <w:suff w:val="space"/>
      <w:lvlText w:val="%1.%2"/>
      <w:lvlJc w:val="left"/>
      <w:pPr>
        <w:ind w:left="0" w:firstLine="0"/>
      </w:pPr>
      <w:rPr>
        <w:rFonts w:hint="default" w:ascii="Times New Roman" w:hAnsi="Times New Roman"/>
        <w:b/>
        <w:i w:val="0"/>
        <w:sz w:val="32"/>
      </w:rPr>
    </w:lvl>
    <w:lvl w:ilvl="2" w:tentative="0">
      <w:start w:val="1"/>
      <w:numFmt w:val="decimal"/>
      <w:pStyle w:val="1052"/>
      <w:isLgl/>
      <w:suff w:val="space"/>
      <w:lvlText w:val="%1.%2.%3"/>
      <w:lvlJc w:val="left"/>
      <w:pPr>
        <w:ind w:left="710" w:firstLine="0"/>
      </w:pPr>
      <w:rPr>
        <w:rFonts w:hint="default" w:ascii="Times New Roman" w:hAnsi="Times New Roman"/>
        <w:b/>
        <w:i w:val="0"/>
        <w:sz w:val="30"/>
      </w:rPr>
    </w:lvl>
    <w:lvl w:ilvl="3" w:tentative="0">
      <w:start w:val="1"/>
      <w:numFmt w:val="decimal"/>
      <w:isLgl/>
      <w:suff w:val="space"/>
      <w:lvlText w:val="%1.%2.%3.%4"/>
      <w:lvlJc w:val="left"/>
      <w:pPr>
        <w:ind w:left="0" w:firstLine="0"/>
      </w:pPr>
      <w:rPr>
        <w:rFonts w:hint="default" w:ascii="Times New Roman" w:hAnsi="Times New Roman"/>
        <w:b/>
        <w:i w:val="0"/>
        <w:sz w:val="28"/>
      </w:rPr>
    </w:lvl>
    <w:lvl w:ilvl="4" w:tentative="0">
      <w:start w:val="1"/>
      <w:numFmt w:val="decimal"/>
      <w:pStyle w:val="1055"/>
      <w:isLgl/>
      <w:suff w:val="space"/>
      <w:lvlText w:val="%1.%2.%3.%4.%5"/>
      <w:lvlJc w:val="left"/>
      <w:pPr>
        <w:ind w:left="0" w:firstLine="0"/>
      </w:pPr>
      <w:rPr>
        <w:rFonts w:hint="default" w:ascii="Times New Roman" w:hAnsi="Times New Roman"/>
        <w:b/>
        <w:i w:val="0"/>
        <w:sz w:val="24"/>
      </w:rPr>
    </w:lvl>
    <w:lvl w:ilvl="5" w:tentative="0">
      <w:start w:val="1"/>
      <w:numFmt w:val="decimal"/>
      <w:isLgl/>
      <w:suff w:val="space"/>
      <w:lvlText w:val="%1.%2.%3.%4.%5.%6"/>
      <w:lvlJc w:val="left"/>
      <w:pPr>
        <w:ind w:left="0" w:firstLine="0"/>
      </w:pPr>
      <w:rPr>
        <w:rFonts w:hint="default" w:ascii="Times New Roman" w:hAnsi="Times New Roman"/>
        <w:b/>
        <w:i w:val="0"/>
        <w:sz w:val="24"/>
      </w:rPr>
    </w:lvl>
    <w:lvl w:ilvl="6" w:tentative="0">
      <w:start w:val="1"/>
      <w:numFmt w:val="decimal"/>
      <w:isLgl/>
      <w:suff w:val="space"/>
      <w:lvlText w:val="%1.%2.%3.%4.%5.%6.%7"/>
      <w:lvlJc w:val="left"/>
      <w:pPr>
        <w:ind w:left="0" w:firstLine="0"/>
      </w:pPr>
      <w:rPr>
        <w:rFonts w:hint="default" w:ascii="Times New Roman" w:hAnsi="Times New Roman"/>
        <w:b/>
        <w:i w:val="0"/>
        <w:sz w:val="24"/>
      </w:rPr>
    </w:lvl>
    <w:lvl w:ilvl="7" w:tentative="0">
      <w:start w:val="1"/>
      <w:numFmt w:val="decimal"/>
      <w:isLgl/>
      <w:suff w:val="space"/>
      <w:lvlText w:val="%1.%2.%3.%4.%5.%6.%7.%8"/>
      <w:lvlJc w:val="left"/>
      <w:pPr>
        <w:ind w:left="0" w:firstLine="0"/>
      </w:pPr>
      <w:rPr>
        <w:rFonts w:hint="default" w:ascii="Times New Roman" w:hAnsi="Times New Roman"/>
        <w:b/>
        <w:i w:val="0"/>
        <w:sz w:val="24"/>
      </w:rPr>
    </w:lvl>
    <w:lvl w:ilvl="8" w:tentative="0">
      <w:start w:val="1"/>
      <w:numFmt w:val="decimal"/>
      <w:isLgl/>
      <w:suff w:val="space"/>
      <w:lvlText w:val="%1.%2.%3.%4.%5.%6.%7.%8.%9"/>
      <w:lvlJc w:val="left"/>
      <w:pPr>
        <w:ind w:left="0" w:firstLine="0"/>
      </w:pPr>
      <w:rPr>
        <w:rFonts w:hint="default" w:ascii="Times New Roman" w:hAnsi="Times New Roman"/>
        <w:b/>
        <w:i w:val="0"/>
        <w:sz w:val="24"/>
      </w:rPr>
    </w:lvl>
  </w:abstractNum>
  <w:abstractNum w:abstractNumId="9">
    <w:nsid w:val="069A03DF"/>
    <w:multiLevelType w:val="singleLevel"/>
    <w:tmpl w:val="069A03DF"/>
    <w:lvl w:ilvl="0" w:tentative="0">
      <w:start w:val="1"/>
      <w:numFmt w:val="decimal"/>
      <w:lvlText w:val="%1."/>
      <w:lvlJc w:val="left"/>
      <w:pPr>
        <w:ind w:left="425" w:hanging="425"/>
      </w:pPr>
      <w:rPr>
        <w:rFonts w:hint="default"/>
      </w:rPr>
    </w:lvl>
  </w:abstractNum>
  <w:abstractNum w:abstractNumId="10">
    <w:nsid w:val="13327F4F"/>
    <w:multiLevelType w:val="singleLevel"/>
    <w:tmpl w:val="13327F4F"/>
    <w:lvl w:ilvl="0" w:tentative="0">
      <w:start w:val="1"/>
      <w:numFmt w:val="decimal"/>
      <w:lvlText w:val="%1."/>
      <w:lvlJc w:val="left"/>
      <w:pPr>
        <w:ind w:left="425" w:hanging="425"/>
      </w:pPr>
      <w:rPr>
        <w:rFonts w:hint="default"/>
      </w:rPr>
    </w:lvl>
  </w:abstractNum>
  <w:abstractNum w:abstractNumId="11">
    <w:nsid w:val="339638EA"/>
    <w:multiLevelType w:val="multilevel"/>
    <w:tmpl w:val="339638EA"/>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pStyle w:val="1047"/>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2">
    <w:nsid w:val="4A450E61"/>
    <w:multiLevelType w:val="singleLevel"/>
    <w:tmpl w:val="4A450E61"/>
    <w:lvl w:ilvl="0" w:tentative="0">
      <w:start w:val="1"/>
      <w:numFmt w:val="decimal"/>
      <w:lvlText w:val="%1."/>
      <w:lvlJc w:val="left"/>
      <w:pPr>
        <w:ind w:left="425" w:hanging="425"/>
      </w:pPr>
      <w:rPr>
        <w:rFonts w:hint="default"/>
      </w:rPr>
    </w:lvl>
  </w:abstractNum>
  <w:abstractNum w:abstractNumId="13">
    <w:nsid w:val="6958B415"/>
    <w:multiLevelType w:val="singleLevel"/>
    <w:tmpl w:val="6958B415"/>
    <w:lvl w:ilvl="0" w:tentative="0">
      <w:start w:val="1"/>
      <w:numFmt w:val="decimal"/>
      <w:suff w:val="nothing"/>
      <w:lvlText w:val="（%1）"/>
      <w:lvlJc w:val="left"/>
    </w:lvl>
  </w:abstractNum>
  <w:abstractNum w:abstractNumId="14">
    <w:nsid w:val="6A7EABB2"/>
    <w:multiLevelType w:val="singleLevel"/>
    <w:tmpl w:val="6A7EABB2"/>
    <w:lvl w:ilvl="0" w:tentative="0">
      <w:start w:val="4"/>
      <w:numFmt w:val="chineseCounting"/>
      <w:suff w:val="nothing"/>
      <w:lvlText w:val="（%1）"/>
      <w:lvlJc w:val="left"/>
      <w:rPr>
        <w:rFonts w:hint="eastAsia"/>
      </w:rPr>
    </w:lvl>
  </w:abstractNum>
  <w:abstractNum w:abstractNumId="15">
    <w:nsid w:val="6C1608D0"/>
    <w:multiLevelType w:val="singleLevel"/>
    <w:tmpl w:val="6C1608D0"/>
    <w:lvl w:ilvl="0" w:tentative="0">
      <w:start w:val="1"/>
      <w:numFmt w:val="decimal"/>
      <w:lvlText w:val="%1."/>
      <w:lvlJc w:val="left"/>
      <w:pPr>
        <w:ind w:left="425" w:hanging="425"/>
      </w:pPr>
      <w:rPr>
        <w:rFonts w:hint="default"/>
      </w:rPr>
    </w:lvl>
  </w:abstractNum>
  <w:num w:numId="1">
    <w:abstractNumId w:val="11"/>
  </w:num>
  <w:num w:numId="2">
    <w:abstractNumId w:val="8"/>
  </w:num>
  <w:num w:numId="3">
    <w:abstractNumId w:val="6"/>
  </w:num>
  <w:num w:numId="4">
    <w:abstractNumId w:val="7"/>
  </w:num>
  <w:num w:numId="5">
    <w:abstractNumId w:val="14"/>
  </w:num>
  <w:num w:numId="6">
    <w:abstractNumId w:val="13"/>
  </w:num>
  <w:num w:numId="7">
    <w:abstractNumId w:val="3"/>
  </w:num>
  <w:num w:numId="8">
    <w:abstractNumId w:val="10"/>
  </w:num>
  <w:num w:numId="9">
    <w:abstractNumId w:val="15"/>
  </w:num>
  <w:num w:numId="10">
    <w:abstractNumId w:val="1"/>
  </w:num>
  <w:num w:numId="11">
    <w:abstractNumId w:val="9"/>
  </w:num>
  <w:num w:numId="12">
    <w:abstractNumId w:val="4"/>
  </w:num>
  <w:num w:numId="13">
    <w:abstractNumId w:val="12"/>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656"/>
    <w:rsid w:val="000129F6"/>
    <w:rsid w:val="00012A09"/>
    <w:rsid w:val="00013394"/>
    <w:rsid w:val="00014587"/>
    <w:rsid w:val="00014CB4"/>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3FD"/>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3D60"/>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996"/>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77B32"/>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1BF"/>
    <w:rsid w:val="000D42B7"/>
    <w:rsid w:val="000D42DE"/>
    <w:rsid w:val="000D42F6"/>
    <w:rsid w:val="000D483F"/>
    <w:rsid w:val="000D4D72"/>
    <w:rsid w:val="000D4DB1"/>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23C"/>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B48"/>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11"/>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8D8"/>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0E4"/>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0DD"/>
    <w:rsid w:val="00180C6D"/>
    <w:rsid w:val="00180E4B"/>
    <w:rsid w:val="00181C38"/>
    <w:rsid w:val="00182131"/>
    <w:rsid w:val="0018347F"/>
    <w:rsid w:val="00184B2F"/>
    <w:rsid w:val="00184EA3"/>
    <w:rsid w:val="0018546E"/>
    <w:rsid w:val="00186E5D"/>
    <w:rsid w:val="00186F33"/>
    <w:rsid w:val="00187006"/>
    <w:rsid w:val="001874B1"/>
    <w:rsid w:val="00187805"/>
    <w:rsid w:val="0018781C"/>
    <w:rsid w:val="00187D78"/>
    <w:rsid w:val="0019001E"/>
    <w:rsid w:val="001901A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0A"/>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0FAD"/>
    <w:rsid w:val="001D13E7"/>
    <w:rsid w:val="001D1994"/>
    <w:rsid w:val="001D1E01"/>
    <w:rsid w:val="001D1FAB"/>
    <w:rsid w:val="001D3159"/>
    <w:rsid w:val="001D3C10"/>
    <w:rsid w:val="001D3DD8"/>
    <w:rsid w:val="001D3F03"/>
    <w:rsid w:val="001D49D7"/>
    <w:rsid w:val="001D68F9"/>
    <w:rsid w:val="001D7129"/>
    <w:rsid w:val="001D7491"/>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0C19"/>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449"/>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0F5"/>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6FD6"/>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0FD0"/>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917"/>
    <w:rsid w:val="00275CC1"/>
    <w:rsid w:val="00275DB6"/>
    <w:rsid w:val="00276532"/>
    <w:rsid w:val="0027712D"/>
    <w:rsid w:val="00277890"/>
    <w:rsid w:val="002804AE"/>
    <w:rsid w:val="00280534"/>
    <w:rsid w:val="002809E8"/>
    <w:rsid w:val="00280F06"/>
    <w:rsid w:val="00281915"/>
    <w:rsid w:val="00281B25"/>
    <w:rsid w:val="0028340C"/>
    <w:rsid w:val="002835AF"/>
    <w:rsid w:val="00283C8F"/>
    <w:rsid w:val="00284207"/>
    <w:rsid w:val="00284342"/>
    <w:rsid w:val="002844BA"/>
    <w:rsid w:val="00284842"/>
    <w:rsid w:val="00284D29"/>
    <w:rsid w:val="0028501F"/>
    <w:rsid w:val="00285A48"/>
    <w:rsid w:val="00285B7E"/>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725"/>
    <w:rsid w:val="00291CAA"/>
    <w:rsid w:val="002933AB"/>
    <w:rsid w:val="0029421D"/>
    <w:rsid w:val="0029584B"/>
    <w:rsid w:val="00295A04"/>
    <w:rsid w:val="002970CA"/>
    <w:rsid w:val="00297324"/>
    <w:rsid w:val="002A03AB"/>
    <w:rsid w:val="002A0517"/>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07C"/>
    <w:rsid w:val="002B4585"/>
    <w:rsid w:val="002B490E"/>
    <w:rsid w:val="002B4936"/>
    <w:rsid w:val="002B4957"/>
    <w:rsid w:val="002B5200"/>
    <w:rsid w:val="002B5584"/>
    <w:rsid w:val="002B6925"/>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E47"/>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AB5"/>
    <w:rsid w:val="00307C6F"/>
    <w:rsid w:val="0031055C"/>
    <w:rsid w:val="00311614"/>
    <w:rsid w:val="00311657"/>
    <w:rsid w:val="003116A8"/>
    <w:rsid w:val="00311B77"/>
    <w:rsid w:val="00312D03"/>
    <w:rsid w:val="00314422"/>
    <w:rsid w:val="0031485B"/>
    <w:rsid w:val="00316411"/>
    <w:rsid w:val="00316CA3"/>
    <w:rsid w:val="0031708D"/>
    <w:rsid w:val="00317121"/>
    <w:rsid w:val="00317D9D"/>
    <w:rsid w:val="0032062D"/>
    <w:rsid w:val="0032127D"/>
    <w:rsid w:val="00321E58"/>
    <w:rsid w:val="00321EE3"/>
    <w:rsid w:val="00321F9A"/>
    <w:rsid w:val="00321FDA"/>
    <w:rsid w:val="00322434"/>
    <w:rsid w:val="003232A4"/>
    <w:rsid w:val="003235BE"/>
    <w:rsid w:val="00323914"/>
    <w:rsid w:val="00323B8E"/>
    <w:rsid w:val="003251AF"/>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9B"/>
    <w:rsid w:val="00342DD4"/>
    <w:rsid w:val="00342F4A"/>
    <w:rsid w:val="003437CA"/>
    <w:rsid w:val="00343A6B"/>
    <w:rsid w:val="00343DD6"/>
    <w:rsid w:val="00343E6E"/>
    <w:rsid w:val="00344B62"/>
    <w:rsid w:val="0034529B"/>
    <w:rsid w:val="00346277"/>
    <w:rsid w:val="00346452"/>
    <w:rsid w:val="003469C7"/>
    <w:rsid w:val="00346B63"/>
    <w:rsid w:val="00347BF3"/>
    <w:rsid w:val="003515B2"/>
    <w:rsid w:val="00353293"/>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464C"/>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210"/>
    <w:rsid w:val="003955A2"/>
    <w:rsid w:val="00395D69"/>
    <w:rsid w:val="00396D8A"/>
    <w:rsid w:val="00396E0F"/>
    <w:rsid w:val="00397033"/>
    <w:rsid w:val="003970B7"/>
    <w:rsid w:val="00397CDF"/>
    <w:rsid w:val="003A04B2"/>
    <w:rsid w:val="003A0A75"/>
    <w:rsid w:val="003A0C25"/>
    <w:rsid w:val="003A0D8A"/>
    <w:rsid w:val="003A2778"/>
    <w:rsid w:val="003A28CF"/>
    <w:rsid w:val="003A2918"/>
    <w:rsid w:val="003A29A5"/>
    <w:rsid w:val="003A2A40"/>
    <w:rsid w:val="003A3B3E"/>
    <w:rsid w:val="003A3E5E"/>
    <w:rsid w:val="003A58C2"/>
    <w:rsid w:val="003A618C"/>
    <w:rsid w:val="003A6961"/>
    <w:rsid w:val="003A7A75"/>
    <w:rsid w:val="003A7A88"/>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B00"/>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267"/>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E7DC6"/>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4E0A"/>
    <w:rsid w:val="00405995"/>
    <w:rsid w:val="00405B86"/>
    <w:rsid w:val="00406651"/>
    <w:rsid w:val="00406B92"/>
    <w:rsid w:val="00407483"/>
    <w:rsid w:val="00407755"/>
    <w:rsid w:val="00407A9B"/>
    <w:rsid w:val="0041026A"/>
    <w:rsid w:val="0041053D"/>
    <w:rsid w:val="00410FBE"/>
    <w:rsid w:val="0041130B"/>
    <w:rsid w:val="00411795"/>
    <w:rsid w:val="00411B6A"/>
    <w:rsid w:val="004126CC"/>
    <w:rsid w:val="004128CF"/>
    <w:rsid w:val="00413735"/>
    <w:rsid w:val="00414E6F"/>
    <w:rsid w:val="00414F57"/>
    <w:rsid w:val="004151BD"/>
    <w:rsid w:val="00415351"/>
    <w:rsid w:val="004153B9"/>
    <w:rsid w:val="00416B4F"/>
    <w:rsid w:val="00416BC0"/>
    <w:rsid w:val="00420207"/>
    <w:rsid w:val="004214E9"/>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9C2"/>
    <w:rsid w:val="00430A86"/>
    <w:rsid w:val="00430C56"/>
    <w:rsid w:val="004311F6"/>
    <w:rsid w:val="0043261A"/>
    <w:rsid w:val="004329DD"/>
    <w:rsid w:val="00433780"/>
    <w:rsid w:val="00434C2B"/>
    <w:rsid w:val="00435156"/>
    <w:rsid w:val="0043515B"/>
    <w:rsid w:val="004352A7"/>
    <w:rsid w:val="00435656"/>
    <w:rsid w:val="00435B48"/>
    <w:rsid w:val="00435B88"/>
    <w:rsid w:val="004364BF"/>
    <w:rsid w:val="004369D2"/>
    <w:rsid w:val="00437959"/>
    <w:rsid w:val="00440660"/>
    <w:rsid w:val="00440693"/>
    <w:rsid w:val="004408C3"/>
    <w:rsid w:val="00440B09"/>
    <w:rsid w:val="00440C49"/>
    <w:rsid w:val="00442B96"/>
    <w:rsid w:val="004436EC"/>
    <w:rsid w:val="00443865"/>
    <w:rsid w:val="00443A6B"/>
    <w:rsid w:val="0044427F"/>
    <w:rsid w:val="00444774"/>
    <w:rsid w:val="00444A23"/>
    <w:rsid w:val="00444DD4"/>
    <w:rsid w:val="00445397"/>
    <w:rsid w:val="004456AB"/>
    <w:rsid w:val="004456F3"/>
    <w:rsid w:val="00447E9A"/>
    <w:rsid w:val="004505E5"/>
    <w:rsid w:val="00450C00"/>
    <w:rsid w:val="004511AF"/>
    <w:rsid w:val="00451962"/>
    <w:rsid w:val="00451BEB"/>
    <w:rsid w:val="004521C6"/>
    <w:rsid w:val="0045264C"/>
    <w:rsid w:val="0045283E"/>
    <w:rsid w:val="00452FF9"/>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6BCF"/>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22F"/>
    <w:rsid w:val="004A38FB"/>
    <w:rsid w:val="004A3B4A"/>
    <w:rsid w:val="004A4F31"/>
    <w:rsid w:val="004A5181"/>
    <w:rsid w:val="004A5242"/>
    <w:rsid w:val="004A6143"/>
    <w:rsid w:val="004A63AE"/>
    <w:rsid w:val="004A68E9"/>
    <w:rsid w:val="004A6994"/>
    <w:rsid w:val="004A6FB6"/>
    <w:rsid w:val="004A7C96"/>
    <w:rsid w:val="004B026C"/>
    <w:rsid w:val="004B0AA5"/>
    <w:rsid w:val="004B0D07"/>
    <w:rsid w:val="004B19A8"/>
    <w:rsid w:val="004B2525"/>
    <w:rsid w:val="004B273A"/>
    <w:rsid w:val="004B2F29"/>
    <w:rsid w:val="004B3901"/>
    <w:rsid w:val="004B3E92"/>
    <w:rsid w:val="004B4B12"/>
    <w:rsid w:val="004B64A6"/>
    <w:rsid w:val="004B65B0"/>
    <w:rsid w:val="004B6789"/>
    <w:rsid w:val="004B755C"/>
    <w:rsid w:val="004B7DCA"/>
    <w:rsid w:val="004C016E"/>
    <w:rsid w:val="004C02BE"/>
    <w:rsid w:val="004C02FF"/>
    <w:rsid w:val="004C0D15"/>
    <w:rsid w:val="004C0FFF"/>
    <w:rsid w:val="004C1581"/>
    <w:rsid w:val="004C1622"/>
    <w:rsid w:val="004C20CD"/>
    <w:rsid w:val="004C3068"/>
    <w:rsid w:val="004C336D"/>
    <w:rsid w:val="004C3A19"/>
    <w:rsid w:val="004C4475"/>
    <w:rsid w:val="004C4F8A"/>
    <w:rsid w:val="004C537C"/>
    <w:rsid w:val="004C54BA"/>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07"/>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5FA3"/>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5FA4"/>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6F2"/>
    <w:rsid w:val="0051580F"/>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9C7"/>
    <w:rsid w:val="00523A02"/>
    <w:rsid w:val="00523A5C"/>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286B"/>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2A3"/>
    <w:rsid w:val="00565653"/>
    <w:rsid w:val="00566348"/>
    <w:rsid w:val="00566A91"/>
    <w:rsid w:val="00566CF3"/>
    <w:rsid w:val="00567DCF"/>
    <w:rsid w:val="005703A8"/>
    <w:rsid w:val="005709C7"/>
    <w:rsid w:val="0057179B"/>
    <w:rsid w:val="00571ABA"/>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B4"/>
    <w:rsid w:val="005779EF"/>
    <w:rsid w:val="00577C6B"/>
    <w:rsid w:val="00580398"/>
    <w:rsid w:val="00580631"/>
    <w:rsid w:val="005809B8"/>
    <w:rsid w:val="00580B92"/>
    <w:rsid w:val="00581779"/>
    <w:rsid w:val="00581799"/>
    <w:rsid w:val="0058185A"/>
    <w:rsid w:val="00583385"/>
    <w:rsid w:val="00583F0B"/>
    <w:rsid w:val="00583FA6"/>
    <w:rsid w:val="00585193"/>
    <w:rsid w:val="00585E17"/>
    <w:rsid w:val="00585EB2"/>
    <w:rsid w:val="00587EC0"/>
    <w:rsid w:val="0059009E"/>
    <w:rsid w:val="0059020A"/>
    <w:rsid w:val="0059031E"/>
    <w:rsid w:val="00591075"/>
    <w:rsid w:val="00591165"/>
    <w:rsid w:val="00591304"/>
    <w:rsid w:val="0059148D"/>
    <w:rsid w:val="00591A52"/>
    <w:rsid w:val="005922A1"/>
    <w:rsid w:val="005923AC"/>
    <w:rsid w:val="00592692"/>
    <w:rsid w:val="00593608"/>
    <w:rsid w:val="005936AF"/>
    <w:rsid w:val="00593D44"/>
    <w:rsid w:val="005943AC"/>
    <w:rsid w:val="00594897"/>
    <w:rsid w:val="00594BDF"/>
    <w:rsid w:val="00594EC6"/>
    <w:rsid w:val="00594F03"/>
    <w:rsid w:val="00595C3C"/>
    <w:rsid w:val="00596320"/>
    <w:rsid w:val="00597A7A"/>
    <w:rsid w:val="00597E9C"/>
    <w:rsid w:val="00597EA5"/>
    <w:rsid w:val="005A05B7"/>
    <w:rsid w:val="005A07F5"/>
    <w:rsid w:val="005A0AE9"/>
    <w:rsid w:val="005A20BF"/>
    <w:rsid w:val="005A20F3"/>
    <w:rsid w:val="005A214B"/>
    <w:rsid w:val="005A3CFD"/>
    <w:rsid w:val="005A5167"/>
    <w:rsid w:val="005A5E5A"/>
    <w:rsid w:val="005A6D5C"/>
    <w:rsid w:val="005A6DC4"/>
    <w:rsid w:val="005A76AA"/>
    <w:rsid w:val="005A7783"/>
    <w:rsid w:val="005A7A9F"/>
    <w:rsid w:val="005A7F3F"/>
    <w:rsid w:val="005A7F8E"/>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0ED9"/>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D7673"/>
    <w:rsid w:val="005D7796"/>
    <w:rsid w:val="005E050A"/>
    <w:rsid w:val="005E05BD"/>
    <w:rsid w:val="005E0FE1"/>
    <w:rsid w:val="005E102A"/>
    <w:rsid w:val="005E1217"/>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5F2F"/>
    <w:rsid w:val="005F62FC"/>
    <w:rsid w:val="005F66A9"/>
    <w:rsid w:val="005F69CE"/>
    <w:rsid w:val="005F6A67"/>
    <w:rsid w:val="005F7091"/>
    <w:rsid w:val="005F71C1"/>
    <w:rsid w:val="006003A1"/>
    <w:rsid w:val="00600850"/>
    <w:rsid w:val="00600996"/>
    <w:rsid w:val="006020BE"/>
    <w:rsid w:val="0060336E"/>
    <w:rsid w:val="006033D0"/>
    <w:rsid w:val="00603844"/>
    <w:rsid w:val="006039B1"/>
    <w:rsid w:val="00603EE6"/>
    <w:rsid w:val="00604E7B"/>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2FDE"/>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17D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3BE1"/>
    <w:rsid w:val="0066403A"/>
    <w:rsid w:val="00664BB0"/>
    <w:rsid w:val="0066522A"/>
    <w:rsid w:val="00665564"/>
    <w:rsid w:val="0066682A"/>
    <w:rsid w:val="00667504"/>
    <w:rsid w:val="00667D03"/>
    <w:rsid w:val="00670643"/>
    <w:rsid w:val="006707CB"/>
    <w:rsid w:val="00671E87"/>
    <w:rsid w:val="00671F59"/>
    <w:rsid w:val="00672447"/>
    <w:rsid w:val="006729DB"/>
    <w:rsid w:val="00672F6F"/>
    <w:rsid w:val="006731F5"/>
    <w:rsid w:val="00674EDF"/>
    <w:rsid w:val="006750F1"/>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97DA8"/>
    <w:rsid w:val="006A007A"/>
    <w:rsid w:val="006A02E4"/>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DCE"/>
    <w:rsid w:val="006C0EB7"/>
    <w:rsid w:val="006C201D"/>
    <w:rsid w:val="006C2E43"/>
    <w:rsid w:val="006C359C"/>
    <w:rsid w:val="006C39DF"/>
    <w:rsid w:val="006C3A50"/>
    <w:rsid w:val="006C3D9F"/>
    <w:rsid w:val="006C43A0"/>
    <w:rsid w:val="006C53F0"/>
    <w:rsid w:val="006C58F9"/>
    <w:rsid w:val="006C623A"/>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170"/>
    <w:rsid w:val="006E5D61"/>
    <w:rsid w:val="006E6834"/>
    <w:rsid w:val="006E6842"/>
    <w:rsid w:val="006E7AFC"/>
    <w:rsid w:val="006E7C8A"/>
    <w:rsid w:val="006F091F"/>
    <w:rsid w:val="006F0C0B"/>
    <w:rsid w:val="006F167E"/>
    <w:rsid w:val="006F1965"/>
    <w:rsid w:val="006F1F9A"/>
    <w:rsid w:val="006F1FBA"/>
    <w:rsid w:val="006F255C"/>
    <w:rsid w:val="006F2DD8"/>
    <w:rsid w:val="006F32AC"/>
    <w:rsid w:val="006F3C82"/>
    <w:rsid w:val="006F4B12"/>
    <w:rsid w:val="006F5304"/>
    <w:rsid w:val="006F5CEF"/>
    <w:rsid w:val="006F5DB1"/>
    <w:rsid w:val="006F601C"/>
    <w:rsid w:val="006F7053"/>
    <w:rsid w:val="006F787F"/>
    <w:rsid w:val="007002E8"/>
    <w:rsid w:val="0070125B"/>
    <w:rsid w:val="00701523"/>
    <w:rsid w:val="0070183A"/>
    <w:rsid w:val="00701D38"/>
    <w:rsid w:val="007020D2"/>
    <w:rsid w:val="007026A2"/>
    <w:rsid w:val="00702964"/>
    <w:rsid w:val="007029A4"/>
    <w:rsid w:val="00702D28"/>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3DF6"/>
    <w:rsid w:val="007240C3"/>
    <w:rsid w:val="007245D9"/>
    <w:rsid w:val="007257D7"/>
    <w:rsid w:val="0072653C"/>
    <w:rsid w:val="007275EE"/>
    <w:rsid w:val="0073018E"/>
    <w:rsid w:val="00730A0C"/>
    <w:rsid w:val="00730A63"/>
    <w:rsid w:val="0073136A"/>
    <w:rsid w:val="00731381"/>
    <w:rsid w:val="007313C4"/>
    <w:rsid w:val="0073323B"/>
    <w:rsid w:val="00733276"/>
    <w:rsid w:val="0073329F"/>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2D9C"/>
    <w:rsid w:val="007436A1"/>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0B9C"/>
    <w:rsid w:val="00751AE7"/>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3A9"/>
    <w:rsid w:val="007A19F2"/>
    <w:rsid w:val="007A30E1"/>
    <w:rsid w:val="007A329A"/>
    <w:rsid w:val="007A37DF"/>
    <w:rsid w:val="007A45CA"/>
    <w:rsid w:val="007A4904"/>
    <w:rsid w:val="007A4B0D"/>
    <w:rsid w:val="007A5413"/>
    <w:rsid w:val="007A5A47"/>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B79F3"/>
    <w:rsid w:val="007C0401"/>
    <w:rsid w:val="007C055F"/>
    <w:rsid w:val="007C068D"/>
    <w:rsid w:val="007C0E9E"/>
    <w:rsid w:val="007C0FF8"/>
    <w:rsid w:val="007C11B2"/>
    <w:rsid w:val="007C1338"/>
    <w:rsid w:val="007C14BE"/>
    <w:rsid w:val="007C1CD6"/>
    <w:rsid w:val="007C3179"/>
    <w:rsid w:val="007C3213"/>
    <w:rsid w:val="007C4406"/>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B9"/>
    <w:rsid w:val="007E67E7"/>
    <w:rsid w:val="007E7B5C"/>
    <w:rsid w:val="007E7E3F"/>
    <w:rsid w:val="007E7E6B"/>
    <w:rsid w:val="007F00DD"/>
    <w:rsid w:val="007F0663"/>
    <w:rsid w:val="007F0680"/>
    <w:rsid w:val="007F07C8"/>
    <w:rsid w:val="007F1141"/>
    <w:rsid w:val="007F1817"/>
    <w:rsid w:val="007F1A26"/>
    <w:rsid w:val="007F2F13"/>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6E75"/>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3AA8"/>
    <w:rsid w:val="0083409F"/>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66CD"/>
    <w:rsid w:val="008473D4"/>
    <w:rsid w:val="00847707"/>
    <w:rsid w:val="00847859"/>
    <w:rsid w:val="0085027F"/>
    <w:rsid w:val="00850919"/>
    <w:rsid w:val="00850DEA"/>
    <w:rsid w:val="0085126E"/>
    <w:rsid w:val="008516EE"/>
    <w:rsid w:val="00851E89"/>
    <w:rsid w:val="0085261F"/>
    <w:rsid w:val="008527D8"/>
    <w:rsid w:val="00852867"/>
    <w:rsid w:val="0085295F"/>
    <w:rsid w:val="00853023"/>
    <w:rsid w:val="00853312"/>
    <w:rsid w:val="00853899"/>
    <w:rsid w:val="00853A4D"/>
    <w:rsid w:val="00853A7E"/>
    <w:rsid w:val="00853BD7"/>
    <w:rsid w:val="00854929"/>
    <w:rsid w:val="00854F45"/>
    <w:rsid w:val="008557B0"/>
    <w:rsid w:val="0085609C"/>
    <w:rsid w:val="00856993"/>
    <w:rsid w:val="00856B58"/>
    <w:rsid w:val="00856FB6"/>
    <w:rsid w:val="00860448"/>
    <w:rsid w:val="00860EC8"/>
    <w:rsid w:val="00861838"/>
    <w:rsid w:val="00861FF2"/>
    <w:rsid w:val="008620A3"/>
    <w:rsid w:val="00862D40"/>
    <w:rsid w:val="008630E8"/>
    <w:rsid w:val="00863844"/>
    <w:rsid w:val="008639F6"/>
    <w:rsid w:val="008642B2"/>
    <w:rsid w:val="00864A10"/>
    <w:rsid w:val="00864B09"/>
    <w:rsid w:val="00864EE3"/>
    <w:rsid w:val="00865C91"/>
    <w:rsid w:val="00867426"/>
    <w:rsid w:val="008701D5"/>
    <w:rsid w:val="008735B9"/>
    <w:rsid w:val="008735F8"/>
    <w:rsid w:val="00873972"/>
    <w:rsid w:val="00873F72"/>
    <w:rsid w:val="0087531A"/>
    <w:rsid w:val="00875522"/>
    <w:rsid w:val="008761FD"/>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30A"/>
    <w:rsid w:val="00896471"/>
    <w:rsid w:val="00896E2B"/>
    <w:rsid w:val="008976EA"/>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58B"/>
    <w:rsid w:val="008A7011"/>
    <w:rsid w:val="008A7128"/>
    <w:rsid w:val="008B03D0"/>
    <w:rsid w:val="008B0A06"/>
    <w:rsid w:val="008B1568"/>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0B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8F77F8"/>
    <w:rsid w:val="00903182"/>
    <w:rsid w:val="009036D2"/>
    <w:rsid w:val="00904361"/>
    <w:rsid w:val="00904701"/>
    <w:rsid w:val="009048D6"/>
    <w:rsid w:val="00904B3C"/>
    <w:rsid w:val="00904F45"/>
    <w:rsid w:val="00905339"/>
    <w:rsid w:val="009053C3"/>
    <w:rsid w:val="009062D4"/>
    <w:rsid w:val="00906813"/>
    <w:rsid w:val="00906BAB"/>
    <w:rsid w:val="00906C6C"/>
    <w:rsid w:val="00907215"/>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9AD"/>
    <w:rsid w:val="00921BE8"/>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11E"/>
    <w:rsid w:val="00933709"/>
    <w:rsid w:val="00933BC8"/>
    <w:rsid w:val="009345FF"/>
    <w:rsid w:val="00934652"/>
    <w:rsid w:val="009352EF"/>
    <w:rsid w:val="00935977"/>
    <w:rsid w:val="00935E16"/>
    <w:rsid w:val="00936C75"/>
    <w:rsid w:val="009373B0"/>
    <w:rsid w:val="009414CC"/>
    <w:rsid w:val="009420DF"/>
    <w:rsid w:val="00942A80"/>
    <w:rsid w:val="009442A0"/>
    <w:rsid w:val="00944417"/>
    <w:rsid w:val="0094674B"/>
    <w:rsid w:val="00946BFF"/>
    <w:rsid w:val="00946C0A"/>
    <w:rsid w:val="00946FE9"/>
    <w:rsid w:val="009472FA"/>
    <w:rsid w:val="00947609"/>
    <w:rsid w:val="00947631"/>
    <w:rsid w:val="00947887"/>
    <w:rsid w:val="00947E26"/>
    <w:rsid w:val="00947FAF"/>
    <w:rsid w:val="00950A09"/>
    <w:rsid w:val="00950D81"/>
    <w:rsid w:val="0095113D"/>
    <w:rsid w:val="00951505"/>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7B7"/>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6F2F"/>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27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98"/>
    <w:rsid w:val="009B72AE"/>
    <w:rsid w:val="009B74F3"/>
    <w:rsid w:val="009C02E4"/>
    <w:rsid w:val="009C09DE"/>
    <w:rsid w:val="009C0C1A"/>
    <w:rsid w:val="009C1544"/>
    <w:rsid w:val="009C17A6"/>
    <w:rsid w:val="009C1FF8"/>
    <w:rsid w:val="009C25BD"/>
    <w:rsid w:val="009C282F"/>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2E9F"/>
    <w:rsid w:val="00A03663"/>
    <w:rsid w:val="00A039D6"/>
    <w:rsid w:val="00A042BD"/>
    <w:rsid w:val="00A044A6"/>
    <w:rsid w:val="00A0453E"/>
    <w:rsid w:val="00A0534C"/>
    <w:rsid w:val="00A05EB4"/>
    <w:rsid w:val="00A06A27"/>
    <w:rsid w:val="00A074C8"/>
    <w:rsid w:val="00A076A5"/>
    <w:rsid w:val="00A0793D"/>
    <w:rsid w:val="00A07A67"/>
    <w:rsid w:val="00A1154F"/>
    <w:rsid w:val="00A126E8"/>
    <w:rsid w:val="00A12A9B"/>
    <w:rsid w:val="00A12F44"/>
    <w:rsid w:val="00A13F14"/>
    <w:rsid w:val="00A1464B"/>
    <w:rsid w:val="00A14D0E"/>
    <w:rsid w:val="00A1553D"/>
    <w:rsid w:val="00A1571C"/>
    <w:rsid w:val="00A15DDA"/>
    <w:rsid w:val="00A15E6C"/>
    <w:rsid w:val="00A16570"/>
    <w:rsid w:val="00A165AE"/>
    <w:rsid w:val="00A16735"/>
    <w:rsid w:val="00A16F29"/>
    <w:rsid w:val="00A1716E"/>
    <w:rsid w:val="00A17303"/>
    <w:rsid w:val="00A210A2"/>
    <w:rsid w:val="00A21DEF"/>
    <w:rsid w:val="00A22267"/>
    <w:rsid w:val="00A22427"/>
    <w:rsid w:val="00A226DC"/>
    <w:rsid w:val="00A23088"/>
    <w:rsid w:val="00A23C72"/>
    <w:rsid w:val="00A23D71"/>
    <w:rsid w:val="00A24EEB"/>
    <w:rsid w:val="00A2560C"/>
    <w:rsid w:val="00A2684D"/>
    <w:rsid w:val="00A26CD1"/>
    <w:rsid w:val="00A2735D"/>
    <w:rsid w:val="00A3060B"/>
    <w:rsid w:val="00A308AD"/>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BAD"/>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5A4F"/>
    <w:rsid w:val="00A863EF"/>
    <w:rsid w:val="00A866AA"/>
    <w:rsid w:val="00A86897"/>
    <w:rsid w:val="00A87213"/>
    <w:rsid w:val="00A8775B"/>
    <w:rsid w:val="00A8798D"/>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645"/>
    <w:rsid w:val="00AA10AC"/>
    <w:rsid w:val="00AA10F0"/>
    <w:rsid w:val="00AA1105"/>
    <w:rsid w:val="00AA1175"/>
    <w:rsid w:val="00AA237D"/>
    <w:rsid w:val="00AA25BB"/>
    <w:rsid w:val="00AA32C7"/>
    <w:rsid w:val="00AA3AB2"/>
    <w:rsid w:val="00AA4030"/>
    <w:rsid w:val="00AA568B"/>
    <w:rsid w:val="00AA5C7E"/>
    <w:rsid w:val="00AA64D1"/>
    <w:rsid w:val="00AA69C0"/>
    <w:rsid w:val="00AB05C7"/>
    <w:rsid w:val="00AB078B"/>
    <w:rsid w:val="00AB0ACB"/>
    <w:rsid w:val="00AB10A9"/>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5273"/>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2C4"/>
    <w:rsid w:val="00AE37E2"/>
    <w:rsid w:val="00AE3D9E"/>
    <w:rsid w:val="00AE41DE"/>
    <w:rsid w:val="00AE4470"/>
    <w:rsid w:val="00AE5975"/>
    <w:rsid w:val="00AE6751"/>
    <w:rsid w:val="00AE6C04"/>
    <w:rsid w:val="00AE708B"/>
    <w:rsid w:val="00AE7244"/>
    <w:rsid w:val="00AE726A"/>
    <w:rsid w:val="00AE78E4"/>
    <w:rsid w:val="00AF0022"/>
    <w:rsid w:val="00AF015F"/>
    <w:rsid w:val="00AF0495"/>
    <w:rsid w:val="00AF2535"/>
    <w:rsid w:val="00AF2881"/>
    <w:rsid w:val="00AF29CE"/>
    <w:rsid w:val="00AF34A7"/>
    <w:rsid w:val="00AF48CC"/>
    <w:rsid w:val="00AF538B"/>
    <w:rsid w:val="00AF5691"/>
    <w:rsid w:val="00AF5861"/>
    <w:rsid w:val="00AF705E"/>
    <w:rsid w:val="00AF779D"/>
    <w:rsid w:val="00B00A39"/>
    <w:rsid w:val="00B0128B"/>
    <w:rsid w:val="00B0144F"/>
    <w:rsid w:val="00B017AC"/>
    <w:rsid w:val="00B01AB2"/>
    <w:rsid w:val="00B01E5D"/>
    <w:rsid w:val="00B0204D"/>
    <w:rsid w:val="00B02341"/>
    <w:rsid w:val="00B023CE"/>
    <w:rsid w:val="00B028F7"/>
    <w:rsid w:val="00B02952"/>
    <w:rsid w:val="00B02B12"/>
    <w:rsid w:val="00B03892"/>
    <w:rsid w:val="00B03DF1"/>
    <w:rsid w:val="00B03F46"/>
    <w:rsid w:val="00B04614"/>
    <w:rsid w:val="00B04C2D"/>
    <w:rsid w:val="00B06302"/>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4B22"/>
    <w:rsid w:val="00B25168"/>
    <w:rsid w:val="00B265E6"/>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AB8"/>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AE"/>
    <w:rsid w:val="00B820C3"/>
    <w:rsid w:val="00B82BB8"/>
    <w:rsid w:val="00B830E6"/>
    <w:rsid w:val="00B83C3B"/>
    <w:rsid w:val="00B83F91"/>
    <w:rsid w:val="00B840C0"/>
    <w:rsid w:val="00B846A9"/>
    <w:rsid w:val="00B84B0B"/>
    <w:rsid w:val="00B84F15"/>
    <w:rsid w:val="00B850EF"/>
    <w:rsid w:val="00B85DA4"/>
    <w:rsid w:val="00B861A6"/>
    <w:rsid w:val="00B867FF"/>
    <w:rsid w:val="00B872EF"/>
    <w:rsid w:val="00B876B1"/>
    <w:rsid w:val="00B877FE"/>
    <w:rsid w:val="00B87F5D"/>
    <w:rsid w:val="00B90225"/>
    <w:rsid w:val="00B90247"/>
    <w:rsid w:val="00B90D7B"/>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78A"/>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037"/>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03"/>
    <w:rsid w:val="00BC08E2"/>
    <w:rsid w:val="00BC1571"/>
    <w:rsid w:val="00BC2434"/>
    <w:rsid w:val="00BC25D1"/>
    <w:rsid w:val="00BC2A6D"/>
    <w:rsid w:val="00BC38C9"/>
    <w:rsid w:val="00BC3B4E"/>
    <w:rsid w:val="00BC3E12"/>
    <w:rsid w:val="00BC4125"/>
    <w:rsid w:val="00BC46FB"/>
    <w:rsid w:val="00BC4898"/>
    <w:rsid w:val="00BC4A9D"/>
    <w:rsid w:val="00BC4CB0"/>
    <w:rsid w:val="00BC6582"/>
    <w:rsid w:val="00BC684C"/>
    <w:rsid w:val="00BC699A"/>
    <w:rsid w:val="00BC728E"/>
    <w:rsid w:val="00BC7415"/>
    <w:rsid w:val="00BD017A"/>
    <w:rsid w:val="00BD0731"/>
    <w:rsid w:val="00BD07F4"/>
    <w:rsid w:val="00BD1998"/>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3B2"/>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869"/>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BCF"/>
    <w:rsid w:val="00C54F9D"/>
    <w:rsid w:val="00C55669"/>
    <w:rsid w:val="00C55798"/>
    <w:rsid w:val="00C55BA6"/>
    <w:rsid w:val="00C5659E"/>
    <w:rsid w:val="00C5663A"/>
    <w:rsid w:val="00C56964"/>
    <w:rsid w:val="00C56CEA"/>
    <w:rsid w:val="00C56DEC"/>
    <w:rsid w:val="00C603A9"/>
    <w:rsid w:val="00C6041A"/>
    <w:rsid w:val="00C60872"/>
    <w:rsid w:val="00C60E43"/>
    <w:rsid w:val="00C60EC9"/>
    <w:rsid w:val="00C60F5D"/>
    <w:rsid w:val="00C61023"/>
    <w:rsid w:val="00C616C2"/>
    <w:rsid w:val="00C616C7"/>
    <w:rsid w:val="00C61B57"/>
    <w:rsid w:val="00C61D24"/>
    <w:rsid w:val="00C6242A"/>
    <w:rsid w:val="00C62592"/>
    <w:rsid w:val="00C6430B"/>
    <w:rsid w:val="00C646CF"/>
    <w:rsid w:val="00C64B69"/>
    <w:rsid w:val="00C6503F"/>
    <w:rsid w:val="00C65ACB"/>
    <w:rsid w:val="00C6603D"/>
    <w:rsid w:val="00C67329"/>
    <w:rsid w:val="00C676EE"/>
    <w:rsid w:val="00C67885"/>
    <w:rsid w:val="00C67CAF"/>
    <w:rsid w:val="00C7006E"/>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5F04"/>
    <w:rsid w:val="00C86718"/>
    <w:rsid w:val="00C905E2"/>
    <w:rsid w:val="00C90A50"/>
    <w:rsid w:val="00C9114D"/>
    <w:rsid w:val="00C91408"/>
    <w:rsid w:val="00C91884"/>
    <w:rsid w:val="00C91A6C"/>
    <w:rsid w:val="00C91E7D"/>
    <w:rsid w:val="00C924AF"/>
    <w:rsid w:val="00C9273A"/>
    <w:rsid w:val="00C92CCD"/>
    <w:rsid w:val="00C92DD5"/>
    <w:rsid w:val="00C92F83"/>
    <w:rsid w:val="00C93FDB"/>
    <w:rsid w:val="00C941EB"/>
    <w:rsid w:val="00C94687"/>
    <w:rsid w:val="00C94ECC"/>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75E"/>
    <w:rsid w:val="00CA3E2E"/>
    <w:rsid w:val="00CA49FC"/>
    <w:rsid w:val="00CA4DD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68D"/>
    <w:rsid w:val="00CB5EA8"/>
    <w:rsid w:val="00CB6172"/>
    <w:rsid w:val="00CB62E0"/>
    <w:rsid w:val="00CB6425"/>
    <w:rsid w:val="00CB68BF"/>
    <w:rsid w:val="00CB6BC7"/>
    <w:rsid w:val="00CB6F10"/>
    <w:rsid w:val="00CB6F13"/>
    <w:rsid w:val="00CB734E"/>
    <w:rsid w:val="00CB78BB"/>
    <w:rsid w:val="00CC10C6"/>
    <w:rsid w:val="00CC1BF2"/>
    <w:rsid w:val="00CC2B83"/>
    <w:rsid w:val="00CC367C"/>
    <w:rsid w:val="00CC36A5"/>
    <w:rsid w:val="00CC4514"/>
    <w:rsid w:val="00CC4733"/>
    <w:rsid w:val="00CC4FD2"/>
    <w:rsid w:val="00CC552E"/>
    <w:rsid w:val="00CC61D2"/>
    <w:rsid w:val="00CC6FF0"/>
    <w:rsid w:val="00CC7F7E"/>
    <w:rsid w:val="00CC7FE2"/>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DD2"/>
    <w:rsid w:val="00D13727"/>
    <w:rsid w:val="00D137CF"/>
    <w:rsid w:val="00D13AA7"/>
    <w:rsid w:val="00D14639"/>
    <w:rsid w:val="00D14C00"/>
    <w:rsid w:val="00D14D30"/>
    <w:rsid w:val="00D14D4C"/>
    <w:rsid w:val="00D150AF"/>
    <w:rsid w:val="00D157AC"/>
    <w:rsid w:val="00D15DFD"/>
    <w:rsid w:val="00D15E86"/>
    <w:rsid w:val="00D1638C"/>
    <w:rsid w:val="00D17433"/>
    <w:rsid w:val="00D20AC0"/>
    <w:rsid w:val="00D21394"/>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11"/>
    <w:rsid w:val="00D45749"/>
    <w:rsid w:val="00D460B4"/>
    <w:rsid w:val="00D462C7"/>
    <w:rsid w:val="00D47739"/>
    <w:rsid w:val="00D47FC4"/>
    <w:rsid w:val="00D50753"/>
    <w:rsid w:val="00D51119"/>
    <w:rsid w:val="00D5151E"/>
    <w:rsid w:val="00D53C92"/>
    <w:rsid w:val="00D53CD5"/>
    <w:rsid w:val="00D5408A"/>
    <w:rsid w:val="00D5419C"/>
    <w:rsid w:val="00D542C2"/>
    <w:rsid w:val="00D54634"/>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28"/>
    <w:rsid w:val="00D93B9E"/>
    <w:rsid w:val="00D9440A"/>
    <w:rsid w:val="00D948BC"/>
    <w:rsid w:val="00D94F78"/>
    <w:rsid w:val="00D956AD"/>
    <w:rsid w:val="00D9579A"/>
    <w:rsid w:val="00D958B5"/>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2306"/>
    <w:rsid w:val="00DE3066"/>
    <w:rsid w:val="00DE32D3"/>
    <w:rsid w:val="00DE32EF"/>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358"/>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475"/>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483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4F9"/>
    <w:rsid w:val="00E52CC4"/>
    <w:rsid w:val="00E52DE5"/>
    <w:rsid w:val="00E53084"/>
    <w:rsid w:val="00E53169"/>
    <w:rsid w:val="00E54AE0"/>
    <w:rsid w:val="00E54F1F"/>
    <w:rsid w:val="00E553AB"/>
    <w:rsid w:val="00E55866"/>
    <w:rsid w:val="00E56580"/>
    <w:rsid w:val="00E57F27"/>
    <w:rsid w:val="00E6077E"/>
    <w:rsid w:val="00E60BE0"/>
    <w:rsid w:val="00E60FCC"/>
    <w:rsid w:val="00E61DFF"/>
    <w:rsid w:val="00E62054"/>
    <w:rsid w:val="00E623EC"/>
    <w:rsid w:val="00E633E8"/>
    <w:rsid w:val="00E63949"/>
    <w:rsid w:val="00E63960"/>
    <w:rsid w:val="00E6413C"/>
    <w:rsid w:val="00E64CF6"/>
    <w:rsid w:val="00E654FB"/>
    <w:rsid w:val="00E65DE7"/>
    <w:rsid w:val="00E661DE"/>
    <w:rsid w:val="00E6745C"/>
    <w:rsid w:val="00E67489"/>
    <w:rsid w:val="00E67F87"/>
    <w:rsid w:val="00E705A8"/>
    <w:rsid w:val="00E70B1D"/>
    <w:rsid w:val="00E71377"/>
    <w:rsid w:val="00E73606"/>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A6"/>
    <w:rsid w:val="00E91CEE"/>
    <w:rsid w:val="00E92291"/>
    <w:rsid w:val="00E93265"/>
    <w:rsid w:val="00E93BFF"/>
    <w:rsid w:val="00E95599"/>
    <w:rsid w:val="00E958AE"/>
    <w:rsid w:val="00E95AFC"/>
    <w:rsid w:val="00E9666C"/>
    <w:rsid w:val="00E96710"/>
    <w:rsid w:val="00E96B0D"/>
    <w:rsid w:val="00E97D14"/>
    <w:rsid w:val="00E97FE2"/>
    <w:rsid w:val="00EA01F9"/>
    <w:rsid w:val="00EA02CF"/>
    <w:rsid w:val="00EA10F7"/>
    <w:rsid w:val="00EA196C"/>
    <w:rsid w:val="00EA228B"/>
    <w:rsid w:val="00EA282D"/>
    <w:rsid w:val="00EA2C4E"/>
    <w:rsid w:val="00EA3C26"/>
    <w:rsid w:val="00EA3D5D"/>
    <w:rsid w:val="00EA3FEC"/>
    <w:rsid w:val="00EA406C"/>
    <w:rsid w:val="00EA47C9"/>
    <w:rsid w:val="00EA4A72"/>
    <w:rsid w:val="00EA53C0"/>
    <w:rsid w:val="00EA5672"/>
    <w:rsid w:val="00EA6236"/>
    <w:rsid w:val="00EA6943"/>
    <w:rsid w:val="00EA6CFA"/>
    <w:rsid w:val="00EA7773"/>
    <w:rsid w:val="00EB1A9C"/>
    <w:rsid w:val="00EB1F4D"/>
    <w:rsid w:val="00EB26C9"/>
    <w:rsid w:val="00EB3207"/>
    <w:rsid w:val="00EB32E3"/>
    <w:rsid w:val="00EB32EE"/>
    <w:rsid w:val="00EB35A9"/>
    <w:rsid w:val="00EB3699"/>
    <w:rsid w:val="00EB41D1"/>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202"/>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2011"/>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2701"/>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2116"/>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73B"/>
    <w:rsid w:val="00F70ED9"/>
    <w:rsid w:val="00F71184"/>
    <w:rsid w:val="00F71671"/>
    <w:rsid w:val="00F71A8A"/>
    <w:rsid w:val="00F71C77"/>
    <w:rsid w:val="00F71F9A"/>
    <w:rsid w:val="00F72B22"/>
    <w:rsid w:val="00F732B2"/>
    <w:rsid w:val="00F73ADE"/>
    <w:rsid w:val="00F75457"/>
    <w:rsid w:val="00F75D04"/>
    <w:rsid w:val="00F766B6"/>
    <w:rsid w:val="00F76EE9"/>
    <w:rsid w:val="00F77A3A"/>
    <w:rsid w:val="00F77BEE"/>
    <w:rsid w:val="00F77C7A"/>
    <w:rsid w:val="00F80D33"/>
    <w:rsid w:val="00F81840"/>
    <w:rsid w:val="00F81D38"/>
    <w:rsid w:val="00F81E48"/>
    <w:rsid w:val="00F843BE"/>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3B1"/>
    <w:rsid w:val="00FF061A"/>
    <w:rsid w:val="00FF16CD"/>
    <w:rsid w:val="00FF2573"/>
    <w:rsid w:val="00FF2F5E"/>
    <w:rsid w:val="00FF3326"/>
    <w:rsid w:val="00FF4160"/>
    <w:rsid w:val="00FF41DF"/>
    <w:rsid w:val="00FF4E3C"/>
    <w:rsid w:val="00FF593E"/>
    <w:rsid w:val="00FF612A"/>
    <w:rsid w:val="00FF7030"/>
    <w:rsid w:val="00FF70FD"/>
    <w:rsid w:val="00FF7697"/>
    <w:rsid w:val="00FF7B79"/>
    <w:rsid w:val="010C3768"/>
    <w:rsid w:val="01222467"/>
    <w:rsid w:val="012F6BDC"/>
    <w:rsid w:val="014C3862"/>
    <w:rsid w:val="019333B7"/>
    <w:rsid w:val="01AC1E82"/>
    <w:rsid w:val="01AD122F"/>
    <w:rsid w:val="01B06C60"/>
    <w:rsid w:val="01B44C12"/>
    <w:rsid w:val="01CB1ADF"/>
    <w:rsid w:val="022D1BC3"/>
    <w:rsid w:val="0236353C"/>
    <w:rsid w:val="0282299F"/>
    <w:rsid w:val="02BC38D2"/>
    <w:rsid w:val="02C37AC6"/>
    <w:rsid w:val="02C86BF7"/>
    <w:rsid w:val="02E77227"/>
    <w:rsid w:val="02EB08BF"/>
    <w:rsid w:val="02ED2E83"/>
    <w:rsid w:val="03316FCB"/>
    <w:rsid w:val="03373980"/>
    <w:rsid w:val="03476112"/>
    <w:rsid w:val="036E19E4"/>
    <w:rsid w:val="038A6195"/>
    <w:rsid w:val="03925809"/>
    <w:rsid w:val="04075304"/>
    <w:rsid w:val="044A4D37"/>
    <w:rsid w:val="045955B0"/>
    <w:rsid w:val="04644DB3"/>
    <w:rsid w:val="0468245D"/>
    <w:rsid w:val="04925926"/>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DF3928"/>
    <w:rsid w:val="08235F4D"/>
    <w:rsid w:val="086026F5"/>
    <w:rsid w:val="08977063"/>
    <w:rsid w:val="08AB2FDA"/>
    <w:rsid w:val="08C51D33"/>
    <w:rsid w:val="08EF4C07"/>
    <w:rsid w:val="08F540F1"/>
    <w:rsid w:val="0920642C"/>
    <w:rsid w:val="092B4E76"/>
    <w:rsid w:val="09380C46"/>
    <w:rsid w:val="09A20E16"/>
    <w:rsid w:val="09B23D32"/>
    <w:rsid w:val="09E116E2"/>
    <w:rsid w:val="09F07FF9"/>
    <w:rsid w:val="0A092218"/>
    <w:rsid w:val="0AB61297"/>
    <w:rsid w:val="0AF72FE3"/>
    <w:rsid w:val="0B4D3B6E"/>
    <w:rsid w:val="0B650CF4"/>
    <w:rsid w:val="0B6940EA"/>
    <w:rsid w:val="0C1436EF"/>
    <w:rsid w:val="0C2C4688"/>
    <w:rsid w:val="0C7E214D"/>
    <w:rsid w:val="0C865E84"/>
    <w:rsid w:val="0C8C32F3"/>
    <w:rsid w:val="0CAE3F07"/>
    <w:rsid w:val="0CB6050B"/>
    <w:rsid w:val="0CDC732C"/>
    <w:rsid w:val="0CFB0B17"/>
    <w:rsid w:val="0D0C5A0C"/>
    <w:rsid w:val="0D531FED"/>
    <w:rsid w:val="0D6D2BE9"/>
    <w:rsid w:val="0D8242F8"/>
    <w:rsid w:val="0DC47BD4"/>
    <w:rsid w:val="0DD2058B"/>
    <w:rsid w:val="0DF63C8E"/>
    <w:rsid w:val="0E2A4EBB"/>
    <w:rsid w:val="0E2E4511"/>
    <w:rsid w:val="0E71212C"/>
    <w:rsid w:val="0E725829"/>
    <w:rsid w:val="0E786D01"/>
    <w:rsid w:val="0E792B8A"/>
    <w:rsid w:val="0EB45CE0"/>
    <w:rsid w:val="0EBE5EB7"/>
    <w:rsid w:val="0EDC3095"/>
    <w:rsid w:val="0EF95FD9"/>
    <w:rsid w:val="0F424644"/>
    <w:rsid w:val="0F452B6E"/>
    <w:rsid w:val="0F5F63AE"/>
    <w:rsid w:val="0F952D09"/>
    <w:rsid w:val="0FA936AF"/>
    <w:rsid w:val="0FBF1235"/>
    <w:rsid w:val="0FC47870"/>
    <w:rsid w:val="0FD032B4"/>
    <w:rsid w:val="10863CAA"/>
    <w:rsid w:val="108856CC"/>
    <w:rsid w:val="10926863"/>
    <w:rsid w:val="10B15F38"/>
    <w:rsid w:val="10F35875"/>
    <w:rsid w:val="11060C51"/>
    <w:rsid w:val="111666F6"/>
    <w:rsid w:val="111C017B"/>
    <w:rsid w:val="114F2E95"/>
    <w:rsid w:val="11561F57"/>
    <w:rsid w:val="117071F7"/>
    <w:rsid w:val="118A59F2"/>
    <w:rsid w:val="11984A56"/>
    <w:rsid w:val="11CD69F4"/>
    <w:rsid w:val="12000975"/>
    <w:rsid w:val="122114BC"/>
    <w:rsid w:val="125E6BD9"/>
    <w:rsid w:val="12A125FA"/>
    <w:rsid w:val="12B86A79"/>
    <w:rsid w:val="12CB23FA"/>
    <w:rsid w:val="12D559C7"/>
    <w:rsid w:val="12D80A40"/>
    <w:rsid w:val="12DB66FD"/>
    <w:rsid w:val="12DE0A65"/>
    <w:rsid w:val="12E3504E"/>
    <w:rsid w:val="12FE7D69"/>
    <w:rsid w:val="13023655"/>
    <w:rsid w:val="13213D92"/>
    <w:rsid w:val="135703C9"/>
    <w:rsid w:val="13631A10"/>
    <w:rsid w:val="13652F65"/>
    <w:rsid w:val="138844B0"/>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8144CE"/>
    <w:rsid w:val="16971E47"/>
    <w:rsid w:val="16A1400D"/>
    <w:rsid w:val="16B667DA"/>
    <w:rsid w:val="16BA0E4A"/>
    <w:rsid w:val="16C371C2"/>
    <w:rsid w:val="170D40E3"/>
    <w:rsid w:val="17801A73"/>
    <w:rsid w:val="17D55010"/>
    <w:rsid w:val="181152FA"/>
    <w:rsid w:val="18323011"/>
    <w:rsid w:val="186D4557"/>
    <w:rsid w:val="18A9626C"/>
    <w:rsid w:val="18AF5C65"/>
    <w:rsid w:val="18B438A2"/>
    <w:rsid w:val="18E17B6B"/>
    <w:rsid w:val="19492DFC"/>
    <w:rsid w:val="1957007D"/>
    <w:rsid w:val="195E269E"/>
    <w:rsid w:val="19680820"/>
    <w:rsid w:val="197919D7"/>
    <w:rsid w:val="197922BD"/>
    <w:rsid w:val="199B4DE8"/>
    <w:rsid w:val="19A21112"/>
    <w:rsid w:val="19AA0086"/>
    <w:rsid w:val="19AF5431"/>
    <w:rsid w:val="19C7547D"/>
    <w:rsid w:val="19EA2F53"/>
    <w:rsid w:val="1A0E305F"/>
    <w:rsid w:val="1A82331E"/>
    <w:rsid w:val="1A895F68"/>
    <w:rsid w:val="1A9026A6"/>
    <w:rsid w:val="1A941212"/>
    <w:rsid w:val="1AC32548"/>
    <w:rsid w:val="1ACC0364"/>
    <w:rsid w:val="1AE03B14"/>
    <w:rsid w:val="1AE17A2F"/>
    <w:rsid w:val="1AE46980"/>
    <w:rsid w:val="1B125895"/>
    <w:rsid w:val="1B17268B"/>
    <w:rsid w:val="1B4B22CC"/>
    <w:rsid w:val="1B4C1F6E"/>
    <w:rsid w:val="1B4D356B"/>
    <w:rsid w:val="1B643160"/>
    <w:rsid w:val="1B760734"/>
    <w:rsid w:val="1B7B678F"/>
    <w:rsid w:val="1BC44F86"/>
    <w:rsid w:val="1BC60CB2"/>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859FC"/>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1F9B76CC"/>
    <w:rsid w:val="202B3AD6"/>
    <w:rsid w:val="20467B64"/>
    <w:rsid w:val="204834A0"/>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100FF6"/>
    <w:rsid w:val="232708E7"/>
    <w:rsid w:val="233C56F7"/>
    <w:rsid w:val="23751198"/>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5BDD"/>
    <w:rsid w:val="2556466D"/>
    <w:rsid w:val="25713C7F"/>
    <w:rsid w:val="259B31B3"/>
    <w:rsid w:val="25A05850"/>
    <w:rsid w:val="25C873AC"/>
    <w:rsid w:val="25CD0E58"/>
    <w:rsid w:val="26057CCD"/>
    <w:rsid w:val="2649167A"/>
    <w:rsid w:val="265E166E"/>
    <w:rsid w:val="26866302"/>
    <w:rsid w:val="26BA68FB"/>
    <w:rsid w:val="26C027E4"/>
    <w:rsid w:val="26D93C9C"/>
    <w:rsid w:val="26DA6C0A"/>
    <w:rsid w:val="27151DCB"/>
    <w:rsid w:val="2716695B"/>
    <w:rsid w:val="271A5747"/>
    <w:rsid w:val="272649EF"/>
    <w:rsid w:val="272B62E8"/>
    <w:rsid w:val="27385564"/>
    <w:rsid w:val="273A5FED"/>
    <w:rsid w:val="273C5AE9"/>
    <w:rsid w:val="274E0517"/>
    <w:rsid w:val="27617DF2"/>
    <w:rsid w:val="276E7FC0"/>
    <w:rsid w:val="27A34676"/>
    <w:rsid w:val="27AC5366"/>
    <w:rsid w:val="27C34E9E"/>
    <w:rsid w:val="28120160"/>
    <w:rsid w:val="283B31B5"/>
    <w:rsid w:val="28743B4B"/>
    <w:rsid w:val="28A92821"/>
    <w:rsid w:val="28B23351"/>
    <w:rsid w:val="28C960D0"/>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265763"/>
    <w:rsid w:val="2B5073AB"/>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66241"/>
    <w:rsid w:val="2F384D18"/>
    <w:rsid w:val="2F3A6DCF"/>
    <w:rsid w:val="2F4371D0"/>
    <w:rsid w:val="2F4C3F51"/>
    <w:rsid w:val="2F4E2935"/>
    <w:rsid w:val="2F776026"/>
    <w:rsid w:val="2F8D7FAD"/>
    <w:rsid w:val="2FEC6BC4"/>
    <w:rsid w:val="2FEE1054"/>
    <w:rsid w:val="2FFC27E2"/>
    <w:rsid w:val="30064604"/>
    <w:rsid w:val="30182EF1"/>
    <w:rsid w:val="30693876"/>
    <w:rsid w:val="306C15BF"/>
    <w:rsid w:val="30B1468C"/>
    <w:rsid w:val="30C35828"/>
    <w:rsid w:val="30EB350E"/>
    <w:rsid w:val="310F5409"/>
    <w:rsid w:val="312017B7"/>
    <w:rsid w:val="31253BE4"/>
    <w:rsid w:val="31315319"/>
    <w:rsid w:val="31653F38"/>
    <w:rsid w:val="31897174"/>
    <w:rsid w:val="31A00580"/>
    <w:rsid w:val="31C4532A"/>
    <w:rsid w:val="32074121"/>
    <w:rsid w:val="321766AE"/>
    <w:rsid w:val="324B3775"/>
    <w:rsid w:val="3257790D"/>
    <w:rsid w:val="32653D88"/>
    <w:rsid w:val="32692D3C"/>
    <w:rsid w:val="327F26A5"/>
    <w:rsid w:val="32850A3A"/>
    <w:rsid w:val="3295140A"/>
    <w:rsid w:val="32C215B3"/>
    <w:rsid w:val="330808D2"/>
    <w:rsid w:val="33184147"/>
    <w:rsid w:val="33395897"/>
    <w:rsid w:val="335E7861"/>
    <w:rsid w:val="33A7521A"/>
    <w:rsid w:val="34023DD2"/>
    <w:rsid w:val="345C7BA2"/>
    <w:rsid w:val="345E0C5E"/>
    <w:rsid w:val="3473401C"/>
    <w:rsid w:val="34A34CCA"/>
    <w:rsid w:val="34B24A2F"/>
    <w:rsid w:val="34CD0C0B"/>
    <w:rsid w:val="34E50629"/>
    <w:rsid w:val="34F138B2"/>
    <w:rsid w:val="351F3A34"/>
    <w:rsid w:val="35313CF3"/>
    <w:rsid w:val="35366152"/>
    <w:rsid w:val="35564EF0"/>
    <w:rsid w:val="355D6561"/>
    <w:rsid w:val="35815059"/>
    <w:rsid w:val="35A60906"/>
    <w:rsid w:val="35B54BBF"/>
    <w:rsid w:val="35BC0844"/>
    <w:rsid w:val="35C90051"/>
    <w:rsid w:val="35D457D9"/>
    <w:rsid w:val="35E533FD"/>
    <w:rsid w:val="36227D76"/>
    <w:rsid w:val="36387B7A"/>
    <w:rsid w:val="36584736"/>
    <w:rsid w:val="36673764"/>
    <w:rsid w:val="36A60D74"/>
    <w:rsid w:val="36AF6640"/>
    <w:rsid w:val="36D24873"/>
    <w:rsid w:val="36DE18DC"/>
    <w:rsid w:val="36E67202"/>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3B00BE"/>
    <w:rsid w:val="3B47663A"/>
    <w:rsid w:val="3B4C5300"/>
    <w:rsid w:val="3B7E03CD"/>
    <w:rsid w:val="3B8E6CFB"/>
    <w:rsid w:val="3B9B5EE4"/>
    <w:rsid w:val="3B9C7F8B"/>
    <w:rsid w:val="3B9E66EB"/>
    <w:rsid w:val="3BDB2700"/>
    <w:rsid w:val="3C415BC1"/>
    <w:rsid w:val="3C4F1540"/>
    <w:rsid w:val="3C8E44DC"/>
    <w:rsid w:val="3CE94CFE"/>
    <w:rsid w:val="3CF70042"/>
    <w:rsid w:val="3CFA6878"/>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4601D6"/>
    <w:rsid w:val="3E622B56"/>
    <w:rsid w:val="3E7D27A9"/>
    <w:rsid w:val="3EB4528A"/>
    <w:rsid w:val="3EC85686"/>
    <w:rsid w:val="3F070222"/>
    <w:rsid w:val="3F0A5825"/>
    <w:rsid w:val="3F281C8B"/>
    <w:rsid w:val="3F490E2C"/>
    <w:rsid w:val="3F8A11C4"/>
    <w:rsid w:val="3FEC7045"/>
    <w:rsid w:val="40176E56"/>
    <w:rsid w:val="405628CB"/>
    <w:rsid w:val="40583AA7"/>
    <w:rsid w:val="4063752F"/>
    <w:rsid w:val="40791B32"/>
    <w:rsid w:val="408E6128"/>
    <w:rsid w:val="40B7580A"/>
    <w:rsid w:val="40D55A25"/>
    <w:rsid w:val="40E8658C"/>
    <w:rsid w:val="40EA0A47"/>
    <w:rsid w:val="41120914"/>
    <w:rsid w:val="41122359"/>
    <w:rsid w:val="41583781"/>
    <w:rsid w:val="41590F18"/>
    <w:rsid w:val="41B75F56"/>
    <w:rsid w:val="41DD0677"/>
    <w:rsid w:val="41EA1107"/>
    <w:rsid w:val="42135081"/>
    <w:rsid w:val="42325536"/>
    <w:rsid w:val="424C0DDC"/>
    <w:rsid w:val="425965CC"/>
    <w:rsid w:val="42745CCA"/>
    <w:rsid w:val="435D0552"/>
    <w:rsid w:val="43CE758C"/>
    <w:rsid w:val="43EA3F5D"/>
    <w:rsid w:val="43ED2A01"/>
    <w:rsid w:val="43ED41F8"/>
    <w:rsid w:val="4415186B"/>
    <w:rsid w:val="44205379"/>
    <w:rsid w:val="442B21C2"/>
    <w:rsid w:val="4487082B"/>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760B91"/>
    <w:rsid w:val="47810CC8"/>
    <w:rsid w:val="479A729D"/>
    <w:rsid w:val="47BE0B93"/>
    <w:rsid w:val="47CC3A50"/>
    <w:rsid w:val="47DE34BB"/>
    <w:rsid w:val="481D43A9"/>
    <w:rsid w:val="48341101"/>
    <w:rsid w:val="48450FFC"/>
    <w:rsid w:val="486B4979"/>
    <w:rsid w:val="4880599F"/>
    <w:rsid w:val="48A62ACC"/>
    <w:rsid w:val="48C0308B"/>
    <w:rsid w:val="48FC68D1"/>
    <w:rsid w:val="48FE2934"/>
    <w:rsid w:val="490F4A1B"/>
    <w:rsid w:val="49166B02"/>
    <w:rsid w:val="49234B7F"/>
    <w:rsid w:val="493A060A"/>
    <w:rsid w:val="49813938"/>
    <w:rsid w:val="49877E1D"/>
    <w:rsid w:val="49BD1E5B"/>
    <w:rsid w:val="49CD3F23"/>
    <w:rsid w:val="49D2778F"/>
    <w:rsid w:val="4A4A3B86"/>
    <w:rsid w:val="4A7E2E46"/>
    <w:rsid w:val="4A9C1E58"/>
    <w:rsid w:val="4ADE0BBB"/>
    <w:rsid w:val="4AE43967"/>
    <w:rsid w:val="4AE629AF"/>
    <w:rsid w:val="4B0F2A62"/>
    <w:rsid w:val="4B20778C"/>
    <w:rsid w:val="4B7F5330"/>
    <w:rsid w:val="4B904473"/>
    <w:rsid w:val="4BBA3F83"/>
    <w:rsid w:val="4BBE1D9B"/>
    <w:rsid w:val="4BDE56B2"/>
    <w:rsid w:val="4C646F40"/>
    <w:rsid w:val="4C691265"/>
    <w:rsid w:val="4C6B6F86"/>
    <w:rsid w:val="4C79696D"/>
    <w:rsid w:val="4C82218F"/>
    <w:rsid w:val="4CBD27F7"/>
    <w:rsid w:val="4CC8576A"/>
    <w:rsid w:val="4CE731CB"/>
    <w:rsid w:val="4D4F4080"/>
    <w:rsid w:val="4D8B4016"/>
    <w:rsid w:val="4DC95FEB"/>
    <w:rsid w:val="4E2D4B0B"/>
    <w:rsid w:val="4E5B7055"/>
    <w:rsid w:val="4E5F48B6"/>
    <w:rsid w:val="4EA54FF4"/>
    <w:rsid w:val="4EAD70C9"/>
    <w:rsid w:val="4EF0521B"/>
    <w:rsid w:val="4F0C7728"/>
    <w:rsid w:val="4F32649A"/>
    <w:rsid w:val="4F3460FE"/>
    <w:rsid w:val="4F534DF8"/>
    <w:rsid w:val="4FFC5272"/>
    <w:rsid w:val="501E4A7F"/>
    <w:rsid w:val="50275690"/>
    <w:rsid w:val="506802DF"/>
    <w:rsid w:val="506E7CCE"/>
    <w:rsid w:val="5080057E"/>
    <w:rsid w:val="509D67B6"/>
    <w:rsid w:val="50A73956"/>
    <w:rsid w:val="50C418BE"/>
    <w:rsid w:val="50F639B0"/>
    <w:rsid w:val="511C5AEC"/>
    <w:rsid w:val="51332C9A"/>
    <w:rsid w:val="515D42F8"/>
    <w:rsid w:val="51800E1F"/>
    <w:rsid w:val="518C4FEB"/>
    <w:rsid w:val="51A97CBF"/>
    <w:rsid w:val="51B7614C"/>
    <w:rsid w:val="51D94D95"/>
    <w:rsid w:val="51F25B66"/>
    <w:rsid w:val="51F31543"/>
    <w:rsid w:val="52127A77"/>
    <w:rsid w:val="52192AB0"/>
    <w:rsid w:val="521C0E43"/>
    <w:rsid w:val="522349CD"/>
    <w:rsid w:val="5265735D"/>
    <w:rsid w:val="5269105C"/>
    <w:rsid w:val="5276494B"/>
    <w:rsid w:val="528E07CF"/>
    <w:rsid w:val="52A83907"/>
    <w:rsid w:val="52C67A35"/>
    <w:rsid w:val="52D61478"/>
    <w:rsid w:val="530E2DF9"/>
    <w:rsid w:val="53203FDF"/>
    <w:rsid w:val="533F2819"/>
    <w:rsid w:val="53413510"/>
    <w:rsid w:val="53B97671"/>
    <w:rsid w:val="53E25011"/>
    <w:rsid w:val="54033236"/>
    <w:rsid w:val="542F18EE"/>
    <w:rsid w:val="544832CE"/>
    <w:rsid w:val="54516A3D"/>
    <w:rsid w:val="54531EE2"/>
    <w:rsid w:val="546834BD"/>
    <w:rsid w:val="5485314A"/>
    <w:rsid w:val="54A87CBF"/>
    <w:rsid w:val="54E13A1D"/>
    <w:rsid w:val="54ED5120"/>
    <w:rsid w:val="55002C50"/>
    <w:rsid w:val="551A7DC1"/>
    <w:rsid w:val="55460217"/>
    <w:rsid w:val="55541FE5"/>
    <w:rsid w:val="556E7AEA"/>
    <w:rsid w:val="5573623D"/>
    <w:rsid w:val="55AD0A41"/>
    <w:rsid w:val="55B76E8B"/>
    <w:rsid w:val="56040FDB"/>
    <w:rsid w:val="560F57AD"/>
    <w:rsid w:val="56B72191"/>
    <w:rsid w:val="573503FB"/>
    <w:rsid w:val="57760FF6"/>
    <w:rsid w:val="577A40F1"/>
    <w:rsid w:val="57825340"/>
    <w:rsid w:val="578265ED"/>
    <w:rsid w:val="578831DF"/>
    <w:rsid w:val="57984739"/>
    <w:rsid w:val="5842443E"/>
    <w:rsid w:val="58596E3B"/>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850088"/>
    <w:rsid w:val="5AA60A01"/>
    <w:rsid w:val="5AD6708D"/>
    <w:rsid w:val="5B080EF4"/>
    <w:rsid w:val="5B156B57"/>
    <w:rsid w:val="5B2933A2"/>
    <w:rsid w:val="5B423CA3"/>
    <w:rsid w:val="5B664347"/>
    <w:rsid w:val="5B915E2F"/>
    <w:rsid w:val="5B9F15AA"/>
    <w:rsid w:val="5BA52BFF"/>
    <w:rsid w:val="5BAC4388"/>
    <w:rsid w:val="5BD00ECD"/>
    <w:rsid w:val="5BDE15B3"/>
    <w:rsid w:val="5BE40F2B"/>
    <w:rsid w:val="5C1B3D9C"/>
    <w:rsid w:val="5C2C386A"/>
    <w:rsid w:val="5C8747C8"/>
    <w:rsid w:val="5D064BB6"/>
    <w:rsid w:val="5D201D45"/>
    <w:rsid w:val="5D243F74"/>
    <w:rsid w:val="5D2C556F"/>
    <w:rsid w:val="5D6210FF"/>
    <w:rsid w:val="5D6736A1"/>
    <w:rsid w:val="5D6C57C7"/>
    <w:rsid w:val="5DA4012C"/>
    <w:rsid w:val="5DB77049"/>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230E23"/>
    <w:rsid w:val="603806E6"/>
    <w:rsid w:val="608B44BF"/>
    <w:rsid w:val="608F5FC8"/>
    <w:rsid w:val="60BA591C"/>
    <w:rsid w:val="60C25F34"/>
    <w:rsid w:val="60CA42F9"/>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3D819ED"/>
    <w:rsid w:val="64026B3F"/>
    <w:rsid w:val="640E6D7E"/>
    <w:rsid w:val="640F330C"/>
    <w:rsid w:val="64371836"/>
    <w:rsid w:val="64455230"/>
    <w:rsid w:val="6460157C"/>
    <w:rsid w:val="6471535D"/>
    <w:rsid w:val="64846585"/>
    <w:rsid w:val="648773C0"/>
    <w:rsid w:val="648C2213"/>
    <w:rsid w:val="64A40329"/>
    <w:rsid w:val="64AC230D"/>
    <w:rsid w:val="64C01D89"/>
    <w:rsid w:val="64C86ACD"/>
    <w:rsid w:val="651D1DC2"/>
    <w:rsid w:val="65531F20"/>
    <w:rsid w:val="655B70F7"/>
    <w:rsid w:val="65C94588"/>
    <w:rsid w:val="65D56535"/>
    <w:rsid w:val="65EC449B"/>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8E6E34"/>
    <w:rsid w:val="68A14604"/>
    <w:rsid w:val="68C117F4"/>
    <w:rsid w:val="68C469F7"/>
    <w:rsid w:val="68D05A8B"/>
    <w:rsid w:val="68DA686A"/>
    <w:rsid w:val="68DB5BCE"/>
    <w:rsid w:val="69163C3C"/>
    <w:rsid w:val="69AA597C"/>
    <w:rsid w:val="69B55AF8"/>
    <w:rsid w:val="69D74A2D"/>
    <w:rsid w:val="69E57583"/>
    <w:rsid w:val="69EA3D78"/>
    <w:rsid w:val="6A31794F"/>
    <w:rsid w:val="6A412E9B"/>
    <w:rsid w:val="6A593A14"/>
    <w:rsid w:val="6A5F7488"/>
    <w:rsid w:val="6AC56663"/>
    <w:rsid w:val="6AD06124"/>
    <w:rsid w:val="6AE9375D"/>
    <w:rsid w:val="6B2660F3"/>
    <w:rsid w:val="6B4C6148"/>
    <w:rsid w:val="6B59199B"/>
    <w:rsid w:val="6B600D2D"/>
    <w:rsid w:val="6B7D0E3F"/>
    <w:rsid w:val="6B820818"/>
    <w:rsid w:val="6B9F6CC6"/>
    <w:rsid w:val="6BA666A4"/>
    <w:rsid w:val="6BAD1029"/>
    <w:rsid w:val="6C2458E5"/>
    <w:rsid w:val="6C3A2120"/>
    <w:rsid w:val="6C6527EF"/>
    <w:rsid w:val="6C786FF5"/>
    <w:rsid w:val="6C85541D"/>
    <w:rsid w:val="6C8C14EE"/>
    <w:rsid w:val="6CE401DB"/>
    <w:rsid w:val="6CEE18BF"/>
    <w:rsid w:val="6D1F5636"/>
    <w:rsid w:val="6D2706B7"/>
    <w:rsid w:val="6D2E2B6D"/>
    <w:rsid w:val="6D4056B0"/>
    <w:rsid w:val="6D536C7D"/>
    <w:rsid w:val="6D594935"/>
    <w:rsid w:val="6D7E1A57"/>
    <w:rsid w:val="6D900B54"/>
    <w:rsid w:val="6E302EF0"/>
    <w:rsid w:val="6E334775"/>
    <w:rsid w:val="6E363B46"/>
    <w:rsid w:val="6E4539AB"/>
    <w:rsid w:val="6ECA14A5"/>
    <w:rsid w:val="6EF84EB7"/>
    <w:rsid w:val="6EFA159E"/>
    <w:rsid w:val="6F053BD8"/>
    <w:rsid w:val="6F1336D7"/>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351762"/>
    <w:rsid w:val="71552D10"/>
    <w:rsid w:val="716442E9"/>
    <w:rsid w:val="716B4317"/>
    <w:rsid w:val="717A7277"/>
    <w:rsid w:val="718D4B54"/>
    <w:rsid w:val="71B318F8"/>
    <w:rsid w:val="71B74DFA"/>
    <w:rsid w:val="71BD2ACE"/>
    <w:rsid w:val="71C9237C"/>
    <w:rsid w:val="71F56214"/>
    <w:rsid w:val="72076A30"/>
    <w:rsid w:val="723C0660"/>
    <w:rsid w:val="72543AEC"/>
    <w:rsid w:val="72AF7142"/>
    <w:rsid w:val="72D22FDD"/>
    <w:rsid w:val="72E0464A"/>
    <w:rsid w:val="73060B04"/>
    <w:rsid w:val="730944EC"/>
    <w:rsid w:val="73095DD8"/>
    <w:rsid w:val="730A35E7"/>
    <w:rsid w:val="731E7C07"/>
    <w:rsid w:val="731F2ADD"/>
    <w:rsid w:val="73371579"/>
    <w:rsid w:val="73CB1EA3"/>
    <w:rsid w:val="73EE3133"/>
    <w:rsid w:val="73FC31D8"/>
    <w:rsid w:val="73FC5DA2"/>
    <w:rsid w:val="74542522"/>
    <w:rsid w:val="74597D1C"/>
    <w:rsid w:val="74BE21E6"/>
    <w:rsid w:val="74CD114F"/>
    <w:rsid w:val="74D01D6F"/>
    <w:rsid w:val="74D95CFF"/>
    <w:rsid w:val="75132CB2"/>
    <w:rsid w:val="75703482"/>
    <w:rsid w:val="757B534A"/>
    <w:rsid w:val="758A423F"/>
    <w:rsid w:val="75BF3522"/>
    <w:rsid w:val="75C4089A"/>
    <w:rsid w:val="75D43E4C"/>
    <w:rsid w:val="75EB6327"/>
    <w:rsid w:val="75EE584D"/>
    <w:rsid w:val="75FC051E"/>
    <w:rsid w:val="760E4653"/>
    <w:rsid w:val="76745657"/>
    <w:rsid w:val="769374F5"/>
    <w:rsid w:val="76D66A0B"/>
    <w:rsid w:val="76E17369"/>
    <w:rsid w:val="76F43195"/>
    <w:rsid w:val="770D6993"/>
    <w:rsid w:val="77144726"/>
    <w:rsid w:val="774F05B4"/>
    <w:rsid w:val="77795FC5"/>
    <w:rsid w:val="778C339B"/>
    <w:rsid w:val="77B0693E"/>
    <w:rsid w:val="77CF3DCB"/>
    <w:rsid w:val="77D1109D"/>
    <w:rsid w:val="77DB4976"/>
    <w:rsid w:val="77E01900"/>
    <w:rsid w:val="77EB042B"/>
    <w:rsid w:val="77F66378"/>
    <w:rsid w:val="781D1021"/>
    <w:rsid w:val="78296451"/>
    <w:rsid w:val="7895695A"/>
    <w:rsid w:val="78C814F1"/>
    <w:rsid w:val="78DD3C0F"/>
    <w:rsid w:val="78E827B4"/>
    <w:rsid w:val="78F61612"/>
    <w:rsid w:val="78F746CD"/>
    <w:rsid w:val="790B7602"/>
    <w:rsid w:val="79684030"/>
    <w:rsid w:val="79B77FBE"/>
    <w:rsid w:val="79ED0FE1"/>
    <w:rsid w:val="7A006755"/>
    <w:rsid w:val="7A455228"/>
    <w:rsid w:val="7A6D6035"/>
    <w:rsid w:val="7AAD58D6"/>
    <w:rsid w:val="7AD85DDB"/>
    <w:rsid w:val="7AEA5035"/>
    <w:rsid w:val="7AF20636"/>
    <w:rsid w:val="7B033E9B"/>
    <w:rsid w:val="7B0B7EA2"/>
    <w:rsid w:val="7B4D0CE7"/>
    <w:rsid w:val="7BC77B4C"/>
    <w:rsid w:val="7BF36259"/>
    <w:rsid w:val="7BF92AE3"/>
    <w:rsid w:val="7C022754"/>
    <w:rsid w:val="7C1B1B65"/>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EA2358"/>
    <w:rsid w:val="7DFD5DC0"/>
    <w:rsid w:val="7E0D4703"/>
    <w:rsid w:val="7E1D2446"/>
    <w:rsid w:val="7E1EF14A"/>
    <w:rsid w:val="7E3D61A6"/>
    <w:rsid w:val="7E5E6CA7"/>
    <w:rsid w:val="7E612E42"/>
    <w:rsid w:val="7E705B4A"/>
    <w:rsid w:val="7E8C0B61"/>
    <w:rsid w:val="7E8E1840"/>
    <w:rsid w:val="7EA34E4A"/>
    <w:rsid w:val="7ED32079"/>
    <w:rsid w:val="7F082BC8"/>
    <w:rsid w:val="7F295DA0"/>
    <w:rsid w:val="7F47036D"/>
    <w:rsid w:val="7F7431CA"/>
    <w:rsid w:val="7F930548"/>
    <w:rsid w:val="7FA06127"/>
    <w:rsid w:val="7FA906E9"/>
    <w:rsid w:val="7FAB79E7"/>
    <w:rsid w:val="7FAF0825"/>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9"/>
    <w:qFormat/>
    <w:uiPriority w:val="9"/>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50"/>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2"/>
    <w:qFormat/>
    <w:uiPriority w:val="9"/>
    <w:pPr>
      <w:keepNext/>
      <w:keepLines/>
      <w:tabs>
        <w:tab w:val="left" w:pos="720"/>
      </w:tabs>
      <w:snapToGrid w:val="0"/>
      <w:ind w:left="567" w:hanging="567"/>
      <w:outlineLvl w:val="2"/>
    </w:pPr>
    <w:rPr>
      <w:b/>
      <w:bCs/>
      <w:sz w:val="30"/>
      <w:szCs w:val="32"/>
    </w:rPr>
  </w:style>
  <w:style w:type="paragraph" w:styleId="9">
    <w:name w:val="heading 4"/>
    <w:basedOn w:val="1"/>
    <w:next w:val="1"/>
    <w:link w:val="274"/>
    <w:qFormat/>
    <w:uiPriority w:val="9"/>
    <w:pPr>
      <w:keepNext/>
      <w:keepLines/>
      <w:tabs>
        <w:tab w:val="left" w:pos="864"/>
      </w:tabs>
      <w:ind w:left="862" w:hanging="862"/>
      <w:outlineLvl w:val="3"/>
    </w:pPr>
    <w:rPr>
      <w:b/>
      <w:bCs/>
      <w:sz w:val="28"/>
      <w:szCs w:val="28"/>
    </w:rPr>
  </w:style>
  <w:style w:type="paragraph" w:styleId="10">
    <w:name w:val="heading 5"/>
    <w:basedOn w:val="1"/>
    <w:next w:val="1"/>
    <w:link w:val="1016"/>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6"/>
    <w:qFormat/>
    <w:uiPriority w:val="9"/>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1"/>
    <w:qFormat/>
    <w:uiPriority w:val="0"/>
    <w:pPr>
      <w:spacing w:after="120"/>
    </w:pPr>
    <w:rPr>
      <w:sz w:val="28"/>
    </w:rPr>
  </w:style>
  <w:style w:type="paragraph" w:styleId="3">
    <w:name w:val="Body Text First Indent"/>
    <w:basedOn w:val="2"/>
    <w:next w:val="1"/>
    <w:link w:val="145"/>
    <w:qFormat/>
    <w:uiPriority w:val="0"/>
    <w:pPr>
      <w:ind w:firstLine="420" w:firstLineChars="100"/>
    </w:pPr>
    <w:rPr>
      <w:rFonts w:ascii="Calibri" w:hAnsi="Calibri"/>
      <w:sz w:val="21"/>
      <w:szCs w:val="22"/>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8"/>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5"/>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Indent"/>
    <w:basedOn w:val="1"/>
    <w:link w:val="152"/>
    <w:qFormat/>
    <w:uiPriority w:val="0"/>
    <w:pPr>
      <w:spacing w:line="200" w:lineRule="exact"/>
      <w:ind w:firstLine="301"/>
    </w:pPr>
    <w:rPr>
      <w:rFonts w:ascii="宋体" w:hAnsi="Courier New"/>
      <w:spacing w:val="-4"/>
      <w:sz w:val="18"/>
      <w:szCs w:val="20"/>
    </w:r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100" w:leftChars="200" w:hanging="200" w:hangingChars="200"/>
    </w:pPr>
    <w:rPr>
      <w:sz w:val="28"/>
    </w:r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rPr>
      <w:szCs w:val="20"/>
    </w:rPr>
  </w:style>
  <w:style w:type="paragraph" w:styleId="42">
    <w:name w:val="List Bullet 2"/>
    <w:basedOn w:val="1"/>
    <w:qFormat/>
    <w:uiPriority w:val="0"/>
    <w:pPr>
      <w:tabs>
        <w:tab w:val="left" w:pos="360"/>
        <w:tab w:val="left" w:pos="1191"/>
      </w:tabs>
      <w:snapToGrid w:val="0"/>
      <w:ind w:left="482" w:hanging="482" w:hangingChars="200"/>
      <w:jc w:val="left"/>
    </w:pPr>
    <w:rPr>
      <w:b/>
      <w:bCs/>
      <w:szCs w:val="32"/>
    </w:rPr>
  </w:style>
  <w:style w:type="paragraph" w:styleId="43">
    <w:name w:val="HTML Address"/>
    <w:basedOn w:val="1"/>
    <w:qFormat/>
    <w:uiPriority w:val="0"/>
    <w:pPr>
      <w:spacing w:beforeLines="40" w:afterLines="40" w:line="300" w:lineRule="auto"/>
      <w:ind w:firstLine="420"/>
    </w:pPr>
    <w:rPr>
      <w:i/>
      <w:iCs/>
    </w:rPr>
  </w:style>
  <w:style w:type="paragraph" w:styleId="44">
    <w:name w:val="index 4"/>
    <w:basedOn w:val="1"/>
    <w:next w:val="1"/>
    <w:semiHidden/>
    <w:qFormat/>
    <w:uiPriority w:val="0"/>
    <w:pPr>
      <w:ind w:left="600" w:leftChars="600"/>
    </w:pPr>
  </w:style>
  <w:style w:type="paragraph" w:styleId="45">
    <w:name w:val="toc 5"/>
    <w:basedOn w:val="1"/>
    <w:next w:val="1"/>
    <w:semiHidden/>
    <w:qFormat/>
    <w:uiPriority w:val="0"/>
    <w:pPr>
      <w:spacing w:afterLines="50"/>
      <w:ind w:left="840"/>
      <w:jc w:val="left"/>
    </w:pPr>
    <w:rPr>
      <w:snapToGrid w:val="0"/>
      <w:kern w:val="0"/>
      <w:sz w:val="18"/>
      <w:szCs w:val="18"/>
    </w:rPr>
  </w:style>
  <w:style w:type="paragraph" w:styleId="46">
    <w:name w:val="toc 3"/>
    <w:basedOn w:val="1"/>
    <w:next w:val="1"/>
    <w:qFormat/>
    <w:uiPriority w:val="39"/>
    <w:pPr>
      <w:tabs>
        <w:tab w:val="right" w:leader="dot" w:pos="8296"/>
      </w:tabs>
      <w:jc w:val="left"/>
    </w:pPr>
    <w:rPr>
      <w:b/>
      <w:bCs/>
      <w:iCs/>
    </w:rPr>
  </w:style>
  <w:style w:type="paragraph" w:styleId="47">
    <w:name w:val="Plain Text"/>
    <w:basedOn w:val="1"/>
    <w:next w:val="1"/>
    <w:link w:val="330"/>
    <w:qFormat/>
    <w:uiPriority w:val="0"/>
    <w:pPr>
      <w:spacing w:beforeLines="50" w:afterLines="50" w:line="400" w:lineRule="exact"/>
    </w:pPr>
    <w:rPr>
      <w:rFonts w:ascii="宋体" w:hAnsi="Courier New"/>
    </w:rPr>
  </w:style>
  <w:style w:type="paragraph" w:styleId="48">
    <w:name w:val="List Bullet 5"/>
    <w:basedOn w:val="1"/>
    <w:qFormat/>
    <w:uiPriority w:val="0"/>
    <w:pPr>
      <w:tabs>
        <w:tab w:val="left" w:pos="2182"/>
      </w:tabs>
      <w:ind w:left="2182" w:hanging="360"/>
    </w:pPr>
  </w:style>
  <w:style w:type="paragraph" w:styleId="49">
    <w:name w:val="List Number 4"/>
    <w:basedOn w:val="1"/>
    <w:qFormat/>
    <w:uiPriority w:val="0"/>
    <w:pPr>
      <w:tabs>
        <w:tab w:val="left" w:pos="1620"/>
      </w:tabs>
      <w:ind w:left="1620" w:leftChars="600" w:hanging="360" w:hangingChars="200"/>
    </w:pPr>
  </w:style>
  <w:style w:type="paragraph" w:styleId="50">
    <w:name w:val="toc 8"/>
    <w:basedOn w:val="1"/>
    <w:next w:val="1"/>
    <w:semiHidden/>
    <w:qFormat/>
    <w:uiPriority w:val="0"/>
    <w:pPr>
      <w:spacing w:afterLines="50"/>
      <w:ind w:left="1470"/>
      <w:jc w:val="left"/>
    </w:pPr>
    <w:rPr>
      <w:snapToGrid w:val="0"/>
      <w:kern w:val="0"/>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229"/>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Balloon Text"/>
    <w:basedOn w:val="1"/>
    <w:link w:val="335"/>
    <w:qFormat/>
    <w:uiPriority w:val="99"/>
    <w:rPr>
      <w:rFonts w:ascii="Calibri" w:hAnsi="Calibri"/>
      <w:sz w:val="18"/>
      <w:szCs w:val="18"/>
    </w:rPr>
  </w:style>
  <w:style w:type="paragraph" w:styleId="57">
    <w:name w:val="footer"/>
    <w:basedOn w:val="1"/>
    <w:link w:val="358"/>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4"/>
    <w:unhideWhenUsed/>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39"/>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39"/>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7"/>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next w:val="1"/>
    <w:link w:val="131"/>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2"/>
    <w:basedOn w:val="37"/>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6">
    <w:name w:val="首行缩进"/>
    <w:basedOn w:val="1"/>
    <w:next w:val="2"/>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07">
    <w:name w:val="正文首行缩进1"/>
    <w:basedOn w:val="2"/>
    <w:qFormat/>
    <w:uiPriority w:val="0"/>
    <w:pPr>
      <w:suppressAutoHyphens/>
      <w:ind w:firstLine="420"/>
      <w:jc w:val="left"/>
    </w:pPr>
    <w:rPr>
      <w:kern w:val="1"/>
      <w:lang w:eastAsia="ar-SA"/>
    </w:rPr>
  </w:style>
  <w:style w:type="paragraph" w:customStyle="1" w:styleId="108">
    <w:name w:val="图片"/>
    <w:basedOn w:val="1"/>
    <w:next w:val="25"/>
    <w:qFormat/>
    <w:uiPriority w:val="0"/>
    <w:pPr>
      <w:keepNext/>
      <w:widowControl/>
      <w:spacing w:beforeLines="40" w:afterLines="40"/>
      <w:jc w:val="left"/>
    </w:pPr>
    <w:rPr>
      <w:rFonts w:ascii="Garamond" w:hAnsi="Garamond"/>
      <w:kern w:val="0"/>
      <w:sz w:val="22"/>
      <w:szCs w:val="20"/>
    </w:rPr>
  </w:style>
  <w:style w:type="character" w:customStyle="1" w:styleId="109">
    <w:name w:val="标题 1 字符1"/>
    <w:link w:val="6"/>
    <w:qFormat/>
    <w:uiPriority w:val="9"/>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字符"/>
    <w:link w:val="13"/>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qFormat/>
    <w:uiPriority w:val="9"/>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字符1"/>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字符"/>
    <w:link w:val="86"/>
    <w:qFormat/>
    <w:uiPriority w:val="0"/>
    <w:rPr>
      <w:kern w:val="2"/>
      <w:sz w:val="18"/>
      <w:szCs w:val="18"/>
    </w:rPr>
  </w:style>
  <w:style w:type="character" w:customStyle="1" w:styleId="132">
    <w:name w:val="浅色列表 - 强调文字颜色 5 Char"/>
    <w:link w:val="133"/>
    <w:qFormat/>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字符"/>
    <w:link w:val="3"/>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字符"/>
    <w:link w:val="37"/>
    <w:qFormat/>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字符"/>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字符"/>
    <w:link w:val="12"/>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10"/>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9"/>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字符"/>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字符"/>
    <w:link w:val="24"/>
    <w:qFormat/>
    <w:uiPriority w:val="0"/>
    <w:rPr>
      <w:rFonts w:eastAsia="宋体"/>
      <w:kern w:val="2"/>
      <w:sz w:val="21"/>
      <w:lang w:val="en-US" w:eastAsia="zh-CN" w:bidi="ar-SA"/>
    </w:rPr>
  </w:style>
  <w:style w:type="character" w:customStyle="1" w:styleId="199">
    <w:name w:val="Document Map Char"/>
    <w:semiHidden/>
    <w:qFormat/>
    <w:uiPriority w:val="0"/>
    <w:rPr>
      <w:rFonts w:ascii="Arial" w:hAnsi="Arial" w:eastAsia="宋体" w:cs="Arial"/>
      <w:kern w:val="0"/>
      <w:sz w:val="21"/>
      <w:szCs w:val="21"/>
      <w:shd w:val="clear" w:color="auto" w:fill="000080"/>
    </w:rPr>
  </w:style>
  <w:style w:type="character" w:customStyle="1" w:styleId="200">
    <w:name w:val="font01"/>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7"/>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字符1"/>
    <w:link w:val="59"/>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字符"/>
    <w:link w:val="52"/>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9"/>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字符1"/>
    <w:link w:val="8"/>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字符1"/>
    <w:link w:val="7"/>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5"/>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字符"/>
    <w:link w:val="14"/>
    <w:qFormat/>
    <w:uiPriority w:val="0"/>
    <w:rPr>
      <w:rFonts w:ascii="Arial" w:hAnsi="Arial" w:eastAsia="黑体"/>
      <w:sz w:val="28"/>
    </w:rPr>
  </w:style>
  <w:style w:type="character" w:customStyle="1" w:styleId="274">
    <w:name w:val="标题 4 字符1"/>
    <w:link w:val="9"/>
    <w:qFormat/>
    <w:uiPriority w:val="9"/>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字符"/>
    <w:link w:val="72"/>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字符1"/>
    <w:link w:val="2"/>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字符1"/>
    <w:link w:val="47"/>
    <w:qFormat/>
    <w:uiPriority w:val="99"/>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字符"/>
    <w:link w:val="56"/>
    <w:qFormat/>
    <w:uiPriority w:val="99"/>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uiPriority w:val="0"/>
    <w:rPr>
      <w:rFonts w:ascii="宋体" w:hAnsi="宋体" w:eastAsia="宋体"/>
      <w:sz w:val="21"/>
      <w:lang w:val="en-US" w:eastAsia="zh-CN" w:bidi="ar-SA"/>
    </w:rPr>
  </w:style>
  <w:style w:type="paragraph" w:customStyle="1" w:styleId="348">
    <w:name w:val="备注说明 Char"/>
    <w:basedOn w:val="68"/>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7"/>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字符1"/>
    <w:link w:val="11"/>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字符1"/>
    <w:link w:val="57"/>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6"/>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7"/>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2"/>
    <w:qFormat/>
    <w:uiPriority w:val="0"/>
    <w:pPr>
      <w:suppressLineNumbers/>
      <w:suppressAutoHyphens/>
    </w:pPr>
    <w:rPr>
      <w:kern w:val="1"/>
      <w:sz w:val="21"/>
      <w:lang w:eastAsia="ar-SA"/>
    </w:rPr>
  </w:style>
  <w:style w:type="paragraph" w:customStyle="1" w:styleId="397">
    <w:name w:val="中文标题 1"/>
    <w:basedOn w:val="37"/>
    <w:next w:val="37"/>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8"/>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10"/>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7"/>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7"/>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8"/>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7"/>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7"/>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7"/>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8"/>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4"/>
    <w:qFormat/>
    <w:uiPriority w:val="0"/>
    <w:pPr>
      <w:ind w:firstLine="561"/>
      <w:outlineLvl w:val="1"/>
    </w:pPr>
  </w:style>
  <w:style w:type="paragraph" w:customStyle="1" w:styleId="602">
    <w:name w:val="公文标题 1"/>
    <w:basedOn w:val="354"/>
    <w:next w:val="354"/>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1"/>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8"/>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7"/>
    <w:next w:val="2"/>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2"/>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4"/>
    <w:qFormat/>
    <w:uiPriority w:val="0"/>
    <w:pPr>
      <w:outlineLvl w:val="9"/>
    </w:pPr>
  </w:style>
  <w:style w:type="paragraph" w:customStyle="1" w:styleId="657">
    <w:name w:val="公文标题 3"/>
    <w:basedOn w:val="601"/>
    <w:next w:val="354"/>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7"/>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8"/>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5"/>
    <w:qFormat/>
    <w:uiPriority w:val="0"/>
    <w:pPr>
      <w:outlineLvl w:val="6"/>
    </w:pPr>
  </w:style>
  <w:style w:type="paragraph" w:customStyle="1" w:styleId="697">
    <w:name w:val="四级条标题"/>
    <w:basedOn w:val="698"/>
    <w:next w:val="325"/>
    <w:qFormat/>
    <w:uiPriority w:val="0"/>
    <w:pPr>
      <w:outlineLvl w:val="5"/>
    </w:pPr>
    <w:rPr>
      <w:rFonts w:ascii="Times New Roman"/>
    </w:rPr>
  </w:style>
  <w:style w:type="paragraph" w:customStyle="1" w:styleId="698">
    <w:name w:val="三级条标题"/>
    <w:basedOn w:val="323"/>
    <w:next w:val="325"/>
    <w:qFormat/>
    <w:uiPriority w:val="0"/>
    <w:pPr>
      <w:ind w:left="0" w:firstLine="0"/>
      <w:outlineLvl w:val="4"/>
    </w:pPr>
  </w:style>
  <w:style w:type="paragraph" w:customStyle="1" w:styleId="699">
    <w:name w:val="段落文字"/>
    <w:basedOn w:val="3"/>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4"/>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7"/>
    <w:qFormat/>
    <w:uiPriority w:val="0"/>
    <w:pPr>
      <w:tabs>
        <w:tab w:val="left" w:pos="1140"/>
      </w:tabs>
      <w:spacing w:after="120"/>
    </w:pPr>
    <w:rPr>
      <w:bCs/>
    </w:rPr>
  </w:style>
  <w:style w:type="paragraph" w:customStyle="1" w:styleId="724">
    <w:name w:val="样式 标题1"/>
    <w:basedOn w:val="679"/>
    <w:next w:val="567"/>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5"/>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9"/>
    <w:next w:val="49"/>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8"/>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7"/>
    <w:qFormat/>
    <w:uiPriority w:val="0"/>
    <w:pPr>
      <w:spacing w:before="0" w:after="0" w:line="240" w:lineRule="auto"/>
    </w:pPr>
    <w:rPr>
      <w:rFonts w:ascii="宋体" w:hAnsi="宋体" w:eastAsia="宋体"/>
      <w:sz w:val="21"/>
    </w:rPr>
  </w:style>
  <w:style w:type="paragraph" w:customStyle="1" w:styleId="773">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4">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7"/>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6"/>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6"/>
    <w:next w:val="2"/>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0"/>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7"/>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9"/>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7"/>
    <w:next w:val="37"/>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0"/>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7"/>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9"/>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2"/>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8"/>
    <w:qFormat/>
    <w:uiPriority w:val="0"/>
    <w:rPr>
      <w:rFonts w:eastAsia="黑体"/>
      <w:b w:val="0"/>
      <w:sz w:val="28"/>
    </w:rPr>
  </w:style>
  <w:style w:type="paragraph" w:customStyle="1" w:styleId="970">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7"/>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7">
    <w:name w:val="样式 仿宋_GB2312 小三 左侧:  1.06 厘米"/>
    <w:basedOn w:val="1"/>
    <w:qFormat/>
    <w:uiPriority w:val="0"/>
    <w:pPr>
      <w:ind w:left="601"/>
    </w:pPr>
    <w:rPr>
      <w:rFonts w:ascii="仿宋_GB2312" w:eastAsia="仿宋_GB2312"/>
      <w:szCs w:val="20"/>
    </w:rPr>
  </w:style>
  <w:style w:type="paragraph" w:customStyle="1" w:styleId="988">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9">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0">
    <w:name w:val="样式 标题 3Chapter X.X.X"/>
    <w:basedOn w:val="560"/>
    <w:qFormat/>
    <w:uiPriority w:val="0"/>
    <w:pPr>
      <w:spacing w:after="120"/>
    </w:pPr>
  </w:style>
  <w:style w:type="paragraph" w:customStyle="1" w:styleId="991">
    <w:name w:val="4"/>
    <w:basedOn w:val="1"/>
    <w:next w:val="53"/>
    <w:qFormat/>
    <w:uiPriority w:val="0"/>
    <w:pPr>
      <w:spacing w:after="120" w:line="480" w:lineRule="auto"/>
      <w:ind w:left="420" w:leftChars="200"/>
    </w:pPr>
    <w:rPr>
      <w:szCs w:val="20"/>
    </w:rPr>
  </w:style>
  <w:style w:type="paragraph" w:customStyle="1" w:styleId="992">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3">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4">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5">
    <w:name w:val="缺省文本"/>
    <w:basedOn w:val="1"/>
    <w:qFormat/>
    <w:uiPriority w:val="0"/>
    <w:pPr>
      <w:autoSpaceDE w:val="0"/>
      <w:autoSpaceDN w:val="0"/>
      <w:adjustRightInd w:val="0"/>
      <w:jc w:val="left"/>
    </w:pPr>
    <w:rPr>
      <w:kern w:val="0"/>
      <w:szCs w:val="20"/>
    </w:rPr>
  </w:style>
  <w:style w:type="paragraph" w:customStyle="1" w:styleId="996">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7">
    <w:name w:val="样式 首行缩进:  0.74 厘米"/>
    <w:basedOn w:val="1"/>
    <w:qFormat/>
    <w:uiPriority w:val="0"/>
    <w:pPr>
      <w:spacing w:beforeLines="40" w:afterLines="40"/>
      <w:ind w:firstLine="200" w:firstLineChars="200"/>
    </w:pPr>
    <w:rPr>
      <w:rFonts w:cs="宋体"/>
      <w:szCs w:val="20"/>
    </w:rPr>
  </w:style>
  <w:style w:type="paragraph" w:customStyle="1" w:styleId="998">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1">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2">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3">
    <w:name w:val="color990000"/>
    <w:basedOn w:val="1"/>
    <w:qFormat/>
    <w:uiPriority w:val="0"/>
    <w:pPr>
      <w:widowControl/>
      <w:spacing w:beforeLines="40" w:afterLines="40"/>
      <w:jc w:val="left"/>
    </w:pPr>
    <w:rPr>
      <w:rFonts w:ascii="宋体" w:hAnsi="宋体" w:cs="宋体"/>
      <w:color w:val="990000"/>
      <w:kern w:val="0"/>
    </w:rPr>
  </w:style>
  <w:style w:type="paragraph" w:customStyle="1" w:styleId="1004">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5">
    <w:name w:val="Char4 Char Char Char Char Char"/>
    <w:basedOn w:val="1"/>
    <w:qFormat/>
    <w:uiPriority w:val="0"/>
    <w:rPr>
      <w:rFonts w:ascii="Tahoma" w:hAnsi="Tahoma"/>
      <w:sz w:val="36"/>
      <w:szCs w:val="36"/>
    </w:rPr>
  </w:style>
  <w:style w:type="paragraph" w:customStyle="1" w:styleId="10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7">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8">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00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0">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1">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2">
    <w:name w:val="题注 Char"/>
    <w:qFormat/>
    <w:uiPriority w:val="0"/>
    <w:rPr>
      <w:rFonts w:ascii="Arial" w:hAnsi="Arial" w:eastAsia="黑体" w:cs="Arial"/>
      <w:kern w:val="2"/>
    </w:rPr>
  </w:style>
  <w:style w:type="paragraph" w:customStyle="1" w:styleId="1013">
    <w:name w:val="Char6"/>
    <w:basedOn w:val="1"/>
    <w:qFormat/>
    <w:uiPriority w:val="0"/>
    <w:rPr>
      <w:szCs w:val="20"/>
    </w:rPr>
  </w:style>
  <w:style w:type="paragraph" w:customStyle="1" w:styleId="1014">
    <w:name w:val="Char7"/>
    <w:basedOn w:val="1"/>
    <w:qFormat/>
    <w:uiPriority w:val="0"/>
    <w:rPr>
      <w:rFonts w:ascii="Calibri" w:hAnsi="Calibri"/>
      <w:szCs w:val="20"/>
    </w:rPr>
  </w:style>
  <w:style w:type="character" w:customStyle="1" w:styleId="1015">
    <w:name w:val="称呼 字符"/>
    <w:link w:val="33"/>
    <w:qFormat/>
    <w:uiPriority w:val="0"/>
    <w:rPr>
      <w:kern w:val="2"/>
      <w:sz w:val="24"/>
      <w:szCs w:val="24"/>
    </w:rPr>
  </w:style>
  <w:style w:type="character" w:customStyle="1" w:styleId="1016">
    <w:name w:val="标题 5 字符1"/>
    <w:basedOn w:val="95"/>
    <w:link w:val="10"/>
    <w:qFormat/>
    <w:uiPriority w:val="9"/>
    <w:rPr>
      <w:b/>
      <w:bCs/>
      <w:kern w:val="2"/>
      <w:sz w:val="28"/>
      <w:szCs w:val="28"/>
    </w:rPr>
  </w:style>
  <w:style w:type="character" w:customStyle="1" w:styleId="1017">
    <w:name w:val="普通(网站) 字符"/>
    <w:link w:val="83"/>
    <w:qFormat/>
    <w:uiPriority w:val="0"/>
    <w:rPr>
      <w:rFonts w:ascii="宋体" w:hAnsi="宋体" w:cs="宋体"/>
      <w:sz w:val="24"/>
      <w:szCs w:val="24"/>
    </w:rPr>
  </w:style>
  <w:style w:type="paragraph" w:customStyle="1" w:styleId="1018">
    <w:name w:val="WPSOffice手动目录 1"/>
    <w:qFormat/>
    <w:uiPriority w:val="0"/>
    <w:rPr>
      <w:rFonts w:asciiTheme="minorHAnsi" w:hAnsiTheme="minorHAnsi" w:eastAsiaTheme="minorEastAsia" w:cstheme="minorBidi"/>
      <w:lang w:val="en-US" w:eastAsia="zh-CN" w:bidi="ar-SA"/>
    </w:rPr>
  </w:style>
  <w:style w:type="paragraph" w:customStyle="1" w:styleId="1019">
    <w:name w:val="[Normal]"/>
    <w:qFormat/>
    <w:uiPriority w:val="0"/>
    <w:rPr>
      <w:rFonts w:ascii="宋体" w:hAnsi="宋体" w:eastAsia="宋体" w:cs="Times New Roman"/>
      <w:sz w:val="24"/>
      <w:szCs w:val="22"/>
      <w:lang w:val="zh-CN" w:eastAsia="zh-CN" w:bidi="ar-SA"/>
    </w:rPr>
  </w:style>
  <w:style w:type="character" w:customStyle="1" w:styleId="1020">
    <w:name w:val="font21"/>
    <w:basedOn w:val="95"/>
    <w:qFormat/>
    <w:uiPriority w:val="0"/>
    <w:rPr>
      <w:rFonts w:hint="eastAsia" w:ascii="宋体" w:hAnsi="宋体" w:eastAsia="宋体" w:cs="宋体"/>
      <w:b/>
      <w:color w:val="000000"/>
      <w:sz w:val="21"/>
      <w:szCs w:val="21"/>
      <w:u w:val="none"/>
    </w:rPr>
  </w:style>
  <w:style w:type="character" w:customStyle="1" w:styleId="1021">
    <w:name w:val="font31"/>
    <w:basedOn w:val="95"/>
    <w:qFormat/>
    <w:uiPriority w:val="0"/>
    <w:rPr>
      <w:rFonts w:hint="eastAsia" w:ascii="宋体" w:hAnsi="宋体" w:eastAsia="宋体" w:cs="宋体"/>
      <w:color w:val="000000"/>
      <w:sz w:val="21"/>
      <w:szCs w:val="21"/>
      <w:u w:val="none"/>
    </w:rPr>
  </w:style>
  <w:style w:type="character" w:customStyle="1" w:styleId="1022">
    <w:name w:val="font91"/>
    <w:basedOn w:val="95"/>
    <w:qFormat/>
    <w:uiPriority w:val="0"/>
    <w:rPr>
      <w:rFonts w:hint="eastAsia" w:ascii="宋体" w:hAnsi="宋体" w:eastAsia="宋体" w:cs="宋体"/>
      <w:color w:val="000000"/>
      <w:sz w:val="20"/>
      <w:szCs w:val="20"/>
      <w:u w:val="none"/>
    </w:rPr>
  </w:style>
  <w:style w:type="paragraph" w:styleId="1023">
    <w:name w:val="List Paragraph"/>
    <w:basedOn w:val="1"/>
    <w:link w:val="1034"/>
    <w:qFormat/>
    <w:uiPriority w:val="0"/>
    <w:pPr>
      <w:ind w:firstLine="420" w:firstLineChars="200"/>
    </w:pPr>
  </w:style>
  <w:style w:type="paragraph" w:customStyle="1" w:styleId="1024">
    <w:name w:val="纯文本_0_0"/>
    <w:basedOn w:val="1025"/>
    <w:qFormat/>
    <w:uiPriority w:val="0"/>
    <w:rPr>
      <w:rFonts w:ascii="宋体" w:hAnsi="Courier New"/>
      <w:szCs w:val="21"/>
    </w:rPr>
  </w:style>
  <w:style w:type="paragraph" w:customStyle="1" w:styleId="10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6">
    <w:name w:val="trs_editor"/>
    <w:basedOn w:val="1"/>
    <w:qFormat/>
    <w:uiPriority w:val="0"/>
    <w:pPr>
      <w:widowControl/>
      <w:spacing w:before="100" w:beforeAutospacing="1" w:after="100" w:afterAutospacing="1"/>
      <w:jc w:val="left"/>
    </w:pPr>
    <w:rPr>
      <w:rFonts w:ascii="宋体" w:hAnsi="宋体" w:cs="宋体"/>
      <w:kern w:val="0"/>
    </w:rPr>
  </w:style>
  <w:style w:type="character" w:customStyle="1" w:styleId="1027">
    <w:name w:val="页眉 Char4"/>
    <w:qFormat/>
    <w:uiPriority w:val="0"/>
    <w:rPr>
      <w:rFonts w:eastAsia="仿宋_GB2312"/>
      <w:sz w:val="18"/>
    </w:rPr>
  </w:style>
  <w:style w:type="character" w:customStyle="1" w:styleId="1028">
    <w:name w:val="标题 5 Char2"/>
    <w:basedOn w:val="95"/>
    <w:qFormat/>
    <w:uiPriority w:val="0"/>
    <w:rPr>
      <w:rFonts w:ascii="Times New Roman" w:hAnsi="Times New Roman" w:eastAsia="微软雅黑" w:cs="Times New Roman"/>
      <w:b/>
      <w:bCs/>
      <w:sz w:val="24"/>
      <w:szCs w:val="24"/>
    </w:rPr>
  </w:style>
  <w:style w:type="character" w:customStyle="1" w:styleId="1029">
    <w:name w:val="批注文字 字符"/>
    <w:qFormat/>
    <w:uiPriority w:val="0"/>
    <w:rPr>
      <w:rFonts w:ascii="Times New Roman" w:hAnsi="Times New Roman" w:eastAsia="宋体"/>
      <w:kern w:val="2"/>
      <w:sz w:val="21"/>
      <w:szCs w:val="21"/>
    </w:rPr>
  </w:style>
  <w:style w:type="paragraph" w:customStyle="1" w:styleId="1030">
    <w:name w:val="样式 首行缩进:  0 字符"/>
    <w:basedOn w:val="1"/>
    <w:link w:val="1031"/>
    <w:qFormat/>
    <w:uiPriority w:val="0"/>
    <w:pPr>
      <w:ind w:firstLine="200" w:firstLineChars="200"/>
    </w:pPr>
    <w:rPr>
      <w:rFonts w:ascii="Arial" w:hAnsi="Arial" w:eastAsia="宋体" w:cs="宋体"/>
      <w:kern w:val="2"/>
      <w:szCs w:val="20"/>
    </w:rPr>
  </w:style>
  <w:style w:type="character" w:customStyle="1" w:styleId="1031">
    <w:name w:val="样式 首行缩进:  0 字符 Char"/>
    <w:link w:val="1030"/>
    <w:qFormat/>
    <w:uiPriority w:val="0"/>
    <w:rPr>
      <w:rFonts w:ascii="Arial" w:hAnsi="Arial" w:cs="宋体"/>
      <w:kern w:val="2"/>
      <w:sz w:val="24"/>
    </w:rPr>
  </w:style>
  <w:style w:type="paragraph" w:customStyle="1" w:styleId="1032">
    <w:name w:val="*正文"/>
    <w:basedOn w:val="1"/>
    <w:link w:val="1033"/>
    <w:qFormat/>
    <w:uiPriority w:val="0"/>
    <w:pPr>
      <w:ind w:firstLine="200" w:firstLineChars="200"/>
    </w:pPr>
    <w:rPr>
      <w:rFonts w:cs="Times New Roman"/>
      <w:kern w:val="2"/>
    </w:rPr>
  </w:style>
  <w:style w:type="character" w:customStyle="1" w:styleId="1033">
    <w:name w:val="*正文 Char"/>
    <w:link w:val="1032"/>
    <w:qFormat/>
    <w:uiPriority w:val="0"/>
    <w:rPr>
      <w:rFonts w:ascii="仿宋" w:hAnsi="仿宋" w:eastAsia="仿宋"/>
      <w:kern w:val="2"/>
      <w:sz w:val="24"/>
      <w:szCs w:val="24"/>
    </w:rPr>
  </w:style>
  <w:style w:type="character" w:customStyle="1" w:styleId="1034">
    <w:name w:val="列出段落 字符1"/>
    <w:link w:val="1023"/>
    <w:qFormat/>
    <w:uiPriority w:val="34"/>
    <w:rPr>
      <w:rFonts w:ascii="仿宋" w:hAnsi="仿宋" w:eastAsia="仿宋" w:cs="仿宋"/>
      <w:kern w:val="3"/>
      <w:sz w:val="24"/>
      <w:szCs w:val="24"/>
    </w:rPr>
  </w:style>
  <w:style w:type="character" w:customStyle="1" w:styleId="1035">
    <w:name w:val="列出段落 字符"/>
    <w:qFormat/>
    <w:uiPriority w:val="34"/>
    <w:rPr>
      <w:rFonts w:ascii="Times New Roman" w:hAnsi="Times New Roman" w:eastAsia="宋体"/>
      <w:kern w:val="2"/>
      <w:sz w:val="24"/>
      <w:szCs w:val="21"/>
    </w:rPr>
  </w:style>
  <w:style w:type="character" w:customStyle="1" w:styleId="1036">
    <w:name w:val="标题 1 字符"/>
    <w:qFormat/>
    <w:uiPriority w:val="9"/>
    <w:rPr>
      <w:rFonts w:ascii="微软雅黑" w:eastAsia="微软雅黑"/>
      <w:b/>
      <w:bCs/>
      <w:kern w:val="44"/>
      <w:sz w:val="36"/>
      <w:szCs w:val="44"/>
    </w:rPr>
  </w:style>
  <w:style w:type="character" w:customStyle="1" w:styleId="1037">
    <w:name w:val="标题 2 字符"/>
    <w:qFormat/>
    <w:uiPriority w:val="9"/>
    <w:rPr>
      <w:rFonts w:ascii="微软雅黑" w:hAnsi="等线 Light" w:eastAsia="微软雅黑"/>
      <w:b/>
      <w:bCs/>
      <w:kern w:val="2"/>
      <w:sz w:val="32"/>
      <w:szCs w:val="32"/>
    </w:rPr>
  </w:style>
  <w:style w:type="character" w:customStyle="1" w:styleId="1038">
    <w:name w:val="标题 3 字符"/>
    <w:qFormat/>
    <w:uiPriority w:val="9"/>
    <w:rPr>
      <w:rFonts w:ascii="微软雅黑" w:eastAsia="微软雅黑"/>
      <w:b/>
      <w:bCs/>
      <w:kern w:val="2"/>
      <w:sz w:val="32"/>
      <w:szCs w:val="32"/>
    </w:rPr>
  </w:style>
  <w:style w:type="character" w:customStyle="1" w:styleId="1039">
    <w:name w:val="标题 4 字符"/>
    <w:qFormat/>
    <w:uiPriority w:val="9"/>
    <w:rPr>
      <w:rFonts w:ascii="微软雅黑" w:hAnsi="等线 Light" w:eastAsia="微软雅黑"/>
      <w:b/>
      <w:bCs/>
      <w:kern w:val="2"/>
      <w:sz w:val="28"/>
      <w:szCs w:val="28"/>
    </w:rPr>
  </w:style>
  <w:style w:type="character" w:customStyle="1" w:styleId="1040">
    <w:name w:val="标题 5 字符"/>
    <w:qFormat/>
    <w:uiPriority w:val="9"/>
    <w:rPr>
      <w:rFonts w:ascii="微软雅黑" w:eastAsia="微软雅黑"/>
      <w:b/>
      <w:bCs/>
      <w:kern w:val="2"/>
      <w:sz w:val="28"/>
      <w:szCs w:val="28"/>
    </w:rPr>
  </w:style>
  <w:style w:type="character" w:customStyle="1" w:styleId="1041">
    <w:name w:val="标题 6 字符"/>
    <w:qFormat/>
    <w:uiPriority w:val="9"/>
    <w:rPr>
      <w:rFonts w:ascii="微软雅黑" w:hAnsi="等线 Light" w:eastAsia="微软雅黑"/>
      <w:b/>
      <w:bCs/>
      <w:kern w:val="2"/>
      <w:sz w:val="24"/>
      <w:szCs w:val="24"/>
    </w:rPr>
  </w:style>
  <w:style w:type="character" w:customStyle="1" w:styleId="1042">
    <w:name w:val="页眉 字符"/>
    <w:qFormat/>
    <w:uiPriority w:val="99"/>
    <w:rPr>
      <w:rFonts w:ascii="宋体" w:eastAsia="宋体"/>
      <w:kern w:val="2"/>
      <w:sz w:val="18"/>
      <w:szCs w:val="18"/>
    </w:rPr>
  </w:style>
  <w:style w:type="character" w:customStyle="1" w:styleId="1043">
    <w:name w:val="页脚 字符"/>
    <w:qFormat/>
    <w:uiPriority w:val="99"/>
    <w:rPr>
      <w:rFonts w:ascii="宋体" w:eastAsia="宋体"/>
      <w:kern w:val="2"/>
      <w:sz w:val="18"/>
      <w:szCs w:val="18"/>
    </w:rPr>
  </w:style>
  <w:style w:type="paragraph" w:customStyle="1" w:styleId="1044">
    <w:name w:val="TOC 标题1"/>
    <w:basedOn w:val="6"/>
    <w:next w:val="1"/>
    <w:unhideWhenUsed/>
    <w:qFormat/>
    <w:uiPriority w:val="39"/>
    <w:pPr>
      <w:keepNext/>
      <w:keepLines/>
      <w:widowControl/>
      <w:tabs>
        <w:tab w:val="clear" w:pos="432"/>
      </w:tabs>
      <w:autoSpaceDE/>
      <w:autoSpaceDN/>
      <w:adjustRightInd/>
      <w:spacing w:before="240" w:line="259" w:lineRule="auto"/>
      <w:ind w:left="0" w:firstLine="0"/>
      <w:jc w:val="left"/>
      <w:outlineLvl w:val="9"/>
    </w:pPr>
    <w:rPr>
      <w:rFonts w:ascii="等线 Light" w:hAnsi="等线 Light" w:eastAsia="等线 Light" w:cs="Times New Roman"/>
      <w:b w:val="0"/>
      <w:bCs w:val="0"/>
      <w:color w:val="2E74B5"/>
      <w:sz w:val="32"/>
      <w:szCs w:val="32"/>
    </w:rPr>
  </w:style>
  <w:style w:type="paragraph" w:customStyle="1" w:styleId="1045">
    <w:name w:val="1正文"/>
    <w:basedOn w:val="1"/>
    <w:qFormat/>
    <w:uiPriority w:val="0"/>
    <w:pPr>
      <w:ind w:firstLine="200" w:firstLineChars="200"/>
    </w:pPr>
    <w:rPr>
      <w:rFonts w:ascii="仿宋_GB2312" w:hAnsi="Arial" w:cs="Times New Roman"/>
      <w:kern w:val="2"/>
      <w:szCs w:val="28"/>
    </w:rPr>
  </w:style>
  <w:style w:type="character" w:customStyle="1" w:styleId="1046">
    <w:name w:val="纯文本 字符"/>
    <w:qFormat/>
    <w:uiPriority w:val="99"/>
    <w:rPr>
      <w:rFonts w:ascii="宋体" w:hAnsi="Courier New" w:eastAsia="宋体"/>
      <w:kern w:val="2"/>
      <w:sz w:val="24"/>
      <w:szCs w:val="21"/>
    </w:rPr>
  </w:style>
  <w:style w:type="paragraph" w:customStyle="1" w:styleId="1047">
    <w:name w:val="5级标题"/>
    <w:basedOn w:val="1"/>
    <w:qFormat/>
    <w:uiPriority w:val="0"/>
    <w:pPr>
      <w:numPr>
        <w:ilvl w:val="4"/>
        <w:numId w:val="1"/>
      </w:numPr>
      <w:spacing w:beforeLines="70"/>
      <w:ind w:firstLine="0"/>
      <w:outlineLvl w:val="4"/>
    </w:pPr>
    <w:rPr>
      <w:rFonts w:ascii="宋体" w:hAnsi="宋体" w:eastAsia="宋体" w:cs="Times New Roman"/>
      <w:b/>
      <w:kern w:val="2"/>
      <w:sz w:val="32"/>
      <w:szCs w:val="32"/>
    </w:rPr>
  </w:style>
  <w:style w:type="paragraph" w:customStyle="1" w:styleId="1048">
    <w:name w:val="正文缩进2字符"/>
    <w:basedOn w:val="1"/>
    <w:link w:val="1049"/>
    <w:qFormat/>
    <w:uiPriority w:val="0"/>
    <w:pPr>
      <w:adjustRightInd w:val="0"/>
      <w:snapToGrid w:val="0"/>
      <w:ind w:firstLine="480" w:firstLineChars="200"/>
    </w:pPr>
    <w:rPr>
      <w:rFonts w:ascii="Times New Roman" w:hAnsi="Times New Roman" w:eastAsia="宋体" w:cs="Times New Roman"/>
      <w:kern w:val="2"/>
    </w:rPr>
  </w:style>
  <w:style w:type="character" w:customStyle="1" w:styleId="1049">
    <w:name w:val="正文缩进2字符 Char"/>
    <w:link w:val="1048"/>
    <w:qFormat/>
    <w:uiPriority w:val="0"/>
    <w:rPr>
      <w:kern w:val="2"/>
      <w:sz w:val="24"/>
      <w:szCs w:val="24"/>
    </w:rPr>
  </w:style>
  <w:style w:type="paragraph" w:customStyle="1" w:styleId="1050">
    <w:name w:val="1 一级"/>
    <w:basedOn w:val="1"/>
    <w:next w:val="1048"/>
    <w:qFormat/>
    <w:uiPriority w:val="0"/>
    <w:pPr>
      <w:numPr>
        <w:ilvl w:val="0"/>
        <w:numId w:val="2"/>
      </w:numPr>
      <w:spacing w:beforeLines="50" w:afterLines="50"/>
      <w:jc w:val="center"/>
      <w:outlineLvl w:val="0"/>
    </w:pPr>
    <w:rPr>
      <w:rFonts w:ascii="Times New Roman" w:hAnsi="Times New Roman" w:eastAsia="宋体" w:cs="Times New Roman"/>
      <w:b/>
      <w:kern w:val="2"/>
      <w:sz w:val="36"/>
      <w:szCs w:val="22"/>
    </w:rPr>
  </w:style>
  <w:style w:type="paragraph" w:customStyle="1" w:styleId="1051">
    <w:name w:val="2 二级"/>
    <w:next w:val="1048"/>
    <w:qFormat/>
    <w:uiPriority w:val="0"/>
    <w:pPr>
      <w:numPr>
        <w:ilvl w:val="1"/>
        <w:numId w:val="2"/>
      </w:num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1052">
    <w:name w:val="3 三级"/>
    <w:next w:val="1048"/>
    <w:link w:val="1053"/>
    <w:qFormat/>
    <w:uiPriority w:val="0"/>
    <w:pPr>
      <w:numPr>
        <w:ilvl w:val="2"/>
        <w:numId w:val="2"/>
      </w:numPr>
      <w:spacing w:beforeLines="50" w:afterLines="50" w:line="360" w:lineRule="auto"/>
      <w:jc w:val="both"/>
      <w:outlineLvl w:val="2"/>
    </w:pPr>
    <w:rPr>
      <w:rFonts w:ascii="Times New Roman" w:hAnsi="Times New Roman" w:eastAsia="宋体" w:cs="Times New Roman"/>
      <w:b/>
      <w:kern w:val="2"/>
      <w:sz w:val="30"/>
      <w:szCs w:val="22"/>
      <w:lang w:val="en-US" w:eastAsia="zh-CN" w:bidi="ar-SA"/>
    </w:rPr>
  </w:style>
  <w:style w:type="character" w:customStyle="1" w:styleId="1053">
    <w:name w:val="3 三级 字符"/>
    <w:link w:val="1052"/>
    <w:qFormat/>
    <w:uiPriority w:val="0"/>
    <w:rPr>
      <w:b/>
      <w:kern w:val="2"/>
      <w:sz w:val="30"/>
      <w:szCs w:val="22"/>
    </w:rPr>
  </w:style>
  <w:style w:type="paragraph" w:customStyle="1" w:styleId="1054">
    <w:name w:val="4 四级"/>
    <w:next w:val="1048"/>
    <w:qFormat/>
    <w:uiPriority w:val="0"/>
    <w:pPr>
      <w:spacing w:line="360" w:lineRule="auto"/>
      <w:ind w:left="420" w:hanging="420"/>
      <w:jc w:val="both"/>
      <w:outlineLvl w:val="3"/>
    </w:pPr>
    <w:rPr>
      <w:rFonts w:ascii="Times New Roman" w:hAnsi="Times New Roman" w:eastAsia="宋体" w:cs="Times New Roman"/>
      <w:b/>
      <w:kern w:val="2"/>
      <w:sz w:val="28"/>
      <w:szCs w:val="22"/>
      <w:lang w:val="en-US" w:eastAsia="zh-CN" w:bidi="ar-SA"/>
    </w:rPr>
  </w:style>
  <w:style w:type="paragraph" w:customStyle="1" w:styleId="1055">
    <w:name w:val="5 五级及以下"/>
    <w:next w:val="1048"/>
    <w:qFormat/>
    <w:uiPriority w:val="0"/>
    <w:pPr>
      <w:numPr>
        <w:ilvl w:val="4"/>
        <w:numId w:val="2"/>
      </w:numPr>
      <w:spacing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1056">
    <w:name w:val="3级标题"/>
    <w:basedOn w:val="1"/>
    <w:link w:val="1057"/>
    <w:qFormat/>
    <w:uiPriority w:val="0"/>
    <w:pPr>
      <w:keepLines/>
      <w:spacing w:beforeLines="50" w:after="120"/>
      <w:ind w:right="324" w:rightChars="135"/>
      <w:jc w:val="left"/>
      <w:outlineLvl w:val="2"/>
    </w:pPr>
    <w:rPr>
      <w:rFonts w:ascii="宋体" w:hAnsi="宋体" w:cs="Times New Roman"/>
      <w:b/>
      <w:kern w:val="0"/>
      <w:sz w:val="28"/>
      <w:szCs w:val="36"/>
      <w:lang w:bidi="en-US"/>
    </w:rPr>
  </w:style>
  <w:style w:type="character" w:customStyle="1" w:styleId="1057">
    <w:name w:val="3级标题 Char"/>
    <w:link w:val="1056"/>
    <w:qFormat/>
    <w:uiPriority w:val="0"/>
    <w:rPr>
      <w:rFonts w:ascii="宋体" w:hAnsi="宋体" w:eastAsia="仿宋"/>
      <w:b/>
      <w:sz w:val="28"/>
      <w:szCs w:val="36"/>
      <w:lang w:bidi="en-US"/>
    </w:rPr>
  </w:style>
  <w:style w:type="character" w:customStyle="1" w:styleId="1058">
    <w:name w:val="正文文本 字符"/>
    <w:qFormat/>
    <w:uiPriority w:val="0"/>
    <w:rPr>
      <w:rFonts w:ascii="Calibri" w:hAnsi="Calibri" w:eastAsia="宋体"/>
      <w:kern w:val="2"/>
      <w:sz w:val="24"/>
      <w:szCs w:val="22"/>
    </w:rPr>
  </w:style>
  <w:style w:type="character" w:customStyle="1" w:styleId="1059">
    <w:name w:val="正文对齐 Char"/>
    <w:qFormat/>
    <w:uiPriority w:val="0"/>
  </w:style>
  <w:style w:type="paragraph" w:customStyle="1" w:styleId="1060">
    <w:name w:val="1级标题"/>
    <w:basedOn w:val="1"/>
    <w:qFormat/>
    <w:uiPriority w:val="0"/>
    <w:pPr>
      <w:widowControl/>
      <w:spacing w:beforeLines="50" w:afterLines="50" w:line="240" w:lineRule="auto"/>
      <w:jc w:val="center"/>
      <w:outlineLvl w:val="0"/>
    </w:pPr>
    <w:rPr>
      <w:rFonts w:ascii="Calibri Light" w:hAnsi="Calibri Light" w:cs="Arial"/>
      <w:b/>
      <w:kern w:val="0"/>
      <w:sz w:val="44"/>
      <w:szCs w:val="22"/>
    </w:rPr>
  </w:style>
  <w:style w:type="paragraph" w:customStyle="1" w:styleId="1061">
    <w:name w:val="2级标题"/>
    <w:basedOn w:val="1060"/>
    <w:qFormat/>
    <w:uiPriority w:val="0"/>
    <w:pPr>
      <w:jc w:val="left"/>
      <w:outlineLvl w:val="1"/>
    </w:pPr>
    <w:rPr>
      <w:rFonts w:ascii="Times New Roman" w:hAnsi="Times New Roman"/>
      <w:sz w:val="32"/>
    </w:rPr>
  </w:style>
  <w:style w:type="paragraph" w:customStyle="1" w:styleId="1062">
    <w:name w:val="4级标题"/>
    <w:basedOn w:val="1056"/>
    <w:qFormat/>
    <w:uiPriority w:val="0"/>
    <w:pPr>
      <w:keepLines w:val="0"/>
      <w:widowControl/>
      <w:spacing w:before="50" w:afterLines="50" w:line="240" w:lineRule="auto"/>
      <w:ind w:right="0" w:rightChars="0"/>
      <w:outlineLvl w:val="3"/>
    </w:pPr>
    <w:rPr>
      <w:rFonts w:ascii="Times New Roman" w:hAnsi="Times New Roman" w:cs="Arial"/>
      <w:szCs w:val="22"/>
      <w:lang w:bidi="ar-SA"/>
    </w:rPr>
  </w:style>
  <w:style w:type="paragraph" w:customStyle="1" w:styleId="1063">
    <w:name w:val="6级标题"/>
    <w:basedOn w:val="1047"/>
    <w:qFormat/>
    <w:uiPriority w:val="0"/>
    <w:pPr>
      <w:widowControl/>
      <w:numPr>
        <w:ilvl w:val="0"/>
        <w:numId w:val="0"/>
      </w:numPr>
      <w:tabs>
        <w:tab w:val="left" w:pos="720"/>
      </w:tabs>
      <w:spacing w:beforeLines="50" w:afterLines="50" w:line="240" w:lineRule="auto"/>
      <w:jc w:val="left"/>
      <w:outlineLvl w:val="5"/>
    </w:pPr>
    <w:rPr>
      <w:rFonts w:ascii="Times New Roman" w:hAnsi="Times New Roman" w:eastAsia="仿宋" w:cs="Arial"/>
      <w:kern w:val="0"/>
      <w:sz w:val="28"/>
      <w:szCs w:val="22"/>
    </w:rPr>
  </w:style>
  <w:style w:type="paragraph" w:customStyle="1" w:styleId="1064">
    <w:name w:val="_Style 1061"/>
    <w:unhideWhenUsed/>
    <w:qFormat/>
    <w:uiPriority w:val="99"/>
    <w:pPr>
      <w:widowControl w:val="0"/>
      <w:spacing w:line="360" w:lineRule="auto"/>
      <w:jc w:val="both"/>
    </w:pPr>
    <w:rPr>
      <w:rFonts w:ascii="仿宋" w:hAnsi="仿宋" w:eastAsia="仿宋" w:cs="仿宋"/>
      <w:kern w:val="3"/>
      <w:sz w:val="24"/>
      <w:szCs w:val="24"/>
      <w:lang w:val="en-US" w:eastAsia="zh-CN" w:bidi="ar-SA"/>
    </w:rPr>
  </w:style>
  <w:style w:type="paragraph" w:customStyle="1" w:styleId="1065">
    <w:name w:val="xl13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paragraph" w:customStyle="1" w:styleId="1066">
    <w:name w:val="xl137"/>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paragraph" w:customStyle="1" w:styleId="106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character" w:customStyle="1" w:styleId="1068">
    <w:name w:val="页脚 Char4"/>
    <w:qFormat/>
    <w:uiPriority w:val="0"/>
    <w:rPr>
      <w:sz w:val="18"/>
      <w:szCs w:val="18"/>
    </w:rPr>
  </w:style>
  <w:style w:type="character" w:customStyle="1" w:styleId="1069">
    <w:name w:val="样式 正文缩进 + 首行缩进:  2 字符 Char Char"/>
    <w:link w:val="1070"/>
    <w:qFormat/>
    <w:uiPriority w:val="0"/>
    <w:rPr>
      <w:rFonts w:ascii="Calibri" w:hAnsi="Calibri"/>
      <w:sz w:val="24"/>
    </w:rPr>
  </w:style>
  <w:style w:type="paragraph" w:customStyle="1" w:styleId="1070">
    <w:name w:val="样式 正文缩进 + 首行缩进:  2 字符"/>
    <w:basedOn w:val="338"/>
    <w:link w:val="1069"/>
    <w:qFormat/>
    <w:uiPriority w:val="0"/>
    <w:pPr>
      <w:widowControl w:val="0"/>
      <w:ind w:firstLine="200" w:firstLineChars="200"/>
      <w:jc w:val="both"/>
    </w:pPr>
    <w:rPr>
      <w:rFonts w:ascii="Calibri" w:hAnsi="Calibri" w:eastAsia="宋体" w:cs="Times New Roman"/>
      <w:sz w:val="24"/>
    </w:rPr>
  </w:style>
  <w:style w:type="paragraph" w:customStyle="1" w:styleId="1071">
    <w:name w:val="0正文"/>
    <w:basedOn w:val="1"/>
    <w:qFormat/>
    <w:uiPriority w:val="0"/>
    <w:pPr>
      <w:spacing w:line="560" w:lineRule="exact"/>
      <w:ind w:firstLine="200" w:firstLineChars="200"/>
    </w:pPr>
    <w:rPr>
      <w:rFonts w:ascii="Tahoma" w:hAnsi="Tahoma"/>
      <w:szCs w:val="22"/>
    </w:rPr>
  </w:style>
  <w:style w:type="character" w:customStyle="1" w:styleId="1072">
    <w:name w:val="font71"/>
    <w:basedOn w:val="95"/>
    <w:qFormat/>
    <w:uiPriority w:val="0"/>
    <w:rPr>
      <w:rFonts w:hint="eastAsia" w:ascii="仿宋" w:hAnsi="仿宋" w:eastAsia="仿宋" w:cs="仿宋"/>
      <w:color w:val="000000"/>
      <w:sz w:val="20"/>
      <w:szCs w:val="20"/>
      <w:u w:val="none"/>
    </w:rPr>
  </w:style>
  <w:style w:type="paragraph" w:customStyle="1" w:styleId="1073">
    <w:name w:val="列出段落21"/>
    <w:basedOn w:val="1"/>
    <w:qFormat/>
    <w:uiPriority w:val="0"/>
    <w:pPr>
      <w:widowControl w:val="0"/>
      <w:ind w:firstLine="420" w:firstLineChars="200"/>
      <w:jc w:val="both"/>
    </w:pPr>
    <w:rPr>
      <w:rFonts w:ascii="等线" w:hAnsi="等线" w:eastAsia="等线"/>
      <w:kern w:val="2"/>
      <w:sz w:val="21"/>
      <w:szCs w:val="21"/>
    </w:rPr>
  </w:style>
  <w:style w:type="paragraph" w:customStyle="1" w:styleId="1074">
    <w:name w:val="列出段落2"/>
    <w:basedOn w:val="1"/>
    <w:qFormat/>
    <w:uiPriority w:val="0"/>
    <w:pPr>
      <w:ind w:firstLine="420" w:firstLineChars="200"/>
    </w:pPr>
    <w:rPr>
      <w:rFonts w:ascii="Calibri" w:hAnsi="Calibri"/>
      <w:szCs w:val="22"/>
    </w:rPr>
  </w:style>
  <w:style w:type="paragraph" w:customStyle="1" w:styleId="1075">
    <w:name w:val="No Spacing1"/>
    <w:qFormat/>
    <w:uiPriority w:val="0"/>
    <w:rPr>
      <w:rFonts w:ascii="Times New Roman" w:hAnsi="Times New Roman" w:eastAsia="??" w:cs="宋体"/>
      <w:kern w:val="0"/>
      <w:sz w:val="22"/>
      <w:szCs w:val="22"/>
      <w:lang w:val="en-US" w:eastAsia="en-US"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footer8.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customXml/item2.xml" Type="http://schemas.openxmlformats.org/officeDocument/2006/relationships/customXml"/><Relationship Id="rId23"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32E1A-E010-4E4C-97DE-486724FC9C3D}">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117</Pages>
  <Words>60493</Words>
  <Characters>65627</Characters>
  <Lines>308</Lines>
  <Paragraphs>86</Paragraphs>
  <TotalTime>0</TotalTime>
  <ScaleCrop>false</ScaleCrop>
  <LinksUpToDate>false</LinksUpToDate>
  <CharactersWithSpaces>71852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2021-11-01T10:30:00Z</dcterms:created>
  <dc:creator>Administrator</dc:creator>
  <cp:lastModifiedBy>Administrator</cp:lastModifiedBy>
  <cp:lastPrinted>2021-12-26T08:28:00Z</cp:lastPrinted>
  <dcterms:modified xsi:type="dcterms:W3CDTF">2022-04-09T10:47:26Z</dcterms:modified>
  <cp:revision>3</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9136A06711AD4943A034AE3BA5EFE8ED</vt:lpwstr>
  </property>
</Properties>
</file>