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eastAsia="仿宋"/>
          <w:b/>
          <w:color w:val="auto"/>
          <w:spacing w:val="-6"/>
          <w:sz w:val="44"/>
          <w:szCs w:val="44"/>
          <w:highlight w:val="none"/>
          <w:lang w:eastAsia="zh-CN"/>
        </w:rPr>
      </w:pPr>
      <w:r>
        <w:rPr>
          <w:rFonts w:hint="eastAsia"/>
          <w:b/>
          <w:color w:val="auto"/>
          <w:spacing w:val="-6"/>
          <w:sz w:val="44"/>
          <w:szCs w:val="44"/>
          <w:highlight w:val="none"/>
          <w:lang w:eastAsia="zh-CN"/>
        </w:rPr>
        <w:t>富阳区电动自行车物联网感知智能管控系統项目</w:t>
      </w:r>
    </w:p>
    <w:p>
      <w:pPr>
        <w:keepNext w:val="0"/>
        <w:keepLines w:val="0"/>
        <w:pageBreakBefore w:val="0"/>
        <w:widowControl w:val="0"/>
        <w:kinsoku/>
        <w:wordWrap/>
        <w:overflowPunct/>
        <w:topLinePunct w:val="0"/>
        <w:autoSpaceDE/>
        <w:autoSpaceDN/>
        <w:bidi w:val="0"/>
        <w:adjustRightInd/>
        <w:snapToGrid/>
        <w:jc w:val="center"/>
        <w:textAlignment w:val="auto"/>
        <w:rPr>
          <w:color w:val="000000"/>
          <w:sz w:val="28"/>
          <w:szCs w:val="28"/>
        </w:rPr>
      </w:pPr>
    </w:p>
    <w:p>
      <w:pPr>
        <w:spacing w:before="120"/>
        <w:jc w:val="center"/>
        <w:rPr>
          <w:rFonts w:hint="eastAsia"/>
          <w:sz w:val="28"/>
          <w:szCs w:val="28"/>
          <w:lang w:val="en-US" w:eastAsia="zh-CN"/>
        </w:rPr>
      </w:pPr>
      <w:r>
        <w:rPr>
          <w:rFonts w:hint="eastAsia"/>
          <w:color w:val="000000"/>
          <w:sz w:val="28"/>
          <w:szCs w:val="28"/>
        </w:rPr>
        <w:t>项目编</w:t>
      </w:r>
      <w:r>
        <w:rPr>
          <w:rFonts w:hint="eastAsia"/>
          <w:sz w:val="28"/>
          <w:szCs w:val="28"/>
        </w:rPr>
        <w:t>号：HZGSFZCF-2021-03</w:t>
      </w:r>
      <w:r>
        <w:rPr>
          <w:rFonts w:hint="eastAsia"/>
          <w:sz w:val="28"/>
          <w:szCs w:val="28"/>
          <w:lang w:val="en-US" w:eastAsia="zh-CN"/>
        </w:rPr>
        <w:t>5</w:t>
      </w:r>
    </w:p>
    <w:p>
      <w:pPr>
        <w:pStyle w:val="10"/>
        <w:keepNext/>
        <w:keepLines/>
        <w:pageBreakBefore w:val="0"/>
        <w:widowControl w:val="0"/>
        <w:kinsoku/>
        <w:wordWrap/>
        <w:overflowPunct/>
        <w:topLinePunct w:val="0"/>
        <w:autoSpaceDE/>
        <w:autoSpaceDN/>
        <w:bidi w:val="0"/>
        <w:adjustRightInd/>
        <w:snapToGrid/>
        <w:spacing w:before="0" w:after="0" w:line="360" w:lineRule="auto"/>
        <w:ind w:left="1009" w:hanging="1009"/>
        <w:textAlignment w:val="auto"/>
        <w:rPr>
          <w:rFonts w:hint="eastAsia"/>
          <w:lang w:val="en-US" w:eastAsia="zh-CN"/>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pStyle w:val="10"/>
      </w:pPr>
    </w:p>
    <w:p>
      <w:pPr>
        <w:pStyle w:val="47"/>
        <w:spacing w:before="156" w:after="156" w:line="360" w:lineRule="auto"/>
        <w:jc w:val="center"/>
        <w:rPr>
          <w:rFonts w:ascii="仿宋" w:hAnsi="仿宋"/>
          <w:sz w:val="32"/>
          <w:szCs w:val="32"/>
        </w:rPr>
      </w:pPr>
      <w:r>
        <w:rPr>
          <w:rFonts w:hint="eastAsia" w:ascii="仿宋" w:hAnsi="仿宋"/>
          <w:sz w:val="32"/>
          <w:szCs w:val="32"/>
        </w:rPr>
        <w:t>采购人：杭州市公安局富阳区分局交通警察大队(盖章)</w:t>
      </w:r>
    </w:p>
    <w:p>
      <w:pPr>
        <w:spacing w:line="500" w:lineRule="exact"/>
        <w:ind w:right="105"/>
        <w:jc w:val="center"/>
        <w:rPr>
          <w:color w:val="000000"/>
        </w:rPr>
      </w:pPr>
      <w:r>
        <w:rPr>
          <w:rFonts w:hint="eastAsia"/>
          <w:sz w:val="32"/>
          <w:szCs w:val="32"/>
        </w:rPr>
        <w:t>采购代理机构：</w:t>
      </w:r>
      <w:r>
        <w:rPr>
          <w:rFonts w:hint="eastAsia"/>
          <w:sz w:val="32"/>
          <w:szCs w:val="32"/>
          <w:lang w:eastAsia="zh-CN"/>
        </w:rPr>
        <w:t>杭州广厦建筑咨询有限公司</w:t>
      </w:r>
      <w:r>
        <w:rPr>
          <w:rFonts w:hint="eastAsia"/>
          <w:sz w:val="32"/>
          <w:szCs w:val="32"/>
        </w:rPr>
        <w:t xml:space="preserve"> (盖章)</w:t>
      </w:r>
    </w:p>
    <w:p>
      <w:pPr>
        <w:pStyle w:val="47"/>
        <w:spacing w:before="156" w:after="156" w:line="360" w:lineRule="auto"/>
        <w:jc w:val="center"/>
        <w:rPr>
          <w:rFonts w:hint="default" w:ascii="仿宋" w:hAnsi="仿宋"/>
          <w:sz w:val="32"/>
          <w:szCs w:val="32"/>
          <w:lang w:val="en-US" w:eastAsia="zh-CN"/>
        </w:rPr>
      </w:pPr>
      <w:r>
        <w:rPr>
          <w:rFonts w:hint="eastAsia" w:ascii="仿宋" w:hAnsi="仿宋"/>
          <w:sz w:val="32"/>
          <w:szCs w:val="32"/>
          <w:lang w:val="en-US" w:eastAsia="zh-CN"/>
        </w:rPr>
        <w:t>2021年09月</w:t>
      </w:r>
    </w:p>
    <w:p>
      <w:pPr>
        <w:pStyle w:val="47"/>
        <w:spacing w:before="156" w:after="156" w:line="360" w:lineRule="auto"/>
        <w:ind w:left="1900" w:hanging="640"/>
        <w:rPr>
          <w:rFonts w:ascii="仿宋" w:hAnsi="仿宋"/>
          <w:sz w:val="32"/>
          <w:szCs w:val="32"/>
        </w:rPr>
      </w:pPr>
    </w:p>
    <w:p>
      <w:pPr>
        <w:pStyle w:val="47"/>
        <w:spacing w:before="156" w:after="156" w:line="360" w:lineRule="auto"/>
        <w:ind w:left="885" w:hanging="885"/>
        <w:jc w:val="center"/>
        <w:rPr>
          <w:rFonts w:hint="eastAsia" w:ascii="仿宋" w:hAnsi="仿宋"/>
          <w:b/>
          <w:sz w:val="44"/>
          <w:szCs w:val="44"/>
        </w:rPr>
      </w:pPr>
    </w:p>
    <w:p>
      <w:pPr>
        <w:pStyle w:val="47"/>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7"/>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rPr>
      </w:pPr>
      <w:r>
        <w:rPr>
          <w:rFonts w:hint="eastAsia"/>
          <w:sz w:val="30"/>
          <w:szCs w:val="30"/>
        </w:rPr>
        <w:t>第二章    投标人须知…………………………………… 8</w:t>
      </w:r>
    </w:p>
    <w:p>
      <w:pPr>
        <w:spacing w:before="120" w:line="480" w:lineRule="exact"/>
        <w:ind w:firstLine="300" w:firstLineChars="100"/>
        <w:rPr>
          <w:sz w:val="30"/>
          <w:szCs w:val="30"/>
        </w:rPr>
      </w:pPr>
      <w:r>
        <w:rPr>
          <w:rFonts w:hint="eastAsia"/>
          <w:sz w:val="30"/>
          <w:szCs w:val="30"/>
        </w:rPr>
        <w:t>第三章    评标办法及评分标准………………………… 27</w:t>
      </w:r>
    </w:p>
    <w:p>
      <w:pPr>
        <w:spacing w:before="120" w:line="480" w:lineRule="exact"/>
        <w:ind w:firstLine="300" w:firstLineChars="100"/>
        <w:rPr>
          <w:sz w:val="30"/>
          <w:szCs w:val="30"/>
        </w:rPr>
      </w:pPr>
      <w:r>
        <w:rPr>
          <w:rFonts w:hint="eastAsia"/>
          <w:sz w:val="30"/>
          <w:szCs w:val="30"/>
        </w:rPr>
        <w:t>第四章    采购需求……………………………………… 30</w:t>
      </w:r>
    </w:p>
    <w:p>
      <w:pPr>
        <w:spacing w:before="120" w:line="480" w:lineRule="exact"/>
        <w:ind w:firstLine="300" w:firstLineChars="100"/>
        <w:rPr>
          <w:sz w:val="30"/>
          <w:szCs w:val="30"/>
        </w:rPr>
      </w:pPr>
      <w:r>
        <w:rPr>
          <w:rFonts w:hint="eastAsia"/>
          <w:sz w:val="30"/>
          <w:szCs w:val="30"/>
        </w:rPr>
        <w:t>第五章    杭州市富阳区政府采购合同主要条款……… 59</w:t>
      </w:r>
    </w:p>
    <w:p>
      <w:pPr>
        <w:spacing w:before="120" w:line="480" w:lineRule="exact"/>
        <w:ind w:firstLine="300" w:firstLineChars="100"/>
        <w:rPr>
          <w:sz w:val="30"/>
          <w:szCs w:val="30"/>
        </w:rPr>
      </w:pPr>
      <w:r>
        <w:rPr>
          <w:rFonts w:hint="eastAsia"/>
          <w:sz w:val="30"/>
          <w:szCs w:val="30"/>
        </w:rPr>
        <w:t>第六章    投标文件格式附件…………………………… 64</w:t>
      </w:r>
    </w:p>
    <w:p/>
    <w:p>
      <w:pPr>
        <w:pStyle w:val="6"/>
      </w:pPr>
      <w:r>
        <w:rPr>
          <w:sz w:val="32"/>
          <w:szCs w:val="32"/>
        </w:rPr>
        <w:br w:type="page"/>
      </w:r>
      <w:bookmarkStart w:id="0" w:name="_Toc1382136464"/>
      <w:r>
        <w:rPr>
          <w:rFonts w:hint="eastAsia"/>
        </w:rPr>
        <w:t>第一章  招标公告</w:t>
      </w:r>
      <w:bookmarkEnd w:id="0"/>
    </w:p>
    <w:p>
      <w:pPr>
        <w:pageBreakBefore w:val="0"/>
        <w:kinsoku/>
        <w:wordWrap/>
        <w:overflowPunct/>
        <w:autoSpaceDE/>
        <w:autoSpaceDN/>
        <w:bidi w:val="0"/>
        <w:spacing w:line="420" w:lineRule="exact"/>
        <w:ind w:firstLine="480" w:firstLineChars="200"/>
        <w:textAlignment w:val="auto"/>
      </w:pPr>
      <w:r>
        <w:rPr>
          <w:rFonts w:hint="eastAsia"/>
        </w:rPr>
        <w:t>根据《中华人民共和国政府采购法》、《政府采购货物和服务招标投标管理办法》等规定，受杭州市公安局富阳区分局交通警察大队委托，现就“</w:t>
      </w:r>
      <w:r>
        <w:rPr>
          <w:rFonts w:hint="eastAsia"/>
          <w:lang w:eastAsia="zh-CN"/>
        </w:rPr>
        <w:t>富阳区电动自行车物联网感知智能管控系統项目</w:t>
      </w:r>
      <w:r>
        <w:rPr>
          <w:rFonts w:hint="eastAsia"/>
        </w:rPr>
        <w:t>”进行公开招标采购，欢迎符合要求的投标人前来投标。本项目的潜在投标人应在政采云平台（https://www.zcygov.cn/）获取（下载）招标文件，并于</w:t>
      </w:r>
      <w:r>
        <w:rPr>
          <w:rFonts w:hint="eastAsia"/>
          <w:color w:val="auto"/>
          <w:highlight w:val="none"/>
          <w:u w:val="single"/>
        </w:rPr>
        <w:t>2021年</w:t>
      </w:r>
      <w:r>
        <w:rPr>
          <w:rFonts w:hint="eastAsia"/>
          <w:color w:val="auto"/>
          <w:highlight w:val="none"/>
          <w:u w:val="single"/>
          <w:lang w:val="en-US" w:eastAsia="zh-CN"/>
        </w:rPr>
        <w:t>10</w:t>
      </w:r>
      <w:r>
        <w:rPr>
          <w:rFonts w:hint="eastAsia"/>
          <w:color w:val="auto"/>
          <w:highlight w:val="none"/>
          <w:u w:val="single"/>
        </w:rPr>
        <w:t>月</w:t>
      </w:r>
      <w:r>
        <w:rPr>
          <w:rFonts w:hint="eastAsia"/>
          <w:color w:val="auto"/>
          <w:highlight w:val="none"/>
          <w:u w:val="single"/>
          <w:lang w:val="en-US" w:eastAsia="zh-CN"/>
        </w:rPr>
        <w:t>09</w:t>
      </w:r>
      <w:r>
        <w:rPr>
          <w:rFonts w:hint="eastAsia"/>
          <w:color w:val="auto"/>
          <w:highlight w:val="none"/>
          <w:u w:val="single"/>
        </w:rPr>
        <w:t>日09:</w:t>
      </w:r>
      <w:r>
        <w:rPr>
          <w:rFonts w:hint="eastAsia"/>
          <w:color w:val="auto"/>
          <w:highlight w:val="none"/>
          <w:u w:val="single"/>
          <w:lang w:val="en-US" w:eastAsia="zh-CN"/>
        </w:rPr>
        <w:t>3</w:t>
      </w:r>
      <w:r>
        <w:rPr>
          <w:rFonts w:hint="eastAsia"/>
          <w:color w:val="auto"/>
          <w:highlight w:val="none"/>
          <w:u w:val="single"/>
        </w:rPr>
        <w:t>0</w:t>
      </w:r>
      <w:r>
        <w:rPr>
          <w:rFonts w:hint="eastAsia"/>
        </w:rPr>
        <w:t>（北京时间）前递交（上传）投标文件。</w:t>
      </w:r>
    </w:p>
    <w:p>
      <w:pPr>
        <w:pageBreakBefore w:val="0"/>
        <w:kinsoku/>
        <w:wordWrap/>
        <w:overflowPunct/>
        <w:autoSpaceDE/>
        <w:autoSpaceDN/>
        <w:bidi w:val="0"/>
        <w:spacing w:line="420" w:lineRule="exact"/>
        <w:ind w:firstLine="482" w:firstLineChars="200"/>
        <w:textAlignment w:val="auto"/>
        <w:rPr>
          <w:rFonts w:hint="eastAsia" w:eastAsia="仿宋"/>
          <w:lang w:eastAsia="zh-CN"/>
        </w:rPr>
      </w:pPr>
      <w:r>
        <w:rPr>
          <w:rFonts w:hint="eastAsia"/>
          <w:b/>
          <w:bCs/>
        </w:rPr>
        <w:t>一、项目名称：</w:t>
      </w:r>
      <w:r>
        <w:rPr>
          <w:rFonts w:hint="eastAsia"/>
          <w:b w:val="0"/>
          <w:bCs w:val="0"/>
          <w:color w:val="000000" w:themeColor="text1"/>
          <w:highlight w:val="none"/>
          <w:lang w:eastAsia="zh-CN"/>
          <w14:textFill>
            <w14:solidFill>
              <w14:schemeClr w14:val="tx1"/>
            </w14:solidFill>
          </w14:textFill>
        </w:rPr>
        <w:t>富阳区电动自行车物联网感知智能管控系統项目</w:t>
      </w:r>
    </w:p>
    <w:p>
      <w:pPr>
        <w:pageBreakBefore w:val="0"/>
        <w:kinsoku/>
        <w:wordWrap/>
        <w:overflowPunct/>
        <w:autoSpaceDE/>
        <w:autoSpaceDN/>
        <w:bidi w:val="0"/>
        <w:spacing w:line="420" w:lineRule="exact"/>
        <w:ind w:firstLine="482" w:firstLineChars="200"/>
        <w:textAlignment w:val="auto"/>
        <w:rPr>
          <w:rFonts w:eastAsia="宋体"/>
          <w:b/>
          <w:bCs/>
        </w:rPr>
      </w:pPr>
      <w:r>
        <w:rPr>
          <w:rFonts w:hint="eastAsia"/>
          <w:b/>
          <w:bCs/>
        </w:rPr>
        <w:t>二、项目编号：</w:t>
      </w:r>
      <w:r>
        <w:rPr>
          <w:rFonts w:hint="eastAsia"/>
          <w:b w:val="0"/>
          <w:bCs w:val="0"/>
        </w:rPr>
        <w:t>HZGSFZCF-2021-035</w:t>
      </w:r>
    </w:p>
    <w:p>
      <w:pPr>
        <w:pageBreakBefore w:val="0"/>
        <w:kinsoku/>
        <w:wordWrap/>
        <w:overflowPunct/>
        <w:autoSpaceDE/>
        <w:autoSpaceDN/>
        <w:bidi w:val="0"/>
        <w:spacing w:line="420" w:lineRule="exact"/>
        <w:ind w:firstLine="482" w:firstLineChars="200"/>
        <w:textAlignment w:val="auto"/>
        <w:rPr>
          <w:rFonts w:eastAsia="宋体"/>
          <w:b/>
          <w:bCs/>
        </w:rPr>
      </w:pPr>
      <w:r>
        <w:rPr>
          <w:rFonts w:hint="eastAsia"/>
          <w:b/>
          <w:bCs/>
        </w:rPr>
        <w:t>三、采购方式：</w:t>
      </w:r>
      <w:r>
        <w:rPr>
          <w:rFonts w:hint="eastAsia"/>
          <w:b w:val="0"/>
          <w:bCs w:val="0"/>
        </w:rPr>
        <w:t>公开招标</w:t>
      </w:r>
    </w:p>
    <w:p>
      <w:pPr>
        <w:pageBreakBefore w:val="0"/>
        <w:kinsoku/>
        <w:wordWrap/>
        <w:overflowPunct/>
        <w:autoSpaceDE/>
        <w:autoSpaceDN/>
        <w:bidi w:val="0"/>
        <w:spacing w:line="420" w:lineRule="exact"/>
        <w:ind w:firstLine="482" w:firstLineChars="200"/>
        <w:textAlignment w:val="auto"/>
        <w:rPr>
          <w:b/>
          <w:bCs/>
        </w:rPr>
      </w:pPr>
      <w:r>
        <w:rPr>
          <w:rFonts w:hint="eastAsia"/>
          <w:b/>
          <w:bCs/>
        </w:rPr>
        <w:t>四、采购内容及数量：（详见采购需求）</w:t>
      </w:r>
    </w:p>
    <w:tbl>
      <w:tblPr>
        <w:tblStyle w:val="89"/>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09"/>
        <w:gridCol w:w="709"/>
        <w:gridCol w:w="709"/>
        <w:gridCol w:w="1134"/>
        <w:gridCol w:w="126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pageBreakBefore w:val="0"/>
              <w:kinsoku/>
              <w:wordWrap/>
              <w:overflowPunct/>
              <w:autoSpaceDE/>
              <w:autoSpaceDN/>
              <w:bidi w:val="0"/>
              <w:spacing w:line="420" w:lineRule="exact"/>
              <w:jc w:val="center"/>
              <w:textAlignment w:val="auto"/>
            </w:pPr>
            <w:r>
              <w:rPr>
                <w:rFonts w:hint="eastAsia"/>
              </w:rPr>
              <w:t>序号</w:t>
            </w:r>
          </w:p>
        </w:tc>
        <w:tc>
          <w:tcPr>
            <w:tcW w:w="1309" w:type="dxa"/>
            <w:vAlign w:val="center"/>
          </w:tcPr>
          <w:p>
            <w:pPr>
              <w:pageBreakBefore w:val="0"/>
              <w:kinsoku/>
              <w:wordWrap/>
              <w:overflowPunct/>
              <w:autoSpaceDE/>
              <w:autoSpaceDN/>
              <w:bidi w:val="0"/>
              <w:spacing w:line="420" w:lineRule="exact"/>
              <w:jc w:val="center"/>
              <w:textAlignment w:val="auto"/>
            </w:pPr>
            <w:r>
              <w:rPr>
                <w:rFonts w:hint="eastAsia"/>
              </w:rPr>
              <w:t>采购内容</w:t>
            </w:r>
          </w:p>
        </w:tc>
        <w:tc>
          <w:tcPr>
            <w:tcW w:w="709" w:type="dxa"/>
            <w:vAlign w:val="center"/>
          </w:tcPr>
          <w:p>
            <w:pPr>
              <w:pageBreakBefore w:val="0"/>
              <w:kinsoku/>
              <w:wordWrap/>
              <w:overflowPunct/>
              <w:autoSpaceDE/>
              <w:autoSpaceDN/>
              <w:bidi w:val="0"/>
              <w:spacing w:line="420" w:lineRule="exact"/>
              <w:jc w:val="center"/>
              <w:textAlignment w:val="auto"/>
            </w:pPr>
            <w:r>
              <w:rPr>
                <w:rFonts w:hint="eastAsia"/>
              </w:rPr>
              <w:t>数量</w:t>
            </w:r>
          </w:p>
        </w:tc>
        <w:tc>
          <w:tcPr>
            <w:tcW w:w="709" w:type="dxa"/>
            <w:vAlign w:val="center"/>
          </w:tcPr>
          <w:p>
            <w:pPr>
              <w:pageBreakBefore w:val="0"/>
              <w:kinsoku/>
              <w:wordWrap/>
              <w:overflowPunct/>
              <w:autoSpaceDE/>
              <w:autoSpaceDN/>
              <w:bidi w:val="0"/>
              <w:spacing w:line="420" w:lineRule="exact"/>
              <w:jc w:val="center"/>
              <w:textAlignment w:val="auto"/>
            </w:pPr>
            <w:r>
              <w:rPr>
                <w:rFonts w:hint="eastAsia"/>
              </w:rPr>
              <w:t>单位</w:t>
            </w:r>
          </w:p>
        </w:tc>
        <w:tc>
          <w:tcPr>
            <w:tcW w:w="1134" w:type="dxa"/>
            <w:vAlign w:val="center"/>
          </w:tcPr>
          <w:p>
            <w:pPr>
              <w:pageBreakBefore w:val="0"/>
              <w:kinsoku/>
              <w:wordWrap/>
              <w:overflowPunct/>
              <w:autoSpaceDE/>
              <w:autoSpaceDN/>
              <w:bidi w:val="0"/>
              <w:spacing w:line="420" w:lineRule="exact"/>
              <w:jc w:val="center"/>
              <w:textAlignment w:val="auto"/>
            </w:pPr>
            <w:r>
              <w:rPr>
                <w:rFonts w:hint="eastAsia"/>
              </w:rPr>
              <w:t>预算价（万元）</w:t>
            </w:r>
          </w:p>
        </w:tc>
        <w:tc>
          <w:tcPr>
            <w:tcW w:w="1260" w:type="dxa"/>
            <w:vAlign w:val="center"/>
          </w:tcPr>
          <w:p>
            <w:pPr>
              <w:pageBreakBefore w:val="0"/>
              <w:kinsoku/>
              <w:wordWrap/>
              <w:overflowPunct/>
              <w:autoSpaceDE/>
              <w:autoSpaceDN/>
              <w:bidi w:val="0"/>
              <w:spacing w:line="420" w:lineRule="exact"/>
              <w:jc w:val="center"/>
              <w:textAlignment w:val="auto"/>
            </w:pPr>
            <w:r>
              <w:rPr>
                <w:rFonts w:hint="eastAsia"/>
              </w:rPr>
              <w:t>最高限价（万元）</w:t>
            </w:r>
          </w:p>
        </w:tc>
        <w:tc>
          <w:tcPr>
            <w:tcW w:w="4410" w:type="dxa"/>
            <w:vAlign w:val="center"/>
          </w:tcPr>
          <w:p>
            <w:pPr>
              <w:pageBreakBefore w:val="0"/>
              <w:kinsoku/>
              <w:wordWrap/>
              <w:overflowPunct/>
              <w:autoSpaceDE/>
              <w:autoSpaceDN/>
              <w:bidi w:val="0"/>
              <w:spacing w:line="420" w:lineRule="exact"/>
              <w:jc w:val="center"/>
              <w:textAlignment w:val="auto"/>
            </w:pPr>
            <w:r>
              <w:rPr>
                <w:rFonts w:hint="eastAsia"/>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708" w:type="dxa"/>
            <w:vAlign w:val="center"/>
          </w:tcPr>
          <w:p>
            <w:pPr>
              <w:pageBreakBefore w:val="0"/>
              <w:kinsoku/>
              <w:wordWrap/>
              <w:overflowPunct/>
              <w:autoSpaceDE/>
              <w:autoSpaceDN/>
              <w:bidi w:val="0"/>
              <w:spacing w:line="420" w:lineRule="exact"/>
              <w:jc w:val="center"/>
              <w:textAlignment w:val="auto"/>
            </w:pPr>
            <w:r>
              <w:t>1</w:t>
            </w:r>
          </w:p>
        </w:tc>
        <w:tc>
          <w:tcPr>
            <w:tcW w:w="1309" w:type="dxa"/>
            <w:vAlign w:val="center"/>
          </w:tcPr>
          <w:p>
            <w:pPr>
              <w:pageBreakBefore w:val="0"/>
              <w:kinsoku/>
              <w:wordWrap/>
              <w:overflowPunct/>
              <w:autoSpaceDE/>
              <w:autoSpaceDN/>
              <w:bidi w:val="0"/>
              <w:spacing w:line="420" w:lineRule="exact"/>
              <w:jc w:val="center"/>
              <w:textAlignment w:val="auto"/>
              <w:rPr>
                <w:bCs/>
              </w:rPr>
            </w:pPr>
            <w:r>
              <w:rPr>
                <w:rFonts w:hint="eastAsia"/>
                <w:lang w:eastAsia="zh-CN"/>
              </w:rPr>
              <w:t>富阳区电动自行车物联网感知智能管控系統</w:t>
            </w:r>
            <w:r>
              <w:rPr>
                <w:rFonts w:hint="eastAsia"/>
              </w:rPr>
              <w:t>设备租赁</w:t>
            </w:r>
          </w:p>
        </w:tc>
        <w:tc>
          <w:tcPr>
            <w:tcW w:w="709" w:type="dxa"/>
            <w:vAlign w:val="center"/>
          </w:tcPr>
          <w:p>
            <w:pPr>
              <w:pageBreakBefore w:val="0"/>
              <w:kinsoku/>
              <w:wordWrap/>
              <w:overflowPunct/>
              <w:autoSpaceDE/>
              <w:autoSpaceDN/>
              <w:bidi w:val="0"/>
              <w:spacing w:line="420" w:lineRule="exact"/>
              <w:jc w:val="center"/>
              <w:textAlignment w:val="auto"/>
            </w:pPr>
            <w:r>
              <w:rPr>
                <w:rFonts w:hint="eastAsia"/>
              </w:rPr>
              <w:t>1</w:t>
            </w:r>
          </w:p>
        </w:tc>
        <w:tc>
          <w:tcPr>
            <w:tcW w:w="709" w:type="dxa"/>
            <w:vAlign w:val="center"/>
          </w:tcPr>
          <w:p>
            <w:pPr>
              <w:pageBreakBefore w:val="0"/>
              <w:kinsoku/>
              <w:wordWrap/>
              <w:overflowPunct/>
              <w:autoSpaceDE/>
              <w:autoSpaceDN/>
              <w:bidi w:val="0"/>
              <w:spacing w:line="420" w:lineRule="exact"/>
              <w:jc w:val="center"/>
              <w:textAlignment w:val="auto"/>
            </w:pPr>
            <w:r>
              <w:rPr>
                <w:rFonts w:hint="eastAsia"/>
              </w:rPr>
              <w:t>批</w:t>
            </w:r>
          </w:p>
        </w:tc>
        <w:tc>
          <w:tcPr>
            <w:tcW w:w="1134" w:type="dxa"/>
            <w:vAlign w:val="center"/>
          </w:tcPr>
          <w:p>
            <w:pPr>
              <w:pageBreakBefore w:val="0"/>
              <w:kinsoku/>
              <w:wordWrap/>
              <w:overflowPunct/>
              <w:autoSpaceDE/>
              <w:autoSpaceDN/>
              <w:bidi w:val="0"/>
              <w:spacing w:line="420" w:lineRule="exact"/>
              <w:jc w:val="center"/>
              <w:textAlignment w:val="auto"/>
              <w:rPr>
                <w:highlight w:val="yellow"/>
              </w:rPr>
            </w:pPr>
            <w:r>
              <w:rPr>
                <w:rFonts w:hint="eastAsia" w:cs="Arial"/>
              </w:rPr>
              <w:t>1354.76</w:t>
            </w:r>
          </w:p>
        </w:tc>
        <w:tc>
          <w:tcPr>
            <w:tcW w:w="1260" w:type="dxa"/>
            <w:vAlign w:val="center"/>
          </w:tcPr>
          <w:p>
            <w:pPr>
              <w:pageBreakBefore w:val="0"/>
              <w:kinsoku/>
              <w:wordWrap/>
              <w:overflowPunct/>
              <w:autoSpaceDE/>
              <w:autoSpaceDN/>
              <w:bidi w:val="0"/>
              <w:spacing w:line="420" w:lineRule="exact"/>
              <w:jc w:val="center"/>
              <w:textAlignment w:val="auto"/>
              <w:rPr>
                <w:highlight w:val="yellow"/>
              </w:rPr>
            </w:pPr>
            <w:r>
              <w:rPr>
                <w:rFonts w:hint="eastAsia" w:cs="Arial"/>
              </w:rPr>
              <w:t>1354.76</w:t>
            </w:r>
          </w:p>
        </w:tc>
        <w:tc>
          <w:tcPr>
            <w:tcW w:w="4410" w:type="dxa"/>
            <w:vAlign w:val="center"/>
          </w:tcPr>
          <w:p>
            <w:pPr>
              <w:pageBreakBefore w:val="0"/>
              <w:kinsoku/>
              <w:wordWrap/>
              <w:overflowPunct/>
              <w:autoSpaceDE/>
              <w:autoSpaceDN/>
              <w:bidi w:val="0"/>
              <w:spacing w:line="420" w:lineRule="exact"/>
              <w:textAlignment w:val="auto"/>
            </w:pPr>
            <w:r>
              <w:rPr>
                <w:rFonts w:hint="eastAsia"/>
              </w:rPr>
              <w:t>对城区</w:t>
            </w:r>
            <w:r>
              <w:t>70个重点路口“物联网+视频”的感知建设及电动自行车电子号牌的安装，形成一套智能管控系统，有效识别、抓拍电动自行车闯红灯、逆行、骑快车道、停车越线、不戴头盔、违法载人、非法加装雨棚7类违法行为，满足24小时执法要求</w:t>
            </w:r>
            <w:r>
              <w:rPr>
                <w:rFonts w:hint="eastAsia"/>
              </w:rPr>
              <w:t>。（详见采购需求）</w:t>
            </w:r>
          </w:p>
        </w:tc>
      </w:tr>
    </w:tbl>
    <w:p>
      <w:pPr>
        <w:pageBreakBefore w:val="0"/>
        <w:widowControl/>
        <w:kinsoku/>
        <w:wordWrap/>
        <w:overflowPunct/>
        <w:autoSpaceDE/>
        <w:autoSpaceDN/>
        <w:bidi w:val="0"/>
        <w:spacing w:line="420" w:lineRule="exact"/>
        <w:ind w:firstLine="477" w:firstLineChars="198"/>
        <w:jc w:val="left"/>
        <w:textAlignment w:val="auto"/>
        <w:rPr>
          <w:b/>
          <w:bCs/>
        </w:rPr>
      </w:pPr>
      <w:r>
        <w:rPr>
          <w:rFonts w:hint="eastAsia"/>
          <w:b/>
          <w:bCs/>
        </w:rPr>
        <w:t>合同履行期限：</w:t>
      </w:r>
    </w:p>
    <w:p>
      <w:pPr>
        <w:pageBreakBefore w:val="0"/>
        <w:kinsoku/>
        <w:wordWrap/>
        <w:overflowPunct/>
        <w:autoSpaceDE/>
        <w:autoSpaceDN/>
        <w:bidi w:val="0"/>
        <w:spacing w:line="420" w:lineRule="exact"/>
        <w:ind w:firstLine="480" w:firstLineChars="200"/>
        <w:textAlignment w:val="auto"/>
        <w:rPr>
          <w:b/>
          <w:bCs/>
        </w:rPr>
      </w:pPr>
      <w:r>
        <w:rPr>
          <w:rFonts w:hint="eastAsia"/>
        </w:rPr>
        <w:t>本项目工期要求：</w:t>
      </w:r>
      <w:r>
        <w:rPr>
          <w:rFonts w:hint="eastAsia" w:hAnsi="宋体"/>
          <w:color w:val="auto"/>
          <w:highlight w:val="none"/>
        </w:rPr>
        <w:t>合同签订之日起4个月内完成项目的整体建设和设备验收。</w:t>
      </w:r>
    </w:p>
    <w:p>
      <w:pPr>
        <w:pageBreakBefore w:val="0"/>
        <w:kinsoku/>
        <w:wordWrap/>
        <w:overflowPunct/>
        <w:autoSpaceDE/>
        <w:autoSpaceDN/>
        <w:bidi w:val="0"/>
        <w:spacing w:line="420" w:lineRule="exact"/>
        <w:ind w:firstLine="482" w:firstLineChars="200"/>
        <w:textAlignment w:val="auto"/>
        <w:rPr>
          <w:b/>
          <w:bCs/>
        </w:rPr>
      </w:pPr>
      <w:r>
        <w:rPr>
          <w:rFonts w:hint="eastAsia"/>
          <w:b/>
          <w:bCs/>
        </w:rPr>
        <w:t>五、合格投标人的资格要求</w:t>
      </w:r>
    </w:p>
    <w:p>
      <w:pPr>
        <w:pageBreakBefore w:val="0"/>
        <w:kinsoku/>
        <w:wordWrap/>
        <w:overflowPunct/>
        <w:autoSpaceDE/>
        <w:autoSpaceDN/>
        <w:bidi w:val="0"/>
        <w:spacing w:line="420" w:lineRule="exact"/>
        <w:ind w:firstLine="480" w:firstLineChars="200"/>
        <w:textAlignment w:val="auto"/>
      </w:pPr>
      <w:r>
        <w:t>1、符合《中华人民共和国政府采购法》第二十二条之规定，在中华人民共和国境内注册，且符合、承认并承诺履行本招标文件各项规定，所提供的货物和服务须在我国境内合法生产或销售；</w:t>
      </w:r>
    </w:p>
    <w:p>
      <w:pPr>
        <w:pageBreakBefore w:val="0"/>
        <w:kinsoku/>
        <w:wordWrap/>
        <w:overflowPunct/>
        <w:autoSpaceDE/>
        <w:autoSpaceDN/>
        <w:bidi w:val="0"/>
        <w:spacing w:line="420" w:lineRule="exact"/>
        <w:ind w:firstLine="480" w:firstLineChars="200"/>
        <w:textAlignment w:val="auto"/>
      </w:pPr>
      <w:r>
        <w:t>2、未被“信用中国”（www.creditchina.gov.cn）、中国政府采购网（www.ccgp.gov.cn）列入失信被执行人、重大税收违法案件当事人名单、政府采购严重违法失信行为记录名单；</w:t>
      </w:r>
    </w:p>
    <w:p>
      <w:pPr>
        <w:pageBreakBefore w:val="0"/>
        <w:kinsoku/>
        <w:wordWrap/>
        <w:overflowPunct/>
        <w:autoSpaceDE/>
        <w:autoSpaceDN/>
        <w:bidi w:val="0"/>
        <w:spacing w:line="420" w:lineRule="exact"/>
        <w:ind w:firstLine="480" w:firstLineChars="200"/>
        <w:textAlignment w:val="auto"/>
      </w:pPr>
      <w:r>
        <w:rPr>
          <w:rFonts w:hint="eastAsia"/>
        </w:rPr>
        <w:t>3、落实政府采购政策需满足的资格要求：无</w:t>
      </w:r>
    </w:p>
    <w:p>
      <w:pPr>
        <w:pStyle w:val="10"/>
        <w:keepNext w:val="0"/>
        <w:keepLines w:val="0"/>
        <w:pageBreakBefore w:val="0"/>
        <w:kinsoku/>
        <w:wordWrap/>
        <w:overflowPunct/>
        <w:autoSpaceDE/>
        <w:autoSpaceDN/>
        <w:bidi w:val="0"/>
        <w:spacing w:before="0" w:after="0" w:line="420" w:lineRule="exact"/>
        <w:ind w:left="1005" w:leftChars="200" w:hanging="525" w:hangingChars="219"/>
        <w:textAlignment w:val="auto"/>
        <w:rPr>
          <w:b w:val="0"/>
          <w:bCs w:val="0"/>
          <w:sz w:val="24"/>
          <w:szCs w:val="24"/>
        </w:rPr>
      </w:pPr>
      <w:r>
        <w:rPr>
          <w:rFonts w:hint="eastAsia"/>
          <w:b w:val="0"/>
          <w:bCs w:val="0"/>
          <w:sz w:val="24"/>
          <w:szCs w:val="24"/>
        </w:rPr>
        <w:t>4、特定资格条件：无</w:t>
      </w:r>
    </w:p>
    <w:p>
      <w:pPr>
        <w:pageBreakBefore w:val="0"/>
        <w:kinsoku/>
        <w:wordWrap/>
        <w:overflowPunct/>
        <w:autoSpaceDE/>
        <w:autoSpaceDN/>
        <w:bidi w:val="0"/>
        <w:spacing w:line="420" w:lineRule="exact"/>
        <w:ind w:firstLine="480" w:firstLineChars="200"/>
        <w:jc w:val="left"/>
        <w:textAlignment w:val="auto"/>
      </w:pPr>
      <w:r>
        <w:rPr>
          <w:rFonts w:hint="eastAsia"/>
        </w:rPr>
        <w:t>5、本项目不接受联合体投标。</w:t>
      </w:r>
    </w:p>
    <w:p>
      <w:pPr>
        <w:pStyle w:val="2"/>
        <w:pageBreakBefore w:val="0"/>
        <w:kinsoku/>
        <w:wordWrap/>
        <w:overflowPunct/>
        <w:autoSpaceDE/>
        <w:autoSpaceDN/>
        <w:bidi w:val="0"/>
        <w:adjustRightInd w:val="0"/>
        <w:spacing w:after="0" w:line="420" w:lineRule="exact"/>
        <w:ind w:left="0" w:leftChars="0" w:firstLine="480"/>
        <w:textAlignment w:val="auto"/>
        <w:rPr>
          <w:rFonts w:ascii="仿宋" w:hAnsi="仿宋"/>
          <w:sz w:val="24"/>
        </w:rPr>
      </w:pPr>
      <w:r>
        <w:rPr>
          <w:rFonts w:hint="eastAsia" w:ascii="仿宋" w:hAnsi="仿宋"/>
          <w:sz w:val="24"/>
        </w:rPr>
        <w:t>6、</w:t>
      </w:r>
      <w:r>
        <w:rPr>
          <w:rFonts w:ascii="仿宋" w:hAnsi="仿宋"/>
          <w:sz w:val="24"/>
        </w:rPr>
        <w:t>为本采购项目提供整体设计、规范编制或者项目管理、监理、检测等服务的供应商,不得再参加该采购项目的其他采购活动。</w:t>
      </w:r>
    </w:p>
    <w:p>
      <w:pPr>
        <w:pageBreakBefore w:val="0"/>
        <w:kinsoku/>
        <w:wordWrap/>
        <w:overflowPunct/>
        <w:autoSpaceDE/>
        <w:autoSpaceDN/>
        <w:bidi w:val="0"/>
        <w:spacing w:line="420" w:lineRule="exact"/>
        <w:ind w:firstLine="482" w:firstLineChars="200"/>
        <w:jc w:val="left"/>
        <w:textAlignment w:val="auto"/>
      </w:pPr>
      <w:r>
        <w:rPr>
          <w:rFonts w:hint="eastAsia"/>
          <w:b/>
          <w:bCs/>
        </w:rPr>
        <w:t>六、获取招标文件的时间期限、地点、方式及招标文件售价：</w:t>
      </w:r>
    </w:p>
    <w:p>
      <w:pPr>
        <w:pageBreakBefore w:val="0"/>
        <w:kinsoku/>
        <w:wordWrap/>
        <w:overflowPunct/>
        <w:autoSpaceDE/>
        <w:autoSpaceDN/>
        <w:bidi w:val="0"/>
        <w:spacing w:line="420" w:lineRule="exact"/>
        <w:ind w:firstLine="480" w:firstLineChars="200"/>
        <w:textAlignment w:val="auto"/>
      </w:pPr>
      <w:r>
        <w:rPr>
          <w:rFonts w:hint="eastAsia"/>
        </w:rPr>
        <w:t>1.时间期限：</w:t>
      </w:r>
      <w:r>
        <w:rPr>
          <w:rFonts w:hint="eastAsia"/>
          <w:color w:val="auto"/>
          <w:highlight w:val="none"/>
        </w:rPr>
        <w:t>2021年</w:t>
      </w:r>
      <w:r>
        <w:rPr>
          <w:rFonts w:hint="eastAsia"/>
          <w:color w:val="auto"/>
          <w:highlight w:val="none"/>
          <w:lang w:val="en-US" w:eastAsia="zh-CN"/>
        </w:rPr>
        <w:t>09</w:t>
      </w:r>
      <w:r>
        <w:rPr>
          <w:rFonts w:hint="eastAsia"/>
          <w:color w:val="auto"/>
          <w:highlight w:val="none"/>
        </w:rPr>
        <w:t>月</w:t>
      </w:r>
      <w:r>
        <w:rPr>
          <w:rFonts w:hint="eastAsia"/>
          <w:color w:val="auto"/>
          <w:highlight w:val="none"/>
          <w:lang w:val="en-US" w:eastAsia="zh-CN"/>
        </w:rPr>
        <w:t>18</w:t>
      </w:r>
      <w:r>
        <w:rPr>
          <w:rFonts w:hint="eastAsia"/>
          <w:color w:val="auto"/>
          <w:highlight w:val="none"/>
        </w:rPr>
        <w:t>日至2021年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09</w:t>
      </w:r>
      <w:r>
        <w:rPr>
          <w:rFonts w:hint="eastAsia"/>
          <w:color w:val="auto"/>
          <w:highlight w:val="none"/>
        </w:rPr>
        <w:t>日</w:t>
      </w:r>
      <w:r>
        <w:rPr>
          <w:rFonts w:hint="eastAsia"/>
          <w:color w:val="auto"/>
        </w:rPr>
        <w:t>；</w:t>
      </w:r>
    </w:p>
    <w:p>
      <w:pPr>
        <w:pageBreakBefore w:val="0"/>
        <w:kinsoku/>
        <w:wordWrap/>
        <w:overflowPunct/>
        <w:autoSpaceDE/>
        <w:autoSpaceDN/>
        <w:bidi w:val="0"/>
        <w:spacing w:line="420" w:lineRule="exact"/>
        <w:ind w:firstLine="480" w:firstLineChars="200"/>
        <w:textAlignment w:val="auto"/>
      </w:pPr>
      <w:r>
        <w:rPr>
          <w:rFonts w:hint="eastAsia"/>
        </w:rPr>
        <w:t>2.地点：政采云平台(https://www.zcygov.cn/)；</w:t>
      </w:r>
    </w:p>
    <w:p>
      <w:pPr>
        <w:pageBreakBefore w:val="0"/>
        <w:kinsoku/>
        <w:wordWrap/>
        <w:overflowPunct/>
        <w:autoSpaceDE/>
        <w:autoSpaceDN/>
        <w:bidi w:val="0"/>
        <w:spacing w:line="420" w:lineRule="exact"/>
        <w:ind w:firstLine="480" w:firstLineChars="200"/>
        <w:textAlignment w:val="auto"/>
      </w:pPr>
      <w:r>
        <w:rPr>
          <w:rFonts w:hint="eastAsia"/>
        </w:rPr>
        <w:t>3.方式：供应商登录政采云平台，注册为正式供应商或临时供应商，在线申请获取采购文件（配置岗位并进入“项目采购”应用，在获取采购文件菜单中选择项目，申请获取采购文件）。</w:t>
      </w:r>
    </w:p>
    <w:p>
      <w:pPr>
        <w:pageBreakBefore w:val="0"/>
        <w:kinsoku/>
        <w:wordWrap/>
        <w:overflowPunct/>
        <w:autoSpaceDE/>
        <w:autoSpaceDN/>
        <w:bidi w:val="0"/>
        <w:spacing w:line="420" w:lineRule="exact"/>
        <w:ind w:firstLine="480" w:firstLineChars="200"/>
        <w:textAlignment w:val="auto"/>
      </w:pPr>
      <w:r>
        <w:rPr>
          <w:rFonts w:hint="eastAsia"/>
        </w:rPr>
        <w:t>4.售价：免费</w:t>
      </w:r>
    </w:p>
    <w:p>
      <w:pPr>
        <w:pageBreakBefore w:val="0"/>
        <w:kinsoku/>
        <w:wordWrap/>
        <w:overflowPunct/>
        <w:autoSpaceDE/>
        <w:autoSpaceDN/>
        <w:bidi w:val="0"/>
        <w:spacing w:line="420" w:lineRule="exact"/>
        <w:ind w:firstLine="480" w:firstLineChars="200"/>
        <w:textAlignment w:val="auto"/>
      </w:pPr>
      <w:r>
        <w:rPr>
          <w:rFonts w:hint="eastAsia"/>
        </w:rPr>
        <w:t>5.供应商获取招标文件时须提交的文件资料：无；</w:t>
      </w:r>
    </w:p>
    <w:p>
      <w:pPr>
        <w:pageBreakBefore w:val="0"/>
        <w:kinsoku/>
        <w:wordWrap/>
        <w:overflowPunct/>
        <w:autoSpaceDE/>
        <w:autoSpaceDN/>
        <w:bidi w:val="0"/>
        <w:spacing w:line="420" w:lineRule="exact"/>
        <w:ind w:firstLine="480" w:firstLineChars="200"/>
        <w:textAlignment w:val="auto"/>
      </w:pPr>
      <w:r>
        <w:rPr>
          <w:rFonts w:hint="eastAsia"/>
        </w:rPr>
        <w:t>6.提示：</w:t>
      </w:r>
    </w:p>
    <w:p>
      <w:pPr>
        <w:pageBreakBefore w:val="0"/>
        <w:kinsoku/>
        <w:wordWrap/>
        <w:overflowPunct/>
        <w:autoSpaceDE/>
        <w:autoSpaceDN/>
        <w:bidi w:val="0"/>
        <w:spacing w:line="420" w:lineRule="exact"/>
        <w:ind w:firstLine="480" w:firstLineChars="200"/>
        <w:textAlignment w:val="auto"/>
      </w:pPr>
      <w:r>
        <w:rPr>
          <w:rFonts w:hint="eastAsia"/>
        </w:rPr>
        <w:t>（1）采购人、采购代理机构依托政采云平台完成本项目的电子交易活动，平台不接受未按上述方式获取招标文件的供应商进行投标活动；</w:t>
      </w:r>
    </w:p>
    <w:p>
      <w:pPr>
        <w:pageBreakBefore w:val="0"/>
        <w:kinsoku/>
        <w:wordWrap/>
        <w:overflowPunct/>
        <w:autoSpaceDE/>
        <w:autoSpaceDN/>
        <w:bidi w:val="0"/>
        <w:spacing w:line="420" w:lineRule="exact"/>
        <w:ind w:firstLine="480" w:firstLineChars="200"/>
        <w:textAlignment w:val="auto"/>
      </w:pPr>
      <w:r>
        <w:rPr>
          <w:rFonts w:hint="eastAsia"/>
        </w:rPr>
        <w:t>（2）对未按上述方式获取招标文件的供应商对该文件提出的质疑，采购人或采购代理机构将不予处理；</w:t>
      </w:r>
    </w:p>
    <w:p>
      <w:pPr>
        <w:pageBreakBefore w:val="0"/>
        <w:kinsoku/>
        <w:wordWrap/>
        <w:overflowPunct/>
        <w:autoSpaceDE/>
        <w:autoSpaceDN/>
        <w:bidi w:val="0"/>
        <w:spacing w:line="420" w:lineRule="exact"/>
        <w:ind w:firstLine="480" w:firstLineChars="200"/>
        <w:textAlignment w:val="auto"/>
      </w:pPr>
      <w:r>
        <w:rPr>
          <w:rFonts w:hint="eastAsia"/>
        </w:rPr>
        <w:t>（3）采购人或者采购代理机构对已发出的招标文件等进行必要的澄清或者修改的，采购人或者采购代理机构将无法通过政采云平台通知未按上述方式获取招标文件的供应商；</w:t>
      </w:r>
    </w:p>
    <w:p>
      <w:pPr>
        <w:pageBreakBefore w:val="0"/>
        <w:kinsoku/>
        <w:wordWrap/>
        <w:overflowPunct/>
        <w:autoSpaceDE/>
        <w:autoSpaceDN/>
        <w:bidi w:val="0"/>
        <w:spacing w:line="420" w:lineRule="exact"/>
        <w:ind w:firstLine="480" w:firstLineChars="200"/>
        <w:textAlignment w:val="auto"/>
      </w:pPr>
      <w:r>
        <w:rPr>
          <w:rFonts w:hint="eastAsia"/>
        </w:rPr>
        <w:t>（4）不提供招标文件纸质版;</w:t>
      </w:r>
    </w:p>
    <w:p>
      <w:pPr>
        <w:pageBreakBefore w:val="0"/>
        <w:kinsoku/>
        <w:wordWrap/>
        <w:overflowPunct/>
        <w:autoSpaceDE/>
        <w:autoSpaceDN/>
        <w:bidi w:val="0"/>
        <w:spacing w:line="420" w:lineRule="exact"/>
        <w:ind w:firstLine="482" w:firstLineChars="200"/>
        <w:textAlignment w:val="auto"/>
        <w:rPr>
          <w:b/>
          <w:bCs/>
        </w:rPr>
      </w:pPr>
      <w:r>
        <w:rPr>
          <w:rFonts w:hint="eastAsia"/>
          <w:b/>
          <w:bCs/>
        </w:rPr>
        <w:t>（5）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pageBreakBefore w:val="0"/>
        <w:kinsoku/>
        <w:wordWrap/>
        <w:overflowPunct/>
        <w:autoSpaceDE/>
        <w:autoSpaceDN/>
        <w:bidi w:val="0"/>
        <w:spacing w:line="420" w:lineRule="exact"/>
        <w:ind w:firstLine="482" w:firstLineChars="200"/>
        <w:jc w:val="left"/>
        <w:textAlignment w:val="auto"/>
        <w:rPr>
          <w:b/>
          <w:bCs/>
          <w:u w:val="single"/>
        </w:rPr>
      </w:pPr>
      <w:r>
        <w:rPr>
          <w:rFonts w:hint="eastAsia"/>
          <w:b/>
          <w:bCs/>
        </w:rPr>
        <w:t>七、电子招投标的说明</w:t>
      </w:r>
    </w:p>
    <w:p>
      <w:pPr>
        <w:pageBreakBefore w:val="0"/>
        <w:kinsoku/>
        <w:wordWrap/>
        <w:overflowPunct/>
        <w:autoSpaceDE/>
        <w:autoSpaceDN/>
        <w:bidi w:val="0"/>
        <w:spacing w:line="420" w:lineRule="exact"/>
        <w:ind w:firstLine="480" w:firstLineChars="200"/>
        <w:textAlignment w:val="auto"/>
      </w:pPr>
      <w:r>
        <w:rPr>
          <w:rFonts w:hint="eastAsia"/>
        </w:rPr>
        <w:t>1.电子招投标：本项目以数据电文形式，依托“政府采购云平台（www.zcygov.cn）”进行招投标活动，各投标人应按照本项目招标文件和政采云平台的要求编制、加密并递交投标文件，不接受纸质投标文件。</w:t>
      </w:r>
    </w:p>
    <w:p>
      <w:pPr>
        <w:pageBreakBefore w:val="0"/>
        <w:kinsoku/>
        <w:wordWrap/>
        <w:overflowPunct/>
        <w:autoSpaceDE/>
        <w:autoSpaceDN/>
        <w:bidi w:val="0"/>
        <w:spacing w:line="420" w:lineRule="exact"/>
        <w:ind w:firstLine="480" w:firstLineChars="200"/>
        <w:textAlignment w:val="auto"/>
      </w:pPr>
      <w:r>
        <w:rPr>
          <w:rFonts w:hint="eastAsia"/>
        </w:rPr>
        <w:t>2.投标准备：</w:t>
      </w:r>
    </w:p>
    <w:p>
      <w:pPr>
        <w:pageBreakBefore w:val="0"/>
        <w:kinsoku/>
        <w:wordWrap/>
        <w:overflowPunct/>
        <w:autoSpaceDE/>
        <w:autoSpaceDN/>
        <w:bidi w:val="0"/>
        <w:spacing w:line="420" w:lineRule="exact"/>
        <w:ind w:firstLine="720" w:firstLineChars="300"/>
        <w:textAlignment w:val="auto"/>
      </w:pPr>
      <w:r>
        <w:rPr>
          <w:rFonts w:hint="eastAsia"/>
        </w:rPr>
        <w:t>①注册账号--点击“商家入驻”，进行政府采购供应商资料填写，通过初审及终审公示后可成为正式供应商；</w:t>
      </w:r>
    </w:p>
    <w:p>
      <w:pPr>
        <w:pageBreakBefore w:val="0"/>
        <w:kinsoku/>
        <w:wordWrap/>
        <w:overflowPunct/>
        <w:autoSpaceDE/>
        <w:autoSpaceDN/>
        <w:bidi w:val="0"/>
        <w:spacing w:line="420" w:lineRule="exact"/>
        <w:ind w:firstLine="720" w:firstLineChars="300"/>
        <w:textAlignment w:val="auto"/>
      </w:pPr>
      <w:r>
        <w:rPr>
          <w:rFonts w:hint="eastAsia"/>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pPr>
        <w:pageBreakBefore w:val="0"/>
        <w:kinsoku/>
        <w:wordWrap/>
        <w:overflowPunct/>
        <w:autoSpaceDE/>
        <w:autoSpaceDN/>
        <w:bidi w:val="0"/>
        <w:spacing w:line="420" w:lineRule="exact"/>
        <w:ind w:firstLine="480" w:firstLineChars="200"/>
        <w:jc w:val="left"/>
        <w:textAlignment w:val="auto"/>
      </w:pPr>
      <w:r>
        <w:rPr>
          <w:rFonts w:hint="eastAsia"/>
        </w:rPr>
        <w:t xml:space="preserve">办理流程详见:CA管理操作指南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pageBreakBefore w:val="0"/>
        <w:kinsoku/>
        <w:wordWrap/>
        <w:overflowPunct/>
        <w:autoSpaceDE/>
        <w:autoSpaceDN/>
        <w:bidi w:val="0"/>
        <w:spacing w:line="420" w:lineRule="exact"/>
        <w:ind w:firstLine="480" w:firstLineChars="200"/>
        <w:jc w:val="left"/>
        <w:textAlignment w:val="auto"/>
      </w:pPr>
      <w:r>
        <w:rPr>
          <w:rFonts w:hint="eastAsia"/>
        </w:rPr>
        <w:t>CA相关热点问题TOP专题页https://service.zcygov.cn/#/knowledges/depk120BkjoVoiMyPhAJ/8QejCnEBiyELHE-ohzp-</w:t>
      </w:r>
    </w:p>
    <w:p>
      <w:pPr>
        <w:pageBreakBefore w:val="0"/>
        <w:kinsoku/>
        <w:wordWrap/>
        <w:overflowPunct/>
        <w:autoSpaceDE/>
        <w:autoSpaceDN/>
        <w:bidi w:val="0"/>
        <w:spacing w:line="420" w:lineRule="exact"/>
        <w:ind w:firstLine="480" w:firstLineChars="200"/>
        <w:jc w:val="left"/>
        <w:textAlignment w:val="auto"/>
      </w:pPr>
      <w:r>
        <w:rPr>
          <w:rFonts w:hint="eastAsia"/>
        </w:rPr>
        <w:t>③安装“政采云电子交易客户端”----投标人通过政采云平台电子投标工具制作投标文件，前往“浙江政府采购网-下载专区-电子交易客户端”进行下载并安装。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pageBreakBefore w:val="0"/>
        <w:kinsoku/>
        <w:wordWrap/>
        <w:overflowPunct/>
        <w:autoSpaceDE/>
        <w:autoSpaceDN/>
        <w:bidi w:val="0"/>
        <w:spacing w:line="420" w:lineRule="exact"/>
        <w:ind w:firstLine="480" w:firstLineChars="200"/>
        <w:jc w:val="left"/>
        <w:textAlignment w:val="auto"/>
      </w:pPr>
      <w:r>
        <w:rPr>
          <w:rFonts w:hint="eastAsia"/>
        </w:rPr>
        <w:t>3.招标文件的获取：使用账号登录或者使用CA登录政采云平台；进入“项目采购”应用，在获取采购文件菜单中选择项目，获取招标文件。</w:t>
      </w:r>
    </w:p>
    <w:p>
      <w:pPr>
        <w:pageBreakBefore w:val="0"/>
        <w:kinsoku/>
        <w:wordWrap/>
        <w:overflowPunct/>
        <w:autoSpaceDE/>
        <w:autoSpaceDN/>
        <w:bidi w:val="0"/>
        <w:spacing w:line="420" w:lineRule="exact"/>
        <w:ind w:firstLine="480" w:firstLineChars="200"/>
        <w:jc w:val="left"/>
        <w:textAlignment w:val="auto"/>
      </w:pPr>
      <w:r>
        <w:rPr>
          <w:rFonts w:hint="eastAsia"/>
        </w:rPr>
        <w:t>4.投标文件的制作：在“政采云电子交易客户端”中完成“填写基本信息”、“导入投标文件”、“标书关联”、“标书检查”、“电子签名”、“生成电子标书”等操作。</w:t>
      </w:r>
    </w:p>
    <w:p>
      <w:pPr>
        <w:pageBreakBefore w:val="0"/>
        <w:kinsoku/>
        <w:wordWrap/>
        <w:overflowPunct/>
        <w:autoSpaceDE/>
        <w:autoSpaceDN/>
        <w:bidi w:val="0"/>
        <w:spacing w:line="420" w:lineRule="exact"/>
        <w:ind w:firstLine="480" w:firstLineChars="200"/>
        <w:jc w:val="left"/>
        <w:textAlignment w:val="auto"/>
      </w:pPr>
      <w:r>
        <w:rPr>
          <w:rFonts w:hint="eastAsia"/>
        </w:rPr>
        <w:t>5.投标文件的传输递交：投标人在投标截止时间前将加密的投标文件上传至政府采购云平台。</w:t>
      </w:r>
    </w:p>
    <w:p>
      <w:pPr>
        <w:pageBreakBefore w:val="0"/>
        <w:kinsoku/>
        <w:wordWrap/>
        <w:overflowPunct/>
        <w:autoSpaceDE/>
        <w:autoSpaceDN/>
        <w:bidi w:val="0"/>
        <w:spacing w:line="420" w:lineRule="exact"/>
        <w:ind w:firstLine="480" w:firstLineChars="200"/>
        <w:jc w:val="left"/>
        <w:textAlignment w:val="auto"/>
      </w:pPr>
      <w:r>
        <w:rPr>
          <w:rFonts w:hint="eastAsia"/>
        </w:rPr>
        <w:t>6.投标文件的解密：投标人按照平台提示和招标文件的规定在开标时间起30分钟内完成在线解密。</w:t>
      </w:r>
    </w:p>
    <w:p>
      <w:pPr>
        <w:pageBreakBefore w:val="0"/>
        <w:kinsoku/>
        <w:wordWrap/>
        <w:overflowPunct/>
        <w:autoSpaceDE/>
        <w:autoSpaceDN/>
        <w:bidi w:val="0"/>
        <w:spacing w:line="420" w:lineRule="exact"/>
        <w:ind w:firstLine="480" w:firstLineChars="200"/>
        <w:jc w:val="left"/>
        <w:textAlignment w:val="auto"/>
      </w:pPr>
      <w:r>
        <w:rPr>
          <w:rFonts w:hint="eastAsia"/>
        </w:rPr>
        <w:t xml:space="preserve">7.具体操作指南：详见政采云平台“服务中心-帮助文档-项目采购-操作流程-电子招投标-政府采购项目电子交易管理操作指南-供应商”：浙江省政府采购项目电子交易平台学习专题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pageBreakBefore w:val="0"/>
        <w:kinsoku/>
        <w:wordWrap/>
        <w:overflowPunct/>
        <w:autoSpaceDE/>
        <w:autoSpaceDN/>
        <w:bidi w:val="0"/>
        <w:spacing w:line="420" w:lineRule="exact"/>
        <w:ind w:firstLine="480" w:firstLineChars="200"/>
        <w:jc w:val="left"/>
        <w:textAlignment w:val="auto"/>
      </w:pPr>
      <w:r>
        <w:rPr>
          <w:rFonts w:hint="eastAsia"/>
        </w:rPr>
        <w:t>8.供应商在使用系统进行投标的过程中遇到涉及平台使用的任何问题，可致电政采云平台技术支持热线咨询，联系方式：400-881-7190。</w:t>
      </w:r>
    </w:p>
    <w:p>
      <w:pPr>
        <w:pageBreakBefore w:val="0"/>
        <w:kinsoku/>
        <w:wordWrap/>
        <w:overflowPunct/>
        <w:topLinePunct/>
        <w:autoSpaceDE/>
        <w:autoSpaceDN/>
        <w:bidi w:val="0"/>
        <w:snapToGrid w:val="0"/>
        <w:spacing w:line="420" w:lineRule="exact"/>
        <w:ind w:firstLine="482" w:firstLineChars="200"/>
        <w:jc w:val="left"/>
        <w:textAlignment w:val="auto"/>
      </w:pPr>
      <w:r>
        <w:rPr>
          <w:rFonts w:hint="eastAsia"/>
          <w:b/>
          <w:bCs/>
        </w:rPr>
        <w:t>八、投标截止时间和地点</w:t>
      </w:r>
      <w:r>
        <w:rPr>
          <w:rFonts w:hint="eastAsia"/>
          <w:b/>
        </w:rPr>
        <w:t>：</w:t>
      </w:r>
    </w:p>
    <w:p>
      <w:pPr>
        <w:pageBreakBefore w:val="0"/>
        <w:kinsoku/>
        <w:wordWrap/>
        <w:overflowPunct/>
        <w:topLinePunct/>
        <w:autoSpaceDE/>
        <w:autoSpaceDN/>
        <w:bidi w:val="0"/>
        <w:spacing w:line="420" w:lineRule="exact"/>
        <w:ind w:firstLine="480" w:firstLineChars="200"/>
        <w:textAlignment w:val="auto"/>
      </w:pPr>
      <w:r>
        <w:rPr>
          <w:rFonts w:hint="eastAsia"/>
        </w:rPr>
        <w:t>1.投标截止时间：</w:t>
      </w:r>
      <w:r>
        <w:rPr>
          <w:rFonts w:hint="eastAsia"/>
          <w:color w:val="auto"/>
          <w:highlight w:val="none"/>
        </w:rPr>
        <w:t>2021年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09</w:t>
      </w:r>
      <w:r>
        <w:rPr>
          <w:rFonts w:hint="eastAsia"/>
          <w:color w:val="auto"/>
          <w:highlight w:val="none"/>
        </w:rPr>
        <w:t>日</w:t>
      </w:r>
      <w:r>
        <w:rPr>
          <w:rFonts w:hint="eastAsia"/>
          <w:color w:val="auto"/>
          <w:highlight w:val="none"/>
          <w:lang w:val="en-US" w:eastAsia="zh-CN"/>
        </w:rPr>
        <w:t>0</w:t>
      </w:r>
      <w:r>
        <w:rPr>
          <w:rFonts w:hint="eastAsia"/>
          <w:color w:val="auto"/>
          <w:highlight w:val="none"/>
        </w:rPr>
        <w:t>9时30分</w:t>
      </w:r>
      <w:r>
        <w:rPr>
          <w:rFonts w:hint="eastAsia"/>
          <w:color w:val="auto"/>
        </w:rPr>
        <w:t>。</w:t>
      </w:r>
    </w:p>
    <w:p>
      <w:pPr>
        <w:pageBreakBefore w:val="0"/>
        <w:kinsoku/>
        <w:wordWrap/>
        <w:overflowPunct/>
        <w:autoSpaceDE/>
        <w:autoSpaceDN/>
        <w:bidi w:val="0"/>
        <w:spacing w:line="420" w:lineRule="exact"/>
        <w:ind w:firstLine="480" w:firstLineChars="200"/>
        <w:textAlignment w:val="auto"/>
      </w:pPr>
      <w:r>
        <w:rPr>
          <w:rFonts w:hint="eastAsia"/>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ageBreakBefore w:val="0"/>
        <w:kinsoku/>
        <w:wordWrap/>
        <w:overflowPunct/>
        <w:autoSpaceDE/>
        <w:autoSpaceDN/>
        <w:bidi w:val="0"/>
        <w:spacing w:line="420" w:lineRule="exact"/>
        <w:ind w:firstLine="480" w:firstLineChars="200"/>
        <w:textAlignment w:val="auto"/>
      </w:pPr>
      <w:bookmarkStart w:id="1" w:name="B27_开标地点"/>
      <w:r>
        <w:rPr>
          <w:rFonts w:hint="eastAsia"/>
        </w:rPr>
        <w:t>3.投标地点：</w:t>
      </w:r>
      <w:bookmarkEnd w:id="1"/>
      <w:r>
        <w:rPr>
          <w:rFonts w:hint="eastAsia"/>
        </w:rPr>
        <w:t>政采云平台(</w:t>
      </w:r>
      <w:r>
        <w:fldChar w:fldCharType="begin"/>
      </w:r>
      <w:r>
        <w:instrText xml:space="preserve"> HYPERLINK "https://www.zcygov.cn/" </w:instrText>
      </w:r>
      <w:r>
        <w:fldChar w:fldCharType="separate"/>
      </w:r>
      <w:r>
        <w:rPr>
          <w:rStyle w:val="102"/>
          <w:rFonts w:hint="eastAsia"/>
          <w:color w:val="auto"/>
        </w:rPr>
        <w:t>https://www.zcygov.cn/</w:t>
      </w:r>
      <w:r>
        <w:rPr>
          <w:rStyle w:val="102"/>
          <w:rFonts w:hint="eastAsia"/>
          <w:color w:val="auto"/>
        </w:rPr>
        <w:fldChar w:fldCharType="end"/>
      </w:r>
      <w:r>
        <w:rPr>
          <w:rFonts w:hint="eastAsia"/>
        </w:rPr>
        <w:t>)，本项目采用全流程电子化交易，无须参加现场开标会。</w:t>
      </w:r>
    </w:p>
    <w:p>
      <w:pPr>
        <w:pageBreakBefore w:val="0"/>
        <w:kinsoku/>
        <w:wordWrap/>
        <w:overflowPunct/>
        <w:autoSpaceDE/>
        <w:autoSpaceDN/>
        <w:bidi w:val="0"/>
        <w:snapToGrid w:val="0"/>
        <w:spacing w:line="420" w:lineRule="exact"/>
        <w:ind w:firstLine="482" w:firstLineChars="200"/>
        <w:textAlignment w:val="auto"/>
        <w:rPr>
          <w:b/>
        </w:rPr>
      </w:pPr>
      <w:r>
        <w:rPr>
          <w:rFonts w:hint="eastAsia"/>
          <w:b/>
        </w:rPr>
        <w:t>九、开标时间和地点：</w:t>
      </w:r>
    </w:p>
    <w:p>
      <w:pPr>
        <w:pageBreakBefore w:val="0"/>
        <w:kinsoku/>
        <w:wordWrap/>
        <w:overflowPunct/>
        <w:autoSpaceDE/>
        <w:autoSpaceDN/>
        <w:bidi w:val="0"/>
        <w:spacing w:line="420" w:lineRule="exact"/>
        <w:ind w:firstLine="480" w:firstLineChars="200"/>
        <w:textAlignment w:val="auto"/>
      </w:pPr>
      <w:r>
        <w:rPr>
          <w:rFonts w:hint="eastAsia"/>
        </w:rPr>
        <w:t>1.开标时间：</w:t>
      </w:r>
      <w:r>
        <w:rPr>
          <w:rFonts w:hint="eastAsia"/>
          <w:color w:val="auto"/>
          <w:highlight w:val="none"/>
        </w:rPr>
        <w:t>2021年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09</w:t>
      </w:r>
      <w:r>
        <w:rPr>
          <w:rFonts w:hint="eastAsia"/>
          <w:color w:val="auto"/>
          <w:highlight w:val="none"/>
        </w:rPr>
        <w:t>日</w:t>
      </w:r>
      <w:r>
        <w:rPr>
          <w:rFonts w:hint="eastAsia"/>
          <w:color w:val="auto"/>
          <w:highlight w:val="none"/>
          <w:lang w:val="en-US" w:eastAsia="zh-CN"/>
        </w:rPr>
        <w:t>0</w:t>
      </w:r>
      <w:r>
        <w:rPr>
          <w:rFonts w:hint="eastAsia"/>
          <w:color w:val="auto"/>
          <w:highlight w:val="none"/>
        </w:rPr>
        <w:t>9时30分</w:t>
      </w:r>
      <w:r>
        <w:rPr>
          <w:rFonts w:hint="eastAsia"/>
          <w:color w:val="auto"/>
        </w:rPr>
        <w:t>。</w:t>
      </w:r>
      <w:r>
        <w:tab/>
      </w:r>
    </w:p>
    <w:p>
      <w:pPr>
        <w:pageBreakBefore w:val="0"/>
        <w:kinsoku/>
        <w:wordWrap/>
        <w:overflowPunct/>
        <w:autoSpaceDE/>
        <w:autoSpaceDN/>
        <w:bidi w:val="0"/>
        <w:spacing w:line="420" w:lineRule="exact"/>
        <w:ind w:firstLine="480" w:firstLineChars="200"/>
        <w:textAlignment w:val="auto"/>
      </w:pPr>
      <w:r>
        <w:rPr>
          <w:rFonts w:hint="eastAsia"/>
        </w:rPr>
        <w:t>2.开标地点：杭州市公共资源交易中心富阳分中心</w:t>
      </w:r>
      <w:r>
        <w:rPr>
          <w:rFonts w:hint="eastAsia"/>
          <w:color w:val="auto"/>
          <w:highlight w:val="none"/>
        </w:rPr>
        <w:t>3号</w:t>
      </w:r>
      <w:r>
        <w:rPr>
          <w:rFonts w:hint="eastAsia"/>
        </w:rPr>
        <w:t>开标室（富阳区鹿山街道江连街</w:t>
      </w:r>
      <w:r>
        <w:t>27号，富阳区行政服务中心新大楼A座4楼）</w:t>
      </w:r>
      <w:r>
        <w:rPr>
          <w:rFonts w:hint="eastAsia"/>
        </w:rPr>
        <w:t>；政采云平台(https://www.zcygov.cn/)</w:t>
      </w:r>
    </w:p>
    <w:p>
      <w:pPr>
        <w:pStyle w:val="7"/>
        <w:pageBreakBefore w:val="0"/>
        <w:kinsoku/>
        <w:wordWrap/>
        <w:overflowPunct/>
        <w:autoSpaceDE/>
        <w:autoSpaceDN/>
        <w:bidi w:val="0"/>
        <w:spacing w:before="0" w:after="0" w:line="420" w:lineRule="exact"/>
        <w:ind w:left="572" w:leftChars="200" w:hanging="92" w:hangingChars="38"/>
        <w:jc w:val="both"/>
        <w:textAlignment w:val="auto"/>
        <w:rPr>
          <w:b w:val="0"/>
          <w:bCs w:val="0"/>
          <w:sz w:val="24"/>
          <w:szCs w:val="24"/>
        </w:rPr>
      </w:pPr>
      <w:r>
        <w:rPr>
          <w:rFonts w:hint="eastAsia"/>
          <w:sz w:val="24"/>
          <w:szCs w:val="24"/>
        </w:rPr>
        <w:t>十、本项目招标文件公告期限为</w:t>
      </w:r>
      <w:r>
        <w:rPr>
          <w:rFonts w:hint="eastAsia"/>
          <w:b w:val="0"/>
          <w:bCs w:val="0"/>
          <w:sz w:val="24"/>
          <w:szCs w:val="24"/>
        </w:rPr>
        <w:t>：本公告发布之日起五个工作日。</w:t>
      </w:r>
    </w:p>
    <w:p>
      <w:pPr>
        <w:pStyle w:val="7"/>
        <w:pageBreakBefore w:val="0"/>
        <w:kinsoku/>
        <w:wordWrap/>
        <w:overflowPunct/>
        <w:autoSpaceDE/>
        <w:autoSpaceDN/>
        <w:bidi w:val="0"/>
        <w:spacing w:before="0" w:after="0" w:line="420" w:lineRule="exact"/>
        <w:ind w:left="572" w:leftChars="200" w:hanging="92" w:hangingChars="38"/>
        <w:jc w:val="both"/>
        <w:textAlignment w:val="auto"/>
        <w:rPr>
          <w:sz w:val="24"/>
          <w:szCs w:val="24"/>
        </w:rPr>
      </w:pPr>
      <w:r>
        <w:rPr>
          <w:rFonts w:hint="eastAsia"/>
          <w:sz w:val="24"/>
          <w:szCs w:val="24"/>
        </w:rPr>
        <w:t>十一、其他补充事宜</w:t>
      </w:r>
    </w:p>
    <w:p>
      <w:pPr>
        <w:pageBreakBefore w:val="0"/>
        <w:kinsoku/>
        <w:wordWrap/>
        <w:overflowPunct/>
        <w:autoSpaceDE/>
        <w:autoSpaceDN/>
        <w:bidi w:val="0"/>
        <w:spacing w:line="420" w:lineRule="exact"/>
        <w:ind w:firstLine="480" w:firstLineChars="200"/>
        <w:textAlignment w:val="auto"/>
      </w:pPr>
      <w:r>
        <w:rPr>
          <w:rFonts w:hint="eastAsia"/>
        </w:rPr>
        <w:t>1.供应商认为采购文件使自己的权益受到损害的，可以自获取采购文件之日或者采购文件</w:t>
      </w:r>
      <w:r>
        <w:rPr>
          <w:rFonts w:hint="eastAsia"/>
          <w:b/>
          <w:bCs/>
        </w:rPr>
        <w:t>公告期限（自招标文件发布之日起</w:t>
      </w:r>
      <w:r>
        <w:rPr>
          <w:b/>
          <w:bCs/>
        </w:rPr>
        <w:t>5个工作日</w:t>
      </w:r>
      <w:r>
        <w:rPr>
          <w:rFonts w:hint="eastAsia"/>
          <w:b/>
          <w:bCs/>
        </w:rPr>
        <w:t>）届满之日（公告期限届满后获取采购文件的，以公告期限届满之日为准）起7个工作日内，</w:t>
      </w:r>
      <w:r>
        <w:rPr>
          <w:rFonts w:hint="eastAsia"/>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wordWrap/>
        <w:overflowPunct/>
        <w:autoSpaceDE/>
        <w:autoSpaceDN/>
        <w:bidi w:val="0"/>
        <w:spacing w:line="420" w:lineRule="exact"/>
        <w:ind w:firstLine="482" w:firstLineChars="200"/>
        <w:jc w:val="left"/>
        <w:textAlignment w:val="auto"/>
        <w:rPr>
          <w:b/>
          <w:color w:val="000000"/>
        </w:rPr>
      </w:pPr>
      <w:r>
        <w:rPr>
          <w:rFonts w:hint="eastAsia"/>
          <w:b/>
        </w:rPr>
        <w:t>2.本采购项目，中标人与采购人签订的政府采购合同适用于杭州市富阳区政府采购贷款政策，简称“政采贷”，具体内容可参阅《富阳区“政采贷”办理指引》</w:t>
      </w:r>
      <w:r>
        <w:fldChar w:fldCharType="begin"/>
      </w:r>
      <w:r>
        <w:instrText xml:space="preserve"> HYPERLINK "http://www.fuyang.gov.cn/art/2020/7/28/art_1228923243_53244233.html" </w:instrText>
      </w:r>
      <w:r>
        <w:fldChar w:fldCharType="separate"/>
      </w:r>
      <w:r>
        <w:rPr>
          <w:rStyle w:val="102"/>
        </w:rPr>
        <w:t>http://www.fuyang.gov.cn/art/2020/7/28/art_1228923243_53244233.html</w:t>
      </w:r>
      <w:r>
        <w:rPr>
          <w:rStyle w:val="102"/>
        </w:rPr>
        <w:fldChar w:fldCharType="end"/>
      </w:r>
    </w:p>
    <w:p>
      <w:pPr>
        <w:pageBreakBefore w:val="0"/>
        <w:kinsoku/>
        <w:wordWrap/>
        <w:overflowPunct/>
        <w:autoSpaceDE/>
        <w:autoSpaceDN/>
        <w:bidi w:val="0"/>
        <w:spacing w:line="420" w:lineRule="exact"/>
        <w:ind w:firstLine="480" w:firstLineChars="200"/>
        <w:textAlignment w:val="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落实政府采购政策：包括保护环境、节约能源、促进中小企业发展等。详见招标文件</w:t>
      </w:r>
      <w:r>
        <w:rPr>
          <w:rFonts w:hint="eastAsia" w:ascii="Times New Roman" w:hAnsi="Times New Roman" w:cs="Times New Roman"/>
        </w:rPr>
        <w:t>投标人须知。</w:t>
      </w:r>
    </w:p>
    <w:p>
      <w:pPr>
        <w:pageBreakBefore w:val="0"/>
        <w:widowControl/>
        <w:kinsoku/>
        <w:wordWrap/>
        <w:overflowPunct/>
        <w:autoSpaceDE/>
        <w:autoSpaceDN/>
        <w:bidi w:val="0"/>
        <w:spacing w:line="420" w:lineRule="exact"/>
        <w:ind w:firstLine="482" w:firstLineChars="200"/>
        <w:jc w:val="left"/>
        <w:textAlignment w:val="auto"/>
        <w:rPr>
          <w:rFonts w:cs="宋体"/>
          <w:b/>
          <w:bCs/>
          <w:kern w:val="0"/>
        </w:rPr>
      </w:pPr>
      <w:r>
        <w:rPr>
          <w:rFonts w:hint="eastAsia"/>
          <w:b/>
        </w:rPr>
        <w:t>十二、业务咨询：</w:t>
      </w:r>
      <w:r>
        <w:rPr>
          <w:rStyle w:val="96"/>
          <w:rFonts w:hint="eastAsia"/>
        </w:rPr>
        <w:t>对本次招标提出询问、质疑、投诉，请按以下方式联系。</w:t>
      </w:r>
    </w:p>
    <w:p>
      <w:pPr>
        <w:pageBreakBefore w:val="0"/>
        <w:kinsoku/>
        <w:wordWrap/>
        <w:overflowPunct/>
        <w:autoSpaceDE/>
        <w:autoSpaceDN/>
        <w:bidi w:val="0"/>
        <w:spacing w:line="420" w:lineRule="exact"/>
        <w:textAlignment w:val="auto"/>
      </w:pPr>
      <w:r>
        <w:rPr>
          <w:rFonts w:hint="eastAsia"/>
        </w:rPr>
        <w:t xml:space="preserve">    1.采购人信息</w:t>
      </w:r>
    </w:p>
    <w:p>
      <w:pPr>
        <w:pageBreakBefore w:val="0"/>
        <w:kinsoku/>
        <w:wordWrap/>
        <w:overflowPunct/>
        <w:autoSpaceDE/>
        <w:autoSpaceDN/>
        <w:bidi w:val="0"/>
        <w:spacing w:line="420" w:lineRule="exact"/>
        <w:textAlignment w:val="auto"/>
      </w:pPr>
      <w:r>
        <w:rPr>
          <w:rFonts w:hint="eastAsia"/>
        </w:rPr>
        <w:t xml:space="preserve">    名  称：杭州市公安局富阳区分局交通警察大队</w:t>
      </w:r>
    </w:p>
    <w:p>
      <w:pPr>
        <w:pageBreakBefore w:val="0"/>
        <w:kinsoku/>
        <w:wordWrap/>
        <w:overflowPunct/>
        <w:autoSpaceDE/>
        <w:autoSpaceDN/>
        <w:bidi w:val="0"/>
        <w:spacing w:line="420" w:lineRule="exact"/>
        <w:textAlignment w:val="auto"/>
      </w:pPr>
      <w:r>
        <w:rPr>
          <w:rFonts w:hint="eastAsia"/>
        </w:rPr>
        <w:t xml:space="preserve">    地  址：杭州市富阳区银湖街道高桥西路128号</w:t>
      </w:r>
    </w:p>
    <w:p>
      <w:pPr>
        <w:pageBreakBefore w:val="0"/>
        <w:kinsoku/>
        <w:wordWrap/>
        <w:overflowPunct/>
        <w:autoSpaceDE/>
        <w:autoSpaceDN/>
        <w:bidi w:val="0"/>
        <w:spacing w:line="420" w:lineRule="exact"/>
        <w:ind w:firstLine="480" w:firstLineChars="200"/>
        <w:textAlignment w:val="auto"/>
      </w:pPr>
      <w:r>
        <w:rPr>
          <w:rFonts w:hint="eastAsia"/>
        </w:rPr>
        <w:t>项目联系人（询问）：汪晓军</w:t>
      </w:r>
    </w:p>
    <w:p>
      <w:pPr>
        <w:pageBreakBefore w:val="0"/>
        <w:kinsoku/>
        <w:wordWrap/>
        <w:overflowPunct/>
        <w:autoSpaceDE/>
        <w:autoSpaceDN/>
        <w:bidi w:val="0"/>
        <w:spacing w:line="420" w:lineRule="exact"/>
        <w:textAlignment w:val="auto"/>
      </w:pPr>
      <w:r>
        <w:rPr>
          <w:rFonts w:hint="eastAsia"/>
        </w:rPr>
        <w:t xml:space="preserve">    项目联系方式（询问）：</w:t>
      </w:r>
      <w:r>
        <w:rPr>
          <w:rFonts w:hint="eastAsia"/>
          <w:bCs/>
        </w:rPr>
        <w:t>0571-63431717</w:t>
      </w:r>
    </w:p>
    <w:p>
      <w:pPr>
        <w:pageBreakBefore w:val="0"/>
        <w:kinsoku/>
        <w:wordWrap/>
        <w:overflowPunct/>
        <w:autoSpaceDE/>
        <w:autoSpaceDN/>
        <w:bidi w:val="0"/>
        <w:spacing w:line="420" w:lineRule="exact"/>
        <w:textAlignment w:val="auto"/>
        <w:rPr>
          <w:color w:val="000000" w:themeColor="text1"/>
          <w14:textFill>
            <w14:solidFill>
              <w14:schemeClr w14:val="tx1"/>
            </w14:solidFill>
          </w14:textFill>
        </w:rPr>
      </w:pPr>
      <w:r>
        <w:rPr>
          <w:rFonts w:hint="eastAsia"/>
          <w:color w:val="FF0000"/>
        </w:rPr>
        <w:t xml:space="preserve">    </w:t>
      </w:r>
      <w:r>
        <w:rPr>
          <w:rFonts w:hint="eastAsia"/>
          <w:color w:val="000000" w:themeColor="text1"/>
          <w14:textFill>
            <w14:solidFill>
              <w14:schemeClr w14:val="tx1"/>
            </w14:solidFill>
          </w14:textFill>
        </w:rPr>
        <w:t>质疑联系人：吴文</w:t>
      </w:r>
    </w:p>
    <w:p>
      <w:pPr>
        <w:pageBreakBefore w:val="0"/>
        <w:kinsoku/>
        <w:wordWrap/>
        <w:overflowPunct/>
        <w:autoSpaceDE/>
        <w:autoSpaceDN/>
        <w:bidi w:val="0"/>
        <w:spacing w:line="42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质疑联系方式：13968176476</w:t>
      </w:r>
    </w:p>
    <w:p>
      <w:pPr>
        <w:pageBreakBefore w:val="0"/>
        <w:kinsoku/>
        <w:wordWrap/>
        <w:overflowPunct/>
        <w:autoSpaceDE/>
        <w:autoSpaceDN/>
        <w:bidi w:val="0"/>
        <w:spacing w:line="420" w:lineRule="exact"/>
        <w:ind w:firstLine="48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2.采购代理机构信息</w:t>
      </w:r>
    </w:p>
    <w:p>
      <w:pPr>
        <w:pageBreakBefore w:val="0"/>
        <w:kinsoku/>
        <w:wordWrap/>
        <w:overflowPunct/>
        <w:autoSpaceDE/>
        <w:autoSpaceDN/>
        <w:bidi w:val="0"/>
        <w:spacing w:line="420" w:lineRule="exact"/>
        <w:ind w:firstLine="48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名  称：杭州广厦建筑咨询有限公司 </w:t>
      </w:r>
    </w:p>
    <w:p>
      <w:pPr>
        <w:pageBreakBefore w:val="0"/>
        <w:kinsoku/>
        <w:wordWrap/>
        <w:overflowPunct/>
        <w:autoSpaceDE/>
        <w:autoSpaceDN/>
        <w:bidi w:val="0"/>
        <w:spacing w:line="420" w:lineRule="exact"/>
        <w:ind w:firstLine="48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址：杭州市富阳区鹿山街道金鹿路269号鹿山时代C幢5楼505室</w:t>
      </w:r>
      <w:r>
        <w:rPr>
          <w:color w:val="000000" w:themeColor="text1"/>
          <w:highlight w:val="none"/>
          <w14:textFill>
            <w14:solidFill>
              <w14:schemeClr w14:val="tx1"/>
            </w14:solidFill>
          </w14:textFill>
        </w:rPr>
        <w:t xml:space="preserve"> </w:t>
      </w:r>
    </w:p>
    <w:p>
      <w:pPr>
        <w:pageBreakBefore w:val="0"/>
        <w:kinsoku/>
        <w:wordWrap/>
        <w:overflowPunct/>
        <w:autoSpaceDE/>
        <w:autoSpaceDN/>
        <w:bidi w:val="0"/>
        <w:spacing w:line="42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邮  箱：554633453@qq.com</w:t>
      </w:r>
    </w:p>
    <w:p>
      <w:pPr>
        <w:pageBreakBefore w:val="0"/>
        <w:kinsoku/>
        <w:wordWrap/>
        <w:overflowPunct/>
        <w:autoSpaceDE/>
        <w:autoSpaceDN/>
        <w:bidi w:val="0"/>
        <w:spacing w:line="42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项目联系人（询问）：</w:t>
      </w:r>
      <w:r>
        <w:rPr>
          <w:rFonts w:hint="eastAsia"/>
          <w:color w:val="000000" w:themeColor="text1"/>
          <w:highlight w:val="none"/>
          <w:lang w:eastAsia="zh-CN"/>
          <w14:textFill>
            <w14:solidFill>
              <w14:schemeClr w14:val="tx1"/>
            </w14:solidFill>
          </w14:textFill>
        </w:rPr>
        <w:t>李测波</w:t>
      </w:r>
      <w:r>
        <w:rPr>
          <w:rFonts w:hint="eastAsia"/>
          <w:color w:val="000000" w:themeColor="text1"/>
          <w:highlight w:val="none"/>
          <w14:textFill>
            <w14:solidFill>
              <w14:schemeClr w14:val="tx1"/>
            </w14:solidFill>
          </w14:textFill>
        </w:rPr>
        <w:t xml:space="preserve"> </w:t>
      </w:r>
    </w:p>
    <w:p>
      <w:pPr>
        <w:pageBreakBefore w:val="0"/>
        <w:kinsoku/>
        <w:wordWrap/>
        <w:overflowPunct/>
        <w:autoSpaceDE/>
        <w:autoSpaceDN/>
        <w:bidi w:val="0"/>
        <w:spacing w:line="420" w:lineRule="exact"/>
        <w:textAlignment w:val="auto"/>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    项目联系方式（询问）：</w:t>
      </w:r>
      <w:r>
        <w:rPr>
          <w:rFonts w:hint="eastAsia"/>
          <w:color w:val="000000" w:themeColor="text1"/>
          <w:highlight w:val="none"/>
          <w:lang w:val="en-US" w:eastAsia="zh-CN"/>
          <w14:textFill>
            <w14:solidFill>
              <w14:schemeClr w14:val="tx1"/>
            </w14:solidFill>
          </w14:textFill>
        </w:rPr>
        <w:t>0571-63155368</w:t>
      </w:r>
    </w:p>
    <w:p>
      <w:pPr>
        <w:pageBreakBefore w:val="0"/>
        <w:kinsoku/>
        <w:wordWrap/>
        <w:overflowPunct/>
        <w:autoSpaceDE/>
        <w:autoSpaceDN/>
        <w:bidi w:val="0"/>
        <w:spacing w:line="42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质疑联系人：杭州广厦建筑咨询有限公司</w:t>
      </w:r>
    </w:p>
    <w:p>
      <w:pPr>
        <w:pageBreakBefore w:val="0"/>
        <w:kinsoku/>
        <w:wordWrap/>
        <w:overflowPunct/>
        <w:autoSpaceDE/>
        <w:autoSpaceDN/>
        <w:bidi w:val="0"/>
        <w:spacing w:line="42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质疑联系方式：0571-85092954 </w:t>
      </w:r>
    </w:p>
    <w:p>
      <w:pPr>
        <w:pageBreakBefore w:val="0"/>
        <w:kinsoku/>
        <w:wordWrap/>
        <w:overflowPunct/>
        <w:autoSpaceDE/>
        <w:autoSpaceDN/>
        <w:bidi w:val="0"/>
        <w:spacing w:line="420" w:lineRule="exact"/>
        <w:ind w:firstLine="480" w:firstLineChars="200"/>
        <w:textAlignment w:val="auto"/>
      </w:pPr>
      <w:r>
        <w:rPr>
          <w:rFonts w:hint="eastAsia"/>
        </w:rPr>
        <w:t>3、同级政府采购监督管理部门名称：杭州市富阳区财政局政府采购监管科</w:t>
      </w:r>
    </w:p>
    <w:p>
      <w:pPr>
        <w:pageBreakBefore w:val="0"/>
        <w:kinsoku/>
        <w:wordWrap/>
        <w:overflowPunct/>
        <w:autoSpaceDE/>
        <w:autoSpaceDN/>
        <w:bidi w:val="0"/>
        <w:spacing w:line="420" w:lineRule="exact"/>
        <w:ind w:firstLine="480" w:firstLineChars="200"/>
        <w:textAlignment w:val="auto"/>
      </w:pPr>
      <w:r>
        <w:rPr>
          <w:rFonts w:hint="eastAsia"/>
        </w:rPr>
        <w:t xml:space="preserve">联系人：赵靓    </w:t>
      </w:r>
    </w:p>
    <w:p>
      <w:pPr>
        <w:pageBreakBefore w:val="0"/>
        <w:kinsoku/>
        <w:wordWrap/>
        <w:overflowPunct/>
        <w:autoSpaceDE/>
        <w:autoSpaceDN/>
        <w:bidi w:val="0"/>
        <w:spacing w:line="420" w:lineRule="exact"/>
        <w:ind w:firstLine="480" w:firstLineChars="200"/>
        <w:textAlignment w:val="auto"/>
      </w:pPr>
      <w:r>
        <w:rPr>
          <w:rFonts w:hint="eastAsia"/>
        </w:rPr>
        <w:t xml:space="preserve">监督投诉电话：0571-61772959    </w:t>
      </w:r>
    </w:p>
    <w:p>
      <w:pPr>
        <w:pageBreakBefore w:val="0"/>
        <w:kinsoku/>
        <w:wordWrap/>
        <w:overflowPunct/>
        <w:autoSpaceDE/>
        <w:autoSpaceDN/>
        <w:bidi w:val="0"/>
        <w:spacing w:line="420" w:lineRule="exact"/>
        <w:ind w:firstLine="480" w:firstLineChars="200"/>
        <w:textAlignment w:val="auto"/>
      </w:pPr>
      <w:r>
        <w:rPr>
          <w:rFonts w:hint="eastAsia"/>
        </w:rPr>
        <w:t>传真：0571-63324371</w:t>
      </w:r>
    </w:p>
    <w:p>
      <w:pPr>
        <w:pageBreakBefore w:val="0"/>
        <w:kinsoku/>
        <w:wordWrap/>
        <w:overflowPunct/>
        <w:autoSpaceDE/>
        <w:autoSpaceDN/>
        <w:bidi w:val="0"/>
        <w:spacing w:line="420" w:lineRule="exact"/>
        <w:ind w:firstLine="482" w:firstLineChars="200"/>
        <w:textAlignment w:val="auto"/>
      </w:pPr>
      <w:r>
        <w:rPr>
          <w:rFonts w:hint="eastAsia"/>
          <w:b/>
          <w:bCs/>
        </w:rPr>
        <w:t>若对项目采购电子交易系统操作有疑问，可登录政采云（https://www.zcygov.cn/），点击右侧咨询小采，获取采小蜜智能服务管家帮助，或拨打政采云服务热线400-881-7190获取热线服务帮助。</w:t>
      </w:r>
      <w:r>
        <w:rPr>
          <w:rFonts w:hint="eastAsia"/>
          <w:b/>
          <w:bCs/>
        </w:rPr>
        <w:br w:type="textWrapping"/>
      </w:r>
      <w:r>
        <w:rPr>
          <w:rFonts w:hint="eastAsia"/>
          <w:b/>
          <w:bCs/>
        </w:rPr>
        <w:t xml:space="preserve">    CA问题联系电话（人工）：汇信CA 400-888-4636；天谷CA 400-087-8198。</w:t>
      </w:r>
    </w:p>
    <w:p>
      <w:pPr>
        <w:pageBreakBefore w:val="0"/>
        <w:kinsoku/>
        <w:wordWrap/>
        <w:overflowPunct/>
        <w:autoSpaceDE/>
        <w:autoSpaceDN/>
        <w:bidi w:val="0"/>
        <w:spacing w:line="420" w:lineRule="exact"/>
        <w:ind w:firstLine="482" w:firstLineChars="200"/>
        <w:textAlignment w:val="auto"/>
        <w:rPr>
          <w:b/>
          <w:bCs/>
        </w:rPr>
      </w:pPr>
      <w:r>
        <w:rPr>
          <w:rFonts w:hint="eastAsia"/>
          <w:b/>
          <w:bCs/>
        </w:rPr>
        <w:t>十三、疫情期间投标现场注意事项（仅限于现场演示）(按照开标当日疫情情况作具体调整）：</w:t>
      </w:r>
    </w:p>
    <w:p>
      <w:pPr>
        <w:pageBreakBefore w:val="0"/>
        <w:kinsoku/>
        <w:wordWrap/>
        <w:overflowPunct/>
        <w:autoSpaceDE/>
        <w:autoSpaceDN/>
        <w:bidi w:val="0"/>
        <w:spacing w:line="420" w:lineRule="exact"/>
        <w:ind w:firstLine="480" w:firstLineChars="200"/>
        <w:textAlignment w:val="auto"/>
      </w:pPr>
      <w:r>
        <w:rPr>
          <w:rFonts w:hint="eastAsia"/>
        </w:rPr>
        <w:t>为严格落实国家、省市关于要求在坚决打好疫情防控攻坚战的前提下，就做好疫情防控期间招标活动有关事项如下：</w:t>
      </w:r>
    </w:p>
    <w:p>
      <w:pPr>
        <w:pageBreakBefore w:val="0"/>
        <w:kinsoku/>
        <w:wordWrap/>
        <w:overflowPunct/>
        <w:autoSpaceDE/>
        <w:autoSpaceDN/>
        <w:bidi w:val="0"/>
        <w:spacing w:line="420" w:lineRule="exact"/>
        <w:ind w:firstLine="480" w:firstLineChars="200"/>
        <w:textAlignment w:val="auto"/>
      </w:pPr>
      <w:r>
        <w:rPr>
          <w:rFonts w:hint="eastAsia"/>
        </w:rPr>
        <w:t>1.进入会议室参加现场演示的投标人代表人员必须持有健康绿码。</w:t>
      </w:r>
    </w:p>
    <w:p>
      <w:pPr>
        <w:pageBreakBefore w:val="0"/>
        <w:kinsoku/>
        <w:wordWrap/>
        <w:overflowPunct/>
        <w:autoSpaceDE/>
        <w:autoSpaceDN/>
        <w:bidi w:val="0"/>
        <w:spacing w:line="420" w:lineRule="exact"/>
        <w:ind w:firstLine="480" w:firstLineChars="200"/>
        <w:textAlignment w:val="auto"/>
      </w:pPr>
      <w:r>
        <w:rPr>
          <w:rFonts w:hint="eastAsia"/>
        </w:rPr>
        <w:t>2.进入会议室参加演示人员应当携带《参与政府采购活动健康承诺书》(见附件）及演示人员《法定代表人授权委托书》。</w:t>
      </w:r>
    </w:p>
    <w:p>
      <w:pPr>
        <w:pageBreakBefore w:val="0"/>
        <w:kinsoku/>
        <w:wordWrap/>
        <w:overflowPunct/>
        <w:autoSpaceDE/>
        <w:autoSpaceDN/>
        <w:bidi w:val="0"/>
        <w:spacing w:line="420" w:lineRule="exact"/>
        <w:ind w:firstLine="480" w:firstLineChars="200"/>
        <w:textAlignment w:val="auto"/>
      </w:pPr>
      <w:r>
        <w:rPr>
          <w:rFonts w:hint="eastAsia"/>
        </w:rPr>
        <w:t>3.随身携带居民身份证，并做好佩戴口罩等个人防护措施。</w:t>
      </w:r>
    </w:p>
    <w:p>
      <w:pPr>
        <w:pageBreakBefore w:val="0"/>
        <w:kinsoku/>
        <w:wordWrap/>
        <w:overflowPunct/>
        <w:autoSpaceDE/>
        <w:autoSpaceDN/>
        <w:bidi w:val="0"/>
        <w:spacing w:line="420" w:lineRule="exact"/>
        <w:ind w:firstLine="480" w:firstLineChars="200"/>
        <w:textAlignment w:val="auto"/>
      </w:pPr>
      <w:r>
        <w:rPr>
          <w:rFonts w:hint="eastAsia"/>
        </w:rPr>
        <w:t>4.预留足够时间提前到达，配合场所工作人员做好健康绿码查验、体温检测、实名登记等防控工作。</w:t>
      </w:r>
    </w:p>
    <w:p>
      <w:pPr>
        <w:pageBreakBefore w:val="0"/>
        <w:kinsoku/>
        <w:wordWrap/>
        <w:overflowPunct/>
        <w:autoSpaceDE/>
        <w:autoSpaceDN/>
        <w:bidi w:val="0"/>
        <w:spacing w:line="420" w:lineRule="exact"/>
        <w:ind w:firstLine="480" w:firstLineChars="200"/>
        <w:textAlignment w:val="auto"/>
      </w:pPr>
      <w:r>
        <w:rPr>
          <w:rFonts w:hint="eastAsia"/>
        </w:rPr>
        <w:t>5.进入现场开标后，应尽量分散等候、隔空就坐，演示完成后立即离场，全力保障招投标活动正常开展。演示产品须在评标结束两个工作日内自行撤回，未撤回的演示产品招标人有权自行处置。</w:t>
      </w:r>
    </w:p>
    <w:p>
      <w:pPr>
        <w:pageBreakBefore w:val="0"/>
        <w:kinsoku/>
        <w:wordWrap/>
        <w:overflowPunct/>
        <w:autoSpaceDE/>
        <w:autoSpaceDN/>
        <w:bidi w:val="0"/>
        <w:spacing w:line="420" w:lineRule="exact"/>
        <w:ind w:firstLine="482" w:firstLineChars="200"/>
        <w:textAlignment w:val="auto"/>
      </w:pPr>
      <w:r>
        <w:rPr>
          <w:rFonts w:hint="eastAsia"/>
          <w:b/>
        </w:rPr>
        <w:t>6.投标人须自行携带演示所需的计算机等设备，并准备网络环境自行调试。</w:t>
      </w:r>
      <w:r>
        <w:rPr>
          <w:rFonts w:hint="eastAsia"/>
          <w:b/>
          <w:bCs/>
          <w:kern w:val="0"/>
        </w:rPr>
        <w:t>交易中心提供VGA接口的投影仪。演示时间控制在</w:t>
      </w:r>
      <w:r>
        <w:rPr>
          <w:rFonts w:hint="eastAsia"/>
          <w:b/>
          <w:bCs/>
          <w:color w:val="000000" w:themeColor="text1"/>
          <w:kern w:val="0"/>
          <w:highlight w:val="none"/>
          <w:lang w:val="en-US" w:eastAsia="zh-CN"/>
          <w14:textFill>
            <w14:solidFill>
              <w14:schemeClr w14:val="tx1"/>
            </w14:solidFill>
          </w14:textFill>
        </w:rPr>
        <w:t>2</w:t>
      </w:r>
      <w:r>
        <w:rPr>
          <w:rFonts w:hint="eastAsia"/>
          <w:b/>
          <w:bCs/>
          <w:color w:val="000000" w:themeColor="text1"/>
          <w:kern w:val="0"/>
          <w:highlight w:val="none"/>
          <w14:textFill>
            <w14:solidFill>
              <w14:schemeClr w14:val="tx1"/>
            </w14:solidFill>
          </w14:textFill>
        </w:rPr>
        <w:t>0</w:t>
      </w:r>
      <w:r>
        <w:rPr>
          <w:rFonts w:hint="eastAsia"/>
          <w:b/>
          <w:bCs/>
          <w:kern w:val="0"/>
        </w:rPr>
        <w:t>分钟内</w:t>
      </w:r>
      <w:r>
        <w:rPr>
          <w:rFonts w:hint="eastAsia"/>
        </w:rPr>
        <w:t>。</w:t>
      </w:r>
    </w:p>
    <w:p>
      <w:pPr>
        <w:pageBreakBefore w:val="0"/>
        <w:kinsoku/>
        <w:wordWrap/>
        <w:overflowPunct/>
        <w:autoSpaceDE/>
        <w:autoSpaceDN/>
        <w:bidi w:val="0"/>
        <w:spacing w:line="420" w:lineRule="exact"/>
        <w:ind w:firstLine="482" w:firstLineChars="200"/>
        <w:textAlignment w:val="auto"/>
        <w:rPr>
          <w:b/>
          <w:bCs/>
        </w:rPr>
      </w:pPr>
      <w:r>
        <w:rPr>
          <w:rFonts w:hint="eastAsia"/>
          <w:b/>
        </w:rPr>
        <w:t>（注：参加本次投标的单位允许委派不超过两名代表前来现场参加现场演示,演示位于杭州市公共资源交易中心富阳分中心样品室</w:t>
      </w:r>
      <w:r>
        <w:rPr>
          <w:b/>
        </w:rPr>
        <w:t>（富阳区鹿山街道江连街27号，富阳区行政服务中心新大楼A座4楼）</w:t>
      </w:r>
      <w:r>
        <w:rPr>
          <w:rFonts w:hint="eastAsia"/>
          <w:b/>
        </w:rPr>
        <w:t>。</w:t>
      </w:r>
    </w:p>
    <w:p>
      <w:pPr>
        <w:pageBreakBefore w:val="0"/>
        <w:kinsoku/>
        <w:wordWrap/>
        <w:overflowPunct/>
        <w:autoSpaceDE/>
        <w:autoSpaceDN/>
        <w:bidi w:val="0"/>
        <w:spacing w:line="420" w:lineRule="exact"/>
        <w:ind w:firstLine="472" w:firstLineChars="196"/>
        <w:textAlignment w:val="auto"/>
      </w:pPr>
      <w:r>
        <w:rPr>
          <w:rFonts w:hint="eastAsia"/>
          <w:b/>
          <w:bCs/>
        </w:rPr>
        <w:t>若对项目采购电子交易系统操作有疑问，可登录政采云（https://www.zcygov.cn/），点击右侧咨询小采，获取采小蜜智能服务管家帮助，或拨打政采云服务热线400-881-7190获取热线服务帮助。</w:t>
      </w:r>
      <w:r>
        <w:rPr>
          <w:rFonts w:hint="eastAsia"/>
          <w:b/>
          <w:bCs/>
        </w:rPr>
        <w:br w:type="textWrapping"/>
      </w:r>
      <w:r>
        <w:rPr>
          <w:rFonts w:hint="eastAsia"/>
          <w:b/>
          <w:bCs/>
        </w:rPr>
        <w:t xml:space="preserve">    CA问题联系电话（人工）：汇信CA 400-888-4636；天谷CA 400-087-8198。</w:t>
      </w:r>
    </w:p>
    <w:p>
      <w:pPr>
        <w:pageBreakBefore w:val="0"/>
        <w:kinsoku/>
        <w:wordWrap/>
        <w:overflowPunct/>
        <w:autoSpaceDE/>
        <w:autoSpaceDN/>
        <w:bidi w:val="0"/>
        <w:spacing w:line="420" w:lineRule="exact"/>
        <w:jc w:val="right"/>
        <w:textAlignment w:val="auto"/>
      </w:pPr>
    </w:p>
    <w:p>
      <w:pPr>
        <w:pageBreakBefore w:val="0"/>
        <w:kinsoku/>
        <w:wordWrap/>
        <w:overflowPunct/>
        <w:autoSpaceDE/>
        <w:autoSpaceDN/>
        <w:bidi w:val="0"/>
        <w:spacing w:line="420" w:lineRule="exact"/>
        <w:jc w:val="right"/>
        <w:textAlignment w:val="auto"/>
      </w:pPr>
      <w:r>
        <w:rPr>
          <w:rFonts w:hint="eastAsia"/>
        </w:rPr>
        <w:t>杭州市公安局富阳区分局交通警察大队</w:t>
      </w:r>
    </w:p>
    <w:p>
      <w:pPr>
        <w:pageBreakBefore w:val="0"/>
        <w:kinsoku/>
        <w:wordWrap/>
        <w:overflowPunct/>
        <w:autoSpaceDE/>
        <w:autoSpaceDN/>
        <w:bidi w:val="0"/>
        <w:spacing w:line="420" w:lineRule="exact"/>
        <w:jc w:val="right"/>
        <w:textAlignment w:val="auto"/>
        <w:rPr>
          <w:rFonts w:hint="eastAsia"/>
          <w:color w:val="auto"/>
          <w:highlight w:val="none"/>
          <w:lang w:eastAsia="zh-CN"/>
        </w:rPr>
      </w:pPr>
      <w:r>
        <w:rPr>
          <w:rFonts w:hint="eastAsia"/>
          <w:color w:val="auto"/>
          <w:highlight w:val="none"/>
          <w:lang w:eastAsia="zh-CN"/>
        </w:rPr>
        <w:t>杭州广厦建筑咨询有限公司</w:t>
      </w:r>
    </w:p>
    <w:p>
      <w:pPr>
        <w:pageBreakBefore w:val="0"/>
        <w:kinsoku/>
        <w:wordWrap/>
        <w:overflowPunct/>
        <w:autoSpaceDE/>
        <w:autoSpaceDN/>
        <w:bidi w:val="0"/>
        <w:spacing w:line="420" w:lineRule="exact"/>
        <w:jc w:val="right"/>
        <w:textAlignment w:val="auto"/>
        <w:rPr>
          <w:color w:val="auto"/>
          <w:highlight w:val="none"/>
        </w:rPr>
      </w:pPr>
      <w:r>
        <w:rPr>
          <w:rFonts w:hint="eastAsia"/>
          <w:color w:val="auto"/>
          <w:highlight w:val="none"/>
        </w:rPr>
        <w:t xml:space="preserve">   2021年</w:t>
      </w:r>
      <w:r>
        <w:rPr>
          <w:rFonts w:hint="eastAsia"/>
          <w:color w:val="auto"/>
          <w:highlight w:val="none"/>
          <w:lang w:val="en-US" w:eastAsia="zh-CN"/>
        </w:rPr>
        <w:t>09</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pPr>
        <w:rPr>
          <w:b/>
          <w:sz w:val="36"/>
          <w:szCs w:val="36"/>
        </w:rPr>
      </w:pPr>
      <w:r>
        <w:rPr>
          <w:b/>
          <w:sz w:val="36"/>
          <w:szCs w:val="36"/>
        </w:rPr>
        <w:br w:type="page"/>
      </w:r>
    </w:p>
    <w:p>
      <w:pPr>
        <w:pStyle w:val="6"/>
      </w:pPr>
      <w:bookmarkStart w:id="2" w:name="_Toc236940849"/>
      <w:r>
        <w:rPr>
          <w:rFonts w:hint="eastAsia"/>
        </w:rPr>
        <w:t>第二章  投标人须知</w:t>
      </w:r>
      <w:bookmarkEnd w:id="2"/>
    </w:p>
    <w:p>
      <w:pPr>
        <w:pStyle w:val="7"/>
        <w:spacing w:before="0" w:after="0" w:line="360" w:lineRule="auto"/>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1</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rPr>
                <w:rFonts w:hint="eastAsia" w:eastAsia="仿宋"/>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富阳区电动自行车物联网感知智能管控系統项目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2</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rPr>
                <w:rFonts w:cs="Arial"/>
              </w:rPr>
            </w:pPr>
            <w:r>
              <w:rPr>
                <w:rFonts w:hint="eastAsia" w:cs="Arial"/>
              </w:rPr>
              <w:t>（1）预算资金。</w:t>
            </w:r>
          </w:p>
          <w:p>
            <w:pPr>
              <w:wordWrap w:val="0"/>
              <w:topLinePunct/>
            </w:pPr>
            <w:r>
              <w:rPr>
                <w:rFonts w:hint="eastAsia" w:cs="Arial"/>
              </w:rPr>
              <w:t>（2）本项目预算价</w:t>
            </w:r>
            <w:r>
              <w:rPr>
                <w:rFonts w:hint="eastAsia" w:cs="Arial"/>
                <w:color w:val="000000" w:themeColor="text1"/>
                <w14:textFill>
                  <w14:solidFill>
                    <w14:schemeClr w14:val="tx1"/>
                  </w14:solidFill>
                </w14:textFill>
              </w:rPr>
              <w:t>为</w:t>
            </w:r>
            <w:r>
              <w:rPr>
                <w:rFonts w:cs="Arial"/>
                <w:color w:val="000000" w:themeColor="text1"/>
                <w:u w:val="single"/>
                <w14:textFill>
                  <w14:solidFill>
                    <w14:schemeClr w14:val="tx1"/>
                  </w14:solidFill>
                </w14:textFill>
              </w:rPr>
              <w:t>1354.76</w:t>
            </w:r>
            <w:r>
              <w:rPr>
                <w:rFonts w:hint="eastAsia" w:cs="Arial"/>
                <w:color w:val="000000" w:themeColor="text1"/>
                <w14:textFill>
                  <w14:solidFill>
                    <w14:schemeClr w14:val="tx1"/>
                  </w14:solidFill>
                </w14:textFill>
              </w:rPr>
              <w:t>万元，最高限价为</w:t>
            </w:r>
            <w:r>
              <w:rPr>
                <w:rFonts w:cs="Arial"/>
                <w:color w:val="000000" w:themeColor="text1"/>
                <w:u w:val="single"/>
                <w14:textFill>
                  <w14:solidFill>
                    <w14:schemeClr w14:val="tx1"/>
                  </w14:solidFill>
                </w14:textFill>
              </w:rPr>
              <w:t>1354.76</w:t>
            </w:r>
            <w:r>
              <w:rPr>
                <w:rFonts w:hint="eastAsia" w:cs="Arial"/>
                <w:color w:val="000000" w:themeColor="text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3</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rPr>
                <w:rFonts w:hint="eastAsia" w:eastAsia="仿宋"/>
                <w:lang w:eastAsia="zh-CN"/>
              </w:rPr>
            </w:pPr>
            <w:r>
              <w:rPr>
                <w:rFonts w:hint="eastAsia"/>
              </w:rPr>
              <w:t>（1）投标文件递交截止时间：</w:t>
            </w:r>
            <w:r>
              <w:rPr>
                <w:rFonts w:hint="eastAsia"/>
                <w:color w:val="auto"/>
                <w:highlight w:val="none"/>
              </w:rPr>
              <w:t>2021年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09</w:t>
            </w:r>
            <w:r>
              <w:rPr>
                <w:rFonts w:hint="eastAsia"/>
                <w:color w:val="auto"/>
                <w:highlight w:val="none"/>
              </w:rPr>
              <w:t>日</w:t>
            </w:r>
            <w:r>
              <w:rPr>
                <w:rFonts w:hint="eastAsia"/>
                <w:color w:val="auto"/>
                <w:highlight w:val="none"/>
                <w:lang w:val="en-US" w:eastAsia="zh-CN"/>
              </w:rPr>
              <w:t>0</w:t>
            </w:r>
            <w:r>
              <w:rPr>
                <w:rFonts w:hint="eastAsia"/>
                <w:color w:val="auto"/>
                <w:highlight w:val="none"/>
              </w:rPr>
              <w:t>9时30分</w:t>
            </w:r>
            <w:r>
              <w:rPr>
                <w:rFonts w:hint="eastAsia"/>
                <w:color w:val="auto"/>
                <w:highlight w:val="none"/>
                <w:lang w:eastAsia="zh-CN"/>
              </w:rPr>
              <w:t>；</w:t>
            </w:r>
          </w:p>
          <w:p>
            <w:pPr>
              <w:pStyle w:val="106"/>
              <w:wordWrap w:val="0"/>
              <w:topLinePunct/>
              <w:snapToGrid/>
              <w:spacing w:before="0" w:after="0" w:line="360" w:lineRule="auto"/>
              <w:ind w:left="0"/>
              <w:rPr>
                <w:rFonts w:hint="eastAsia" w:ascii="仿宋" w:hAnsi="仿宋" w:eastAsia="仿宋"/>
                <w:szCs w:val="24"/>
                <w:lang w:eastAsia="zh-CN"/>
              </w:rPr>
            </w:pPr>
            <w:r>
              <w:rPr>
                <w:rFonts w:hint="eastAsia" w:ascii="仿宋" w:hAnsi="仿宋"/>
                <w:kern w:val="3"/>
                <w:szCs w:val="24"/>
              </w:rPr>
              <w:t>（2）</w:t>
            </w:r>
            <w:r>
              <w:rPr>
                <w:rFonts w:hint="eastAsia" w:ascii="仿宋" w:hAnsi="仿宋"/>
                <w:szCs w:val="24"/>
              </w:rPr>
              <w:t>投标文件递交地点：政采云平台(https://www.zcygov.cn/)</w:t>
            </w:r>
            <w:r>
              <w:rPr>
                <w:rFonts w:hint="eastAsia" w:ascii="仿宋" w:hAnsi="仿宋"/>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4</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rPr>
                <w:rFonts w:hint="eastAsia" w:eastAsia="仿宋"/>
                <w:lang w:eastAsia="zh-CN"/>
              </w:rPr>
            </w:pPr>
            <w:r>
              <w:rPr>
                <w:rFonts w:hint="eastAsia"/>
              </w:rPr>
              <w:t>（1）开标时间：</w:t>
            </w:r>
            <w:r>
              <w:rPr>
                <w:rFonts w:hint="eastAsia"/>
                <w:color w:val="auto"/>
                <w:highlight w:val="none"/>
              </w:rPr>
              <w:t>2021年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09</w:t>
            </w:r>
            <w:r>
              <w:rPr>
                <w:rFonts w:hint="eastAsia"/>
                <w:color w:val="auto"/>
                <w:highlight w:val="none"/>
              </w:rPr>
              <w:t>日</w:t>
            </w:r>
            <w:r>
              <w:rPr>
                <w:rFonts w:hint="eastAsia"/>
                <w:color w:val="auto"/>
                <w:highlight w:val="none"/>
                <w:lang w:val="en-US" w:eastAsia="zh-CN"/>
              </w:rPr>
              <w:t>0</w:t>
            </w:r>
            <w:r>
              <w:rPr>
                <w:rFonts w:hint="eastAsia"/>
                <w:color w:val="auto"/>
                <w:highlight w:val="none"/>
              </w:rPr>
              <w:t>9时30分</w:t>
            </w:r>
            <w:r>
              <w:rPr>
                <w:rFonts w:hint="eastAsia"/>
                <w:color w:val="auto"/>
                <w:highlight w:val="none"/>
                <w:lang w:eastAsia="zh-CN"/>
              </w:rPr>
              <w:t>；</w:t>
            </w:r>
          </w:p>
          <w:p>
            <w:pPr>
              <w:pStyle w:val="106"/>
              <w:wordWrap w:val="0"/>
              <w:topLinePunct/>
              <w:snapToGrid/>
              <w:spacing w:before="0" w:after="0" w:line="360" w:lineRule="auto"/>
              <w:ind w:left="0"/>
              <w:rPr>
                <w:rFonts w:ascii="仿宋" w:hAnsi="仿宋"/>
                <w:szCs w:val="24"/>
              </w:rPr>
            </w:pPr>
            <w:r>
              <w:rPr>
                <w:rFonts w:hint="eastAsia" w:ascii="仿宋" w:hAnsi="仿宋"/>
                <w:kern w:val="3"/>
                <w:szCs w:val="24"/>
              </w:rPr>
              <w:t>（2）</w:t>
            </w:r>
            <w:r>
              <w:rPr>
                <w:rFonts w:hint="eastAsia" w:ascii="仿宋" w:hAnsi="仿宋" w:cs="Arial"/>
                <w:szCs w:val="24"/>
              </w:rPr>
              <w:t>开标地点：</w:t>
            </w:r>
            <w:r>
              <w:rPr>
                <w:rFonts w:hint="eastAsia"/>
              </w:rPr>
              <w:t>杭州市公共资源交易中心富阳分中</w:t>
            </w:r>
            <w:r>
              <w:rPr>
                <w:rFonts w:hint="eastAsia" w:ascii="仿宋" w:hAnsi="仿宋"/>
              </w:rPr>
              <w:t>心</w:t>
            </w:r>
            <w:r>
              <w:rPr>
                <w:rFonts w:hint="eastAsia" w:ascii="仿宋" w:hAnsi="仿宋"/>
                <w:color w:val="auto"/>
                <w:highlight w:val="none"/>
              </w:rPr>
              <w:t>3号</w:t>
            </w:r>
            <w:r>
              <w:rPr>
                <w:rFonts w:hint="eastAsia" w:ascii="仿宋" w:hAnsi="仿宋"/>
              </w:rPr>
              <w:t>开标室（富阳区鹿山街道江连街</w:t>
            </w:r>
            <w:r>
              <w:rPr>
                <w:rFonts w:ascii="仿宋" w:hAnsi="仿宋"/>
              </w:rPr>
              <w:t>27号，富阳区行政服务中心新大楼A座4楼）</w:t>
            </w:r>
            <w:r>
              <w:rPr>
                <w:rFonts w:hint="eastAsia" w:ascii="仿宋" w:hAnsi="仿宋" w:cs="Arial"/>
                <w:szCs w:val="24"/>
              </w:rPr>
              <w:t>。</w:t>
            </w:r>
            <w:r>
              <w:rPr>
                <w:rFonts w:hint="eastAsia" w:ascii="仿宋" w:hAnsi="仿宋"/>
                <w:szCs w:val="24"/>
              </w:rPr>
              <w:t>政采云平台(https://www.zcygov.cn/)；本项目全流程电子标，无须参加现场开标会议。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5</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cs="Arial"/>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pPr>
            <w:r>
              <w:rPr>
                <w:rFonts w:hint="eastAsia"/>
              </w:rPr>
              <w:t>（1）本项目投标应以人民币报价。</w:t>
            </w:r>
          </w:p>
          <w:p>
            <w:pPr>
              <w:wordWrap w:val="0"/>
              <w:topLinePunct/>
            </w:pPr>
            <w:r>
              <w:rPr>
                <w:rFonts w:hint="eastAsia"/>
              </w:rPr>
              <w:t>（2）不论投标结果如何，投标人均应自行承担所有与投标有关的全部费用。</w:t>
            </w:r>
          </w:p>
          <w:p>
            <w:pPr>
              <w:pStyle w:val="106"/>
              <w:wordWrap w:val="0"/>
              <w:topLinePunct/>
              <w:snapToGrid/>
              <w:spacing w:before="0" w:after="0" w:line="360" w:lineRule="auto"/>
              <w:ind w:left="0"/>
              <w:rPr>
                <w:rFonts w:ascii="仿宋" w:hAnsi="仿宋"/>
                <w:szCs w:val="24"/>
              </w:rPr>
            </w:pPr>
            <w:r>
              <w:rPr>
                <w:rFonts w:hint="eastAsia" w:ascii="仿宋" w:hAnsi="仿宋"/>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6</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rFonts w:cs="Arial"/>
              </w:rPr>
            </w:pPr>
            <w:r>
              <w:rPr>
                <w:rFonts w:hint="eastAsia" w:cs="Arial"/>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pPr>
            <w:r>
              <w:rPr>
                <w:rFonts w:hint="eastAsia"/>
              </w:rPr>
              <w:t>（1）本项目不允许转包</w:t>
            </w:r>
          </w:p>
          <w:p>
            <w:pPr>
              <w:pStyle w:val="106"/>
              <w:wordWrap w:val="0"/>
              <w:topLinePunct/>
              <w:snapToGrid/>
              <w:spacing w:before="0" w:after="0" w:line="360" w:lineRule="auto"/>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7</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numPr>
                <w:ilvl w:val="0"/>
                <w:numId w:val="3"/>
              </w:numPr>
              <w:wordWrap w:val="0"/>
              <w:topLinePunct/>
            </w:pPr>
            <w:r>
              <w:rPr>
                <w:rFonts w:hint="eastAsia"/>
              </w:rPr>
              <w:t>开标前答疑会：不组织</w:t>
            </w:r>
          </w:p>
          <w:p>
            <w:pPr>
              <w:numPr>
                <w:ilvl w:val="0"/>
                <w:numId w:val="3"/>
              </w:numPr>
              <w:wordWrap w:val="0"/>
              <w:topLinePunct/>
            </w:pPr>
            <w:r>
              <w:rPr>
                <w:rFonts w:hint="eastAsia"/>
              </w:rPr>
              <w:t>现场踏勘：不统一组织，如需现场踏勘，请潜在投标人自行联系采购人进行踏勘。</w:t>
            </w:r>
          </w:p>
          <w:p>
            <w:pPr>
              <w:wordWrap w:val="0"/>
              <w:topLinePunct/>
              <w:rPr>
                <w:rFonts w:cs="Arial"/>
              </w:rPr>
            </w:pPr>
            <w:r>
              <w:rPr>
                <w:rFonts w:hint="eastAsia" w:cs="Arial"/>
              </w:rPr>
              <w:t>采购人联系方式：联系人：</w:t>
            </w:r>
            <w:r>
              <w:rPr>
                <w:rFonts w:hint="eastAsia"/>
              </w:rPr>
              <w:t>汪晓军</w:t>
            </w:r>
            <w:r>
              <w:rPr>
                <w:rFonts w:cs="Arial"/>
              </w:rPr>
              <w:t xml:space="preserve">   </w:t>
            </w:r>
            <w:r>
              <w:rPr>
                <w:rFonts w:hint="eastAsia" w:cs="Arial"/>
              </w:rPr>
              <w:t>联系电话：0571-6343171</w:t>
            </w:r>
            <w:r>
              <w:rPr>
                <w:rFonts w:hint="eastAsia" w:cs="Arial"/>
                <w:lang w:val="en-US" w:eastAsia="zh-CN"/>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8</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rPr>
                <w:rFonts w:cs="Arial"/>
              </w:rPr>
            </w:pPr>
            <w:r>
              <w:rPr>
                <w:rFonts w:hint="eastAsia"/>
              </w:rPr>
              <w:t>按照招标文件第三章评标办法及评分标准。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9</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pPr>
            <w:r>
              <w:rPr>
                <w:rFonts w:hint="eastAsia"/>
              </w:rP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10</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pPr>
            <w:r>
              <w:rPr>
                <w:rFonts w:hint="eastAsia"/>
              </w:rPr>
              <w:t>演示地点：</w:t>
            </w:r>
            <w:r>
              <w:rPr>
                <w:rFonts w:hint="eastAsia"/>
                <w:b/>
              </w:rPr>
              <w:t>杭州市公共资源交易中心富阳分中心样品室</w:t>
            </w:r>
            <w:r>
              <w:rPr>
                <w:b/>
              </w:rPr>
              <w:t>（富阳区鹿山街道江连街27号，富阳区行政服务中心新大楼A座4楼）</w:t>
            </w:r>
          </w:p>
          <w:p>
            <w:pPr>
              <w:snapToGrid w:val="0"/>
              <w:spacing w:line="440" w:lineRule="exact"/>
              <w:rPr>
                <w:b/>
                <w:bCs/>
                <w:kern w:val="0"/>
              </w:rPr>
            </w:pPr>
            <w:r>
              <w:rPr>
                <w:rFonts w:hint="eastAsia"/>
              </w:rPr>
              <w:t>演示时间：</w:t>
            </w:r>
            <w:r>
              <w:rPr>
                <w:rFonts w:hint="eastAsia"/>
                <w:color w:val="auto"/>
                <w:highlight w:val="none"/>
              </w:rPr>
              <w:t>2021年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09</w:t>
            </w:r>
            <w:r>
              <w:rPr>
                <w:rFonts w:hint="eastAsia"/>
                <w:color w:val="auto"/>
                <w:highlight w:val="none"/>
              </w:rPr>
              <w:t>日</w:t>
            </w:r>
            <w:r>
              <w:rPr>
                <w:rFonts w:hint="eastAsia"/>
                <w:color w:val="auto"/>
                <w:highlight w:val="none"/>
                <w:lang w:val="en-US" w:eastAsia="zh-CN"/>
              </w:rPr>
              <w:t>0</w:t>
            </w:r>
            <w:r>
              <w:rPr>
                <w:rFonts w:hint="eastAsia"/>
                <w:color w:val="auto"/>
                <w:highlight w:val="none"/>
              </w:rPr>
              <w:t>9时30分</w:t>
            </w:r>
          </w:p>
          <w:p>
            <w:pPr>
              <w:wordWrap w:val="0"/>
              <w:topLinePunct/>
              <w:rPr>
                <w:color w:val="FF0000"/>
              </w:rPr>
            </w:pPr>
            <w:r>
              <w:rPr>
                <w:rFonts w:hint="eastAsia"/>
                <w:b/>
                <w:bCs/>
                <w:kern w:val="0"/>
              </w:rPr>
              <w:t>投标人须自行携带演示所需的计算机等设备，并准备网络环境。交易中心提供VGA接口的投影仪。讲解时间控制在</w:t>
            </w:r>
            <w:r>
              <w:rPr>
                <w:rFonts w:hint="eastAsia"/>
                <w:b/>
                <w:bCs/>
                <w:color w:val="000000" w:themeColor="text1"/>
                <w:kern w:val="0"/>
                <w:highlight w:val="none"/>
                <w:lang w:val="en-US" w:eastAsia="zh-CN"/>
                <w14:textFill>
                  <w14:solidFill>
                    <w14:schemeClr w14:val="tx1"/>
                  </w14:solidFill>
                </w14:textFill>
              </w:rPr>
              <w:t>2</w:t>
            </w:r>
            <w:r>
              <w:rPr>
                <w:rFonts w:hint="eastAsia"/>
                <w:b/>
                <w:bCs/>
                <w:color w:val="000000" w:themeColor="text1"/>
                <w:kern w:val="0"/>
                <w:highlight w:val="none"/>
                <w14:textFill>
                  <w14:solidFill>
                    <w14:schemeClr w14:val="tx1"/>
                  </w14:solidFill>
                </w14:textFill>
              </w:rPr>
              <w:t>0</w:t>
            </w:r>
            <w:r>
              <w:rPr>
                <w:rFonts w:hint="eastAsia"/>
                <w:b/>
                <w:bCs/>
                <w:kern w:val="0"/>
              </w:rPr>
              <w:t>分钟内。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11</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pPr>
            <w:r>
              <w:rPr>
                <w:rFonts w:hint="eastAsia"/>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12</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pPr>
            <w:r>
              <w:rPr>
                <w:rFonts w:hint="eastAsia"/>
              </w:rPr>
              <w:t>根据《政府采购促进中小企业发展管理办法》（财库[2020]46号）文件的规定，</w:t>
            </w:r>
            <w:r>
              <w:rPr>
                <w:rFonts w:hint="eastAsia"/>
                <w:b/>
                <w:bCs/>
                <w:color w:val="auto"/>
                <w:highlight w:val="none"/>
              </w:rPr>
              <w:t>本项目不专门面向中小企业采购</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13</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《关于印发中小企业划型标准规定的通知》（工信部联企业〔2011〕300号）规定的划分标准。</w:t>
            </w:r>
          </w:p>
          <w:p>
            <w:pPr>
              <w:wordWrap w:val="0"/>
              <w:topLinePunc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（1）采购标的：信息化租赁服务</w:t>
            </w:r>
          </w:p>
          <w:p>
            <w:pPr>
              <w:wordWrap w:val="0"/>
              <w:topLinePunct/>
              <w:rPr>
                <w:rFonts w:hint="eastAsia"/>
                <w:b/>
                <w:color w:val="000000" w:themeColor="text1"/>
                <w:highlight w:val="yellow"/>
                <w:u w:val="single"/>
                <w14:textFill>
                  <w14:solidFill>
                    <w14:schemeClr w14:val="tx1"/>
                  </w14:solidFill>
                </w14:textFill>
              </w:rPr>
            </w:pPr>
            <w:r>
              <w:rPr>
                <w:rFonts w:hint="eastAsia"/>
                <w:b/>
                <w:color w:val="000000" w:themeColor="text1"/>
                <w:highlight w:val="yellow"/>
                <w:u w:val="single"/>
                <w14:textFill>
                  <w14:solidFill>
                    <w14:schemeClr w14:val="tx1"/>
                  </w14:solidFill>
                </w14:textFill>
              </w:rPr>
              <w:t>（2）所属行业：软件和信息技术服务业</w:t>
            </w:r>
          </w:p>
          <w:p>
            <w:pPr>
              <w:wordWrap w:val="0"/>
              <w:topLinePunct/>
              <w:rPr>
                <w:rFonts w:cs="Arial"/>
                <w:color w:val="000000" w:themeColor="text1"/>
                <w:highlight w:val="none"/>
                <w14:textFill>
                  <w14:solidFill>
                    <w14:schemeClr w14:val="tx1"/>
                  </w14:solidFill>
                </w14:textFill>
              </w:rPr>
            </w:pPr>
            <w:r>
              <w:rPr>
                <w:rFonts w:hint="eastAsia"/>
                <w:b/>
                <w:color w:val="000000" w:themeColor="text1"/>
                <w:highlight w:val="yellow"/>
                <w:u w:val="single"/>
                <w14:textFill>
                  <w14:solidFill>
                    <w14:schemeClr w14:val="tx1"/>
                  </w14:solidFill>
                </w14:textFill>
              </w:rPr>
              <w:t>（注：供应商在填写《中小企业声明函》时按此所属行业填写，请勿自行修改，若未按</w:t>
            </w:r>
            <w:r>
              <w:rPr>
                <w:rFonts w:hint="eastAsia"/>
                <w:b/>
                <w:color w:val="000000" w:themeColor="text1"/>
                <w:highlight w:val="yellow"/>
                <w:u w:val="single"/>
                <w:lang w:eastAsia="zh-CN"/>
                <w14:textFill>
                  <w14:solidFill>
                    <w14:schemeClr w14:val="tx1"/>
                  </w14:solidFill>
                </w14:textFill>
              </w:rPr>
              <w:t>招标</w:t>
            </w:r>
            <w:r>
              <w:rPr>
                <w:rFonts w:hint="eastAsia"/>
                <w:b/>
                <w:color w:val="000000" w:themeColor="text1"/>
                <w:highlight w:val="yellow"/>
                <w:u w:val="single"/>
                <w14:textFill>
                  <w14:solidFill>
                    <w14:schemeClr w14:val="tx1"/>
                  </w14:solidFill>
                </w14:textFill>
              </w:rPr>
              <w:t>文件中明确的所属行业进行填写造成评审时无法辨认或判定的，视为投标人提供虚假材料投标，投标无效。）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14</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wordWrap w:val="0"/>
              <w:topLinePun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政府采购促进中小企业发展管理办法》的通知（财库〔2020〕46号）、杭州市财政局关于发布《优化政府采购营商环境举措》的通知（杭财监〔2021〕13号）的相关规定，在评审时对小型和微型企业的投标报价给予</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%的扣除，取扣除后的价格作为最终投标报价（此最终投标报价仅作为价格分计算）。</w:t>
            </w:r>
          </w:p>
          <w:p>
            <w:pPr>
              <w:pStyle w:val="1022"/>
              <w:widowControl/>
              <w:wordWrap w:val="0"/>
              <w:topLinePunct/>
              <w:ind w:firstLine="480"/>
              <w:jc w:val="lef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2"/>
              <w:widowControl/>
              <w:wordWrap w:val="0"/>
              <w:topLinePunct/>
              <w:ind w:firstLine="480"/>
              <w:jc w:val="lef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符合中小企业划分标准的个体工商户，在政府采购活动中视同中小企业。</w:t>
            </w:r>
          </w:p>
          <w:p>
            <w:pPr>
              <w:pStyle w:val="10"/>
              <w:wordWrap w:val="0"/>
              <w:topLinePunct/>
              <w:spacing w:before="0" w:after="0" w:line="360" w:lineRule="auto"/>
              <w:ind w:left="1122" w:leftChars="147" w:hanging="769" w:hangingChars="319"/>
              <w:rPr>
                <w:color w:val="000000" w:themeColor="text1"/>
                <w:sz w:val="24"/>
                <w:szCs w:val="24"/>
                <w:highlight w:val="none"/>
                <w:lang w:val="zh-CN"/>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中小企业划型标准详见：工信部联企业〔2011〕300号</w:t>
            </w:r>
          </w:p>
          <w:p>
            <w:pPr>
              <w:widowControl/>
              <w:wordWrap w:val="0"/>
              <w:topLinePunct/>
              <w:ind w:firstLine="48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（1）在货物采购项目中，货物由中小企业制造，即货物由中小企业生产且使用该中小企业商号或者注册商标；</w:t>
            </w:r>
          </w:p>
          <w:p>
            <w:pPr>
              <w:widowControl/>
              <w:wordWrap w:val="0"/>
              <w:topLinePunct/>
              <w:ind w:firstLine="48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（2）在工程采购项目中，工程由中小企业承建，即工程施工单位为中小企业；</w:t>
            </w:r>
          </w:p>
          <w:p>
            <w:pPr>
              <w:widowControl/>
              <w:wordWrap w:val="0"/>
              <w:topLinePunct/>
              <w:ind w:firstLine="48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pPr>
              <w:widowControl/>
              <w:wordWrap w:val="0"/>
              <w:topLinePunct/>
              <w:ind w:firstLine="48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在货物采购项目中，投标人提供的货物</w:t>
            </w:r>
            <w:r>
              <w:rPr>
                <w:rFonts w:hint="eastAsia"/>
                <w:b/>
                <w:bCs/>
                <w:color w:val="000000" w:themeColor="text1"/>
                <w:highlight w:val="none"/>
                <w14:textFill>
                  <w14:solidFill>
                    <w14:schemeClr w14:val="tx1"/>
                  </w14:solidFill>
                </w14:textFill>
              </w:rPr>
              <w:t>既有中小企业制造货物，也有大型企业制造货物的，不享受中小企业扶持政策。</w:t>
            </w:r>
          </w:p>
          <w:p>
            <w:pPr>
              <w:widowControl/>
              <w:wordWrap w:val="0"/>
              <w:topLinePunct/>
              <w:ind w:firstLine="48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keepNext/>
              <w:keepLines/>
              <w:wordWrap w:val="0"/>
              <w:topLinePunct/>
              <w:ind w:firstLine="472" w:firstLineChars="196"/>
              <w:rPr>
                <w:b/>
                <w:bCs/>
                <w:color w:val="000000" w:themeColor="text1"/>
                <w:kern w:val="2"/>
                <w:highlight w:val="none"/>
                <w14:textFill>
                  <w14:solidFill>
                    <w14:schemeClr w14:val="tx1"/>
                  </w14:solidFill>
                </w14:textFill>
              </w:rPr>
            </w:pPr>
            <w:r>
              <w:rPr>
                <w:rFonts w:hint="eastAsia"/>
                <w:b/>
                <w:bCs/>
                <w:color w:val="000000" w:themeColor="text1"/>
                <w:kern w:val="2"/>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b/>
                <w:bCs/>
                <w:color w:val="000000" w:themeColor="text1"/>
                <w:kern w:val="2"/>
                <w:highlight w:val="none"/>
                <w:lang w:val="en-US" w:eastAsia="zh-CN"/>
                <w14:textFill>
                  <w14:solidFill>
                    <w14:schemeClr w14:val="tx1"/>
                  </w14:solidFill>
                </w14:textFill>
              </w:rPr>
              <w:t>10</w:t>
            </w:r>
            <w:r>
              <w:rPr>
                <w:rFonts w:hint="eastAsia"/>
                <w:b/>
                <w:bCs/>
                <w:color w:val="000000" w:themeColor="text1"/>
                <w:kern w:val="2"/>
                <w:highlight w:val="none"/>
                <w14:textFill>
                  <w14:solidFill>
                    <w14:schemeClr w14:val="tx1"/>
                  </w14:solidFill>
                </w14:textFill>
              </w:rPr>
              <w:t>%的扣除，用扣除后的价格参与评审。对于专门面向中、小、微型企业或者监狱企业或者残疾人福利性单位，符合资格条件的不再执行价格评审优惠的扶持政策。</w:t>
            </w:r>
          </w:p>
          <w:p>
            <w:pPr>
              <w:widowControl/>
              <w:wordWrap w:val="0"/>
              <w:topLinePunct/>
              <w:ind w:firstLine="482" w:firstLineChars="200"/>
              <w:jc w:val="left"/>
              <w:rPr>
                <w:b/>
                <w:bCs/>
                <w:color w:val="000000" w:themeColor="text1"/>
                <w:highlight w:val="none"/>
                <w14:textFill>
                  <w14:solidFill>
                    <w14:schemeClr w14:val="tx1"/>
                  </w14:solidFill>
                </w14:textFill>
              </w:rPr>
            </w:pPr>
            <w:r>
              <w:rPr>
                <w:rFonts w:hint="eastAsia"/>
                <w:b/>
                <w:bCs/>
                <w:color w:val="000000" w:themeColor="text1"/>
                <w:highlight w:val="none"/>
                <w:lang w:val="zh-CN"/>
                <w14:textFill>
                  <w14:solidFill>
                    <w14:schemeClr w14:val="tx1"/>
                  </w14:solidFill>
                </w14:textFill>
              </w:rPr>
              <w:t>符合上述条件的，请填写中小企业声明函。</w:t>
            </w:r>
          </w:p>
          <w:p>
            <w:pPr>
              <w:wordWrap w:val="0"/>
              <w:topLinePunct/>
              <w:autoSpaceDE w:val="0"/>
              <w:autoSpaceDN w:val="0"/>
              <w:textAlignment w:val="bottom"/>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2、符合《关于促进残疾人就业政府采购政策的通知》（财库〔2017〕141号）规定的条件并提供《残疾人福利性单位声明函》(格式见附件)的残疾人福利性单位视同小型、微型企业；</w:t>
            </w:r>
          </w:p>
          <w:p>
            <w:pPr>
              <w:widowControl/>
              <w:wordWrap w:val="0"/>
              <w:topLinePun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topLinePun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注：1.中标供应商为小微企业、监狱企业、残疾人福利性单位的，其《中小企业声明函》、监狱企业证明文件、《残疾人福利性单位声明函》随中标结果同时公告，接受社会监督。</w:t>
            </w:r>
          </w:p>
          <w:p>
            <w:pPr>
              <w:wordWrap w:val="0"/>
              <w:topLinePun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15</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wordWrap w:val="0"/>
              <w:topLinePunct/>
            </w:pPr>
            <w:r>
              <w:rPr>
                <w:rFonts w:hint="eastAsia"/>
              </w:rPr>
              <w:t>（2）采购人拟采购的产品属于政府强制采购的节能产品品目清单范围的，投标人未按招标文件要求提供国家确定的认证机构出具的、处于有效期之内的节能产品认证证书，投标无效。</w:t>
            </w:r>
          </w:p>
          <w:p>
            <w:pPr>
              <w:pStyle w:val="10"/>
              <w:wordWrap w:val="0"/>
              <w:topLinePunct/>
              <w:spacing w:before="0" w:after="0" w:line="360" w:lineRule="auto"/>
              <w:jc w:val="left"/>
              <w:rPr>
                <w:sz w:val="24"/>
                <w:szCs w:val="24"/>
                <w:shd w:val="clear" w:color="auto" w:fill="FFFFFF"/>
              </w:rPr>
            </w:pPr>
            <w:r>
              <w:rPr>
                <w:rFonts w:hint="eastAsia"/>
                <w:sz w:val="24"/>
                <w:szCs w:val="24"/>
                <w:shd w:val="clear" w:color="auto" w:fill="FFFFFF"/>
              </w:rPr>
              <w:t>环境标志产品政府采购品目清单：详见</w:t>
            </w:r>
          </w:p>
          <w:p>
            <w:pPr>
              <w:wordWrap w:val="0"/>
              <w:topLinePun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pPr>
              <w:pStyle w:val="10"/>
              <w:wordWrap w:val="0"/>
              <w:topLinePunct/>
              <w:spacing w:before="0" w:after="0" w:line="360" w:lineRule="auto"/>
              <w:jc w:val="left"/>
              <w:rPr>
                <w:sz w:val="24"/>
                <w:szCs w:val="24"/>
                <w:shd w:val="clear" w:color="auto" w:fill="FFFFFF"/>
              </w:rPr>
            </w:pPr>
            <w:r>
              <w:rPr>
                <w:rFonts w:hint="eastAsia"/>
                <w:sz w:val="24"/>
                <w:szCs w:val="24"/>
                <w:shd w:val="clear" w:color="auto" w:fill="FFFFFF"/>
              </w:rPr>
              <w:t>节能产品政府采购品目清单：详见</w:t>
            </w:r>
          </w:p>
          <w:p>
            <w:pPr>
              <w:pStyle w:val="10"/>
              <w:wordWrap w:val="0"/>
              <w:topLinePunct/>
              <w:spacing w:before="0" w:after="0" w:line="360" w:lineRule="auto"/>
              <w:ind w:left="1009" w:hanging="1009"/>
              <w:jc w:val="left"/>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pPr>
              <w:pStyle w:val="10"/>
              <w:wordWrap w:val="0"/>
              <w:topLinePunct/>
              <w:spacing w:before="0" w:after="0" w:line="360" w:lineRule="auto"/>
              <w:ind w:left="1009" w:hanging="1009"/>
              <w:jc w:val="left"/>
              <w:rPr>
                <w:rStyle w:val="102"/>
                <w:b w:val="0"/>
                <w:bCs w:val="0"/>
                <w:color w:val="auto"/>
                <w:sz w:val="24"/>
                <w:szCs w:val="24"/>
              </w:rPr>
            </w:pPr>
            <w:r>
              <w:rPr>
                <w:rStyle w:val="102"/>
                <w:rFonts w:hint="eastAsia"/>
                <w:b w:val="0"/>
                <w:bCs w:val="0"/>
                <w:color w:val="auto"/>
                <w:sz w:val="24"/>
                <w:szCs w:val="24"/>
              </w:rPr>
              <w:t>/12912.html?utm=web-government-front.4aa179da.0.0.657e8</w:t>
            </w:r>
          </w:p>
          <w:p>
            <w:pPr>
              <w:pStyle w:val="10"/>
              <w:wordWrap w:val="0"/>
              <w:topLinePunct/>
              <w:spacing w:before="0" w:after="0" w:line="360" w:lineRule="auto"/>
              <w:ind w:left="1009" w:hanging="1009"/>
              <w:jc w:val="left"/>
              <w:rPr>
                <w:sz w:val="24"/>
                <w:szCs w:val="24"/>
                <w:highlight w:val="yellow"/>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16</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rPr>
                <w:rStyle w:val="102"/>
                <w:color w:val="auto"/>
                <w:u w:val="none"/>
              </w:rPr>
            </w:pPr>
            <w:r>
              <w:rPr>
                <w:rFonts w:hint="eastAsia"/>
              </w:rPr>
              <w:t>本项目原则上采购本国生产的货物、工程和服务，不允许采购进口产品。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17</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pPr>
            <w:r>
              <w:rPr>
                <w:rFonts w:hint="eastAsia"/>
              </w:rPr>
              <w:t>评标结束后7个工作日内发布评标结果，公示于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18</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pPr>
            <w:r>
              <w:rPr>
                <w:rFonts w:hint="eastAsia"/>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19</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pPr>
            <w:r>
              <w:rPr>
                <w:rFonts w:hint="eastAsia"/>
              </w:rPr>
              <w:t>（1）签订合同时中标人应向采购人缴纳不超过合同金额的5%作为履约保证金，中标人在合同签订后5日内交付至指定账户。履约期结束，采购人无息退还履约保证金。</w:t>
            </w:r>
          </w:p>
          <w:p>
            <w:pPr>
              <w:wordWrap w:val="0"/>
              <w:topLinePunct/>
            </w:pPr>
            <w:r>
              <w:rPr>
                <w:rFonts w:hint="eastAsia"/>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20</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21</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rPr>
                <w:b/>
                <w:bCs/>
              </w:rPr>
            </w:pPr>
            <w:r>
              <w:rPr>
                <w:rFonts w:hint="eastAsia"/>
                <w:b/>
                <w:bCs/>
              </w:rPr>
              <w:t>▲90日。</w:t>
            </w:r>
          </w:p>
          <w:p>
            <w:pPr>
              <w:wordWrap w:val="0"/>
              <w:topLinePun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wordWrap w:val="0"/>
              <w:topLinePun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22</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pPr>
            <w:r>
              <w:rPr>
                <w:rFonts w:hint="eastAsia"/>
              </w:rPr>
              <w:t>本项目实行电子投标。电子投标文件，按政采云平台项目采购-电子招投标操作指南及本招标文件要求递交。投标文件均由资格文件、商务及技术文件、报价文件组成。</w:t>
            </w:r>
          </w:p>
          <w:p>
            <w:pPr>
              <w:wordWrap w:val="0"/>
              <w:topLinePunct/>
            </w:pPr>
            <w:r>
              <w:rPr>
                <w:rFonts w:hint="eastAsia"/>
              </w:rPr>
              <w:t>▲</w:t>
            </w:r>
            <w:r>
              <w:rPr>
                <w:rFonts w:hint="eastAsia"/>
                <w:b/>
                <w:bCs/>
              </w:rPr>
              <w:t>投标人须按时自行解密，规定时间内解密失败的，投标无效。</w:t>
            </w:r>
          </w:p>
          <w:p>
            <w:pPr>
              <w:wordWrap w:val="0"/>
              <w:topLinePunct/>
            </w:pPr>
            <w:r>
              <w:rPr>
                <w:rFonts w:hint="eastAsia"/>
              </w:rPr>
              <w:t>▲</w:t>
            </w:r>
            <w:r>
              <w:rPr>
                <w:rFonts w:hint="eastAsia"/>
                <w:b/>
                <w:bCs/>
              </w:rPr>
              <w:t>未传输递交电子投标文件的，投标无效。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jc w:val="center"/>
            </w:pPr>
            <w:r>
              <w:rPr>
                <w:rFonts w:hint="eastAsia"/>
              </w:rPr>
              <w:t>23</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jc w:val="center"/>
              <w:textAlignment w:val="bottom"/>
            </w:pPr>
            <w:r>
              <w:rPr>
                <w:rFonts w:hint="eastAsia"/>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textAlignment w:val="bottom"/>
            </w:pPr>
            <w:r>
              <w:rPr>
                <w:rFonts w:hint="eastAsia"/>
              </w:rPr>
              <w:t>本招标文件的解释权属于采购人和</w:t>
            </w:r>
            <w:r>
              <w:rPr>
                <w:rFonts w:hint="eastAsia"/>
                <w:color w:val="auto"/>
                <w:highlight w:val="none"/>
                <w:lang w:eastAsia="zh-CN"/>
              </w:rPr>
              <w:t>杭州广厦建筑咨询有限公司</w:t>
            </w:r>
            <w:r>
              <w:rPr>
                <w:rFonts w:hint="eastAsia"/>
              </w:rPr>
              <w:t>。</w:t>
            </w:r>
          </w:p>
        </w:tc>
      </w:tr>
    </w:tbl>
    <w:p>
      <w:pPr>
        <w:pStyle w:val="7"/>
        <w:keepNext w:val="0"/>
        <w:keepLines w:val="0"/>
        <w:wordWrap w:val="0"/>
        <w:topLinePunct/>
        <w:spacing w:before="0" w:after="0" w:line="360" w:lineRule="auto"/>
        <w:ind w:left="0" w:firstLine="0"/>
      </w:pPr>
      <w:r>
        <w:rPr>
          <w:sz w:val="30"/>
          <w:szCs w:val="30"/>
        </w:rPr>
        <w:br w:type="page"/>
      </w:r>
      <w:r>
        <w:rPr>
          <w:rStyle w:val="248"/>
          <w:rFonts w:hint="eastAsia"/>
          <w:b/>
          <w:bCs/>
        </w:rPr>
        <w:t>一、总则</w:t>
      </w:r>
    </w:p>
    <w:p>
      <w:pPr>
        <w:wordWrap w:val="0"/>
        <w:topLinePunct/>
        <w:ind w:firstLine="482" w:firstLineChars="200"/>
        <w:rPr>
          <w:b/>
          <w:bCs/>
        </w:rPr>
      </w:pPr>
      <w:r>
        <w:rPr>
          <w:rFonts w:hint="eastAsia"/>
          <w:b/>
          <w:bCs/>
        </w:rPr>
        <w:t>（一）适用范围</w:t>
      </w:r>
    </w:p>
    <w:p>
      <w:pPr>
        <w:wordWrap w:val="0"/>
        <w:topLinePunct/>
        <w:ind w:firstLine="480" w:firstLineChars="200"/>
      </w:pPr>
      <w:r>
        <w:rPr>
          <w:rFonts w:hint="eastAsia"/>
        </w:rPr>
        <w:t>仅适用于本次招标文件中采购项目的招标、投标、评标、定标、验收、合同履约、付款等行为（法律、法规另有规定的，从其规定）。</w:t>
      </w:r>
    </w:p>
    <w:p>
      <w:pPr>
        <w:wordWrap w:val="0"/>
        <w:topLinePunct/>
        <w:ind w:firstLine="482" w:firstLineChars="200"/>
        <w:rPr>
          <w:b/>
          <w:bCs/>
        </w:rPr>
      </w:pPr>
      <w:r>
        <w:rPr>
          <w:rFonts w:hint="eastAsia"/>
          <w:b/>
          <w:bCs/>
        </w:rPr>
        <w:t>（二）定义</w:t>
      </w:r>
    </w:p>
    <w:p>
      <w:pPr>
        <w:ind w:firstLine="480" w:firstLineChars="200"/>
      </w:pPr>
      <w:r>
        <w:rPr>
          <w:rFonts w:hint="eastAsia"/>
        </w:rPr>
        <w:t>1.“采购人”系指按政府采购有关规定，组织本次招标的杭州市公安局富阳区分局交通警察大队。</w:t>
      </w:r>
    </w:p>
    <w:p>
      <w:pPr>
        <w:ind w:firstLine="480" w:firstLineChars="200"/>
      </w:pPr>
      <w:r>
        <w:rPr>
          <w:rFonts w:hint="eastAsia"/>
        </w:rPr>
        <w:t>2.“投标人”系指向采购人提交投标文件的单位。</w:t>
      </w:r>
    </w:p>
    <w:p>
      <w:pPr>
        <w:ind w:firstLine="480" w:firstLineChars="200"/>
      </w:pPr>
      <w:r>
        <w:rPr>
          <w:rFonts w:hint="eastAsia"/>
        </w:rPr>
        <w:t>3.“采购代理机构”系指</w:t>
      </w:r>
      <w:r>
        <w:rPr>
          <w:rFonts w:hint="eastAsia"/>
          <w:color w:val="auto"/>
          <w:highlight w:val="none"/>
          <w:lang w:eastAsia="zh-CN"/>
        </w:rPr>
        <w:t>杭州广厦建筑咨询有限公司</w:t>
      </w:r>
      <w:r>
        <w:rPr>
          <w:rFonts w:hint="eastAsia"/>
        </w:rPr>
        <w:t>。</w:t>
      </w:r>
    </w:p>
    <w:p>
      <w:pPr>
        <w:ind w:firstLine="480" w:firstLineChars="200"/>
      </w:pPr>
      <w:r>
        <w:rPr>
          <w:rFonts w:hint="eastAsia"/>
        </w:rPr>
        <w:t>4.“产品”系指供方按招标文件规定，须向采购人提供的一切货物、材料、设备、保险、税金及其它有关技术资料和材料。</w:t>
      </w:r>
    </w:p>
    <w:p>
      <w:pPr>
        <w:ind w:firstLine="480" w:firstLineChars="200"/>
      </w:pPr>
      <w:r>
        <w:rPr>
          <w:rFonts w:hint="eastAsia"/>
        </w:rPr>
        <w:t>5.“服务”系指招标文件规定投标人须承担的供货、安装、调试、技术协助、校准、培训、技术指导以及其他类似的义务。</w:t>
      </w:r>
    </w:p>
    <w:p>
      <w:pPr>
        <w:ind w:firstLine="480" w:firstLineChars="200"/>
      </w:pPr>
      <w:r>
        <w:rPr>
          <w:rFonts w:hint="eastAsia"/>
        </w:rPr>
        <w:t>6.“项目”系指投标人按招标文件规定向采购人提供的产品和服务。</w:t>
      </w:r>
    </w:p>
    <w:p>
      <w:pPr>
        <w:pStyle w:val="2"/>
        <w:ind w:left="0" w:leftChars="0" w:firstLine="480"/>
        <w:rPr>
          <w:rFonts w:ascii="仿宋" w:hAnsi="仿宋"/>
          <w:sz w:val="24"/>
        </w:rPr>
      </w:pPr>
      <w:r>
        <w:rPr>
          <w:rFonts w:hint="eastAsia" w:ascii="仿宋" w:hAnsi="仿宋"/>
          <w:sz w:val="24"/>
        </w:rPr>
        <w:t>7</w:t>
      </w:r>
      <w:r>
        <w:rPr>
          <w:rFonts w:ascii="仿宋" w:hAnsi="仿宋"/>
          <w:sz w:val="24"/>
        </w:rPr>
        <w:t>.“▲” 系指实质性要求条款，“</w:t>
      </w:r>
      <w:r>
        <w:rPr>
          <w:rFonts w:hint="eastAsia" w:ascii="仿宋" w:hAnsi="仿宋"/>
          <w:sz w:val="24"/>
        </w:rPr>
        <w:t>★</w:t>
      </w:r>
      <w:r>
        <w:rPr>
          <w:rFonts w:ascii="仿宋" w:hAnsi="仿宋"/>
          <w:sz w:val="24"/>
        </w:rPr>
        <w:t>”系产品采购项目中重要技术参数。</w:t>
      </w:r>
    </w:p>
    <w:p>
      <w:pPr>
        <w:wordWrap w:val="0"/>
        <w:topLinePunct/>
        <w:ind w:firstLine="482" w:firstLineChars="200"/>
        <w:rPr>
          <w:b/>
          <w:bCs/>
        </w:rPr>
      </w:pPr>
      <w:r>
        <w:rPr>
          <w:rFonts w:hint="eastAsia"/>
          <w:b/>
          <w:bCs/>
        </w:rPr>
        <w:t>（三）投标委托若存在现场演示环节，授权代表须携带有效身份证件。如授权代表不是法定代表人（负责人）（下同），须有法定代表人出具的授权委托书（格式见附件）。</w:t>
      </w:r>
    </w:p>
    <w:p>
      <w:pPr>
        <w:wordWrap w:val="0"/>
        <w:topLinePunct/>
        <w:ind w:firstLine="482" w:firstLineChars="200"/>
        <w:rPr>
          <w:b/>
          <w:bCs/>
        </w:rPr>
      </w:pPr>
      <w:r>
        <w:rPr>
          <w:rFonts w:hint="eastAsia"/>
          <w:b/>
          <w:bCs/>
        </w:rPr>
        <w:t>（四）投标费用</w:t>
      </w:r>
    </w:p>
    <w:p>
      <w:pPr>
        <w:ind w:firstLine="480" w:firstLineChars="200"/>
      </w:pPr>
      <w:r>
        <w:rPr>
          <w:rFonts w:hint="eastAsia"/>
          <w:lang w:val="en-US" w:eastAsia="zh-CN"/>
        </w:rPr>
        <w:t>1.</w:t>
      </w:r>
      <w:r>
        <w:rPr>
          <w:rFonts w:hint="eastAsia"/>
        </w:rPr>
        <w:t>无论投标过程和结果如何，投标人均应自行承担所有与投标有关的全部费用。</w:t>
      </w:r>
    </w:p>
    <w:p>
      <w:pPr>
        <w:wordWrap w:val="0"/>
        <w:topLinePunct/>
        <w:ind w:firstLine="482" w:firstLineChars="200"/>
        <w:rPr>
          <w:b/>
          <w:color w:val="auto"/>
          <w:highlight w:val="none"/>
        </w:rPr>
      </w:pPr>
      <w:r>
        <w:rPr>
          <w:rFonts w:hint="eastAsia"/>
          <w:b/>
          <w:color w:val="auto"/>
          <w:highlight w:val="none"/>
          <w:lang w:val="en-US" w:eastAsia="zh-CN"/>
        </w:rPr>
        <w:t>2.</w:t>
      </w:r>
      <w:r>
        <w:rPr>
          <w:rFonts w:hint="eastAsia"/>
          <w:b/>
          <w:color w:val="auto"/>
          <w:highlight w:val="none"/>
        </w:rPr>
        <w:t>本项目的采购代理费由中标人支付，按发改价格【2011】534号文件（服务类）</w:t>
      </w:r>
      <w:r>
        <w:rPr>
          <w:rFonts w:hint="eastAsia"/>
          <w:b/>
          <w:color w:val="auto"/>
          <w:highlight w:val="none"/>
          <w:lang w:eastAsia="zh-CN"/>
        </w:rPr>
        <w:t>计取</w:t>
      </w:r>
      <w:r>
        <w:rPr>
          <w:rFonts w:hint="eastAsia"/>
          <w:b/>
          <w:color w:val="auto"/>
          <w:highlight w:val="none"/>
        </w:rPr>
        <w:t>由中标单位承担，中标单位在领取中标通知书时将招标代理服务费支付给招标代理公司。采购代理服务费须包含在投标报价中，并以人民币方式支付，无需单列。</w:t>
      </w:r>
    </w:p>
    <w:p>
      <w:pPr>
        <w:wordWrap w:val="0"/>
        <w:topLinePunct/>
        <w:ind w:firstLine="482" w:firstLineChars="200"/>
        <w:rPr>
          <w:b/>
          <w:bCs/>
        </w:rPr>
      </w:pPr>
      <w:r>
        <w:rPr>
          <w:rFonts w:hint="eastAsia"/>
          <w:b/>
          <w:bCs/>
        </w:rPr>
        <w:t>（五）特别说明</w:t>
      </w:r>
    </w:p>
    <w:p>
      <w:pPr>
        <w:ind w:firstLine="480" w:firstLineChars="200"/>
      </w:pPr>
      <w:r>
        <w:rPr>
          <w:rFonts w:hint="eastAsia"/>
        </w:rPr>
        <w:t>1.投标人应仔细阅读招标文件的所有内容，按照招标文件的要求提交投标文件，并对所提供的全部资料的真实性承担法律责任。</w:t>
      </w:r>
    </w:p>
    <w:p>
      <w:pPr>
        <w:ind w:firstLine="480" w:firstLineChars="200"/>
      </w:pPr>
      <w:r>
        <w:rPr>
          <w:rFonts w:hint="eastAsia"/>
        </w:rPr>
        <w:t>2.价格是评标的重要因素之一，但最低报价不是中标的唯一依据。投标人应不得以低于产品的生产成本的报价，严禁企业低价恶意竞争，否则采购人有权拒绝投标报价明显低于成本价的投标。报价明显低于其他通过符合性审查投标人的报价，有可能影响服务质量或者不能诚信履约的，未能按要求提供书面说明或者提交相关证明材料，不能证明其报价合理性的，</w:t>
      </w:r>
      <w:r>
        <w:rPr>
          <w:rFonts w:hint="eastAsia"/>
          <w:lang w:val="zh-CN"/>
        </w:rPr>
        <w:t>投标无效。</w:t>
      </w:r>
    </w:p>
    <w:p>
      <w:pPr>
        <w:pStyle w:val="7"/>
        <w:keepNext w:val="0"/>
        <w:keepLines w:val="0"/>
        <w:spacing w:before="0" w:after="0" w:line="360" w:lineRule="auto"/>
        <w:ind w:left="0" w:firstLine="0"/>
      </w:pPr>
      <w:r>
        <w:rPr>
          <w:rFonts w:hint="eastAsia"/>
        </w:rPr>
        <w:t>二、招标文件</w:t>
      </w:r>
    </w:p>
    <w:p>
      <w:pPr>
        <w:wordWrap w:val="0"/>
        <w:topLinePunct/>
        <w:ind w:firstLine="482" w:firstLineChars="200"/>
        <w:rPr>
          <w:b/>
          <w:bCs/>
        </w:rPr>
      </w:pPr>
      <w:r>
        <w:rPr>
          <w:rFonts w:hint="eastAsia"/>
          <w:b/>
          <w:bCs/>
        </w:rPr>
        <w:t>（一）招标文件的澄清</w:t>
      </w:r>
    </w:p>
    <w:p>
      <w:pPr>
        <w:wordWrap w:val="0"/>
        <w:topLinePunct/>
        <w:ind w:firstLine="480" w:firstLineChars="200"/>
      </w:pPr>
      <w:r>
        <w:rPr>
          <w:rFonts w:hint="eastAsia"/>
        </w:rPr>
        <w:t>1.投标人应认真阅读本招标文件，发现其中有误或有不合理要求的，投标人应当在前附表规定时间前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wordWrap w:val="0"/>
        <w:topLinePunct/>
        <w:ind w:firstLine="480" w:firstLineChars="200"/>
      </w:pPr>
      <w:r>
        <w:rPr>
          <w:rFonts w:hint="eastAsia"/>
        </w:rPr>
        <w:t>2. 采购代理机构将视情况确定是否有必要在开标前对招标文件进行澄清，如有必要，将通过政采云平台通知所有已获取采购文件的潜在投标人。</w:t>
      </w:r>
    </w:p>
    <w:p>
      <w:pPr>
        <w:wordWrap w:val="0"/>
        <w:topLinePunct/>
        <w:ind w:firstLine="482" w:firstLineChars="200"/>
        <w:rPr>
          <w:b/>
          <w:bCs/>
        </w:rPr>
      </w:pPr>
      <w:r>
        <w:rPr>
          <w:rFonts w:hint="eastAsia"/>
          <w:b/>
          <w:bCs/>
        </w:rPr>
        <w:t>（二）招标文件的修改</w:t>
      </w:r>
    </w:p>
    <w:p>
      <w:pPr>
        <w:wordWrap w:val="0"/>
        <w:topLinePun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wordWrap w:val="0"/>
        <w:topLinePun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ind w:firstLine="480" w:firstLineChars="200"/>
      </w:pPr>
      <w:r>
        <w:rPr>
          <w:rFonts w:hint="eastAsia"/>
        </w:rPr>
        <w:t>4. 更正公告的内容将作为招标文件的组成部分，对所有投标人均具有约束力。</w:t>
      </w:r>
    </w:p>
    <w:p>
      <w:pPr>
        <w:wordWrap w:val="0"/>
        <w:topLinePunct/>
        <w:ind w:firstLine="472" w:firstLineChars="196"/>
        <w:rPr>
          <w:b/>
          <w:bCs/>
        </w:rPr>
      </w:pPr>
      <w:r>
        <w:rPr>
          <w:rFonts w:hint="eastAsia"/>
          <w:b/>
          <w:bCs/>
        </w:rPr>
        <w:t>▲投标文件未按招标文件的最终澄清、修改的内容进行编制的，投标无效。</w:t>
      </w:r>
    </w:p>
    <w:p>
      <w:pPr>
        <w:pStyle w:val="7"/>
        <w:keepNext w:val="0"/>
        <w:keepLines w:val="0"/>
        <w:topLinePunct/>
        <w:spacing w:before="0" w:after="0" w:line="360" w:lineRule="auto"/>
        <w:ind w:left="0" w:firstLine="0"/>
      </w:pPr>
      <w:r>
        <w:rPr>
          <w:rFonts w:hint="eastAsia"/>
        </w:rPr>
        <w:t>三、投标文件</w:t>
      </w:r>
    </w:p>
    <w:p>
      <w:pPr>
        <w:wordWrap w:val="0"/>
        <w:topLinePun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wordWrap w:val="0"/>
        <w:topLinePun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8"/>
        <w:keepNext w:val="0"/>
        <w:keepLines w:val="0"/>
        <w:wordWrap w:val="0"/>
        <w:topLinePunct/>
        <w:snapToGrid/>
        <w:ind w:left="0" w:firstLine="482" w:firstLineChars="200"/>
        <w:rPr>
          <w:sz w:val="24"/>
          <w:szCs w:val="24"/>
        </w:rPr>
      </w:pPr>
      <w:r>
        <w:rPr>
          <w:rFonts w:hint="eastAsia"/>
          <w:sz w:val="24"/>
          <w:szCs w:val="24"/>
        </w:rPr>
        <w:t>（一）投标文件的语言及计量</w:t>
      </w:r>
    </w:p>
    <w:p>
      <w:pPr>
        <w:wordWrap w:val="0"/>
        <w:topLinePun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wordWrap w:val="0"/>
        <w:topLinePun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wordWrap w:val="0"/>
        <w:topLinePunct/>
        <w:ind w:firstLine="482" w:firstLineChars="200"/>
        <w:rPr>
          <w:b/>
          <w:bCs/>
        </w:rPr>
      </w:pPr>
      <w:r>
        <w:rPr>
          <w:rFonts w:hint="eastAsia"/>
          <w:b/>
          <w:bCs/>
        </w:rPr>
        <w:t>（二）投标文件的组成</w:t>
      </w:r>
    </w:p>
    <w:p>
      <w:pPr>
        <w:wordWrap w:val="0"/>
        <w:topLinePun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ind w:firstLine="482" w:firstLineChars="200"/>
        <w:rPr>
          <w:b/>
        </w:rPr>
      </w:pPr>
      <w:r>
        <w:rPr>
          <w:rFonts w:hint="eastAsia"/>
          <w:b/>
        </w:rPr>
        <w:t>1.资格文件</w:t>
      </w:r>
    </w:p>
    <w:p>
      <w:pPr>
        <w:wordWrap w:val="0"/>
        <w:topLinePun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wordWrap w:val="0"/>
        <w:topLinePun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ordWrap w:val="0"/>
        <w:topLinePunct/>
        <w:ind w:firstLine="480" w:firstLineChars="200"/>
      </w:pPr>
      <w:r>
        <w:rPr>
          <w:rFonts w:hint="eastAsia"/>
        </w:rPr>
        <w:t>（2）法定代表人授权委托书（格式见附件）及授权代表的身份证</w:t>
      </w:r>
      <w:r>
        <w:rPr>
          <w:rFonts w:hint="eastAsia"/>
          <w:lang w:eastAsia="zh-CN"/>
        </w:rPr>
        <w:t>正反面</w:t>
      </w:r>
      <w:r>
        <w:rPr>
          <w:rFonts w:hint="eastAsia"/>
        </w:rPr>
        <w:t>（复印件或扫描件）；</w:t>
      </w:r>
    </w:p>
    <w:p>
      <w:pPr>
        <w:wordWrap w:val="0"/>
        <w:topLinePunct/>
        <w:ind w:firstLine="480" w:firstLineChars="200"/>
      </w:pPr>
      <w:r>
        <w:rPr>
          <w:rFonts w:hint="eastAsia"/>
        </w:rPr>
        <w:t>（3）</w:t>
      </w:r>
      <w:r>
        <w:rPr>
          <w:rFonts w:hint="eastAsia"/>
          <w:b/>
          <w:bCs/>
        </w:rPr>
        <w:t>2020年度</w:t>
      </w:r>
      <w:r>
        <w:rPr>
          <w:rFonts w:hint="eastAsia"/>
        </w:rPr>
        <w:t>资产负债表等财务报表资料文件(新成立的公司，必须提供情况说明)；</w:t>
      </w:r>
    </w:p>
    <w:p>
      <w:pPr>
        <w:wordWrap w:val="0"/>
        <w:topLinePunct/>
        <w:ind w:firstLine="480" w:firstLineChars="200"/>
      </w:pPr>
      <w:r>
        <w:rPr>
          <w:rFonts w:hint="eastAsia"/>
        </w:rPr>
        <w:t>（4）具有履行合同所必需的设备和专业技术能力的承诺函（格式见附件）；</w:t>
      </w:r>
    </w:p>
    <w:p>
      <w:pPr>
        <w:wordWrap w:val="0"/>
        <w:topLinePunct/>
        <w:ind w:firstLine="480" w:firstLineChars="200"/>
      </w:pPr>
      <w:r>
        <w:rPr>
          <w:rFonts w:hint="eastAsia"/>
        </w:rPr>
        <w:t>（5）参加政府采购活动前三年内在经营活动中没有重大违法记录的声明（格式见附件）；</w:t>
      </w:r>
    </w:p>
    <w:p>
      <w:pPr>
        <w:wordWrap w:val="0"/>
        <w:topLinePunct/>
        <w:ind w:firstLine="480" w:firstLineChars="200"/>
      </w:pPr>
      <w:r>
        <w:rPr>
          <w:rFonts w:hint="eastAsia"/>
        </w:rPr>
        <w:t>（6）具有良好商业信誉特别声明（格式见附件）；</w:t>
      </w:r>
    </w:p>
    <w:p>
      <w:pPr>
        <w:wordWrap w:val="0"/>
        <w:topLinePunct/>
        <w:ind w:firstLine="480" w:firstLineChars="200"/>
      </w:pPr>
      <w:r>
        <w:rPr>
          <w:rFonts w:hint="eastAsia"/>
        </w:rPr>
        <w:t>（7）符合特定资格条件（如果项目要求）的有关证明材料（复印件）。</w:t>
      </w:r>
    </w:p>
    <w:p>
      <w:pPr>
        <w:wordWrap w:val="0"/>
        <w:topLinePunct/>
        <w:ind w:firstLine="482" w:firstLineChars="200"/>
        <w:rPr>
          <w:b/>
        </w:rPr>
      </w:pPr>
      <w:r>
        <w:rPr>
          <w:rFonts w:hint="eastAsia"/>
          <w:b/>
        </w:rPr>
        <w:t>2、商务技术文件</w:t>
      </w:r>
    </w:p>
    <w:p>
      <w:pPr>
        <w:wordWrap w:val="0"/>
        <w:topLinePunct/>
        <w:ind w:firstLine="480" w:firstLineChars="200"/>
        <w:rPr>
          <w:bCs/>
        </w:rPr>
      </w:pPr>
      <w:r>
        <w:rPr>
          <w:rFonts w:hint="eastAsia"/>
          <w:bCs/>
        </w:rPr>
        <w:t>（1）声明书；</w:t>
      </w:r>
    </w:p>
    <w:p>
      <w:pPr>
        <w:wordWrap w:val="0"/>
        <w:topLinePunct/>
        <w:ind w:firstLine="480" w:firstLineChars="200"/>
        <w:rPr>
          <w:bCs/>
        </w:rPr>
      </w:pPr>
      <w:r>
        <w:rPr>
          <w:rFonts w:hint="eastAsia"/>
          <w:bCs/>
        </w:rPr>
        <w:t>（2）</w:t>
      </w:r>
      <w:r>
        <w:rPr>
          <w:rFonts w:hint="eastAsia"/>
        </w:rPr>
        <w:t>社保部门盖章出具的在职员工社保缴纳清单复印件；</w:t>
      </w:r>
    </w:p>
    <w:p>
      <w:pPr>
        <w:wordWrap w:val="0"/>
        <w:topLinePunct/>
        <w:ind w:firstLine="480" w:firstLineChars="200"/>
        <w:rPr>
          <w:bCs/>
        </w:rPr>
      </w:pPr>
      <w:r>
        <w:rPr>
          <w:rFonts w:hint="eastAsia"/>
          <w:bCs/>
        </w:rPr>
        <w:t>（3）节能环保等的资质证书或文件（若有）；</w:t>
      </w:r>
    </w:p>
    <w:p>
      <w:pPr>
        <w:wordWrap w:val="0"/>
        <w:topLinePunct/>
        <w:ind w:firstLine="480" w:firstLineChars="200"/>
        <w:rPr>
          <w:bCs/>
        </w:rPr>
      </w:pPr>
      <w:r>
        <w:rPr>
          <w:rFonts w:hint="eastAsia"/>
          <w:bCs/>
        </w:rPr>
        <w:t>（4）投标人认为有必要提供的其他资信文件或说明。</w:t>
      </w:r>
    </w:p>
    <w:p>
      <w:pPr>
        <w:wordWrap w:val="0"/>
        <w:topLinePunct/>
        <w:ind w:firstLine="480" w:firstLineChars="200"/>
      </w:pPr>
      <w:r>
        <w:rPr>
          <w:rFonts w:hint="eastAsia"/>
        </w:rPr>
        <w:t>（5）关于本项目的详细组织实施方案、租赁供货方案、项目建设方案；</w:t>
      </w:r>
    </w:p>
    <w:p>
      <w:pPr>
        <w:wordWrap w:val="0"/>
        <w:topLinePunct/>
        <w:ind w:firstLine="480" w:firstLineChars="200"/>
        <w:rPr>
          <w:rFonts w:hint="eastAsia" w:eastAsia="仿宋"/>
          <w:lang w:eastAsia="zh-CN"/>
        </w:rPr>
      </w:pPr>
      <w:r>
        <w:rPr>
          <w:rFonts w:hint="eastAsia"/>
        </w:rPr>
        <w:t>（6）</w:t>
      </w:r>
      <w:r>
        <w:rPr>
          <w:rFonts w:hint="eastAsia"/>
          <w:color w:val="000000" w:themeColor="text1"/>
          <w:highlight w:val="none"/>
          <w14:textFill>
            <w14:solidFill>
              <w14:schemeClr w14:val="tx1"/>
            </w14:solidFill>
          </w14:textFill>
        </w:rPr>
        <w:t>评分规则中涉及的所需提交的材料（若有）</w:t>
      </w:r>
      <w:r>
        <w:rPr>
          <w:rFonts w:hint="eastAsia"/>
          <w:color w:val="000000" w:themeColor="text1"/>
          <w:highlight w:val="none"/>
          <w:lang w:eastAsia="zh-CN"/>
          <w14:textFill>
            <w14:solidFill>
              <w14:schemeClr w14:val="tx1"/>
            </w14:solidFill>
          </w14:textFill>
        </w:rPr>
        <w:t>；</w:t>
      </w:r>
    </w:p>
    <w:p>
      <w:pPr>
        <w:wordWrap w:val="0"/>
        <w:topLinePunct/>
        <w:ind w:firstLine="480" w:firstLineChars="200"/>
      </w:pPr>
      <w:r>
        <w:rPr>
          <w:rFonts w:hint="eastAsia"/>
        </w:rPr>
        <w:t>（7）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pPr>
        <w:wordWrap w:val="0"/>
        <w:topLinePunct/>
        <w:ind w:firstLine="480" w:firstLineChars="200"/>
      </w:pPr>
      <w:r>
        <w:rPr>
          <w:rFonts w:hint="eastAsia"/>
        </w:rPr>
        <w:t>（8）投标产品的技术参数详细介绍、合格证书、质量检测报告、产品认证证书（若有）等；</w:t>
      </w:r>
    </w:p>
    <w:p>
      <w:pPr>
        <w:wordWrap w:val="0"/>
        <w:topLinePunct/>
        <w:ind w:firstLine="480" w:firstLineChars="200"/>
      </w:pPr>
      <w:r>
        <w:rPr>
          <w:rFonts w:hint="eastAsia"/>
        </w:rPr>
        <w:t>（9）技术规格偏离表(格式见附件)；</w:t>
      </w:r>
    </w:p>
    <w:p>
      <w:pPr>
        <w:wordWrap w:val="0"/>
        <w:topLinePunct/>
        <w:ind w:firstLine="480" w:firstLineChars="200"/>
      </w:pPr>
      <w:r>
        <w:rPr>
          <w:rFonts w:hint="eastAsia"/>
        </w:rPr>
        <w:t>（10）投标人情况介绍(格式见附件)；</w:t>
      </w:r>
    </w:p>
    <w:p>
      <w:pPr>
        <w:wordWrap w:val="0"/>
        <w:topLinePunct/>
        <w:ind w:firstLine="480" w:firstLineChars="200"/>
      </w:pPr>
      <w:r>
        <w:rPr>
          <w:rFonts w:hint="eastAsia"/>
        </w:rPr>
        <w:t>（11）投标人同类项目实施业绩一览表(格式见附件)；</w:t>
      </w:r>
    </w:p>
    <w:p>
      <w:pPr>
        <w:wordWrap w:val="0"/>
        <w:topLinePunct/>
        <w:ind w:firstLine="480" w:firstLineChars="200"/>
      </w:pPr>
      <w:r>
        <w:rPr>
          <w:rFonts w:hint="eastAsia"/>
        </w:rPr>
        <w:t>（12）项目实施人员（主要从业人员及其技术资格）一览表(格式见附件)；</w:t>
      </w:r>
    </w:p>
    <w:p>
      <w:pPr>
        <w:wordWrap w:val="0"/>
        <w:topLinePunct/>
        <w:ind w:firstLine="480" w:firstLineChars="200"/>
      </w:pPr>
      <w:r>
        <w:rPr>
          <w:rFonts w:hint="eastAsia"/>
        </w:rPr>
        <w:t>（13）设备投入一览表（若有）(格式见附件)；</w:t>
      </w:r>
    </w:p>
    <w:p>
      <w:pPr>
        <w:wordWrap w:val="0"/>
        <w:topLinePunct/>
        <w:ind w:firstLine="480" w:firstLineChars="200"/>
      </w:pPr>
      <w:r>
        <w:rPr>
          <w:rFonts w:hint="eastAsia"/>
        </w:rPr>
        <w:t>（14）投标人承诺给予采购人的各种优惠条件及特殊承诺，包括售后服务、备品备件、专用耗材等方面的优惠；投标人对于租赁到期后设备的处置回收方案及优惠承诺</w:t>
      </w:r>
    </w:p>
    <w:p>
      <w:pPr>
        <w:wordWrap w:val="0"/>
        <w:topLinePunct/>
        <w:ind w:firstLine="480" w:firstLineChars="200"/>
      </w:pPr>
      <w:r>
        <w:rPr>
          <w:rFonts w:hint="eastAsia"/>
        </w:rPr>
        <w:t>（15）技术培训、运维保障、售后服务、验收方案的内容和措施；</w:t>
      </w:r>
    </w:p>
    <w:p>
      <w:pPr>
        <w:wordWrap w:val="0"/>
        <w:topLinePunct/>
        <w:ind w:firstLine="480" w:firstLineChars="200"/>
      </w:pPr>
      <w:r>
        <w:rPr>
          <w:rFonts w:hint="eastAsia"/>
        </w:rPr>
        <w:t>（1</w:t>
      </w:r>
      <w:r>
        <w:rPr>
          <w:rFonts w:hint="eastAsia"/>
          <w:lang w:val="en-US" w:eastAsia="zh-CN"/>
        </w:rPr>
        <w:t>6</w:t>
      </w:r>
      <w:r>
        <w:rPr>
          <w:rFonts w:hint="eastAsia"/>
        </w:rPr>
        <w:t>）投标人认为有必要提供的其他文件和说明（格式自拟）。</w:t>
      </w:r>
    </w:p>
    <w:p>
      <w:pPr>
        <w:wordWrap w:val="0"/>
        <w:topLinePunct/>
        <w:ind w:firstLine="482" w:firstLineChars="200"/>
        <w:rPr>
          <w:b/>
        </w:rPr>
      </w:pPr>
      <w:r>
        <w:rPr>
          <w:rFonts w:hint="eastAsia"/>
          <w:b/>
        </w:rPr>
        <w:t>3.报价文件：</w:t>
      </w:r>
    </w:p>
    <w:p>
      <w:pPr>
        <w:wordWrap w:val="0"/>
        <w:topLinePunct/>
        <w:ind w:firstLine="480" w:firstLineChars="200"/>
      </w:pPr>
      <w:r>
        <w:rPr>
          <w:rFonts w:hint="eastAsia"/>
        </w:rPr>
        <w:t>（1）投标响应函（格式见附件）；</w:t>
      </w:r>
    </w:p>
    <w:p>
      <w:pPr>
        <w:wordWrap w:val="0"/>
        <w:topLinePunct/>
        <w:ind w:firstLine="482" w:firstLineChars="200"/>
        <w:rPr>
          <w:b/>
        </w:rPr>
      </w:pPr>
      <w:r>
        <w:rPr>
          <w:rFonts w:hint="eastAsia"/>
          <w:b/>
        </w:rPr>
        <w:t>（2）中小企业声明函(若有，格式见附件)；</w:t>
      </w:r>
    </w:p>
    <w:p>
      <w:pPr>
        <w:wordWrap w:val="0"/>
        <w:topLinePunct/>
        <w:ind w:firstLine="482" w:firstLineChars="200"/>
        <w:rPr>
          <w:b/>
        </w:rPr>
      </w:pPr>
      <w:r>
        <w:rPr>
          <w:rFonts w:hint="eastAsia"/>
          <w:b/>
        </w:rPr>
        <w:t>（3）残疾人福利性单位声明函(若有，格式见附件)；监狱企业证明文件（若有）；</w:t>
      </w:r>
    </w:p>
    <w:p>
      <w:pPr>
        <w:wordWrap w:val="0"/>
        <w:topLinePunct/>
        <w:ind w:firstLine="480" w:firstLineChars="200"/>
      </w:pPr>
      <w:r>
        <w:rPr>
          <w:rFonts w:hint="eastAsia"/>
        </w:rPr>
        <w:t>（4）报价一览表（格式见附件）；</w:t>
      </w:r>
    </w:p>
    <w:p>
      <w:pPr>
        <w:wordWrap w:val="0"/>
        <w:topLinePunct/>
        <w:ind w:firstLine="480" w:firstLineChars="200"/>
      </w:pPr>
      <w:r>
        <w:rPr>
          <w:rFonts w:hint="eastAsia"/>
        </w:rPr>
        <w:t>（5）报价明细表（格式见附件）；</w:t>
      </w:r>
    </w:p>
    <w:p>
      <w:pPr>
        <w:wordWrap w:val="0"/>
        <w:topLinePunct/>
        <w:ind w:firstLine="480" w:firstLineChars="200"/>
      </w:pPr>
      <w:r>
        <w:rPr>
          <w:rFonts w:hint="eastAsia"/>
        </w:rPr>
        <w:t>（6）投标人针对报价需要说明的其他文件和资料（格式自拟）。</w:t>
      </w:r>
    </w:p>
    <w:p>
      <w:pPr>
        <w:pStyle w:val="8"/>
        <w:keepNext w:val="0"/>
        <w:keepLines w:val="0"/>
        <w:wordWrap w:val="0"/>
        <w:topLinePunct/>
        <w:snapToGrid/>
        <w:ind w:left="0" w:firstLine="482" w:firstLineChars="200"/>
        <w:rPr>
          <w:sz w:val="24"/>
          <w:szCs w:val="24"/>
        </w:rPr>
      </w:pPr>
      <w:r>
        <w:rPr>
          <w:rFonts w:hint="eastAsia"/>
          <w:sz w:val="24"/>
          <w:szCs w:val="24"/>
        </w:rPr>
        <w:t>（三）投标文件的编制、签署</w:t>
      </w:r>
    </w:p>
    <w:p>
      <w:pPr>
        <w:wordWrap w:val="0"/>
        <w:topLinePunct/>
        <w:ind w:firstLine="480" w:firstLineChars="200"/>
      </w:pPr>
      <w:r>
        <w:rPr>
          <w:rFonts w:hint="eastAsia"/>
        </w:rPr>
        <w:t>组成投标文件的各项资料均应遵守本条：</w:t>
      </w:r>
    </w:p>
    <w:p>
      <w:pPr>
        <w:wordWrap w:val="0"/>
        <w:topLinePunct/>
        <w:ind w:firstLine="480" w:firstLineChars="200"/>
      </w:pPr>
      <w:r>
        <w:rPr>
          <w:rFonts w:hint="eastAsia"/>
        </w:rPr>
        <w:t>1.投标文件的签署、盖章：</w:t>
      </w:r>
    </w:p>
    <w:p>
      <w:pPr>
        <w:wordWrap w:val="0"/>
        <w:topLinePunct/>
        <w:ind w:firstLine="480" w:firstLineChars="200"/>
        <w:rPr>
          <w:b/>
          <w:bCs/>
        </w:rPr>
      </w:pPr>
      <w:r>
        <w:rPr>
          <w:rFonts w:hint="eastAsia"/>
        </w:rPr>
        <w:t>投标文件按照招标文件格式要求进行签署、盖章。</w:t>
      </w:r>
      <w:r>
        <w:rPr>
          <w:rFonts w:hint="eastAsia"/>
          <w:b/>
          <w:bCs/>
        </w:rPr>
        <w:t>▲投标人的投标文件未按照招标文件要求签署、盖章的，其投标无效；并根据“政采云供应商项目采购-电子招投标操作指南”及本招标文件规定的格式和顺序编制电子投标文件并进行关联定位。</w:t>
      </w:r>
    </w:p>
    <w:p>
      <w:pPr>
        <w:topLinePunct/>
        <w:ind w:firstLine="480" w:firstLineChars="200"/>
      </w:pPr>
      <w:r>
        <w:rPr>
          <w:rFonts w:hint="eastAsia"/>
        </w:rPr>
        <w:t>为确保网上操作合法、有效和安全，投标人应当在投标截止时间前完成在“政府采购云平台”的身份认证，确保在电子投标过程中能够对相关数据电文进行加密和使用电子签名。</w:t>
      </w:r>
    </w:p>
    <w:p>
      <w:pPr>
        <w:ind w:firstLine="472" w:firstLineChars="196"/>
        <w:rPr>
          <w:b/>
          <w:bCs/>
        </w:rPr>
      </w:pPr>
      <w:r>
        <w:rPr>
          <w:rFonts w:hint="eastAsia"/>
          <w:b/>
          <w:bCs/>
        </w:rPr>
        <w:t>▲2.投标文件须由法定代表人或其授权代表签署。应由投标人法定代表人或授权代表签字的，须签名或电子签名或盖章，否则按无效标处理。</w:t>
      </w:r>
    </w:p>
    <w:p>
      <w:pPr>
        <w:ind w:firstLine="472" w:firstLineChars="196"/>
        <w:rPr>
          <w:b/>
          <w:bCs/>
        </w:rPr>
      </w:pPr>
      <w:r>
        <w:rPr>
          <w:rFonts w:hint="eastAsia"/>
          <w:b/>
          <w:bCs/>
        </w:rPr>
        <w:t>▲3.资格文件、商务及技术文件中不得出现投标报价等价格信息，否则按无效标处理。</w:t>
      </w:r>
    </w:p>
    <w:p>
      <w:pPr>
        <w:ind w:firstLine="480" w:firstLineChars="200"/>
      </w:pPr>
      <w:r>
        <w:rPr>
          <w:rFonts w:hint="eastAsia"/>
        </w:rPr>
        <w:t>4.投标文件应字迹清楚、内容齐全、格式规范，如有修改，修改处须有法定代表人或其授权代表签名或电子签名并加盖投标人公章或电子签章。投标文件因字迹潦草或表达不清所引起的后果由投标人负责。</w:t>
      </w:r>
    </w:p>
    <w:p>
      <w:pPr>
        <w:pStyle w:val="8"/>
        <w:keepNext w:val="0"/>
        <w:keepLines w:val="0"/>
        <w:wordWrap w:val="0"/>
        <w:topLinePunct/>
        <w:snapToGrid/>
        <w:ind w:left="0" w:firstLine="482" w:firstLineChars="200"/>
        <w:rPr>
          <w:sz w:val="24"/>
          <w:szCs w:val="24"/>
        </w:rPr>
      </w:pPr>
      <w:r>
        <w:rPr>
          <w:rFonts w:hint="eastAsia"/>
          <w:sz w:val="24"/>
          <w:szCs w:val="24"/>
        </w:rPr>
        <w:t>（四）投标报价</w:t>
      </w:r>
    </w:p>
    <w:p>
      <w:pPr>
        <w:ind w:firstLine="480" w:firstLineChars="200"/>
      </w:pPr>
      <w:r>
        <w:rPr>
          <w:rFonts w:hint="eastAsia"/>
        </w:rPr>
        <w:t>1.所有投标报价均以人民币元为计算单位。投标报价应是唯一的，采购人将拒绝有选择的报价，投标报价应按招标文件中相关附表格式填报。</w:t>
      </w:r>
    </w:p>
    <w:p>
      <w:pPr>
        <w:ind w:firstLine="480" w:firstLineChars="200"/>
      </w:pPr>
      <w:r>
        <w:rPr>
          <w:rFonts w:hint="eastAsia"/>
        </w:rPr>
        <w:t>2.投标价格应该已经扣除所有同业折扣以及现金折扣。投标报价应包括所需缴纳的所有税费、项目实施所需的一切费用。</w:t>
      </w:r>
    </w:p>
    <w:p>
      <w:pPr>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8"/>
        <w:keepNext w:val="0"/>
        <w:keepLines w:val="0"/>
        <w:wordWrap w:val="0"/>
        <w:topLinePunct/>
        <w:snapToGrid/>
        <w:ind w:left="0" w:firstLine="482" w:firstLineChars="200"/>
        <w:rPr>
          <w:sz w:val="24"/>
          <w:szCs w:val="24"/>
        </w:rPr>
      </w:pPr>
      <w:r>
        <w:rPr>
          <w:rFonts w:hint="eastAsia"/>
          <w:sz w:val="24"/>
          <w:szCs w:val="24"/>
        </w:rPr>
        <w:t>（五）投标文件的递交、补充和修改</w:t>
      </w:r>
    </w:p>
    <w:p>
      <w:pPr>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ind w:firstLine="480" w:firstLineChars="200"/>
      </w:pPr>
      <w:r>
        <w:rPr>
          <w:rFonts w:hint="eastAsia"/>
        </w:rPr>
        <w:t>2.投标文件的补充和修改</w:t>
      </w:r>
    </w:p>
    <w:p>
      <w:pPr>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6"/>
        <w:spacing w:beforeLines="0" w:afterLines="0"/>
        <w:ind w:firstLine="480" w:firstLineChars="200"/>
      </w:pPr>
      <w:r>
        <w:rPr>
          <w:rFonts w:hint="eastAsia"/>
        </w:rPr>
        <w:t>3.投标截止时间和有效时间</w:t>
      </w:r>
    </w:p>
    <w:p>
      <w:pPr>
        <w:pStyle w:val="476"/>
        <w:wordWrap w:val="0"/>
        <w:topLinePunct/>
        <w:spacing w:beforeLines="0" w:afterLines="0"/>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6"/>
        <w:wordWrap w:val="0"/>
        <w:topLinePunct/>
        <w:spacing w:beforeLines="0" w:afterLines="0"/>
        <w:ind w:firstLine="480" w:firstLineChars="200"/>
      </w:pPr>
      <w:r>
        <w:rPr>
          <w:rFonts w:hint="eastAsia"/>
        </w:rPr>
        <w:t>（2）投标截止时间后，投标人登录政采云平台，用“项目采购-开标评标”功能对电子投标文件进行在线解密。在线解密电子投标文件时间为开标时间起30分钟内。</w:t>
      </w:r>
    </w:p>
    <w:p>
      <w:pPr>
        <w:pStyle w:val="476"/>
        <w:wordWrap w:val="0"/>
        <w:topLinePunct/>
        <w:spacing w:beforeLines="0" w:afterLines="0"/>
        <w:ind w:firstLine="480" w:firstLineChars="200"/>
      </w:pPr>
      <w:r>
        <w:rPr>
          <w:rFonts w:hint="eastAsia"/>
        </w:rPr>
        <w:t>（3）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7"/>
        <w:keepNext w:val="0"/>
        <w:keepLines w:val="0"/>
        <w:spacing w:before="0" w:after="0" w:line="360" w:lineRule="auto"/>
        <w:ind w:left="0" w:firstLine="0"/>
      </w:pPr>
      <w:r>
        <w:rPr>
          <w:rFonts w:hint="eastAsia"/>
        </w:rPr>
        <w:t>四、开标</w:t>
      </w:r>
    </w:p>
    <w:p>
      <w:pPr>
        <w:wordWrap w:val="0"/>
        <w:topLinePunct/>
        <w:ind w:firstLine="482" w:firstLineChars="200"/>
        <w:rPr>
          <w:b/>
          <w:bCs/>
        </w:rPr>
      </w:pPr>
      <w:r>
        <w:rPr>
          <w:rFonts w:hint="eastAsia"/>
          <w:b/>
          <w:bCs/>
        </w:rPr>
        <w:t>（一）开标准备</w:t>
      </w:r>
    </w:p>
    <w:p>
      <w:pPr>
        <w:ind w:firstLine="480" w:firstLineChars="200"/>
      </w:pPr>
      <w:r>
        <w:rPr>
          <w:rFonts w:hint="eastAsia"/>
        </w:rPr>
        <w:t>各投标人法定代表人（负责人）或其授权代表应准时参与在线电子投标，否则事后不得对采购相关人员、开标过程和开标结果提出异议。</w:t>
      </w:r>
    </w:p>
    <w:p>
      <w:pPr>
        <w:wordWrap w:val="0"/>
        <w:topLinePunct/>
        <w:ind w:firstLine="482" w:firstLineChars="200"/>
      </w:pPr>
      <w:r>
        <w:rPr>
          <w:rFonts w:hint="eastAsia"/>
          <w:b/>
          <w:bCs/>
        </w:rPr>
        <w:t>（二）开标程序</w:t>
      </w:r>
    </w:p>
    <w:p>
      <w:pPr>
        <w:wordWrap w:val="0"/>
        <w:topLinePunct/>
        <w:ind w:firstLine="480" w:firstLineChars="200"/>
      </w:pPr>
      <w:r>
        <w:rPr>
          <w:rFonts w:hint="eastAsia"/>
        </w:rPr>
        <w:t>电子招投标开标及评审程序：</w:t>
      </w:r>
    </w:p>
    <w:p>
      <w:pPr>
        <w:ind w:firstLine="480" w:firstLineChars="200"/>
      </w:pPr>
      <w:r>
        <w:rPr>
          <w:rFonts w:hint="eastAsia"/>
        </w:rPr>
        <w:t>1.开标会由采购代理机构主持，主持人宣布开标会议开始；</w:t>
      </w:r>
    </w:p>
    <w:p>
      <w:pPr>
        <w:ind w:firstLine="480" w:firstLineChars="200"/>
      </w:pPr>
      <w:r>
        <w:rPr>
          <w:rFonts w:hint="eastAsia"/>
        </w:rPr>
        <w:t>2.主持人介绍参加开标会的成员，宣布开标期间的有关事项、开标纪律、应当回避的情形等注意事项；</w:t>
      </w:r>
    </w:p>
    <w:p>
      <w:pPr>
        <w:ind w:firstLine="480" w:firstLineChars="200"/>
      </w:pPr>
      <w:r>
        <w:rPr>
          <w:rFonts w:hint="eastAsia"/>
        </w:rPr>
        <w:t>3.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30分钟内。所有投标人均应当准时在线参加，投标人不足3家的，不得开标。</w:t>
      </w:r>
    </w:p>
    <w:p>
      <w:pPr>
        <w:wordWrap w:val="0"/>
        <w:topLinePunct/>
        <w:ind w:firstLine="480" w:firstLineChars="200"/>
      </w:pPr>
      <w:r>
        <w:rPr>
          <w:rFonts w:hint="eastAsia"/>
        </w:rPr>
        <w:t>4.开标解密后，采购人和采购代理机构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和采购代理机构告知其未通过的原因。评标委员会对通过资格审查的投标人的商务技术响应文件进行评审。</w:t>
      </w:r>
    </w:p>
    <w:p>
      <w:pPr>
        <w:wordWrap w:val="0"/>
        <w:topLinePunct/>
        <w:ind w:firstLine="480" w:firstLineChars="200"/>
      </w:pPr>
      <w:r>
        <w:rPr>
          <w:rFonts w:hint="eastAsia"/>
        </w:rPr>
        <w:t>5.在电子交易平台系统上公开资格和商务技术评审结果，由采购代理机构公布无效投标的投标人名单、投标无效的原因及有效投标的评分结果；如投标有效供应商不足三家，评标委员会确定为废标；</w:t>
      </w:r>
    </w:p>
    <w:p>
      <w:pPr>
        <w:wordWrap w:val="0"/>
        <w:topLinePunct/>
        <w:ind w:firstLine="480" w:firstLineChars="200"/>
      </w:pPr>
      <w:r>
        <w:rPr>
          <w:rFonts w:hint="eastAsia"/>
        </w:rPr>
        <w:t>6.在电子交易平台系统上公开报价开标情况，采购人和采购代理机构做开标记录，主持人进行公开唱标，唱标内容为报价文件中“报价一览表”内容，以及采购人认为合适的其他内容与记录。采购代理机构在政采云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pPr>
        <w:wordWrap w:val="0"/>
        <w:topLinePunct/>
        <w:ind w:firstLine="480" w:firstLineChars="200"/>
      </w:pPr>
      <w:r>
        <w:rPr>
          <w:rFonts w:hint="eastAsia"/>
        </w:rPr>
        <w:t>7.评标委员会对报价情况进行评审；</w:t>
      </w:r>
    </w:p>
    <w:p>
      <w:pPr>
        <w:wordWrap w:val="0"/>
        <w:topLinePunct/>
        <w:ind w:firstLine="480" w:firstLineChars="200"/>
      </w:pPr>
      <w:r>
        <w:rPr>
          <w:rFonts w:hint="eastAsia"/>
        </w:rPr>
        <w:t>8.在电子交易平台系统上公布评审结果。评标结束，公布有效投标人的评分结果和推荐的中标候选人，主持人宣布本次开标会议结束。</w:t>
      </w:r>
    </w:p>
    <w:p>
      <w:pPr>
        <w:wordWrap w:val="0"/>
        <w:topLinePunct/>
        <w:ind w:firstLine="482" w:firstLineChars="200"/>
      </w:pPr>
      <w:r>
        <w:rPr>
          <w:rFonts w:hint="eastAsia"/>
          <w:b/>
          <w:bCs/>
        </w:rPr>
        <w:t>特别说明：</w:t>
      </w:r>
    </w:p>
    <w:p>
      <w:pPr>
        <w:wordWrap w:val="0"/>
        <w:topLinePunct/>
        <w:ind w:firstLine="482" w:firstLineChars="200"/>
        <w:rPr>
          <w:b/>
          <w:bCs/>
        </w:rPr>
      </w:pPr>
      <w:r>
        <w:rPr>
          <w:rFonts w:hint="eastAsia"/>
          <w:b/>
          <w:bCs/>
        </w:rPr>
        <w:t>1、政采云公司如对电子化开标及评审程序有调整的，按调整后的程序操作。</w:t>
      </w:r>
    </w:p>
    <w:p>
      <w:pPr>
        <w:wordWrap w:val="0"/>
        <w:topLinePunct/>
        <w:ind w:firstLine="482" w:firstLineChars="200"/>
        <w:rPr>
          <w:b/>
          <w:bCs/>
        </w:rPr>
      </w:pPr>
      <w:r>
        <w:rPr>
          <w:rFonts w:hint="eastAsia"/>
          <w:b/>
          <w:bCs/>
        </w:rPr>
        <w:t>2、目前政府采购全流程电子化交易，投标人须在规定时间内自行解密。</w:t>
      </w:r>
    </w:p>
    <w:p>
      <w:pPr>
        <w:wordWrap w:val="0"/>
        <w:topLinePunct/>
        <w:ind w:firstLine="482" w:firstLineChars="200"/>
        <w:rPr>
          <w:b/>
          <w:bCs/>
        </w:rPr>
      </w:pPr>
      <w:r>
        <w:rPr>
          <w:rFonts w:hint="eastAsia"/>
          <w:b/>
          <w:bCs/>
        </w:rPr>
        <w:t>3、本项目原则上采用政采云电子招投标开标及评审程序，但有下情形之一的，按以下情况处理：</w:t>
      </w:r>
    </w:p>
    <w:p>
      <w:pPr>
        <w:wordWrap w:val="0"/>
        <w:topLinePun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wordWrap w:val="0"/>
        <w:topLinePun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7"/>
        <w:keepNext w:val="0"/>
        <w:keepLines w:val="0"/>
        <w:topLinePunct/>
        <w:spacing w:before="0" w:after="0" w:line="360" w:lineRule="auto"/>
        <w:ind w:left="0" w:firstLine="0"/>
        <w:rPr>
          <w:rFonts w:hint="eastAsia"/>
        </w:rPr>
      </w:pPr>
    </w:p>
    <w:p>
      <w:pPr>
        <w:pStyle w:val="7"/>
        <w:keepNext w:val="0"/>
        <w:keepLines w:val="0"/>
        <w:topLinePunct/>
        <w:spacing w:before="0" w:after="0" w:line="360" w:lineRule="auto"/>
        <w:ind w:left="0" w:firstLine="0"/>
      </w:pPr>
      <w:r>
        <w:rPr>
          <w:rFonts w:hint="eastAsia"/>
        </w:rPr>
        <w:t>五、评标</w:t>
      </w:r>
    </w:p>
    <w:p>
      <w:pPr>
        <w:pStyle w:val="8"/>
        <w:keepNext w:val="0"/>
        <w:keepLines w:val="0"/>
        <w:wordWrap w:val="0"/>
        <w:topLinePunct/>
        <w:snapToGrid/>
        <w:ind w:left="0" w:firstLine="482" w:firstLineChars="200"/>
        <w:rPr>
          <w:sz w:val="24"/>
          <w:szCs w:val="24"/>
        </w:rPr>
      </w:pPr>
      <w:r>
        <w:rPr>
          <w:rFonts w:hint="eastAsia"/>
          <w:sz w:val="24"/>
          <w:szCs w:val="24"/>
        </w:rPr>
        <w:t>（一）评标委员会</w:t>
      </w:r>
    </w:p>
    <w:p>
      <w:pPr>
        <w:wordWrap w:val="0"/>
        <w:topLinePunct/>
        <w:ind w:firstLine="472" w:firstLineChars="196"/>
      </w:pPr>
      <w:r>
        <w:rPr>
          <w:rFonts w:hint="eastAsia"/>
          <w:b/>
          <w:bCs/>
        </w:rPr>
        <w:t>1.评标委员会的组成。</w:t>
      </w:r>
      <w:r>
        <w:rPr>
          <w:rFonts w:hint="eastAsia"/>
        </w:rPr>
        <w:t>评标委员会依法由相关专家和采购人代表组成</w:t>
      </w:r>
      <w:r>
        <w:rPr>
          <w:rFonts w:hint="eastAsia"/>
          <w:color w:val="000000" w:themeColor="text1"/>
          <w:highlight w:val="none"/>
          <w14:textFill>
            <w14:solidFill>
              <w14:schemeClr w14:val="tx1"/>
            </w14:solidFill>
          </w14:textFill>
        </w:rPr>
        <w:t>，人数为</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人（含）以上奇数，</w:t>
      </w:r>
      <w:r>
        <w:rPr>
          <w:rFonts w:hint="eastAsia"/>
        </w:rPr>
        <w:t>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pPr>
        <w:wordWrap w:val="0"/>
        <w:topLinePun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pPr>
        <w:wordWrap w:val="0"/>
        <w:topLinePun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pPr>
        <w:wordWrap w:val="0"/>
        <w:topLinePun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pPr>
        <w:wordWrap w:val="0"/>
        <w:topLinePun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pPr>
        <w:wordWrap w:val="0"/>
        <w:topLinePun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pPr>
        <w:wordWrap w:val="0"/>
        <w:topLinePun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pPr>
        <w:wordWrap w:val="0"/>
        <w:topLinePun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pPr>
        <w:wordWrap w:val="0"/>
        <w:topLinePun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pPr>
        <w:wordWrap w:val="0"/>
        <w:topLinePunct/>
        <w:ind w:firstLine="480" w:firstLineChars="200"/>
        <w:rPr>
          <w:rFonts w:ascii="Times New Roman" w:hAnsi="Times New Roman" w:cs="Times New Roman"/>
        </w:rPr>
      </w:pPr>
      <w:r>
        <w:rPr>
          <w:rFonts w:hint="eastAsia" w:ascii="Times New Roman" w:hAnsi="Times New Roman" w:cs="Times New Roman"/>
        </w:rPr>
        <w:t>（3）对投标文件进行比较和评价；</w:t>
      </w:r>
    </w:p>
    <w:p>
      <w:pPr>
        <w:wordWrap w:val="0"/>
        <w:topLinePun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pPr>
        <w:wordWrap w:val="0"/>
        <w:topLinePun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pPr>
        <w:wordWrap w:val="0"/>
        <w:topLinePun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pPr>
        <w:wordWrap w:val="0"/>
        <w:topLinePun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pPr>
        <w:wordWrap w:val="0"/>
        <w:topLinePun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pPr>
        <w:wordWrap w:val="0"/>
        <w:topLinePun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pPr>
        <w:wordWrap w:val="0"/>
        <w:topLinePun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pPr>
        <w:wordWrap w:val="0"/>
        <w:topLinePun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pPr>
        <w:wordWrap w:val="0"/>
        <w:topLinePun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pPr>
        <w:wordWrap w:val="0"/>
        <w:topLinePun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pPr>
        <w:wordWrap w:val="0"/>
        <w:topLinePun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pPr>
        <w:wordWrap w:val="0"/>
        <w:topLinePunct/>
        <w:ind w:firstLine="482" w:firstLineChars="200"/>
        <w:rPr>
          <w:b/>
        </w:rPr>
      </w:pPr>
      <w:r>
        <w:rPr>
          <w:rFonts w:hint="eastAsia"/>
          <w:b/>
        </w:rPr>
        <w:t>（二）评标原则</w:t>
      </w:r>
    </w:p>
    <w:p>
      <w:pPr>
        <w:wordWrap w:val="0"/>
        <w:topLinePun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wordWrap w:val="0"/>
        <w:topLinePun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wordWrap w:val="0"/>
        <w:topLinePunct/>
        <w:ind w:firstLine="480" w:firstLineChars="200"/>
      </w:pPr>
      <w:r>
        <w:rPr>
          <w:rFonts w:hint="eastAsia"/>
        </w:rPr>
        <w:t>5、评标方法及评分标准等，详见招标文件“第三章  评标办法及评分标准”。</w:t>
      </w:r>
    </w:p>
    <w:p>
      <w:pPr>
        <w:wordWrap w:val="0"/>
        <w:topLinePunct/>
        <w:ind w:firstLine="482" w:firstLineChars="200"/>
        <w:rPr>
          <w:b/>
          <w:bCs/>
        </w:rPr>
      </w:pPr>
      <w:r>
        <w:rPr>
          <w:rFonts w:hint="eastAsia"/>
          <w:b/>
          <w:bCs/>
        </w:rPr>
        <w:t>（三）评标程序</w:t>
      </w:r>
    </w:p>
    <w:p>
      <w:pPr>
        <w:wordWrap w:val="0"/>
        <w:topLinePun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wordWrap w:val="0"/>
        <w:topLinePunct/>
        <w:ind w:firstLine="482" w:firstLineChars="200"/>
        <w:rPr>
          <w:b/>
        </w:rPr>
      </w:pPr>
      <w:r>
        <w:rPr>
          <w:rFonts w:hint="eastAsia"/>
          <w:b/>
        </w:rPr>
        <w:t>1.投标文件初审</w:t>
      </w:r>
    </w:p>
    <w:p>
      <w:pPr>
        <w:wordWrap w:val="0"/>
        <w:topLinePunct/>
        <w:ind w:firstLine="482" w:firstLineChars="200"/>
        <w:rPr>
          <w:b/>
        </w:rPr>
      </w:pPr>
      <w:r>
        <w:rPr>
          <w:rFonts w:hint="eastAsia"/>
          <w:b/>
        </w:rPr>
        <w:t>（1）资格性检查</w:t>
      </w:r>
      <w:r>
        <w:rPr>
          <w:rFonts w:hint="eastAsia"/>
        </w:rPr>
        <w:t>：采购人代表和由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检查不合格的投标人则无须继续进行符合性检查，并且投标文件初审结论不合格。</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ind w:firstLine="482" w:firstLineChars="200"/>
        <w:rPr>
          <w:b/>
        </w:rPr>
      </w:pPr>
      <w:r>
        <w:rPr>
          <w:rFonts w:hint="eastAsia"/>
          <w:b/>
        </w:rPr>
        <w:t>资格不符合的，应组织相关投标人代表进行陈述、澄清或申辩。资格性检查不合格的投标人则无须继续进行符合性检查，并且投标文件初审结论不合格。</w:t>
      </w:r>
    </w:p>
    <w:p>
      <w:pPr>
        <w:wordWrap w:val="0"/>
        <w:topLinePunct/>
        <w:ind w:firstLine="482" w:firstLineChars="200"/>
      </w:pPr>
      <w:r>
        <w:rPr>
          <w:rFonts w:hint="eastAsia"/>
          <w:b/>
        </w:rPr>
        <w:t>（2）符合性检查：</w:t>
      </w:r>
      <w:r>
        <w:rPr>
          <w:rFonts w:hint="eastAsia"/>
        </w:rPr>
        <w:t>依据招标文件的规定，从投标文件的商务及技术文件和报价文件有效性、完整性和对招标文件的响应程度进行审查、比较和评估，以确定是否对招标文件的实质性要求作出响应。符合性检查不合格的投标人，投标文件初审结论不合格。</w:t>
      </w:r>
    </w:p>
    <w:p>
      <w:pPr>
        <w:pStyle w:val="10"/>
        <w:keepNext w:val="0"/>
        <w:keepLines w:val="0"/>
        <w:wordWrap w:val="0"/>
        <w:topLinePunct/>
        <w:spacing w:before="0" w:after="0" w:line="360" w:lineRule="auto"/>
        <w:ind w:left="0" w:firstLine="472" w:firstLineChars="196"/>
        <w:rPr>
          <w:bCs w:val="0"/>
          <w:sz w:val="24"/>
          <w:szCs w:val="24"/>
        </w:rPr>
      </w:pPr>
      <w:r>
        <w:rPr>
          <w:bCs w:val="0"/>
          <w:sz w:val="24"/>
          <w:szCs w:val="24"/>
        </w:rPr>
        <w:t>2.样品评审（若有）</w:t>
      </w:r>
    </w:p>
    <w:p>
      <w:pPr>
        <w:pStyle w:val="10"/>
        <w:keepNext w:val="0"/>
        <w:keepLines w:val="0"/>
        <w:wordWrap w:val="0"/>
        <w:topLinePunct/>
        <w:spacing w:before="0" w:after="0" w:line="360" w:lineRule="auto"/>
        <w:ind w:left="0" w:firstLine="480" w:firstLineChars="200"/>
        <w:rPr>
          <w:b w:val="0"/>
          <w:bCs w:val="0"/>
          <w:sz w:val="24"/>
          <w:szCs w:val="24"/>
        </w:rPr>
      </w:pPr>
      <w:r>
        <w:rPr>
          <w:rFonts w:hint="eastAsia"/>
          <w:b w:val="0"/>
          <w:bCs w:val="0"/>
          <w:sz w:val="24"/>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pPr>
        <w:wordWrap w:val="0"/>
        <w:topLinePunct/>
        <w:ind w:firstLine="472" w:firstLineChars="196"/>
        <w:rPr>
          <w:b/>
        </w:rPr>
      </w:pPr>
      <w:r>
        <w:rPr>
          <w:rFonts w:hint="eastAsia"/>
          <w:b/>
        </w:rPr>
        <w:t>3.投标文件的澄清</w:t>
      </w:r>
    </w:p>
    <w:p>
      <w:pPr>
        <w:wordWrap w:val="0"/>
        <w:topLinePun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wordWrap w:val="0"/>
        <w:topLinePunct/>
        <w:ind w:firstLine="472" w:firstLineChars="196"/>
        <w:rPr>
          <w:b/>
        </w:rPr>
      </w:pPr>
      <w:r>
        <w:rPr>
          <w:rFonts w:hint="eastAsia"/>
          <w:b/>
        </w:rPr>
        <w:t>4.商务及技术文件的比较与评价</w:t>
      </w:r>
    </w:p>
    <w:p>
      <w:pPr>
        <w:wordWrap w:val="0"/>
        <w:topLinePun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9"/>
        <w:keepNext w:val="0"/>
        <w:keepLines w:val="0"/>
        <w:wordWrap w:val="0"/>
        <w:topLinePunct/>
        <w:ind w:left="0" w:firstLine="472" w:firstLineChars="196"/>
        <w:rPr>
          <w:bCs w:val="0"/>
          <w:sz w:val="24"/>
          <w:szCs w:val="24"/>
        </w:rPr>
      </w:pPr>
      <w:r>
        <w:rPr>
          <w:rFonts w:hint="eastAsia"/>
          <w:bCs w:val="0"/>
          <w:sz w:val="24"/>
          <w:szCs w:val="24"/>
        </w:rPr>
        <w:t>5.报价文件的比较与评审</w:t>
      </w:r>
    </w:p>
    <w:p>
      <w:pPr>
        <w:wordWrap w:val="0"/>
        <w:topLinePun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wordWrap w:val="0"/>
        <w:topLinePunct/>
        <w:ind w:firstLine="480" w:firstLineChars="200"/>
        <w:rPr>
          <w:rFonts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pPr>
        <w:wordWrap w:val="0"/>
        <w:topLinePun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pPr>
        <w:wordWrap w:val="0"/>
        <w:topLinePunct/>
        <w:ind w:firstLine="480" w:firstLineChars="200"/>
      </w:pPr>
      <w:r>
        <w:rPr>
          <w:rFonts w:hint="eastAsia"/>
        </w:rPr>
        <w:t>（1）投标文件中报价一览表内容与投标文件中相应内容不一致的，以报价一览表为准；</w:t>
      </w:r>
    </w:p>
    <w:p>
      <w:pPr>
        <w:wordWrap w:val="0"/>
        <w:topLinePunct/>
        <w:ind w:firstLine="480" w:firstLineChars="200"/>
      </w:pPr>
      <w:r>
        <w:rPr>
          <w:rFonts w:hint="eastAsia"/>
        </w:rPr>
        <w:t>（2）大写金额和小写金额不一致的，以大写金额为准；</w:t>
      </w:r>
    </w:p>
    <w:p>
      <w:pPr>
        <w:wordWrap w:val="0"/>
        <w:topLinePunct/>
        <w:ind w:firstLine="480" w:firstLineChars="200"/>
      </w:pPr>
      <w:r>
        <w:rPr>
          <w:rFonts w:hint="eastAsia"/>
        </w:rPr>
        <w:t>（3）单价金额小数点或者百分比有明显错位的，以报价一览表的总价为准，并修改单价；</w:t>
      </w:r>
    </w:p>
    <w:p>
      <w:pPr>
        <w:wordWrap w:val="0"/>
        <w:topLinePunct/>
        <w:ind w:firstLine="480" w:firstLineChars="200"/>
      </w:pPr>
      <w:r>
        <w:rPr>
          <w:rFonts w:hint="eastAsia"/>
        </w:rPr>
        <w:t>（4）总价金额与按单价汇总金额不一致的，以单价金额计算结果为准；</w:t>
      </w:r>
    </w:p>
    <w:p>
      <w:pPr>
        <w:wordWrap w:val="0"/>
        <w:topLinePunct/>
        <w:ind w:firstLine="480" w:firstLineChars="200"/>
      </w:pPr>
      <w:r>
        <w:rPr>
          <w:rFonts w:hint="eastAsia"/>
        </w:rPr>
        <w:t>（5）政采云电子交易平台-开标记录模块的报价与投标响应文件中的报价不一致的，以投标响应文件中的报价为准。</w:t>
      </w:r>
    </w:p>
    <w:p>
      <w:pPr>
        <w:wordWrap w:val="0"/>
        <w:topLinePun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wordWrap w:val="0"/>
        <w:topLinePunct/>
        <w:ind w:firstLine="472" w:firstLineChars="196"/>
        <w:rPr>
          <w:b/>
        </w:rPr>
      </w:pPr>
      <w:r>
        <w:rPr>
          <w:rFonts w:hint="eastAsia"/>
          <w:b/>
        </w:rPr>
        <w:t>6.推荐中标候选人与编写评标报告</w:t>
      </w:r>
    </w:p>
    <w:p>
      <w:pPr>
        <w:wordWrap w:val="0"/>
        <w:topLinePun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wordWrap w:val="0"/>
        <w:topLinePunct/>
        <w:ind w:firstLine="472" w:firstLineChars="196"/>
        <w:rPr>
          <w:b/>
          <w:kern w:val="0"/>
          <w:highlight w:val="yellow"/>
        </w:rPr>
      </w:pPr>
      <w:r>
        <w:rPr>
          <w:b/>
          <w:bCs/>
          <w:color w:val="000000"/>
          <w:kern w:val="0"/>
        </w:rPr>
        <w:t>不同投标人提供的核心产品品牌应不同。如产品品牌均相同，按一家投标人计算，通过资格审查、符合性审查，评审后得分最高的同品牌投标人获得中标候选人推荐资格；评审得分相同的，</w:t>
      </w:r>
      <w:r>
        <w:rPr>
          <w:rFonts w:hint="eastAsia"/>
          <w:b/>
          <w:bCs/>
          <w:color w:val="000000"/>
          <w:kern w:val="0"/>
        </w:rPr>
        <w:t>采取随机抽取方式确定</w:t>
      </w:r>
      <w:r>
        <w:rPr>
          <w:b/>
          <w:bCs/>
          <w:color w:val="000000"/>
          <w:kern w:val="0"/>
        </w:rPr>
        <w:t>，其他同品牌投标人不作为中标候选人。</w:t>
      </w:r>
    </w:p>
    <w:p>
      <w:pPr>
        <w:topLinePunct/>
        <w:jc w:val="center"/>
        <w:outlineLvl w:val="0"/>
        <w:rPr>
          <w:rFonts w:hint="eastAsia"/>
          <w:b/>
          <w:bCs/>
          <w:sz w:val="32"/>
          <w:szCs w:val="32"/>
        </w:rPr>
      </w:pPr>
    </w:p>
    <w:p>
      <w:pPr>
        <w:topLinePunct/>
        <w:jc w:val="center"/>
        <w:outlineLvl w:val="0"/>
        <w:rPr>
          <w:rFonts w:hint="eastAsia"/>
          <w:b/>
          <w:bCs/>
          <w:sz w:val="32"/>
          <w:szCs w:val="32"/>
        </w:rPr>
      </w:pPr>
    </w:p>
    <w:p>
      <w:pPr>
        <w:topLinePunct/>
        <w:jc w:val="center"/>
        <w:outlineLvl w:val="0"/>
        <w:rPr>
          <w:b/>
          <w:bCs/>
          <w:sz w:val="32"/>
          <w:szCs w:val="32"/>
        </w:rPr>
      </w:pPr>
      <w:r>
        <w:rPr>
          <w:rFonts w:hint="eastAsia"/>
          <w:b/>
          <w:bCs/>
          <w:sz w:val="32"/>
          <w:szCs w:val="32"/>
        </w:rPr>
        <w:t>六、无效的投标</w:t>
      </w:r>
    </w:p>
    <w:p>
      <w:pPr>
        <w:wordWrap w:val="0"/>
        <w:topLinePunct/>
        <w:ind w:firstLine="482" w:firstLineChars="200"/>
        <w:outlineLvl w:val="0"/>
        <w:rPr>
          <w:rFonts w:cs="仿宋_GB2312"/>
          <w:b/>
          <w:kern w:val="0"/>
        </w:rPr>
      </w:pPr>
      <w:r>
        <w:rPr>
          <w:rFonts w:hint="eastAsia" w:cs="仿宋_GB2312"/>
          <w:b/>
          <w:kern w:val="0"/>
        </w:rPr>
        <w:t>发生下列情况之一的投标文件被视为无效：</w:t>
      </w:r>
    </w:p>
    <w:p>
      <w:pPr>
        <w:wordWrap w:val="0"/>
        <w:topLinePunct/>
        <w:ind w:firstLine="480" w:firstLineChars="200"/>
        <w:outlineLvl w:val="0"/>
        <w:rPr>
          <w:rFonts w:cs="仿宋_GB2312"/>
          <w:kern w:val="0"/>
        </w:rPr>
      </w:pPr>
      <w:r>
        <w:rPr>
          <w:rFonts w:hint="eastAsia" w:cs="仿宋_GB2312"/>
          <w:kern w:val="0"/>
        </w:rPr>
        <w:t>（一）未办理获取采购文件登记手续的；</w:t>
      </w:r>
    </w:p>
    <w:p>
      <w:pPr>
        <w:wordWrap w:val="0"/>
        <w:topLinePun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pPr>
        <w:wordWrap w:val="0"/>
        <w:topLinePun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pPr>
        <w:wordWrap w:val="0"/>
        <w:topLinePun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p>
    <w:p>
      <w:pPr>
        <w:wordWrap w:val="0"/>
        <w:topLinePun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ind w:firstLine="480" w:firstLineChars="200"/>
        <w:outlineLvl w:val="0"/>
        <w:rPr>
          <w:rFonts w:cs="仿宋_GB2312"/>
          <w:kern w:val="0"/>
        </w:rPr>
      </w:pPr>
      <w:r>
        <w:rPr>
          <w:rFonts w:hint="eastAsia" w:cs="仿宋_GB2312"/>
          <w:kern w:val="0"/>
        </w:rPr>
        <w:t>（六）递交两个或多个内容不同的投标方案的，或投标报价有选择性的；</w:t>
      </w:r>
    </w:p>
    <w:p>
      <w:pPr>
        <w:wordWrap w:val="0"/>
        <w:topLinePunct/>
        <w:ind w:firstLine="480" w:firstLineChars="200"/>
        <w:outlineLvl w:val="0"/>
        <w:rPr>
          <w:rFonts w:cs="仿宋_GB2312"/>
          <w:kern w:val="0"/>
        </w:rPr>
      </w:pPr>
      <w:r>
        <w:rPr>
          <w:rFonts w:hint="eastAsia" w:cs="仿宋_GB2312"/>
          <w:kern w:val="0"/>
        </w:rPr>
        <w:t>（七）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ind w:firstLine="480" w:firstLineChars="200"/>
        <w:outlineLvl w:val="0"/>
        <w:rPr>
          <w:rFonts w:cs="仿宋_GB2312"/>
          <w:kern w:val="0"/>
        </w:rPr>
      </w:pPr>
      <w:r>
        <w:rPr>
          <w:rFonts w:hint="eastAsia" w:cs="仿宋_GB2312"/>
          <w:kern w:val="0"/>
        </w:rPr>
        <w:t>（八）投标文件未按招标文件的最新澄清、修改的内容进行编制的；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（九）技术规格偏离表中内容与实际不符的；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（十）投标文件应盖而未盖公章或盖非公司公章的、未有效授权，投标响应函、报价一览表、</w:t>
      </w:r>
      <w:r>
        <w:rPr>
          <w:rFonts w:hint="eastAsia" w:ascii="仿宋" w:hAnsi="仿宋" w:eastAsia="仿宋" w:cs="仿宋"/>
          <w:szCs w:val="24"/>
        </w:rPr>
        <w:t>法定代表人授权委托书</w:t>
      </w:r>
      <w:r>
        <w:rPr>
          <w:rFonts w:hint="eastAsia" w:ascii="仿宋" w:hAnsi="仿宋" w:eastAsia="仿宋" w:cs="仿宋_GB2312"/>
          <w:kern w:val="0"/>
          <w:szCs w:val="22"/>
        </w:rPr>
        <w:t>等填写不完整或有涂改的；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（十一）投标文件必须由法定代表人或其授权代表签署部分，未进行签名或电子签名的；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（十二）资格文件、商务及技术文件中出现投标价格信息的，或不符合报价文件规定要求的；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（十三）投标报价超过本项目采购预算价或最高限价的；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（十四）评标委员会认为投标人的报价明显低于其他通过符合性审查投标人的报价，有可能影响产品质量或者不能诚信履约的，未能按要求提供书面说明或者提交相关证明材料，不能证明其报价合理性的;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（十五）报价文件中有0报价的；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（十六）投标人对根据修正原则修正后的报价不确认的；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（十七）商务及技术文件和报价文件中的投标产品或服务不一致的；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（十八）单位负责人为同一人或者存在直接控股、管理关系的不同供应商参加同一合同项下的政府采购活动的（均无效）；</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（十九）为采购项目提供整体设计、规范编制或者项目管理、监理、检测等服务的供应商再参加该采购项目的； </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（二十）采购人拟采购的产品属于政府强制采购的节能产品品目清单范围的，投标人未按招标文件要求提供国家确定的认证机构出具的、处于有效期之内的节能产品认证证书的；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（二十一）投标人提供虚假材料投标的（包括但不限于以下情节）：</w:t>
      </w:r>
    </w:p>
    <w:p>
      <w:pPr>
        <w:pStyle w:val="190"/>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pPr>
        <w:pStyle w:val="190"/>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pPr>
        <w:pStyle w:val="190"/>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pPr>
        <w:pStyle w:val="190"/>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pPr>
        <w:pStyle w:val="190"/>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（二十二）投标人有恶意串通、妨碍其他投标人的竞争行为、损害采购人或者其他投标人的合法权益情形的，有下列情形之一的，属于或视为恶意串通，其投标无效：</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pPr>
        <w:pStyle w:val="190"/>
        <w:wordWrap w:val="0"/>
        <w:topLinePunct/>
        <w:spacing w:before="0"/>
        <w:ind w:firstLine="480"/>
        <w:jc w:val="both"/>
        <w:outlineLvl w:val="0"/>
        <w:rPr>
          <w:rFonts w:ascii="仿宋" w:hAnsi="仿宋" w:eastAsia="仿宋" w:cs="仿宋"/>
          <w:b/>
          <w:bCs/>
          <w:color w:val="00B050"/>
          <w:szCs w:val="24"/>
          <w:u w:val="double"/>
        </w:rPr>
      </w:pPr>
      <w:r>
        <w:rPr>
          <w:rFonts w:hint="eastAsia" w:ascii="仿宋" w:hAnsi="仿宋" w:eastAsia="仿宋" w:cs="仿宋"/>
          <w:kern w:val="0"/>
          <w:szCs w:val="22"/>
        </w:rPr>
        <w:t>（二十三）招</w:t>
      </w:r>
      <w:r>
        <w:rPr>
          <w:rFonts w:hint="eastAsia" w:ascii="仿宋" w:hAnsi="仿宋" w:eastAsia="仿宋" w:cs="仿宋"/>
          <w:kern w:val="0"/>
        </w:rPr>
        <w:t>标文件有其他规定为无效投标情形的；</w:t>
      </w:r>
    </w:p>
    <w:p>
      <w:pPr>
        <w:wordWrap w:val="0"/>
        <w:topLinePunct/>
        <w:ind w:firstLine="480" w:firstLineChars="200"/>
        <w:outlineLvl w:val="0"/>
        <w:rPr>
          <w:kern w:val="0"/>
        </w:rPr>
      </w:pPr>
      <w:r>
        <w:rPr>
          <w:rFonts w:hint="eastAsia"/>
          <w:kern w:val="0"/>
        </w:rPr>
        <w:t>（二十四）出现影响采购公正的违法违规行为；</w:t>
      </w:r>
    </w:p>
    <w:p>
      <w:pPr>
        <w:wordWrap w:val="0"/>
        <w:topLinePunct/>
        <w:ind w:firstLine="480" w:firstLineChars="200"/>
        <w:outlineLvl w:val="0"/>
        <w:rPr>
          <w:kern w:val="0"/>
        </w:rPr>
      </w:pPr>
      <w:r>
        <w:rPr>
          <w:rFonts w:hint="eastAsia"/>
          <w:kern w:val="0"/>
        </w:rPr>
        <w:t>（二十五）投标文件含有采购人不能接受的附加条件的；</w:t>
      </w:r>
    </w:p>
    <w:p>
      <w:pPr>
        <w:wordWrap w:val="0"/>
        <w:topLinePunct/>
        <w:ind w:firstLine="480" w:firstLineChars="200"/>
        <w:outlineLvl w:val="0"/>
        <w:rPr>
          <w:kern w:val="0"/>
        </w:rPr>
      </w:pPr>
      <w:r>
        <w:rPr>
          <w:rFonts w:hint="eastAsia"/>
          <w:kern w:val="0"/>
        </w:rPr>
        <w:t>（二十六）不符合法律、法规和本招标文件规定的其他实质性要求的。</w:t>
      </w:r>
    </w:p>
    <w:p>
      <w:pPr>
        <w:wordWrap w:val="0"/>
        <w:topLinePunct/>
        <w:jc w:val="center"/>
        <w:rPr>
          <w:b/>
          <w:bCs/>
          <w:sz w:val="32"/>
          <w:szCs w:val="32"/>
        </w:rPr>
      </w:pPr>
      <w:r>
        <w:rPr>
          <w:rFonts w:hint="eastAsia"/>
          <w:b/>
          <w:bCs/>
          <w:sz w:val="32"/>
          <w:szCs w:val="32"/>
        </w:rPr>
        <w:t>七.电子交易活动的中止</w:t>
      </w:r>
    </w:p>
    <w:p>
      <w:pPr>
        <w:wordWrap w:val="0"/>
        <w:topLinePun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wordWrap w:val="0"/>
        <w:topLinePunct/>
        <w:ind w:firstLine="480" w:firstLineChars="200"/>
        <w:outlineLvl w:val="0"/>
      </w:pPr>
      <w:r>
        <w:rPr>
          <w:rFonts w:hint="eastAsia"/>
        </w:rPr>
        <w:t xml:space="preserve">（一）电子交易平台发生故障而无法登录访问的； </w:t>
      </w:r>
    </w:p>
    <w:p>
      <w:pPr>
        <w:wordWrap w:val="0"/>
        <w:topLinePunct/>
        <w:ind w:firstLine="480" w:firstLineChars="200"/>
        <w:outlineLvl w:val="0"/>
      </w:pPr>
      <w:r>
        <w:rPr>
          <w:rFonts w:hint="eastAsia"/>
        </w:rPr>
        <w:t>（二）电子交易平台应用或数据库出现错误，不能进行正常操作的；</w:t>
      </w:r>
    </w:p>
    <w:p>
      <w:pPr>
        <w:wordWrap w:val="0"/>
        <w:topLinePunct/>
        <w:ind w:firstLine="480" w:firstLineChars="200"/>
        <w:outlineLvl w:val="0"/>
      </w:pPr>
      <w:r>
        <w:rPr>
          <w:rFonts w:hint="eastAsia"/>
        </w:rPr>
        <w:t>（三）电子交易平台发现严重安全漏洞，有潜在泄密危险的；</w:t>
      </w:r>
    </w:p>
    <w:p>
      <w:pPr>
        <w:wordWrap w:val="0"/>
        <w:topLinePunct/>
        <w:ind w:firstLine="480" w:firstLineChars="200"/>
        <w:outlineLvl w:val="0"/>
      </w:pPr>
      <w:r>
        <w:rPr>
          <w:rFonts w:hint="eastAsia"/>
        </w:rPr>
        <w:t xml:space="preserve">（四）病毒发作导致不能进行正常操作的； </w:t>
      </w:r>
    </w:p>
    <w:p>
      <w:pPr>
        <w:wordWrap w:val="0"/>
        <w:topLinePunct/>
        <w:ind w:firstLine="480" w:firstLineChars="200"/>
        <w:outlineLvl w:val="0"/>
      </w:pPr>
      <w:r>
        <w:rPr>
          <w:rFonts w:hint="eastAsia"/>
        </w:rPr>
        <w:t>（五）其他无法保证电子交易的公平、公正和安全的情况。</w:t>
      </w:r>
    </w:p>
    <w:p>
      <w:pPr>
        <w:pStyle w:val="7"/>
        <w:keepNext w:val="0"/>
        <w:keepLines w:val="0"/>
        <w:topLinePunct/>
        <w:spacing w:before="0" w:after="0" w:line="360" w:lineRule="auto"/>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7"/>
        <w:keepNext w:val="0"/>
        <w:keepLines w:val="0"/>
        <w:wordWrap w:val="0"/>
        <w:topLinePunct/>
        <w:spacing w:before="0" w:after="0" w:line="360" w:lineRule="auto"/>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7"/>
        <w:keepNext w:val="0"/>
        <w:keepLines w:val="0"/>
        <w:wordWrap w:val="0"/>
        <w:topLinePunct/>
        <w:spacing w:before="0" w:after="0" w:line="360" w:lineRule="auto"/>
        <w:ind w:left="0" w:firstLine="0"/>
        <w:jc w:val="both"/>
        <w:rPr>
          <w:b w:val="0"/>
          <w:bCs w:val="0"/>
          <w:sz w:val="24"/>
          <w:szCs w:val="24"/>
        </w:rPr>
      </w:pPr>
      <w:r>
        <w:rPr>
          <w:rFonts w:hint="eastAsia"/>
          <w:b w:val="0"/>
          <w:bCs w:val="0"/>
          <w:sz w:val="24"/>
          <w:szCs w:val="24"/>
        </w:rPr>
        <w:t>性的，应当重新采购。</w:t>
      </w:r>
    </w:p>
    <w:p>
      <w:pPr>
        <w:pStyle w:val="7"/>
        <w:keepNext w:val="0"/>
        <w:keepLines w:val="0"/>
        <w:topLinePunct/>
        <w:spacing w:before="0" w:after="0" w:line="360" w:lineRule="auto"/>
        <w:ind w:left="0" w:firstLine="0"/>
      </w:pPr>
      <w:r>
        <w:rPr>
          <w:rFonts w:hint="eastAsia"/>
        </w:rPr>
        <w:t>八、废标</w:t>
      </w:r>
    </w:p>
    <w:p>
      <w:pPr>
        <w:wordWrap w:val="0"/>
        <w:topLinePunct/>
        <w:ind w:firstLine="480" w:firstLineChars="200"/>
      </w:pPr>
      <w:r>
        <w:rPr>
          <w:rFonts w:hint="eastAsia"/>
        </w:rPr>
        <w:t>在采购中，出现下列情形之一的，应予废标：</w:t>
      </w:r>
    </w:p>
    <w:p>
      <w:pPr>
        <w:wordWrap w:val="0"/>
        <w:topLinePunct/>
        <w:ind w:firstLine="480" w:firstLineChars="200"/>
      </w:pPr>
      <w:r>
        <w:rPr>
          <w:rFonts w:hint="eastAsia"/>
        </w:rPr>
        <w:t>（一）符合专业条件的供应商或者对采购文件作实质响应的供应商不足三家的；</w:t>
      </w:r>
    </w:p>
    <w:p>
      <w:pPr>
        <w:wordWrap w:val="0"/>
        <w:topLinePunct/>
        <w:ind w:firstLine="480" w:firstLineChars="200"/>
      </w:pPr>
      <w:r>
        <w:rPr>
          <w:rFonts w:hint="eastAsia"/>
        </w:rPr>
        <w:t>（二）出现影响采购公正的违法、违规行为的；</w:t>
      </w:r>
    </w:p>
    <w:p>
      <w:pPr>
        <w:wordWrap w:val="0"/>
        <w:topLinePunct/>
        <w:ind w:firstLine="480" w:firstLineChars="200"/>
      </w:pPr>
      <w:r>
        <w:rPr>
          <w:rFonts w:hint="eastAsia"/>
        </w:rPr>
        <w:t>（三）投标人的报价均超过了采购预算，采购人不能支付的；</w:t>
      </w:r>
    </w:p>
    <w:p>
      <w:pPr>
        <w:wordWrap w:val="0"/>
        <w:topLinePunct/>
        <w:ind w:firstLine="480" w:firstLineChars="200"/>
      </w:pPr>
      <w:r>
        <w:rPr>
          <w:rFonts w:hint="eastAsia"/>
        </w:rPr>
        <w:t>（四）因重大变故，采购任务取消的；</w:t>
      </w:r>
    </w:p>
    <w:p>
      <w:pPr>
        <w:wordWrap w:val="0"/>
        <w:topLinePunct/>
        <w:ind w:firstLine="480" w:firstLineChars="200"/>
      </w:pPr>
      <w:r>
        <w:rPr>
          <w:rFonts w:hint="eastAsia"/>
        </w:rPr>
        <w:t>废标后，采购代理机构应当将废标理由通知所有投标人。</w:t>
      </w:r>
    </w:p>
    <w:p>
      <w:pPr>
        <w:pStyle w:val="7"/>
        <w:keepNext w:val="0"/>
        <w:keepLines w:val="0"/>
        <w:topLinePunct/>
        <w:spacing w:before="0" w:after="0" w:line="360" w:lineRule="auto"/>
        <w:ind w:left="0" w:firstLine="0"/>
        <w:rPr>
          <w:rFonts w:hint="eastAsia"/>
        </w:rPr>
      </w:pPr>
    </w:p>
    <w:p>
      <w:pPr>
        <w:pStyle w:val="7"/>
        <w:keepNext w:val="0"/>
        <w:keepLines w:val="0"/>
        <w:topLinePunct/>
        <w:spacing w:before="0" w:after="0" w:line="360" w:lineRule="auto"/>
        <w:ind w:left="0" w:firstLine="0"/>
      </w:pPr>
      <w:r>
        <w:rPr>
          <w:rFonts w:hint="eastAsia"/>
        </w:rPr>
        <w:t>九、重新组织采购</w:t>
      </w:r>
    </w:p>
    <w:p>
      <w:pPr>
        <w:wordWrap w:val="0"/>
        <w:topLinePun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ind w:firstLine="480" w:firstLineChars="200"/>
      </w:pPr>
      <w:r>
        <w:rPr>
          <w:rFonts w:hint="eastAsia"/>
        </w:rPr>
        <w:t>（二）重新开展采购。有政府采购法第七十一条、第七十二条规定的违法行为之一，影响或者可能影响中标、成交结果的，依照下列规定处理：</w:t>
      </w:r>
    </w:p>
    <w:p>
      <w:pPr>
        <w:wordWrap w:val="0"/>
        <w:topLinePunct/>
        <w:ind w:firstLine="480" w:firstLineChars="200"/>
      </w:pPr>
      <w:r>
        <w:rPr>
          <w:rFonts w:hint="eastAsia"/>
        </w:rPr>
        <w:t>1.未确定中标或者成交供应商的，终止本次政府采购活动，重新开展政府采购活动。</w:t>
      </w:r>
    </w:p>
    <w:p>
      <w:pPr>
        <w:wordWrap w:val="0"/>
        <w:topLinePun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wordWrap w:val="0"/>
        <w:topLinePunct/>
        <w:ind w:firstLine="480" w:firstLineChars="200"/>
      </w:pPr>
      <w:r>
        <w:rPr>
          <w:rFonts w:hint="eastAsia"/>
        </w:rPr>
        <w:t>4.政府采购合同已经履行，给采购人、供应商造成损失的，由责任人承担赔偿责任。</w:t>
      </w:r>
    </w:p>
    <w:p>
      <w:pPr>
        <w:wordWrap w:val="0"/>
        <w:topLinePunct/>
        <w:ind w:firstLine="480" w:firstLineChars="200"/>
      </w:pPr>
      <w:r>
        <w:rPr>
          <w:rFonts w:hint="eastAsia"/>
        </w:rPr>
        <w:t>5.因质疑答复，改变原中标结果，重新开展政府采购活动。</w:t>
      </w:r>
    </w:p>
    <w:p>
      <w:pPr>
        <w:wordWrap w:val="0"/>
        <w:topLinePun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pPr>
        <w:pStyle w:val="7"/>
        <w:keepNext w:val="0"/>
        <w:keepLines w:val="0"/>
        <w:topLinePunct/>
        <w:spacing w:before="0" w:after="0" w:line="360" w:lineRule="auto"/>
        <w:ind w:left="0" w:firstLine="0"/>
      </w:pPr>
      <w:r>
        <w:rPr>
          <w:rFonts w:hint="eastAsia"/>
        </w:rPr>
        <w:t>十、定标</w:t>
      </w:r>
    </w:p>
    <w:p>
      <w:pPr>
        <w:wordWrap w:val="0"/>
        <w:topLinePun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wordWrap w:val="0"/>
        <w:topLinePunct/>
        <w:ind w:firstLine="480" w:firstLineChars="200"/>
        <w:rPr>
          <w:b/>
          <w:bCs/>
        </w:rPr>
      </w:pPr>
      <w:r>
        <w:rPr>
          <w:rFonts w:hint="eastAsia"/>
        </w:rPr>
        <w:t>（三）中标通知书发出后，若中标供应商放弃中标，应当承担相应的法律责任，中标通知书对采购人和中标供应商具有同等法律效力。</w:t>
      </w:r>
    </w:p>
    <w:p>
      <w:pPr>
        <w:pStyle w:val="7"/>
        <w:keepNext w:val="0"/>
        <w:keepLines w:val="0"/>
        <w:topLinePunct/>
        <w:spacing w:before="0" w:after="0" w:line="440" w:lineRule="exact"/>
        <w:ind w:left="0" w:firstLine="0"/>
      </w:pPr>
      <w:r>
        <w:rPr>
          <w:rFonts w:hint="eastAsia"/>
        </w:rPr>
        <w:t>十一、合同签订及其他</w:t>
      </w:r>
    </w:p>
    <w:p>
      <w:pPr>
        <w:topLinePunct/>
        <w:spacing w:line="440" w:lineRule="exact"/>
        <w:ind w:firstLine="482" w:firstLineChars="200"/>
      </w:pPr>
      <w:r>
        <w:rPr>
          <w:rFonts w:hint="eastAsia"/>
          <w:b/>
          <w:bCs/>
        </w:rPr>
        <w:t>（一）签订合同</w:t>
      </w:r>
    </w:p>
    <w:p>
      <w:pPr>
        <w:topLinePunct/>
        <w:spacing w:line="440" w:lineRule="exact"/>
        <w:ind w:firstLine="480" w:firstLineChars="200"/>
      </w:pPr>
      <w:r>
        <w:rPr>
          <w:rFonts w:hint="eastAsia"/>
        </w:rPr>
        <w:t>1.采购人与中标人应当在《中标通知书》发出之日起30日内按照招标文件及投标文件确定的事项尽快签订政府采购合同，并在规定时间内依法发布合同公告。</w:t>
      </w:r>
    </w:p>
    <w:p>
      <w:pPr>
        <w:topLinePunct/>
        <w:spacing w:line="440" w:lineRule="exact"/>
        <w:ind w:firstLine="480" w:firstLineChars="200"/>
      </w:pPr>
      <w:r>
        <w:rPr>
          <w:rFonts w:hint="eastAsia"/>
        </w:rPr>
        <w:t>2.招标文件、中标人的投标文件、澄清文件及中标通知书等，均为签订合同的依据。</w:t>
      </w:r>
    </w:p>
    <w:p>
      <w:pPr>
        <w:topLinePunct/>
        <w:spacing w:line="440" w:lineRule="exact"/>
        <w:ind w:firstLine="480" w:firstLineChars="200"/>
      </w:pPr>
      <w:r>
        <w:rPr>
          <w:rFonts w:hint="eastAsia"/>
        </w:rPr>
        <w:t>3.中标人拖延、拒签合同的，或提出采购人不能接受的条件，致使合同无法签订，除按照合同条款处理外，采购人将书面报告财政部门。采购人将取消其中标资格，按照评审报告推荐的中标或者成交候选人名单排序，确定下一次序中标候选人签订合同或另行组织采购，也可以重新开展政府采购活动。</w:t>
      </w:r>
    </w:p>
    <w:p>
      <w:pPr>
        <w:topLinePunct/>
        <w:spacing w:line="440" w:lineRule="exact"/>
        <w:ind w:firstLine="482" w:firstLineChars="200"/>
        <w:rPr>
          <w:b/>
          <w:bCs/>
        </w:rPr>
      </w:pPr>
      <w:r>
        <w:rPr>
          <w:rFonts w:hint="eastAsia"/>
          <w:b/>
          <w:bCs/>
        </w:rPr>
        <w:t>（二）履约保证金</w:t>
      </w:r>
    </w:p>
    <w:p>
      <w:pPr>
        <w:topLinePunct/>
        <w:spacing w:line="440" w:lineRule="exact"/>
        <w:ind w:firstLine="480" w:firstLineChars="200"/>
      </w:pPr>
      <w:r>
        <w:rPr>
          <w:rFonts w:hint="eastAsia"/>
        </w:rPr>
        <w:t>1.签订合同时中标人应向采购人缴纳不超过合同金额的5%作为履约保证金，中标人在合同签订后5日内交付至指定账户。履约期结束，采购人无息退还履约保证金。</w:t>
      </w:r>
    </w:p>
    <w:p>
      <w:pPr>
        <w:topLinePunct/>
        <w:spacing w:line="440" w:lineRule="exact"/>
        <w:ind w:firstLine="480" w:firstLineChars="200"/>
      </w:pPr>
      <w:r>
        <w:rPr>
          <w:rFonts w:hint="eastAsia"/>
        </w:rPr>
        <w:t>2.缴纳方式：可采用转账或履约保函形式。</w:t>
      </w:r>
    </w:p>
    <w:p>
      <w:pPr>
        <w:topLinePunct/>
        <w:spacing w:line="440" w:lineRule="exact"/>
        <w:ind w:firstLine="482" w:firstLineChars="200"/>
        <w:rPr>
          <w:b/>
          <w:bCs/>
        </w:rPr>
      </w:pPr>
      <w:r>
        <w:rPr>
          <w:rFonts w:hint="eastAsia"/>
          <w:b/>
          <w:bCs/>
        </w:rPr>
        <w:t>（三）款项的结算</w:t>
      </w:r>
    </w:p>
    <w:p>
      <w:pPr>
        <w:topLinePunct/>
        <w:spacing w:line="440" w:lineRule="exact"/>
        <w:ind w:firstLine="480" w:firstLineChars="200"/>
        <w:rPr>
          <w:color w:val="FF0000"/>
        </w:rPr>
      </w:pPr>
      <w:r>
        <w:rPr>
          <w:rFonts w:hint="eastAsia"/>
        </w:rPr>
        <w:t>按合同约定内容进行货款的结算，结算时按财政结算要求办理资金结算手续。</w:t>
      </w:r>
    </w:p>
    <w:p>
      <w:pPr>
        <w:topLinePunct/>
        <w:spacing w:line="440" w:lineRule="exact"/>
        <w:ind w:firstLine="482" w:firstLineChars="200"/>
        <w:rPr>
          <w:b/>
          <w:bCs/>
        </w:rPr>
      </w:pPr>
      <w:r>
        <w:rPr>
          <w:rFonts w:hint="eastAsia"/>
          <w:b/>
          <w:bCs/>
        </w:rPr>
        <w:t>（四）验收：由采购人组织，成立验收工作小组进行验收。投标人应在投标文件中提供明确的验收方案。</w:t>
      </w:r>
    </w:p>
    <w:p>
      <w:pPr>
        <w:topLinePunct/>
        <w:spacing w:line="440" w:lineRule="exact"/>
        <w:ind w:firstLine="480" w:firstLineChars="200"/>
      </w:pPr>
      <w:r>
        <w:rPr>
          <w:rFonts w:hint="eastAsia"/>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opLinePunct/>
        <w:spacing w:line="440" w:lineRule="exact"/>
        <w:ind w:firstLine="480" w:firstLineChars="200"/>
      </w:pPr>
      <w:r>
        <w:rPr>
          <w:rFonts w:hint="eastAsia"/>
        </w:rPr>
        <w:t>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opLinePunct/>
        <w:spacing w:line="440" w:lineRule="exact"/>
        <w:ind w:firstLine="480" w:firstLineChars="200"/>
      </w:pPr>
      <w:r>
        <w:rPr>
          <w:rFonts w:hint="eastAsia"/>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4"/>
        <w:topLinePunct/>
        <w:spacing w:line="440" w:lineRule="exact"/>
        <w:ind w:firstLine="480" w:firstLineChars="200"/>
        <w:rPr>
          <w:szCs w:val="24"/>
        </w:rPr>
      </w:pPr>
      <w:r>
        <w:rPr>
          <w:rFonts w:hint="eastAsia"/>
          <w:szCs w:val="24"/>
        </w:rPr>
        <w:t>如投标人交货不符合招标要求，投标人无条件免费更换，并处以合同总金额的5%的违约金。并且甲方保留向财政部门投诉的权利，作虚假应标处理。</w:t>
      </w:r>
    </w:p>
    <w:p>
      <w:pPr>
        <w:topLinePunct/>
        <w:spacing w:line="440" w:lineRule="exact"/>
        <w:ind w:firstLine="482" w:firstLineChars="200"/>
        <w:rPr>
          <w:b/>
          <w:bCs/>
        </w:rPr>
      </w:pPr>
      <w:r>
        <w:rPr>
          <w:rFonts w:hint="eastAsia"/>
          <w:b/>
          <w:bCs/>
        </w:rPr>
        <w:t>（五）询问、质疑和投诉</w:t>
      </w:r>
    </w:p>
    <w:p>
      <w:pPr>
        <w:pStyle w:val="1024"/>
        <w:shd w:val="clear" w:color="auto" w:fill="FFFFFF"/>
        <w:topLinePunct/>
        <w:spacing w:before="0" w:beforeAutospacing="0" w:after="0" w:afterAutospacing="0" w:line="440" w:lineRule="exact"/>
        <w:ind w:firstLine="480" w:firstLineChars="200"/>
        <w:contextualSpacing/>
        <w:rPr>
          <w:rFonts w:ascii="仿宋" w:hAnsi="仿宋" w:cs="仿宋"/>
          <w:b/>
          <w:bCs/>
          <w:szCs w:val="22"/>
          <w:u w:val="single"/>
        </w:rPr>
      </w:pPr>
      <w:r>
        <w:rPr>
          <w:rFonts w:hint="eastAsia" w:ascii="仿宋" w:hAnsi="仿宋" w:cs="仿宋"/>
          <w:szCs w:val="22"/>
        </w:rPr>
        <w:t>1.供应商对政府采购活动事项有疑问的，可以向采购机构提出询问。</w:t>
      </w:r>
      <w:r>
        <w:rPr>
          <w:rFonts w:hint="eastAsia" w:ascii="仿宋" w:hAnsi="仿宋" w:cs="仿宋"/>
          <w:b/>
          <w:bCs/>
          <w:szCs w:val="22"/>
        </w:rPr>
        <w:t>询问函范本详见附件。质疑函范本、投诉书范本请到浙江政府采购网下载专区下载。</w:t>
      </w:r>
    </w:p>
    <w:p>
      <w:pPr>
        <w:widowControl/>
        <w:topLinePunct/>
        <w:spacing w:line="440" w:lineRule="exact"/>
        <w:ind w:firstLine="480" w:firstLineChars="200"/>
        <w:jc w:val="left"/>
        <w:rPr>
          <w:szCs w:val="22"/>
        </w:rPr>
      </w:pPr>
      <w:r>
        <w:rPr>
          <w:rFonts w:hint="eastAsia"/>
          <w:szCs w:val="22"/>
        </w:rPr>
        <w:t>根据采购人与采购代理机构签订的《采购委托代理协议书》的规定：供应商可以就采购文件及采购过程中针对特定资格条件、采购需求、评分办法中的相关事项向采购人提出询问、质疑，采购人将对此作出答复；供应商可以就采购活动中的其它事项向采购代理机构提出询问、质疑，采购代理机构将对此作出答复。答复的内容不得涉及商业秘密。</w:t>
      </w:r>
    </w:p>
    <w:p>
      <w:pPr>
        <w:widowControl/>
        <w:topLinePunct/>
        <w:spacing w:line="440" w:lineRule="exact"/>
        <w:ind w:firstLine="480" w:firstLineChars="200"/>
        <w:contextualSpacing/>
        <w:jc w:val="left"/>
        <w:rPr>
          <w:szCs w:val="22"/>
        </w:rPr>
      </w:pPr>
      <w:r>
        <w:rPr>
          <w:rFonts w:hint="eastAsia"/>
          <w:szCs w:val="22"/>
        </w:rPr>
        <w:t>2.提出质疑的供应商应当是参与所质疑项目采购活动的供应商。潜在投标人已依法获取其可质疑的采购文件的，可以对该文件提出质疑。</w:t>
      </w:r>
    </w:p>
    <w:p>
      <w:pPr>
        <w:pStyle w:val="1024"/>
        <w:shd w:val="clear" w:color="auto" w:fill="FFFFFF"/>
        <w:topLinePunct/>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w:t>
      </w:r>
      <w:r>
        <w:rPr>
          <w:rFonts w:hint="eastAsia" w:ascii="仿宋" w:hAnsi="仿宋" w:cs="仿宋"/>
          <w:kern w:val="2"/>
          <w:szCs w:val="22"/>
        </w:rPr>
        <w:t>采购人或者采购代理机构</w:t>
      </w:r>
      <w:r>
        <w:rPr>
          <w:rFonts w:hint="eastAsia" w:ascii="仿宋" w:hAnsi="仿宋" w:cs="仿宋"/>
          <w:szCs w:val="22"/>
        </w:rPr>
        <w:t>提出质疑。否则，</w:t>
      </w:r>
      <w:r>
        <w:rPr>
          <w:rFonts w:hint="eastAsia" w:ascii="仿宋" w:hAnsi="仿宋" w:cs="仿宋"/>
          <w:kern w:val="2"/>
          <w:szCs w:val="22"/>
        </w:rPr>
        <w:t>采购人或者采购代理机构</w:t>
      </w:r>
      <w:r>
        <w:rPr>
          <w:rFonts w:hint="eastAsia" w:ascii="仿宋" w:hAnsi="仿宋" w:cs="仿宋"/>
          <w:szCs w:val="22"/>
        </w:rPr>
        <w:t>将不予受理。</w:t>
      </w:r>
    </w:p>
    <w:p>
      <w:pPr>
        <w:topLinePunct/>
        <w:spacing w:line="440" w:lineRule="exact"/>
        <w:ind w:firstLine="480" w:firstLineChars="200"/>
      </w:pPr>
      <w:r>
        <w:rPr>
          <w:rFonts w:hint="eastAsia"/>
        </w:rPr>
        <w:t>对</w:t>
      </w:r>
      <w:r>
        <w:rPr>
          <w:rFonts w:hint="eastAsia"/>
          <w:b/>
          <w:bCs/>
        </w:rPr>
        <w:t>采购文件</w:t>
      </w:r>
      <w:r>
        <w:rPr>
          <w:rFonts w:hint="eastAsia"/>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pPr>
        <w:widowControl/>
        <w:topLinePunct/>
        <w:spacing w:line="440" w:lineRule="exact"/>
        <w:ind w:firstLine="480" w:firstLineChars="200"/>
        <w:contextualSpacing/>
        <w:jc w:val="left"/>
      </w:pPr>
      <w:r>
        <w:rPr>
          <w:rFonts w:hint="eastAsia"/>
        </w:rPr>
        <w:t>对</w:t>
      </w:r>
      <w:r>
        <w:rPr>
          <w:rFonts w:hint="eastAsia"/>
          <w:b/>
          <w:bCs/>
        </w:rPr>
        <w:t>采购过程</w:t>
      </w:r>
      <w:r>
        <w:rPr>
          <w:rFonts w:hint="eastAsia"/>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1024"/>
        <w:shd w:val="clear" w:color="auto" w:fill="FFFFFF"/>
        <w:topLinePunct/>
        <w:spacing w:before="0" w:beforeAutospacing="0" w:after="0" w:afterAutospacing="0" w:line="440" w:lineRule="exact"/>
        <w:ind w:firstLine="480" w:firstLineChars="200"/>
        <w:contextualSpacing/>
      </w:pPr>
      <w:r>
        <w:rPr>
          <w:rFonts w:hint="eastAsia"/>
        </w:rPr>
        <w:t>对</w:t>
      </w:r>
      <w:r>
        <w:rPr>
          <w:rFonts w:hint="eastAsia"/>
          <w:b/>
          <w:bCs/>
        </w:rPr>
        <w:t>采购结果</w:t>
      </w:r>
      <w:r>
        <w:rPr>
          <w:rFonts w:hint="eastAsia"/>
        </w:rPr>
        <w:t>提出质疑的，质疑期限自采购结果公告期限届满之日起计算。对采购结果提出质疑的，由采购代理机构负责答复。</w:t>
      </w:r>
    </w:p>
    <w:p>
      <w:pPr>
        <w:pStyle w:val="1024"/>
        <w:shd w:val="clear" w:color="auto" w:fill="FFFFFF"/>
        <w:topLinePunct/>
        <w:spacing w:before="0" w:beforeAutospacing="0" w:after="0" w:afterAutospacing="0" w:line="440" w:lineRule="exact"/>
        <w:ind w:firstLine="480" w:firstLineChars="200"/>
        <w:contextualSpacing/>
      </w:pPr>
      <w:r>
        <w:rPr>
          <w:rFonts w:hint="eastAsia" w:ascii="仿宋" w:hAnsi="仿宋" w:cs="仿宋"/>
          <w:szCs w:val="22"/>
        </w:rPr>
        <w:t>3.供应商提交的质疑函需一式三份。供应商为自然人的，应当由本人签字；供应商为法人或者其他组织的，应当由法定代表人、主要负责人，或者其授权代表签字或者盖章，并加</w:t>
      </w:r>
    </w:p>
    <w:p>
      <w:pPr>
        <w:pStyle w:val="1024"/>
        <w:shd w:val="clear" w:color="auto" w:fill="FFFFFF"/>
        <w:topLinePunct/>
        <w:spacing w:before="0" w:beforeAutospacing="0" w:after="0" w:afterAutospacing="0" w:line="440" w:lineRule="exact"/>
        <w:contextualSpacing/>
      </w:pPr>
      <w:r>
        <w:rPr>
          <w:rFonts w:hint="eastAsia" w:ascii="仿宋" w:hAnsi="仿宋" w:cs="仿宋"/>
          <w:szCs w:val="22"/>
        </w:rPr>
        <w:t>盖公章。质疑书至少应包括下列主要内容：</w:t>
      </w:r>
    </w:p>
    <w:p>
      <w:pPr>
        <w:widowControl/>
        <w:topLinePunct/>
        <w:spacing w:line="440" w:lineRule="exact"/>
        <w:ind w:firstLine="480" w:firstLineChars="200"/>
        <w:contextualSpacing/>
        <w:jc w:val="left"/>
        <w:rPr>
          <w:szCs w:val="22"/>
        </w:rPr>
      </w:pPr>
      <w:r>
        <w:rPr>
          <w:rFonts w:hint="eastAsia"/>
          <w:szCs w:val="22"/>
        </w:rPr>
        <w:t>（1）质疑人的姓名或名称、地址、邮政编码、联系人、联系电话；</w:t>
      </w:r>
    </w:p>
    <w:p>
      <w:pPr>
        <w:widowControl/>
        <w:topLinePunct/>
        <w:spacing w:line="440" w:lineRule="exact"/>
        <w:ind w:firstLine="480" w:firstLineChars="200"/>
        <w:contextualSpacing/>
        <w:jc w:val="left"/>
        <w:rPr>
          <w:szCs w:val="22"/>
        </w:rPr>
      </w:pPr>
      <w:r>
        <w:rPr>
          <w:rFonts w:hint="eastAsia"/>
          <w:szCs w:val="22"/>
        </w:rPr>
        <w:t>（2）被质疑采购项目名称、编号；</w:t>
      </w:r>
    </w:p>
    <w:p>
      <w:pPr>
        <w:widowControl/>
        <w:topLinePunct/>
        <w:spacing w:line="440" w:lineRule="exact"/>
        <w:ind w:firstLine="480" w:firstLineChars="200"/>
        <w:contextualSpacing/>
        <w:jc w:val="left"/>
        <w:rPr>
          <w:szCs w:val="22"/>
        </w:rPr>
      </w:pPr>
      <w:r>
        <w:rPr>
          <w:rFonts w:hint="eastAsia"/>
          <w:szCs w:val="22"/>
        </w:rPr>
        <w:t>（3）具体、明确的质疑事项和与质疑事项相关的请求；</w:t>
      </w:r>
    </w:p>
    <w:p>
      <w:pPr>
        <w:pStyle w:val="1024"/>
        <w:shd w:val="clear" w:color="auto" w:fill="FFFFFF"/>
        <w:topLinePunct/>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pPr>
        <w:widowControl/>
        <w:topLinePunct/>
        <w:spacing w:line="440" w:lineRule="exact"/>
        <w:ind w:firstLine="480" w:firstLineChars="200"/>
        <w:contextualSpacing/>
        <w:jc w:val="left"/>
        <w:rPr>
          <w:szCs w:val="22"/>
        </w:rPr>
      </w:pPr>
      <w:r>
        <w:rPr>
          <w:rFonts w:hint="eastAsia"/>
          <w:szCs w:val="22"/>
        </w:rPr>
        <w:t>（5）提出质疑的日期；</w:t>
      </w:r>
    </w:p>
    <w:p>
      <w:pPr>
        <w:widowControl/>
        <w:topLinePunct/>
        <w:spacing w:line="440" w:lineRule="exact"/>
        <w:ind w:firstLine="480" w:firstLineChars="200"/>
        <w:contextualSpacing/>
        <w:jc w:val="left"/>
        <w:rPr>
          <w:szCs w:val="22"/>
        </w:rPr>
      </w:pPr>
      <w:r>
        <w:rPr>
          <w:rFonts w:hint="eastAsia"/>
          <w:szCs w:val="22"/>
        </w:rPr>
        <w:t>（6）采购文件获取日期及政采云截图。</w:t>
      </w:r>
    </w:p>
    <w:p>
      <w:pPr>
        <w:pStyle w:val="1024"/>
        <w:shd w:val="clear" w:color="auto" w:fill="FFFFFF"/>
        <w:topLinePunct/>
        <w:spacing w:before="0" w:beforeAutospacing="0" w:after="0" w:afterAutospacing="0" w:line="440" w:lineRule="exact"/>
        <w:ind w:firstLine="480" w:firstLineChars="200"/>
        <w:contextualSpacing/>
        <w:rPr>
          <w:rFonts w:ascii="仿宋" w:hAnsi="仿宋" w:cs="仿宋"/>
          <w:kern w:val="2"/>
          <w:szCs w:val="22"/>
        </w:rPr>
      </w:pPr>
      <w:r>
        <w:rPr>
          <w:rFonts w:hint="eastAsia" w:ascii="仿宋" w:hAnsi="仿宋" w:cs="仿宋"/>
          <w:kern w:val="2"/>
          <w:szCs w:val="22"/>
        </w:rPr>
        <w:t>4.采购人或者采购代理机构会在收到投标人的书面质疑后7个工作日内审查质疑事项，作出答复或相关处理决定，并以书面形式通知质疑投标人，但答复的内容涉及商业秘密的除外。</w:t>
      </w:r>
    </w:p>
    <w:p>
      <w:pPr>
        <w:widowControl/>
        <w:topLinePunct/>
        <w:spacing w:line="440" w:lineRule="exact"/>
        <w:ind w:firstLine="480" w:firstLineChars="200"/>
        <w:contextualSpacing/>
        <w:jc w:val="left"/>
        <w:rPr>
          <w:lang w:val="zh-CN"/>
        </w:rPr>
      </w:pPr>
      <w:r>
        <w:rPr>
          <w:rFonts w:hint="eastAsia"/>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topLinePunct/>
        <w:spacing w:line="440" w:lineRule="exact"/>
        <w:ind w:firstLine="480" w:firstLineChars="200"/>
        <w:contextualSpacing/>
        <w:jc w:val="left"/>
      </w:pPr>
      <w:r>
        <w:rPr>
          <w:rFonts w:hint="eastAsia"/>
        </w:rPr>
        <w:t>6.质疑供应商对采购人、采购代理机构的答复不满意或者采购人、采购代理机构未在规定的时间内作出答复的，可以在答复期满后十五个工作日内向同级政府采购行政监督管理部门提出投诉。</w:t>
      </w:r>
    </w:p>
    <w:p>
      <w:pPr>
        <w:widowControl/>
        <w:topLinePunct/>
        <w:spacing w:line="440" w:lineRule="exact"/>
        <w:ind w:firstLine="480" w:firstLineChars="200"/>
        <w:contextualSpacing/>
        <w:jc w:val="left"/>
      </w:pPr>
      <w:r>
        <w:rPr>
          <w:rFonts w:hint="eastAsia"/>
        </w:rPr>
        <w:t>7.供应商投诉的事项不得超出已质疑事项的范围，基于质疑答复内容提出的投诉事项除外。</w:t>
      </w:r>
    </w:p>
    <w:p>
      <w:pPr>
        <w:widowControl/>
        <w:topLinePunct/>
        <w:spacing w:line="440" w:lineRule="exact"/>
        <w:ind w:firstLine="480" w:firstLineChars="200"/>
        <w:contextualSpacing/>
        <w:jc w:val="left"/>
      </w:pPr>
      <w:r>
        <w:rPr>
          <w:rFonts w:hint="eastAsia"/>
        </w:rPr>
        <w:t>8.供应商投诉应当有明确的请求和必要的证明材料。</w:t>
      </w:r>
    </w:p>
    <w:p>
      <w:pPr>
        <w:widowControl/>
        <w:topLinePunct/>
        <w:spacing w:line="440" w:lineRule="exact"/>
        <w:ind w:firstLine="480" w:firstLineChars="200"/>
        <w:contextualSpacing/>
        <w:jc w:val="left"/>
      </w:pPr>
      <w:r>
        <w:rPr>
          <w:rFonts w:hint="eastAsia"/>
        </w:rPr>
        <w:t>9.以联合体形式参加政府采购活动的，其投诉应当由组成联合体的所有供应商共同提出。</w:t>
      </w:r>
    </w:p>
    <w:p>
      <w:pPr>
        <w:pStyle w:val="1024"/>
        <w:shd w:val="clear" w:color="auto" w:fill="FFFFFF"/>
        <w:topLinePunct/>
        <w:spacing w:before="0" w:beforeAutospacing="0" w:after="0" w:afterAutospacing="0" w:line="440" w:lineRule="exact"/>
        <w:ind w:firstLine="480" w:firstLineChars="200"/>
        <w:contextualSpacing/>
        <w:rPr>
          <w:rFonts w:ascii="仿宋" w:hAnsi="仿宋" w:cs="仿宋"/>
          <w:kern w:val="2"/>
          <w:szCs w:val="22"/>
          <w:highlight w:val="yellow"/>
        </w:rPr>
        <w:sectPr>
          <w:headerReference r:id="rId5" w:type="default"/>
          <w:footerReference r:id="rId6" w:type="default"/>
          <w:pgSz w:w="11906" w:h="16838"/>
          <w:pgMar w:top="1134" w:right="1417" w:bottom="1134" w:left="1417" w:header="851" w:footer="992" w:gutter="0"/>
          <w:cols w:space="0" w:num="1"/>
          <w:rtlGutter w:val="0"/>
          <w:docGrid w:type="lines" w:linePitch="312" w:charSpace="0"/>
        </w:sectPr>
      </w:pPr>
      <w:r>
        <w:rPr>
          <w:rFonts w:hint="eastAsia" w:ascii="仿宋" w:hAnsi="仿宋" w:cs="仿宋"/>
          <w:kern w:val="3"/>
        </w:rPr>
        <w:t>10.投诉书范本请到浙江政府采购网下载专区下载。</w:t>
      </w:r>
    </w:p>
    <w:p>
      <w:pPr>
        <w:pStyle w:val="6"/>
      </w:pPr>
      <w:bookmarkStart w:id="3" w:name="_Toc830167605"/>
      <w:r>
        <w:rPr>
          <w:rFonts w:hint="eastAsia"/>
        </w:rPr>
        <w:t>第三章  评标办法及评分标准</w:t>
      </w:r>
      <w:bookmarkEnd w:id="3"/>
    </w:p>
    <w:p>
      <w:pPr>
        <w:wordWrap w:val="0"/>
        <w:topLinePunct/>
        <w:snapToGrid w:val="0"/>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pPr>
        <w:wordWrap w:val="0"/>
        <w:topLinePunct/>
        <w:snapToGrid w:val="0"/>
        <w:ind w:firstLine="482" w:firstLineChars="200"/>
        <w:rPr>
          <w:b/>
          <w:color w:val="000000"/>
        </w:rPr>
      </w:pPr>
      <w:r>
        <w:rPr>
          <w:rFonts w:hint="eastAsia"/>
          <w:b/>
          <w:color w:val="000000"/>
        </w:rPr>
        <w:t>一、总则</w:t>
      </w:r>
    </w:p>
    <w:p>
      <w:pPr>
        <w:wordWrap w:val="0"/>
        <w:topLinePunct/>
        <w:snapToGrid w:val="0"/>
        <w:ind w:firstLine="480" w:firstLineChars="200"/>
        <w:rPr>
          <w:color w:val="000000"/>
        </w:rPr>
      </w:pPr>
      <w:r>
        <w:rPr>
          <w:rFonts w:hint="eastAsia"/>
          <w:color w:val="000000"/>
        </w:rPr>
        <w:t>1.本次评标采用综合评分法，总分为100分。</w:t>
      </w:r>
    </w:p>
    <w:p>
      <w:pPr>
        <w:wordWrap w:val="0"/>
        <w:topLinePunct/>
        <w:snapToGrid w:val="0"/>
        <w:ind w:firstLine="480" w:firstLineChars="200"/>
        <w:rPr>
          <w:color w:val="000000"/>
        </w:rPr>
      </w:pPr>
      <w:r>
        <w:rPr>
          <w:rFonts w:hint="eastAsia"/>
          <w:color w:val="000000"/>
        </w:rPr>
        <w:t>2.各合格投标人综合得分的计算公式为：</w:t>
      </w:r>
    </w:p>
    <w:p>
      <w:pPr>
        <w:wordWrap w:val="0"/>
        <w:topLinePunct/>
        <w:snapToGrid w:val="0"/>
        <w:ind w:firstLine="480" w:firstLineChars="200"/>
        <w:rPr>
          <w:color w:val="000000"/>
        </w:rPr>
      </w:pPr>
      <w:r>
        <w:rPr>
          <w:rFonts w:hint="eastAsia"/>
          <w:color w:val="000000"/>
        </w:rPr>
        <w:t>投标人评标</w:t>
      </w:r>
      <w:r>
        <w:rPr>
          <w:rFonts w:hint="eastAsia"/>
          <w:bCs/>
          <w:color w:val="000000"/>
        </w:rPr>
        <w:t>综合得分=商务技术得分＋投标价格得分。</w:t>
      </w:r>
    </w:p>
    <w:p>
      <w:pPr>
        <w:wordWrap w:val="0"/>
        <w:topLinePunct/>
        <w:snapToGrid w:val="0"/>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评审因素量化指标得分高低顺序排列，并形成评标意见。</w:t>
      </w:r>
    </w:p>
    <w:p>
      <w:pPr>
        <w:wordWrap w:val="0"/>
        <w:topLinePunct/>
        <w:snapToGrid w:val="0"/>
        <w:ind w:firstLine="480" w:firstLineChars="200"/>
        <w:rPr>
          <w:color w:val="000000"/>
        </w:rPr>
      </w:pPr>
      <w:r>
        <w:rPr>
          <w:rFonts w:hint="eastAsia"/>
          <w:color w:val="000000"/>
        </w:rPr>
        <w:t>4.综合得分排名第一的投标人为中标候选人，次高分的投标人为候补中标人，依次类推。</w:t>
      </w:r>
    </w:p>
    <w:p>
      <w:pPr>
        <w:pStyle w:val="24"/>
        <w:wordWrap w:val="0"/>
        <w:topLinePunct/>
        <w:snapToGrid w:val="0"/>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pPr>
        <w:wordWrap w:val="0"/>
        <w:topLinePunct/>
        <w:ind w:firstLine="482" w:firstLineChars="200"/>
        <w:rPr>
          <w:b/>
          <w:bCs/>
          <w:color w:val="000000"/>
        </w:rPr>
      </w:pPr>
      <w:r>
        <w:rPr>
          <w:rFonts w:hint="eastAsia"/>
          <w:b/>
          <w:bCs/>
          <w:color w:val="000000"/>
        </w:rPr>
        <w:t>二、评分内容及标准</w:t>
      </w:r>
    </w:p>
    <w:p>
      <w:pPr>
        <w:wordWrap w:val="0"/>
        <w:topLinePunct/>
        <w:ind w:firstLine="482" w:firstLineChars="200"/>
        <w:rPr>
          <w:b/>
        </w:rPr>
      </w:pPr>
      <w:r>
        <w:rPr>
          <w:rFonts w:hint="eastAsia"/>
          <w:b/>
          <w:color w:val="000000"/>
        </w:rPr>
        <w:t>（一）价格</w:t>
      </w:r>
      <w:r>
        <w:rPr>
          <w:rFonts w:hint="eastAsia"/>
          <w:b/>
        </w:rPr>
        <w:t>评分(30分)</w:t>
      </w:r>
    </w:p>
    <w:p>
      <w:pPr>
        <w:wordWrap w:val="0"/>
        <w:topLinePun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wordWrap w:val="0"/>
        <w:topLinePun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根据各投标人的有效投标报价，满足招标文件要求且投标价格最低的投标报价为评标基准价，其价格分为满分。其他投标人的价格分统一按照下列公式计算：投标报价得分=(评标基准价／有效投标报价)×30%×100；</w:t>
      </w:r>
    </w:p>
    <w:p>
      <w:pPr>
        <w:wordWrap w:val="0"/>
        <w:topLinePunct/>
        <w:ind w:firstLine="482" w:firstLineChars="200"/>
        <w:rPr>
          <w:b/>
        </w:rPr>
      </w:pPr>
      <w:r>
        <w:rPr>
          <w:rFonts w:hint="eastAsia"/>
          <w:b/>
        </w:rPr>
        <w:t>（二）商务及技术评分（70分）</w:t>
      </w:r>
    </w:p>
    <w:p>
      <w:pPr>
        <w:wordWrap w:val="0"/>
        <w:topLinePunct/>
        <w:ind w:firstLine="482" w:firstLineChars="200"/>
        <w:rPr>
          <w:b/>
        </w:rPr>
      </w:pPr>
      <w:r>
        <w:rPr>
          <w:rFonts w:hint="eastAsia"/>
          <w:b/>
        </w:rPr>
        <w:t>1.商务及技术分的计算。</w:t>
      </w:r>
    </w:p>
    <w:p>
      <w:pPr>
        <w:wordWrap w:val="0"/>
        <w:topLinePunct/>
        <w:ind w:firstLine="480" w:firstLineChars="200"/>
        <w:rPr>
          <w:color w:val="000000"/>
        </w:rPr>
      </w:pPr>
      <w:r>
        <w:rPr>
          <w:rFonts w:hint="eastAsia"/>
        </w:rPr>
        <w:t>商务及技术评分按照评标委员会成员</w:t>
      </w:r>
      <w:r>
        <w:rPr>
          <w:rFonts w:hint="eastAsia"/>
          <w:color w:val="000000"/>
        </w:rPr>
        <w:t>的独立评分结果汇总后的算术平均分计算，计算公式为：商务及技术评分＝评标委员会所有成员评分合计数/评标委员会组成人员数。</w:t>
      </w:r>
    </w:p>
    <w:p>
      <w:pPr>
        <w:adjustRightInd w:val="0"/>
        <w:snapToGrid w:val="0"/>
        <w:spacing w:line="460" w:lineRule="exact"/>
        <w:ind w:firstLine="482" w:firstLineChars="200"/>
        <w:jc w:val="left"/>
        <w:rPr>
          <w:rFonts w:hint="eastAsia"/>
          <w:b/>
          <w:color w:val="000000"/>
        </w:rPr>
      </w:pPr>
    </w:p>
    <w:p>
      <w:pPr>
        <w:adjustRightInd w:val="0"/>
        <w:snapToGrid w:val="0"/>
        <w:spacing w:line="460" w:lineRule="exact"/>
        <w:ind w:firstLine="482" w:firstLineChars="200"/>
        <w:jc w:val="left"/>
        <w:rPr>
          <w:rFonts w:hint="eastAsia"/>
          <w:b/>
          <w:color w:val="000000"/>
        </w:rPr>
      </w:pPr>
    </w:p>
    <w:p>
      <w:pPr>
        <w:adjustRightInd w:val="0"/>
        <w:snapToGrid w:val="0"/>
        <w:spacing w:line="460" w:lineRule="exact"/>
        <w:ind w:firstLine="482" w:firstLineChars="200"/>
        <w:jc w:val="left"/>
        <w:rPr>
          <w:rFonts w:hint="eastAsia"/>
          <w:b/>
          <w:color w:val="000000"/>
        </w:rPr>
      </w:pPr>
    </w:p>
    <w:p>
      <w:pPr>
        <w:adjustRightInd w:val="0"/>
        <w:snapToGrid w:val="0"/>
        <w:spacing w:line="460" w:lineRule="exact"/>
        <w:ind w:firstLine="482" w:firstLineChars="200"/>
        <w:jc w:val="left"/>
        <w:rPr>
          <w:rFonts w:hint="eastAsia"/>
          <w:b/>
          <w:color w:val="000000"/>
        </w:rPr>
      </w:pPr>
    </w:p>
    <w:p>
      <w:pPr>
        <w:adjustRightInd w:val="0"/>
        <w:snapToGrid w:val="0"/>
        <w:spacing w:line="460" w:lineRule="exact"/>
        <w:ind w:firstLine="482" w:firstLineChars="200"/>
        <w:jc w:val="left"/>
        <w:rPr>
          <w:rFonts w:hint="eastAsia"/>
          <w:b/>
          <w:color w:val="000000"/>
        </w:rPr>
      </w:pPr>
    </w:p>
    <w:p>
      <w:pPr>
        <w:adjustRightInd w:val="0"/>
        <w:snapToGrid w:val="0"/>
        <w:spacing w:line="460" w:lineRule="exact"/>
        <w:ind w:firstLine="482" w:firstLineChars="200"/>
        <w:jc w:val="left"/>
      </w:pPr>
      <w:r>
        <w:rPr>
          <w:rFonts w:hint="eastAsia"/>
          <w:b/>
          <w:color w:val="000000"/>
          <w:lang w:val="en-US" w:eastAsia="zh-CN"/>
        </w:rPr>
        <w:t>2.</w:t>
      </w:r>
      <w:r>
        <w:rPr>
          <w:rFonts w:hint="eastAsia"/>
          <w:b/>
          <w:color w:val="000000"/>
        </w:rPr>
        <w:t>评分细则：</w:t>
      </w:r>
    </w:p>
    <w:tbl>
      <w:tblPr>
        <w:tblStyle w:val="89"/>
        <w:tblW w:w="9897" w:type="dxa"/>
        <w:tblInd w:w="93" w:type="dxa"/>
        <w:tblLayout w:type="fixed"/>
        <w:tblCellMar>
          <w:top w:w="0" w:type="dxa"/>
          <w:left w:w="108" w:type="dxa"/>
          <w:bottom w:w="0" w:type="dxa"/>
          <w:right w:w="108" w:type="dxa"/>
        </w:tblCellMar>
      </w:tblPr>
      <w:tblGrid>
        <w:gridCol w:w="792"/>
        <w:gridCol w:w="2265"/>
        <w:gridCol w:w="4380"/>
        <w:gridCol w:w="1215"/>
        <w:gridCol w:w="1245"/>
      </w:tblGrid>
      <w:tr>
        <w:tblPrEx>
          <w:tblCellMar>
            <w:top w:w="0" w:type="dxa"/>
            <w:left w:w="108" w:type="dxa"/>
            <w:bottom w:w="0" w:type="dxa"/>
            <w:right w:w="108" w:type="dxa"/>
          </w:tblCellMar>
        </w:tblPrEx>
        <w:trPr>
          <w:trHeight w:val="600" w:hRule="atLeast"/>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rPr>
              <w:t>序号</w:t>
            </w:r>
          </w:p>
        </w:tc>
        <w:tc>
          <w:tcPr>
            <w:tcW w:w="226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rPr>
              <w:t>评分内容</w:t>
            </w:r>
          </w:p>
        </w:tc>
        <w:tc>
          <w:tcPr>
            <w:tcW w:w="438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rPr>
              <w:t>评分标准及分值</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b/>
                <w:bCs/>
                <w:kern w:val="0"/>
              </w:rPr>
            </w:pPr>
            <w:r>
              <w:rPr>
                <w:rFonts w:hint="eastAsia" w:cs="宋体"/>
                <w:b/>
                <w:bCs/>
                <w:kern w:val="0"/>
                <w:lang w:eastAsia="zh-CN"/>
              </w:rPr>
              <w:t>最高</w:t>
            </w:r>
            <w:r>
              <w:rPr>
                <w:rFonts w:hint="eastAsia" w:cs="宋体"/>
                <w:b/>
                <w:bCs/>
                <w:kern w:val="0"/>
              </w:rPr>
              <w:t>分值</w:t>
            </w:r>
          </w:p>
        </w:tc>
        <w:tc>
          <w:tcPr>
            <w:tcW w:w="124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cs="宋体"/>
                <w:b/>
                <w:bCs/>
                <w:kern w:val="0"/>
              </w:rPr>
            </w:pPr>
            <w:r>
              <w:rPr>
                <w:rFonts w:hint="eastAsia" w:cs="宋体"/>
                <w:b/>
                <w:bCs/>
                <w:kern w:val="0"/>
                <w:lang w:eastAsia="zh-CN"/>
              </w:rPr>
              <w:t>打分方法</w:t>
            </w:r>
          </w:p>
        </w:tc>
      </w:tr>
      <w:tr>
        <w:tblPrEx>
          <w:tblCellMar>
            <w:top w:w="0" w:type="dxa"/>
            <w:left w:w="108" w:type="dxa"/>
            <w:bottom w:w="0" w:type="dxa"/>
            <w:right w:w="108" w:type="dxa"/>
          </w:tblCellMar>
        </w:tblPrEx>
        <w:trPr>
          <w:trHeight w:val="1410" w:hRule="atLeast"/>
        </w:trPr>
        <w:tc>
          <w:tcPr>
            <w:tcW w:w="7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1</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kern w:val="0"/>
              </w:rPr>
            </w:pPr>
            <w:r>
              <w:rPr>
                <w:rFonts w:hint="eastAsia" w:cs="宋体"/>
                <w:kern w:val="0"/>
              </w:rPr>
              <w:t>现场演示（现场演示时间控制在20分钟以内），以下功能需现场演示（PPT、录制视频、图片、文字演示方式均不得分）（0-11分）</w:t>
            </w:r>
          </w:p>
        </w:tc>
        <w:tc>
          <w:tcPr>
            <w:tcW w:w="4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宋体"/>
                <w:kern w:val="0"/>
              </w:rPr>
            </w:pPr>
            <w:r>
              <w:rPr>
                <w:rFonts w:cs="宋体"/>
                <w:kern w:val="0"/>
              </w:rPr>
              <w:t>1、现场提供所投无源RFID电子车牌样品，并通过所投射频视频一体化机读取该无源RFID车牌信息，读取成功得3分，否则不得分。（</w:t>
            </w:r>
            <w:r>
              <w:rPr>
                <w:rFonts w:hint="eastAsia" w:cs="宋体"/>
                <w:kern w:val="0"/>
                <w:lang w:val="en-US" w:eastAsia="zh-CN"/>
              </w:rPr>
              <w:t>0-</w:t>
            </w:r>
            <w:r>
              <w:rPr>
                <w:rFonts w:cs="宋体"/>
                <w:kern w:val="0"/>
              </w:rPr>
              <w:t>3分）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line="380" w:lineRule="exact"/>
              <w:jc w:val="center"/>
              <w:rPr>
                <w:rFonts w:hint="eastAsia" w:eastAsia="仿宋" w:cs="宋体"/>
                <w:kern w:val="0"/>
                <w:lang w:eastAsia="zh-CN"/>
              </w:rPr>
            </w:pPr>
            <w:r>
              <w:rPr>
                <w:rFonts w:hint="eastAsia" w:cs="宋体"/>
                <w:kern w:val="0"/>
              </w:rPr>
              <w:t>3</w:t>
            </w:r>
            <w:r>
              <w:rPr>
                <w:rFonts w:hint="eastAsia" w:cs="宋体"/>
                <w:kern w:val="0"/>
                <w:lang w:eastAsia="zh-CN"/>
              </w:rPr>
              <w:t>分</w:t>
            </w:r>
          </w:p>
        </w:tc>
        <w:tc>
          <w:tcPr>
            <w:tcW w:w="124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1080" w:hRule="atLeast"/>
        </w:trPr>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kern w:val="0"/>
              </w:rPr>
            </w:pPr>
          </w:p>
        </w:tc>
        <w:tc>
          <w:tcPr>
            <w:tcW w:w="22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宋体"/>
                <w:kern w:val="0"/>
              </w:rPr>
            </w:pPr>
          </w:p>
        </w:tc>
        <w:tc>
          <w:tcPr>
            <w:tcW w:w="4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宋体"/>
                <w:kern w:val="0"/>
              </w:rPr>
            </w:pPr>
            <w:r>
              <w:rPr>
                <w:rFonts w:cs="宋体"/>
                <w:kern w:val="0"/>
              </w:rPr>
              <w:t>2、利用富阳公安分局视频专网搭建测试环境，现场展示：非机动车过车记录查询（1分）、非机动车违法记录查询（闯红灯、逆行、骑快车道、停车越线、不戴头盔、违法载人、非法加装雨棚7类违法行为，每实现一项功能得1分，最多得7分）（0-8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cs="宋体"/>
                <w:kern w:val="0"/>
              </w:rPr>
              <w:t>8</w:t>
            </w:r>
            <w:r>
              <w:rPr>
                <w:rFonts w:hint="eastAsia" w:cs="宋体"/>
                <w:kern w:val="0"/>
                <w:lang w:eastAsia="zh-CN"/>
              </w:rPr>
              <w:t>分</w:t>
            </w:r>
          </w:p>
        </w:tc>
        <w:tc>
          <w:tcPr>
            <w:tcW w:w="124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1080" w:hRule="atLeast"/>
        </w:trPr>
        <w:tc>
          <w:tcPr>
            <w:tcW w:w="7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2</w:t>
            </w:r>
          </w:p>
        </w:tc>
        <w:tc>
          <w:tcPr>
            <w:tcW w:w="226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kern w:val="0"/>
              </w:rPr>
            </w:pPr>
            <w:r>
              <w:rPr>
                <w:rFonts w:hint="eastAsia" w:cs="宋体"/>
                <w:kern w:val="0"/>
              </w:rPr>
              <w:t>方案的科学性和完整性（0-</w:t>
            </w:r>
            <w:r>
              <w:rPr>
                <w:rFonts w:cs="宋体"/>
                <w:kern w:val="0"/>
              </w:rPr>
              <w:t>8</w:t>
            </w:r>
            <w:r>
              <w:rPr>
                <w:rFonts w:hint="eastAsia" w:cs="宋体"/>
                <w:kern w:val="0"/>
              </w:rPr>
              <w:t>分）</w:t>
            </w:r>
          </w:p>
        </w:tc>
        <w:tc>
          <w:tcPr>
            <w:tcW w:w="43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宋体"/>
                <w:kern w:val="0"/>
              </w:rPr>
            </w:pPr>
            <w:r>
              <w:rPr>
                <w:rFonts w:hint="eastAsia" w:cs="宋体"/>
                <w:color w:val="000000"/>
                <w:kern w:val="0"/>
              </w:rPr>
              <w:t>1、详细阐述总体设计、建设方案、设备配置、系统架构等，根据其科学性、合理性、成熟性、可靠性、拓展性等，以及与采购需求的吻合程度给分。（0-2分）</w:t>
            </w:r>
          </w:p>
        </w:tc>
        <w:tc>
          <w:tcPr>
            <w:tcW w:w="121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cs="宋体"/>
                <w:kern w:val="0"/>
              </w:rPr>
              <w:t>2</w:t>
            </w:r>
            <w:r>
              <w:rPr>
                <w:rFonts w:hint="eastAsia" w:cs="宋体"/>
                <w:kern w:val="0"/>
                <w:lang w:eastAsia="zh-CN"/>
              </w:rPr>
              <w:t>分</w:t>
            </w:r>
          </w:p>
        </w:tc>
        <w:tc>
          <w:tcPr>
            <w:tcW w:w="1245" w:type="dxa"/>
            <w:tcBorders>
              <w:top w:val="nil"/>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1080"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left"/>
              <w:rPr>
                <w:rFonts w:cs="宋体"/>
                <w:kern w:val="0"/>
              </w:rPr>
            </w:pPr>
          </w:p>
        </w:tc>
        <w:tc>
          <w:tcPr>
            <w:tcW w:w="22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宋体"/>
                <w:kern w:val="0"/>
              </w:rPr>
            </w:pPr>
          </w:p>
        </w:tc>
        <w:tc>
          <w:tcPr>
            <w:tcW w:w="43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宋体"/>
                <w:kern w:val="0"/>
              </w:rPr>
            </w:pPr>
            <w:r>
              <w:rPr>
                <w:rFonts w:hint="eastAsia" w:cs="宋体"/>
                <w:color w:val="000000"/>
                <w:kern w:val="0"/>
              </w:rPr>
              <w:t>2、投标方案需包含电子车牌产品的生产、运输、搬运方案以及产品的质量保证措施，方案科学合理，能较好满足采购需求的最高得3分，没有不得分。（0-3分)</w:t>
            </w:r>
          </w:p>
        </w:tc>
        <w:tc>
          <w:tcPr>
            <w:tcW w:w="121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3</w:t>
            </w:r>
            <w:r>
              <w:rPr>
                <w:rFonts w:hint="eastAsia" w:cs="宋体"/>
                <w:kern w:val="0"/>
                <w:lang w:eastAsia="zh-CN"/>
              </w:rPr>
              <w:t>分</w:t>
            </w:r>
          </w:p>
        </w:tc>
        <w:tc>
          <w:tcPr>
            <w:tcW w:w="1245" w:type="dxa"/>
            <w:tcBorders>
              <w:top w:val="nil"/>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1350"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left"/>
              <w:rPr>
                <w:rFonts w:cs="宋体"/>
                <w:kern w:val="0"/>
              </w:rPr>
            </w:pPr>
          </w:p>
        </w:tc>
        <w:tc>
          <w:tcPr>
            <w:tcW w:w="22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宋体"/>
                <w:kern w:val="0"/>
              </w:rPr>
            </w:pPr>
          </w:p>
        </w:tc>
        <w:tc>
          <w:tcPr>
            <w:tcW w:w="43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宋体"/>
                <w:kern w:val="0"/>
              </w:rPr>
            </w:pPr>
            <w:r>
              <w:rPr>
                <w:rFonts w:hint="eastAsia" w:cs="宋体"/>
                <w:color w:val="000000"/>
                <w:kern w:val="0"/>
              </w:rPr>
              <w:t>3、投标人需提供与杭州市公安局交通警察支队现有系统（非机动车备案登记系统、电动车违法智控系统）的对接方案，根据方案的完善、合理性评分。满足要求的得3分，不满足不得分。（0-3分）</w:t>
            </w:r>
          </w:p>
        </w:tc>
        <w:tc>
          <w:tcPr>
            <w:tcW w:w="121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3</w:t>
            </w:r>
            <w:r>
              <w:rPr>
                <w:rFonts w:hint="eastAsia" w:cs="宋体"/>
                <w:kern w:val="0"/>
                <w:lang w:eastAsia="zh-CN"/>
              </w:rPr>
              <w:t>分</w:t>
            </w:r>
          </w:p>
        </w:tc>
        <w:tc>
          <w:tcPr>
            <w:tcW w:w="1245" w:type="dxa"/>
            <w:tcBorders>
              <w:top w:val="nil"/>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1890" w:hRule="atLeast"/>
        </w:trPr>
        <w:tc>
          <w:tcPr>
            <w:tcW w:w="792" w:type="dxa"/>
            <w:tcBorders>
              <w:top w:val="nil"/>
              <w:left w:val="single" w:color="auto" w:sz="4" w:space="0"/>
              <w:bottom w:val="nil"/>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3</w:t>
            </w:r>
          </w:p>
        </w:tc>
        <w:tc>
          <w:tcPr>
            <w:tcW w:w="22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cs="宋体"/>
                <w:kern w:val="0"/>
              </w:rPr>
            </w:pPr>
            <w:r>
              <w:rPr>
                <w:rFonts w:hint="eastAsia" w:cs="宋体"/>
                <w:kern w:val="0"/>
              </w:rPr>
              <w:t>投标产品性能及技术指标（0-20分）</w:t>
            </w:r>
          </w:p>
        </w:tc>
        <w:tc>
          <w:tcPr>
            <w:tcW w:w="43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cs="宋体"/>
                <w:kern w:val="0"/>
              </w:rPr>
            </w:pPr>
            <w:r>
              <w:rPr>
                <w:rFonts w:hint="eastAsia" w:cs="宋体"/>
                <w:color w:val="000000"/>
                <w:kern w:val="0"/>
              </w:rPr>
              <w:t>投标产品与采购需求中所列产品在基本功能、技术指标方面的吻合程度和偏差情况（包括所投标产品的规格型号、详细配置、主要技术参数、随机软件等），是否能够满足采购需求。标★参数需提供采购需求中要求的对应检测报告复印件证明。技术指标负偏离每一项扣减2分，扣完为止。（0-20分）</w:t>
            </w:r>
          </w:p>
        </w:tc>
        <w:tc>
          <w:tcPr>
            <w:tcW w:w="121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20</w:t>
            </w:r>
            <w:r>
              <w:rPr>
                <w:rFonts w:hint="eastAsia" w:cs="宋体"/>
                <w:kern w:val="0"/>
                <w:lang w:eastAsia="zh-CN"/>
              </w:rPr>
              <w:t>分</w:t>
            </w:r>
          </w:p>
        </w:tc>
        <w:tc>
          <w:tcPr>
            <w:tcW w:w="1245" w:type="dxa"/>
            <w:tcBorders>
              <w:top w:val="nil"/>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810" w:hRule="atLeast"/>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4</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产品兼容性</w:t>
            </w:r>
            <w:r>
              <w:rPr>
                <w:rFonts w:hint="eastAsia" w:cs="宋体"/>
                <w:kern w:val="0"/>
                <w:lang w:val="en-US" w:eastAsia="zh-CN"/>
              </w:rPr>
              <w:t xml:space="preserve">    </w:t>
            </w:r>
            <w:r>
              <w:rPr>
                <w:rFonts w:hint="eastAsia" w:cs="宋体"/>
                <w:color w:val="000000"/>
                <w:kern w:val="0"/>
              </w:rPr>
              <w:t>（0-2分）</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cs="宋体"/>
                <w:kern w:val="0"/>
              </w:rPr>
            </w:pPr>
            <w:r>
              <w:rPr>
                <w:rFonts w:hint="eastAsia" w:cs="宋体"/>
                <w:color w:val="auto"/>
                <w:kern w:val="0"/>
                <w:highlight w:val="none"/>
              </w:rPr>
              <w:t>为保证系统的兼容性可靠性，所投无源RFID电子车牌和射频视频一体化感知设备为同一厂家品牌。</w:t>
            </w:r>
            <w:r>
              <w:rPr>
                <w:rFonts w:hint="eastAsia" w:cs="宋体"/>
                <w:color w:val="000000"/>
                <w:kern w:val="0"/>
              </w:rPr>
              <w:t>提供同一品牌证明，否则不得分。（0-2分）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2</w:t>
            </w:r>
            <w:r>
              <w:rPr>
                <w:rFonts w:hint="eastAsia" w:cs="宋体"/>
                <w:kern w:val="0"/>
                <w:lang w:eastAsia="zh-CN"/>
              </w:rPr>
              <w:t>分</w:t>
            </w:r>
          </w:p>
        </w:tc>
        <w:tc>
          <w:tcPr>
            <w:tcW w:w="124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810" w:hRule="atLeast"/>
        </w:trPr>
        <w:tc>
          <w:tcPr>
            <w:tcW w:w="7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cs="宋体"/>
                <w:kern w:val="0"/>
              </w:rPr>
              <w:t>5</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组织实施（0-</w:t>
            </w:r>
            <w:r>
              <w:rPr>
                <w:rFonts w:cs="宋体"/>
                <w:kern w:val="0"/>
              </w:rPr>
              <w:t>5</w:t>
            </w:r>
            <w:r>
              <w:rPr>
                <w:rFonts w:hint="eastAsia" w:cs="宋体"/>
                <w:kern w:val="0"/>
              </w:rPr>
              <w:t>分）</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cs="宋体"/>
                <w:kern w:val="0"/>
              </w:rPr>
            </w:pPr>
            <w:r>
              <w:rPr>
                <w:rFonts w:hint="eastAsia" w:cs="宋体"/>
                <w:color w:val="000000"/>
                <w:kern w:val="0"/>
              </w:rPr>
              <w:t>1、详细说明总体供货部署、以及运输、供货措施和安装管理计划等，明确工期并提供工作时间进度表。（0-</w:t>
            </w:r>
            <w:r>
              <w:rPr>
                <w:rFonts w:cs="宋体"/>
                <w:color w:val="000000"/>
                <w:kern w:val="0"/>
              </w:rPr>
              <w:t>3</w:t>
            </w:r>
            <w:r>
              <w:rPr>
                <w:rFonts w:hint="eastAsia" w:cs="宋体"/>
                <w:color w:val="000000"/>
                <w:kern w:val="0"/>
              </w:rPr>
              <w:t>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3</w:t>
            </w:r>
            <w:r>
              <w:rPr>
                <w:rFonts w:hint="eastAsia" w:cs="宋体"/>
                <w:kern w:val="0"/>
                <w:lang w:eastAsia="zh-CN"/>
              </w:rPr>
              <w:t>分</w:t>
            </w:r>
          </w:p>
        </w:tc>
        <w:tc>
          <w:tcPr>
            <w:tcW w:w="124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396" w:hRule="atLeast"/>
        </w:trPr>
        <w:tc>
          <w:tcPr>
            <w:tcW w:w="7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80" w:lineRule="exact"/>
              <w:jc w:val="left"/>
              <w:rPr>
                <w:rFonts w:cs="宋体"/>
                <w:kern w:val="0"/>
              </w:rPr>
            </w:pPr>
          </w:p>
        </w:tc>
        <w:tc>
          <w:tcPr>
            <w:tcW w:w="226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80" w:lineRule="exact"/>
              <w:jc w:val="left"/>
              <w:rPr>
                <w:rFonts w:cs="宋体"/>
                <w:kern w:val="0"/>
              </w:rPr>
            </w:pP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cs="宋体"/>
                <w:kern w:val="0"/>
              </w:rPr>
            </w:pPr>
            <w:r>
              <w:rPr>
                <w:rFonts w:hint="eastAsia" w:cs="宋体"/>
                <w:color w:val="000000"/>
                <w:kern w:val="0"/>
              </w:rPr>
              <w:t>2、项目管理分工明确；有详细的风险分析以及有效的应对措施；项目的文档管理规范周密情况等情况。（0-2分）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2</w:t>
            </w:r>
            <w:r>
              <w:rPr>
                <w:rFonts w:hint="eastAsia" w:cs="宋体"/>
                <w:kern w:val="0"/>
                <w:lang w:eastAsia="zh-CN"/>
              </w:rPr>
              <w:t>分</w:t>
            </w:r>
          </w:p>
        </w:tc>
        <w:tc>
          <w:tcPr>
            <w:tcW w:w="124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1350" w:hRule="atLeast"/>
        </w:trPr>
        <w:tc>
          <w:tcPr>
            <w:tcW w:w="792"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cs="宋体"/>
                <w:kern w:val="0"/>
              </w:rPr>
              <w:t>6</w:t>
            </w:r>
          </w:p>
        </w:tc>
        <w:tc>
          <w:tcPr>
            <w:tcW w:w="226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项目实施人员</w:t>
            </w:r>
            <w:r>
              <w:rPr>
                <w:rFonts w:hint="eastAsia" w:cs="宋体"/>
                <w:kern w:val="0"/>
                <w:lang w:val="en-US" w:eastAsia="zh-CN"/>
              </w:rPr>
              <w:t xml:space="preserve">  </w:t>
            </w:r>
            <w:r>
              <w:rPr>
                <w:rFonts w:hint="eastAsia" w:cs="宋体"/>
                <w:kern w:val="0"/>
              </w:rPr>
              <w:t>（0-3分）</w:t>
            </w:r>
          </w:p>
        </w:tc>
        <w:tc>
          <w:tcPr>
            <w:tcW w:w="4380"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cs="宋体"/>
                <w:kern w:val="0"/>
              </w:rPr>
            </w:pPr>
            <w:r>
              <w:rPr>
                <w:rFonts w:hint="eastAsia" w:cs="宋体"/>
                <w:color w:val="000000"/>
                <w:kern w:val="0"/>
              </w:rPr>
              <w:t>针对本项目投入人员数量、专业配备、工作经验等酌情打分。（0-3分）</w:t>
            </w:r>
            <w:r>
              <w:rPr>
                <w:rFonts w:hint="eastAsia" w:cs="宋体"/>
                <w:kern w:val="0"/>
              </w:rPr>
              <w:br w:type="textWrapping"/>
            </w:r>
            <w:r>
              <w:rPr>
                <w:rFonts w:hint="eastAsia" w:cs="宋体"/>
                <w:color w:val="000000"/>
                <w:kern w:val="0"/>
              </w:rPr>
              <w:t>注：提供相关的毕业证、职称证书、并提供所投单位近三个月社保证明复印件等材料并加盖公章，否则不得分。</w:t>
            </w:r>
          </w:p>
        </w:tc>
        <w:tc>
          <w:tcPr>
            <w:tcW w:w="121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3</w:t>
            </w:r>
            <w:r>
              <w:rPr>
                <w:rFonts w:hint="eastAsia" w:cs="宋体"/>
                <w:kern w:val="0"/>
                <w:lang w:eastAsia="zh-CN"/>
              </w:rPr>
              <w:t>分</w:t>
            </w:r>
          </w:p>
        </w:tc>
        <w:tc>
          <w:tcPr>
            <w:tcW w:w="1245" w:type="dxa"/>
            <w:tcBorders>
              <w:top w:val="nil"/>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1080" w:hRule="atLeast"/>
        </w:trPr>
        <w:tc>
          <w:tcPr>
            <w:tcW w:w="7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cs="宋体"/>
                <w:kern w:val="0"/>
              </w:rPr>
              <w:t>7</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color w:val="auto"/>
                <w:kern w:val="0"/>
                <w:highlight w:val="none"/>
              </w:rPr>
            </w:pPr>
            <w:r>
              <w:rPr>
                <w:rFonts w:hint="eastAsia" w:cs="宋体"/>
                <w:color w:val="auto"/>
                <w:kern w:val="0"/>
                <w:highlight w:val="none"/>
              </w:rPr>
              <w:t>售后服务（0-7分）</w:t>
            </w:r>
          </w:p>
        </w:tc>
        <w:tc>
          <w:tcPr>
            <w:tcW w:w="4380"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cs="宋体"/>
                <w:color w:val="auto"/>
                <w:kern w:val="0"/>
                <w:highlight w:val="none"/>
              </w:rPr>
            </w:pPr>
            <w:r>
              <w:rPr>
                <w:rFonts w:hint="eastAsia" w:cs="宋体"/>
                <w:color w:val="auto"/>
                <w:kern w:val="0"/>
                <w:highlight w:val="none"/>
              </w:rPr>
              <w:t>1、提供的售后服务方案、服务承诺的可行性、完整性以及服务承诺落实的保障措施，质保期内外的后续技术支持和维护能力情况等。（0-</w:t>
            </w:r>
            <w:r>
              <w:rPr>
                <w:rFonts w:cs="宋体"/>
                <w:color w:val="auto"/>
                <w:kern w:val="0"/>
                <w:highlight w:val="none"/>
              </w:rPr>
              <w:t>1</w:t>
            </w:r>
            <w:r>
              <w:rPr>
                <w:rFonts w:hint="eastAsia" w:cs="宋体"/>
                <w:color w:val="auto"/>
                <w:kern w:val="0"/>
                <w:highlight w:val="none"/>
              </w:rPr>
              <w:t>分）</w:t>
            </w:r>
          </w:p>
        </w:tc>
        <w:tc>
          <w:tcPr>
            <w:tcW w:w="121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color w:val="auto"/>
                <w:kern w:val="0"/>
                <w:highlight w:val="none"/>
              </w:rPr>
            </w:pPr>
            <w:r>
              <w:rPr>
                <w:rFonts w:cs="宋体"/>
                <w:color w:val="auto"/>
                <w:kern w:val="0"/>
                <w:highlight w:val="none"/>
              </w:rPr>
              <w:t>1</w:t>
            </w:r>
            <w:r>
              <w:rPr>
                <w:rFonts w:hint="eastAsia" w:cs="宋体"/>
                <w:color w:val="auto"/>
                <w:kern w:val="0"/>
                <w:highlight w:val="none"/>
                <w:lang w:eastAsia="zh-CN"/>
              </w:rPr>
              <w:t>分</w:t>
            </w:r>
          </w:p>
        </w:tc>
        <w:tc>
          <w:tcPr>
            <w:tcW w:w="1245" w:type="dxa"/>
            <w:tcBorders>
              <w:top w:val="nil"/>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810" w:hRule="atLeast"/>
        </w:trPr>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kern w:val="0"/>
              </w:rPr>
            </w:pPr>
          </w:p>
        </w:tc>
        <w:tc>
          <w:tcPr>
            <w:tcW w:w="22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color w:val="auto"/>
                <w:kern w:val="0"/>
              </w:rPr>
            </w:pPr>
          </w:p>
        </w:tc>
        <w:tc>
          <w:tcPr>
            <w:tcW w:w="4380"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cs="宋体"/>
                <w:color w:val="auto"/>
                <w:kern w:val="0"/>
              </w:rPr>
            </w:pPr>
            <w:r>
              <w:rPr>
                <w:rFonts w:hint="eastAsia" w:cs="宋体"/>
                <w:color w:val="auto"/>
                <w:kern w:val="0"/>
              </w:rPr>
              <w:t>2、投标人是否有较强的快速服务响应和问题解决能力，</w:t>
            </w:r>
            <w:r>
              <w:rPr>
                <w:rFonts w:cs="宋体"/>
                <w:color w:val="auto"/>
                <w:kern w:val="0"/>
              </w:rPr>
              <w:t>1小时内给予问题的反馈，2小时内派技术人员到达现场。根据投标人提供的售后服务网点快速响应能力及售后服务保障措施情况给分；（需提供服务网点照片或其他证明材料）（0-2</w:t>
            </w:r>
            <w:r>
              <w:rPr>
                <w:rFonts w:hint="eastAsia" w:cs="宋体"/>
                <w:color w:val="auto"/>
                <w:kern w:val="0"/>
              </w:rPr>
              <w:t>分）</w:t>
            </w:r>
          </w:p>
        </w:tc>
        <w:tc>
          <w:tcPr>
            <w:tcW w:w="121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color w:val="auto"/>
                <w:kern w:val="0"/>
              </w:rPr>
            </w:pPr>
            <w:r>
              <w:rPr>
                <w:rFonts w:cs="宋体"/>
                <w:color w:val="auto"/>
                <w:kern w:val="0"/>
              </w:rPr>
              <w:t>2</w:t>
            </w:r>
            <w:r>
              <w:rPr>
                <w:rFonts w:hint="eastAsia" w:cs="宋体"/>
                <w:color w:val="auto"/>
                <w:kern w:val="0"/>
                <w:lang w:eastAsia="zh-CN"/>
              </w:rPr>
              <w:t>分</w:t>
            </w:r>
          </w:p>
        </w:tc>
        <w:tc>
          <w:tcPr>
            <w:tcW w:w="1245" w:type="dxa"/>
            <w:tcBorders>
              <w:top w:val="nil"/>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1005" w:hRule="atLeast"/>
        </w:trPr>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kern w:val="0"/>
              </w:rPr>
            </w:pPr>
          </w:p>
        </w:tc>
        <w:tc>
          <w:tcPr>
            <w:tcW w:w="22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color w:val="auto"/>
                <w:kern w:val="0"/>
                <w:highlight w:val="none"/>
              </w:rPr>
            </w:pPr>
          </w:p>
        </w:tc>
        <w:tc>
          <w:tcPr>
            <w:tcW w:w="4380"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cs="宋体"/>
                <w:color w:val="auto"/>
                <w:kern w:val="0"/>
                <w:highlight w:val="none"/>
              </w:rPr>
            </w:pPr>
            <w:r>
              <w:rPr>
                <w:rFonts w:hint="eastAsia" w:cs="宋体"/>
                <w:color w:val="auto"/>
                <w:kern w:val="0"/>
                <w:highlight w:val="none"/>
              </w:rPr>
              <w:t>3、</w:t>
            </w:r>
            <w:r>
              <w:rPr>
                <w:rFonts w:cs="宋体"/>
                <w:color w:val="auto"/>
                <w:kern w:val="0"/>
                <w:highlight w:val="none"/>
              </w:rPr>
              <w:t>提供的备品备件情况及其他优惠措施（0-1分），承诺将备品备件存放在招标人指定的位置</w:t>
            </w:r>
            <w:r>
              <w:rPr>
                <w:rFonts w:hint="eastAsia" w:cs="宋体"/>
                <w:color w:val="auto"/>
                <w:kern w:val="0"/>
                <w:highlight w:val="none"/>
              </w:rPr>
              <w:t>的得1分</w:t>
            </w:r>
            <w:r>
              <w:rPr>
                <w:rFonts w:cs="宋体"/>
                <w:color w:val="auto"/>
                <w:kern w:val="0"/>
                <w:highlight w:val="none"/>
              </w:rPr>
              <w:t>（0-1分）。</w:t>
            </w:r>
          </w:p>
        </w:tc>
        <w:tc>
          <w:tcPr>
            <w:tcW w:w="121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color w:val="auto"/>
                <w:kern w:val="0"/>
                <w:highlight w:val="none"/>
              </w:rPr>
            </w:pPr>
            <w:r>
              <w:rPr>
                <w:rFonts w:hint="eastAsia" w:cs="宋体"/>
                <w:color w:val="auto"/>
                <w:kern w:val="0"/>
                <w:highlight w:val="none"/>
              </w:rPr>
              <w:t>2</w:t>
            </w:r>
            <w:r>
              <w:rPr>
                <w:rFonts w:hint="eastAsia" w:cs="宋体"/>
                <w:color w:val="auto"/>
                <w:kern w:val="0"/>
                <w:highlight w:val="none"/>
                <w:lang w:eastAsia="zh-CN"/>
              </w:rPr>
              <w:t>分</w:t>
            </w:r>
          </w:p>
        </w:tc>
        <w:tc>
          <w:tcPr>
            <w:tcW w:w="1245" w:type="dxa"/>
            <w:tcBorders>
              <w:top w:val="nil"/>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1005" w:hRule="atLeast"/>
        </w:trPr>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kern w:val="0"/>
              </w:rPr>
            </w:pPr>
          </w:p>
        </w:tc>
        <w:tc>
          <w:tcPr>
            <w:tcW w:w="22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kern w:val="0"/>
              </w:rPr>
            </w:pPr>
          </w:p>
        </w:tc>
        <w:tc>
          <w:tcPr>
            <w:tcW w:w="4380"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cs="宋体"/>
                <w:kern w:val="0"/>
              </w:rPr>
            </w:pPr>
            <w:r>
              <w:rPr>
                <w:rFonts w:cs="宋体"/>
                <w:kern w:val="0"/>
              </w:rPr>
              <w:t>4、投标人承诺中标后针对本项目服务期内安排</w:t>
            </w:r>
            <w:r>
              <w:rPr>
                <w:rFonts w:hint="eastAsia" w:cs="宋体"/>
                <w:kern w:val="0"/>
              </w:rPr>
              <w:t>不少于</w:t>
            </w:r>
            <w:r>
              <w:rPr>
                <w:rFonts w:cs="宋体"/>
                <w:kern w:val="0"/>
              </w:rPr>
              <w:t>1名驻点技术服务人员，保证系统正常运行及日常维护。提供</w:t>
            </w:r>
            <w:r>
              <w:rPr>
                <w:rFonts w:hint="eastAsia" w:cs="宋体"/>
                <w:kern w:val="0"/>
              </w:rPr>
              <w:t>承诺函的</w:t>
            </w:r>
            <w:r>
              <w:rPr>
                <w:rFonts w:cs="宋体"/>
                <w:kern w:val="0"/>
              </w:rPr>
              <w:t>得2分，不提供不得分</w:t>
            </w:r>
            <w:r>
              <w:rPr>
                <w:rFonts w:hint="eastAsia" w:cs="宋体"/>
                <w:kern w:val="0"/>
              </w:rPr>
              <w:t>，承诺函格式自拟</w:t>
            </w:r>
            <w:r>
              <w:rPr>
                <w:rFonts w:cs="宋体"/>
                <w:kern w:val="0"/>
              </w:rPr>
              <w:t>。（0-2分）</w:t>
            </w:r>
          </w:p>
        </w:tc>
        <w:tc>
          <w:tcPr>
            <w:tcW w:w="121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2</w:t>
            </w:r>
            <w:r>
              <w:rPr>
                <w:rFonts w:hint="eastAsia" w:cs="宋体"/>
                <w:kern w:val="0"/>
                <w:lang w:eastAsia="zh-CN"/>
              </w:rPr>
              <w:t>分</w:t>
            </w:r>
          </w:p>
        </w:tc>
        <w:tc>
          <w:tcPr>
            <w:tcW w:w="1245" w:type="dxa"/>
            <w:tcBorders>
              <w:top w:val="nil"/>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396" w:hRule="atLeast"/>
        </w:trPr>
        <w:tc>
          <w:tcPr>
            <w:tcW w:w="7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80" w:lineRule="exact"/>
              <w:jc w:val="center"/>
              <w:rPr>
                <w:rFonts w:cs="宋体"/>
                <w:kern w:val="0"/>
              </w:rPr>
            </w:pPr>
            <w:r>
              <w:rPr>
                <w:rFonts w:cs="宋体"/>
                <w:kern w:val="0"/>
              </w:rPr>
              <w:t>8</w:t>
            </w:r>
          </w:p>
        </w:tc>
        <w:tc>
          <w:tcPr>
            <w:tcW w:w="226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投标人应急机制（0-</w:t>
            </w:r>
            <w:r>
              <w:rPr>
                <w:rFonts w:cs="宋体"/>
                <w:kern w:val="0"/>
              </w:rPr>
              <w:t>8</w:t>
            </w:r>
            <w:r>
              <w:rPr>
                <w:rFonts w:hint="eastAsia" w:cs="宋体"/>
                <w:kern w:val="0"/>
              </w:rPr>
              <w:t>分）</w:t>
            </w:r>
          </w:p>
        </w:tc>
        <w:tc>
          <w:tcPr>
            <w:tcW w:w="4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left"/>
              <w:rPr>
                <w:rFonts w:cs="宋体"/>
                <w:kern w:val="0"/>
              </w:rPr>
            </w:pPr>
            <w:r>
              <w:rPr>
                <w:rFonts w:cs="宋体"/>
                <w:kern w:val="0"/>
              </w:rPr>
              <w:t>1、投标人为本项目提供自有的安全数据机房作为数据备份，同时根据机房的地理位置选择及机房硬件基础设施，是否符合规范及实际使用需求，是否为独立公安专网机房、机房是否安全、地理位置是否便利、机房配套系统是否完善（UPS、机房空调、消防设施）、机房管理制度是否齐备情况等。（0-4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cs="宋体"/>
                <w:kern w:val="0"/>
              </w:rPr>
              <w:t>4</w:t>
            </w:r>
            <w:r>
              <w:rPr>
                <w:rFonts w:hint="eastAsia" w:cs="宋体"/>
                <w:kern w:val="0"/>
                <w:lang w:eastAsia="zh-CN"/>
              </w:rPr>
              <w:t>分</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1080" w:hRule="atLeast"/>
        </w:trPr>
        <w:tc>
          <w:tcPr>
            <w:tcW w:w="7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80" w:lineRule="exact"/>
              <w:jc w:val="left"/>
              <w:rPr>
                <w:rFonts w:cs="宋体"/>
                <w:kern w:val="0"/>
              </w:rPr>
            </w:pPr>
          </w:p>
        </w:tc>
        <w:tc>
          <w:tcPr>
            <w:tcW w:w="226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80" w:lineRule="exact"/>
              <w:jc w:val="left"/>
              <w:rPr>
                <w:rFonts w:cs="宋体"/>
                <w:kern w:val="0"/>
              </w:rPr>
            </w:pPr>
          </w:p>
        </w:tc>
        <w:tc>
          <w:tcPr>
            <w:tcW w:w="4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left"/>
              <w:rPr>
                <w:rFonts w:cs="宋体"/>
                <w:kern w:val="0"/>
              </w:rPr>
            </w:pPr>
            <w:r>
              <w:rPr>
                <w:rFonts w:cs="宋体"/>
                <w:kern w:val="0"/>
              </w:rPr>
              <w:t>2、保障专网资源配备：投标人是否具备支撑富阳区域智能交通项目的独立专用核心交换设备，</w:t>
            </w:r>
            <w:r>
              <w:rPr>
                <w:rFonts w:hint="eastAsia" w:cs="宋体"/>
                <w:kern w:val="0"/>
              </w:rPr>
              <w:t>根据投标人提供的对接方案合理性打分，</w:t>
            </w:r>
            <w:r>
              <w:rPr>
                <w:rFonts w:cs="宋体"/>
                <w:kern w:val="0"/>
              </w:rPr>
              <w:t>充分考虑与富阳交警交换设备无缝对接。（0-4分）</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cs="宋体"/>
                <w:kern w:val="0"/>
              </w:rPr>
              <w:t>4</w:t>
            </w:r>
            <w:r>
              <w:rPr>
                <w:rFonts w:hint="eastAsia" w:cs="宋体"/>
                <w:kern w:val="0"/>
                <w:lang w:eastAsia="zh-CN"/>
              </w:rPr>
              <w:t>分</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810" w:hRule="atLeast"/>
        </w:trPr>
        <w:tc>
          <w:tcPr>
            <w:tcW w:w="792"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cs="宋体"/>
                <w:kern w:val="0"/>
              </w:rPr>
              <w:t>9</w:t>
            </w:r>
          </w:p>
        </w:tc>
        <w:tc>
          <w:tcPr>
            <w:tcW w:w="226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投标人的综合实力（0-2分）</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cs="宋体"/>
                <w:color w:val="auto"/>
                <w:kern w:val="0"/>
                <w:highlight w:val="none"/>
              </w:rPr>
            </w:pPr>
            <w:r>
              <w:rPr>
                <w:rFonts w:hint="eastAsia" w:cs="宋体"/>
                <w:color w:val="auto"/>
                <w:kern w:val="0"/>
                <w:highlight w:val="none"/>
              </w:rPr>
              <w:t>投标人的综合实际情况、专业技术能力、具备行业内专业资质荣誉等相关情况评分。（</w:t>
            </w:r>
            <w:r>
              <w:rPr>
                <w:rFonts w:cs="宋体"/>
                <w:color w:val="auto"/>
                <w:kern w:val="0"/>
                <w:highlight w:val="none"/>
              </w:rPr>
              <w:t>0-</w:t>
            </w:r>
            <w:r>
              <w:rPr>
                <w:rFonts w:hint="eastAsia" w:cs="宋体"/>
                <w:color w:val="auto"/>
                <w:kern w:val="0"/>
                <w:highlight w:val="none"/>
              </w:rPr>
              <w:t>2</w:t>
            </w:r>
            <w:r>
              <w:rPr>
                <w:rFonts w:cs="宋体"/>
                <w:color w:val="auto"/>
                <w:kern w:val="0"/>
                <w:highlight w:val="none"/>
              </w:rPr>
              <w:t>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color w:val="auto"/>
                <w:kern w:val="0"/>
                <w:highlight w:val="none"/>
              </w:rPr>
            </w:pPr>
            <w:r>
              <w:rPr>
                <w:rFonts w:hint="eastAsia" w:cs="宋体"/>
                <w:color w:val="auto"/>
                <w:kern w:val="0"/>
                <w:highlight w:val="none"/>
              </w:rPr>
              <w:t>2</w:t>
            </w:r>
            <w:r>
              <w:rPr>
                <w:rFonts w:hint="eastAsia" w:cs="宋体"/>
                <w:color w:val="auto"/>
                <w:kern w:val="0"/>
                <w:highlight w:val="none"/>
                <w:lang w:eastAsia="zh-CN"/>
              </w:rPr>
              <w:t>分</w:t>
            </w:r>
          </w:p>
        </w:tc>
        <w:tc>
          <w:tcPr>
            <w:tcW w:w="124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cs="宋体"/>
                <w:color w:val="auto"/>
                <w:kern w:val="0"/>
                <w:highlight w:val="none"/>
              </w:rPr>
            </w:pPr>
            <w:r>
              <w:rPr>
                <w:rFonts w:hint="eastAsia" w:cs="宋体"/>
                <w:color w:val="auto"/>
                <w:kern w:val="0"/>
                <w:highlight w:val="none"/>
              </w:rPr>
              <w:t>专家打分</w:t>
            </w:r>
          </w:p>
        </w:tc>
      </w:tr>
      <w:tr>
        <w:tblPrEx>
          <w:tblCellMar>
            <w:top w:w="0" w:type="dxa"/>
            <w:left w:w="108" w:type="dxa"/>
            <w:bottom w:w="0" w:type="dxa"/>
            <w:right w:w="108" w:type="dxa"/>
          </w:tblCellMar>
        </w:tblPrEx>
        <w:trPr>
          <w:trHeight w:val="3240" w:hRule="atLeast"/>
        </w:trPr>
        <w:tc>
          <w:tcPr>
            <w:tcW w:w="792" w:type="dxa"/>
            <w:tcBorders>
              <w:top w:val="nil"/>
              <w:left w:val="single" w:color="auto" w:sz="4" w:space="0"/>
              <w:bottom w:val="single" w:color="000000" w:sz="4" w:space="0"/>
              <w:right w:val="single" w:color="auto" w:sz="4" w:space="0"/>
            </w:tcBorders>
            <w:shd w:val="clear" w:color="auto" w:fill="auto"/>
            <w:noWrap/>
            <w:vAlign w:val="center"/>
          </w:tcPr>
          <w:p>
            <w:pPr>
              <w:widowControl/>
              <w:spacing w:line="380" w:lineRule="exact"/>
              <w:jc w:val="center"/>
              <w:rPr>
                <w:rFonts w:cs="宋体"/>
                <w:kern w:val="0"/>
              </w:rPr>
            </w:pPr>
            <w:r>
              <w:rPr>
                <w:rFonts w:cs="宋体"/>
                <w:kern w:val="0"/>
              </w:rPr>
              <w:t>10</w:t>
            </w:r>
          </w:p>
        </w:tc>
        <w:tc>
          <w:tcPr>
            <w:tcW w:w="2265" w:type="dxa"/>
            <w:tcBorders>
              <w:top w:val="nil"/>
              <w:left w:val="single" w:color="auto" w:sz="4" w:space="0"/>
              <w:bottom w:val="single" w:color="000000"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类似案例和业绩（0-</w:t>
            </w:r>
            <w:r>
              <w:rPr>
                <w:rFonts w:cs="宋体"/>
                <w:kern w:val="0"/>
              </w:rPr>
              <w:t>2</w:t>
            </w:r>
            <w:r>
              <w:rPr>
                <w:rFonts w:hint="eastAsia" w:cs="宋体"/>
                <w:kern w:val="0"/>
              </w:rPr>
              <w:t>分）</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cs="宋体"/>
                <w:color w:val="auto"/>
                <w:kern w:val="0"/>
                <w:highlight w:val="none"/>
              </w:rPr>
            </w:pPr>
            <w:r>
              <w:rPr>
                <w:rFonts w:hint="eastAsia" w:cs="宋体"/>
                <w:color w:val="auto"/>
                <w:kern w:val="0"/>
                <w:highlight w:val="none"/>
              </w:rPr>
              <w:t>所投产品厂家业绩案例：至投标截止时间前三年以来，投标人所投产品厂家的案例情况（需提供合同，合同中要包含无源</w:t>
            </w:r>
            <w:r>
              <w:rPr>
                <w:rFonts w:cs="宋体"/>
                <w:color w:val="auto"/>
                <w:kern w:val="0"/>
                <w:highlight w:val="none"/>
              </w:rPr>
              <w:t>RFID电子车牌产品或无源RFID射频视频一体化感知设备，并提供项目对应的用户验收报告），每提供一个产品案例得1分，最多得2分；不提供合同</w:t>
            </w:r>
            <w:r>
              <w:rPr>
                <w:rFonts w:hint="eastAsia" w:cs="宋体"/>
                <w:color w:val="auto"/>
                <w:kern w:val="0"/>
                <w:highlight w:val="none"/>
              </w:rPr>
              <w:t>和验收报告</w:t>
            </w:r>
            <w:r>
              <w:rPr>
                <w:rFonts w:cs="宋体"/>
                <w:color w:val="auto"/>
                <w:kern w:val="0"/>
                <w:highlight w:val="none"/>
              </w:rPr>
              <w:t>的不得分。（0-2分）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color w:val="auto"/>
                <w:kern w:val="0"/>
                <w:highlight w:val="none"/>
              </w:rPr>
            </w:pPr>
            <w:r>
              <w:rPr>
                <w:rFonts w:cs="宋体"/>
                <w:color w:val="auto"/>
                <w:kern w:val="0"/>
                <w:highlight w:val="none"/>
              </w:rPr>
              <w:t>2</w:t>
            </w:r>
            <w:r>
              <w:rPr>
                <w:rFonts w:hint="eastAsia" w:cs="宋体"/>
                <w:color w:val="auto"/>
                <w:kern w:val="0"/>
                <w:highlight w:val="none"/>
                <w:lang w:eastAsia="zh-CN"/>
              </w:rPr>
              <w:t>分</w:t>
            </w:r>
          </w:p>
        </w:tc>
        <w:tc>
          <w:tcPr>
            <w:tcW w:w="124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cs="宋体"/>
                <w:color w:val="auto"/>
                <w:kern w:val="0"/>
                <w:highlight w:val="none"/>
              </w:rPr>
            </w:pPr>
            <w:r>
              <w:rPr>
                <w:rFonts w:hint="eastAsia" w:cs="宋体"/>
                <w:color w:val="auto"/>
                <w:kern w:val="0"/>
                <w:highlight w:val="none"/>
              </w:rPr>
              <w:t>客观分</w:t>
            </w:r>
          </w:p>
        </w:tc>
      </w:tr>
      <w:tr>
        <w:tblPrEx>
          <w:tblCellMar>
            <w:top w:w="0" w:type="dxa"/>
            <w:left w:w="108" w:type="dxa"/>
            <w:bottom w:w="0" w:type="dxa"/>
            <w:right w:w="108" w:type="dxa"/>
          </w:tblCellMar>
        </w:tblPrEx>
        <w:trPr>
          <w:trHeight w:val="810" w:hRule="atLeast"/>
        </w:trPr>
        <w:tc>
          <w:tcPr>
            <w:tcW w:w="79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1</w:t>
            </w:r>
            <w:r>
              <w:rPr>
                <w:rFonts w:cs="宋体"/>
                <w:kern w:val="0"/>
              </w:rPr>
              <w:t>1</w:t>
            </w:r>
          </w:p>
        </w:tc>
        <w:tc>
          <w:tcPr>
            <w:tcW w:w="226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标书质量 （0-2分）</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left"/>
              <w:rPr>
                <w:rFonts w:cs="宋体"/>
                <w:kern w:val="0"/>
              </w:rPr>
            </w:pPr>
            <w:r>
              <w:rPr>
                <w:rFonts w:hint="eastAsia" w:cs="宋体"/>
                <w:kern w:val="0"/>
              </w:rPr>
              <w:t>1、投标文件是否编制完整，格式规范、内容齐全、表达准确、条理清晰、内容无前后矛盾，符合采购文件要求。（0-1分）</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1</w:t>
            </w:r>
            <w:r>
              <w:rPr>
                <w:rFonts w:hint="eastAsia" w:cs="宋体"/>
                <w:kern w:val="0"/>
                <w:lang w:eastAsia="zh-CN"/>
              </w:rPr>
              <w:t>分</w:t>
            </w:r>
          </w:p>
        </w:tc>
        <w:tc>
          <w:tcPr>
            <w:tcW w:w="1245"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810" w:hRule="atLeast"/>
        </w:trPr>
        <w:tc>
          <w:tcPr>
            <w:tcW w:w="792"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left"/>
              <w:rPr>
                <w:rFonts w:cs="宋体"/>
                <w:kern w:val="0"/>
              </w:rPr>
            </w:pPr>
          </w:p>
        </w:tc>
        <w:tc>
          <w:tcPr>
            <w:tcW w:w="226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left"/>
              <w:rPr>
                <w:rFonts w:cs="宋体"/>
                <w:kern w:val="0"/>
              </w:rPr>
            </w:pPr>
          </w:p>
        </w:tc>
        <w:tc>
          <w:tcPr>
            <w:tcW w:w="4380" w:type="dxa"/>
            <w:tcBorders>
              <w:top w:val="nil"/>
              <w:left w:val="nil"/>
              <w:bottom w:val="single" w:color="auto" w:sz="4" w:space="0"/>
              <w:right w:val="single" w:color="auto" w:sz="4" w:space="0"/>
            </w:tcBorders>
            <w:shd w:val="clear" w:color="auto" w:fill="auto"/>
            <w:vAlign w:val="center"/>
          </w:tcPr>
          <w:p>
            <w:pPr>
              <w:widowControl/>
              <w:spacing w:line="380" w:lineRule="exact"/>
              <w:jc w:val="left"/>
              <w:rPr>
                <w:rFonts w:cs="宋体"/>
                <w:kern w:val="0"/>
              </w:rPr>
            </w:pPr>
            <w:r>
              <w:rPr>
                <w:rFonts w:hint="eastAsia" w:cs="宋体"/>
                <w:kern w:val="0"/>
              </w:rPr>
              <w:t>2、电子化投标文件是否与采购文件的评分标准一一对应，关联定位是否明晰，准确。（0-1分）</w:t>
            </w:r>
          </w:p>
        </w:tc>
        <w:tc>
          <w:tcPr>
            <w:tcW w:w="1215"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cs="宋体"/>
                <w:kern w:val="0"/>
              </w:rPr>
            </w:pPr>
            <w:r>
              <w:rPr>
                <w:rFonts w:hint="eastAsia" w:cs="宋体"/>
                <w:kern w:val="0"/>
              </w:rPr>
              <w:t>1</w:t>
            </w:r>
            <w:r>
              <w:rPr>
                <w:rFonts w:hint="eastAsia" w:cs="宋体"/>
                <w:kern w:val="0"/>
                <w:lang w:eastAsia="zh-CN"/>
              </w:rPr>
              <w:t>分</w:t>
            </w:r>
          </w:p>
        </w:tc>
        <w:tc>
          <w:tcPr>
            <w:tcW w:w="1245" w:type="dxa"/>
            <w:tcBorders>
              <w:top w:val="nil"/>
              <w:left w:val="nil"/>
              <w:bottom w:val="single" w:color="auto" w:sz="4" w:space="0"/>
              <w:right w:val="single" w:color="auto" w:sz="4" w:space="0"/>
            </w:tcBorders>
            <w:vAlign w:val="center"/>
          </w:tcPr>
          <w:p>
            <w:pPr>
              <w:widowControl/>
              <w:spacing w:line="380" w:lineRule="exact"/>
              <w:jc w:val="center"/>
              <w:rPr>
                <w:rFonts w:cs="宋体"/>
                <w:kern w:val="0"/>
              </w:rPr>
            </w:pPr>
            <w:r>
              <w:rPr>
                <w:rFonts w:hint="eastAsia" w:cs="宋体"/>
                <w:kern w:val="0"/>
              </w:rPr>
              <w:t>专家打分</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1.以上证明材料复印件均须加盖公章，所有证明材料必须在有效期内。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2.因投标人提供的相关证明材料的复印件或网页截图清晰度、真实性等原因造成评标委员会无法辨认或判定，可能被严厉扣分或不得分，由此造成的后果，由投标人自行承担。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
          <w:color w:val="000000" w:themeColor="text1"/>
          <w:highlight w:val="none"/>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pgSz w:w="11906" w:h="16838"/>
          <w:pgMar w:top="1418" w:right="1133" w:bottom="1418" w:left="1134" w:header="851" w:footer="992" w:gutter="0"/>
          <w:cols w:space="720" w:num="1"/>
          <w:docGrid w:type="lines" w:linePitch="312" w:charSpace="0"/>
        </w:sectPr>
      </w:pPr>
      <w:r>
        <w:rPr>
          <w:rFonts w:hint="eastAsia"/>
          <w:color w:val="000000" w:themeColor="text1"/>
          <w:highlight w:val="none"/>
          <w14:textFill>
            <w14:solidFill>
              <w14:schemeClr w14:val="tx1"/>
            </w14:solidFill>
          </w14:textFill>
        </w:rPr>
        <w:t>3.以上证明材料必须真实有效，若投标人提供的合同、证书、检测报告等资料弄虚作假的，报政府采购监督部门查处。</w:t>
      </w:r>
    </w:p>
    <w:p>
      <w:pPr>
        <w:pStyle w:val="6"/>
      </w:pPr>
      <w:bookmarkStart w:id="4" w:name="_Toc425682676"/>
      <w:r>
        <w:rPr>
          <w:rFonts w:hint="eastAsia"/>
        </w:rPr>
        <w:t>第四章 采购需求</w:t>
      </w:r>
      <w:bookmarkEnd w:id="4"/>
      <w:bookmarkStart w:id="5" w:name="_Toc292375921"/>
      <w:bookmarkEnd w:id="5"/>
    </w:p>
    <w:p>
      <w:pPr>
        <w:pStyle w:val="86"/>
        <w:wordWrap w:val="0"/>
        <w:overflowPunct/>
        <w:topLinePunct/>
        <w:autoSpaceDE/>
        <w:autoSpaceDN/>
        <w:ind w:firstLine="482" w:firstLineChars="200"/>
        <w:jc w:val="both"/>
        <w:rPr>
          <w:b/>
          <w:kern w:val="0"/>
          <w:sz w:val="24"/>
          <w:szCs w:val="22"/>
        </w:rPr>
      </w:pPr>
      <w:r>
        <w:rPr>
          <w:rFonts w:hint="eastAsia"/>
          <w:b/>
          <w:kern w:val="0"/>
          <w:sz w:val="24"/>
          <w:szCs w:val="22"/>
        </w:rPr>
        <w:t>一、项目概况</w:t>
      </w:r>
    </w:p>
    <w:p>
      <w:pPr>
        <w:pStyle w:val="86"/>
        <w:wordWrap w:val="0"/>
        <w:overflowPunct/>
        <w:topLinePunct/>
        <w:autoSpaceDE/>
        <w:autoSpaceDN/>
        <w:ind w:firstLine="480" w:firstLineChars="200"/>
        <w:jc w:val="both"/>
        <w:rPr>
          <w:kern w:val="0"/>
          <w:sz w:val="24"/>
          <w:szCs w:val="22"/>
        </w:rPr>
      </w:pPr>
      <w:r>
        <w:rPr>
          <w:rFonts w:hint="eastAsia"/>
          <w:kern w:val="0"/>
          <w:sz w:val="24"/>
          <w:szCs w:val="22"/>
        </w:rPr>
        <w:t>紧紧围绕“安全、畅通、便民”的总目标和“事故下降、畅通提升”的第一目标，打造全国最安全畅通的城市交通，确保城市交通管理水平和杭州世界名城定位相匹配，确保杭州交通管理数字治理水平走在全国前列。根据支队要求，通过电动自行车智能管控系统建设和不断地推广覆盖支撑，实现全区外卖快递等重点企业的闯红灯交通违法较项目建设之前同比下降</w:t>
      </w:r>
      <w:r>
        <w:rPr>
          <w:kern w:val="0"/>
          <w:sz w:val="24"/>
          <w:szCs w:val="22"/>
        </w:rPr>
        <w:t>80%，骑快车道交通违法较项目建设之前同比下降80%，逆向行驶交通违法较项目建设之前同比下降80%。</w:t>
      </w:r>
    </w:p>
    <w:p>
      <w:pPr>
        <w:pStyle w:val="86"/>
        <w:wordWrap w:val="0"/>
        <w:overflowPunct/>
        <w:topLinePunct/>
        <w:autoSpaceDE/>
        <w:autoSpaceDN/>
        <w:ind w:firstLine="480" w:firstLineChars="200"/>
        <w:jc w:val="both"/>
        <w:rPr>
          <w:color w:val="auto"/>
          <w:kern w:val="0"/>
          <w:sz w:val="24"/>
          <w:szCs w:val="22"/>
        </w:rPr>
      </w:pPr>
      <w:r>
        <w:rPr>
          <w:rFonts w:hint="eastAsia"/>
          <w:color w:val="auto"/>
          <w:kern w:val="0"/>
          <w:sz w:val="24"/>
          <w:szCs w:val="22"/>
          <w:lang w:eastAsia="zh-CN"/>
        </w:rPr>
        <w:t>本</w:t>
      </w:r>
      <w:r>
        <w:rPr>
          <w:rFonts w:hint="eastAsia"/>
          <w:color w:val="auto"/>
          <w:kern w:val="0"/>
          <w:sz w:val="24"/>
          <w:szCs w:val="22"/>
        </w:rPr>
        <w:t>项目预算为1354.76</w:t>
      </w:r>
      <w:r>
        <w:rPr>
          <w:color w:val="auto"/>
          <w:kern w:val="0"/>
          <w:sz w:val="24"/>
          <w:szCs w:val="22"/>
        </w:rPr>
        <w:t>万元，本次项目采用政府购买服务模式建设，服务期即</w:t>
      </w:r>
      <w:r>
        <w:rPr>
          <w:rFonts w:hint="eastAsia"/>
          <w:color w:val="auto"/>
          <w:kern w:val="0"/>
          <w:sz w:val="24"/>
          <w:szCs w:val="22"/>
        </w:rPr>
        <w:t>3</w:t>
      </w:r>
      <w:r>
        <w:rPr>
          <w:color w:val="auto"/>
          <w:kern w:val="0"/>
          <w:sz w:val="24"/>
          <w:szCs w:val="22"/>
        </w:rPr>
        <w:t>年质保期。除软硬件设备配置外，还包括配套的施工、安装、调试及</w:t>
      </w:r>
      <w:r>
        <w:rPr>
          <w:rFonts w:hint="eastAsia"/>
          <w:color w:val="auto"/>
          <w:kern w:val="0"/>
          <w:sz w:val="24"/>
          <w:szCs w:val="22"/>
        </w:rPr>
        <w:t>3</w:t>
      </w:r>
      <w:r>
        <w:rPr>
          <w:color w:val="auto"/>
          <w:kern w:val="0"/>
          <w:sz w:val="24"/>
          <w:szCs w:val="22"/>
        </w:rPr>
        <w:t>年的维护工作。</w:t>
      </w:r>
    </w:p>
    <w:p>
      <w:pPr>
        <w:pStyle w:val="86"/>
        <w:wordWrap w:val="0"/>
        <w:overflowPunct/>
        <w:topLinePunct/>
        <w:autoSpaceDE/>
        <w:autoSpaceDN/>
        <w:ind w:firstLine="482" w:firstLineChars="200"/>
        <w:jc w:val="both"/>
        <w:rPr>
          <w:b/>
          <w:kern w:val="0"/>
          <w:sz w:val="24"/>
          <w:szCs w:val="22"/>
        </w:rPr>
      </w:pPr>
      <w:r>
        <w:rPr>
          <w:rFonts w:hint="eastAsia"/>
          <w:b/>
          <w:kern w:val="0"/>
          <w:sz w:val="24"/>
          <w:szCs w:val="22"/>
        </w:rPr>
        <w:t>二、建设内容</w:t>
      </w:r>
    </w:p>
    <w:p>
      <w:pPr>
        <w:ind w:firstLine="480"/>
        <w:rPr>
          <w:bCs/>
        </w:rPr>
      </w:pPr>
      <w:r>
        <w:rPr>
          <w:rFonts w:hint="eastAsia"/>
          <w:bCs/>
        </w:rPr>
        <w:t>为建设电动自行车智能管控体系，实现重点企业电动自行车、重点人群的管控以及电动自行车违法数量的下降，基于电动自行车感知技术和</w:t>
      </w:r>
      <w:r>
        <w:rPr>
          <w:bCs/>
        </w:rPr>
        <w:t>RFID技术，解决以下问题：</w:t>
      </w:r>
    </w:p>
    <w:p>
      <w:pPr>
        <w:ind w:firstLine="480"/>
        <w:rPr>
          <w:bCs/>
        </w:rPr>
      </w:pPr>
      <w:r>
        <w:rPr>
          <w:rFonts w:hint="eastAsia"/>
          <w:bCs/>
        </w:rPr>
        <w:t>（</w:t>
      </w:r>
      <w:r>
        <w:rPr>
          <w:bCs/>
        </w:rPr>
        <w:t>1）</w:t>
      </w:r>
      <w:r>
        <w:rPr>
          <w:rFonts w:hint="eastAsia"/>
          <w:bCs/>
        </w:rPr>
        <w:t>城区70</w:t>
      </w:r>
      <w:r>
        <w:rPr>
          <w:bCs/>
        </w:rPr>
        <w:t>个</w:t>
      </w:r>
      <w:r>
        <w:rPr>
          <w:rFonts w:hint="eastAsia"/>
          <w:bCs/>
        </w:rPr>
        <w:t>电动自行车事故、违法较多的</w:t>
      </w:r>
      <w:r>
        <w:rPr>
          <w:bCs/>
        </w:rPr>
        <w:t>重点路口安装智能感知设备</w:t>
      </w:r>
      <w:r>
        <w:rPr>
          <w:rFonts w:hint="eastAsia"/>
          <w:bCs/>
        </w:rPr>
        <w:t>和</w:t>
      </w:r>
      <w:r>
        <w:rPr>
          <w:bCs/>
        </w:rPr>
        <w:t>违法取证设备</w:t>
      </w:r>
      <w:r>
        <w:rPr>
          <w:rFonts w:hint="eastAsia"/>
          <w:bCs/>
        </w:rPr>
        <w:t>，</w:t>
      </w:r>
      <w:r>
        <w:rPr>
          <w:bCs/>
        </w:rPr>
        <w:t>实现7类违法行为的智能抓拍，</w:t>
      </w:r>
      <w:r>
        <w:rPr>
          <w:rFonts w:hint="eastAsia"/>
          <w:bCs/>
        </w:rPr>
        <w:t>主要包括：闯红灯、骑快车道、逆行、停车越线、不戴头盔、载人、非法加装雨棚；同时通过采取空地结合管控措施，实现对违法电动自行车的有效追捕。</w:t>
      </w:r>
    </w:p>
    <w:p>
      <w:pPr>
        <w:ind w:firstLine="480"/>
        <w:rPr>
          <w:bCs/>
        </w:rPr>
      </w:pPr>
      <w:r>
        <w:rPr>
          <w:rFonts w:hint="eastAsia"/>
          <w:bCs/>
        </w:rPr>
        <w:t>（</w:t>
      </w:r>
      <w:r>
        <w:rPr>
          <w:bCs/>
        </w:rPr>
        <w:t>2）部分重点企业电动自行车、重点人群及后续新上牌电动自行车换发或安装电子号牌</w:t>
      </w:r>
      <w:r>
        <w:rPr>
          <w:rFonts w:hint="eastAsia"/>
          <w:bCs/>
        </w:rPr>
        <w:t>2</w:t>
      </w:r>
      <w:r>
        <w:rPr>
          <w:bCs/>
        </w:rPr>
        <w:t>0万辆，便于感知设备进行电动自行车身份及违法行为识别。</w:t>
      </w:r>
    </w:p>
    <w:p>
      <w:pPr>
        <w:ind w:firstLine="480"/>
        <w:rPr>
          <w:bCs/>
        </w:rPr>
      </w:pPr>
      <w:r>
        <w:rPr>
          <w:rFonts w:hint="eastAsia"/>
          <w:bCs/>
        </w:rPr>
        <w:t>（</w:t>
      </w:r>
      <w:r>
        <w:rPr>
          <w:bCs/>
        </w:rPr>
        <w:t>3）</w:t>
      </w:r>
      <w:r>
        <w:rPr>
          <w:rFonts w:hint="eastAsia"/>
          <w:bCs/>
        </w:rPr>
        <w:t>70</w:t>
      </w:r>
      <w:r>
        <w:rPr>
          <w:bCs/>
        </w:rPr>
        <w:t>个重点路口各类感知设备的接入、管理和数据存储设备。</w:t>
      </w:r>
    </w:p>
    <w:p>
      <w:pPr>
        <w:ind w:firstLine="480"/>
        <w:rPr>
          <w:bCs/>
        </w:rPr>
      </w:pPr>
      <w:r>
        <w:rPr>
          <w:rFonts w:hint="eastAsia"/>
          <w:bCs/>
        </w:rPr>
        <w:t>（4）违法鸣笛抓拍。在城区主要的中学路段设置机动车违法鸣笛非现场执法设备建设，通过“机器加人”提高违法鸣笛等交通违法的主动发现率和对交通违法的科技管控手段。</w:t>
      </w:r>
    </w:p>
    <w:p>
      <w:pPr>
        <w:ind w:firstLine="480"/>
        <w:rPr>
          <w:bCs/>
        </w:rPr>
      </w:pPr>
      <w:r>
        <w:rPr>
          <w:rFonts w:hint="eastAsia"/>
          <w:bCs/>
        </w:rPr>
        <w:t>本项目结合“安全、畅通、便民”总目标，通过</w:t>
      </w:r>
      <w:r>
        <w:rPr>
          <w:bCs/>
        </w:rPr>
        <w:t>对重点</w:t>
      </w:r>
      <w:r>
        <w:rPr>
          <w:rFonts w:hint="eastAsia"/>
          <w:bCs/>
        </w:rPr>
        <w:t>路口</w:t>
      </w:r>
      <w:r>
        <w:rPr>
          <w:bCs/>
        </w:rPr>
        <w:t>“物联网+视频”的感知</w:t>
      </w:r>
      <w:r>
        <w:rPr>
          <w:rFonts w:hint="eastAsia"/>
          <w:bCs/>
        </w:rPr>
        <w:t>建设及电动自行车电子号牌的</w:t>
      </w:r>
      <w:r>
        <w:rPr>
          <w:bCs/>
        </w:rPr>
        <w:t>安装</w:t>
      </w:r>
      <w:r>
        <w:rPr>
          <w:rFonts w:hint="eastAsia"/>
          <w:bCs/>
        </w:rPr>
        <w:t>，</w:t>
      </w:r>
      <w:r>
        <w:rPr>
          <w:bCs/>
        </w:rPr>
        <w:t>形成一套智能管控系统。该系统</w:t>
      </w:r>
      <w:r>
        <w:rPr>
          <w:rFonts w:hint="eastAsia"/>
          <w:bCs/>
        </w:rPr>
        <w:t>可以有</w:t>
      </w:r>
      <w:r>
        <w:rPr>
          <w:bCs/>
        </w:rPr>
        <w:t>效识别</w:t>
      </w:r>
      <w:r>
        <w:rPr>
          <w:rFonts w:hint="eastAsia"/>
          <w:bCs/>
        </w:rPr>
        <w:t>、抓拍</w:t>
      </w:r>
      <w:r>
        <w:rPr>
          <w:bCs/>
        </w:rPr>
        <w:t>电动自行车闯红灯、逆行</w:t>
      </w:r>
      <w:r>
        <w:rPr>
          <w:rFonts w:hint="eastAsia"/>
          <w:bCs/>
        </w:rPr>
        <w:t>、</w:t>
      </w:r>
      <w:r>
        <w:rPr>
          <w:bCs/>
        </w:rPr>
        <w:t>骑快车道</w:t>
      </w:r>
      <w:r>
        <w:rPr>
          <w:rFonts w:hint="eastAsia"/>
          <w:bCs/>
        </w:rPr>
        <w:t>、停车越线、不戴头盔、违法载人、</w:t>
      </w:r>
      <w:r>
        <w:rPr>
          <w:bCs/>
        </w:rPr>
        <w:t>非法加装雨棚</w:t>
      </w:r>
      <w:r>
        <w:rPr>
          <w:rFonts w:hint="eastAsia"/>
          <w:bCs/>
        </w:rPr>
        <w:t>7类</w:t>
      </w:r>
      <w:r>
        <w:rPr>
          <w:bCs/>
        </w:rPr>
        <w:t>违法行为，满足24小时执法要求。</w:t>
      </w:r>
      <w:r>
        <w:rPr>
          <w:rFonts w:hint="eastAsia"/>
          <w:bCs/>
        </w:rPr>
        <w:t>促进电动自行车驾驶人文明守法出行，减少交通违法，降低事故发生，保障人民群众安全出行。</w:t>
      </w:r>
      <w:r>
        <w:rPr>
          <w:bCs/>
        </w:rPr>
        <w:t>该系统由路口感知</w:t>
      </w:r>
      <w:r>
        <w:rPr>
          <w:rFonts w:hint="eastAsia"/>
          <w:bCs/>
        </w:rPr>
        <w:t>设备</w:t>
      </w:r>
      <w:r>
        <w:rPr>
          <w:bCs/>
        </w:rPr>
        <w:t>、</w:t>
      </w:r>
      <w:r>
        <w:rPr>
          <w:rFonts w:hint="eastAsia"/>
          <w:bCs/>
        </w:rPr>
        <w:t>电子号牌及后端支撑</w:t>
      </w:r>
      <w:r>
        <w:rPr>
          <w:bCs/>
        </w:rPr>
        <w:t>平台组成。具体建设</w:t>
      </w:r>
      <w:r>
        <w:rPr>
          <w:rFonts w:hint="eastAsia"/>
          <w:bCs/>
        </w:rPr>
        <w:t>思路</w:t>
      </w:r>
      <w:r>
        <w:rPr>
          <w:bCs/>
        </w:rPr>
        <w:t>如下：</w:t>
      </w:r>
    </w:p>
    <w:p>
      <w:pPr>
        <w:ind w:firstLine="480"/>
        <w:rPr>
          <w:bCs/>
        </w:rPr>
      </w:pPr>
      <w:r>
        <w:rPr>
          <w:rFonts w:hint="eastAsia"/>
          <w:bCs/>
        </w:rPr>
        <w:t>1、</w:t>
      </w:r>
      <w:r>
        <w:rPr>
          <w:bCs/>
        </w:rPr>
        <w:t>路口感知</w:t>
      </w:r>
      <w:r>
        <w:rPr>
          <w:rFonts w:hint="eastAsia"/>
          <w:bCs/>
        </w:rPr>
        <w:t>设备，</w:t>
      </w:r>
      <w:r>
        <w:rPr>
          <w:bCs/>
        </w:rPr>
        <w:t>建设物联</w:t>
      </w:r>
      <w:r>
        <w:rPr>
          <w:rFonts w:hint="eastAsia"/>
          <w:bCs/>
        </w:rPr>
        <w:t>感知设备</w:t>
      </w:r>
      <w:r>
        <w:rPr>
          <w:bCs/>
        </w:rPr>
        <w:t>、</w:t>
      </w:r>
      <w:r>
        <w:rPr>
          <w:rFonts w:hint="eastAsia"/>
          <w:bCs/>
        </w:rPr>
        <w:t>违法取证设备等</w:t>
      </w:r>
      <w:r>
        <w:rPr>
          <w:bCs/>
        </w:rPr>
        <w:t>，</w:t>
      </w:r>
      <w:r>
        <w:rPr>
          <w:rFonts w:hint="eastAsia"/>
          <w:bCs/>
        </w:rPr>
        <w:t>覆盖</w:t>
      </w:r>
      <w:r>
        <w:rPr>
          <w:bCs/>
        </w:rPr>
        <w:t>重点路口，实现电动自行车闯红灯、逆行</w:t>
      </w:r>
      <w:r>
        <w:rPr>
          <w:rFonts w:hint="eastAsia"/>
          <w:bCs/>
        </w:rPr>
        <w:t>、</w:t>
      </w:r>
      <w:r>
        <w:rPr>
          <w:bCs/>
        </w:rPr>
        <w:t>骑快车道</w:t>
      </w:r>
      <w:r>
        <w:rPr>
          <w:rFonts w:hint="eastAsia"/>
          <w:bCs/>
        </w:rPr>
        <w:t>、停车越线、不戴头盔、违法载人、</w:t>
      </w:r>
      <w:r>
        <w:rPr>
          <w:bCs/>
        </w:rPr>
        <w:t>非法加装雨棚</w:t>
      </w:r>
      <w:r>
        <w:rPr>
          <w:rFonts w:hint="eastAsia"/>
          <w:bCs/>
        </w:rPr>
        <w:t>7类</w:t>
      </w:r>
      <w:r>
        <w:rPr>
          <w:bCs/>
        </w:rPr>
        <w:t>违法行为24小时监管。</w:t>
      </w:r>
    </w:p>
    <w:p>
      <w:pPr>
        <w:ind w:firstLine="480"/>
        <w:rPr>
          <w:bCs/>
        </w:rPr>
      </w:pPr>
      <w:r>
        <w:rPr>
          <w:rFonts w:hint="eastAsia"/>
          <w:bCs/>
        </w:rPr>
        <w:t>2、</w:t>
      </w:r>
      <w:r>
        <w:rPr>
          <w:bCs/>
        </w:rPr>
        <w:t>电子</w:t>
      </w:r>
      <w:r>
        <w:rPr>
          <w:rFonts w:hint="eastAsia"/>
          <w:bCs/>
        </w:rPr>
        <w:t>号牌，</w:t>
      </w:r>
      <w:r>
        <w:rPr>
          <w:bCs/>
        </w:rPr>
        <w:t>对在途外卖快递等重点企业电动自行车、重点人群及后续新上牌</w:t>
      </w:r>
      <w:r>
        <w:rPr>
          <w:rFonts w:hint="eastAsia"/>
          <w:bCs/>
        </w:rPr>
        <w:t>电动自行车</w:t>
      </w:r>
      <w:r>
        <w:rPr>
          <w:bCs/>
        </w:rPr>
        <w:t>加装</w:t>
      </w:r>
      <w:r>
        <w:rPr>
          <w:rFonts w:hint="eastAsia"/>
          <w:bCs/>
        </w:rPr>
        <w:t>电子号牌</w:t>
      </w:r>
      <w:r>
        <w:rPr>
          <w:bCs/>
        </w:rPr>
        <w:t>，便于感知设备进行</w:t>
      </w:r>
      <w:r>
        <w:rPr>
          <w:rFonts w:hint="eastAsia"/>
          <w:bCs/>
        </w:rPr>
        <w:t>电动自行车</w:t>
      </w:r>
      <w:r>
        <w:rPr>
          <w:bCs/>
        </w:rPr>
        <w:t>身份及违法行为识别。</w:t>
      </w:r>
      <w:r>
        <w:rPr>
          <w:rFonts w:hint="eastAsia"/>
          <w:bCs/>
        </w:rPr>
        <w:t>电子号牌</w:t>
      </w:r>
      <w:r>
        <w:rPr>
          <w:bCs/>
        </w:rPr>
        <w:t>芯片内嵌，隐蔽性好，不易人为损坏</w:t>
      </w:r>
      <w:r>
        <w:rPr>
          <w:rFonts w:hint="eastAsia"/>
          <w:bCs/>
        </w:rPr>
        <w:t>，不易人为变更。</w:t>
      </w:r>
    </w:p>
    <w:p>
      <w:pPr>
        <w:ind w:firstLine="480"/>
        <w:rPr>
          <w:bCs/>
        </w:rPr>
      </w:pPr>
      <w:r>
        <w:rPr>
          <w:bCs/>
        </w:rPr>
        <w:t>3、</w:t>
      </w:r>
      <w:r>
        <w:rPr>
          <w:rFonts w:hint="eastAsia"/>
          <w:bCs/>
        </w:rPr>
        <w:t>电动自行车智能管控系统，支持违法行为的汇总统计，同时可开展空地结合的管控措施，加强对电动自行车的管控。</w:t>
      </w:r>
    </w:p>
    <w:p>
      <w:pPr>
        <w:ind w:firstLine="480"/>
        <w:rPr>
          <w:bCs/>
        </w:rPr>
      </w:pPr>
      <w:r>
        <w:rPr>
          <w:rFonts w:hint="eastAsia"/>
          <w:bCs/>
        </w:rPr>
        <w:t>4、电动自行车非现场处罚系统，支持对电动自行车违法行为的录入审核，对接移动**系统，将审核通过的违法记录导入到移动**系统，移动**系统再将处理结果反馈至非现场处罚系统，实现业务闭环。</w:t>
      </w:r>
    </w:p>
    <w:p>
      <w:pPr>
        <w:pStyle w:val="86"/>
        <w:wordWrap w:val="0"/>
        <w:overflowPunct/>
        <w:topLinePunct/>
        <w:autoSpaceDE/>
        <w:autoSpaceDN/>
        <w:ind w:firstLine="482" w:firstLineChars="200"/>
        <w:jc w:val="both"/>
        <w:rPr>
          <w:b/>
          <w:kern w:val="0"/>
          <w:sz w:val="24"/>
          <w:szCs w:val="22"/>
        </w:rPr>
      </w:pPr>
      <w:r>
        <w:rPr>
          <w:rFonts w:hint="eastAsia"/>
          <w:b/>
          <w:kern w:val="0"/>
          <w:sz w:val="24"/>
          <w:szCs w:val="22"/>
        </w:rPr>
        <w:t>三、</w:t>
      </w:r>
      <w:r>
        <w:rPr>
          <w:b/>
          <w:kern w:val="0"/>
          <w:sz w:val="24"/>
          <w:szCs w:val="22"/>
        </w:rPr>
        <w:t>建设背景和建设依据</w:t>
      </w:r>
    </w:p>
    <w:p>
      <w:pPr>
        <w:ind w:firstLine="480"/>
        <w:rPr>
          <w:bCs/>
        </w:rPr>
      </w:pPr>
      <w:r>
        <w:rPr>
          <w:bCs/>
        </w:rPr>
        <w:t>公安部、中央文明办、住房和城乡建设部、交通运输部关于印发《城市道路交通文明畅通提升行动计划（2017—2020）》的通知，文件提出“严管电动自行车、低速电动自行车、工程运输车通行秩序。充分运用科技手段提升执法效能，推广可查缉多种违法行为的交通技术监控系统、移动式交通违法行为记录设备，不断扩展非现场执法覆盖面。推进交通管理勤务机制改革，推行警情主导**的指挥体系，建立责任明晰、动态管控的勤务机制，健全多警联动、属地共治的管控模式，提高路面管控效率和执法效能。”</w:t>
      </w:r>
    </w:p>
    <w:p>
      <w:pPr>
        <w:ind w:firstLine="480"/>
        <w:rPr>
          <w:bCs/>
        </w:rPr>
      </w:pPr>
      <w:r>
        <w:rPr>
          <w:bCs/>
        </w:rPr>
        <w:t>市场监督总局、工信部、公安部《关于加强电动自行车国家标准实施监督意见的通知》</w:t>
      </w:r>
      <w:r>
        <w:rPr>
          <w:rFonts w:hint="eastAsia"/>
          <w:bCs/>
        </w:rPr>
        <w:t>文件提出</w:t>
      </w:r>
      <w:r>
        <w:rPr>
          <w:bCs/>
        </w:rPr>
        <w:t>“鼓励采取智能化技术管理电动自行车。鼓励骑行电动自行车时佩戴头盔。要适时组织电动自行车交通秩序专项检查，严管通行秩序，严查电动自行车违法上路行驶、闯红灯、逆向行驶、占用机动车道等违法行为。优化电动自行车通行条件，科学合理分配路权，完善交通管理设施，依法保障电动自行车安全、顺畅、便捷出行。”</w:t>
      </w:r>
    </w:p>
    <w:p>
      <w:pPr>
        <w:ind w:firstLine="480"/>
        <w:rPr>
          <w:bCs/>
        </w:rPr>
      </w:pPr>
      <w:r>
        <w:rPr>
          <w:bCs/>
        </w:rPr>
        <w:t>杭州市</w:t>
      </w:r>
      <w:r>
        <w:rPr>
          <w:rFonts w:hint="eastAsia"/>
          <w:bCs/>
        </w:rPr>
        <w:t>人民政府</w:t>
      </w:r>
      <w:r>
        <w:rPr>
          <w:bCs/>
        </w:rPr>
        <w:t>《杭州市道路交通治理能力提升两年行动计划（2020-2021年）》，</w:t>
      </w:r>
      <w:r>
        <w:rPr>
          <w:rFonts w:hint="eastAsia"/>
          <w:bCs/>
        </w:rPr>
        <w:t>文件提出“</w:t>
      </w:r>
      <w:r>
        <w:rPr>
          <w:bCs/>
        </w:rPr>
        <w:t>紧紧围绕“安全、畅通、便民”的总目标和“事故下降、畅通提升”的第一目标，全力打造全国最安全畅通的城市交通，确保全市全口径交通事故死亡人数两年累计下降300人</w:t>
      </w:r>
      <w:r>
        <w:rPr>
          <w:rFonts w:hint="eastAsia"/>
          <w:bCs/>
        </w:rPr>
        <w:t>（</w:t>
      </w:r>
      <w:r>
        <w:rPr>
          <w:bCs/>
        </w:rPr>
        <w:t>2020年200人，2021年100人），确保城市交通管理水平与杭州世界名城定位相匹配，确保杭州城市交通智能水平走在全国前列。</w:t>
      </w:r>
      <w:r>
        <w:rPr>
          <w:rFonts w:hint="eastAsia"/>
          <w:bCs/>
        </w:rPr>
        <w:t>”</w:t>
      </w:r>
    </w:p>
    <w:p>
      <w:pPr>
        <w:ind w:firstLine="480"/>
        <w:rPr>
          <w:bCs/>
        </w:rPr>
      </w:pPr>
      <w:r>
        <w:rPr>
          <w:rFonts w:hint="eastAsia"/>
          <w:bCs/>
        </w:rPr>
        <w:t>杭州市道路交通安全综合治理行动专项工作领导小组《关于印发&lt;杭州市电动自行车交通安全专项治理两年行动方案（</w:t>
      </w:r>
      <w:r>
        <w:rPr>
          <w:bCs/>
        </w:rPr>
        <w:t>2020-2021年）</w:t>
      </w:r>
      <w:r>
        <w:rPr>
          <w:rFonts w:hint="eastAsia"/>
          <w:bCs/>
        </w:rPr>
        <w:t>&gt;</w:t>
      </w:r>
      <w:r>
        <w:rPr>
          <w:bCs/>
        </w:rPr>
        <w:t>的通知</w:t>
      </w:r>
      <w:r>
        <w:rPr>
          <w:rFonts w:hint="eastAsia"/>
          <w:bCs/>
        </w:rPr>
        <w:t>》要求：</w:t>
      </w:r>
      <w:r>
        <w:rPr>
          <w:bCs/>
        </w:rPr>
        <w:t>2020年主城区和县（市、区）政府所在城区红绿灯路口电动自行车智能感知设备建设覆盖率达70%，电动自行车物联网电子牌照装配数达100万辆；2021年主城区和县（市、区）政府所在城区红绿灯路口电动自行车智能感知设备建设覆盖率达100%，电动自行车物联网电子牌照装配数达200万辆，新增上牌物联网电子牌照配装率100%。</w:t>
      </w:r>
    </w:p>
    <w:p>
      <w:pPr>
        <w:ind w:firstLine="480"/>
        <w:rPr>
          <w:bCs/>
        </w:rPr>
      </w:pPr>
      <w:r>
        <w:rPr>
          <w:rFonts w:hint="eastAsia"/>
          <w:bCs/>
        </w:rPr>
        <w:t>该项目总体建设以国家、行业相关规范和标准为设计标准及依据，具体如下：</w:t>
      </w:r>
    </w:p>
    <w:p>
      <w:pPr>
        <w:ind w:firstLine="480"/>
        <w:rPr>
          <w:bCs/>
        </w:rPr>
      </w:pPr>
      <w:r>
        <w:rPr>
          <w:bCs/>
        </w:rPr>
        <w:t>《安全防范工程技术规范》（GB50348-2018）</w:t>
      </w:r>
    </w:p>
    <w:p>
      <w:pPr>
        <w:ind w:firstLine="480"/>
        <w:rPr>
          <w:bCs/>
        </w:rPr>
      </w:pPr>
      <w:r>
        <w:rPr>
          <w:bCs/>
        </w:rPr>
        <w:t>《安全防范视频监控联网系统传输、交换、控制技术要求》（GB28181）</w:t>
      </w:r>
    </w:p>
    <w:p>
      <w:pPr>
        <w:ind w:firstLine="480"/>
        <w:rPr>
          <w:bCs/>
        </w:rPr>
      </w:pPr>
      <w:r>
        <w:rPr>
          <w:bCs/>
        </w:rPr>
        <w:t>《安全防范系统通用图形符号》（GA/T74-2017）</w:t>
      </w:r>
    </w:p>
    <w:p>
      <w:pPr>
        <w:ind w:firstLine="480"/>
        <w:rPr>
          <w:bCs/>
        </w:rPr>
      </w:pPr>
      <w:r>
        <w:rPr>
          <w:bCs/>
        </w:rPr>
        <w:t>《安全防范系统验收规则》GA308-2001</w:t>
      </w:r>
    </w:p>
    <w:p>
      <w:pPr>
        <w:ind w:firstLine="480"/>
        <w:rPr>
          <w:bCs/>
        </w:rPr>
      </w:pPr>
      <w:r>
        <w:rPr>
          <w:bCs/>
        </w:rPr>
        <w:t>《安全技术防范规范工程技术规范》(GB/T75-94)；</w:t>
      </w:r>
    </w:p>
    <w:p>
      <w:pPr>
        <w:ind w:firstLine="480"/>
        <w:rPr>
          <w:bCs/>
        </w:rPr>
      </w:pPr>
      <w:r>
        <w:rPr>
          <w:bCs/>
        </w:rPr>
        <w:t>《城市道路车道交通信号控制机》（GB/T 30502-2014）</w:t>
      </w:r>
    </w:p>
    <w:p>
      <w:pPr>
        <w:ind w:firstLine="480"/>
        <w:rPr>
          <w:bCs/>
        </w:rPr>
      </w:pPr>
      <w:r>
        <w:rPr>
          <w:bCs/>
        </w:rPr>
        <w:t>《城市道路交通信号控制方式适用规范》（GA527-2015）</w:t>
      </w:r>
    </w:p>
    <w:p>
      <w:pPr>
        <w:ind w:firstLine="480"/>
        <w:rPr>
          <w:bCs/>
        </w:rPr>
      </w:pPr>
      <w:r>
        <w:rPr>
          <w:bCs/>
        </w:rPr>
        <w:t>《城市工程管线综合规划规范》</w:t>
      </w:r>
    </w:p>
    <w:p>
      <w:pPr>
        <w:ind w:firstLine="480"/>
        <w:rPr>
          <w:bCs/>
        </w:rPr>
      </w:pPr>
      <w:r>
        <w:rPr>
          <w:bCs/>
        </w:rPr>
        <w:t>《城市综合交通体系规划标准》</w:t>
      </w:r>
    </w:p>
    <w:p>
      <w:pPr>
        <w:ind w:firstLine="480"/>
        <w:rPr>
          <w:bCs/>
        </w:rPr>
      </w:pPr>
      <w:r>
        <w:rPr>
          <w:bCs/>
        </w:rPr>
        <w:t>《闯红灯自动记录系统通用技术条件》（GA/T496-2014）</w:t>
      </w:r>
    </w:p>
    <w:p>
      <w:pPr>
        <w:ind w:firstLine="480"/>
        <w:rPr>
          <w:bCs/>
        </w:rPr>
      </w:pPr>
      <w:r>
        <w:rPr>
          <w:bCs/>
        </w:rPr>
        <w:t>《道路工程制图标准》</w:t>
      </w:r>
    </w:p>
    <w:p>
      <w:pPr>
        <w:ind w:firstLine="480"/>
        <w:rPr>
          <w:bCs/>
        </w:rPr>
      </w:pPr>
      <w:r>
        <w:rPr>
          <w:bCs/>
        </w:rPr>
        <w:t>《道路交通安全违法行为视频取证设备技术规范》GAT995-2012</w:t>
      </w:r>
    </w:p>
    <w:p>
      <w:pPr>
        <w:ind w:firstLine="480"/>
        <w:rPr>
          <w:bCs/>
        </w:rPr>
      </w:pPr>
      <w:r>
        <w:rPr>
          <w:bCs/>
        </w:rPr>
        <w:t>《道路交通安全违法行为图像取证技术规范》GAT832-2014</w:t>
      </w:r>
    </w:p>
    <w:p>
      <w:pPr>
        <w:ind w:firstLine="480"/>
        <w:rPr>
          <w:bCs/>
        </w:rPr>
      </w:pPr>
      <w:r>
        <w:rPr>
          <w:bCs/>
        </w:rPr>
        <w:t>《道路交通标志和标线 第1部分：总则》</w:t>
      </w:r>
    </w:p>
    <w:p>
      <w:pPr>
        <w:ind w:firstLine="480"/>
        <w:rPr>
          <w:bCs/>
        </w:rPr>
      </w:pPr>
      <w:r>
        <w:rPr>
          <w:bCs/>
        </w:rPr>
        <w:t>《道路交通标志和标线 第2部分：道路交通标志》</w:t>
      </w:r>
    </w:p>
    <w:p>
      <w:pPr>
        <w:ind w:firstLine="480"/>
        <w:rPr>
          <w:bCs/>
        </w:rPr>
      </w:pPr>
      <w:r>
        <w:rPr>
          <w:bCs/>
        </w:rPr>
        <w:t>《道路交通标志和标线 第3部分：道路交通标线》</w:t>
      </w:r>
    </w:p>
    <w:p>
      <w:pPr>
        <w:ind w:firstLine="480"/>
        <w:rPr>
          <w:bCs/>
        </w:rPr>
      </w:pPr>
      <w:r>
        <w:rPr>
          <w:bCs/>
        </w:rPr>
        <w:t>《道路交通违法管理信息代码》（GA408）</w:t>
      </w:r>
    </w:p>
    <w:p>
      <w:pPr>
        <w:ind w:firstLine="480"/>
        <w:rPr>
          <w:bCs/>
        </w:rPr>
      </w:pPr>
      <w:r>
        <w:rPr>
          <w:bCs/>
        </w:rPr>
        <w:t>《道路交通信号倒计时显示器》（GA/T 508-2014）</w:t>
      </w:r>
    </w:p>
    <w:p>
      <w:pPr>
        <w:ind w:firstLine="480"/>
        <w:rPr>
          <w:bCs/>
        </w:rPr>
      </w:pPr>
      <w:r>
        <w:rPr>
          <w:bCs/>
        </w:rPr>
        <w:t>《道路交通信号灯》（GB14887-2011）</w:t>
      </w:r>
    </w:p>
    <w:p>
      <w:pPr>
        <w:ind w:firstLine="480"/>
        <w:rPr>
          <w:bCs/>
        </w:rPr>
      </w:pPr>
      <w:r>
        <w:rPr>
          <w:bCs/>
        </w:rPr>
        <w:t>《道路交通信号灯的设置与安装规范》（GB14886-2016）</w:t>
      </w:r>
    </w:p>
    <w:p>
      <w:pPr>
        <w:ind w:firstLine="480"/>
        <w:rPr>
          <w:bCs/>
        </w:rPr>
      </w:pPr>
      <w:r>
        <w:rPr>
          <w:bCs/>
        </w:rPr>
        <w:t>《道路交通信号控制机》（GB25280-2016）</w:t>
      </w:r>
    </w:p>
    <w:p>
      <w:pPr>
        <w:ind w:firstLine="480"/>
        <w:rPr>
          <w:bCs/>
        </w:rPr>
      </w:pPr>
      <w:r>
        <w:rPr>
          <w:bCs/>
        </w:rPr>
        <w:t>《道路交通信息监测记录设备设置规范》（GA/T1047）</w:t>
      </w:r>
    </w:p>
    <w:p>
      <w:pPr>
        <w:ind w:firstLine="480"/>
        <w:rPr>
          <w:bCs/>
        </w:rPr>
      </w:pPr>
      <w:r>
        <w:rPr>
          <w:bCs/>
        </w:rPr>
        <w:t>《道路通行状态信息发布规范》（GA/T994）</w:t>
      </w:r>
    </w:p>
    <w:p>
      <w:pPr>
        <w:ind w:firstLine="480"/>
        <w:rPr>
          <w:bCs/>
        </w:rPr>
      </w:pPr>
      <w:r>
        <w:rPr>
          <w:bCs/>
        </w:rPr>
        <w:t>《电气装置安装工程低压电器施工及验收规范》GB50254-96</w:t>
      </w:r>
    </w:p>
    <w:p>
      <w:pPr>
        <w:ind w:firstLine="480"/>
        <w:rPr>
          <w:bCs/>
        </w:rPr>
      </w:pPr>
      <w:r>
        <w:rPr>
          <w:bCs/>
        </w:rPr>
        <w:t>《电气装置安装工程电缆线路施工及验收规范》GB50168-2016</w:t>
      </w:r>
    </w:p>
    <w:p>
      <w:pPr>
        <w:ind w:firstLine="480"/>
        <w:rPr>
          <w:bCs/>
        </w:rPr>
      </w:pPr>
      <w:r>
        <w:rPr>
          <w:bCs/>
        </w:rPr>
        <w:t>《公安交通管理外场设备基础施工通用要求》GA/T652-2017</w:t>
      </w:r>
    </w:p>
    <w:p>
      <w:pPr>
        <w:ind w:firstLine="480"/>
        <w:rPr>
          <w:bCs/>
        </w:rPr>
      </w:pPr>
      <w:r>
        <w:rPr>
          <w:bCs/>
        </w:rPr>
        <w:t>《公路车辆智能检测记录系统通用技术条件》（GA/T497-2016）</w:t>
      </w:r>
    </w:p>
    <w:p>
      <w:pPr>
        <w:ind w:firstLine="480"/>
        <w:rPr>
          <w:bCs/>
        </w:rPr>
      </w:pPr>
      <w:r>
        <w:rPr>
          <w:bCs/>
        </w:rPr>
        <w:t>《公路交通安全设施设计技术规范》JTGD81-2017</w:t>
      </w:r>
    </w:p>
    <w:p>
      <w:pPr>
        <w:ind w:firstLine="480"/>
        <w:rPr>
          <w:bCs/>
        </w:rPr>
      </w:pPr>
      <w:r>
        <w:rPr>
          <w:bCs/>
        </w:rPr>
        <w:t>《机动车号牌图像自动识别技术规范》GA/T833-2016</w:t>
      </w:r>
    </w:p>
    <w:p>
      <w:pPr>
        <w:ind w:firstLine="480"/>
        <w:rPr>
          <w:bCs/>
        </w:rPr>
      </w:pPr>
      <w:r>
        <w:rPr>
          <w:bCs/>
        </w:rPr>
        <w:t>《机动车缉查布控系统通信协议》（GA/T1049.10-2014）</w:t>
      </w:r>
    </w:p>
    <w:p>
      <w:pPr>
        <w:ind w:firstLine="480"/>
        <w:rPr>
          <w:bCs/>
        </w:rPr>
      </w:pPr>
      <w:r>
        <w:rPr>
          <w:bCs/>
        </w:rPr>
        <w:t>《交通电视监控系统验收规范》 (GA/T514)</w:t>
      </w:r>
    </w:p>
    <w:p>
      <w:pPr>
        <w:ind w:firstLine="480"/>
        <w:rPr>
          <w:bCs/>
        </w:rPr>
      </w:pPr>
      <w:r>
        <w:rPr>
          <w:bCs/>
        </w:rPr>
        <w:t>《交通技术监控成像补光装置通用技术规范》（GA/T1202-2014）</w:t>
      </w:r>
    </w:p>
    <w:p>
      <w:pPr>
        <w:ind w:firstLine="480"/>
        <w:rPr>
          <w:bCs/>
        </w:rPr>
      </w:pPr>
      <w:r>
        <w:rPr>
          <w:bCs/>
        </w:rPr>
        <w:t>《交通设施管理系统通信协议》（GA/T1049.8-2014）</w:t>
      </w:r>
    </w:p>
    <w:p>
      <w:pPr>
        <w:ind w:firstLine="480"/>
        <w:rPr>
          <w:bCs/>
        </w:rPr>
      </w:pPr>
      <w:r>
        <w:rPr>
          <w:bCs/>
        </w:rPr>
        <w:t>《交通事件采集系统通信协议》（GA/T1049.9-2014）</w:t>
      </w:r>
    </w:p>
    <w:p>
      <w:pPr>
        <w:ind w:firstLine="480"/>
        <w:rPr>
          <w:bCs/>
        </w:rPr>
      </w:pPr>
      <w:r>
        <w:rPr>
          <w:bCs/>
        </w:rPr>
        <w:t>《雷电防护装置设计技术评价规范》</w:t>
      </w:r>
    </w:p>
    <w:p>
      <w:pPr>
        <w:ind w:firstLine="480"/>
        <w:rPr>
          <w:bCs/>
        </w:rPr>
      </w:pPr>
      <w:r>
        <w:rPr>
          <w:bCs/>
        </w:rPr>
        <w:t>《视频安防监控系统技术要求》GA/T367-2001</w:t>
      </w:r>
    </w:p>
    <w:p>
      <w:pPr>
        <w:pStyle w:val="86"/>
        <w:wordWrap w:val="0"/>
        <w:overflowPunct/>
        <w:topLinePunct/>
        <w:autoSpaceDE/>
        <w:autoSpaceDN/>
        <w:ind w:firstLine="482" w:firstLineChars="200"/>
        <w:jc w:val="both"/>
        <w:rPr>
          <w:b/>
          <w:kern w:val="0"/>
          <w:sz w:val="24"/>
          <w:szCs w:val="22"/>
        </w:rPr>
      </w:pPr>
      <w:r>
        <w:rPr>
          <w:rFonts w:hint="eastAsia"/>
          <w:b/>
          <w:kern w:val="0"/>
          <w:sz w:val="24"/>
          <w:szCs w:val="22"/>
        </w:rPr>
        <w:t>四、需求分析</w:t>
      </w:r>
    </w:p>
    <w:p>
      <w:pPr>
        <w:pStyle w:val="86"/>
        <w:wordWrap w:val="0"/>
        <w:overflowPunct/>
        <w:topLinePunct/>
        <w:autoSpaceDE/>
        <w:autoSpaceDN/>
        <w:ind w:firstLine="482" w:firstLineChars="200"/>
        <w:jc w:val="both"/>
        <w:rPr>
          <w:b/>
          <w:kern w:val="0"/>
          <w:sz w:val="24"/>
          <w:szCs w:val="22"/>
        </w:rPr>
      </w:pPr>
      <w:r>
        <w:rPr>
          <w:rFonts w:hint="eastAsia"/>
          <w:b/>
          <w:kern w:val="0"/>
          <w:sz w:val="24"/>
          <w:szCs w:val="22"/>
        </w:rPr>
        <w:t>（一）</w:t>
      </w:r>
      <w:r>
        <w:rPr>
          <w:b/>
          <w:kern w:val="0"/>
          <w:sz w:val="24"/>
          <w:szCs w:val="22"/>
        </w:rPr>
        <w:t>总体需求</w:t>
      </w:r>
    </w:p>
    <w:p>
      <w:pPr>
        <w:pStyle w:val="86"/>
        <w:wordWrap w:val="0"/>
        <w:overflowPunct/>
        <w:topLinePunct/>
        <w:autoSpaceDE/>
        <w:autoSpaceDN/>
        <w:ind w:firstLine="480" w:firstLineChars="200"/>
        <w:jc w:val="both"/>
        <w:rPr>
          <w:kern w:val="0"/>
          <w:sz w:val="24"/>
          <w:szCs w:val="22"/>
        </w:rPr>
      </w:pPr>
      <w:r>
        <w:rPr>
          <w:rFonts w:hint="eastAsia"/>
          <w:kern w:val="0"/>
          <w:sz w:val="24"/>
          <w:szCs w:val="22"/>
        </w:rPr>
        <w:t>电动自行车保有量大，违法多发、事故频发，一方面极大影响了群众出行安全，另一方面严重干扰了城市整体道路交通秩序，降低了正常道路通行能力和通行效率。与之相对，目前电动自行车交通违法仍采取传统的现场拦截和处罚方式，受限于警力制约，无法全天候实时发现违法行为，也缺乏行之有效的执法手段。因此，推行电动自行车智能管控已是势在必行的选择。</w:t>
      </w:r>
    </w:p>
    <w:p>
      <w:pPr>
        <w:pStyle w:val="86"/>
        <w:wordWrap w:val="0"/>
        <w:overflowPunct/>
        <w:topLinePunct/>
        <w:autoSpaceDE/>
        <w:autoSpaceDN/>
        <w:ind w:firstLine="482" w:firstLineChars="200"/>
        <w:jc w:val="both"/>
        <w:rPr>
          <w:b/>
          <w:kern w:val="0"/>
          <w:sz w:val="24"/>
          <w:szCs w:val="22"/>
        </w:rPr>
      </w:pPr>
      <w:r>
        <w:rPr>
          <w:rFonts w:hint="eastAsia"/>
          <w:b/>
          <w:kern w:val="0"/>
          <w:sz w:val="24"/>
          <w:szCs w:val="22"/>
        </w:rPr>
        <w:t>（二）</w:t>
      </w:r>
      <w:r>
        <w:rPr>
          <w:b/>
          <w:kern w:val="0"/>
          <w:sz w:val="24"/>
          <w:szCs w:val="22"/>
        </w:rPr>
        <w:t>应用需求</w:t>
      </w:r>
    </w:p>
    <w:p>
      <w:pPr>
        <w:widowControl/>
        <w:ind w:firstLine="480"/>
        <w:rPr>
          <w:bCs/>
        </w:rPr>
      </w:pPr>
      <w:r>
        <w:rPr>
          <w:bCs/>
        </w:rPr>
        <w:t>1、空地结合查处</w:t>
      </w:r>
      <w:r>
        <w:rPr>
          <w:rFonts w:hint="eastAsia"/>
          <w:bCs/>
        </w:rPr>
        <w:t>，借助电动自行车智能管控系统，精确感知路面电动自行车违法行为，并由路面民警开展针对车主的有效现场处罚，达到震慑作用。</w:t>
      </w:r>
    </w:p>
    <w:p>
      <w:pPr>
        <w:widowControl/>
        <w:ind w:firstLine="480"/>
        <w:rPr>
          <w:bCs/>
        </w:rPr>
      </w:pPr>
      <w:r>
        <w:rPr>
          <w:rFonts w:hint="eastAsia"/>
          <w:bCs/>
        </w:rPr>
        <w:t>2</w:t>
      </w:r>
      <w:r>
        <w:rPr>
          <w:bCs/>
        </w:rPr>
        <w:t>、非现场执法</w:t>
      </w:r>
      <w:r>
        <w:rPr>
          <w:rFonts w:hint="eastAsia"/>
          <w:bCs/>
        </w:rPr>
        <w:t>，</w:t>
      </w:r>
      <w:r>
        <w:rPr>
          <w:bCs/>
        </w:rPr>
        <w:t>在警力有限，</w:t>
      </w:r>
      <w:r>
        <w:rPr>
          <w:rFonts w:hint="eastAsia"/>
          <w:bCs/>
        </w:rPr>
        <w:t>且无法实现全量现场处罚</w:t>
      </w:r>
      <w:r>
        <w:rPr>
          <w:bCs/>
        </w:rPr>
        <w:t>的情况下，借助智能管控系统实现大量电动自行违法数据的采集，明确车主身份，形成有效的证据链，通过非现场方式，实现车主非现场处罚。</w:t>
      </w:r>
    </w:p>
    <w:p>
      <w:pPr>
        <w:widowControl/>
        <w:ind w:firstLine="480"/>
        <w:rPr>
          <w:bCs/>
        </w:rPr>
      </w:pPr>
      <w:r>
        <w:rPr>
          <w:bCs/>
        </w:rPr>
        <w:t>3、逃逸侦破</w:t>
      </w:r>
      <w:r>
        <w:rPr>
          <w:rFonts w:hint="eastAsia"/>
          <w:bCs/>
        </w:rPr>
        <w:t>，</w:t>
      </w:r>
      <w:r>
        <w:rPr>
          <w:bCs/>
        </w:rPr>
        <w:t>结合科技管理手段，加强对电动</w:t>
      </w:r>
      <w:r>
        <w:rPr>
          <w:rFonts w:hint="eastAsia"/>
          <w:bCs/>
        </w:rPr>
        <w:t>自行</w:t>
      </w:r>
      <w:r>
        <w:rPr>
          <w:bCs/>
        </w:rPr>
        <w:t>车</w:t>
      </w:r>
      <w:r>
        <w:rPr>
          <w:rFonts w:hint="eastAsia"/>
          <w:bCs/>
        </w:rPr>
        <w:t>的</w:t>
      </w:r>
      <w:r>
        <w:rPr>
          <w:bCs/>
        </w:rPr>
        <w:t>监管，构建快速有效的</w:t>
      </w:r>
      <w:r>
        <w:rPr>
          <w:rFonts w:hint="eastAsia"/>
          <w:bCs/>
        </w:rPr>
        <w:t>逃逸</w:t>
      </w:r>
      <w:r>
        <w:rPr>
          <w:bCs/>
        </w:rPr>
        <w:t>追踪机制，通过电动</w:t>
      </w:r>
      <w:r>
        <w:rPr>
          <w:rFonts w:hint="eastAsia"/>
          <w:bCs/>
        </w:rPr>
        <w:t>自行车轨迹</w:t>
      </w:r>
      <w:r>
        <w:rPr>
          <w:bCs/>
        </w:rPr>
        <w:t>查询</w:t>
      </w:r>
      <w:r>
        <w:rPr>
          <w:rFonts w:hint="eastAsia"/>
          <w:bCs/>
        </w:rPr>
        <w:t>，快速锁定犯罪嫌疑人，提高办案效率。在被</w:t>
      </w:r>
      <w:r>
        <w:rPr>
          <w:bCs/>
        </w:rPr>
        <w:t>盗电动自行车</w:t>
      </w:r>
      <w:r>
        <w:rPr>
          <w:rFonts w:hint="eastAsia"/>
          <w:bCs/>
        </w:rPr>
        <w:t>追查方面，也能发挥一定作用。有助于</w:t>
      </w:r>
      <w:r>
        <w:rPr>
          <w:bCs/>
        </w:rPr>
        <w:t>保持社会和谐稳定，提高群众满意度。</w:t>
      </w:r>
    </w:p>
    <w:p>
      <w:pPr>
        <w:widowControl/>
        <w:ind w:firstLine="480"/>
        <w:rPr>
          <w:bCs/>
        </w:rPr>
      </w:pPr>
      <w:r>
        <w:rPr>
          <w:bCs/>
        </w:rPr>
        <w:t>4、源头教育</w:t>
      </w:r>
      <w:r>
        <w:rPr>
          <w:rFonts w:hint="eastAsia"/>
          <w:bCs/>
        </w:rPr>
        <w:t>，</w:t>
      </w:r>
      <w:r>
        <w:rPr>
          <w:bCs/>
        </w:rPr>
        <w:t>通过违法数据的分析，筛选出多次违法的重点人员。针对该类人员，可充分发挥属地街道社区或其所在单位的作用，对其进行教育训诫或安全宣传，提高车主的守法意识，达到配合现行的交通治理工作的目的。</w:t>
      </w:r>
    </w:p>
    <w:p>
      <w:pPr>
        <w:pStyle w:val="86"/>
        <w:wordWrap w:val="0"/>
        <w:overflowPunct/>
        <w:topLinePunct/>
        <w:autoSpaceDE/>
        <w:autoSpaceDN/>
        <w:ind w:firstLine="480" w:firstLineChars="200"/>
        <w:jc w:val="both"/>
        <w:rPr>
          <w:bCs/>
          <w:sz w:val="24"/>
          <w:szCs w:val="24"/>
        </w:rPr>
      </w:pPr>
      <w:r>
        <w:rPr>
          <w:bCs/>
          <w:sz w:val="24"/>
          <w:szCs w:val="24"/>
        </w:rPr>
        <w:t>5、流量</w:t>
      </w:r>
      <w:r>
        <w:rPr>
          <w:rFonts w:hint="eastAsia"/>
          <w:bCs/>
          <w:sz w:val="24"/>
          <w:szCs w:val="24"/>
        </w:rPr>
        <w:t>分析</w:t>
      </w:r>
      <w:r>
        <w:rPr>
          <w:bCs/>
          <w:sz w:val="24"/>
          <w:szCs w:val="24"/>
        </w:rPr>
        <w:t>，通过对电动</w:t>
      </w:r>
      <w:r>
        <w:rPr>
          <w:rFonts w:hint="eastAsia"/>
          <w:bCs/>
          <w:sz w:val="24"/>
          <w:szCs w:val="24"/>
        </w:rPr>
        <w:t>自行</w:t>
      </w:r>
      <w:r>
        <w:rPr>
          <w:bCs/>
          <w:sz w:val="24"/>
          <w:szCs w:val="24"/>
        </w:rPr>
        <w:t>车</w:t>
      </w:r>
      <w:r>
        <w:rPr>
          <w:rFonts w:hint="eastAsia"/>
          <w:bCs/>
          <w:sz w:val="24"/>
          <w:szCs w:val="24"/>
        </w:rPr>
        <w:t>过车记录采集，</w:t>
      </w:r>
      <w:r>
        <w:rPr>
          <w:bCs/>
          <w:sz w:val="24"/>
          <w:szCs w:val="24"/>
        </w:rPr>
        <w:t>可统计各路口电动自行车的流量、流向、通勤线路等数据，宏观上为城市交通规划决策</w:t>
      </w:r>
      <w:r>
        <w:rPr>
          <w:rFonts w:hint="eastAsia"/>
          <w:bCs/>
          <w:sz w:val="24"/>
          <w:szCs w:val="24"/>
        </w:rPr>
        <w:t>，</w:t>
      </w:r>
      <w:r>
        <w:rPr>
          <w:bCs/>
          <w:sz w:val="24"/>
          <w:szCs w:val="24"/>
        </w:rPr>
        <w:t>微观上是为交通组织优化，提供参考依据和数据支撑。</w:t>
      </w:r>
    </w:p>
    <w:p>
      <w:pPr>
        <w:pStyle w:val="86"/>
        <w:wordWrap w:val="0"/>
        <w:overflowPunct/>
        <w:topLinePunct/>
        <w:autoSpaceDE/>
        <w:autoSpaceDN/>
        <w:ind w:firstLine="482" w:firstLineChars="200"/>
        <w:jc w:val="both"/>
        <w:rPr>
          <w:b/>
          <w:kern w:val="0"/>
          <w:sz w:val="24"/>
          <w:szCs w:val="22"/>
        </w:rPr>
      </w:pPr>
      <w:r>
        <w:rPr>
          <w:rFonts w:hint="eastAsia"/>
          <w:b/>
          <w:kern w:val="0"/>
          <w:sz w:val="24"/>
          <w:szCs w:val="22"/>
        </w:rPr>
        <w:t>五、建设原则</w:t>
      </w:r>
    </w:p>
    <w:p>
      <w:pPr>
        <w:ind w:firstLine="480"/>
        <w:rPr>
          <w:bCs/>
        </w:rPr>
      </w:pPr>
      <w:r>
        <w:rPr>
          <w:rFonts w:hint="eastAsia"/>
          <w:bCs/>
        </w:rPr>
        <w:t>电动自行车智能管控系统应符合公安部交通管理科学研究所电子标识技术标准，遵循开放兼容、国产可控、安全可靠的设计原则，采用国密算法加密，充分保障信息安全。系统要求利用RFID技术对电动自行车身份、过车数据采集，同时结合违法取证设备抓拍图片和录像进行违法行为精准认定，实现对电动自行车</w:t>
      </w:r>
      <w:r>
        <w:rPr>
          <w:bCs/>
        </w:rPr>
        <w:t>闯红灯、逆行</w:t>
      </w:r>
      <w:r>
        <w:rPr>
          <w:rFonts w:hint="eastAsia"/>
          <w:bCs/>
        </w:rPr>
        <w:t>、</w:t>
      </w:r>
      <w:r>
        <w:rPr>
          <w:bCs/>
        </w:rPr>
        <w:t>骑快车道</w:t>
      </w:r>
      <w:r>
        <w:rPr>
          <w:rFonts w:hint="eastAsia"/>
          <w:bCs/>
        </w:rPr>
        <w:t>、停车越线、不戴头盔、违法载人、</w:t>
      </w:r>
      <w:r>
        <w:rPr>
          <w:bCs/>
        </w:rPr>
        <w:t>非法加装雨棚</w:t>
      </w:r>
      <w:r>
        <w:rPr>
          <w:rFonts w:hint="eastAsia"/>
          <w:bCs/>
        </w:rPr>
        <w:t>7种违法行为的自动取证，为执法提供有力依据，达到规范交通出行秩序，提升民众安全意识和素质，形成文明出行习惯，促进城市文明建设的目标</w:t>
      </w:r>
      <w:r>
        <w:rPr>
          <w:bCs/>
        </w:rPr>
        <w:t>。同时，</w:t>
      </w:r>
      <w:r>
        <w:rPr>
          <w:rFonts w:hint="eastAsia"/>
          <w:bCs/>
        </w:rPr>
        <w:t>兼顾</w:t>
      </w:r>
      <w:r>
        <w:rPr>
          <w:bCs/>
        </w:rPr>
        <w:t>提升逃逸侦破工作效率，为</w:t>
      </w:r>
      <w:r>
        <w:rPr>
          <w:rFonts w:hint="eastAsia"/>
          <w:bCs/>
        </w:rPr>
        <w:t>盗抢电动自行车</w:t>
      </w:r>
      <w:r>
        <w:rPr>
          <w:bCs/>
        </w:rPr>
        <w:t>查缉提供支撑</w:t>
      </w:r>
      <w:r>
        <w:rPr>
          <w:rFonts w:hint="eastAsia"/>
          <w:bCs/>
        </w:rPr>
        <w:t>。</w:t>
      </w:r>
    </w:p>
    <w:p>
      <w:pPr>
        <w:ind w:firstLine="480"/>
        <w:rPr>
          <w:bCs/>
        </w:rPr>
      </w:pPr>
      <w:r>
        <w:rPr>
          <w:rFonts w:hint="eastAsia"/>
          <w:bCs/>
        </w:rPr>
        <w:t>本项目建设以“标准规范统一、技术先进适用、系统稳定可靠、信息共享安全、建设经济实用、管理维护容易”为原则，以相关</w:t>
      </w:r>
      <w:r>
        <w:rPr>
          <w:bCs/>
        </w:rPr>
        <w:tab/>
      </w:r>
      <w:r>
        <w:rPr>
          <w:bCs/>
        </w:rPr>
        <w:t>行业标准作为设计依据，综合考虑智能交通技术的发展趋势，确保系统的设计和建设满足交通管理部门对公安交通管理系统的应用和扩展需求。</w:t>
      </w:r>
    </w:p>
    <w:p>
      <w:pPr>
        <w:ind w:firstLine="480"/>
        <w:rPr>
          <w:bCs/>
        </w:rPr>
      </w:pPr>
      <w:r>
        <w:rPr>
          <w:bCs/>
        </w:rPr>
        <w:t>1、标准规范统一</w:t>
      </w:r>
    </w:p>
    <w:p>
      <w:pPr>
        <w:ind w:firstLine="480"/>
        <w:rPr>
          <w:bCs/>
        </w:rPr>
      </w:pPr>
      <w:r>
        <w:rPr>
          <w:rFonts w:hint="eastAsia"/>
          <w:bCs/>
        </w:rPr>
        <w:t>本系统采用标准化设计，符合国家、公安部等有关设计规范要求及建设方的管理和使用要求，数据格式与接口符合国家标准，并提供功能定制以适应地方应用差异。</w:t>
      </w:r>
      <w:r>
        <w:rPr>
          <w:bCs/>
        </w:rPr>
        <w:t xml:space="preserve"> </w:t>
      </w:r>
    </w:p>
    <w:p>
      <w:pPr>
        <w:ind w:firstLine="480"/>
        <w:rPr>
          <w:bCs/>
        </w:rPr>
      </w:pPr>
      <w:r>
        <w:rPr>
          <w:bCs/>
        </w:rPr>
        <w:t>2、技术先进适用</w:t>
      </w:r>
    </w:p>
    <w:p>
      <w:pPr>
        <w:ind w:firstLine="480"/>
        <w:rPr>
          <w:bCs/>
        </w:rPr>
      </w:pPr>
      <w:r>
        <w:rPr>
          <w:rFonts w:hint="eastAsia"/>
          <w:bCs/>
        </w:rPr>
        <w:t>目前技术发展迅速，应充分利用科技进步成果，采用当今先进成熟的技术，在相当长的时间内保持国内外先进水准。由于此项目是工程建设项目，不是科研项目，所以应用于电动自行车智能管控系统的</w:t>
      </w:r>
      <w:r>
        <w:rPr>
          <w:bCs/>
        </w:rPr>
        <w:t xml:space="preserve"> 使用先进技术并不能使用未经验证的、不成熟的技术和概念，而是以先进的、成功的理念为核心的成熟技术的组合。</w:t>
      </w:r>
    </w:p>
    <w:p>
      <w:pPr>
        <w:ind w:firstLine="480"/>
        <w:rPr>
          <w:bCs/>
        </w:rPr>
      </w:pPr>
      <w:r>
        <w:rPr>
          <w:bCs/>
        </w:rPr>
        <w:t>3、系统稳定可靠</w:t>
      </w:r>
    </w:p>
    <w:p>
      <w:pPr>
        <w:ind w:firstLine="480"/>
        <w:rPr>
          <w:bCs/>
        </w:rPr>
      </w:pPr>
      <w:r>
        <w:rPr>
          <w:rFonts w:hint="eastAsia"/>
          <w:bCs/>
        </w:rPr>
        <w:t>采用成熟的、稳定的、完善技术设备，具有一致性、升级能力，能够保证全天候长期稳定运行。采用的设备具有防盗、耐高温、抗寒、散热排风等功能设计，使用的各类电气接线端子、过载、漏电及断路保护等装置均符合国家有关电气安全标准要求，保证系统能够可靠地、连续地运行。</w:t>
      </w:r>
    </w:p>
    <w:p>
      <w:pPr>
        <w:ind w:firstLine="480"/>
        <w:rPr>
          <w:bCs/>
        </w:rPr>
      </w:pPr>
      <w:r>
        <w:rPr>
          <w:bCs/>
        </w:rPr>
        <w:t>4、信息共享安全</w:t>
      </w:r>
    </w:p>
    <w:p>
      <w:pPr>
        <w:ind w:firstLine="480"/>
        <w:rPr>
          <w:bCs/>
        </w:rPr>
      </w:pPr>
      <w:r>
        <w:rPr>
          <w:rFonts w:hint="eastAsia"/>
          <w:bCs/>
        </w:rPr>
        <w:t>信息共享可以最大化的利用系统价值，在考虑信息资源的充分共享的同时，注意对信息的保护和隔离，系统采用合理的硬件结构设计、有效的外场保护措施、完善的安全机制、数据存取的权限控制等方案，有效避免系统遭到恶意攻击和数据被非法提取的现象出现，解决系统安全性问题，保障系统的信息安全。</w:t>
      </w:r>
    </w:p>
    <w:p>
      <w:pPr>
        <w:ind w:firstLine="480"/>
        <w:rPr>
          <w:bCs/>
        </w:rPr>
      </w:pPr>
      <w:r>
        <w:rPr>
          <w:bCs/>
        </w:rPr>
        <w:t>5、建设经济实用</w:t>
      </w:r>
    </w:p>
    <w:p>
      <w:pPr>
        <w:ind w:firstLine="480"/>
        <w:rPr>
          <w:bCs/>
        </w:rPr>
      </w:pPr>
      <w:r>
        <w:rPr>
          <w:rFonts w:hint="eastAsia"/>
          <w:bCs/>
        </w:rPr>
        <w:t>在先进、可靠和充分满足功能的前提下，体现高性价比。采用经济实用的技术和设备，充分利用现有资源，综合考虑系统的设计、建设、升级和维护。充分考虑实际需要和信息技术发展趋势，根据现场环境，设计选用符合要求的系统配置方案，通过严密、有机的组合，实现最佳的性能价格比，节约工程投资，在保证系统功能有效实施的前提下，满足经济实用的基本要求。</w:t>
      </w:r>
    </w:p>
    <w:p>
      <w:pPr>
        <w:ind w:firstLine="480"/>
        <w:rPr>
          <w:bCs/>
        </w:rPr>
      </w:pPr>
      <w:r>
        <w:rPr>
          <w:bCs/>
        </w:rPr>
        <w:t>6、管理维护容易</w:t>
      </w:r>
    </w:p>
    <w:p>
      <w:pPr>
        <w:pStyle w:val="86"/>
        <w:wordWrap w:val="0"/>
        <w:overflowPunct/>
        <w:topLinePunct/>
        <w:autoSpaceDE/>
        <w:autoSpaceDN/>
        <w:ind w:firstLine="480" w:firstLineChars="200"/>
        <w:jc w:val="both"/>
        <w:rPr>
          <w:bCs/>
          <w:sz w:val="24"/>
          <w:szCs w:val="24"/>
        </w:rPr>
      </w:pPr>
      <w:r>
        <w:rPr>
          <w:rFonts w:hint="eastAsia"/>
          <w:bCs/>
          <w:sz w:val="24"/>
          <w:szCs w:val="24"/>
        </w:rPr>
        <w:t>在设计时充分考虑其易维护性，以确保使用过程中出现故障时能在最短时间内恢复运行。系统具备自动上报故障及时告警等功能，以方便日常维护。</w:t>
      </w:r>
    </w:p>
    <w:p>
      <w:pPr>
        <w:pStyle w:val="24"/>
        <w:widowControl/>
        <w:wordWrap w:val="0"/>
        <w:topLinePunct/>
        <w:adjustRightInd w:val="0"/>
        <w:ind w:firstLine="482" w:firstLineChars="200"/>
        <w:textAlignment w:val="baseline"/>
        <w:rPr>
          <w:b/>
          <w:kern w:val="0"/>
          <w:szCs w:val="22"/>
        </w:rPr>
      </w:pPr>
      <w:r>
        <w:rPr>
          <w:rFonts w:hint="eastAsia"/>
          <w:b/>
          <w:kern w:val="0"/>
          <w:szCs w:val="22"/>
        </w:rPr>
        <w:t>六、</w:t>
      </w:r>
      <w:r>
        <w:rPr>
          <w:b/>
          <w:kern w:val="0"/>
          <w:szCs w:val="22"/>
        </w:rPr>
        <w:t>应用系统设计</w:t>
      </w:r>
    </w:p>
    <w:p>
      <w:pPr>
        <w:ind w:firstLine="482"/>
        <w:rPr>
          <w:bCs/>
        </w:rPr>
      </w:pPr>
      <w:r>
        <w:rPr>
          <w:b/>
          <w:bCs/>
        </w:rPr>
        <w:t>感知层：</w:t>
      </w:r>
      <w:r>
        <w:rPr>
          <w:bCs/>
        </w:rPr>
        <w:t>主要由</w:t>
      </w:r>
      <w:r>
        <w:rPr>
          <w:rFonts w:hint="eastAsia"/>
          <w:bCs/>
        </w:rPr>
        <w:t>固定式</w:t>
      </w:r>
      <w:r>
        <w:rPr>
          <w:bCs/>
        </w:rPr>
        <w:t>读写器、射频视频一体化读写器、违法取证设备等组成，实现前端数据的采集，</w:t>
      </w:r>
      <w:r>
        <w:rPr>
          <w:rFonts w:hint="eastAsia"/>
          <w:bCs/>
        </w:rPr>
        <w:t>不同的设备搭配</w:t>
      </w:r>
      <w:r>
        <w:rPr>
          <w:bCs/>
        </w:rPr>
        <w:t>可满足不同场景下的使用。</w:t>
      </w:r>
    </w:p>
    <w:p>
      <w:pPr>
        <w:ind w:firstLine="482"/>
        <w:rPr>
          <w:bCs/>
        </w:rPr>
      </w:pPr>
      <w:r>
        <w:rPr>
          <w:b/>
          <w:bCs/>
        </w:rPr>
        <w:t>传输层：</w:t>
      </w:r>
      <w:r>
        <w:rPr>
          <w:bCs/>
        </w:rPr>
        <w:t>前端感知层获取的数据需通过传输设备传输到后端用于数据处理和应用，传输设备主要有光端机、接入层交换机、汇聚层交换机、核心交换机、运营商基站等设备</w:t>
      </w:r>
      <w:r>
        <w:rPr>
          <w:rFonts w:hint="eastAsia"/>
          <w:bCs/>
        </w:rPr>
        <w:t>。</w:t>
      </w:r>
      <w:r>
        <w:rPr>
          <w:bCs/>
        </w:rPr>
        <w:t>系统基于TCP/IP协议，读写器支持有线、无线（4G\WIFI）多种传输方式。</w:t>
      </w:r>
    </w:p>
    <w:p>
      <w:pPr>
        <w:ind w:firstLine="482"/>
        <w:rPr>
          <w:bCs/>
        </w:rPr>
      </w:pPr>
      <w:r>
        <w:rPr>
          <w:rFonts w:hint="eastAsia"/>
          <w:b/>
          <w:bCs/>
        </w:rPr>
        <w:t>支撑</w:t>
      </w:r>
      <w:r>
        <w:rPr>
          <w:b/>
          <w:bCs/>
        </w:rPr>
        <w:t>层：</w:t>
      </w:r>
      <w:r>
        <w:rPr>
          <w:bCs/>
        </w:rPr>
        <w:t>包含</w:t>
      </w:r>
      <w:r>
        <w:rPr>
          <w:rFonts w:hint="eastAsia"/>
          <w:bCs/>
        </w:rPr>
        <w:t>重点路口的</w:t>
      </w:r>
      <w:r>
        <w:rPr>
          <w:bCs/>
        </w:rPr>
        <w:t>接入、</w:t>
      </w:r>
      <w:r>
        <w:rPr>
          <w:rFonts w:hint="eastAsia"/>
          <w:bCs/>
        </w:rPr>
        <w:t>管理和数据</w:t>
      </w:r>
      <w:r>
        <w:rPr>
          <w:bCs/>
        </w:rPr>
        <w:t>存储所需硬件服务器资源</w:t>
      </w:r>
      <w:r>
        <w:rPr>
          <w:rFonts w:hint="eastAsia"/>
          <w:bCs/>
        </w:rPr>
        <w:t>。</w:t>
      </w:r>
    </w:p>
    <w:p>
      <w:pPr>
        <w:ind w:firstLine="480"/>
        <w:rPr>
          <w:bCs/>
        </w:rPr>
      </w:pPr>
      <w:r>
        <w:rPr>
          <w:rFonts w:hint="eastAsia"/>
          <w:bCs/>
        </w:rPr>
        <w:t>1、前端感知设备接入到大队汇聚平台。汇聚平台提供非结构化（录像、图片）存储和访问，支持实时视频、录像的访问。</w:t>
      </w:r>
    </w:p>
    <w:p>
      <w:pPr>
        <w:ind w:firstLine="480"/>
        <w:rPr>
          <w:bCs/>
        </w:rPr>
      </w:pPr>
      <w:r>
        <w:rPr>
          <w:rFonts w:hint="eastAsia"/>
          <w:bCs/>
        </w:rPr>
        <w:t>2、管理平台支持对组织、设备、用户进行管理。</w:t>
      </w:r>
    </w:p>
    <w:p>
      <w:pPr>
        <w:ind w:firstLine="480"/>
        <w:rPr>
          <w:bCs/>
        </w:rPr>
      </w:pPr>
      <w:r>
        <w:rPr>
          <w:rFonts w:hint="eastAsia"/>
          <w:bCs/>
        </w:rPr>
        <w:t>3、将结构化数据实时推送到支队万马平台。</w:t>
      </w:r>
    </w:p>
    <w:p>
      <w:pPr>
        <w:pStyle w:val="24"/>
        <w:widowControl/>
        <w:wordWrap w:val="0"/>
        <w:topLinePunct/>
        <w:adjustRightInd w:val="0"/>
        <w:ind w:firstLine="482" w:firstLineChars="200"/>
        <w:textAlignment w:val="baseline"/>
        <w:rPr>
          <w:b/>
          <w:kern w:val="0"/>
          <w:szCs w:val="22"/>
        </w:rPr>
      </w:pPr>
      <w:r>
        <w:rPr>
          <w:rFonts w:hint="eastAsia"/>
          <w:b/>
          <w:bCs/>
          <w:szCs w:val="24"/>
        </w:rPr>
        <w:t>应用层：</w:t>
      </w:r>
      <w:r>
        <w:rPr>
          <w:rFonts w:hint="eastAsia"/>
          <w:bCs/>
          <w:szCs w:val="24"/>
        </w:rPr>
        <w:t>违法分析平台对过车数据分析，产出违法记录，并上传至非现场处罚平台。非现场处罚平台完成审核后将数据导入移动**系统，移动**系统再将处理结果回传至非现场处罚平台，形成处罚流程整体闭环。</w:t>
      </w:r>
    </w:p>
    <w:p>
      <w:pPr>
        <w:pStyle w:val="24"/>
        <w:widowControl/>
        <w:wordWrap w:val="0"/>
        <w:topLinePunct/>
        <w:adjustRightInd w:val="0"/>
        <w:ind w:firstLine="482" w:firstLineChars="200"/>
        <w:textAlignment w:val="baseline"/>
        <w:rPr>
          <w:b/>
          <w:kern w:val="0"/>
          <w:szCs w:val="22"/>
        </w:rPr>
      </w:pPr>
      <w:r>
        <w:rPr>
          <w:rFonts w:hint="eastAsia"/>
          <w:b/>
          <w:kern w:val="0"/>
          <w:szCs w:val="22"/>
        </w:rPr>
        <w:t>（一）</w:t>
      </w:r>
      <w:r>
        <w:rPr>
          <w:b/>
          <w:kern w:val="0"/>
          <w:szCs w:val="22"/>
        </w:rPr>
        <w:t>电动自行车物联感知方案</w:t>
      </w:r>
    </w:p>
    <w:p>
      <w:pPr>
        <w:pStyle w:val="24"/>
        <w:widowControl/>
        <w:wordWrap w:val="0"/>
        <w:topLinePunct/>
        <w:adjustRightInd w:val="0"/>
        <w:ind w:firstLine="482" w:firstLineChars="200"/>
        <w:textAlignment w:val="baseline"/>
        <w:rPr>
          <w:b/>
          <w:kern w:val="0"/>
          <w:szCs w:val="22"/>
        </w:rPr>
      </w:pPr>
      <w:r>
        <w:rPr>
          <w:rFonts w:hint="eastAsia"/>
          <w:b/>
          <w:kern w:val="0"/>
          <w:szCs w:val="22"/>
        </w:rPr>
        <w:t>（1）</w:t>
      </w:r>
      <w:r>
        <w:rPr>
          <w:b/>
          <w:kern w:val="0"/>
          <w:szCs w:val="22"/>
        </w:rPr>
        <w:t>路口感知</w:t>
      </w:r>
    </w:p>
    <w:p>
      <w:pPr>
        <w:pStyle w:val="24"/>
        <w:widowControl/>
        <w:wordWrap w:val="0"/>
        <w:topLinePunct/>
        <w:adjustRightInd w:val="0"/>
        <w:ind w:firstLine="482" w:firstLineChars="200"/>
        <w:textAlignment w:val="baseline"/>
        <w:rPr>
          <w:b/>
          <w:kern w:val="0"/>
          <w:szCs w:val="22"/>
        </w:rPr>
      </w:pPr>
      <w:r>
        <w:rPr>
          <w:rFonts w:hint="eastAsia"/>
          <w:b/>
          <w:kern w:val="0"/>
          <w:szCs w:val="22"/>
        </w:rPr>
        <w:t>1.</w:t>
      </w:r>
      <w:r>
        <w:rPr>
          <w:b/>
          <w:kern w:val="0"/>
          <w:szCs w:val="22"/>
        </w:rPr>
        <w:t>识读原理</w:t>
      </w:r>
    </w:p>
    <w:p>
      <w:pPr>
        <w:pStyle w:val="24"/>
        <w:widowControl/>
        <w:wordWrap w:val="0"/>
        <w:topLinePunct/>
        <w:adjustRightInd w:val="0"/>
        <w:ind w:firstLine="480" w:firstLineChars="200"/>
        <w:textAlignment w:val="baseline"/>
        <w:rPr>
          <w:b/>
          <w:kern w:val="0"/>
          <w:szCs w:val="22"/>
        </w:rPr>
      </w:pPr>
      <w:r>
        <w:t>电子</w:t>
      </w:r>
      <w:r>
        <w:rPr>
          <w:rFonts w:hint="eastAsia"/>
        </w:rPr>
        <w:t>号</w:t>
      </w:r>
      <w:r>
        <w:t>牌贴装于车尾部，路面天线采用面对面识别原理，具有单点辨别方向的能力，可准确感知电动自行车身份信息</w:t>
      </w:r>
      <w:r>
        <w:rPr>
          <w:rFonts w:hint="eastAsia"/>
        </w:rPr>
        <w:t>。</w:t>
      </w:r>
    </w:p>
    <w:p>
      <w:pPr>
        <w:pStyle w:val="24"/>
        <w:widowControl/>
        <w:wordWrap w:val="0"/>
        <w:topLinePunct/>
        <w:adjustRightInd w:val="0"/>
        <w:ind w:firstLine="482" w:firstLineChars="200"/>
        <w:textAlignment w:val="baseline"/>
        <w:rPr>
          <w:b/>
          <w:kern w:val="0"/>
          <w:szCs w:val="22"/>
        </w:rPr>
      </w:pPr>
      <w:r>
        <w:rPr>
          <w:rFonts w:hint="eastAsia"/>
          <w:b/>
          <w:kern w:val="0"/>
          <w:szCs w:val="22"/>
        </w:rPr>
        <w:t>2.</w:t>
      </w:r>
      <w:r>
        <w:rPr>
          <w:b/>
          <w:kern w:val="0"/>
          <w:szCs w:val="22"/>
        </w:rPr>
        <w:t>取证逻辑</w:t>
      </w:r>
    </w:p>
    <w:p>
      <w:pPr>
        <w:pStyle w:val="24"/>
        <w:widowControl/>
        <w:wordWrap w:val="0"/>
        <w:topLinePunct/>
        <w:adjustRightInd w:val="0"/>
        <w:ind w:firstLine="480" w:firstLineChars="200"/>
        <w:textAlignment w:val="baseline"/>
        <w:rPr>
          <w:b/>
          <w:kern w:val="0"/>
          <w:szCs w:val="22"/>
        </w:rPr>
      </w:pPr>
      <w:r>
        <w:t>电子</w:t>
      </w:r>
      <w:r>
        <w:rPr>
          <w:rFonts w:hint="eastAsia"/>
        </w:rPr>
        <w:t>号牌</w:t>
      </w:r>
      <w:r>
        <w:t>贴装于车尾部，路面天线</w:t>
      </w:r>
      <w:r>
        <w:rPr>
          <w:rFonts w:hint="eastAsia"/>
        </w:rPr>
        <w:t>与取证相机通过智能分析进行违法行为的感知取证与电动自行车身份信息的确认，</w:t>
      </w:r>
      <w:r>
        <w:t>为电动自行车</w:t>
      </w:r>
      <w:r>
        <w:rPr>
          <w:rFonts w:hint="eastAsia"/>
        </w:rPr>
        <w:t>执法</w:t>
      </w:r>
      <w:r>
        <w:t>提供准确</w:t>
      </w:r>
      <w:r>
        <w:rPr>
          <w:rFonts w:hint="eastAsia"/>
        </w:rPr>
        <w:t>的处罚</w:t>
      </w:r>
      <w:r>
        <w:t>依据。</w:t>
      </w:r>
      <w:r>
        <w:rPr>
          <w:rFonts w:hint="eastAsia"/>
        </w:rPr>
        <w:t>不同的违法行为抓拍采用不同的设备，具体分析如下：</w:t>
      </w:r>
    </w:p>
    <w:p>
      <w:pPr>
        <w:pStyle w:val="24"/>
        <w:widowControl/>
        <w:wordWrap w:val="0"/>
        <w:topLinePunct/>
        <w:adjustRightInd w:val="0"/>
        <w:ind w:firstLine="482" w:firstLineChars="200"/>
        <w:textAlignment w:val="baseline"/>
        <w:rPr>
          <w:b/>
          <w:kern w:val="0"/>
          <w:szCs w:val="22"/>
        </w:rPr>
      </w:pPr>
      <w:r>
        <w:rPr>
          <w:rFonts w:hint="eastAsia"/>
          <w:b/>
          <w:kern w:val="0"/>
          <w:szCs w:val="22"/>
        </w:rPr>
        <w:t>A.闯红灯</w:t>
      </w:r>
    </w:p>
    <w:p>
      <w:pPr>
        <w:pStyle w:val="24"/>
        <w:widowControl/>
        <w:wordWrap w:val="0"/>
        <w:topLinePunct/>
        <w:adjustRightInd w:val="0"/>
        <w:ind w:firstLine="480" w:firstLineChars="200"/>
        <w:textAlignment w:val="baseline"/>
        <w:rPr>
          <w:b/>
          <w:kern w:val="0"/>
          <w:szCs w:val="22"/>
        </w:rPr>
      </w:pPr>
      <w:r>
        <w:rPr>
          <w:rFonts w:hint="eastAsia"/>
          <w:color w:val="000000"/>
        </w:rPr>
        <w:t>①射频视频一体化读写器通过天线感知到电动自行车电子号牌信息，并联动相机进行抓拍，记录第一张取证照片；</w:t>
      </w:r>
    </w:p>
    <w:p>
      <w:pPr>
        <w:adjustRightInd w:val="0"/>
        <w:ind w:firstLine="480" w:firstLineChars="200"/>
        <w:rPr>
          <w:color w:val="000000"/>
        </w:rPr>
      </w:pPr>
      <w:r>
        <w:rPr>
          <w:rFonts w:hint="eastAsia"/>
          <w:color w:val="000000"/>
        </w:rPr>
        <w:t>②相机通过目标追踪，捕获到电动自行车红灯状态下越过停止线，再次触发抓拍，记录第二张取证照片；</w:t>
      </w:r>
    </w:p>
    <w:p>
      <w:pPr>
        <w:pStyle w:val="24"/>
        <w:widowControl/>
        <w:wordWrap w:val="0"/>
        <w:topLinePunct/>
        <w:adjustRightInd w:val="0"/>
        <w:ind w:firstLine="480" w:firstLineChars="200"/>
        <w:textAlignment w:val="baseline"/>
        <w:rPr>
          <w:color w:val="000000"/>
        </w:rPr>
      </w:pPr>
      <w:r>
        <w:rPr>
          <w:rFonts w:hint="eastAsia"/>
          <w:color w:val="000000"/>
        </w:rPr>
        <w:t>③延时5</w:t>
      </w:r>
      <w:r>
        <w:rPr>
          <w:color w:val="000000"/>
        </w:rPr>
        <w:t>s</w:t>
      </w:r>
      <w:r>
        <w:rPr>
          <w:rFonts w:hint="eastAsia"/>
          <w:color w:val="000000"/>
        </w:rPr>
        <w:t>后，再次触发相机抓拍，记录第三张取证照片；</w:t>
      </w:r>
    </w:p>
    <w:p>
      <w:pPr>
        <w:pStyle w:val="24"/>
        <w:widowControl/>
        <w:wordWrap w:val="0"/>
        <w:topLinePunct/>
        <w:adjustRightInd w:val="0"/>
        <w:ind w:firstLine="480" w:firstLineChars="200"/>
        <w:textAlignment w:val="baseline"/>
        <w:rPr>
          <w:color w:val="000000"/>
        </w:rPr>
      </w:pPr>
      <w:r>
        <w:rPr>
          <w:rFonts w:hint="eastAsia"/>
          <w:color w:val="000000"/>
        </w:rPr>
        <w:t>④第二个天线感知到电动自行车驶出交叉口，根据相位状态，明确电动自行车闯红灯行为；</w:t>
      </w:r>
    </w:p>
    <w:p>
      <w:pPr>
        <w:pStyle w:val="24"/>
        <w:widowControl/>
        <w:wordWrap w:val="0"/>
        <w:topLinePunct/>
        <w:adjustRightInd w:val="0"/>
        <w:ind w:firstLine="480" w:firstLineChars="200"/>
        <w:textAlignment w:val="baseline"/>
        <w:rPr>
          <w:b/>
          <w:kern w:val="0"/>
          <w:szCs w:val="22"/>
        </w:rPr>
      </w:pPr>
      <w:r>
        <w:rPr>
          <w:rFonts w:hint="eastAsia"/>
          <w:color w:val="000000"/>
        </w:rPr>
        <w:t>⑤相机从第一次抓拍开始录取电动自行车驶出交叉口整个过程，记录违法过程；</w:t>
      </w:r>
    </w:p>
    <w:p>
      <w:pPr>
        <w:pStyle w:val="24"/>
        <w:widowControl/>
        <w:wordWrap w:val="0"/>
        <w:topLinePunct/>
        <w:adjustRightInd w:val="0"/>
        <w:ind w:firstLine="480" w:firstLineChars="200"/>
        <w:textAlignment w:val="baseline"/>
        <w:rPr>
          <w:b/>
          <w:kern w:val="0"/>
          <w:szCs w:val="22"/>
        </w:rPr>
      </w:pPr>
      <w:r>
        <w:rPr>
          <w:rFonts w:hint="eastAsia"/>
          <w:color w:val="000000"/>
        </w:rPr>
        <w:t>⑥可以在违法行为明确后，触发音柱喊话，进行违法警告；</w:t>
      </w:r>
    </w:p>
    <w:p>
      <w:pPr>
        <w:pStyle w:val="24"/>
        <w:widowControl/>
        <w:wordWrap w:val="0"/>
        <w:topLinePunct/>
        <w:adjustRightInd w:val="0"/>
        <w:ind w:firstLine="480" w:firstLineChars="200"/>
        <w:textAlignment w:val="baseline"/>
        <w:rPr>
          <w:b/>
          <w:kern w:val="0"/>
          <w:szCs w:val="22"/>
        </w:rPr>
      </w:pPr>
      <w:r>
        <w:rPr>
          <w:rFonts w:hint="eastAsia"/>
          <w:color w:val="000000"/>
        </w:rPr>
        <w:t>⑦在</w:t>
      </w:r>
      <w:r>
        <w:rPr>
          <w:color w:val="000000"/>
        </w:rPr>
        <w:t>一些特殊情况日（如车流量高峰期或者恶劣天气下），</w:t>
      </w:r>
      <w:r>
        <w:rPr>
          <w:rFonts w:hint="eastAsia"/>
          <w:color w:val="000000"/>
        </w:rPr>
        <w:t>相机</w:t>
      </w:r>
      <w:r>
        <w:rPr>
          <w:color w:val="000000"/>
        </w:rPr>
        <w:t>如果漏抓目标电动自行车而RFID识别了违</w:t>
      </w:r>
      <w:r>
        <w:rPr>
          <w:rFonts w:hint="eastAsia"/>
          <w:color w:val="000000"/>
        </w:rPr>
        <w:t>法行为</w:t>
      </w:r>
      <w:r>
        <w:rPr>
          <w:color w:val="000000"/>
        </w:rPr>
        <w:t>，</w:t>
      </w:r>
      <w:r>
        <w:rPr>
          <w:rFonts w:hint="eastAsia"/>
          <w:color w:val="000000"/>
        </w:rPr>
        <w:t>则由</w:t>
      </w:r>
      <w:r>
        <w:rPr>
          <w:color w:val="000000"/>
        </w:rPr>
        <w:t>RFID</w:t>
      </w:r>
      <w:r>
        <w:rPr>
          <w:rFonts w:hint="eastAsia"/>
          <w:color w:val="000000"/>
        </w:rPr>
        <w:t>通过抽取视频中越线前后三张照片作为违法证据；</w:t>
      </w:r>
    </w:p>
    <w:p>
      <w:pPr>
        <w:ind w:firstLine="480" w:firstLineChars="200"/>
        <w:jc w:val="left"/>
        <w:rPr>
          <w:color w:val="000000"/>
        </w:rPr>
      </w:pPr>
      <w:r>
        <w:rPr>
          <w:rFonts w:hint="eastAsia"/>
          <w:color w:val="000000"/>
        </w:rPr>
        <w:t>⑧</w:t>
      </w:r>
      <w:r>
        <w:rPr>
          <w:color w:val="000000"/>
        </w:rPr>
        <w:t>以上各环节获取的过车数据、图片数据和视频数据，</w:t>
      </w:r>
      <w:r>
        <w:rPr>
          <w:rFonts w:hint="eastAsia"/>
          <w:color w:val="000000"/>
        </w:rPr>
        <w:t>上传至</w:t>
      </w:r>
      <w:r>
        <w:rPr>
          <w:color w:val="000000"/>
        </w:rPr>
        <w:t>感知设备接入平台进行汇聚。</w:t>
      </w:r>
    </w:p>
    <w:p>
      <w:pPr>
        <w:ind w:firstLine="472" w:firstLineChars="196"/>
        <w:jc w:val="left"/>
        <w:rPr>
          <w:b/>
        </w:rPr>
      </w:pPr>
      <w:r>
        <w:rPr>
          <w:rFonts w:hint="eastAsia"/>
          <w:b/>
          <w:kern w:val="0"/>
          <w:szCs w:val="22"/>
        </w:rPr>
        <w:t>B.</w:t>
      </w:r>
      <w:r>
        <w:rPr>
          <w:rFonts w:hint="eastAsia"/>
          <w:b/>
        </w:rPr>
        <w:t xml:space="preserve"> 骑快车道</w:t>
      </w:r>
    </w:p>
    <w:p>
      <w:pPr>
        <w:ind w:firstLine="480" w:firstLineChars="200"/>
        <w:jc w:val="left"/>
        <w:rPr>
          <w:color w:val="000000"/>
        </w:rPr>
      </w:pPr>
      <w:r>
        <w:rPr>
          <w:rFonts w:hint="eastAsia"/>
          <w:color w:val="000000"/>
        </w:rPr>
        <w:t>①射频视频一体化读写器通过天线感知到电动自行车的电子号牌信息，并联动相机进行抓拍，记录第一张取证照片；</w:t>
      </w:r>
    </w:p>
    <w:p>
      <w:pPr>
        <w:pStyle w:val="24"/>
        <w:widowControl/>
        <w:wordWrap w:val="0"/>
        <w:topLinePunct/>
        <w:adjustRightInd w:val="0"/>
        <w:ind w:firstLine="480" w:firstLineChars="200"/>
        <w:textAlignment w:val="baseline"/>
        <w:rPr>
          <w:b/>
          <w:kern w:val="0"/>
          <w:szCs w:val="22"/>
        </w:rPr>
      </w:pPr>
      <w:r>
        <w:rPr>
          <w:rFonts w:hint="eastAsia"/>
          <w:color w:val="000000"/>
        </w:rPr>
        <w:t>②延时1</w:t>
      </w:r>
      <w:r>
        <w:rPr>
          <w:color w:val="000000"/>
        </w:rPr>
        <w:t>s</w:t>
      </w:r>
      <w:r>
        <w:rPr>
          <w:rFonts w:hint="eastAsia"/>
          <w:color w:val="000000"/>
        </w:rPr>
        <w:t>后，相机再次抓拍，记录第二张取证照片；</w:t>
      </w:r>
    </w:p>
    <w:p>
      <w:pPr>
        <w:pStyle w:val="24"/>
        <w:widowControl/>
        <w:wordWrap w:val="0"/>
        <w:topLinePunct/>
        <w:adjustRightInd w:val="0"/>
        <w:ind w:firstLine="480" w:firstLineChars="200"/>
        <w:textAlignment w:val="baseline"/>
        <w:rPr>
          <w:b/>
          <w:kern w:val="0"/>
          <w:szCs w:val="22"/>
        </w:rPr>
      </w:pPr>
      <w:r>
        <w:rPr>
          <w:rFonts w:hint="eastAsia"/>
          <w:color w:val="000000"/>
        </w:rPr>
        <w:t>③相机从第一次抓拍开始录取15</w:t>
      </w:r>
      <w:r>
        <w:rPr>
          <w:color w:val="000000"/>
        </w:rPr>
        <w:t>s</w:t>
      </w:r>
      <w:r>
        <w:rPr>
          <w:rFonts w:hint="eastAsia"/>
          <w:color w:val="000000"/>
        </w:rPr>
        <w:t>的视频，记录违法过程；</w:t>
      </w:r>
    </w:p>
    <w:p>
      <w:pPr>
        <w:pStyle w:val="24"/>
        <w:widowControl/>
        <w:wordWrap w:val="0"/>
        <w:topLinePunct/>
        <w:adjustRightInd w:val="0"/>
        <w:ind w:firstLine="480" w:firstLineChars="200"/>
        <w:textAlignment w:val="baseline"/>
        <w:rPr>
          <w:b/>
          <w:kern w:val="0"/>
          <w:szCs w:val="22"/>
        </w:rPr>
      </w:pPr>
      <w:r>
        <w:rPr>
          <w:rFonts w:hint="eastAsia"/>
          <w:color w:val="000000"/>
        </w:rPr>
        <w:t>④可以在违法行为明确后，触发音柱喊话，进行违法警告；</w:t>
      </w:r>
    </w:p>
    <w:p>
      <w:pPr>
        <w:pStyle w:val="24"/>
        <w:widowControl/>
        <w:wordWrap w:val="0"/>
        <w:topLinePunct/>
        <w:adjustRightInd w:val="0"/>
        <w:ind w:firstLine="480" w:firstLineChars="200"/>
        <w:textAlignment w:val="baseline"/>
        <w:rPr>
          <w:b/>
          <w:kern w:val="0"/>
          <w:szCs w:val="22"/>
        </w:rPr>
      </w:pPr>
      <w:r>
        <w:rPr>
          <w:rFonts w:hint="eastAsia"/>
          <w:color w:val="000000"/>
        </w:rPr>
        <w:t>⑤</w:t>
      </w:r>
      <w:r>
        <w:rPr>
          <w:color w:val="000000"/>
        </w:rPr>
        <w:t>以上各环节获取的过车数据、图片数据和视频数据，</w:t>
      </w:r>
      <w:r>
        <w:rPr>
          <w:rFonts w:hint="eastAsia"/>
          <w:color w:val="000000"/>
        </w:rPr>
        <w:t>上传至</w:t>
      </w:r>
      <w:r>
        <w:rPr>
          <w:color w:val="000000"/>
        </w:rPr>
        <w:t>感知设备接入平台进行汇聚</w:t>
      </w:r>
      <w:r>
        <w:rPr>
          <w:rFonts w:hint="eastAsia"/>
          <w:color w:val="000000"/>
        </w:rPr>
        <w:t>。</w:t>
      </w:r>
    </w:p>
    <w:p>
      <w:pPr>
        <w:pStyle w:val="24"/>
        <w:widowControl/>
        <w:wordWrap w:val="0"/>
        <w:topLinePunct/>
        <w:adjustRightInd w:val="0"/>
        <w:ind w:firstLine="482" w:firstLineChars="200"/>
        <w:textAlignment w:val="baseline"/>
        <w:rPr>
          <w:b/>
          <w:kern w:val="0"/>
          <w:szCs w:val="22"/>
        </w:rPr>
      </w:pPr>
      <w:r>
        <w:rPr>
          <w:rFonts w:hint="eastAsia"/>
          <w:b/>
          <w:kern w:val="0"/>
          <w:szCs w:val="22"/>
        </w:rPr>
        <w:t>C.逆行</w:t>
      </w:r>
    </w:p>
    <w:p>
      <w:pPr>
        <w:ind w:firstLine="480" w:firstLineChars="200"/>
        <w:jc w:val="left"/>
        <w:rPr>
          <w:color w:val="000000"/>
        </w:rPr>
      </w:pPr>
      <w:r>
        <w:rPr>
          <w:rFonts w:hint="eastAsia"/>
          <w:color w:val="000000"/>
        </w:rPr>
        <w:t>①射频视频一体化读写器通过天线感知到电动自行车的电子号牌信息，并联动相机进行抓拍，记录第一张取证照片；</w:t>
      </w:r>
    </w:p>
    <w:p>
      <w:pPr>
        <w:pStyle w:val="24"/>
        <w:widowControl/>
        <w:wordWrap w:val="0"/>
        <w:topLinePunct/>
        <w:adjustRightInd w:val="0"/>
        <w:ind w:firstLine="480" w:firstLineChars="200"/>
        <w:textAlignment w:val="baseline"/>
        <w:rPr>
          <w:b/>
          <w:kern w:val="0"/>
          <w:szCs w:val="22"/>
        </w:rPr>
      </w:pPr>
      <w:r>
        <w:rPr>
          <w:rFonts w:hint="eastAsia"/>
          <w:color w:val="000000"/>
        </w:rPr>
        <w:t>②延时1</w:t>
      </w:r>
      <w:r>
        <w:rPr>
          <w:color w:val="000000"/>
        </w:rPr>
        <w:t>s</w:t>
      </w:r>
      <w:r>
        <w:rPr>
          <w:rFonts w:hint="eastAsia"/>
          <w:color w:val="000000"/>
        </w:rPr>
        <w:t>后，相机再次抓拍，记录第二张取证照片；</w:t>
      </w:r>
    </w:p>
    <w:p>
      <w:pPr>
        <w:pStyle w:val="24"/>
        <w:widowControl/>
        <w:wordWrap w:val="0"/>
        <w:topLinePunct/>
        <w:adjustRightInd w:val="0"/>
        <w:ind w:firstLine="480" w:firstLineChars="200"/>
        <w:textAlignment w:val="baseline"/>
        <w:rPr>
          <w:b/>
          <w:kern w:val="0"/>
          <w:szCs w:val="22"/>
        </w:rPr>
      </w:pPr>
      <w:r>
        <w:rPr>
          <w:rFonts w:hint="eastAsia"/>
          <w:color w:val="000000"/>
        </w:rPr>
        <w:t>③相机从第一次抓拍开始录取15</w:t>
      </w:r>
      <w:r>
        <w:rPr>
          <w:color w:val="000000"/>
        </w:rPr>
        <w:t>s</w:t>
      </w:r>
      <w:r>
        <w:rPr>
          <w:rFonts w:hint="eastAsia"/>
          <w:color w:val="000000"/>
        </w:rPr>
        <w:t>的视频，记录违法过程；</w:t>
      </w:r>
    </w:p>
    <w:p>
      <w:pPr>
        <w:pStyle w:val="24"/>
        <w:widowControl/>
        <w:wordWrap w:val="0"/>
        <w:topLinePunct/>
        <w:adjustRightInd w:val="0"/>
        <w:ind w:firstLine="480" w:firstLineChars="200"/>
        <w:textAlignment w:val="baseline"/>
        <w:rPr>
          <w:b/>
          <w:kern w:val="0"/>
          <w:szCs w:val="22"/>
        </w:rPr>
      </w:pPr>
      <w:r>
        <w:rPr>
          <w:rFonts w:hint="eastAsia"/>
          <w:color w:val="000000"/>
        </w:rPr>
        <w:t>④可以在违法行为明确后，触发音柱喊话，进行违法警告；</w:t>
      </w:r>
    </w:p>
    <w:p>
      <w:pPr>
        <w:pStyle w:val="24"/>
        <w:widowControl/>
        <w:wordWrap w:val="0"/>
        <w:topLinePunct/>
        <w:adjustRightInd w:val="0"/>
        <w:ind w:firstLine="480" w:firstLineChars="200"/>
        <w:textAlignment w:val="baseline"/>
        <w:rPr>
          <w:b/>
          <w:kern w:val="0"/>
          <w:szCs w:val="22"/>
        </w:rPr>
      </w:pPr>
      <w:r>
        <w:rPr>
          <w:rFonts w:hint="eastAsia"/>
          <w:color w:val="000000"/>
        </w:rPr>
        <w:t>⑤</w:t>
      </w:r>
      <w:r>
        <w:rPr>
          <w:color w:val="000000"/>
        </w:rPr>
        <w:t>以上各环节获取的过车数据、图片数据和视频数据，</w:t>
      </w:r>
      <w:r>
        <w:rPr>
          <w:rFonts w:hint="eastAsia"/>
          <w:color w:val="000000"/>
        </w:rPr>
        <w:t>上传至</w:t>
      </w:r>
      <w:r>
        <w:rPr>
          <w:color w:val="000000"/>
        </w:rPr>
        <w:t>感知设备接入平台进行汇聚。</w:t>
      </w:r>
    </w:p>
    <w:p>
      <w:pPr>
        <w:pStyle w:val="24"/>
        <w:widowControl/>
        <w:wordWrap w:val="0"/>
        <w:topLinePunct/>
        <w:adjustRightInd w:val="0"/>
        <w:ind w:firstLine="482" w:firstLineChars="200"/>
        <w:textAlignment w:val="baseline"/>
        <w:rPr>
          <w:b/>
          <w:kern w:val="0"/>
          <w:szCs w:val="22"/>
        </w:rPr>
      </w:pPr>
      <w:r>
        <w:rPr>
          <w:rFonts w:hint="eastAsia"/>
          <w:b/>
          <w:kern w:val="0"/>
          <w:szCs w:val="22"/>
        </w:rPr>
        <w:t>D.停车越线</w:t>
      </w:r>
    </w:p>
    <w:p>
      <w:pPr>
        <w:ind w:firstLine="480" w:firstLineChars="200"/>
        <w:jc w:val="left"/>
        <w:rPr>
          <w:color w:val="000000"/>
        </w:rPr>
      </w:pPr>
      <w:r>
        <w:rPr>
          <w:rFonts w:hint="eastAsia"/>
          <w:color w:val="000000"/>
        </w:rPr>
        <w:t>①射频视频一体化读写器通过天线感知到电动自行车的电子号牌信息，并联动相机进行抓拍，记录第一张取证照片；</w:t>
      </w:r>
    </w:p>
    <w:p>
      <w:pPr>
        <w:ind w:firstLine="480" w:firstLineChars="200"/>
        <w:jc w:val="left"/>
        <w:rPr>
          <w:color w:val="000000"/>
        </w:rPr>
      </w:pPr>
      <w:r>
        <w:rPr>
          <w:rFonts w:hint="eastAsia"/>
          <w:color w:val="000000"/>
        </w:rPr>
        <w:t>②电动自行车一半车身越过停止线，触发相机再次抓拍，记录第二张取证照片；</w:t>
      </w:r>
    </w:p>
    <w:p>
      <w:pPr>
        <w:pStyle w:val="24"/>
        <w:widowControl/>
        <w:wordWrap w:val="0"/>
        <w:topLinePunct/>
        <w:adjustRightInd w:val="0"/>
        <w:ind w:firstLine="480" w:firstLineChars="200"/>
        <w:textAlignment w:val="baseline"/>
        <w:rPr>
          <w:b/>
          <w:kern w:val="0"/>
          <w:szCs w:val="22"/>
        </w:rPr>
      </w:pPr>
      <w:r>
        <w:rPr>
          <w:rFonts w:hint="eastAsia"/>
          <w:color w:val="000000"/>
        </w:rPr>
        <w:t>③电动自行车越过停止线在检测区域内无明显位移，相机再次抓拍，记录第三张取证照；</w:t>
      </w:r>
    </w:p>
    <w:p>
      <w:pPr>
        <w:pStyle w:val="24"/>
        <w:widowControl/>
        <w:wordWrap w:val="0"/>
        <w:topLinePunct/>
        <w:adjustRightInd w:val="0"/>
        <w:ind w:firstLine="480" w:firstLineChars="200"/>
        <w:textAlignment w:val="baseline"/>
        <w:rPr>
          <w:b/>
          <w:kern w:val="0"/>
          <w:szCs w:val="22"/>
        </w:rPr>
      </w:pPr>
      <w:r>
        <w:rPr>
          <w:rFonts w:hint="eastAsia"/>
          <w:color w:val="000000"/>
        </w:rPr>
        <w:t>④相机从第一次抓拍开始录取15</w:t>
      </w:r>
      <w:r>
        <w:rPr>
          <w:color w:val="000000"/>
        </w:rPr>
        <w:t>s</w:t>
      </w:r>
      <w:r>
        <w:rPr>
          <w:rFonts w:hint="eastAsia"/>
          <w:color w:val="000000"/>
        </w:rPr>
        <w:t>的视频，记录违法过程；</w:t>
      </w:r>
    </w:p>
    <w:p>
      <w:pPr>
        <w:pStyle w:val="24"/>
        <w:widowControl/>
        <w:wordWrap w:val="0"/>
        <w:topLinePunct/>
        <w:adjustRightInd w:val="0"/>
        <w:ind w:firstLine="480" w:firstLineChars="200"/>
        <w:textAlignment w:val="baseline"/>
        <w:rPr>
          <w:b/>
          <w:kern w:val="0"/>
          <w:szCs w:val="22"/>
        </w:rPr>
      </w:pPr>
      <w:r>
        <w:rPr>
          <w:rFonts w:hint="eastAsia"/>
          <w:color w:val="000000"/>
        </w:rPr>
        <w:t>⑤可以在违法行为明确后，触发音柱喊话，进行违法警告；</w:t>
      </w:r>
    </w:p>
    <w:p>
      <w:pPr>
        <w:pStyle w:val="24"/>
        <w:widowControl/>
        <w:wordWrap w:val="0"/>
        <w:topLinePunct/>
        <w:adjustRightInd w:val="0"/>
        <w:ind w:firstLine="480" w:firstLineChars="200"/>
        <w:textAlignment w:val="baseline"/>
        <w:rPr>
          <w:b/>
          <w:kern w:val="0"/>
          <w:szCs w:val="22"/>
        </w:rPr>
      </w:pPr>
      <w:r>
        <w:rPr>
          <w:rFonts w:hint="eastAsia"/>
          <w:color w:val="000000"/>
        </w:rPr>
        <w:t>⑥</w:t>
      </w:r>
      <w:r>
        <w:rPr>
          <w:color w:val="000000"/>
        </w:rPr>
        <w:t>以上各环节获取的过车数据、图片数据和视频数据，</w:t>
      </w:r>
      <w:r>
        <w:rPr>
          <w:rFonts w:hint="eastAsia"/>
          <w:color w:val="000000"/>
        </w:rPr>
        <w:t>上传至</w:t>
      </w:r>
      <w:r>
        <w:rPr>
          <w:color w:val="000000"/>
        </w:rPr>
        <w:t>感知设备接入平台进行汇聚</w:t>
      </w:r>
      <w:r>
        <w:rPr>
          <w:rFonts w:hint="eastAsia"/>
          <w:color w:val="000000"/>
        </w:rPr>
        <w:t>。</w:t>
      </w:r>
    </w:p>
    <w:p>
      <w:pPr>
        <w:pStyle w:val="24"/>
        <w:wordWrap w:val="0"/>
        <w:topLinePunct/>
        <w:adjustRightInd w:val="0"/>
        <w:ind w:firstLine="482" w:firstLineChars="200"/>
        <w:textAlignment w:val="baseline"/>
        <w:rPr>
          <w:b/>
          <w:kern w:val="0"/>
          <w:szCs w:val="22"/>
        </w:rPr>
      </w:pPr>
      <w:r>
        <w:rPr>
          <w:rFonts w:hint="eastAsia"/>
          <w:b/>
          <w:kern w:val="0"/>
          <w:szCs w:val="22"/>
        </w:rPr>
        <w:t>E.不戴头盔</w:t>
      </w:r>
    </w:p>
    <w:p>
      <w:pPr>
        <w:pStyle w:val="31"/>
        <w:ind w:firstLine="480" w:firstLineChars="200"/>
        <w:rPr>
          <w:rFonts w:ascii="仿宋" w:hAnsi="仿宋"/>
          <w:color w:val="000000"/>
          <w:szCs w:val="22"/>
        </w:rPr>
      </w:pPr>
      <w:r>
        <w:rPr>
          <w:rFonts w:hint="eastAsia" w:ascii="仿宋" w:hAnsi="仿宋"/>
          <w:color w:val="000000"/>
          <w:szCs w:val="22"/>
        </w:rPr>
        <w:t>①天线感知到电动自行车驶入检测范围，R</w:t>
      </w:r>
      <w:r>
        <w:rPr>
          <w:rFonts w:ascii="仿宋" w:hAnsi="仿宋"/>
          <w:color w:val="000000"/>
          <w:szCs w:val="22"/>
        </w:rPr>
        <w:t>FID</w:t>
      </w:r>
      <w:r>
        <w:rPr>
          <w:rFonts w:hint="eastAsia" w:ascii="仿宋" w:hAnsi="仿宋"/>
          <w:color w:val="000000"/>
          <w:szCs w:val="22"/>
        </w:rPr>
        <w:t>及时读取电子号牌信息，并触发相机记录第一张取证照片，视频结构化分析出违法行为；</w:t>
      </w:r>
    </w:p>
    <w:p>
      <w:pPr>
        <w:ind w:firstLine="480" w:firstLineChars="200"/>
        <w:jc w:val="left"/>
        <w:rPr>
          <w:color w:val="000000"/>
        </w:rPr>
      </w:pPr>
      <w:r>
        <w:rPr>
          <w:rFonts w:hint="eastAsia"/>
          <w:color w:val="000000"/>
        </w:rPr>
        <w:t>②延时1</w:t>
      </w:r>
      <w:r>
        <w:rPr>
          <w:color w:val="000000"/>
        </w:rPr>
        <w:t>s</w:t>
      </w:r>
      <w:r>
        <w:rPr>
          <w:rFonts w:hint="eastAsia"/>
          <w:color w:val="000000"/>
        </w:rPr>
        <w:t>后相机再次抓拍，记录第二张取证照片；</w:t>
      </w:r>
    </w:p>
    <w:p>
      <w:pPr>
        <w:ind w:firstLine="480" w:firstLineChars="200"/>
        <w:jc w:val="left"/>
        <w:rPr>
          <w:color w:val="000000"/>
        </w:rPr>
      </w:pPr>
      <w:r>
        <w:rPr>
          <w:rFonts w:hint="eastAsia"/>
          <w:color w:val="000000"/>
        </w:rPr>
        <w:t>③相机从第一次抓拍开始录取15</w:t>
      </w:r>
      <w:r>
        <w:rPr>
          <w:color w:val="000000"/>
        </w:rPr>
        <w:t>s</w:t>
      </w:r>
      <w:r>
        <w:rPr>
          <w:rFonts w:hint="eastAsia"/>
          <w:color w:val="000000"/>
        </w:rPr>
        <w:t>的视频，记录违法过程；</w:t>
      </w:r>
    </w:p>
    <w:p>
      <w:pPr>
        <w:ind w:firstLine="480" w:firstLineChars="200"/>
        <w:jc w:val="left"/>
        <w:rPr>
          <w:color w:val="000000"/>
        </w:rPr>
      </w:pPr>
      <w:r>
        <w:rPr>
          <w:rFonts w:hint="eastAsia"/>
          <w:color w:val="000000"/>
        </w:rPr>
        <w:t>④可以在违法行为明确后，触发音柱喊话，进行违法警告；</w:t>
      </w:r>
    </w:p>
    <w:p>
      <w:pPr>
        <w:ind w:firstLine="480" w:firstLineChars="200"/>
        <w:jc w:val="left"/>
        <w:rPr>
          <w:color w:val="000000"/>
        </w:rPr>
      </w:pPr>
      <w:r>
        <w:rPr>
          <w:rFonts w:hint="eastAsia"/>
          <w:color w:val="000000"/>
        </w:rPr>
        <w:t>⑤</w:t>
      </w:r>
      <w:r>
        <w:rPr>
          <w:color w:val="000000"/>
        </w:rPr>
        <w:t>以上各环节获取的过车数据、图片数据和视频数据，</w:t>
      </w:r>
      <w:r>
        <w:rPr>
          <w:rFonts w:hint="eastAsia"/>
          <w:color w:val="000000"/>
        </w:rPr>
        <w:t>上传至</w:t>
      </w:r>
      <w:r>
        <w:rPr>
          <w:color w:val="000000"/>
        </w:rPr>
        <w:t>感知设备接入平台进行汇聚</w:t>
      </w:r>
      <w:r>
        <w:rPr>
          <w:rFonts w:hint="eastAsia"/>
          <w:color w:val="000000"/>
        </w:rPr>
        <w:t>。</w:t>
      </w:r>
    </w:p>
    <w:p>
      <w:pPr>
        <w:pStyle w:val="24"/>
        <w:widowControl/>
        <w:wordWrap w:val="0"/>
        <w:topLinePunct/>
        <w:adjustRightInd w:val="0"/>
        <w:ind w:firstLine="482" w:firstLineChars="200"/>
        <w:textAlignment w:val="baseline"/>
        <w:rPr>
          <w:b/>
          <w:kern w:val="0"/>
          <w:szCs w:val="22"/>
        </w:rPr>
      </w:pPr>
      <w:r>
        <w:rPr>
          <w:rFonts w:hint="eastAsia"/>
          <w:b/>
          <w:kern w:val="0"/>
          <w:szCs w:val="22"/>
        </w:rPr>
        <w:t>F.骑车载人</w:t>
      </w:r>
    </w:p>
    <w:p>
      <w:pPr>
        <w:ind w:firstLine="480" w:firstLineChars="200"/>
        <w:jc w:val="left"/>
        <w:rPr>
          <w:color w:val="000000"/>
        </w:rPr>
      </w:pPr>
      <w:r>
        <w:rPr>
          <w:rFonts w:hint="eastAsia"/>
          <w:color w:val="000000"/>
        </w:rPr>
        <w:t>①电动天线感知到电动自行车驶入检测范围，R</w:t>
      </w:r>
      <w:r>
        <w:rPr>
          <w:color w:val="000000"/>
        </w:rPr>
        <w:t>FID及时</w:t>
      </w:r>
      <w:r>
        <w:rPr>
          <w:rFonts w:hint="eastAsia"/>
          <w:color w:val="000000"/>
        </w:rPr>
        <w:t>读取电子号牌信息，并触发相机记录第一张取证照片；</w:t>
      </w:r>
    </w:p>
    <w:p>
      <w:pPr>
        <w:ind w:firstLine="480" w:firstLineChars="200"/>
        <w:jc w:val="left"/>
        <w:rPr>
          <w:color w:val="000000"/>
        </w:rPr>
      </w:pPr>
      <w:r>
        <w:rPr>
          <w:rFonts w:hint="eastAsia"/>
          <w:color w:val="000000"/>
        </w:rPr>
        <w:t>②延时1</w:t>
      </w:r>
      <w:r>
        <w:rPr>
          <w:color w:val="000000"/>
        </w:rPr>
        <w:t>s</w:t>
      </w:r>
      <w:r>
        <w:rPr>
          <w:rFonts w:hint="eastAsia"/>
          <w:color w:val="000000"/>
        </w:rPr>
        <w:t>后相机再次抓拍，记录第二张取证照片；</w:t>
      </w:r>
    </w:p>
    <w:p>
      <w:pPr>
        <w:ind w:firstLine="480" w:firstLineChars="200"/>
        <w:jc w:val="left"/>
        <w:rPr>
          <w:color w:val="000000"/>
        </w:rPr>
      </w:pPr>
      <w:r>
        <w:rPr>
          <w:rFonts w:hint="eastAsia"/>
          <w:color w:val="000000"/>
        </w:rPr>
        <w:t>③相机从第一次抓拍开始录取15</w:t>
      </w:r>
      <w:r>
        <w:rPr>
          <w:color w:val="000000"/>
        </w:rPr>
        <w:t>s</w:t>
      </w:r>
      <w:r>
        <w:rPr>
          <w:rFonts w:hint="eastAsia"/>
          <w:color w:val="000000"/>
        </w:rPr>
        <w:t>的视频，记录违法过程；</w:t>
      </w:r>
    </w:p>
    <w:p>
      <w:pPr>
        <w:ind w:firstLine="480" w:firstLineChars="200"/>
        <w:jc w:val="left"/>
        <w:rPr>
          <w:color w:val="000000"/>
        </w:rPr>
      </w:pPr>
      <w:r>
        <w:rPr>
          <w:rFonts w:hint="eastAsia"/>
          <w:color w:val="000000"/>
        </w:rPr>
        <w:t>④可以在违法行为明确后，触发音柱喊话，进行违法警告；</w:t>
      </w:r>
    </w:p>
    <w:p>
      <w:pPr>
        <w:ind w:firstLine="480" w:firstLineChars="200"/>
        <w:jc w:val="left"/>
        <w:rPr>
          <w:color w:val="000000"/>
        </w:rPr>
      </w:pPr>
      <w:r>
        <w:rPr>
          <w:rFonts w:hint="eastAsia"/>
          <w:color w:val="000000"/>
        </w:rPr>
        <w:t>⑤</w:t>
      </w:r>
      <w:r>
        <w:rPr>
          <w:color w:val="000000"/>
        </w:rPr>
        <w:t>以上各环节获取的过车数据、图片数据和视频数据，</w:t>
      </w:r>
      <w:r>
        <w:rPr>
          <w:rFonts w:hint="eastAsia"/>
          <w:color w:val="000000"/>
        </w:rPr>
        <w:t>上传至</w:t>
      </w:r>
      <w:r>
        <w:rPr>
          <w:color w:val="000000"/>
        </w:rPr>
        <w:t>感知设备接入平台进行汇聚。</w:t>
      </w:r>
    </w:p>
    <w:p>
      <w:pPr>
        <w:pStyle w:val="24"/>
        <w:widowControl/>
        <w:topLinePunct/>
        <w:adjustRightInd w:val="0"/>
        <w:ind w:firstLine="472" w:firstLineChars="196"/>
        <w:textAlignment w:val="baseline"/>
        <w:rPr>
          <w:b/>
          <w:kern w:val="0"/>
          <w:szCs w:val="22"/>
        </w:rPr>
      </w:pPr>
      <w:r>
        <w:rPr>
          <w:rFonts w:hint="eastAsia"/>
          <w:b/>
          <w:kern w:val="0"/>
          <w:szCs w:val="22"/>
        </w:rPr>
        <w:t>G.加装雨棚</w:t>
      </w:r>
    </w:p>
    <w:p>
      <w:pPr>
        <w:ind w:firstLine="480" w:firstLineChars="200"/>
        <w:jc w:val="left"/>
        <w:rPr>
          <w:color w:val="000000"/>
        </w:rPr>
      </w:pPr>
      <w:r>
        <w:rPr>
          <w:rFonts w:hint="eastAsia"/>
          <w:color w:val="000000"/>
        </w:rPr>
        <w:t>①电动天线感知到电动自行车驶入检测范围，R</w:t>
      </w:r>
      <w:r>
        <w:rPr>
          <w:color w:val="000000"/>
        </w:rPr>
        <w:t>FID及时</w:t>
      </w:r>
      <w:r>
        <w:rPr>
          <w:rFonts w:hint="eastAsia"/>
          <w:color w:val="000000"/>
        </w:rPr>
        <w:t>读取电动自行车信息，并触发相机记录第一张取证照片；</w:t>
      </w:r>
    </w:p>
    <w:p>
      <w:pPr>
        <w:ind w:firstLine="480" w:firstLineChars="200"/>
        <w:jc w:val="left"/>
        <w:rPr>
          <w:color w:val="000000"/>
        </w:rPr>
      </w:pPr>
      <w:r>
        <w:rPr>
          <w:rFonts w:hint="eastAsia"/>
          <w:color w:val="000000"/>
        </w:rPr>
        <w:t>②延时1</w:t>
      </w:r>
      <w:r>
        <w:rPr>
          <w:color w:val="000000"/>
        </w:rPr>
        <w:t>s</w:t>
      </w:r>
      <w:r>
        <w:rPr>
          <w:rFonts w:hint="eastAsia"/>
          <w:color w:val="000000"/>
        </w:rPr>
        <w:t>后相机再次抓拍，记录第二张取证照片；</w:t>
      </w:r>
    </w:p>
    <w:p>
      <w:pPr>
        <w:ind w:firstLine="480" w:firstLineChars="200"/>
        <w:jc w:val="left"/>
        <w:rPr>
          <w:color w:val="000000"/>
        </w:rPr>
      </w:pPr>
      <w:r>
        <w:rPr>
          <w:rFonts w:hint="eastAsia"/>
          <w:color w:val="000000"/>
        </w:rPr>
        <w:t>③相机从第一次抓拍开始录取15</w:t>
      </w:r>
      <w:r>
        <w:rPr>
          <w:color w:val="000000"/>
        </w:rPr>
        <w:t>s</w:t>
      </w:r>
      <w:r>
        <w:rPr>
          <w:rFonts w:hint="eastAsia"/>
          <w:color w:val="000000"/>
        </w:rPr>
        <w:t>的视频，记录违法过程；</w:t>
      </w:r>
    </w:p>
    <w:p>
      <w:pPr>
        <w:ind w:firstLine="480" w:firstLineChars="200"/>
        <w:jc w:val="left"/>
        <w:rPr>
          <w:color w:val="000000"/>
        </w:rPr>
      </w:pPr>
      <w:r>
        <w:rPr>
          <w:rFonts w:hint="eastAsia"/>
          <w:color w:val="000000"/>
        </w:rPr>
        <w:t>④可以在违法行为明确后，触发音柱喊话，进行违法警告；</w:t>
      </w:r>
    </w:p>
    <w:p>
      <w:pPr>
        <w:ind w:firstLine="480" w:firstLineChars="200"/>
        <w:jc w:val="left"/>
        <w:rPr>
          <w:color w:val="000000"/>
        </w:rPr>
      </w:pPr>
      <w:r>
        <w:rPr>
          <w:rFonts w:hint="eastAsia"/>
          <w:color w:val="000000"/>
        </w:rPr>
        <w:t>⑤</w:t>
      </w:r>
      <w:r>
        <w:rPr>
          <w:color w:val="000000"/>
        </w:rPr>
        <w:t>以上各环节获取的过车数据、图片数据和视频数据，</w:t>
      </w:r>
      <w:r>
        <w:rPr>
          <w:rFonts w:hint="eastAsia"/>
          <w:color w:val="000000"/>
        </w:rPr>
        <w:t>上传至</w:t>
      </w:r>
      <w:r>
        <w:rPr>
          <w:color w:val="000000"/>
        </w:rPr>
        <w:t>感知设备接入平台进行汇聚</w:t>
      </w:r>
      <w:r>
        <w:rPr>
          <w:rFonts w:hint="eastAsia"/>
          <w:color w:val="000000"/>
        </w:rPr>
        <w:t>。</w:t>
      </w:r>
    </w:p>
    <w:p>
      <w:pPr>
        <w:pStyle w:val="24"/>
        <w:widowControl/>
        <w:topLinePunct/>
        <w:adjustRightInd w:val="0"/>
        <w:ind w:firstLine="472" w:firstLineChars="196"/>
        <w:textAlignment w:val="baseline"/>
        <w:rPr>
          <w:b/>
          <w:kern w:val="0"/>
          <w:szCs w:val="22"/>
        </w:rPr>
      </w:pPr>
      <w:r>
        <w:rPr>
          <w:rFonts w:hint="eastAsia"/>
          <w:b/>
          <w:kern w:val="0"/>
          <w:szCs w:val="22"/>
        </w:rPr>
        <w:t>3.</w:t>
      </w:r>
      <w:r>
        <w:rPr>
          <w:b/>
          <w:kern w:val="0"/>
          <w:szCs w:val="22"/>
        </w:rPr>
        <w:t>场景应用</w:t>
      </w:r>
    </w:p>
    <w:p>
      <w:pPr>
        <w:pStyle w:val="24"/>
        <w:widowControl/>
        <w:wordWrap w:val="0"/>
        <w:topLinePunct/>
        <w:adjustRightInd w:val="0"/>
        <w:ind w:firstLine="480" w:firstLineChars="200"/>
        <w:textAlignment w:val="baseline"/>
      </w:pPr>
      <w:r>
        <w:rPr>
          <w:rFonts w:hint="eastAsia"/>
        </w:rPr>
        <w:t>对于十字路口、T字</w:t>
      </w:r>
      <w:r>
        <w:t>路口综合应用场景</w:t>
      </w:r>
      <w:r>
        <w:rPr>
          <w:rFonts w:hint="eastAsia"/>
        </w:rPr>
        <w:t>，</w:t>
      </w:r>
      <w:r>
        <w:t>通过</w:t>
      </w:r>
      <w:r>
        <w:rPr>
          <w:rFonts w:hint="eastAsia"/>
        </w:rPr>
        <w:t>7类违法抓拍逻辑</w:t>
      </w:r>
      <w:r>
        <w:t>的叠加，综合利用相关设备</w:t>
      </w:r>
      <w:r>
        <w:rPr>
          <w:rFonts w:hint="eastAsia"/>
        </w:rPr>
        <w:t>，</w:t>
      </w:r>
      <w:r>
        <w:t>实现电动自行车闯红灯、逆行</w:t>
      </w:r>
      <w:r>
        <w:rPr>
          <w:rFonts w:hint="eastAsia"/>
        </w:rPr>
        <w:t>、</w:t>
      </w:r>
      <w:r>
        <w:t>骑快车道</w:t>
      </w:r>
      <w:r>
        <w:rPr>
          <w:rFonts w:hint="eastAsia"/>
        </w:rPr>
        <w:t>、停车越线、不戴头盔、违法载人、</w:t>
      </w:r>
      <w:r>
        <w:t>非法加装雨棚</w:t>
      </w:r>
      <w:r>
        <w:rPr>
          <w:rFonts w:hint="eastAsia"/>
        </w:rPr>
        <w:t>7类</w:t>
      </w:r>
      <w:r>
        <w:t>违法行为整体管控</w:t>
      </w:r>
      <w:r>
        <w:rPr>
          <w:rFonts w:hint="eastAsia"/>
        </w:rPr>
        <w:t>。</w:t>
      </w:r>
    </w:p>
    <w:p>
      <w:pPr>
        <w:pStyle w:val="24"/>
        <w:widowControl/>
        <w:wordWrap w:val="0"/>
        <w:topLinePunct/>
        <w:adjustRightInd w:val="0"/>
        <w:ind w:firstLine="482" w:firstLineChars="200"/>
        <w:textAlignment w:val="baseline"/>
        <w:rPr>
          <w:b/>
          <w:kern w:val="0"/>
          <w:szCs w:val="22"/>
        </w:rPr>
      </w:pPr>
      <w:r>
        <w:rPr>
          <w:rFonts w:hint="eastAsia"/>
          <w:b/>
        </w:rPr>
        <w:t>（2）</w:t>
      </w:r>
      <w:r>
        <w:rPr>
          <w:b/>
        </w:rPr>
        <w:t>电子号牌</w:t>
      </w:r>
    </w:p>
    <w:p>
      <w:pPr>
        <w:pStyle w:val="24"/>
        <w:widowControl/>
        <w:wordWrap w:val="0"/>
        <w:topLinePunct/>
        <w:adjustRightInd w:val="0"/>
        <w:ind w:firstLine="480" w:firstLineChars="200"/>
        <w:textAlignment w:val="baseline"/>
        <w:rPr>
          <w:b/>
          <w:kern w:val="0"/>
          <w:szCs w:val="22"/>
        </w:rPr>
      </w:pPr>
      <w:r>
        <w:rPr>
          <w:rFonts w:hint="eastAsia"/>
        </w:rPr>
        <w:t>电子号牌</w:t>
      </w:r>
      <w:r>
        <w:t>是</w:t>
      </w:r>
      <w:r>
        <w:rPr>
          <w:rFonts w:hint="eastAsia"/>
          <w:szCs w:val="28"/>
        </w:rPr>
        <w:t>电动自行车</w:t>
      </w:r>
      <w:r>
        <w:t>身份信息的电子化载体，是</w:t>
      </w:r>
      <w:r>
        <w:rPr>
          <w:rFonts w:hint="eastAsia"/>
        </w:rPr>
        <w:t>电动自行车</w:t>
      </w:r>
      <w:r>
        <w:t>的“电子身份证”。</w:t>
      </w:r>
      <w:r>
        <w:rPr>
          <w:rFonts w:hint="eastAsia"/>
        </w:rPr>
        <w:t>电子号牌</w:t>
      </w:r>
      <w:r>
        <w:t>采用复合材料，抗信号屏蔽，满足抗衰老性能、防撞击性能要求，电子标签封装于号牌内部，隐蔽防拆卸。配合路面</w:t>
      </w:r>
      <w:r>
        <w:rPr>
          <w:rFonts w:hint="eastAsia"/>
        </w:rPr>
        <w:t>感知设备</w:t>
      </w:r>
      <w:r>
        <w:t>可实现身份信息获取和违法行为的快速精准识别。</w:t>
      </w:r>
    </w:p>
    <w:p>
      <w:pPr>
        <w:pStyle w:val="24"/>
        <w:widowControl/>
        <w:wordWrap w:val="0"/>
        <w:topLinePunct/>
        <w:adjustRightInd w:val="0"/>
        <w:ind w:firstLine="482" w:firstLineChars="200"/>
        <w:textAlignment w:val="baseline"/>
        <w:rPr>
          <w:b/>
          <w:kern w:val="0"/>
          <w:szCs w:val="22"/>
        </w:rPr>
      </w:pPr>
      <w:r>
        <w:rPr>
          <w:rFonts w:hint="eastAsia"/>
          <w:b/>
          <w:kern w:val="0"/>
          <w:szCs w:val="22"/>
        </w:rPr>
        <w:t>（3）</w:t>
      </w:r>
      <w:r>
        <w:rPr>
          <w:b/>
          <w:kern w:val="0"/>
          <w:szCs w:val="22"/>
        </w:rPr>
        <w:t>电动自行车智控模块</w:t>
      </w:r>
    </w:p>
    <w:p>
      <w:pPr>
        <w:pStyle w:val="24"/>
        <w:widowControl/>
        <w:wordWrap w:val="0"/>
        <w:topLinePunct/>
        <w:adjustRightInd w:val="0"/>
        <w:ind w:firstLine="482" w:firstLineChars="200"/>
        <w:textAlignment w:val="baseline"/>
        <w:rPr>
          <w:b/>
          <w:kern w:val="0"/>
          <w:szCs w:val="22"/>
        </w:rPr>
      </w:pPr>
      <w:r>
        <w:rPr>
          <w:rFonts w:hint="eastAsia"/>
          <w:b/>
          <w:kern w:val="0"/>
          <w:szCs w:val="22"/>
        </w:rPr>
        <w:t>1.</w:t>
      </w:r>
      <w:r>
        <w:rPr>
          <w:b/>
          <w:kern w:val="0"/>
          <w:szCs w:val="22"/>
        </w:rPr>
        <w:t>设备组织树</w:t>
      </w:r>
    </w:p>
    <w:p>
      <w:pPr>
        <w:pStyle w:val="24"/>
        <w:widowControl/>
        <w:wordWrap w:val="0"/>
        <w:topLinePunct/>
        <w:adjustRightInd w:val="0"/>
        <w:ind w:firstLine="480" w:firstLineChars="200"/>
        <w:textAlignment w:val="baseline"/>
        <w:rPr>
          <w:kern w:val="0"/>
          <w:szCs w:val="22"/>
        </w:rPr>
      </w:pPr>
      <w:r>
        <w:rPr>
          <w:rFonts w:hint="eastAsia"/>
          <w:kern w:val="0"/>
          <w:szCs w:val="22"/>
        </w:rPr>
        <w:t>展示当前接入点位信息与路口方向；</w:t>
      </w:r>
    </w:p>
    <w:p>
      <w:pPr>
        <w:pStyle w:val="24"/>
        <w:widowControl/>
        <w:wordWrap w:val="0"/>
        <w:topLinePunct/>
        <w:adjustRightInd w:val="0"/>
        <w:ind w:firstLine="482" w:firstLineChars="200"/>
        <w:textAlignment w:val="baseline"/>
        <w:rPr>
          <w:b/>
          <w:kern w:val="0"/>
          <w:szCs w:val="22"/>
        </w:rPr>
      </w:pPr>
      <w:r>
        <w:rPr>
          <w:rFonts w:hint="eastAsia"/>
          <w:b/>
          <w:kern w:val="0"/>
          <w:szCs w:val="22"/>
        </w:rPr>
        <w:t>2.</w:t>
      </w:r>
      <w:r>
        <w:rPr>
          <w:b/>
          <w:kern w:val="0"/>
          <w:szCs w:val="22"/>
        </w:rPr>
        <w:t>实时视频</w:t>
      </w:r>
    </w:p>
    <w:p>
      <w:pPr>
        <w:pStyle w:val="24"/>
        <w:widowControl/>
        <w:wordWrap w:val="0"/>
        <w:topLinePunct/>
        <w:adjustRightInd w:val="0"/>
        <w:ind w:firstLine="480" w:firstLineChars="200"/>
        <w:textAlignment w:val="baseline"/>
        <w:rPr>
          <w:bCs/>
          <w:szCs w:val="24"/>
        </w:rPr>
      </w:pPr>
      <w:r>
        <w:rPr>
          <w:rFonts w:hint="eastAsia"/>
          <w:bCs/>
          <w:szCs w:val="24"/>
        </w:rPr>
        <w:t>选个某个路口的某方向显示该路口的实时视频，若未选中默认视频框展示第一个路口的实时视频；</w:t>
      </w:r>
    </w:p>
    <w:p>
      <w:pPr>
        <w:pStyle w:val="24"/>
        <w:widowControl/>
        <w:wordWrap w:val="0"/>
        <w:topLinePunct/>
        <w:adjustRightInd w:val="0"/>
        <w:ind w:firstLine="482" w:firstLineChars="200"/>
        <w:textAlignment w:val="baseline"/>
        <w:rPr>
          <w:b/>
          <w:kern w:val="0"/>
          <w:szCs w:val="22"/>
        </w:rPr>
      </w:pPr>
      <w:r>
        <w:rPr>
          <w:rFonts w:hint="eastAsia"/>
          <w:b/>
          <w:kern w:val="0"/>
          <w:szCs w:val="22"/>
        </w:rPr>
        <w:t>3.违法照片</w:t>
      </w:r>
    </w:p>
    <w:p>
      <w:pPr>
        <w:pStyle w:val="24"/>
        <w:widowControl/>
        <w:wordWrap w:val="0"/>
        <w:topLinePunct/>
        <w:adjustRightInd w:val="0"/>
        <w:ind w:firstLine="480" w:firstLineChars="200"/>
        <w:textAlignment w:val="baseline"/>
        <w:rPr>
          <w:b/>
          <w:kern w:val="0"/>
          <w:szCs w:val="22"/>
        </w:rPr>
      </w:pPr>
      <w:r>
        <w:rPr>
          <w:rFonts w:hint="eastAsia"/>
          <w:bCs/>
          <w:szCs w:val="24"/>
        </w:rPr>
        <w:t>一级界面中选择某条违法记录后显示该记录的实际违法照片，包括一张大的车牌特写图（违法过程第一张图）以及若干违法过程的小图（闯红灯、停车越线整个过程需要3张违法过程图包含了车牌特写图，其余的违法行为需要2张违法过程图），图片中叠加O</w:t>
      </w:r>
      <w:r>
        <w:rPr>
          <w:bCs/>
          <w:szCs w:val="24"/>
        </w:rPr>
        <w:t>SD</w:t>
      </w:r>
      <w:r>
        <w:rPr>
          <w:rFonts w:hint="eastAsia"/>
          <w:bCs/>
          <w:szCs w:val="24"/>
        </w:rPr>
        <w:t>字段，字段内容包括：时间、地点、车牌号码、违法行为，RFID唯一码，若未选择违法记录，默认显示最新违法记录的违法照片；</w:t>
      </w:r>
    </w:p>
    <w:p>
      <w:pPr>
        <w:pStyle w:val="24"/>
        <w:widowControl/>
        <w:wordWrap w:val="0"/>
        <w:topLinePunct/>
        <w:adjustRightInd w:val="0"/>
        <w:ind w:firstLine="482" w:firstLineChars="200"/>
        <w:textAlignment w:val="baseline"/>
        <w:rPr>
          <w:b/>
          <w:kern w:val="0"/>
          <w:szCs w:val="22"/>
        </w:rPr>
      </w:pPr>
      <w:r>
        <w:rPr>
          <w:rFonts w:hint="eastAsia"/>
          <w:b/>
          <w:kern w:val="0"/>
          <w:szCs w:val="22"/>
        </w:rPr>
        <w:t>4.数据统计</w:t>
      </w:r>
    </w:p>
    <w:p>
      <w:pPr>
        <w:ind w:firstLine="482"/>
        <w:jc w:val="left"/>
        <w:rPr>
          <w:bCs/>
        </w:rPr>
      </w:pPr>
      <w:r>
        <w:rPr>
          <w:rFonts w:hint="eastAsia"/>
          <w:b/>
          <w:bCs/>
        </w:rPr>
        <w:t>路口数</w:t>
      </w:r>
      <w:r>
        <w:rPr>
          <w:rFonts w:hint="eastAsia"/>
          <w:bCs/>
        </w:rPr>
        <w:t>：物联感知设备已建点位总数；</w:t>
      </w:r>
    </w:p>
    <w:p>
      <w:pPr>
        <w:ind w:firstLine="482"/>
        <w:jc w:val="left"/>
        <w:rPr>
          <w:bCs/>
        </w:rPr>
      </w:pPr>
      <w:r>
        <w:rPr>
          <w:rFonts w:hint="eastAsia"/>
          <w:b/>
          <w:bCs/>
        </w:rPr>
        <w:t>方向数：</w:t>
      </w:r>
      <w:r>
        <w:rPr>
          <w:rFonts w:hint="eastAsia"/>
          <w:bCs/>
        </w:rPr>
        <w:t>所有点位中实际安装设备的方向数；</w:t>
      </w:r>
    </w:p>
    <w:p>
      <w:pPr>
        <w:ind w:firstLine="482"/>
        <w:jc w:val="left"/>
        <w:rPr>
          <w:bCs/>
        </w:rPr>
      </w:pPr>
      <w:r>
        <w:rPr>
          <w:rFonts w:hint="eastAsia"/>
          <w:b/>
          <w:bCs/>
        </w:rPr>
        <w:t>在线率：</w:t>
      </w:r>
      <w:r>
        <w:rPr>
          <w:rFonts w:hint="eastAsia"/>
          <w:bCs/>
        </w:rPr>
        <w:t>显示所有方向中设备能够正常工作的方向数占方向总数的占比；（此块数据人工导入）</w:t>
      </w:r>
    </w:p>
    <w:p>
      <w:pPr>
        <w:ind w:firstLine="482"/>
        <w:jc w:val="left"/>
        <w:rPr>
          <w:bCs/>
        </w:rPr>
      </w:pPr>
      <w:r>
        <w:rPr>
          <w:rFonts w:hint="eastAsia"/>
          <w:b/>
          <w:bCs/>
        </w:rPr>
        <w:t>过车数：</w:t>
      </w:r>
      <w:r>
        <w:rPr>
          <w:rFonts w:hint="eastAsia"/>
          <w:bCs/>
        </w:rPr>
        <w:t>选中某个路口显示点位累计过车总数（开始时间从4月20号开始统计）与今日过车总数。若未选择默认显示全部路口的累计过车总数与今日过车总数；</w:t>
      </w:r>
    </w:p>
    <w:p>
      <w:pPr>
        <w:pStyle w:val="24"/>
        <w:widowControl/>
        <w:wordWrap w:val="0"/>
        <w:topLinePunct/>
        <w:adjustRightInd w:val="0"/>
        <w:ind w:firstLine="482" w:firstLineChars="200"/>
        <w:textAlignment w:val="baseline"/>
        <w:rPr>
          <w:b/>
          <w:kern w:val="0"/>
          <w:szCs w:val="22"/>
        </w:rPr>
      </w:pPr>
      <w:r>
        <w:rPr>
          <w:rFonts w:hint="eastAsia"/>
          <w:b/>
          <w:bCs/>
          <w:szCs w:val="24"/>
        </w:rPr>
        <w:t>违法数：</w:t>
      </w:r>
      <w:r>
        <w:rPr>
          <w:rFonts w:hint="eastAsia"/>
          <w:bCs/>
          <w:szCs w:val="24"/>
        </w:rPr>
        <w:t>选中某个点位显示该点位累计的违法总数（开始时间从4月20号开始统计）与今日违法总数，同时将违法分类显示7类不同违法行为（闯红灯、骑快车道、逆行、停车越线、不戴头盔、载人、非法加装雨棚）的总数。若未选择则显示全部路口的累计违法总量与各类违法行为的总量。</w:t>
      </w:r>
    </w:p>
    <w:p>
      <w:pPr>
        <w:pStyle w:val="24"/>
        <w:widowControl/>
        <w:wordWrap w:val="0"/>
        <w:topLinePunct/>
        <w:adjustRightInd w:val="0"/>
        <w:ind w:firstLine="482" w:firstLineChars="200"/>
        <w:textAlignment w:val="baseline"/>
        <w:rPr>
          <w:b/>
          <w:bCs/>
          <w:szCs w:val="24"/>
        </w:rPr>
      </w:pPr>
      <w:r>
        <w:rPr>
          <w:rFonts w:hint="eastAsia"/>
          <w:b/>
          <w:bCs/>
          <w:szCs w:val="24"/>
        </w:rPr>
        <w:t>5.违法列表</w:t>
      </w:r>
    </w:p>
    <w:p>
      <w:pPr>
        <w:ind w:firstLine="482"/>
        <w:jc w:val="left"/>
        <w:rPr>
          <w:bCs/>
        </w:rPr>
      </w:pPr>
      <w:r>
        <w:rPr>
          <w:rFonts w:hint="eastAsia"/>
          <w:b/>
          <w:bCs/>
        </w:rPr>
        <w:t>路口：</w:t>
      </w:r>
      <w:r>
        <w:rPr>
          <w:rFonts w:hint="eastAsia"/>
          <w:bCs/>
        </w:rPr>
        <w:t>显示该条违法记录发生路口的名称；</w:t>
      </w:r>
    </w:p>
    <w:p>
      <w:pPr>
        <w:ind w:firstLine="482"/>
        <w:jc w:val="left"/>
        <w:rPr>
          <w:bCs/>
        </w:rPr>
      </w:pPr>
      <w:r>
        <w:rPr>
          <w:rFonts w:hint="eastAsia"/>
          <w:b/>
          <w:bCs/>
        </w:rPr>
        <w:t>车牌图片：</w:t>
      </w:r>
      <w:r>
        <w:rPr>
          <w:rFonts w:hint="eastAsia"/>
          <w:bCs/>
        </w:rPr>
        <w:t>显示该条违法记录的违法车辆的车牌图片；</w:t>
      </w:r>
    </w:p>
    <w:p>
      <w:pPr>
        <w:ind w:firstLine="482"/>
        <w:jc w:val="left"/>
        <w:rPr>
          <w:bCs/>
        </w:rPr>
      </w:pPr>
      <w:r>
        <w:rPr>
          <w:rFonts w:hint="eastAsia"/>
          <w:b/>
          <w:bCs/>
        </w:rPr>
        <w:t>车牌号码：</w:t>
      </w:r>
      <w:r>
        <w:rPr>
          <w:rFonts w:hint="eastAsia"/>
          <w:bCs/>
        </w:rPr>
        <w:t>显示该条违法记录的违法车辆的车牌号码；</w:t>
      </w:r>
    </w:p>
    <w:p>
      <w:pPr>
        <w:ind w:firstLine="482"/>
        <w:jc w:val="left"/>
        <w:rPr>
          <w:bCs/>
        </w:rPr>
      </w:pPr>
      <w:r>
        <w:rPr>
          <w:rFonts w:hint="eastAsia"/>
          <w:b/>
          <w:bCs/>
        </w:rPr>
        <w:t>时间：</w:t>
      </w:r>
      <w:r>
        <w:rPr>
          <w:rFonts w:hint="eastAsia"/>
          <w:bCs/>
        </w:rPr>
        <w:t>显示该条违法记录的发生时间；</w:t>
      </w:r>
    </w:p>
    <w:p>
      <w:pPr>
        <w:ind w:firstLine="482"/>
        <w:jc w:val="left"/>
        <w:rPr>
          <w:bCs/>
        </w:rPr>
      </w:pPr>
      <w:r>
        <w:rPr>
          <w:rFonts w:hint="eastAsia"/>
          <w:b/>
          <w:bCs/>
        </w:rPr>
        <w:t>方向：</w:t>
      </w:r>
      <w:r>
        <w:rPr>
          <w:rFonts w:hint="eastAsia"/>
          <w:bCs/>
        </w:rPr>
        <w:t>显示该条违法记录发生路口的具体方向；</w:t>
      </w:r>
    </w:p>
    <w:p>
      <w:pPr>
        <w:ind w:firstLine="482"/>
        <w:jc w:val="left"/>
        <w:rPr>
          <w:bCs/>
        </w:rPr>
      </w:pPr>
      <w:r>
        <w:rPr>
          <w:rFonts w:hint="eastAsia"/>
          <w:b/>
          <w:bCs/>
        </w:rPr>
        <w:t>违法类型：</w:t>
      </w:r>
      <w:r>
        <w:rPr>
          <w:rFonts w:hint="eastAsia"/>
          <w:bCs/>
        </w:rPr>
        <w:t>显示该条违法记录所属的具体违法类型；</w:t>
      </w:r>
    </w:p>
    <w:p>
      <w:pPr>
        <w:ind w:firstLine="482"/>
        <w:jc w:val="left"/>
        <w:rPr>
          <w:bCs/>
        </w:rPr>
      </w:pPr>
      <w:r>
        <w:rPr>
          <w:rFonts w:hint="eastAsia"/>
          <w:b/>
          <w:bCs/>
        </w:rPr>
        <w:t>车主：</w:t>
      </w:r>
      <w:r>
        <w:rPr>
          <w:rFonts w:hint="eastAsia"/>
          <w:bCs/>
        </w:rPr>
        <w:t>显示该条违法记录的车主姓名；</w:t>
      </w:r>
    </w:p>
    <w:p>
      <w:pPr>
        <w:ind w:firstLine="482"/>
        <w:jc w:val="left"/>
        <w:rPr>
          <w:bCs/>
        </w:rPr>
      </w:pPr>
      <w:r>
        <w:rPr>
          <w:rFonts w:hint="eastAsia"/>
          <w:b/>
          <w:bCs/>
        </w:rPr>
        <w:t>联系电话：</w:t>
      </w:r>
      <w:r>
        <w:rPr>
          <w:rFonts w:hint="eastAsia"/>
          <w:bCs/>
        </w:rPr>
        <w:t>显示该条违法记录的车主联系电话；</w:t>
      </w:r>
    </w:p>
    <w:p>
      <w:pPr>
        <w:ind w:firstLine="482"/>
        <w:jc w:val="left"/>
        <w:rPr>
          <w:bCs/>
        </w:rPr>
      </w:pPr>
      <w:r>
        <w:rPr>
          <w:rFonts w:hint="eastAsia"/>
          <w:b/>
          <w:bCs/>
        </w:rPr>
        <w:t>运营单位：</w:t>
      </w:r>
      <w:r>
        <w:rPr>
          <w:rFonts w:hint="eastAsia"/>
          <w:bCs/>
        </w:rPr>
        <w:t>显示该条违法记录中，涉嫌违法的车辆所属单位，若无则显示为未登记；</w:t>
      </w:r>
    </w:p>
    <w:p>
      <w:pPr>
        <w:pStyle w:val="24"/>
        <w:widowControl/>
        <w:wordWrap w:val="0"/>
        <w:topLinePunct/>
        <w:adjustRightInd w:val="0"/>
        <w:ind w:firstLine="482" w:firstLineChars="200"/>
        <w:textAlignment w:val="baseline"/>
        <w:rPr>
          <w:b/>
          <w:kern w:val="0"/>
          <w:szCs w:val="22"/>
        </w:rPr>
      </w:pPr>
      <w:r>
        <w:rPr>
          <w:rFonts w:hint="eastAsia"/>
          <w:b/>
          <w:bCs/>
          <w:szCs w:val="24"/>
        </w:rPr>
        <w:t>近365天违法：</w:t>
      </w:r>
      <w:r>
        <w:rPr>
          <w:rFonts w:hint="eastAsia"/>
          <w:bCs/>
          <w:szCs w:val="24"/>
        </w:rPr>
        <w:t>显示该条违法记录中，涉嫌违法车辆的车主近365天内的违法情况（违法次数）</w:t>
      </w:r>
    </w:p>
    <w:p>
      <w:pPr>
        <w:pStyle w:val="24"/>
        <w:widowControl/>
        <w:wordWrap w:val="0"/>
        <w:topLinePunct/>
        <w:adjustRightInd w:val="0"/>
        <w:ind w:firstLine="482" w:firstLineChars="200"/>
        <w:textAlignment w:val="baseline"/>
        <w:rPr>
          <w:b/>
          <w:kern w:val="0"/>
          <w:szCs w:val="22"/>
        </w:rPr>
      </w:pPr>
      <w:r>
        <w:rPr>
          <w:rFonts w:hint="eastAsia"/>
          <w:b/>
          <w:kern w:val="0"/>
          <w:szCs w:val="22"/>
        </w:rPr>
        <w:t>6.违法详情</w:t>
      </w:r>
    </w:p>
    <w:p>
      <w:pPr>
        <w:ind w:firstLine="480"/>
        <w:jc w:val="left"/>
        <w:rPr>
          <w:bCs/>
        </w:rPr>
      </w:pPr>
      <w:r>
        <w:rPr>
          <w:rFonts w:hint="eastAsia"/>
          <w:bCs/>
        </w:rPr>
        <w:t>通过双击某条违法记录即可展示该条违法记录的详情</w:t>
      </w:r>
    </w:p>
    <w:p>
      <w:pPr>
        <w:pStyle w:val="24"/>
        <w:widowControl/>
        <w:wordWrap w:val="0"/>
        <w:topLinePunct/>
        <w:adjustRightInd w:val="0"/>
        <w:ind w:firstLine="480" w:firstLineChars="200"/>
        <w:textAlignment w:val="baseline"/>
        <w:rPr>
          <w:b/>
          <w:kern w:val="0"/>
          <w:szCs w:val="22"/>
        </w:rPr>
      </w:pPr>
      <w:r>
        <w:rPr>
          <w:rFonts w:hint="eastAsia"/>
          <w:bCs/>
          <w:szCs w:val="24"/>
        </w:rPr>
        <w:t>详情内容包括：违法地点（路口）、车牌图片、车牌号码、违法时间、路口方向、违法类型（闯红灯、骑快车道、逆行、停车越线、不戴头盔、载人、非法加装雨棚）、车主（姓名）、联系电话（车主联系电话）、运营单位(车辆所属单位）、近365天违法次数，以及违法图片和违法过程录像；</w:t>
      </w:r>
    </w:p>
    <w:p>
      <w:pPr>
        <w:pStyle w:val="24"/>
        <w:widowControl/>
        <w:wordWrap w:val="0"/>
        <w:topLinePunct/>
        <w:adjustRightInd w:val="0"/>
        <w:ind w:firstLine="482" w:firstLineChars="200"/>
        <w:textAlignment w:val="baseline"/>
        <w:rPr>
          <w:b/>
          <w:kern w:val="0"/>
          <w:szCs w:val="22"/>
        </w:rPr>
      </w:pPr>
      <w:r>
        <w:rPr>
          <w:rFonts w:hint="eastAsia"/>
          <w:b/>
          <w:kern w:val="0"/>
          <w:szCs w:val="22"/>
        </w:rPr>
        <w:t>7.地图</w:t>
      </w:r>
    </w:p>
    <w:p>
      <w:pPr>
        <w:pStyle w:val="24"/>
        <w:widowControl/>
        <w:wordWrap w:val="0"/>
        <w:topLinePunct/>
        <w:adjustRightInd w:val="0"/>
        <w:ind w:firstLine="480" w:firstLineChars="200"/>
        <w:textAlignment w:val="baseline"/>
        <w:rPr>
          <w:bCs/>
          <w:szCs w:val="24"/>
        </w:rPr>
      </w:pPr>
      <w:r>
        <w:rPr>
          <w:rFonts w:hint="eastAsia"/>
          <w:bCs/>
          <w:szCs w:val="24"/>
        </w:rPr>
        <w:t>点击某条违法记录，地图中显示该条违法记录的发生地点，以及周围的警力分布情况，并显示警员身份信息（姓名），便于后续开展空地结合进行违法车辆拦截；</w:t>
      </w:r>
    </w:p>
    <w:p>
      <w:pPr>
        <w:pStyle w:val="24"/>
        <w:widowControl/>
        <w:wordWrap w:val="0"/>
        <w:topLinePunct/>
        <w:adjustRightInd w:val="0"/>
        <w:ind w:firstLine="482" w:firstLineChars="200"/>
        <w:textAlignment w:val="baseline"/>
        <w:rPr>
          <w:b/>
          <w:kern w:val="0"/>
          <w:szCs w:val="22"/>
        </w:rPr>
      </w:pPr>
      <w:r>
        <w:rPr>
          <w:rFonts w:hint="eastAsia"/>
          <w:b/>
          <w:kern w:val="0"/>
          <w:szCs w:val="22"/>
        </w:rPr>
        <w:t>8.语音喊话</w:t>
      </w:r>
    </w:p>
    <w:p>
      <w:pPr>
        <w:ind w:firstLine="480"/>
        <w:jc w:val="left"/>
        <w:rPr>
          <w:bCs/>
        </w:rPr>
      </w:pPr>
      <w:r>
        <w:rPr>
          <w:rFonts w:hint="eastAsia"/>
          <w:bCs/>
        </w:rPr>
        <w:t>人工喊话：从设备组织树中选取某个路口，选择某个方向，再选择开始喊话，可对指定路口的指定方向进行语音喊话；</w:t>
      </w:r>
    </w:p>
    <w:p>
      <w:pPr>
        <w:pStyle w:val="24"/>
        <w:widowControl/>
        <w:wordWrap w:val="0"/>
        <w:topLinePunct/>
        <w:adjustRightInd w:val="0"/>
        <w:ind w:firstLine="482" w:firstLineChars="200"/>
        <w:textAlignment w:val="baseline"/>
        <w:rPr>
          <w:b/>
          <w:kern w:val="0"/>
          <w:szCs w:val="22"/>
        </w:rPr>
      </w:pPr>
      <w:r>
        <w:rPr>
          <w:rFonts w:hint="eastAsia"/>
          <w:b/>
          <w:kern w:val="0"/>
          <w:szCs w:val="22"/>
        </w:rPr>
        <w:t>9.暂停刷新</w:t>
      </w:r>
    </w:p>
    <w:p>
      <w:pPr>
        <w:pStyle w:val="24"/>
        <w:widowControl/>
        <w:wordWrap w:val="0"/>
        <w:topLinePunct/>
        <w:adjustRightInd w:val="0"/>
        <w:ind w:firstLine="480" w:firstLineChars="200"/>
        <w:textAlignment w:val="baseline"/>
        <w:rPr>
          <w:bCs/>
          <w:szCs w:val="24"/>
        </w:rPr>
      </w:pPr>
      <w:r>
        <w:rPr>
          <w:rFonts w:hint="eastAsia"/>
          <w:bCs/>
          <w:szCs w:val="24"/>
        </w:rPr>
        <w:t>用户点击暂停刷新健后，违法列表中的违法记录不再刷新，取消暂停刷新健后，违法列表中会刷新所有新的违法记录；</w:t>
      </w:r>
    </w:p>
    <w:p>
      <w:pPr>
        <w:pStyle w:val="24"/>
        <w:widowControl/>
        <w:wordWrap w:val="0"/>
        <w:topLinePunct/>
        <w:adjustRightInd w:val="0"/>
        <w:ind w:firstLine="482" w:firstLineChars="200"/>
        <w:textAlignment w:val="baseline"/>
        <w:rPr>
          <w:b/>
          <w:kern w:val="0"/>
          <w:szCs w:val="22"/>
        </w:rPr>
      </w:pPr>
      <w:r>
        <w:rPr>
          <w:rFonts w:hint="eastAsia"/>
          <w:b/>
          <w:kern w:val="0"/>
          <w:szCs w:val="22"/>
        </w:rPr>
        <w:t>10. 开启声音/关闭声音</w:t>
      </w:r>
    </w:p>
    <w:p>
      <w:pPr>
        <w:ind w:firstLine="482"/>
        <w:jc w:val="left"/>
        <w:rPr>
          <w:bCs/>
        </w:rPr>
      </w:pPr>
      <w:r>
        <w:rPr>
          <w:rFonts w:hint="eastAsia"/>
          <w:b/>
          <w:bCs/>
        </w:rPr>
        <w:t>开启声音：</w:t>
      </w:r>
      <w:r>
        <w:rPr>
          <w:rFonts w:hint="eastAsia"/>
          <w:bCs/>
        </w:rPr>
        <w:t>新的报警产生后，跳出弹框时会附带语音提示；</w:t>
      </w:r>
    </w:p>
    <w:p>
      <w:pPr>
        <w:pStyle w:val="24"/>
        <w:widowControl/>
        <w:wordWrap w:val="0"/>
        <w:topLinePunct/>
        <w:adjustRightInd w:val="0"/>
        <w:ind w:firstLine="482" w:firstLineChars="200"/>
        <w:textAlignment w:val="baseline"/>
        <w:rPr>
          <w:b/>
          <w:kern w:val="0"/>
          <w:szCs w:val="22"/>
        </w:rPr>
      </w:pPr>
      <w:r>
        <w:rPr>
          <w:rFonts w:hint="eastAsia"/>
          <w:b/>
          <w:bCs/>
          <w:szCs w:val="24"/>
        </w:rPr>
        <w:t>关闭声音：</w:t>
      </w:r>
      <w:r>
        <w:rPr>
          <w:rFonts w:hint="eastAsia"/>
          <w:bCs/>
          <w:szCs w:val="24"/>
        </w:rPr>
        <w:t>新的报警产生后，跳出弹框时不会附带语音提示。</w:t>
      </w:r>
    </w:p>
    <w:p>
      <w:pPr>
        <w:pStyle w:val="24"/>
        <w:widowControl/>
        <w:wordWrap w:val="0"/>
        <w:topLinePunct/>
        <w:adjustRightInd w:val="0"/>
        <w:ind w:firstLine="482" w:firstLineChars="200"/>
        <w:textAlignment w:val="baseline"/>
        <w:rPr>
          <w:b/>
          <w:kern w:val="0"/>
          <w:szCs w:val="22"/>
        </w:rPr>
      </w:pPr>
      <w:r>
        <w:rPr>
          <w:rFonts w:hint="eastAsia"/>
          <w:b/>
          <w:kern w:val="0"/>
          <w:szCs w:val="22"/>
        </w:rPr>
        <w:t>（二）</w:t>
      </w:r>
      <w:bookmarkStart w:id="6" w:name="_Toc69152691"/>
      <w:bookmarkStart w:id="7" w:name="_Toc63607375"/>
      <w:bookmarkStart w:id="8" w:name="_Toc73867819"/>
      <w:bookmarkStart w:id="9" w:name="_Toc63585354"/>
      <w:r>
        <w:rPr>
          <w:rFonts w:hint="eastAsia"/>
          <w:b/>
          <w:kern w:val="0"/>
          <w:szCs w:val="22"/>
        </w:rPr>
        <w:t>影响安全驾驶交通违法智能研判方案</w:t>
      </w:r>
      <w:bookmarkEnd w:id="6"/>
      <w:bookmarkEnd w:id="7"/>
      <w:bookmarkEnd w:id="8"/>
      <w:bookmarkEnd w:id="9"/>
    </w:p>
    <w:p>
      <w:pPr>
        <w:pStyle w:val="24"/>
        <w:widowControl/>
        <w:wordWrap w:val="0"/>
        <w:topLinePunct/>
        <w:adjustRightInd w:val="0"/>
        <w:ind w:firstLine="482" w:firstLineChars="200"/>
        <w:textAlignment w:val="baseline"/>
        <w:rPr>
          <w:b/>
          <w:kern w:val="0"/>
          <w:szCs w:val="22"/>
        </w:rPr>
      </w:pPr>
      <w:r>
        <w:rPr>
          <w:rFonts w:hint="eastAsia"/>
          <w:b/>
          <w:kern w:val="0"/>
          <w:szCs w:val="22"/>
        </w:rPr>
        <w:t>（1）</w:t>
      </w:r>
      <w:r>
        <w:rPr>
          <w:b/>
          <w:kern w:val="0"/>
          <w:szCs w:val="22"/>
        </w:rPr>
        <w:t>方案概述</w:t>
      </w:r>
    </w:p>
    <w:p>
      <w:pPr>
        <w:pStyle w:val="24"/>
        <w:widowControl/>
        <w:wordWrap w:val="0"/>
        <w:topLinePunct/>
        <w:adjustRightInd w:val="0"/>
        <w:ind w:firstLine="480" w:firstLineChars="200"/>
        <w:textAlignment w:val="baseline"/>
        <w:rPr>
          <w:b/>
          <w:kern w:val="0"/>
          <w:szCs w:val="22"/>
        </w:rPr>
      </w:pPr>
      <w:r>
        <w:rPr>
          <w:rFonts w:hint="eastAsia" w:hAnsi="宋体"/>
          <w:kern w:val="0"/>
        </w:rPr>
        <w:t>近年来，随着智能交通信息化工作的不断深入，交通智能化管理水平也不断提高，智能交通从技术层面初步解开了信息孤岛和信息碎片化的死结，为实现更大范围、更高层次的共享应用提供了现实基础。比如已建卡口、电警系统，每时每刻都在产生大量数据。在这些过车数据中，除车牌信息以外，还蕴涵了大量的其他信息，现在问题已经更多地集中在如何实现对海量数据的深度应用、综合应用和高端应用的问题上，促使这些数据从量变到质变。智能交通系统在海量视频、图片等数据的采集、存储、处理、挖掘和共享方面已经有所积累和开拓，但大部分数据处于“沉睡”状态。因此，如何更加有效的利用路面动态采集数据与公安交管部门的核心业务数据，</w:t>
      </w:r>
      <w:r>
        <w:rPr>
          <w:rFonts w:hint="eastAsia" w:hAnsi="宋体"/>
          <w:b/>
          <w:bCs/>
          <w:kern w:val="0"/>
        </w:rPr>
        <w:t>突破开车打电话、不系安全带等违法行为处罚难点问题，提高交通综合管控能力和重点违法行为的查处能力，将成为我们下一代智能交通系统建设的主要方向。</w:t>
      </w:r>
    </w:p>
    <w:p>
      <w:pPr>
        <w:pStyle w:val="24"/>
        <w:widowControl/>
        <w:wordWrap w:val="0"/>
        <w:topLinePunct/>
        <w:adjustRightInd w:val="0"/>
        <w:ind w:firstLine="482" w:firstLineChars="200"/>
        <w:textAlignment w:val="baseline"/>
        <w:rPr>
          <w:rFonts w:hAnsi="宋体"/>
          <w:b/>
          <w:bCs/>
          <w:kern w:val="0"/>
        </w:rPr>
      </w:pPr>
      <w:r>
        <w:rPr>
          <w:rFonts w:hint="eastAsia" w:hAnsi="宋体"/>
          <w:b/>
          <w:bCs/>
          <w:kern w:val="0"/>
        </w:rPr>
        <w:t>（2）</w:t>
      </w:r>
      <w:bookmarkStart w:id="10" w:name="_Toc519536897"/>
      <w:bookmarkStart w:id="11" w:name="_Toc63607377"/>
      <w:bookmarkStart w:id="12" w:name="_Toc69152693"/>
      <w:bookmarkStart w:id="13" w:name="_Toc63585356"/>
      <w:r>
        <w:rPr>
          <w:rFonts w:hint="eastAsia" w:hAnsi="宋体"/>
          <w:b/>
          <w:bCs/>
          <w:kern w:val="0"/>
        </w:rPr>
        <w:t>逻辑架构</w:t>
      </w:r>
      <w:bookmarkEnd w:id="10"/>
      <w:bookmarkEnd w:id="11"/>
      <w:bookmarkEnd w:id="12"/>
      <w:bookmarkEnd w:id="13"/>
    </w:p>
    <w:p>
      <w:pPr>
        <w:pStyle w:val="24"/>
        <w:widowControl/>
        <w:wordWrap w:val="0"/>
        <w:topLinePunct/>
        <w:adjustRightInd w:val="0"/>
        <w:ind w:firstLine="480" w:firstLineChars="200"/>
        <w:textAlignment w:val="baseline"/>
        <w:rPr>
          <w:b/>
          <w:kern w:val="0"/>
          <w:szCs w:val="22"/>
        </w:rPr>
      </w:pPr>
      <w:r>
        <w:rPr>
          <w:rFonts w:hint="eastAsia" w:hAnsi="宋体"/>
          <w:kern w:val="0"/>
        </w:rPr>
        <w:t>本系统方案采用层次化、模块化的系统架构，以满足业务应用和处理能力的线性扩展要求。系统逻辑架构分为四层，分别是数据采集层、数据接入层、基础平台层和业务应用层：</w:t>
      </w:r>
    </w:p>
    <w:p>
      <w:pPr>
        <w:rPr>
          <w:rFonts w:hAnsi="宋体"/>
          <w:kern w:val="0"/>
          <w:szCs w:val="20"/>
        </w:rPr>
      </w:pPr>
      <w:r>
        <w:rPr>
          <w:rFonts w:hint="eastAsia" w:ascii="Times New Roman" w:hAnsi="Times New Roman"/>
          <w:kern w:val="0"/>
          <w:sz w:val="20"/>
          <w:szCs w:val="20"/>
        </w:rPr>
        <w:t xml:space="preserve">     </w:t>
      </w:r>
      <w:r>
        <w:rPr>
          <w:rFonts w:hint="eastAsia" w:hAnsi="宋体"/>
          <w:b/>
          <w:kern w:val="0"/>
          <w:szCs w:val="20"/>
        </w:rPr>
        <w:t>数据采集层：</w:t>
      </w:r>
      <w:r>
        <w:rPr>
          <w:rFonts w:hint="eastAsia" w:hAnsi="宋体"/>
          <w:kern w:val="0"/>
          <w:szCs w:val="20"/>
        </w:rPr>
        <w:t>主要是前端外场已建设的电警、卡口系统采集的过车数据。包括公路卡口、测速卡口、卡式电警设备等。</w:t>
      </w:r>
    </w:p>
    <w:p>
      <w:pPr>
        <w:ind w:firstLine="482"/>
        <w:rPr>
          <w:rFonts w:hAnsi="宋体"/>
          <w:kern w:val="0"/>
          <w:szCs w:val="20"/>
        </w:rPr>
      </w:pPr>
      <w:r>
        <w:rPr>
          <w:rFonts w:hint="eastAsia" w:hAnsi="宋体"/>
          <w:b/>
          <w:kern w:val="0"/>
          <w:szCs w:val="20"/>
        </w:rPr>
        <w:t>数据接入层：</w:t>
      </w:r>
      <w:r>
        <w:rPr>
          <w:rFonts w:hAnsi="宋体"/>
          <w:kern w:val="0"/>
          <w:szCs w:val="20"/>
        </w:rPr>
        <w:t>数据接入层包括硬件和软件，硬件部分主要包括接入服务器、网络交换设备、网络安全设备等；软件部分主要是提供标准的数据交换接口。</w:t>
      </w:r>
    </w:p>
    <w:p>
      <w:pPr>
        <w:ind w:firstLine="482"/>
        <w:rPr>
          <w:rFonts w:hAnsi="宋体"/>
          <w:kern w:val="0"/>
          <w:szCs w:val="20"/>
        </w:rPr>
      </w:pPr>
      <w:r>
        <w:rPr>
          <w:rFonts w:hint="eastAsia" w:hAnsi="宋体"/>
          <w:b/>
          <w:kern w:val="0"/>
          <w:szCs w:val="20"/>
        </w:rPr>
        <w:t>基础平台层：</w:t>
      </w:r>
      <w:r>
        <w:rPr>
          <w:rFonts w:hint="eastAsia" w:hAnsi="宋体"/>
          <w:kern w:val="0"/>
          <w:szCs w:val="20"/>
        </w:rPr>
        <w:t>对电警、卡口的过车数据、道路视频监控的视频数据进行存储管理，通过对交通数据的实时比对，图片二次识别等技术为上层业务应用提供基础数据支撑。</w:t>
      </w:r>
    </w:p>
    <w:p>
      <w:pPr>
        <w:ind w:firstLine="482"/>
        <w:rPr>
          <w:rFonts w:hAnsi="宋体"/>
          <w:kern w:val="0"/>
          <w:szCs w:val="20"/>
        </w:rPr>
      </w:pPr>
      <w:r>
        <w:rPr>
          <w:rFonts w:hint="eastAsia" w:hAnsi="宋体"/>
          <w:b/>
          <w:kern w:val="0"/>
          <w:szCs w:val="20"/>
        </w:rPr>
        <w:t>业务应用层：</w:t>
      </w:r>
      <w:r>
        <w:rPr>
          <w:rFonts w:hint="eastAsia" w:hAnsi="宋体"/>
          <w:kern w:val="0"/>
          <w:szCs w:val="20"/>
        </w:rPr>
        <w:t>业务</w:t>
      </w:r>
      <w:r>
        <w:rPr>
          <w:rFonts w:hAnsi="宋体"/>
          <w:kern w:val="0"/>
          <w:szCs w:val="20"/>
        </w:rPr>
        <w:t>应用主要包括</w:t>
      </w:r>
      <w:r>
        <w:rPr>
          <w:rFonts w:hint="eastAsia" w:hAnsi="宋体"/>
          <w:kern w:val="0"/>
          <w:szCs w:val="20"/>
        </w:rPr>
        <w:t>对疑似假牌、套牌、无牌车进行实时预警；对不系安全带、开车打手机、违反禁限行等违法行为进行检出；对重点车辆、失驾人员进行监控、布控、报警、拦截等实战业务应用</w:t>
      </w:r>
      <w:r>
        <w:rPr>
          <w:rFonts w:hAnsi="宋体"/>
          <w:kern w:val="0"/>
          <w:szCs w:val="20"/>
        </w:rPr>
        <w:t>。</w:t>
      </w:r>
    </w:p>
    <w:p>
      <w:pPr>
        <w:pStyle w:val="24"/>
        <w:widowControl/>
        <w:wordWrap w:val="0"/>
        <w:topLinePunct/>
        <w:adjustRightInd w:val="0"/>
        <w:ind w:firstLine="482" w:firstLineChars="200"/>
        <w:textAlignment w:val="baseline"/>
        <w:rPr>
          <w:rFonts w:hAnsi="宋体"/>
          <w:b/>
          <w:kern w:val="0"/>
        </w:rPr>
      </w:pPr>
      <w:r>
        <w:rPr>
          <w:rFonts w:hint="eastAsia" w:hAnsi="宋体"/>
          <w:b/>
          <w:kern w:val="0"/>
        </w:rPr>
        <w:t>（3）</w:t>
      </w:r>
      <w:bookmarkStart w:id="14" w:name="_Toc69152695"/>
      <w:r>
        <w:rPr>
          <w:rFonts w:hint="eastAsia" w:hAnsi="宋体"/>
          <w:b/>
          <w:kern w:val="0"/>
        </w:rPr>
        <w:t>平台功能</w:t>
      </w:r>
      <w:bookmarkEnd w:id="14"/>
    </w:p>
    <w:p>
      <w:pPr>
        <w:pStyle w:val="24"/>
        <w:widowControl/>
        <w:wordWrap w:val="0"/>
        <w:topLinePunct/>
        <w:adjustRightInd w:val="0"/>
        <w:ind w:firstLine="482" w:firstLineChars="200"/>
        <w:textAlignment w:val="baseline"/>
        <w:rPr>
          <w:rFonts w:hAnsi="宋体"/>
          <w:b/>
          <w:kern w:val="0"/>
        </w:rPr>
      </w:pPr>
      <w:r>
        <w:rPr>
          <w:rFonts w:hint="eastAsia" w:hAnsi="宋体"/>
          <w:b/>
          <w:kern w:val="0"/>
        </w:rPr>
        <w:t>1.</w:t>
      </w:r>
      <w:bookmarkStart w:id="15" w:name="_Toc519536900"/>
      <w:r>
        <w:rPr>
          <w:rFonts w:hint="eastAsia" w:hAnsi="宋体"/>
          <w:b/>
          <w:kern w:val="0"/>
        </w:rPr>
        <w:t xml:space="preserve"> 交通违法行为检测</w:t>
      </w:r>
      <w:bookmarkEnd w:id="15"/>
    </w:p>
    <w:p>
      <w:pPr>
        <w:pStyle w:val="24"/>
        <w:widowControl/>
        <w:wordWrap w:val="0"/>
        <w:topLinePunct/>
        <w:adjustRightInd w:val="0"/>
        <w:ind w:firstLine="482" w:firstLineChars="200"/>
        <w:textAlignment w:val="baseline"/>
        <w:rPr>
          <w:b/>
          <w:kern w:val="0"/>
          <w:szCs w:val="22"/>
        </w:rPr>
      </w:pPr>
      <w:r>
        <w:rPr>
          <w:rFonts w:hint="eastAsia"/>
          <w:b/>
          <w:kern w:val="0"/>
          <w:szCs w:val="22"/>
        </w:rPr>
        <w:t>A.</w:t>
      </w:r>
      <w:bookmarkStart w:id="16" w:name="_Toc519536901"/>
      <w:r>
        <w:rPr>
          <w:rFonts w:hint="eastAsia" w:hAnsi="宋体"/>
          <w:b/>
          <w:kern w:val="0"/>
        </w:rPr>
        <w:t xml:space="preserve"> 开车打电话违法行为检测</w:t>
      </w:r>
      <w:bookmarkEnd w:id="16"/>
    </w:p>
    <w:p>
      <w:pPr>
        <w:pStyle w:val="24"/>
        <w:widowControl/>
        <w:wordWrap w:val="0"/>
        <w:topLinePunct/>
        <w:adjustRightInd w:val="0"/>
        <w:ind w:firstLine="480" w:firstLineChars="200"/>
        <w:textAlignment w:val="baseline"/>
        <w:rPr>
          <w:b/>
          <w:kern w:val="0"/>
          <w:szCs w:val="22"/>
        </w:rPr>
      </w:pPr>
      <w:r>
        <w:rPr>
          <w:rFonts w:hint="eastAsia" w:hAnsi="宋体"/>
          <w:kern w:val="0"/>
        </w:rPr>
        <w:t>系统应可以通过分析卡口系统抓拍的图片，采用图片二次识别技术，对车窗内人脸进行检测并抠图，区分主副驾驶，实现对驾驶人员开车打手机行为的自动检测。</w:t>
      </w:r>
    </w:p>
    <w:p>
      <w:pPr>
        <w:pStyle w:val="24"/>
        <w:widowControl/>
        <w:wordWrap w:val="0"/>
        <w:topLinePunct/>
        <w:adjustRightInd w:val="0"/>
        <w:ind w:firstLine="482" w:firstLineChars="200"/>
        <w:textAlignment w:val="baseline"/>
        <w:rPr>
          <w:rFonts w:hAnsi="宋体"/>
          <w:b/>
          <w:kern w:val="0"/>
        </w:rPr>
      </w:pPr>
      <w:r>
        <w:rPr>
          <w:rFonts w:hint="eastAsia" w:hAnsi="宋体"/>
          <w:b/>
          <w:kern w:val="0"/>
        </w:rPr>
        <w:t>B.</w:t>
      </w:r>
      <w:bookmarkStart w:id="17" w:name="_Toc519536902"/>
      <w:r>
        <w:rPr>
          <w:rFonts w:hint="eastAsia" w:hAnsi="宋体"/>
          <w:b/>
          <w:kern w:val="0"/>
        </w:rPr>
        <w:t xml:space="preserve"> 未系安全带违法行为检测</w:t>
      </w:r>
      <w:bookmarkEnd w:id="17"/>
    </w:p>
    <w:p>
      <w:pPr>
        <w:pStyle w:val="24"/>
        <w:widowControl/>
        <w:wordWrap w:val="0"/>
        <w:topLinePunct/>
        <w:adjustRightInd w:val="0"/>
        <w:ind w:firstLine="480" w:firstLineChars="200"/>
        <w:textAlignment w:val="baseline"/>
        <w:rPr>
          <w:rFonts w:hAnsi="宋体"/>
          <w:kern w:val="0"/>
        </w:rPr>
      </w:pPr>
      <w:r>
        <w:rPr>
          <w:rFonts w:hint="eastAsia" w:hAnsi="宋体"/>
          <w:kern w:val="0"/>
        </w:rPr>
        <w:t>研究表明，</w:t>
      </w:r>
      <w:r>
        <w:rPr>
          <w:rFonts w:hAnsi="宋体"/>
          <w:kern w:val="0"/>
        </w:rPr>
        <w:t>交通事故中驾驶员佩</w:t>
      </w:r>
      <w:r>
        <w:rPr>
          <w:rFonts w:hint="eastAsia" w:hAnsi="宋体"/>
          <w:kern w:val="0"/>
        </w:rPr>
        <w:t>戴</w:t>
      </w:r>
      <w:r>
        <w:rPr>
          <w:rFonts w:hAnsi="宋体"/>
          <w:kern w:val="0"/>
        </w:rPr>
        <w:t>安全带</w:t>
      </w:r>
      <w:r>
        <w:rPr>
          <w:rFonts w:hint="eastAsia" w:hAnsi="宋体"/>
          <w:kern w:val="0"/>
        </w:rPr>
        <w:t>可明显降低事故</w:t>
      </w:r>
      <w:r>
        <w:rPr>
          <w:rFonts w:hAnsi="宋体"/>
          <w:kern w:val="0"/>
        </w:rPr>
        <w:t>造成的人员伤亡</w:t>
      </w:r>
      <w:r>
        <w:rPr>
          <w:rFonts w:hint="eastAsia" w:hAnsi="宋体"/>
          <w:kern w:val="0"/>
        </w:rPr>
        <w:t>，新交规也对驾驶员佩戴安全带提出了硬性的要求。系统应能够对已建和新建的高清卡口抓拍设备输出的抓拍图片进行二次分析，获取主副驾驶人员不系安全带违法行为信息。系统应能够对驾驶人及前排乘坐人未系安全带行为进行检测，并输出未系安全带违法行为的结果：驾驶员未系安全带、前排乘坐人未系安全带。</w:t>
      </w:r>
    </w:p>
    <w:p>
      <w:pPr>
        <w:pStyle w:val="24"/>
        <w:widowControl/>
        <w:wordWrap w:val="0"/>
        <w:topLinePunct/>
        <w:adjustRightInd w:val="0"/>
        <w:ind w:firstLine="482" w:firstLineChars="200"/>
        <w:textAlignment w:val="baseline"/>
        <w:rPr>
          <w:rFonts w:hAnsi="宋体"/>
          <w:b/>
          <w:kern w:val="0"/>
        </w:rPr>
      </w:pPr>
      <w:r>
        <w:rPr>
          <w:rFonts w:hint="eastAsia" w:hAnsi="宋体"/>
          <w:b/>
          <w:kern w:val="0"/>
        </w:rPr>
        <w:t>C.</w:t>
      </w:r>
      <w:bookmarkStart w:id="18" w:name="_Toc519536903"/>
      <w:r>
        <w:rPr>
          <w:rFonts w:hint="eastAsia" w:hAnsi="宋体"/>
          <w:b/>
          <w:kern w:val="0"/>
        </w:rPr>
        <w:t xml:space="preserve"> 失驾毒驾人员驾驶机动车检测</w:t>
      </w:r>
      <w:bookmarkEnd w:id="18"/>
    </w:p>
    <w:p>
      <w:pPr>
        <w:pStyle w:val="24"/>
        <w:widowControl/>
        <w:wordWrap w:val="0"/>
        <w:topLinePunct/>
        <w:adjustRightInd w:val="0"/>
        <w:ind w:firstLine="480" w:firstLineChars="200"/>
        <w:textAlignment w:val="baseline"/>
        <w:rPr>
          <w:rFonts w:hAnsi="宋体"/>
          <w:kern w:val="0"/>
        </w:rPr>
      </w:pPr>
      <w:r>
        <w:rPr>
          <w:rFonts w:hint="eastAsia" w:hAnsi="宋体"/>
          <w:kern w:val="0"/>
        </w:rPr>
        <w:t>平台应可以配合公路人脸卡口系统实现车内前排人脸的识别比对功能，前端系统拍摄的图像可全天候清晰辨别驾驶室内司乘人员面部特征，并能利用智能人脸识别算法，对前排司乘人员的人脸图像进行实时比对，结合公安交管部门建设的重点关注驾驶人员库，实现失驾、毒驾等公路重点人员的管控。</w:t>
      </w:r>
    </w:p>
    <w:p>
      <w:pPr>
        <w:pStyle w:val="24"/>
        <w:widowControl/>
        <w:wordWrap w:val="0"/>
        <w:topLinePunct/>
        <w:adjustRightInd w:val="0"/>
        <w:ind w:firstLine="482" w:firstLineChars="200"/>
        <w:textAlignment w:val="baseline"/>
        <w:rPr>
          <w:b/>
          <w:kern w:val="0"/>
          <w:szCs w:val="22"/>
        </w:rPr>
      </w:pPr>
      <w:r>
        <w:rPr>
          <w:rFonts w:hint="eastAsia" w:hAnsi="宋体"/>
          <w:b/>
          <w:kern w:val="0"/>
        </w:rPr>
        <w:t>2.</w:t>
      </w:r>
      <w:r>
        <w:rPr>
          <w:rFonts w:hAnsi="宋体"/>
          <w:b/>
          <w:kern w:val="0"/>
        </w:rPr>
        <w:t>人车布控管理功能</w:t>
      </w:r>
    </w:p>
    <w:p>
      <w:pPr>
        <w:pStyle w:val="24"/>
        <w:widowControl/>
        <w:wordWrap w:val="0"/>
        <w:topLinePunct/>
        <w:adjustRightInd w:val="0"/>
        <w:ind w:firstLine="482" w:firstLineChars="200"/>
        <w:textAlignment w:val="baseline"/>
        <w:rPr>
          <w:b/>
          <w:kern w:val="0"/>
          <w:szCs w:val="22"/>
        </w:rPr>
      </w:pPr>
      <w:r>
        <w:rPr>
          <w:rFonts w:hint="eastAsia"/>
          <w:b/>
          <w:kern w:val="0"/>
          <w:szCs w:val="22"/>
        </w:rPr>
        <w:t>A.</w:t>
      </w:r>
      <w:bookmarkStart w:id="19" w:name="_Toc519536905"/>
      <w:bookmarkStart w:id="20" w:name="_Toc484160625"/>
      <w:r>
        <w:rPr>
          <w:rFonts w:hint="eastAsia" w:hAnsi="宋体"/>
          <w:b/>
          <w:kern w:val="0"/>
        </w:rPr>
        <w:t xml:space="preserve"> 车辆专题库</w:t>
      </w:r>
      <w:bookmarkEnd w:id="19"/>
      <w:bookmarkEnd w:id="20"/>
    </w:p>
    <w:p>
      <w:pPr>
        <w:pStyle w:val="24"/>
        <w:widowControl/>
        <w:wordWrap w:val="0"/>
        <w:topLinePunct/>
        <w:adjustRightInd w:val="0"/>
        <w:ind w:firstLine="480" w:firstLineChars="200"/>
        <w:textAlignment w:val="baseline"/>
        <w:rPr>
          <w:rFonts w:hAnsi="宋体"/>
          <w:kern w:val="0"/>
        </w:rPr>
      </w:pPr>
      <w:r>
        <w:rPr>
          <w:rFonts w:hint="eastAsia" w:hAnsi="宋体"/>
          <w:kern w:val="0"/>
        </w:rPr>
        <w:t>车辆专题库的功能包括对重点车辆进行分类管理，对重点车驾驶人、运营单位、企业法人、安全责任人等信息的维护，支持专题库的导入导出。基于台帐专题库，可以对危险品车辆、长途客车、校车、旅游车、混凝土车辆等重点车辆进行监控。</w:t>
      </w:r>
    </w:p>
    <w:p>
      <w:pPr>
        <w:pStyle w:val="24"/>
        <w:widowControl/>
        <w:wordWrap w:val="0"/>
        <w:topLinePunct/>
        <w:adjustRightInd w:val="0"/>
        <w:ind w:firstLine="482" w:firstLineChars="200"/>
        <w:textAlignment w:val="baseline"/>
        <w:rPr>
          <w:rFonts w:hAnsi="宋体"/>
          <w:b/>
          <w:kern w:val="0"/>
        </w:rPr>
      </w:pPr>
      <w:r>
        <w:rPr>
          <w:rFonts w:hint="eastAsia" w:hAnsi="宋体"/>
          <w:b/>
          <w:kern w:val="0"/>
        </w:rPr>
        <w:t>B.</w:t>
      </w:r>
      <w:bookmarkStart w:id="21" w:name="_Toc484160626"/>
      <w:bookmarkStart w:id="22" w:name="_Toc519536906"/>
      <w:r>
        <w:rPr>
          <w:rFonts w:hint="eastAsia" w:hAnsi="宋体"/>
          <w:b/>
          <w:kern w:val="0"/>
        </w:rPr>
        <w:t xml:space="preserve"> 布控设置</w:t>
      </w:r>
      <w:bookmarkEnd w:id="21"/>
      <w:bookmarkEnd w:id="22"/>
    </w:p>
    <w:p>
      <w:pPr>
        <w:ind w:firstLine="480"/>
        <w:rPr>
          <w:rFonts w:hAnsi="宋体"/>
          <w:kern w:val="0"/>
          <w:szCs w:val="20"/>
        </w:rPr>
      </w:pPr>
      <w:r>
        <w:rPr>
          <w:rFonts w:hint="eastAsia" w:hAnsi="宋体"/>
          <w:kern w:val="0"/>
          <w:szCs w:val="20"/>
        </w:rPr>
        <w:t>支持布控预案的统一管理，可以设置布控比中以后的告警方式和联动预案，支持提示音告警、短信告警、邮件告警、弹出框告警，支持联动视频播放、视频组播、视频轮巡、录像回放等多种联动方式。支持布控审核管理，可以设置是否必须审核以后才能发布布控信息。</w:t>
      </w:r>
    </w:p>
    <w:p>
      <w:pPr>
        <w:pStyle w:val="24"/>
        <w:widowControl/>
        <w:wordWrap w:val="0"/>
        <w:topLinePunct/>
        <w:adjustRightInd w:val="0"/>
        <w:ind w:firstLine="480" w:firstLineChars="200"/>
        <w:textAlignment w:val="baseline"/>
        <w:rPr>
          <w:rFonts w:hAnsi="宋体"/>
          <w:kern w:val="0"/>
        </w:rPr>
      </w:pPr>
      <w:r>
        <w:rPr>
          <w:rFonts w:hint="eastAsia" w:hAnsi="宋体"/>
          <w:kern w:val="0"/>
        </w:rPr>
        <w:t>支持自定义布控报警指令，可以指定多个指令签收对象，用户收到布控指令以后可以签收指令，根据指令进行处置以后，通过系统反馈处理结果。</w:t>
      </w:r>
    </w:p>
    <w:p>
      <w:pPr>
        <w:pStyle w:val="24"/>
        <w:widowControl/>
        <w:wordWrap w:val="0"/>
        <w:topLinePunct/>
        <w:adjustRightInd w:val="0"/>
        <w:ind w:firstLine="482" w:firstLineChars="200"/>
        <w:textAlignment w:val="baseline"/>
        <w:rPr>
          <w:rFonts w:hAnsi="宋体"/>
          <w:b/>
          <w:kern w:val="0"/>
        </w:rPr>
      </w:pPr>
      <w:r>
        <w:rPr>
          <w:rFonts w:hint="eastAsia" w:hAnsi="宋体"/>
          <w:b/>
          <w:kern w:val="0"/>
        </w:rPr>
        <w:t>C.</w:t>
      </w:r>
      <w:bookmarkStart w:id="23" w:name="_Toc484160628"/>
      <w:bookmarkStart w:id="24" w:name="_Toc519536907"/>
      <w:r>
        <w:rPr>
          <w:rFonts w:hint="eastAsia" w:hAnsi="宋体"/>
          <w:b/>
          <w:kern w:val="0"/>
        </w:rPr>
        <w:t xml:space="preserve"> 车辆布控</w:t>
      </w:r>
      <w:bookmarkEnd w:id="23"/>
      <w:bookmarkEnd w:id="24"/>
    </w:p>
    <w:p>
      <w:pPr>
        <w:ind w:firstLine="480"/>
        <w:rPr>
          <w:rFonts w:hAnsi="宋体"/>
          <w:kern w:val="0"/>
          <w:szCs w:val="20"/>
        </w:rPr>
      </w:pPr>
      <w:r>
        <w:rPr>
          <w:rFonts w:hint="eastAsia" w:hAnsi="宋体"/>
          <w:kern w:val="0"/>
          <w:szCs w:val="20"/>
        </w:rPr>
        <w:t>支持通过录入车牌号码、车主信息、车身颜色、车身长度、车辆类型、车牌颜色、布控机构和通缉单位、布控类型、布控联系人、布控时间等信息进行布控。</w:t>
      </w:r>
    </w:p>
    <w:p>
      <w:pPr>
        <w:pStyle w:val="24"/>
        <w:widowControl/>
        <w:wordWrap w:val="0"/>
        <w:topLinePunct/>
        <w:adjustRightInd w:val="0"/>
        <w:ind w:firstLine="480" w:firstLineChars="200"/>
        <w:textAlignment w:val="baseline"/>
        <w:rPr>
          <w:rFonts w:hAnsi="宋体"/>
          <w:kern w:val="0"/>
        </w:rPr>
      </w:pPr>
      <w:r>
        <w:rPr>
          <w:rFonts w:hint="eastAsia" w:hAnsi="宋体"/>
          <w:kern w:val="0"/>
        </w:rPr>
        <w:t>另外，跟布控结合比较紧密的就是黑白名单的功能，系统黑名单功能，即在黑名单内的车辆全部自动布控；白名单，则是系统在遇到白名单范围内的车辆时仅系统记录该信息，但是不启动自动违规处理，方便对不同的车辆进行不同的管理。</w:t>
      </w:r>
    </w:p>
    <w:p>
      <w:pPr>
        <w:pStyle w:val="24"/>
        <w:widowControl/>
        <w:wordWrap w:val="0"/>
        <w:topLinePunct/>
        <w:adjustRightInd w:val="0"/>
        <w:ind w:firstLine="482" w:firstLineChars="200"/>
        <w:textAlignment w:val="baseline"/>
        <w:rPr>
          <w:rFonts w:hAnsi="宋体"/>
          <w:b/>
          <w:kern w:val="0"/>
        </w:rPr>
      </w:pPr>
      <w:r>
        <w:rPr>
          <w:rFonts w:hint="eastAsia" w:hAnsi="宋体"/>
          <w:b/>
          <w:kern w:val="0"/>
        </w:rPr>
        <w:t>D.</w:t>
      </w:r>
      <w:bookmarkStart w:id="25" w:name="_Toc519536908"/>
      <w:r>
        <w:rPr>
          <w:rFonts w:hint="eastAsia" w:hAnsi="宋体"/>
          <w:b/>
          <w:kern w:val="0"/>
        </w:rPr>
        <w:t xml:space="preserve"> 驾驶员人脸布控</w:t>
      </w:r>
      <w:bookmarkEnd w:id="25"/>
    </w:p>
    <w:p>
      <w:pPr>
        <w:pStyle w:val="24"/>
        <w:widowControl/>
        <w:wordWrap w:val="0"/>
        <w:topLinePunct/>
        <w:adjustRightInd w:val="0"/>
        <w:ind w:firstLine="480" w:firstLineChars="200"/>
        <w:textAlignment w:val="baseline"/>
        <w:rPr>
          <w:b/>
          <w:kern w:val="0"/>
          <w:szCs w:val="22"/>
        </w:rPr>
      </w:pPr>
      <w:r>
        <w:rPr>
          <w:rFonts w:hint="eastAsia" w:hAnsi="宋体"/>
          <w:kern w:val="0"/>
        </w:rPr>
        <w:t>平台应支持人脸库配置功能，可根据用户对不同管控对象定义人脸库，形成“黑名单”库，如针对涉毒人员建立人脸库，系统可对“黑名单”中的人进行选择性布控。为便于用户批量添加布控黑名单，平台支持批量导入功能。</w:t>
      </w:r>
    </w:p>
    <w:p>
      <w:pPr>
        <w:pStyle w:val="24"/>
        <w:widowControl/>
        <w:wordWrap w:val="0"/>
        <w:topLinePunct/>
        <w:adjustRightInd w:val="0"/>
        <w:ind w:firstLine="482" w:firstLineChars="200"/>
        <w:textAlignment w:val="baseline"/>
        <w:rPr>
          <w:rFonts w:hAnsi="宋体"/>
          <w:b/>
          <w:kern w:val="0"/>
        </w:rPr>
      </w:pPr>
      <w:r>
        <w:rPr>
          <w:rFonts w:hint="eastAsia" w:hAnsi="宋体"/>
          <w:b/>
          <w:kern w:val="0"/>
        </w:rPr>
        <w:t>E.</w:t>
      </w:r>
      <w:bookmarkStart w:id="26" w:name="_Toc447028284"/>
      <w:bookmarkStart w:id="27" w:name="_Toc519536909"/>
      <w:bookmarkStart w:id="28" w:name="_Toc484160638"/>
      <w:r>
        <w:rPr>
          <w:rFonts w:hint="eastAsia" w:hAnsi="宋体"/>
          <w:b/>
          <w:kern w:val="0"/>
        </w:rPr>
        <w:t xml:space="preserve"> 电子地图应用</w:t>
      </w:r>
      <w:bookmarkEnd w:id="26"/>
      <w:bookmarkEnd w:id="27"/>
      <w:bookmarkEnd w:id="28"/>
    </w:p>
    <w:p>
      <w:pPr>
        <w:pStyle w:val="24"/>
        <w:widowControl/>
        <w:wordWrap w:val="0"/>
        <w:topLinePunct/>
        <w:adjustRightInd w:val="0"/>
        <w:ind w:firstLine="480" w:firstLineChars="200"/>
        <w:textAlignment w:val="baseline"/>
        <w:rPr>
          <w:b/>
          <w:kern w:val="0"/>
          <w:szCs w:val="22"/>
        </w:rPr>
      </w:pPr>
      <w:r>
        <w:rPr>
          <w:szCs w:val="24"/>
        </w:rPr>
        <w:t>以地理信息系统为支撑，为系统提供可视化应用支撑。</w:t>
      </w:r>
    </w:p>
    <w:p>
      <w:pPr>
        <w:numPr>
          <w:ilvl w:val="0"/>
          <w:numId w:val="5"/>
        </w:numPr>
        <w:ind w:firstLine="482"/>
        <w:rPr>
          <w:b/>
          <w:shd w:val="clear" w:color="auto" w:fill="FFFFFF"/>
        </w:rPr>
      </w:pPr>
      <w:r>
        <w:rPr>
          <w:rFonts w:hint="eastAsia"/>
          <w:b/>
          <w:shd w:val="clear" w:color="auto" w:fill="FFFFFF"/>
        </w:rPr>
        <w:t>自定义图层</w:t>
      </w:r>
    </w:p>
    <w:p>
      <w:pPr>
        <w:ind w:firstLine="480"/>
      </w:pPr>
      <w:r>
        <w:rPr>
          <w:rFonts w:hint="eastAsia"/>
        </w:rPr>
        <w:t>可根据不同的业务需求，自由设置业务图层，通过GIS系统，对各类设备、事件以及信息主体进行属性分类、个性化定义和管理业务模型。</w:t>
      </w:r>
      <w:r>
        <w:t xml:space="preserve"> </w:t>
      </w:r>
    </w:p>
    <w:p>
      <w:pPr>
        <w:numPr>
          <w:ilvl w:val="0"/>
          <w:numId w:val="5"/>
        </w:numPr>
        <w:ind w:firstLine="482"/>
        <w:rPr>
          <w:b/>
          <w:shd w:val="clear" w:color="auto" w:fill="FFFFFF"/>
        </w:rPr>
      </w:pPr>
      <w:r>
        <w:rPr>
          <w:rFonts w:hint="eastAsia"/>
          <w:b/>
          <w:shd w:val="clear" w:color="auto" w:fill="FFFFFF"/>
        </w:rPr>
        <w:t>轨迹跟踪</w:t>
      </w:r>
    </w:p>
    <w:p>
      <w:pPr>
        <w:ind w:firstLine="480"/>
        <w:jc w:val="left"/>
      </w:pPr>
      <w:r>
        <w:rPr>
          <w:rFonts w:hint="eastAsia"/>
        </w:rPr>
        <w:t>可通过输入车牌号、查询时间段，查询到某辆车的历史轨迹，可以进行轨迹回放，输入车牌信息，设置跟踪规则，可以实现当预设的车辆在卡口中出现时，自动在地图上标注过车信息，并绘出车辆轨迹。</w:t>
      </w:r>
    </w:p>
    <w:p>
      <w:pPr>
        <w:numPr>
          <w:ilvl w:val="0"/>
          <w:numId w:val="5"/>
        </w:numPr>
        <w:ind w:firstLine="482"/>
        <w:rPr>
          <w:b/>
          <w:shd w:val="clear" w:color="auto" w:fill="FFFFFF"/>
        </w:rPr>
      </w:pPr>
      <w:r>
        <w:rPr>
          <w:rFonts w:hint="eastAsia"/>
          <w:b/>
          <w:shd w:val="clear" w:color="auto" w:fill="FFFFFF"/>
        </w:rPr>
        <w:t>地图预警点展示</w:t>
      </w:r>
    </w:p>
    <w:p>
      <w:pPr>
        <w:pStyle w:val="24"/>
        <w:widowControl/>
        <w:wordWrap w:val="0"/>
        <w:topLinePunct/>
        <w:adjustRightInd w:val="0"/>
        <w:ind w:firstLine="480" w:firstLineChars="200"/>
        <w:textAlignment w:val="baseline"/>
        <w:rPr>
          <w:b/>
          <w:kern w:val="0"/>
          <w:szCs w:val="22"/>
        </w:rPr>
      </w:pPr>
      <w:r>
        <w:rPr>
          <w:rFonts w:hint="eastAsia"/>
          <w:szCs w:val="24"/>
        </w:rPr>
        <w:t>当相关卡口有预警时，对应设备进行闪烁提示，并以浮动窗的形式显示人名或车牌（针对人或车布控），同时地图切换为以预警点为中心。</w:t>
      </w:r>
    </w:p>
    <w:p>
      <w:pPr>
        <w:pStyle w:val="24"/>
        <w:widowControl/>
        <w:wordWrap w:val="0"/>
        <w:topLinePunct/>
        <w:adjustRightInd w:val="0"/>
        <w:ind w:firstLine="482" w:firstLineChars="200"/>
        <w:textAlignment w:val="baseline"/>
        <w:rPr>
          <w:b/>
          <w:kern w:val="0"/>
          <w:szCs w:val="22"/>
        </w:rPr>
      </w:pPr>
      <w:r>
        <w:rPr>
          <w:rFonts w:hint="eastAsia"/>
          <w:b/>
          <w:kern w:val="0"/>
          <w:szCs w:val="22"/>
        </w:rPr>
        <w:t>七、项目数据设计</w:t>
      </w:r>
    </w:p>
    <w:p>
      <w:pPr>
        <w:pStyle w:val="24"/>
        <w:widowControl/>
        <w:wordWrap w:val="0"/>
        <w:topLinePunct/>
        <w:adjustRightInd w:val="0"/>
        <w:ind w:firstLine="482" w:firstLineChars="200"/>
        <w:textAlignment w:val="baseline"/>
        <w:rPr>
          <w:b/>
          <w:kern w:val="0"/>
          <w:szCs w:val="22"/>
        </w:rPr>
      </w:pPr>
      <w:r>
        <w:rPr>
          <w:rFonts w:hint="eastAsia"/>
          <w:b/>
          <w:kern w:val="0"/>
          <w:szCs w:val="22"/>
        </w:rPr>
        <w:t>（一）违法数据导入</w:t>
      </w:r>
    </w:p>
    <w:p>
      <w:pPr>
        <w:numPr>
          <w:ilvl w:val="0"/>
          <w:numId w:val="6"/>
        </w:numPr>
        <w:rPr>
          <w:b/>
        </w:rPr>
      </w:pPr>
      <w:bookmarkStart w:id="29" w:name="_Toc415848013"/>
      <w:bookmarkStart w:id="30" w:name="_Toc378089616"/>
      <w:bookmarkStart w:id="31" w:name="_Toc421652144"/>
      <w:r>
        <w:rPr>
          <w:rFonts w:hint="eastAsia"/>
          <w:b/>
        </w:rPr>
        <w:t>违法数据自动同步</w:t>
      </w:r>
      <w:bookmarkEnd w:id="29"/>
      <w:bookmarkEnd w:id="30"/>
      <w:bookmarkEnd w:id="31"/>
    </w:p>
    <w:p>
      <w:pPr>
        <w:ind w:firstLine="480"/>
      </w:pPr>
      <w:r>
        <w:rPr>
          <w:rFonts w:hint="eastAsia"/>
        </w:rPr>
        <w:t>非现场执法系统支持同步违法监测系统抓拍到的违法信息和图片，保存到系统中，提供</w:t>
      </w:r>
      <w:r>
        <w:t>给</w:t>
      </w:r>
      <w:r>
        <w:rPr>
          <w:rFonts w:hint="eastAsia"/>
        </w:rPr>
        <w:t>违法数据审核人员进行审核处罚。</w:t>
      </w:r>
    </w:p>
    <w:p>
      <w:pPr>
        <w:numPr>
          <w:ilvl w:val="0"/>
          <w:numId w:val="7"/>
        </w:numPr>
        <w:rPr>
          <w:b/>
        </w:rPr>
      </w:pPr>
      <w:bookmarkStart w:id="32" w:name="_Toc378089624"/>
      <w:bookmarkStart w:id="33" w:name="_Toc415848014"/>
      <w:bookmarkStart w:id="34" w:name="_Toc421652145"/>
      <w:r>
        <w:rPr>
          <w:rFonts w:hint="eastAsia"/>
          <w:b/>
        </w:rPr>
        <w:t>手动导入违法数据</w:t>
      </w:r>
      <w:bookmarkEnd w:id="32"/>
      <w:bookmarkEnd w:id="33"/>
      <w:bookmarkEnd w:id="34"/>
    </w:p>
    <w:p>
      <w:pPr>
        <w:pStyle w:val="24"/>
        <w:widowControl/>
        <w:wordWrap w:val="0"/>
        <w:topLinePunct/>
        <w:adjustRightInd w:val="0"/>
        <w:ind w:firstLine="480" w:firstLineChars="200"/>
        <w:textAlignment w:val="baseline"/>
        <w:rPr>
          <w:b/>
          <w:kern w:val="0"/>
          <w:szCs w:val="22"/>
        </w:rPr>
      </w:pPr>
      <w:r>
        <w:rPr>
          <w:rFonts w:hint="eastAsia"/>
        </w:rPr>
        <w:t>支持违法图片批量上传，支持限制上传的图片文件大小，上传时可以预览图片缩略图、图片文件大小，预览时可以添加文件、删除文件；支持违法记录录入功能，录入时可以自动根据号牌种类、号牌号牌、间隔时间等条件进行重复记录校验和过期图片校验，重复记录校验条件和过期图片校验条件可以自定义。</w:t>
      </w:r>
    </w:p>
    <w:p>
      <w:pPr>
        <w:pStyle w:val="24"/>
        <w:widowControl/>
        <w:wordWrap w:val="0"/>
        <w:topLinePunct/>
        <w:adjustRightInd w:val="0"/>
        <w:ind w:firstLine="482" w:firstLineChars="200"/>
        <w:textAlignment w:val="baseline"/>
        <w:rPr>
          <w:b/>
          <w:kern w:val="0"/>
          <w:szCs w:val="22"/>
        </w:rPr>
      </w:pPr>
      <w:r>
        <w:rPr>
          <w:rFonts w:hint="eastAsia"/>
          <w:b/>
          <w:kern w:val="0"/>
          <w:szCs w:val="22"/>
        </w:rPr>
        <w:t>（二）违法数据审核</w:t>
      </w:r>
    </w:p>
    <w:p>
      <w:pPr>
        <w:numPr>
          <w:ilvl w:val="0"/>
          <w:numId w:val="7"/>
        </w:numPr>
        <w:rPr>
          <w:b/>
        </w:rPr>
      </w:pPr>
      <w:bookmarkStart w:id="35" w:name="_Toc421652147"/>
      <w:bookmarkStart w:id="36" w:name="_Toc415848016"/>
      <w:r>
        <w:rPr>
          <w:rFonts w:hint="eastAsia"/>
          <w:b/>
        </w:rPr>
        <w:t>违法多级审核与复审</w:t>
      </w:r>
      <w:bookmarkEnd w:id="35"/>
      <w:bookmarkEnd w:id="36"/>
    </w:p>
    <w:p>
      <w:pPr>
        <w:pStyle w:val="24"/>
        <w:widowControl/>
        <w:wordWrap w:val="0"/>
        <w:topLinePunct/>
        <w:adjustRightInd w:val="0"/>
        <w:ind w:firstLine="480" w:firstLineChars="200"/>
        <w:textAlignment w:val="baseline"/>
        <w:rPr>
          <w:b/>
          <w:kern w:val="0"/>
          <w:szCs w:val="22"/>
        </w:rPr>
      </w:pPr>
      <w:r>
        <w:rPr>
          <w:rFonts w:hint="eastAsia"/>
        </w:rPr>
        <w:t>根据用户的不同审核等级，对违法数据进行一审、二审。可通过违法时间段、号牌号码、违法地点、违法行为、采集类型等条件查询出要审核的违法数据。之后打开审核页面，对查询到的违法数据进行逐条审核。审核时可查看车辆详细违法信息，也可通过车牌号码查询车辆信息。需要作废违法记录时必须选择作废原因。</w:t>
      </w:r>
    </w:p>
    <w:p>
      <w:pPr>
        <w:pStyle w:val="24"/>
        <w:widowControl/>
        <w:wordWrap w:val="0"/>
        <w:topLinePunct/>
        <w:adjustRightInd w:val="0"/>
        <w:ind w:firstLine="482" w:firstLineChars="200"/>
        <w:textAlignment w:val="baseline"/>
        <w:rPr>
          <w:b/>
          <w:kern w:val="0"/>
          <w:szCs w:val="22"/>
        </w:rPr>
      </w:pPr>
      <w:r>
        <w:rPr>
          <w:rFonts w:hint="eastAsia"/>
          <w:b/>
          <w:kern w:val="0"/>
          <w:szCs w:val="22"/>
        </w:rPr>
        <w:t>（三）违法数据上传</w:t>
      </w:r>
    </w:p>
    <w:p>
      <w:pPr>
        <w:numPr>
          <w:ilvl w:val="0"/>
          <w:numId w:val="8"/>
        </w:numPr>
        <w:rPr>
          <w:b/>
        </w:rPr>
      </w:pPr>
      <w:bookmarkStart w:id="37" w:name="_Toc421652150"/>
      <w:bookmarkStart w:id="38" w:name="_Toc415848019"/>
      <w:r>
        <w:rPr>
          <w:rFonts w:hint="eastAsia"/>
          <w:b/>
        </w:rPr>
        <w:t>违法数据上传</w:t>
      </w:r>
      <w:bookmarkEnd w:id="37"/>
      <w:bookmarkEnd w:id="38"/>
    </w:p>
    <w:p>
      <w:pPr>
        <w:ind w:firstLine="480"/>
      </w:pPr>
      <w:r>
        <w:rPr>
          <w:rFonts w:hint="eastAsia"/>
        </w:rPr>
        <w:t xml:space="preserve">支持审核过的违法数据按照格式要求上传到移动**系统。 </w:t>
      </w:r>
    </w:p>
    <w:p>
      <w:pPr>
        <w:numPr>
          <w:ilvl w:val="0"/>
          <w:numId w:val="8"/>
        </w:numPr>
        <w:rPr>
          <w:b/>
        </w:rPr>
      </w:pPr>
      <w:bookmarkStart w:id="39" w:name="_Toc421652152"/>
      <w:bookmarkStart w:id="40" w:name="_Toc415848021"/>
      <w:r>
        <w:rPr>
          <w:rFonts w:hint="eastAsia"/>
          <w:b/>
        </w:rPr>
        <w:t>等待上传记录查询</w:t>
      </w:r>
      <w:bookmarkEnd w:id="39"/>
      <w:bookmarkEnd w:id="40"/>
    </w:p>
    <w:p>
      <w:pPr>
        <w:ind w:firstLine="480"/>
      </w:pPr>
      <w:r>
        <w:rPr>
          <w:rFonts w:hint="eastAsia"/>
        </w:rPr>
        <w:t>可以通过综合条件查询出等待上传的违法信息。对查询出来的等待上传的记录可以选择全部直接上传或者选中直接上传。默认情况下，是后台程序定时上传审核通过的违法记录。</w:t>
      </w:r>
    </w:p>
    <w:p>
      <w:pPr>
        <w:numPr>
          <w:ilvl w:val="0"/>
          <w:numId w:val="8"/>
        </w:numPr>
        <w:rPr>
          <w:b/>
        </w:rPr>
      </w:pPr>
      <w:bookmarkStart w:id="41" w:name="_Toc421652153"/>
      <w:bookmarkStart w:id="42" w:name="_Toc415848022"/>
      <w:r>
        <w:rPr>
          <w:rFonts w:hint="eastAsia"/>
          <w:b/>
        </w:rPr>
        <w:t>上传失败记录查询</w:t>
      </w:r>
      <w:bookmarkEnd w:id="41"/>
      <w:bookmarkEnd w:id="42"/>
    </w:p>
    <w:p>
      <w:pPr>
        <w:ind w:firstLine="480"/>
      </w:pPr>
      <w:r>
        <w:rPr>
          <w:rFonts w:hint="eastAsia"/>
        </w:rPr>
        <w:t>可以通过综合条件查询出上传失败的违法信息。对查询出来的上传失败的记录可以选择重新全部直接上传或者重新选中直接上传。</w:t>
      </w:r>
    </w:p>
    <w:p>
      <w:pPr>
        <w:numPr>
          <w:ilvl w:val="0"/>
          <w:numId w:val="8"/>
        </w:numPr>
        <w:rPr>
          <w:b/>
        </w:rPr>
      </w:pPr>
      <w:bookmarkStart w:id="43" w:name="_Toc415848023"/>
      <w:bookmarkStart w:id="44" w:name="_Toc421652154"/>
      <w:r>
        <w:rPr>
          <w:rFonts w:hint="eastAsia"/>
          <w:b/>
        </w:rPr>
        <w:t>上传成功记录查询</w:t>
      </w:r>
      <w:bookmarkEnd w:id="43"/>
      <w:bookmarkEnd w:id="44"/>
    </w:p>
    <w:p>
      <w:pPr>
        <w:ind w:firstLine="480"/>
      </w:pPr>
      <w:r>
        <w:rPr>
          <w:rFonts w:hint="eastAsia"/>
        </w:rPr>
        <w:t>可以通过综合条件查询出上传成功的违法信息。对查询出来的上传成功的记录可以进行导出操作。</w:t>
      </w:r>
    </w:p>
    <w:p>
      <w:pPr>
        <w:pStyle w:val="24"/>
        <w:widowControl/>
        <w:wordWrap w:val="0"/>
        <w:topLinePunct/>
        <w:adjustRightInd w:val="0"/>
        <w:ind w:firstLine="482" w:firstLineChars="200"/>
        <w:textAlignment w:val="baseline"/>
        <w:rPr>
          <w:b/>
          <w:kern w:val="0"/>
          <w:szCs w:val="22"/>
        </w:rPr>
      </w:pPr>
      <w:r>
        <w:rPr>
          <w:rFonts w:hint="eastAsia"/>
          <w:b/>
          <w:kern w:val="0"/>
          <w:szCs w:val="22"/>
        </w:rPr>
        <w:t>（四）数据统计</w:t>
      </w:r>
    </w:p>
    <w:p>
      <w:pPr>
        <w:numPr>
          <w:ilvl w:val="0"/>
          <w:numId w:val="8"/>
        </w:numPr>
        <w:rPr>
          <w:b/>
        </w:rPr>
      </w:pPr>
      <w:bookmarkStart w:id="45" w:name="_Toc421652160"/>
      <w:bookmarkStart w:id="46" w:name="_Toc415848029"/>
      <w:r>
        <w:rPr>
          <w:rFonts w:hint="eastAsia"/>
          <w:b/>
        </w:rPr>
        <w:t>工作量统计</w:t>
      </w:r>
      <w:bookmarkEnd w:id="45"/>
      <w:bookmarkEnd w:id="46"/>
    </w:p>
    <w:p>
      <w:pPr>
        <w:ind w:firstLine="480"/>
      </w:pPr>
      <w:r>
        <w:rPr>
          <w:rFonts w:hint="eastAsia"/>
        </w:rPr>
        <w:t>系统支持对用户工作量，违法录入量，部门工作量进行统计。</w:t>
      </w:r>
    </w:p>
    <w:p>
      <w:pPr>
        <w:numPr>
          <w:ilvl w:val="0"/>
          <w:numId w:val="8"/>
        </w:numPr>
        <w:rPr>
          <w:b/>
        </w:rPr>
      </w:pPr>
      <w:bookmarkStart w:id="47" w:name="_Toc415848030"/>
      <w:bookmarkStart w:id="48" w:name="_Toc421652161"/>
      <w:r>
        <w:rPr>
          <w:rFonts w:hint="eastAsia"/>
          <w:b/>
        </w:rPr>
        <w:t>数据上传统计</w:t>
      </w:r>
      <w:bookmarkEnd w:id="47"/>
      <w:bookmarkEnd w:id="48"/>
    </w:p>
    <w:p>
      <w:pPr>
        <w:ind w:firstLine="480"/>
      </w:pPr>
      <w:r>
        <w:rPr>
          <w:rFonts w:hint="eastAsia"/>
        </w:rPr>
        <w:t>系统支持按照地点、年、月统计违法数据上传量；支持对各种违法行为在不同年份、月份的违法上传量进行统计。</w:t>
      </w:r>
    </w:p>
    <w:p>
      <w:pPr>
        <w:numPr>
          <w:ilvl w:val="0"/>
          <w:numId w:val="8"/>
        </w:numPr>
        <w:rPr>
          <w:b/>
        </w:rPr>
      </w:pPr>
      <w:bookmarkStart w:id="49" w:name="_Toc415848031"/>
      <w:bookmarkStart w:id="50" w:name="_Toc421652162"/>
      <w:r>
        <w:rPr>
          <w:rFonts w:hint="eastAsia"/>
          <w:b/>
        </w:rPr>
        <w:t>数据分析统计</w:t>
      </w:r>
      <w:bookmarkEnd w:id="49"/>
      <w:bookmarkEnd w:id="50"/>
    </w:p>
    <w:p>
      <w:pPr>
        <w:pStyle w:val="24"/>
        <w:widowControl/>
        <w:wordWrap w:val="0"/>
        <w:topLinePunct/>
        <w:adjustRightInd w:val="0"/>
        <w:ind w:firstLine="480" w:firstLineChars="200"/>
        <w:textAlignment w:val="baseline"/>
        <w:rPr>
          <w:b/>
          <w:kern w:val="0"/>
          <w:szCs w:val="22"/>
        </w:rPr>
      </w:pPr>
      <w:r>
        <w:rPr>
          <w:rFonts w:hint="eastAsia"/>
        </w:rPr>
        <w:t>支持对数据可用率、作废率、处罚率、采集率进行分析统计。</w:t>
      </w:r>
    </w:p>
    <w:p>
      <w:pPr>
        <w:pStyle w:val="24"/>
        <w:widowControl/>
        <w:wordWrap w:val="0"/>
        <w:topLinePunct/>
        <w:adjustRightInd w:val="0"/>
        <w:ind w:firstLine="482" w:firstLineChars="200"/>
        <w:textAlignment w:val="baseline"/>
        <w:rPr>
          <w:b/>
          <w:kern w:val="0"/>
          <w:szCs w:val="22"/>
        </w:rPr>
      </w:pPr>
      <w:r>
        <w:rPr>
          <w:rFonts w:hint="eastAsia"/>
          <w:b/>
          <w:kern w:val="0"/>
          <w:szCs w:val="22"/>
        </w:rPr>
        <w:t>八、基础设计与信息安全设计</w:t>
      </w:r>
    </w:p>
    <w:p>
      <w:pPr>
        <w:pStyle w:val="24"/>
        <w:widowControl/>
        <w:wordWrap w:val="0"/>
        <w:topLinePunct/>
        <w:adjustRightInd w:val="0"/>
        <w:ind w:firstLine="480" w:firstLineChars="200"/>
        <w:textAlignment w:val="baseline"/>
        <w:rPr>
          <w:b/>
          <w:kern w:val="0"/>
          <w:szCs w:val="22"/>
        </w:rPr>
      </w:pPr>
      <w:r>
        <w:rPr>
          <w:rFonts w:hint="eastAsia" w:hAnsi="宋体"/>
          <w:szCs w:val="24"/>
        </w:rPr>
        <w:t>安全建设主要包括（但不限于）系统软件漏洞扫描、安全检测、用户异常操作日志监测报警，数据采集、传输、存储、应用和共享过程中的数据安全等。平台各功能系统所在网络环境要求部署网闸、网络防火墙、日志审计系统、IDS防入侵检测设备、防病毒软件、防篡改系统、准入控制系统等网络安全硬件设施。</w:t>
      </w:r>
    </w:p>
    <w:p>
      <w:pPr>
        <w:pStyle w:val="24"/>
        <w:widowControl/>
        <w:wordWrap w:val="0"/>
        <w:topLinePunct/>
        <w:adjustRightInd w:val="0"/>
        <w:ind w:firstLine="482" w:firstLineChars="200"/>
        <w:textAlignment w:val="baseline"/>
        <w:rPr>
          <w:b/>
          <w:kern w:val="0"/>
          <w:szCs w:val="22"/>
        </w:rPr>
      </w:pPr>
      <w:r>
        <w:rPr>
          <w:rFonts w:hint="eastAsia"/>
          <w:b/>
          <w:kern w:val="0"/>
          <w:szCs w:val="22"/>
        </w:rPr>
        <w:t>（一）平台接入安全</w:t>
      </w:r>
    </w:p>
    <w:p>
      <w:pPr>
        <w:pStyle w:val="24"/>
        <w:widowControl/>
        <w:wordWrap w:val="0"/>
        <w:topLinePunct/>
        <w:adjustRightInd w:val="0"/>
        <w:ind w:firstLine="480" w:firstLineChars="200"/>
        <w:textAlignment w:val="baseline"/>
        <w:rPr>
          <w:b/>
          <w:kern w:val="0"/>
          <w:szCs w:val="22"/>
        </w:rPr>
      </w:pPr>
      <w:r>
        <w:rPr>
          <w:rFonts w:hint="eastAsia" w:hAnsi="宋体"/>
          <w:szCs w:val="24"/>
        </w:rPr>
        <w:t>系统需要为应用提供2种接入安全方式：</w:t>
      </w:r>
    </w:p>
    <w:p>
      <w:pPr>
        <w:pStyle w:val="24"/>
        <w:widowControl/>
        <w:wordWrap w:val="0"/>
        <w:topLinePunct/>
        <w:adjustRightInd w:val="0"/>
        <w:ind w:firstLine="480" w:firstLineChars="200"/>
        <w:textAlignment w:val="baseline"/>
        <w:rPr>
          <w:kern w:val="0"/>
          <w:szCs w:val="22"/>
        </w:rPr>
      </w:pPr>
      <w:r>
        <w:rPr>
          <w:rFonts w:hint="eastAsia"/>
          <w:kern w:val="0"/>
          <w:szCs w:val="22"/>
        </w:rPr>
        <w:t>（1）</w:t>
      </w:r>
      <w:r>
        <w:rPr>
          <w:rFonts w:hint="eastAsia" w:hAnsi="宋体"/>
          <w:szCs w:val="24"/>
        </w:rPr>
        <w:t>消息通信账号和密码：平台为每个业务对接者提供通信账号和密码。</w:t>
      </w:r>
    </w:p>
    <w:p>
      <w:pPr>
        <w:pStyle w:val="24"/>
        <w:widowControl/>
        <w:wordWrap w:val="0"/>
        <w:topLinePunct/>
        <w:adjustRightInd w:val="0"/>
        <w:ind w:firstLine="480" w:firstLineChars="200"/>
        <w:textAlignment w:val="baseline"/>
        <w:rPr>
          <w:kern w:val="0"/>
          <w:szCs w:val="22"/>
        </w:rPr>
      </w:pPr>
      <w:r>
        <w:rPr>
          <w:rFonts w:hint="eastAsia"/>
          <w:kern w:val="0"/>
          <w:szCs w:val="22"/>
        </w:rPr>
        <w:t>（2）</w:t>
      </w:r>
      <w:r>
        <w:rPr>
          <w:rFonts w:hint="eastAsia" w:hAnsi="宋体"/>
          <w:szCs w:val="24"/>
        </w:rPr>
        <w:t>加密传输：平台支持且不限于通过https进行加密通信传输。</w:t>
      </w:r>
    </w:p>
    <w:p>
      <w:pPr>
        <w:pStyle w:val="24"/>
        <w:widowControl/>
        <w:wordWrap w:val="0"/>
        <w:topLinePunct/>
        <w:adjustRightInd w:val="0"/>
        <w:ind w:firstLine="482" w:firstLineChars="200"/>
        <w:textAlignment w:val="baseline"/>
        <w:rPr>
          <w:b/>
          <w:kern w:val="0"/>
          <w:szCs w:val="22"/>
        </w:rPr>
      </w:pPr>
      <w:r>
        <w:rPr>
          <w:rFonts w:hint="eastAsia"/>
          <w:b/>
          <w:kern w:val="0"/>
          <w:szCs w:val="22"/>
        </w:rPr>
        <w:t>（二）终端接入安全</w:t>
      </w:r>
    </w:p>
    <w:p>
      <w:pPr>
        <w:ind w:firstLine="480"/>
        <w:rPr>
          <w:rFonts w:hAnsi="宋体"/>
        </w:rPr>
      </w:pPr>
      <w:r>
        <w:rPr>
          <w:rFonts w:hint="eastAsia" w:hAnsi="宋体"/>
        </w:rPr>
        <w:t>终端ID的唯一性：终端编号在平台具备唯一性，即一个终端编号仅唯一标识一个终端。终端编号可以使用终端企业生产时确定的唯一标识，也可以由平台自动生成。平台需要确保其唯一性，不允许重复的终端ID进入系统。</w:t>
      </w:r>
    </w:p>
    <w:p>
      <w:pPr>
        <w:pStyle w:val="24"/>
        <w:widowControl/>
        <w:wordWrap w:val="0"/>
        <w:topLinePunct/>
        <w:adjustRightInd w:val="0"/>
        <w:ind w:firstLine="480" w:firstLineChars="200"/>
        <w:textAlignment w:val="baseline"/>
        <w:rPr>
          <w:b/>
          <w:kern w:val="0"/>
          <w:szCs w:val="22"/>
        </w:rPr>
      </w:pPr>
      <w:r>
        <w:rPr>
          <w:rFonts w:hint="eastAsia" w:hAnsi="宋体"/>
          <w:szCs w:val="24"/>
        </w:rPr>
        <w:t>平台应针对不同协议采用适配不同协议的认证加密方式。</w:t>
      </w:r>
    </w:p>
    <w:p>
      <w:pPr>
        <w:pStyle w:val="24"/>
        <w:widowControl/>
        <w:wordWrap w:val="0"/>
        <w:topLinePunct/>
        <w:adjustRightInd w:val="0"/>
        <w:ind w:firstLine="482" w:firstLineChars="200"/>
        <w:textAlignment w:val="baseline"/>
        <w:rPr>
          <w:b/>
          <w:kern w:val="0"/>
          <w:szCs w:val="22"/>
        </w:rPr>
      </w:pPr>
      <w:r>
        <w:rPr>
          <w:rFonts w:hint="eastAsia"/>
          <w:b/>
          <w:kern w:val="0"/>
          <w:szCs w:val="22"/>
        </w:rPr>
        <w:t>（三）</w:t>
      </w:r>
      <w:r>
        <w:rPr>
          <w:rFonts w:hint="eastAsia" w:hAnsi="宋体"/>
          <w:b/>
          <w:szCs w:val="24"/>
        </w:rPr>
        <w:t>网关接入安全</w:t>
      </w:r>
    </w:p>
    <w:p>
      <w:pPr>
        <w:pStyle w:val="24"/>
        <w:widowControl/>
        <w:wordWrap w:val="0"/>
        <w:topLinePunct/>
        <w:adjustRightInd w:val="0"/>
        <w:ind w:firstLine="480" w:firstLineChars="200"/>
        <w:textAlignment w:val="baseline"/>
        <w:rPr>
          <w:b/>
          <w:kern w:val="0"/>
          <w:szCs w:val="22"/>
        </w:rPr>
      </w:pPr>
      <w:r>
        <w:rPr>
          <w:rFonts w:hint="eastAsia" w:hAnsi="宋体"/>
          <w:szCs w:val="24"/>
        </w:rPr>
        <w:t>平台应基于账号及序列号对接入的网关进行认证以及唯一身份确认，并对管理通道和数据通道进行加密。</w:t>
      </w:r>
    </w:p>
    <w:p>
      <w:pPr>
        <w:pStyle w:val="24"/>
        <w:widowControl/>
        <w:wordWrap w:val="0"/>
        <w:topLinePunct/>
        <w:adjustRightInd w:val="0"/>
        <w:ind w:firstLine="482" w:firstLineChars="200"/>
        <w:textAlignment w:val="baseline"/>
        <w:rPr>
          <w:b/>
          <w:kern w:val="0"/>
          <w:szCs w:val="22"/>
        </w:rPr>
      </w:pPr>
      <w:r>
        <w:rPr>
          <w:rFonts w:hint="eastAsia"/>
          <w:b/>
          <w:kern w:val="0"/>
          <w:szCs w:val="22"/>
        </w:rPr>
        <w:t>（四）数据安全</w:t>
      </w:r>
    </w:p>
    <w:p>
      <w:pPr>
        <w:ind w:firstLine="480"/>
        <w:rPr>
          <w:rFonts w:hAnsi="宋体"/>
        </w:rPr>
      </w:pPr>
      <w:r>
        <w:rPr>
          <w:rFonts w:hint="eastAsia" w:hAnsi="宋体"/>
        </w:rPr>
        <w:t>平台应对不同用户，不同项目的数据进行隔离，确保用户只能访问本人数据，支持对不同用户可灵活配置各自可访问的数据，敏感数据需要进行加密和脱敏。</w:t>
      </w:r>
    </w:p>
    <w:p>
      <w:pPr>
        <w:pStyle w:val="24"/>
        <w:widowControl/>
        <w:wordWrap w:val="0"/>
        <w:topLinePunct/>
        <w:adjustRightInd w:val="0"/>
        <w:ind w:firstLine="482" w:firstLineChars="200"/>
        <w:textAlignment w:val="baseline"/>
        <w:rPr>
          <w:b/>
          <w:kern w:val="0"/>
          <w:szCs w:val="22"/>
        </w:rPr>
      </w:pPr>
      <w:r>
        <w:rPr>
          <w:rFonts w:hint="eastAsia"/>
          <w:b/>
          <w:kern w:val="0"/>
          <w:szCs w:val="22"/>
        </w:rPr>
        <w:t>（五）</w:t>
      </w:r>
      <w:r>
        <w:rPr>
          <w:rFonts w:hint="eastAsia" w:hAnsi="宋体"/>
          <w:b/>
          <w:szCs w:val="24"/>
        </w:rPr>
        <w:t>满足网络安全等级保护2级</w:t>
      </w:r>
    </w:p>
    <w:p>
      <w:pPr>
        <w:ind w:firstLine="480"/>
        <w:rPr>
          <w:rFonts w:hAnsi="宋体"/>
        </w:rPr>
      </w:pPr>
      <w:r>
        <w:rPr>
          <w:rFonts w:hint="eastAsia" w:hAnsi="宋体"/>
        </w:rPr>
        <w:t>安全等级保护测评将依据以下标准和规范：</w:t>
      </w:r>
    </w:p>
    <w:p>
      <w:pPr>
        <w:ind w:firstLine="480"/>
        <w:rPr>
          <w:rFonts w:hAnsi="宋体"/>
        </w:rPr>
      </w:pPr>
      <w:r>
        <w:rPr>
          <w:rFonts w:hint="eastAsia" w:hAnsi="宋体"/>
        </w:rPr>
        <w:t>（1） GB/T 22239-2019：《信息安全技术 网络安全等级保护基本要求》；</w:t>
      </w:r>
    </w:p>
    <w:p>
      <w:pPr>
        <w:pStyle w:val="24"/>
        <w:widowControl/>
        <w:wordWrap w:val="0"/>
        <w:topLinePunct/>
        <w:adjustRightInd w:val="0"/>
        <w:ind w:firstLine="600" w:firstLineChars="250"/>
        <w:textAlignment w:val="baseline"/>
        <w:rPr>
          <w:b/>
          <w:kern w:val="0"/>
          <w:szCs w:val="22"/>
        </w:rPr>
      </w:pPr>
      <w:r>
        <w:rPr>
          <w:rFonts w:hint="eastAsia" w:hAnsi="宋体"/>
          <w:szCs w:val="24"/>
        </w:rPr>
        <w:t>（2） GB/T 28448-2019：《信息安全技术 网络安全等级保护测评要求》；</w:t>
      </w:r>
    </w:p>
    <w:p>
      <w:pPr>
        <w:pStyle w:val="24"/>
        <w:widowControl/>
        <w:wordWrap w:val="0"/>
        <w:topLinePunct/>
        <w:adjustRightInd w:val="0"/>
        <w:ind w:firstLine="482" w:firstLineChars="200"/>
        <w:textAlignment w:val="baseline"/>
        <w:rPr>
          <w:b/>
          <w:kern w:val="0"/>
          <w:szCs w:val="22"/>
        </w:rPr>
      </w:pPr>
      <w:r>
        <w:rPr>
          <w:rFonts w:hint="eastAsia"/>
          <w:b/>
          <w:kern w:val="0"/>
          <w:szCs w:val="22"/>
        </w:rPr>
        <w:t>九、</w:t>
      </w:r>
      <w:r>
        <w:rPr>
          <w:b/>
          <w:kern w:val="0"/>
          <w:szCs w:val="22"/>
        </w:rPr>
        <w:t>人员培训需求和计划</w:t>
      </w:r>
    </w:p>
    <w:p>
      <w:pPr>
        <w:pStyle w:val="1028"/>
        <w:ind w:firstLine="480"/>
        <w:rPr>
          <w:rFonts w:ascii="仿宋" w:hAnsi="仿宋" w:eastAsia="仿宋"/>
        </w:rPr>
      </w:pPr>
      <w:r>
        <w:rPr>
          <w:rFonts w:hint="eastAsia" w:ascii="仿宋" w:hAnsi="仿宋" w:eastAsia="仿宋"/>
        </w:rPr>
        <w:t>本项目人员培训主要针对管理和使用系统的相关人员。一方面，通过建立专业化的信息管理队伍，不仅对整个平台有足够的认识，而且能完全胜任所承担的工作，确保整个平台安全可靠地运行；另一方面，通过相关的技术培训让本项目所涉及的系统管理员、应用维护人员和最终用户在全面地了解整个系统的基础上，增强维护和使用系统技能，充分发挥整个信息平台软、硬件性能，更有效地为运营指挥工作提供支撑。</w:t>
      </w:r>
    </w:p>
    <w:p>
      <w:pPr>
        <w:pStyle w:val="1028"/>
        <w:ind w:firstLine="480"/>
        <w:rPr>
          <w:rFonts w:ascii="仿宋" w:hAnsi="仿宋" w:eastAsia="仿宋"/>
        </w:rPr>
      </w:pPr>
      <w:r>
        <w:rPr>
          <w:rFonts w:hint="eastAsia" w:ascii="仿宋" w:hAnsi="仿宋" w:eastAsia="仿宋"/>
        </w:rPr>
        <w:t>（一）培训对象</w:t>
      </w:r>
    </w:p>
    <w:p>
      <w:pPr>
        <w:pStyle w:val="1028"/>
        <w:ind w:firstLine="480"/>
        <w:rPr>
          <w:rFonts w:ascii="仿宋" w:hAnsi="仿宋" w:eastAsia="仿宋"/>
        </w:rPr>
      </w:pPr>
      <w:r>
        <w:rPr>
          <w:rFonts w:hint="eastAsia" w:ascii="仿宋" w:hAnsi="仿宋" w:eastAsia="仿宋"/>
        </w:rPr>
        <w:t>本项目的培训对象主要为</w:t>
      </w:r>
      <w:r>
        <w:rPr>
          <w:rFonts w:hint="eastAsia" w:ascii="仿宋" w:hAnsi="仿宋" w:eastAsia="仿宋"/>
          <w:bCs/>
          <w:szCs w:val="24"/>
        </w:rPr>
        <w:t>杭州市公安局富阳区</w:t>
      </w:r>
      <w:r>
        <w:rPr>
          <w:rFonts w:ascii="仿宋" w:hAnsi="仿宋" w:eastAsia="仿宋"/>
          <w:bCs/>
          <w:szCs w:val="24"/>
        </w:rPr>
        <w:t>分局</w:t>
      </w:r>
      <w:r>
        <w:rPr>
          <w:rFonts w:hint="eastAsia" w:ascii="仿宋" w:hAnsi="仿宋" w:eastAsia="仿宋"/>
          <w:bCs/>
          <w:szCs w:val="24"/>
        </w:rPr>
        <w:t>交通警察大队各</w:t>
      </w:r>
      <w:r>
        <w:rPr>
          <w:rFonts w:hint="eastAsia" w:ascii="仿宋" w:hAnsi="仿宋" w:eastAsia="仿宋"/>
        </w:rPr>
        <w:t>部门使用人员。通过培训，能掌握本信息平台中日常工作所用系统各功能模块的使用。</w:t>
      </w:r>
    </w:p>
    <w:p>
      <w:pPr>
        <w:pStyle w:val="1028"/>
        <w:ind w:firstLine="480"/>
        <w:rPr>
          <w:rFonts w:ascii="仿宋" w:hAnsi="仿宋" w:eastAsia="仿宋"/>
        </w:rPr>
      </w:pPr>
      <w:r>
        <w:rPr>
          <w:rFonts w:hint="eastAsia" w:ascii="仿宋" w:hAnsi="仿宋" w:eastAsia="仿宋"/>
        </w:rPr>
        <w:t>（二）培训方式</w:t>
      </w:r>
    </w:p>
    <w:p>
      <w:pPr>
        <w:pStyle w:val="1028"/>
        <w:ind w:firstLine="480"/>
        <w:rPr>
          <w:rFonts w:ascii="仿宋" w:hAnsi="仿宋" w:eastAsia="仿宋"/>
        </w:rPr>
      </w:pPr>
      <w:r>
        <w:rPr>
          <w:rFonts w:hint="eastAsia" w:ascii="仿宋" w:hAnsi="仿宋" w:eastAsia="仿宋"/>
        </w:rPr>
        <w:t>培训方式采用集中培训、现场培训、发放宣传材料等相结合的方式，针对不同层次的人员，开设不同的培训课程和确定培训方式。</w:t>
      </w:r>
    </w:p>
    <w:p>
      <w:pPr>
        <w:pStyle w:val="1028"/>
        <w:ind w:firstLine="480"/>
        <w:rPr>
          <w:rFonts w:ascii="仿宋" w:hAnsi="仿宋" w:eastAsia="仿宋"/>
        </w:rPr>
      </w:pPr>
      <w:r>
        <w:rPr>
          <w:rFonts w:hint="eastAsia" w:ascii="仿宋" w:hAnsi="仿宋" w:eastAsia="仿宋"/>
        </w:rPr>
        <w:t>（三）培训内容及计划</w:t>
      </w:r>
    </w:p>
    <w:p>
      <w:pPr>
        <w:pStyle w:val="1028"/>
        <w:ind w:firstLine="480"/>
        <w:rPr>
          <w:rFonts w:ascii="仿宋" w:hAnsi="仿宋" w:eastAsia="仿宋"/>
        </w:rPr>
      </w:pPr>
      <w:r>
        <w:rPr>
          <w:rFonts w:hint="eastAsia" w:ascii="仿宋" w:hAnsi="仿宋" w:eastAsia="仿宋"/>
        </w:rPr>
        <w:t>人员培训的目的是为了使工作人员了解、掌握本系统所涉及的各种技术和设备，更有效和更全面地应用、管理系统。对于一般工作人员，应能灵活操作、使用本系统，对于系统管理人员和技术人员，要能够达到独立操作、分析、判断解决系统一般性问题。</w:t>
      </w:r>
    </w:p>
    <w:p>
      <w:pPr>
        <w:pStyle w:val="1028"/>
        <w:ind w:firstLine="480"/>
        <w:rPr>
          <w:rFonts w:ascii="仿宋" w:hAnsi="仿宋" w:eastAsia="仿宋"/>
        </w:rPr>
      </w:pPr>
      <w:r>
        <w:rPr>
          <w:rFonts w:hint="eastAsia" w:ascii="仿宋" w:hAnsi="仿宋" w:eastAsia="仿宋"/>
        </w:rPr>
        <w:t>各项培训的内容和目的如下：</w:t>
      </w:r>
    </w:p>
    <w:p>
      <w:pPr>
        <w:pStyle w:val="1028"/>
        <w:ind w:firstLine="480"/>
        <w:rPr>
          <w:rFonts w:ascii="仿宋" w:hAnsi="仿宋" w:eastAsia="仿宋"/>
        </w:rPr>
      </w:pPr>
      <w:r>
        <w:rPr>
          <w:rFonts w:hint="eastAsia" w:ascii="仿宋" w:hAnsi="仿宋" w:eastAsia="仿宋"/>
        </w:rPr>
        <w:t>（1）技术培训</w:t>
      </w:r>
    </w:p>
    <w:p>
      <w:pPr>
        <w:pStyle w:val="1028"/>
        <w:ind w:firstLine="480"/>
        <w:rPr>
          <w:rFonts w:ascii="仿宋" w:hAnsi="仿宋" w:eastAsia="仿宋"/>
        </w:rPr>
      </w:pPr>
      <w:r>
        <w:rPr>
          <w:rFonts w:hint="eastAsia" w:ascii="仿宋" w:hAnsi="仿宋" w:eastAsia="仿宋"/>
        </w:rPr>
        <w:t>面向负责系统运行维护的相关技术人员，重点针对网络管理、数据库管理、系统安全及系统日常维护工作等进行培训。</w:t>
      </w:r>
    </w:p>
    <w:p>
      <w:pPr>
        <w:pStyle w:val="1028"/>
        <w:ind w:firstLine="480"/>
        <w:rPr>
          <w:rFonts w:ascii="仿宋" w:hAnsi="仿宋" w:eastAsia="仿宋"/>
        </w:rPr>
      </w:pPr>
      <w:r>
        <w:rPr>
          <w:rFonts w:hint="eastAsia" w:ascii="仿宋" w:hAnsi="仿宋" w:eastAsia="仿宋"/>
        </w:rPr>
        <w:t>（2）使用培训</w:t>
      </w:r>
    </w:p>
    <w:p>
      <w:pPr>
        <w:pStyle w:val="24"/>
        <w:widowControl/>
        <w:wordWrap w:val="0"/>
        <w:topLinePunct/>
        <w:adjustRightInd w:val="0"/>
        <w:ind w:firstLine="480" w:firstLineChars="200"/>
        <w:textAlignment w:val="baseline"/>
        <w:rPr>
          <w:b/>
          <w:kern w:val="0"/>
          <w:szCs w:val="22"/>
        </w:rPr>
      </w:pPr>
      <w:r>
        <w:rPr>
          <w:rFonts w:hint="eastAsia"/>
        </w:rPr>
        <w:t>面向本项目的全体使用者，提供若干期“大课”的形式，配合培训教材，使其初步掌握系统的使用方法，在具体的工作中，还可以由各部门的“应用系统管理员”言传身教，为其解决具体的操作问题。</w:t>
      </w:r>
    </w:p>
    <w:p>
      <w:pPr>
        <w:pStyle w:val="24"/>
        <w:widowControl/>
        <w:wordWrap w:val="0"/>
        <w:topLinePunct/>
        <w:adjustRightInd w:val="0"/>
        <w:ind w:firstLine="482" w:firstLineChars="200"/>
        <w:textAlignment w:val="baseline"/>
        <w:rPr>
          <w:b/>
          <w:kern w:val="0"/>
          <w:szCs w:val="22"/>
        </w:rPr>
      </w:pPr>
      <w:r>
        <w:rPr>
          <w:rFonts w:hint="eastAsia"/>
          <w:b/>
          <w:kern w:val="0"/>
          <w:szCs w:val="22"/>
        </w:rPr>
        <w:t>十、</w:t>
      </w:r>
      <w:r>
        <w:rPr>
          <w:b/>
          <w:kern w:val="0"/>
          <w:szCs w:val="22"/>
        </w:rPr>
        <w:t>信息安全等级保护测评</w:t>
      </w:r>
    </w:p>
    <w:p>
      <w:pPr>
        <w:pStyle w:val="24"/>
        <w:widowControl/>
        <w:wordWrap w:val="0"/>
        <w:topLinePunct/>
        <w:adjustRightInd w:val="0"/>
        <w:ind w:firstLine="482" w:firstLineChars="200"/>
        <w:textAlignment w:val="baseline"/>
        <w:rPr>
          <w:b/>
          <w:kern w:val="0"/>
          <w:szCs w:val="22"/>
        </w:rPr>
      </w:pPr>
      <w:r>
        <w:rPr>
          <w:rFonts w:hint="eastAsia"/>
          <w:b/>
          <w:kern w:val="0"/>
          <w:szCs w:val="22"/>
        </w:rPr>
        <w:t>（一）</w:t>
      </w:r>
      <w:r>
        <w:rPr>
          <w:b/>
          <w:kern w:val="0"/>
          <w:szCs w:val="22"/>
        </w:rPr>
        <w:t>服务内容</w:t>
      </w:r>
    </w:p>
    <w:p>
      <w:pPr>
        <w:pStyle w:val="24"/>
        <w:widowControl/>
        <w:wordWrap w:val="0"/>
        <w:topLinePunct/>
        <w:adjustRightInd w:val="0"/>
        <w:ind w:firstLine="480" w:firstLineChars="200"/>
        <w:textAlignment w:val="baseline"/>
        <w:rPr>
          <w:b/>
          <w:kern w:val="0"/>
          <w:szCs w:val="22"/>
        </w:rPr>
      </w:pPr>
      <w:r>
        <w:rPr>
          <w:rFonts w:hint="eastAsia" w:ascii="等线" w:cs="Arial"/>
        </w:rPr>
        <w:t>依据网络安全</w:t>
      </w:r>
      <w:r>
        <w:rPr>
          <w:rFonts w:hint="eastAsia" w:cs="Arial"/>
        </w:rPr>
        <w:t>等级保护2.0相关标准，由中标人联系第三方测评机构，对定级系统开展等级保护测评，内容包括：安全技术测评（包括安全物理环境、安全通讯网络</w:t>
      </w:r>
      <w:r>
        <w:rPr>
          <w:rFonts w:hint="eastAsia" w:ascii="等线" w:cs="Arial"/>
        </w:rPr>
        <w:t>、安全区域边界、安全计算环境、安全管理中心五个方面的安全测评）和安全管理测评（安全管理机构、安全管理制度、安全管理人员、安全建设管理和安全运维管理等五个方面的安全测评）；编制信息系统《等级保护定级报告》和《备案表》，出具符合网络安全等级保护主管部门要求的信息系统安全等级保护测评报告，并提交完整的技术文档、测评报告、整改建议等。</w:t>
      </w:r>
    </w:p>
    <w:p>
      <w:pPr>
        <w:pStyle w:val="24"/>
        <w:widowControl/>
        <w:wordWrap w:val="0"/>
        <w:topLinePunct/>
        <w:adjustRightInd w:val="0"/>
        <w:ind w:firstLine="482" w:firstLineChars="200"/>
        <w:textAlignment w:val="baseline"/>
        <w:rPr>
          <w:b/>
          <w:kern w:val="0"/>
          <w:szCs w:val="22"/>
        </w:rPr>
      </w:pPr>
      <w:r>
        <w:rPr>
          <w:rFonts w:hint="eastAsia"/>
          <w:b/>
          <w:kern w:val="0"/>
          <w:szCs w:val="22"/>
        </w:rPr>
        <w:t>（二）</w:t>
      </w:r>
      <w:r>
        <w:rPr>
          <w:b/>
          <w:kern w:val="0"/>
          <w:szCs w:val="22"/>
        </w:rPr>
        <w:t>服务实施小组</w:t>
      </w:r>
    </w:p>
    <w:p>
      <w:pPr>
        <w:pStyle w:val="24"/>
        <w:widowControl/>
        <w:wordWrap w:val="0"/>
        <w:topLinePunct/>
        <w:adjustRightInd w:val="0"/>
        <w:ind w:firstLine="480" w:firstLineChars="200"/>
        <w:textAlignment w:val="baseline"/>
        <w:rPr>
          <w:b/>
          <w:kern w:val="0"/>
          <w:szCs w:val="22"/>
        </w:rPr>
      </w:pPr>
      <w:r>
        <w:rPr>
          <w:rFonts w:hint="eastAsia" w:ascii="等线" w:cs="Arial"/>
        </w:rPr>
        <w:t>本服</w:t>
      </w:r>
      <w:r>
        <w:rPr>
          <w:rFonts w:hint="eastAsia" w:cs="Arial"/>
        </w:rPr>
        <w:t>务实施小组根据系统等级情况确定，其中三级系统测评安排高级测评师1名，中级测评师至少1名，初级测评师至少1名；二级系统测评安排中级测评师至少1名，初级测评师至少1名。测评及安全服务中的漏洞验证和人工渗透采用具有网络攻防证书的工程师完成。</w:t>
      </w:r>
    </w:p>
    <w:p>
      <w:pPr>
        <w:pStyle w:val="24"/>
        <w:widowControl/>
        <w:wordWrap w:val="0"/>
        <w:topLinePunct/>
        <w:adjustRightInd w:val="0"/>
        <w:ind w:firstLine="482" w:firstLineChars="200"/>
        <w:textAlignment w:val="baseline"/>
        <w:rPr>
          <w:b/>
          <w:kern w:val="0"/>
          <w:szCs w:val="22"/>
        </w:rPr>
      </w:pPr>
      <w:r>
        <w:rPr>
          <w:rFonts w:hint="eastAsia"/>
          <w:b/>
          <w:kern w:val="0"/>
          <w:szCs w:val="22"/>
        </w:rPr>
        <w:t>（三）服务时间计划</w:t>
      </w:r>
    </w:p>
    <w:p>
      <w:pPr>
        <w:pStyle w:val="24"/>
        <w:widowControl/>
        <w:wordWrap w:val="0"/>
        <w:topLinePunct/>
        <w:adjustRightInd w:val="0"/>
        <w:ind w:firstLine="480" w:firstLineChars="200"/>
        <w:textAlignment w:val="baseline"/>
        <w:rPr>
          <w:b/>
          <w:kern w:val="0"/>
          <w:szCs w:val="22"/>
        </w:rPr>
      </w:pPr>
      <w:r>
        <w:rPr>
          <w:rFonts w:hint="eastAsia" w:ascii="等线"/>
        </w:rPr>
        <w:t>为确保测评项目如期完成，对单个系统各阶段制定周期计划。</w:t>
      </w:r>
    </w:p>
    <w:tbl>
      <w:tblPr>
        <w:tblStyle w:val="89"/>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666"/>
        <w:gridCol w:w="1433"/>
        <w:gridCol w:w="1268"/>
        <w:gridCol w:w="2701"/>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2" w:type="dxa"/>
            <w:shd w:val="clear" w:color="auto" w:fill="BFBFBF"/>
            <w:vAlign w:val="center"/>
          </w:tcPr>
          <w:p>
            <w:pPr>
              <w:spacing w:line="240" w:lineRule="auto"/>
              <w:jc w:val="center"/>
              <w:rPr>
                <w:b/>
              </w:rPr>
            </w:pPr>
            <w:r>
              <w:rPr>
                <w:rFonts w:hint="eastAsia"/>
                <w:b/>
              </w:rPr>
              <w:t>序号</w:t>
            </w:r>
          </w:p>
        </w:tc>
        <w:tc>
          <w:tcPr>
            <w:tcW w:w="2099" w:type="dxa"/>
            <w:gridSpan w:val="2"/>
            <w:shd w:val="clear" w:color="auto" w:fill="BFBFBF"/>
            <w:vAlign w:val="center"/>
          </w:tcPr>
          <w:p>
            <w:pPr>
              <w:spacing w:line="240" w:lineRule="auto"/>
              <w:jc w:val="center"/>
              <w:rPr>
                <w:b/>
              </w:rPr>
            </w:pPr>
            <w:r>
              <w:rPr>
                <w:rFonts w:hint="eastAsia"/>
                <w:b/>
              </w:rPr>
              <w:t>测评流程</w:t>
            </w:r>
          </w:p>
        </w:tc>
        <w:tc>
          <w:tcPr>
            <w:tcW w:w="1268" w:type="dxa"/>
            <w:shd w:val="clear" w:color="auto" w:fill="BFBFBF"/>
            <w:vAlign w:val="center"/>
          </w:tcPr>
          <w:p>
            <w:pPr>
              <w:spacing w:line="240" w:lineRule="auto"/>
              <w:jc w:val="center"/>
              <w:rPr>
                <w:b/>
              </w:rPr>
            </w:pPr>
            <w:r>
              <w:rPr>
                <w:rFonts w:hint="eastAsia"/>
                <w:b/>
              </w:rPr>
              <w:t>测评周期</w:t>
            </w:r>
          </w:p>
        </w:tc>
        <w:tc>
          <w:tcPr>
            <w:tcW w:w="2701" w:type="dxa"/>
            <w:shd w:val="clear" w:color="auto" w:fill="BFBFBF"/>
            <w:vAlign w:val="center"/>
          </w:tcPr>
          <w:p>
            <w:pPr>
              <w:spacing w:line="240" w:lineRule="auto"/>
              <w:jc w:val="center"/>
              <w:rPr>
                <w:b/>
              </w:rPr>
            </w:pPr>
            <w:r>
              <w:rPr>
                <w:rFonts w:hint="eastAsia"/>
                <w:b/>
              </w:rPr>
              <w:t>测评工作内容</w:t>
            </w:r>
          </w:p>
        </w:tc>
        <w:tc>
          <w:tcPr>
            <w:tcW w:w="2253" w:type="dxa"/>
            <w:shd w:val="clear" w:color="auto" w:fill="BFBFBF"/>
            <w:vAlign w:val="center"/>
          </w:tcPr>
          <w:p>
            <w:pPr>
              <w:spacing w:line="240" w:lineRule="auto"/>
              <w:jc w:val="center"/>
              <w:rPr>
                <w:b/>
              </w:rPr>
            </w:pPr>
            <w:r>
              <w:rPr>
                <w:rFonts w:hint="eastAsia"/>
                <w:b/>
              </w:rPr>
              <w:t>阶段提交成果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32" w:type="dxa"/>
            <w:vAlign w:val="center"/>
          </w:tcPr>
          <w:p>
            <w:pPr>
              <w:spacing w:line="240" w:lineRule="auto"/>
              <w:jc w:val="center"/>
            </w:pPr>
            <w:r>
              <w:rPr>
                <w:rFonts w:hint="eastAsia"/>
              </w:rPr>
              <w:t>1</w:t>
            </w:r>
          </w:p>
        </w:tc>
        <w:tc>
          <w:tcPr>
            <w:tcW w:w="666" w:type="dxa"/>
            <w:vMerge w:val="restart"/>
            <w:vAlign w:val="center"/>
          </w:tcPr>
          <w:p>
            <w:pPr>
              <w:spacing w:line="240" w:lineRule="auto"/>
              <w:jc w:val="center"/>
            </w:pPr>
            <w:r>
              <w:rPr>
                <w:rFonts w:hint="eastAsia"/>
              </w:rPr>
              <w:t>前期准备过程</w:t>
            </w:r>
          </w:p>
        </w:tc>
        <w:tc>
          <w:tcPr>
            <w:tcW w:w="1433" w:type="dxa"/>
            <w:vAlign w:val="center"/>
          </w:tcPr>
          <w:p>
            <w:pPr>
              <w:spacing w:line="240" w:lineRule="auto"/>
              <w:jc w:val="center"/>
            </w:pPr>
            <w:r>
              <w:rPr>
                <w:rFonts w:hint="eastAsia"/>
              </w:rPr>
              <w:t>等级测评项目启动</w:t>
            </w:r>
          </w:p>
        </w:tc>
        <w:tc>
          <w:tcPr>
            <w:tcW w:w="1268" w:type="dxa"/>
            <w:vMerge w:val="restart"/>
            <w:vAlign w:val="center"/>
          </w:tcPr>
          <w:p>
            <w:pPr>
              <w:spacing w:line="240" w:lineRule="auto"/>
              <w:jc w:val="center"/>
            </w:pPr>
            <w:r>
              <w:rPr>
                <w:rFonts w:hint="eastAsia"/>
              </w:rPr>
              <w:t>5个</w:t>
            </w:r>
          </w:p>
          <w:p>
            <w:pPr>
              <w:spacing w:line="240" w:lineRule="auto"/>
              <w:jc w:val="center"/>
            </w:pPr>
            <w:r>
              <w:rPr>
                <w:rFonts w:hint="eastAsia"/>
              </w:rPr>
              <w:t>工作日</w:t>
            </w:r>
          </w:p>
        </w:tc>
        <w:tc>
          <w:tcPr>
            <w:tcW w:w="2701" w:type="dxa"/>
            <w:vAlign w:val="center"/>
          </w:tcPr>
          <w:p>
            <w:pPr>
              <w:spacing w:line="240" w:lineRule="auto"/>
            </w:pPr>
            <w:r>
              <w:rPr>
                <w:rFonts w:hint="eastAsia"/>
              </w:rPr>
              <w:t>组建等级测评项目组，从资料、人员、计划安排等方面为整个等级测评项目的实施做好准备</w:t>
            </w:r>
          </w:p>
        </w:tc>
        <w:tc>
          <w:tcPr>
            <w:tcW w:w="2253" w:type="dxa"/>
            <w:vMerge w:val="restart"/>
            <w:vAlign w:val="center"/>
          </w:tcPr>
          <w:p>
            <w:pPr>
              <w:spacing w:line="240" w:lineRule="auto"/>
            </w:pPr>
            <w:r>
              <w:rPr>
                <w:rFonts w:hint="eastAsia"/>
              </w:rPr>
              <w:t>1、等级保护备案表</w:t>
            </w:r>
          </w:p>
          <w:p>
            <w:pPr>
              <w:spacing w:line="240" w:lineRule="auto"/>
            </w:pPr>
            <w:r>
              <w:rPr>
                <w:rFonts w:hint="eastAsia"/>
              </w:rPr>
              <w:t>2、定级报告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32" w:type="dxa"/>
            <w:vAlign w:val="center"/>
          </w:tcPr>
          <w:p>
            <w:pPr>
              <w:spacing w:line="240" w:lineRule="auto"/>
              <w:jc w:val="center"/>
            </w:pPr>
            <w:r>
              <w:rPr>
                <w:rFonts w:hint="eastAsia"/>
              </w:rPr>
              <w:t>2</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信息收集和分析</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查阅被测系统已有资料或使用调查表单的方式，了解整个系统的构成和保护情况，为编写测评方案和开展现场测评工作奠定基础</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32" w:type="dxa"/>
            <w:vAlign w:val="center"/>
          </w:tcPr>
          <w:p>
            <w:pPr>
              <w:spacing w:line="240" w:lineRule="auto"/>
              <w:jc w:val="center"/>
            </w:pPr>
            <w:r>
              <w:rPr>
                <w:rFonts w:hint="eastAsia"/>
              </w:rPr>
              <w:t>3</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工具和文档准备</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确认测评工具；打印的各类文档：现场测评授权书、测评结果记录表格（含测评人员入场和离场确认）、文档交接单</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32" w:type="dxa"/>
            <w:vAlign w:val="center"/>
          </w:tcPr>
          <w:p>
            <w:pPr>
              <w:spacing w:line="240" w:lineRule="auto"/>
              <w:jc w:val="center"/>
            </w:pPr>
            <w:r>
              <w:rPr>
                <w:rFonts w:hint="eastAsia"/>
              </w:rPr>
              <w:t>4</w:t>
            </w:r>
          </w:p>
        </w:tc>
        <w:tc>
          <w:tcPr>
            <w:tcW w:w="666" w:type="dxa"/>
            <w:vMerge w:val="restart"/>
            <w:vAlign w:val="center"/>
          </w:tcPr>
          <w:p>
            <w:pPr>
              <w:spacing w:line="240" w:lineRule="auto"/>
              <w:jc w:val="center"/>
            </w:pPr>
            <w:r>
              <w:rPr>
                <w:rFonts w:hint="eastAsia"/>
              </w:rPr>
              <w:t>方案编制过程</w:t>
            </w:r>
          </w:p>
        </w:tc>
        <w:tc>
          <w:tcPr>
            <w:tcW w:w="1433" w:type="dxa"/>
            <w:vAlign w:val="center"/>
          </w:tcPr>
          <w:p>
            <w:pPr>
              <w:spacing w:line="240" w:lineRule="auto"/>
              <w:jc w:val="center"/>
            </w:pPr>
            <w:r>
              <w:rPr>
                <w:rFonts w:hint="eastAsia"/>
              </w:rPr>
              <w:t>测评对象确定</w:t>
            </w:r>
          </w:p>
        </w:tc>
        <w:tc>
          <w:tcPr>
            <w:tcW w:w="1268" w:type="dxa"/>
            <w:vMerge w:val="restart"/>
            <w:vAlign w:val="center"/>
          </w:tcPr>
          <w:p>
            <w:pPr>
              <w:spacing w:line="240" w:lineRule="auto"/>
              <w:jc w:val="center"/>
            </w:pPr>
            <w:r>
              <w:rPr>
                <w:rFonts w:hint="eastAsia"/>
              </w:rPr>
              <w:t>5个</w:t>
            </w:r>
          </w:p>
          <w:p>
            <w:pPr>
              <w:spacing w:line="240" w:lineRule="auto"/>
              <w:jc w:val="center"/>
            </w:pPr>
            <w:r>
              <w:rPr>
                <w:rFonts w:hint="eastAsia"/>
              </w:rPr>
              <w:t>工作日</w:t>
            </w:r>
          </w:p>
        </w:tc>
        <w:tc>
          <w:tcPr>
            <w:tcW w:w="2701" w:type="dxa"/>
            <w:vAlign w:val="center"/>
          </w:tcPr>
          <w:p>
            <w:pPr>
              <w:spacing w:line="240" w:lineRule="auto"/>
            </w:pPr>
            <w:r>
              <w:rPr>
                <w:rFonts w:hint="eastAsia"/>
              </w:rPr>
              <w:t>根据已经了解到的被测系统信息，分析整个被测系统和各测评业务系统确定出本次测评的测评对象</w:t>
            </w:r>
          </w:p>
        </w:tc>
        <w:tc>
          <w:tcPr>
            <w:tcW w:w="2253" w:type="dxa"/>
            <w:vMerge w:val="restart"/>
            <w:vAlign w:val="center"/>
          </w:tcPr>
          <w:p>
            <w:pPr>
              <w:spacing w:line="240" w:lineRule="auto"/>
            </w:pPr>
            <w:r>
              <w:rPr>
                <w:rFonts w:hint="eastAsia"/>
              </w:rPr>
              <w:t>1、等保测评方案</w:t>
            </w:r>
          </w:p>
          <w:p>
            <w:pPr>
              <w:spacing w:line="240" w:lineRule="auto"/>
            </w:pPr>
            <w:r>
              <w:rPr>
                <w:rFonts w:hint="eastAsia"/>
              </w:rPr>
              <w:t>2、等保测评计划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32" w:type="dxa"/>
            <w:vAlign w:val="center"/>
          </w:tcPr>
          <w:p>
            <w:pPr>
              <w:spacing w:line="240" w:lineRule="auto"/>
              <w:jc w:val="center"/>
            </w:pPr>
            <w:r>
              <w:rPr>
                <w:rFonts w:hint="eastAsia"/>
              </w:rPr>
              <w:t>5</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测评指标确定</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根据已经了解到的被测系统定级结果，确定出本次测评的测评指标</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32" w:type="dxa"/>
            <w:vAlign w:val="center"/>
          </w:tcPr>
          <w:p>
            <w:pPr>
              <w:spacing w:line="240" w:lineRule="auto"/>
              <w:jc w:val="center"/>
            </w:pPr>
            <w:r>
              <w:rPr>
                <w:rFonts w:hint="eastAsia"/>
              </w:rPr>
              <w:t>6</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测评内容确定</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确定现场测评的具体实施内容，包括单元测评和系统测评</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2" w:type="dxa"/>
            <w:vAlign w:val="center"/>
          </w:tcPr>
          <w:p>
            <w:pPr>
              <w:spacing w:line="240" w:lineRule="auto"/>
              <w:jc w:val="center"/>
            </w:pPr>
            <w:r>
              <w:rPr>
                <w:rFonts w:hint="eastAsia"/>
              </w:rPr>
              <w:t>7</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测评实施手册开发</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测评实施手册制定，包括指导测评人员如何进行测评活动，及现场测评的工具、方法和操作步骤等的详细描述</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32" w:type="dxa"/>
            <w:vAlign w:val="center"/>
          </w:tcPr>
          <w:p>
            <w:pPr>
              <w:spacing w:line="240" w:lineRule="auto"/>
              <w:jc w:val="center"/>
            </w:pPr>
            <w:r>
              <w:rPr>
                <w:rFonts w:hint="eastAsia"/>
              </w:rPr>
              <w:t>8</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测评方案编制</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完成测评方案编制，方案包括：项目概述、测评对象、测评指标、测评工具的接入点、单元测评实施、系统测评实施以及配套的测评实施手册</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32" w:type="dxa"/>
            <w:vAlign w:val="center"/>
          </w:tcPr>
          <w:p>
            <w:pPr>
              <w:spacing w:line="240" w:lineRule="auto"/>
              <w:jc w:val="center"/>
            </w:pPr>
            <w:r>
              <w:rPr>
                <w:rFonts w:hint="eastAsia"/>
              </w:rPr>
              <w:t>9</w:t>
            </w:r>
          </w:p>
        </w:tc>
        <w:tc>
          <w:tcPr>
            <w:tcW w:w="666" w:type="dxa"/>
            <w:vMerge w:val="restart"/>
            <w:vAlign w:val="center"/>
          </w:tcPr>
          <w:p>
            <w:pPr>
              <w:spacing w:line="240" w:lineRule="auto"/>
              <w:jc w:val="center"/>
            </w:pPr>
            <w:r>
              <w:rPr>
                <w:rFonts w:hint="eastAsia"/>
              </w:rPr>
              <w:t>测评实施过程</w:t>
            </w:r>
          </w:p>
        </w:tc>
        <w:tc>
          <w:tcPr>
            <w:tcW w:w="1433" w:type="dxa"/>
            <w:vAlign w:val="center"/>
          </w:tcPr>
          <w:p>
            <w:pPr>
              <w:spacing w:line="240" w:lineRule="auto"/>
              <w:jc w:val="center"/>
            </w:pPr>
            <w:r>
              <w:rPr>
                <w:rFonts w:hint="eastAsia"/>
              </w:rPr>
              <w:t>测评实施准备</w:t>
            </w:r>
          </w:p>
        </w:tc>
        <w:tc>
          <w:tcPr>
            <w:tcW w:w="1268" w:type="dxa"/>
            <w:vMerge w:val="restart"/>
            <w:vAlign w:val="center"/>
          </w:tcPr>
          <w:p>
            <w:pPr>
              <w:spacing w:line="240" w:lineRule="auto"/>
              <w:jc w:val="center"/>
            </w:pPr>
            <w:r>
              <w:rPr>
                <w:rFonts w:hint="eastAsia"/>
              </w:rPr>
              <w:t>10个</w:t>
            </w:r>
          </w:p>
          <w:p>
            <w:pPr>
              <w:spacing w:line="240" w:lineRule="auto"/>
              <w:jc w:val="center"/>
            </w:pPr>
            <w:r>
              <w:rPr>
                <w:rFonts w:hint="eastAsia"/>
              </w:rPr>
              <w:t>工作日</w:t>
            </w:r>
          </w:p>
        </w:tc>
        <w:tc>
          <w:tcPr>
            <w:tcW w:w="2701" w:type="dxa"/>
            <w:vAlign w:val="center"/>
          </w:tcPr>
          <w:p>
            <w:pPr>
              <w:spacing w:line="240" w:lineRule="auto"/>
            </w:pPr>
            <w:r>
              <w:rPr>
                <w:rFonts w:hint="eastAsia"/>
              </w:rPr>
              <w:t>实施现场测评的启动过程，确认更新后的测评计划和测评程序，确认授权委托书</w:t>
            </w:r>
          </w:p>
        </w:tc>
        <w:tc>
          <w:tcPr>
            <w:tcW w:w="2253" w:type="dxa"/>
            <w:vMerge w:val="restart"/>
            <w:vAlign w:val="center"/>
          </w:tcPr>
          <w:p>
            <w:pPr>
              <w:spacing w:line="240" w:lineRule="auto"/>
            </w:pPr>
            <w:r>
              <w:rPr>
                <w:rFonts w:hint="eastAsia"/>
              </w:rPr>
              <w:t>1、现场不符合项清单</w:t>
            </w:r>
          </w:p>
          <w:p>
            <w:pPr>
              <w:spacing w:line="240" w:lineRule="auto"/>
            </w:pPr>
            <w:r>
              <w:rPr>
                <w:rFonts w:hint="eastAsia"/>
              </w:rPr>
              <w:t>2、项目末次会议文档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32" w:type="dxa"/>
            <w:vAlign w:val="center"/>
          </w:tcPr>
          <w:p>
            <w:pPr>
              <w:spacing w:line="240" w:lineRule="auto"/>
              <w:jc w:val="center"/>
            </w:pPr>
            <w:r>
              <w:rPr>
                <w:rFonts w:hint="eastAsia"/>
              </w:rPr>
              <w:t>10</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现场测评</w:t>
            </w:r>
          </w:p>
          <w:p>
            <w:pPr>
              <w:spacing w:line="240" w:lineRule="auto"/>
              <w:jc w:val="center"/>
            </w:pPr>
            <w:r>
              <w:rPr>
                <w:rFonts w:hint="eastAsia"/>
              </w:rPr>
              <w:t>和结果记录</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通过访谈、文档审查、配置检查、工具测试和实地察看，测评师对技术安全和管理安全测评的测评结果记录；同时现场监督员对测评师的工作做好监督</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32" w:type="dxa"/>
            <w:vAlign w:val="center"/>
          </w:tcPr>
          <w:p>
            <w:pPr>
              <w:spacing w:line="240" w:lineRule="auto"/>
              <w:jc w:val="center"/>
            </w:pPr>
            <w:r>
              <w:rPr>
                <w:rFonts w:hint="eastAsia"/>
              </w:rPr>
              <w:t>11</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结果确认</w:t>
            </w:r>
          </w:p>
          <w:p>
            <w:pPr>
              <w:spacing w:line="240" w:lineRule="auto"/>
              <w:jc w:val="center"/>
            </w:pPr>
            <w:r>
              <w:rPr>
                <w:rFonts w:hint="eastAsia"/>
              </w:rPr>
              <w:t>和资料归还</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测评结果记录</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2" w:type="dxa"/>
            <w:vAlign w:val="center"/>
          </w:tcPr>
          <w:p>
            <w:pPr>
              <w:spacing w:line="240" w:lineRule="auto"/>
              <w:jc w:val="center"/>
            </w:pPr>
            <w:r>
              <w:rPr>
                <w:rFonts w:hint="eastAsia"/>
              </w:rPr>
              <w:t>12</w:t>
            </w:r>
          </w:p>
        </w:tc>
        <w:tc>
          <w:tcPr>
            <w:tcW w:w="666" w:type="dxa"/>
            <w:vMerge w:val="restart"/>
            <w:vAlign w:val="center"/>
          </w:tcPr>
          <w:p>
            <w:pPr>
              <w:spacing w:line="240" w:lineRule="auto"/>
              <w:jc w:val="center"/>
            </w:pPr>
            <w:r>
              <w:rPr>
                <w:rFonts w:hint="eastAsia"/>
              </w:rPr>
              <w:t>分析与报告编制过程</w:t>
            </w:r>
          </w:p>
        </w:tc>
        <w:tc>
          <w:tcPr>
            <w:tcW w:w="1433" w:type="dxa"/>
            <w:vAlign w:val="center"/>
          </w:tcPr>
          <w:p>
            <w:pPr>
              <w:spacing w:line="240" w:lineRule="auto"/>
              <w:jc w:val="center"/>
            </w:pPr>
            <w:r>
              <w:rPr>
                <w:rFonts w:hint="eastAsia"/>
              </w:rPr>
              <w:t>系统整体测评分析</w:t>
            </w:r>
          </w:p>
        </w:tc>
        <w:tc>
          <w:tcPr>
            <w:tcW w:w="1268" w:type="dxa"/>
            <w:vMerge w:val="restart"/>
            <w:vAlign w:val="center"/>
          </w:tcPr>
          <w:p>
            <w:pPr>
              <w:spacing w:line="240" w:lineRule="auto"/>
              <w:jc w:val="center"/>
            </w:pPr>
            <w:r>
              <w:rPr>
                <w:rFonts w:hint="eastAsia"/>
              </w:rPr>
              <w:t>15个</w:t>
            </w:r>
          </w:p>
          <w:p>
            <w:pPr>
              <w:spacing w:line="240" w:lineRule="auto"/>
              <w:jc w:val="center"/>
            </w:pPr>
            <w:r>
              <w:rPr>
                <w:rFonts w:hint="eastAsia"/>
              </w:rPr>
              <w:t>工作日</w:t>
            </w:r>
          </w:p>
        </w:tc>
        <w:tc>
          <w:tcPr>
            <w:tcW w:w="2701" w:type="dxa"/>
            <w:vAlign w:val="center"/>
          </w:tcPr>
          <w:p>
            <w:pPr>
              <w:spacing w:line="240" w:lineRule="auto"/>
            </w:pPr>
            <w:r>
              <w:rPr>
                <w:rFonts w:hint="eastAsia"/>
              </w:rPr>
              <w:t>从安全控制间、层面间和区域间出发考虑，给出系统整体测评的具体结果和结论，并对系统结构进行整体安全测评</w:t>
            </w:r>
          </w:p>
        </w:tc>
        <w:tc>
          <w:tcPr>
            <w:tcW w:w="2253" w:type="dxa"/>
            <w:vMerge w:val="restart"/>
            <w:vAlign w:val="center"/>
          </w:tcPr>
          <w:p>
            <w:pPr>
              <w:spacing w:line="240" w:lineRule="auto"/>
            </w:pPr>
            <w:r>
              <w:rPr>
                <w:rFonts w:hint="eastAsia"/>
              </w:rPr>
              <w:t>1、等保测评报告</w:t>
            </w:r>
          </w:p>
          <w:p>
            <w:pPr>
              <w:spacing w:line="240" w:lineRule="auto"/>
            </w:pPr>
            <w:r>
              <w:rPr>
                <w:rFonts w:hint="eastAsia"/>
              </w:rPr>
              <w:t>2、整改建议书</w:t>
            </w:r>
          </w:p>
          <w:p>
            <w:pPr>
              <w:spacing w:line="240" w:lineRule="auto"/>
            </w:pPr>
            <w:r>
              <w:rPr>
                <w:rFonts w:hint="eastAsia"/>
              </w:rPr>
              <w:t>3、漏洞扫描报告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32" w:type="dxa"/>
            <w:vAlign w:val="center"/>
          </w:tcPr>
          <w:p>
            <w:pPr>
              <w:spacing w:line="240" w:lineRule="auto"/>
              <w:jc w:val="center"/>
            </w:pPr>
            <w:r>
              <w:rPr>
                <w:rFonts w:hint="eastAsia"/>
              </w:rPr>
              <w:t>13</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整改及复测评时间</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被测评方根据初次测评中发现的问题进行整改，整改完成后测评方针对整改情况进行复测评</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32" w:type="dxa"/>
            <w:vAlign w:val="center"/>
          </w:tcPr>
          <w:p>
            <w:pPr>
              <w:spacing w:line="240" w:lineRule="auto"/>
              <w:jc w:val="center"/>
            </w:pPr>
            <w:r>
              <w:rPr>
                <w:rFonts w:hint="eastAsia"/>
              </w:rPr>
              <w:t>14</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项目内审</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由项目内审员对报告的完整性与有效性做严格把关分析</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32" w:type="dxa"/>
            <w:vAlign w:val="center"/>
          </w:tcPr>
          <w:p>
            <w:pPr>
              <w:spacing w:line="240" w:lineRule="auto"/>
              <w:jc w:val="center"/>
            </w:pPr>
            <w:r>
              <w:rPr>
                <w:rFonts w:hint="eastAsia"/>
              </w:rPr>
              <w:t>15</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测评报告编制</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经过最终测评评审和确认的被测系统等级测评报告</w:t>
            </w:r>
          </w:p>
        </w:tc>
        <w:tc>
          <w:tcPr>
            <w:tcW w:w="2253" w:type="dxa"/>
            <w:vMerge w:val="continue"/>
            <w:vAlign w:val="center"/>
          </w:tcPr>
          <w:p>
            <w:pPr>
              <w:spacing w:line="240" w:lineRule="auto"/>
            </w:pPr>
          </w:p>
        </w:tc>
      </w:tr>
    </w:tbl>
    <w:p>
      <w:pPr>
        <w:pStyle w:val="24"/>
        <w:widowControl/>
        <w:wordWrap w:val="0"/>
        <w:topLinePunct/>
        <w:adjustRightInd w:val="0"/>
        <w:ind w:firstLine="482" w:firstLineChars="200"/>
        <w:textAlignment w:val="baseline"/>
        <w:rPr>
          <w:b/>
          <w:kern w:val="0"/>
          <w:szCs w:val="22"/>
        </w:rPr>
      </w:pPr>
      <w:r>
        <w:rPr>
          <w:rFonts w:hint="eastAsia"/>
          <w:b/>
          <w:kern w:val="0"/>
          <w:szCs w:val="22"/>
        </w:rPr>
        <w:t>十一、等保公安流程</w:t>
      </w:r>
    </w:p>
    <w:p>
      <w:pPr>
        <w:pStyle w:val="24"/>
        <w:widowControl/>
        <w:wordWrap w:val="0"/>
        <w:topLinePunct/>
        <w:adjustRightInd w:val="0"/>
        <w:ind w:firstLine="480" w:firstLineChars="200"/>
        <w:textAlignment w:val="baseline"/>
        <w:rPr>
          <w:b/>
          <w:kern w:val="0"/>
          <w:szCs w:val="22"/>
        </w:rPr>
      </w:pPr>
      <w:r>
        <w:rPr>
          <w:rFonts w:hint="eastAsia"/>
          <w:szCs w:val="24"/>
        </w:rPr>
        <w:t>系统定级---交材料到杭州公安申请备案号和电子版备案证明----公安部系统申报-----现场测评----客户整改-----整改后出具报告并交给属地公安-----公安发证。</w:t>
      </w:r>
    </w:p>
    <w:p>
      <w:pPr>
        <w:pStyle w:val="24"/>
        <w:widowControl/>
        <w:wordWrap w:val="0"/>
        <w:topLinePunct/>
        <w:adjustRightInd w:val="0"/>
        <w:spacing w:after="156" w:afterLines="50"/>
        <w:ind w:firstLine="482" w:firstLineChars="200"/>
        <w:textAlignment w:val="baseline"/>
        <w:rPr>
          <w:b/>
          <w:kern w:val="0"/>
          <w:szCs w:val="22"/>
        </w:rPr>
      </w:pPr>
      <w:r>
        <w:rPr>
          <w:rFonts w:hint="eastAsia"/>
          <w:b/>
          <w:kern w:val="0"/>
          <w:szCs w:val="22"/>
        </w:rPr>
        <w:t>十二、</w:t>
      </w:r>
      <w:r>
        <w:rPr>
          <w:b/>
          <w:kern w:val="0"/>
          <w:szCs w:val="22"/>
        </w:rPr>
        <w:tab/>
      </w:r>
      <w:r>
        <w:rPr>
          <w:b/>
          <w:kern w:val="0"/>
          <w:szCs w:val="22"/>
        </w:rPr>
        <w:t>二级等保所需安全设备</w:t>
      </w:r>
    </w:p>
    <w:tbl>
      <w:tblPr>
        <w:tblStyle w:val="89"/>
        <w:tblW w:w="4799" w:type="dxa"/>
        <w:jc w:val="center"/>
        <w:tblLayout w:type="autofit"/>
        <w:tblCellMar>
          <w:top w:w="0" w:type="dxa"/>
          <w:left w:w="108" w:type="dxa"/>
          <w:bottom w:w="0" w:type="dxa"/>
          <w:right w:w="108" w:type="dxa"/>
        </w:tblCellMar>
      </w:tblPr>
      <w:tblGrid>
        <w:gridCol w:w="4799"/>
      </w:tblGrid>
      <w:tr>
        <w:tblPrEx>
          <w:tblCellMar>
            <w:top w:w="0" w:type="dxa"/>
            <w:left w:w="108" w:type="dxa"/>
            <w:bottom w:w="0" w:type="dxa"/>
            <w:right w:w="108" w:type="dxa"/>
          </w:tblCellMar>
        </w:tblPrEx>
        <w:trPr>
          <w:trHeight w:val="885" w:hRule="atLeast"/>
          <w:jc w:val="center"/>
        </w:trPr>
        <w:tc>
          <w:tcPr>
            <w:tcW w:w="479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480"/>
              <w:jc w:val="left"/>
              <w:rPr>
                <w:rFonts w:hAnsi="宋体" w:cs="宋体"/>
                <w:kern w:val="0"/>
              </w:rPr>
            </w:pPr>
            <w:r>
              <w:rPr>
                <w:rFonts w:hint="eastAsia" w:hAnsi="宋体" w:cs="宋体"/>
                <w:kern w:val="0"/>
              </w:rPr>
              <w:t>1下一代防火墙(包含入侵防御模块)</w:t>
            </w:r>
          </w:p>
        </w:tc>
      </w:tr>
      <w:tr>
        <w:tblPrEx>
          <w:tblCellMar>
            <w:top w:w="0" w:type="dxa"/>
            <w:left w:w="108" w:type="dxa"/>
            <w:bottom w:w="0" w:type="dxa"/>
            <w:right w:w="108" w:type="dxa"/>
          </w:tblCellMar>
        </w:tblPrEx>
        <w:trPr>
          <w:trHeight w:val="852" w:hRule="atLeast"/>
          <w:jc w:val="center"/>
        </w:trPr>
        <w:tc>
          <w:tcPr>
            <w:tcW w:w="4799" w:type="dxa"/>
            <w:tcBorders>
              <w:top w:val="nil"/>
              <w:left w:val="single" w:color="auto" w:sz="4" w:space="0"/>
              <w:bottom w:val="single" w:color="auto" w:sz="4" w:space="0"/>
              <w:right w:val="single" w:color="auto" w:sz="4" w:space="0"/>
            </w:tcBorders>
            <w:shd w:val="clear" w:color="000000" w:fill="FFFFFF"/>
            <w:vAlign w:val="center"/>
          </w:tcPr>
          <w:p>
            <w:pPr>
              <w:widowControl/>
              <w:ind w:firstLine="480"/>
              <w:jc w:val="left"/>
              <w:rPr>
                <w:rFonts w:hAnsi="宋体" w:cs="宋体"/>
                <w:kern w:val="0"/>
              </w:rPr>
            </w:pPr>
            <w:r>
              <w:rPr>
                <w:rFonts w:hAnsi="宋体" w:cs="宋体"/>
                <w:kern w:val="0"/>
              </w:rPr>
              <w:t>2</w:t>
            </w:r>
            <w:r>
              <w:rPr>
                <w:rFonts w:hint="eastAsia" w:hAnsi="宋体" w:cs="宋体"/>
                <w:kern w:val="0"/>
              </w:rPr>
              <w:t>上网行为管理系统</w:t>
            </w:r>
          </w:p>
        </w:tc>
      </w:tr>
      <w:tr>
        <w:tblPrEx>
          <w:tblCellMar>
            <w:top w:w="0" w:type="dxa"/>
            <w:left w:w="108" w:type="dxa"/>
            <w:bottom w:w="0" w:type="dxa"/>
            <w:right w:w="108" w:type="dxa"/>
          </w:tblCellMar>
        </w:tblPrEx>
        <w:trPr>
          <w:trHeight w:val="852" w:hRule="atLeast"/>
          <w:jc w:val="center"/>
        </w:trPr>
        <w:tc>
          <w:tcPr>
            <w:tcW w:w="4799" w:type="dxa"/>
            <w:tcBorders>
              <w:top w:val="nil"/>
              <w:left w:val="single" w:color="auto" w:sz="4" w:space="0"/>
              <w:bottom w:val="single" w:color="auto" w:sz="4" w:space="0"/>
              <w:right w:val="single" w:color="auto" w:sz="4" w:space="0"/>
            </w:tcBorders>
            <w:shd w:val="clear" w:color="000000" w:fill="FFFFFF"/>
            <w:vAlign w:val="center"/>
          </w:tcPr>
          <w:p>
            <w:pPr>
              <w:widowControl/>
              <w:ind w:firstLine="480"/>
              <w:jc w:val="left"/>
              <w:rPr>
                <w:rFonts w:hAnsi="宋体" w:cs="宋体"/>
                <w:kern w:val="0"/>
              </w:rPr>
            </w:pPr>
            <w:r>
              <w:rPr>
                <w:rFonts w:hAnsi="宋体" w:cs="宋体"/>
                <w:kern w:val="0"/>
              </w:rPr>
              <w:t>3</w:t>
            </w:r>
            <w:r>
              <w:rPr>
                <w:rFonts w:hint="eastAsia" w:hAnsi="宋体" w:cs="宋体"/>
                <w:kern w:val="0"/>
              </w:rPr>
              <w:t>日志审计和数据库审计</w:t>
            </w:r>
          </w:p>
        </w:tc>
      </w:tr>
      <w:tr>
        <w:tblPrEx>
          <w:tblCellMar>
            <w:top w:w="0" w:type="dxa"/>
            <w:left w:w="108" w:type="dxa"/>
            <w:bottom w:w="0" w:type="dxa"/>
            <w:right w:w="108" w:type="dxa"/>
          </w:tblCellMar>
        </w:tblPrEx>
        <w:trPr>
          <w:trHeight w:val="852" w:hRule="atLeast"/>
          <w:jc w:val="center"/>
        </w:trPr>
        <w:tc>
          <w:tcPr>
            <w:tcW w:w="4799" w:type="dxa"/>
            <w:tcBorders>
              <w:top w:val="nil"/>
              <w:left w:val="single" w:color="auto" w:sz="4" w:space="0"/>
              <w:bottom w:val="single" w:color="auto" w:sz="4" w:space="0"/>
              <w:right w:val="single" w:color="auto" w:sz="4" w:space="0"/>
            </w:tcBorders>
            <w:shd w:val="clear" w:color="000000" w:fill="FFFFFF"/>
            <w:vAlign w:val="center"/>
          </w:tcPr>
          <w:p>
            <w:pPr>
              <w:widowControl/>
              <w:ind w:firstLine="480"/>
              <w:jc w:val="left"/>
              <w:rPr>
                <w:rFonts w:hAnsi="宋体" w:cs="宋体"/>
                <w:kern w:val="0"/>
              </w:rPr>
            </w:pPr>
            <w:r>
              <w:rPr>
                <w:rFonts w:hAnsi="宋体" w:cs="宋体"/>
                <w:kern w:val="0"/>
              </w:rPr>
              <w:t>4</w:t>
            </w:r>
            <w:r>
              <w:rPr>
                <w:rFonts w:hint="eastAsia" w:hAnsi="宋体" w:cs="宋体"/>
                <w:kern w:val="0"/>
              </w:rPr>
              <w:t>防病毒软件(网上可以下载免费)</w:t>
            </w:r>
          </w:p>
        </w:tc>
      </w:tr>
    </w:tbl>
    <w:p>
      <w:pPr>
        <w:pStyle w:val="24"/>
        <w:widowControl/>
        <w:wordWrap w:val="0"/>
        <w:topLinePunct/>
        <w:adjustRightInd w:val="0"/>
        <w:ind w:firstLine="0"/>
        <w:textAlignment w:val="baseline"/>
        <w:rPr>
          <w:b/>
          <w:kern w:val="0"/>
          <w:szCs w:val="22"/>
        </w:rPr>
      </w:pPr>
    </w:p>
    <w:p>
      <w:pPr>
        <w:pStyle w:val="24"/>
        <w:widowControl/>
        <w:wordWrap w:val="0"/>
        <w:topLinePunct/>
        <w:adjustRightInd w:val="0"/>
        <w:ind w:firstLine="482" w:firstLineChars="200"/>
        <w:textAlignment w:val="baseline"/>
        <w:rPr>
          <w:b/>
          <w:kern w:val="0"/>
          <w:szCs w:val="22"/>
        </w:rPr>
      </w:pPr>
      <w:r>
        <w:rPr>
          <w:rFonts w:hint="eastAsia"/>
          <w:b/>
          <w:kern w:val="0"/>
          <w:szCs w:val="22"/>
        </w:rPr>
        <w:t>十三、项目建设期</w:t>
      </w:r>
    </w:p>
    <w:p>
      <w:pPr>
        <w:pStyle w:val="24"/>
        <w:widowControl/>
        <w:wordWrap w:val="0"/>
        <w:topLinePunct/>
        <w:adjustRightInd w:val="0"/>
        <w:ind w:firstLine="480" w:firstLineChars="200"/>
        <w:textAlignment w:val="baseline"/>
        <w:rPr>
          <w:rFonts w:hAnsi="宋体"/>
          <w:color w:val="auto"/>
          <w:szCs w:val="24"/>
          <w:highlight w:val="none"/>
        </w:rPr>
      </w:pPr>
      <w:r>
        <w:rPr>
          <w:rFonts w:hint="eastAsia"/>
          <w:color w:val="auto"/>
          <w:kern w:val="0"/>
          <w:szCs w:val="22"/>
          <w:highlight w:val="none"/>
        </w:rPr>
        <w:t>本次项目采用政府购买服务模式建设，服务期即三年质保期。除软硬件设备配置外，还包括配套的施工、安装、调试及3</w:t>
      </w:r>
      <w:r>
        <w:rPr>
          <w:color w:val="auto"/>
          <w:kern w:val="0"/>
          <w:szCs w:val="22"/>
          <w:highlight w:val="none"/>
        </w:rPr>
        <w:t>年的维护工作。</w:t>
      </w:r>
      <w:r>
        <w:rPr>
          <w:rFonts w:hint="eastAsia" w:hAnsi="宋体"/>
          <w:color w:val="auto"/>
          <w:szCs w:val="24"/>
          <w:highlight w:val="none"/>
        </w:rPr>
        <w:t>建设期为合同签订之日起4个月内完成项目的整体建设和设备验收。</w:t>
      </w:r>
    </w:p>
    <w:p>
      <w:pPr>
        <w:pStyle w:val="24"/>
        <w:widowControl/>
        <w:wordWrap w:val="0"/>
        <w:topLinePunct/>
        <w:adjustRightInd w:val="0"/>
        <w:ind w:left="-425" w:leftChars="-177" w:firstLine="906" w:firstLineChars="376"/>
        <w:textAlignment w:val="baseline"/>
        <w:rPr>
          <w:b/>
          <w:kern w:val="0"/>
          <w:szCs w:val="22"/>
        </w:rPr>
      </w:pPr>
      <w:r>
        <w:rPr>
          <w:rFonts w:hint="eastAsia"/>
          <w:b/>
          <w:kern w:val="0"/>
          <w:szCs w:val="22"/>
        </w:rPr>
        <w:t>十四、需求清单</w:t>
      </w:r>
    </w:p>
    <w:tbl>
      <w:tblPr>
        <w:tblStyle w:val="89"/>
        <w:tblW w:w="8902" w:type="dxa"/>
        <w:jc w:val="center"/>
        <w:tblLayout w:type="fixed"/>
        <w:tblCellMar>
          <w:top w:w="0" w:type="dxa"/>
          <w:left w:w="108" w:type="dxa"/>
          <w:bottom w:w="0" w:type="dxa"/>
          <w:right w:w="108" w:type="dxa"/>
        </w:tblCellMar>
      </w:tblPr>
      <w:tblGrid>
        <w:gridCol w:w="709"/>
        <w:gridCol w:w="1418"/>
        <w:gridCol w:w="4995"/>
        <w:gridCol w:w="675"/>
        <w:gridCol w:w="1105"/>
      </w:tblGrid>
      <w:tr>
        <w:tblPrEx>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b/>
                <w:bCs/>
                <w:kern w:val="0"/>
              </w:rPr>
            </w:pPr>
            <w:r>
              <w:rPr>
                <w:rFonts w:hint="eastAsia" w:cs="宋体"/>
                <w:b/>
                <w:bCs/>
                <w:kern w:val="0"/>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b/>
                <w:bCs/>
                <w:kern w:val="0"/>
              </w:rPr>
            </w:pPr>
            <w:r>
              <w:rPr>
                <w:rFonts w:hint="eastAsia" w:cs="宋体"/>
                <w:b/>
                <w:bCs/>
                <w:kern w:val="0"/>
              </w:rPr>
              <w:t>设备名称</w:t>
            </w:r>
          </w:p>
        </w:tc>
        <w:tc>
          <w:tcPr>
            <w:tcW w:w="499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b/>
                <w:bCs/>
                <w:kern w:val="0"/>
              </w:rPr>
            </w:pPr>
            <w:r>
              <w:rPr>
                <w:rFonts w:hint="eastAsia" w:cs="宋体"/>
                <w:b/>
                <w:bCs/>
                <w:kern w:val="0"/>
              </w:rPr>
              <w:t>技术参数</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b/>
                <w:bCs/>
                <w:kern w:val="0"/>
              </w:rPr>
            </w:pPr>
            <w:r>
              <w:rPr>
                <w:rFonts w:hint="eastAsia" w:cs="宋体"/>
                <w:b/>
                <w:bCs/>
                <w:kern w:val="0"/>
              </w:rPr>
              <w:t>单位</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b/>
                <w:bCs/>
                <w:kern w:val="0"/>
              </w:rPr>
            </w:pPr>
            <w:r>
              <w:rPr>
                <w:rFonts w:hint="eastAsia" w:cs="宋体"/>
                <w:b/>
                <w:bCs/>
                <w:kern w:val="0"/>
              </w:rPr>
              <w:t>数量</w:t>
            </w:r>
          </w:p>
        </w:tc>
      </w:tr>
      <w:tr>
        <w:tblPrEx>
          <w:tblCellMar>
            <w:top w:w="0" w:type="dxa"/>
            <w:left w:w="108" w:type="dxa"/>
            <w:bottom w:w="0" w:type="dxa"/>
            <w:right w:w="108" w:type="dxa"/>
          </w:tblCellMar>
        </w:tblPrEx>
        <w:trPr>
          <w:trHeight w:val="600" w:hRule="atLeast"/>
          <w:jc w:val="center"/>
        </w:trPr>
        <w:tc>
          <w:tcPr>
            <w:tcW w:w="89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b/>
                <w:bCs/>
                <w:kern w:val="0"/>
              </w:rPr>
            </w:pPr>
            <w:r>
              <w:rPr>
                <w:rFonts w:hint="eastAsia" w:cs="宋体"/>
                <w:b/>
                <w:bCs/>
                <w:kern w:val="0"/>
              </w:rPr>
              <w:t>1、前端设备</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无源RFID电子车牌</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采用工程塑料，一体化设计，车牌内置电子标识，电子标识经公安部交通管理科学研究所秘钥加密授权，隐蔽防拆卸。</w:t>
            </w:r>
            <w:r>
              <w:rPr>
                <w:rFonts w:hint="eastAsia" w:cs="宋体"/>
                <w:kern w:val="0"/>
              </w:rPr>
              <w:br w:type="textWrapping"/>
            </w:r>
            <w:r>
              <w:rPr>
                <w:rFonts w:hint="eastAsia" w:cs="宋体"/>
                <w:kern w:val="0"/>
              </w:rPr>
              <w:t>配合路面读写器可实现身份信息获取和违章行为的快速精准识别。</w:t>
            </w:r>
            <w:r>
              <w:rPr>
                <w:rFonts w:hint="eastAsia" w:cs="宋体"/>
                <w:kern w:val="0"/>
              </w:rPr>
              <w:br w:type="textWrapping"/>
            </w:r>
            <w:r>
              <w:rPr>
                <w:rFonts w:hint="eastAsia" w:cs="宋体"/>
                <w:kern w:val="0"/>
              </w:rPr>
              <w:t>车牌物理参数：</w:t>
            </w:r>
            <w:r>
              <w:rPr>
                <w:rFonts w:hint="eastAsia" w:cs="宋体"/>
                <w:kern w:val="0"/>
              </w:rPr>
              <w:br w:type="textWrapping"/>
            </w:r>
            <w:r>
              <w:rPr>
                <w:rFonts w:hint="eastAsia" w:cs="宋体"/>
                <w:kern w:val="0"/>
              </w:rPr>
              <w:t>尺寸：180mm*110mm*3.5mm；</w:t>
            </w:r>
            <w:r>
              <w:rPr>
                <w:rFonts w:hint="eastAsia" w:cs="宋体"/>
                <w:kern w:val="0"/>
              </w:rPr>
              <w:br w:type="textWrapping"/>
            </w:r>
            <w:r>
              <w:rPr>
                <w:rFonts w:hint="eastAsia" w:cs="宋体"/>
                <w:kern w:val="0"/>
              </w:rPr>
              <w:t>重量 70g-80g；</w:t>
            </w:r>
            <w:r>
              <w:rPr>
                <w:rFonts w:hint="eastAsia" w:cs="宋体"/>
                <w:kern w:val="0"/>
              </w:rPr>
              <w:br w:type="textWrapping"/>
            </w:r>
            <w:r>
              <w:rPr>
                <w:rFonts w:hint="eastAsia" w:cs="宋体"/>
                <w:kern w:val="0"/>
              </w:rPr>
              <w:t>安装方式防盗螺丝安装；</w:t>
            </w:r>
            <w:r>
              <w:rPr>
                <w:rFonts w:hint="eastAsia" w:cs="宋体"/>
                <w:kern w:val="0"/>
              </w:rPr>
              <w:br w:type="textWrapping"/>
            </w:r>
            <w:r>
              <w:rPr>
                <w:rFonts w:hint="eastAsia" w:cs="宋体"/>
                <w:kern w:val="0"/>
              </w:rPr>
              <w:t>字体、颜色等外观：按浙江省电动自行车车牌统一外观标准参数制作；</w:t>
            </w:r>
            <w:r>
              <w:rPr>
                <w:rFonts w:hint="eastAsia" w:cs="宋体"/>
                <w:kern w:val="0"/>
              </w:rPr>
              <w:br w:type="textWrapping"/>
            </w:r>
            <w:r>
              <w:rPr>
                <w:rFonts w:hint="eastAsia" w:cs="宋体"/>
                <w:kern w:val="0"/>
              </w:rPr>
              <w:t>材质：工程塑料；</w:t>
            </w:r>
            <w:r>
              <w:rPr>
                <w:rFonts w:hint="eastAsia" w:cs="宋体"/>
                <w:kern w:val="0"/>
              </w:rPr>
              <w:br w:type="textWrapping"/>
            </w:r>
            <w:r>
              <w:rPr>
                <w:rFonts w:hint="eastAsia" w:cs="宋体"/>
                <w:kern w:val="0"/>
              </w:rPr>
              <w:t xml:space="preserve">标识物理参数：标识材料 PCB材料；标识灵敏度 数据读取灵敏度小于或等于-18dBm；工作温度 -40℃~85℃；贮存温度 -40℃~85℃；工作湿热 20%-93%（40°C）；贮存湿热 20%-93%（40°C）；工作频率 920-925MHz </w:t>
            </w:r>
            <w:r>
              <w:rPr>
                <w:rFonts w:hint="eastAsia" w:cs="宋体"/>
                <w:kern w:val="0"/>
              </w:rPr>
              <w:br w:type="textWrapping"/>
            </w:r>
            <w:r>
              <w:rPr>
                <w:rFonts w:hint="eastAsia" w:cs="宋体"/>
                <w:kern w:val="0"/>
              </w:rPr>
              <w:t xml:space="preserve">★读取距离：≥12米（EIRP 40dBm）静态读取 </w:t>
            </w:r>
            <w:r>
              <w:rPr>
                <w:rFonts w:hint="eastAsia" w:cs="宋体"/>
                <w:kern w:val="0"/>
              </w:rPr>
              <w:br w:type="textWrapping"/>
            </w:r>
            <w:r>
              <w:rPr>
                <w:rFonts w:hint="eastAsia" w:cs="宋体"/>
                <w:kern w:val="0"/>
              </w:rPr>
              <w:t xml:space="preserve">★动态捕获：运动速度&lt;40千米/每小时能够被准确识读 </w:t>
            </w:r>
            <w:r>
              <w:rPr>
                <w:rFonts w:hint="eastAsia" w:cs="宋体"/>
                <w:kern w:val="0"/>
              </w:rPr>
              <w:br w:type="textWrapping"/>
            </w:r>
            <w:r>
              <w:rPr>
                <w:rFonts w:hint="eastAsia" w:cs="宋体"/>
                <w:kern w:val="0"/>
              </w:rPr>
              <w:t>★基站识读统一性：须被基于符合公安部电子标识国标（GB/T 35786-2017标准）的读取产品识读；</w:t>
            </w:r>
            <w:r>
              <w:rPr>
                <w:rFonts w:hint="eastAsia" w:cs="宋体"/>
                <w:kern w:val="0"/>
              </w:rPr>
              <w:br w:type="textWrapping"/>
            </w:r>
            <w:r>
              <w:rPr>
                <w:rFonts w:hint="eastAsia" w:cs="宋体"/>
                <w:kern w:val="0"/>
              </w:rPr>
              <w:t>表面采用先进印刷工艺增强印刷牢固度，具有防刮性。</w:t>
            </w:r>
            <w:r>
              <w:rPr>
                <w:rFonts w:hint="eastAsia" w:cs="宋体"/>
                <w:kern w:val="0"/>
              </w:rPr>
              <w:br w:type="textWrapping"/>
            </w:r>
            <w:r>
              <w:rPr>
                <w:rFonts w:hint="eastAsia" w:cs="宋体"/>
                <w:kern w:val="0"/>
              </w:rPr>
              <w:t>以上加★项须提供公安部交通安全产品质量监督检测中心出具的电子标识检测报告复印件证明。</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块</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200000</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无源RFID射频视频一体读写器</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（1） 功能要求</w:t>
            </w:r>
            <w:r>
              <w:rPr>
                <w:rFonts w:hint="eastAsia" w:cs="宋体"/>
                <w:kern w:val="0"/>
              </w:rPr>
              <w:br w:type="textWrapping"/>
            </w:r>
            <w:r>
              <w:rPr>
                <w:rFonts w:hint="eastAsia" w:cs="宋体"/>
                <w:kern w:val="0"/>
              </w:rPr>
              <w:t>要求能够识读公安部交通管理科学研究所加密授权的无源RFID电子车牌，可对闯红灯、逆行、占道等违法行为视频抓拍取证。同时要求设备能够在前端直接进行RFID数据和视频抓拍数据的比对匹配。</w:t>
            </w:r>
            <w:r>
              <w:rPr>
                <w:rFonts w:hint="eastAsia" w:cs="宋体"/>
                <w:kern w:val="0"/>
              </w:rPr>
              <w:br w:type="textWrapping"/>
            </w:r>
            <w:r>
              <w:rPr>
                <w:rFonts w:hint="eastAsia" w:cs="宋体"/>
                <w:kern w:val="0"/>
              </w:rPr>
              <w:t>（2） 设备参数要求</w:t>
            </w:r>
            <w:r>
              <w:rPr>
                <w:rFonts w:hint="eastAsia" w:cs="宋体"/>
                <w:kern w:val="0"/>
              </w:rPr>
              <w:br w:type="textWrapping"/>
            </w:r>
            <w:r>
              <w:rPr>
                <w:rFonts w:hint="eastAsia" w:cs="宋体"/>
                <w:kern w:val="0"/>
              </w:rPr>
              <w:t>设备采用电子标识读写器和抓拍摄像机一体化设计</w:t>
            </w:r>
            <w:r>
              <w:rPr>
                <w:rFonts w:hint="eastAsia" w:cs="宋体"/>
                <w:kern w:val="0"/>
              </w:rPr>
              <w:br w:type="textWrapping"/>
            </w:r>
            <w:r>
              <w:rPr>
                <w:rFonts w:hint="eastAsia" w:cs="宋体"/>
                <w:kern w:val="0"/>
              </w:rPr>
              <w:t>1英寸 GS CMOS传感器</w:t>
            </w:r>
            <w:r>
              <w:rPr>
                <w:rFonts w:hint="eastAsia" w:cs="宋体"/>
                <w:kern w:val="0"/>
              </w:rPr>
              <w:br w:type="textWrapping"/>
            </w:r>
            <w:r>
              <w:rPr>
                <w:rFonts w:hint="eastAsia" w:cs="宋体"/>
                <w:kern w:val="0"/>
              </w:rPr>
              <w:t>像素1200万,分辨率4096×3072</w:t>
            </w:r>
            <w:r>
              <w:rPr>
                <w:rFonts w:hint="eastAsia" w:cs="宋体"/>
                <w:kern w:val="0"/>
              </w:rPr>
              <w:br w:type="textWrapping"/>
            </w:r>
            <w:r>
              <w:rPr>
                <w:rFonts w:hint="eastAsia" w:cs="宋体"/>
                <w:kern w:val="0"/>
              </w:rPr>
              <w:t>视频帧率≥25fps</w:t>
            </w:r>
            <w:r>
              <w:rPr>
                <w:rFonts w:hint="eastAsia" w:cs="宋体"/>
                <w:kern w:val="0"/>
              </w:rPr>
              <w:br w:type="textWrapping"/>
            </w:r>
            <w:r>
              <w:rPr>
                <w:rFonts w:hint="eastAsia" w:cs="宋体"/>
                <w:kern w:val="0"/>
              </w:rPr>
              <w:t xml:space="preserve">支持H.264/H.265双编码 </w:t>
            </w:r>
            <w:r>
              <w:rPr>
                <w:rFonts w:hint="eastAsia" w:cs="宋体"/>
                <w:kern w:val="0"/>
              </w:rPr>
              <w:br w:type="textWrapping"/>
            </w:r>
            <w:r>
              <w:rPr>
                <w:rFonts w:hint="eastAsia" w:cs="宋体"/>
                <w:kern w:val="0"/>
              </w:rPr>
              <w:t>支持SD卡存储</w:t>
            </w:r>
            <w:r>
              <w:rPr>
                <w:rFonts w:hint="eastAsia" w:cs="宋体"/>
                <w:kern w:val="0"/>
              </w:rPr>
              <w:br w:type="textWrapping"/>
            </w:r>
            <w:r>
              <w:rPr>
                <w:rFonts w:hint="eastAsia" w:cs="宋体"/>
                <w:kern w:val="0"/>
              </w:rPr>
              <w:t>内置智能算法，支持人、机动车、非机动车等目标的特征全结构化、行为、事件检测；可实现对驾驶电动自行车不戴头盔、违法载人、非法加装雨棚3类违法的识别；</w:t>
            </w:r>
            <w:r>
              <w:rPr>
                <w:rFonts w:hint="eastAsia" w:cs="宋体"/>
                <w:kern w:val="0"/>
              </w:rPr>
              <w:br w:type="textWrapping"/>
            </w:r>
            <w:r>
              <w:rPr>
                <w:rFonts w:hint="eastAsia" w:cs="宋体"/>
                <w:kern w:val="0"/>
              </w:rPr>
              <w:t>射频工作频段：920MHz～925MHz，定频、跳频可配置；</w:t>
            </w:r>
            <w:r>
              <w:rPr>
                <w:rFonts w:hint="eastAsia" w:cs="宋体"/>
                <w:kern w:val="0"/>
              </w:rPr>
              <w:br w:type="textWrapping"/>
            </w:r>
            <w:r>
              <w:rPr>
                <w:rFonts w:hint="eastAsia" w:cs="宋体"/>
                <w:kern w:val="0"/>
              </w:rPr>
              <w:t>符合GB/T29768-2013标准协议</w:t>
            </w:r>
            <w:r>
              <w:rPr>
                <w:rFonts w:hint="eastAsia" w:cs="宋体"/>
                <w:kern w:val="0"/>
              </w:rPr>
              <w:br w:type="textWrapping"/>
            </w:r>
            <w:r>
              <w:rPr>
                <w:rFonts w:hint="eastAsia" w:cs="宋体"/>
                <w:kern w:val="0"/>
              </w:rPr>
              <w:t>静态识读距离：识别≥30米；读距离≥25米；</w:t>
            </w:r>
            <w:r>
              <w:rPr>
                <w:rFonts w:hint="eastAsia" w:cs="宋体"/>
                <w:kern w:val="0"/>
              </w:rPr>
              <w:br w:type="textWrapping"/>
            </w:r>
            <w:r>
              <w:rPr>
                <w:rFonts w:hint="eastAsia" w:cs="宋体"/>
                <w:kern w:val="0"/>
              </w:rPr>
              <w:t>发射功率：15dBm~33dBm （可配置）</w:t>
            </w:r>
            <w:r>
              <w:rPr>
                <w:rFonts w:hint="eastAsia" w:cs="宋体"/>
                <w:kern w:val="0"/>
              </w:rPr>
              <w:br w:type="textWrapping"/>
            </w:r>
            <w:r>
              <w:rPr>
                <w:rFonts w:hint="eastAsia" w:cs="宋体"/>
                <w:kern w:val="0"/>
              </w:rPr>
              <w:t>驻波比：小于1.5</w:t>
            </w:r>
            <w:r>
              <w:rPr>
                <w:rFonts w:hint="eastAsia" w:cs="宋体"/>
                <w:kern w:val="0"/>
              </w:rPr>
              <w:br w:type="textWrapping"/>
            </w:r>
            <w:r>
              <w:rPr>
                <w:rFonts w:hint="eastAsia" w:cs="宋体"/>
                <w:kern w:val="0"/>
              </w:rPr>
              <w:t>支持视频检测信息与电子识别信息联动对比，异常报警</w:t>
            </w:r>
            <w:r>
              <w:rPr>
                <w:rFonts w:hint="eastAsia" w:cs="宋体"/>
                <w:kern w:val="0"/>
              </w:rPr>
              <w:br w:type="textWrapping"/>
            </w:r>
            <w:r>
              <w:rPr>
                <w:rFonts w:hint="eastAsia" w:cs="宋体"/>
                <w:kern w:val="0"/>
              </w:rPr>
              <w:t>支持电子标识识别信息图片叠加</w:t>
            </w:r>
            <w:r>
              <w:rPr>
                <w:rFonts w:hint="eastAsia" w:cs="宋体"/>
                <w:kern w:val="0"/>
              </w:rPr>
              <w:br w:type="textWrapping"/>
            </w:r>
            <w:r>
              <w:rPr>
                <w:rFonts w:hint="eastAsia" w:cs="宋体"/>
                <w:kern w:val="0"/>
              </w:rPr>
              <w:t>设备可通过安全模块软件升级，扩展支持对符合公安部标准的汽车电子标识读取</w:t>
            </w:r>
            <w:r>
              <w:rPr>
                <w:rFonts w:hint="eastAsia" w:cs="宋体"/>
                <w:kern w:val="0"/>
              </w:rPr>
              <w:br w:type="textWrapping"/>
            </w:r>
            <w:r>
              <w:rPr>
                <w:rFonts w:hint="eastAsia" w:cs="宋体"/>
                <w:kern w:val="0"/>
              </w:rPr>
              <w:t>产品尺寸不大于长长652mm、宽205mm、高190mm</w:t>
            </w:r>
            <w:r>
              <w:rPr>
                <w:rFonts w:hint="eastAsia" w:cs="宋体"/>
                <w:kern w:val="0"/>
              </w:rPr>
              <w:br w:type="textWrapping"/>
            </w:r>
            <w:r>
              <w:rPr>
                <w:rFonts w:hint="eastAsia" w:cs="宋体"/>
                <w:kern w:val="0"/>
              </w:rPr>
              <w:t xml:space="preserve">产品重量不大于8KG   </w:t>
            </w:r>
            <w:r>
              <w:rPr>
                <w:rFonts w:hint="eastAsia" w:cs="宋体"/>
                <w:kern w:val="0"/>
              </w:rPr>
              <w:br w:type="textWrapping"/>
            </w:r>
            <w:r>
              <w:rPr>
                <w:rFonts w:hint="eastAsia" w:cs="宋体"/>
                <w:kern w:val="0"/>
              </w:rPr>
              <w:t>支持脱机缓存，可存放100万条以上数据</w:t>
            </w:r>
            <w:r>
              <w:rPr>
                <w:rFonts w:hint="eastAsia" w:cs="宋体"/>
                <w:kern w:val="0"/>
              </w:rPr>
              <w:br w:type="textWrapping"/>
            </w:r>
            <w:r>
              <w:rPr>
                <w:rFonts w:hint="eastAsia" w:cs="宋体"/>
                <w:kern w:val="0"/>
              </w:rPr>
              <w:t>支持断网续传功能</w:t>
            </w:r>
            <w:r>
              <w:rPr>
                <w:rFonts w:hint="eastAsia" w:cs="宋体"/>
                <w:kern w:val="0"/>
              </w:rPr>
              <w:br w:type="textWrapping"/>
            </w:r>
            <w:r>
              <w:rPr>
                <w:rFonts w:hint="eastAsia" w:cs="宋体"/>
                <w:kern w:val="0"/>
              </w:rPr>
              <w:t>防护等级不低于IP66等级；</w:t>
            </w:r>
            <w:r>
              <w:rPr>
                <w:rFonts w:hint="eastAsia" w:cs="宋体"/>
                <w:kern w:val="0"/>
              </w:rPr>
              <w:br w:type="textWrapping"/>
            </w:r>
            <w:r>
              <w:rPr>
                <w:rFonts w:hint="eastAsia" w:cs="宋体"/>
                <w:kern w:val="0"/>
              </w:rPr>
              <w:t>支持数字水印，防止数据篡改。</w:t>
            </w:r>
            <w:r>
              <w:rPr>
                <w:rFonts w:hint="eastAsia" w:cs="宋体"/>
                <w:kern w:val="0"/>
              </w:rPr>
              <w:br w:type="textWrapping"/>
            </w:r>
            <w:r>
              <w:rPr>
                <w:rFonts w:hint="eastAsia" w:cs="宋体"/>
                <w:kern w:val="0"/>
              </w:rPr>
              <w:t>★≥6路MMCX天线接口；</w:t>
            </w:r>
            <w:r>
              <w:rPr>
                <w:rFonts w:hint="eastAsia" w:cs="宋体"/>
                <w:kern w:val="0"/>
              </w:rPr>
              <w:br w:type="textWrapping"/>
            </w:r>
            <w:r>
              <w:rPr>
                <w:rFonts w:hint="eastAsia" w:cs="宋体"/>
                <w:kern w:val="0"/>
              </w:rPr>
              <w:t>★识别设备由一体化主机、天线单元和馈线单元组成。</w:t>
            </w:r>
            <w:r>
              <w:rPr>
                <w:rFonts w:hint="eastAsia" w:cs="宋体"/>
                <w:kern w:val="0"/>
              </w:rPr>
              <w:br w:type="textWrapping"/>
            </w:r>
            <w:r>
              <w:rPr>
                <w:rFonts w:hint="eastAsia" w:cs="宋体"/>
                <w:kern w:val="0"/>
              </w:rPr>
              <w:t>★识别设备应具有交通流量统计功能，支持按车型、车道、时段等信息进行分类统计；</w:t>
            </w:r>
            <w:r>
              <w:rPr>
                <w:rFonts w:hint="eastAsia" w:cs="宋体"/>
                <w:kern w:val="0"/>
              </w:rPr>
              <w:br w:type="textWrapping"/>
            </w:r>
            <w:r>
              <w:rPr>
                <w:rFonts w:hint="eastAsia" w:cs="宋体"/>
                <w:kern w:val="0"/>
              </w:rPr>
              <w:t>★电动自行车行驶速度小于或等于60km/h时，识别设备应能准确识读电动自行车电子标识车牌信息和卡号。</w:t>
            </w:r>
            <w:r>
              <w:rPr>
                <w:rFonts w:hint="eastAsia" w:cs="宋体"/>
                <w:kern w:val="0"/>
              </w:rPr>
              <w:br w:type="textWrapping"/>
            </w:r>
            <w:r>
              <w:rPr>
                <w:rFonts w:hint="eastAsia" w:cs="宋体"/>
                <w:kern w:val="0"/>
              </w:rPr>
              <w:t>★识别设备应能正确识读电动自行车电子标识，识别率不低于99%；</w:t>
            </w:r>
            <w:r>
              <w:rPr>
                <w:rFonts w:hint="eastAsia" w:cs="宋体"/>
                <w:kern w:val="0"/>
              </w:rPr>
              <w:br w:type="textWrapping"/>
            </w:r>
            <w:r>
              <w:rPr>
                <w:rFonts w:hint="eastAsia" w:cs="宋体"/>
                <w:kern w:val="0"/>
              </w:rPr>
              <w:t>★识别设备应能通过射频和视频触发记录电动自行车经过监测点时的全景图像，图像捕获率不低于99%；</w:t>
            </w:r>
            <w:r>
              <w:rPr>
                <w:rFonts w:hint="eastAsia" w:cs="宋体"/>
                <w:kern w:val="0"/>
              </w:rPr>
              <w:br w:type="textWrapping"/>
            </w:r>
            <w:r>
              <w:rPr>
                <w:rFonts w:hint="eastAsia" w:cs="宋体"/>
                <w:kern w:val="0"/>
              </w:rPr>
              <w:t>以上加★项须提供“公安部交通安全产品质量监督检测中心”有效期内的检测报告复印件。</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225</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3</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固定式四通道读写器</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（1） 功能要求</w:t>
            </w:r>
            <w:r>
              <w:rPr>
                <w:rFonts w:hint="eastAsia" w:cs="宋体"/>
                <w:kern w:val="0"/>
              </w:rPr>
              <w:br w:type="textWrapping"/>
            </w:r>
            <w:r>
              <w:rPr>
                <w:rFonts w:hint="eastAsia" w:cs="宋体"/>
                <w:kern w:val="0"/>
              </w:rPr>
              <w:t>要求能够识读公安部交通管理科学研究所加密授权的无源RFID电子车牌。</w:t>
            </w:r>
            <w:r>
              <w:rPr>
                <w:rFonts w:hint="eastAsia" w:cs="宋体"/>
                <w:kern w:val="0"/>
              </w:rPr>
              <w:br w:type="textWrapping"/>
            </w:r>
            <w:r>
              <w:rPr>
                <w:rFonts w:hint="eastAsia" w:cs="宋体"/>
                <w:kern w:val="0"/>
              </w:rPr>
              <w:t>（2） 设备参数要求</w:t>
            </w:r>
            <w:r>
              <w:rPr>
                <w:rFonts w:hint="eastAsia" w:cs="宋体"/>
                <w:kern w:val="0"/>
              </w:rPr>
              <w:br w:type="textWrapping"/>
            </w:r>
            <w:r>
              <w:rPr>
                <w:rFonts w:hint="eastAsia" w:cs="宋体"/>
                <w:kern w:val="0"/>
              </w:rPr>
              <w:t>符合GB/T29768-2013标准协议</w:t>
            </w:r>
            <w:r>
              <w:rPr>
                <w:rFonts w:hint="eastAsia" w:cs="宋体"/>
                <w:kern w:val="0"/>
              </w:rPr>
              <w:br w:type="textWrapping"/>
            </w:r>
            <w:r>
              <w:rPr>
                <w:rFonts w:hint="eastAsia" w:cs="宋体"/>
                <w:kern w:val="0"/>
              </w:rPr>
              <w:t>工作频段：920MHz～925MHz，定频、跳频可配置</w:t>
            </w:r>
            <w:r>
              <w:rPr>
                <w:rFonts w:hint="eastAsia" w:cs="宋体"/>
                <w:kern w:val="0"/>
              </w:rPr>
              <w:br w:type="textWrapping"/>
            </w:r>
            <w:r>
              <w:rPr>
                <w:rFonts w:hint="eastAsia" w:cs="宋体"/>
                <w:kern w:val="0"/>
              </w:rPr>
              <w:t>识读距离：静态识别距离≥30米；读取距离≥25米（天线10dBi）</w:t>
            </w:r>
            <w:r>
              <w:rPr>
                <w:rFonts w:hint="eastAsia" w:cs="宋体"/>
                <w:kern w:val="0"/>
              </w:rPr>
              <w:br w:type="textWrapping"/>
            </w:r>
            <w:r>
              <w:rPr>
                <w:rFonts w:hint="eastAsia" w:cs="宋体"/>
                <w:kern w:val="0"/>
              </w:rPr>
              <w:t>≥4路N型高速轮询接头；</w:t>
            </w:r>
            <w:r>
              <w:rPr>
                <w:rFonts w:hint="eastAsia" w:cs="宋体"/>
                <w:kern w:val="0"/>
              </w:rPr>
              <w:br w:type="textWrapping"/>
            </w:r>
            <w:r>
              <w:rPr>
                <w:rFonts w:hint="eastAsia" w:cs="宋体"/>
                <w:kern w:val="0"/>
              </w:rPr>
              <w:t>2G/3G/4G全网通，WiFi IEEE 802.11a/ b/g/n/ac（选配）</w:t>
            </w:r>
            <w:r>
              <w:rPr>
                <w:rFonts w:hint="eastAsia" w:cs="宋体"/>
                <w:kern w:val="0"/>
              </w:rPr>
              <w:br w:type="textWrapping"/>
            </w:r>
            <w:r>
              <w:rPr>
                <w:rFonts w:hint="eastAsia" w:cs="宋体"/>
                <w:kern w:val="0"/>
              </w:rPr>
              <w:t>额定功率≤40w，支持-45~75℃工作温度。</w:t>
            </w:r>
            <w:r>
              <w:rPr>
                <w:rFonts w:hint="eastAsia" w:cs="宋体"/>
                <w:kern w:val="0"/>
              </w:rPr>
              <w:br w:type="textWrapping"/>
            </w:r>
            <w:r>
              <w:rPr>
                <w:rFonts w:hint="eastAsia" w:cs="宋体"/>
                <w:kern w:val="0"/>
              </w:rPr>
              <w:t>支持脱机缓存，可存放100万条以上数据符合公安部制定的电子标识安全加密要求，支持动态加密。</w:t>
            </w:r>
            <w:r>
              <w:rPr>
                <w:rFonts w:hint="eastAsia" w:cs="宋体"/>
                <w:kern w:val="0"/>
              </w:rPr>
              <w:br w:type="textWrapping"/>
            </w:r>
            <w:r>
              <w:rPr>
                <w:rFonts w:hint="eastAsia" w:cs="宋体"/>
                <w:kern w:val="0"/>
              </w:rPr>
              <w:t>支持断网续传功能</w:t>
            </w:r>
            <w:r>
              <w:rPr>
                <w:rFonts w:hint="eastAsia" w:cs="宋体"/>
                <w:kern w:val="0"/>
              </w:rPr>
              <w:br w:type="textWrapping"/>
            </w:r>
            <w:r>
              <w:rPr>
                <w:rFonts w:hint="eastAsia" w:cs="宋体"/>
                <w:kern w:val="0"/>
              </w:rPr>
              <w:t>★读写器应至少包含 1个ANSI/TIA/EIA-485通讯接口和2个TCP/IP以太网通讯接口 。</w:t>
            </w:r>
            <w:r>
              <w:rPr>
                <w:rFonts w:hint="eastAsia" w:cs="宋体"/>
                <w:kern w:val="0"/>
              </w:rPr>
              <w:br w:type="textWrapping"/>
            </w:r>
            <w:r>
              <w:rPr>
                <w:rFonts w:hint="eastAsia" w:cs="宋体"/>
                <w:kern w:val="0"/>
              </w:rPr>
              <w:t>★对5张标签同时进行识读时，读写器的多标签静态识读速率应大于等于70次/秒。</w:t>
            </w:r>
            <w:r>
              <w:rPr>
                <w:rFonts w:hint="eastAsia" w:cs="宋体"/>
                <w:kern w:val="0"/>
              </w:rPr>
              <w:br w:type="textWrapping"/>
            </w:r>
            <w:r>
              <w:rPr>
                <w:rFonts w:hint="eastAsia" w:cs="宋体"/>
                <w:kern w:val="0"/>
              </w:rPr>
              <w:t>★读写器应符合GB/T 4208一2017中规定的 IP67的要求。</w:t>
            </w:r>
            <w:r>
              <w:rPr>
                <w:rFonts w:hint="eastAsia" w:cs="宋体"/>
                <w:kern w:val="0"/>
              </w:rPr>
              <w:br w:type="textWrapping"/>
            </w:r>
            <w:r>
              <w:rPr>
                <w:rFonts w:hint="eastAsia" w:cs="宋体"/>
                <w:kern w:val="0"/>
              </w:rPr>
              <w:t>标★项参数须提供公安部权威机构检测报告复印件证明</w:t>
            </w:r>
            <w:r>
              <w:rPr>
                <w:rFonts w:hint="eastAsia" w:cs="宋体"/>
                <w:kern w:val="0"/>
              </w:rPr>
              <w:br w:type="textWrapping"/>
            </w:r>
            <w:r>
              <w:rPr>
                <w:rFonts w:hint="eastAsia" w:cs="宋体"/>
                <w:kern w:val="0"/>
              </w:rPr>
              <w:t>该产品还须提供中国工业和信息化部无线电管理局的《无线电发射设备型号核准证》复印件； “公安部交通安全产品质量监督检测中心”有效期内的检测报告复印件。</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225</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4</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违法取证设备</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功能性要求：支持被读写器联动触发，进行对象抓拍录像，用于取证。内置AI芯片，满足结构化和智能分析功能应用。</w:t>
            </w:r>
            <w:r>
              <w:rPr>
                <w:rFonts w:hint="eastAsia" w:cs="宋体"/>
                <w:kern w:val="0"/>
              </w:rPr>
              <w:br w:type="textWrapping"/>
            </w:r>
            <w:r>
              <w:rPr>
                <w:rFonts w:hint="eastAsia" w:cs="宋体"/>
                <w:kern w:val="0"/>
              </w:rPr>
              <w:t>设备参数要求：</w:t>
            </w:r>
            <w:r>
              <w:rPr>
                <w:rFonts w:hint="eastAsia" w:cs="宋体"/>
                <w:kern w:val="0"/>
              </w:rPr>
              <w:br w:type="textWrapping"/>
            </w:r>
            <w:r>
              <w:rPr>
                <w:rFonts w:hint="eastAsia" w:cs="宋体"/>
                <w:kern w:val="0"/>
              </w:rPr>
              <w:t>像素900万，分辨率4096（H）×2160（V）</w:t>
            </w:r>
            <w:r>
              <w:rPr>
                <w:rFonts w:hint="eastAsia" w:cs="宋体"/>
                <w:kern w:val="0"/>
              </w:rPr>
              <w:br w:type="textWrapping"/>
            </w:r>
            <w:r>
              <w:rPr>
                <w:rFonts w:hint="eastAsia" w:cs="宋体"/>
                <w:kern w:val="0"/>
              </w:rPr>
              <w:t>视频帧率≥50fps</w:t>
            </w:r>
            <w:r>
              <w:rPr>
                <w:rFonts w:hint="eastAsia" w:cs="宋体"/>
                <w:kern w:val="0"/>
              </w:rPr>
              <w:br w:type="textWrapping"/>
            </w:r>
            <w:r>
              <w:rPr>
                <w:rFonts w:hint="eastAsia" w:cs="宋体"/>
                <w:kern w:val="0"/>
              </w:rPr>
              <w:t xml:space="preserve">支持H.264/H.265双编码 </w:t>
            </w:r>
            <w:r>
              <w:rPr>
                <w:rFonts w:hint="eastAsia" w:cs="宋体"/>
                <w:kern w:val="0"/>
              </w:rPr>
              <w:br w:type="textWrapping"/>
            </w:r>
            <w:r>
              <w:rPr>
                <w:rFonts w:hint="eastAsia" w:cs="宋体"/>
                <w:kern w:val="0"/>
              </w:rPr>
              <w:t>具有单快门、双快门（半帧率/全帧率）、三快门共三种快门方式；具有抓拍快门、视频快门、识别快门共三种快门方式；支持快门自适应，支持快门1/1s~1/100000s 可调。</w:t>
            </w:r>
            <w:r>
              <w:rPr>
                <w:rFonts w:hint="eastAsia" w:cs="宋体"/>
                <w:kern w:val="0"/>
              </w:rPr>
              <w:br w:type="textWrapping"/>
            </w:r>
            <w:r>
              <w:rPr>
                <w:rFonts w:hint="eastAsia" w:cs="宋体"/>
                <w:kern w:val="0"/>
              </w:rPr>
              <w:t>支持SD卡存储</w:t>
            </w:r>
            <w:r>
              <w:rPr>
                <w:rFonts w:hint="eastAsia" w:cs="宋体"/>
                <w:kern w:val="0"/>
              </w:rPr>
              <w:br w:type="textWrapping"/>
            </w:r>
            <w:r>
              <w:rPr>
                <w:rFonts w:hint="eastAsia" w:cs="宋体"/>
                <w:kern w:val="0"/>
              </w:rPr>
              <w:t>支持以太网、RS232、RS485通讯接口</w:t>
            </w:r>
            <w:r>
              <w:rPr>
                <w:rFonts w:hint="eastAsia" w:cs="宋体"/>
                <w:kern w:val="0"/>
              </w:rPr>
              <w:br w:type="textWrapping"/>
            </w:r>
            <w:r>
              <w:rPr>
                <w:rFonts w:hint="eastAsia" w:cs="宋体"/>
                <w:kern w:val="0"/>
              </w:rPr>
              <w:t>满足GB35114 A级加密标准，采用一体化设计，内置防雷模块；</w:t>
            </w:r>
            <w:r>
              <w:rPr>
                <w:rFonts w:hint="eastAsia" w:cs="宋体"/>
                <w:kern w:val="0"/>
              </w:rPr>
              <w:br w:type="textWrapping"/>
            </w:r>
            <w:r>
              <w:rPr>
                <w:rFonts w:hint="eastAsia" w:cs="宋体"/>
                <w:kern w:val="0"/>
              </w:rPr>
              <w:t>IP66防护等级，宽温宽压；</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225</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5</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LED频闪灯</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灯型LED灯；光源可见光（波长350-780nm）；色温4500K；中心光照度&lt;40lx（20m光照度）；触发方式干接点触发；光斑覆盖范围1车道；补光距离18m~25m；闪光持续时间0~3ms；频率50Hz/75Hz/100Hz/120Hz；灯珠数量16颗；光通量1800lm；日夜切换支持，1~6级灵敏度可设置；级联功能支持频闪级联功能；远程故障显示支持远程显示补光灯故障、正常状态；亮度调节1~20级亮度可调；功耗40W；供电方式AC220V±10％</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个</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675</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6</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工控机</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（1） 功能要求</w:t>
            </w:r>
            <w:r>
              <w:rPr>
                <w:rFonts w:hint="eastAsia" w:cs="宋体"/>
                <w:kern w:val="0"/>
              </w:rPr>
              <w:br w:type="textWrapping"/>
            </w:r>
            <w:r>
              <w:rPr>
                <w:rFonts w:hint="eastAsia" w:cs="宋体"/>
                <w:kern w:val="0"/>
              </w:rPr>
              <w:t>设备支持视频存储、违法行为识别、分析等功能，并能够在中心平台离线情况下路口正常独立工作。</w:t>
            </w:r>
            <w:r>
              <w:rPr>
                <w:rFonts w:hint="eastAsia" w:cs="宋体"/>
                <w:kern w:val="0"/>
              </w:rPr>
              <w:br w:type="textWrapping"/>
            </w:r>
            <w:r>
              <w:rPr>
                <w:rFonts w:hint="eastAsia" w:cs="宋体"/>
                <w:kern w:val="0"/>
              </w:rPr>
              <w:t>（2） 设备参数要求</w:t>
            </w:r>
            <w:r>
              <w:rPr>
                <w:rFonts w:hint="eastAsia" w:cs="宋体"/>
                <w:kern w:val="0"/>
              </w:rPr>
              <w:br w:type="textWrapping"/>
            </w:r>
            <w:r>
              <w:rPr>
                <w:rFonts w:hint="eastAsia" w:cs="宋体"/>
                <w:kern w:val="0"/>
              </w:rPr>
              <w:t>嵌入式Linux实时操作系统</w:t>
            </w:r>
            <w:r>
              <w:rPr>
                <w:rFonts w:hint="eastAsia" w:cs="宋体"/>
                <w:kern w:val="0"/>
              </w:rPr>
              <w:br w:type="textWrapping"/>
            </w:r>
            <w:r>
              <w:rPr>
                <w:rFonts w:hint="eastAsia" w:cs="宋体"/>
                <w:kern w:val="0"/>
              </w:rPr>
              <w:t>内存不小于8G；</w:t>
            </w:r>
            <w:r>
              <w:rPr>
                <w:rFonts w:hint="eastAsia" w:cs="宋体"/>
                <w:kern w:val="0"/>
              </w:rPr>
              <w:br w:type="textWrapping"/>
            </w:r>
            <w:r>
              <w:rPr>
                <w:rFonts w:hint="eastAsia" w:cs="宋体"/>
                <w:kern w:val="0"/>
              </w:rPr>
              <w:t>存储至少4T；</w:t>
            </w:r>
            <w:r>
              <w:rPr>
                <w:rFonts w:hint="eastAsia" w:cs="宋体"/>
                <w:kern w:val="0"/>
              </w:rPr>
              <w:br w:type="textWrapping"/>
            </w:r>
            <w:r>
              <w:rPr>
                <w:rFonts w:hint="eastAsia" w:cs="宋体"/>
                <w:kern w:val="0"/>
              </w:rPr>
              <w:t>★设备不少于2 个 RJ45 千兆网口;1个 VGA  接口；1 个 HDMI 接口；4 个 USB 接口，2 个串口，4 个 GPIO 接口（ 4 口输入 4 口输出）。★设备应支持同时接入不少于 36 路射频视频一体机、读写器 、网络摄像机等卡口设备 。</w:t>
            </w:r>
            <w:r>
              <w:rPr>
                <w:rFonts w:hint="eastAsia" w:cs="宋体"/>
                <w:kern w:val="0"/>
              </w:rPr>
              <w:br w:type="textWrapping"/>
            </w:r>
            <w:r>
              <w:rPr>
                <w:rFonts w:hint="eastAsia" w:cs="宋体"/>
                <w:kern w:val="0"/>
              </w:rPr>
              <w:t>★设备应支持对接入射频视频一体机、读写器或相机等设备上报的违章视频和射频的车牌信息进行违章融合分析与判定,并将融合判定结果上传至服务器 。</w:t>
            </w:r>
            <w:r>
              <w:rPr>
                <w:rFonts w:hint="eastAsia" w:cs="宋体"/>
                <w:kern w:val="0"/>
              </w:rPr>
              <w:br w:type="textWrapping"/>
            </w:r>
            <w:r>
              <w:rPr>
                <w:rFonts w:hint="eastAsia" w:cs="宋体"/>
                <w:kern w:val="0"/>
              </w:rPr>
              <w:t>★设备应能对违章录像中的违章目标采用车牌进行标注跟踪 ,并能提取违章视频</w:t>
            </w:r>
            <w:r>
              <w:rPr>
                <w:rFonts w:hint="eastAsia" w:cs="宋体"/>
                <w:kern w:val="0"/>
              </w:rPr>
              <w:br w:type="textWrapping"/>
            </w:r>
            <w:r>
              <w:rPr>
                <w:rFonts w:hint="eastAsia" w:cs="宋体"/>
                <w:kern w:val="0"/>
              </w:rPr>
              <w:t>★设备支持端口映射及断网续传功能。</w:t>
            </w:r>
            <w:r>
              <w:rPr>
                <w:rFonts w:hint="eastAsia" w:cs="宋体"/>
                <w:kern w:val="0"/>
              </w:rPr>
              <w:br w:type="textWrapping"/>
            </w:r>
            <w:r>
              <w:rPr>
                <w:rFonts w:hint="eastAsia" w:cs="宋体"/>
                <w:kern w:val="0"/>
              </w:rPr>
              <w:t>支持温度范围在-10℃～+60℃的环境下工作</w:t>
            </w:r>
            <w:r>
              <w:rPr>
                <w:rFonts w:hint="eastAsia" w:cs="宋体"/>
                <w:kern w:val="0"/>
              </w:rPr>
              <w:br w:type="textWrapping"/>
            </w:r>
            <w:r>
              <w:rPr>
                <w:rFonts w:hint="eastAsia" w:cs="宋体"/>
                <w:kern w:val="0"/>
              </w:rPr>
              <w:t>支持湿度范围在10%～90%的环境下工作；</w:t>
            </w:r>
            <w:r>
              <w:rPr>
                <w:rFonts w:hint="eastAsia" w:cs="宋体"/>
                <w:kern w:val="0"/>
              </w:rPr>
              <w:br w:type="textWrapping"/>
            </w:r>
            <w:r>
              <w:rPr>
                <w:rFonts w:hint="eastAsia" w:cs="宋体"/>
                <w:kern w:val="0"/>
              </w:rPr>
              <w:t>以上加★须提供公安部权威检测机构有效期内的检测报告复印件</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个</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70</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7</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红绿灯信号检测器</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1.支持最多接入20路红/绿灯信号，进行输入通断检测，并通过100M网口将信号状态实时传输给网络摄像机；2.支持通过配置工具设置20路相机参数和检测参数，每个检测通道最多支持关联5个相机IP；3.支持通过配置工具设置红灯检测模式/绿灯检测模式；4.支持通过配置工具设置交换机网关，并开启ping功能，用来监测网络状态；5.支持记录最多1700条日志，并通过配置工具查询设备的操作日志、校时日志、ping成功/失败日志、红/绿灯输入信号异常及异常恢复等日志，用于查询设备的操作记录及异常情况；6.支持通过配置工具设置NTP校时/同步PC时间；7.支持通过指定工具对设备进行网络升级；</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个</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70</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8</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音柱</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功能性要求：智能喊话，警示违法电动自行车驾驶人。</w:t>
            </w:r>
            <w:r>
              <w:rPr>
                <w:rFonts w:hint="eastAsia" w:cs="宋体"/>
                <w:kern w:val="0"/>
              </w:rPr>
              <w:noBreakHyphen/>
            </w:r>
            <w:r>
              <w:rPr>
                <w:rFonts w:hint="eastAsia" w:cs="宋体"/>
                <w:kern w:val="0"/>
              </w:rPr>
              <w:t>设备参数要求：</w:t>
            </w:r>
            <w:r>
              <w:rPr>
                <w:rFonts w:hint="eastAsia" w:cs="宋体"/>
                <w:kern w:val="0"/>
              </w:rPr>
              <w:noBreakHyphen/>
            </w:r>
            <w:r>
              <w:rPr>
                <w:rFonts w:hint="eastAsia" w:cs="宋体"/>
                <w:kern w:val="0"/>
              </w:rPr>
              <w:t>额定功率 ：≤ 20W</w:t>
            </w:r>
            <w:r>
              <w:rPr>
                <w:rFonts w:hint="eastAsia" w:cs="宋体"/>
                <w:kern w:val="0"/>
              </w:rPr>
              <w:noBreakHyphen/>
            </w:r>
            <w:r>
              <w:rPr>
                <w:rFonts w:hint="eastAsia" w:cs="宋体"/>
                <w:kern w:val="0"/>
              </w:rPr>
              <w:t>灵敏度 90dB±2dB</w:t>
            </w:r>
            <w:r>
              <w:rPr>
                <w:rFonts w:hint="eastAsia" w:cs="宋体"/>
                <w:kern w:val="0"/>
              </w:rPr>
              <w:noBreakHyphen/>
            </w:r>
            <w:r>
              <w:rPr>
                <w:rFonts w:hint="eastAsia" w:cs="宋体"/>
                <w:kern w:val="0"/>
              </w:rPr>
              <w:t>频率响应 70-15kHz</w:t>
            </w:r>
            <w:r>
              <w:rPr>
                <w:rFonts w:hint="eastAsia" w:cs="宋体"/>
                <w:kern w:val="0"/>
              </w:rPr>
              <w:noBreakHyphen/>
            </w:r>
            <w:r>
              <w:rPr>
                <w:rFonts w:hint="eastAsia" w:cs="宋体"/>
                <w:kern w:val="0"/>
              </w:rPr>
              <w:t>输入电压 AC220V/50Hz</w:t>
            </w:r>
            <w:r>
              <w:rPr>
                <w:rFonts w:hint="eastAsia" w:cs="宋体"/>
                <w:kern w:val="0"/>
              </w:rPr>
              <w:noBreakHyphen/>
            </w:r>
            <w:r>
              <w:rPr>
                <w:rFonts w:hint="eastAsia" w:cs="宋体"/>
                <w:kern w:val="0"/>
              </w:rPr>
              <w:t>防水等级 IP66</w:t>
            </w:r>
            <w:r>
              <w:rPr>
                <w:rFonts w:hint="eastAsia" w:cs="宋体"/>
                <w:kern w:val="0"/>
              </w:rPr>
              <w:noBreakHyphen/>
            </w:r>
            <w:r>
              <w:rPr>
                <w:rFonts w:hint="eastAsia" w:cs="宋体"/>
                <w:kern w:val="0"/>
              </w:rPr>
              <w:t>重量：≤ 3.0kg</w:t>
            </w:r>
            <w:r>
              <w:rPr>
                <w:rFonts w:hint="eastAsia" w:cs="宋体"/>
                <w:kern w:val="0"/>
              </w:rPr>
              <w:noBreakHyphen/>
            </w:r>
            <w:r>
              <w:rPr>
                <w:rFonts w:hint="eastAsia" w:cs="宋体"/>
                <w:kern w:val="0"/>
              </w:rPr>
              <w:t>接口类型：音频输入传输线缆 3.5mm音频公头</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675</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9</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读写器天线</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（1） 功能要求</w:t>
            </w:r>
            <w:r>
              <w:rPr>
                <w:rFonts w:hint="eastAsia" w:cs="宋体"/>
                <w:kern w:val="0"/>
              </w:rPr>
              <w:br w:type="textWrapping"/>
            </w:r>
            <w:r>
              <w:rPr>
                <w:rFonts w:hint="eastAsia" w:cs="宋体"/>
                <w:kern w:val="0"/>
              </w:rPr>
              <w:t>与读写器配合使用，中间用天线馈线连接。</w:t>
            </w:r>
            <w:r>
              <w:rPr>
                <w:rFonts w:hint="eastAsia" w:cs="宋体"/>
                <w:kern w:val="0"/>
              </w:rPr>
              <w:br w:type="textWrapping"/>
            </w:r>
            <w:r>
              <w:rPr>
                <w:rFonts w:hint="eastAsia" w:cs="宋体"/>
                <w:kern w:val="0"/>
              </w:rPr>
              <w:t>（2） 设备参数要求</w:t>
            </w:r>
            <w:r>
              <w:rPr>
                <w:rFonts w:hint="eastAsia" w:cs="宋体"/>
                <w:kern w:val="0"/>
              </w:rPr>
              <w:br w:type="textWrapping"/>
            </w:r>
            <w:r>
              <w:rPr>
                <w:rFonts w:hint="eastAsia" w:cs="宋体"/>
                <w:kern w:val="0"/>
              </w:rPr>
              <w:t>★工作频率：920～925MHz；</w:t>
            </w:r>
            <w:r>
              <w:rPr>
                <w:rFonts w:hint="eastAsia" w:cs="宋体"/>
                <w:kern w:val="0"/>
              </w:rPr>
              <w:br w:type="textWrapping"/>
            </w:r>
            <w:r>
              <w:rPr>
                <w:rFonts w:hint="eastAsia" w:cs="宋体"/>
                <w:kern w:val="0"/>
              </w:rPr>
              <w:t>★驻波比：小于等于1.3</w:t>
            </w:r>
            <w:r>
              <w:rPr>
                <w:rFonts w:hint="eastAsia" w:cs="宋体"/>
                <w:kern w:val="0"/>
              </w:rPr>
              <w:br w:type="textWrapping"/>
            </w:r>
            <w:r>
              <w:rPr>
                <w:rFonts w:hint="eastAsia" w:cs="宋体"/>
                <w:kern w:val="0"/>
              </w:rPr>
              <w:t>极化方式：线极化；</w:t>
            </w:r>
            <w:r>
              <w:rPr>
                <w:rFonts w:hint="eastAsia" w:cs="宋体"/>
                <w:kern w:val="0"/>
              </w:rPr>
              <w:br w:type="textWrapping"/>
            </w:r>
            <w:r>
              <w:rPr>
                <w:rFonts w:hint="eastAsia" w:cs="宋体"/>
                <w:kern w:val="0"/>
              </w:rPr>
              <w:t>增益：12dbi</w:t>
            </w:r>
            <w:r>
              <w:rPr>
                <w:rFonts w:hint="eastAsia" w:cs="宋体"/>
                <w:kern w:val="0"/>
              </w:rPr>
              <w:br w:type="textWrapping"/>
            </w:r>
            <w:r>
              <w:rPr>
                <w:rFonts w:hint="eastAsia" w:cs="宋体"/>
                <w:kern w:val="0"/>
              </w:rPr>
              <w:t>尺寸要求：不大于500mm×270mm×60mm</w:t>
            </w:r>
            <w:r>
              <w:rPr>
                <w:rFonts w:hint="eastAsia" w:cs="宋体"/>
                <w:kern w:val="0"/>
              </w:rPr>
              <w:br w:type="textWrapping"/>
            </w:r>
            <w:r>
              <w:rPr>
                <w:rFonts w:hint="eastAsia" w:cs="宋体"/>
                <w:kern w:val="0"/>
              </w:rPr>
              <w:t>★支持温度范围在-40℃～+75℃的环境下工作</w:t>
            </w:r>
            <w:r>
              <w:rPr>
                <w:rFonts w:hint="eastAsia" w:cs="宋体"/>
                <w:kern w:val="0"/>
              </w:rPr>
              <w:br w:type="textWrapping"/>
            </w:r>
            <w:r>
              <w:rPr>
                <w:rFonts w:hint="eastAsia" w:cs="宋体"/>
                <w:kern w:val="0"/>
              </w:rPr>
              <w:t>★防护等级IP66</w:t>
            </w:r>
            <w:r>
              <w:rPr>
                <w:rFonts w:hint="eastAsia" w:cs="宋体"/>
                <w:kern w:val="0"/>
              </w:rPr>
              <w:br w:type="textWrapping"/>
            </w:r>
            <w:r>
              <w:rPr>
                <w:rFonts w:hint="eastAsia" w:cs="宋体"/>
                <w:kern w:val="0"/>
              </w:rPr>
              <w:t>以上加★须提供公安部权威检测机构有效期内的检测报告复印件</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900</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10</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馈线</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长度：2m、4m、6m、10m,（按实际需求）</w:t>
            </w:r>
            <w:r>
              <w:rPr>
                <w:rFonts w:hint="eastAsia" w:cs="宋体"/>
                <w:kern w:val="0"/>
              </w:rPr>
              <w:br w:type="textWrapping"/>
            </w:r>
            <w:r>
              <w:rPr>
                <w:rFonts w:hint="eastAsia" w:cs="宋体"/>
                <w:kern w:val="0"/>
              </w:rPr>
              <w:noBreakHyphen/>
            </w:r>
            <w:r>
              <w:rPr>
                <w:rFonts w:hint="eastAsia" w:cs="宋体"/>
                <w:kern w:val="0"/>
              </w:rPr>
              <w:t xml:space="preserve">特性阻抗：50±2ΩW </w:t>
            </w:r>
            <w:r>
              <w:rPr>
                <w:rFonts w:hint="eastAsia" w:cs="宋体"/>
                <w:kern w:val="0"/>
              </w:rPr>
              <w:noBreakHyphen/>
            </w:r>
            <w:r>
              <w:rPr>
                <w:rFonts w:hint="eastAsia" w:cs="宋体"/>
                <w:kern w:val="0"/>
              </w:rPr>
              <w:t xml:space="preserve">绝缘电阻：≥5000MΩ </w:t>
            </w:r>
            <w:r>
              <w:rPr>
                <w:rFonts w:hint="eastAsia" w:ascii="微软雅黑" w:hAnsi="微软雅黑" w:eastAsia="微软雅黑" w:cs="微软雅黑"/>
                <w:kern w:val="0"/>
              </w:rPr>
              <w:t>•</w:t>
            </w:r>
            <w:r>
              <w:rPr>
                <w:rFonts w:hint="eastAsia" w:cs="宋体"/>
                <w:kern w:val="0"/>
              </w:rPr>
              <w:t xml:space="preserve">km </w:t>
            </w:r>
            <w:r>
              <w:rPr>
                <w:rFonts w:hint="eastAsia" w:cs="宋体"/>
                <w:kern w:val="0"/>
              </w:rPr>
              <w:noBreakHyphen/>
            </w:r>
            <w:r>
              <w:rPr>
                <w:rFonts w:hint="eastAsia" w:cs="宋体"/>
                <w:kern w:val="0"/>
              </w:rPr>
              <w:t xml:space="preserve">屏蔽衰减：&gt;120dB </w:t>
            </w:r>
            <w:r>
              <w:rPr>
                <w:rFonts w:hint="eastAsia" w:cs="宋体"/>
                <w:kern w:val="0"/>
              </w:rPr>
              <w:noBreakHyphen/>
            </w:r>
            <w:r>
              <w:rPr>
                <w:rFonts w:hint="eastAsia" w:cs="宋体"/>
                <w:kern w:val="0"/>
              </w:rPr>
              <w:t xml:space="preserve">驻波比：690~960MHz频率范围内，≤ 1.13 </w:t>
            </w:r>
            <w:r>
              <w:rPr>
                <w:rFonts w:hint="eastAsia" w:cs="宋体"/>
                <w:kern w:val="0"/>
              </w:rPr>
              <w:noBreakHyphen/>
            </w:r>
            <w:r>
              <w:rPr>
                <w:rFonts w:hint="eastAsia" w:cs="宋体"/>
                <w:kern w:val="0"/>
              </w:rPr>
              <w:t>传输衰减：900MHz频率，温度20℃ ，衰减为11.20(3.41) dB/100m</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根</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900</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1</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光纤收发器</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100M单模光纤收发器1光2电口自带电源适配器</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对</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381</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2</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光纤盒</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4口SC光缆终端盒,含4只SC型光纤适配器,4条SC单芯单模光纤尾纤,1条SC-FC单芯单模光纤跳线,光纤熔接。</w:t>
            </w:r>
          </w:p>
        </w:tc>
        <w:tc>
          <w:tcPr>
            <w:tcW w:w="675"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cs="宋体"/>
                <w:kern w:val="0"/>
              </w:rPr>
            </w:pPr>
            <w:r>
              <w:rPr>
                <w:rFonts w:hint="eastAsia" w:cs="宋体"/>
                <w:kern w:val="0"/>
              </w:rPr>
              <w:t>个</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381</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3</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接入交换机</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8口、千兆</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238</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4</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路口交换机</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24口千兆</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70</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5</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杆件</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直径165*6*6500mm 挑臂直径89*4*3000mm基础架M20*6*800mm</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套</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80</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6</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挑臂</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挑臂直径89*4*3000mm</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套</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127</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7</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抱杆机箱</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箱内尺寸不小于：370mm(宽)×500mm(高)×230mm(深)。厚度1.2mm</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个</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528</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8</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辅材</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含电源线、网线、光纤、三维万向节支架、过路钢管、PE50管、避雷器、空气开关、插座、抱箍、钢扎带、尾纤、终端盒及手工井等</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方向</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225</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19</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人工施工</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接地、基础开挖浇筑、路面开挖、人行道板开挖、绿化开挖、布线、安装设备、光纤熔接、项目实施交通组织费用等</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方向</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225</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w:t>
            </w:r>
            <w:r>
              <w:rPr>
                <w:rFonts w:cs="宋体"/>
                <w:kern w:val="0"/>
              </w:rPr>
              <w:t>0</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维护</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包含项目前后端设备和软件的维护</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方向/5年</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225</w:t>
            </w:r>
          </w:p>
        </w:tc>
      </w:tr>
      <w:tr>
        <w:tblPrEx>
          <w:tblCellMar>
            <w:top w:w="0" w:type="dxa"/>
            <w:left w:w="108" w:type="dxa"/>
            <w:bottom w:w="0" w:type="dxa"/>
            <w:right w:w="108" w:type="dxa"/>
          </w:tblCellMar>
        </w:tblPrEx>
        <w:trPr>
          <w:trHeight w:val="600" w:hRule="atLeast"/>
          <w:jc w:val="center"/>
        </w:trPr>
        <w:tc>
          <w:tcPr>
            <w:tcW w:w="89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b/>
                <w:bCs/>
                <w:kern w:val="0"/>
              </w:rPr>
            </w:pPr>
            <w:r>
              <w:rPr>
                <w:rFonts w:hint="eastAsia" w:cs="宋体"/>
                <w:b/>
                <w:bCs/>
                <w:kern w:val="0"/>
              </w:rPr>
              <w:t>2、后端设备</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国标平台网关</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标准1U机身，软硬件一体化设计。</w:t>
            </w:r>
            <w:r>
              <w:rPr>
                <w:rFonts w:hint="eastAsia" w:cs="宋体"/>
                <w:kern w:val="0"/>
              </w:rPr>
              <w:noBreakHyphen/>
            </w:r>
            <w:r>
              <w:rPr>
                <w:rFonts w:hint="eastAsia" w:cs="宋体"/>
                <w:kern w:val="0"/>
              </w:rPr>
              <w:t>支持加密狗授权机制。</w:t>
            </w:r>
            <w:r>
              <w:rPr>
                <w:rFonts w:hint="eastAsia" w:cs="宋体"/>
                <w:kern w:val="0"/>
              </w:rPr>
              <w:noBreakHyphen/>
            </w:r>
            <w:r>
              <w:rPr>
                <w:rFonts w:hint="eastAsia" w:cs="宋体"/>
                <w:kern w:val="0"/>
              </w:rPr>
              <w:t>支持Web方式访问、配置、管理网关设备。</w:t>
            </w:r>
            <w:r>
              <w:rPr>
                <w:rFonts w:hint="eastAsia" w:cs="宋体"/>
                <w:kern w:val="0"/>
              </w:rPr>
              <w:noBreakHyphen/>
            </w:r>
            <w:r>
              <w:rPr>
                <w:rFonts w:hint="eastAsia" w:cs="宋体"/>
                <w:kern w:val="0"/>
              </w:rPr>
              <w:t>支持多平台多层次级联，跨域互联互通与资源共享。</w:t>
            </w:r>
            <w:r>
              <w:rPr>
                <w:rFonts w:hint="eastAsia" w:cs="宋体"/>
                <w:kern w:val="0"/>
              </w:rPr>
              <w:noBreakHyphen/>
            </w:r>
            <w:r>
              <w:rPr>
                <w:rFonts w:hint="eastAsia" w:cs="宋体"/>
                <w:kern w:val="0"/>
              </w:rPr>
              <w:t>支持联网标准协议GB/T 28181，具备符合上述协议的快速接入能力。</w:t>
            </w:r>
            <w:r>
              <w:rPr>
                <w:rFonts w:hint="eastAsia" w:cs="宋体"/>
                <w:kern w:val="0"/>
              </w:rPr>
              <w:noBreakHyphen/>
            </w:r>
            <w:r>
              <w:rPr>
                <w:rFonts w:hint="eastAsia" w:cs="宋体"/>
                <w:kern w:val="0"/>
              </w:rPr>
              <w:t>符合GB/T 28181-2011/GB/T 28181-2016、公安机关视频监控系统联网标准符合性检测要求。</w:t>
            </w:r>
            <w:r>
              <w:rPr>
                <w:rFonts w:hint="eastAsia" w:cs="宋体"/>
                <w:kern w:val="0"/>
              </w:rPr>
              <w:noBreakHyphen/>
            </w:r>
            <w:r>
              <w:rPr>
                <w:rFonts w:hint="eastAsia" w:cs="宋体"/>
                <w:kern w:val="0"/>
              </w:rPr>
              <w:t>支持平台联网管理基本功能，资源共享与同步、实时预览、云台控制、录像检索/回放/下载、设备控制、报警处理等。</w:t>
            </w:r>
            <w:r>
              <w:rPr>
                <w:rFonts w:hint="eastAsia" w:cs="宋体"/>
                <w:kern w:val="0"/>
              </w:rPr>
              <w:noBreakHyphen/>
            </w:r>
            <w:r>
              <w:rPr>
                <w:rFonts w:hint="eastAsia" w:cs="宋体"/>
                <w:kern w:val="0"/>
              </w:rPr>
              <w:t>支持至少3级级联部署，最大可支持16个外域的接入。</w:t>
            </w:r>
            <w:r>
              <w:rPr>
                <w:rFonts w:hint="eastAsia" w:cs="宋体"/>
                <w:kern w:val="0"/>
              </w:rPr>
              <w:noBreakHyphen/>
            </w:r>
            <w:r>
              <w:rPr>
                <w:rFonts w:hint="eastAsia" w:cs="宋体"/>
                <w:kern w:val="0"/>
              </w:rPr>
              <w:t>支持2万路视频级联和汇聚。</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图片接入网关</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独立WEB客户端访问配置参数 平台的卡口数据/图片对接 支持各大厂商的标准/私有协议定制对接 支持多平台、多厂商数据对接，最多4个 支持各厂商数据标准转换 配置存储可支持图片存储，支持本地硬盘、ipsan、云存储等存储方式 最大性能支持每日的数据推送1000W条 最大图片性能支持每日推送500W张 支持对接公安信息库、六合一、稽查布控等系统 支持网闸的图片代理访问、边界的图片数据摆渡基于64位的主流Linux版本 （Centos 7.x 和 Centos 6.9 ,Debian 9.4 ） 出厂默认Windows 10；配置1条16GB DDR4/带ECC UDIMM 速率2400MHZ,每个处理器支持2个内存通道 ,总共支持4个DIMM插槽.配置DDR4/带ECC UDIMM 速率2400MHZ 整机最大可以支持64GB</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3</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元数据服务器</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2U机架，双路64位多核处理器，LINUX系统，64GBDDR4，1+1冗余电源，550W，CRPS白金级能效，带2G缓存RAID卡，8个千兆数据电口，2块3.5英寸SATA2TB企业级机械硬盘，2块2.5英寸SATA800GB数据中心级固态硬盘，功耗满负荷小于450W；基础存储和管理模块：云存储软件模块，文件生命周期管理模块，智能恢复模块，图片处理模块，多租户模块；基础PaaS服务模块：视频设备接入模块，卡口设备接入模块，视频图片存储模块，流媒体转发模块，统一图片访问网关模块，中心智能调度模块，消息队列模块，MYSQL高可靠模块，规则引擎模块。</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4</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存储节点</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高性能六核处理器，嵌入式LINUX系统，单控制器，16GBDDR4主频2666MHz，1+1冗余电源， 1个eSATA接口，1个RS-232接口，2个USB3.0接口，最大支持36个2.5"或3.5"的SATA硬盘或者SAS硬盘。</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14</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5</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硬盘</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6000G；7200RPM；256M；SATA</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块</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502</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6</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防火墙</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标准1U设备，双电源；标准配置6个10/100M/1000M自适应千兆电接口、4个千兆SFP接口（不含SFP光模块）及2个接口扩展槽；默认支持上网行为管理模块；并发连接数380万；标配60G SSD固态硬盘；三年内免费维修。需选用板卡进行接口扩展。</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套</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7</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入侵防御</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包括硬件平台（1U上架设备，1个RJ-45 Console口，1个10/100 Base-Tx带外管理口，5个10/100/1000 Base-T接口（4个具备bypass功能），4个千兆SFP接口插槽（不含SFP模块），2个USB口，双电源，含嵌入式软件）一台，百兆检测引擎软件一套，入侵防御系统数据中心软件一套，三年内免费维修，三年入侵防御特征库升级授权。</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套</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8</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日志审计</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1U标准机架式，冗余电源，专用千兆硬件平台和安全操作系统，6个千兆电口，1个管理口，2个USB接口，存储容量2TB。系统内置数据库，无需单独安装或购买数据库；提供网络设备、安全设备与系统、主机、中间件、数据库、存储、应用和服务在内的多种审计数据源的日志采集，并且提供日志过滤归并功能提高日志采集能力；系统内置3300多条日志分析规则库，支持针对日志的查询，告警，审计，报表，报告等功能，支持自定义分析规则与自定义报表、报告；提供多种多样的可视化日志分析能力。默认支持30个审计对象授权。三年内免费维修。</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套</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cs="宋体"/>
                <w:kern w:val="0"/>
              </w:rPr>
              <w:t>9</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扫描与管理系统</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包括硬件平台（1U上架设备，标配1个100/1000M管理口（可做扫描口）、5个100/1000M扫描电口、1个RJ45 Console口，2个USB接口，1个接口扩展插槽，可选配TJ1010系列千兆扩展板卡（最多可扩展8个电口或8个光口，需单独采购SFP模块，单交流电源）一台，扫描与管理系统（系统漏洞扫描模块、Web应用检测模块、安全基线配置核查管理模块）一套。</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套</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0</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软件等保</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依据网络安全等级保护2.0相关标准，对定级系统开展等级保护测评，内容包括：安全技术测评（包括安全物理环境、安全通讯网络、安全区域边界、安全计算环境、安全管理中心五个方面的安全测评）和安全管理测评（安全管理机构、安全管理制度、安全管理人员、安全建设管理和安全运维管理等五个方面的安全测评）；编制信息系统《等级保护定级报告》和《备案表》，出具符合网络安全等级保护主管部门要求的信息系统安全等级保护测评报告，并提交完整的技术文档、测评报告、整改建议等</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项</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1</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配套线缆</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取电线及网线等</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套</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2</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人工施工</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含杆件、机箱、摄像机、智能终端及倒计时显示屏的安装调试</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项</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3</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车辆管控模块</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交通车辆模块，是交通视频融合平台子模块，提供交通车辆基础应用，包括车辆检索、违法检索、稽查布控、首页仪表盘、实时卡口和统计分析功能。</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套</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4</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交通车辆模块服务器</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Intel 2U服务器-Xeon 4108 1.8G 9.6UPI 11M 8C 85W*2/16GB*2/-2T 3.5吋 7200转 6Gb SATA硬盘*2/LSI3008 SAS卡*1/4千兆网口/冗余电源</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r>
              <w:rPr>
                <w:rFonts w:cs="宋体"/>
                <w:kern w:val="0"/>
              </w:rPr>
              <w:t>5</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二次分析服务器</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车型二次分析，日分析100W张。</w:t>
            </w:r>
            <w:r>
              <w:rPr>
                <w:rFonts w:hint="eastAsia" w:cs="宋体"/>
                <w:kern w:val="0"/>
              </w:rPr>
              <w:noBreakHyphen/>
            </w:r>
            <w:r>
              <w:rPr>
                <w:rFonts w:hint="eastAsia" w:cs="宋体"/>
                <w:kern w:val="0"/>
              </w:rPr>
              <w:t>超过200种品牌3000种车型的精确比对分析，从品牌、车系、年检标、挂件、纸巾盒等信息入手拓宽原先单纯依靠车牌的研判手段，以应对假牌车、套牌车、故意遮挡、污损车牌等犯罪分子日益增强的反侦察行为。</w:t>
            </w:r>
            <w:r>
              <w:rPr>
                <w:rFonts w:hint="eastAsia" w:cs="宋体"/>
                <w:kern w:val="0"/>
              </w:rPr>
              <w:noBreakHyphen/>
            </w:r>
            <w:r>
              <w:rPr>
                <w:rFonts w:hint="eastAsia" w:cs="宋体"/>
                <w:kern w:val="0"/>
              </w:rPr>
              <w:t>对接卡口系统获取卡口过车图片，并对图片进行特征识别后将品牌、车系、年检标、挂件、纸巾盒等结构化信息存储到数据库中。</w:t>
            </w:r>
            <w:r>
              <w:rPr>
                <w:rFonts w:hint="eastAsia" w:cs="宋体"/>
                <w:kern w:val="0"/>
              </w:rPr>
              <w:noBreakHyphen/>
            </w:r>
            <w:r>
              <w:rPr>
                <w:rFonts w:hint="eastAsia" w:cs="宋体"/>
                <w:kern w:val="0"/>
              </w:rPr>
              <w:t>配置：1U机架式服务器 | Intel Xeon高性能多核处理器*1 | 16G DDR4 ECC*2 | 240G 2.5寸 SATA SSD *1 | NVIDIA 高性能GPU卡*1 | 2个千兆电口 | 单电源 | 导轨</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台</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89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b/>
                <w:bCs/>
                <w:kern w:val="0"/>
              </w:rPr>
            </w:pPr>
            <w:r>
              <w:rPr>
                <w:rFonts w:hint="eastAsia" w:cs="宋体"/>
                <w:b/>
                <w:bCs/>
                <w:kern w:val="0"/>
              </w:rPr>
              <w:t>3、</w:t>
            </w:r>
            <w:r>
              <w:rPr>
                <w:rFonts w:cs="宋体"/>
                <w:b/>
                <w:kern w:val="0"/>
              </w:rPr>
              <w:t>驻场服务</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驻场服务</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不少于</w:t>
            </w:r>
            <w:r>
              <w:rPr>
                <w:rFonts w:cs="宋体"/>
                <w:kern w:val="0"/>
              </w:rPr>
              <w:t>1名技术人员的驻场服务</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项</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8902" w:type="dxa"/>
            <w:gridSpan w:val="5"/>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b/>
                <w:kern w:val="0"/>
              </w:rPr>
            </w:pPr>
            <w:r>
              <w:rPr>
                <w:rFonts w:hint="eastAsia" w:cs="宋体"/>
                <w:b/>
                <w:kern w:val="0"/>
              </w:rPr>
              <w:t>4、租赁服务</w:t>
            </w:r>
          </w:p>
        </w:tc>
      </w:tr>
      <w:tr>
        <w:tblPrEx>
          <w:tblCellMar>
            <w:top w:w="0" w:type="dxa"/>
            <w:left w:w="108" w:type="dxa"/>
            <w:bottom w:w="0" w:type="dxa"/>
            <w:right w:w="108"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c>
          <w:tcPr>
            <w:tcW w:w="141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3年租赁总服务</w:t>
            </w:r>
          </w:p>
        </w:tc>
        <w:tc>
          <w:tcPr>
            <w:tcW w:w="49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kern w:val="0"/>
              </w:rPr>
            </w:pPr>
            <w:r>
              <w:rPr>
                <w:rFonts w:hint="eastAsia" w:cs="宋体"/>
                <w:kern w:val="0"/>
              </w:rPr>
              <w:t>3年租赁总服务</w:t>
            </w:r>
          </w:p>
        </w:tc>
        <w:tc>
          <w:tcPr>
            <w:tcW w:w="6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项</w:t>
            </w:r>
          </w:p>
        </w:tc>
        <w:tc>
          <w:tcPr>
            <w:tcW w:w="110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kern w:val="0"/>
              </w:rPr>
            </w:pPr>
            <w:r>
              <w:rPr>
                <w:rFonts w:hint="eastAsia" w:cs="宋体"/>
                <w:kern w:val="0"/>
              </w:rPr>
              <w:t>1</w:t>
            </w:r>
          </w:p>
        </w:tc>
      </w:tr>
    </w:tbl>
    <w:p>
      <w:pPr>
        <w:pStyle w:val="24"/>
        <w:widowControl/>
        <w:topLinePunct/>
        <w:adjustRightInd w:val="0"/>
        <w:ind w:firstLine="0"/>
        <w:jc w:val="left"/>
        <w:textAlignment w:val="baseline"/>
        <w:rPr>
          <w:rFonts w:hAnsi="宋体"/>
          <w:b/>
          <w:bCs/>
          <w:kern w:val="44"/>
          <w:sz w:val="32"/>
          <w:szCs w:val="32"/>
        </w:rPr>
      </w:pPr>
    </w:p>
    <w:p>
      <w:pPr>
        <w:pStyle w:val="24"/>
        <w:widowControl/>
        <w:topLinePunct/>
        <w:adjustRightInd w:val="0"/>
        <w:ind w:firstLine="0"/>
        <w:jc w:val="left"/>
        <w:textAlignment w:val="baseline"/>
        <w:rPr>
          <w:rFonts w:hAnsi="宋体"/>
          <w:b/>
          <w:bCs/>
          <w:kern w:val="44"/>
          <w:sz w:val="32"/>
          <w:szCs w:val="32"/>
        </w:rPr>
      </w:pPr>
    </w:p>
    <w:p>
      <w:pPr>
        <w:pStyle w:val="24"/>
        <w:widowControl/>
        <w:topLinePunct/>
        <w:adjustRightInd w:val="0"/>
        <w:ind w:firstLine="0"/>
        <w:jc w:val="left"/>
        <w:textAlignment w:val="baseline"/>
        <w:rPr>
          <w:rFonts w:hAnsi="宋体"/>
          <w:b/>
          <w:bCs/>
          <w:kern w:val="44"/>
          <w:sz w:val="32"/>
          <w:szCs w:val="32"/>
        </w:rPr>
      </w:pPr>
    </w:p>
    <w:p>
      <w:pPr>
        <w:pStyle w:val="24"/>
        <w:widowControl/>
        <w:topLinePunct/>
        <w:adjustRightInd w:val="0"/>
        <w:ind w:firstLine="0"/>
        <w:jc w:val="left"/>
        <w:textAlignment w:val="baseline"/>
        <w:rPr>
          <w:rFonts w:hAnsi="宋体"/>
          <w:b/>
          <w:bCs/>
          <w:kern w:val="44"/>
          <w:sz w:val="32"/>
          <w:szCs w:val="32"/>
        </w:rPr>
      </w:pPr>
    </w:p>
    <w:p>
      <w:pPr>
        <w:pStyle w:val="24"/>
        <w:widowControl/>
        <w:topLinePunct/>
        <w:adjustRightInd w:val="0"/>
        <w:ind w:firstLine="0"/>
        <w:jc w:val="left"/>
        <w:textAlignment w:val="baseline"/>
        <w:rPr>
          <w:rFonts w:hAnsi="宋体"/>
          <w:b/>
          <w:bCs/>
          <w:kern w:val="44"/>
          <w:sz w:val="32"/>
          <w:szCs w:val="32"/>
        </w:rPr>
      </w:pPr>
    </w:p>
    <w:p>
      <w:pPr>
        <w:pStyle w:val="24"/>
        <w:widowControl/>
        <w:topLinePunct/>
        <w:adjustRightInd w:val="0"/>
        <w:ind w:firstLine="0"/>
        <w:jc w:val="left"/>
        <w:textAlignment w:val="baseline"/>
        <w:rPr>
          <w:rFonts w:hAnsi="宋体"/>
          <w:b/>
          <w:bCs/>
          <w:kern w:val="44"/>
          <w:sz w:val="32"/>
          <w:szCs w:val="32"/>
        </w:rPr>
      </w:pPr>
    </w:p>
    <w:p>
      <w:pPr>
        <w:pStyle w:val="24"/>
        <w:widowControl/>
        <w:topLinePunct/>
        <w:adjustRightInd w:val="0"/>
        <w:ind w:firstLine="0"/>
        <w:jc w:val="left"/>
        <w:textAlignment w:val="baseline"/>
        <w:rPr>
          <w:rFonts w:hAnsi="宋体"/>
          <w:b/>
          <w:bCs/>
          <w:kern w:val="44"/>
          <w:sz w:val="32"/>
          <w:szCs w:val="32"/>
        </w:rPr>
      </w:pPr>
    </w:p>
    <w:p>
      <w:pPr>
        <w:pStyle w:val="24"/>
        <w:widowControl/>
        <w:topLinePunct/>
        <w:adjustRightInd w:val="0"/>
        <w:ind w:firstLine="0"/>
        <w:jc w:val="left"/>
        <w:textAlignment w:val="baseline"/>
        <w:rPr>
          <w:b/>
          <w:kern w:val="0"/>
          <w:szCs w:val="22"/>
        </w:rPr>
      </w:pPr>
      <w:r>
        <w:rPr>
          <w:rFonts w:hint="eastAsia" w:hAnsi="宋体"/>
          <w:b/>
          <w:bCs/>
          <w:kern w:val="44"/>
          <w:sz w:val="32"/>
          <w:szCs w:val="32"/>
        </w:rPr>
        <w:t>附：电动自行车物联网感知智能管控系统建设路口</w:t>
      </w:r>
    </w:p>
    <w:tbl>
      <w:tblPr>
        <w:tblStyle w:val="89"/>
        <w:tblW w:w="7953" w:type="dxa"/>
        <w:jc w:val="center"/>
        <w:tblLayout w:type="autofit"/>
        <w:tblCellMar>
          <w:top w:w="0" w:type="dxa"/>
          <w:left w:w="108" w:type="dxa"/>
          <w:bottom w:w="0" w:type="dxa"/>
          <w:right w:w="108" w:type="dxa"/>
        </w:tblCellMar>
      </w:tblPr>
      <w:tblGrid>
        <w:gridCol w:w="820"/>
        <w:gridCol w:w="4582"/>
        <w:gridCol w:w="2551"/>
      </w:tblGrid>
      <w:tr>
        <w:tblPrEx>
          <w:tblCellMar>
            <w:top w:w="0" w:type="dxa"/>
            <w:left w:w="108" w:type="dxa"/>
            <w:bottom w:w="0" w:type="dxa"/>
            <w:right w:w="108" w:type="dxa"/>
          </w:tblCellMar>
        </w:tblPrEx>
        <w:trPr>
          <w:trHeight w:val="405"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color w:val="000000"/>
                <w:kern w:val="0"/>
              </w:rPr>
            </w:pPr>
            <w:r>
              <w:rPr>
                <w:rFonts w:hint="eastAsia" w:cs="宋体"/>
                <w:b/>
                <w:bCs/>
                <w:color w:val="000000"/>
                <w:kern w:val="0"/>
              </w:rPr>
              <w:t>序号</w:t>
            </w:r>
          </w:p>
        </w:tc>
        <w:tc>
          <w:tcPr>
            <w:tcW w:w="45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color w:val="000000"/>
                <w:kern w:val="0"/>
              </w:rPr>
            </w:pPr>
            <w:r>
              <w:rPr>
                <w:rFonts w:hint="eastAsia" w:cs="宋体"/>
                <w:b/>
                <w:bCs/>
                <w:color w:val="000000"/>
                <w:kern w:val="0"/>
              </w:rPr>
              <w:t>路口</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color w:val="000000"/>
                <w:kern w:val="0"/>
              </w:rPr>
            </w:pPr>
            <w:r>
              <w:rPr>
                <w:rFonts w:hint="eastAsia" w:cs="宋体"/>
                <w:b/>
                <w:bCs/>
                <w:color w:val="000000"/>
                <w:kern w:val="0"/>
              </w:rPr>
              <w:t>方向</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1</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横凉亭路金浦路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文居街兴达路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恩波大道龙浦街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孙权路春秋北路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5</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桂花西路春秋南路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6</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孙权路文教路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7</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龙浦街花坞路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8</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苋浦西路春秋北路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9</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桂花西路文教路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10</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春秋北路公望街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11</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春秋北路文豪路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12</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桂花西路康月路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13</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恩波大道孙权路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14</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龙浦街达夫路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15</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文教北路文居街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16</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大桥路花坞路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17</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桂花路达夫路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18</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桂花路花坞路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19</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桂花西路西堤路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20</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桂花西路苋浦西路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21</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体育馆路春秋南路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7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22</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大桥路小垄桥</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7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23</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北渠路大桥路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7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24</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春秋北路文居街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7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25</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公望街汪家村</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7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26</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鹿山大道八号路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7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27</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西环路劳动路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7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28</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大桥路龙浦街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7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29</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西环路华庭路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30</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横凉亭路体育馆路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31</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桂花路恩波大道</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32</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公望街北渠路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33</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文居街恩波大道</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34</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恩波大道公望街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35</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富春街恩波大道</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36</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金浦路民康街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37</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金苑路文豪西路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38</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天河路文教路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39</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北环路恩波大道</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40</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江滨西大道华庭路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41</w:t>
            </w:r>
          </w:p>
        </w:tc>
        <w:tc>
          <w:tcPr>
            <w:tcW w:w="4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金苑路凤浦路</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42</w:t>
            </w:r>
          </w:p>
        </w:tc>
        <w:tc>
          <w:tcPr>
            <w:tcW w:w="4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苋浦西路文教路</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43</w:t>
            </w:r>
          </w:p>
        </w:tc>
        <w:tc>
          <w:tcPr>
            <w:tcW w:w="45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江滨西大道开源路</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44</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桂花西路新兴路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45</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文豪路文教北路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46</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金浦路凤浦路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47</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北环路春秋北路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48</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公望街东兴路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49</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公望街金浦路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50</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公望街金苑路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51</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江滨东大道隧道西</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52</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江滨西大道江连街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53</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江滨西大道依江路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54</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孙权路苋浦西路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55</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体育馆路文教路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56</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望波街龙江路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57</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文教路华庭路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58</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文居街金浦路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59</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文居街金苑路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60</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西环北路北环路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61</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西环路天河路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62</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依江路江连街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63</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依江路金鹿路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64</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依江路鹿山大桥</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65</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鹿山大道场口中学</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66</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鹿山大道陆家村路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67</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秦望路文教路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68</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望波街鹿山大道</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3</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69</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公望街文教北路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4</w:t>
            </w:r>
          </w:p>
        </w:tc>
      </w:tr>
      <w:tr>
        <w:tblPrEx>
          <w:tblCellMar>
            <w:top w:w="0" w:type="dxa"/>
            <w:left w:w="108" w:type="dxa"/>
            <w:bottom w:w="0" w:type="dxa"/>
            <w:right w:w="108" w:type="dxa"/>
          </w:tblCellMar>
        </w:tblPrEx>
        <w:trPr>
          <w:trHeight w:val="2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70</w:t>
            </w:r>
          </w:p>
        </w:tc>
        <w:tc>
          <w:tcPr>
            <w:tcW w:w="458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龙浦街商业城</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color w:val="000000"/>
                <w:kern w:val="0"/>
              </w:rPr>
            </w:pPr>
            <w:r>
              <w:rPr>
                <w:rFonts w:hint="eastAsia" w:cs="宋体"/>
                <w:color w:val="000000"/>
                <w:kern w:val="0"/>
              </w:rPr>
              <w:t>2　</w:t>
            </w:r>
          </w:p>
        </w:tc>
      </w:tr>
    </w:tbl>
    <w:p>
      <w:pPr>
        <w:pStyle w:val="24"/>
        <w:widowControl/>
        <w:wordWrap w:val="0"/>
        <w:topLinePunct/>
        <w:adjustRightInd w:val="0"/>
        <w:ind w:firstLine="482" w:firstLineChars="200"/>
        <w:textAlignment w:val="baseline"/>
        <w:rPr>
          <w:b/>
          <w:kern w:val="0"/>
          <w:szCs w:val="22"/>
        </w:rPr>
      </w:pPr>
      <w:r>
        <w:rPr>
          <w:rFonts w:hint="eastAsia"/>
          <w:b/>
          <w:kern w:val="0"/>
          <w:szCs w:val="22"/>
        </w:rPr>
        <w:t>注：因道路施工等特殊原因，建设路口可酌情按照实际需求进行调整。</w:t>
      </w:r>
    </w:p>
    <w:p>
      <w:pPr>
        <w:pStyle w:val="24"/>
        <w:widowControl/>
        <w:wordWrap w:val="0"/>
        <w:topLinePunct/>
        <w:adjustRightInd w:val="0"/>
        <w:ind w:firstLine="0"/>
        <w:jc w:val="center"/>
        <w:textAlignment w:val="baseline"/>
        <w:rPr>
          <w:b/>
          <w:bCs/>
          <w:kern w:val="0"/>
          <w:sz w:val="36"/>
          <w:szCs w:val="36"/>
        </w:rPr>
      </w:pPr>
    </w:p>
    <w:p>
      <w:pPr>
        <w:pStyle w:val="24"/>
        <w:widowControl/>
        <w:wordWrap w:val="0"/>
        <w:topLinePunct/>
        <w:adjustRightInd w:val="0"/>
        <w:ind w:firstLine="0"/>
        <w:jc w:val="center"/>
        <w:textAlignment w:val="baseline"/>
        <w:rPr>
          <w:b/>
          <w:bCs/>
          <w:kern w:val="0"/>
          <w:sz w:val="36"/>
          <w:szCs w:val="36"/>
        </w:rPr>
      </w:pPr>
    </w:p>
    <w:p>
      <w:pPr>
        <w:pStyle w:val="24"/>
        <w:widowControl/>
        <w:wordWrap w:val="0"/>
        <w:topLinePunct/>
        <w:adjustRightInd w:val="0"/>
        <w:ind w:firstLine="0"/>
        <w:jc w:val="center"/>
        <w:textAlignment w:val="baseline"/>
        <w:rPr>
          <w:b/>
          <w:bCs/>
          <w:kern w:val="0"/>
          <w:sz w:val="36"/>
          <w:szCs w:val="36"/>
        </w:rPr>
      </w:pPr>
    </w:p>
    <w:p>
      <w:pPr>
        <w:pStyle w:val="24"/>
        <w:widowControl/>
        <w:wordWrap w:val="0"/>
        <w:topLinePunct/>
        <w:adjustRightInd w:val="0"/>
        <w:ind w:firstLine="0"/>
        <w:jc w:val="center"/>
        <w:textAlignment w:val="baseline"/>
        <w:rPr>
          <w:b/>
          <w:bCs/>
          <w:kern w:val="0"/>
          <w:sz w:val="36"/>
          <w:szCs w:val="36"/>
        </w:rPr>
      </w:pPr>
    </w:p>
    <w:p>
      <w:pPr>
        <w:pStyle w:val="24"/>
        <w:widowControl/>
        <w:wordWrap w:val="0"/>
        <w:topLinePunct/>
        <w:adjustRightInd w:val="0"/>
        <w:ind w:firstLine="0"/>
        <w:jc w:val="center"/>
        <w:textAlignment w:val="baseline"/>
        <w:rPr>
          <w:b/>
          <w:bCs/>
          <w:kern w:val="0"/>
          <w:sz w:val="36"/>
          <w:szCs w:val="36"/>
        </w:rPr>
      </w:pPr>
    </w:p>
    <w:p>
      <w:pPr>
        <w:pStyle w:val="24"/>
        <w:widowControl/>
        <w:wordWrap w:val="0"/>
        <w:topLinePunct/>
        <w:adjustRightInd w:val="0"/>
        <w:ind w:firstLine="0"/>
        <w:jc w:val="center"/>
        <w:textAlignment w:val="baseline"/>
        <w:rPr>
          <w:b/>
          <w:bCs/>
          <w:kern w:val="0"/>
          <w:sz w:val="36"/>
          <w:szCs w:val="36"/>
        </w:rPr>
      </w:pPr>
    </w:p>
    <w:p>
      <w:pPr>
        <w:pStyle w:val="24"/>
        <w:widowControl/>
        <w:wordWrap w:val="0"/>
        <w:topLinePunct/>
        <w:adjustRightInd w:val="0"/>
        <w:ind w:firstLine="482" w:firstLineChars="200"/>
        <w:textAlignment w:val="baseline"/>
        <w:rPr>
          <w:b/>
          <w:kern w:val="0"/>
          <w:szCs w:val="22"/>
        </w:rPr>
      </w:pPr>
      <w:r>
        <w:rPr>
          <w:rFonts w:hint="eastAsia"/>
          <w:b/>
          <w:kern w:val="0"/>
          <w:szCs w:val="22"/>
        </w:rPr>
        <w:t>其他要求：</w:t>
      </w:r>
    </w:p>
    <w:p>
      <w:pPr>
        <w:pStyle w:val="24"/>
        <w:widowControl/>
        <w:wordWrap w:val="0"/>
        <w:topLinePunct/>
        <w:adjustRightInd w:val="0"/>
        <w:spacing w:line="440" w:lineRule="exact"/>
        <w:ind w:firstLine="482" w:firstLineChars="200"/>
        <w:textAlignment w:val="baseline"/>
        <w:rPr>
          <w:b/>
          <w:kern w:val="0"/>
          <w:szCs w:val="22"/>
        </w:rPr>
      </w:pPr>
      <w:r>
        <w:rPr>
          <w:rFonts w:hint="eastAsia"/>
          <w:b/>
          <w:kern w:val="0"/>
          <w:szCs w:val="22"/>
        </w:rPr>
        <w:t>一、服务要求</w:t>
      </w:r>
    </w:p>
    <w:p>
      <w:pPr>
        <w:pStyle w:val="24"/>
        <w:widowControl/>
        <w:wordWrap w:val="0"/>
        <w:topLinePunct/>
        <w:adjustRightInd w:val="0"/>
        <w:spacing w:line="440" w:lineRule="exact"/>
        <w:ind w:firstLine="480" w:firstLineChars="200"/>
        <w:textAlignment w:val="baseline"/>
        <w:rPr>
          <w:color w:val="auto"/>
          <w:kern w:val="0"/>
          <w:szCs w:val="22"/>
          <w:highlight w:val="none"/>
        </w:rPr>
      </w:pPr>
      <w:r>
        <w:rPr>
          <w:kern w:val="0"/>
          <w:szCs w:val="22"/>
        </w:rPr>
        <w:t>1.</w:t>
      </w:r>
      <w:r>
        <w:rPr>
          <w:rFonts w:hint="eastAsia"/>
          <w:kern w:val="0"/>
          <w:szCs w:val="22"/>
        </w:rPr>
        <w:t>租赁</w:t>
      </w:r>
      <w:r>
        <w:rPr>
          <w:kern w:val="0"/>
          <w:szCs w:val="22"/>
        </w:rPr>
        <w:t>期：</w:t>
      </w:r>
      <w:r>
        <w:rPr>
          <w:rFonts w:hint="eastAsia"/>
          <w:kern w:val="0"/>
          <w:szCs w:val="22"/>
        </w:rPr>
        <w:t>3</w:t>
      </w:r>
      <w:r>
        <w:rPr>
          <w:kern w:val="0"/>
          <w:szCs w:val="22"/>
        </w:rPr>
        <w:t>年。</w:t>
      </w:r>
      <w:r>
        <w:rPr>
          <w:rFonts w:hint="eastAsia"/>
          <w:color w:val="auto"/>
          <w:kern w:val="0"/>
          <w:szCs w:val="22"/>
          <w:highlight w:val="none"/>
        </w:rPr>
        <w:t>本次项目采用政府购买服务模式建设，服务期即三年质保期。除软硬件设备配置外，还包括配套施工、安装、调试及3</w:t>
      </w:r>
      <w:r>
        <w:rPr>
          <w:color w:val="auto"/>
          <w:kern w:val="0"/>
          <w:szCs w:val="22"/>
          <w:highlight w:val="none"/>
        </w:rPr>
        <w:t>年的维护工作。</w:t>
      </w:r>
    </w:p>
    <w:p>
      <w:pPr>
        <w:pStyle w:val="24"/>
        <w:widowControl/>
        <w:wordWrap w:val="0"/>
        <w:topLinePunct/>
        <w:adjustRightInd w:val="0"/>
        <w:spacing w:line="440" w:lineRule="exact"/>
        <w:ind w:firstLine="480" w:firstLineChars="200"/>
        <w:textAlignment w:val="baseline"/>
        <w:rPr>
          <w:color w:val="auto"/>
          <w:kern w:val="0"/>
          <w:szCs w:val="22"/>
          <w:highlight w:val="none"/>
        </w:rPr>
      </w:pPr>
      <w:r>
        <w:rPr>
          <w:rFonts w:hint="eastAsia" w:hAnsi="宋体"/>
          <w:color w:val="auto"/>
          <w:szCs w:val="24"/>
          <w:highlight w:val="none"/>
        </w:rPr>
        <w:t>建设期为合同签订之日起四个月内完成项目的整体建设和设备验收。</w:t>
      </w:r>
    </w:p>
    <w:p>
      <w:pPr>
        <w:pStyle w:val="24"/>
        <w:widowControl/>
        <w:topLinePunct/>
        <w:adjustRightInd w:val="0"/>
        <w:spacing w:line="440" w:lineRule="exact"/>
        <w:ind w:firstLine="480" w:firstLineChars="200"/>
        <w:textAlignment w:val="baseline"/>
        <w:rPr>
          <w:rFonts w:hAnsi="宋体"/>
          <w:szCs w:val="24"/>
        </w:rPr>
      </w:pPr>
      <w:r>
        <w:rPr>
          <w:rFonts w:hint="eastAsia" w:hAnsi="宋体"/>
          <w:szCs w:val="24"/>
        </w:rPr>
        <w:t>▲工期要求：3</w:t>
      </w:r>
      <w:r>
        <w:rPr>
          <w:rFonts w:hAnsi="宋体"/>
          <w:szCs w:val="24"/>
        </w:rPr>
        <w:t>个月内完成全部建设任务，并通过初验，并进入1个月的试运行。</w:t>
      </w:r>
    </w:p>
    <w:p>
      <w:pPr>
        <w:pStyle w:val="24"/>
        <w:widowControl/>
        <w:topLinePunct/>
        <w:adjustRightInd w:val="0"/>
        <w:spacing w:line="440" w:lineRule="exact"/>
        <w:ind w:firstLine="480" w:firstLineChars="200"/>
        <w:textAlignment w:val="baseline"/>
        <w:rPr>
          <w:rFonts w:hAnsi="宋体"/>
          <w:szCs w:val="24"/>
        </w:rPr>
      </w:pPr>
      <w:r>
        <w:rPr>
          <w:rFonts w:hint="eastAsia" w:hAnsi="宋体"/>
          <w:szCs w:val="24"/>
        </w:rPr>
        <w:t>第一阶段：合同签订后</w:t>
      </w:r>
      <w:r>
        <w:rPr>
          <w:rFonts w:hAnsi="宋体"/>
          <w:szCs w:val="24"/>
        </w:rPr>
        <w:t>10个工作日内组织现场勘点，完成系统深化设计方案、施工图纸，完善系统建设计划和施工组织计划，向采购人提供上述文档并须经采购人审查通过；按原有招标要求</w:t>
      </w:r>
    </w:p>
    <w:p>
      <w:pPr>
        <w:pStyle w:val="24"/>
        <w:widowControl/>
        <w:topLinePunct/>
        <w:adjustRightInd w:val="0"/>
        <w:spacing w:line="440" w:lineRule="exact"/>
        <w:ind w:firstLine="480" w:firstLineChars="200"/>
        <w:textAlignment w:val="baseline"/>
        <w:rPr>
          <w:rFonts w:hAnsi="宋体"/>
          <w:szCs w:val="24"/>
        </w:rPr>
      </w:pPr>
      <w:r>
        <w:rPr>
          <w:rFonts w:hint="eastAsia" w:hAnsi="宋体"/>
          <w:szCs w:val="24"/>
        </w:rPr>
        <w:t>第二阶段：完成全部建设任务，并通过初验。</w:t>
      </w:r>
    </w:p>
    <w:p>
      <w:pPr>
        <w:shd w:val="clear" w:color="auto" w:fill="FFFFFF"/>
        <w:snapToGrid w:val="0"/>
        <w:spacing w:line="440" w:lineRule="exact"/>
        <w:ind w:firstLine="480" w:firstLineChars="200"/>
        <w:rPr>
          <w:bCs/>
          <w:kern w:val="0"/>
        </w:rPr>
      </w:pPr>
      <w:r>
        <w:rPr>
          <w:rFonts w:hint="eastAsia"/>
          <w:bCs/>
          <w:kern w:val="0"/>
        </w:rPr>
        <w:t>第三阶段：正常试运行1个月后，10个工作日内通过竣工验收。(按照试运行的实际情况，采购人有权延长试运行时间。)</w:t>
      </w:r>
    </w:p>
    <w:p>
      <w:pPr>
        <w:shd w:val="clear" w:color="auto" w:fill="FFFFFF"/>
        <w:snapToGrid w:val="0"/>
        <w:spacing w:line="440" w:lineRule="exact"/>
        <w:ind w:firstLine="480" w:firstLineChars="200"/>
        <w:rPr>
          <w:bCs/>
          <w:kern w:val="0"/>
        </w:rPr>
      </w:pPr>
      <w:r>
        <w:rPr>
          <w:rFonts w:hint="eastAsia"/>
          <w:bCs/>
          <w:kern w:val="0"/>
        </w:rPr>
        <w:t xml:space="preserve"> 工期补充说明：</w:t>
      </w:r>
    </w:p>
    <w:p>
      <w:pPr>
        <w:shd w:val="clear" w:color="auto" w:fill="FFFFFF"/>
        <w:snapToGrid w:val="0"/>
        <w:spacing w:line="440" w:lineRule="exact"/>
        <w:ind w:firstLine="480" w:firstLineChars="200"/>
        <w:rPr>
          <w:bCs/>
          <w:kern w:val="0"/>
        </w:rPr>
      </w:pPr>
      <w:r>
        <w:rPr>
          <w:rFonts w:hint="eastAsia"/>
          <w:bCs/>
          <w:kern w:val="0"/>
        </w:rPr>
        <w:t>对于不具备施工条件的工程量，等具备施工条件后，三方再作出书面确认，确认后监理单位签发开工令，工期同上。</w:t>
      </w:r>
    </w:p>
    <w:p>
      <w:pPr>
        <w:shd w:val="clear" w:color="auto" w:fill="FFFFFF"/>
        <w:snapToGrid w:val="0"/>
        <w:spacing w:line="440" w:lineRule="exact"/>
        <w:ind w:firstLine="480" w:firstLineChars="200"/>
        <w:rPr>
          <w:bCs/>
          <w:kern w:val="0"/>
        </w:rPr>
      </w:pPr>
      <w:r>
        <w:rPr>
          <w:rFonts w:hint="eastAsia"/>
          <w:bCs/>
          <w:kern w:val="0"/>
        </w:rPr>
        <w:t>具备施工条件的工程量在三方书面确认后，30天内不能通过初验和60天内不能通过终验的，均视为工期逾期。</w:t>
      </w:r>
    </w:p>
    <w:p>
      <w:pPr>
        <w:pStyle w:val="24"/>
        <w:widowControl/>
        <w:topLinePunct/>
        <w:adjustRightInd w:val="0"/>
        <w:spacing w:line="440" w:lineRule="exact"/>
        <w:ind w:firstLine="480" w:firstLineChars="200"/>
        <w:textAlignment w:val="baseline"/>
        <w:rPr>
          <w:kern w:val="0"/>
          <w:szCs w:val="22"/>
        </w:rPr>
      </w:pPr>
      <w:r>
        <w:rPr>
          <w:rFonts w:hint="eastAsia"/>
          <w:bCs/>
          <w:kern w:val="0"/>
        </w:rPr>
        <w:t>在施工期间，因甲方提出变更系统功能等要求和非乙方因素而产生的工期不计入合同工期内，延长的工期以三方书面确认为准。</w:t>
      </w:r>
    </w:p>
    <w:p>
      <w:pPr>
        <w:pStyle w:val="24"/>
        <w:widowControl/>
        <w:wordWrap w:val="0"/>
        <w:topLinePunct/>
        <w:adjustRightInd w:val="0"/>
        <w:spacing w:line="440" w:lineRule="exact"/>
        <w:ind w:firstLine="480" w:firstLineChars="200"/>
        <w:textAlignment w:val="baseline"/>
        <w:rPr>
          <w:kern w:val="0"/>
          <w:szCs w:val="22"/>
        </w:rPr>
      </w:pPr>
      <w:r>
        <w:rPr>
          <w:kern w:val="0"/>
          <w:szCs w:val="22"/>
        </w:rPr>
        <w:t>2.常规服务：设备</w:t>
      </w:r>
      <w:r>
        <w:rPr>
          <w:rFonts w:hint="eastAsia"/>
          <w:kern w:val="0"/>
          <w:szCs w:val="22"/>
        </w:rPr>
        <w:t>租赁期</w:t>
      </w:r>
      <w:r>
        <w:rPr>
          <w:kern w:val="0"/>
          <w:szCs w:val="22"/>
        </w:rPr>
        <w:t>内</w:t>
      </w:r>
      <w:r>
        <w:rPr>
          <w:rFonts w:hint="eastAsia"/>
          <w:kern w:val="0"/>
          <w:szCs w:val="22"/>
        </w:rPr>
        <w:t>中标人</w:t>
      </w:r>
      <w:r>
        <w:rPr>
          <w:kern w:val="0"/>
          <w:szCs w:val="22"/>
        </w:rPr>
        <w:t>负责所投软硬件设备的原厂保修、硬件维护、技术指导、故障恢复、用户认证管理等保障用户正常使用的基本服务。</w:t>
      </w:r>
      <w:r>
        <w:rPr>
          <w:rFonts w:hint="eastAsia"/>
          <w:kern w:val="0"/>
          <w:szCs w:val="22"/>
        </w:rPr>
        <w:t>要提供充足的备品备件，满足日常维护需求，并建立详实可行运维方案、制度以及应急措施。</w:t>
      </w:r>
    </w:p>
    <w:p>
      <w:pPr>
        <w:pStyle w:val="24"/>
        <w:widowControl/>
        <w:wordWrap w:val="0"/>
        <w:topLinePunct/>
        <w:adjustRightInd w:val="0"/>
        <w:spacing w:line="440" w:lineRule="exact"/>
        <w:ind w:firstLine="480" w:firstLineChars="200"/>
        <w:textAlignment w:val="baseline"/>
        <w:rPr>
          <w:kern w:val="0"/>
          <w:szCs w:val="22"/>
        </w:rPr>
      </w:pPr>
      <w:r>
        <w:rPr>
          <w:rFonts w:hint="eastAsia"/>
          <w:kern w:val="0"/>
          <w:szCs w:val="22"/>
        </w:rPr>
        <w:t>每天中心针对各前端设备巡检，并建立巡检台帐。每季度各前端巡检和卫生清理、系统微调一次。每半年对各前端系统进行一次全系统调试。</w:t>
      </w:r>
    </w:p>
    <w:p>
      <w:pPr>
        <w:pStyle w:val="24"/>
        <w:widowControl/>
        <w:wordWrap w:val="0"/>
        <w:topLinePunct/>
        <w:adjustRightInd w:val="0"/>
        <w:spacing w:line="440" w:lineRule="exact"/>
        <w:ind w:firstLine="480" w:firstLineChars="200"/>
        <w:textAlignment w:val="baseline"/>
        <w:rPr>
          <w:kern w:val="0"/>
          <w:szCs w:val="22"/>
        </w:rPr>
      </w:pPr>
      <w:r>
        <w:rPr>
          <w:rFonts w:hint="eastAsia"/>
          <w:kern w:val="0"/>
          <w:szCs w:val="22"/>
        </w:rPr>
        <w:t>建立运行维护汇报制度，每月形成运维月报和每年形成运维年报。</w:t>
      </w:r>
    </w:p>
    <w:p>
      <w:pPr>
        <w:pStyle w:val="24"/>
        <w:widowControl/>
        <w:wordWrap w:val="0"/>
        <w:topLinePunct/>
        <w:adjustRightInd w:val="0"/>
        <w:spacing w:line="440" w:lineRule="exact"/>
        <w:ind w:firstLine="480" w:firstLineChars="200"/>
        <w:textAlignment w:val="baseline"/>
        <w:rPr>
          <w:kern w:val="0"/>
          <w:szCs w:val="22"/>
        </w:rPr>
      </w:pPr>
      <w:r>
        <w:rPr>
          <w:kern w:val="0"/>
          <w:szCs w:val="22"/>
        </w:rPr>
        <w:t>3.中标</w:t>
      </w:r>
      <w:r>
        <w:rPr>
          <w:rFonts w:hint="eastAsia"/>
          <w:kern w:val="0"/>
          <w:szCs w:val="22"/>
        </w:rPr>
        <w:t>人</w:t>
      </w:r>
      <w:r>
        <w:rPr>
          <w:kern w:val="0"/>
          <w:szCs w:val="22"/>
        </w:rPr>
        <w:t>需提供专线报修电话号码，提供7 X 24在线服务，接到使用单位报修电话后，按照双方协调时间内排除故障，原则上要求2小时内到达现场，故障解除不得超过6个小时。</w:t>
      </w:r>
    </w:p>
    <w:p>
      <w:pPr>
        <w:pStyle w:val="24"/>
        <w:widowControl/>
        <w:wordWrap w:val="0"/>
        <w:topLinePunct/>
        <w:adjustRightInd w:val="0"/>
        <w:spacing w:line="440" w:lineRule="exact"/>
        <w:ind w:firstLine="480" w:firstLineChars="200"/>
        <w:textAlignment w:val="baseline"/>
        <w:rPr>
          <w:kern w:val="0"/>
          <w:szCs w:val="22"/>
        </w:rPr>
      </w:pPr>
      <w:r>
        <w:rPr>
          <w:rFonts w:hint="eastAsia"/>
          <w:kern w:val="0"/>
          <w:szCs w:val="22"/>
        </w:rPr>
        <w:t>4</w:t>
      </w:r>
      <w:r>
        <w:rPr>
          <w:kern w:val="0"/>
          <w:szCs w:val="22"/>
        </w:rPr>
        <w:t>.服务合同期间</w:t>
      </w:r>
      <w:r>
        <w:rPr>
          <w:rFonts w:hint="eastAsia"/>
          <w:kern w:val="0"/>
          <w:szCs w:val="22"/>
        </w:rPr>
        <w:t>，需配备不</w:t>
      </w:r>
      <w:r>
        <w:rPr>
          <w:kern w:val="0"/>
          <w:szCs w:val="22"/>
        </w:rPr>
        <w:t>少于1人专职负责本项目运维工作（提供专职人员社保缴纳证明、劳动合同、网络技术认证证书）。</w:t>
      </w:r>
    </w:p>
    <w:p>
      <w:pPr>
        <w:pStyle w:val="24"/>
        <w:widowControl/>
        <w:wordWrap w:val="0"/>
        <w:topLinePunct/>
        <w:adjustRightInd w:val="0"/>
        <w:spacing w:line="440" w:lineRule="exact"/>
        <w:ind w:firstLine="480" w:firstLineChars="200"/>
        <w:textAlignment w:val="baseline"/>
        <w:rPr>
          <w:kern w:val="0"/>
          <w:szCs w:val="22"/>
        </w:rPr>
      </w:pPr>
      <w:r>
        <w:rPr>
          <w:rFonts w:hint="eastAsia"/>
          <w:kern w:val="0"/>
          <w:szCs w:val="22"/>
        </w:rPr>
        <w:t>5</w:t>
      </w:r>
      <w:r>
        <w:rPr>
          <w:kern w:val="0"/>
          <w:szCs w:val="22"/>
        </w:rPr>
        <w:t>.投标人应以书面形式完整准确地表述售后服务承诺(范围、标准及期限等)、投标人可能增加的服务承诺等。并明示服务承诺可能涉及的前提设定和费用，否则将被认为是无条件和免费的。承诺货物升级、故障排除、性能调优、技术咨询等售后技术支持服务情况。</w:t>
      </w:r>
    </w:p>
    <w:p>
      <w:pPr>
        <w:pStyle w:val="24"/>
        <w:widowControl/>
        <w:wordWrap w:val="0"/>
        <w:topLinePunct/>
        <w:adjustRightInd w:val="0"/>
        <w:spacing w:line="440" w:lineRule="exact"/>
        <w:ind w:firstLine="480" w:firstLineChars="200"/>
        <w:textAlignment w:val="baseline"/>
        <w:rPr>
          <w:color w:val="auto"/>
          <w:kern w:val="0"/>
          <w:szCs w:val="22"/>
          <w:highlight w:val="none"/>
        </w:rPr>
      </w:pPr>
      <w:r>
        <w:rPr>
          <w:rFonts w:hint="eastAsia"/>
          <w:color w:val="auto"/>
          <w:kern w:val="0"/>
          <w:szCs w:val="22"/>
          <w:highlight w:val="none"/>
        </w:rPr>
        <w:t>▲6</w:t>
      </w:r>
      <w:r>
        <w:rPr>
          <w:color w:val="auto"/>
          <w:kern w:val="0"/>
          <w:szCs w:val="22"/>
          <w:highlight w:val="none"/>
        </w:rPr>
        <w:t>.要求电动车违法智控系统能无缝接入到杭州市公安局交通警察支队电动车违法智控系统，中标后3日内提供杭州交警支队电动车违法智控系统的接入证明，不提供证明的视为中标结果无效。</w:t>
      </w:r>
    </w:p>
    <w:p>
      <w:pPr>
        <w:pStyle w:val="24"/>
        <w:widowControl/>
        <w:wordWrap w:val="0"/>
        <w:topLinePunct/>
        <w:adjustRightInd w:val="0"/>
        <w:spacing w:line="440" w:lineRule="exact"/>
        <w:ind w:firstLine="480" w:firstLineChars="200"/>
        <w:textAlignment w:val="baseline"/>
        <w:rPr>
          <w:kern w:val="0"/>
          <w:szCs w:val="22"/>
        </w:rPr>
      </w:pPr>
      <w:r>
        <w:rPr>
          <w:rFonts w:hint="eastAsia"/>
          <w:kern w:val="0"/>
          <w:szCs w:val="22"/>
        </w:rPr>
        <w:t>7</w:t>
      </w:r>
      <w:r>
        <w:rPr>
          <w:kern w:val="0"/>
          <w:szCs w:val="22"/>
        </w:rPr>
        <w:t>、中标人须配有专用IDC机房、机房配套基础设施、中心机房配套设备及后续的维护服务。</w:t>
      </w:r>
    </w:p>
    <w:p>
      <w:pPr>
        <w:pStyle w:val="24"/>
        <w:widowControl/>
        <w:wordWrap w:val="0"/>
        <w:topLinePunct/>
        <w:adjustRightInd w:val="0"/>
        <w:spacing w:line="440" w:lineRule="exact"/>
        <w:ind w:firstLine="480" w:firstLineChars="200"/>
        <w:textAlignment w:val="baseline"/>
        <w:rPr>
          <w:kern w:val="0"/>
          <w:szCs w:val="22"/>
        </w:rPr>
      </w:pPr>
      <w:r>
        <w:rPr>
          <w:rFonts w:hint="eastAsia"/>
          <w:kern w:val="0"/>
          <w:szCs w:val="22"/>
        </w:rPr>
        <w:t>8</w:t>
      </w:r>
      <w:r>
        <w:rPr>
          <w:kern w:val="0"/>
          <w:szCs w:val="22"/>
        </w:rPr>
        <w:t>、管理平台需按照本次项目要求进行部署及后续维护，并按采购人要求开放接口，无条件确保符合GB28181只按照GB28181标准视频平台推送。</w:t>
      </w:r>
    </w:p>
    <w:p>
      <w:pPr>
        <w:pStyle w:val="24"/>
        <w:widowControl/>
        <w:wordWrap w:val="0"/>
        <w:topLinePunct/>
        <w:adjustRightInd w:val="0"/>
        <w:spacing w:line="440" w:lineRule="exact"/>
        <w:ind w:firstLine="480" w:firstLineChars="200"/>
        <w:textAlignment w:val="baseline"/>
        <w:rPr>
          <w:kern w:val="0"/>
          <w:szCs w:val="22"/>
        </w:rPr>
      </w:pPr>
      <w:r>
        <w:rPr>
          <w:rFonts w:hint="eastAsia"/>
          <w:kern w:val="0"/>
          <w:szCs w:val="22"/>
        </w:rPr>
        <w:t>9</w:t>
      </w:r>
      <w:r>
        <w:rPr>
          <w:kern w:val="0"/>
          <w:szCs w:val="22"/>
        </w:rPr>
        <w:t>、租赁期内，中标人按采购人需求提供中标区域内设备移机服务，不额外收取费用（包含立杆、取电、链路等所有配套）及临时监控安装及后期维护。</w:t>
      </w:r>
    </w:p>
    <w:p>
      <w:pPr>
        <w:pStyle w:val="24"/>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0</w:t>
      </w:r>
      <w:r>
        <w:rPr>
          <w:kern w:val="0"/>
          <w:szCs w:val="22"/>
        </w:rPr>
        <w:t>、所有前端摄像头、网络交换机、服务器、硬盘存储等智能化硬件设备使用年限为五年，超过使用年限的必须无条件更新。</w:t>
      </w:r>
    </w:p>
    <w:p>
      <w:pPr>
        <w:pStyle w:val="24"/>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1</w:t>
      </w:r>
      <w:r>
        <w:rPr>
          <w:kern w:val="0"/>
          <w:szCs w:val="22"/>
        </w:rPr>
        <w:t>、项目验收合格并交付使用后，中标人为整体系统的维护管理单位，确保所有系统设备、软件平台正常运行，在服务期内按采购人要求，存放及不限次数的搬迁服务器、存储等后台设备至指定位置。</w:t>
      </w:r>
    </w:p>
    <w:p>
      <w:pPr>
        <w:pStyle w:val="24"/>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2</w:t>
      </w:r>
      <w:r>
        <w:rPr>
          <w:kern w:val="0"/>
          <w:szCs w:val="22"/>
        </w:rPr>
        <w:t>、中标人作为前端设备的管理维护单位，必须确保在服务期内所有前端设备的安全稳定，因前端设备倒塌、掉落、漏电等意外事故造成的第三方损害，其责任由中标人承担；无论何种原因造成的前端设备损坏中标人必须在规定期限内修复或更换，所产生的费用由中标人承担；如因第三方责任造成的损坏，中标人有权向责任方追偿，所有权人予以协助。</w:t>
      </w:r>
    </w:p>
    <w:p>
      <w:pPr>
        <w:pStyle w:val="24"/>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3</w:t>
      </w:r>
      <w:r>
        <w:rPr>
          <w:kern w:val="0"/>
          <w:szCs w:val="22"/>
        </w:rPr>
        <w:t>、所有设备点位按照采购方要求统一编码标识，统一建档，并录入采购人现有设备ip统一管理平台，以及后期维护。</w:t>
      </w:r>
    </w:p>
    <w:p>
      <w:pPr>
        <w:pStyle w:val="24"/>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4</w:t>
      </w:r>
      <w:r>
        <w:rPr>
          <w:kern w:val="0"/>
          <w:szCs w:val="22"/>
        </w:rPr>
        <w:t>、所有存储设备提供硬盘不返还服务。</w:t>
      </w:r>
    </w:p>
    <w:p>
      <w:pPr>
        <w:pStyle w:val="24"/>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5</w:t>
      </w:r>
      <w:r>
        <w:rPr>
          <w:kern w:val="0"/>
          <w:szCs w:val="22"/>
        </w:rPr>
        <w:t>、租赁期内，设备未在线连续20天的，扣除该设各点位当月租费。</w:t>
      </w:r>
    </w:p>
    <w:p>
      <w:pPr>
        <w:pStyle w:val="24"/>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6</w:t>
      </w:r>
      <w:r>
        <w:rPr>
          <w:kern w:val="0"/>
          <w:szCs w:val="22"/>
        </w:rPr>
        <w:t>、中标人在前端杆件建设时，选择利旧杆时，需对利旧杆件进行质量鉴定，在确保五年期内安全可靠的前提下方可利用，对就杆件等设施使用的风险责任由中标人承担。</w:t>
      </w:r>
    </w:p>
    <w:p>
      <w:pPr>
        <w:pStyle w:val="24"/>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7</w:t>
      </w:r>
      <w:r>
        <w:rPr>
          <w:kern w:val="0"/>
          <w:szCs w:val="22"/>
        </w:rPr>
        <w:t>、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pStyle w:val="24"/>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8</w:t>
      </w:r>
      <w:r>
        <w:rPr>
          <w:kern w:val="0"/>
          <w:szCs w:val="22"/>
        </w:rPr>
        <w:t>、施工审批由中标人自行完成，采购人可根据情况配合。</w:t>
      </w:r>
    </w:p>
    <w:p>
      <w:pPr>
        <w:pStyle w:val="24"/>
        <w:widowControl/>
        <w:wordWrap w:val="0"/>
        <w:topLinePunct/>
        <w:adjustRightInd w:val="0"/>
        <w:spacing w:line="440" w:lineRule="exact"/>
        <w:ind w:firstLine="480" w:firstLineChars="200"/>
        <w:textAlignment w:val="baseline"/>
        <w:rPr>
          <w:color w:val="FF0000"/>
          <w:kern w:val="0"/>
          <w:szCs w:val="22"/>
        </w:rPr>
      </w:pPr>
      <w:r>
        <w:rPr>
          <w:rFonts w:hint="eastAsia"/>
          <w:kern w:val="0"/>
          <w:szCs w:val="22"/>
        </w:rPr>
        <w:t>19</w:t>
      </w:r>
      <w:r>
        <w:rPr>
          <w:kern w:val="0"/>
          <w:szCs w:val="22"/>
        </w:rPr>
        <w:t>、如招标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pPr>
        <w:pStyle w:val="24"/>
        <w:widowControl/>
        <w:wordWrap w:val="0"/>
        <w:topLinePunct/>
        <w:adjustRightInd w:val="0"/>
        <w:spacing w:line="440" w:lineRule="exact"/>
        <w:ind w:firstLine="482" w:firstLineChars="200"/>
        <w:textAlignment w:val="baseline"/>
        <w:rPr>
          <w:b/>
          <w:kern w:val="0"/>
          <w:szCs w:val="22"/>
        </w:rPr>
      </w:pPr>
      <w:r>
        <w:rPr>
          <w:rFonts w:hint="eastAsia"/>
          <w:b/>
          <w:kern w:val="0"/>
          <w:szCs w:val="22"/>
        </w:rPr>
        <w:t>二、售后服务</w:t>
      </w:r>
    </w:p>
    <w:p>
      <w:pPr>
        <w:shd w:val="clear" w:color="auto" w:fill="FFFFFF"/>
        <w:snapToGrid w:val="0"/>
        <w:spacing w:line="440" w:lineRule="exact"/>
        <w:ind w:firstLine="480" w:firstLineChars="200"/>
        <w:rPr>
          <w:bCs/>
          <w:kern w:val="0"/>
        </w:rPr>
      </w:pPr>
      <w:r>
        <w:rPr>
          <w:rFonts w:hint="eastAsia"/>
          <w:bCs/>
          <w:kern w:val="0"/>
        </w:rPr>
        <w:t>1、投标设备必须为符合国家技术规范和质量标准的合格产品，满足采购人的使用需求，并具有可靠的售后服务体系，质量可靠、使用安全，不得使用任何非原装或拼装产品。</w:t>
      </w:r>
    </w:p>
    <w:p>
      <w:pPr>
        <w:shd w:val="clear" w:color="auto" w:fill="FFFFFF"/>
        <w:snapToGrid w:val="0"/>
        <w:spacing w:line="440" w:lineRule="exact"/>
        <w:ind w:firstLine="480" w:firstLineChars="200"/>
        <w:rPr>
          <w:bCs/>
          <w:kern w:val="0"/>
        </w:rPr>
      </w:pPr>
      <w:r>
        <w:rPr>
          <w:rFonts w:hint="eastAsia"/>
          <w:bCs/>
          <w:kern w:val="0"/>
        </w:rPr>
        <w:t>2、投标人保证其提供的货物中所有预装和为本项目安装的软件均为具有合法版权或使用权的正版软件且无质量瑕疵；</w:t>
      </w:r>
    </w:p>
    <w:p>
      <w:pPr>
        <w:shd w:val="clear" w:color="auto" w:fill="FFFFFF"/>
        <w:snapToGrid w:val="0"/>
        <w:spacing w:line="440" w:lineRule="exact"/>
        <w:ind w:firstLine="480" w:firstLineChars="200"/>
        <w:rPr>
          <w:bCs/>
          <w:kern w:val="0"/>
        </w:rPr>
      </w:pPr>
      <w:r>
        <w:rPr>
          <w:rFonts w:hint="eastAsia"/>
          <w:bCs/>
          <w:kern w:val="0"/>
        </w:rPr>
        <w:t xml:space="preserve">3、招标所有货物售后服务，投标人须承诺，质量保证期时间为设备到货验收后，系统设备提供免费保修服务。在租赁期内，如遇软件产品升级、改版，应免费提供更新、升级服务。 </w:t>
      </w:r>
    </w:p>
    <w:p>
      <w:pPr>
        <w:shd w:val="clear" w:color="auto" w:fill="FFFFFF"/>
        <w:snapToGrid w:val="0"/>
        <w:spacing w:line="440" w:lineRule="exact"/>
        <w:ind w:firstLine="480" w:firstLineChars="200"/>
        <w:rPr>
          <w:bCs/>
          <w:kern w:val="0"/>
        </w:rPr>
      </w:pPr>
      <w:r>
        <w:rPr>
          <w:rFonts w:hint="eastAsia"/>
          <w:bCs/>
          <w:kern w:val="0"/>
        </w:rPr>
        <w:t>4、租赁期内，中标人提供全天候 7×24 小时的故障维护服务和技术业务咨询服务。在接到故障维修请求服务后6小时内解决故障，以保证采购人的正常使用。如果逾期未作出响应，中标人应承担由于故障所造成的全部损失。（因不可抗拒的因素造成的视频监控故障解决方案双方协商解决）</w:t>
      </w:r>
    </w:p>
    <w:p>
      <w:pPr>
        <w:shd w:val="clear" w:color="auto" w:fill="FFFFFF"/>
        <w:snapToGrid w:val="0"/>
        <w:spacing w:line="440" w:lineRule="exact"/>
        <w:ind w:firstLine="480" w:firstLineChars="200"/>
        <w:rPr>
          <w:bCs/>
          <w:kern w:val="0"/>
        </w:rPr>
      </w:pPr>
      <w:r>
        <w:rPr>
          <w:rFonts w:hint="eastAsia"/>
          <w:bCs/>
          <w:kern w:val="0"/>
        </w:rPr>
        <w:t>5、若设备及软件等方面的配置或要求中出现不合理或不完整的问题时，投标人有责任和义务提出补充修改方案并征得采购人的同意后付与实施。</w:t>
      </w:r>
    </w:p>
    <w:p>
      <w:pPr>
        <w:pStyle w:val="24"/>
        <w:widowControl/>
        <w:topLinePunct/>
        <w:adjustRightInd w:val="0"/>
        <w:spacing w:line="440" w:lineRule="exact"/>
        <w:ind w:firstLine="480" w:firstLineChars="200"/>
        <w:textAlignment w:val="baseline"/>
        <w:rPr>
          <w:kern w:val="0"/>
          <w:szCs w:val="22"/>
        </w:rPr>
      </w:pPr>
      <w:r>
        <w:rPr>
          <w:rFonts w:hint="eastAsia"/>
          <w:kern w:val="0"/>
          <w:szCs w:val="24"/>
        </w:rPr>
        <w:t>6、在租赁期内，中标人有责任解决所提供的投标设备和软件系统的任何问题，在租赁期满后，当需要时，供应商仍须对因投标设备本身的固有缺陷和瑕疵承担相应责任。</w:t>
      </w:r>
    </w:p>
    <w:p>
      <w:pPr>
        <w:pStyle w:val="24"/>
        <w:widowControl/>
        <w:topLinePunct/>
        <w:adjustRightInd w:val="0"/>
        <w:spacing w:line="400" w:lineRule="exact"/>
        <w:ind w:firstLine="482" w:firstLineChars="200"/>
        <w:textAlignment w:val="baseline"/>
        <w:rPr>
          <w:b/>
          <w:kern w:val="0"/>
          <w:szCs w:val="22"/>
        </w:rPr>
      </w:pPr>
      <w:r>
        <w:rPr>
          <w:rFonts w:hint="eastAsia"/>
          <w:b/>
          <w:kern w:val="0"/>
          <w:szCs w:val="22"/>
        </w:rPr>
        <w:t>三、网络要求</w:t>
      </w:r>
    </w:p>
    <w:p>
      <w:pPr>
        <w:shd w:val="clear" w:color="auto" w:fill="FFFFFF"/>
        <w:snapToGrid w:val="0"/>
        <w:spacing w:line="400" w:lineRule="exact"/>
        <w:ind w:firstLine="480" w:firstLineChars="200"/>
        <w:rPr>
          <w:bCs/>
          <w:kern w:val="0"/>
        </w:rPr>
      </w:pPr>
      <w:r>
        <w:rPr>
          <w:rFonts w:hint="eastAsia"/>
          <w:bCs/>
          <w:kern w:val="0"/>
        </w:rPr>
        <w:t>1、运行商视频接入网可直接或通过防火墙或路由器与公安视频专网连接，实现视频图像监控前端、公安移动视频终端等设备的安全接入。</w:t>
      </w:r>
    </w:p>
    <w:p>
      <w:pPr>
        <w:shd w:val="clear" w:color="auto" w:fill="FFFFFF"/>
        <w:snapToGrid w:val="0"/>
        <w:spacing w:line="400" w:lineRule="exact"/>
        <w:ind w:firstLine="480" w:firstLineChars="200"/>
        <w:rPr>
          <w:bCs/>
          <w:kern w:val="0"/>
        </w:rPr>
      </w:pPr>
      <w:r>
        <w:rPr>
          <w:rFonts w:hint="eastAsia"/>
          <w:bCs/>
          <w:kern w:val="0"/>
        </w:rPr>
        <w:t>2、公安视频专网应支持IP协议，传输层应支持TCP和UDP协议，视频专网主干链路必须使用万兆冗余裸光纤。</w:t>
      </w:r>
    </w:p>
    <w:p>
      <w:pPr>
        <w:shd w:val="clear" w:color="auto" w:fill="FFFFFF"/>
        <w:snapToGrid w:val="0"/>
        <w:spacing w:line="400" w:lineRule="exact"/>
        <w:ind w:firstLine="480" w:firstLineChars="200"/>
        <w:rPr>
          <w:bCs/>
          <w:kern w:val="0"/>
        </w:rPr>
      </w:pPr>
      <w:r>
        <w:rPr>
          <w:rFonts w:hint="eastAsia"/>
          <w:bCs/>
          <w:kern w:val="0"/>
        </w:rPr>
        <w:t>3、运营商需提供核心交换机或者路由器的SNMP密码及管理账号，该账号具有ARP扫描、查看当前交换机配置信息（华为：display current-configuration或同等命令 ）、测试链路等功能，同时核心网络设备需留有4个以上万兆光口以供日后使用。</w:t>
      </w:r>
    </w:p>
    <w:p>
      <w:pPr>
        <w:shd w:val="clear" w:color="auto" w:fill="FFFFFF"/>
        <w:snapToGrid w:val="0"/>
        <w:spacing w:line="400" w:lineRule="exact"/>
        <w:ind w:firstLine="480" w:firstLineChars="200"/>
        <w:rPr>
          <w:bCs/>
          <w:kern w:val="0"/>
        </w:rPr>
      </w:pPr>
      <w:r>
        <w:rPr>
          <w:rFonts w:hint="eastAsia"/>
          <w:bCs/>
          <w:kern w:val="0"/>
        </w:rPr>
        <w:t>4、运营商需提供网络拓扑图（VISIO版本），拓扑图须按每条路口及后台设备进行分类，需要标明链路类型、设备类型、设备管理地址等。</w:t>
      </w:r>
    </w:p>
    <w:p>
      <w:pPr>
        <w:shd w:val="clear" w:color="auto" w:fill="FFFFFF"/>
        <w:snapToGrid w:val="0"/>
        <w:spacing w:line="400" w:lineRule="exact"/>
        <w:ind w:firstLine="480" w:firstLineChars="200"/>
        <w:rPr>
          <w:bCs/>
          <w:kern w:val="0"/>
        </w:rPr>
      </w:pPr>
      <w:r>
        <w:rPr>
          <w:rFonts w:hint="eastAsia"/>
          <w:bCs/>
          <w:kern w:val="0"/>
        </w:rPr>
        <w:t>5、所有视频专网设备必须专网专用，不得与其他任何网络进行共用；视频专网网络不能与其他任何网络互联。</w:t>
      </w:r>
    </w:p>
    <w:p>
      <w:pPr>
        <w:shd w:val="clear" w:color="auto" w:fill="FFFFFF"/>
        <w:snapToGrid w:val="0"/>
        <w:spacing w:line="400" w:lineRule="exact"/>
        <w:ind w:firstLine="480" w:firstLineChars="200"/>
        <w:rPr>
          <w:bCs/>
          <w:kern w:val="0"/>
        </w:rPr>
      </w:pPr>
      <w:r>
        <w:rPr>
          <w:rFonts w:hint="eastAsia"/>
          <w:bCs/>
          <w:kern w:val="0"/>
        </w:rPr>
        <w:t xml:space="preserve">6、公安视频专网的网络性能指标（网络时延、时延抖动、丢包率、包误差率）应达到YD/T 1171-2001中规定的0级服务质量等级： </w:t>
      </w:r>
    </w:p>
    <w:p>
      <w:pPr>
        <w:shd w:val="clear" w:color="auto" w:fill="FFFFFF"/>
        <w:snapToGrid w:val="0"/>
        <w:spacing w:line="400" w:lineRule="exact"/>
        <w:ind w:firstLine="480" w:firstLineChars="200"/>
        <w:rPr>
          <w:bCs/>
          <w:kern w:val="0"/>
        </w:rPr>
      </w:pPr>
      <w:r>
        <w:rPr>
          <w:rFonts w:hint="eastAsia"/>
          <w:bCs/>
          <w:kern w:val="0"/>
        </w:rPr>
        <w:t xml:space="preserve"> （1）网络时延上限值为150ms;</w:t>
      </w:r>
    </w:p>
    <w:p>
      <w:pPr>
        <w:shd w:val="clear" w:color="auto" w:fill="FFFFFF"/>
        <w:snapToGrid w:val="0"/>
        <w:spacing w:line="400" w:lineRule="exact"/>
        <w:ind w:firstLine="480" w:firstLineChars="200"/>
        <w:rPr>
          <w:bCs/>
          <w:kern w:val="0"/>
        </w:rPr>
      </w:pPr>
      <w:r>
        <w:rPr>
          <w:rFonts w:hint="eastAsia"/>
          <w:bCs/>
          <w:kern w:val="0"/>
        </w:rPr>
        <w:t xml:space="preserve"> （2）时延抖动上限值为50ms; </w:t>
      </w:r>
    </w:p>
    <w:p>
      <w:pPr>
        <w:shd w:val="clear" w:color="auto" w:fill="FFFFFF"/>
        <w:snapToGrid w:val="0"/>
        <w:spacing w:line="400" w:lineRule="exact"/>
        <w:ind w:firstLine="480" w:firstLineChars="200"/>
        <w:rPr>
          <w:bCs/>
          <w:kern w:val="0"/>
        </w:rPr>
      </w:pPr>
      <w:r>
        <w:rPr>
          <w:rFonts w:hint="eastAsia"/>
          <w:bCs/>
          <w:kern w:val="0"/>
        </w:rPr>
        <w:t xml:space="preserve"> （3）丢包率上限值为1x10-3; </w:t>
      </w:r>
    </w:p>
    <w:p>
      <w:pPr>
        <w:shd w:val="clear" w:color="auto" w:fill="FFFFFF"/>
        <w:snapToGrid w:val="0"/>
        <w:spacing w:line="400" w:lineRule="exact"/>
        <w:ind w:firstLine="480" w:firstLineChars="200"/>
        <w:rPr>
          <w:bCs/>
          <w:kern w:val="0"/>
        </w:rPr>
      </w:pPr>
      <w:r>
        <w:rPr>
          <w:rFonts w:hint="eastAsia"/>
          <w:bCs/>
          <w:kern w:val="0"/>
        </w:rPr>
        <w:t xml:space="preserve"> （4）包误差率上限值为1x10-4。</w:t>
      </w:r>
    </w:p>
    <w:p>
      <w:pPr>
        <w:shd w:val="clear" w:color="auto" w:fill="FFFFFF"/>
        <w:snapToGrid w:val="0"/>
        <w:spacing w:line="400" w:lineRule="exact"/>
        <w:ind w:firstLine="480" w:firstLineChars="200"/>
        <w:rPr>
          <w:bCs/>
          <w:kern w:val="0"/>
        </w:rPr>
      </w:pPr>
      <w:r>
        <w:rPr>
          <w:rFonts w:hint="eastAsia"/>
          <w:bCs/>
          <w:kern w:val="0"/>
        </w:rPr>
        <w:t>7、公安视频专网和前端运营商视频接入网的IP地址要按照公安视频专网的要求统一规划，运营商使用后需立即录入公安IP/MAC管理平台进行报备。按照要求定期对报备IP和实际使用IP进行梳理核对并修改对应登陆密码，同时要求将核对及修改后的相关台账资料上报采购人。</w:t>
      </w:r>
    </w:p>
    <w:p>
      <w:pPr>
        <w:shd w:val="clear" w:color="auto" w:fill="FFFFFF"/>
        <w:snapToGrid w:val="0"/>
        <w:spacing w:line="400" w:lineRule="exact"/>
        <w:ind w:firstLine="480" w:firstLineChars="200"/>
        <w:rPr>
          <w:bCs/>
          <w:kern w:val="0"/>
        </w:rPr>
      </w:pPr>
      <w:r>
        <w:rPr>
          <w:rFonts w:hint="eastAsia"/>
          <w:bCs/>
          <w:kern w:val="0"/>
        </w:rPr>
        <w:t>8、中标人为本项目所使用的核心及汇聚交换（路由）设备必须接入采购方的华三网管系统，该核心及汇聚交换（路由）设备CPU使用率（非峰值）必须低于70%，如果采购方三次以上检测到该设备CPU使用率（非峰值）高于70%，中标人必须立即更换设备（或扩容改设备，降低CPU使用率）。</w:t>
      </w:r>
    </w:p>
    <w:p>
      <w:pPr>
        <w:pStyle w:val="24"/>
        <w:widowControl/>
        <w:topLinePunct/>
        <w:adjustRightInd w:val="0"/>
        <w:spacing w:line="400" w:lineRule="exact"/>
        <w:ind w:firstLine="480" w:firstLineChars="200"/>
        <w:textAlignment w:val="baseline"/>
        <w:rPr>
          <w:b/>
          <w:kern w:val="0"/>
          <w:szCs w:val="22"/>
        </w:rPr>
      </w:pPr>
      <w:r>
        <w:rPr>
          <w:rFonts w:hint="eastAsia"/>
          <w:bCs/>
          <w:kern w:val="0"/>
          <w:szCs w:val="24"/>
        </w:rPr>
        <w:t>9、中标人做好项目涉及的网络安全等级管理控制，并承诺对由中标人造成的网络违规行为或网络安全事故负责。</w:t>
      </w:r>
    </w:p>
    <w:p>
      <w:pPr>
        <w:pStyle w:val="9"/>
        <w:keepNext w:val="0"/>
        <w:keepLines w:val="0"/>
        <w:topLinePunct/>
        <w:spacing w:line="400" w:lineRule="exact"/>
        <w:ind w:left="858" w:leftChars="200" w:hanging="378" w:hangingChars="157"/>
        <w:rPr>
          <w:sz w:val="24"/>
          <w:szCs w:val="24"/>
        </w:rPr>
      </w:pPr>
      <w:r>
        <w:rPr>
          <w:rFonts w:hint="eastAsia"/>
          <w:sz w:val="24"/>
          <w:szCs w:val="24"/>
        </w:rPr>
        <w:t>四、组网设备要求</w:t>
      </w:r>
    </w:p>
    <w:p>
      <w:pPr>
        <w:shd w:val="clear" w:color="auto" w:fill="FFFFFF"/>
        <w:topLinePunct/>
        <w:snapToGrid w:val="0"/>
        <w:spacing w:line="400" w:lineRule="exact"/>
        <w:ind w:firstLine="480" w:firstLineChars="200"/>
        <w:rPr>
          <w:bCs/>
          <w:kern w:val="0"/>
        </w:rPr>
      </w:pPr>
      <w:r>
        <w:rPr>
          <w:rFonts w:hint="eastAsia"/>
          <w:bCs/>
          <w:kern w:val="0"/>
        </w:rPr>
        <w:t>前端网络采用PON组网技术，必须保证每个点最小传输速度能保证高清视频图像传输，网络结构必须符合DB33/T502-2004浙江省地方标准《社会治安动态视频监控系统技术规范》和公安接入要求。</w:t>
      </w:r>
    </w:p>
    <w:p>
      <w:pPr>
        <w:shd w:val="clear" w:color="auto" w:fill="FFFFFF"/>
        <w:topLinePunct/>
        <w:snapToGrid w:val="0"/>
        <w:spacing w:line="400" w:lineRule="exact"/>
        <w:ind w:firstLine="480" w:firstLineChars="200"/>
        <w:rPr>
          <w:bCs/>
          <w:kern w:val="0"/>
        </w:rPr>
      </w:pPr>
      <w:r>
        <w:rPr>
          <w:rFonts w:hint="eastAsia"/>
          <w:bCs/>
          <w:kern w:val="0"/>
        </w:rPr>
        <w:t>前端设备到系统接入平台采用光纤连接，进行视频信号的上传。采用充分组播优化的系列交换机对前端视频编码器传输的数据进行接入、汇聚、交换。通过设备自身安全特性和防火墙等实现对边界安全接入的控制。同时可通过网络本身的设备、协议冗余实现整个监控网络的稳定性，通过网络设备的EPON技术还可实现线路资源的节约。</w:t>
      </w:r>
    </w:p>
    <w:p>
      <w:pPr>
        <w:shd w:val="clear" w:color="auto" w:fill="FFFFFF"/>
        <w:topLinePunct/>
        <w:snapToGrid w:val="0"/>
        <w:spacing w:line="400" w:lineRule="exact"/>
        <w:ind w:firstLine="482" w:firstLineChars="200"/>
        <w:rPr>
          <w:b/>
          <w:bCs/>
          <w:kern w:val="0"/>
        </w:rPr>
      </w:pPr>
      <w:r>
        <w:rPr>
          <w:rFonts w:hint="eastAsia"/>
          <w:b/>
          <w:bCs/>
          <w:kern w:val="0"/>
        </w:rPr>
        <w:t>核心网具有万兆交换能力，并具备环网功能。</w:t>
      </w:r>
    </w:p>
    <w:p>
      <w:pPr>
        <w:shd w:val="clear" w:color="auto" w:fill="FFFFFF"/>
        <w:topLinePunct/>
        <w:snapToGrid w:val="0"/>
        <w:spacing w:line="400" w:lineRule="exact"/>
        <w:ind w:firstLine="482" w:firstLineChars="200"/>
        <w:rPr>
          <w:b/>
          <w:bCs/>
          <w:kern w:val="0"/>
        </w:rPr>
      </w:pPr>
      <w:r>
        <w:rPr>
          <w:rFonts w:hint="eastAsia"/>
          <w:b/>
          <w:bCs/>
          <w:kern w:val="0"/>
        </w:rPr>
        <w:t>网络延时≤300ms。</w:t>
      </w:r>
    </w:p>
    <w:p>
      <w:pPr>
        <w:shd w:val="clear" w:color="auto" w:fill="FFFFFF"/>
        <w:topLinePunct/>
        <w:snapToGrid w:val="0"/>
        <w:spacing w:line="400" w:lineRule="exact"/>
        <w:ind w:firstLine="482" w:firstLineChars="200"/>
        <w:rPr>
          <w:b/>
          <w:bCs/>
          <w:kern w:val="0"/>
        </w:rPr>
      </w:pPr>
      <w:r>
        <w:rPr>
          <w:rFonts w:hint="eastAsia"/>
          <w:b/>
          <w:bCs/>
          <w:kern w:val="0"/>
        </w:rPr>
        <w:t>前端点位支持100M的接入，前端点位根据需要可无缝升级到1000M。</w:t>
      </w:r>
    </w:p>
    <w:p>
      <w:pPr>
        <w:shd w:val="clear" w:color="auto" w:fill="FFFFFF"/>
        <w:topLinePunct/>
        <w:snapToGrid w:val="0"/>
        <w:spacing w:line="400" w:lineRule="exact"/>
        <w:ind w:firstLine="482" w:firstLineChars="200"/>
        <w:rPr>
          <w:bCs/>
          <w:kern w:val="0"/>
        </w:rPr>
      </w:pPr>
      <w:r>
        <w:rPr>
          <w:rFonts w:hint="eastAsia"/>
          <w:b/>
          <w:bCs/>
          <w:kern w:val="0"/>
        </w:rPr>
        <w:t>OLT和ONU等设备具有远程管理能力。</w:t>
      </w:r>
    </w:p>
    <w:p>
      <w:pPr>
        <w:pStyle w:val="9"/>
        <w:keepNext w:val="0"/>
        <w:keepLines w:val="0"/>
        <w:spacing w:line="400" w:lineRule="exact"/>
        <w:ind w:left="0" w:firstLine="482" w:firstLineChars="200"/>
        <w:rPr>
          <w:sz w:val="24"/>
          <w:szCs w:val="24"/>
        </w:rPr>
      </w:pPr>
      <w:r>
        <w:rPr>
          <w:rFonts w:hint="eastAsia"/>
          <w:sz w:val="24"/>
          <w:szCs w:val="24"/>
        </w:rPr>
        <w:t>五、接电要求</w:t>
      </w:r>
    </w:p>
    <w:p>
      <w:pPr>
        <w:pStyle w:val="8"/>
        <w:keepNext w:val="0"/>
        <w:keepLines w:val="0"/>
        <w:spacing w:line="400" w:lineRule="exact"/>
        <w:ind w:left="0" w:firstLine="482" w:firstLineChars="200"/>
        <w:rPr>
          <w:kern w:val="0"/>
          <w:sz w:val="24"/>
          <w:szCs w:val="24"/>
        </w:rPr>
      </w:pPr>
      <w:r>
        <w:rPr>
          <w:rFonts w:hint="eastAsia"/>
          <w:kern w:val="0"/>
          <w:sz w:val="24"/>
          <w:szCs w:val="24"/>
        </w:rPr>
        <w:t>本次采购包括新建监控点首次电源接入相应费用（包括管道、线缆、施工等所有费用）和每个月的电费。</w:t>
      </w:r>
    </w:p>
    <w:p>
      <w:pPr>
        <w:pStyle w:val="8"/>
        <w:keepNext w:val="0"/>
        <w:keepLines w:val="0"/>
        <w:spacing w:line="400" w:lineRule="exact"/>
        <w:ind w:left="0" w:firstLine="482" w:firstLineChars="200"/>
        <w:rPr>
          <w:sz w:val="24"/>
          <w:szCs w:val="24"/>
        </w:rPr>
      </w:pPr>
      <w:r>
        <w:rPr>
          <w:rFonts w:hint="eastAsia"/>
          <w:kern w:val="0"/>
          <w:sz w:val="24"/>
          <w:szCs w:val="24"/>
        </w:rPr>
        <w:t>六、</w:t>
      </w:r>
      <w:r>
        <w:rPr>
          <w:rFonts w:hint="eastAsia"/>
          <w:sz w:val="24"/>
          <w:szCs w:val="24"/>
        </w:rPr>
        <w:t>培训</w:t>
      </w:r>
    </w:p>
    <w:p>
      <w:pPr>
        <w:pStyle w:val="24"/>
        <w:widowControl/>
        <w:topLinePunct/>
        <w:adjustRightInd w:val="0"/>
        <w:spacing w:line="400" w:lineRule="exact"/>
        <w:ind w:firstLine="480" w:firstLineChars="200"/>
        <w:textAlignment w:val="baseline"/>
        <w:rPr>
          <w:b/>
          <w:kern w:val="0"/>
          <w:szCs w:val="22"/>
        </w:rPr>
      </w:pPr>
      <w:r>
        <w:rPr>
          <w:rFonts w:hint="eastAsia"/>
          <w:bCs/>
          <w:kern w:val="0"/>
          <w:szCs w:val="24"/>
        </w:rPr>
        <w:t>投标人负责对采购人所有使用人员和系统管理人员分别组织操作培训和管理员培训工作，直至各人员能熟练操作。投标人全面负责培训资料、场地等费用。</w:t>
      </w:r>
    </w:p>
    <w:p>
      <w:pPr>
        <w:pStyle w:val="24"/>
        <w:widowControl/>
        <w:topLinePunct/>
        <w:adjustRightInd w:val="0"/>
        <w:spacing w:line="400" w:lineRule="exact"/>
        <w:ind w:firstLine="482" w:firstLineChars="200"/>
        <w:textAlignment w:val="baseline"/>
        <w:rPr>
          <w:b/>
          <w:kern w:val="0"/>
          <w:szCs w:val="22"/>
        </w:rPr>
      </w:pPr>
      <w:r>
        <w:rPr>
          <w:rFonts w:hint="eastAsia"/>
          <w:b/>
          <w:kern w:val="0"/>
          <w:szCs w:val="22"/>
        </w:rPr>
        <w:t>七、设备验收</w:t>
      </w:r>
    </w:p>
    <w:p>
      <w:pPr>
        <w:shd w:val="clear" w:color="auto" w:fill="FFFFFF"/>
        <w:snapToGrid w:val="0"/>
        <w:spacing w:line="400" w:lineRule="exact"/>
        <w:ind w:firstLine="480" w:firstLineChars="200"/>
        <w:rPr>
          <w:bCs/>
          <w:kern w:val="0"/>
        </w:rPr>
      </w:pPr>
      <w:r>
        <w:rPr>
          <w:rFonts w:hint="eastAsia"/>
          <w:bCs/>
          <w:kern w:val="0"/>
        </w:rPr>
        <w:t>将本次招标采购的租赁所有设备及软件进行集成并实现正常运行，同时达到招标方要求的性能和产品技术规格中的性能。</w:t>
      </w:r>
    </w:p>
    <w:p>
      <w:pPr>
        <w:shd w:val="clear" w:color="auto" w:fill="FFFFFF"/>
        <w:snapToGrid w:val="0"/>
        <w:spacing w:line="400" w:lineRule="exact"/>
        <w:ind w:firstLine="480" w:firstLineChars="200"/>
        <w:rPr>
          <w:bCs/>
          <w:kern w:val="0"/>
        </w:rPr>
      </w:pPr>
      <w:r>
        <w:rPr>
          <w:rFonts w:hint="eastAsia"/>
          <w:bCs/>
          <w:kern w:val="0"/>
        </w:rPr>
        <w:t>1、设备及软件的验收要求</w:t>
      </w:r>
    </w:p>
    <w:p>
      <w:pPr>
        <w:shd w:val="clear" w:color="auto" w:fill="FFFFFF"/>
        <w:snapToGrid w:val="0"/>
        <w:spacing w:line="400" w:lineRule="exact"/>
        <w:ind w:firstLine="480" w:firstLineChars="200"/>
        <w:rPr>
          <w:bCs/>
          <w:kern w:val="0"/>
        </w:rPr>
      </w:pPr>
      <w:r>
        <w:rPr>
          <w:rFonts w:hint="eastAsia"/>
          <w:bCs/>
          <w:kern w:val="0"/>
        </w:rPr>
        <w:t>按照投标文件要求对全部设备的型号、规格、数量、外型、包装及资料（如保修单、随箱介质）的验收。</w:t>
      </w:r>
    </w:p>
    <w:p>
      <w:pPr>
        <w:shd w:val="clear" w:color="auto" w:fill="FFFFFF"/>
        <w:snapToGrid w:val="0"/>
        <w:spacing w:line="400" w:lineRule="exact"/>
        <w:ind w:firstLine="480" w:firstLineChars="200"/>
        <w:rPr>
          <w:bCs/>
          <w:kern w:val="0"/>
        </w:rPr>
      </w:pPr>
      <w:r>
        <w:rPr>
          <w:rFonts w:hint="eastAsia"/>
          <w:bCs/>
          <w:kern w:val="0"/>
        </w:rPr>
        <w:t>测试中出现性能指标或功能上不符合标书和合同时，采购人有拒收的权利。</w:t>
      </w:r>
    </w:p>
    <w:p>
      <w:pPr>
        <w:shd w:val="clear" w:color="auto" w:fill="FFFFFF"/>
        <w:snapToGrid w:val="0"/>
        <w:spacing w:line="400" w:lineRule="exact"/>
        <w:ind w:firstLine="480" w:firstLineChars="200"/>
        <w:rPr>
          <w:bCs/>
          <w:kern w:val="0"/>
        </w:rPr>
      </w:pPr>
      <w:r>
        <w:rPr>
          <w:rFonts w:hint="eastAsia"/>
          <w:bCs/>
          <w:kern w:val="0"/>
        </w:rPr>
        <w:t>如果出现不符合标书和合同要求的严重质量问题时，采购人保留索赔权利。</w:t>
      </w:r>
    </w:p>
    <w:p>
      <w:pPr>
        <w:shd w:val="clear" w:color="auto" w:fill="FFFFFF"/>
        <w:snapToGrid w:val="0"/>
        <w:spacing w:line="400" w:lineRule="exact"/>
        <w:ind w:firstLine="480" w:firstLineChars="200"/>
        <w:rPr>
          <w:bCs/>
          <w:kern w:val="0"/>
        </w:rPr>
      </w:pPr>
      <w:r>
        <w:rPr>
          <w:rFonts w:hint="eastAsia"/>
          <w:bCs/>
          <w:kern w:val="0"/>
        </w:rPr>
        <w:t>2、技术文档须求</w:t>
      </w:r>
    </w:p>
    <w:p>
      <w:pPr>
        <w:shd w:val="clear" w:color="auto" w:fill="FFFFFF"/>
        <w:snapToGrid w:val="0"/>
        <w:spacing w:line="400" w:lineRule="exact"/>
        <w:ind w:firstLine="480" w:firstLineChars="200"/>
        <w:rPr>
          <w:bCs/>
          <w:kern w:val="0"/>
        </w:rPr>
      </w:pPr>
      <w:r>
        <w:rPr>
          <w:rFonts w:hint="eastAsia"/>
          <w:bCs/>
          <w:kern w:val="0"/>
        </w:rPr>
        <w:t>投标人在工程开始和结束时应向采购人提供下述技术文档：</w:t>
      </w:r>
    </w:p>
    <w:p>
      <w:pPr>
        <w:shd w:val="clear" w:color="auto" w:fill="FFFFFF"/>
        <w:snapToGrid w:val="0"/>
        <w:spacing w:line="400" w:lineRule="exact"/>
        <w:ind w:firstLine="480" w:firstLineChars="200"/>
        <w:rPr>
          <w:bCs/>
          <w:kern w:val="0"/>
        </w:rPr>
      </w:pPr>
      <w:r>
        <w:rPr>
          <w:rFonts w:hint="eastAsia"/>
          <w:bCs/>
          <w:kern w:val="0"/>
        </w:rPr>
        <w:t>（1）提供对采购人现有系统的评估报告。</w:t>
      </w:r>
    </w:p>
    <w:p>
      <w:pPr>
        <w:shd w:val="clear" w:color="auto" w:fill="FFFFFF"/>
        <w:snapToGrid w:val="0"/>
        <w:spacing w:line="400" w:lineRule="exact"/>
        <w:ind w:firstLine="480" w:firstLineChars="200"/>
        <w:rPr>
          <w:bCs/>
          <w:kern w:val="0"/>
        </w:rPr>
      </w:pPr>
      <w:r>
        <w:rPr>
          <w:rFonts w:hint="eastAsia"/>
          <w:bCs/>
          <w:kern w:val="0"/>
        </w:rPr>
        <w:t>（2）提供系统网络拓扑图。</w:t>
      </w:r>
    </w:p>
    <w:p>
      <w:pPr>
        <w:shd w:val="clear" w:color="auto" w:fill="FFFFFF"/>
        <w:snapToGrid w:val="0"/>
        <w:spacing w:line="400" w:lineRule="exact"/>
        <w:ind w:firstLine="480" w:firstLineChars="200"/>
        <w:rPr>
          <w:bCs/>
          <w:kern w:val="0"/>
        </w:rPr>
      </w:pPr>
      <w:r>
        <w:rPr>
          <w:rFonts w:hint="eastAsia"/>
          <w:bCs/>
          <w:kern w:val="0"/>
        </w:rPr>
        <w:t>（3）提供所投服务器、交换机等主要设备清单及出厂使用年限等基本情况。</w:t>
      </w:r>
    </w:p>
    <w:p>
      <w:pPr>
        <w:shd w:val="clear" w:color="auto" w:fill="FFFFFF"/>
        <w:snapToGrid w:val="0"/>
        <w:spacing w:line="400" w:lineRule="exact"/>
        <w:ind w:firstLine="480" w:firstLineChars="200"/>
        <w:rPr>
          <w:bCs/>
          <w:kern w:val="0"/>
        </w:rPr>
      </w:pPr>
      <w:r>
        <w:rPr>
          <w:rFonts w:hint="eastAsia"/>
          <w:bCs/>
          <w:kern w:val="0"/>
        </w:rPr>
        <w:t>（4）产品安装、运行、使用、测试、诊断和维修的技术文件。</w:t>
      </w:r>
    </w:p>
    <w:p>
      <w:pPr>
        <w:shd w:val="clear" w:color="auto" w:fill="FFFFFF"/>
        <w:snapToGrid w:val="0"/>
        <w:spacing w:line="400" w:lineRule="exact"/>
        <w:ind w:firstLine="480" w:firstLineChars="200"/>
        <w:rPr>
          <w:bCs/>
          <w:kern w:val="0"/>
        </w:rPr>
      </w:pPr>
      <w:r>
        <w:rPr>
          <w:rFonts w:hint="eastAsia"/>
          <w:bCs/>
          <w:kern w:val="0"/>
        </w:rPr>
        <w:t>（5）设备及软件产品配置计划（包括配置图和配件清单）。</w:t>
      </w:r>
    </w:p>
    <w:p>
      <w:pPr>
        <w:shd w:val="clear" w:color="auto" w:fill="FFFFFF"/>
        <w:snapToGrid w:val="0"/>
        <w:spacing w:line="400" w:lineRule="exact"/>
        <w:ind w:firstLine="480" w:firstLineChars="200"/>
        <w:rPr>
          <w:bCs/>
          <w:kern w:val="0"/>
        </w:rPr>
      </w:pPr>
      <w:r>
        <w:rPr>
          <w:rFonts w:hint="eastAsia"/>
          <w:bCs/>
          <w:kern w:val="0"/>
        </w:rPr>
        <w:t>（6）所购设备及软件的安装指南、使用手册、许可证、介质。</w:t>
      </w:r>
    </w:p>
    <w:p>
      <w:pPr>
        <w:shd w:val="clear" w:color="auto" w:fill="FFFFFF"/>
        <w:snapToGrid w:val="0"/>
        <w:spacing w:line="400" w:lineRule="exact"/>
        <w:ind w:firstLine="480" w:firstLineChars="200"/>
        <w:rPr>
          <w:bCs/>
          <w:kern w:val="0"/>
        </w:rPr>
      </w:pPr>
      <w:r>
        <w:rPr>
          <w:rFonts w:hint="eastAsia"/>
          <w:bCs/>
          <w:kern w:val="0"/>
        </w:rPr>
        <w:t>（7）测试及验收文档。</w:t>
      </w:r>
    </w:p>
    <w:p>
      <w:pPr>
        <w:shd w:val="clear" w:color="auto" w:fill="FFFFFF"/>
        <w:snapToGrid w:val="0"/>
        <w:spacing w:line="400" w:lineRule="exact"/>
        <w:ind w:firstLine="480" w:firstLineChars="200"/>
        <w:rPr>
          <w:bCs/>
          <w:kern w:val="0"/>
        </w:rPr>
      </w:pPr>
      <w:r>
        <w:rPr>
          <w:rFonts w:hint="eastAsia"/>
          <w:bCs/>
          <w:kern w:val="0"/>
        </w:rPr>
        <w:t>（8）监理单位要求的其他文档。</w:t>
      </w:r>
    </w:p>
    <w:p>
      <w:pPr>
        <w:spacing w:line="400" w:lineRule="exact"/>
        <w:ind w:firstLine="480" w:firstLineChars="200"/>
      </w:pPr>
      <w:r>
        <w:rPr>
          <w:rFonts w:hint="eastAsia"/>
        </w:rPr>
        <w:t>3、投标人在工程开始和结束时应向采购人提供下述技术文档：</w:t>
      </w:r>
    </w:p>
    <w:p>
      <w:pPr>
        <w:spacing w:line="400" w:lineRule="exact"/>
        <w:ind w:left="480"/>
      </w:pPr>
      <w:r>
        <w:rPr>
          <w:rFonts w:hint="eastAsia"/>
        </w:rPr>
        <w:t>（1）提供对用户现有系统的评估报告。</w:t>
      </w:r>
    </w:p>
    <w:p>
      <w:pPr>
        <w:spacing w:line="400" w:lineRule="exact"/>
        <w:ind w:left="480"/>
      </w:pPr>
      <w:r>
        <w:rPr>
          <w:rFonts w:hint="eastAsia"/>
        </w:rPr>
        <w:t>（2）提供系统网络拓扑图。</w:t>
      </w:r>
    </w:p>
    <w:p>
      <w:pPr>
        <w:spacing w:line="400" w:lineRule="exact"/>
        <w:ind w:left="480"/>
      </w:pPr>
      <w:r>
        <w:rPr>
          <w:rFonts w:hint="eastAsia"/>
        </w:rPr>
        <w:t>（3）提供所投服务器、交换机等主要设备清单及出厂使用年限等基本情况。</w:t>
      </w:r>
    </w:p>
    <w:p>
      <w:pPr>
        <w:spacing w:line="400" w:lineRule="exact"/>
        <w:ind w:firstLine="480" w:firstLineChars="200"/>
      </w:pPr>
      <w:r>
        <w:rPr>
          <w:rFonts w:hint="eastAsia"/>
        </w:rPr>
        <w:t>（4）产品安装、运行、使用、测试、诊断和维修的技术文件。</w:t>
      </w:r>
    </w:p>
    <w:p>
      <w:pPr>
        <w:spacing w:line="400" w:lineRule="exact"/>
        <w:ind w:firstLine="480" w:firstLineChars="200"/>
      </w:pPr>
      <w:r>
        <w:rPr>
          <w:rFonts w:hint="eastAsia"/>
        </w:rPr>
        <w:t>（5）设备及软件产品配置计划（包括配置图和配件清单）。</w:t>
      </w:r>
    </w:p>
    <w:p>
      <w:pPr>
        <w:spacing w:line="400" w:lineRule="exact"/>
        <w:ind w:firstLine="480" w:firstLineChars="200"/>
      </w:pPr>
      <w:r>
        <w:rPr>
          <w:rFonts w:hint="eastAsia"/>
        </w:rPr>
        <w:t>（6）所购设备及软件的安装指南、使用手册、许可证、介质。</w:t>
      </w:r>
    </w:p>
    <w:p>
      <w:pPr>
        <w:spacing w:line="400" w:lineRule="exact"/>
        <w:ind w:firstLine="480" w:firstLineChars="200"/>
      </w:pPr>
      <w:r>
        <w:rPr>
          <w:rFonts w:hint="eastAsia"/>
        </w:rPr>
        <w:t>（7）测试及验收文档。</w:t>
      </w:r>
    </w:p>
    <w:p>
      <w:pPr>
        <w:pStyle w:val="24"/>
        <w:widowControl/>
        <w:topLinePunct/>
        <w:adjustRightInd w:val="0"/>
        <w:spacing w:line="400" w:lineRule="exact"/>
        <w:ind w:firstLine="600" w:firstLineChars="250"/>
        <w:textAlignment w:val="baseline"/>
        <w:rPr>
          <w:b/>
          <w:kern w:val="0"/>
          <w:szCs w:val="22"/>
        </w:rPr>
      </w:pPr>
      <w:r>
        <w:rPr>
          <w:rFonts w:hint="eastAsia"/>
        </w:rPr>
        <w:t>（8）监理单位要求的其他文档。</w:t>
      </w:r>
    </w:p>
    <w:p>
      <w:pPr>
        <w:pStyle w:val="24"/>
        <w:widowControl/>
        <w:topLinePunct/>
        <w:adjustRightInd w:val="0"/>
        <w:spacing w:line="400" w:lineRule="exact"/>
        <w:ind w:firstLine="482" w:firstLineChars="200"/>
        <w:textAlignment w:val="baseline"/>
        <w:rPr>
          <w:b/>
          <w:kern w:val="0"/>
          <w:szCs w:val="22"/>
        </w:rPr>
      </w:pPr>
      <w:r>
        <w:rPr>
          <w:rFonts w:hint="eastAsia"/>
          <w:b/>
          <w:kern w:val="0"/>
          <w:szCs w:val="22"/>
        </w:rPr>
        <w:t>八、付款方式</w:t>
      </w:r>
    </w:p>
    <w:p>
      <w:pPr>
        <w:pStyle w:val="24"/>
        <w:widowControl/>
        <w:topLinePunct/>
        <w:adjustRightInd w:val="0"/>
        <w:spacing w:line="400" w:lineRule="exact"/>
        <w:ind w:firstLine="482" w:firstLineChars="200"/>
        <w:textAlignment w:val="baseline"/>
        <w:rPr>
          <w:b/>
          <w:color w:val="auto"/>
          <w:kern w:val="0"/>
          <w:szCs w:val="22"/>
          <w:highlight w:val="none"/>
        </w:rPr>
      </w:pPr>
      <w:r>
        <w:rPr>
          <w:rFonts w:hint="eastAsia"/>
          <w:b/>
          <w:color w:val="auto"/>
          <w:kern w:val="0"/>
          <w:szCs w:val="22"/>
          <w:highlight w:val="none"/>
        </w:rPr>
        <w:t>政府集中采购的资金结算按照《富阳区财政局关于政府采购资金支付实行报备制的通知》执行。</w:t>
      </w:r>
      <w:r>
        <w:rPr>
          <w:b/>
          <w:color w:val="auto"/>
          <w:kern w:val="0"/>
          <w:szCs w:val="22"/>
          <w:highlight w:val="none"/>
        </w:rPr>
        <w:t>租赁费按</w:t>
      </w:r>
      <w:r>
        <w:rPr>
          <w:rFonts w:hint="eastAsia"/>
          <w:b/>
          <w:color w:val="auto"/>
          <w:kern w:val="0"/>
          <w:szCs w:val="22"/>
          <w:highlight w:val="none"/>
        </w:rPr>
        <w:t>三年租赁期每</w:t>
      </w:r>
      <w:r>
        <w:rPr>
          <w:b/>
          <w:color w:val="auto"/>
          <w:kern w:val="0"/>
          <w:szCs w:val="22"/>
          <w:highlight w:val="none"/>
        </w:rPr>
        <w:t>季度支付。</w:t>
      </w:r>
    </w:p>
    <w:p>
      <w:pPr>
        <w:pStyle w:val="24"/>
        <w:widowControl/>
        <w:topLinePunct/>
        <w:adjustRightInd w:val="0"/>
        <w:spacing w:line="400" w:lineRule="exact"/>
        <w:ind w:firstLine="480" w:firstLineChars="200"/>
        <w:textAlignment w:val="baseline"/>
        <w:rPr>
          <w:b/>
          <w:color w:val="auto"/>
          <w:kern w:val="0"/>
          <w:szCs w:val="22"/>
          <w:highlight w:val="none"/>
        </w:rPr>
      </w:pPr>
      <w:r>
        <w:rPr>
          <w:rFonts w:hint="eastAsia"/>
          <w:bCs/>
          <w:color w:val="auto"/>
          <w:kern w:val="0"/>
          <w:szCs w:val="24"/>
          <w:highlight w:val="none"/>
        </w:rPr>
        <w:t>系统建设完成通过验收后进入为期3年的租赁期，租赁期内运行维护包括前端设备维护、光纤线路维护、系统监控与维护。租赁期内中标人要确保设备、系统的正常运行和维护工作，确保各点分别正常运行率95%以上。如实际运行过程中，未能达到此正常运行率采购方有权不支付相应租赁费，并有权扣除履约保证金。</w:t>
      </w:r>
    </w:p>
    <w:p>
      <w:pPr>
        <w:pStyle w:val="24"/>
        <w:widowControl/>
        <w:topLinePunct/>
        <w:adjustRightInd w:val="0"/>
        <w:spacing w:line="400" w:lineRule="exact"/>
        <w:ind w:firstLine="482" w:firstLineChars="200"/>
        <w:textAlignment w:val="baseline"/>
        <w:rPr>
          <w:b/>
          <w:color w:val="auto"/>
          <w:kern w:val="0"/>
          <w:szCs w:val="22"/>
          <w:highlight w:val="none"/>
        </w:rPr>
      </w:pPr>
      <w:r>
        <w:rPr>
          <w:rFonts w:hint="eastAsia"/>
          <w:b/>
          <w:color w:val="auto"/>
          <w:kern w:val="0"/>
          <w:szCs w:val="22"/>
          <w:highlight w:val="none"/>
        </w:rPr>
        <w:t>九、履约保证金</w:t>
      </w:r>
    </w:p>
    <w:p>
      <w:pPr>
        <w:pStyle w:val="24"/>
        <w:widowControl/>
        <w:topLinePunct/>
        <w:adjustRightInd w:val="0"/>
        <w:spacing w:line="400" w:lineRule="exact"/>
        <w:ind w:firstLine="480" w:firstLineChars="200"/>
        <w:textAlignment w:val="baseline"/>
        <w:rPr>
          <w:kern w:val="0"/>
          <w:szCs w:val="22"/>
        </w:rPr>
      </w:pPr>
      <w:r>
        <w:rPr>
          <w:color w:val="auto"/>
          <w:kern w:val="0"/>
          <w:szCs w:val="22"/>
          <w:highlight w:val="none"/>
        </w:rPr>
        <w:t>1.本项目的履约保证金按合同价5%收取，</w:t>
      </w:r>
      <w:r>
        <w:rPr>
          <w:kern w:val="0"/>
          <w:szCs w:val="22"/>
        </w:rPr>
        <w:t>中标人在合同签订后5日内交付至指定账户。履约期结束，采购人无息退还履约保证金。</w:t>
      </w:r>
    </w:p>
    <w:p>
      <w:pPr>
        <w:pStyle w:val="24"/>
        <w:widowControl/>
        <w:topLinePunct/>
        <w:adjustRightInd w:val="0"/>
        <w:spacing w:line="400" w:lineRule="exact"/>
        <w:ind w:firstLine="480" w:firstLineChars="200"/>
        <w:textAlignment w:val="baseline"/>
        <w:rPr>
          <w:kern w:val="0"/>
          <w:szCs w:val="22"/>
        </w:rPr>
      </w:pPr>
      <w:r>
        <w:rPr>
          <w:kern w:val="0"/>
          <w:szCs w:val="22"/>
        </w:rPr>
        <w:t>2.缴纳方式：可采用转账或履约保函形式。</w:t>
      </w:r>
    </w:p>
    <w:p>
      <w:pPr>
        <w:pStyle w:val="24"/>
        <w:widowControl/>
        <w:topLinePunct/>
        <w:adjustRightInd w:val="0"/>
        <w:spacing w:line="400" w:lineRule="exact"/>
        <w:ind w:firstLine="482" w:firstLineChars="200"/>
        <w:textAlignment w:val="baseline"/>
        <w:rPr>
          <w:b/>
          <w:kern w:val="0"/>
          <w:szCs w:val="22"/>
        </w:rPr>
      </w:pPr>
      <w:r>
        <w:rPr>
          <w:rFonts w:hint="eastAsia"/>
          <w:b/>
          <w:kern w:val="0"/>
          <w:szCs w:val="22"/>
        </w:rPr>
        <w:t>十、转让和分包</w:t>
      </w:r>
    </w:p>
    <w:p>
      <w:pPr>
        <w:pStyle w:val="24"/>
        <w:widowControl/>
        <w:topLinePunct/>
        <w:adjustRightInd w:val="0"/>
        <w:spacing w:line="400" w:lineRule="exact"/>
        <w:ind w:firstLine="482" w:firstLineChars="200"/>
        <w:textAlignment w:val="baseline"/>
        <w:rPr>
          <w:b/>
          <w:kern w:val="0"/>
          <w:szCs w:val="22"/>
        </w:rPr>
      </w:pPr>
      <w:r>
        <w:rPr>
          <w:rFonts w:hint="eastAsia"/>
          <w:b/>
          <w:kern w:val="0"/>
          <w:szCs w:val="22"/>
        </w:rPr>
        <w:t>本项目不得以任何形式进行转包及分包。</w:t>
      </w:r>
    </w:p>
    <w:p>
      <w:pPr>
        <w:pStyle w:val="6"/>
        <w:ind w:left="0" w:firstLine="0"/>
      </w:pPr>
      <w:bookmarkStart w:id="51" w:name="_Toc1180707375"/>
    </w:p>
    <w:p>
      <w:pPr>
        <w:pStyle w:val="10"/>
      </w:pPr>
    </w:p>
    <w:p>
      <w:pPr>
        <w:pStyle w:val="6"/>
        <w:ind w:left="0" w:firstLine="0"/>
      </w:pPr>
    </w:p>
    <w:p/>
    <w:p>
      <w:pPr>
        <w:pStyle w:val="6"/>
        <w:ind w:left="0" w:firstLine="0"/>
      </w:pPr>
    </w:p>
    <w:p>
      <w:pPr>
        <w:pStyle w:val="6"/>
        <w:ind w:left="0" w:firstLine="0"/>
      </w:pPr>
    </w:p>
    <w:p>
      <w:pPr>
        <w:pStyle w:val="6"/>
        <w:ind w:left="0" w:firstLine="0"/>
      </w:pPr>
    </w:p>
    <w:p>
      <w:pPr>
        <w:pStyle w:val="6"/>
        <w:ind w:left="0" w:firstLine="0"/>
      </w:pPr>
    </w:p>
    <w:p>
      <w:pPr>
        <w:pStyle w:val="6"/>
        <w:ind w:left="0" w:firstLine="0"/>
        <w:rPr>
          <w:rFonts w:hint="eastAsia"/>
        </w:rPr>
      </w:pPr>
    </w:p>
    <w:p>
      <w:pPr>
        <w:pStyle w:val="6"/>
        <w:ind w:left="0" w:firstLine="0"/>
        <w:rPr>
          <w:rFonts w:hint="eastAsia"/>
        </w:rPr>
      </w:pPr>
    </w:p>
    <w:p>
      <w:pPr>
        <w:pStyle w:val="6"/>
        <w:ind w:left="0" w:firstLine="0"/>
        <w:rPr>
          <w:rFonts w:hint="eastAsia"/>
        </w:rPr>
      </w:pPr>
    </w:p>
    <w:p>
      <w:pPr>
        <w:pStyle w:val="6"/>
        <w:ind w:left="0" w:firstLine="0"/>
      </w:pPr>
      <w:r>
        <w:rPr>
          <w:rFonts w:hint="eastAsia"/>
        </w:rPr>
        <w:t>第五章  杭州市富阳区政府采购合同主要条款</w:t>
      </w:r>
      <w:bookmarkEnd w:id="51"/>
    </w:p>
    <w:p>
      <w:pPr>
        <w:widowControl/>
        <w:wordWrap w:val="0"/>
        <w:topLinePunct/>
        <w:adjustRightInd w:val="0"/>
        <w:jc w:val="center"/>
        <w:textAlignment w:val="baseline"/>
        <w:rPr>
          <w:rFonts w:cs="仿宋_GB2312"/>
          <w:kern w:val="0"/>
          <w:sz w:val="28"/>
          <w:szCs w:val="28"/>
        </w:rPr>
      </w:pPr>
      <w:r>
        <w:rPr>
          <w:rFonts w:hint="eastAsia" w:cs="仿宋_GB2312"/>
          <w:kern w:val="0"/>
          <w:sz w:val="28"/>
          <w:szCs w:val="28"/>
        </w:rPr>
        <w:t>（本合同为合同样稿，最终稿由三方协商后确定）</w:t>
      </w:r>
    </w:p>
    <w:p>
      <w:pPr>
        <w:keepNext w:val="0"/>
        <w:keepLines w:val="0"/>
        <w:pageBreakBefore w:val="0"/>
        <w:kinsoku/>
        <w:wordWrap w:val="0"/>
        <w:overflowPunct/>
        <w:topLinePunct/>
        <w:autoSpaceDE/>
        <w:autoSpaceDN/>
        <w:bidi w:val="0"/>
        <w:adjustRightInd w:val="0"/>
        <w:snapToGrid/>
        <w:spacing w:line="48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pPr>
        <w:keepNext w:val="0"/>
        <w:keepLines w:val="0"/>
        <w:pageBreakBefore w:val="0"/>
        <w:kinsoku/>
        <w:wordWrap w:val="0"/>
        <w:overflowPunct/>
        <w:topLinePunct/>
        <w:autoSpaceDE/>
        <w:autoSpaceDN/>
        <w:bidi w:val="0"/>
        <w:adjustRightInd w:val="0"/>
        <w:snapToGrid/>
        <w:spacing w:line="48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pPr>
        <w:keepNext w:val="0"/>
        <w:keepLines w:val="0"/>
        <w:pageBreakBefore w:val="0"/>
        <w:kinsoku/>
        <w:wordWrap w:val="0"/>
        <w:overflowPunct/>
        <w:topLinePunct/>
        <w:autoSpaceDE/>
        <w:autoSpaceDN/>
        <w:bidi w:val="0"/>
        <w:adjustRightInd w:val="0"/>
        <w:snapToGrid/>
        <w:spacing w:line="480" w:lineRule="exact"/>
        <w:ind w:firstLine="480" w:firstLineChars="200"/>
        <w:rPr>
          <w:rFonts w:hint="eastAsia" w:eastAsia="仿宋"/>
          <w:bCs/>
          <w:color w:val="000000" w:themeColor="text1"/>
          <w:kern w:val="0"/>
          <w:lang w:eastAsia="zh-CN"/>
          <w14:textFill>
            <w14:solidFill>
              <w14:schemeClr w14:val="tx1"/>
            </w14:solidFill>
          </w14:textFill>
        </w:rPr>
      </w:pPr>
      <w:r>
        <w:rPr>
          <w:rFonts w:hint="eastAsia"/>
          <w:bCs/>
          <w:color w:val="000000" w:themeColor="text1"/>
          <w:kern w:val="0"/>
          <w14:textFill>
            <w14:solidFill>
              <w14:schemeClr w14:val="tx1"/>
            </w14:solidFill>
          </w14:textFill>
        </w:rPr>
        <w:t>鉴证方（采购代理机构）：</w:t>
      </w:r>
      <w:r>
        <w:rPr>
          <w:rFonts w:hint="eastAsia"/>
          <w:bCs/>
          <w:color w:val="auto"/>
          <w:kern w:val="0"/>
          <w:highlight w:val="none"/>
          <w:lang w:eastAsia="zh-CN"/>
        </w:rPr>
        <w:t>杭州广厦建筑咨询有限公司</w:t>
      </w:r>
    </w:p>
    <w:p>
      <w:pPr>
        <w:pStyle w:val="47"/>
        <w:keepNext w:val="0"/>
        <w:keepLines w:val="0"/>
        <w:pageBreakBefore w:val="0"/>
        <w:kinsoku/>
        <w:wordWrap w:val="0"/>
        <w:overflowPunct/>
        <w:topLinePunct/>
        <w:autoSpaceDE/>
        <w:autoSpaceDN/>
        <w:bidi w:val="0"/>
        <w:adjustRightInd w:val="0"/>
        <w:snapToGrid/>
        <w:spacing w:beforeLines="0" w:afterLines="0" w:line="480" w:lineRule="exact"/>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lang w:eastAsia="zh-CN"/>
          <w14:textFill>
            <w14:solidFill>
              <w14:schemeClr w14:val="tx1"/>
            </w14:solidFill>
          </w14:textFill>
        </w:rPr>
        <w:t>富阳区电动自行车物联网感知智能管控系統项目</w:t>
      </w:r>
      <w:r>
        <w:rPr>
          <w:rFonts w:hint="eastAsia" w:ascii="仿宋" w:hAnsi="仿宋"/>
          <w:color w:val="000000" w:themeColor="text1"/>
          <w14:textFill>
            <w14:solidFill>
              <w14:schemeClr w14:val="tx1"/>
            </w14:solidFill>
          </w14:textFill>
        </w:rPr>
        <w:t>经过公开招标采购（编号：HZGSFZCF-2021-035），确定***********为中标人，甲、乙双方经协商，达成以下条款：</w:t>
      </w:r>
    </w:p>
    <w:p>
      <w:pPr>
        <w:keepNext w:val="0"/>
        <w:keepLines w:val="0"/>
        <w:pageBreakBefore w:val="0"/>
        <w:shd w:val="clear" w:color="auto" w:fill="FFFFFF"/>
        <w:kinsoku/>
        <w:wordWrap w:val="0"/>
        <w:overflowPunct/>
        <w:topLinePunct/>
        <w:autoSpaceDE/>
        <w:autoSpaceDN/>
        <w:bidi w:val="0"/>
        <w:adjustRightInd w:val="0"/>
        <w:snapToGrid/>
        <w:spacing w:line="48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第一条：采购服务清单及合同价格</w:t>
      </w:r>
    </w:p>
    <w:p>
      <w:pPr>
        <w:keepNext w:val="0"/>
        <w:keepLines w:val="0"/>
        <w:pageBreakBefore w:val="0"/>
        <w:widowControl/>
        <w:kinsoku/>
        <w:wordWrap w:val="0"/>
        <w:overflowPunct/>
        <w:topLinePunct/>
        <w:autoSpaceDE/>
        <w:autoSpaceDN/>
        <w:bidi w:val="0"/>
        <w:adjustRightInd w:val="0"/>
        <w:snapToGrid/>
        <w:spacing w:line="480" w:lineRule="exact"/>
        <w:jc w:val="left"/>
        <w:textAlignment w:val="baselin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单位：元</w:t>
      </w:r>
    </w:p>
    <w:tbl>
      <w:tblPr>
        <w:tblStyle w:val="8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jc w:val="center"/>
              <w:rPr>
                <w:color w:val="000000" w:themeColor="text1"/>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jc w:val="center"/>
              <w:rPr>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jc w:val="center"/>
              <w:rPr>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jc w:val="center"/>
              <w:rPr>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topLinePunct/>
              <w:bidi w:val="0"/>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合同总价（人民币大写）：            元整</w:t>
            </w:r>
          </w:p>
        </w:tc>
      </w:tr>
    </w:tbl>
    <w:p>
      <w:pPr>
        <w:keepNext w:val="0"/>
        <w:keepLines w:val="0"/>
        <w:pageBreakBefore w:val="0"/>
        <w:kinsoku/>
        <w:wordWrap w:val="0"/>
        <w:topLinePunct/>
        <w:bidi w:val="0"/>
        <w:adjustRightInd w:val="0"/>
        <w:spacing w:line="480" w:lineRule="exact"/>
        <w:ind w:firstLine="480" w:firstLineChars="200"/>
        <w:rPr>
          <w:bCs/>
          <w:kern w:val="0"/>
        </w:rPr>
      </w:pPr>
      <w:r>
        <w:rPr>
          <w:rFonts w:hint="eastAsia"/>
          <w:kern w:val="0"/>
        </w:rPr>
        <w:t>注：</w:t>
      </w:r>
      <w:r>
        <w:rPr>
          <w:rFonts w:hint="eastAsia"/>
          <w:bCs/>
          <w:kern w:val="0"/>
        </w:rPr>
        <w:t>以上合同总价包含本项目实施所需的一切费用，乙方需提供本项目采购明细清单（若项目要求）。</w:t>
      </w:r>
    </w:p>
    <w:p>
      <w:pPr>
        <w:keepNext w:val="0"/>
        <w:keepLines w:val="0"/>
        <w:pageBreakBefore w:val="0"/>
        <w:kinsoku/>
        <w:wordWrap w:val="0"/>
        <w:topLinePunct/>
        <w:bidi w:val="0"/>
        <w:adjustRightInd w:val="0"/>
        <w:spacing w:line="480" w:lineRule="exact"/>
        <w:ind w:firstLine="482" w:firstLineChars="200"/>
        <w:rPr>
          <w:b/>
          <w:bCs/>
          <w:kern w:val="0"/>
        </w:rPr>
      </w:pPr>
      <w:r>
        <w:rPr>
          <w:rFonts w:hint="eastAsia"/>
          <w:b/>
          <w:bCs/>
          <w:kern w:val="0"/>
        </w:rPr>
        <w:t>第二条：质量保证</w:t>
      </w:r>
    </w:p>
    <w:p>
      <w:pPr>
        <w:keepNext w:val="0"/>
        <w:keepLines w:val="0"/>
        <w:pageBreakBefore w:val="0"/>
        <w:kinsoku/>
        <w:wordWrap w:val="0"/>
        <w:topLinePunct/>
        <w:bidi w:val="0"/>
        <w:adjustRightInd w:val="0"/>
        <w:spacing w:line="480" w:lineRule="exact"/>
        <w:ind w:firstLine="480" w:firstLineChars="200"/>
        <w:rPr>
          <w:kern w:val="0"/>
        </w:rPr>
      </w:pPr>
      <w:r>
        <w:rPr>
          <w:rFonts w:hint="eastAsia"/>
        </w:rPr>
        <w:t>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keepNext w:val="0"/>
        <w:keepLines w:val="0"/>
        <w:pageBreakBefore w:val="0"/>
        <w:kinsoku/>
        <w:wordWrap w:val="0"/>
        <w:topLinePunct/>
        <w:bidi w:val="0"/>
        <w:adjustRightInd w:val="0"/>
        <w:spacing w:line="480" w:lineRule="exact"/>
        <w:ind w:firstLine="482" w:firstLineChars="200"/>
        <w:rPr>
          <w:b/>
          <w:bCs/>
          <w:kern w:val="0"/>
        </w:rPr>
      </w:pPr>
      <w:r>
        <w:rPr>
          <w:rFonts w:hint="eastAsia"/>
          <w:b/>
          <w:bCs/>
          <w:kern w:val="0"/>
        </w:rPr>
        <w:t>第三条：交货时间、地点</w:t>
      </w:r>
    </w:p>
    <w:p>
      <w:pPr>
        <w:keepNext w:val="0"/>
        <w:keepLines w:val="0"/>
        <w:pageBreakBefore w:val="0"/>
        <w:kinsoku/>
        <w:wordWrap w:val="0"/>
        <w:topLinePunct/>
        <w:bidi w:val="0"/>
        <w:adjustRightInd w:val="0"/>
        <w:spacing w:line="480" w:lineRule="exact"/>
        <w:ind w:firstLine="480" w:firstLineChars="200"/>
        <w:rPr>
          <w:bCs/>
          <w:kern w:val="0"/>
        </w:rPr>
      </w:pPr>
      <w:r>
        <w:rPr>
          <w:bCs/>
          <w:kern w:val="0"/>
        </w:rPr>
        <w:t>1.中标人收到中标通知后，立即签订供货合同；合同生效后的  天内，派人员到甲方指定地点开展工作。</w:t>
      </w:r>
    </w:p>
    <w:p>
      <w:pPr>
        <w:keepNext w:val="0"/>
        <w:keepLines w:val="0"/>
        <w:pageBreakBefore w:val="0"/>
        <w:kinsoku/>
        <w:wordWrap w:val="0"/>
        <w:topLinePunct/>
        <w:bidi w:val="0"/>
        <w:adjustRightInd w:val="0"/>
        <w:spacing w:line="480" w:lineRule="exact"/>
        <w:ind w:firstLine="480" w:firstLineChars="200"/>
        <w:rPr>
          <w:bCs/>
          <w:kern w:val="0"/>
        </w:rPr>
      </w:pPr>
      <w:r>
        <w:rPr>
          <w:bCs/>
          <w:kern w:val="0"/>
        </w:rPr>
        <w:t>2.在所供商品交付使用时，乙方须向甲方提供发票、产品合格证、使用维修说明书、质量保证书、保修卡等须具备的相关资料和必备的附件。为用户单位办理设备保修手续，并向用户提供原产服务承诺书原件。乙方须提供切实、高效、优质的售后服务，主要产品按要求提供原厂家质保承诺书。供货时，须在商品的右侧面显著位置粘贴公司标签，注明公司名称、地址、服务电话及供货日期等。具体按富政采[2005]1号文件“关于加强政府采购售后服务工作的通知”办理。</w:t>
      </w:r>
    </w:p>
    <w:p>
      <w:pPr>
        <w:keepNext w:val="0"/>
        <w:keepLines w:val="0"/>
        <w:pageBreakBefore w:val="0"/>
        <w:kinsoku/>
        <w:wordWrap w:val="0"/>
        <w:topLinePunct/>
        <w:bidi w:val="0"/>
        <w:adjustRightInd w:val="0"/>
        <w:spacing w:line="480" w:lineRule="exact"/>
        <w:ind w:firstLine="480" w:firstLineChars="200"/>
        <w:rPr>
          <w:bCs/>
          <w:kern w:val="0"/>
        </w:rPr>
      </w:pPr>
      <w:r>
        <w:rPr>
          <w:bCs/>
          <w:kern w:val="0"/>
        </w:rPr>
        <w:t>3.甲方指定货物交付及安装地点：</w:t>
      </w:r>
      <w:r>
        <w:rPr>
          <w:bCs/>
          <w:kern w:val="0"/>
          <w:u w:val="single"/>
        </w:rPr>
        <w:t xml:space="preserve">               </w:t>
      </w:r>
    </w:p>
    <w:p>
      <w:pPr>
        <w:keepNext w:val="0"/>
        <w:keepLines w:val="0"/>
        <w:pageBreakBefore w:val="0"/>
        <w:kinsoku/>
        <w:wordWrap w:val="0"/>
        <w:topLinePunct/>
        <w:bidi w:val="0"/>
        <w:adjustRightInd w:val="0"/>
        <w:spacing w:line="480" w:lineRule="exact"/>
        <w:ind w:firstLine="480" w:firstLineChars="200"/>
        <w:rPr>
          <w:bCs/>
          <w:kern w:val="0"/>
        </w:rPr>
      </w:pPr>
      <w:r>
        <w:rPr>
          <w:bCs/>
          <w:kern w:val="0"/>
        </w:rPr>
        <w:t>4.甲方指定的签字收货人：</w:t>
      </w:r>
      <w:r>
        <w:rPr>
          <w:bCs/>
          <w:kern w:val="0"/>
          <w:u w:val="single"/>
        </w:rPr>
        <w:t xml:space="preserve">         </w:t>
      </w:r>
    </w:p>
    <w:p>
      <w:pPr>
        <w:keepNext w:val="0"/>
        <w:keepLines w:val="0"/>
        <w:pageBreakBefore w:val="0"/>
        <w:kinsoku/>
        <w:wordWrap w:val="0"/>
        <w:topLinePunct/>
        <w:bidi w:val="0"/>
        <w:adjustRightInd w:val="0"/>
        <w:spacing w:line="480" w:lineRule="exact"/>
        <w:ind w:firstLine="482" w:firstLineChars="200"/>
        <w:rPr>
          <w:b/>
          <w:bCs/>
          <w:kern w:val="0"/>
        </w:rPr>
      </w:pPr>
      <w:r>
        <w:rPr>
          <w:rFonts w:hint="eastAsia"/>
          <w:b/>
          <w:bCs/>
          <w:kern w:val="0"/>
        </w:rPr>
        <w:t>第四条：售后服务</w:t>
      </w:r>
    </w:p>
    <w:p>
      <w:pPr>
        <w:keepNext w:val="0"/>
        <w:keepLines w:val="0"/>
        <w:pageBreakBefore w:val="0"/>
        <w:kinsoku/>
        <w:wordWrap w:val="0"/>
        <w:topLinePunct/>
        <w:bidi w:val="0"/>
        <w:adjustRightInd w:val="0"/>
        <w:spacing w:line="480" w:lineRule="exact"/>
        <w:ind w:firstLine="480" w:firstLineChars="200"/>
        <w:rPr>
          <w:kern w:val="0"/>
        </w:rPr>
      </w:pPr>
      <w:r>
        <w:rPr>
          <w:rFonts w:hint="eastAsia"/>
          <w:kern w:val="0"/>
        </w:rPr>
        <w:t>1.合同项目从验收后合格之日起，乙方提供的商品保修</w:t>
      </w:r>
      <w:r>
        <w:rPr>
          <w:rFonts w:hint="eastAsia"/>
          <w:kern w:val="0"/>
          <w:u w:val="single"/>
        </w:rPr>
        <w:t xml:space="preserve">   </w:t>
      </w:r>
      <w:r>
        <w:rPr>
          <w:rFonts w:hint="eastAsia"/>
          <w:kern w:val="0"/>
        </w:rPr>
        <w:t>年。保修期满后，乙方仍提供维护服务，收取成本费。</w:t>
      </w:r>
    </w:p>
    <w:p>
      <w:pPr>
        <w:keepNext w:val="0"/>
        <w:keepLines w:val="0"/>
        <w:pageBreakBefore w:val="0"/>
        <w:kinsoku/>
        <w:wordWrap w:val="0"/>
        <w:topLinePunct/>
        <w:bidi w:val="0"/>
        <w:adjustRightInd w:val="0"/>
        <w:spacing w:line="480" w:lineRule="exact"/>
        <w:ind w:firstLine="480" w:firstLineChars="200"/>
        <w:rPr>
          <w:kern w:val="0"/>
        </w:rPr>
      </w:pPr>
      <w:r>
        <w:rPr>
          <w:rFonts w:hint="eastAsia"/>
          <w:kern w:val="0"/>
        </w:rPr>
        <w:t>2.乙方保证所供商品在保修期内发生故障时，最迟</w:t>
      </w:r>
      <w:r>
        <w:rPr>
          <w:rFonts w:hint="eastAsia"/>
          <w:kern w:val="0"/>
          <w:u w:val="single"/>
        </w:rPr>
        <w:t xml:space="preserve">   </w:t>
      </w:r>
      <w:r>
        <w:rPr>
          <w:rFonts w:hint="eastAsia"/>
          <w:kern w:val="0"/>
        </w:rPr>
        <w:t>分钟电话响应，</w:t>
      </w:r>
      <w:r>
        <w:rPr>
          <w:rFonts w:hint="eastAsia"/>
          <w:kern w:val="0"/>
          <w:u w:val="single"/>
        </w:rPr>
        <w:t xml:space="preserve">   </w:t>
      </w:r>
      <w:r>
        <w:rPr>
          <w:rFonts w:hint="eastAsia"/>
          <w:kern w:val="0"/>
        </w:rPr>
        <w:t>个小时到场修理，</w:t>
      </w:r>
      <w:r>
        <w:rPr>
          <w:rFonts w:hint="eastAsia"/>
          <w:kern w:val="0"/>
          <w:u w:val="single"/>
        </w:rPr>
        <w:t xml:space="preserve">   </w:t>
      </w:r>
      <w:r>
        <w:rPr>
          <w:rFonts w:hint="eastAsia"/>
        </w:rPr>
        <w:t>天以内解决问题</w:t>
      </w:r>
      <w:r>
        <w:rPr>
          <w:rFonts w:hint="eastAsia"/>
          <w:kern w:val="0"/>
        </w:rPr>
        <w:t>，。</w:t>
      </w:r>
    </w:p>
    <w:p>
      <w:pPr>
        <w:keepNext w:val="0"/>
        <w:keepLines w:val="0"/>
        <w:pageBreakBefore w:val="0"/>
        <w:kinsoku/>
        <w:wordWrap w:val="0"/>
        <w:topLinePunct/>
        <w:bidi w:val="0"/>
        <w:adjustRightInd w:val="0"/>
        <w:spacing w:line="480" w:lineRule="exact"/>
        <w:ind w:firstLine="480" w:firstLineChars="200"/>
      </w:pPr>
      <w:r>
        <w:rPr>
          <w:rFonts w:hint="eastAsia"/>
        </w:rPr>
        <w:t>3.乙方负责对甲方人员的全免（含交通食宿）集中技术培训（≥</w:t>
      </w:r>
      <w:r>
        <w:rPr>
          <w:rFonts w:hint="eastAsia"/>
          <w:u w:val="single"/>
        </w:rPr>
        <w:t xml:space="preserve">  </w:t>
      </w:r>
      <w:r>
        <w:rPr>
          <w:rFonts w:hint="eastAsia"/>
        </w:rPr>
        <w:t>人），及不少于</w:t>
      </w:r>
      <w:r>
        <w:rPr>
          <w:rFonts w:hint="eastAsia"/>
          <w:u w:val="single"/>
        </w:rPr>
        <w:t xml:space="preserve">   </w:t>
      </w:r>
      <w:r>
        <w:rPr>
          <w:rFonts w:hint="eastAsia"/>
        </w:rPr>
        <w:t>年的免费售后现场技术服务。</w:t>
      </w:r>
    </w:p>
    <w:p>
      <w:pPr>
        <w:keepNext w:val="0"/>
        <w:keepLines w:val="0"/>
        <w:pageBreakBefore w:val="0"/>
        <w:kinsoku/>
        <w:wordWrap w:val="0"/>
        <w:topLinePunct/>
        <w:bidi w:val="0"/>
        <w:adjustRightInd w:val="0"/>
        <w:spacing w:line="480" w:lineRule="exact"/>
        <w:ind w:firstLine="480" w:firstLineChars="200"/>
        <w:rPr>
          <w:kern w:val="0"/>
        </w:rPr>
      </w:pPr>
      <w:r>
        <w:rPr>
          <w:rFonts w:hint="eastAsia"/>
        </w:rPr>
        <w:t>4.</w:t>
      </w:r>
      <w:r>
        <w:rPr>
          <w:rFonts w:hint="eastAsia"/>
          <w:kern w:val="0"/>
        </w:rPr>
        <w:t xml:space="preserve"> 如投标书中承诺优于本条规定或其他本条未涉及的承诺，按投标书中承诺执行。</w:t>
      </w:r>
    </w:p>
    <w:p>
      <w:pPr>
        <w:keepNext w:val="0"/>
        <w:keepLines w:val="0"/>
        <w:pageBreakBefore w:val="0"/>
        <w:kinsoku/>
        <w:wordWrap w:val="0"/>
        <w:topLinePunct/>
        <w:bidi w:val="0"/>
        <w:adjustRightInd w:val="0"/>
        <w:spacing w:line="480" w:lineRule="exact"/>
        <w:ind w:firstLine="480" w:firstLineChars="200"/>
        <w:rPr>
          <w:kern w:val="0"/>
        </w:rPr>
      </w:pPr>
      <w:r>
        <w:rPr>
          <w:rFonts w:hint="eastAsia"/>
          <w:kern w:val="0"/>
        </w:rPr>
        <w:t>5.项目负责人_________,联系方式___________。</w:t>
      </w:r>
    </w:p>
    <w:p>
      <w:pPr>
        <w:keepNext w:val="0"/>
        <w:keepLines w:val="0"/>
        <w:pageBreakBefore w:val="0"/>
        <w:kinsoku/>
        <w:topLinePunct/>
        <w:bidi w:val="0"/>
        <w:adjustRightInd w:val="0"/>
        <w:spacing w:line="480" w:lineRule="exact"/>
        <w:ind w:firstLine="482" w:firstLineChars="200"/>
        <w:rPr>
          <w:b/>
          <w:bCs/>
          <w:kern w:val="0"/>
        </w:rPr>
      </w:pPr>
      <w:r>
        <w:rPr>
          <w:rFonts w:hint="eastAsia"/>
          <w:b/>
          <w:bCs/>
          <w:kern w:val="0"/>
        </w:rPr>
        <w:t>第五条：验收</w:t>
      </w:r>
    </w:p>
    <w:p>
      <w:pPr>
        <w:keepNext w:val="0"/>
        <w:keepLines w:val="0"/>
        <w:pageBreakBefore w:val="0"/>
        <w:kinsoku/>
        <w:topLinePunct/>
        <w:bidi w:val="0"/>
        <w:adjustRightInd w:val="0"/>
        <w:spacing w:line="480" w:lineRule="exact"/>
        <w:ind w:firstLine="480" w:firstLineChars="200"/>
        <w:rPr>
          <w:kern w:val="0"/>
        </w:rPr>
      </w:pPr>
      <w:r>
        <w:rPr>
          <w:kern w:val="0"/>
        </w:rPr>
        <w:t>1、验收标准</w:t>
      </w:r>
    </w:p>
    <w:p>
      <w:pPr>
        <w:keepNext w:val="0"/>
        <w:keepLines w:val="0"/>
        <w:pageBreakBefore w:val="0"/>
        <w:kinsoku/>
        <w:topLinePunct/>
        <w:bidi w:val="0"/>
        <w:adjustRightInd w:val="0"/>
        <w:spacing w:line="480" w:lineRule="exact"/>
        <w:ind w:firstLine="480" w:firstLineChars="200"/>
        <w:rPr>
          <w:kern w:val="0"/>
        </w:rPr>
      </w:pPr>
      <w:r>
        <w:rPr>
          <w:rFonts w:hint="eastAsia"/>
          <w:kern w:val="0"/>
        </w:rPr>
        <w:t>货物应符合下列各项标准及要求：</w:t>
      </w:r>
    </w:p>
    <w:p>
      <w:pPr>
        <w:keepNext w:val="0"/>
        <w:keepLines w:val="0"/>
        <w:pageBreakBefore w:val="0"/>
        <w:kinsoku/>
        <w:topLinePunct/>
        <w:bidi w:val="0"/>
        <w:adjustRightInd w:val="0"/>
        <w:spacing w:line="480" w:lineRule="exact"/>
        <w:ind w:firstLine="480" w:firstLineChars="200"/>
        <w:rPr>
          <w:kern w:val="0"/>
        </w:rPr>
      </w:pPr>
      <w:r>
        <w:rPr>
          <w:rFonts w:hint="eastAsia"/>
          <w:kern w:val="0"/>
        </w:rPr>
        <w:t>（</w:t>
      </w:r>
      <w:r>
        <w:rPr>
          <w:kern w:val="0"/>
        </w:rPr>
        <w:t>1）装箱单、质量合格证书、保修证书、产品使用说明书及其它应当随箱的技术资料；</w:t>
      </w:r>
    </w:p>
    <w:p>
      <w:pPr>
        <w:keepNext w:val="0"/>
        <w:keepLines w:val="0"/>
        <w:pageBreakBefore w:val="0"/>
        <w:kinsoku/>
        <w:topLinePunct/>
        <w:bidi w:val="0"/>
        <w:adjustRightInd w:val="0"/>
        <w:spacing w:line="480" w:lineRule="exact"/>
        <w:ind w:firstLine="480" w:firstLineChars="200"/>
        <w:rPr>
          <w:kern w:val="0"/>
        </w:rPr>
      </w:pPr>
      <w:r>
        <w:rPr>
          <w:rFonts w:hint="eastAsia"/>
          <w:kern w:val="0"/>
        </w:rPr>
        <w:t>（</w:t>
      </w:r>
      <w:r>
        <w:rPr>
          <w:kern w:val="0"/>
        </w:rPr>
        <w:t>2）投标人在投标时提供的产品样本；</w:t>
      </w:r>
    </w:p>
    <w:p>
      <w:pPr>
        <w:keepNext w:val="0"/>
        <w:keepLines w:val="0"/>
        <w:pageBreakBefore w:val="0"/>
        <w:kinsoku/>
        <w:topLinePunct/>
        <w:bidi w:val="0"/>
        <w:adjustRightInd w:val="0"/>
        <w:spacing w:line="480" w:lineRule="exact"/>
        <w:ind w:firstLine="480" w:firstLineChars="200"/>
        <w:rPr>
          <w:kern w:val="0"/>
        </w:rPr>
      </w:pPr>
      <w:r>
        <w:rPr>
          <w:rFonts w:hint="eastAsia"/>
          <w:kern w:val="0"/>
        </w:rPr>
        <w:t>（</w:t>
      </w:r>
      <w:r>
        <w:rPr>
          <w:kern w:val="0"/>
        </w:rPr>
        <w:t>3）该批次货物的招标、投标文件中涉及质量、技术、服务、鉴定、检验及验收的全部相关内容或其所指引的内容。</w:t>
      </w:r>
    </w:p>
    <w:p>
      <w:pPr>
        <w:keepNext w:val="0"/>
        <w:keepLines w:val="0"/>
        <w:pageBreakBefore w:val="0"/>
        <w:kinsoku/>
        <w:topLinePunct/>
        <w:bidi w:val="0"/>
        <w:adjustRightInd w:val="0"/>
        <w:spacing w:line="480" w:lineRule="exact"/>
        <w:ind w:firstLine="480" w:firstLineChars="200"/>
        <w:rPr>
          <w:kern w:val="0"/>
        </w:rPr>
      </w:pPr>
      <w:r>
        <w:rPr>
          <w:kern w:val="0"/>
        </w:rPr>
        <w:t>2、甲方须按本合同所约定的货物清单及要求对货物的品牌、外观、规格、数量、配件及安装调试后的使用性能、运行状况、技术资料及其他进行验收，乙方须积极配合，并提供必要的技术支持。</w:t>
      </w:r>
    </w:p>
    <w:p>
      <w:pPr>
        <w:keepNext w:val="0"/>
        <w:keepLines w:val="0"/>
        <w:pageBreakBefore w:val="0"/>
        <w:kinsoku/>
        <w:topLinePunct/>
        <w:bidi w:val="0"/>
        <w:adjustRightInd w:val="0"/>
        <w:spacing w:line="480" w:lineRule="exact"/>
        <w:ind w:firstLine="480" w:firstLineChars="200"/>
        <w:rPr>
          <w:kern w:val="0"/>
        </w:rPr>
      </w:pPr>
      <w:r>
        <w:rPr>
          <w:rFonts w:hint="eastAsia"/>
          <w:kern w:val="0"/>
        </w:rPr>
        <w:t>大型或者复杂货物由专家组成验收小组出具验收报告，必要时由国家认可的质量检测机构参与验收。</w:t>
      </w:r>
    </w:p>
    <w:p>
      <w:pPr>
        <w:keepNext w:val="0"/>
        <w:keepLines w:val="0"/>
        <w:pageBreakBefore w:val="0"/>
        <w:kinsoku/>
        <w:topLinePunct/>
        <w:bidi w:val="0"/>
        <w:adjustRightInd w:val="0"/>
        <w:spacing w:line="480" w:lineRule="exact"/>
        <w:ind w:firstLine="480" w:firstLineChars="200"/>
        <w:rPr>
          <w:kern w:val="0"/>
        </w:rPr>
      </w:pPr>
      <w:r>
        <w:rPr>
          <w:kern w:val="0"/>
        </w:rPr>
        <w:t>3、对于一般不需要试运行即可进行验收的货物，甲方须在乙方安装调试合格后日内验收完毕。若因合理的并可以证实的原因或验收所依赖的客观条件不足，导致不能在规定时间内验收完毕的，经双方协商一致后可以适当延长验收期限，但该延长期除非双方一致认为必要外，最多不得超过双方原定验收期的一倍，否则应视为验收合格。</w:t>
      </w:r>
    </w:p>
    <w:p>
      <w:pPr>
        <w:keepNext w:val="0"/>
        <w:keepLines w:val="0"/>
        <w:pageBreakBefore w:val="0"/>
        <w:kinsoku/>
        <w:topLinePunct/>
        <w:bidi w:val="0"/>
        <w:adjustRightInd w:val="0"/>
        <w:spacing w:line="480" w:lineRule="exact"/>
        <w:ind w:firstLine="480" w:firstLineChars="200"/>
        <w:rPr>
          <w:kern w:val="0"/>
        </w:rPr>
      </w:pPr>
      <w:r>
        <w:rPr>
          <w:kern w:val="0"/>
        </w:rPr>
        <w:t>4、对于大型或复杂货物或需经试运行的货物，应经过至少__个月的（本项目选择__个月）整套使用或整套试运行期方可完成最终验收。</w:t>
      </w:r>
    </w:p>
    <w:p>
      <w:pPr>
        <w:keepNext w:val="0"/>
        <w:keepLines w:val="0"/>
        <w:pageBreakBefore w:val="0"/>
        <w:kinsoku/>
        <w:topLinePunct/>
        <w:bidi w:val="0"/>
        <w:adjustRightInd w:val="0"/>
        <w:spacing w:line="480" w:lineRule="exact"/>
        <w:ind w:firstLine="480" w:firstLineChars="200"/>
        <w:rPr>
          <w:kern w:val="0"/>
        </w:rPr>
      </w:pPr>
      <w:r>
        <w:rPr>
          <w:kern w:val="0"/>
        </w:rPr>
        <w:t>5、验收结果经甲、乙双方确认后，填写《货物验收报告（以下简称“货物验收报告”）并签名、加盖各自单位的公章。</w:t>
      </w:r>
    </w:p>
    <w:p>
      <w:pPr>
        <w:keepNext w:val="0"/>
        <w:keepLines w:val="0"/>
        <w:pageBreakBefore w:val="0"/>
        <w:kinsoku/>
        <w:topLinePunct/>
        <w:bidi w:val="0"/>
        <w:adjustRightInd w:val="0"/>
        <w:spacing w:line="480" w:lineRule="exact"/>
        <w:ind w:firstLine="480" w:firstLineChars="200"/>
        <w:rPr>
          <w:kern w:val="0"/>
        </w:rPr>
      </w:pPr>
      <w:r>
        <w:rPr>
          <w:kern w:val="0"/>
        </w:rPr>
        <w:t>6、验收不合格或不完全合格的，或在本合同约定期限内发现货物存在缺陷或潜在缺陷及其他质量问题的，由乙方予以调换。</w:t>
      </w:r>
    </w:p>
    <w:p>
      <w:pPr>
        <w:keepNext w:val="0"/>
        <w:keepLines w:val="0"/>
        <w:pageBreakBefore w:val="0"/>
        <w:kinsoku/>
        <w:topLinePunct/>
        <w:bidi w:val="0"/>
        <w:adjustRightInd w:val="0"/>
        <w:spacing w:line="480" w:lineRule="exact"/>
        <w:ind w:firstLine="480" w:firstLineChars="200"/>
        <w:rPr>
          <w:kern w:val="0"/>
        </w:rPr>
      </w:pPr>
      <w:r>
        <w:rPr>
          <w:kern w:val="0"/>
        </w:rPr>
        <w:t>7、本项目最终验收合格期限不超过</w:t>
      </w:r>
      <w:r>
        <w:rPr>
          <w:kern w:val="0"/>
          <w:u w:val="single"/>
        </w:rPr>
        <w:t xml:space="preserve">     </w:t>
      </w:r>
      <w:r>
        <w:rPr>
          <w:kern w:val="0"/>
        </w:rPr>
        <w:t>年</w:t>
      </w:r>
      <w:r>
        <w:rPr>
          <w:kern w:val="0"/>
          <w:u w:val="single"/>
        </w:rPr>
        <w:t xml:space="preserve">   </w:t>
      </w:r>
      <w:r>
        <w:rPr>
          <w:kern w:val="0"/>
        </w:rPr>
        <w:t>月</w:t>
      </w:r>
      <w:r>
        <w:rPr>
          <w:kern w:val="0"/>
          <w:u w:val="single"/>
        </w:rPr>
        <w:t xml:space="preserve">   </w:t>
      </w:r>
      <w:r>
        <w:rPr>
          <w:kern w:val="0"/>
        </w:rPr>
        <w:t>日。</w:t>
      </w:r>
    </w:p>
    <w:p>
      <w:pPr>
        <w:keepNext w:val="0"/>
        <w:keepLines w:val="0"/>
        <w:pageBreakBefore w:val="0"/>
        <w:kinsoku/>
        <w:topLinePunct/>
        <w:bidi w:val="0"/>
        <w:adjustRightInd w:val="0"/>
        <w:spacing w:line="480" w:lineRule="exact"/>
        <w:ind w:firstLine="482" w:firstLineChars="200"/>
        <w:rPr>
          <w:b/>
          <w:bCs/>
          <w:kern w:val="0"/>
        </w:rPr>
      </w:pPr>
      <w:r>
        <w:rPr>
          <w:rFonts w:hint="eastAsia"/>
          <w:b/>
          <w:bCs/>
          <w:kern w:val="0"/>
        </w:rPr>
        <w:t>第六条：货款的支付</w:t>
      </w:r>
    </w:p>
    <w:p>
      <w:pPr>
        <w:keepNext w:val="0"/>
        <w:keepLines w:val="0"/>
        <w:pageBreakBefore w:val="0"/>
        <w:widowControl/>
        <w:kinsoku/>
        <w:topLinePunct/>
        <w:bidi w:val="0"/>
        <w:spacing w:line="480" w:lineRule="exact"/>
        <w:ind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政府集中采购的资金结算按照《富阳区财政局关于政府采购资金支付实行报备制的通知》执行。</w:t>
      </w:r>
    </w:p>
    <w:p>
      <w:pPr>
        <w:keepNext w:val="0"/>
        <w:keepLines w:val="0"/>
        <w:pageBreakBefore w:val="0"/>
        <w:widowControl/>
        <w:kinsoku/>
        <w:topLinePunct/>
        <w:bidi w:val="0"/>
        <w:spacing w:line="480" w:lineRule="exact"/>
        <w:ind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.本项目预付款为合同金额的10％，采购人应在合同生效以及具备实施条件后15日内，支付预付款。</w:t>
      </w:r>
    </w:p>
    <w:p>
      <w:pPr>
        <w:keepNext w:val="0"/>
        <w:keepLines w:val="0"/>
        <w:pageBreakBefore w:val="0"/>
        <w:widowControl/>
        <w:kinsoku/>
        <w:topLinePunct/>
        <w:bidi w:val="0"/>
        <w:spacing w:line="48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.通过竣工验收后按季度支付剩余90%合同款，对于满足合同约定支付条件的，采购人应自收到发票后5个工作日内将资金支付到合同约定的供应商账户。</w:t>
      </w:r>
    </w:p>
    <w:p>
      <w:pPr>
        <w:keepNext w:val="0"/>
        <w:keepLines w:val="0"/>
        <w:pageBreakBefore w:val="0"/>
        <w:kinsoku/>
        <w:topLinePunct/>
        <w:bidi w:val="0"/>
        <w:adjustRightInd w:val="0"/>
        <w:spacing w:line="480" w:lineRule="exact"/>
        <w:ind w:firstLine="480" w:firstLineChars="200"/>
        <w:rPr>
          <w:kern w:val="0"/>
        </w:rPr>
      </w:pPr>
      <w:r>
        <w:rPr>
          <w:rFonts w:hint="eastAsia"/>
          <w:kern w:val="0"/>
        </w:rPr>
        <w:t>乙方开户行名称：_____________________</w:t>
      </w:r>
    </w:p>
    <w:p>
      <w:pPr>
        <w:keepNext w:val="0"/>
        <w:keepLines w:val="0"/>
        <w:pageBreakBefore w:val="0"/>
        <w:kinsoku/>
        <w:topLinePunct/>
        <w:bidi w:val="0"/>
        <w:adjustRightInd w:val="0"/>
        <w:spacing w:line="480" w:lineRule="exact"/>
        <w:ind w:firstLine="480" w:firstLineChars="200"/>
      </w:pPr>
      <w:r>
        <w:rPr>
          <w:rFonts w:hint="eastAsia"/>
          <w:kern w:val="0"/>
        </w:rPr>
        <w:t>开户行账号：_____________________</w:t>
      </w:r>
    </w:p>
    <w:p>
      <w:pPr>
        <w:keepNext w:val="0"/>
        <w:keepLines w:val="0"/>
        <w:pageBreakBefore w:val="0"/>
        <w:kinsoku/>
        <w:topLinePunct/>
        <w:bidi w:val="0"/>
        <w:adjustRightInd w:val="0"/>
        <w:spacing w:line="480" w:lineRule="exact"/>
        <w:ind w:firstLine="482" w:firstLineChars="200"/>
        <w:rPr>
          <w:b/>
          <w:bCs/>
          <w:kern w:val="0"/>
        </w:rPr>
      </w:pPr>
      <w:r>
        <w:rPr>
          <w:rFonts w:hint="eastAsia"/>
          <w:b/>
          <w:bCs/>
          <w:kern w:val="0"/>
        </w:rPr>
        <w:t>第七条：履约保证金</w:t>
      </w:r>
    </w:p>
    <w:p>
      <w:pPr>
        <w:keepNext w:val="0"/>
        <w:keepLines w:val="0"/>
        <w:pageBreakBefore w:val="0"/>
        <w:kinsoku/>
        <w:topLinePunct/>
        <w:bidi w:val="0"/>
        <w:adjustRightInd w:val="0"/>
        <w:spacing w:line="480" w:lineRule="exact"/>
        <w:ind w:firstLine="480" w:firstLineChars="200"/>
      </w:pPr>
      <w:r>
        <w:rPr>
          <w:rFonts w:hint="eastAsia"/>
        </w:rPr>
        <w:t>本项目的履约保证金按合同价5%收取，中标人在合同签订后5日内交付至指定账户，待最终验收合格后，由甲方在5日内无息退还。</w:t>
      </w:r>
    </w:p>
    <w:p>
      <w:pPr>
        <w:keepNext w:val="0"/>
        <w:keepLines w:val="0"/>
        <w:pageBreakBefore w:val="0"/>
        <w:widowControl/>
        <w:kinsoku/>
        <w:topLinePunct/>
        <w:bidi w:val="0"/>
        <w:adjustRightInd w:val="0"/>
        <w:spacing w:line="480" w:lineRule="exact"/>
        <w:ind w:firstLine="482" w:firstLineChars="200"/>
        <w:jc w:val="left"/>
        <w:textAlignment w:val="baseline"/>
        <w:rPr>
          <w:b/>
          <w:bCs/>
          <w:kern w:val="0"/>
        </w:rPr>
      </w:pPr>
      <w:bookmarkStart w:id="52" w:name="_Toc1399953345"/>
      <w:r>
        <w:rPr>
          <w:rFonts w:hint="eastAsia"/>
          <w:b/>
          <w:bCs/>
          <w:kern w:val="0"/>
        </w:rPr>
        <w:t>第八条：货物包装、发运及运输</w:t>
      </w:r>
    </w:p>
    <w:p>
      <w:pPr>
        <w:keepNext w:val="0"/>
        <w:keepLines w:val="0"/>
        <w:pageBreakBefore w:val="0"/>
        <w:widowControl/>
        <w:shd w:val="clear" w:color="auto" w:fill="FFFFFF"/>
        <w:kinsoku/>
        <w:topLinePunct/>
        <w:bidi w:val="0"/>
        <w:adjustRightInd w:val="0"/>
        <w:spacing w:line="480" w:lineRule="exact"/>
        <w:ind w:firstLine="480" w:firstLineChars="200"/>
        <w:jc w:val="left"/>
        <w:textAlignment w:val="baseline"/>
        <w:rPr>
          <w:bCs/>
        </w:rPr>
      </w:pPr>
      <w:r>
        <w:rPr>
          <w:bCs/>
        </w:rPr>
        <w:t>1.除合同另有规定外，乙方提供的货物均应按照行业通用标准进行包装，且符合国家相关法律法规的规定，具备防潮、防晒、防锈、防腐蚀、防震动及防止其他损坏的必要保护措施，以确保货物运抵甲方指定地点时完好无损。</w:t>
      </w:r>
    </w:p>
    <w:p>
      <w:pPr>
        <w:keepNext w:val="0"/>
        <w:keepLines w:val="0"/>
        <w:pageBreakBefore w:val="0"/>
        <w:widowControl/>
        <w:shd w:val="clear" w:color="auto" w:fill="FFFFFF"/>
        <w:kinsoku/>
        <w:topLinePunct/>
        <w:bidi w:val="0"/>
        <w:adjustRightInd w:val="0"/>
        <w:spacing w:line="480" w:lineRule="exact"/>
        <w:ind w:firstLine="480" w:firstLineChars="200"/>
        <w:jc w:val="left"/>
        <w:textAlignment w:val="baseline"/>
        <w:rPr>
          <w:bCs/>
        </w:rPr>
      </w:pPr>
      <w:r>
        <w:rPr>
          <w:bCs/>
        </w:rPr>
        <w:t>2.每一包装箱内应附有详细的质量合格证书。随机备品、配件和工具的种类、数量按货物所附使用说明书及清单执行。</w:t>
      </w:r>
    </w:p>
    <w:p>
      <w:pPr>
        <w:keepNext w:val="0"/>
        <w:keepLines w:val="0"/>
        <w:pageBreakBefore w:val="0"/>
        <w:widowControl/>
        <w:shd w:val="clear" w:color="auto" w:fill="FFFFFF"/>
        <w:kinsoku/>
        <w:topLinePunct/>
        <w:bidi w:val="0"/>
        <w:adjustRightInd w:val="0"/>
        <w:spacing w:line="480" w:lineRule="exact"/>
        <w:ind w:firstLine="480" w:firstLineChars="200"/>
        <w:jc w:val="left"/>
        <w:textAlignment w:val="baseline"/>
        <w:rPr>
          <w:bCs/>
        </w:rPr>
      </w:pPr>
      <w:r>
        <w:rPr>
          <w:rFonts w:hint="eastAsia"/>
          <w:bCs/>
        </w:rPr>
        <w:t>3.乙方在货物发运手续办理完毕后24小时内或货到甲方48小时前通知甲方，以准备接货。</w:t>
      </w:r>
    </w:p>
    <w:p>
      <w:pPr>
        <w:keepNext w:val="0"/>
        <w:keepLines w:val="0"/>
        <w:pageBreakBefore w:val="0"/>
        <w:widowControl/>
        <w:shd w:val="clear" w:color="auto" w:fill="FFFFFF"/>
        <w:kinsoku/>
        <w:topLinePunct/>
        <w:bidi w:val="0"/>
        <w:adjustRightInd w:val="0"/>
        <w:spacing w:line="480" w:lineRule="exact"/>
        <w:ind w:firstLine="480" w:firstLineChars="200"/>
        <w:jc w:val="left"/>
        <w:textAlignment w:val="baseline"/>
        <w:rPr>
          <w:bCs/>
        </w:rPr>
      </w:pPr>
      <w:r>
        <w:rPr>
          <w:rFonts w:hint="eastAsia"/>
          <w:bCs/>
        </w:rPr>
        <w:t>4.货物在交付甲方前发生的风险均由乙方负责。</w:t>
      </w:r>
    </w:p>
    <w:p>
      <w:pPr>
        <w:pStyle w:val="10"/>
        <w:keepNext w:val="0"/>
        <w:keepLines w:val="0"/>
        <w:pageBreakBefore w:val="0"/>
        <w:widowControl/>
        <w:kinsoku/>
        <w:topLinePunct/>
        <w:bidi w:val="0"/>
        <w:adjustRightInd w:val="0"/>
        <w:spacing w:before="0" w:after="0" w:line="480" w:lineRule="exact"/>
        <w:ind w:left="0" w:firstLine="480" w:firstLineChars="200"/>
        <w:jc w:val="left"/>
        <w:textAlignment w:val="baseline"/>
        <w:rPr>
          <w:b w:val="0"/>
          <w:sz w:val="24"/>
          <w:szCs w:val="24"/>
        </w:rPr>
      </w:pPr>
      <w:r>
        <w:rPr>
          <w:rFonts w:hint="eastAsia"/>
          <w:b w:val="0"/>
          <w:sz w:val="24"/>
          <w:szCs w:val="24"/>
        </w:rPr>
        <w:t>5.货物在规定的交付期限内由乙方送达甲方指定的地点视为交付，乙方同时需通知甲方货物已送达。</w:t>
      </w:r>
    </w:p>
    <w:p>
      <w:pPr>
        <w:keepNext w:val="0"/>
        <w:keepLines w:val="0"/>
        <w:pageBreakBefore w:val="0"/>
        <w:widowControl/>
        <w:kinsoku/>
        <w:topLinePunct/>
        <w:bidi w:val="0"/>
        <w:adjustRightInd w:val="0"/>
        <w:spacing w:line="480" w:lineRule="exact"/>
        <w:ind w:firstLine="482" w:firstLineChars="200"/>
        <w:jc w:val="left"/>
        <w:textAlignment w:val="baseline"/>
        <w:rPr>
          <w:b/>
          <w:bCs/>
          <w:kern w:val="0"/>
        </w:rPr>
      </w:pPr>
      <w:r>
        <w:rPr>
          <w:rFonts w:hint="eastAsia"/>
          <w:b/>
          <w:bCs/>
          <w:kern w:val="0"/>
        </w:rPr>
        <w:t>第九条：安装责任</w:t>
      </w:r>
    </w:p>
    <w:p>
      <w:pPr>
        <w:keepNext w:val="0"/>
        <w:keepLines w:val="0"/>
        <w:pageBreakBefore w:val="0"/>
        <w:widowControl/>
        <w:kinsoku/>
        <w:topLinePunct/>
        <w:bidi w:val="0"/>
        <w:adjustRightInd w:val="0"/>
        <w:spacing w:line="480" w:lineRule="exact"/>
        <w:ind w:firstLine="480" w:firstLineChars="200"/>
        <w:jc w:val="left"/>
        <w:textAlignment w:val="baseline"/>
        <w:rPr>
          <w:bCs/>
          <w:kern w:val="0"/>
        </w:rPr>
      </w:pPr>
      <w:r>
        <w:rPr>
          <w:bCs/>
          <w:kern w:val="0"/>
        </w:rPr>
        <w:t>1</w:t>
      </w:r>
      <w:r>
        <w:rPr>
          <w:rFonts w:hint="eastAsia"/>
          <w:bCs/>
          <w:kern w:val="0"/>
        </w:rPr>
        <w:t>.</w:t>
      </w:r>
      <w:r>
        <w:rPr>
          <w:bCs/>
          <w:kern w:val="0"/>
        </w:rPr>
        <w:t>甲方责任：及时协调安装过程中所涉及到的各种关系。</w:t>
      </w:r>
    </w:p>
    <w:p>
      <w:pPr>
        <w:keepNext w:val="0"/>
        <w:keepLines w:val="0"/>
        <w:pageBreakBefore w:val="0"/>
        <w:widowControl/>
        <w:kinsoku/>
        <w:topLinePunct/>
        <w:bidi w:val="0"/>
        <w:adjustRightInd w:val="0"/>
        <w:spacing w:line="480" w:lineRule="exact"/>
        <w:ind w:firstLine="480" w:firstLineChars="200"/>
        <w:jc w:val="left"/>
        <w:textAlignment w:val="baseline"/>
        <w:rPr>
          <w:bCs/>
          <w:kern w:val="0"/>
        </w:rPr>
      </w:pPr>
      <w:r>
        <w:rPr>
          <w:bCs/>
          <w:kern w:val="0"/>
        </w:rPr>
        <w:t>2</w:t>
      </w:r>
      <w:r>
        <w:rPr>
          <w:rFonts w:hint="eastAsia"/>
          <w:bCs/>
          <w:kern w:val="0"/>
        </w:rPr>
        <w:t>.</w:t>
      </w:r>
      <w:r>
        <w:rPr>
          <w:bCs/>
          <w:kern w:val="0"/>
        </w:rPr>
        <w:t>乙方责任：严格执行按图安装和按合同实行制度；安装现场的工具、材料、人身安全由乙方负责。</w:t>
      </w:r>
    </w:p>
    <w:p>
      <w:pPr>
        <w:keepNext w:val="0"/>
        <w:keepLines w:val="0"/>
        <w:pageBreakBefore w:val="0"/>
        <w:widowControl/>
        <w:kinsoku/>
        <w:topLinePunct/>
        <w:bidi w:val="0"/>
        <w:adjustRightInd w:val="0"/>
        <w:spacing w:line="480" w:lineRule="exact"/>
        <w:ind w:firstLine="482" w:firstLineChars="200"/>
        <w:jc w:val="left"/>
        <w:textAlignment w:val="baseline"/>
        <w:rPr>
          <w:b/>
          <w:bCs/>
          <w:kern w:val="0"/>
        </w:rPr>
      </w:pPr>
      <w:r>
        <w:rPr>
          <w:rFonts w:hint="eastAsia"/>
          <w:b/>
          <w:bCs/>
          <w:kern w:val="0"/>
        </w:rPr>
        <w:t>第十条：违约责任</w:t>
      </w:r>
    </w:p>
    <w:p>
      <w:pPr>
        <w:keepNext w:val="0"/>
        <w:keepLines w:val="0"/>
        <w:pageBreakBefore w:val="0"/>
        <w:widowControl/>
        <w:kinsoku/>
        <w:topLinePunct/>
        <w:bidi w:val="0"/>
        <w:adjustRightInd w:val="0"/>
        <w:spacing w:line="480" w:lineRule="exact"/>
        <w:ind w:firstLine="480" w:firstLineChars="200"/>
        <w:jc w:val="left"/>
        <w:textAlignment w:val="baseline"/>
        <w:rPr>
          <w:kern w:val="0"/>
        </w:rPr>
      </w:pPr>
      <w:r>
        <w:rPr>
          <w:rFonts w:hint="eastAsia"/>
          <w:kern w:val="0"/>
        </w:rPr>
        <w:t>1.</w:t>
      </w:r>
      <w:r>
        <w:rPr>
          <w:rFonts w:hint="eastAsia"/>
          <w:bCs/>
          <w:kern w:val="0"/>
        </w:rPr>
        <w:t>乙方不能按合同规定如期交货，除不可抗拒因素外，应承担违约责任，每逾期一天，扣除货款的0.2%作为违约金交甲方，最高不超过货款的30%，逾期超过十五天，甲方有权终止合同，同时不予退还履约保证金。</w:t>
      </w:r>
    </w:p>
    <w:p>
      <w:pPr>
        <w:keepNext w:val="0"/>
        <w:keepLines w:val="0"/>
        <w:pageBreakBefore w:val="0"/>
        <w:widowControl/>
        <w:kinsoku/>
        <w:topLinePunct/>
        <w:bidi w:val="0"/>
        <w:adjustRightInd w:val="0"/>
        <w:spacing w:line="480" w:lineRule="exact"/>
        <w:ind w:firstLine="480" w:firstLineChars="200"/>
        <w:jc w:val="left"/>
        <w:textAlignment w:val="baseline"/>
        <w:rPr>
          <w:kern w:val="0"/>
        </w:rPr>
      </w:pPr>
      <w:r>
        <w:rPr>
          <w:rFonts w:hint="eastAsia"/>
          <w:kern w:val="0"/>
        </w:rPr>
        <w:t>2.因甲方原因逾期支付货款的，自逾期之日起，向乙方每日偿付合同总价万分之二的滞纳金，</w:t>
      </w:r>
      <w:r>
        <w:rPr>
          <w:rFonts w:hint="eastAsia"/>
          <w:bCs/>
          <w:kern w:val="0"/>
        </w:rPr>
        <w:t>最高不超过货款的30%。</w:t>
      </w:r>
      <w:r>
        <w:rPr>
          <w:rFonts w:hint="eastAsia"/>
          <w:kern w:val="0"/>
        </w:rPr>
        <w:t>甲方无正当理由拒付货款的，应向乙方偿付合同总价百分之五的违约金，同时承担合同付款责任。</w:t>
      </w:r>
    </w:p>
    <w:p>
      <w:pPr>
        <w:keepNext w:val="0"/>
        <w:keepLines w:val="0"/>
        <w:pageBreakBefore w:val="0"/>
        <w:widowControl/>
        <w:kinsoku/>
        <w:topLinePunct/>
        <w:bidi w:val="0"/>
        <w:adjustRightInd w:val="0"/>
        <w:spacing w:line="480" w:lineRule="exact"/>
        <w:ind w:firstLine="480" w:firstLineChars="200"/>
        <w:jc w:val="left"/>
        <w:textAlignment w:val="baseline"/>
        <w:rPr>
          <w:kern w:val="0"/>
        </w:rPr>
      </w:pPr>
      <w:r>
        <w:rPr>
          <w:rFonts w:hint="eastAsia"/>
          <w:kern w:val="0"/>
        </w:rPr>
        <w:t>3.甲方无故拖延支付货款超过合同规定支付时间的，乙方可向杭州市富阳区财政局政府采购监管科直接提出支付申请，并要求对采购人违规情况予以通报。</w:t>
      </w:r>
    </w:p>
    <w:p>
      <w:pPr>
        <w:keepNext w:val="0"/>
        <w:keepLines w:val="0"/>
        <w:pageBreakBefore w:val="0"/>
        <w:widowControl/>
        <w:kinsoku/>
        <w:topLinePunct/>
        <w:bidi w:val="0"/>
        <w:adjustRightInd w:val="0"/>
        <w:spacing w:line="480" w:lineRule="exact"/>
        <w:ind w:firstLine="480" w:firstLineChars="200"/>
        <w:jc w:val="left"/>
        <w:textAlignment w:val="baseline"/>
        <w:rPr>
          <w:kern w:val="0"/>
        </w:rPr>
      </w:pPr>
      <w:r>
        <w:rPr>
          <w:rFonts w:hint="eastAsia"/>
          <w:kern w:val="0"/>
        </w:rPr>
        <w:t>4.乙方在商品交付验收合格之日起六个月内违反本合同有关质量保证及售后服务的，将予以没收履约保证金，损失赔偿不足部分；在商品交付验收合格之日起六个月后发生质量问题的，按本合同第十条处理。</w:t>
      </w:r>
    </w:p>
    <w:p>
      <w:pPr>
        <w:keepNext w:val="0"/>
        <w:keepLines w:val="0"/>
        <w:pageBreakBefore w:val="0"/>
        <w:widowControl/>
        <w:shd w:val="clear" w:color="auto" w:fill="FFFFFF"/>
        <w:kinsoku/>
        <w:topLinePunct/>
        <w:bidi w:val="0"/>
        <w:adjustRightInd w:val="0"/>
        <w:spacing w:line="480" w:lineRule="exact"/>
        <w:ind w:firstLine="482" w:firstLineChars="200"/>
        <w:jc w:val="left"/>
        <w:textAlignment w:val="baseline"/>
        <w:rPr>
          <w:b/>
          <w:bCs/>
        </w:rPr>
      </w:pPr>
      <w:r>
        <w:rPr>
          <w:rFonts w:hint="eastAsia"/>
          <w:b/>
          <w:bCs/>
        </w:rPr>
        <w:t>第十一条：不可抗力事件处理</w:t>
      </w:r>
    </w:p>
    <w:p>
      <w:pPr>
        <w:keepNext w:val="0"/>
        <w:keepLines w:val="0"/>
        <w:pageBreakBefore w:val="0"/>
        <w:widowControl/>
        <w:shd w:val="clear" w:color="auto" w:fill="FFFFFF"/>
        <w:kinsoku/>
        <w:topLinePunct/>
        <w:bidi w:val="0"/>
        <w:adjustRightInd w:val="0"/>
        <w:spacing w:line="48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pPr>
        <w:keepNext w:val="0"/>
        <w:keepLines w:val="0"/>
        <w:pageBreakBefore w:val="0"/>
        <w:widowControl/>
        <w:shd w:val="clear" w:color="auto" w:fill="FFFFFF"/>
        <w:kinsoku/>
        <w:topLinePunct/>
        <w:bidi w:val="0"/>
        <w:adjustRightInd w:val="0"/>
        <w:spacing w:line="480" w:lineRule="exact"/>
        <w:ind w:firstLine="480" w:firstLineChars="200"/>
        <w:jc w:val="left"/>
        <w:textAlignment w:val="baseline"/>
        <w:rPr>
          <w:bCs/>
        </w:rPr>
      </w:pPr>
      <w:r>
        <w:rPr>
          <w:rFonts w:hint="eastAsia"/>
          <w:bCs/>
        </w:rPr>
        <w:t>2.不可抗力事件发生后，应立即通知对方，并寄送有关权威机构出具的证明。</w:t>
      </w:r>
    </w:p>
    <w:p>
      <w:pPr>
        <w:keepNext w:val="0"/>
        <w:keepLines w:val="0"/>
        <w:pageBreakBefore w:val="0"/>
        <w:widowControl/>
        <w:shd w:val="clear" w:color="auto" w:fill="FFFFFF"/>
        <w:kinsoku/>
        <w:topLinePunct/>
        <w:bidi w:val="0"/>
        <w:adjustRightInd w:val="0"/>
        <w:spacing w:line="480" w:lineRule="exact"/>
        <w:ind w:firstLine="480" w:firstLineChars="200"/>
        <w:jc w:val="left"/>
        <w:textAlignment w:val="baseline"/>
        <w:rPr>
          <w:bCs/>
        </w:rPr>
      </w:pPr>
      <w:r>
        <w:rPr>
          <w:rFonts w:hint="eastAsia"/>
          <w:bCs/>
        </w:rPr>
        <w:t>3.不可抗力事件延续120天以上，双方应通过友好协商，确定是否继续履行合同。</w:t>
      </w:r>
    </w:p>
    <w:p>
      <w:pPr>
        <w:keepNext w:val="0"/>
        <w:keepLines w:val="0"/>
        <w:pageBreakBefore w:val="0"/>
        <w:widowControl/>
        <w:shd w:val="clear" w:color="auto" w:fill="FFFFFF"/>
        <w:kinsoku/>
        <w:topLinePunct/>
        <w:bidi w:val="0"/>
        <w:adjustRightInd w:val="0"/>
        <w:spacing w:line="480" w:lineRule="exact"/>
        <w:ind w:firstLine="482" w:firstLineChars="200"/>
        <w:jc w:val="left"/>
        <w:textAlignment w:val="baseline"/>
        <w:rPr>
          <w:b/>
          <w:bCs/>
        </w:rPr>
      </w:pPr>
      <w:r>
        <w:rPr>
          <w:rFonts w:hint="eastAsia"/>
          <w:b/>
          <w:bCs/>
        </w:rPr>
        <w:t>第十二条：争议的解决</w:t>
      </w:r>
    </w:p>
    <w:p>
      <w:pPr>
        <w:keepNext w:val="0"/>
        <w:keepLines w:val="0"/>
        <w:pageBreakBefore w:val="0"/>
        <w:widowControl/>
        <w:shd w:val="clear" w:color="auto" w:fill="FFFFFF"/>
        <w:kinsoku/>
        <w:topLinePunct/>
        <w:bidi w:val="0"/>
        <w:adjustRightInd w:val="0"/>
        <w:spacing w:line="480" w:lineRule="exact"/>
        <w:ind w:firstLine="480" w:firstLineChars="200"/>
        <w:jc w:val="left"/>
        <w:textAlignment w:val="baseline"/>
        <w:rPr>
          <w:bCs/>
        </w:rPr>
      </w:pPr>
      <w:r>
        <w:rPr>
          <w:rFonts w:hint="eastAsia"/>
          <w:bCs/>
        </w:rPr>
        <w:t>本合同为政府采购之合同，本合同中所指甲方与鉴证方享有同等权力，在发生所供商品的质量、售后服务等问题时，甲方有权直接向供方索赔，签订必要的书面处理协议。如协商不成，任何一方有权在合同签约地选择仲裁或诉讼的途径解决。</w:t>
      </w:r>
    </w:p>
    <w:p>
      <w:pPr>
        <w:keepNext w:val="0"/>
        <w:keepLines w:val="0"/>
        <w:pageBreakBefore w:val="0"/>
        <w:widowControl/>
        <w:shd w:val="clear" w:color="auto" w:fill="FFFFFF"/>
        <w:kinsoku/>
        <w:topLinePunct/>
        <w:bidi w:val="0"/>
        <w:adjustRightInd w:val="0"/>
        <w:spacing w:line="480" w:lineRule="exact"/>
        <w:ind w:firstLine="482" w:firstLineChars="200"/>
        <w:jc w:val="left"/>
        <w:textAlignment w:val="baseline"/>
        <w:rPr>
          <w:rFonts w:hint="eastAsia"/>
          <w:b/>
          <w:bCs/>
        </w:rPr>
      </w:pPr>
    </w:p>
    <w:p>
      <w:pPr>
        <w:keepNext w:val="0"/>
        <w:keepLines w:val="0"/>
        <w:pageBreakBefore w:val="0"/>
        <w:widowControl/>
        <w:shd w:val="clear" w:color="auto" w:fill="FFFFFF"/>
        <w:kinsoku/>
        <w:topLinePunct/>
        <w:bidi w:val="0"/>
        <w:adjustRightInd w:val="0"/>
        <w:spacing w:line="480" w:lineRule="exact"/>
        <w:ind w:firstLine="482" w:firstLineChars="200"/>
        <w:jc w:val="left"/>
        <w:textAlignment w:val="baseline"/>
        <w:rPr>
          <w:rFonts w:hint="eastAsia"/>
          <w:b/>
          <w:bCs/>
        </w:rPr>
      </w:pPr>
    </w:p>
    <w:p>
      <w:pPr>
        <w:keepNext w:val="0"/>
        <w:keepLines w:val="0"/>
        <w:pageBreakBefore w:val="0"/>
        <w:widowControl/>
        <w:shd w:val="clear" w:color="auto" w:fill="FFFFFF"/>
        <w:kinsoku/>
        <w:topLinePunct/>
        <w:bidi w:val="0"/>
        <w:adjustRightInd w:val="0"/>
        <w:spacing w:line="480" w:lineRule="exact"/>
        <w:ind w:firstLine="482" w:firstLineChars="200"/>
        <w:jc w:val="left"/>
        <w:textAlignment w:val="baseline"/>
        <w:rPr>
          <w:b/>
          <w:kern w:val="0"/>
        </w:rPr>
      </w:pPr>
      <w:r>
        <w:rPr>
          <w:rFonts w:hint="eastAsia"/>
          <w:b/>
          <w:bCs/>
        </w:rPr>
        <w:t>第十三条：</w:t>
      </w:r>
      <w:r>
        <w:rPr>
          <w:rFonts w:hint="eastAsia"/>
          <w:b/>
          <w:kern w:val="0"/>
        </w:rPr>
        <w:t>合同的生效</w:t>
      </w:r>
    </w:p>
    <w:p>
      <w:pPr>
        <w:keepNext w:val="0"/>
        <w:keepLines w:val="0"/>
        <w:pageBreakBefore w:val="0"/>
        <w:widowControl/>
        <w:shd w:val="clear" w:color="auto" w:fill="FFFFFF"/>
        <w:kinsoku/>
        <w:topLinePunct/>
        <w:bidi w:val="0"/>
        <w:adjustRightInd w:val="0"/>
        <w:spacing w:line="480" w:lineRule="exact"/>
        <w:ind w:firstLine="480" w:firstLineChars="200"/>
        <w:jc w:val="left"/>
        <w:textAlignment w:val="baseline"/>
        <w:rPr>
          <w:bCs/>
        </w:rPr>
      </w:pPr>
      <w:r>
        <w:rPr>
          <w:rFonts w:hint="eastAsia"/>
          <w:bCs/>
        </w:rPr>
        <w:t>本合同经甲方、乙方和</w:t>
      </w:r>
      <w:r>
        <w:rPr>
          <w:rFonts w:hint="eastAsia" w:cs="仿宋_GB2312"/>
          <w:color w:val="auto"/>
          <w:kern w:val="0"/>
          <w:highlight w:val="none"/>
          <w:lang w:eastAsia="zh-CN"/>
        </w:rPr>
        <w:t>杭州广厦建筑咨询有限公司</w:t>
      </w:r>
      <w:r>
        <w:rPr>
          <w:rFonts w:hint="eastAsia"/>
          <w:bCs/>
        </w:rPr>
        <w:t>法定代表人或其委托人签字并加盖三方公章后生效。</w:t>
      </w:r>
    </w:p>
    <w:p>
      <w:pPr>
        <w:keepNext w:val="0"/>
        <w:keepLines w:val="0"/>
        <w:pageBreakBefore w:val="0"/>
        <w:widowControl/>
        <w:shd w:val="clear" w:color="auto" w:fill="FFFFFF"/>
        <w:kinsoku/>
        <w:topLinePunct/>
        <w:bidi w:val="0"/>
        <w:adjustRightInd w:val="0"/>
        <w:spacing w:line="480" w:lineRule="exact"/>
        <w:ind w:firstLine="480" w:firstLineChars="200"/>
        <w:jc w:val="left"/>
        <w:textAlignment w:val="baseline"/>
        <w:rPr>
          <w:rFonts w:cs="仿宋_GB2312"/>
          <w:kern w:val="0"/>
        </w:rPr>
      </w:pPr>
      <w:r>
        <w:rPr>
          <w:rFonts w:hint="eastAsia" w:cs="仿宋_GB2312"/>
          <w:kern w:val="0"/>
        </w:rPr>
        <w:t>本合同壹式陆份，甲乙双方各执贰份，杭州市富阳区财政局政府采购监督管理科执壹份，</w:t>
      </w:r>
      <w:r>
        <w:rPr>
          <w:rFonts w:hint="eastAsia" w:cs="仿宋_GB2312"/>
          <w:color w:val="auto"/>
          <w:kern w:val="0"/>
          <w:highlight w:val="none"/>
          <w:lang w:eastAsia="zh-CN"/>
        </w:rPr>
        <w:t>杭州广厦建筑咨询有限公司</w:t>
      </w:r>
      <w:r>
        <w:rPr>
          <w:rFonts w:hint="eastAsia" w:cs="仿宋_GB2312"/>
          <w:kern w:val="0"/>
        </w:rPr>
        <w:t>执壹份。</w:t>
      </w:r>
    </w:p>
    <w:p>
      <w:pPr>
        <w:keepNext w:val="0"/>
        <w:keepLines w:val="0"/>
        <w:pageBreakBefore w:val="0"/>
        <w:kinsoku/>
        <w:bidi w:val="0"/>
        <w:spacing w:line="480" w:lineRule="exact"/>
        <w:ind w:firstLine="482"/>
        <w:rPr>
          <w:rFonts w:cs="仿宋_GB2312"/>
          <w:kern w:val="0"/>
        </w:rPr>
      </w:pPr>
      <w:r>
        <w:rPr>
          <w:rFonts w:hint="eastAsia" w:cs="仿宋_GB2312"/>
          <w:kern w:val="0"/>
        </w:rPr>
        <w:t>与本合同有关的谈判文件及记录同本合同具有同等法律效果。</w:t>
      </w:r>
    </w:p>
    <w:p>
      <w:pPr>
        <w:keepNext w:val="0"/>
        <w:keepLines w:val="0"/>
        <w:pageBreakBefore w:val="0"/>
        <w:kinsoku/>
        <w:bidi w:val="0"/>
        <w:spacing w:line="480" w:lineRule="exact"/>
        <w:ind w:firstLine="482"/>
        <w:rPr>
          <w:b/>
          <w:bCs/>
        </w:rPr>
      </w:pPr>
      <w:r>
        <w:rPr>
          <w:rFonts w:hint="eastAsia"/>
          <w:b/>
          <w:bCs/>
        </w:rPr>
        <w:t>第十四条：合同的终止</w:t>
      </w:r>
    </w:p>
    <w:p>
      <w:pPr>
        <w:keepNext w:val="0"/>
        <w:keepLines w:val="0"/>
        <w:pageBreakBefore w:val="0"/>
        <w:kinsoku/>
        <w:bidi w:val="0"/>
        <w:spacing w:line="480" w:lineRule="exact"/>
        <w:ind w:firstLine="480"/>
      </w:pPr>
      <w:r>
        <w:rPr>
          <w:rFonts w:hint="eastAsia"/>
        </w:rPr>
        <w:t>1、若乙方未能在合同规定的限期或甲方同意延长的限期内提供部分或全部货物和服务，且甲方采取的任何补救措施不起作用。</w:t>
      </w:r>
    </w:p>
    <w:p>
      <w:pPr>
        <w:keepNext w:val="0"/>
        <w:keepLines w:val="0"/>
        <w:pageBreakBefore w:val="0"/>
        <w:kinsoku/>
        <w:bidi w:val="0"/>
        <w:spacing w:line="480" w:lineRule="exact"/>
        <w:ind w:firstLine="480"/>
      </w:pPr>
      <w:r>
        <w:rPr>
          <w:rFonts w:hint="eastAsia"/>
        </w:rPr>
        <w:t>2、若乙方因破产或经营不善导致合同履行不能，乙方应书面通知甲方终止合同；在甲方知情而未收到乙方终止合同书面通知时，甲方可在任何时候书面通知乙方终止合同。</w:t>
      </w:r>
    </w:p>
    <w:p>
      <w:pPr>
        <w:keepNext w:val="0"/>
        <w:keepLines w:val="0"/>
        <w:pageBreakBefore w:val="0"/>
        <w:widowControl/>
        <w:shd w:val="clear" w:color="auto" w:fill="FFFFFF"/>
        <w:kinsoku/>
        <w:topLinePunct/>
        <w:bidi w:val="0"/>
        <w:adjustRightInd w:val="0"/>
        <w:spacing w:line="480" w:lineRule="exact"/>
        <w:ind w:firstLine="480" w:firstLineChars="200"/>
        <w:jc w:val="left"/>
        <w:textAlignment w:val="baseline"/>
      </w:pPr>
      <w:r>
        <w:rPr>
          <w:rFonts w:hint="eastAsia"/>
        </w:rPr>
        <w:t>3、因不可抗力导致合同履行不能。</w:t>
      </w:r>
    </w:p>
    <w:p>
      <w:pPr>
        <w:keepNext w:val="0"/>
        <w:keepLines w:val="0"/>
        <w:pageBreakBefore w:val="0"/>
        <w:kinsoku/>
        <w:bidi w:val="0"/>
        <w:spacing w:line="480" w:lineRule="exact"/>
        <w:ind w:firstLine="482"/>
        <w:rPr>
          <w:b/>
          <w:bCs/>
        </w:rPr>
      </w:pPr>
      <w:r>
        <w:rPr>
          <w:rFonts w:hint="eastAsia"/>
          <w:b/>
          <w:bCs/>
        </w:rPr>
        <w:t>第十五条：适用法律</w:t>
      </w:r>
    </w:p>
    <w:p>
      <w:pPr>
        <w:keepNext w:val="0"/>
        <w:keepLines w:val="0"/>
        <w:pageBreakBefore w:val="0"/>
        <w:kinsoku/>
        <w:bidi w:val="0"/>
        <w:spacing w:line="480" w:lineRule="exact"/>
        <w:ind w:firstLine="480"/>
      </w:pPr>
      <w:r>
        <w:rPr>
          <w:rFonts w:hint="eastAsia"/>
        </w:rPr>
        <w:t>本合同按照中华人民共和国现行法律、法规进行解释。</w:t>
      </w:r>
    </w:p>
    <w:p>
      <w:pPr>
        <w:keepNext w:val="0"/>
        <w:keepLines w:val="0"/>
        <w:pageBreakBefore w:val="0"/>
        <w:kinsoku/>
        <w:bidi w:val="0"/>
        <w:spacing w:line="480" w:lineRule="exact"/>
        <w:ind w:firstLine="482"/>
        <w:rPr>
          <w:b/>
          <w:bCs/>
        </w:rPr>
      </w:pPr>
      <w:r>
        <w:rPr>
          <w:rFonts w:hint="eastAsia"/>
          <w:b/>
          <w:bCs/>
        </w:rPr>
        <w:t>第十六条：特别说明</w:t>
      </w:r>
    </w:p>
    <w:p>
      <w:pPr>
        <w:keepNext w:val="0"/>
        <w:keepLines w:val="0"/>
        <w:pageBreakBefore w:val="0"/>
        <w:kinsoku/>
        <w:bidi w:val="0"/>
        <w:spacing w:line="480" w:lineRule="exact"/>
        <w:ind w:firstLine="480"/>
      </w:pPr>
      <w:r>
        <w:rPr>
          <w:rFonts w:hint="eastAsia"/>
        </w:rPr>
        <w:t>1、除招标文件规定,并经甲方和相关部门事先书面同意外，乙方不得部分转让和分包或全部转让和分包其应履行的合同义务。</w:t>
      </w:r>
    </w:p>
    <w:p>
      <w:pPr>
        <w:keepNext w:val="0"/>
        <w:keepLines w:val="0"/>
        <w:pageBreakBefore w:val="0"/>
        <w:kinsoku/>
        <w:bidi w:val="0"/>
        <w:spacing w:line="480" w:lineRule="exact"/>
        <w:ind w:firstLine="480"/>
      </w:pPr>
      <w:r>
        <w:rPr>
          <w:rFonts w:hint="eastAsia"/>
        </w:rPr>
        <w:t>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kinsoku/>
        <w:bidi w:val="0"/>
        <w:spacing w:line="480" w:lineRule="exact"/>
        <w:ind w:firstLine="480"/>
      </w:pPr>
      <w:r>
        <w:rPr>
          <w:rFonts w:hint="eastAsia"/>
        </w:rPr>
        <w:t>3、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keepNext w:val="0"/>
        <w:keepLines w:val="0"/>
        <w:pageBreakBefore w:val="0"/>
        <w:kinsoku/>
        <w:bidi w:val="0"/>
        <w:spacing w:line="480" w:lineRule="exact"/>
        <w:ind w:firstLine="480"/>
      </w:pPr>
      <w:r>
        <w:rPr>
          <w:rFonts w:hint="eastAsia"/>
        </w:rPr>
        <w:t>4、甲方及乙方在此承诺：</w:t>
      </w:r>
    </w:p>
    <w:p>
      <w:pPr>
        <w:keepNext w:val="0"/>
        <w:keepLines w:val="0"/>
        <w:pageBreakBefore w:val="0"/>
        <w:kinsoku/>
        <w:bidi w:val="0"/>
        <w:spacing w:line="480" w:lineRule="exact"/>
        <w:ind w:firstLine="480"/>
      </w:pPr>
      <w:r>
        <w:rPr>
          <w:rFonts w:hint="eastAsia"/>
        </w:rPr>
        <w:t>（1）在签署本合同之前详细阅读并理解本合同文本全文，且均在完全自愿与平等的法律地位基础上签署本合同。</w:t>
      </w:r>
    </w:p>
    <w:p>
      <w:pPr>
        <w:keepNext w:val="0"/>
        <w:keepLines w:val="0"/>
        <w:pageBreakBefore w:val="0"/>
        <w:kinsoku/>
        <w:bidi w:val="0"/>
        <w:spacing w:line="480" w:lineRule="exact"/>
        <w:ind w:firstLine="480"/>
      </w:pPr>
      <w:r>
        <w:rPr>
          <w:rFonts w:hint="eastAsia"/>
        </w:rPr>
        <w:t>（2）承诺放弃以本合同系属于格式合同为由而提出不利于对方的合同条款的解释的相关主张权。</w:t>
      </w:r>
    </w:p>
    <w:p>
      <w:pPr>
        <w:pStyle w:val="2"/>
        <w:keepNext w:val="0"/>
        <w:keepLines w:val="0"/>
        <w:pageBreakBefore w:val="0"/>
        <w:kinsoku/>
        <w:bidi w:val="0"/>
        <w:spacing w:after="0" w:line="480" w:lineRule="exact"/>
        <w:ind w:left="0" w:leftChars="0" w:firstLine="480"/>
        <w:rPr>
          <w:sz w:val="24"/>
        </w:rPr>
      </w:pPr>
      <w:r>
        <w:rPr>
          <w:rFonts w:hint="eastAsia" w:ascii="仿宋" w:hAnsi="仿宋"/>
          <w:sz w:val="24"/>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kinsoku/>
        <w:overflowPunct w:val="0"/>
        <w:autoSpaceDE w:val="0"/>
        <w:autoSpaceDN w:val="0"/>
        <w:bidi w:val="0"/>
        <w:adjustRightInd w:val="0"/>
        <w:snapToGrid w:val="0"/>
        <w:spacing w:line="480" w:lineRule="exact"/>
        <w:jc w:val="left"/>
        <w:textAlignment w:val="baseline"/>
        <w:rPr>
          <w:rFonts w:cs="仿宋_GB2312"/>
          <w:b/>
          <w:bCs/>
          <w:kern w:val="0"/>
        </w:rPr>
      </w:pPr>
      <w:r>
        <w:rPr>
          <w:rFonts w:hint="eastAsia" w:cs="仿宋_GB2312"/>
          <w:b/>
          <w:bCs/>
          <w:kern w:val="0"/>
        </w:rPr>
        <w:t>甲方（公章）：                       乙方（公章）：</w:t>
      </w:r>
    </w:p>
    <w:p>
      <w:pPr>
        <w:keepNext w:val="0"/>
        <w:keepLines w:val="0"/>
        <w:pageBreakBefore w:val="0"/>
        <w:widowControl/>
        <w:kinsoku/>
        <w:overflowPunct w:val="0"/>
        <w:autoSpaceDE w:val="0"/>
        <w:autoSpaceDN w:val="0"/>
        <w:bidi w:val="0"/>
        <w:adjustRightInd w:val="0"/>
        <w:snapToGrid w:val="0"/>
        <w:spacing w:line="480" w:lineRule="exact"/>
        <w:jc w:val="left"/>
        <w:textAlignment w:val="baseline"/>
        <w:rPr>
          <w:rFonts w:cs="仿宋_GB2312"/>
          <w:kern w:val="0"/>
        </w:rPr>
      </w:pPr>
      <w:r>
        <w:rPr>
          <w:rFonts w:hint="eastAsia" w:cs="仿宋_GB2312"/>
          <w:kern w:val="0"/>
        </w:rPr>
        <w:t>法定代表人或受委托人（签字）         法定代表人或受委托人（签字）</w:t>
      </w:r>
    </w:p>
    <w:p>
      <w:pPr>
        <w:keepNext w:val="0"/>
        <w:keepLines w:val="0"/>
        <w:pageBreakBefore w:val="0"/>
        <w:widowControl/>
        <w:kinsoku/>
        <w:overflowPunct w:val="0"/>
        <w:autoSpaceDE w:val="0"/>
        <w:autoSpaceDN w:val="0"/>
        <w:bidi w:val="0"/>
        <w:adjustRightInd w:val="0"/>
        <w:snapToGrid w:val="0"/>
        <w:spacing w:line="480" w:lineRule="exact"/>
        <w:jc w:val="left"/>
        <w:textAlignment w:val="baseline"/>
        <w:rPr>
          <w:rFonts w:cs="仿宋_GB2312"/>
          <w:kern w:val="0"/>
        </w:rPr>
      </w:pPr>
      <w:r>
        <w:rPr>
          <w:rFonts w:hint="eastAsia" w:cs="仿宋_GB2312"/>
          <w:kern w:val="0"/>
        </w:rPr>
        <w:t>地址：                               地址：</w:t>
      </w:r>
    </w:p>
    <w:p>
      <w:pPr>
        <w:keepNext w:val="0"/>
        <w:keepLines w:val="0"/>
        <w:pageBreakBefore w:val="0"/>
        <w:widowControl/>
        <w:kinsoku/>
        <w:overflowPunct w:val="0"/>
        <w:autoSpaceDE w:val="0"/>
        <w:autoSpaceDN w:val="0"/>
        <w:bidi w:val="0"/>
        <w:adjustRightInd w:val="0"/>
        <w:snapToGrid w:val="0"/>
        <w:spacing w:line="480" w:lineRule="exact"/>
        <w:ind w:left="2"/>
        <w:jc w:val="left"/>
        <w:textAlignment w:val="baseline"/>
        <w:rPr>
          <w:rFonts w:cs="仿宋_GB2312"/>
          <w:kern w:val="0"/>
        </w:rPr>
      </w:pPr>
      <w:r>
        <w:rPr>
          <w:rFonts w:hint="eastAsia" w:cs="仿宋_GB2312"/>
          <w:kern w:val="0"/>
        </w:rPr>
        <w:t>电话：                               电话：</w:t>
      </w:r>
    </w:p>
    <w:p>
      <w:pPr>
        <w:keepNext w:val="0"/>
        <w:keepLines w:val="0"/>
        <w:pageBreakBefore w:val="0"/>
        <w:widowControl/>
        <w:kinsoku/>
        <w:overflowPunct w:val="0"/>
        <w:autoSpaceDE w:val="0"/>
        <w:autoSpaceDN w:val="0"/>
        <w:bidi w:val="0"/>
        <w:adjustRightInd w:val="0"/>
        <w:snapToGrid w:val="0"/>
        <w:spacing w:line="480" w:lineRule="exact"/>
        <w:jc w:val="left"/>
        <w:textAlignment w:val="baseline"/>
        <w:rPr>
          <w:rFonts w:hint="eastAsia" w:cs="仿宋_GB2312"/>
          <w:b/>
          <w:bCs/>
          <w:kern w:val="0"/>
        </w:rPr>
      </w:pPr>
    </w:p>
    <w:p>
      <w:pPr>
        <w:keepNext w:val="0"/>
        <w:keepLines w:val="0"/>
        <w:pageBreakBefore w:val="0"/>
        <w:widowControl/>
        <w:kinsoku/>
        <w:overflowPunct w:val="0"/>
        <w:autoSpaceDE w:val="0"/>
        <w:autoSpaceDN w:val="0"/>
        <w:bidi w:val="0"/>
        <w:adjustRightInd w:val="0"/>
        <w:snapToGrid w:val="0"/>
        <w:spacing w:line="480" w:lineRule="exact"/>
        <w:jc w:val="left"/>
        <w:textAlignment w:val="baseline"/>
        <w:rPr>
          <w:rFonts w:cs="仿宋_GB2312"/>
          <w:b/>
          <w:bCs/>
          <w:kern w:val="0"/>
        </w:rPr>
      </w:pPr>
      <w:r>
        <w:rPr>
          <w:rFonts w:hint="eastAsia" w:cs="仿宋_GB2312"/>
          <w:b/>
          <w:bCs/>
          <w:kern w:val="0"/>
        </w:rPr>
        <w:t>鉴证方（公章）：</w:t>
      </w:r>
    </w:p>
    <w:p>
      <w:pPr>
        <w:keepNext w:val="0"/>
        <w:keepLines w:val="0"/>
        <w:pageBreakBefore w:val="0"/>
        <w:widowControl/>
        <w:kinsoku/>
        <w:overflowPunct w:val="0"/>
        <w:autoSpaceDE w:val="0"/>
        <w:autoSpaceDN w:val="0"/>
        <w:bidi w:val="0"/>
        <w:adjustRightInd w:val="0"/>
        <w:snapToGrid w:val="0"/>
        <w:spacing w:line="480" w:lineRule="exact"/>
        <w:ind w:leftChars="-1" w:hanging="2"/>
        <w:jc w:val="left"/>
        <w:textAlignment w:val="baseline"/>
        <w:rPr>
          <w:rFonts w:cs="仿宋_GB2312"/>
          <w:kern w:val="0"/>
        </w:rPr>
      </w:pPr>
      <w:r>
        <w:rPr>
          <w:rFonts w:hint="eastAsia" w:cs="仿宋_GB2312"/>
          <w:kern w:val="0"/>
        </w:rPr>
        <w:t>法定代表人或受委托人（签字）</w:t>
      </w:r>
    </w:p>
    <w:p>
      <w:pPr>
        <w:keepNext w:val="0"/>
        <w:keepLines w:val="0"/>
        <w:pageBreakBefore w:val="0"/>
        <w:widowControl/>
        <w:kinsoku/>
        <w:overflowPunct w:val="0"/>
        <w:autoSpaceDE w:val="0"/>
        <w:autoSpaceDN w:val="0"/>
        <w:bidi w:val="0"/>
        <w:adjustRightInd w:val="0"/>
        <w:snapToGrid w:val="0"/>
        <w:spacing w:line="480" w:lineRule="exact"/>
        <w:ind w:leftChars="-1" w:hanging="2"/>
        <w:jc w:val="left"/>
        <w:textAlignment w:val="baseline"/>
        <w:rPr>
          <w:rFonts w:cs="仿宋_GB2312"/>
          <w:kern w:val="0"/>
        </w:rPr>
      </w:pPr>
      <w:r>
        <w:rPr>
          <w:rFonts w:hint="eastAsia" w:cs="仿宋_GB2312"/>
          <w:kern w:val="0"/>
        </w:rPr>
        <w:t>地址：</w:t>
      </w:r>
    </w:p>
    <w:p>
      <w:pPr>
        <w:keepNext w:val="0"/>
        <w:keepLines w:val="0"/>
        <w:pageBreakBefore w:val="0"/>
        <w:widowControl/>
        <w:kinsoku/>
        <w:overflowPunct w:val="0"/>
        <w:autoSpaceDE w:val="0"/>
        <w:autoSpaceDN w:val="0"/>
        <w:bidi w:val="0"/>
        <w:adjustRightInd w:val="0"/>
        <w:snapToGrid w:val="0"/>
        <w:spacing w:line="480" w:lineRule="exact"/>
        <w:ind w:leftChars="-1" w:hanging="2"/>
        <w:jc w:val="left"/>
        <w:textAlignment w:val="baseline"/>
        <w:rPr>
          <w:rFonts w:cs="仿宋_GB2312"/>
          <w:kern w:val="0"/>
        </w:rPr>
      </w:pPr>
      <w:r>
        <w:rPr>
          <w:rFonts w:hint="eastAsia" w:cs="仿宋_GB2312"/>
          <w:kern w:val="0"/>
        </w:rPr>
        <w:t>电话：　　　　　    传真：　</w:t>
      </w:r>
    </w:p>
    <w:p>
      <w:pPr>
        <w:keepNext w:val="0"/>
        <w:keepLines w:val="0"/>
        <w:pageBreakBefore w:val="0"/>
        <w:widowControl/>
        <w:kinsoku/>
        <w:overflowPunct w:val="0"/>
        <w:autoSpaceDE w:val="0"/>
        <w:autoSpaceDN w:val="0"/>
        <w:bidi w:val="0"/>
        <w:adjustRightInd w:val="0"/>
        <w:snapToGrid w:val="0"/>
        <w:spacing w:line="480" w:lineRule="exact"/>
        <w:jc w:val="left"/>
        <w:textAlignment w:val="baseline"/>
        <w:rPr>
          <w:rFonts w:cs="仿宋_GB2312"/>
          <w:b/>
          <w:bCs/>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r>
        <w:rPr>
          <w:rFonts w:hint="eastAsia" w:cs="仿宋_GB2312"/>
          <w:kern w:val="0"/>
          <w:lang w:val="en-US" w:eastAsia="zh-CN"/>
        </w:rPr>
        <w:t xml:space="preserve">                        </w:t>
      </w:r>
      <w:r>
        <w:rPr>
          <w:rFonts w:hint="eastAsia" w:cs="仿宋_GB2312"/>
          <w:kern w:val="0"/>
        </w:rPr>
        <w:t>签约地点：</w:t>
      </w:r>
    </w:p>
    <w:p>
      <w:pPr>
        <w:keepNext w:val="0"/>
        <w:keepLines w:val="0"/>
        <w:pageBreakBefore w:val="0"/>
        <w:widowControl/>
        <w:kinsoku/>
        <w:overflowPunct w:val="0"/>
        <w:autoSpaceDE w:val="0"/>
        <w:autoSpaceDN w:val="0"/>
        <w:bidi w:val="0"/>
        <w:adjustRightInd w:val="0"/>
        <w:snapToGrid w:val="0"/>
        <w:spacing w:line="480" w:lineRule="exact"/>
        <w:jc w:val="left"/>
        <w:textAlignment w:val="baseline"/>
        <w:rPr>
          <w:b/>
          <w:kern w:val="0"/>
        </w:rPr>
        <w:sectPr>
          <w:headerReference r:id="rId13" w:type="default"/>
          <w:footerReference r:id="rId14" w:type="default"/>
          <w:pgSz w:w="11906" w:h="16838"/>
          <w:pgMar w:top="1417" w:right="1418" w:bottom="1417" w:left="1588" w:header="851" w:footer="992" w:gutter="0"/>
          <w:cols w:space="0" w:num="1"/>
          <w:docGrid w:type="lines" w:linePitch="312" w:charSpace="0"/>
        </w:sectPr>
      </w:pPr>
    </w:p>
    <w:p>
      <w:pPr>
        <w:spacing w:before="156" w:line="500" w:lineRule="exact"/>
        <w:jc w:val="center"/>
        <w:rPr>
          <w:rFonts w:hint="eastAsia"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廉 政 条 款</w:t>
      </w:r>
    </w:p>
    <w:p>
      <w:pPr>
        <w:spacing w:before="156" w:line="440" w:lineRule="exact"/>
        <w:ind w:firstLine="480" w:firstLineChars="200"/>
        <w:rPr>
          <w:rFonts w:hint="eastAsia" w:ascii="仿宋_GB2312" w:hAnsi="仿宋" w:eastAsia="仿宋_GB2312"/>
          <w:sz w:val="24"/>
          <w:szCs w:val="24"/>
        </w:rPr>
      </w:pP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一、甲、乙双方的权利和义务</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1.甲、乙双方应严格遵守党的政策规定和国家有关法律法规。</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2.甲、乙双方应严格执行项目的合同文件，自觉按合同办事。</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3.甲、乙双方的业务活动应坚持公开、公平、公正、诚信、透明的原则。</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4.乙方不得以任何理由向监理和委托方的项目监管人员行贿或馈赠礼金、有价证</w:t>
      </w:r>
      <w:r>
        <w:rPr>
          <w:rFonts w:hint="eastAsia" w:ascii="宋体" w:hAnsi="宋体" w:cs="宋体"/>
          <w:sz w:val="24"/>
          <w:szCs w:val="24"/>
        </w:rPr>
        <w:t>劵</w:t>
      </w:r>
      <w:r>
        <w:rPr>
          <w:rFonts w:hint="eastAsia" w:ascii="仿宋_GB2312" w:hAnsi="仿宋_GB2312" w:eastAsia="仿宋_GB2312" w:cs="仿宋_GB2312"/>
          <w:sz w:val="24"/>
          <w:szCs w:val="24"/>
        </w:rPr>
        <w:t>、贵重礼品，不得为利用关系人报销任何应由个人支付的费用。</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5.甲、乙双方不得以任何理由违反廉洁自律的有关规定。</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6.甲、乙双方发现对方严重违反本合同条款的行为，有及时提醒对方、向其上级有关部门举报、建议给予处理并要求告知处理结果的权利。</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二、违约责任</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甲、乙双方及其工作人员违反本合同有关规定的，按管理权限，依据有关规定给予经济处罚或追究党纪政纪责任；涉嫌犯罪的，移交司法机关追究刑事责任；给双方单位造成经济损失的，应予以赔偿。</w:t>
      </w:r>
    </w:p>
    <w:p>
      <w:pPr>
        <w:spacing w:before="156" w:line="440" w:lineRule="exact"/>
        <w:ind w:firstLine="480" w:firstLineChars="200"/>
        <w:rPr>
          <w:rFonts w:ascii="仿宋_GB2312" w:hAnsi="仿宋" w:eastAsia="仿宋_GB2312"/>
          <w:sz w:val="24"/>
          <w:szCs w:val="24"/>
        </w:rPr>
      </w:pP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 xml:space="preserve">甲方单位（公章）：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乙方单位（公章）：</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法定代表或委托人：                    法定代表或委托人：</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（签字或盖章）                       （签字或盖章）</w:t>
      </w:r>
    </w:p>
    <w:p>
      <w:pPr>
        <w:spacing w:before="156" w:line="440" w:lineRule="exact"/>
        <w:ind w:firstLine="480" w:firstLineChars="200"/>
        <w:rPr>
          <w:rFonts w:ascii="仿宋_GB2312" w:hAnsi="仿宋" w:eastAsia="仿宋_GB2312"/>
          <w:sz w:val="24"/>
          <w:szCs w:val="24"/>
        </w:rPr>
      </w:pPr>
    </w:p>
    <w:p>
      <w:pPr>
        <w:pStyle w:val="6"/>
        <w:rPr>
          <w:rFonts w:hint="eastAsia" w:ascii="仿宋_GB2312" w:hAnsi="仿宋" w:eastAsia="仿宋_GB2312"/>
        </w:rPr>
      </w:pPr>
      <w:r>
        <w:rPr>
          <w:rFonts w:hint="eastAsia" w:ascii="仿宋_GB2312" w:hAnsi="仿宋" w:eastAsia="仿宋_GB2312"/>
        </w:rPr>
        <w:t xml:space="preserve">                       </w:t>
      </w:r>
      <w:r>
        <w:rPr>
          <w:rFonts w:hint="eastAsia" w:ascii="仿宋_GB2312" w:hAnsi="仿宋" w:eastAsia="仿宋_GB2312" w:cs="仿宋"/>
          <w:b w:val="0"/>
          <w:bCs w:val="0"/>
          <w:kern w:val="3"/>
          <w:sz w:val="24"/>
          <w:szCs w:val="24"/>
          <w:lang w:val="en-US" w:eastAsia="zh-CN" w:bidi="ar-SA"/>
        </w:rPr>
        <w:t>日期：    年  月  日</w:t>
      </w:r>
    </w:p>
    <w:p>
      <w:pPr>
        <w:pStyle w:val="6"/>
        <w:rPr>
          <w:rFonts w:hint="eastAsia" w:ascii="仿宋_GB2312" w:hAnsi="仿宋" w:eastAsia="仿宋_GB2312"/>
        </w:rPr>
      </w:pPr>
    </w:p>
    <w:p>
      <w:pPr>
        <w:pStyle w:val="6"/>
        <w:rPr>
          <w:rFonts w:hint="eastAsia" w:ascii="仿宋_GB2312" w:hAnsi="仿宋" w:eastAsia="仿宋_GB2312"/>
        </w:rPr>
      </w:pPr>
    </w:p>
    <w:p>
      <w:pPr>
        <w:pStyle w:val="6"/>
        <w:rPr>
          <w:rFonts w:hint="eastAsia"/>
        </w:rPr>
      </w:pPr>
    </w:p>
    <w:p>
      <w:pPr>
        <w:pStyle w:val="6"/>
      </w:pPr>
      <w:r>
        <w:rPr>
          <w:rFonts w:hint="eastAsia"/>
        </w:rPr>
        <w:t>第六章 投标文件格式附件</w:t>
      </w:r>
      <w:bookmarkEnd w:id="52"/>
    </w:p>
    <w:p>
      <w:pPr>
        <w:widowControl/>
        <w:wordWrap w:val="0"/>
        <w:topLinePunct/>
        <w:snapToGrid w:val="0"/>
        <w:rPr>
          <w:b/>
          <w:kern w:val="0"/>
          <w:sz w:val="28"/>
        </w:rPr>
      </w:pPr>
    </w:p>
    <w:p>
      <w:pPr>
        <w:wordWrap w:val="0"/>
        <w:topLinePunct/>
        <w:ind w:firstLine="480" w:firstLineChars="200"/>
      </w:pPr>
      <w:r>
        <w:rPr>
          <w:rFonts w:hint="eastAsia"/>
        </w:rPr>
        <w:t>投标人提交投标文件须知：</w:t>
      </w:r>
    </w:p>
    <w:p>
      <w:pPr>
        <w:wordWrap w:val="0"/>
        <w:topLinePun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wordWrap w:val="0"/>
        <w:topLinePunct/>
        <w:ind w:firstLine="480" w:firstLineChars="200"/>
      </w:pPr>
      <w:r>
        <w:rPr>
          <w:rFonts w:hint="eastAsia"/>
        </w:rPr>
        <w:t>（二）所附表格中要求回答的全部问题、信息都必须正面回答。</w:t>
      </w:r>
    </w:p>
    <w:p>
      <w:pPr>
        <w:wordWrap w:val="0"/>
        <w:topLinePunct/>
        <w:ind w:firstLine="480" w:firstLineChars="200"/>
      </w:pPr>
      <w:r>
        <w:rPr>
          <w:rFonts w:hint="eastAsia"/>
        </w:rPr>
        <w:t>（三）本声明书和投标响应函的签字人应保证全部声明和问题的回答是真实的和准确的。</w:t>
      </w:r>
    </w:p>
    <w:p>
      <w:pPr>
        <w:wordWrap w:val="0"/>
        <w:topLinePunct/>
        <w:ind w:firstLine="480" w:firstLineChars="200"/>
      </w:pPr>
      <w:r>
        <w:rPr>
          <w:rFonts w:hint="eastAsia"/>
        </w:rPr>
        <w:t>（四）评标委员会将应用投标人提交的资料作出自己的判断。</w:t>
      </w:r>
    </w:p>
    <w:p>
      <w:pPr>
        <w:wordWrap w:val="0"/>
        <w:topLinePunct/>
        <w:ind w:firstLine="480" w:firstLineChars="200"/>
      </w:pPr>
      <w:r>
        <w:rPr>
          <w:rFonts w:hint="eastAsia"/>
        </w:rPr>
        <w:t>（五）投标人提交的材料将在一定期限内被保密保存，但不退还。</w:t>
      </w:r>
    </w:p>
    <w:p>
      <w:pPr>
        <w:wordWrap w:val="0"/>
        <w:topLinePun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rPr>
          <w:b/>
          <w:sz w:val="36"/>
          <w:szCs w:val="36"/>
        </w:rPr>
      </w:pPr>
      <w:r>
        <w:rPr>
          <w:b/>
          <w:sz w:val="36"/>
          <w:szCs w:val="36"/>
        </w:rPr>
        <w:br w:type="page"/>
      </w:r>
    </w:p>
    <w:p>
      <w:pPr>
        <w:jc w:val="center"/>
        <w:rPr>
          <w:b/>
          <w:bCs/>
          <w:sz w:val="30"/>
          <w:szCs w:val="30"/>
        </w:rPr>
      </w:pPr>
      <w:r>
        <w:rPr>
          <w:rFonts w:hint="eastAsia"/>
          <w:b/>
          <w:bCs/>
          <w:sz w:val="30"/>
          <w:szCs w:val="30"/>
        </w:rPr>
        <w:t>一、商务技术评分索引</w:t>
      </w:r>
    </w:p>
    <w:p>
      <w:pPr>
        <w:jc w:val="center"/>
      </w:pPr>
      <w:r>
        <w:rPr>
          <w:rFonts w:hint="eastAsia"/>
        </w:rPr>
        <w:t>（此表请放于商务技术投标文件正文首页）</w:t>
      </w:r>
    </w:p>
    <w:p>
      <w:pPr>
        <w:jc w:val="center"/>
        <w:rPr>
          <w:rFonts w:hint="eastAsia" w:eastAsia="仿宋"/>
          <w:color w:val="FF0000"/>
          <w:highlight w:val="green"/>
          <w:lang w:eastAsia="zh-CN"/>
        </w:rPr>
      </w:pPr>
      <w:r>
        <w:rPr>
          <w:rFonts w:hint="eastAsia"/>
        </w:rPr>
        <w:t>项目名称：</w:t>
      </w:r>
      <w:r>
        <w:rPr>
          <w:rFonts w:hint="eastAsia"/>
          <w:lang w:eastAsia="zh-CN"/>
        </w:rPr>
        <w:t>富阳区电动自行车物联网感知智能管控系統项目</w:t>
      </w:r>
    </w:p>
    <w:p/>
    <w:p/>
    <w:p/>
    <w:p/>
    <w:p/>
    <w:p>
      <w:pPr>
        <w:jc w:val="left"/>
      </w:pPr>
    </w:p>
    <w:p>
      <w:pPr>
        <w:snapToGrid w:val="0"/>
        <w:spacing w:before="120" w:after="50" w:line="460" w:lineRule="exact"/>
        <w:ind w:firstLine="630" w:firstLineChars="196"/>
        <w:rPr>
          <w:b/>
          <w:sz w:val="32"/>
          <w:szCs w:val="32"/>
        </w:rPr>
      </w:pPr>
      <w:r>
        <w:rPr>
          <w:rFonts w:hint="eastAsia"/>
          <w:b/>
          <w:sz w:val="32"/>
        </w:rPr>
        <w:br w:type="page"/>
      </w: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20" w:after="50" w:line="460" w:lineRule="exact"/>
        <w:jc w:val="center"/>
        <w:rPr>
          <w:rFonts w:ascii="仿宋_GB2312" w:eastAsia="仿宋_GB2312"/>
        </w:rPr>
      </w:pPr>
    </w:p>
    <w:p>
      <w:pPr>
        <w:pStyle w:val="10"/>
        <w:rPr>
          <w:rFonts w:ascii="仿宋_GB2312" w:eastAsia="仿宋_GB2312"/>
        </w:rPr>
      </w:pPr>
    </w:p>
    <w:p>
      <w:pPr>
        <w:spacing w:before="120"/>
      </w:pPr>
    </w:p>
    <w:p>
      <w:pPr>
        <w:pStyle w:val="836"/>
        <w:snapToGrid w:val="0"/>
        <w:spacing w:before="120"/>
        <w:rPr>
          <w:rFonts w:hint="eastAsia" w:ascii="仿宋" w:hAnsi="仿宋"/>
          <w:szCs w:val="24"/>
        </w:rPr>
      </w:pPr>
    </w:p>
    <w:p>
      <w:pPr>
        <w:pStyle w:val="836"/>
        <w:snapToGrid w:val="0"/>
        <w:spacing w:before="120"/>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before="120" w:after="50" w:line="460" w:lineRule="exact"/>
        <w:rPr>
          <w:u w:val="single"/>
        </w:rPr>
      </w:pPr>
      <w:r>
        <w:rPr>
          <w:rFonts w:hint="eastAsia"/>
        </w:rPr>
        <w:t>日期：</w:t>
      </w:r>
      <w:r>
        <w:rPr>
          <w:rFonts w:hint="eastAsia"/>
          <w:u w:val="single"/>
        </w:rPr>
        <w:t xml:space="preserve">       年     月     日</w:t>
      </w:r>
    </w:p>
    <w:p>
      <w:pPr>
        <w:pStyle w:val="10"/>
        <w:rPr>
          <w:u w:val="single"/>
        </w:rPr>
      </w:pPr>
    </w:p>
    <w:p>
      <w:pPr>
        <w:spacing w:before="120"/>
        <w:rPr>
          <w:u w:val="single"/>
        </w:rPr>
      </w:pPr>
    </w:p>
    <w:p>
      <w:pPr>
        <w:pStyle w:val="10"/>
        <w:ind w:left="0" w:firstLine="0"/>
      </w:pPr>
    </w:p>
    <w:p>
      <w:pPr>
        <w:pStyle w:val="836"/>
        <w:snapToGrid w:val="0"/>
        <w:spacing w:before="120"/>
        <w:jc w:val="center"/>
        <w:rPr>
          <w:rFonts w:hint="eastAsia" w:ascii="仿宋" w:hAnsi="仿宋"/>
          <w:b/>
          <w:sz w:val="32"/>
          <w:szCs w:val="32"/>
        </w:rPr>
      </w:pPr>
    </w:p>
    <w:p>
      <w:pPr>
        <w:pStyle w:val="836"/>
        <w:snapToGrid w:val="0"/>
        <w:spacing w:before="120"/>
        <w:jc w:val="center"/>
        <w:rPr>
          <w:rFonts w:hint="eastAsia" w:ascii="仿宋" w:hAnsi="仿宋"/>
          <w:b/>
          <w:sz w:val="32"/>
          <w:szCs w:val="32"/>
        </w:rPr>
      </w:pPr>
    </w:p>
    <w:p>
      <w:pPr>
        <w:pStyle w:val="836"/>
        <w:snapToGrid w:val="0"/>
        <w:spacing w:before="120"/>
        <w:jc w:val="center"/>
        <w:rPr>
          <w:rFonts w:hint="eastAsia" w:ascii="仿宋" w:hAnsi="仿宋"/>
          <w:b/>
          <w:sz w:val="32"/>
          <w:szCs w:val="32"/>
        </w:rPr>
      </w:pPr>
    </w:p>
    <w:p>
      <w:pPr>
        <w:pStyle w:val="836"/>
        <w:snapToGrid w:val="0"/>
        <w:spacing w:before="120"/>
        <w:jc w:val="center"/>
        <w:rPr>
          <w:rFonts w:hint="eastAsia" w:ascii="仿宋" w:hAnsi="仿宋"/>
          <w:b/>
          <w:sz w:val="32"/>
          <w:szCs w:val="32"/>
        </w:rPr>
      </w:pPr>
    </w:p>
    <w:p>
      <w:pPr>
        <w:pStyle w:val="836"/>
        <w:snapToGrid w:val="0"/>
        <w:spacing w:before="120"/>
        <w:jc w:val="center"/>
        <w:rPr>
          <w:rFonts w:hint="eastAsia" w:ascii="仿宋" w:hAnsi="仿宋"/>
          <w:b/>
          <w:sz w:val="32"/>
          <w:szCs w:val="32"/>
        </w:rPr>
      </w:pPr>
    </w:p>
    <w:p>
      <w:pPr>
        <w:pStyle w:val="836"/>
        <w:snapToGrid w:val="0"/>
        <w:spacing w:before="120"/>
        <w:jc w:val="center"/>
        <w:rPr>
          <w:rFonts w:hint="eastAsia" w:ascii="仿宋" w:hAnsi="仿宋"/>
          <w:b/>
          <w:sz w:val="32"/>
          <w:szCs w:val="32"/>
        </w:rPr>
      </w:pPr>
    </w:p>
    <w:p>
      <w:pPr>
        <w:snapToGrid w:val="0"/>
        <w:spacing w:before="156" w:beforeLines="50" w:after="50" w:line="460" w:lineRule="exact"/>
        <w:jc w:val="center"/>
        <w:rPr>
          <w:rFonts w:hint="eastAsia"/>
          <w:b/>
          <w:sz w:val="32"/>
          <w:szCs w:val="32"/>
        </w:rPr>
      </w:pPr>
    </w:p>
    <w:p>
      <w:pPr>
        <w:snapToGrid w:val="0"/>
        <w:spacing w:before="156" w:beforeLines="50" w:after="50" w:line="460" w:lineRule="exact"/>
        <w:jc w:val="center"/>
        <w:rPr>
          <w:b/>
          <w:sz w:val="32"/>
          <w:szCs w:val="32"/>
        </w:rPr>
      </w:pPr>
      <w:r>
        <w:rPr>
          <w:rFonts w:hint="eastAsia"/>
          <w:b/>
          <w:sz w:val="32"/>
          <w:szCs w:val="32"/>
        </w:rPr>
        <w:t>法定代表人授权委托书</w:t>
      </w:r>
    </w:p>
    <w:p>
      <w:pPr>
        <w:wordWrap w:val="0"/>
        <w:topLinePunct/>
        <w:snapToGrid w:val="0"/>
        <w:spacing w:line="480" w:lineRule="auto"/>
        <w:ind w:firstLine="720" w:firstLineChars="300"/>
        <w:rPr>
          <w:rFonts w:hint="eastAsia"/>
        </w:rPr>
      </w:pPr>
    </w:p>
    <w:p>
      <w:pPr>
        <w:wordWrap w:val="0"/>
        <w:topLinePunct/>
        <w:snapToGrid w:val="0"/>
        <w:spacing w:line="480" w:lineRule="auto"/>
        <w:rPr>
          <w:rFonts w:hint="eastAsia"/>
        </w:rPr>
      </w:pPr>
      <w:r>
        <w:rPr>
          <w:rFonts w:hint="eastAsia"/>
        </w:rPr>
        <w:t>杭州市公安局富阳区分局交通警察大队：</w:t>
      </w:r>
    </w:p>
    <w:p>
      <w:pPr>
        <w:wordWrap w:val="0"/>
        <w:topLinePunct/>
        <w:snapToGrid w:val="0"/>
        <w:spacing w:line="480" w:lineRule="auto"/>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HZGSFZCF-2021-035 </w:t>
      </w:r>
      <w:r>
        <w:rPr>
          <w:rFonts w:hint="eastAsia"/>
        </w:rPr>
        <w:t>项目名称：</w:t>
      </w:r>
      <w:r>
        <w:rPr>
          <w:rFonts w:hint="eastAsia"/>
          <w:u w:val="single"/>
        </w:rPr>
        <w:t xml:space="preserve"> </w:t>
      </w:r>
      <w:r>
        <w:rPr>
          <w:rFonts w:hint="eastAsia"/>
          <w:u w:val="single"/>
          <w:lang w:eastAsia="zh-CN"/>
        </w:rPr>
        <w:t>富阳区电动自行车物联网感知智能管控系統项目</w:t>
      </w:r>
      <w:r>
        <w:rPr>
          <w:rFonts w:hint="eastAsia"/>
          <w:u w:val="single"/>
        </w:rPr>
        <w:t xml:space="preserve"> </w:t>
      </w:r>
      <w:r>
        <w:rPr>
          <w:rFonts w:hint="eastAsia"/>
        </w:rPr>
        <w:t>的投标活动，并代表我方全权办理针对上述项目投标过程中的一切与之有关的事务，其在投标中的一切活动本公司均予承认。我方对授权代表的签名事项负全部责任。</w:t>
      </w:r>
    </w:p>
    <w:p>
      <w:pPr>
        <w:snapToGrid w:val="0"/>
        <w:spacing w:line="480" w:lineRule="auto"/>
        <w:ind w:firstLine="480"/>
      </w:pPr>
      <w:r>
        <w:rPr>
          <w:rFonts w:hint="eastAsia"/>
        </w:rPr>
        <w:t>在撤销授权的书面通知以前，本授权书一直有效。授权代表在授权书有效期内签署的所有文件不因授权的撤销而失效。</w:t>
      </w:r>
    </w:p>
    <w:p>
      <w:pPr>
        <w:snapToGrid w:val="0"/>
        <w:spacing w:line="480" w:lineRule="auto"/>
        <w:ind w:firstLine="480"/>
      </w:pPr>
      <w:r>
        <w:rPr>
          <w:rFonts w:hint="eastAsia"/>
        </w:rPr>
        <w:t>授权代表无转委托权，特此委托。</w:t>
      </w:r>
    </w:p>
    <w:p>
      <w:pPr>
        <w:pStyle w:val="1023"/>
        <w:spacing w:line="480" w:lineRule="auto"/>
        <w:ind w:firstLine="482" w:firstLineChars="200"/>
        <w:rPr>
          <w:rFonts w:ascii="仿宋" w:hAnsi="仿宋"/>
          <w:b/>
        </w:rPr>
      </w:pPr>
      <w:r>
        <w:rPr>
          <w:rFonts w:hint="eastAsia" w:ascii="仿宋" w:hAnsi="仿宋"/>
          <w:b/>
        </w:rPr>
        <w:t>附</w:t>
      </w:r>
      <w:r>
        <w:rPr>
          <w:rFonts w:hint="eastAsia" w:ascii="仿宋" w:hAnsi="仿宋"/>
          <w:b/>
          <w:szCs w:val="24"/>
        </w:rPr>
        <w:t>法定代表人及</w:t>
      </w:r>
      <w:r>
        <w:rPr>
          <w:rFonts w:hint="eastAsia" w:ascii="仿宋" w:hAnsi="仿宋"/>
          <w:b/>
        </w:rPr>
        <w:t>授权代表的身份证件正反</w:t>
      </w:r>
      <w:r>
        <w:rPr>
          <w:rFonts w:hint="eastAsia" w:ascii="仿宋" w:hAnsi="仿宋"/>
          <w:b/>
          <w:lang w:eastAsia="zh-CN"/>
        </w:rPr>
        <w:t>面</w:t>
      </w:r>
      <w:bookmarkStart w:id="53" w:name="_GoBack"/>
      <w:bookmarkEnd w:id="53"/>
      <w:r>
        <w:rPr>
          <w:rFonts w:hint="eastAsia" w:ascii="仿宋" w:hAnsi="仿宋"/>
          <w:b/>
        </w:rPr>
        <w:t>扫描件</w:t>
      </w:r>
      <w:r>
        <w:rPr>
          <w:rFonts w:hint="eastAsia" w:ascii="仿宋" w:hAnsi="仿宋"/>
          <w:b/>
          <w:lang w:eastAsia="zh-CN"/>
        </w:rPr>
        <w:t>或复印件</w:t>
      </w:r>
      <w:r>
        <w:rPr>
          <w:rFonts w:hint="eastAsia" w:ascii="仿宋" w:hAnsi="仿宋"/>
          <w:b/>
        </w:rPr>
        <w:t>：</w:t>
      </w:r>
    </w:p>
    <w:p>
      <w:pPr>
        <w:pStyle w:val="1023"/>
        <w:spacing w:line="480" w:lineRule="auto"/>
        <w:ind w:firstLine="482" w:firstLineChars="200"/>
        <w:rPr>
          <w:rFonts w:ascii="仿宋" w:hAnsi="仿宋"/>
          <w:b/>
        </w:rPr>
      </w:pPr>
    </w:p>
    <w:p>
      <w:pPr>
        <w:pStyle w:val="1023"/>
        <w:spacing w:line="480" w:lineRule="auto"/>
        <w:ind w:firstLine="482" w:firstLineChars="200"/>
        <w:rPr>
          <w:rFonts w:ascii="仿宋" w:hAnsi="仿宋"/>
          <w:b/>
        </w:rPr>
      </w:pPr>
    </w:p>
    <w:p>
      <w:pPr>
        <w:snapToGrid w:val="0"/>
        <w:spacing w:line="480" w:lineRule="auto"/>
        <w:rPr>
          <w:u w:val="single"/>
        </w:rPr>
      </w:pPr>
      <w:r>
        <w:rPr>
          <w:rFonts w:hint="eastAsia"/>
        </w:rPr>
        <w:t>授权代表（</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r>
        <w:rPr>
          <w:rFonts w:hint="eastAsia"/>
        </w:rPr>
        <w:t>职务：</w:t>
      </w:r>
      <w:r>
        <w:rPr>
          <w:rFonts w:hint="eastAsia"/>
          <w:u w:val="single"/>
        </w:rPr>
        <w:t xml:space="preserve">                  </w:t>
      </w:r>
    </w:p>
    <w:p>
      <w:pPr>
        <w:snapToGrid w:val="0"/>
        <w:spacing w:line="480" w:lineRule="auto"/>
      </w:pPr>
      <w:r>
        <w:rPr>
          <w:rFonts w:hint="eastAsia"/>
        </w:rPr>
        <w:t>授权代表身份证号码：</w:t>
      </w:r>
      <w:r>
        <w:rPr>
          <w:rFonts w:hint="eastAsia"/>
          <w:u w:val="single"/>
        </w:rPr>
        <w:t xml:space="preserve">                       </w:t>
      </w:r>
      <w:r>
        <w:rPr>
          <w:rFonts w:hint="eastAsia"/>
        </w:rPr>
        <w:t xml:space="preserve"> 联系电话：</w:t>
      </w:r>
      <w:r>
        <w:rPr>
          <w:rFonts w:hint="eastAsia"/>
          <w:u w:val="single"/>
        </w:rPr>
        <w:t xml:space="preserve">               </w:t>
      </w:r>
    </w:p>
    <w:p>
      <w:pPr>
        <w:snapToGrid w:val="0"/>
        <w:spacing w:line="480" w:lineRule="auto"/>
        <w:rPr>
          <w:rFonts w:ascii="仿宋_GB2312" w:hAnsi="宋体" w:eastAsia="仿宋_GB2312"/>
        </w:rPr>
      </w:pPr>
      <w:r>
        <w:rPr>
          <w:rFonts w:hint="eastAsia"/>
        </w:rPr>
        <w:t>法定代表人（签名或签章）：</w:t>
      </w:r>
      <w:r>
        <w:rPr>
          <w:rFonts w:hint="eastAsia"/>
          <w:u w:val="single"/>
        </w:rPr>
        <w:t xml:space="preserve">              </w:t>
      </w:r>
      <w:r>
        <w:rPr>
          <w:rFonts w:hint="eastAsia"/>
        </w:rPr>
        <w:t xml:space="preserve">   职务：</w:t>
      </w:r>
      <w:r>
        <w:rPr>
          <w:rFonts w:hint="eastAsia"/>
          <w:u w:val="single"/>
        </w:rPr>
        <w:t xml:space="preserve">                </w:t>
      </w:r>
    </w:p>
    <w:p>
      <w:pPr>
        <w:snapToGrid w:val="0"/>
        <w:spacing w:line="480" w:lineRule="auto"/>
        <w:rPr>
          <w:kern w:val="0"/>
          <w:lang w:val="zh-CN"/>
        </w:rPr>
      </w:pPr>
      <w:r>
        <w:rPr>
          <w:rFonts w:hint="eastAsia"/>
        </w:rPr>
        <w:t>投标人全称（电子签章）：</w:t>
      </w:r>
      <w:r>
        <w:rPr>
          <w:rFonts w:hint="eastAsia"/>
          <w:u w:val="single"/>
        </w:rPr>
        <w:t xml:space="preserve">                  </w:t>
      </w:r>
      <w:r>
        <w:rPr>
          <w:rFonts w:hint="eastAsia"/>
        </w:rPr>
        <w:t xml:space="preserve">    授权日期：</w:t>
      </w:r>
      <w:r>
        <w:rPr>
          <w:rFonts w:hint="eastAsia"/>
          <w:u w:val="single"/>
        </w:rPr>
        <w:t xml:space="preserve">     年   月   日</w:t>
      </w:r>
    </w:p>
    <w:p>
      <w:pPr>
        <w:pStyle w:val="10"/>
        <w:keepNext w:val="0"/>
        <w:keepLines w:val="0"/>
        <w:spacing w:before="0" w:after="0" w:line="480" w:lineRule="auto"/>
        <w:ind w:left="1009" w:hanging="1009"/>
        <w:rPr>
          <w:lang w:val="zh-CN"/>
        </w:rPr>
      </w:pPr>
    </w:p>
    <w:p>
      <w:pPr>
        <w:snapToGrid w:val="0"/>
        <w:spacing w:line="480" w:lineRule="auto"/>
        <w:ind w:firstLine="5160" w:firstLineChars="2150"/>
        <w:rPr>
          <w:kern w:val="0"/>
          <w:lang w:val="zh-CN"/>
        </w:rPr>
      </w:pPr>
      <w:r>
        <w:rPr>
          <w:rFonts w:hint="eastAsia"/>
          <w:kern w:val="0"/>
          <w:lang w:val="zh-CN"/>
        </w:rPr>
        <w:t>日期</w:t>
      </w:r>
      <w:r>
        <w:rPr>
          <w:rFonts w:hint="eastAsia"/>
          <w:kern w:val="0"/>
        </w:rPr>
        <w:t xml:space="preserve">：  年  </w:t>
      </w:r>
      <w:r>
        <w:rPr>
          <w:rFonts w:hint="eastAsia"/>
          <w:kern w:val="0"/>
          <w:lang w:val="zh-CN"/>
        </w:rPr>
        <w:t>月</w:t>
      </w:r>
      <w:r>
        <w:rPr>
          <w:rFonts w:hint="eastAsia"/>
          <w:kern w:val="0"/>
        </w:rPr>
        <w:t xml:space="preserve">   </w:t>
      </w:r>
      <w:r>
        <w:rPr>
          <w:rFonts w:hint="eastAsia"/>
          <w:kern w:val="0"/>
          <w:lang w:val="zh-CN"/>
        </w:rPr>
        <w:t>日</w:t>
      </w:r>
    </w:p>
    <w:p>
      <w:pPr>
        <w:pStyle w:val="836"/>
        <w:snapToGrid w:val="0"/>
        <w:spacing w:before="120"/>
        <w:jc w:val="center"/>
        <w:rPr>
          <w:rFonts w:hint="eastAsia" w:ascii="仿宋" w:hAnsi="仿宋"/>
          <w:b/>
          <w:sz w:val="32"/>
          <w:szCs w:val="32"/>
        </w:rPr>
      </w:pPr>
    </w:p>
    <w:p>
      <w:pPr>
        <w:pStyle w:val="836"/>
        <w:snapToGrid w:val="0"/>
        <w:spacing w:before="120"/>
        <w:jc w:val="center"/>
        <w:rPr>
          <w:rFonts w:hint="eastAsia" w:ascii="仿宋" w:hAnsi="仿宋"/>
          <w:b/>
          <w:sz w:val="32"/>
          <w:szCs w:val="32"/>
        </w:rPr>
      </w:pPr>
    </w:p>
    <w:p>
      <w:pPr>
        <w:pStyle w:val="836"/>
        <w:snapToGrid w:val="0"/>
        <w:spacing w:before="120"/>
        <w:jc w:val="center"/>
        <w:rPr>
          <w:rFonts w:ascii="仿宋" w:hAnsi="仿宋"/>
          <w:b/>
          <w:sz w:val="32"/>
          <w:szCs w:val="32"/>
        </w:rPr>
      </w:pPr>
      <w:r>
        <w:rPr>
          <w:rFonts w:hint="eastAsia" w:ascii="仿宋" w:hAnsi="仿宋"/>
          <w:b/>
          <w:sz w:val="32"/>
          <w:szCs w:val="32"/>
        </w:rPr>
        <w:t>2020年度资产负债表等财务报表资料文件</w:t>
      </w:r>
    </w:p>
    <w:p>
      <w:pPr>
        <w:pStyle w:val="836"/>
        <w:snapToGrid w:val="0"/>
        <w:spacing w:before="120"/>
        <w:jc w:val="center"/>
        <w:rPr>
          <w:rFonts w:ascii="仿宋" w:hAnsi="仿宋"/>
          <w:b/>
          <w:sz w:val="32"/>
          <w:szCs w:val="32"/>
        </w:rPr>
      </w:pPr>
      <w:r>
        <w:rPr>
          <w:rFonts w:hint="eastAsia" w:ascii="仿宋" w:hAnsi="仿宋"/>
          <w:b/>
          <w:sz w:val="32"/>
          <w:szCs w:val="32"/>
        </w:rPr>
        <w:t>(新成立的公司，必须提供情况说明)</w:t>
      </w:r>
    </w:p>
    <w:p>
      <w:pPr>
        <w:pStyle w:val="836"/>
        <w:snapToGrid w:val="0"/>
        <w:spacing w:before="120"/>
        <w:rPr>
          <w:rFonts w:ascii="仿宋_GB2312" w:hAnsi="宋体" w:eastAsia="仿宋_GB2312"/>
          <w:b/>
          <w:sz w:val="32"/>
          <w:szCs w:val="32"/>
        </w:rPr>
      </w:pPr>
    </w:p>
    <w:p>
      <w:pPr>
        <w:pStyle w:val="836"/>
        <w:snapToGrid w:val="0"/>
        <w:spacing w:before="124" w:after="124"/>
        <w:rPr>
          <w:rFonts w:hint="eastAsia" w:ascii="仿宋" w:hAnsi="仿宋"/>
          <w:szCs w:val="24"/>
        </w:rPr>
      </w:pPr>
    </w:p>
    <w:p>
      <w:pPr>
        <w:pStyle w:val="836"/>
        <w:snapToGrid w:val="0"/>
        <w:spacing w:before="124" w:after="124"/>
        <w:rPr>
          <w:rFonts w:hint="eastAsia" w:ascii="仿宋" w:hAnsi="仿宋"/>
          <w:szCs w:val="24"/>
        </w:rPr>
      </w:pPr>
    </w:p>
    <w:p>
      <w:pPr>
        <w:pStyle w:val="836"/>
        <w:snapToGrid w:val="0"/>
        <w:spacing w:before="124" w:after="124"/>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jc w:val="left"/>
        <w:rPr>
          <w:u w:val="single"/>
        </w:rPr>
      </w:pPr>
      <w:r>
        <w:rPr>
          <w:rFonts w:hint="eastAsia"/>
        </w:rPr>
        <w:t>日期：</w:t>
      </w:r>
      <w:r>
        <w:rPr>
          <w:rFonts w:hint="eastAsia"/>
          <w:u w:val="single"/>
        </w:rPr>
        <w:t xml:space="preserve">       年     月     日</w:t>
      </w:r>
    </w:p>
    <w:p>
      <w:pPr>
        <w:snapToGrid w:val="0"/>
        <w:jc w:val="center"/>
        <w:rPr>
          <w:u w:val="single"/>
        </w:rPr>
      </w:pPr>
    </w:p>
    <w:p>
      <w:pPr>
        <w:snapToGrid w:val="0"/>
        <w:jc w:val="center"/>
        <w:rPr>
          <w:u w:val="single"/>
        </w:rPr>
      </w:pPr>
    </w:p>
    <w:p/>
    <w:p>
      <w:pPr>
        <w:snapToGrid w:val="0"/>
        <w:jc w:val="center"/>
        <w:rPr>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b/>
          <w:sz w:val="32"/>
          <w:szCs w:val="32"/>
        </w:rPr>
      </w:pPr>
      <w:r>
        <w:rPr>
          <w:rFonts w:hint="eastAsia"/>
          <w:b/>
          <w:sz w:val="32"/>
          <w:szCs w:val="32"/>
        </w:rPr>
        <w:t>具有履行合同所必需的设备和专业技术能力的承诺函</w:t>
      </w:r>
    </w:p>
    <w:p>
      <w:pPr>
        <w:pStyle w:val="47"/>
        <w:spacing w:beforeLines="0" w:afterLines="0" w:line="480" w:lineRule="auto"/>
        <w:rPr>
          <w:rFonts w:hint="eastAsia" w:ascii="仿宋" w:hAnsi="仿宋"/>
        </w:rPr>
      </w:pPr>
      <w:r>
        <w:rPr>
          <w:rFonts w:hint="eastAsia" w:ascii="仿宋" w:hAnsi="仿宋"/>
        </w:rPr>
        <w:t>杭州市公安局富阳区分局交通警察大队：</w:t>
      </w:r>
    </w:p>
    <w:p>
      <w:pPr>
        <w:pStyle w:val="47"/>
        <w:spacing w:beforeLines="0" w:afterLines="0" w:line="48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我方郑重承诺，我方具有履行</w:t>
      </w:r>
      <w:r>
        <w:rPr>
          <w:rFonts w:hint="eastAsia" w:ascii="仿宋" w:hAnsi="仿宋" w:eastAsia="仿宋" w:cs="仿宋"/>
          <w:sz w:val="24"/>
          <w:szCs w:val="22"/>
          <w:u w:val="single"/>
        </w:rPr>
        <w:t xml:space="preserve"> </w:t>
      </w:r>
      <w:r>
        <w:rPr>
          <w:rFonts w:hint="eastAsia"/>
          <w:u w:val="single"/>
          <w:lang w:eastAsia="zh-CN"/>
        </w:rPr>
        <w:t>富阳区电动自行车物联网感知智能管控系統项目</w:t>
      </w:r>
      <w:r>
        <w:rPr>
          <w:rFonts w:hint="eastAsia"/>
          <w:u w:val="single"/>
        </w:rPr>
        <w:t>（项目编号：HZGSFZCF-2021-035）</w:t>
      </w:r>
      <w:r>
        <w:rPr>
          <w:rFonts w:hint="eastAsia" w:ascii="仿宋" w:hAnsi="仿宋" w:eastAsia="仿宋" w:cs="仿宋"/>
          <w:sz w:val="24"/>
          <w:szCs w:val="22"/>
        </w:rPr>
        <w:t>合同所必需的设备和专业技术能力。如中标，我方将保证合同顺利履行。</w:t>
      </w:r>
    </w:p>
    <w:p>
      <w:pPr>
        <w:snapToGrid w:val="0"/>
        <w:spacing w:line="480" w:lineRule="auto"/>
        <w:rPr>
          <w:b/>
          <w:sz w:val="32"/>
          <w:szCs w:val="32"/>
        </w:rPr>
      </w:pPr>
    </w:p>
    <w:p>
      <w:pPr>
        <w:snapToGrid w:val="0"/>
        <w:spacing w:line="480" w:lineRule="auto"/>
        <w:jc w:val="center"/>
        <w:rPr>
          <w:b/>
          <w:sz w:val="32"/>
          <w:szCs w:val="32"/>
        </w:rPr>
      </w:pPr>
    </w:p>
    <w:p>
      <w:pPr>
        <w:snapToGrid w:val="0"/>
        <w:spacing w:line="480" w:lineRule="auto"/>
        <w:jc w:val="center"/>
        <w:rPr>
          <w:b/>
          <w:sz w:val="32"/>
          <w:szCs w:val="32"/>
        </w:rPr>
      </w:pP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法定代表人或授权委托人（签名或签章）：</w:t>
      </w:r>
      <w:r>
        <w:rPr>
          <w:rFonts w:hint="eastAsia"/>
          <w:u w:val="single"/>
        </w:rPr>
        <w:t xml:space="preserve">                </w:t>
      </w:r>
    </w:p>
    <w:p>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b/>
          <w:sz w:val="32"/>
          <w:szCs w:val="32"/>
        </w:rPr>
      </w:pPr>
      <w:r>
        <w:rPr>
          <w:rFonts w:hint="eastAsia"/>
          <w:b/>
          <w:sz w:val="32"/>
          <w:szCs w:val="32"/>
        </w:rPr>
        <w:t>参加政府采购活动前三年内，在经营活动中没有重大违法记录的声明</w:t>
      </w:r>
    </w:p>
    <w:p>
      <w:pPr>
        <w:pStyle w:val="47"/>
        <w:spacing w:beforeLines="0" w:afterLines="0" w:line="480" w:lineRule="auto"/>
        <w:rPr>
          <w:rFonts w:ascii="仿宋" w:hAnsi="仿宋"/>
        </w:rPr>
      </w:pPr>
      <w:r>
        <w:rPr>
          <w:rFonts w:hint="eastAsia" w:ascii="仿宋" w:hAnsi="仿宋"/>
        </w:rPr>
        <w:t>杭州市公安局富阳区分局交通警察大队：</w:t>
      </w:r>
    </w:p>
    <w:p>
      <w:pPr>
        <w:spacing w:line="480" w:lineRule="auto"/>
        <w:ind w:firstLine="480" w:firstLineChars="200"/>
        <w:rPr>
          <w:rFonts w:cs="仿宋_GB2312"/>
        </w:rPr>
      </w:pPr>
      <w:r>
        <w:rPr>
          <w:rFonts w:hint="eastAsia" w:cs="仿宋_GB2312"/>
          <w:kern w:val="0"/>
          <w:lang w:val="zh-CN"/>
        </w:rPr>
        <w:t>我公司</w:t>
      </w:r>
      <w:r>
        <w:rPr>
          <w:rFonts w:hint="eastAsia" w:cs="仿宋_GB2312"/>
        </w:rPr>
        <w:t>声明截止投标时间近三年以来，在</w:t>
      </w:r>
      <w:r>
        <w:rPr>
          <w:rFonts w:hint="eastAsia" w:cs="仿宋_GB2312"/>
          <w:kern w:val="0"/>
        </w:rPr>
        <w:t>经营活动中</w:t>
      </w:r>
      <w:r>
        <w:rPr>
          <w:rFonts w:hint="eastAsia" w:cs="仿宋_GB2312"/>
        </w:rPr>
        <w:t>没有重大违法记录；也没有列入政府采购严重违法失信行为记录名单。</w:t>
      </w:r>
    </w:p>
    <w:p>
      <w:pPr>
        <w:spacing w:line="480" w:lineRule="auto"/>
        <w:ind w:firstLine="480" w:firstLineChars="200"/>
        <w:rPr>
          <w:rFonts w:cs="仿宋_GB2312"/>
        </w:rPr>
      </w:pPr>
      <w:r>
        <w:rPr>
          <w:rFonts w:hint="eastAsia" w:cs="仿宋_GB2312"/>
        </w:rPr>
        <w:t xml:space="preserve">以上事项如有虚假或隐瞒，我方愿意承担一切后果，并不再寻求任何旨在减轻或免除法律责任的辩解。 </w:t>
      </w:r>
    </w:p>
    <w:p>
      <w:pPr>
        <w:pStyle w:val="836"/>
        <w:snapToGrid w:val="0"/>
        <w:spacing w:line="480" w:lineRule="auto"/>
        <w:rPr>
          <w:rFonts w:ascii="仿宋" w:hAnsi="仿宋" w:cs="仿宋_GB2312"/>
          <w:kern w:val="0"/>
          <w:lang w:val="zh-CN"/>
        </w:rPr>
      </w:pPr>
    </w:p>
    <w:p>
      <w:pPr>
        <w:pStyle w:val="836"/>
        <w:snapToGrid w:val="0"/>
        <w:spacing w:line="480" w:lineRule="auto"/>
        <w:rPr>
          <w:rFonts w:ascii="仿宋" w:hAnsi="仿宋" w:cs="仿宋_GB2312"/>
          <w:kern w:val="0"/>
          <w:lang w:val="zh-CN"/>
        </w:rPr>
      </w:pP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10"/>
        <w:keepNext w:val="0"/>
        <w:keepLines w:val="0"/>
        <w:spacing w:line="377" w:lineRule="auto"/>
        <w:ind w:left="0" w:firstLine="0"/>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rFonts w:hint="eastAsia"/>
          <w:b/>
          <w:sz w:val="32"/>
          <w:szCs w:val="32"/>
        </w:rPr>
      </w:pPr>
    </w:p>
    <w:p>
      <w:pPr>
        <w:spacing w:before="156"/>
        <w:jc w:val="center"/>
        <w:rPr>
          <w:b/>
          <w:sz w:val="32"/>
          <w:szCs w:val="32"/>
        </w:rPr>
      </w:pPr>
      <w:r>
        <w:rPr>
          <w:rFonts w:hint="eastAsia"/>
          <w:b/>
          <w:sz w:val="32"/>
          <w:szCs w:val="32"/>
        </w:rPr>
        <w:t>具有良好商业信誉特别声明</w:t>
      </w:r>
    </w:p>
    <w:p>
      <w:pPr>
        <w:snapToGrid w:val="0"/>
        <w:spacing w:before="156" w:line="480" w:lineRule="auto"/>
      </w:pPr>
      <w:r>
        <w:rPr>
          <w:rFonts w:hint="eastAsia" w:ascii="仿宋" w:hAnsi="仿宋"/>
        </w:rPr>
        <w:t>杭州市公安局富阳区分局交通警察大队</w:t>
      </w:r>
      <w:r>
        <w:rPr>
          <w:rFonts w:hint="eastAsia"/>
        </w:rPr>
        <w:t>：</w:t>
      </w:r>
    </w:p>
    <w:p>
      <w:pPr>
        <w:snapToGrid w:val="0"/>
        <w:spacing w:before="156" w:line="480" w:lineRule="auto"/>
        <w:ind w:firstLine="480" w:firstLineChars="200"/>
        <w:rPr>
          <w:lang w:val="zh-CN"/>
        </w:rPr>
      </w:pPr>
      <w:r>
        <w:rPr>
          <w:rFonts w:hint="eastAsia"/>
        </w:rPr>
        <w:t>截至投标截止时间，我方具有良好的商业信誉，不存在下列情形（包括但不限于）。否则，我方将承担在资格审查时不被通过的后果。</w:t>
      </w:r>
    </w:p>
    <w:p>
      <w:pPr>
        <w:snapToGrid w:val="0"/>
        <w:spacing w:before="156" w:line="480" w:lineRule="auto"/>
        <w:ind w:firstLine="480" w:firstLineChars="200"/>
      </w:pPr>
      <w:r>
        <w:rPr>
          <w:rFonts w:hint="eastAsia"/>
        </w:rPr>
        <w:t>1、按照招标文件规定的信用信息查询渠道及截止时间，经查询列入失信被执行人名单、重大税收违法案件当事人名单、政府采购严重违法失信行为记录名单；</w:t>
      </w:r>
    </w:p>
    <w:p>
      <w:pPr>
        <w:snapToGrid w:val="0"/>
        <w:spacing w:before="156" w:line="480" w:lineRule="auto"/>
        <w:ind w:firstLine="480" w:firstLineChars="200"/>
      </w:pPr>
      <w:r>
        <w:rPr>
          <w:rFonts w:hint="eastAsia"/>
        </w:rPr>
        <w:t xml:space="preserve">2、截至投标截止时间，因违反《浙江省政府采购供应商注册及诚信管理暂行办法》而被列入‘黑名单’，在处罚有效期内。 </w:t>
      </w:r>
    </w:p>
    <w:p>
      <w:pPr>
        <w:tabs>
          <w:tab w:val="left" w:pos="540"/>
        </w:tabs>
        <w:snapToGrid w:val="0"/>
        <w:spacing w:line="480" w:lineRule="auto"/>
        <w:ind w:firstLine="510"/>
        <w:rPr>
          <w:bCs/>
          <w:u w:val="single"/>
        </w:rPr>
      </w:pP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jc w:val="left"/>
        <w:rPr>
          <w:bCs/>
          <w:sz w:val="32"/>
          <w:szCs w:val="32"/>
        </w:rPr>
      </w:pPr>
      <w:r>
        <w:rPr>
          <w:b/>
          <w:sz w:val="32"/>
          <w:szCs w:val="32"/>
        </w:rPr>
        <w:br w:type="page"/>
      </w:r>
    </w:p>
    <w:p>
      <w:pPr>
        <w:spacing w:before="156"/>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特定资格条件要求的资质文件（复印件）</w:t>
      </w:r>
    </w:p>
    <w:p>
      <w:pPr>
        <w:snapToGrid w:val="0"/>
        <w:spacing w:before="156" w:line="48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（由投标人根据采购文件中合格的投标人应具备的特定资格要求编制；如果本项目没有设置特定资格条件，则不需要提供）</w:t>
      </w:r>
    </w:p>
    <w:p>
      <w:pPr>
        <w:pStyle w:val="10"/>
        <w:spacing w:line="480" w:lineRule="exact"/>
        <w:rPr>
          <w:rFonts w:hint="eastAsia"/>
        </w:rPr>
      </w:pPr>
    </w:p>
    <w:p>
      <w:pPr>
        <w:pStyle w:val="836"/>
        <w:snapToGrid w:val="0"/>
        <w:spacing w:before="156" w:line="480" w:lineRule="exact"/>
        <w:rPr>
          <w:rFonts w:hint="eastAsia" w:ascii="仿宋" w:hAnsi="仿宋" w:eastAsia="仿宋" w:cs="仿宋"/>
          <w:szCs w:val="24"/>
        </w:rPr>
      </w:pPr>
    </w:p>
    <w:p>
      <w:pPr>
        <w:pStyle w:val="836"/>
        <w:snapToGrid w:val="0"/>
        <w:spacing w:before="156" w:line="480" w:lineRule="exact"/>
        <w:rPr>
          <w:rFonts w:hint="eastAsia" w:ascii="仿宋" w:hAnsi="仿宋" w:eastAsia="仿宋" w:cs="仿宋"/>
          <w:szCs w:val="24"/>
        </w:rPr>
      </w:pPr>
    </w:p>
    <w:p>
      <w:pPr>
        <w:pStyle w:val="836"/>
        <w:snapToGrid w:val="0"/>
        <w:spacing w:before="156" w:line="480" w:lineRule="exac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80" w:lineRule="exact"/>
        <w:rPr>
          <w:rFonts w:hint="eastAsia"/>
        </w:rPr>
        <w:sectPr>
          <w:pgSz w:w="11906" w:h="16838"/>
          <w:pgMar w:top="1247" w:right="1418" w:bottom="1247" w:left="1588" w:header="851" w:footer="992" w:gutter="0"/>
          <w:cols w:space="720" w:num="1"/>
          <w:docGrid w:type="lines" w:linePitch="312" w:charSpace="0"/>
        </w:sect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jc w:val="center"/>
        <w:rPr>
          <w:b/>
          <w:sz w:val="32"/>
          <w:szCs w:val="32"/>
        </w:rPr>
      </w:pPr>
      <w:r>
        <w:rPr>
          <w:rFonts w:hint="eastAsia"/>
          <w:b/>
          <w:sz w:val="32"/>
          <w:szCs w:val="32"/>
        </w:rPr>
        <w:t>声 明 书</w:t>
      </w:r>
    </w:p>
    <w:p>
      <w:pPr>
        <w:pStyle w:val="47"/>
        <w:spacing w:beforeLines="0" w:afterLines="0" w:line="480" w:lineRule="auto"/>
        <w:rPr>
          <w:rFonts w:ascii="仿宋" w:hAnsi="仿宋"/>
        </w:rPr>
      </w:pPr>
      <w:r>
        <w:rPr>
          <w:rFonts w:hint="eastAsia" w:ascii="仿宋" w:hAnsi="仿宋"/>
        </w:rPr>
        <w:t>杭州市公安局富阳区分局交通警察大队：</w:t>
      </w:r>
    </w:p>
    <w:p>
      <w:pPr>
        <w:snapToGrid w:val="0"/>
        <w:spacing w:line="480" w:lineRule="auto"/>
        <w:ind w:firstLine="480" w:firstLineChars="200"/>
      </w:pPr>
      <w:r>
        <w:rPr>
          <w:rFonts w:hint="eastAsia"/>
          <w:u w:val="single"/>
        </w:rPr>
        <w:t xml:space="preserve">（投标人名称）                         </w:t>
      </w:r>
      <w:r>
        <w:rPr>
          <w:rFonts w:hint="eastAsia"/>
        </w:rPr>
        <w:t>系中华人民共和国合法企业，经营地址</w:t>
      </w:r>
      <w:r>
        <w:rPr>
          <w:rFonts w:hint="eastAsia"/>
          <w:u w:val="single"/>
        </w:rPr>
        <w:t xml:space="preserve">                                         </w:t>
      </w:r>
      <w:r>
        <w:rPr>
          <w:rFonts w:hint="eastAsia"/>
        </w:rPr>
        <w:t>。</w:t>
      </w:r>
    </w:p>
    <w:p>
      <w:pPr>
        <w:snapToGrid w:val="0"/>
        <w:spacing w:line="480" w:lineRule="auto"/>
        <w:ind w:firstLine="480" w:firstLineChars="200"/>
      </w:pPr>
      <w:r>
        <w:rPr>
          <w:rFonts w:hint="eastAsia"/>
        </w:rPr>
        <w:t>我</w:t>
      </w:r>
      <w:r>
        <w:rPr>
          <w:rFonts w:hint="eastAsia"/>
          <w:u w:val="single"/>
        </w:rPr>
        <w:t xml:space="preserve">（姓名）    </w:t>
      </w:r>
      <w:r>
        <w:rPr>
          <w:rFonts w:hint="eastAsia"/>
        </w:rPr>
        <w:t>系</w:t>
      </w:r>
      <w:r>
        <w:rPr>
          <w:rFonts w:hint="eastAsia"/>
          <w:u w:val="single"/>
        </w:rPr>
        <w:t xml:space="preserve">（投标人名称）                </w:t>
      </w:r>
      <w:r>
        <w:rPr>
          <w:rFonts w:hint="eastAsia"/>
        </w:rPr>
        <w:t>的法定代表人，我方愿意参加贵方组织的</w:t>
      </w:r>
      <w:r>
        <w:rPr>
          <w:rFonts w:hint="eastAsia"/>
          <w:u w:val="single"/>
          <w:lang w:val="en-US" w:eastAsia="zh-CN"/>
        </w:rPr>
        <w:t xml:space="preserve"> </w:t>
      </w:r>
      <w:r>
        <w:rPr>
          <w:rFonts w:hint="eastAsia"/>
          <w:u w:val="single"/>
          <w:lang w:eastAsia="zh-CN"/>
        </w:rPr>
        <w:t>富阳区电动自行车物联网感知智能管控系統项目</w:t>
      </w:r>
      <w:r>
        <w:rPr>
          <w:rFonts w:hint="eastAsia"/>
          <w:u w:val="single"/>
        </w:rPr>
        <w:t>（项目编号：HZGSFZCF-2021-035）</w:t>
      </w:r>
      <w:r>
        <w:rPr>
          <w:rFonts w:hint="eastAsia"/>
        </w:rPr>
        <w:t>的投标，为此，我方就本次投标有关事项郑重声明如下：</w:t>
      </w:r>
    </w:p>
    <w:p>
      <w:pPr>
        <w:snapToGrid w:val="0"/>
        <w:spacing w:line="480" w:lineRule="auto"/>
        <w:ind w:firstLine="480" w:firstLineChars="200"/>
      </w:pPr>
      <w:r>
        <w:rPr>
          <w:rFonts w:hint="eastAsia"/>
        </w:rPr>
        <w:t>1.我方已详细审查全部招标文件，同意此次招标文件（包括答疑文件、补充文件等全部招标资料和相关附件）中的各项规定和要求。</w:t>
      </w:r>
    </w:p>
    <w:p>
      <w:pPr>
        <w:snapToGrid w:val="0"/>
        <w:spacing w:line="480" w:lineRule="auto"/>
        <w:ind w:firstLine="480" w:firstLineChars="200"/>
      </w:pPr>
      <w:r>
        <w:rPr>
          <w:rFonts w:hint="eastAsia"/>
        </w:rPr>
        <w:t>2.我方向贵方提交的所有投标文件、资料都是准确的、真实的、合法的。</w:t>
      </w:r>
    </w:p>
    <w:p>
      <w:pPr>
        <w:snapToGrid w:val="0"/>
        <w:spacing w:line="480" w:lineRule="auto"/>
        <w:ind w:firstLine="480" w:firstLineChars="200"/>
      </w:pPr>
      <w:r>
        <w:rPr>
          <w:rFonts w:hint="eastAsia"/>
        </w:rPr>
        <w:t>3.若中标，我方将按招标文件规定履行合同责任和义务。</w:t>
      </w:r>
    </w:p>
    <w:p>
      <w:pPr>
        <w:snapToGrid w:val="0"/>
        <w:spacing w:line="480" w:lineRule="auto"/>
        <w:ind w:firstLine="480" w:firstLineChars="200"/>
      </w:pPr>
      <w:r>
        <w:rPr>
          <w:rFonts w:hint="eastAsia"/>
        </w:rPr>
        <w:t>4.投标书自开标日起有效期为</w:t>
      </w:r>
      <w:r>
        <w:rPr>
          <w:rFonts w:hint="eastAsia"/>
          <w:u w:val="single"/>
        </w:rPr>
        <w:t>90</w:t>
      </w:r>
      <w:r>
        <w:rPr>
          <w:rFonts w:hint="eastAsia"/>
        </w:rPr>
        <w:t>日。</w:t>
      </w:r>
    </w:p>
    <w:p>
      <w:pPr>
        <w:snapToGrid w:val="0"/>
        <w:spacing w:line="480" w:lineRule="auto"/>
        <w:ind w:firstLine="480" w:firstLineChars="200"/>
      </w:pPr>
      <w:r>
        <w:rPr>
          <w:rFonts w:hint="eastAsia"/>
        </w:rPr>
        <w:t>5.以上事项如有虚假或隐瞒，我方愿意承担一切后果，并不再寻求任何旨在减轻或免除法律责任的辩解。</w:t>
      </w:r>
    </w:p>
    <w:p>
      <w:pPr>
        <w:snapToGrid w:val="0"/>
        <w:spacing w:line="480" w:lineRule="auto"/>
        <w:ind w:firstLine="480" w:firstLineChars="200"/>
      </w:pP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jc w:val="left"/>
        <w:rPr>
          <w:b/>
          <w:sz w:val="32"/>
          <w:szCs w:val="32"/>
        </w:rPr>
      </w:pPr>
    </w:p>
    <w:p>
      <w:pPr>
        <w:pStyle w:val="10"/>
      </w:pPr>
    </w:p>
    <w:p/>
    <w:p>
      <w:pPr>
        <w:jc w:val="center"/>
        <w:rPr>
          <w:b/>
          <w:sz w:val="32"/>
          <w:szCs w:val="32"/>
        </w:rPr>
      </w:pPr>
    </w:p>
    <w:p>
      <w:pPr>
        <w:spacing w:before="120"/>
        <w:jc w:val="center"/>
        <w:rPr>
          <w:b/>
          <w:sz w:val="32"/>
        </w:rPr>
      </w:pPr>
      <w:r>
        <w:rPr>
          <w:rFonts w:hint="eastAsia"/>
          <w:b/>
          <w:sz w:val="32"/>
        </w:rPr>
        <w:t>投标产品配置表</w:t>
      </w:r>
    </w:p>
    <w:p>
      <w:pPr>
        <w:pStyle w:val="25"/>
        <w:snapToGrid w:val="0"/>
        <w:rPr>
          <w:rFonts w:hint="eastAsia"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富阳区电动自行车物联网感知智能管控系統项目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before="120"/>
        <w:jc w:val="left"/>
        <w:rPr>
          <w:b/>
          <w:sz w:val="30"/>
          <w:szCs w:val="30"/>
        </w:rPr>
      </w:pPr>
      <w:r>
        <w:rPr>
          <w:rFonts w:hint="eastAsia" w:ascii="仿宋" w:hAnsi="仿宋" w:eastAsia="仿宋"/>
          <w:sz w:val="24"/>
          <w:szCs w:val="24"/>
        </w:rPr>
        <w:t>项目编号：</w:t>
      </w:r>
      <w:r>
        <w:rPr>
          <w:rFonts w:hint="eastAsia" w:ascii="仿宋" w:hAnsi="仿宋" w:eastAsia="仿宋"/>
          <w:sz w:val="24"/>
          <w:szCs w:val="24"/>
          <w:u w:val="single"/>
        </w:rPr>
        <w:t xml:space="preserve"> HZGSFZCF-2021-035 </w:t>
      </w:r>
      <w:r>
        <w:rPr>
          <w:rFonts w:hint="eastAsia"/>
          <w:b/>
        </w:rPr>
        <w:t xml:space="preserve">              </w:t>
      </w:r>
      <w:r>
        <w:rPr>
          <w:rFonts w:hint="eastAsia"/>
          <w:bCs/>
        </w:rPr>
        <w:t xml:space="preserve">    </w:t>
      </w:r>
    </w:p>
    <w:tbl>
      <w:tblPr>
        <w:tblStyle w:val="89"/>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pPr>
              <w:spacing w:before="120"/>
              <w:jc w:val="center"/>
              <w:rPr>
                <w:b/>
              </w:rPr>
            </w:pPr>
            <w:r>
              <w:rPr>
                <w:rFonts w:hint="eastAsia"/>
                <w:b/>
              </w:rPr>
              <w:t>序号</w:t>
            </w:r>
          </w:p>
        </w:tc>
        <w:tc>
          <w:tcPr>
            <w:tcW w:w="1584" w:type="dxa"/>
            <w:vAlign w:val="center"/>
          </w:tcPr>
          <w:p>
            <w:pPr>
              <w:spacing w:before="120" w:line="440" w:lineRule="exact"/>
              <w:jc w:val="center"/>
              <w:rPr>
                <w:b/>
              </w:rPr>
            </w:pPr>
            <w:r>
              <w:rPr>
                <w:rFonts w:hint="eastAsia"/>
                <w:b/>
              </w:rPr>
              <w:t>产品名称</w:t>
            </w:r>
          </w:p>
        </w:tc>
        <w:tc>
          <w:tcPr>
            <w:tcW w:w="2040" w:type="dxa"/>
            <w:vAlign w:val="center"/>
          </w:tcPr>
          <w:p>
            <w:pPr>
              <w:spacing w:before="120" w:line="440" w:lineRule="exact"/>
              <w:jc w:val="center"/>
              <w:rPr>
                <w:b/>
              </w:rPr>
            </w:pPr>
            <w:r>
              <w:rPr>
                <w:rFonts w:hint="eastAsia"/>
                <w:b/>
              </w:rPr>
              <w:t>品牌和规格型号</w:t>
            </w:r>
          </w:p>
        </w:tc>
        <w:tc>
          <w:tcPr>
            <w:tcW w:w="2232" w:type="dxa"/>
            <w:vAlign w:val="center"/>
          </w:tcPr>
          <w:p>
            <w:pPr>
              <w:spacing w:before="120" w:line="440" w:lineRule="exact"/>
              <w:jc w:val="center"/>
              <w:rPr>
                <w:b/>
              </w:rPr>
            </w:pPr>
            <w:r>
              <w:rPr>
                <w:rFonts w:hint="eastAsia"/>
                <w:b/>
              </w:rPr>
              <w:t>规格配置详细说明</w:t>
            </w:r>
          </w:p>
        </w:tc>
        <w:tc>
          <w:tcPr>
            <w:tcW w:w="792" w:type="dxa"/>
            <w:vAlign w:val="center"/>
          </w:tcPr>
          <w:p>
            <w:pPr>
              <w:spacing w:before="120"/>
              <w:jc w:val="center"/>
              <w:rPr>
                <w:b/>
              </w:rPr>
            </w:pPr>
            <w:r>
              <w:rPr>
                <w:rFonts w:hint="eastAsia"/>
                <w:b/>
              </w:rPr>
              <w:t>数量</w:t>
            </w:r>
          </w:p>
        </w:tc>
        <w:tc>
          <w:tcPr>
            <w:tcW w:w="780" w:type="dxa"/>
            <w:vAlign w:val="center"/>
          </w:tcPr>
          <w:p>
            <w:pPr>
              <w:spacing w:before="120"/>
              <w:jc w:val="center"/>
              <w:rPr>
                <w:b/>
              </w:rPr>
            </w:pPr>
            <w:r>
              <w:rPr>
                <w:rFonts w:hint="eastAsia"/>
                <w:b/>
              </w:rPr>
              <w:t>单位</w:t>
            </w:r>
          </w:p>
        </w:tc>
        <w:tc>
          <w:tcPr>
            <w:tcW w:w="768" w:type="dxa"/>
            <w:vAlign w:val="center"/>
          </w:tcPr>
          <w:p>
            <w:pPr>
              <w:spacing w:before="120"/>
              <w:jc w:val="center"/>
              <w:rPr>
                <w:b/>
              </w:rPr>
            </w:pPr>
            <w:r>
              <w:rPr>
                <w:rFonts w:hint="eastAsia"/>
                <w:b/>
              </w:rPr>
              <w:t>产地</w:t>
            </w:r>
          </w:p>
        </w:tc>
        <w:tc>
          <w:tcPr>
            <w:tcW w:w="756" w:type="dxa"/>
            <w:vAlign w:val="center"/>
          </w:tcPr>
          <w:p>
            <w:pPr>
              <w:spacing w:before="12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spacing w:before="120"/>
              <w:jc w:val="center"/>
              <w:rPr>
                <w:color w:val="FF0000"/>
                <w:highlight w:val="yellow"/>
              </w:rPr>
            </w:pPr>
          </w:p>
        </w:tc>
        <w:tc>
          <w:tcPr>
            <w:tcW w:w="756" w:type="dxa"/>
            <w:vAlign w:val="center"/>
          </w:tcPr>
          <w:p>
            <w:pPr>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bl>
    <w:p>
      <w:pPr>
        <w:wordWrap w:val="0"/>
        <w:topLinePunct/>
        <w:spacing w:line="480" w:lineRule="auto"/>
      </w:pPr>
      <w:r>
        <w:rPr>
          <w:rFonts w:hint="eastAsia"/>
        </w:rPr>
        <w:t>注：</w:t>
      </w:r>
    </w:p>
    <w:p>
      <w:pPr>
        <w:wordWrap w:val="0"/>
        <w:topLinePunct/>
        <w:spacing w:line="480" w:lineRule="auto"/>
      </w:pPr>
      <w:r>
        <w:rPr>
          <w:rFonts w:hint="eastAsia"/>
        </w:rPr>
        <w:t>1.如本项目涉及硬件设备采购，须在技术文件中提供此配置清单。须针对本项目的需求清单一一对应填写投标产品配置表。</w:t>
      </w:r>
    </w:p>
    <w:p>
      <w:pPr>
        <w:wordWrap w:val="0"/>
        <w:topLinePunct/>
        <w:spacing w:line="480" w:lineRule="auto"/>
      </w:pPr>
      <w:r>
        <w:rPr>
          <w:rFonts w:hint="eastAsia"/>
        </w:rPr>
        <w:t>2.投标文件中必须明确主要产品的品牌、规格型号、规格配置如配置参数、性能指标等内容。可附投标产品介绍图文资料。</w:t>
      </w:r>
    </w:p>
    <w:p>
      <w:pPr>
        <w:wordWrap w:val="0"/>
        <w:topLinePunct/>
        <w:spacing w:line="480" w:lineRule="auto"/>
      </w:pPr>
      <w:r>
        <w:rPr>
          <w:rFonts w:hint="eastAsia"/>
        </w:rPr>
        <w:t>3.此表可在不改变格式的情况下自行制作。</w:t>
      </w:r>
    </w:p>
    <w:p>
      <w:pPr>
        <w:wordWrap w:val="0"/>
        <w:topLinePunct/>
        <w:spacing w:line="480" w:lineRule="auto"/>
        <w:jc w:val="right"/>
      </w:pPr>
      <w:r>
        <w:rPr>
          <w:rFonts w:hint="eastAsia"/>
        </w:rPr>
        <w:t xml:space="preserve"> </w:t>
      </w:r>
    </w:p>
    <w:p>
      <w:pPr>
        <w:pStyle w:val="836"/>
        <w:wordWrap w:val="0"/>
        <w:topLinePunct/>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wordWrap w:val="0"/>
        <w:topLinePunct/>
        <w:snapToGrid w:val="0"/>
        <w:spacing w:line="480" w:lineRule="auto"/>
        <w:ind w:right="600"/>
      </w:pPr>
      <w:r>
        <w:rPr>
          <w:rFonts w:hint="eastAsia"/>
        </w:rPr>
        <w:t>法定代表人或授权代表（</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wordWrap w:val="0"/>
        <w:topLinePunct/>
        <w:snapToGrid w:val="0"/>
        <w:spacing w:line="480" w:lineRule="auto"/>
        <w:rPr>
          <w:b/>
          <w:sz w:val="32"/>
          <w:szCs w:val="32"/>
        </w:rPr>
      </w:pPr>
      <w:r>
        <w:rPr>
          <w:rFonts w:hint="eastAsia"/>
        </w:rPr>
        <w:t>日期：</w:t>
      </w:r>
      <w:r>
        <w:rPr>
          <w:rFonts w:hint="eastAsia"/>
          <w:u w:val="single"/>
        </w:rPr>
        <w:t xml:space="preserve">       年     月     日</w:t>
      </w:r>
    </w:p>
    <w:p>
      <w:pPr>
        <w:spacing w:before="120"/>
        <w:jc w:val="center"/>
        <w:rPr>
          <w:b/>
          <w:sz w:val="32"/>
        </w:rPr>
      </w:pPr>
      <w:r>
        <w:rPr>
          <w:rFonts w:hint="eastAsia"/>
          <w:b/>
          <w:sz w:val="32"/>
        </w:rPr>
        <w:t>技术规格偏离表</w:t>
      </w:r>
    </w:p>
    <w:p>
      <w:pPr>
        <w:pStyle w:val="25"/>
        <w:snapToGrid w:val="0"/>
        <w:rPr>
          <w:rFonts w:hint="eastAsia"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富阳区电动自行车物联网感知智能管控系統项目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before="120"/>
        <w:jc w:val="left"/>
        <w:rPr>
          <w:rFonts w:cs="仿宋_GB2312"/>
          <w:b/>
          <w:bCs/>
          <w:sz w:val="18"/>
          <w:szCs w:val="18"/>
        </w:rPr>
      </w:pPr>
      <w:r>
        <w:rPr>
          <w:rFonts w:hint="eastAsia" w:ascii="仿宋" w:hAnsi="仿宋" w:eastAsia="仿宋"/>
          <w:sz w:val="24"/>
          <w:szCs w:val="24"/>
        </w:rPr>
        <w:t>项目编号：</w:t>
      </w:r>
      <w:r>
        <w:rPr>
          <w:rFonts w:hint="eastAsia" w:ascii="仿宋" w:hAnsi="仿宋" w:eastAsia="仿宋"/>
          <w:sz w:val="24"/>
          <w:szCs w:val="24"/>
          <w:u w:val="single"/>
        </w:rPr>
        <w:t xml:space="preserve"> HZGSFZCF-2021-035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偏离情况</w:t>
            </w:r>
          </w:p>
          <w:p>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bl>
    <w:p>
      <w:pPr>
        <w:spacing w:line="480" w:lineRule="auto"/>
        <w:ind w:firstLine="480" w:firstLineChars="200"/>
      </w:pPr>
      <w:r>
        <w:rPr>
          <w:rFonts w:hint="eastAsia"/>
        </w:rPr>
        <w:t>1.偏离表中</w:t>
      </w:r>
      <w:r>
        <w:rPr>
          <w:rFonts w:hint="eastAsia"/>
          <w:b/>
          <w:bCs/>
        </w:rPr>
        <w:t>仅填写与招标文件要求有差异的条款。</w:t>
      </w:r>
    </w:p>
    <w:p>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2"/>
        <w:spacing w:after="0" w:line="480" w:lineRule="auto"/>
        <w:ind w:left="480"/>
      </w:pPr>
    </w:p>
    <w:p>
      <w:pPr>
        <w:pStyle w:val="836"/>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jc w:val="center"/>
        <w:rPr>
          <w:b/>
          <w:sz w:val="32"/>
          <w:szCs w:val="32"/>
        </w:rPr>
      </w:pPr>
      <w:r>
        <w:rPr>
          <w:rFonts w:hint="eastAsia"/>
          <w:b/>
          <w:sz w:val="32"/>
          <w:szCs w:val="32"/>
        </w:rPr>
        <w:t>投标人情况介绍</w:t>
      </w:r>
    </w:p>
    <w:p>
      <w:pPr>
        <w:jc w:val="center"/>
        <w:rPr>
          <w:b/>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投标人名称</w:t>
            </w:r>
          </w:p>
        </w:tc>
        <w:tc>
          <w:tcPr>
            <w:tcW w:w="6339" w:type="dxa"/>
            <w:gridSpan w:val="5"/>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地址</w:t>
            </w:r>
          </w:p>
        </w:tc>
        <w:tc>
          <w:tcPr>
            <w:tcW w:w="6339" w:type="dxa"/>
            <w:gridSpan w:val="5"/>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经营范围</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企业类型</w:t>
            </w:r>
          </w:p>
        </w:tc>
        <w:tc>
          <w:tcPr>
            <w:tcW w:w="2241" w:type="dxa"/>
            <w:gridSpan w:val="3"/>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成立时间</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经济性质</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法定代表人</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联系电话</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注册资本</w:t>
            </w:r>
          </w:p>
        </w:tc>
        <w:tc>
          <w:tcPr>
            <w:tcW w:w="2118" w:type="dxa"/>
            <w:vMerge w:val="restart"/>
            <w:noWrap w:val="0"/>
            <w:vAlign w:val="center"/>
          </w:tcPr>
          <w:p>
            <w:pPr>
              <w:spacing w:before="120"/>
              <w:jc w:val="center"/>
              <w:rPr>
                <w:rFonts w:hint="eastAsia" w:ascii="仿宋_GB2312" w:hAnsi="仿宋" w:eastAsia="仿宋_GB2312"/>
                <w:color w:val="000000"/>
                <w:sz w:val="24"/>
              </w:rPr>
            </w:pPr>
          </w:p>
        </w:tc>
        <w:tc>
          <w:tcPr>
            <w:tcW w:w="1980" w:type="dxa"/>
            <w:vMerge w:val="restart"/>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技术人员数</w:t>
            </w:r>
          </w:p>
        </w:tc>
        <w:tc>
          <w:tcPr>
            <w:tcW w:w="72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高级</w:t>
            </w:r>
          </w:p>
        </w:tc>
        <w:tc>
          <w:tcPr>
            <w:tcW w:w="72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中级</w:t>
            </w:r>
          </w:p>
        </w:tc>
        <w:tc>
          <w:tcPr>
            <w:tcW w:w="801"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spacing w:before="120"/>
              <w:jc w:val="center"/>
              <w:rPr>
                <w:rFonts w:hint="eastAsia" w:ascii="仿宋_GB2312" w:hAnsi="仿宋" w:eastAsia="仿宋_GB2312"/>
                <w:color w:val="000000"/>
                <w:sz w:val="24"/>
              </w:rPr>
            </w:pPr>
          </w:p>
        </w:tc>
        <w:tc>
          <w:tcPr>
            <w:tcW w:w="2118" w:type="dxa"/>
            <w:vMerge w:val="continue"/>
            <w:noWrap w:val="0"/>
            <w:vAlign w:val="center"/>
          </w:tcPr>
          <w:p>
            <w:pPr>
              <w:spacing w:before="120"/>
              <w:jc w:val="center"/>
              <w:rPr>
                <w:rFonts w:hint="eastAsia" w:ascii="仿宋_GB2312" w:hAnsi="仿宋" w:eastAsia="仿宋_GB2312"/>
                <w:color w:val="000000"/>
                <w:sz w:val="24"/>
              </w:rPr>
            </w:pPr>
          </w:p>
        </w:tc>
        <w:tc>
          <w:tcPr>
            <w:tcW w:w="1980" w:type="dxa"/>
            <w:vMerge w:val="continue"/>
            <w:noWrap w:val="0"/>
            <w:vAlign w:val="center"/>
          </w:tcPr>
          <w:p>
            <w:pPr>
              <w:spacing w:before="120"/>
              <w:jc w:val="center"/>
              <w:rPr>
                <w:rFonts w:hint="eastAsia" w:ascii="仿宋_GB2312" w:hAnsi="仿宋" w:eastAsia="仿宋_GB2312"/>
                <w:color w:val="000000"/>
                <w:sz w:val="24"/>
              </w:rPr>
            </w:pPr>
          </w:p>
        </w:tc>
        <w:tc>
          <w:tcPr>
            <w:tcW w:w="720" w:type="dxa"/>
            <w:noWrap w:val="0"/>
            <w:vAlign w:val="center"/>
          </w:tcPr>
          <w:p>
            <w:pPr>
              <w:spacing w:before="120"/>
              <w:jc w:val="center"/>
              <w:rPr>
                <w:rFonts w:hint="eastAsia" w:ascii="仿宋_GB2312" w:hAnsi="仿宋" w:eastAsia="仿宋_GB2312"/>
                <w:color w:val="000000"/>
                <w:sz w:val="24"/>
              </w:rPr>
            </w:pPr>
          </w:p>
        </w:tc>
        <w:tc>
          <w:tcPr>
            <w:tcW w:w="720" w:type="dxa"/>
            <w:noWrap w:val="0"/>
            <w:vAlign w:val="center"/>
          </w:tcPr>
          <w:p>
            <w:pPr>
              <w:spacing w:before="120"/>
              <w:jc w:val="center"/>
              <w:rPr>
                <w:rFonts w:hint="eastAsia" w:ascii="仿宋_GB2312" w:hAnsi="仿宋" w:eastAsia="仿宋_GB2312"/>
                <w:color w:val="000000"/>
                <w:sz w:val="24"/>
              </w:rPr>
            </w:pPr>
          </w:p>
        </w:tc>
        <w:tc>
          <w:tcPr>
            <w:tcW w:w="801" w:type="dxa"/>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资产总额</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所有者权益</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工商登记号</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税务登记号</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是否依法纳税</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是否参加社保</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服务机构情况</w:t>
            </w:r>
          </w:p>
        </w:tc>
        <w:tc>
          <w:tcPr>
            <w:tcW w:w="6339" w:type="dxa"/>
            <w:gridSpan w:val="5"/>
            <w:noWrap w:val="0"/>
            <w:vAlign w:val="center"/>
          </w:tcPr>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名称：</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地址：</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人员状况：</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联系方式：</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其他情况</w:t>
            </w:r>
          </w:p>
        </w:tc>
        <w:tc>
          <w:tcPr>
            <w:tcW w:w="6339" w:type="dxa"/>
            <w:gridSpan w:val="5"/>
            <w:noWrap w:val="0"/>
            <w:vAlign w:val="center"/>
          </w:tcPr>
          <w:p>
            <w:pPr>
              <w:spacing w:before="120" w:line="360" w:lineRule="auto"/>
              <w:ind w:firstLine="60" w:firstLineChars="25"/>
              <w:rPr>
                <w:rFonts w:hint="eastAsia" w:ascii="仿宋" w:hAnsi="仿宋" w:eastAsia="仿宋" w:cs="仿宋"/>
                <w:sz w:val="24"/>
              </w:rPr>
            </w:pPr>
            <w:r>
              <w:rPr>
                <w:rFonts w:hint="eastAsia" w:ascii="仿宋" w:hAnsi="仿宋" w:eastAsia="仿宋" w:cs="仿宋"/>
                <w:sz w:val="24"/>
              </w:rPr>
              <w:t>如技术力量等（可另附纸说明）</w:t>
            </w:r>
          </w:p>
        </w:tc>
      </w:tr>
    </w:tbl>
    <w:p>
      <w:pPr>
        <w:ind w:firstLine="480" w:firstLineChars="200"/>
      </w:pPr>
    </w:p>
    <w:p>
      <w:pPr>
        <w:pStyle w:val="836"/>
        <w:snapToGrid w:val="0"/>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ind w:right="600"/>
      </w:pPr>
      <w:r>
        <w:rPr>
          <w:rFonts w:hint="eastAsia"/>
        </w:rPr>
        <w:t>法定代表人或授权委托人（</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snapToGrid w:val="0"/>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before="120" w:line="400" w:lineRule="exact"/>
        <w:jc w:val="left"/>
        <w:rPr>
          <w:highlight w:val="yellow"/>
          <w:u w:val="single"/>
        </w:rPr>
      </w:pPr>
    </w:p>
    <w:p>
      <w:pPr>
        <w:ind w:firstLine="643" w:firstLineChars="200"/>
        <w:jc w:val="center"/>
        <w:rPr>
          <w:b/>
          <w:sz w:val="32"/>
          <w:szCs w:val="32"/>
        </w:rPr>
      </w:pPr>
      <w:r>
        <w:rPr>
          <w:rFonts w:hint="eastAsia"/>
          <w:b/>
          <w:sz w:val="32"/>
          <w:szCs w:val="32"/>
        </w:rPr>
        <w:t>投标人同类项目实施业绩一览表</w:t>
      </w:r>
    </w:p>
    <w:p>
      <w:pPr>
        <w:pStyle w:val="25"/>
        <w:snapToGrid w:val="0"/>
        <w:rPr>
          <w:rFonts w:hint="eastAsia"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富阳区电动自行车物联网感知智能管控系統项目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Style w:val="25"/>
        <w:snapToGrid w:val="0"/>
        <w:rPr>
          <w:rFonts w:ascii="仿宋" w:hAnsi="仿宋" w:eastAsia="仿宋"/>
          <w:sz w:val="24"/>
          <w:szCs w:val="24"/>
          <w:u w:val="single"/>
        </w:rPr>
      </w:pPr>
      <w:r>
        <w:rPr>
          <w:rFonts w:hint="eastAsia" w:ascii="仿宋" w:hAnsi="仿宋" w:eastAsia="仿宋"/>
          <w:sz w:val="24"/>
          <w:szCs w:val="24"/>
        </w:rPr>
        <w:t>项目编号：</w:t>
      </w:r>
      <w:r>
        <w:rPr>
          <w:rFonts w:hint="eastAsia" w:ascii="仿宋" w:hAnsi="仿宋" w:eastAsia="仿宋"/>
          <w:sz w:val="24"/>
          <w:szCs w:val="24"/>
          <w:u w:val="single"/>
        </w:rPr>
        <w:t xml:space="preserve"> HZGSFZCF-2021-035 </w:t>
      </w:r>
      <w:r>
        <w:rPr>
          <w:rFonts w:hint="eastAsia" w:ascii="仿宋" w:hAnsi="仿宋" w:eastAsia="仿宋"/>
          <w:sz w:val="24"/>
          <w:szCs w:val="24"/>
        </w:rPr>
        <w:t xml:space="preserve">  </w:t>
      </w:r>
    </w:p>
    <w:tbl>
      <w:tblPr>
        <w:tblStyle w:val="8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8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97"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采购人名称</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项目名称</w:t>
            </w:r>
          </w:p>
        </w:tc>
        <w:tc>
          <w:tcPr>
            <w:tcW w:w="1800" w:type="dxa"/>
            <w:tcBorders>
              <w:top w:val="single" w:color="auto" w:sz="4" w:space="0"/>
              <w:left w:val="single" w:color="auto" w:sz="4" w:space="0"/>
              <w:right w:val="single" w:color="auto" w:sz="4" w:space="0"/>
            </w:tcBorders>
            <w:vAlign w:val="center"/>
          </w:tcPr>
          <w:p>
            <w:pPr>
              <w:snapToGrid w:val="0"/>
              <w:jc w:val="center"/>
            </w:pPr>
            <w:r>
              <w:rPr>
                <w:rFonts w:hint="eastAsia"/>
              </w:rPr>
              <w:t>项目简要描述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合同金额</w:t>
            </w:r>
          </w:p>
          <w:p>
            <w:pPr>
              <w:snapToGrid w:val="0"/>
              <w:jc w:val="center"/>
            </w:pPr>
            <w:r>
              <w:rPr>
                <w:rFonts w:hint="eastAsia"/>
              </w:rPr>
              <w:t>（万元）</w:t>
            </w:r>
          </w:p>
        </w:tc>
        <w:tc>
          <w:tcPr>
            <w:tcW w:w="1800" w:type="dxa"/>
            <w:tcBorders>
              <w:top w:val="single" w:color="auto" w:sz="4" w:space="0"/>
              <w:left w:val="single" w:color="auto" w:sz="4" w:space="0"/>
              <w:right w:val="single" w:color="auto" w:sz="4" w:space="0"/>
            </w:tcBorders>
            <w:vAlign w:val="center"/>
          </w:tcPr>
          <w:p>
            <w:pPr>
              <w:snapToGrid w:val="0"/>
              <w:jc w:val="center"/>
            </w:pPr>
            <w:r>
              <w:rPr>
                <w:rFonts w:hint="eastAsia"/>
              </w:rPr>
              <w:t>实施时间</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采购人联系人及</w:t>
            </w:r>
          </w:p>
          <w:p>
            <w:pPr>
              <w:snapToGrid w:val="0"/>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bl>
    <w:p>
      <w:pPr>
        <w:pStyle w:val="25"/>
        <w:wordWrap w:val="0"/>
        <w:topLinePunct/>
        <w:spacing w:before="0" w:after="0" w:line="480" w:lineRule="auto"/>
        <w:ind w:firstLine="472" w:firstLineChars="196"/>
        <w:rPr>
          <w:rFonts w:ascii="仿宋" w:hAnsi="仿宋" w:eastAsia="仿宋"/>
          <w:sz w:val="28"/>
          <w:szCs w:val="28"/>
        </w:rPr>
      </w:pPr>
      <w:r>
        <w:rPr>
          <w:rFonts w:hint="eastAsia" w:ascii="仿宋" w:hAnsi="仿宋" w:eastAsia="仿宋"/>
          <w:b/>
          <w:sz w:val="24"/>
        </w:rPr>
        <w:t>注：投标人可按上述的格式自行编制。</w:t>
      </w:r>
    </w:p>
    <w:p>
      <w:pPr>
        <w:pStyle w:val="836"/>
        <w:snapToGrid w:val="0"/>
        <w:spacing w:line="480" w:lineRule="auto"/>
        <w:rPr>
          <w:rFonts w:ascii="仿宋" w:hAnsi="仿宋"/>
          <w:szCs w:val="24"/>
        </w:rPr>
      </w:pP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napToGrid w:val="0"/>
        <w:ind w:right="600"/>
        <w:jc w:val="center"/>
        <w:rPr>
          <w:rFonts w:hint="eastAsia"/>
          <w:b/>
          <w:sz w:val="30"/>
          <w:szCs w:val="30"/>
        </w:rPr>
      </w:pPr>
    </w:p>
    <w:p>
      <w:pPr>
        <w:snapToGrid w:val="0"/>
        <w:ind w:right="600"/>
        <w:jc w:val="center"/>
        <w:rPr>
          <w:rFonts w:hint="eastAsia"/>
          <w:b/>
          <w:sz w:val="30"/>
          <w:szCs w:val="30"/>
        </w:rPr>
      </w:pPr>
    </w:p>
    <w:p>
      <w:pPr>
        <w:snapToGrid w:val="0"/>
        <w:ind w:right="600"/>
        <w:jc w:val="center"/>
        <w:rPr>
          <w:rFonts w:hint="eastAsia"/>
          <w:b/>
          <w:sz w:val="30"/>
          <w:szCs w:val="30"/>
        </w:rPr>
      </w:pPr>
    </w:p>
    <w:p>
      <w:pPr>
        <w:snapToGrid w:val="0"/>
        <w:ind w:right="600"/>
        <w:jc w:val="center"/>
        <w:rPr>
          <w:rFonts w:hint="eastAsia"/>
          <w:b/>
          <w:sz w:val="30"/>
          <w:szCs w:val="30"/>
        </w:rPr>
      </w:pPr>
    </w:p>
    <w:p>
      <w:pPr>
        <w:snapToGrid w:val="0"/>
        <w:ind w:right="600"/>
        <w:jc w:val="center"/>
        <w:rPr>
          <w:b/>
          <w:sz w:val="30"/>
          <w:szCs w:val="30"/>
        </w:rPr>
      </w:pPr>
      <w:r>
        <w:rPr>
          <w:rFonts w:hint="eastAsia"/>
          <w:b/>
          <w:sz w:val="30"/>
          <w:szCs w:val="30"/>
        </w:rPr>
        <w:t>项目实施人员（主要从业人员及其技术资格）一览表</w:t>
      </w:r>
    </w:p>
    <w:p>
      <w:pPr>
        <w:pStyle w:val="25"/>
        <w:snapToGrid w:val="0"/>
        <w:rPr>
          <w:rFonts w:hint="eastAsia"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富阳区电动自行车物联网感知智能管控系統项目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Style w:val="25"/>
        <w:snapToGrid w:val="0"/>
        <w:rPr>
          <w:rFonts w:ascii="仿宋" w:hAnsi="仿宋" w:eastAsia="仿宋"/>
          <w:sz w:val="24"/>
          <w:szCs w:val="24"/>
          <w:u w:val="single"/>
        </w:rPr>
      </w:pPr>
      <w:r>
        <w:rPr>
          <w:rFonts w:hint="eastAsia" w:ascii="仿宋" w:hAnsi="仿宋" w:eastAsia="仿宋"/>
          <w:sz w:val="24"/>
          <w:szCs w:val="24"/>
        </w:rPr>
        <w:t>项目编号：</w:t>
      </w:r>
      <w:r>
        <w:rPr>
          <w:rFonts w:hint="eastAsia" w:ascii="仿宋" w:hAnsi="仿宋" w:eastAsia="仿宋"/>
          <w:sz w:val="24"/>
          <w:szCs w:val="24"/>
          <w:u w:val="single"/>
        </w:rPr>
        <w:t xml:space="preserve"> HZGSFZCF-2021-035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bCs/>
              </w:rPr>
            </w:pPr>
            <w:r>
              <w:rPr>
                <w:rFonts w:hint="eastAsia"/>
                <w:bCs/>
              </w:rPr>
              <w:t>参加本单位</w:t>
            </w:r>
          </w:p>
          <w:p>
            <w:pPr>
              <w:snapToGrid w:val="0"/>
              <w:spacing w:before="156" w:beforeLines="50" w:after="50" w:line="46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bCs/>
              </w:rPr>
            </w:pPr>
            <w:r>
              <w:rPr>
                <w:rFonts w:hint="eastAsia"/>
                <w:bCs/>
              </w:rPr>
              <w:t>劳动合</w:t>
            </w:r>
          </w:p>
          <w:p>
            <w:pPr>
              <w:snapToGrid w:val="0"/>
              <w:spacing w:before="156" w:beforeLines="50" w:after="50" w:line="46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pStyle w:val="52"/>
              <w:snapToGrid w:val="0"/>
              <w:spacing w:before="156" w:beforeLines="50" w:after="50" w:line="46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bl>
    <w:p>
      <w:pPr>
        <w:snapToGrid w:val="0"/>
        <w:spacing w:line="480" w:lineRule="auto"/>
        <w:jc w:val="left"/>
      </w:pPr>
      <w:r>
        <w:rPr>
          <w:rFonts w:hint="eastAsia"/>
        </w:rPr>
        <w:t xml:space="preserve">注：1、在填写时，如本表格不适合投标人的实际情况，可根据本表格式自行划表填写。 </w:t>
      </w:r>
    </w:p>
    <w:p>
      <w:pPr>
        <w:snapToGrid w:val="0"/>
        <w:spacing w:line="480" w:lineRule="auto"/>
        <w:ind w:firstLine="480" w:firstLineChars="200"/>
        <w:jc w:val="left"/>
      </w:pPr>
      <w:r>
        <w:rPr>
          <w:rFonts w:hint="eastAsia"/>
        </w:rPr>
        <w:t>2、本表结合“第三章 评标办法及评分标准”中相关人员要求，后附人员证书等证明材料复印件。</w:t>
      </w: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snapToGrid w:val="0"/>
        <w:spacing w:line="480" w:lineRule="auto"/>
        <w:ind w:right="6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68"/>
        <w:snapToGrid w:val="0"/>
        <w:spacing w:before="124" w:after="124"/>
        <w:ind w:left="0" w:firstLine="0" w:firstLineChars="0"/>
        <w:jc w:val="center"/>
        <w:rPr>
          <w:b/>
          <w:sz w:val="32"/>
          <w:szCs w:val="32"/>
        </w:rPr>
      </w:pPr>
      <w:r>
        <w:rPr>
          <w:rFonts w:hint="eastAsia"/>
          <w:b/>
          <w:sz w:val="32"/>
          <w:szCs w:val="32"/>
        </w:rPr>
        <w:t>设备投入一览表</w:t>
      </w:r>
    </w:p>
    <w:p>
      <w:pPr>
        <w:pStyle w:val="25"/>
        <w:snapToGrid w:val="0"/>
        <w:rPr>
          <w:rFonts w:hint="eastAsia"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富阳区电动自行车物联网感知智能管控系統项目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Style w:val="25"/>
        <w:snapToGrid w:val="0"/>
        <w:rPr>
          <w:rFonts w:ascii="仿宋" w:hAnsi="仿宋" w:eastAsia="仿宋"/>
          <w:b/>
          <w:sz w:val="32"/>
          <w:szCs w:val="32"/>
        </w:rPr>
      </w:pPr>
      <w:r>
        <w:rPr>
          <w:rFonts w:hint="eastAsia" w:ascii="仿宋" w:hAnsi="仿宋" w:eastAsia="仿宋"/>
          <w:sz w:val="24"/>
          <w:szCs w:val="24"/>
        </w:rPr>
        <w:t>项目编号：</w:t>
      </w:r>
      <w:r>
        <w:rPr>
          <w:rFonts w:hint="eastAsia" w:ascii="仿宋" w:hAnsi="仿宋" w:eastAsia="仿宋"/>
          <w:sz w:val="24"/>
          <w:szCs w:val="24"/>
          <w:u w:val="single"/>
        </w:rPr>
        <w:t xml:space="preserve"> HZGSFZCF-2021-035  </w:t>
      </w:r>
      <w:r>
        <w:rPr>
          <w:rFonts w:hint="eastAsia" w:ascii="仿宋" w:hAnsi="仿宋" w:eastAsia="仿宋"/>
          <w:bCs/>
          <w:sz w:val="24"/>
          <w:szCs w:val="24"/>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pPr>
            <w:r>
              <w:rPr>
                <w:rFonts w:hint="eastAsia"/>
              </w:rPr>
              <w:t>序号</w:t>
            </w:r>
          </w:p>
        </w:tc>
        <w:tc>
          <w:tcPr>
            <w:tcW w:w="1823" w:type="dxa"/>
          </w:tcPr>
          <w:p>
            <w:pPr>
              <w:spacing w:before="120" w:after="156"/>
              <w:jc w:val="center"/>
            </w:pPr>
            <w:r>
              <w:rPr>
                <w:rFonts w:hint="eastAsia"/>
              </w:rPr>
              <w:t>设备名称</w:t>
            </w:r>
          </w:p>
        </w:tc>
        <w:tc>
          <w:tcPr>
            <w:tcW w:w="1823" w:type="dxa"/>
          </w:tcPr>
          <w:p>
            <w:pPr>
              <w:spacing w:before="120" w:after="156"/>
              <w:jc w:val="center"/>
            </w:pPr>
            <w:r>
              <w:rPr>
                <w:rFonts w:hint="eastAsia"/>
              </w:rPr>
              <w:t>型号</w:t>
            </w:r>
          </w:p>
        </w:tc>
        <w:tc>
          <w:tcPr>
            <w:tcW w:w="1823" w:type="dxa"/>
          </w:tcPr>
          <w:p>
            <w:pPr>
              <w:spacing w:before="120" w:after="156"/>
              <w:jc w:val="center"/>
            </w:pPr>
            <w:r>
              <w:rPr>
                <w:rFonts w:hint="eastAsia"/>
              </w:rPr>
              <w:t>数量</w:t>
            </w:r>
          </w:p>
        </w:tc>
        <w:tc>
          <w:tcPr>
            <w:tcW w:w="1824" w:type="dxa"/>
          </w:tcPr>
          <w:p>
            <w:pPr>
              <w:spacing w:before="120" w:after="156"/>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bl>
    <w:p>
      <w:pPr>
        <w:pStyle w:val="836"/>
        <w:snapToGrid w:val="0"/>
        <w:spacing w:before="156" w:beforeLines="50"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snapToGrid w:val="0"/>
        <w:spacing w:before="120"/>
        <w:ind w:right="600"/>
        <w:rPr>
          <w:rFonts w:ascii="仿宋_GB2312" w:eastAsia="仿宋_GB2312"/>
          <w:b/>
          <w:sz w:val="32"/>
          <w:szCs w:val="32"/>
        </w:rPr>
      </w:pPr>
    </w:p>
    <w:p>
      <w:pPr>
        <w:spacing w:before="120"/>
        <w:jc w:val="center"/>
        <w:rPr>
          <w:rFonts w:ascii="仿宋_GB2312" w:hAnsi="宋体" w:eastAsia="仿宋_GB2312"/>
          <w:b/>
          <w:color w:val="FF0000"/>
          <w:sz w:val="32"/>
          <w:szCs w:val="32"/>
        </w:rPr>
      </w:pPr>
    </w:p>
    <w:p>
      <w:pPr>
        <w:pStyle w:val="10"/>
        <w:keepNext w:val="0"/>
        <w:keepLines w:val="0"/>
        <w:spacing w:line="377" w:lineRule="auto"/>
        <w:ind w:left="1009" w:hanging="1009"/>
      </w:pPr>
    </w:p>
    <w:p>
      <w:pPr>
        <w:ind w:firstLine="480" w:firstLineChars="200"/>
        <w:jc w:val="center"/>
        <w:rPr>
          <w:u w:val="single"/>
        </w:rPr>
      </w:pPr>
    </w:p>
    <w:p>
      <w:pPr>
        <w:ind w:firstLine="480" w:firstLineChars="200"/>
        <w:jc w:val="center"/>
        <w:rPr>
          <w:u w:val="single"/>
        </w:rPr>
      </w:pPr>
    </w:p>
    <w:p>
      <w:pPr>
        <w:jc w:val="center"/>
        <w:rPr>
          <w:rFonts w:cs="仿宋_GB2312"/>
          <w:b/>
          <w:kern w:val="0"/>
          <w:sz w:val="32"/>
          <w:szCs w:val="32"/>
          <w:lang w:val="zh-CN"/>
        </w:rPr>
      </w:pPr>
      <w:r>
        <w:rPr>
          <w:rFonts w:hint="eastAsia" w:cs="仿宋_GB2312"/>
          <w:b/>
          <w:kern w:val="0"/>
          <w:sz w:val="32"/>
          <w:szCs w:val="32"/>
          <w:lang w:val="zh-CN"/>
        </w:rPr>
        <w:t>备品备件及供选择的配套零部件清单</w:t>
      </w:r>
    </w:p>
    <w:p>
      <w:pPr>
        <w:jc w:val="center"/>
        <w:rPr>
          <w:rFonts w:cs="仿宋_GB2312"/>
        </w:rPr>
      </w:pPr>
      <w:r>
        <w:rPr>
          <w:rFonts w:hint="eastAsia" w:cs="仿宋_GB2312"/>
        </w:rPr>
        <w:t>（由投标人根据采购需求自行编制）</w:t>
      </w:r>
    </w:p>
    <w:p>
      <w:pPr>
        <w:autoSpaceDE w:val="0"/>
        <w:autoSpaceDN w:val="0"/>
        <w:ind w:firstLine="4440" w:firstLineChars="1850"/>
        <w:rPr>
          <w:rFonts w:cs="仿宋_GB2312"/>
          <w:kern w:val="0"/>
        </w:rPr>
      </w:pPr>
    </w:p>
    <w:p>
      <w:pPr>
        <w:autoSpaceDE w:val="0"/>
        <w:autoSpaceDN w:val="0"/>
        <w:ind w:firstLine="4440" w:firstLineChars="1850"/>
        <w:rPr>
          <w:rFonts w:ascii="仿宋_GB2312" w:eastAsia="仿宋_GB2312" w:cs="仿宋_GB2312"/>
          <w:kern w:val="0"/>
        </w:rPr>
      </w:pPr>
    </w:p>
    <w:p>
      <w:pPr>
        <w:autoSpaceDE w:val="0"/>
        <w:autoSpaceDN w:val="0"/>
        <w:ind w:firstLine="4440" w:firstLineChars="1850"/>
        <w:rPr>
          <w:rFonts w:ascii="仿宋_GB2312" w:eastAsia="仿宋_GB2312" w:cs="仿宋_GB2312"/>
          <w:kern w:val="0"/>
        </w:rPr>
      </w:pPr>
    </w:p>
    <w:p>
      <w:pPr>
        <w:autoSpaceDE w:val="0"/>
        <w:autoSpaceDN w:val="0"/>
        <w:ind w:firstLine="4440" w:firstLineChars="1850"/>
        <w:rPr>
          <w:rFonts w:ascii="仿宋_GB2312" w:eastAsia="仿宋_GB2312" w:cs="仿宋_GB2312"/>
          <w:kern w:val="0"/>
        </w:rPr>
      </w:pPr>
    </w:p>
    <w:p>
      <w:pPr>
        <w:autoSpaceDE w:val="0"/>
        <w:autoSpaceDN w:val="0"/>
        <w:ind w:firstLine="4440" w:firstLineChars="1850"/>
        <w:rPr>
          <w:rFonts w:ascii="仿宋_GB2312" w:eastAsia="仿宋_GB2312" w:cs="仿宋_GB2312"/>
          <w:kern w:val="0"/>
        </w:rPr>
      </w:pPr>
    </w:p>
    <w:p>
      <w:pPr>
        <w:autoSpaceDE w:val="0"/>
        <w:autoSpaceDN w:val="0"/>
        <w:ind w:firstLine="4440" w:firstLineChars="1850"/>
        <w:rPr>
          <w:rFonts w:ascii="仿宋_GB2312" w:eastAsia="仿宋_GB2312" w:cs="仿宋_GB2312"/>
          <w:kern w:val="0"/>
        </w:rPr>
      </w:pPr>
    </w:p>
    <w:p>
      <w:pPr>
        <w:autoSpaceDE w:val="0"/>
        <w:autoSpaceDN w:val="0"/>
        <w:ind w:firstLine="4440" w:firstLineChars="1850"/>
        <w:rPr>
          <w:rFonts w:cs="仿宋_GB2312"/>
          <w:kern w:val="0"/>
        </w:rPr>
      </w:pPr>
      <w:r>
        <w:rPr>
          <w:rFonts w:hint="eastAsia"/>
        </w:rPr>
        <w:t>投标人全称（</w:t>
      </w:r>
      <w:r>
        <w:rPr>
          <w:rFonts w:hint="eastAsia"/>
          <w:kern w:val="0"/>
          <w:lang w:val="zh-CN"/>
        </w:rPr>
        <w:t>电子签章</w:t>
      </w:r>
      <w:r>
        <w:rPr>
          <w:rFonts w:hint="eastAsia"/>
        </w:rPr>
        <w:t>）</w:t>
      </w:r>
      <w:r>
        <w:rPr>
          <w:rFonts w:hint="eastAsia" w:cs="仿宋_GB2312"/>
          <w:kern w:val="0"/>
        </w:rPr>
        <w:t>：</w:t>
      </w:r>
    </w:p>
    <w:p>
      <w:pPr>
        <w:autoSpaceDE w:val="0"/>
        <w:autoSpaceDN w:val="0"/>
        <w:rPr>
          <w:rFonts w:cs="仿宋_GB2312"/>
          <w:b/>
          <w:bCs/>
          <w:sz w:val="18"/>
          <w:szCs w:val="18"/>
        </w:rPr>
      </w:pPr>
      <w:r>
        <w:rPr>
          <w:rFonts w:hint="eastAsia" w:cs="仿宋_GB2312"/>
          <w:kern w:val="0"/>
        </w:rPr>
        <w:t xml:space="preserve">                                     </w:t>
      </w:r>
      <w:r>
        <w:rPr>
          <w:rFonts w:hint="eastAsia" w:cs="仿宋_GB2312"/>
          <w:kern w:val="0"/>
          <w:lang w:val="zh-CN"/>
        </w:rPr>
        <w:t>日期：  年  月   日</w:t>
      </w:r>
    </w:p>
    <w:p>
      <w:pPr>
        <w:snapToGrid w:val="0"/>
        <w:spacing w:line="480" w:lineRule="auto"/>
        <w:ind w:right="600"/>
        <w:rPr>
          <w:u w:val="single"/>
        </w:rPr>
      </w:pPr>
      <w:r>
        <w:rPr>
          <w:rFonts w:hint="eastAsia"/>
          <w:u w:val="single"/>
        </w:rPr>
        <w:br w:type="page"/>
      </w:r>
    </w:p>
    <w:p>
      <w:pPr>
        <w:snapToGrid w:val="0"/>
        <w:jc w:val="center"/>
        <w:rPr>
          <w:b/>
          <w:sz w:val="32"/>
          <w:szCs w:val="32"/>
        </w:rPr>
      </w:pPr>
      <w:r>
        <w:rPr>
          <w:rFonts w:hint="eastAsia"/>
          <w:b/>
          <w:sz w:val="32"/>
          <w:szCs w:val="32"/>
        </w:rPr>
        <w:t>投标响应函</w:t>
      </w:r>
    </w:p>
    <w:p>
      <w:pPr>
        <w:pStyle w:val="47"/>
        <w:spacing w:beforeLines="0" w:afterLines="0" w:line="360" w:lineRule="auto"/>
        <w:rPr>
          <w:rFonts w:ascii="仿宋" w:hAnsi="仿宋"/>
        </w:rPr>
      </w:pPr>
      <w:r>
        <w:rPr>
          <w:rFonts w:hint="eastAsia" w:ascii="仿宋" w:hAnsi="仿宋"/>
        </w:rPr>
        <w:t>杭州市公安局富阳区分局交通警察大队：</w:t>
      </w:r>
    </w:p>
    <w:p>
      <w:pPr>
        <w:pStyle w:val="47"/>
        <w:spacing w:beforeLines="0" w:afterLines="0" w:line="360" w:lineRule="auto"/>
        <w:ind w:firstLine="480" w:firstLineChars="200"/>
        <w:rPr>
          <w:rFonts w:ascii="仿宋" w:hAnsi="仿宋"/>
        </w:rPr>
      </w:pPr>
      <w:r>
        <w:rPr>
          <w:rFonts w:hint="eastAsia" w:ascii="仿宋" w:hAnsi="仿宋"/>
        </w:rPr>
        <w:t>我</w:t>
      </w:r>
      <w:r>
        <w:rPr>
          <w:rFonts w:hint="eastAsia" w:ascii="仿宋" w:hAnsi="仿宋"/>
          <w:u w:val="single"/>
        </w:rPr>
        <w:t>（姓名）</w:t>
      </w:r>
      <w:r>
        <w:rPr>
          <w:rFonts w:hint="eastAsia" w:ascii="仿宋" w:hAnsi="仿宋"/>
        </w:rPr>
        <w:t>系</w:t>
      </w:r>
      <w:r>
        <w:rPr>
          <w:rFonts w:hint="eastAsia" w:ascii="仿宋" w:hAnsi="仿宋"/>
          <w:u w:val="single"/>
        </w:rPr>
        <w:t xml:space="preserve">（投标人名称）         </w:t>
      </w:r>
      <w:r>
        <w:rPr>
          <w:rFonts w:hint="eastAsia" w:ascii="仿宋" w:hAnsi="仿宋"/>
        </w:rPr>
        <w:t>的法定代表人，授权</w:t>
      </w:r>
      <w:r>
        <w:rPr>
          <w:rFonts w:hint="eastAsia" w:ascii="仿宋" w:hAnsi="仿宋"/>
          <w:u w:val="single"/>
        </w:rPr>
        <w:t xml:space="preserve">        </w:t>
      </w:r>
      <w:r>
        <w:rPr>
          <w:rFonts w:hint="eastAsia" w:ascii="仿宋" w:hAnsi="仿宋"/>
        </w:rPr>
        <w:t>（全名、职务）为全权代表，参加贵方组织的</w:t>
      </w:r>
      <w:r>
        <w:rPr>
          <w:rFonts w:hint="eastAsia" w:ascii="仿宋" w:hAnsi="仿宋"/>
          <w:u w:val="single"/>
        </w:rPr>
        <w:t xml:space="preserve"> </w:t>
      </w:r>
      <w:r>
        <w:rPr>
          <w:rFonts w:hint="eastAsia" w:ascii="仿宋" w:hAnsi="仿宋"/>
          <w:u w:val="single"/>
          <w:lang w:eastAsia="zh-CN"/>
        </w:rPr>
        <w:t>富阳区电动自行车物联网感知智能管控系統项目</w:t>
      </w:r>
      <w:r>
        <w:rPr>
          <w:rFonts w:hint="eastAsia" w:ascii="仿宋" w:hAnsi="仿宋"/>
          <w:u w:val="single"/>
        </w:rPr>
        <w:t xml:space="preserve"> </w:t>
      </w:r>
      <w:r>
        <w:rPr>
          <w:rFonts w:hint="eastAsia" w:ascii="仿宋" w:hAnsi="仿宋"/>
        </w:rPr>
        <w:t>（项目编号：HZGSFZCF-2021-035）采购的有关活动，并对此项目进行投标。为此，我方就本次投标有关事项郑重声明如下：</w:t>
      </w:r>
    </w:p>
    <w:p>
      <w:pPr>
        <w:pStyle w:val="47"/>
        <w:spacing w:beforeLines="0" w:afterLines="0" w:line="360" w:lineRule="auto"/>
        <w:rPr>
          <w:rFonts w:ascii="仿宋" w:hAnsi="仿宋"/>
        </w:rPr>
      </w:pPr>
      <w:r>
        <w:rPr>
          <w:rFonts w:hint="eastAsia" w:ascii="仿宋" w:hAnsi="仿宋"/>
        </w:rPr>
        <w:t xml:space="preserve">    1.我方承诺已经具备《中华人民共和国政府采购法》中规定的参加政府采购活动的供应商应当具备的条件：</w:t>
      </w:r>
    </w:p>
    <w:p>
      <w:pPr>
        <w:ind w:firstLine="480" w:firstLineChars="200"/>
        <w:rPr>
          <w:kern w:val="0"/>
        </w:rPr>
      </w:pPr>
      <w:r>
        <w:rPr>
          <w:rFonts w:hint="eastAsia"/>
          <w:kern w:val="0"/>
        </w:rPr>
        <w:t>（1）具有独立承担民事责任能力；</w:t>
      </w:r>
    </w:p>
    <w:p>
      <w:pPr>
        <w:ind w:firstLine="480" w:firstLineChars="200"/>
        <w:rPr>
          <w:kern w:val="0"/>
        </w:rPr>
      </w:pPr>
      <w:r>
        <w:rPr>
          <w:rFonts w:hint="eastAsia"/>
          <w:kern w:val="0"/>
        </w:rPr>
        <w:t>（2）具有良好的商业信誉和健全的财务会计制度；</w:t>
      </w:r>
    </w:p>
    <w:p>
      <w:pPr>
        <w:ind w:firstLine="480" w:firstLineChars="200"/>
        <w:rPr>
          <w:kern w:val="0"/>
        </w:rPr>
      </w:pPr>
      <w:r>
        <w:rPr>
          <w:rFonts w:hint="eastAsia"/>
          <w:kern w:val="0"/>
        </w:rPr>
        <w:t>（3）具有履行合同所必需的设备和专业技术能力；</w:t>
      </w:r>
    </w:p>
    <w:p>
      <w:pPr>
        <w:ind w:firstLine="480" w:firstLineChars="200"/>
        <w:rPr>
          <w:kern w:val="0"/>
        </w:rPr>
      </w:pPr>
      <w:r>
        <w:rPr>
          <w:rFonts w:hint="eastAsia"/>
          <w:kern w:val="0"/>
        </w:rPr>
        <w:t>（4）有依法缴纳税收和社会保障资金的良好记录；</w:t>
      </w:r>
    </w:p>
    <w:p>
      <w:pPr>
        <w:ind w:firstLine="480" w:firstLineChars="200"/>
        <w:rPr>
          <w:kern w:val="0"/>
        </w:rPr>
      </w:pPr>
      <w:r>
        <w:rPr>
          <w:rFonts w:hint="eastAsia"/>
          <w:kern w:val="0"/>
        </w:rPr>
        <w:t>（5）遵守中华人民共和国政府采购有关规定，没有违反政府采购法规、政策的记录；</w:t>
      </w:r>
    </w:p>
    <w:p>
      <w:pPr>
        <w:ind w:firstLine="480" w:firstLineChars="200"/>
        <w:rPr>
          <w:kern w:val="0"/>
        </w:rPr>
      </w:pPr>
      <w:r>
        <w:rPr>
          <w:rFonts w:hint="eastAsia"/>
          <w:kern w:val="0"/>
        </w:rPr>
        <w:t>（6）具有良好的财务状况以及良好的履行合同的能力和记录；</w:t>
      </w:r>
    </w:p>
    <w:p>
      <w:pPr>
        <w:ind w:firstLine="480" w:firstLineChars="200"/>
        <w:rPr>
          <w:kern w:val="0"/>
        </w:rPr>
      </w:pPr>
      <w:r>
        <w:rPr>
          <w:rFonts w:hint="eastAsia"/>
          <w:kern w:val="0"/>
        </w:rPr>
        <w:t>（7）法人代表及财务主管在本次前三年内没有刑事犯罪记录，没有行贿受贿或者偷税漏税等欺诈行为；</w:t>
      </w:r>
    </w:p>
    <w:p>
      <w:pPr>
        <w:pStyle w:val="47"/>
        <w:spacing w:beforeLines="0" w:afterLines="0" w:line="360" w:lineRule="auto"/>
        <w:ind w:firstLine="480" w:firstLineChars="200"/>
        <w:rPr>
          <w:rFonts w:ascii="仿宋" w:hAnsi="仿宋"/>
        </w:rPr>
      </w:pPr>
      <w:r>
        <w:rPr>
          <w:rFonts w:hint="eastAsia" w:ascii="仿宋" w:hAnsi="仿宋"/>
        </w:rPr>
        <w:t>（8）没有发生重大经济纠纷和走私犯罪记录。</w:t>
      </w:r>
    </w:p>
    <w:p>
      <w:pPr>
        <w:pStyle w:val="47"/>
        <w:spacing w:beforeLines="0" w:afterLines="0" w:line="360" w:lineRule="auto"/>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pPr>
        <w:ind w:firstLine="480" w:firstLineChars="200"/>
        <w:rPr>
          <w:kern w:val="0"/>
        </w:rPr>
      </w:pPr>
      <w:r>
        <w:rPr>
          <w:rFonts w:hint="eastAsia"/>
          <w:kern w:val="0"/>
        </w:rPr>
        <w:t xml:space="preserve">3.本项目实行电子投标，须提供投标人须知规定的全部投标文件，供应商应准备电子投标文件，按政采云平台项目采购-电子招投标操作指南及本招标文件要求递交。 </w:t>
      </w:r>
    </w:p>
    <w:p>
      <w:pPr>
        <w:ind w:firstLine="480" w:firstLineChars="200"/>
        <w:rPr>
          <w:kern w:val="0"/>
        </w:rPr>
      </w:pPr>
      <w:r>
        <w:rPr>
          <w:rFonts w:hint="eastAsia"/>
          <w:kern w:val="0"/>
        </w:rPr>
        <w:t>（1）其他要求投标人提交的全部文件。</w:t>
      </w:r>
    </w:p>
    <w:p>
      <w:pPr>
        <w:ind w:firstLine="480" w:firstLineChars="200"/>
      </w:pPr>
      <w:r>
        <w:rPr>
          <w:rFonts w:hint="eastAsia"/>
        </w:rPr>
        <w:t>4.按招标文件要求提供和交付的货物和服务的投标报价详见报价一览表。</w:t>
      </w:r>
    </w:p>
    <w:p>
      <w:pPr>
        <w:ind w:firstLine="480" w:firstLineChars="200"/>
      </w:pPr>
      <w:r>
        <w:rPr>
          <w:rFonts w:hint="eastAsia"/>
        </w:rPr>
        <w:t>5.我方已详细审查全部招标文件，确认无误，同意并保证遵守招标文件（包括答疑文件、补充文件、更正公告等）的各项规定和要求。</w:t>
      </w:r>
    </w:p>
    <w:p>
      <w:pPr>
        <w:ind w:firstLine="480" w:firstLineChars="200"/>
      </w:pPr>
      <w:r>
        <w:rPr>
          <w:rFonts w:hint="eastAsia"/>
        </w:rPr>
        <w:t>6.保证忠实地执行双方所签订的合同，并承担合同规定的责任和义务。</w:t>
      </w:r>
    </w:p>
    <w:p>
      <w:pPr>
        <w:ind w:firstLine="480" w:firstLineChars="200"/>
      </w:pPr>
      <w:r>
        <w:rPr>
          <w:rFonts w:hint="eastAsia"/>
        </w:rPr>
        <w:t>7.保证遵守招标文件中的其他有关规定。</w:t>
      </w:r>
    </w:p>
    <w:p>
      <w:pPr>
        <w:ind w:firstLine="480" w:firstLineChars="200"/>
        <w:jc w:val="left"/>
      </w:pPr>
      <w:r>
        <w:rPr>
          <w:rFonts w:hint="eastAsia"/>
        </w:rPr>
        <w:t>8.我方同意提供按照贵方可能要求的与其投标有关的一切数据或资料，理解贵方不一定要接受最低价的投标或收到的任何投标。</w:t>
      </w:r>
    </w:p>
    <w:p>
      <w:pPr>
        <w:ind w:firstLine="480" w:firstLineChars="200"/>
        <w:jc w:val="left"/>
      </w:pPr>
      <w:r>
        <w:rPr>
          <w:rFonts w:hint="eastAsia"/>
        </w:rPr>
        <w:t>9.我方向贵方提交的所有投标文件、资料都是准确的和真实的。</w:t>
      </w:r>
    </w:p>
    <w:p>
      <w:pPr>
        <w:ind w:firstLine="480" w:firstLineChars="200"/>
        <w:jc w:val="left"/>
      </w:pPr>
      <w:r>
        <w:rPr>
          <w:rFonts w:hint="eastAsia"/>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firstLineChars="200"/>
        <w:jc w:val="left"/>
      </w:pPr>
      <w:r>
        <w:rPr>
          <w:rFonts w:hint="eastAsia"/>
        </w:rPr>
        <w:t>（1)提供虚假材料谋取中标、成交的；</w:t>
      </w:r>
    </w:p>
    <w:p>
      <w:pPr>
        <w:ind w:firstLine="480" w:firstLineChars="200"/>
        <w:jc w:val="left"/>
      </w:pPr>
      <w:r>
        <w:rPr>
          <w:rFonts w:hint="eastAsia"/>
        </w:rPr>
        <w:t>（2)采取不正当手段诋毁、排挤其他供应商的；</w:t>
      </w:r>
    </w:p>
    <w:p>
      <w:pPr>
        <w:ind w:firstLine="480" w:firstLineChars="200"/>
        <w:jc w:val="left"/>
      </w:pPr>
      <w:r>
        <w:rPr>
          <w:rFonts w:hint="eastAsia"/>
        </w:rPr>
        <w:t>（3)与采购人、其它供应商或者采购代理机构恶意串通的；</w:t>
      </w:r>
    </w:p>
    <w:p>
      <w:pPr>
        <w:ind w:firstLine="480" w:firstLineChars="200"/>
        <w:jc w:val="left"/>
      </w:pPr>
      <w:r>
        <w:rPr>
          <w:rFonts w:hint="eastAsia"/>
        </w:rPr>
        <w:t>（4)向采购人、采购代理机构行贿或者提供其他不正当利益的；</w:t>
      </w:r>
    </w:p>
    <w:p>
      <w:pPr>
        <w:ind w:firstLine="480" w:firstLineChars="200"/>
        <w:jc w:val="left"/>
      </w:pPr>
      <w:r>
        <w:rPr>
          <w:rFonts w:hint="eastAsia"/>
        </w:rPr>
        <w:t>（5)在招标采购过程中与采购人进行协商谈判的；</w:t>
      </w:r>
    </w:p>
    <w:p>
      <w:pPr>
        <w:ind w:firstLine="480" w:firstLineChars="200"/>
        <w:jc w:val="left"/>
      </w:pPr>
      <w:r>
        <w:rPr>
          <w:rFonts w:hint="eastAsia"/>
        </w:rPr>
        <w:t>（6)拒绝有关部门监督检查或提供虚假情况的。</w:t>
      </w:r>
    </w:p>
    <w:p>
      <w:pPr>
        <w:ind w:firstLine="480" w:firstLineChars="200"/>
        <w:jc w:val="left"/>
      </w:pPr>
      <w:r>
        <w:rPr>
          <w:rFonts w:hint="eastAsia"/>
        </w:rPr>
        <w:t>供应商有前款第（1)至（5)项情形之一的，中标、成交无效。</w:t>
      </w:r>
    </w:p>
    <w:p>
      <w:pPr>
        <w:ind w:firstLine="480" w:firstLineChars="200"/>
        <w:jc w:val="left"/>
      </w:pPr>
      <w:r>
        <w:rPr>
          <w:rFonts w:hint="eastAsia"/>
        </w:rPr>
        <w:t>以上事项如有虚假或隐瞒，我方愿意承担一切后果，并不再寻求任何旨在减轻或免除法律责任的辩解。</w:t>
      </w:r>
    </w:p>
    <w:p>
      <w:pPr>
        <w:ind w:firstLine="480" w:firstLineChars="200"/>
        <w:jc w:val="left"/>
      </w:pPr>
      <w:r>
        <w:rPr>
          <w:rFonts w:hint="eastAsia"/>
        </w:rPr>
        <w:t>与本投标有关的一切正式往来通讯请寄：</w:t>
      </w:r>
    </w:p>
    <w:p>
      <w:pPr>
        <w:ind w:firstLine="480" w:firstLineChars="200"/>
        <w:jc w:val="left"/>
        <w:rPr>
          <w:rFonts w:hint="eastAsia"/>
        </w:rPr>
      </w:pPr>
    </w:p>
    <w:p>
      <w:pPr>
        <w:ind w:firstLine="480" w:firstLineChars="200"/>
        <w:jc w:val="left"/>
        <w:rPr>
          <w:u w:val="single"/>
        </w:rPr>
      </w:pPr>
      <w:r>
        <w:rPr>
          <w:rFonts w:hint="eastAsia"/>
        </w:rPr>
        <w:t>投标人全称(电子签章):</w:t>
      </w:r>
      <w:r>
        <w:rPr>
          <w:rFonts w:hint="eastAsia"/>
          <w:u w:val="single"/>
        </w:rPr>
        <w:t xml:space="preserve">                                       </w:t>
      </w:r>
    </w:p>
    <w:p>
      <w:pPr>
        <w:ind w:firstLine="480" w:firstLineChars="200"/>
        <w:jc w:val="left"/>
        <w:rPr>
          <w:u w:val="single"/>
        </w:rPr>
      </w:pPr>
      <w:r>
        <w:rPr>
          <w:rFonts w:hint="eastAsia"/>
        </w:rPr>
        <w:t>法定代表人（</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ind w:firstLine="480" w:firstLineChars="200"/>
        <w:rPr>
          <w:u w:val="single"/>
        </w:rPr>
      </w:pPr>
      <w:r>
        <w:rPr>
          <w:rFonts w:hint="eastAsia"/>
        </w:rPr>
        <w:t>授权代表（</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pPr>
        <w:ind w:firstLine="480" w:firstLineChars="200"/>
        <w:jc w:val="left"/>
        <w:rPr>
          <w:u w:val="single"/>
        </w:rPr>
      </w:pPr>
      <w:r>
        <w:rPr>
          <w:rFonts w:hint="eastAsia"/>
        </w:rPr>
        <w:t>电话：</w:t>
      </w:r>
      <w:r>
        <w:rPr>
          <w:rFonts w:hint="eastAsia"/>
          <w:u w:val="single"/>
        </w:rPr>
        <w:t xml:space="preserve">                      </w:t>
      </w:r>
      <w:r>
        <w:rPr>
          <w:rFonts w:hint="eastAsia"/>
        </w:rPr>
        <w:t>传真：</w:t>
      </w:r>
      <w:r>
        <w:rPr>
          <w:rFonts w:hint="eastAsia"/>
          <w:u w:val="single"/>
        </w:rPr>
        <w:t xml:space="preserve">                      </w:t>
      </w:r>
    </w:p>
    <w:p>
      <w:pPr>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482" w:firstLineChars="200"/>
        <w:rPr>
          <w:rFonts w:hint="eastAsia"/>
          <w:b/>
        </w:rPr>
      </w:pPr>
    </w:p>
    <w:p>
      <w:pPr>
        <w:ind w:firstLine="482" w:firstLineChars="200"/>
        <w:rPr>
          <w:b/>
        </w:rPr>
      </w:pPr>
      <w:r>
        <w:rPr>
          <w:rFonts w:hint="eastAsia"/>
          <w:b/>
        </w:rPr>
        <w:t>注：未按照本投标</w:t>
      </w:r>
      <w:r>
        <w:rPr>
          <w:rFonts w:hint="eastAsia" w:cs="宋体"/>
          <w:b/>
          <w:kern w:val="0"/>
        </w:rPr>
        <w:t>响应</w:t>
      </w:r>
      <w:r>
        <w:rPr>
          <w:rFonts w:hint="eastAsia"/>
          <w:b/>
        </w:rPr>
        <w:t>函要求填报的将被视为非实质性响应投标，从而可能导致该投标被拒绝。</w:t>
      </w:r>
    </w:p>
    <w:p>
      <w:pPr>
        <w:rPr>
          <w:b/>
        </w:rPr>
      </w:pPr>
    </w:p>
    <w:p>
      <w:pPr>
        <w:pStyle w:val="7"/>
        <w:keepNext w:val="0"/>
        <w:keepLines w:val="0"/>
        <w:spacing w:before="0" w:after="0" w:line="360" w:lineRule="auto"/>
        <w:ind w:left="0" w:firstLine="0"/>
        <w:jc w:val="both"/>
        <w:rPr>
          <w:rFonts w:hint="eastAsia" w:cs="宋体"/>
          <w:kern w:val="0"/>
          <w:sz w:val="24"/>
        </w:rPr>
      </w:pPr>
    </w:p>
    <w:p>
      <w:pPr>
        <w:pStyle w:val="7"/>
        <w:keepNext w:val="0"/>
        <w:keepLines w:val="0"/>
        <w:spacing w:before="0" w:after="0" w:line="360" w:lineRule="auto"/>
        <w:ind w:left="0" w:firstLine="0"/>
        <w:jc w:val="both"/>
        <w:rPr>
          <w:rFonts w:cs="宋体"/>
          <w:kern w:val="0"/>
          <w:sz w:val="24"/>
        </w:rPr>
      </w:pPr>
      <w:r>
        <w:rPr>
          <w:rFonts w:hint="eastAsia" w:cs="宋体"/>
          <w:kern w:val="0"/>
          <w:sz w:val="24"/>
        </w:rPr>
        <w:t>注：如服务供应商不是中小微企业，监狱企业、</w:t>
      </w:r>
      <w:r>
        <w:rPr>
          <w:rFonts w:hint="eastAsia"/>
          <w:sz w:val="24"/>
        </w:rPr>
        <w:t>残疾人福利性单位，</w:t>
      </w:r>
      <w:r>
        <w:rPr>
          <w:rFonts w:hint="eastAsia" w:cs="宋体"/>
          <w:kern w:val="0"/>
          <w:sz w:val="24"/>
        </w:rPr>
        <w:t>无需提供以下材料</w:t>
      </w:r>
    </w:p>
    <w:p>
      <w:pPr>
        <w:widowControl/>
        <w:spacing w:line="440" w:lineRule="exact"/>
        <w:jc w:val="center"/>
        <w:rPr>
          <w:rFonts w:cs="宋体"/>
          <w:b/>
          <w:kern w:val="0"/>
          <w:sz w:val="32"/>
          <w:szCs w:val="32"/>
        </w:rPr>
      </w:pPr>
      <w:r>
        <w:rPr>
          <w:rFonts w:hint="eastAsia" w:cs="宋体"/>
          <w:b/>
          <w:kern w:val="0"/>
          <w:sz w:val="32"/>
          <w:szCs w:val="32"/>
        </w:rPr>
        <w:t>中小企业声明函（服务）</w:t>
      </w:r>
    </w:p>
    <w:p>
      <w:pPr>
        <w:widowControl/>
        <w:spacing w:line="440" w:lineRule="exact"/>
        <w:ind w:firstLine="480"/>
        <w:jc w:val="left"/>
        <w:rPr>
          <w:rFonts w:cs="宋体"/>
          <w:kern w:val="0"/>
        </w:rPr>
      </w:pPr>
      <w:r>
        <w:rPr>
          <w:rFonts w:hint="eastAsia" w:cs="宋体"/>
          <w:kern w:val="0"/>
        </w:rPr>
        <w:t xml:space="preserve">本公司郑重声明，根据《政府采购促进中小企业发展管理办法》（财库﹝2020﹞46 号）的规定，本公司（联合体）参加 </w:t>
      </w:r>
      <w:r>
        <w:rPr>
          <w:rFonts w:hint="eastAsia" w:cs="宋体"/>
          <w:kern w:val="0"/>
          <w:u w:val="single"/>
        </w:rPr>
        <w:t>（单位名称）</w:t>
      </w:r>
      <w:r>
        <w:rPr>
          <w:rFonts w:hint="eastAsia" w:cs="宋体"/>
          <w:kern w:val="0"/>
        </w:rPr>
        <w:t xml:space="preserve"> 的 </w:t>
      </w:r>
      <w:r>
        <w:rPr>
          <w:rFonts w:hint="eastAsia" w:cs="宋体"/>
          <w:kern w:val="0"/>
          <w:u w:val="single"/>
        </w:rPr>
        <w:t>（项目名称）</w:t>
      </w:r>
      <w:r>
        <w:rPr>
          <w:rFonts w:hint="eastAsia" w:cs="宋体"/>
          <w:kern w:val="0"/>
        </w:rPr>
        <w:t xml:space="preserve"> 采购活动，服务全部由符合政策要求的中小企业承接 。</w:t>
      </w:r>
    </w:p>
    <w:p>
      <w:pPr>
        <w:widowControl/>
        <w:spacing w:line="440" w:lineRule="exact"/>
        <w:ind w:firstLine="480"/>
        <w:jc w:val="left"/>
        <w:rPr>
          <w:rFonts w:cs="宋体"/>
          <w:kern w:val="0"/>
        </w:rPr>
      </w:pPr>
      <w:r>
        <w:rPr>
          <w:rFonts w:hint="eastAsia" w:cs="宋体"/>
          <w:kern w:val="0"/>
        </w:rPr>
        <w:t>相关企业（含联合体中的中小企业、签订分包意向协议的中小企业）的具体情况如下：</w:t>
      </w:r>
    </w:p>
    <w:p>
      <w:pPr>
        <w:widowControl/>
        <w:spacing w:line="440" w:lineRule="exact"/>
        <w:ind w:firstLine="480" w:firstLineChars="200"/>
        <w:jc w:val="left"/>
        <w:rPr>
          <w:rFonts w:cs="宋体"/>
          <w:kern w:val="0"/>
        </w:rPr>
      </w:pPr>
      <w:r>
        <w:rPr>
          <w:rFonts w:hint="eastAsia" w:cs="宋体"/>
          <w:kern w:val="0"/>
        </w:rPr>
        <w:t xml:space="preserve">1. </w:t>
      </w:r>
      <w:r>
        <w:rPr>
          <w:rFonts w:hint="eastAsia" w:cs="宋体"/>
          <w:kern w:val="0"/>
          <w:u w:val="single"/>
        </w:rPr>
        <w:t xml:space="preserve">（标的名称） </w:t>
      </w:r>
      <w:r>
        <w:rPr>
          <w:rFonts w:hint="eastAsia" w:cs="宋体"/>
          <w:kern w:val="0"/>
        </w:rPr>
        <w:t>， 属于</w:t>
      </w:r>
      <w:r>
        <w:rPr>
          <w:rFonts w:hint="eastAsia" w:cs="宋体"/>
          <w:kern w:val="0"/>
          <w:u w:val="single"/>
        </w:rPr>
        <w:t xml:space="preserve"> （采购文件中明确的所属行业） </w:t>
      </w:r>
      <w:r>
        <w:rPr>
          <w:rFonts w:hint="eastAsia" w:cs="宋体"/>
          <w:kern w:val="0"/>
        </w:rPr>
        <w:t xml:space="preserve">；承建（承接）企业为 </w:t>
      </w:r>
      <w:r>
        <w:rPr>
          <w:rFonts w:hint="eastAsia" w:cs="宋体"/>
          <w:kern w:val="0"/>
          <w:u w:val="single"/>
        </w:rPr>
        <w:t xml:space="preserve">（企业名称） </w:t>
      </w:r>
      <w:r>
        <w:rPr>
          <w:rFonts w:hint="eastAsia" w:cs="宋体"/>
          <w:kern w:val="0"/>
        </w:rPr>
        <w:t>，从业人员</w:t>
      </w:r>
      <w:r>
        <w:rPr>
          <w:rFonts w:hint="eastAsia" w:cs="宋体"/>
          <w:kern w:val="0"/>
          <w:u w:val="single"/>
        </w:rPr>
        <w:t xml:space="preserve">    </w:t>
      </w:r>
      <w:r>
        <w:rPr>
          <w:rFonts w:hint="eastAsia" w:cs="宋体"/>
          <w:kern w:val="0"/>
        </w:rPr>
        <w:t>人，营业收入为</w:t>
      </w:r>
      <w:r>
        <w:rPr>
          <w:rFonts w:hint="eastAsia" w:cs="宋体"/>
          <w:kern w:val="0"/>
          <w:u w:val="single"/>
        </w:rPr>
        <w:t xml:space="preserve">     </w:t>
      </w:r>
      <w:r>
        <w:rPr>
          <w:rFonts w:hint="eastAsia" w:cs="宋体"/>
          <w:kern w:val="0"/>
        </w:rPr>
        <w:t>万元，资产总额为</w:t>
      </w:r>
      <w:r>
        <w:rPr>
          <w:rFonts w:hint="eastAsia" w:cs="宋体"/>
          <w:kern w:val="0"/>
          <w:u w:val="single"/>
        </w:rPr>
        <w:t xml:space="preserve">     </w:t>
      </w:r>
      <w:r>
        <w:rPr>
          <w:rFonts w:hint="eastAsia" w:cs="宋体"/>
          <w:kern w:val="0"/>
        </w:rPr>
        <w:t>万元，属于</w:t>
      </w:r>
      <w:r>
        <w:rPr>
          <w:rFonts w:hint="eastAsia" w:cs="宋体"/>
          <w:kern w:val="0"/>
          <w:u w:val="single"/>
        </w:rPr>
        <w:t xml:space="preserve"> （中型企业、小型企业、微型企业）</w:t>
      </w:r>
      <w:r>
        <w:rPr>
          <w:rFonts w:hint="eastAsia" w:cs="宋体"/>
          <w:kern w:val="0"/>
        </w:rPr>
        <w:t>；</w:t>
      </w:r>
    </w:p>
    <w:p>
      <w:pPr>
        <w:widowControl/>
        <w:spacing w:line="440" w:lineRule="exact"/>
        <w:ind w:firstLine="480" w:firstLineChars="200"/>
        <w:jc w:val="left"/>
        <w:rPr>
          <w:rFonts w:cs="宋体"/>
          <w:kern w:val="0"/>
        </w:rPr>
      </w:pPr>
      <w:r>
        <w:rPr>
          <w:rFonts w:hint="eastAsia" w:cs="宋体"/>
          <w:kern w:val="0"/>
        </w:rPr>
        <w:t xml:space="preserve">2. </w:t>
      </w:r>
      <w:r>
        <w:rPr>
          <w:rFonts w:hint="eastAsia" w:cs="宋体"/>
          <w:kern w:val="0"/>
          <w:u w:val="single"/>
        </w:rPr>
        <w:t>（标的名称）</w:t>
      </w:r>
      <w:r>
        <w:rPr>
          <w:rFonts w:hint="eastAsia" w:cs="宋体"/>
          <w:kern w:val="0"/>
        </w:rPr>
        <w:t xml:space="preserve"> ， 属于</w:t>
      </w:r>
      <w:r>
        <w:rPr>
          <w:rFonts w:hint="eastAsia" w:cs="宋体"/>
          <w:kern w:val="0"/>
          <w:u w:val="single"/>
        </w:rPr>
        <w:t xml:space="preserve"> （采购文件中明确的所属行业）</w:t>
      </w:r>
      <w:r>
        <w:rPr>
          <w:rFonts w:hint="eastAsia" w:cs="宋体"/>
          <w:kern w:val="0"/>
        </w:rPr>
        <w:t xml:space="preserve"> ；承建（承接）企业为</w:t>
      </w:r>
      <w:r>
        <w:rPr>
          <w:rFonts w:hint="eastAsia" w:cs="宋体"/>
          <w:kern w:val="0"/>
          <w:u w:val="single"/>
        </w:rPr>
        <w:t xml:space="preserve"> （企业名称） </w:t>
      </w:r>
      <w:r>
        <w:rPr>
          <w:rFonts w:hint="eastAsia" w:cs="宋体"/>
          <w:kern w:val="0"/>
        </w:rPr>
        <w:t>，从业人员</w:t>
      </w:r>
      <w:r>
        <w:rPr>
          <w:rFonts w:hint="eastAsia" w:cs="宋体"/>
          <w:kern w:val="0"/>
          <w:u w:val="single"/>
        </w:rPr>
        <w:t xml:space="preserve">     </w:t>
      </w:r>
      <w:r>
        <w:rPr>
          <w:rFonts w:hint="eastAsia" w:cs="宋体"/>
          <w:kern w:val="0"/>
        </w:rPr>
        <w:t>人，营业收入为</w:t>
      </w:r>
      <w:r>
        <w:rPr>
          <w:rFonts w:hint="eastAsia" w:cs="宋体"/>
          <w:kern w:val="0"/>
          <w:u w:val="single"/>
        </w:rPr>
        <w:t xml:space="preserve">     </w:t>
      </w:r>
      <w:r>
        <w:rPr>
          <w:rFonts w:hint="eastAsia" w:cs="宋体"/>
          <w:kern w:val="0"/>
        </w:rPr>
        <w:t>万元，资产总额为</w:t>
      </w:r>
      <w:r>
        <w:rPr>
          <w:rFonts w:hint="eastAsia" w:cs="宋体"/>
          <w:kern w:val="0"/>
          <w:u w:val="single"/>
        </w:rPr>
        <w:t xml:space="preserve">      </w:t>
      </w:r>
      <w:r>
        <w:rPr>
          <w:rFonts w:hint="eastAsia" w:cs="宋体"/>
          <w:kern w:val="0"/>
        </w:rPr>
        <w:t>万元，属于</w:t>
      </w:r>
      <w:r>
        <w:rPr>
          <w:rFonts w:hint="eastAsia" w:cs="宋体"/>
          <w:kern w:val="0"/>
          <w:u w:val="single"/>
        </w:rPr>
        <w:t xml:space="preserve"> （中型企业、小型企业、微型企业）</w:t>
      </w:r>
      <w:r>
        <w:rPr>
          <w:rFonts w:hint="eastAsia" w:cs="宋体"/>
          <w:kern w:val="0"/>
        </w:rPr>
        <w:t>；</w:t>
      </w:r>
    </w:p>
    <w:p>
      <w:pPr>
        <w:widowControl/>
        <w:spacing w:line="440" w:lineRule="exact"/>
        <w:jc w:val="left"/>
        <w:rPr>
          <w:rFonts w:cs="宋体"/>
          <w:kern w:val="0"/>
        </w:rPr>
      </w:pPr>
      <w:r>
        <w:rPr>
          <w:rFonts w:hint="eastAsia" w:cs="宋体"/>
          <w:kern w:val="0"/>
        </w:rPr>
        <w:t>……</w:t>
      </w:r>
    </w:p>
    <w:p>
      <w:pPr>
        <w:widowControl/>
        <w:spacing w:line="440" w:lineRule="exact"/>
        <w:ind w:firstLine="480" w:firstLineChars="200"/>
        <w:jc w:val="left"/>
        <w:rPr>
          <w:rFonts w:cs="宋体"/>
          <w:kern w:val="0"/>
        </w:rPr>
      </w:pPr>
      <w:r>
        <w:rPr>
          <w:rFonts w:hint="eastAsia" w:cs="宋体"/>
          <w:kern w:val="0"/>
        </w:rPr>
        <w:t>以上企业，不属于大企业的分支机构，不存在控股股东为大企业的情形，也不存在与大企业的负责人为同一人的情形。</w:t>
      </w:r>
    </w:p>
    <w:p>
      <w:pPr>
        <w:widowControl/>
        <w:spacing w:line="440" w:lineRule="exact"/>
        <w:jc w:val="left"/>
        <w:rPr>
          <w:rFonts w:cs="宋体"/>
          <w:kern w:val="0"/>
        </w:rPr>
      </w:pPr>
    </w:p>
    <w:p>
      <w:pPr>
        <w:widowControl/>
        <w:spacing w:line="440" w:lineRule="exact"/>
        <w:ind w:firstLine="480" w:firstLineChars="200"/>
        <w:jc w:val="left"/>
        <w:rPr>
          <w:rFonts w:cs="宋体"/>
          <w:kern w:val="0"/>
        </w:rPr>
      </w:pPr>
      <w:r>
        <w:rPr>
          <w:rFonts w:hint="eastAsia" w:cs="宋体"/>
          <w:kern w:val="0"/>
        </w:rPr>
        <w:t>本企业对上述声明内容的真实性负责。如有虚假，将依法承担相应责任。</w:t>
      </w:r>
    </w:p>
    <w:p>
      <w:pPr>
        <w:pStyle w:val="2"/>
        <w:ind w:left="480"/>
      </w:pPr>
    </w:p>
    <w:p>
      <w:pPr>
        <w:widowControl/>
        <w:spacing w:line="440" w:lineRule="exact"/>
        <w:jc w:val="center"/>
        <w:rPr>
          <w:rFonts w:cs="宋体"/>
          <w:kern w:val="0"/>
        </w:rPr>
      </w:pPr>
      <w:r>
        <w:rPr>
          <w:rFonts w:hint="eastAsia" w:cs="宋体"/>
          <w:kern w:val="0"/>
        </w:rPr>
        <w:t xml:space="preserve">                                    </w:t>
      </w:r>
      <w:r>
        <w:rPr>
          <w:rFonts w:hint="eastAsia"/>
        </w:rPr>
        <w:t>投标人全称</w:t>
      </w:r>
      <w:r>
        <w:t>(电子签章)</w:t>
      </w:r>
      <w:r>
        <w:rPr>
          <w:rFonts w:hint="eastAsia" w:cs="宋体"/>
          <w:kern w:val="0"/>
        </w:rPr>
        <w:t>：</w:t>
      </w:r>
    </w:p>
    <w:p>
      <w:pPr>
        <w:widowControl/>
        <w:spacing w:line="440" w:lineRule="exact"/>
        <w:jc w:val="center"/>
        <w:rPr>
          <w:rFonts w:cs="宋体"/>
          <w:kern w:val="0"/>
        </w:rPr>
      </w:pPr>
      <w:r>
        <w:rPr>
          <w:rFonts w:hint="eastAsia" w:cs="宋体"/>
          <w:kern w:val="0"/>
        </w:rPr>
        <w:t xml:space="preserve">                          日  期：</w:t>
      </w:r>
    </w:p>
    <w:p>
      <w:pPr>
        <w:widowControl/>
        <w:spacing w:line="440" w:lineRule="exact"/>
        <w:ind w:firstLine="480" w:firstLineChars="200"/>
        <w:jc w:val="left"/>
        <w:rPr>
          <w:rFonts w:cs="宋体"/>
          <w:bCs/>
          <w:kern w:val="0"/>
        </w:rPr>
      </w:pPr>
      <w:r>
        <w:rPr>
          <w:rFonts w:hint="eastAsia" w:cs="宋体"/>
          <w:bCs/>
          <w:kern w:val="0"/>
        </w:rPr>
        <w:t>注：从业人员、营业收入、资产总额填报上一年度数据，无上一年度数据的新成立企业可不填报。</w:t>
      </w:r>
    </w:p>
    <w:p>
      <w:pPr>
        <w:snapToGrid w:val="0"/>
        <w:spacing w:line="400" w:lineRule="exact"/>
        <w:ind w:firstLine="472" w:firstLineChars="196"/>
        <w:rPr>
          <w:b/>
        </w:rPr>
      </w:pPr>
      <w:r>
        <w:rPr>
          <w:rFonts w:hint="eastAsia"/>
          <w:b/>
        </w:rPr>
        <w:t>注：1.中标供应商为小微企业、监狱企业、残疾人福利性单位的，其《中小企业声明函》、《监狱企业声明函》、《残疾人福利性单位声明函》随中标结果同时公告，接受社会监督。</w:t>
      </w:r>
    </w:p>
    <w:p>
      <w:pPr>
        <w:pStyle w:val="24"/>
        <w:numPr>
          <w:ilvl w:val="0"/>
          <w:numId w:val="9"/>
        </w:numPr>
        <w:spacing w:line="400" w:lineRule="exact"/>
        <w:ind w:right="482" w:firstLine="472" w:firstLineChars="196"/>
        <w:rPr>
          <w:b/>
          <w:szCs w:val="24"/>
        </w:rPr>
      </w:pPr>
      <w:r>
        <w:rPr>
          <w:rFonts w:hint="eastAsia"/>
          <w:b/>
          <w:szCs w:val="24"/>
        </w:rPr>
        <w:t>供应商提供的《中小企业声明函》、《监狱企业声明函》、《残疾人福利性单位声明函》与事实不符的，依照《中华人民共和国政府采购法》等国家有关规定追究相应责任。</w:t>
      </w:r>
    </w:p>
    <w:p>
      <w:pPr>
        <w:pStyle w:val="24"/>
        <w:tabs>
          <w:tab w:val="left" w:pos="738"/>
        </w:tabs>
        <w:spacing w:line="400" w:lineRule="exact"/>
        <w:ind w:left="472" w:right="482" w:firstLine="0"/>
        <w:rPr>
          <w:b/>
          <w:szCs w:val="24"/>
        </w:rPr>
      </w:pPr>
    </w:p>
    <w:p>
      <w:pPr>
        <w:pStyle w:val="24"/>
        <w:spacing w:before="480" w:after="480"/>
        <w:ind w:right="480" w:firstLine="0"/>
        <w:rPr>
          <w:b/>
          <w:sz w:val="32"/>
          <w:szCs w:val="32"/>
        </w:rPr>
      </w:pPr>
      <w:r>
        <w:rPr>
          <w:rFonts w:hint="eastAsia" w:cs="宋体"/>
          <w:b/>
          <w:kern w:val="0"/>
        </w:rPr>
        <w:t>注：如服务供应商</w:t>
      </w:r>
      <w:r>
        <w:rPr>
          <w:rFonts w:cs="宋体"/>
          <w:b/>
          <w:kern w:val="0"/>
        </w:rPr>
        <w:t>不是残疾人福利性单位，无需提供以下材料</w:t>
      </w:r>
    </w:p>
    <w:p>
      <w:pPr>
        <w:pStyle w:val="24"/>
        <w:spacing w:line="480" w:lineRule="auto"/>
        <w:ind w:right="480" w:firstLine="0"/>
        <w:jc w:val="center"/>
        <w:rPr>
          <w:szCs w:val="24"/>
        </w:rPr>
      </w:pPr>
      <w:r>
        <w:rPr>
          <w:rFonts w:hint="eastAsia"/>
          <w:b/>
          <w:sz w:val="32"/>
          <w:szCs w:val="32"/>
        </w:rPr>
        <w:t>残疾人福利性单位声明函</w:t>
      </w:r>
    </w:p>
    <w:p>
      <w:pPr>
        <w:pStyle w:val="24"/>
        <w:spacing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pacing w:line="480" w:lineRule="auto"/>
        <w:ind w:right="482" w:firstLine="480" w:firstLineChars="200"/>
        <w:jc w:val="left"/>
        <w:rPr>
          <w:szCs w:val="24"/>
        </w:rPr>
      </w:pPr>
      <w:r>
        <w:rPr>
          <w:rFonts w:hint="eastAsia"/>
          <w:szCs w:val="24"/>
        </w:rPr>
        <w:t>本单位对上述声明的真实性负责。如有虚假，将依法承担相应责任。</w:t>
      </w:r>
    </w:p>
    <w:p>
      <w:pPr>
        <w:pStyle w:val="24"/>
        <w:spacing w:line="480" w:lineRule="auto"/>
        <w:ind w:right="480" w:firstLine="0"/>
        <w:jc w:val="left"/>
        <w:rPr>
          <w:szCs w:val="24"/>
        </w:rPr>
      </w:pPr>
      <w:r>
        <w:rPr>
          <w:rFonts w:hint="eastAsia"/>
          <w:szCs w:val="24"/>
        </w:rPr>
        <w:br w:type="textWrapping"/>
      </w:r>
      <w:r>
        <w:rPr>
          <w:rFonts w:hint="eastAsia"/>
          <w:szCs w:val="24"/>
        </w:rPr>
        <w:br w:type="textWrapping"/>
      </w:r>
      <w:r>
        <w:rPr>
          <w:rFonts w:hint="eastAsia" w:ascii="宋体" w:hAnsi="宋体" w:cs="宋体"/>
          <w:szCs w:val="24"/>
        </w:rPr>
        <w:t>        </w:t>
      </w:r>
      <w:r>
        <w:rPr>
          <w:rFonts w:hint="eastAsia"/>
          <w:szCs w:val="24"/>
        </w:rPr>
        <w:t xml:space="preserve">                    投标人全称</w:t>
      </w:r>
      <w:r>
        <w:rPr>
          <w:szCs w:val="24"/>
        </w:rPr>
        <w:t>(电子签章)</w:t>
      </w:r>
      <w:r>
        <w:rPr>
          <w:rFonts w:hint="eastAsia"/>
          <w:szCs w:val="24"/>
          <w:u w:val="single"/>
        </w:rPr>
        <w:t xml:space="preserve">         </w:t>
      </w:r>
      <w:r>
        <w:rPr>
          <w:rFonts w:hint="eastAsia"/>
          <w:szCs w:val="24"/>
        </w:rPr>
        <w:t xml:space="preserve">     </w:t>
      </w:r>
      <w:r>
        <w:rPr>
          <w:rFonts w:hint="eastAsia"/>
          <w:szCs w:val="24"/>
          <w:u w:val="single"/>
        </w:rPr>
        <w:t xml:space="preserve">      </w:t>
      </w:r>
    </w:p>
    <w:p>
      <w:pPr>
        <w:spacing w:line="480" w:lineRule="auto"/>
        <w:ind w:firstLine="480" w:firstLineChars="200"/>
        <w:jc w:val="center"/>
        <w:rPr>
          <w:b/>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spacing w:before="120"/>
        <w:ind w:firstLine="480" w:firstLineChars="200"/>
        <w:jc w:val="left"/>
        <w:rPr>
          <w:kern w:val="0"/>
        </w:rPr>
      </w:pPr>
    </w:p>
    <w:p>
      <w:pPr>
        <w:snapToGrid w:val="0"/>
        <w:rPr>
          <w:b/>
        </w:rPr>
      </w:pPr>
      <w:r>
        <w:rPr>
          <w:rFonts w:hint="eastAsia"/>
          <w:b/>
        </w:rPr>
        <w:t>注：1.中标供应商为小微企业、监狱企业、残疾人福利性单位的，其《中小企业声明函》、《监狱企业声明函》、《残疾人福利性单位声明函》随中标结果同时公告，接受社会监督。</w:t>
      </w:r>
    </w:p>
    <w:p>
      <w:pPr>
        <w:pStyle w:val="24"/>
        <w:numPr>
          <w:ilvl w:val="0"/>
          <w:numId w:val="10"/>
        </w:numPr>
        <w:ind w:right="482" w:firstLine="472" w:firstLineChars="196"/>
        <w:rPr>
          <w:b/>
          <w:szCs w:val="24"/>
        </w:rPr>
      </w:pPr>
      <w:r>
        <w:rPr>
          <w:rFonts w:hint="eastAsia"/>
          <w:b/>
          <w:szCs w:val="24"/>
        </w:rPr>
        <w:t>供应商提供的《中小企业声明函》、《监狱企业声明函》、《残疾人福利性单位声明函》与事实不符的，依照《中华人民共和国政府采购法》等国家有关规定追究相应责任。</w:t>
      </w:r>
    </w:p>
    <w:p>
      <w:pPr>
        <w:pStyle w:val="24"/>
        <w:ind w:right="482" w:firstLine="0"/>
        <w:rPr>
          <w:b/>
          <w:szCs w:val="24"/>
        </w:rPr>
      </w:pPr>
    </w:p>
    <w:p/>
    <w:p>
      <w:pPr>
        <w:pStyle w:val="2"/>
        <w:ind w:left="480"/>
      </w:pPr>
    </w:p>
    <w:p>
      <w:pPr>
        <w:pStyle w:val="24"/>
        <w:tabs>
          <w:tab w:val="left" w:pos="312"/>
        </w:tabs>
        <w:ind w:left="472" w:right="482" w:firstLine="0"/>
        <w:rPr>
          <w:b/>
          <w:szCs w:val="24"/>
        </w:rPr>
      </w:pPr>
    </w:p>
    <w:p>
      <w:pPr>
        <w:snapToGrid w:val="0"/>
        <w:spacing w:before="120" w:after="50" w:line="460" w:lineRule="exact"/>
        <w:jc w:val="center"/>
        <w:rPr>
          <w:b/>
          <w:sz w:val="32"/>
        </w:rPr>
      </w:pPr>
      <w:r>
        <w:rPr>
          <w:rFonts w:hint="eastAsia"/>
          <w:b/>
          <w:sz w:val="32"/>
          <w:szCs w:val="32"/>
        </w:rPr>
        <w:t>报价</w:t>
      </w:r>
      <w:r>
        <w:rPr>
          <w:rFonts w:hint="eastAsia"/>
          <w:b/>
          <w:sz w:val="32"/>
        </w:rPr>
        <w:t>一览表</w:t>
      </w:r>
    </w:p>
    <w:p>
      <w:pPr>
        <w:pStyle w:val="25"/>
        <w:snapToGrid w:val="0"/>
        <w:rPr>
          <w:rFonts w:hint="eastAsia"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富阳区电动自行车物联网感知智能管控系統项目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480" w:lineRule="auto"/>
        <w:rPr>
          <w:u w:val="single"/>
        </w:rPr>
      </w:pPr>
      <w:r>
        <w:rPr>
          <w:rFonts w:hint="eastAsia" w:ascii="仿宋" w:hAnsi="仿宋" w:eastAsia="仿宋"/>
          <w:sz w:val="24"/>
          <w:szCs w:val="24"/>
        </w:rPr>
        <w:t>项目编号：</w:t>
      </w:r>
      <w:r>
        <w:rPr>
          <w:rFonts w:hint="eastAsia" w:ascii="仿宋" w:hAnsi="仿宋" w:eastAsia="仿宋"/>
          <w:sz w:val="24"/>
          <w:szCs w:val="24"/>
          <w:u w:val="single"/>
        </w:rPr>
        <w:t xml:space="preserve"> HZGSFZCF-2021-035 </w:t>
      </w:r>
    </w:p>
    <w:tbl>
      <w:tblPr>
        <w:tblStyle w:val="89"/>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6"/>
        <w:gridCol w:w="2393"/>
        <w:gridCol w:w="5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b/>
              </w:rPr>
            </w:pPr>
            <w:r>
              <w:rPr>
                <w:rFonts w:hint="eastAsia"/>
                <w:b/>
              </w:rPr>
              <w:t>序号</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b/>
              </w:rPr>
            </w:pPr>
            <w:r>
              <w:rPr>
                <w:rFonts w:hint="eastAsia"/>
                <w:b/>
              </w:rPr>
              <w:t>采购内容</w:t>
            </w:r>
          </w:p>
        </w:tc>
        <w:tc>
          <w:tcPr>
            <w:tcW w:w="3269"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b/>
              </w:rPr>
            </w:pPr>
            <w:r>
              <w:rPr>
                <w:rFonts w:hint="eastAsia"/>
                <w:b/>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pPr>
            <w:r>
              <w:rPr>
                <w:rFonts w:hint="eastAsia"/>
              </w:rPr>
              <w:t>1</w:t>
            </w:r>
          </w:p>
        </w:tc>
        <w:tc>
          <w:tcPr>
            <w:tcW w:w="1424"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pPr>
            <w:r>
              <w:rPr>
                <w:rFonts w:hint="eastAsia"/>
              </w:rPr>
              <w:t>富阳区电动自行车物联网感知智能管控系统设备租赁</w:t>
            </w:r>
          </w:p>
        </w:tc>
        <w:tc>
          <w:tcPr>
            <w:tcW w:w="3269" w:type="pct"/>
            <w:tcBorders>
              <w:top w:val="single" w:color="auto" w:sz="4" w:space="0"/>
              <w:left w:val="single" w:color="auto" w:sz="4" w:space="0"/>
              <w:bottom w:val="single" w:color="auto" w:sz="4" w:space="0"/>
              <w:right w:val="single" w:color="auto" w:sz="4" w:space="0"/>
            </w:tcBorders>
            <w:vAlign w:val="center"/>
          </w:tcPr>
          <w:p>
            <w:pPr>
              <w:pStyle w:val="83"/>
              <w:spacing w:before="156" w:beforeLines="50" w:beforeAutospacing="0" w:after="156" w:afterLines="50" w:afterAutospacing="0" w:line="440" w:lineRule="exact"/>
              <w:jc w:val="center"/>
              <w:rPr>
                <w:rFonts w:ascii="仿宋" w:hAnsi="仿宋" w:cs="仿宋"/>
              </w:rPr>
            </w:pPr>
            <w:r>
              <w:rPr>
                <w:rFonts w:hint="eastAsia" w:ascii="仿宋" w:hAnsi="仿宋" w:cs="仿宋"/>
              </w:rPr>
              <w:t>￥：</w:t>
            </w:r>
            <w:r>
              <w:rPr>
                <w:rFonts w:hint="eastAsia" w:ascii="仿宋" w:hAnsi="仿宋" w:cs="仿宋"/>
                <w:u w:val="single"/>
              </w:rPr>
              <w:t xml:space="preserve">                     </w:t>
            </w:r>
            <w:r>
              <w:rPr>
                <w:rFonts w:hint="eastAsia" w:ascii="仿宋" w:hAnsi="仿宋" w:cs="仿宋"/>
              </w:rPr>
              <w:t>元</w:t>
            </w:r>
          </w:p>
          <w:p>
            <w:pPr>
              <w:pStyle w:val="83"/>
              <w:spacing w:line="440" w:lineRule="exact"/>
              <w:jc w:val="center"/>
              <w:rPr>
                <w:rFonts w:ascii="仿宋" w:hAnsi="仿宋" w:cs="仿宋"/>
              </w:rPr>
            </w:pPr>
            <w:r>
              <w:rPr>
                <w:rFonts w:hint="eastAsia" w:ascii="仿宋" w:hAnsi="仿宋" w:cs="仿宋"/>
              </w:rPr>
              <w:t>大写：</w:t>
            </w:r>
            <w:r>
              <w:rPr>
                <w:rFonts w:hint="eastAsia" w:ascii="仿宋" w:hAnsi="仿宋" w:cs="仿宋"/>
                <w:u w:val="single"/>
              </w:rPr>
              <w:t xml:space="preserve">                   </w:t>
            </w:r>
            <w:r>
              <w:rPr>
                <w:rFonts w:hint="eastAsia" w:ascii="仿宋" w:hAnsi="仿宋" w:cs="仿宋"/>
              </w:rPr>
              <w:t>元</w:t>
            </w:r>
          </w:p>
        </w:tc>
      </w:tr>
    </w:tbl>
    <w:p>
      <w:pPr>
        <w:spacing w:line="480" w:lineRule="auto"/>
        <w:rPr>
          <w:lang w:val="zh-CN"/>
        </w:rPr>
      </w:pPr>
      <w:r>
        <w:rPr>
          <w:rFonts w:hint="eastAsia"/>
          <w:lang w:val="zh-CN"/>
        </w:rPr>
        <w:t>注：</w:t>
      </w:r>
    </w:p>
    <w:p>
      <w:pPr>
        <w:spacing w:line="480" w:lineRule="auto"/>
        <w:ind w:firstLine="480" w:firstLineChars="200"/>
      </w:pPr>
      <w:r>
        <w:rPr>
          <w:rFonts w:hint="eastAsia"/>
        </w:rPr>
        <w:t>1、</w:t>
      </w:r>
      <w:r>
        <w:rPr>
          <w:rFonts w:hint="eastAsia"/>
          <w:kern w:val="0"/>
          <w:lang w:val="zh-CN"/>
        </w:rPr>
        <w:t>投标人需按本表格式填写，不得自行更改，</w:t>
      </w:r>
      <w:r>
        <w:rPr>
          <w:rFonts w:hint="eastAsia"/>
        </w:rPr>
        <w:t>投标报价以人民币为结算币种。</w:t>
      </w:r>
    </w:p>
    <w:p>
      <w:pPr>
        <w:spacing w:line="480" w:lineRule="auto"/>
        <w:ind w:firstLine="480" w:firstLineChars="200"/>
      </w:pPr>
      <w:r>
        <w:rPr>
          <w:rFonts w:hint="eastAsia"/>
        </w:rPr>
        <w:t>2、投标报价应包括所需缴纳的所有税费、项目实施所需的一切费用。</w:t>
      </w:r>
    </w:p>
    <w:p>
      <w:pPr>
        <w:pStyle w:val="836"/>
        <w:snapToGrid w:val="0"/>
        <w:spacing w:line="480" w:lineRule="auto"/>
        <w:rPr>
          <w:rFonts w:ascii="仿宋" w:hAnsi="仿宋"/>
          <w:szCs w:val="24"/>
        </w:rPr>
      </w:pPr>
    </w:p>
    <w:p>
      <w:pPr>
        <w:pStyle w:val="836"/>
        <w:snapToGrid w:val="0"/>
        <w:spacing w:line="480" w:lineRule="auto"/>
        <w:rPr>
          <w:rFonts w:ascii="仿宋" w:hAnsi="仿宋"/>
          <w:szCs w:val="24"/>
        </w:rPr>
      </w:pPr>
    </w:p>
    <w:p>
      <w:pPr>
        <w:pStyle w:val="836"/>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w:t>
      </w:r>
      <w:r>
        <w:rPr>
          <w:rFonts w:hint="eastAsia" w:ascii="仿宋_GB2312" w:hAnsi="仿宋" w:eastAsia="仿宋_GB2312"/>
          <w:color w:val="000000"/>
          <w:sz w:val="24"/>
          <w:szCs w:val="24"/>
        </w:rPr>
        <w:t>签名或签章</w:t>
      </w:r>
      <w:r>
        <w:rPr>
          <w:rFonts w:hint="eastAsia"/>
        </w:rPr>
        <w:t>）：</w:t>
      </w:r>
      <w:r>
        <w:rPr>
          <w:rFonts w:hint="eastAsia"/>
          <w:u w:val="single"/>
        </w:rPr>
        <w:t xml:space="preserve">                </w:t>
      </w:r>
    </w:p>
    <w:p>
      <w:pPr>
        <w:snapToGrid w:val="0"/>
        <w:spacing w:after="50" w:line="480" w:lineRule="auto"/>
        <w:rPr>
          <w:u w:val="single"/>
        </w:rPr>
      </w:pPr>
      <w:r>
        <w:rPr>
          <w:rFonts w:hint="eastAsia"/>
        </w:rPr>
        <w:t>日期：</w:t>
      </w:r>
      <w:r>
        <w:rPr>
          <w:rFonts w:hint="eastAsia"/>
          <w:u w:val="single"/>
        </w:rPr>
        <w:t xml:space="preserve">       年     月     日</w:t>
      </w:r>
    </w:p>
    <w:p>
      <w:pPr>
        <w:snapToGrid w:val="0"/>
        <w:spacing w:after="50" w:line="480" w:lineRule="auto"/>
        <w:rPr>
          <w:u w:val="single"/>
        </w:rPr>
      </w:pPr>
    </w:p>
    <w:p>
      <w:pPr>
        <w:snapToGrid w:val="0"/>
        <w:spacing w:after="50" w:line="480" w:lineRule="auto"/>
        <w:rPr>
          <w:u w:val="single"/>
        </w:rPr>
      </w:pPr>
    </w:p>
    <w:p>
      <w:pPr>
        <w:snapToGrid w:val="0"/>
        <w:spacing w:after="50" w:line="480" w:lineRule="auto"/>
        <w:rPr>
          <w:u w:val="single"/>
        </w:rPr>
      </w:pPr>
    </w:p>
    <w:p>
      <w:pPr>
        <w:snapToGrid w:val="0"/>
        <w:spacing w:after="50" w:line="480" w:lineRule="auto"/>
        <w:rPr>
          <w:u w:val="single"/>
        </w:rPr>
      </w:pPr>
    </w:p>
    <w:p>
      <w:pPr>
        <w:snapToGrid w:val="0"/>
        <w:spacing w:after="50" w:line="480" w:lineRule="auto"/>
        <w:rPr>
          <w:u w:val="single"/>
        </w:rPr>
      </w:pPr>
    </w:p>
    <w:p>
      <w:pPr>
        <w:snapToGrid w:val="0"/>
        <w:spacing w:after="50" w:line="480" w:lineRule="auto"/>
        <w:rPr>
          <w:u w:val="single"/>
        </w:rPr>
      </w:pPr>
    </w:p>
    <w:p>
      <w:pPr>
        <w:snapToGrid w:val="0"/>
        <w:spacing w:after="50" w:line="480" w:lineRule="auto"/>
        <w:rPr>
          <w:u w:val="single"/>
        </w:rPr>
      </w:pPr>
    </w:p>
    <w:p>
      <w:pPr>
        <w:snapToGrid w:val="0"/>
        <w:spacing w:before="120" w:after="50" w:line="460" w:lineRule="exact"/>
        <w:jc w:val="center"/>
        <w:rPr>
          <w:b/>
          <w:sz w:val="32"/>
          <w:szCs w:val="32"/>
        </w:rPr>
      </w:pPr>
      <w:r>
        <w:rPr>
          <w:rFonts w:hint="eastAsia"/>
          <w:b/>
          <w:sz w:val="32"/>
          <w:szCs w:val="32"/>
        </w:rPr>
        <w:t>报价明细表（格式供参考）</w:t>
      </w:r>
    </w:p>
    <w:p>
      <w:pPr>
        <w:pStyle w:val="25"/>
        <w:snapToGrid w:val="0"/>
        <w:rPr>
          <w:rFonts w:hint="eastAsia"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富阳区电动自行车物联网感知智能管控系統项目</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Style w:val="47"/>
        <w:spacing w:beforeLines="0" w:afterLines="0" w:line="360" w:lineRule="auto"/>
        <w:ind w:right="342"/>
        <w:jc w:val="both"/>
        <w:rPr>
          <w:rFonts w:hint="eastAsia" w:ascii="仿宋" w:hAnsi="仿宋" w:eastAsia="仿宋"/>
          <w:sz w:val="24"/>
          <w:szCs w:val="24"/>
          <w:u w:val="single"/>
        </w:rPr>
      </w:pPr>
      <w:r>
        <w:rPr>
          <w:rFonts w:hint="eastAsia" w:ascii="仿宋" w:hAnsi="仿宋" w:eastAsia="仿宋"/>
          <w:sz w:val="24"/>
          <w:szCs w:val="24"/>
        </w:rPr>
        <w:t>项目编号：</w:t>
      </w:r>
      <w:r>
        <w:rPr>
          <w:rFonts w:hint="eastAsia" w:ascii="仿宋" w:hAnsi="仿宋" w:eastAsia="仿宋"/>
          <w:sz w:val="24"/>
          <w:szCs w:val="24"/>
          <w:u w:val="single"/>
        </w:rPr>
        <w:t xml:space="preserve"> HZGSFZCF-2021-035 </w:t>
      </w:r>
    </w:p>
    <w:p>
      <w:pPr>
        <w:pStyle w:val="47"/>
        <w:spacing w:beforeLines="0" w:afterLines="0" w:line="360" w:lineRule="auto"/>
        <w:ind w:right="342" w:firstLine="5016" w:firstLineChars="2200"/>
        <w:jc w:val="both"/>
        <w:rPr>
          <w:rFonts w:ascii="仿宋" w:hAnsi="仿宋"/>
          <w:spacing w:val="-6"/>
        </w:rPr>
      </w:pPr>
      <w:r>
        <w:rPr>
          <w:rFonts w:hint="eastAsia" w:ascii="仿宋" w:hAnsi="仿宋"/>
          <w:spacing w:val="-6"/>
        </w:rPr>
        <w:t>金额单位：人民币元</w:t>
      </w:r>
    </w:p>
    <w:tbl>
      <w:tblPr>
        <w:tblStyle w:val="89"/>
        <w:tblW w:w="9615" w:type="dxa"/>
        <w:tblInd w:w="-498" w:type="dxa"/>
        <w:tblLayout w:type="fixed"/>
        <w:tblCellMar>
          <w:top w:w="0" w:type="dxa"/>
          <w:left w:w="108" w:type="dxa"/>
          <w:bottom w:w="0" w:type="dxa"/>
          <w:right w:w="108" w:type="dxa"/>
        </w:tblCellMar>
      </w:tblPr>
      <w:tblGrid>
        <w:gridCol w:w="810"/>
        <w:gridCol w:w="1920"/>
        <w:gridCol w:w="1395"/>
        <w:gridCol w:w="1590"/>
        <w:gridCol w:w="795"/>
        <w:gridCol w:w="960"/>
        <w:gridCol w:w="1074"/>
        <w:gridCol w:w="1071"/>
      </w:tblGrid>
      <w:tr>
        <w:tblPrEx>
          <w:tblCellMar>
            <w:top w:w="0" w:type="dxa"/>
            <w:left w:w="108" w:type="dxa"/>
            <w:bottom w:w="0" w:type="dxa"/>
            <w:right w:w="108" w:type="dxa"/>
          </w:tblCellMar>
        </w:tblPrEx>
        <w:trPr>
          <w:trHeight w:val="600"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序号</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设备名称</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产品品牌</w:t>
            </w:r>
          </w:p>
        </w:tc>
        <w:tc>
          <w:tcPr>
            <w:tcW w:w="159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宋体"/>
                <w:b/>
                <w:bCs/>
                <w:kern w:val="0"/>
              </w:rPr>
            </w:pPr>
            <w:r>
              <w:rPr>
                <w:rFonts w:hint="eastAsia" w:cs="宋体"/>
                <w:b/>
                <w:bCs/>
                <w:kern w:val="0"/>
              </w:rPr>
              <w:t>规格型号</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单位</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数量</w:t>
            </w:r>
          </w:p>
        </w:tc>
        <w:tc>
          <w:tcPr>
            <w:tcW w:w="107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eastAsia="仿宋" w:cs="宋体"/>
                <w:b/>
                <w:bCs/>
                <w:kern w:val="0"/>
                <w:lang w:eastAsia="zh-CN"/>
              </w:rPr>
            </w:pPr>
            <w:r>
              <w:rPr>
                <w:rFonts w:hint="eastAsia" w:cs="宋体"/>
                <w:b/>
                <w:bCs/>
                <w:kern w:val="0"/>
                <w:lang w:eastAsia="zh-CN"/>
              </w:rPr>
              <w:t>综合</w:t>
            </w:r>
            <w:r>
              <w:rPr>
                <w:rFonts w:hint="eastAsia" w:cs="宋体"/>
                <w:b/>
                <w:bCs/>
                <w:kern w:val="0"/>
              </w:rPr>
              <w:t>单价</w:t>
            </w:r>
            <w:r>
              <w:rPr>
                <w:rFonts w:hint="eastAsia" w:cs="宋体"/>
                <w:b/>
                <w:bCs/>
                <w:kern w:val="0"/>
                <w:lang w:eastAsia="zh-CN"/>
              </w:rPr>
              <w:t>（元）</w:t>
            </w:r>
          </w:p>
        </w:tc>
        <w:tc>
          <w:tcPr>
            <w:tcW w:w="107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eastAsia="仿宋" w:cs="宋体"/>
                <w:b/>
                <w:bCs/>
                <w:kern w:val="0"/>
                <w:lang w:eastAsia="zh-CN"/>
              </w:rPr>
            </w:pPr>
            <w:r>
              <w:rPr>
                <w:rFonts w:hint="eastAsia" w:cs="宋体"/>
                <w:b/>
                <w:bCs/>
                <w:kern w:val="0"/>
                <w:lang w:eastAsia="zh-CN"/>
              </w:rPr>
              <w:t>合价（元）</w:t>
            </w:r>
          </w:p>
        </w:tc>
      </w:tr>
      <w:tr>
        <w:tblPrEx>
          <w:tblCellMar>
            <w:top w:w="0" w:type="dxa"/>
            <w:left w:w="108" w:type="dxa"/>
            <w:bottom w:w="0" w:type="dxa"/>
            <w:right w:w="108" w:type="dxa"/>
          </w:tblCellMar>
        </w:tblPrEx>
        <w:trPr>
          <w:trHeight w:val="600" w:hRule="atLeast"/>
        </w:trPr>
        <w:tc>
          <w:tcPr>
            <w:tcW w:w="961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1、前端设备</w:t>
            </w: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无源RFID电子车牌</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hint="default" w:eastAsia="仿宋" w:cs="宋体"/>
                <w:kern w:val="0"/>
                <w:lang w:val="en-US" w:eastAsia="zh-CN"/>
              </w:rPr>
            </w:pPr>
            <w:r>
              <w:rPr>
                <w:rFonts w:hint="eastAsia" w:cs="宋体"/>
                <w:kern w:val="0"/>
                <w:lang w:val="en-US" w:eastAsia="zh-CN"/>
              </w:rPr>
              <w:t xml:space="preserve">   </w:t>
            </w: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200000</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无源RFID射频视频一体读写器</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225</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固定式四通道读写器</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225</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违法取证设备</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225</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LED频闪灯</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个</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675</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工控机</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个</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70</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红绿灯信号检测器</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个</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70</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8</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音柱</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675</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9</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读写器天线</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900</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10</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馈线</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根</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900</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12</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光纤收发器</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对</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381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13</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光纤盒</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cs="宋体"/>
                <w:kern w:val="0"/>
              </w:rPr>
            </w:pPr>
            <w:r>
              <w:rPr>
                <w:rFonts w:hint="eastAsia" w:cs="宋体"/>
                <w:kern w:val="0"/>
              </w:rPr>
              <w:t>个</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381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14</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接入交换机</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238</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15</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路口交换机</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70</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16</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杆件</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80</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17</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挑臂</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127</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18</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抱杆机箱</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single" w:color="auto" w:sz="4" w:space="0"/>
              <w:bottom w:val="single" w:color="auto" w:sz="4" w:space="0"/>
              <w:right w:val="single" w:color="auto" w:sz="4" w:space="0"/>
            </w:tcBorders>
          </w:tcPr>
          <w:p>
            <w:pPr>
              <w:widowControl/>
              <w:spacing w:line="240" w:lineRule="auto"/>
              <w:jc w:val="center"/>
              <w:rPr>
                <w:rFonts w:cs="宋体"/>
                <w:kern w:val="0"/>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528</w:t>
            </w:r>
          </w:p>
        </w:tc>
        <w:tc>
          <w:tcPr>
            <w:tcW w:w="1074" w:type="dxa"/>
            <w:tcBorders>
              <w:top w:val="single" w:color="auto" w:sz="4" w:space="0"/>
              <w:left w:val="single" w:color="auto" w:sz="4" w:space="0"/>
              <w:bottom w:val="single" w:color="auto" w:sz="4" w:space="0"/>
              <w:right w:val="single" w:color="auto" w:sz="4" w:space="0"/>
            </w:tcBorders>
          </w:tcPr>
          <w:p>
            <w:pPr>
              <w:widowControl/>
              <w:spacing w:line="240" w:lineRule="auto"/>
              <w:jc w:val="center"/>
              <w:rPr>
                <w:rFonts w:cs="宋体"/>
                <w:kern w:val="0"/>
              </w:rPr>
            </w:pPr>
          </w:p>
        </w:tc>
        <w:tc>
          <w:tcPr>
            <w:tcW w:w="1071" w:type="dxa"/>
            <w:tcBorders>
              <w:top w:val="single" w:color="auto" w:sz="4" w:space="0"/>
              <w:left w:val="single" w:color="auto" w:sz="4" w:space="0"/>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19</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辅材</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方向</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225</w:t>
            </w:r>
          </w:p>
        </w:tc>
        <w:tc>
          <w:tcPr>
            <w:tcW w:w="1074"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20</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人工施工费</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方向</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225</w:t>
            </w:r>
          </w:p>
        </w:tc>
        <w:tc>
          <w:tcPr>
            <w:tcW w:w="1074"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21</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维护成本</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方向/5年</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225</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456" w:hRule="atLeast"/>
        </w:trPr>
        <w:tc>
          <w:tcPr>
            <w:tcW w:w="961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lang w:eastAsia="zh-CN"/>
              </w:rPr>
              <w:t>小</w:t>
            </w:r>
            <w:r>
              <w:rPr>
                <w:rFonts w:hint="eastAsia" w:cs="宋体"/>
                <w:b/>
                <w:bCs/>
                <w:kern w:val="0"/>
              </w:rPr>
              <w:t>计：</w:t>
            </w:r>
          </w:p>
        </w:tc>
      </w:tr>
      <w:tr>
        <w:tblPrEx>
          <w:tblCellMar>
            <w:top w:w="0" w:type="dxa"/>
            <w:left w:w="108" w:type="dxa"/>
            <w:bottom w:w="0" w:type="dxa"/>
            <w:right w:w="108" w:type="dxa"/>
          </w:tblCellMar>
        </w:tblPrEx>
        <w:trPr>
          <w:trHeight w:val="600" w:hRule="atLeast"/>
        </w:trPr>
        <w:tc>
          <w:tcPr>
            <w:tcW w:w="961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2、后端设备</w:t>
            </w: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国标平台网关</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图片接入网关</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元数据服务器</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云存储节点</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14</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硬盘</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502</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防火墙</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入侵防御</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8</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日志审计</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9</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扫描与管理系统</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10</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软件等保费用</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项</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11</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配套线缆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12</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人工施工费</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项</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13</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车辆管控模块</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14</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交通车辆模块服务器</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81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15</w:t>
            </w:r>
          </w:p>
        </w:tc>
        <w:tc>
          <w:tcPr>
            <w:tcW w:w="19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二次分析服务器</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961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lang w:eastAsia="zh-CN"/>
              </w:rPr>
              <w:t>小</w:t>
            </w:r>
            <w:r>
              <w:rPr>
                <w:rFonts w:hint="eastAsia" w:cs="宋体"/>
                <w:b/>
                <w:bCs/>
                <w:kern w:val="0"/>
              </w:rPr>
              <w:t>计：</w:t>
            </w:r>
          </w:p>
        </w:tc>
      </w:tr>
      <w:tr>
        <w:tblPrEx>
          <w:tblCellMar>
            <w:top w:w="0" w:type="dxa"/>
            <w:left w:w="108" w:type="dxa"/>
            <w:bottom w:w="0" w:type="dxa"/>
            <w:right w:w="108" w:type="dxa"/>
          </w:tblCellMar>
        </w:tblPrEx>
        <w:trPr>
          <w:trHeight w:val="600" w:hRule="atLeast"/>
        </w:trPr>
        <w:tc>
          <w:tcPr>
            <w:tcW w:w="961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3、驻场服务</w:t>
            </w:r>
          </w:p>
        </w:tc>
      </w:tr>
      <w:tr>
        <w:tblPrEx>
          <w:tblCellMar>
            <w:top w:w="0" w:type="dxa"/>
            <w:left w:w="108" w:type="dxa"/>
            <w:bottom w:w="0" w:type="dxa"/>
            <w:right w:w="108" w:type="dxa"/>
          </w:tblCellMar>
        </w:tblPrEx>
        <w:trPr>
          <w:trHeight w:val="600"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不少于1名技术人员的驻场服务</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项</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961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cs="宋体"/>
                <w:b/>
                <w:bCs/>
                <w:kern w:val="0"/>
              </w:rPr>
              <w:t>4</w:t>
            </w:r>
            <w:r>
              <w:rPr>
                <w:rFonts w:hint="eastAsia" w:cs="宋体"/>
                <w:b/>
                <w:bCs/>
                <w:kern w:val="0"/>
              </w:rPr>
              <w:t>、租赁费</w:t>
            </w:r>
          </w:p>
        </w:tc>
      </w:tr>
      <w:tr>
        <w:tblPrEx>
          <w:tblCellMar>
            <w:top w:w="0" w:type="dxa"/>
            <w:left w:w="108" w:type="dxa"/>
            <w:bottom w:w="0" w:type="dxa"/>
            <w:right w:w="108" w:type="dxa"/>
          </w:tblCellMar>
        </w:tblPrEx>
        <w:trPr>
          <w:trHeight w:val="600"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3年租赁总服务费</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590"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项</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1074"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1071"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27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hint="eastAsia" w:cs="宋体"/>
                <w:b/>
                <w:kern w:val="0"/>
              </w:rPr>
              <w:t>总计</w:t>
            </w:r>
          </w:p>
        </w:tc>
        <w:tc>
          <w:tcPr>
            <w:tcW w:w="6885"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both"/>
              <w:rPr>
                <w:rFonts w:cs="宋体"/>
                <w:b/>
                <w:kern w:val="0"/>
              </w:rPr>
            </w:pPr>
            <w:r>
              <w:rPr>
                <w:rFonts w:hint="eastAsia" w:cs="宋体"/>
                <w:b/>
                <w:kern w:val="0"/>
              </w:rPr>
              <w:t xml:space="preserve">大写：          </w:t>
            </w:r>
            <w:r>
              <w:rPr>
                <w:rFonts w:hint="eastAsia" w:cs="宋体"/>
                <w:b/>
                <w:kern w:val="0"/>
                <w:lang w:val="en-US" w:eastAsia="zh-CN"/>
              </w:rPr>
              <w:t xml:space="preserve">            </w:t>
            </w:r>
            <w:r>
              <w:rPr>
                <w:rFonts w:hint="eastAsia" w:cs="宋体"/>
                <w:b/>
                <w:kern w:val="0"/>
              </w:rPr>
              <w:t xml:space="preserve"> 小写:   </w:t>
            </w:r>
          </w:p>
        </w:tc>
      </w:tr>
    </w:tbl>
    <w:p>
      <w:pPr>
        <w:spacing w:line="480" w:lineRule="auto"/>
        <w:ind w:right="-934" w:rightChars="-389"/>
        <w:rPr>
          <w:b/>
          <w:bCs/>
          <w:spacing w:val="-6"/>
        </w:rPr>
      </w:pPr>
      <w:r>
        <w:rPr>
          <w:rFonts w:hint="eastAsia"/>
          <w:b/>
          <w:bCs/>
          <w:spacing w:val="-6"/>
        </w:rPr>
        <w:t>说明：</w:t>
      </w:r>
    </w:p>
    <w:p>
      <w:pPr>
        <w:spacing w:line="480" w:lineRule="auto"/>
        <w:ind w:right="-934" w:rightChars="-389" w:firstLine="456" w:firstLineChars="200"/>
        <w:rPr>
          <w:spacing w:val="-6"/>
        </w:rPr>
      </w:pPr>
      <w:r>
        <w:rPr>
          <w:rFonts w:hint="eastAsia"/>
          <w:spacing w:val="-6"/>
        </w:rPr>
        <w:t>1、不提供详细投标分项报价表将视为没有实质性响应采购文件。</w:t>
      </w:r>
    </w:p>
    <w:p>
      <w:pPr>
        <w:spacing w:line="480" w:lineRule="auto"/>
        <w:ind w:right="-934" w:rightChars="-389" w:firstLine="456" w:firstLineChars="200"/>
        <w:rPr>
          <w:rFonts w:ascii="宋体" w:hAnsi="宋体" w:cs="宋体"/>
          <w:b/>
          <w:bCs/>
        </w:rPr>
      </w:pPr>
      <w:r>
        <w:rPr>
          <w:rFonts w:hint="eastAsia"/>
          <w:spacing w:val="-6"/>
        </w:rPr>
        <w:t>2、</w:t>
      </w:r>
      <w:r>
        <w:rPr>
          <w:rFonts w:hint="eastAsia" w:ascii="宋体" w:hAnsi="宋体" w:cs="宋体"/>
          <w:b/>
          <w:bCs/>
        </w:rPr>
        <w:t>报价包含但不限于人工费、材料费、租赁费、运输费、安装费、调试费、质保费、管理费、利润、税金等完成本项目所需的一切费用。</w:t>
      </w:r>
    </w:p>
    <w:p>
      <w:pPr>
        <w:spacing w:line="480" w:lineRule="auto"/>
        <w:ind w:right="-934" w:rightChars="-389" w:firstLine="354" w:firstLineChars="147"/>
        <w:rPr>
          <w:rFonts w:ascii="宋体" w:hAnsi="宋体" w:cs="宋体"/>
          <w:b/>
          <w:bCs/>
        </w:rPr>
      </w:pPr>
      <w:r>
        <w:rPr>
          <w:rFonts w:hint="eastAsia" w:ascii="宋体" w:hAnsi="宋体" w:cs="宋体"/>
          <w:b/>
        </w:rPr>
        <w:t xml:space="preserve"> ▲</w:t>
      </w:r>
      <w:r>
        <w:rPr>
          <w:rFonts w:ascii="宋体" w:hAnsi="宋体" w:cs="宋体"/>
          <w:b/>
        </w:rPr>
        <w:t>3、采购人将以合同形式有偿取得货物或服务，不接受投标人给予的赠品、扣或者与采购无关的其他商品、服务，各项明细费用填写（不得出现“0元”、免费赠送等形式的无偿报价），否则投标无效。</w:t>
      </w:r>
    </w:p>
    <w:p>
      <w:pPr>
        <w:spacing w:line="480" w:lineRule="auto"/>
        <w:ind w:right="-934" w:rightChars="-389" w:firstLine="456" w:firstLineChars="200"/>
        <w:rPr>
          <w:rFonts w:hint="eastAsia" w:eastAsia="仿宋"/>
          <w:color w:val="000000" w:themeColor="text1"/>
          <w:spacing w:val="-6"/>
          <w:highlight w:val="none"/>
          <w:lang w:eastAsia="zh-CN"/>
          <w14:textFill>
            <w14:solidFill>
              <w14:schemeClr w14:val="tx1"/>
            </w14:solidFill>
          </w14:textFill>
        </w:rPr>
      </w:pPr>
      <w:r>
        <w:rPr>
          <w:rFonts w:hint="eastAsia"/>
          <w:color w:val="000000" w:themeColor="text1"/>
          <w:spacing w:val="-6"/>
          <w:highlight w:val="none"/>
          <w:lang w:val="en-US" w:eastAsia="zh-CN"/>
          <w14:textFill>
            <w14:solidFill>
              <w14:schemeClr w14:val="tx1"/>
            </w14:solidFill>
          </w14:textFill>
        </w:rPr>
        <w:t>4、</w:t>
      </w:r>
      <w:r>
        <w:rPr>
          <w:rFonts w:hint="eastAsia"/>
          <w:color w:val="000000" w:themeColor="text1"/>
          <w:spacing w:val="-6"/>
          <w:highlight w:val="none"/>
          <w14:textFill>
            <w14:solidFill>
              <w14:schemeClr w14:val="tx1"/>
            </w14:solidFill>
          </w14:textFill>
        </w:rPr>
        <w:t>本明细表合计总价应与“报价一览表”中投标总价相一致</w:t>
      </w:r>
      <w:r>
        <w:rPr>
          <w:rFonts w:hint="eastAsia"/>
          <w:color w:val="000000" w:themeColor="text1"/>
          <w:spacing w:val="-6"/>
          <w:highlight w:val="none"/>
          <w:lang w:eastAsia="zh-CN"/>
          <w14:textFill>
            <w14:solidFill>
              <w14:schemeClr w14:val="tx1"/>
            </w14:solidFill>
          </w14:textFill>
        </w:rPr>
        <w:t>。</w:t>
      </w:r>
    </w:p>
    <w:p>
      <w:pPr>
        <w:pStyle w:val="836"/>
        <w:snapToGrid w:val="0"/>
        <w:spacing w:line="480" w:lineRule="auto"/>
        <w:rPr>
          <w:rFonts w:hint="eastAsia" w:ascii="仿宋" w:hAnsi="仿宋"/>
          <w:szCs w:val="24"/>
        </w:rPr>
      </w:pPr>
    </w:p>
    <w:p>
      <w:pPr>
        <w:pStyle w:val="836"/>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p>
    <w:p>
      <w:pPr>
        <w:snapToGrid w:val="0"/>
        <w:spacing w:line="480" w:lineRule="auto"/>
        <w:ind w:right="600"/>
      </w:pPr>
      <w:r>
        <w:rPr>
          <w:rFonts w:hint="eastAsia"/>
        </w:rPr>
        <w:t>法定代表人或授权代表（</w:t>
      </w:r>
      <w:r>
        <w:rPr>
          <w:rFonts w:hint="eastAsia" w:ascii="仿宋_GB2312" w:hAnsi="仿宋" w:eastAsia="仿宋_GB2312"/>
          <w:color w:val="000000"/>
          <w:sz w:val="24"/>
          <w:szCs w:val="24"/>
        </w:rPr>
        <w:t>签名或签章</w:t>
      </w:r>
      <w:r>
        <w:rPr>
          <w:rFonts w:hint="eastAsia"/>
        </w:rPr>
        <w:t>）：</w:t>
      </w:r>
    </w:p>
    <w:p>
      <w:pPr>
        <w:snapToGrid w:val="0"/>
        <w:spacing w:line="480" w:lineRule="auto"/>
        <w:rPr>
          <w:b/>
          <w:sz w:val="32"/>
          <w:szCs w:val="32"/>
        </w:rPr>
      </w:pPr>
      <w:r>
        <w:rPr>
          <w:rFonts w:hint="eastAsia"/>
        </w:rPr>
        <w:t>日期：</w:t>
      </w:r>
      <w:r>
        <w:rPr>
          <w:rFonts w:hint="eastAsia"/>
          <w:u w:val="single"/>
        </w:rPr>
        <w:t xml:space="preserve">       年     月     日</w:t>
      </w:r>
    </w:p>
    <w:p>
      <w:pPr>
        <w:adjustRightInd w:val="0"/>
        <w:snapToGrid w:val="0"/>
        <w:spacing w:line="560" w:lineRule="exact"/>
        <w:jc w:val="center"/>
      </w:pPr>
    </w:p>
    <w:p>
      <w:pPr>
        <w:adjustRightInd w:val="0"/>
        <w:snapToGrid w:val="0"/>
        <w:spacing w:line="560" w:lineRule="exact"/>
        <w:jc w:val="center"/>
      </w:pPr>
    </w:p>
    <w:p>
      <w:pPr>
        <w:adjustRightInd w:val="0"/>
        <w:snapToGrid w:val="0"/>
        <w:spacing w:line="560" w:lineRule="exact"/>
        <w:jc w:val="center"/>
      </w:pPr>
    </w:p>
    <w:p>
      <w:pPr>
        <w:adjustRightInd w:val="0"/>
        <w:snapToGrid w:val="0"/>
        <w:spacing w:line="560" w:lineRule="exact"/>
        <w:rPr>
          <w:b/>
          <w:bCs/>
          <w:sz w:val="28"/>
          <w:szCs w:val="28"/>
        </w:rPr>
      </w:pPr>
    </w:p>
    <w:p>
      <w:pPr>
        <w:adjustRightInd w:val="0"/>
        <w:snapToGrid w:val="0"/>
        <w:spacing w:line="560" w:lineRule="exact"/>
        <w:jc w:val="center"/>
        <w:rPr>
          <w:b/>
          <w:sz w:val="32"/>
          <w:szCs w:val="32"/>
        </w:rPr>
      </w:pPr>
    </w:p>
    <w:p>
      <w:pPr>
        <w:adjustRightInd w:val="0"/>
        <w:snapToGrid w:val="0"/>
        <w:spacing w:line="560" w:lineRule="exact"/>
        <w:jc w:val="center"/>
        <w:rPr>
          <w:b/>
          <w:sz w:val="32"/>
          <w:szCs w:val="32"/>
        </w:rPr>
      </w:pPr>
    </w:p>
    <w:p>
      <w:pPr>
        <w:adjustRightInd w:val="0"/>
        <w:snapToGrid w:val="0"/>
        <w:spacing w:line="560" w:lineRule="exact"/>
        <w:jc w:val="center"/>
        <w:rPr>
          <w:rFonts w:hint="eastAsia"/>
          <w:b/>
          <w:sz w:val="32"/>
          <w:szCs w:val="32"/>
        </w:rPr>
      </w:pPr>
    </w:p>
    <w:p>
      <w:pPr>
        <w:adjustRightInd w:val="0"/>
        <w:snapToGrid w:val="0"/>
        <w:spacing w:line="560" w:lineRule="exact"/>
        <w:jc w:val="center"/>
        <w:rPr>
          <w:rFonts w:hint="eastAsia"/>
          <w:b/>
          <w:sz w:val="32"/>
          <w:szCs w:val="32"/>
        </w:rPr>
      </w:pPr>
    </w:p>
    <w:p>
      <w:pPr>
        <w:adjustRightInd w:val="0"/>
        <w:snapToGrid w:val="0"/>
        <w:spacing w:line="560" w:lineRule="exact"/>
        <w:jc w:val="center"/>
      </w:pPr>
      <w:r>
        <w:rPr>
          <w:rFonts w:hint="eastAsia"/>
          <w:b/>
          <w:sz w:val="32"/>
          <w:szCs w:val="32"/>
        </w:rPr>
        <w:t>参与政府采购活动健康承诺书</w:t>
      </w:r>
    </w:p>
    <w:p>
      <w:pPr>
        <w:spacing w:before="156"/>
        <w:rPr>
          <w:sz w:val="28"/>
          <w:szCs w:val="28"/>
          <w:shd w:val="clear" w:color="auto" w:fill="FFFFFF"/>
        </w:rPr>
      </w:pPr>
    </w:p>
    <w:p>
      <w:pPr>
        <w:snapToGrid w:val="0"/>
        <w:spacing w:before="156"/>
        <w:ind w:firstLine="480" w:firstLineChars="200"/>
      </w:pPr>
      <w:r>
        <w:rPr>
          <w:rFonts w:hint="eastAsia"/>
        </w:rPr>
        <w:t>我（姓名）：</w:t>
      </w:r>
    </w:p>
    <w:p>
      <w:pPr>
        <w:snapToGrid w:val="0"/>
        <w:spacing w:before="156"/>
        <w:ind w:firstLine="480" w:firstLineChars="200"/>
      </w:pPr>
      <w:r>
        <w:rPr>
          <w:rFonts w:hint="eastAsia"/>
        </w:rPr>
        <w:t>身份证号：</w:t>
      </w:r>
    </w:p>
    <w:p>
      <w:pPr>
        <w:snapToGrid w:val="0"/>
        <w:spacing w:before="156"/>
        <w:ind w:firstLine="480" w:firstLineChars="200"/>
      </w:pPr>
      <w:r>
        <w:rPr>
          <w:rFonts w:hint="eastAsia"/>
        </w:rPr>
        <w:t>所属单位（公司） ：</w:t>
      </w:r>
    </w:p>
    <w:p>
      <w:pPr>
        <w:snapToGrid w:val="0"/>
        <w:spacing w:before="156"/>
        <w:ind w:firstLine="480" w:firstLineChars="200"/>
      </w:pPr>
      <w:r>
        <w:rPr>
          <w:rFonts w:hint="eastAsia"/>
        </w:rPr>
        <w:t>本人现郑重承诺：</w:t>
      </w:r>
    </w:p>
    <w:p>
      <w:pPr>
        <w:snapToGrid w:val="0"/>
        <w:spacing w:before="156"/>
        <w:ind w:firstLine="480" w:firstLineChars="200"/>
      </w:pPr>
      <w:r>
        <w:rPr>
          <w:rFonts w:hint="eastAsia"/>
        </w:rPr>
        <w:t>（一）不是来自（或途经）疫情重点地区，或最近14天未有国外旅居史；</w:t>
      </w:r>
    </w:p>
    <w:p>
      <w:pPr>
        <w:snapToGrid w:val="0"/>
        <w:spacing w:before="156"/>
        <w:ind w:firstLine="480" w:firstLineChars="200"/>
      </w:pPr>
      <w:r>
        <w:rPr>
          <w:rFonts w:hint="eastAsia"/>
        </w:rPr>
        <w:t>（二）未接触过新型冠状病毒感染的疑似或确诊病例；</w:t>
      </w:r>
    </w:p>
    <w:p>
      <w:pPr>
        <w:snapToGrid w:val="0"/>
        <w:spacing w:before="156"/>
        <w:ind w:firstLine="480" w:firstLineChars="200"/>
      </w:pPr>
      <w:r>
        <w:rPr>
          <w:rFonts w:hint="eastAsia"/>
        </w:rPr>
        <w:t>（三）近期无发热、咳嗽、呼吸困难等新型冠状病毒感染可疑症状；</w:t>
      </w:r>
    </w:p>
    <w:p>
      <w:pPr>
        <w:snapToGrid w:val="0"/>
        <w:spacing w:before="156"/>
        <w:ind w:firstLine="480" w:firstLineChars="200"/>
      </w:pPr>
      <w:r>
        <w:rPr>
          <w:rFonts w:hint="eastAsia"/>
        </w:rPr>
        <w:t>（四）健康码显示为绿色。</w:t>
      </w:r>
    </w:p>
    <w:p>
      <w:pPr>
        <w:snapToGrid w:val="0"/>
        <w:spacing w:before="156"/>
        <w:ind w:firstLine="480" w:firstLineChars="200"/>
      </w:pPr>
      <w:r>
        <w:rPr>
          <w:rFonts w:hint="eastAsia"/>
        </w:rPr>
        <w:t xml:space="preserve"> 如上述承诺不实而导致不良后果(如：出现疫情防控重大风险，出现确诊病例等)的，本人自愿承担相关法律责任。 </w:t>
      </w:r>
    </w:p>
    <w:p>
      <w:pPr>
        <w:snapToGrid w:val="0"/>
        <w:spacing w:before="156"/>
        <w:ind w:firstLine="720" w:firstLineChars="300"/>
      </w:pPr>
    </w:p>
    <w:p>
      <w:pPr>
        <w:snapToGrid w:val="0"/>
        <w:spacing w:before="156"/>
        <w:ind w:firstLine="720" w:firstLineChars="300"/>
      </w:pPr>
      <w:r>
        <w:rPr>
          <w:rFonts w:hint="eastAsia"/>
        </w:rPr>
        <w:t xml:space="preserve">                                           </w:t>
      </w:r>
    </w:p>
    <w:p>
      <w:pPr>
        <w:snapToGrid w:val="0"/>
        <w:spacing w:before="156"/>
        <w:ind w:firstLine="5280" w:firstLineChars="2200"/>
        <w:jc w:val="both"/>
      </w:pPr>
      <w:r>
        <w:rPr>
          <w:rFonts w:hint="eastAsia"/>
        </w:rPr>
        <w:t xml:space="preserve">承诺人： </w:t>
      </w:r>
    </w:p>
    <w:p>
      <w:pPr>
        <w:snapToGrid w:val="0"/>
        <w:spacing w:before="156"/>
        <w:ind w:firstLine="720" w:firstLineChars="300"/>
        <w:jc w:val="left"/>
        <w:rPr>
          <w:sz w:val="20"/>
        </w:rPr>
      </w:pPr>
      <w:r>
        <w:rPr>
          <w:rFonts w:hint="eastAsia"/>
        </w:rPr>
        <w:t xml:space="preserve">  </w:t>
      </w:r>
      <w:r>
        <w:rPr>
          <w:rFonts w:hint="eastAsia"/>
          <w:lang w:val="en-US" w:eastAsia="zh-CN"/>
        </w:rPr>
        <w:t xml:space="preserve">                                    </w:t>
      </w:r>
      <w:r>
        <w:rPr>
          <w:rFonts w:hint="eastAsia"/>
        </w:rPr>
        <w:t>时间：</w:t>
      </w:r>
    </w:p>
    <w:p>
      <w:pPr>
        <w:adjustRightInd w:val="0"/>
        <w:snapToGrid w:val="0"/>
        <w:spacing w:line="560" w:lineRule="exact"/>
        <w:jc w:val="center"/>
      </w:pPr>
    </w:p>
    <w:p>
      <w:pPr>
        <w:adjustRightInd w:val="0"/>
        <w:snapToGrid w:val="0"/>
        <w:spacing w:line="560" w:lineRule="exact"/>
        <w:jc w:val="center"/>
      </w:pPr>
    </w:p>
    <w:p>
      <w:pPr>
        <w:adjustRightInd w:val="0"/>
        <w:snapToGrid w:val="0"/>
        <w:spacing w:line="560" w:lineRule="exact"/>
        <w:jc w:val="center"/>
      </w:pPr>
    </w:p>
    <w:p>
      <w:pPr>
        <w:adjustRightInd w:val="0"/>
        <w:snapToGrid w:val="0"/>
        <w:spacing w:line="560" w:lineRule="exact"/>
        <w:jc w:val="center"/>
      </w:pPr>
    </w:p>
    <w:p>
      <w:pPr>
        <w:adjustRightInd w:val="0"/>
        <w:snapToGrid w:val="0"/>
        <w:spacing w:line="560" w:lineRule="exact"/>
        <w:jc w:val="left"/>
        <w:rPr>
          <w:b/>
          <w:bCs/>
        </w:rPr>
      </w:pPr>
      <w:r>
        <w:rPr>
          <w:rFonts w:hint="eastAsia"/>
          <w:b/>
          <w:bCs/>
        </w:rPr>
        <w:t>注：本承诺函按疫情防控需要提供</w:t>
      </w:r>
    </w:p>
    <w:p>
      <w:pPr>
        <w:adjustRightInd w:val="0"/>
        <w:snapToGrid w:val="0"/>
        <w:spacing w:line="560" w:lineRule="exact"/>
        <w:jc w:val="center"/>
      </w:pPr>
    </w:p>
    <w:p>
      <w:pPr>
        <w:pStyle w:val="3"/>
        <w:spacing w:line="400" w:lineRule="exact"/>
        <w:ind w:firstLine="0"/>
        <w:rPr>
          <w:rFonts w:ascii="仿宋" w:hAnsi="仿宋"/>
          <w:spacing w:val="0"/>
          <w:sz w:val="24"/>
          <w:szCs w:val="24"/>
        </w:rPr>
      </w:pPr>
    </w:p>
    <w:p>
      <w:pPr>
        <w:pStyle w:val="3"/>
        <w:spacing w:line="400" w:lineRule="exact"/>
        <w:ind w:firstLine="0"/>
        <w:rPr>
          <w:rFonts w:ascii="仿宋" w:hAnsi="仿宋"/>
          <w:b/>
          <w:spacing w:val="0"/>
          <w:sz w:val="32"/>
          <w:szCs w:val="32"/>
        </w:rPr>
      </w:pPr>
      <w:r>
        <w:rPr>
          <w:rFonts w:hint="eastAsia" w:ascii="仿宋" w:hAnsi="仿宋"/>
          <w:b/>
          <w:spacing w:val="0"/>
          <w:sz w:val="32"/>
          <w:szCs w:val="32"/>
        </w:rPr>
        <w:t>询问函范本：</w:t>
      </w:r>
    </w:p>
    <w:p/>
    <w:p>
      <w:pPr>
        <w:pStyle w:val="106"/>
      </w:pPr>
    </w:p>
    <w:p>
      <w:pPr>
        <w:spacing w:line="240" w:lineRule="auto"/>
        <w:jc w:val="center"/>
      </w:pPr>
      <w:r>
        <w:rPr>
          <w:rFonts w:hint="eastAsia"/>
        </w:rPr>
        <w:t>关于XXX项目公开招标的询问函</w:t>
      </w:r>
    </w:p>
    <w:p>
      <w:pPr>
        <w:snapToGrid w:val="0"/>
        <w:ind w:firstLine="480" w:firstLineChars="200"/>
      </w:pPr>
    </w:p>
    <w:p>
      <w:pPr>
        <w:snapToGrid w:val="0"/>
        <w:ind w:firstLine="480" w:firstLineChars="200"/>
      </w:pPr>
      <w:r>
        <w:rPr>
          <w:rFonts w:hint="eastAsia"/>
        </w:rPr>
        <w:t>关于（项目名称）（项目编号）我公司有以下几点疑问：</w:t>
      </w:r>
    </w:p>
    <w:p>
      <w:pPr>
        <w:snapToGrid w:val="0"/>
        <w:ind w:firstLine="480" w:firstLineChars="200"/>
      </w:pPr>
      <w:r>
        <w:rPr>
          <w:rFonts w:hint="eastAsia"/>
        </w:rPr>
        <w:t>询问事项一：（请明确</w:t>
      </w:r>
      <w:r>
        <w:rPr>
          <w:rFonts w:hint="eastAsia"/>
          <w:bCs/>
        </w:rPr>
        <w:t>具体内容，并附</w:t>
      </w:r>
      <w:r>
        <w:rPr>
          <w:rFonts w:hint="eastAsia"/>
        </w:rPr>
        <w:t>事实依据。）</w:t>
      </w:r>
    </w:p>
    <w:p>
      <w:pPr>
        <w:snapToGrid w:val="0"/>
        <w:ind w:firstLine="480" w:firstLineChars="200"/>
      </w:pPr>
      <w:r>
        <w:rPr>
          <w:rFonts w:hint="eastAsia"/>
        </w:rPr>
        <w:t>询问事项二：  ...</w:t>
      </w:r>
    </w:p>
    <w:p/>
    <w:p>
      <w:pPr>
        <w:pStyle w:val="3"/>
        <w:rPr>
          <w:rFonts w:ascii="仿宋" w:hAnsi="仿宋"/>
          <w:sz w:val="24"/>
        </w:rPr>
      </w:pPr>
    </w:p>
    <w:p>
      <w:pPr>
        <w:ind w:firstLine="4535"/>
      </w:pPr>
      <w:r>
        <w:rPr>
          <w:rFonts w:hint="eastAsia"/>
        </w:rPr>
        <w:t xml:space="preserve">供应商全称（盖章）：              </w:t>
      </w:r>
    </w:p>
    <w:p>
      <w:pPr>
        <w:ind w:firstLine="4535"/>
      </w:pPr>
      <w:r>
        <w:rPr>
          <w:rFonts w:hint="eastAsia"/>
        </w:rPr>
        <w:t xml:space="preserve">法定代表人（签名或签章）：                                                </w:t>
      </w:r>
    </w:p>
    <w:p>
      <w:pPr>
        <w:ind w:firstLine="4535"/>
      </w:pPr>
      <w:r>
        <w:rPr>
          <w:rFonts w:hint="eastAsia"/>
        </w:rPr>
        <w:t xml:space="preserve">授权代表（签名）：                                           </w:t>
      </w:r>
    </w:p>
    <w:p>
      <w:pPr>
        <w:ind w:firstLine="4535"/>
      </w:pPr>
      <w:r>
        <w:rPr>
          <w:rFonts w:hint="eastAsia"/>
        </w:rPr>
        <w:t xml:space="preserve">联系电话（手机）：                  </w:t>
      </w:r>
    </w:p>
    <w:p>
      <w:pPr>
        <w:ind w:firstLine="4535"/>
      </w:pPr>
      <w:r>
        <w:rPr>
          <w:rFonts w:hint="eastAsia"/>
        </w:rPr>
        <w:t xml:space="preserve">电子邮箱：                        </w:t>
      </w:r>
    </w:p>
    <w:p>
      <w:pPr>
        <w:ind w:firstLine="4535"/>
      </w:pPr>
      <w:r>
        <w:rPr>
          <w:rFonts w:hint="eastAsia"/>
        </w:rPr>
        <w:t xml:space="preserve">询问日期：                        </w:t>
      </w:r>
    </w:p>
    <w:p>
      <w:pPr>
        <w:spacing w:line="240" w:lineRule="auto"/>
      </w:pPr>
      <w:r>
        <w:rPr>
          <w:rFonts w:hint="eastAsia"/>
        </w:rPr>
        <w:t xml:space="preserve"> </w:t>
      </w:r>
    </w:p>
    <w:p/>
    <w:p>
      <w:pPr>
        <w:adjustRightInd w:val="0"/>
        <w:snapToGrid w:val="0"/>
        <w:spacing w:line="560" w:lineRule="exact"/>
        <w:jc w:val="center"/>
      </w:pPr>
    </w:p>
    <w:p>
      <w:pPr>
        <w:pStyle w:val="106"/>
        <w:rPr>
          <w:rFonts w:ascii="仿宋" w:hAnsi="仿宋"/>
        </w:rPr>
      </w:pPr>
    </w:p>
    <w:p/>
    <w:p>
      <w:pPr>
        <w:pStyle w:val="106"/>
        <w:rPr>
          <w:rFonts w:ascii="仿宋" w:hAnsi="仿宋"/>
        </w:rPr>
      </w:pPr>
    </w:p>
    <w:p/>
    <w:p>
      <w:pPr>
        <w:pStyle w:val="106"/>
        <w:rPr>
          <w:rFonts w:ascii="仿宋" w:hAnsi="仿宋"/>
        </w:rPr>
      </w:pPr>
    </w:p>
    <w:p/>
    <w:p>
      <w:pPr>
        <w:pStyle w:val="106"/>
      </w:pPr>
    </w:p>
    <w:p>
      <w:pPr>
        <w:adjustRightInd w:val="0"/>
        <w:snapToGrid w:val="0"/>
        <w:spacing w:line="560" w:lineRule="exact"/>
        <w:jc w:val="center"/>
      </w:pPr>
    </w:p>
    <w:p>
      <w:pPr>
        <w:pStyle w:val="2"/>
        <w:ind w:left="480"/>
      </w:pPr>
    </w:p>
    <w:p>
      <w:pPr>
        <w:pStyle w:val="2"/>
        <w:ind w:left="480"/>
      </w:pPr>
    </w:p>
    <w:p>
      <w:pPr>
        <w:pStyle w:val="2"/>
        <w:ind w:left="480"/>
      </w:pPr>
    </w:p>
    <w:p>
      <w:pPr>
        <w:pStyle w:val="2"/>
        <w:ind w:left="480"/>
      </w:pPr>
    </w:p>
    <w:p>
      <w:pPr>
        <w:spacing w:before="156"/>
        <w:jc w:val="center"/>
        <w:rPr>
          <w:b/>
          <w:sz w:val="32"/>
        </w:rPr>
      </w:pPr>
      <w:r>
        <w:rPr>
          <w:rFonts w:hint="eastAsia"/>
          <w:b/>
          <w:sz w:val="30"/>
          <w:szCs w:val="30"/>
        </w:rPr>
        <w:t>投标文件封面</w:t>
      </w:r>
      <w:r>
        <w:rPr>
          <w:rFonts w:hint="eastAsia"/>
          <w:b/>
          <w:sz w:val="32"/>
        </w:rPr>
        <w:t>（格式供参考）</w:t>
      </w:r>
    </w:p>
    <w:p>
      <w:pPr>
        <w:spacing w:before="156"/>
        <w:jc w:val="center"/>
        <w:rPr>
          <w:b/>
          <w:sz w:val="52"/>
          <w:szCs w:val="52"/>
        </w:rPr>
      </w:pPr>
      <w:r>
        <w:rPr>
          <w:rFonts w:hint="eastAsia"/>
          <w:b/>
          <w:sz w:val="52"/>
          <w:szCs w:val="52"/>
        </w:rPr>
        <w:t>资格文件</w:t>
      </w:r>
    </w:p>
    <w:p>
      <w:pPr>
        <w:spacing w:before="156"/>
        <w:rPr>
          <w:b/>
          <w:sz w:val="28"/>
          <w:szCs w:val="28"/>
        </w:rPr>
      </w:pPr>
    </w:p>
    <w:p>
      <w:pPr>
        <w:spacing w:before="156"/>
        <w:rPr>
          <w:b/>
          <w:sz w:val="30"/>
          <w:szCs w:val="30"/>
        </w:rPr>
      </w:pPr>
      <w:r>
        <w:rPr>
          <w:rFonts w:hint="eastAsia"/>
          <w:b/>
          <w:sz w:val="30"/>
          <w:szCs w:val="30"/>
        </w:rPr>
        <w:t>项目名称：</w:t>
      </w:r>
      <w:r>
        <w:rPr>
          <w:rFonts w:hint="eastAsia"/>
          <w:b/>
          <w:sz w:val="30"/>
          <w:szCs w:val="30"/>
          <w:u w:val="single"/>
        </w:rPr>
        <w:t xml:space="preserve">                                    </w:t>
      </w:r>
    </w:p>
    <w:p>
      <w:pPr>
        <w:spacing w:before="156"/>
        <w:rPr>
          <w:b/>
          <w:sz w:val="30"/>
          <w:szCs w:val="30"/>
        </w:rPr>
      </w:pPr>
      <w:r>
        <w:rPr>
          <w:rFonts w:hint="eastAsia"/>
          <w:b/>
          <w:sz w:val="30"/>
          <w:szCs w:val="30"/>
        </w:rPr>
        <w:t>项目编号：</w:t>
      </w:r>
      <w:r>
        <w:rPr>
          <w:rFonts w:hint="eastAsia"/>
          <w:b/>
          <w:sz w:val="30"/>
          <w:szCs w:val="30"/>
          <w:u w:val="single"/>
        </w:rPr>
        <w:t xml:space="preserve">                                    </w:t>
      </w:r>
    </w:p>
    <w:p>
      <w:pPr>
        <w:spacing w:before="156"/>
        <w:rPr>
          <w:b/>
          <w:sz w:val="30"/>
          <w:szCs w:val="30"/>
        </w:rPr>
      </w:pPr>
      <w:r>
        <w:rPr>
          <w:rFonts w:hint="eastAsia"/>
          <w:b/>
          <w:sz w:val="30"/>
          <w:szCs w:val="30"/>
        </w:rPr>
        <w:t>投标人全称（电子签章）：</w:t>
      </w:r>
      <w:r>
        <w:rPr>
          <w:rFonts w:hint="eastAsia"/>
          <w:b/>
          <w:sz w:val="30"/>
          <w:szCs w:val="30"/>
          <w:u w:val="single"/>
        </w:rPr>
        <w:t xml:space="preserve">                        </w:t>
      </w:r>
    </w:p>
    <w:p>
      <w:pPr>
        <w:spacing w:before="156"/>
        <w:rPr>
          <w:b/>
          <w:sz w:val="30"/>
          <w:szCs w:val="30"/>
        </w:rPr>
      </w:pPr>
      <w:r>
        <w:rPr>
          <w:rFonts w:hint="eastAsia"/>
          <w:b/>
          <w:sz w:val="30"/>
          <w:szCs w:val="30"/>
        </w:rPr>
        <w:t>法定代表人或授权代表（签名或签章）：</w:t>
      </w:r>
      <w:r>
        <w:rPr>
          <w:rFonts w:hint="eastAsia"/>
          <w:b/>
          <w:sz w:val="30"/>
          <w:szCs w:val="30"/>
          <w:u w:val="single"/>
        </w:rPr>
        <w:t xml:space="preserve">              </w:t>
      </w:r>
    </w:p>
    <w:p>
      <w:pPr>
        <w:spacing w:before="156"/>
        <w:rPr>
          <w:b/>
          <w:sz w:val="30"/>
          <w:szCs w:val="30"/>
        </w:rPr>
      </w:pPr>
    </w:p>
    <w:p>
      <w:pPr>
        <w:pStyle w:val="10"/>
      </w:pPr>
    </w:p>
    <w:p>
      <w:pPr>
        <w:spacing w:before="156"/>
        <w:jc w:val="center"/>
        <w:rPr>
          <w:b/>
          <w:sz w:val="52"/>
          <w:szCs w:val="52"/>
        </w:rPr>
      </w:pPr>
      <w:r>
        <w:rPr>
          <w:rFonts w:hint="eastAsia"/>
          <w:b/>
          <w:sz w:val="52"/>
          <w:szCs w:val="52"/>
        </w:rPr>
        <w:t>商务及技术文件</w:t>
      </w:r>
    </w:p>
    <w:p>
      <w:pPr>
        <w:spacing w:before="156"/>
        <w:rPr>
          <w:b/>
          <w:sz w:val="28"/>
          <w:szCs w:val="28"/>
        </w:rPr>
      </w:pPr>
    </w:p>
    <w:p>
      <w:pPr>
        <w:spacing w:before="156"/>
        <w:rPr>
          <w:b/>
          <w:sz w:val="30"/>
          <w:szCs w:val="30"/>
        </w:rPr>
      </w:pPr>
      <w:r>
        <w:rPr>
          <w:rFonts w:hint="eastAsia"/>
          <w:b/>
          <w:sz w:val="30"/>
          <w:szCs w:val="30"/>
        </w:rPr>
        <w:t>项目名称：</w:t>
      </w:r>
      <w:r>
        <w:rPr>
          <w:rFonts w:hint="eastAsia"/>
          <w:b/>
          <w:sz w:val="30"/>
          <w:szCs w:val="30"/>
          <w:u w:val="single"/>
        </w:rPr>
        <w:t xml:space="preserve">                                    </w:t>
      </w:r>
    </w:p>
    <w:p>
      <w:pPr>
        <w:spacing w:before="156"/>
        <w:rPr>
          <w:b/>
          <w:sz w:val="30"/>
          <w:szCs w:val="30"/>
        </w:rPr>
      </w:pPr>
      <w:r>
        <w:rPr>
          <w:rFonts w:hint="eastAsia"/>
          <w:b/>
          <w:sz w:val="30"/>
          <w:szCs w:val="30"/>
        </w:rPr>
        <w:t>项目编号：</w:t>
      </w:r>
      <w:r>
        <w:rPr>
          <w:rFonts w:hint="eastAsia"/>
          <w:b/>
          <w:sz w:val="30"/>
          <w:szCs w:val="30"/>
          <w:u w:val="single"/>
        </w:rPr>
        <w:t xml:space="preserve">                                    </w:t>
      </w:r>
    </w:p>
    <w:p>
      <w:pPr>
        <w:spacing w:before="156"/>
        <w:rPr>
          <w:b/>
          <w:sz w:val="30"/>
          <w:szCs w:val="30"/>
        </w:rPr>
      </w:pPr>
      <w:r>
        <w:rPr>
          <w:rFonts w:hint="eastAsia"/>
          <w:b/>
          <w:sz w:val="30"/>
          <w:szCs w:val="30"/>
        </w:rPr>
        <w:t>投标人全称（电子签章）：</w:t>
      </w:r>
      <w:r>
        <w:rPr>
          <w:rFonts w:hint="eastAsia"/>
          <w:b/>
          <w:sz w:val="30"/>
          <w:szCs w:val="30"/>
          <w:u w:val="single"/>
        </w:rPr>
        <w:t xml:space="preserve">                          </w:t>
      </w:r>
    </w:p>
    <w:p>
      <w:pPr>
        <w:spacing w:before="156"/>
        <w:rPr>
          <w:b/>
          <w:sz w:val="30"/>
          <w:szCs w:val="30"/>
        </w:rPr>
      </w:pPr>
      <w:r>
        <w:rPr>
          <w:rFonts w:hint="eastAsia"/>
          <w:b/>
          <w:sz w:val="30"/>
          <w:szCs w:val="30"/>
        </w:rPr>
        <w:t>法定代表人或授权代表（签名或签章）：</w:t>
      </w:r>
      <w:r>
        <w:rPr>
          <w:rFonts w:hint="eastAsia"/>
          <w:b/>
          <w:sz w:val="30"/>
          <w:szCs w:val="30"/>
          <w:u w:val="single"/>
        </w:rPr>
        <w:t xml:space="preserve">                </w:t>
      </w:r>
    </w:p>
    <w:p>
      <w:pPr>
        <w:spacing w:before="156"/>
        <w:ind w:firstLine="6475" w:firstLineChars="2150"/>
        <w:rPr>
          <w:b/>
          <w:sz w:val="30"/>
          <w:szCs w:val="30"/>
        </w:rPr>
      </w:pPr>
    </w:p>
    <w:p>
      <w:pPr>
        <w:spacing w:before="156"/>
        <w:jc w:val="center"/>
        <w:rPr>
          <w:b/>
          <w:sz w:val="30"/>
          <w:szCs w:val="30"/>
        </w:rPr>
      </w:pPr>
    </w:p>
    <w:p>
      <w:pPr>
        <w:spacing w:before="156"/>
        <w:jc w:val="center"/>
        <w:rPr>
          <w:b/>
          <w:sz w:val="52"/>
          <w:szCs w:val="52"/>
        </w:rPr>
      </w:pPr>
      <w:r>
        <w:rPr>
          <w:rFonts w:hint="eastAsia"/>
          <w:b/>
          <w:sz w:val="52"/>
          <w:szCs w:val="52"/>
        </w:rPr>
        <w:t>报价文件</w:t>
      </w:r>
    </w:p>
    <w:p>
      <w:pPr>
        <w:spacing w:before="156"/>
        <w:rPr>
          <w:b/>
          <w:sz w:val="28"/>
          <w:szCs w:val="28"/>
        </w:rPr>
      </w:pPr>
    </w:p>
    <w:p>
      <w:pPr>
        <w:spacing w:before="156"/>
        <w:rPr>
          <w:b/>
          <w:sz w:val="30"/>
          <w:szCs w:val="30"/>
        </w:rPr>
      </w:pPr>
      <w:r>
        <w:rPr>
          <w:rFonts w:hint="eastAsia"/>
          <w:b/>
          <w:sz w:val="30"/>
          <w:szCs w:val="30"/>
        </w:rPr>
        <w:t>项目名称：</w:t>
      </w:r>
      <w:r>
        <w:rPr>
          <w:rFonts w:hint="eastAsia"/>
          <w:b/>
          <w:sz w:val="30"/>
          <w:szCs w:val="30"/>
          <w:u w:val="single"/>
        </w:rPr>
        <w:t xml:space="preserve">                                    </w:t>
      </w:r>
    </w:p>
    <w:p>
      <w:pPr>
        <w:spacing w:before="156"/>
        <w:rPr>
          <w:b/>
          <w:sz w:val="30"/>
          <w:szCs w:val="30"/>
        </w:rPr>
      </w:pPr>
      <w:r>
        <w:rPr>
          <w:rFonts w:hint="eastAsia"/>
          <w:b/>
          <w:sz w:val="30"/>
          <w:szCs w:val="30"/>
        </w:rPr>
        <w:t>项目编号：</w:t>
      </w:r>
      <w:r>
        <w:rPr>
          <w:rFonts w:hint="eastAsia"/>
          <w:b/>
          <w:sz w:val="30"/>
          <w:szCs w:val="30"/>
          <w:u w:val="single"/>
        </w:rPr>
        <w:t xml:space="preserve">                                    </w:t>
      </w:r>
    </w:p>
    <w:p>
      <w:pPr>
        <w:spacing w:before="156"/>
        <w:rPr>
          <w:b/>
          <w:sz w:val="30"/>
          <w:szCs w:val="30"/>
        </w:rPr>
      </w:pPr>
      <w:r>
        <w:rPr>
          <w:rFonts w:hint="eastAsia"/>
          <w:b/>
          <w:sz w:val="30"/>
          <w:szCs w:val="30"/>
        </w:rPr>
        <w:t>投标人全称（电子签章）：</w:t>
      </w:r>
      <w:r>
        <w:rPr>
          <w:rFonts w:hint="eastAsia"/>
          <w:b/>
          <w:sz w:val="30"/>
          <w:szCs w:val="30"/>
          <w:u w:val="single"/>
        </w:rPr>
        <w:t xml:space="preserve">                        </w:t>
      </w:r>
    </w:p>
    <w:p>
      <w:pPr>
        <w:spacing w:before="156"/>
        <w:rPr>
          <w:b/>
          <w:sz w:val="30"/>
          <w:szCs w:val="30"/>
        </w:rPr>
      </w:pPr>
      <w:r>
        <w:rPr>
          <w:rFonts w:hint="eastAsia"/>
          <w:b/>
          <w:sz w:val="30"/>
          <w:szCs w:val="30"/>
        </w:rPr>
        <w:t>法定代表人或授权代表（签签名或签章）：</w:t>
      </w:r>
      <w:r>
        <w:rPr>
          <w:rFonts w:hint="eastAsia"/>
          <w:b/>
          <w:sz w:val="30"/>
          <w:szCs w:val="30"/>
          <w:u w:val="single"/>
        </w:rPr>
        <w:t xml:space="preserve">               </w:t>
      </w:r>
    </w:p>
    <w:p>
      <w:pPr>
        <w:snapToGrid w:val="0"/>
        <w:spacing w:before="156"/>
        <w:jc w:val="center"/>
        <w:rPr>
          <w:color w:val="000000"/>
        </w:rPr>
      </w:pPr>
    </w:p>
    <w:p>
      <w:pPr>
        <w:spacing w:before="156"/>
        <w:rPr>
          <w:color w:val="000000"/>
        </w:rPr>
      </w:pPr>
    </w:p>
    <w:p>
      <w:pPr>
        <w:snapToGrid w:val="0"/>
        <w:spacing w:before="156"/>
        <w:jc w:val="center"/>
        <w:rPr>
          <w:color w:val="000000"/>
        </w:rPr>
      </w:pPr>
    </w:p>
    <w:sectPr>
      <w:footerReference r:id="rId18" w:type="first"/>
      <w:headerReference r:id="rId15" w:type="default"/>
      <w:footerReference r:id="rId16" w:type="default"/>
      <w:footerReference r:id="rId17"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aramond">
    <w:panose1 w:val="02020502050306020203"/>
    <w:charset w:val="00"/>
    <w:family w:val="roman"/>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00"/>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Latha">
    <w:panose1 w:val="020B0604020202020204"/>
    <w:charset w:val="00"/>
    <w:family w:val="swiss"/>
    <w:pitch w:val="default"/>
    <w:sig w:usb0="00100003"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Century Schoolbook">
    <w:panose1 w:val="02040604050505020304"/>
    <w:charset w:val="00"/>
    <w:family w:val="roman"/>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等线 Light">
    <w:altName w:val="Arial Unicode MS"/>
    <w:panose1 w:val="00000000000000000000"/>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等线">
    <w:altName w:val="Arial Unicode MS"/>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104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34</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104</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104</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rPr>
        <w:rStyle w:val="97"/>
      </w:rPr>
    </w:pPr>
    <w:r>
      <w:fldChar w:fldCharType="begin"/>
    </w:r>
    <w:r>
      <w:rPr>
        <w:rStyle w:val="97"/>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6"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BE256C77"/>
    <w:multiLevelType w:val="singleLevel"/>
    <w:tmpl w:val="BE256C77"/>
    <w:lvl w:ilvl="0" w:tentative="0">
      <w:start w:val="2"/>
      <w:numFmt w:val="decimal"/>
      <w:lvlText w:val="%1."/>
      <w:lvlJc w:val="left"/>
      <w:pPr>
        <w:tabs>
          <w:tab w:val="left" w:pos="738"/>
        </w:tabs>
      </w:pPr>
    </w:lvl>
  </w:abstractNum>
  <w:abstractNum w:abstractNumId="2">
    <w:nsid w:val="FBE1EB25"/>
    <w:multiLevelType w:val="singleLevel"/>
    <w:tmpl w:val="FBE1EB25"/>
    <w:lvl w:ilvl="0" w:tentative="0">
      <w:start w:val="2"/>
      <w:numFmt w:val="decimal"/>
      <w:lvlText w:val="%1."/>
      <w:lvlJc w:val="left"/>
      <w:pPr>
        <w:tabs>
          <w:tab w:val="left" w:pos="312"/>
        </w:tabs>
      </w:pPr>
    </w:lvl>
  </w:abstractNum>
  <w:abstractNum w:abstractNumId="3">
    <w:nsid w:val="0667461E"/>
    <w:multiLevelType w:val="multilevel"/>
    <w:tmpl w:val="0667461E"/>
    <w:lvl w:ilvl="0" w:tentative="0">
      <w:start w:val="1"/>
      <w:numFmt w:val="chineseCountingThousand"/>
      <w:pStyle w:val="1048"/>
      <w:suff w:val="space"/>
      <w:lvlText w:val="第%1章"/>
      <w:lvlJc w:val="left"/>
      <w:pPr>
        <w:ind w:left="0" w:firstLine="0"/>
      </w:pPr>
      <w:rPr>
        <w:rFonts w:hint="default" w:ascii="Times New Roman" w:hAnsi="Times New Roman" w:eastAsia="宋体"/>
        <w:b/>
        <w:i w:val="0"/>
        <w:sz w:val="36"/>
      </w:rPr>
    </w:lvl>
    <w:lvl w:ilvl="1" w:tentative="0">
      <w:start w:val="1"/>
      <w:numFmt w:val="decimal"/>
      <w:pStyle w:val="1049"/>
      <w:isLgl/>
      <w:suff w:val="space"/>
      <w:lvlText w:val="%1.%2"/>
      <w:lvlJc w:val="left"/>
      <w:pPr>
        <w:ind w:left="0" w:firstLine="0"/>
      </w:pPr>
      <w:rPr>
        <w:rFonts w:hint="default" w:ascii="Times New Roman" w:hAnsi="Times New Roman"/>
        <w:b/>
        <w:i w:val="0"/>
        <w:sz w:val="32"/>
      </w:rPr>
    </w:lvl>
    <w:lvl w:ilvl="2" w:tentative="0">
      <w:start w:val="1"/>
      <w:numFmt w:val="decimal"/>
      <w:pStyle w:val="1050"/>
      <w:isLgl/>
      <w:suff w:val="space"/>
      <w:lvlText w:val="%1.%2.%3"/>
      <w:lvlJc w:val="left"/>
      <w:pPr>
        <w:ind w:left="710" w:firstLine="0"/>
      </w:pPr>
      <w:rPr>
        <w:rFonts w:hint="default" w:ascii="Times New Roman" w:hAnsi="Times New Roman"/>
        <w:b/>
        <w:i w:val="0"/>
        <w:sz w:val="30"/>
      </w:rPr>
    </w:lvl>
    <w:lvl w:ilvl="3" w:tentative="0">
      <w:start w:val="1"/>
      <w:numFmt w:val="decimal"/>
      <w:isLgl/>
      <w:suff w:val="space"/>
      <w:lvlText w:val="%1.%2.%3.%4"/>
      <w:lvlJc w:val="left"/>
      <w:pPr>
        <w:ind w:left="0" w:firstLine="0"/>
      </w:pPr>
      <w:rPr>
        <w:rFonts w:hint="default" w:ascii="Times New Roman" w:hAnsi="Times New Roman"/>
        <w:b/>
        <w:i w:val="0"/>
        <w:sz w:val="28"/>
      </w:rPr>
    </w:lvl>
    <w:lvl w:ilvl="4" w:tentative="0">
      <w:start w:val="1"/>
      <w:numFmt w:val="decimal"/>
      <w:pStyle w:val="1053"/>
      <w:isLgl/>
      <w:suff w:val="space"/>
      <w:lvlText w:val="%1.%2.%3.%4.%5"/>
      <w:lvlJc w:val="left"/>
      <w:pPr>
        <w:ind w:left="0" w:firstLine="0"/>
      </w:pPr>
      <w:rPr>
        <w:rFonts w:hint="default" w:ascii="Times New Roman" w:hAnsi="Times New Roman"/>
        <w:b/>
        <w:i w:val="0"/>
        <w:sz w:val="24"/>
      </w:rPr>
    </w:lvl>
    <w:lvl w:ilvl="5" w:tentative="0">
      <w:start w:val="1"/>
      <w:numFmt w:val="decimal"/>
      <w:isLgl/>
      <w:suff w:val="space"/>
      <w:lvlText w:val="%1.%2.%3.%4.%5.%6"/>
      <w:lvlJc w:val="left"/>
      <w:pPr>
        <w:ind w:left="0" w:firstLine="0"/>
      </w:pPr>
      <w:rPr>
        <w:rFonts w:hint="default" w:ascii="Times New Roman" w:hAnsi="Times New Roman"/>
        <w:b/>
        <w:i w:val="0"/>
        <w:sz w:val="24"/>
      </w:rPr>
    </w:lvl>
    <w:lvl w:ilvl="6" w:tentative="0">
      <w:start w:val="1"/>
      <w:numFmt w:val="decimal"/>
      <w:isLgl/>
      <w:suff w:val="space"/>
      <w:lvlText w:val="%1.%2.%3.%4.%5.%6.%7"/>
      <w:lvlJc w:val="left"/>
      <w:pPr>
        <w:ind w:left="0" w:firstLine="0"/>
      </w:pPr>
      <w:rPr>
        <w:rFonts w:hint="default" w:ascii="Times New Roman" w:hAnsi="Times New Roman"/>
        <w:b/>
        <w:i w:val="0"/>
        <w:sz w:val="24"/>
      </w:rPr>
    </w:lvl>
    <w:lvl w:ilvl="7" w:tentative="0">
      <w:start w:val="1"/>
      <w:numFmt w:val="decimal"/>
      <w:isLgl/>
      <w:suff w:val="space"/>
      <w:lvlText w:val="%1.%2.%3.%4.%5.%6.%7.%8"/>
      <w:lvlJc w:val="left"/>
      <w:pPr>
        <w:ind w:left="0" w:firstLine="0"/>
      </w:pPr>
      <w:rPr>
        <w:rFonts w:hint="default" w:ascii="Times New Roman" w:hAnsi="Times New Roman"/>
        <w:b/>
        <w:i w:val="0"/>
        <w:sz w:val="24"/>
      </w:rPr>
    </w:lvl>
    <w:lvl w:ilvl="8" w:tentative="0">
      <w:start w:val="1"/>
      <w:numFmt w:val="decimal"/>
      <w:isLgl/>
      <w:suff w:val="space"/>
      <w:lvlText w:val="%1.%2.%3.%4.%5.%6.%7.%8.%9"/>
      <w:lvlJc w:val="left"/>
      <w:pPr>
        <w:ind w:left="0" w:firstLine="0"/>
      </w:pPr>
      <w:rPr>
        <w:rFonts w:hint="default" w:ascii="Times New Roman" w:hAnsi="Times New Roman"/>
        <w:b/>
        <w:i w:val="0"/>
        <w:sz w:val="24"/>
      </w:rPr>
    </w:lvl>
  </w:abstractNum>
  <w:abstractNum w:abstractNumId="4">
    <w:nsid w:val="09605F36"/>
    <w:multiLevelType w:val="multilevel"/>
    <w:tmpl w:val="09605F3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5">
    <w:nsid w:val="10345537"/>
    <w:multiLevelType w:val="multilevel"/>
    <w:tmpl w:val="103455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1E127EE"/>
    <w:multiLevelType w:val="multilevel"/>
    <w:tmpl w:val="11E127EE"/>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7">
    <w:nsid w:val="1AB26510"/>
    <w:multiLevelType w:val="multilevel"/>
    <w:tmpl w:val="1AB2651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8">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9">
    <w:nsid w:val="339638EA"/>
    <w:multiLevelType w:val="multilevel"/>
    <w:tmpl w:val="339638EA"/>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pStyle w:val="1045"/>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9"/>
  </w:num>
  <w:num w:numId="2">
    <w:abstractNumId w:val="3"/>
  </w:num>
  <w:num w:numId="3">
    <w:abstractNumId w:val="0"/>
  </w:num>
  <w:num w:numId="4">
    <w:abstractNumId w:val="8"/>
  </w:num>
  <w:num w:numId="5">
    <w:abstractNumId w:val="5"/>
  </w:num>
  <w:num w:numId="6">
    <w:abstractNumId w:val="4"/>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656"/>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3FD"/>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3D60"/>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996"/>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77B32"/>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1BF"/>
    <w:rsid w:val="000D42B7"/>
    <w:rsid w:val="000D42DE"/>
    <w:rsid w:val="000D42F6"/>
    <w:rsid w:val="000D483F"/>
    <w:rsid w:val="000D4D72"/>
    <w:rsid w:val="000D4DB1"/>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11"/>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0E4"/>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0DD"/>
    <w:rsid w:val="00180C6D"/>
    <w:rsid w:val="00180E4B"/>
    <w:rsid w:val="00181C38"/>
    <w:rsid w:val="00182131"/>
    <w:rsid w:val="0018347F"/>
    <w:rsid w:val="00184B2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0A"/>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1FAB"/>
    <w:rsid w:val="001D3159"/>
    <w:rsid w:val="001D3C10"/>
    <w:rsid w:val="001D3DD8"/>
    <w:rsid w:val="001D3F03"/>
    <w:rsid w:val="001D49D7"/>
    <w:rsid w:val="001D68F9"/>
    <w:rsid w:val="001D7129"/>
    <w:rsid w:val="001D7491"/>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449"/>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0F5"/>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6FD6"/>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917"/>
    <w:rsid w:val="00275CC1"/>
    <w:rsid w:val="00275DB6"/>
    <w:rsid w:val="00276532"/>
    <w:rsid w:val="0027712D"/>
    <w:rsid w:val="00277890"/>
    <w:rsid w:val="002804AE"/>
    <w:rsid w:val="00280534"/>
    <w:rsid w:val="002809E8"/>
    <w:rsid w:val="00280F06"/>
    <w:rsid w:val="00281915"/>
    <w:rsid w:val="00281B25"/>
    <w:rsid w:val="0028340C"/>
    <w:rsid w:val="002835AF"/>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725"/>
    <w:rsid w:val="00291CAA"/>
    <w:rsid w:val="002933AB"/>
    <w:rsid w:val="0029421D"/>
    <w:rsid w:val="0029584B"/>
    <w:rsid w:val="00295A04"/>
    <w:rsid w:val="002970CA"/>
    <w:rsid w:val="00297324"/>
    <w:rsid w:val="002A03AB"/>
    <w:rsid w:val="002A0517"/>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925"/>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E47"/>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6A8"/>
    <w:rsid w:val="00311B77"/>
    <w:rsid w:val="00312D03"/>
    <w:rsid w:val="00314422"/>
    <w:rsid w:val="0031485B"/>
    <w:rsid w:val="00316411"/>
    <w:rsid w:val="00316CA3"/>
    <w:rsid w:val="0031708D"/>
    <w:rsid w:val="00317121"/>
    <w:rsid w:val="00317D9D"/>
    <w:rsid w:val="0032062D"/>
    <w:rsid w:val="0032127D"/>
    <w:rsid w:val="00321E58"/>
    <w:rsid w:val="00321EE3"/>
    <w:rsid w:val="00321F9A"/>
    <w:rsid w:val="00321FDA"/>
    <w:rsid w:val="00322434"/>
    <w:rsid w:val="003232A4"/>
    <w:rsid w:val="003235BE"/>
    <w:rsid w:val="00323914"/>
    <w:rsid w:val="00323B8E"/>
    <w:rsid w:val="003251AF"/>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9B"/>
    <w:rsid w:val="00342DD4"/>
    <w:rsid w:val="00342F4A"/>
    <w:rsid w:val="003437CA"/>
    <w:rsid w:val="00343A6B"/>
    <w:rsid w:val="00343DD6"/>
    <w:rsid w:val="00343E6E"/>
    <w:rsid w:val="00344B62"/>
    <w:rsid w:val="0034529B"/>
    <w:rsid w:val="00346277"/>
    <w:rsid w:val="00346452"/>
    <w:rsid w:val="003469C7"/>
    <w:rsid w:val="00346B63"/>
    <w:rsid w:val="00347BF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464C"/>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0B7"/>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A7A88"/>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B00"/>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E7DC6"/>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4E0A"/>
    <w:rsid w:val="00405995"/>
    <w:rsid w:val="00405B86"/>
    <w:rsid w:val="00406651"/>
    <w:rsid w:val="00406B92"/>
    <w:rsid w:val="00407483"/>
    <w:rsid w:val="00407755"/>
    <w:rsid w:val="00407A9B"/>
    <w:rsid w:val="0041026A"/>
    <w:rsid w:val="0041053D"/>
    <w:rsid w:val="00410FBE"/>
    <w:rsid w:val="0041130B"/>
    <w:rsid w:val="00411795"/>
    <w:rsid w:val="00411B6A"/>
    <w:rsid w:val="004126CC"/>
    <w:rsid w:val="004128CF"/>
    <w:rsid w:val="00413735"/>
    <w:rsid w:val="00414E6F"/>
    <w:rsid w:val="00414F57"/>
    <w:rsid w:val="004151BD"/>
    <w:rsid w:val="00415351"/>
    <w:rsid w:val="004153B9"/>
    <w:rsid w:val="00416B4F"/>
    <w:rsid w:val="00416BC0"/>
    <w:rsid w:val="00420207"/>
    <w:rsid w:val="004214E9"/>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9C2"/>
    <w:rsid w:val="00430A86"/>
    <w:rsid w:val="00430C56"/>
    <w:rsid w:val="004311F6"/>
    <w:rsid w:val="0043261A"/>
    <w:rsid w:val="004329DD"/>
    <w:rsid w:val="00433780"/>
    <w:rsid w:val="00434C2B"/>
    <w:rsid w:val="00435156"/>
    <w:rsid w:val="0043515B"/>
    <w:rsid w:val="004352A7"/>
    <w:rsid w:val="00435656"/>
    <w:rsid w:val="00435B48"/>
    <w:rsid w:val="00435B88"/>
    <w:rsid w:val="004364BF"/>
    <w:rsid w:val="004369D2"/>
    <w:rsid w:val="00437959"/>
    <w:rsid w:val="00440660"/>
    <w:rsid w:val="00440693"/>
    <w:rsid w:val="004408C3"/>
    <w:rsid w:val="00440B09"/>
    <w:rsid w:val="00440C49"/>
    <w:rsid w:val="00442B96"/>
    <w:rsid w:val="004436EC"/>
    <w:rsid w:val="00443865"/>
    <w:rsid w:val="00443A6B"/>
    <w:rsid w:val="0044427F"/>
    <w:rsid w:val="00444774"/>
    <w:rsid w:val="00444A23"/>
    <w:rsid w:val="00444DD4"/>
    <w:rsid w:val="00445397"/>
    <w:rsid w:val="004456AB"/>
    <w:rsid w:val="004456F3"/>
    <w:rsid w:val="00447E9A"/>
    <w:rsid w:val="004505E5"/>
    <w:rsid w:val="00450C00"/>
    <w:rsid w:val="004511AF"/>
    <w:rsid w:val="00451962"/>
    <w:rsid w:val="00451BEB"/>
    <w:rsid w:val="004521C6"/>
    <w:rsid w:val="0045264C"/>
    <w:rsid w:val="0045283E"/>
    <w:rsid w:val="00452FF9"/>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6BCF"/>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22F"/>
    <w:rsid w:val="004A38FB"/>
    <w:rsid w:val="004A3B4A"/>
    <w:rsid w:val="004A4F31"/>
    <w:rsid w:val="004A5181"/>
    <w:rsid w:val="004A5242"/>
    <w:rsid w:val="004A6143"/>
    <w:rsid w:val="004A63AE"/>
    <w:rsid w:val="004A68E9"/>
    <w:rsid w:val="004A6994"/>
    <w:rsid w:val="004A6FB6"/>
    <w:rsid w:val="004A7C96"/>
    <w:rsid w:val="004B026C"/>
    <w:rsid w:val="004B0AA5"/>
    <w:rsid w:val="004B0D07"/>
    <w:rsid w:val="004B19A8"/>
    <w:rsid w:val="004B2525"/>
    <w:rsid w:val="004B273A"/>
    <w:rsid w:val="004B2F29"/>
    <w:rsid w:val="004B3901"/>
    <w:rsid w:val="004B3E92"/>
    <w:rsid w:val="004B4B12"/>
    <w:rsid w:val="004B64A6"/>
    <w:rsid w:val="004B65B0"/>
    <w:rsid w:val="004B6789"/>
    <w:rsid w:val="004B755C"/>
    <w:rsid w:val="004B7DCA"/>
    <w:rsid w:val="004C016E"/>
    <w:rsid w:val="004C02BE"/>
    <w:rsid w:val="004C02FF"/>
    <w:rsid w:val="004C0D15"/>
    <w:rsid w:val="004C0FFF"/>
    <w:rsid w:val="004C1581"/>
    <w:rsid w:val="004C1622"/>
    <w:rsid w:val="004C20CD"/>
    <w:rsid w:val="004C3068"/>
    <w:rsid w:val="004C336D"/>
    <w:rsid w:val="004C3A19"/>
    <w:rsid w:val="004C4475"/>
    <w:rsid w:val="004C4F8A"/>
    <w:rsid w:val="004C537C"/>
    <w:rsid w:val="004C54BA"/>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07"/>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5FA3"/>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5FA4"/>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6F2"/>
    <w:rsid w:val="0051580F"/>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A5C"/>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286B"/>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2A3"/>
    <w:rsid w:val="00565653"/>
    <w:rsid w:val="00566348"/>
    <w:rsid w:val="00566A91"/>
    <w:rsid w:val="00566CF3"/>
    <w:rsid w:val="00567DCF"/>
    <w:rsid w:val="005703A8"/>
    <w:rsid w:val="005709C7"/>
    <w:rsid w:val="0057179B"/>
    <w:rsid w:val="00571ABA"/>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B4"/>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1A52"/>
    <w:rsid w:val="005922A1"/>
    <w:rsid w:val="005923AC"/>
    <w:rsid w:val="00592692"/>
    <w:rsid w:val="00593608"/>
    <w:rsid w:val="005936AF"/>
    <w:rsid w:val="00593D44"/>
    <w:rsid w:val="005943AC"/>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A7F8E"/>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0ED9"/>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D7673"/>
    <w:rsid w:val="005D7796"/>
    <w:rsid w:val="005E050A"/>
    <w:rsid w:val="005E05BD"/>
    <w:rsid w:val="005E0FE1"/>
    <w:rsid w:val="005E102A"/>
    <w:rsid w:val="005E1217"/>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5F2F"/>
    <w:rsid w:val="005F62FC"/>
    <w:rsid w:val="005F66A9"/>
    <w:rsid w:val="005F69CE"/>
    <w:rsid w:val="005F6A67"/>
    <w:rsid w:val="005F7091"/>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2FDE"/>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17D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3BE1"/>
    <w:rsid w:val="0066403A"/>
    <w:rsid w:val="00664BB0"/>
    <w:rsid w:val="0066522A"/>
    <w:rsid w:val="00665564"/>
    <w:rsid w:val="0066682A"/>
    <w:rsid w:val="00667504"/>
    <w:rsid w:val="00667D03"/>
    <w:rsid w:val="00670643"/>
    <w:rsid w:val="006707CB"/>
    <w:rsid w:val="00671E87"/>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2E4"/>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DCE"/>
    <w:rsid w:val="006C0EB7"/>
    <w:rsid w:val="006C201D"/>
    <w:rsid w:val="006C2E43"/>
    <w:rsid w:val="006C359C"/>
    <w:rsid w:val="006C39DF"/>
    <w:rsid w:val="006C3A50"/>
    <w:rsid w:val="006C3D9F"/>
    <w:rsid w:val="006C43A0"/>
    <w:rsid w:val="006C53F0"/>
    <w:rsid w:val="006C58F9"/>
    <w:rsid w:val="006C623A"/>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170"/>
    <w:rsid w:val="006E5D61"/>
    <w:rsid w:val="006E6834"/>
    <w:rsid w:val="006E6842"/>
    <w:rsid w:val="006E7AFC"/>
    <w:rsid w:val="006E7C8A"/>
    <w:rsid w:val="006F091F"/>
    <w:rsid w:val="006F0C0B"/>
    <w:rsid w:val="006F167E"/>
    <w:rsid w:val="006F1965"/>
    <w:rsid w:val="006F1F9A"/>
    <w:rsid w:val="006F1FBA"/>
    <w:rsid w:val="006F255C"/>
    <w:rsid w:val="006F2DD8"/>
    <w:rsid w:val="006F32AC"/>
    <w:rsid w:val="006F3C82"/>
    <w:rsid w:val="006F4B12"/>
    <w:rsid w:val="006F5304"/>
    <w:rsid w:val="006F5CEF"/>
    <w:rsid w:val="006F5DB1"/>
    <w:rsid w:val="006F601C"/>
    <w:rsid w:val="006F7053"/>
    <w:rsid w:val="006F787F"/>
    <w:rsid w:val="007002E8"/>
    <w:rsid w:val="0070125B"/>
    <w:rsid w:val="0070183A"/>
    <w:rsid w:val="00701D38"/>
    <w:rsid w:val="007020D2"/>
    <w:rsid w:val="007026A2"/>
    <w:rsid w:val="00702964"/>
    <w:rsid w:val="007029A4"/>
    <w:rsid w:val="00702D28"/>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29F"/>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2D9C"/>
    <w:rsid w:val="007436A1"/>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0B9C"/>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3A9"/>
    <w:rsid w:val="007A19F2"/>
    <w:rsid w:val="007A30E1"/>
    <w:rsid w:val="007A329A"/>
    <w:rsid w:val="007A37DF"/>
    <w:rsid w:val="007A45CA"/>
    <w:rsid w:val="007A4904"/>
    <w:rsid w:val="007A4B0D"/>
    <w:rsid w:val="007A5413"/>
    <w:rsid w:val="007A5A47"/>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B79F3"/>
    <w:rsid w:val="007C0401"/>
    <w:rsid w:val="007C055F"/>
    <w:rsid w:val="007C068D"/>
    <w:rsid w:val="007C0E9E"/>
    <w:rsid w:val="007C0FF8"/>
    <w:rsid w:val="007C11B2"/>
    <w:rsid w:val="007C14BE"/>
    <w:rsid w:val="007C1CD6"/>
    <w:rsid w:val="007C3179"/>
    <w:rsid w:val="007C3213"/>
    <w:rsid w:val="007C4406"/>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B9"/>
    <w:rsid w:val="007E67E7"/>
    <w:rsid w:val="007E7B5C"/>
    <w:rsid w:val="007E7E3F"/>
    <w:rsid w:val="007E7E6B"/>
    <w:rsid w:val="007F00DD"/>
    <w:rsid w:val="007F0663"/>
    <w:rsid w:val="007F0680"/>
    <w:rsid w:val="007F07C8"/>
    <w:rsid w:val="007F1141"/>
    <w:rsid w:val="007F1817"/>
    <w:rsid w:val="007F1A26"/>
    <w:rsid w:val="007F2F13"/>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3AA8"/>
    <w:rsid w:val="0083409F"/>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66CD"/>
    <w:rsid w:val="008473D4"/>
    <w:rsid w:val="00847707"/>
    <w:rsid w:val="00847859"/>
    <w:rsid w:val="0085027F"/>
    <w:rsid w:val="00850919"/>
    <w:rsid w:val="00850DEA"/>
    <w:rsid w:val="0085126E"/>
    <w:rsid w:val="008516EE"/>
    <w:rsid w:val="00851E89"/>
    <w:rsid w:val="0085261F"/>
    <w:rsid w:val="008527D8"/>
    <w:rsid w:val="00852867"/>
    <w:rsid w:val="0085295F"/>
    <w:rsid w:val="00853023"/>
    <w:rsid w:val="00853312"/>
    <w:rsid w:val="00853899"/>
    <w:rsid w:val="00853A4D"/>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1FD"/>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30A"/>
    <w:rsid w:val="00896471"/>
    <w:rsid w:val="00896E2B"/>
    <w:rsid w:val="008976EA"/>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658B"/>
    <w:rsid w:val="008A7011"/>
    <w:rsid w:val="008A7128"/>
    <w:rsid w:val="008B03D0"/>
    <w:rsid w:val="008B0A06"/>
    <w:rsid w:val="008B1568"/>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0B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361"/>
    <w:rsid w:val="00904701"/>
    <w:rsid w:val="009048D6"/>
    <w:rsid w:val="00904B3C"/>
    <w:rsid w:val="00904F45"/>
    <w:rsid w:val="00905339"/>
    <w:rsid w:val="009053C3"/>
    <w:rsid w:val="009062D4"/>
    <w:rsid w:val="00906813"/>
    <w:rsid w:val="00906BAB"/>
    <w:rsid w:val="00906C6C"/>
    <w:rsid w:val="00907215"/>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9AD"/>
    <w:rsid w:val="00921BE8"/>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11E"/>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BFF"/>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6F2F"/>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27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6E8"/>
    <w:rsid w:val="00A12A9B"/>
    <w:rsid w:val="00A12F44"/>
    <w:rsid w:val="00A13F14"/>
    <w:rsid w:val="00A1464B"/>
    <w:rsid w:val="00A14D0E"/>
    <w:rsid w:val="00A1553D"/>
    <w:rsid w:val="00A1571C"/>
    <w:rsid w:val="00A15DDA"/>
    <w:rsid w:val="00A15E6C"/>
    <w:rsid w:val="00A16570"/>
    <w:rsid w:val="00A165AE"/>
    <w:rsid w:val="00A16735"/>
    <w:rsid w:val="00A16F29"/>
    <w:rsid w:val="00A1716E"/>
    <w:rsid w:val="00A17303"/>
    <w:rsid w:val="00A210A2"/>
    <w:rsid w:val="00A21DEF"/>
    <w:rsid w:val="00A22267"/>
    <w:rsid w:val="00A22427"/>
    <w:rsid w:val="00A226DC"/>
    <w:rsid w:val="00A23088"/>
    <w:rsid w:val="00A23C72"/>
    <w:rsid w:val="00A23D71"/>
    <w:rsid w:val="00A24EEB"/>
    <w:rsid w:val="00A2560C"/>
    <w:rsid w:val="00A2684D"/>
    <w:rsid w:val="00A26CD1"/>
    <w:rsid w:val="00A2735D"/>
    <w:rsid w:val="00A3060B"/>
    <w:rsid w:val="00A308AD"/>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BAD"/>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8798D"/>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0645"/>
    <w:rsid w:val="00AA10AC"/>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0A9"/>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5273"/>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2C4"/>
    <w:rsid w:val="00AE37E2"/>
    <w:rsid w:val="00AE3D9E"/>
    <w:rsid w:val="00AE41DE"/>
    <w:rsid w:val="00AE4470"/>
    <w:rsid w:val="00AE5975"/>
    <w:rsid w:val="00AE6751"/>
    <w:rsid w:val="00AE6C04"/>
    <w:rsid w:val="00AE708B"/>
    <w:rsid w:val="00AE7244"/>
    <w:rsid w:val="00AE726A"/>
    <w:rsid w:val="00AE78E4"/>
    <w:rsid w:val="00AF0022"/>
    <w:rsid w:val="00AF015F"/>
    <w:rsid w:val="00AF0495"/>
    <w:rsid w:val="00AF2535"/>
    <w:rsid w:val="00AF2881"/>
    <w:rsid w:val="00AF29CE"/>
    <w:rsid w:val="00AF34A7"/>
    <w:rsid w:val="00AF48CC"/>
    <w:rsid w:val="00AF538B"/>
    <w:rsid w:val="00AF5691"/>
    <w:rsid w:val="00AF5861"/>
    <w:rsid w:val="00AF705E"/>
    <w:rsid w:val="00AF779D"/>
    <w:rsid w:val="00B00A39"/>
    <w:rsid w:val="00B0128B"/>
    <w:rsid w:val="00B0144F"/>
    <w:rsid w:val="00B017AC"/>
    <w:rsid w:val="00B01AB2"/>
    <w:rsid w:val="00B01E5D"/>
    <w:rsid w:val="00B0204D"/>
    <w:rsid w:val="00B02341"/>
    <w:rsid w:val="00B023CE"/>
    <w:rsid w:val="00B028F7"/>
    <w:rsid w:val="00B02952"/>
    <w:rsid w:val="00B02B12"/>
    <w:rsid w:val="00B03892"/>
    <w:rsid w:val="00B03DF1"/>
    <w:rsid w:val="00B03F46"/>
    <w:rsid w:val="00B04614"/>
    <w:rsid w:val="00B04C2D"/>
    <w:rsid w:val="00B06302"/>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4B22"/>
    <w:rsid w:val="00B25168"/>
    <w:rsid w:val="00B265E6"/>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AB8"/>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AE"/>
    <w:rsid w:val="00B820C3"/>
    <w:rsid w:val="00B82BB8"/>
    <w:rsid w:val="00B830E6"/>
    <w:rsid w:val="00B83C3B"/>
    <w:rsid w:val="00B83F91"/>
    <w:rsid w:val="00B840C0"/>
    <w:rsid w:val="00B846A9"/>
    <w:rsid w:val="00B84B0B"/>
    <w:rsid w:val="00B84F15"/>
    <w:rsid w:val="00B850EF"/>
    <w:rsid w:val="00B85DA4"/>
    <w:rsid w:val="00B861A6"/>
    <w:rsid w:val="00B867FF"/>
    <w:rsid w:val="00B872EF"/>
    <w:rsid w:val="00B876B1"/>
    <w:rsid w:val="00B877FE"/>
    <w:rsid w:val="00B87F5D"/>
    <w:rsid w:val="00B90225"/>
    <w:rsid w:val="00B90247"/>
    <w:rsid w:val="00B90D7B"/>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78A"/>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037"/>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03"/>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1998"/>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3B2"/>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869"/>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6CF"/>
    <w:rsid w:val="00C64B69"/>
    <w:rsid w:val="00C6503F"/>
    <w:rsid w:val="00C65ACB"/>
    <w:rsid w:val="00C6603D"/>
    <w:rsid w:val="00C67329"/>
    <w:rsid w:val="00C676EE"/>
    <w:rsid w:val="00C67885"/>
    <w:rsid w:val="00C67CAF"/>
    <w:rsid w:val="00C7006E"/>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5F04"/>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4ECC"/>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75E"/>
    <w:rsid w:val="00CA3E2E"/>
    <w:rsid w:val="00CA49FC"/>
    <w:rsid w:val="00CA4DD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68D"/>
    <w:rsid w:val="00CB5EA8"/>
    <w:rsid w:val="00CB6172"/>
    <w:rsid w:val="00CB62E0"/>
    <w:rsid w:val="00CB6425"/>
    <w:rsid w:val="00CB68BF"/>
    <w:rsid w:val="00CB6BC7"/>
    <w:rsid w:val="00CB6F10"/>
    <w:rsid w:val="00CB6F13"/>
    <w:rsid w:val="00CB734E"/>
    <w:rsid w:val="00CB78BB"/>
    <w:rsid w:val="00CC10C6"/>
    <w:rsid w:val="00CC1BF2"/>
    <w:rsid w:val="00CC2B83"/>
    <w:rsid w:val="00CC367C"/>
    <w:rsid w:val="00CC36A5"/>
    <w:rsid w:val="00CC4514"/>
    <w:rsid w:val="00CC4733"/>
    <w:rsid w:val="00CC4FD2"/>
    <w:rsid w:val="00CC552E"/>
    <w:rsid w:val="00CC61D2"/>
    <w:rsid w:val="00CC6FF0"/>
    <w:rsid w:val="00CC7F7E"/>
    <w:rsid w:val="00CC7FE2"/>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2DD2"/>
    <w:rsid w:val="00D13727"/>
    <w:rsid w:val="00D137CF"/>
    <w:rsid w:val="00D13AA7"/>
    <w:rsid w:val="00D14639"/>
    <w:rsid w:val="00D14C00"/>
    <w:rsid w:val="00D14D30"/>
    <w:rsid w:val="00D14D4C"/>
    <w:rsid w:val="00D150AF"/>
    <w:rsid w:val="00D157AC"/>
    <w:rsid w:val="00D15DFD"/>
    <w:rsid w:val="00D15E86"/>
    <w:rsid w:val="00D1638C"/>
    <w:rsid w:val="00D17433"/>
    <w:rsid w:val="00D20AC0"/>
    <w:rsid w:val="00D21394"/>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11"/>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28"/>
    <w:rsid w:val="00D93B9E"/>
    <w:rsid w:val="00D9440A"/>
    <w:rsid w:val="00D948BC"/>
    <w:rsid w:val="00D94F78"/>
    <w:rsid w:val="00D956AD"/>
    <w:rsid w:val="00D9579A"/>
    <w:rsid w:val="00D958B5"/>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2EF"/>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358"/>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475"/>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483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4F9"/>
    <w:rsid w:val="00E52CC4"/>
    <w:rsid w:val="00E52DE5"/>
    <w:rsid w:val="00E53084"/>
    <w:rsid w:val="00E53169"/>
    <w:rsid w:val="00E54AE0"/>
    <w:rsid w:val="00E54F1F"/>
    <w:rsid w:val="00E553AB"/>
    <w:rsid w:val="00E55866"/>
    <w:rsid w:val="00E56580"/>
    <w:rsid w:val="00E57F27"/>
    <w:rsid w:val="00E6077E"/>
    <w:rsid w:val="00E60BE0"/>
    <w:rsid w:val="00E60FCC"/>
    <w:rsid w:val="00E61DFF"/>
    <w:rsid w:val="00E62054"/>
    <w:rsid w:val="00E623EC"/>
    <w:rsid w:val="00E633E8"/>
    <w:rsid w:val="00E63949"/>
    <w:rsid w:val="00E63960"/>
    <w:rsid w:val="00E6413C"/>
    <w:rsid w:val="00E64CF6"/>
    <w:rsid w:val="00E654FB"/>
    <w:rsid w:val="00E65DE7"/>
    <w:rsid w:val="00E661DE"/>
    <w:rsid w:val="00E6745C"/>
    <w:rsid w:val="00E67489"/>
    <w:rsid w:val="00E67F87"/>
    <w:rsid w:val="00E705A8"/>
    <w:rsid w:val="00E70B1D"/>
    <w:rsid w:val="00E71377"/>
    <w:rsid w:val="00E73606"/>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28B"/>
    <w:rsid w:val="00EA282D"/>
    <w:rsid w:val="00EA2C4E"/>
    <w:rsid w:val="00EA3C26"/>
    <w:rsid w:val="00EA3D5D"/>
    <w:rsid w:val="00EA3FEC"/>
    <w:rsid w:val="00EA406C"/>
    <w:rsid w:val="00EA47C9"/>
    <w:rsid w:val="00EA4A72"/>
    <w:rsid w:val="00EA53C0"/>
    <w:rsid w:val="00EA5672"/>
    <w:rsid w:val="00EA6236"/>
    <w:rsid w:val="00EA6943"/>
    <w:rsid w:val="00EA6CFA"/>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202"/>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2011"/>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2116"/>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73B"/>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43BE"/>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3B1"/>
    <w:rsid w:val="00FF061A"/>
    <w:rsid w:val="00FF16CD"/>
    <w:rsid w:val="00FF2573"/>
    <w:rsid w:val="00FF2F5E"/>
    <w:rsid w:val="00FF3326"/>
    <w:rsid w:val="00FF4160"/>
    <w:rsid w:val="00FF41DF"/>
    <w:rsid w:val="00FF4E3C"/>
    <w:rsid w:val="00FF593E"/>
    <w:rsid w:val="00FF612A"/>
    <w:rsid w:val="00FF7030"/>
    <w:rsid w:val="00FF70FD"/>
    <w:rsid w:val="00FF7697"/>
    <w:rsid w:val="00FF7B79"/>
    <w:rsid w:val="010C3768"/>
    <w:rsid w:val="01222467"/>
    <w:rsid w:val="014C3862"/>
    <w:rsid w:val="019333B7"/>
    <w:rsid w:val="01AC1E82"/>
    <w:rsid w:val="01AD122F"/>
    <w:rsid w:val="01B06C60"/>
    <w:rsid w:val="01B44C12"/>
    <w:rsid w:val="01CB1ADF"/>
    <w:rsid w:val="022D1BC3"/>
    <w:rsid w:val="0236353C"/>
    <w:rsid w:val="0282299F"/>
    <w:rsid w:val="02BC38D2"/>
    <w:rsid w:val="02C37AC6"/>
    <w:rsid w:val="02C86BF7"/>
    <w:rsid w:val="02E77227"/>
    <w:rsid w:val="02EB08BF"/>
    <w:rsid w:val="02ED2E83"/>
    <w:rsid w:val="03316FCB"/>
    <w:rsid w:val="03373980"/>
    <w:rsid w:val="036E19E4"/>
    <w:rsid w:val="038A6195"/>
    <w:rsid w:val="03925809"/>
    <w:rsid w:val="04075304"/>
    <w:rsid w:val="044A4D37"/>
    <w:rsid w:val="045955B0"/>
    <w:rsid w:val="04644DB3"/>
    <w:rsid w:val="0468245D"/>
    <w:rsid w:val="04925926"/>
    <w:rsid w:val="050E0405"/>
    <w:rsid w:val="053A4FF9"/>
    <w:rsid w:val="054A5317"/>
    <w:rsid w:val="054C5424"/>
    <w:rsid w:val="05767156"/>
    <w:rsid w:val="0578283B"/>
    <w:rsid w:val="05867A5F"/>
    <w:rsid w:val="05AA75F9"/>
    <w:rsid w:val="05BF1195"/>
    <w:rsid w:val="0609156B"/>
    <w:rsid w:val="06256E72"/>
    <w:rsid w:val="063E7FBE"/>
    <w:rsid w:val="06454049"/>
    <w:rsid w:val="065065CB"/>
    <w:rsid w:val="066111B0"/>
    <w:rsid w:val="0668445E"/>
    <w:rsid w:val="067030A9"/>
    <w:rsid w:val="067F09B5"/>
    <w:rsid w:val="06927340"/>
    <w:rsid w:val="06994A84"/>
    <w:rsid w:val="069B2375"/>
    <w:rsid w:val="070729D4"/>
    <w:rsid w:val="07184CB5"/>
    <w:rsid w:val="07386C6B"/>
    <w:rsid w:val="076C6F78"/>
    <w:rsid w:val="07A969DE"/>
    <w:rsid w:val="07DF3928"/>
    <w:rsid w:val="086026F5"/>
    <w:rsid w:val="08977063"/>
    <w:rsid w:val="08AB2FDA"/>
    <w:rsid w:val="08C51D33"/>
    <w:rsid w:val="08F540F1"/>
    <w:rsid w:val="0920642C"/>
    <w:rsid w:val="092B4E76"/>
    <w:rsid w:val="09380C46"/>
    <w:rsid w:val="09A20E16"/>
    <w:rsid w:val="09B23D32"/>
    <w:rsid w:val="09F07FF9"/>
    <w:rsid w:val="0A092218"/>
    <w:rsid w:val="0AB61297"/>
    <w:rsid w:val="0AF72FE3"/>
    <w:rsid w:val="0B4D3B6E"/>
    <w:rsid w:val="0B650CF4"/>
    <w:rsid w:val="0B6940EA"/>
    <w:rsid w:val="0C2C4688"/>
    <w:rsid w:val="0C7E214D"/>
    <w:rsid w:val="0C865E84"/>
    <w:rsid w:val="0C8C32F3"/>
    <w:rsid w:val="0CAE3F07"/>
    <w:rsid w:val="0CB6050B"/>
    <w:rsid w:val="0CDC732C"/>
    <w:rsid w:val="0CFB0B17"/>
    <w:rsid w:val="0D0C5A0C"/>
    <w:rsid w:val="0D531FED"/>
    <w:rsid w:val="0D6D2BE9"/>
    <w:rsid w:val="0DC47BD4"/>
    <w:rsid w:val="0DD2058B"/>
    <w:rsid w:val="0DF63C8E"/>
    <w:rsid w:val="0E2A4EBB"/>
    <w:rsid w:val="0E2E4511"/>
    <w:rsid w:val="0E71212C"/>
    <w:rsid w:val="0E725829"/>
    <w:rsid w:val="0E786D01"/>
    <w:rsid w:val="0E792B8A"/>
    <w:rsid w:val="0EB45CE0"/>
    <w:rsid w:val="0EDC3095"/>
    <w:rsid w:val="0EF95FD9"/>
    <w:rsid w:val="0F424644"/>
    <w:rsid w:val="0F5F63AE"/>
    <w:rsid w:val="0F952D09"/>
    <w:rsid w:val="0FA936AF"/>
    <w:rsid w:val="0FBF1235"/>
    <w:rsid w:val="0FC47870"/>
    <w:rsid w:val="0FD032B4"/>
    <w:rsid w:val="10863CAA"/>
    <w:rsid w:val="10926863"/>
    <w:rsid w:val="10B15F38"/>
    <w:rsid w:val="10F35875"/>
    <w:rsid w:val="10FE7043"/>
    <w:rsid w:val="111666F6"/>
    <w:rsid w:val="111C017B"/>
    <w:rsid w:val="114F2E95"/>
    <w:rsid w:val="11561F57"/>
    <w:rsid w:val="117071F7"/>
    <w:rsid w:val="118A59F2"/>
    <w:rsid w:val="11984A56"/>
    <w:rsid w:val="11CD69F4"/>
    <w:rsid w:val="12000975"/>
    <w:rsid w:val="122114BC"/>
    <w:rsid w:val="125E6BD9"/>
    <w:rsid w:val="12B86A79"/>
    <w:rsid w:val="12D559C7"/>
    <w:rsid w:val="12D80A40"/>
    <w:rsid w:val="12DB66FD"/>
    <w:rsid w:val="12DE0A65"/>
    <w:rsid w:val="12E3504E"/>
    <w:rsid w:val="13023655"/>
    <w:rsid w:val="13213D92"/>
    <w:rsid w:val="135703C9"/>
    <w:rsid w:val="13631A10"/>
    <w:rsid w:val="13652F65"/>
    <w:rsid w:val="138844B0"/>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8144CE"/>
    <w:rsid w:val="16971E47"/>
    <w:rsid w:val="16A1400D"/>
    <w:rsid w:val="16B667DA"/>
    <w:rsid w:val="16BA0E4A"/>
    <w:rsid w:val="16C371C2"/>
    <w:rsid w:val="170D40E3"/>
    <w:rsid w:val="17801A73"/>
    <w:rsid w:val="17D55010"/>
    <w:rsid w:val="181152FA"/>
    <w:rsid w:val="18323011"/>
    <w:rsid w:val="186D4557"/>
    <w:rsid w:val="18A9626C"/>
    <w:rsid w:val="18E17B6B"/>
    <w:rsid w:val="19492DFC"/>
    <w:rsid w:val="1957007D"/>
    <w:rsid w:val="195E269E"/>
    <w:rsid w:val="19680820"/>
    <w:rsid w:val="197919D7"/>
    <w:rsid w:val="199B4DE8"/>
    <w:rsid w:val="19A21112"/>
    <w:rsid w:val="19AA0086"/>
    <w:rsid w:val="19AF5431"/>
    <w:rsid w:val="19C7547D"/>
    <w:rsid w:val="1A0E305F"/>
    <w:rsid w:val="1A82331E"/>
    <w:rsid w:val="1A9026A6"/>
    <w:rsid w:val="1A941212"/>
    <w:rsid w:val="1AC32548"/>
    <w:rsid w:val="1ACC0364"/>
    <w:rsid w:val="1AE03B14"/>
    <w:rsid w:val="1AE46980"/>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B10DA"/>
    <w:rsid w:val="210B1133"/>
    <w:rsid w:val="21203C37"/>
    <w:rsid w:val="21233350"/>
    <w:rsid w:val="21480C86"/>
    <w:rsid w:val="21677BAA"/>
    <w:rsid w:val="219D2323"/>
    <w:rsid w:val="21A91391"/>
    <w:rsid w:val="21C37930"/>
    <w:rsid w:val="220014EE"/>
    <w:rsid w:val="228F7F35"/>
    <w:rsid w:val="229A4D72"/>
    <w:rsid w:val="22BA6D16"/>
    <w:rsid w:val="22D731FA"/>
    <w:rsid w:val="22EF2871"/>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56466D"/>
    <w:rsid w:val="25713C7F"/>
    <w:rsid w:val="259B31B3"/>
    <w:rsid w:val="25A05850"/>
    <w:rsid w:val="25C873AC"/>
    <w:rsid w:val="25CD0E58"/>
    <w:rsid w:val="26057CCD"/>
    <w:rsid w:val="2649167A"/>
    <w:rsid w:val="265E166E"/>
    <w:rsid w:val="26866302"/>
    <w:rsid w:val="26BA68FB"/>
    <w:rsid w:val="26C027E4"/>
    <w:rsid w:val="26D93C9C"/>
    <w:rsid w:val="27151DCB"/>
    <w:rsid w:val="2716695B"/>
    <w:rsid w:val="271A574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90C0606"/>
    <w:rsid w:val="293807E2"/>
    <w:rsid w:val="29AB42A1"/>
    <w:rsid w:val="29D03F99"/>
    <w:rsid w:val="29EC35DB"/>
    <w:rsid w:val="29ED1DB9"/>
    <w:rsid w:val="2A003335"/>
    <w:rsid w:val="2A257F5A"/>
    <w:rsid w:val="2A28357D"/>
    <w:rsid w:val="2A2C5EF9"/>
    <w:rsid w:val="2A78362C"/>
    <w:rsid w:val="2A8225E0"/>
    <w:rsid w:val="2AA43158"/>
    <w:rsid w:val="2ABA4F2F"/>
    <w:rsid w:val="2AFC7F9D"/>
    <w:rsid w:val="2B151618"/>
    <w:rsid w:val="2B240ED4"/>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87783F"/>
    <w:rsid w:val="2E9A7AE7"/>
    <w:rsid w:val="2EB02FB3"/>
    <w:rsid w:val="2EBF49DB"/>
    <w:rsid w:val="2EE463B9"/>
    <w:rsid w:val="2EF04EC3"/>
    <w:rsid w:val="2F226C62"/>
    <w:rsid w:val="2F2D4FF3"/>
    <w:rsid w:val="2F384D18"/>
    <w:rsid w:val="2F3A6DCF"/>
    <w:rsid w:val="2F4C3F51"/>
    <w:rsid w:val="2F4E2935"/>
    <w:rsid w:val="2F776026"/>
    <w:rsid w:val="2FEC6BC4"/>
    <w:rsid w:val="2FEE1054"/>
    <w:rsid w:val="2FFC27E2"/>
    <w:rsid w:val="30064604"/>
    <w:rsid w:val="30182EF1"/>
    <w:rsid w:val="30693876"/>
    <w:rsid w:val="30B1468C"/>
    <w:rsid w:val="30C35828"/>
    <w:rsid w:val="30EB350E"/>
    <w:rsid w:val="310F5409"/>
    <w:rsid w:val="312017B7"/>
    <w:rsid w:val="31253BE4"/>
    <w:rsid w:val="31315319"/>
    <w:rsid w:val="31653F38"/>
    <w:rsid w:val="31897174"/>
    <w:rsid w:val="31A00580"/>
    <w:rsid w:val="31C4532A"/>
    <w:rsid w:val="32074121"/>
    <w:rsid w:val="321766AE"/>
    <w:rsid w:val="324B3775"/>
    <w:rsid w:val="3257790D"/>
    <w:rsid w:val="32653D88"/>
    <w:rsid w:val="327F26A5"/>
    <w:rsid w:val="32850A3A"/>
    <w:rsid w:val="3295140A"/>
    <w:rsid w:val="32C215B3"/>
    <w:rsid w:val="33184147"/>
    <w:rsid w:val="33395897"/>
    <w:rsid w:val="335E7861"/>
    <w:rsid w:val="33A7521A"/>
    <w:rsid w:val="34023DD2"/>
    <w:rsid w:val="345C7BA2"/>
    <w:rsid w:val="345E0C5E"/>
    <w:rsid w:val="3473401C"/>
    <w:rsid w:val="34B24A2F"/>
    <w:rsid w:val="34CD0C0B"/>
    <w:rsid w:val="34E50629"/>
    <w:rsid w:val="34F138B2"/>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92B0449"/>
    <w:rsid w:val="39380D2F"/>
    <w:rsid w:val="393C7183"/>
    <w:rsid w:val="39521B20"/>
    <w:rsid w:val="3953748C"/>
    <w:rsid w:val="39A2115A"/>
    <w:rsid w:val="39DF73EC"/>
    <w:rsid w:val="3A026AFB"/>
    <w:rsid w:val="3A1408AF"/>
    <w:rsid w:val="3A140FF4"/>
    <w:rsid w:val="3A285E70"/>
    <w:rsid w:val="3A2D246A"/>
    <w:rsid w:val="3A376124"/>
    <w:rsid w:val="3A641E70"/>
    <w:rsid w:val="3A863661"/>
    <w:rsid w:val="3AEB0F20"/>
    <w:rsid w:val="3B08311F"/>
    <w:rsid w:val="3B0E6055"/>
    <w:rsid w:val="3B7E03CD"/>
    <w:rsid w:val="3B8E6CFB"/>
    <w:rsid w:val="3B9C7F8B"/>
    <w:rsid w:val="3B9E66EB"/>
    <w:rsid w:val="3BDB2700"/>
    <w:rsid w:val="3C415BC1"/>
    <w:rsid w:val="3C4F1540"/>
    <w:rsid w:val="3C5A0DD6"/>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F281C8B"/>
    <w:rsid w:val="3F490E2C"/>
    <w:rsid w:val="3F8A11C4"/>
    <w:rsid w:val="3FEC7045"/>
    <w:rsid w:val="40176E56"/>
    <w:rsid w:val="40583AA7"/>
    <w:rsid w:val="4063752F"/>
    <w:rsid w:val="40791B32"/>
    <w:rsid w:val="408E6128"/>
    <w:rsid w:val="40B7580A"/>
    <w:rsid w:val="40D55A25"/>
    <w:rsid w:val="40E8658C"/>
    <w:rsid w:val="40EA0A47"/>
    <w:rsid w:val="41120914"/>
    <w:rsid w:val="41122359"/>
    <w:rsid w:val="41583781"/>
    <w:rsid w:val="41590F18"/>
    <w:rsid w:val="41B75F56"/>
    <w:rsid w:val="41DD0677"/>
    <w:rsid w:val="41EA1107"/>
    <w:rsid w:val="42135081"/>
    <w:rsid w:val="42325536"/>
    <w:rsid w:val="424C0DDC"/>
    <w:rsid w:val="425965CC"/>
    <w:rsid w:val="42745CCA"/>
    <w:rsid w:val="435D0552"/>
    <w:rsid w:val="43CE758C"/>
    <w:rsid w:val="43ED2A01"/>
    <w:rsid w:val="43ED41F8"/>
    <w:rsid w:val="4415186B"/>
    <w:rsid w:val="44205379"/>
    <w:rsid w:val="442B21C2"/>
    <w:rsid w:val="4487082B"/>
    <w:rsid w:val="44D644A6"/>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9C1E58"/>
    <w:rsid w:val="4ADE0BBB"/>
    <w:rsid w:val="4AE43967"/>
    <w:rsid w:val="4AE629AF"/>
    <w:rsid w:val="4B0F2A62"/>
    <w:rsid w:val="4B20778C"/>
    <w:rsid w:val="4B7F5330"/>
    <w:rsid w:val="4BBA3F83"/>
    <w:rsid w:val="4BBE1D9B"/>
    <w:rsid w:val="4BDE56B2"/>
    <w:rsid w:val="4C691265"/>
    <w:rsid w:val="4C6B6F86"/>
    <w:rsid w:val="4C82218F"/>
    <w:rsid w:val="4CBD27F7"/>
    <w:rsid w:val="4CC8576A"/>
    <w:rsid w:val="4CE731CB"/>
    <w:rsid w:val="4D4F4080"/>
    <w:rsid w:val="4D8B4016"/>
    <w:rsid w:val="4DC95FEB"/>
    <w:rsid w:val="4E2D4B0B"/>
    <w:rsid w:val="4E5F48B6"/>
    <w:rsid w:val="4EA54FF4"/>
    <w:rsid w:val="4EAD70C9"/>
    <w:rsid w:val="4EF0521B"/>
    <w:rsid w:val="4F0C7728"/>
    <w:rsid w:val="4F32649A"/>
    <w:rsid w:val="4F3460FE"/>
    <w:rsid w:val="4F534DF8"/>
    <w:rsid w:val="4FFC5272"/>
    <w:rsid w:val="501E4A7F"/>
    <w:rsid w:val="50275690"/>
    <w:rsid w:val="506802DF"/>
    <w:rsid w:val="5080057E"/>
    <w:rsid w:val="509D67B6"/>
    <w:rsid w:val="50A73956"/>
    <w:rsid w:val="50C418BE"/>
    <w:rsid w:val="51332C9A"/>
    <w:rsid w:val="515D42F8"/>
    <w:rsid w:val="51800E1F"/>
    <w:rsid w:val="518C4FEB"/>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B72191"/>
    <w:rsid w:val="573503FB"/>
    <w:rsid w:val="57760FF6"/>
    <w:rsid w:val="577A40F1"/>
    <w:rsid w:val="57825340"/>
    <w:rsid w:val="578265ED"/>
    <w:rsid w:val="578831DF"/>
    <w:rsid w:val="5842443E"/>
    <w:rsid w:val="58786777"/>
    <w:rsid w:val="58983F2C"/>
    <w:rsid w:val="58997962"/>
    <w:rsid w:val="59000F93"/>
    <w:rsid w:val="591A2257"/>
    <w:rsid w:val="591E2E5A"/>
    <w:rsid w:val="592940E3"/>
    <w:rsid w:val="593A010E"/>
    <w:rsid w:val="596F1D6D"/>
    <w:rsid w:val="5989006F"/>
    <w:rsid w:val="59C43A48"/>
    <w:rsid w:val="59FA6411"/>
    <w:rsid w:val="59FA6EB5"/>
    <w:rsid w:val="59FC4889"/>
    <w:rsid w:val="5A0D2F69"/>
    <w:rsid w:val="5A2A464D"/>
    <w:rsid w:val="5A3E78D4"/>
    <w:rsid w:val="5A44201E"/>
    <w:rsid w:val="5A4B6512"/>
    <w:rsid w:val="5A6F4506"/>
    <w:rsid w:val="5A850088"/>
    <w:rsid w:val="5AA60A01"/>
    <w:rsid w:val="5AD6708D"/>
    <w:rsid w:val="5B080EF4"/>
    <w:rsid w:val="5B156B57"/>
    <w:rsid w:val="5B2933A2"/>
    <w:rsid w:val="5B423CA3"/>
    <w:rsid w:val="5B664347"/>
    <w:rsid w:val="5B915E2F"/>
    <w:rsid w:val="5B9F15AA"/>
    <w:rsid w:val="5BAC4388"/>
    <w:rsid w:val="5BD00ECD"/>
    <w:rsid w:val="5BDE15B3"/>
    <w:rsid w:val="5C1B3D9C"/>
    <w:rsid w:val="5C2C386A"/>
    <w:rsid w:val="5C8747C8"/>
    <w:rsid w:val="5D064BB6"/>
    <w:rsid w:val="5D201D45"/>
    <w:rsid w:val="5D243F74"/>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3F0B7E"/>
    <w:rsid w:val="5F3F1DD6"/>
    <w:rsid w:val="5F42773D"/>
    <w:rsid w:val="5F4650C3"/>
    <w:rsid w:val="5F4E5E14"/>
    <w:rsid w:val="5F4F0D4C"/>
    <w:rsid w:val="5F5A3F05"/>
    <w:rsid w:val="5F833A67"/>
    <w:rsid w:val="5FA144ED"/>
    <w:rsid w:val="5FC03B6F"/>
    <w:rsid w:val="5FE445EE"/>
    <w:rsid w:val="603806E6"/>
    <w:rsid w:val="608B44BF"/>
    <w:rsid w:val="608F5FC8"/>
    <w:rsid w:val="60BA591C"/>
    <w:rsid w:val="60C25F34"/>
    <w:rsid w:val="60D513B9"/>
    <w:rsid w:val="60F35B17"/>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B0B1C"/>
    <w:rsid w:val="63052873"/>
    <w:rsid w:val="63363C32"/>
    <w:rsid w:val="63365FD2"/>
    <w:rsid w:val="6353075B"/>
    <w:rsid w:val="6392012A"/>
    <w:rsid w:val="63A90BE4"/>
    <w:rsid w:val="63AE5BC7"/>
    <w:rsid w:val="63C14E26"/>
    <w:rsid w:val="64026B3F"/>
    <w:rsid w:val="640E6D7E"/>
    <w:rsid w:val="64371836"/>
    <w:rsid w:val="64455230"/>
    <w:rsid w:val="6460157C"/>
    <w:rsid w:val="6471535D"/>
    <w:rsid w:val="64846585"/>
    <w:rsid w:val="648773C0"/>
    <w:rsid w:val="648C2213"/>
    <w:rsid w:val="64A40329"/>
    <w:rsid w:val="64AC230D"/>
    <w:rsid w:val="64C01D89"/>
    <w:rsid w:val="64C86ACD"/>
    <w:rsid w:val="651D1DC2"/>
    <w:rsid w:val="65531F20"/>
    <w:rsid w:val="655B70F7"/>
    <w:rsid w:val="65C94588"/>
    <w:rsid w:val="65D56535"/>
    <w:rsid w:val="65EC449B"/>
    <w:rsid w:val="66892DBC"/>
    <w:rsid w:val="66B37C22"/>
    <w:rsid w:val="66D07C4E"/>
    <w:rsid w:val="66D63366"/>
    <w:rsid w:val="670C7BD0"/>
    <w:rsid w:val="6729107E"/>
    <w:rsid w:val="67310C06"/>
    <w:rsid w:val="67A80BB7"/>
    <w:rsid w:val="67BA095D"/>
    <w:rsid w:val="67F359BF"/>
    <w:rsid w:val="68127402"/>
    <w:rsid w:val="68320C29"/>
    <w:rsid w:val="683E06EB"/>
    <w:rsid w:val="684F4F95"/>
    <w:rsid w:val="685D060D"/>
    <w:rsid w:val="68630615"/>
    <w:rsid w:val="688E6E34"/>
    <w:rsid w:val="68A14604"/>
    <w:rsid w:val="68C117F4"/>
    <w:rsid w:val="68C469F7"/>
    <w:rsid w:val="68D05A8B"/>
    <w:rsid w:val="68DA686A"/>
    <w:rsid w:val="68DB5BCE"/>
    <w:rsid w:val="69163C3C"/>
    <w:rsid w:val="69AA597C"/>
    <w:rsid w:val="69D74A2D"/>
    <w:rsid w:val="69E57583"/>
    <w:rsid w:val="69EA3D78"/>
    <w:rsid w:val="6A31794F"/>
    <w:rsid w:val="6A412E9B"/>
    <w:rsid w:val="6A593A14"/>
    <w:rsid w:val="6A5F7488"/>
    <w:rsid w:val="6AC56663"/>
    <w:rsid w:val="6AD06124"/>
    <w:rsid w:val="6AE9375D"/>
    <w:rsid w:val="6B2660F3"/>
    <w:rsid w:val="6B4C6148"/>
    <w:rsid w:val="6B600D2D"/>
    <w:rsid w:val="6B7D0E3F"/>
    <w:rsid w:val="6B820818"/>
    <w:rsid w:val="6BA666A4"/>
    <w:rsid w:val="6BAD1029"/>
    <w:rsid w:val="6C2458E5"/>
    <w:rsid w:val="6C3A2120"/>
    <w:rsid w:val="6C6527EF"/>
    <w:rsid w:val="6C786FF5"/>
    <w:rsid w:val="6C85541D"/>
    <w:rsid w:val="6C8C14EE"/>
    <w:rsid w:val="6CE401DB"/>
    <w:rsid w:val="6CEE18BF"/>
    <w:rsid w:val="6D1F5636"/>
    <w:rsid w:val="6D2706B7"/>
    <w:rsid w:val="6D2E2B6D"/>
    <w:rsid w:val="6D4056B0"/>
    <w:rsid w:val="6D536C7D"/>
    <w:rsid w:val="6D7E1A57"/>
    <w:rsid w:val="6D900B54"/>
    <w:rsid w:val="6E302EF0"/>
    <w:rsid w:val="6E334775"/>
    <w:rsid w:val="6E363B46"/>
    <w:rsid w:val="6E4539AB"/>
    <w:rsid w:val="6ECA14A5"/>
    <w:rsid w:val="6EF84EB7"/>
    <w:rsid w:val="6EFA159E"/>
    <w:rsid w:val="6F053BD8"/>
    <w:rsid w:val="6F1336D7"/>
    <w:rsid w:val="6F48373C"/>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D0578"/>
    <w:rsid w:val="706E499A"/>
    <w:rsid w:val="70725D14"/>
    <w:rsid w:val="708B2215"/>
    <w:rsid w:val="70C507BD"/>
    <w:rsid w:val="70F36FF5"/>
    <w:rsid w:val="71351762"/>
    <w:rsid w:val="71552D10"/>
    <w:rsid w:val="716442E9"/>
    <w:rsid w:val="716B4317"/>
    <w:rsid w:val="71B318F8"/>
    <w:rsid w:val="71B74DFA"/>
    <w:rsid w:val="71BD2ACE"/>
    <w:rsid w:val="71C9237C"/>
    <w:rsid w:val="71F56214"/>
    <w:rsid w:val="72076A30"/>
    <w:rsid w:val="723C0660"/>
    <w:rsid w:val="72543AEC"/>
    <w:rsid w:val="72AF7142"/>
    <w:rsid w:val="72D22FDD"/>
    <w:rsid w:val="72E0464A"/>
    <w:rsid w:val="73060B04"/>
    <w:rsid w:val="730944EC"/>
    <w:rsid w:val="73095DD8"/>
    <w:rsid w:val="730A35E7"/>
    <w:rsid w:val="731E7C07"/>
    <w:rsid w:val="731F2ADD"/>
    <w:rsid w:val="73371579"/>
    <w:rsid w:val="73CB1EA3"/>
    <w:rsid w:val="73EE3133"/>
    <w:rsid w:val="73FC31D8"/>
    <w:rsid w:val="73FC5DA2"/>
    <w:rsid w:val="74542522"/>
    <w:rsid w:val="74597D1C"/>
    <w:rsid w:val="74BE21E6"/>
    <w:rsid w:val="74CD114F"/>
    <w:rsid w:val="75132CB2"/>
    <w:rsid w:val="757B534A"/>
    <w:rsid w:val="758A423F"/>
    <w:rsid w:val="75C4089A"/>
    <w:rsid w:val="75D43E4C"/>
    <w:rsid w:val="75EE584D"/>
    <w:rsid w:val="75FC051E"/>
    <w:rsid w:val="760E4653"/>
    <w:rsid w:val="76745657"/>
    <w:rsid w:val="769374F5"/>
    <w:rsid w:val="76D66A0B"/>
    <w:rsid w:val="76E17369"/>
    <w:rsid w:val="76F43195"/>
    <w:rsid w:val="770D6993"/>
    <w:rsid w:val="774F05B4"/>
    <w:rsid w:val="77795FC5"/>
    <w:rsid w:val="778C339B"/>
    <w:rsid w:val="77B0693E"/>
    <w:rsid w:val="77DB4976"/>
    <w:rsid w:val="77E01900"/>
    <w:rsid w:val="77E45C74"/>
    <w:rsid w:val="77EB042B"/>
    <w:rsid w:val="77F66378"/>
    <w:rsid w:val="781D1021"/>
    <w:rsid w:val="78296451"/>
    <w:rsid w:val="7895695A"/>
    <w:rsid w:val="78C814F1"/>
    <w:rsid w:val="78DD3C0F"/>
    <w:rsid w:val="78F61612"/>
    <w:rsid w:val="78F746CD"/>
    <w:rsid w:val="790B7602"/>
    <w:rsid w:val="79684030"/>
    <w:rsid w:val="79B77FBE"/>
    <w:rsid w:val="79ED0FE1"/>
    <w:rsid w:val="7A006755"/>
    <w:rsid w:val="7A455228"/>
    <w:rsid w:val="7AAD58D6"/>
    <w:rsid w:val="7AEA5035"/>
    <w:rsid w:val="7AF20636"/>
    <w:rsid w:val="7B033E9B"/>
    <w:rsid w:val="7B0B7EA2"/>
    <w:rsid w:val="7B4D0CE7"/>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7B6AC6"/>
    <w:rsid w:val="7D80192E"/>
    <w:rsid w:val="7DDA2E72"/>
    <w:rsid w:val="7DDE256E"/>
    <w:rsid w:val="7DE41CF5"/>
    <w:rsid w:val="7DE73D20"/>
    <w:rsid w:val="7DFD5DC0"/>
    <w:rsid w:val="7E0D4703"/>
    <w:rsid w:val="7E1D2446"/>
    <w:rsid w:val="7E1EF14A"/>
    <w:rsid w:val="7E3D61A6"/>
    <w:rsid w:val="7E5E6CA7"/>
    <w:rsid w:val="7E705B4A"/>
    <w:rsid w:val="7E8C0B61"/>
    <w:rsid w:val="7E8E1840"/>
    <w:rsid w:val="7EA34E4A"/>
    <w:rsid w:val="7ED32079"/>
    <w:rsid w:val="7F082BC8"/>
    <w:rsid w:val="7F295DA0"/>
    <w:rsid w:val="7F47036D"/>
    <w:rsid w:val="7F7431CA"/>
    <w:rsid w:val="7F930548"/>
    <w:rsid w:val="7FA06127"/>
    <w:rsid w:val="7FA906E9"/>
    <w:rsid w:val="7FAB79E7"/>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6">
    <w:name w:val="heading 1"/>
    <w:basedOn w:val="1"/>
    <w:next w:val="1"/>
    <w:link w:val="107"/>
    <w:qFormat/>
    <w:uiPriority w:val="9"/>
    <w:pPr>
      <w:tabs>
        <w:tab w:val="left" w:pos="432"/>
      </w:tabs>
      <w:autoSpaceDE w:val="0"/>
      <w:autoSpaceDN w:val="0"/>
      <w:adjustRightInd w:val="0"/>
      <w:ind w:left="432" w:hanging="432"/>
      <w:jc w:val="center"/>
      <w:outlineLvl w:val="0"/>
    </w:pPr>
    <w:rPr>
      <w:b/>
      <w:bCs/>
      <w:kern w:val="0"/>
      <w:sz w:val="36"/>
      <w:szCs w:val="36"/>
    </w:rPr>
  </w:style>
  <w:style w:type="paragraph" w:styleId="7">
    <w:name w:val="heading 2"/>
    <w:basedOn w:val="1"/>
    <w:next w:val="1"/>
    <w:link w:val="248"/>
    <w:qFormat/>
    <w:uiPriority w:val="9"/>
    <w:pPr>
      <w:keepNext/>
      <w:keepLines/>
      <w:tabs>
        <w:tab w:val="left" w:pos="576"/>
      </w:tabs>
      <w:spacing w:before="260" w:after="260" w:line="416" w:lineRule="auto"/>
      <w:ind w:left="576" w:hanging="576"/>
      <w:jc w:val="center"/>
      <w:outlineLvl w:val="1"/>
    </w:pPr>
    <w:rPr>
      <w:b/>
      <w:bCs/>
      <w:sz w:val="32"/>
      <w:szCs w:val="32"/>
    </w:rPr>
  </w:style>
  <w:style w:type="paragraph" w:styleId="8">
    <w:name w:val="heading 3"/>
    <w:basedOn w:val="1"/>
    <w:next w:val="1"/>
    <w:link w:val="240"/>
    <w:qFormat/>
    <w:uiPriority w:val="9"/>
    <w:pPr>
      <w:keepNext/>
      <w:keepLines/>
      <w:tabs>
        <w:tab w:val="left" w:pos="720"/>
      </w:tabs>
      <w:snapToGrid w:val="0"/>
      <w:ind w:left="567" w:hanging="567"/>
      <w:outlineLvl w:val="2"/>
    </w:pPr>
    <w:rPr>
      <w:b/>
      <w:bCs/>
      <w:sz w:val="30"/>
      <w:szCs w:val="32"/>
    </w:rPr>
  </w:style>
  <w:style w:type="paragraph" w:styleId="9">
    <w:name w:val="heading 4"/>
    <w:basedOn w:val="1"/>
    <w:next w:val="1"/>
    <w:link w:val="272"/>
    <w:qFormat/>
    <w:uiPriority w:val="9"/>
    <w:pPr>
      <w:keepNext/>
      <w:keepLines/>
      <w:tabs>
        <w:tab w:val="left" w:pos="864"/>
      </w:tabs>
      <w:ind w:left="862" w:hanging="862"/>
      <w:outlineLvl w:val="3"/>
    </w:pPr>
    <w:rPr>
      <w:b/>
      <w:bCs/>
      <w:sz w:val="28"/>
      <w:szCs w:val="28"/>
    </w:rPr>
  </w:style>
  <w:style w:type="paragraph" w:styleId="10">
    <w:name w:val="heading 5"/>
    <w:basedOn w:val="1"/>
    <w:next w:val="1"/>
    <w:link w:val="1015"/>
    <w:qFormat/>
    <w:uiPriority w:val="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354"/>
    <w:qFormat/>
    <w:uiPriority w:val="9"/>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2">
    <w:name w:val="heading 7"/>
    <w:basedOn w:val="1"/>
    <w:next w:val="1"/>
    <w:link w:val="172"/>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3">
    <w:name w:val="heading 8"/>
    <w:basedOn w:val="1"/>
    <w:next w:val="1"/>
    <w:link w:val="110"/>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4">
    <w:name w:val="heading 9"/>
    <w:basedOn w:val="1"/>
    <w:next w:val="1"/>
    <w:link w:val="27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link w:val="150"/>
    <w:qFormat/>
    <w:uiPriority w:val="0"/>
    <w:pPr>
      <w:spacing w:line="200" w:lineRule="exact"/>
      <w:ind w:firstLine="301"/>
    </w:pPr>
    <w:rPr>
      <w:rFonts w:ascii="宋体" w:hAnsi="Courier New"/>
      <w:spacing w:val="-4"/>
      <w:sz w:val="18"/>
      <w:szCs w:val="20"/>
    </w:rPr>
  </w:style>
  <w:style w:type="paragraph" w:styleId="4">
    <w:name w:val="macro"/>
    <w:basedOn w:val="5"/>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5">
    <w:name w:val="表格"/>
    <w:basedOn w:val="1"/>
    <w:link w:val="256"/>
    <w:qFormat/>
    <w:uiPriority w:val="0"/>
    <w:pPr>
      <w:spacing w:beforeLines="40" w:afterLines="40"/>
    </w:pPr>
    <w:rPr>
      <w:sz w:val="28"/>
    </w:rPr>
  </w:style>
  <w:style w:type="paragraph" w:styleId="15">
    <w:name w:val="List 3"/>
    <w:basedOn w:val="1"/>
    <w:qFormat/>
    <w:uiPriority w:val="0"/>
    <w:pPr>
      <w:spacing w:beforeLines="40" w:afterLines="40" w:line="300" w:lineRule="auto"/>
      <w:ind w:left="100" w:leftChars="400" w:hanging="200" w:hangingChars="200"/>
    </w:pPr>
  </w:style>
  <w:style w:type="paragraph" w:styleId="16">
    <w:name w:val="toc 7"/>
    <w:basedOn w:val="1"/>
    <w:next w:val="1"/>
    <w:qFormat/>
    <w:uiPriority w:val="0"/>
    <w:pPr>
      <w:ind w:left="1440"/>
      <w:jc w:val="left"/>
    </w:pPr>
    <w:rPr>
      <w:sz w:val="18"/>
      <w:szCs w:val="18"/>
    </w:rPr>
  </w:style>
  <w:style w:type="paragraph" w:styleId="17">
    <w:name w:val="List Number 2"/>
    <w:basedOn w:val="1"/>
    <w:qFormat/>
    <w:uiPriority w:val="0"/>
    <w:pPr>
      <w:tabs>
        <w:tab w:val="left" w:pos="780"/>
      </w:tabs>
      <w:ind w:left="780" w:leftChars="200" w:hanging="360" w:hangingChars="200"/>
    </w:pPr>
  </w:style>
  <w:style w:type="paragraph" w:styleId="18">
    <w:name w:val="table of authorities"/>
    <w:basedOn w:val="1"/>
    <w:next w:val="1"/>
    <w:semiHidden/>
    <w:qFormat/>
    <w:uiPriority w:val="0"/>
    <w:pPr>
      <w:ind w:left="420" w:leftChars="200"/>
    </w:pPr>
  </w:style>
  <w:style w:type="paragraph" w:styleId="19">
    <w:name w:val="Note Heading"/>
    <w:basedOn w:val="1"/>
    <w:next w:val="1"/>
    <w:qFormat/>
    <w:uiPriority w:val="0"/>
    <w:pPr>
      <w:spacing w:beforeLines="40" w:afterLines="40" w:line="300" w:lineRule="auto"/>
      <w:ind w:firstLine="420"/>
      <w:jc w:val="center"/>
    </w:pPr>
  </w:style>
  <w:style w:type="paragraph" w:styleId="20">
    <w:name w:val="List Bullet 4"/>
    <w:basedOn w:val="1"/>
    <w:qFormat/>
    <w:uiPriority w:val="0"/>
    <w:pPr>
      <w:tabs>
        <w:tab w:val="left" w:pos="1620"/>
      </w:tabs>
      <w:ind w:left="1620" w:hanging="360"/>
    </w:pPr>
  </w:style>
  <w:style w:type="paragraph" w:styleId="21">
    <w:name w:val="index 8"/>
    <w:basedOn w:val="1"/>
    <w:next w:val="1"/>
    <w:semiHidden/>
    <w:qFormat/>
    <w:uiPriority w:val="0"/>
    <w:pPr>
      <w:ind w:left="1400" w:leftChars="1400"/>
    </w:pPr>
  </w:style>
  <w:style w:type="paragraph" w:styleId="22">
    <w:name w:val="E-mail Signature"/>
    <w:basedOn w:val="1"/>
    <w:qFormat/>
    <w:uiPriority w:val="0"/>
  </w:style>
  <w:style w:type="paragraph" w:styleId="23">
    <w:name w:val="List Number"/>
    <w:basedOn w:val="1"/>
    <w:qFormat/>
    <w:uiPriority w:val="0"/>
    <w:pPr>
      <w:widowControl/>
      <w:tabs>
        <w:tab w:val="left" w:pos="454"/>
        <w:tab w:val="left" w:pos="720"/>
      </w:tabs>
      <w:spacing w:afterLines="50"/>
      <w:ind w:left="454" w:hanging="284"/>
      <w:jc w:val="left"/>
    </w:pPr>
    <w:rPr>
      <w:kern w:val="0"/>
      <w:szCs w:val="20"/>
    </w:rPr>
  </w:style>
  <w:style w:type="paragraph" w:styleId="24">
    <w:name w:val="Normal Indent"/>
    <w:basedOn w:val="1"/>
    <w:link w:val="196"/>
    <w:qFormat/>
    <w:uiPriority w:val="0"/>
    <w:pPr>
      <w:ind w:firstLine="420"/>
    </w:pPr>
    <w:rPr>
      <w:szCs w:val="20"/>
    </w:rPr>
  </w:style>
  <w:style w:type="paragraph" w:styleId="25">
    <w:name w:val="caption"/>
    <w:basedOn w:val="1"/>
    <w:next w:val="1"/>
    <w:link w:val="188"/>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5"/>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4"/>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4"/>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89"/>
    <w:qFormat/>
    <w:uiPriority w:val="0"/>
    <w:pPr>
      <w:spacing w:after="120"/>
    </w:pPr>
    <w:rPr>
      <w:sz w:val="28"/>
    </w:rPr>
  </w:style>
  <w:style w:type="paragraph" w:styleId="38">
    <w:name w:val="List Number 3"/>
    <w:basedOn w:val="1"/>
    <w:qFormat/>
    <w:uiPriority w:val="0"/>
    <w:pPr>
      <w:tabs>
        <w:tab w:val="left" w:pos="1200"/>
      </w:tabs>
      <w:ind w:left="1200" w:hanging="360"/>
    </w:pPr>
  </w:style>
  <w:style w:type="paragraph" w:styleId="39">
    <w:name w:val="List 2"/>
    <w:basedOn w:val="1"/>
    <w:qFormat/>
    <w:uiPriority w:val="0"/>
    <w:pPr>
      <w:ind w:left="100" w:leftChars="200" w:hanging="200" w:hangingChars="200"/>
    </w:pPr>
    <w:rPr>
      <w:sz w:val="28"/>
    </w:r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rPr>
      <w:szCs w:val="20"/>
    </w:rPr>
  </w:style>
  <w:style w:type="paragraph" w:styleId="42">
    <w:name w:val="List Bullet 2"/>
    <w:basedOn w:val="1"/>
    <w:qFormat/>
    <w:uiPriority w:val="0"/>
    <w:pPr>
      <w:tabs>
        <w:tab w:val="left" w:pos="360"/>
        <w:tab w:val="left" w:pos="1191"/>
      </w:tabs>
      <w:snapToGrid w:val="0"/>
      <w:ind w:left="482" w:hanging="482" w:hangingChars="200"/>
      <w:jc w:val="left"/>
    </w:pPr>
    <w:rPr>
      <w:b/>
      <w:bCs/>
      <w:szCs w:val="32"/>
    </w:rPr>
  </w:style>
  <w:style w:type="paragraph" w:styleId="43">
    <w:name w:val="HTML Address"/>
    <w:basedOn w:val="1"/>
    <w:qFormat/>
    <w:uiPriority w:val="0"/>
    <w:pPr>
      <w:spacing w:beforeLines="40" w:afterLines="40" w:line="300" w:lineRule="auto"/>
      <w:ind w:firstLine="420"/>
    </w:pPr>
    <w:rPr>
      <w:i/>
      <w:iCs/>
    </w:rPr>
  </w:style>
  <w:style w:type="paragraph" w:styleId="44">
    <w:name w:val="index 4"/>
    <w:basedOn w:val="1"/>
    <w:next w:val="1"/>
    <w:semiHidden/>
    <w:qFormat/>
    <w:uiPriority w:val="0"/>
    <w:pPr>
      <w:ind w:left="600" w:leftChars="600"/>
    </w:pPr>
  </w:style>
  <w:style w:type="paragraph" w:styleId="45">
    <w:name w:val="toc 5"/>
    <w:basedOn w:val="1"/>
    <w:next w:val="1"/>
    <w:semiHidden/>
    <w:qFormat/>
    <w:uiPriority w:val="0"/>
    <w:pPr>
      <w:spacing w:afterLines="50"/>
      <w:ind w:left="840"/>
      <w:jc w:val="left"/>
    </w:pPr>
    <w:rPr>
      <w:snapToGrid w:val="0"/>
      <w:kern w:val="0"/>
      <w:sz w:val="18"/>
      <w:szCs w:val="18"/>
    </w:rPr>
  </w:style>
  <w:style w:type="paragraph" w:styleId="46">
    <w:name w:val="toc 3"/>
    <w:basedOn w:val="1"/>
    <w:next w:val="1"/>
    <w:qFormat/>
    <w:uiPriority w:val="39"/>
    <w:pPr>
      <w:tabs>
        <w:tab w:val="right" w:leader="dot" w:pos="8296"/>
      </w:tabs>
      <w:jc w:val="left"/>
    </w:pPr>
    <w:rPr>
      <w:b/>
      <w:bCs/>
      <w:iCs/>
    </w:rPr>
  </w:style>
  <w:style w:type="paragraph" w:styleId="47">
    <w:name w:val="Plain Text"/>
    <w:basedOn w:val="1"/>
    <w:link w:val="328"/>
    <w:qFormat/>
    <w:uiPriority w:val="99"/>
    <w:pPr>
      <w:spacing w:beforeLines="50" w:afterLines="50" w:line="400" w:lineRule="exact"/>
    </w:pPr>
    <w:rPr>
      <w:rFonts w:ascii="宋体" w:hAnsi="Courier New"/>
    </w:rPr>
  </w:style>
  <w:style w:type="paragraph" w:styleId="48">
    <w:name w:val="List Bullet 5"/>
    <w:basedOn w:val="1"/>
    <w:qFormat/>
    <w:uiPriority w:val="0"/>
    <w:pPr>
      <w:tabs>
        <w:tab w:val="left" w:pos="2182"/>
      </w:tabs>
      <w:ind w:left="2182" w:hanging="360"/>
    </w:pPr>
  </w:style>
  <w:style w:type="paragraph" w:styleId="49">
    <w:name w:val="List Number 4"/>
    <w:basedOn w:val="1"/>
    <w:qFormat/>
    <w:uiPriority w:val="0"/>
    <w:pPr>
      <w:tabs>
        <w:tab w:val="left" w:pos="1620"/>
      </w:tabs>
      <w:ind w:left="1620" w:leftChars="600" w:hanging="360" w:hangingChars="200"/>
    </w:pPr>
  </w:style>
  <w:style w:type="paragraph" w:styleId="50">
    <w:name w:val="toc 8"/>
    <w:basedOn w:val="1"/>
    <w:next w:val="1"/>
    <w:semiHidden/>
    <w:qFormat/>
    <w:uiPriority w:val="0"/>
    <w:pPr>
      <w:spacing w:afterLines="50"/>
      <w:ind w:left="1470"/>
      <w:jc w:val="left"/>
    </w:pPr>
    <w:rPr>
      <w:snapToGrid w:val="0"/>
      <w:kern w:val="0"/>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227"/>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Balloon Text"/>
    <w:basedOn w:val="1"/>
    <w:link w:val="333"/>
    <w:qFormat/>
    <w:uiPriority w:val="99"/>
    <w:rPr>
      <w:rFonts w:ascii="Calibri" w:hAnsi="Calibri"/>
      <w:sz w:val="18"/>
      <w:szCs w:val="18"/>
    </w:rPr>
  </w:style>
  <w:style w:type="paragraph" w:styleId="57">
    <w:name w:val="footer"/>
    <w:basedOn w:val="1"/>
    <w:link w:val="356"/>
    <w:unhideWhenUsed/>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2"/>
    <w:unhideWhenUsed/>
    <w:qFormat/>
    <w:uiPriority w:val="99"/>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39"/>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0"/>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39"/>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6"/>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29"/>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1"/>
    <w:next w:val="31"/>
    <w:semiHidden/>
    <w:qFormat/>
    <w:uiPriority w:val="0"/>
    <w:rPr>
      <w:b/>
      <w:bCs/>
    </w:rPr>
  </w:style>
  <w:style w:type="paragraph" w:styleId="88">
    <w:name w:val="Body Text First Indent"/>
    <w:basedOn w:val="37"/>
    <w:link w:val="143"/>
    <w:qFormat/>
    <w:uiPriority w:val="0"/>
    <w:pPr>
      <w:ind w:firstLine="420" w:firstLineChars="100"/>
    </w:pPr>
    <w:rPr>
      <w:rFonts w:ascii="Calibri" w:hAnsi="Calibri"/>
      <w:sz w:val="21"/>
      <w:szCs w:val="22"/>
    </w:rPr>
  </w:style>
  <w:style w:type="table" w:styleId="90">
    <w:name w:val="Table Grid"/>
    <w:basedOn w:val="8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paragraph" w:customStyle="1" w:styleId="105">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106">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7">
    <w:name w:val="标题 1 Char"/>
    <w:link w:val="6"/>
    <w:qFormat/>
    <w:uiPriority w:val="9"/>
    <w:rPr>
      <w:rFonts w:eastAsia="仿宋"/>
      <w:b/>
      <w:bCs/>
      <w:sz w:val="36"/>
      <w:szCs w:val="36"/>
    </w:rPr>
  </w:style>
  <w:style w:type="character" w:customStyle="1" w:styleId="108">
    <w:name w:val="h105-2"/>
    <w:qFormat/>
    <w:uiPriority w:val="0"/>
    <w:rPr>
      <w:rFonts w:hint="default" w:ascii="Tahoma" w:hAnsi="Tahoma" w:eastAsia="宋体" w:cs="Tahoma"/>
      <w:kern w:val="2"/>
      <w:sz w:val="36"/>
      <w:szCs w:val="36"/>
      <w:lang w:val="en-US" w:eastAsia="zh-CN" w:bidi="ar-SA"/>
    </w:rPr>
  </w:style>
  <w:style w:type="character" w:customStyle="1" w:styleId="109">
    <w:name w:val="maywed421"/>
    <w:qFormat/>
    <w:uiPriority w:val="0"/>
    <w:rPr>
      <w:color w:val="366FB6"/>
      <w:u w:val="none"/>
    </w:rPr>
  </w:style>
  <w:style w:type="character" w:customStyle="1" w:styleId="110">
    <w:name w:val="标题 8 Char"/>
    <w:link w:val="13"/>
    <w:qFormat/>
    <w:uiPriority w:val="0"/>
    <w:rPr>
      <w:rFonts w:ascii="Arial" w:hAnsi="Arial" w:eastAsia="黑体"/>
      <w:sz w:val="24"/>
    </w:rPr>
  </w:style>
  <w:style w:type="character" w:customStyle="1" w:styleId="111">
    <w:name w:val="tw4winInternal"/>
    <w:qFormat/>
    <w:uiPriority w:val="0"/>
    <w:rPr>
      <w:rFonts w:ascii="Courier New" w:hAnsi="Courier New"/>
      <w:color w:val="FF0000"/>
    </w:rPr>
  </w:style>
  <w:style w:type="character" w:customStyle="1" w:styleId="112">
    <w:name w:val="H1 Char1"/>
    <w:qFormat/>
    <w:uiPriority w:val="0"/>
    <w:rPr>
      <w:rFonts w:eastAsia="隶书"/>
      <w:b/>
      <w:bCs/>
      <w:sz w:val="36"/>
      <w:szCs w:val="36"/>
      <w:lang w:val="en-US" w:eastAsia="zh-CN" w:bidi="ar-SA"/>
    </w:rPr>
  </w:style>
  <w:style w:type="character" w:customStyle="1" w:styleId="113">
    <w:name w:val="普通文字 Char1 Char"/>
    <w:qFormat/>
    <w:uiPriority w:val="0"/>
    <w:rPr>
      <w:rFonts w:ascii="宋体" w:hAnsi="Courier New" w:eastAsia="宋体"/>
      <w:kern w:val="2"/>
      <w:sz w:val="21"/>
      <w:szCs w:val="24"/>
      <w:lang w:val="en-US" w:eastAsia="zh-CN" w:bidi="ar-SA"/>
    </w:rPr>
  </w:style>
  <w:style w:type="character" w:customStyle="1" w:styleId="114">
    <w:name w:val="标题 2 Char"/>
    <w:qFormat/>
    <w:uiPriority w:val="9"/>
    <w:rPr>
      <w:rFonts w:ascii="Cambria" w:hAnsi="Cambria" w:eastAsia="宋体" w:cs="Times New Roman"/>
      <w:b/>
      <w:bCs/>
      <w:sz w:val="32"/>
      <w:szCs w:val="32"/>
    </w:rPr>
  </w:style>
  <w:style w:type="character" w:customStyle="1" w:styleId="115">
    <w:name w:val="Table Heading Char Char"/>
    <w:link w:val="116"/>
    <w:qFormat/>
    <w:uiPriority w:val="0"/>
    <w:rPr>
      <w:rFonts w:eastAsia="宋体"/>
      <w:b/>
      <w:kern w:val="2"/>
      <w:sz w:val="16"/>
      <w:szCs w:val="24"/>
      <w:lang w:val="en-US" w:eastAsia="zh-CN" w:bidi="ar-SA"/>
    </w:rPr>
  </w:style>
  <w:style w:type="paragraph" w:customStyle="1" w:styleId="116">
    <w:name w:val="Table Heading"/>
    <w:basedOn w:val="117"/>
    <w:link w:val="115"/>
    <w:qFormat/>
    <w:uiPriority w:val="0"/>
    <w:rPr>
      <w:b/>
    </w:rPr>
  </w:style>
  <w:style w:type="paragraph" w:customStyle="1" w:styleId="117">
    <w:name w:val="Table Text"/>
    <w:basedOn w:val="1"/>
    <w:link w:val="238"/>
    <w:qFormat/>
    <w:uiPriority w:val="0"/>
    <w:pPr>
      <w:keepLines/>
      <w:spacing w:beforeLines="40" w:afterLines="40"/>
    </w:pPr>
    <w:rPr>
      <w:sz w:val="16"/>
    </w:rPr>
  </w:style>
  <w:style w:type="character" w:customStyle="1" w:styleId="118">
    <w:name w:val="tw4winExternal"/>
    <w:qFormat/>
    <w:uiPriority w:val="0"/>
    <w:rPr>
      <w:rFonts w:ascii="Courier New" w:hAnsi="Courier New"/>
      <w:color w:val="808080"/>
    </w:rPr>
  </w:style>
  <w:style w:type="character" w:customStyle="1" w:styleId="119">
    <w:name w:val="style81"/>
    <w:qFormat/>
    <w:uiPriority w:val="0"/>
    <w:rPr>
      <w:color w:val="003366"/>
    </w:rPr>
  </w:style>
  <w:style w:type="character" w:customStyle="1" w:styleId="120">
    <w:name w:val="样式 小四"/>
    <w:qFormat/>
    <w:uiPriority w:val="0"/>
    <w:rPr>
      <w:sz w:val="21"/>
    </w:rPr>
  </w:style>
  <w:style w:type="character" w:customStyle="1" w:styleId="121">
    <w:name w:val="ziti1"/>
    <w:qFormat/>
    <w:uiPriority w:val="0"/>
    <w:rPr>
      <w:rFonts w:hint="default"/>
      <w:color w:val="282726"/>
      <w:spacing w:val="360"/>
      <w:sz w:val="21"/>
      <w:szCs w:val="21"/>
      <w:u w:val="none"/>
    </w:rPr>
  </w:style>
  <w:style w:type="character" w:customStyle="1" w:styleId="122">
    <w:name w:val="标准 Char Char Char Char"/>
    <w:link w:val="123"/>
    <w:qFormat/>
    <w:uiPriority w:val="0"/>
    <w:rPr>
      <w:rFonts w:ascii="宋体" w:hAnsi="宋体" w:eastAsia="宋体"/>
      <w:color w:val="000000"/>
      <w:kern w:val="2"/>
      <w:sz w:val="24"/>
      <w:lang w:val="en-US" w:eastAsia="zh-CN" w:bidi="ar-SA"/>
    </w:rPr>
  </w:style>
  <w:style w:type="paragraph" w:customStyle="1" w:styleId="123">
    <w:name w:val="标准 Char Char Char"/>
    <w:basedOn w:val="1"/>
    <w:link w:val="122"/>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4">
    <w:name w:val="批注文字 Char"/>
    <w:link w:val="31"/>
    <w:qFormat/>
    <w:uiPriority w:val="0"/>
    <w:rPr>
      <w:rFonts w:ascii="Calibri" w:hAnsi="Calibri" w:eastAsia="宋体"/>
      <w:kern w:val="2"/>
      <w:sz w:val="21"/>
      <w:szCs w:val="22"/>
      <w:lang w:val="en-US" w:eastAsia="zh-CN" w:bidi="ar-SA"/>
    </w:rPr>
  </w:style>
  <w:style w:type="character" w:customStyle="1" w:styleId="125">
    <w:name w:val="tw4winTerm"/>
    <w:qFormat/>
    <w:uiPriority w:val="0"/>
    <w:rPr>
      <w:color w:val="0000FF"/>
    </w:rPr>
  </w:style>
  <w:style w:type="character" w:customStyle="1" w:styleId="126">
    <w:name w:val="图注 Char"/>
    <w:link w:val="127"/>
    <w:qFormat/>
    <w:uiPriority w:val="0"/>
    <w:rPr>
      <w:rFonts w:eastAsia="宋体"/>
      <w:sz w:val="18"/>
      <w:lang w:val="en-US" w:eastAsia="zh-CN" w:bidi="ar-SA"/>
    </w:rPr>
  </w:style>
  <w:style w:type="paragraph" w:customStyle="1" w:styleId="127">
    <w:name w:val="图注"/>
    <w:basedOn w:val="1"/>
    <w:next w:val="24"/>
    <w:link w:val="126"/>
    <w:qFormat/>
    <w:uiPriority w:val="0"/>
    <w:pPr>
      <w:spacing w:beforeLines="40" w:afterLines="40"/>
      <w:jc w:val="center"/>
    </w:pPr>
    <w:rPr>
      <w:kern w:val="0"/>
      <w:sz w:val="18"/>
      <w:szCs w:val="20"/>
    </w:rPr>
  </w:style>
  <w:style w:type="character" w:customStyle="1" w:styleId="128">
    <w:name w:val="个人撰写风格"/>
    <w:qFormat/>
    <w:uiPriority w:val="0"/>
    <w:rPr>
      <w:rFonts w:ascii="Arial" w:hAnsi="Arial" w:eastAsia="宋体" w:cs="Arial"/>
      <w:color w:val="auto"/>
      <w:sz w:val="20"/>
    </w:rPr>
  </w:style>
  <w:style w:type="character" w:customStyle="1" w:styleId="129">
    <w:name w:val="标题 Char"/>
    <w:link w:val="86"/>
    <w:qFormat/>
    <w:uiPriority w:val="0"/>
    <w:rPr>
      <w:kern w:val="2"/>
      <w:sz w:val="18"/>
      <w:szCs w:val="18"/>
    </w:rPr>
  </w:style>
  <w:style w:type="character" w:customStyle="1" w:styleId="130">
    <w:name w:val="浅色列表 - 强调文字颜色 5 Char"/>
    <w:link w:val="131"/>
    <w:qFormat/>
    <w:uiPriority w:val="0"/>
    <w:rPr>
      <w:rFonts w:ascii="Calibri" w:hAnsi="Calibri" w:eastAsia="宋体"/>
      <w:lang w:bidi="ar-SA"/>
    </w:rPr>
  </w:style>
  <w:style w:type="paragraph" w:customStyle="1" w:styleId="131">
    <w:name w:val="浅色列表 - 强调文字颜色 52"/>
    <w:basedOn w:val="1"/>
    <w:link w:val="130"/>
    <w:qFormat/>
    <w:uiPriority w:val="0"/>
    <w:pPr>
      <w:ind w:firstLine="420" w:firstLineChars="200"/>
    </w:pPr>
    <w:rPr>
      <w:rFonts w:ascii="Calibri" w:hAnsi="Calibri"/>
      <w:kern w:val="0"/>
      <w:sz w:val="20"/>
      <w:szCs w:val="20"/>
    </w:rPr>
  </w:style>
  <w:style w:type="character" w:customStyle="1" w:styleId="132">
    <w:name w:val="标准文本 Char"/>
    <w:link w:val="133"/>
    <w:qFormat/>
    <w:uiPriority w:val="0"/>
    <w:rPr>
      <w:rFonts w:eastAsia="宋体"/>
      <w:kern w:val="2"/>
      <w:sz w:val="24"/>
      <w:szCs w:val="24"/>
      <w:lang w:val="en-US" w:eastAsia="zh-CN" w:bidi="ar-SA"/>
    </w:rPr>
  </w:style>
  <w:style w:type="paragraph" w:customStyle="1" w:styleId="133">
    <w:name w:val="标准文本"/>
    <w:basedOn w:val="1"/>
    <w:link w:val="132"/>
    <w:qFormat/>
    <w:uiPriority w:val="0"/>
    <w:pPr>
      <w:ind w:firstLine="480" w:firstLineChars="200"/>
    </w:pPr>
  </w:style>
  <w:style w:type="character" w:customStyle="1" w:styleId="134">
    <w:name w:val="正 文 1 Char Char"/>
    <w:qFormat/>
    <w:uiPriority w:val="0"/>
    <w:rPr>
      <w:rFonts w:ascii="宋体" w:hAnsi="Courier New" w:eastAsia="宋体"/>
      <w:kern w:val="2"/>
      <w:sz w:val="21"/>
      <w:lang w:val="en-US" w:eastAsia="zh-CN" w:bidi="ar-SA"/>
    </w:rPr>
  </w:style>
  <w:style w:type="character" w:customStyle="1" w:styleId="135">
    <w:name w:val="插图说明 Char"/>
    <w:link w:val="136"/>
    <w:qFormat/>
    <w:uiPriority w:val="0"/>
    <w:rPr>
      <w:rFonts w:eastAsia="黑体"/>
      <w:sz w:val="24"/>
      <w:lang w:val="en-US" w:eastAsia="zh-CN" w:bidi="ar-SA"/>
    </w:rPr>
  </w:style>
  <w:style w:type="paragraph" w:customStyle="1" w:styleId="136">
    <w:name w:val="插图说明"/>
    <w:basedOn w:val="1"/>
    <w:link w:val="135"/>
    <w:qFormat/>
    <w:uiPriority w:val="0"/>
    <w:pPr>
      <w:adjustRightInd w:val="0"/>
      <w:spacing w:after="240"/>
      <w:ind w:firstLine="200" w:firstLineChars="200"/>
      <w:jc w:val="center"/>
      <w:textAlignment w:val="baseline"/>
    </w:pPr>
    <w:rPr>
      <w:rFonts w:eastAsia="黑体"/>
      <w:kern w:val="0"/>
      <w:szCs w:val="20"/>
    </w:rPr>
  </w:style>
  <w:style w:type="character" w:customStyle="1" w:styleId="137">
    <w:name w:val="标准正文格式 Char"/>
    <w:link w:val="138"/>
    <w:qFormat/>
    <w:uiPriority w:val="0"/>
    <w:rPr>
      <w:rFonts w:ascii="宋体" w:eastAsia="仿宋_GB2312"/>
      <w:color w:val="000000"/>
      <w:sz w:val="24"/>
      <w:lang w:bidi="ar-SA"/>
    </w:rPr>
  </w:style>
  <w:style w:type="paragraph" w:customStyle="1" w:styleId="138">
    <w:name w:val="标准正文格式"/>
    <w:basedOn w:val="1"/>
    <w:link w:val="137"/>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39">
    <w:name w:val="h4 Char"/>
    <w:qFormat/>
    <w:uiPriority w:val="0"/>
    <w:rPr>
      <w:rFonts w:ascii="Arial" w:hAnsi="Arial" w:eastAsia="黑体"/>
      <w:b/>
      <w:bCs/>
      <w:kern w:val="2"/>
      <w:sz w:val="28"/>
      <w:szCs w:val="28"/>
      <w:lang w:val="en-US" w:eastAsia="zh-CN" w:bidi="ar-SA"/>
    </w:rPr>
  </w:style>
  <w:style w:type="character" w:customStyle="1" w:styleId="140">
    <w:name w:val="font_e1"/>
    <w:qFormat/>
    <w:uiPriority w:val="0"/>
    <w:rPr>
      <w:rFonts w:hint="default" w:ascii="Arial" w:hAnsi="Arial" w:cs="Arial"/>
      <w:sz w:val="18"/>
      <w:szCs w:val="18"/>
      <w:u w:val="none"/>
    </w:rPr>
  </w:style>
  <w:style w:type="character" w:customStyle="1" w:styleId="141">
    <w:name w:val="H2 Char"/>
    <w:qFormat/>
    <w:uiPriority w:val="0"/>
    <w:rPr>
      <w:rFonts w:ascii="Arial" w:hAnsi="Arial" w:eastAsia="黑体" w:cs="Times New Roman"/>
      <w:b/>
      <w:bCs/>
      <w:sz w:val="32"/>
      <w:szCs w:val="32"/>
    </w:rPr>
  </w:style>
  <w:style w:type="character" w:customStyle="1" w:styleId="142">
    <w:name w:val="标题 2 Char Char"/>
    <w:qFormat/>
    <w:uiPriority w:val="0"/>
    <w:rPr>
      <w:rFonts w:eastAsia="黑体"/>
      <w:kern w:val="2"/>
      <w:sz w:val="30"/>
      <w:szCs w:val="30"/>
      <w:lang w:val="en-US" w:eastAsia="zh-CN" w:bidi="ar-SA"/>
    </w:rPr>
  </w:style>
  <w:style w:type="character" w:customStyle="1" w:styleId="143">
    <w:name w:val="正文首行缩进 Char1"/>
    <w:link w:val="88"/>
    <w:qFormat/>
    <w:uiPriority w:val="0"/>
    <w:rPr>
      <w:rFonts w:ascii="Calibri" w:hAnsi="Calibri" w:eastAsia="宋体"/>
      <w:kern w:val="2"/>
      <w:sz w:val="21"/>
      <w:szCs w:val="22"/>
      <w:lang w:val="en-US" w:eastAsia="zh-CN" w:bidi="ar-SA"/>
    </w:rPr>
  </w:style>
  <w:style w:type="character" w:customStyle="1" w:styleId="144">
    <w:name w:val="Item List Char"/>
    <w:link w:val="145"/>
    <w:qFormat/>
    <w:uiPriority w:val="0"/>
    <w:rPr>
      <w:rFonts w:ascii="Arial" w:hAnsi="Arial"/>
      <w:sz w:val="21"/>
      <w:lang w:val="en-US" w:eastAsia="en-US" w:bidi="ar-SA"/>
    </w:rPr>
  </w:style>
  <w:style w:type="paragraph" w:customStyle="1" w:styleId="145">
    <w:name w:val="Item List"/>
    <w:link w:val="144"/>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6">
    <w:name w:val="sony12"/>
    <w:qFormat/>
    <w:uiPriority w:val="0"/>
    <w:rPr>
      <w:rFonts w:hint="default" w:ascii="Tahoma" w:hAnsi="Tahoma" w:eastAsia="宋体" w:cs="Tahoma"/>
      <w:kern w:val="2"/>
      <w:sz w:val="36"/>
      <w:szCs w:val="36"/>
      <w:lang w:val="en-US" w:eastAsia="zh-CN" w:bidi="ar-SA"/>
    </w:rPr>
  </w:style>
  <w:style w:type="character" w:customStyle="1" w:styleId="147">
    <w:name w:val="md"/>
    <w:basedOn w:val="95"/>
    <w:qFormat/>
    <w:uiPriority w:val="0"/>
  </w:style>
  <w:style w:type="character" w:customStyle="1" w:styleId="148">
    <w:name w:val="large1"/>
    <w:qFormat/>
    <w:uiPriority w:val="0"/>
    <w:rPr>
      <w:rFonts w:hint="eastAsia" w:ascii="宋体" w:hAnsi="宋体" w:eastAsia="宋体"/>
      <w:sz w:val="21"/>
      <w:szCs w:val="21"/>
    </w:rPr>
  </w:style>
  <w:style w:type="character" w:customStyle="1" w:styleId="149">
    <w:name w:val="标题 51 Char"/>
    <w:qFormat/>
    <w:uiPriority w:val="0"/>
    <w:rPr>
      <w:rFonts w:eastAsia="宋体"/>
      <w:kern w:val="2"/>
      <w:sz w:val="24"/>
      <w:szCs w:val="24"/>
      <w:lang w:val="en-US" w:eastAsia="zh-CN" w:bidi="ar-SA"/>
    </w:rPr>
  </w:style>
  <w:style w:type="character" w:customStyle="1" w:styleId="150">
    <w:name w:val="正文文本缩进 Char"/>
    <w:link w:val="3"/>
    <w:qFormat/>
    <w:uiPriority w:val="0"/>
    <w:rPr>
      <w:rFonts w:ascii="宋体" w:hAnsi="Courier New"/>
      <w:spacing w:val="-4"/>
      <w:kern w:val="2"/>
      <w:sz w:val="18"/>
    </w:rPr>
  </w:style>
  <w:style w:type="character" w:customStyle="1" w:styleId="151">
    <w:name w:val="段 Char Char Char"/>
    <w:qFormat/>
    <w:uiPriority w:val="0"/>
    <w:rPr>
      <w:rFonts w:hint="eastAsia" w:ascii="宋体" w:hAnsi="宋体" w:eastAsia="宋体"/>
      <w:sz w:val="21"/>
      <w:lang w:val="en-US" w:eastAsia="zh-CN" w:bidi="ar-SA"/>
    </w:rPr>
  </w:style>
  <w:style w:type="character" w:customStyle="1" w:styleId="152">
    <w:name w:val="个人答复风格"/>
    <w:qFormat/>
    <w:uiPriority w:val="0"/>
    <w:rPr>
      <w:rFonts w:ascii="Arial" w:hAnsi="Arial" w:eastAsia="宋体" w:cs="Arial"/>
      <w:color w:val="auto"/>
      <w:sz w:val="20"/>
    </w:rPr>
  </w:style>
  <w:style w:type="character" w:customStyle="1" w:styleId="153">
    <w:name w:val="hui"/>
    <w:basedOn w:val="95"/>
    <w:qFormat/>
    <w:uiPriority w:val="0"/>
  </w:style>
  <w:style w:type="character" w:customStyle="1" w:styleId="154">
    <w:name w:val="H1 Char3"/>
    <w:qFormat/>
    <w:uiPriority w:val="0"/>
    <w:rPr>
      <w:rFonts w:eastAsia="隶书"/>
      <w:b/>
      <w:bCs/>
      <w:sz w:val="36"/>
      <w:szCs w:val="36"/>
      <w:lang w:val="en-US" w:eastAsia="zh-CN" w:bidi="ar-SA"/>
    </w:rPr>
  </w:style>
  <w:style w:type="character" w:customStyle="1" w:styleId="155">
    <w:name w:val="文档结构图 Char"/>
    <w:link w:val="29"/>
    <w:qFormat/>
    <w:uiPriority w:val="0"/>
    <w:rPr>
      <w:rFonts w:ascii="宋体" w:hAnsi="Courier New" w:eastAsia="宋体"/>
      <w:sz w:val="21"/>
      <w:lang w:val="en-US" w:eastAsia="zh-CN" w:bidi="ar-SA"/>
    </w:rPr>
  </w:style>
  <w:style w:type="character" w:customStyle="1" w:styleId="156">
    <w:name w:val="技术指标项"/>
    <w:qFormat/>
    <w:uiPriority w:val="0"/>
    <w:rPr>
      <w:rFonts w:ascii="仿宋_GB2312" w:hAnsi="仿宋_GB2312" w:eastAsia="仿宋_GB2312"/>
      <w:sz w:val="24"/>
    </w:rPr>
  </w:style>
  <w:style w:type="character" w:customStyle="1" w:styleId="157">
    <w:name w:val="m1"/>
    <w:qFormat/>
    <w:uiPriority w:val="0"/>
    <w:rPr>
      <w:rFonts w:hint="default" w:ascii="Tahoma" w:hAnsi="Tahoma" w:eastAsia="宋体" w:cs="Tahoma"/>
      <w:color w:val="0000FF"/>
      <w:kern w:val="2"/>
      <w:sz w:val="36"/>
      <w:szCs w:val="36"/>
      <w:lang w:val="en-US" w:eastAsia="zh-CN" w:bidi="ar-SA"/>
    </w:rPr>
  </w:style>
  <w:style w:type="character" w:customStyle="1" w:styleId="158">
    <w:name w:val="正文 居中 Char"/>
    <w:link w:val="159"/>
    <w:qFormat/>
    <w:uiPriority w:val="0"/>
    <w:rPr>
      <w:rFonts w:eastAsia="宋体" w:cs="宋体"/>
      <w:kern w:val="2"/>
      <w:sz w:val="24"/>
      <w:lang w:val="en-US" w:eastAsia="zh-CN" w:bidi="ar-SA"/>
    </w:rPr>
  </w:style>
  <w:style w:type="paragraph" w:customStyle="1" w:styleId="159">
    <w:name w:val="正文 居中"/>
    <w:basedOn w:val="1"/>
    <w:link w:val="158"/>
    <w:qFormat/>
    <w:uiPriority w:val="0"/>
    <w:pPr>
      <w:jc w:val="center"/>
    </w:pPr>
    <w:rPr>
      <w:rFonts w:cs="宋体"/>
      <w:szCs w:val="20"/>
    </w:rPr>
  </w:style>
  <w:style w:type="character" w:customStyle="1" w:styleId="160">
    <w:name w:val="样式 黑体 二号 加粗"/>
    <w:qFormat/>
    <w:uiPriority w:val="0"/>
    <w:rPr>
      <w:rFonts w:hint="eastAsia" w:ascii="黑体" w:hAnsi="黑体" w:eastAsia="黑体"/>
      <w:b/>
      <w:bCs/>
      <w:sz w:val="44"/>
    </w:rPr>
  </w:style>
  <w:style w:type="character" w:customStyle="1" w:styleId="161">
    <w:name w:val="tw4winPopup"/>
    <w:qFormat/>
    <w:uiPriority w:val="0"/>
    <w:rPr>
      <w:rFonts w:ascii="Courier New" w:hAnsi="Courier New"/>
      <w:color w:val="008000"/>
    </w:rPr>
  </w:style>
  <w:style w:type="character" w:customStyle="1" w:styleId="162">
    <w:name w:val="标题 7 Char2 Char"/>
    <w:qFormat/>
    <w:uiPriority w:val="0"/>
    <w:rPr>
      <w:rFonts w:hint="default" w:ascii="Tahoma" w:hAnsi="Tahoma" w:eastAsia="宋体" w:cs="Tahoma"/>
      <w:b/>
      <w:kern w:val="2"/>
      <w:sz w:val="24"/>
      <w:szCs w:val="36"/>
      <w:lang w:val="en-US" w:eastAsia="zh-CN" w:bidi="ar-SA"/>
    </w:rPr>
  </w:style>
  <w:style w:type="character" w:customStyle="1" w:styleId="163">
    <w:name w:val="p1"/>
    <w:qFormat/>
    <w:uiPriority w:val="0"/>
    <w:rPr>
      <w:color w:val="000000"/>
    </w:rPr>
  </w:style>
  <w:style w:type="character" w:customStyle="1" w:styleId="164">
    <w:name w:val="H1 Char4"/>
    <w:qFormat/>
    <w:uiPriority w:val="0"/>
    <w:rPr>
      <w:rFonts w:eastAsia="隶书"/>
      <w:b/>
      <w:bCs/>
      <w:sz w:val="36"/>
      <w:szCs w:val="36"/>
      <w:lang w:val="en-US" w:eastAsia="zh-CN" w:bidi="ar-SA"/>
    </w:rPr>
  </w:style>
  <w:style w:type="character" w:customStyle="1" w:styleId="165">
    <w:name w:val="样式 题注 + 黑体1 Char"/>
    <w:link w:val="166"/>
    <w:qFormat/>
    <w:uiPriority w:val="0"/>
    <w:rPr>
      <w:rFonts w:ascii="黑体" w:hAnsi="黑体" w:eastAsia="黑体" w:cs="Arial"/>
      <w:kern w:val="2"/>
      <w:lang w:val="en-US" w:eastAsia="zh-CN" w:bidi="ar-SA"/>
    </w:rPr>
  </w:style>
  <w:style w:type="paragraph" w:customStyle="1" w:styleId="166">
    <w:name w:val="样式 题注 + 黑体1"/>
    <w:basedOn w:val="25"/>
    <w:link w:val="165"/>
    <w:qFormat/>
    <w:uiPriority w:val="0"/>
    <w:pPr>
      <w:spacing w:beforeLines="40" w:afterLines="40"/>
      <w:jc w:val="center"/>
    </w:pPr>
    <w:rPr>
      <w:rFonts w:ascii="黑体" w:hAnsi="黑体" w:cs="Arial"/>
    </w:rPr>
  </w:style>
  <w:style w:type="character" w:customStyle="1" w:styleId="167">
    <w:name w:val="List Paragraph Char"/>
    <w:link w:val="168"/>
    <w:qFormat/>
    <w:uiPriority w:val="0"/>
    <w:rPr>
      <w:rFonts w:eastAsia="宋体"/>
      <w:kern w:val="2"/>
      <w:sz w:val="21"/>
      <w:szCs w:val="24"/>
      <w:lang w:val="en-US" w:eastAsia="zh-CN" w:bidi="ar-SA"/>
    </w:rPr>
  </w:style>
  <w:style w:type="paragraph" w:customStyle="1" w:styleId="168">
    <w:name w:val="列出段落1"/>
    <w:basedOn w:val="1"/>
    <w:link w:val="167"/>
    <w:qFormat/>
    <w:uiPriority w:val="0"/>
    <w:pPr>
      <w:ind w:firstLine="420" w:firstLineChars="200"/>
    </w:pPr>
  </w:style>
  <w:style w:type="character" w:customStyle="1" w:styleId="169">
    <w:name w:val="hui3"/>
    <w:qFormat/>
    <w:uiPriority w:val="0"/>
    <w:rPr>
      <w:color w:val="333333"/>
    </w:rPr>
  </w:style>
  <w:style w:type="character" w:customStyle="1" w:styleId="170">
    <w:name w:val="样式4 Char Char"/>
    <w:qFormat/>
    <w:uiPriority w:val="0"/>
    <w:rPr>
      <w:rFonts w:hint="eastAsia" w:ascii="宋体" w:hAnsi="宋体" w:eastAsia="宋体" w:cs="宋体"/>
      <w:color w:val="000000"/>
      <w:sz w:val="24"/>
      <w:szCs w:val="24"/>
      <w:lang w:val="en-US" w:eastAsia="zh-CN" w:bidi="ar-SA"/>
    </w:rPr>
  </w:style>
  <w:style w:type="character" w:customStyle="1" w:styleId="171">
    <w:name w:val="h4 Char3"/>
    <w:qFormat/>
    <w:uiPriority w:val="0"/>
    <w:rPr>
      <w:rFonts w:ascii="Arial" w:hAnsi="Arial" w:eastAsia="黑体"/>
      <w:b/>
      <w:bCs/>
      <w:kern w:val="2"/>
      <w:sz w:val="28"/>
      <w:szCs w:val="28"/>
      <w:lang w:val="en-US" w:eastAsia="zh-CN" w:bidi="ar-SA"/>
    </w:rPr>
  </w:style>
  <w:style w:type="character" w:customStyle="1" w:styleId="172">
    <w:name w:val="标题 7 Char"/>
    <w:link w:val="12"/>
    <w:qFormat/>
    <w:uiPriority w:val="0"/>
    <w:rPr>
      <w:rFonts w:ascii="宋体" w:eastAsia="仿宋_GB2312"/>
      <w:b/>
      <w:sz w:val="24"/>
    </w:rPr>
  </w:style>
  <w:style w:type="character" w:customStyle="1" w:styleId="173">
    <w:name w:val="样式  + 首行缩进:  2 字符 Char"/>
    <w:link w:val="174"/>
    <w:qFormat/>
    <w:uiPriority w:val="0"/>
    <w:rPr>
      <w:rFonts w:eastAsia="宋体" w:cs="宋体"/>
      <w:kern w:val="2"/>
      <w:sz w:val="24"/>
      <w:lang w:val="en-US" w:eastAsia="zh-CN" w:bidi="ar-SA"/>
    </w:rPr>
  </w:style>
  <w:style w:type="paragraph" w:customStyle="1" w:styleId="174">
    <w:name w:val="样式  + 首行缩进:  2 字符"/>
    <w:basedOn w:val="1"/>
    <w:link w:val="173"/>
    <w:qFormat/>
    <w:uiPriority w:val="0"/>
    <w:pPr>
      <w:spacing w:before="60" w:after="60"/>
      <w:ind w:firstLine="480" w:firstLineChars="200"/>
    </w:pPr>
    <w:rPr>
      <w:rFonts w:cs="宋体"/>
      <w:szCs w:val="20"/>
    </w:rPr>
  </w:style>
  <w:style w:type="character" w:customStyle="1" w:styleId="175">
    <w:name w:val="样式 标题 5H5PIM 5h5Level 3 - iTitre5Block Label1.1.1口Secon... Char"/>
    <w:link w:val="176"/>
    <w:qFormat/>
    <w:uiPriority w:val="0"/>
    <w:rPr>
      <w:rFonts w:eastAsia="黑体"/>
      <w:bCs/>
      <w:kern w:val="2"/>
      <w:sz w:val="24"/>
      <w:szCs w:val="24"/>
      <w:lang w:val="en-US" w:eastAsia="zh-CN" w:bidi="ar-SA"/>
    </w:rPr>
  </w:style>
  <w:style w:type="paragraph" w:customStyle="1" w:styleId="176">
    <w:name w:val="样式 标题 5H5PIM 5h5Level 3 - iTitre5Block Label1.1.1口Secon..."/>
    <w:basedOn w:val="10"/>
    <w:link w:val="175"/>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7">
    <w:name w:val="标题 6 Char"/>
    <w:qFormat/>
    <w:uiPriority w:val="9"/>
    <w:rPr>
      <w:rFonts w:hint="default" w:ascii="Arial" w:hAnsi="Arial" w:eastAsia="黑体" w:cs="Arial"/>
      <w:b/>
      <w:bCs/>
      <w:kern w:val="2"/>
      <w:sz w:val="24"/>
      <w:szCs w:val="24"/>
      <w:lang w:val="en-US" w:eastAsia="zh-CN" w:bidi="ar-SA"/>
    </w:rPr>
  </w:style>
  <w:style w:type="character" w:customStyle="1" w:styleId="178">
    <w:name w:val="gf正文1 Char"/>
    <w:link w:val="179"/>
    <w:qFormat/>
    <w:uiPriority w:val="0"/>
    <w:rPr>
      <w:rFonts w:ascii="宋体" w:hAnsi="宋体" w:eastAsia="宋体"/>
      <w:sz w:val="24"/>
      <w:szCs w:val="24"/>
      <w:lang w:bidi="ar-SA"/>
    </w:rPr>
  </w:style>
  <w:style w:type="paragraph" w:customStyle="1" w:styleId="179">
    <w:name w:val="gf正文1"/>
    <w:basedOn w:val="1"/>
    <w:link w:val="178"/>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0">
    <w:name w:val="列出段落 Char"/>
    <w:qFormat/>
    <w:uiPriority w:val="34"/>
    <w:rPr>
      <w:rFonts w:ascii="Calibri" w:hAnsi="Calibri" w:eastAsia="宋体" w:cs="Times New Roman"/>
    </w:rPr>
  </w:style>
  <w:style w:type="character" w:customStyle="1" w:styleId="181">
    <w:name w:val="Char Char5"/>
    <w:qFormat/>
    <w:uiPriority w:val="0"/>
    <w:rPr>
      <w:rFonts w:eastAsia="隶书"/>
      <w:b/>
      <w:bCs/>
      <w:sz w:val="36"/>
      <w:szCs w:val="36"/>
      <w:lang w:val="en-US" w:eastAsia="zh-CN" w:bidi="ar-SA"/>
    </w:rPr>
  </w:style>
  <w:style w:type="character" w:customStyle="1" w:styleId="182">
    <w:name w:val="书籍标题1"/>
    <w:qFormat/>
    <w:uiPriority w:val="0"/>
    <w:rPr>
      <w:b/>
      <w:bCs/>
      <w:smallCaps/>
      <w:spacing w:val="5"/>
    </w:rPr>
  </w:style>
  <w:style w:type="character" w:customStyle="1" w:styleId="183">
    <w:name w:val="样式 题注 + 黑体2 Char"/>
    <w:link w:val="184"/>
    <w:qFormat/>
    <w:uiPriority w:val="0"/>
    <w:rPr>
      <w:rFonts w:ascii="黑体" w:hAnsi="黑体" w:eastAsia="黑体" w:cs="Arial"/>
      <w:kern w:val="2"/>
      <w:sz w:val="21"/>
      <w:lang w:val="en-US" w:eastAsia="zh-CN" w:bidi="ar-SA"/>
    </w:rPr>
  </w:style>
  <w:style w:type="paragraph" w:customStyle="1" w:styleId="184">
    <w:name w:val="样式 题注 + 黑体2"/>
    <w:basedOn w:val="25"/>
    <w:link w:val="183"/>
    <w:qFormat/>
    <w:uiPriority w:val="0"/>
    <w:pPr>
      <w:spacing w:beforeLines="40" w:afterLines="40"/>
      <w:jc w:val="center"/>
    </w:pPr>
    <w:rPr>
      <w:rFonts w:ascii="黑体" w:hAnsi="黑体" w:cs="Arial"/>
      <w:sz w:val="21"/>
    </w:rPr>
  </w:style>
  <w:style w:type="character" w:customStyle="1" w:styleId="185">
    <w:name w:val="title14"/>
    <w:basedOn w:val="95"/>
    <w:qFormat/>
    <w:uiPriority w:val="0"/>
  </w:style>
  <w:style w:type="character" w:customStyle="1" w:styleId="186">
    <w:name w:val="ptt1"/>
    <w:qFormat/>
    <w:uiPriority w:val="0"/>
    <w:rPr>
      <w:rFonts w:hint="eastAsia" w:ascii="宋体" w:hAnsi="宋体" w:eastAsia="宋体"/>
      <w:spacing w:val="375"/>
      <w:kern w:val="2"/>
      <w:sz w:val="18"/>
      <w:szCs w:val="18"/>
      <w:lang w:val="en-US" w:eastAsia="zh-CN" w:bidi="ar-SA"/>
    </w:rPr>
  </w:style>
  <w:style w:type="character" w:customStyle="1" w:styleId="187">
    <w:name w:val="H2 Char4"/>
    <w:qFormat/>
    <w:uiPriority w:val="0"/>
    <w:rPr>
      <w:rFonts w:ascii="Arial" w:hAnsi="Arial" w:eastAsia="黑体"/>
      <w:b/>
      <w:bCs/>
      <w:kern w:val="2"/>
      <w:sz w:val="32"/>
      <w:szCs w:val="32"/>
      <w:lang w:val="en-US" w:eastAsia="zh-CN" w:bidi="ar-SA"/>
    </w:rPr>
  </w:style>
  <w:style w:type="character" w:customStyle="1" w:styleId="188">
    <w:name w:val="题注 Char1"/>
    <w:link w:val="25"/>
    <w:qFormat/>
    <w:uiPriority w:val="0"/>
    <w:rPr>
      <w:rFonts w:ascii="Arial" w:hAnsi="Arial" w:eastAsia="黑体" w:cs="Arial"/>
      <w:kern w:val="2"/>
    </w:rPr>
  </w:style>
  <w:style w:type="character" w:customStyle="1" w:styleId="189">
    <w:name w:val="正文2 Char"/>
    <w:link w:val="190"/>
    <w:qFormat/>
    <w:uiPriority w:val="0"/>
    <w:rPr>
      <w:rFonts w:ascii="宋体" w:hAnsi="宋体" w:eastAsia="仿宋_GB2312" w:cs="Arial"/>
      <w:kern w:val="2"/>
      <w:sz w:val="24"/>
      <w:lang w:val="en-US" w:eastAsia="zh-CN" w:bidi="ar-SA"/>
    </w:rPr>
  </w:style>
  <w:style w:type="paragraph" w:customStyle="1" w:styleId="190">
    <w:name w:val="正文2"/>
    <w:basedOn w:val="1"/>
    <w:link w:val="189"/>
    <w:qFormat/>
    <w:uiPriority w:val="0"/>
    <w:pPr>
      <w:spacing w:before="156"/>
      <w:ind w:firstLine="510" w:firstLineChars="200"/>
      <w:jc w:val="left"/>
    </w:pPr>
    <w:rPr>
      <w:rFonts w:ascii="宋体" w:hAnsi="宋体" w:eastAsia="仿宋_GB2312" w:cs="Arial"/>
      <w:szCs w:val="20"/>
    </w:rPr>
  </w:style>
  <w:style w:type="character" w:customStyle="1" w:styleId="191">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2">
    <w:name w:val="正文空两格 Char"/>
    <w:link w:val="193"/>
    <w:qFormat/>
    <w:uiPriority w:val="0"/>
    <w:rPr>
      <w:rFonts w:ascii="FuturaA Bk BT" w:hAnsi="FuturaA Bk BT" w:eastAsia="宋体" w:cs="FuturaA Bk BT"/>
      <w:kern w:val="2"/>
      <w:sz w:val="24"/>
      <w:szCs w:val="24"/>
      <w:lang w:val="en-US" w:eastAsia="zh-CN" w:bidi="ar-SA"/>
    </w:rPr>
  </w:style>
  <w:style w:type="paragraph" w:customStyle="1" w:styleId="193">
    <w:name w:val="正文空两格"/>
    <w:basedOn w:val="1"/>
    <w:link w:val="192"/>
    <w:qFormat/>
    <w:uiPriority w:val="0"/>
    <w:pPr>
      <w:spacing w:beforeLines="40" w:afterLines="40"/>
      <w:ind w:firstLine="480" w:firstLineChars="200"/>
    </w:pPr>
    <w:rPr>
      <w:rFonts w:ascii="FuturaA Bk BT" w:hAnsi="FuturaA Bk BT" w:cs="FuturaA Bk BT"/>
    </w:rPr>
  </w:style>
  <w:style w:type="character" w:customStyle="1" w:styleId="194">
    <w:name w:val="样式 题注 + (符号) 宋体 Char"/>
    <w:link w:val="195"/>
    <w:qFormat/>
    <w:uiPriority w:val="0"/>
    <w:rPr>
      <w:rFonts w:ascii="Arial" w:hAnsi="Arial" w:eastAsia="黑体" w:cs="Arial"/>
      <w:kern w:val="2"/>
      <w:sz w:val="21"/>
      <w:lang w:val="en-US" w:eastAsia="zh-CN" w:bidi="ar-SA"/>
    </w:rPr>
  </w:style>
  <w:style w:type="paragraph" w:customStyle="1" w:styleId="195">
    <w:name w:val="样式 题注 + (符号) 宋体"/>
    <w:basedOn w:val="25"/>
    <w:link w:val="194"/>
    <w:qFormat/>
    <w:uiPriority w:val="0"/>
    <w:pPr>
      <w:spacing w:beforeLines="40" w:afterLines="40"/>
      <w:jc w:val="center"/>
    </w:pPr>
    <w:rPr>
      <w:rFonts w:cs="Arial"/>
      <w:sz w:val="21"/>
    </w:rPr>
  </w:style>
  <w:style w:type="character" w:customStyle="1" w:styleId="196">
    <w:name w:val="正文缩进 Char2"/>
    <w:link w:val="24"/>
    <w:qFormat/>
    <w:uiPriority w:val="0"/>
    <w:rPr>
      <w:rFonts w:eastAsia="宋体"/>
      <w:kern w:val="2"/>
      <w:sz w:val="21"/>
      <w:lang w:val="en-US" w:eastAsia="zh-CN" w:bidi="ar-SA"/>
    </w:rPr>
  </w:style>
  <w:style w:type="character" w:customStyle="1" w:styleId="197">
    <w:name w:val="Document Map Char"/>
    <w:semiHidden/>
    <w:qFormat/>
    <w:uiPriority w:val="0"/>
    <w:rPr>
      <w:rFonts w:ascii="Arial" w:hAnsi="Arial" w:eastAsia="宋体" w:cs="Arial"/>
      <w:kern w:val="0"/>
      <w:sz w:val="21"/>
      <w:szCs w:val="21"/>
      <w:shd w:val="clear" w:color="auto" w:fill="000080"/>
    </w:rPr>
  </w:style>
  <w:style w:type="character" w:customStyle="1" w:styleId="198">
    <w:name w:val="font01"/>
    <w:qFormat/>
    <w:uiPriority w:val="0"/>
    <w:rPr>
      <w:rFonts w:hint="eastAsia" w:ascii="宋体" w:hAnsi="宋体" w:eastAsia="宋体" w:cs="宋体"/>
      <w:color w:val="000000"/>
      <w:sz w:val="20"/>
      <w:szCs w:val="20"/>
      <w:u w:val="none"/>
    </w:rPr>
  </w:style>
  <w:style w:type="character" w:customStyle="1" w:styleId="199">
    <w:name w:val="样式 标题 2 + Arial Char"/>
    <w:link w:val="200"/>
    <w:qFormat/>
    <w:uiPriority w:val="0"/>
    <w:rPr>
      <w:rFonts w:ascii="Arial" w:hAnsi="Arial" w:eastAsia="黑体"/>
      <w:kern w:val="2"/>
      <w:sz w:val="30"/>
      <w:szCs w:val="30"/>
      <w:lang w:val="en-US" w:eastAsia="zh-CN" w:bidi="ar-SA"/>
    </w:rPr>
  </w:style>
  <w:style w:type="paragraph" w:customStyle="1" w:styleId="200">
    <w:name w:val="样式 标题 2 + Arial"/>
    <w:basedOn w:val="7"/>
    <w:link w:val="199"/>
    <w:qFormat/>
    <w:uiPriority w:val="0"/>
    <w:pPr>
      <w:spacing w:before="0" w:after="0" w:line="360" w:lineRule="auto"/>
      <w:ind w:left="0" w:firstLine="0"/>
    </w:pPr>
    <w:rPr>
      <w:b w:val="0"/>
      <w:bCs w:val="0"/>
      <w:sz w:val="30"/>
      <w:szCs w:val="30"/>
    </w:rPr>
  </w:style>
  <w:style w:type="character" w:customStyle="1" w:styleId="201">
    <w:name w:val="pi1"/>
    <w:qFormat/>
    <w:uiPriority w:val="0"/>
    <w:rPr>
      <w:rFonts w:hint="default" w:ascii="Tahoma" w:hAnsi="Tahoma" w:eastAsia="宋体" w:cs="Tahoma"/>
      <w:color w:val="0000FF"/>
      <w:kern w:val="2"/>
      <w:sz w:val="36"/>
      <w:szCs w:val="36"/>
      <w:lang w:val="en-US" w:eastAsia="zh-CN" w:bidi="ar-SA"/>
    </w:rPr>
  </w:style>
  <w:style w:type="character" w:customStyle="1" w:styleId="202">
    <w:name w:val="样式 题注 + 仿宋_GB2312 Char"/>
    <w:link w:val="203"/>
    <w:qFormat/>
    <w:uiPriority w:val="0"/>
    <w:rPr>
      <w:rFonts w:ascii="黑体" w:hAnsi="仿宋_GB2312" w:eastAsia="黑体" w:cs="Arial"/>
      <w:kern w:val="2"/>
      <w:szCs w:val="24"/>
      <w:lang w:val="en-US" w:eastAsia="zh-CN" w:bidi="ar-SA"/>
    </w:rPr>
  </w:style>
  <w:style w:type="paragraph" w:customStyle="1" w:styleId="203">
    <w:name w:val="样式 题注 + 仿宋_GB2312"/>
    <w:basedOn w:val="25"/>
    <w:link w:val="202"/>
    <w:qFormat/>
    <w:uiPriority w:val="0"/>
    <w:pPr>
      <w:spacing w:beforeLines="40" w:afterLines="40"/>
      <w:jc w:val="center"/>
    </w:pPr>
    <w:rPr>
      <w:rFonts w:ascii="黑体" w:hAnsi="仿宋_GB2312" w:cs="Arial"/>
      <w:szCs w:val="24"/>
    </w:rPr>
  </w:style>
  <w:style w:type="character" w:customStyle="1" w:styleId="204">
    <w:name w:val="paramname3"/>
    <w:qFormat/>
    <w:uiPriority w:val="0"/>
    <w:rPr>
      <w:color w:val="999999"/>
    </w:rPr>
  </w:style>
  <w:style w:type="character" w:customStyle="1" w:styleId="205">
    <w:name w:val="mark"/>
    <w:basedOn w:val="95"/>
    <w:qFormat/>
    <w:uiPriority w:val="0"/>
  </w:style>
  <w:style w:type="character" w:customStyle="1" w:styleId="206">
    <w:name w:val="无间隔 Char"/>
    <w:link w:val="207"/>
    <w:qFormat/>
    <w:uiPriority w:val="0"/>
    <w:rPr>
      <w:kern w:val="2"/>
      <w:sz w:val="21"/>
      <w:szCs w:val="24"/>
      <w:lang w:val="en-US" w:eastAsia="zh-CN" w:bidi="ar-SA"/>
    </w:rPr>
  </w:style>
  <w:style w:type="paragraph" w:customStyle="1" w:styleId="207">
    <w:name w:val="无间隔1"/>
    <w:link w:val="20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Char Char8"/>
    <w:qFormat/>
    <w:uiPriority w:val="0"/>
    <w:rPr>
      <w:rFonts w:eastAsia="隶书"/>
      <w:b/>
      <w:bCs/>
      <w:sz w:val="36"/>
      <w:szCs w:val="36"/>
      <w:lang w:val="en-US" w:eastAsia="zh-CN" w:bidi="ar-SA"/>
    </w:rPr>
  </w:style>
  <w:style w:type="character" w:customStyle="1" w:styleId="209">
    <w:name w:val="Char Char9"/>
    <w:qFormat/>
    <w:uiPriority w:val="0"/>
    <w:rPr>
      <w:rFonts w:eastAsia="宋体"/>
      <w:kern w:val="2"/>
      <w:sz w:val="18"/>
      <w:szCs w:val="18"/>
      <w:lang w:val="en-US" w:eastAsia="zh-CN" w:bidi="ar-SA"/>
    </w:rPr>
  </w:style>
  <w:style w:type="character" w:customStyle="1" w:styleId="210">
    <w:name w:val="shadow11"/>
    <w:qFormat/>
    <w:uiPriority w:val="0"/>
    <w:rPr>
      <w:color w:val="000000"/>
      <w:sz w:val="21"/>
    </w:rPr>
  </w:style>
  <w:style w:type="character" w:customStyle="1" w:styleId="211">
    <w:name w:val="msonormal"/>
    <w:qFormat/>
    <w:uiPriority w:val="0"/>
    <w:rPr>
      <w:rFonts w:hint="default" w:ascii="Tahoma" w:hAnsi="Tahoma" w:eastAsia="宋体" w:cs="Tahoma"/>
      <w:kern w:val="2"/>
      <w:sz w:val="36"/>
      <w:szCs w:val="36"/>
      <w:lang w:val="en-US" w:eastAsia="zh-CN" w:bidi="ar-SA"/>
    </w:rPr>
  </w:style>
  <w:style w:type="character" w:customStyle="1" w:styleId="212">
    <w:name w:val="style101"/>
    <w:qFormat/>
    <w:uiPriority w:val="0"/>
    <w:rPr>
      <w:color w:val="000000"/>
    </w:rPr>
  </w:style>
  <w:style w:type="character" w:customStyle="1" w:styleId="213">
    <w:name w:val="sony121"/>
    <w:qFormat/>
    <w:uiPriority w:val="0"/>
    <w:rPr>
      <w:rFonts w:hint="eastAsia" w:ascii="宋体" w:hAnsi="宋体" w:eastAsia="宋体"/>
      <w:spacing w:val="31680"/>
      <w:kern w:val="2"/>
      <w:sz w:val="18"/>
      <w:szCs w:val="18"/>
      <w:lang w:val="en-US" w:eastAsia="zh-CN" w:bidi="ar-SA"/>
    </w:rPr>
  </w:style>
  <w:style w:type="character" w:customStyle="1" w:styleId="214">
    <w:name w:val="备注说明 Char Char Char Char"/>
    <w:qFormat/>
    <w:uiPriority w:val="0"/>
    <w:rPr>
      <w:rFonts w:hint="eastAsia" w:ascii="宋体" w:hAnsi="宋体" w:eastAsia="宋体"/>
      <w:kern w:val="2"/>
      <w:sz w:val="21"/>
      <w:lang w:val="en-US" w:eastAsia="zh-CN" w:bidi="ar-SA"/>
    </w:rPr>
  </w:style>
  <w:style w:type="character" w:customStyle="1" w:styleId="215">
    <w:name w:val="Footer Char"/>
    <w:qFormat/>
    <w:uiPriority w:val="0"/>
    <w:rPr>
      <w:rFonts w:ascii="Calibri" w:hAnsi="Calibri" w:eastAsia="宋体" w:cs="Calibri"/>
      <w:sz w:val="18"/>
      <w:szCs w:val="18"/>
    </w:rPr>
  </w:style>
  <w:style w:type="character" w:customStyle="1" w:styleId="216">
    <w:name w:val="常规 Char"/>
    <w:link w:val="217"/>
    <w:qFormat/>
    <w:uiPriority w:val="0"/>
    <w:rPr>
      <w:rFonts w:eastAsia="宋体"/>
      <w:kern w:val="2"/>
      <w:sz w:val="21"/>
      <w:szCs w:val="21"/>
      <w:lang w:val="en-US" w:eastAsia="zh-CN" w:bidi="ar-SA"/>
    </w:rPr>
  </w:style>
  <w:style w:type="paragraph" w:customStyle="1" w:styleId="217">
    <w:name w:val="常规"/>
    <w:basedOn w:val="1"/>
    <w:link w:val="216"/>
    <w:qFormat/>
    <w:uiPriority w:val="0"/>
    <w:pPr>
      <w:spacing w:beforeLines="100" w:afterLines="100"/>
      <w:ind w:left="1134"/>
    </w:pPr>
    <w:rPr>
      <w:szCs w:val="21"/>
    </w:rPr>
  </w:style>
  <w:style w:type="character" w:customStyle="1" w:styleId="218">
    <w:name w:val="point_normal1"/>
    <w:qFormat/>
    <w:uiPriority w:val="0"/>
    <w:rPr>
      <w:rFonts w:hint="default" w:ascii="Arial" w:hAnsi="Arial" w:cs="Arial"/>
      <w:sz w:val="18"/>
      <w:szCs w:val="18"/>
    </w:rPr>
  </w:style>
  <w:style w:type="character" w:customStyle="1" w:styleId="219">
    <w:name w:val="text03"/>
    <w:qFormat/>
    <w:uiPriority w:val="0"/>
    <w:rPr>
      <w:rFonts w:hint="default" w:ascii="Tahoma" w:hAnsi="Tahoma" w:eastAsia="宋体" w:cs="Tahoma"/>
      <w:kern w:val="2"/>
      <w:sz w:val="36"/>
      <w:szCs w:val="36"/>
      <w:lang w:val="en-US" w:eastAsia="zh-CN" w:bidi="ar-SA"/>
    </w:rPr>
  </w:style>
  <w:style w:type="character" w:customStyle="1" w:styleId="220">
    <w:name w:val="正文（缩进） Char"/>
    <w:link w:val="221"/>
    <w:qFormat/>
    <w:uiPriority w:val="0"/>
    <w:rPr>
      <w:rFonts w:eastAsia="宋体"/>
      <w:kern w:val="2"/>
      <w:sz w:val="24"/>
      <w:szCs w:val="24"/>
      <w:lang w:bidi="ar-SA"/>
    </w:rPr>
  </w:style>
  <w:style w:type="paragraph" w:customStyle="1" w:styleId="221">
    <w:name w:val="正文（缩进）"/>
    <w:basedOn w:val="1"/>
    <w:link w:val="220"/>
    <w:qFormat/>
    <w:uiPriority w:val="0"/>
    <w:pPr>
      <w:spacing w:beforeLines="50" w:afterLines="50"/>
      <w:ind w:firstLine="480" w:firstLineChars="200"/>
    </w:pPr>
  </w:style>
  <w:style w:type="character" w:customStyle="1" w:styleId="222">
    <w:name w:val="页眉 Char"/>
    <w:link w:val="59"/>
    <w:qFormat/>
    <w:uiPriority w:val="99"/>
    <w:rPr>
      <w:kern w:val="2"/>
      <w:sz w:val="18"/>
      <w:szCs w:val="18"/>
    </w:rPr>
  </w:style>
  <w:style w:type="character" w:customStyle="1" w:styleId="223">
    <w:name w:val="text1"/>
    <w:basedOn w:val="95"/>
    <w:qFormat/>
    <w:uiPriority w:val="0"/>
  </w:style>
  <w:style w:type="character" w:customStyle="1" w:styleId="224">
    <w:name w:val="正文首行缩进 Char Char Char Char Char"/>
    <w:qFormat/>
    <w:uiPriority w:val="0"/>
    <w:rPr>
      <w:rFonts w:ascii="Calibri" w:hAnsi="Calibri" w:eastAsia="宋体"/>
      <w:kern w:val="2"/>
      <w:sz w:val="21"/>
      <w:szCs w:val="22"/>
      <w:lang w:val="en-US" w:eastAsia="zh-CN" w:bidi="ar-SA"/>
    </w:rPr>
  </w:style>
  <w:style w:type="character" w:customStyle="1" w:styleId="225">
    <w:name w:val="招标正文 Char"/>
    <w:link w:val="226"/>
    <w:qFormat/>
    <w:uiPriority w:val="0"/>
    <w:rPr>
      <w:rFonts w:ascii="仿宋_GB2312" w:eastAsia="仿宋_GB2312" w:cs="宋体"/>
      <w:kern w:val="1"/>
      <w:sz w:val="30"/>
      <w:lang w:eastAsia="ar-SA"/>
    </w:rPr>
  </w:style>
  <w:style w:type="paragraph" w:customStyle="1" w:styleId="226">
    <w:name w:val="招标正文"/>
    <w:basedOn w:val="1"/>
    <w:link w:val="225"/>
    <w:qFormat/>
    <w:uiPriority w:val="0"/>
    <w:pPr>
      <w:suppressAutoHyphens/>
      <w:ind w:firstLine="480"/>
    </w:pPr>
    <w:rPr>
      <w:rFonts w:ascii="仿宋_GB2312" w:eastAsia="仿宋_GB2312"/>
      <w:kern w:val="1"/>
      <w:sz w:val="30"/>
      <w:szCs w:val="20"/>
      <w:lang w:eastAsia="ar-SA"/>
    </w:rPr>
  </w:style>
  <w:style w:type="character" w:customStyle="1" w:styleId="227">
    <w:name w:val="日期 Char"/>
    <w:link w:val="52"/>
    <w:semiHidden/>
    <w:qFormat/>
    <w:uiPriority w:val="0"/>
    <w:rPr>
      <w:rFonts w:eastAsia="楷体_GB2312"/>
      <w:kern w:val="2"/>
      <w:sz w:val="32"/>
      <w:lang w:val="en-US" w:eastAsia="zh-CN" w:bidi="ar-SA"/>
    </w:rPr>
  </w:style>
  <w:style w:type="character" w:customStyle="1" w:styleId="228">
    <w:name w:val="标题 8 Char Char"/>
    <w:qFormat/>
    <w:uiPriority w:val="0"/>
    <w:rPr>
      <w:rFonts w:ascii="Cambria" w:hAnsi="Cambria" w:eastAsia="宋体" w:cs="Times New Roman"/>
      <w:sz w:val="24"/>
      <w:szCs w:val="24"/>
    </w:rPr>
  </w:style>
  <w:style w:type="character" w:customStyle="1" w:styleId="229">
    <w:name w:val="style91"/>
    <w:qFormat/>
    <w:uiPriority w:val="0"/>
    <w:rPr>
      <w:color w:val="666666"/>
    </w:rPr>
  </w:style>
  <w:style w:type="character" w:customStyle="1" w:styleId="230">
    <w:name w:val="标题 3 Char"/>
    <w:qFormat/>
    <w:uiPriority w:val="9"/>
    <w:rPr>
      <w:rFonts w:ascii="Times New Roman" w:hAnsi="Times New Roman" w:eastAsia="宋体" w:cs="Times New Roman"/>
      <w:b/>
      <w:bCs/>
      <w:sz w:val="32"/>
      <w:szCs w:val="32"/>
    </w:rPr>
  </w:style>
  <w:style w:type="character" w:customStyle="1" w:styleId="231">
    <w:name w:val="正文格式 Char1"/>
    <w:link w:val="232"/>
    <w:qFormat/>
    <w:uiPriority w:val="0"/>
    <w:rPr>
      <w:rFonts w:ascii="宋体" w:hAnsi="宋体" w:eastAsia="宋体"/>
      <w:bCs/>
      <w:color w:val="000000"/>
      <w:sz w:val="24"/>
      <w:szCs w:val="24"/>
      <w:lang w:val="en-US" w:eastAsia="zh-CN" w:bidi="ar-SA"/>
    </w:rPr>
  </w:style>
  <w:style w:type="paragraph" w:customStyle="1" w:styleId="232">
    <w:name w:val="正文格式"/>
    <w:basedOn w:val="1"/>
    <w:link w:val="231"/>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3">
    <w:name w:val="Char Char4"/>
    <w:qFormat/>
    <w:uiPriority w:val="0"/>
    <w:rPr>
      <w:rFonts w:ascii="Arial" w:hAnsi="Arial" w:eastAsia="黑体"/>
      <w:b/>
      <w:bCs/>
      <w:kern w:val="2"/>
      <w:sz w:val="32"/>
      <w:szCs w:val="32"/>
      <w:lang w:val="en-US" w:eastAsia="zh-CN" w:bidi="ar-SA"/>
    </w:rPr>
  </w:style>
  <w:style w:type="character" w:customStyle="1" w:styleId="234">
    <w:name w:val="页眉 Char1"/>
    <w:semiHidden/>
    <w:qFormat/>
    <w:uiPriority w:val="0"/>
    <w:rPr>
      <w:sz w:val="18"/>
      <w:szCs w:val="18"/>
    </w:rPr>
  </w:style>
  <w:style w:type="character" w:customStyle="1" w:styleId="235">
    <w:name w:val="Char Char34"/>
    <w:qFormat/>
    <w:uiPriority w:val="0"/>
    <w:rPr>
      <w:rFonts w:ascii="宋体" w:hAnsi="Courier New" w:eastAsia="宋体"/>
      <w:kern w:val="2"/>
      <w:sz w:val="24"/>
      <w:szCs w:val="24"/>
      <w:lang w:val="en-US" w:eastAsia="zh-CN" w:bidi="ar-SA"/>
    </w:rPr>
  </w:style>
  <w:style w:type="character" w:customStyle="1" w:styleId="236">
    <w:name w:val="表正文 Char1"/>
    <w:qFormat/>
    <w:uiPriority w:val="0"/>
    <w:rPr>
      <w:rFonts w:eastAsia="宋体"/>
      <w:kern w:val="2"/>
      <w:sz w:val="21"/>
      <w:lang w:val="en-US" w:eastAsia="zh-CN"/>
    </w:rPr>
  </w:style>
  <w:style w:type="character" w:customStyle="1" w:styleId="237">
    <w:name w:val="nr"/>
    <w:basedOn w:val="95"/>
    <w:qFormat/>
    <w:uiPriority w:val="0"/>
  </w:style>
  <w:style w:type="character" w:customStyle="1" w:styleId="238">
    <w:name w:val="Table Text Char1"/>
    <w:link w:val="117"/>
    <w:qFormat/>
    <w:uiPriority w:val="0"/>
    <w:rPr>
      <w:rFonts w:eastAsia="宋体"/>
      <w:kern w:val="2"/>
      <w:sz w:val="16"/>
      <w:szCs w:val="24"/>
      <w:lang w:val="en-US" w:eastAsia="zh-CN" w:bidi="ar-SA"/>
    </w:rPr>
  </w:style>
  <w:style w:type="character" w:customStyle="1" w:styleId="239">
    <w:name w:val="H1 Char5"/>
    <w:qFormat/>
    <w:uiPriority w:val="0"/>
    <w:rPr>
      <w:rFonts w:eastAsia="隶书"/>
      <w:b/>
      <w:bCs/>
      <w:sz w:val="36"/>
      <w:szCs w:val="36"/>
      <w:lang w:val="en-US" w:eastAsia="zh-CN" w:bidi="ar-SA"/>
    </w:rPr>
  </w:style>
  <w:style w:type="character" w:customStyle="1" w:styleId="240">
    <w:name w:val="标题 3 Char1"/>
    <w:link w:val="8"/>
    <w:qFormat/>
    <w:uiPriority w:val="0"/>
    <w:rPr>
      <w:rFonts w:eastAsia="仿宋"/>
      <w:b/>
      <w:bCs/>
      <w:kern w:val="2"/>
      <w:sz w:val="30"/>
      <w:szCs w:val="32"/>
    </w:rPr>
  </w:style>
  <w:style w:type="character" w:customStyle="1" w:styleId="241">
    <w:name w:val="dectext1"/>
    <w:qFormat/>
    <w:uiPriority w:val="0"/>
    <w:rPr>
      <w:rFonts w:ascii="宋体" w:hAnsi="宋体" w:eastAsia="宋体"/>
      <w:color w:val="333333"/>
      <w:sz w:val="21"/>
      <w:szCs w:val="21"/>
      <w:u w:val="none"/>
    </w:rPr>
  </w:style>
  <w:style w:type="character" w:customStyle="1" w:styleId="242">
    <w:name w:val="基础框架 Char Char"/>
    <w:link w:val="243"/>
    <w:qFormat/>
    <w:uiPriority w:val="0"/>
    <w:rPr>
      <w:rFonts w:ascii="宋体" w:hAnsi="宋体" w:eastAsia="宋体"/>
      <w:kern w:val="2"/>
      <w:sz w:val="18"/>
      <w:szCs w:val="21"/>
      <w:lang w:val="en-US" w:eastAsia="zh-CN" w:bidi="ar-SA"/>
    </w:rPr>
  </w:style>
  <w:style w:type="paragraph" w:customStyle="1" w:styleId="243">
    <w:name w:val="基础框架"/>
    <w:basedOn w:val="1"/>
    <w:link w:val="242"/>
    <w:qFormat/>
    <w:uiPriority w:val="0"/>
    <w:pPr>
      <w:ind w:firstLine="198" w:firstLineChars="198"/>
    </w:pPr>
    <w:rPr>
      <w:rFonts w:ascii="宋体" w:hAnsi="宋体"/>
      <w:sz w:val="18"/>
      <w:szCs w:val="21"/>
    </w:rPr>
  </w:style>
  <w:style w:type="character" w:customStyle="1" w:styleId="244">
    <w:name w:val="Normal Indent Char Char"/>
    <w:qFormat/>
    <w:uiPriority w:val="0"/>
    <w:rPr>
      <w:rFonts w:eastAsia="宋体"/>
      <w:kern w:val="2"/>
      <w:sz w:val="21"/>
      <w:lang w:val="en-US" w:eastAsia="zh-CN" w:bidi="ar-SA"/>
    </w:rPr>
  </w:style>
  <w:style w:type="character" w:customStyle="1" w:styleId="245">
    <w:name w:val="tw4winMark"/>
    <w:qFormat/>
    <w:uiPriority w:val="0"/>
    <w:rPr>
      <w:rFonts w:ascii="Courier New" w:hAnsi="Courier New"/>
      <w:vanish/>
      <w:color w:val="800080"/>
      <w:vertAlign w:val="subscript"/>
    </w:rPr>
  </w:style>
  <w:style w:type="character" w:customStyle="1" w:styleId="246">
    <w:name w:val="文档正文 Char"/>
    <w:link w:val="247"/>
    <w:qFormat/>
    <w:uiPriority w:val="0"/>
    <w:rPr>
      <w:rFonts w:ascii="Arial Narrow" w:hAnsi="Arial Narrow" w:eastAsia="宋体"/>
      <w:sz w:val="24"/>
      <w:szCs w:val="24"/>
      <w:lang w:val="en-US" w:eastAsia="zh-CN" w:bidi="ar-SA"/>
    </w:rPr>
  </w:style>
  <w:style w:type="paragraph" w:customStyle="1" w:styleId="247">
    <w:name w:val="文档正文"/>
    <w:basedOn w:val="1"/>
    <w:link w:val="246"/>
    <w:qFormat/>
    <w:uiPriority w:val="0"/>
    <w:pPr>
      <w:adjustRightInd w:val="0"/>
      <w:spacing w:line="440" w:lineRule="exact"/>
      <w:ind w:firstLine="567"/>
      <w:textAlignment w:val="baseline"/>
    </w:pPr>
    <w:rPr>
      <w:rFonts w:ascii="Arial Narrow" w:hAnsi="Arial Narrow"/>
      <w:kern w:val="0"/>
    </w:rPr>
  </w:style>
  <w:style w:type="character" w:customStyle="1" w:styleId="248">
    <w:name w:val="标题 2 Char1"/>
    <w:link w:val="7"/>
    <w:qFormat/>
    <w:uiPriority w:val="0"/>
    <w:rPr>
      <w:rFonts w:ascii="仿宋" w:hAnsi="仿宋" w:eastAsia="仿宋"/>
      <w:b/>
      <w:bCs/>
      <w:kern w:val="2"/>
      <w:sz w:val="32"/>
      <w:szCs w:val="32"/>
    </w:rPr>
  </w:style>
  <w:style w:type="character" w:customStyle="1" w:styleId="249">
    <w:name w:val="样式9 Char"/>
    <w:link w:val="250"/>
    <w:qFormat/>
    <w:uiPriority w:val="0"/>
    <w:rPr>
      <w:b/>
      <w:kern w:val="2"/>
      <w:sz w:val="24"/>
      <w:szCs w:val="24"/>
    </w:rPr>
  </w:style>
  <w:style w:type="paragraph" w:customStyle="1" w:styleId="250">
    <w:name w:val="样式9"/>
    <w:basedOn w:val="1"/>
    <w:link w:val="249"/>
    <w:qFormat/>
    <w:uiPriority w:val="0"/>
    <w:pPr>
      <w:keepNext/>
      <w:ind w:left="1151" w:hanging="1009"/>
    </w:pPr>
    <w:rPr>
      <w:b/>
    </w:rPr>
  </w:style>
  <w:style w:type="character" w:customStyle="1" w:styleId="251">
    <w:name w:val="标准 Char Char Char Char Char"/>
    <w:qFormat/>
    <w:uiPriority w:val="0"/>
    <w:rPr>
      <w:rFonts w:hint="eastAsia" w:ascii="宋体" w:hAnsi="宋体" w:eastAsia="宋体"/>
      <w:color w:val="000000"/>
      <w:kern w:val="2"/>
      <w:sz w:val="24"/>
      <w:lang w:val="en-US" w:eastAsia="zh-CN" w:bidi="ar-SA"/>
    </w:rPr>
  </w:style>
  <w:style w:type="character" w:customStyle="1" w:styleId="252">
    <w:name w:val="fbt"/>
    <w:basedOn w:val="95"/>
    <w:qFormat/>
    <w:uiPriority w:val="0"/>
  </w:style>
  <w:style w:type="character" w:customStyle="1" w:styleId="253">
    <w:name w:val="tw4winError"/>
    <w:qFormat/>
    <w:uiPriority w:val="0"/>
    <w:rPr>
      <w:rFonts w:ascii="Courier New" w:hAnsi="Courier New"/>
      <w:color w:val="00FF00"/>
      <w:sz w:val="40"/>
    </w:rPr>
  </w:style>
  <w:style w:type="character" w:customStyle="1" w:styleId="254">
    <w:name w:val="pfont11"/>
    <w:qFormat/>
    <w:uiPriority w:val="0"/>
    <w:rPr>
      <w:rFonts w:hint="default" w:ascii="Tahoma" w:hAnsi="Tahoma" w:eastAsia="宋体" w:cs="Tahoma"/>
      <w:kern w:val="2"/>
      <w:sz w:val="18"/>
      <w:szCs w:val="18"/>
      <w:lang w:val="en-US" w:eastAsia="zh-CN" w:bidi="ar-SA"/>
    </w:rPr>
  </w:style>
  <w:style w:type="character" w:customStyle="1" w:styleId="255">
    <w:name w:val="p121"/>
    <w:qFormat/>
    <w:uiPriority w:val="0"/>
    <w:rPr>
      <w:color w:val="000000"/>
      <w:sz w:val="21"/>
      <w:szCs w:val="21"/>
      <w:u w:val="none"/>
    </w:rPr>
  </w:style>
  <w:style w:type="character" w:customStyle="1" w:styleId="256">
    <w:name w:val="表格 Char Char"/>
    <w:link w:val="5"/>
    <w:qFormat/>
    <w:uiPriority w:val="0"/>
    <w:rPr>
      <w:rFonts w:eastAsia="宋体"/>
      <w:kern w:val="2"/>
      <w:sz w:val="28"/>
      <w:szCs w:val="24"/>
      <w:lang w:val="en-US" w:eastAsia="zh-CN" w:bidi="ar-SA"/>
    </w:rPr>
  </w:style>
  <w:style w:type="character" w:customStyle="1" w:styleId="257">
    <w:name w:val="H1 Char2"/>
    <w:qFormat/>
    <w:uiPriority w:val="0"/>
    <w:rPr>
      <w:rFonts w:eastAsia="隶书"/>
      <w:b/>
      <w:bCs/>
      <w:sz w:val="36"/>
      <w:szCs w:val="36"/>
      <w:lang w:val="en-US" w:eastAsia="zh-CN" w:bidi="ar-SA"/>
    </w:rPr>
  </w:style>
  <w:style w:type="character" w:customStyle="1" w:styleId="258">
    <w:name w:val="样式 题注 + 黑体 Char"/>
    <w:link w:val="259"/>
    <w:qFormat/>
    <w:uiPriority w:val="0"/>
    <w:rPr>
      <w:rFonts w:ascii="黑体" w:hAnsi="黑体" w:eastAsia="黑体" w:cs="Arial"/>
      <w:kern w:val="2"/>
      <w:sz w:val="21"/>
      <w:lang w:val="en-US" w:eastAsia="zh-CN" w:bidi="ar-SA"/>
    </w:rPr>
  </w:style>
  <w:style w:type="paragraph" w:customStyle="1" w:styleId="259">
    <w:name w:val="样式 题注 + 黑体"/>
    <w:basedOn w:val="25"/>
    <w:link w:val="258"/>
    <w:qFormat/>
    <w:uiPriority w:val="0"/>
    <w:pPr>
      <w:spacing w:beforeLines="40" w:afterLines="40"/>
      <w:jc w:val="center"/>
    </w:pPr>
    <w:rPr>
      <w:rFonts w:ascii="黑体" w:hAnsi="黑体" w:cs="Arial"/>
      <w:sz w:val="21"/>
    </w:rPr>
  </w:style>
  <w:style w:type="character" w:customStyle="1" w:styleId="260">
    <w:name w:val="Header Char"/>
    <w:qFormat/>
    <w:uiPriority w:val="0"/>
    <w:rPr>
      <w:rFonts w:ascii="Calibri" w:hAnsi="Calibri" w:eastAsia="宋体" w:cs="Calibri"/>
      <w:sz w:val="18"/>
      <w:szCs w:val="18"/>
    </w:rPr>
  </w:style>
  <w:style w:type="character" w:customStyle="1" w:styleId="261">
    <w:name w:val="公司一级标题"/>
    <w:qFormat/>
    <w:uiPriority w:val="0"/>
    <w:rPr>
      <w:rFonts w:ascii="黑体" w:hAnsi="黑体" w:eastAsia="黑体"/>
      <w:color w:val="333300"/>
      <w:sz w:val="30"/>
    </w:rPr>
  </w:style>
  <w:style w:type="character" w:customStyle="1" w:styleId="262">
    <w:name w:val="ca-8"/>
    <w:basedOn w:val="95"/>
    <w:qFormat/>
    <w:uiPriority w:val="0"/>
  </w:style>
  <w:style w:type="character" w:customStyle="1" w:styleId="263">
    <w:name w:val="para"/>
    <w:basedOn w:val="95"/>
    <w:qFormat/>
    <w:uiPriority w:val="0"/>
  </w:style>
  <w:style w:type="character" w:customStyle="1" w:styleId="264">
    <w:name w:val="p3"/>
    <w:basedOn w:val="95"/>
    <w:qFormat/>
    <w:uiPriority w:val="0"/>
  </w:style>
  <w:style w:type="character" w:customStyle="1" w:styleId="265">
    <w:name w:val="unnamed1"/>
    <w:qFormat/>
    <w:uiPriority w:val="0"/>
    <w:rPr>
      <w:rFonts w:hint="default" w:ascii="Tahoma" w:hAnsi="Tahoma" w:eastAsia="宋体" w:cs="Tahoma"/>
      <w:kern w:val="2"/>
      <w:sz w:val="36"/>
      <w:szCs w:val="36"/>
      <w:lang w:val="en-US" w:eastAsia="zh-CN" w:bidi="ar-SA"/>
    </w:rPr>
  </w:style>
  <w:style w:type="character" w:customStyle="1" w:styleId="266">
    <w:name w:val="图文字 Char"/>
    <w:link w:val="267"/>
    <w:qFormat/>
    <w:uiPriority w:val="0"/>
    <w:rPr>
      <w:rFonts w:eastAsia="文鼎CS仿宋体"/>
      <w:kern w:val="2"/>
      <w:sz w:val="24"/>
      <w:szCs w:val="24"/>
      <w:lang w:val="en-US" w:eastAsia="zh-CN" w:bidi="ar-SA"/>
    </w:rPr>
  </w:style>
  <w:style w:type="paragraph" w:customStyle="1" w:styleId="267">
    <w:name w:val="图文字"/>
    <w:link w:val="266"/>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8">
    <w:name w:val="正文2 Char Char"/>
    <w:qFormat/>
    <w:uiPriority w:val="0"/>
    <w:rPr>
      <w:rFonts w:eastAsia="宋体"/>
      <w:kern w:val="2"/>
      <w:sz w:val="24"/>
      <w:lang w:val="en-US" w:eastAsia="zh-CN" w:bidi="ar-SA"/>
    </w:rPr>
  </w:style>
  <w:style w:type="character" w:customStyle="1" w:styleId="269">
    <w:name w:val="Legal Level 1.1.1. Char"/>
    <w:qFormat/>
    <w:uiPriority w:val="0"/>
    <w:rPr>
      <w:rFonts w:ascii="Arial" w:hAnsi="Arial" w:eastAsia="黑体"/>
      <w:sz w:val="24"/>
      <w:lang w:val="en-US" w:eastAsia="zh-CN" w:bidi="ar-SA"/>
    </w:rPr>
  </w:style>
  <w:style w:type="character" w:customStyle="1" w:styleId="270">
    <w:name w:val="flname7"/>
    <w:basedOn w:val="95"/>
    <w:qFormat/>
    <w:uiPriority w:val="0"/>
  </w:style>
  <w:style w:type="character" w:customStyle="1" w:styleId="271">
    <w:name w:val="标题 9 Char"/>
    <w:link w:val="14"/>
    <w:qFormat/>
    <w:uiPriority w:val="0"/>
    <w:rPr>
      <w:rFonts w:ascii="Arial" w:hAnsi="Arial" w:eastAsia="黑体"/>
      <w:sz w:val="28"/>
    </w:rPr>
  </w:style>
  <w:style w:type="character" w:customStyle="1" w:styleId="272">
    <w:name w:val="标题 4 Char"/>
    <w:link w:val="9"/>
    <w:qFormat/>
    <w:uiPriority w:val="9"/>
    <w:rPr>
      <w:rFonts w:ascii="仿宋" w:hAnsi="仿宋" w:eastAsia="仿宋"/>
      <w:b/>
      <w:bCs/>
      <w:kern w:val="2"/>
      <w:sz w:val="28"/>
      <w:szCs w:val="28"/>
    </w:rPr>
  </w:style>
  <w:style w:type="character" w:customStyle="1" w:styleId="273">
    <w:name w:val="标题 1 Char Char"/>
    <w:qFormat/>
    <w:uiPriority w:val="0"/>
    <w:rPr>
      <w:rFonts w:eastAsia="宋体"/>
      <w:b/>
      <w:spacing w:val="-2"/>
      <w:sz w:val="24"/>
      <w:lang w:val="en-US" w:eastAsia="zh-CN" w:bidi="ar-SA"/>
    </w:rPr>
  </w:style>
  <w:style w:type="character" w:customStyle="1" w:styleId="274">
    <w:name w:val="H1 Char"/>
    <w:qFormat/>
    <w:uiPriority w:val="0"/>
    <w:rPr>
      <w:rFonts w:eastAsia="隶书"/>
      <w:b/>
      <w:bCs/>
      <w:sz w:val="36"/>
      <w:szCs w:val="36"/>
      <w:lang w:val="en-US" w:eastAsia="zh-CN" w:bidi="ar-SA"/>
    </w:rPr>
  </w:style>
  <w:style w:type="character" w:customStyle="1" w:styleId="275">
    <w:name w:val="text_main1"/>
    <w:qFormat/>
    <w:uiPriority w:val="0"/>
    <w:rPr>
      <w:rFonts w:hint="default" w:ascii="ˎ̥" w:hAnsi="ˎ̥" w:eastAsia="宋体"/>
      <w:color w:val="000000"/>
      <w:kern w:val="2"/>
      <w:sz w:val="22"/>
      <w:szCs w:val="22"/>
      <w:lang w:val="en-US" w:eastAsia="zh-CN" w:bidi="ar-SA"/>
    </w:rPr>
  </w:style>
  <w:style w:type="character" w:customStyle="1" w:styleId="276">
    <w:name w:val="样式 首行缩进:  2 字符 Char"/>
    <w:link w:val="277"/>
    <w:qFormat/>
    <w:uiPriority w:val="0"/>
    <w:rPr>
      <w:rFonts w:eastAsia="仿宋_GB2312"/>
      <w:kern w:val="24"/>
      <w:sz w:val="24"/>
      <w:lang w:val="en-US" w:eastAsia="zh-CN" w:bidi="ar-SA"/>
    </w:rPr>
  </w:style>
  <w:style w:type="paragraph" w:customStyle="1" w:styleId="277">
    <w:name w:val="样式 首行缩进:  2 字符"/>
    <w:basedOn w:val="1"/>
    <w:link w:val="276"/>
    <w:qFormat/>
    <w:uiPriority w:val="0"/>
    <w:pPr>
      <w:ind w:firstLine="200" w:firstLineChars="200"/>
    </w:pPr>
    <w:rPr>
      <w:rFonts w:eastAsia="仿宋_GB2312"/>
      <w:kern w:val="24"/>
      <w:szCs w:val="20"/>
    </w:rPr>
  </w:style>
  <w:style w:type="character" w:customStyle="1" w:styleId="278">
    <w:name w:val="样式 题注 + 黑体3 Char"/>
    <w:link w:val="279"/>
    <w:qFormat/>
    <w:uiPriority w:val="0"/>
    <w:rPr>
      <w:rFonts w:ascii="黑体" w:hAnsi="黑体" w:eastAsia="黑体" w:cs="Arial"/>
      <w:kern w:val="2"/>
      <w:sz w:val="21"/>
      <w:lang w:val="en-US" w:eastAsia="zh-CN" w:bidi="ar-SA"/>
    </w:rPr>
  </w:style>
  <w:style w:type="paragraph" w:customStyle="1" w:styleId="279">
    <w:name w:val="样式 题注 + 黑体3"/>
    <w:basedOn w:val="25"/>
    <w:link w:val="278"/>
    <w:qFormat/>
    <w:uiPriority w:val="0"/>
    <w:pPr>
      <w:spacing w:beforeLines="40" w:afterLines="40"/>
      <w:jc w:val="center"/>
    </w:pPr>
    <w:rPr>
      <w:rFonts w:ascii="黑体" w:hAnsi="黑体" w:cs="Arial"/>
      <w:sz w:val="21"/>
    </w:rPr>
  </w:style>
  <w:style w:type="character" w:customStyle="1" w:styleId="280">
    <w:name w:val="正文文本缩进 3 Char"/>
    <w:link w:val="72"/>
    <w:qFormat/>
    <w:uiPriority w:val="0"/>
    <w:rPr>
      <w:rFonts w:ascii="仿宋_GB2312" w:hAnsi="宋体" w:eastAsia="仿宋_GB2312"/>
      <w:color w:val="000000"/>
      <w:kern w:val="2"/>
      <w:sz w:val="24"/>
      <w:szCs w:val="24"/>
    </w:rPr>
  </w:style>
  <w:style w:type="character" w:customStyle="1" w:styleId="281">
    <w:name w:val="font11"/>
    <w:qFormat/>
    <w:uiPriority w:val="0"/>
    <w:rPr>
      <w:rFonts w:hint="default" w:ascii="Tahoma" w:hAnsi="Tahoma" w:eastAsia="宋体" w:cs="Tahoma"/>
      <w:kern w:val="2"/>
      <w:sz w:val="18"/>
      <w:szCs w:val="18"/>
      <w:lang w:val="en-US" w:eastAsia="zh-CN" w:bidi="ar-SA"/>
    </w:rPr>
  </w:style>
  <w:style w:type="character" w:customStyle="1" w:styleId="282">
    <w:name w:val="Indent Normal Char"/>
    <w:link w:val="283"/>
    <w:qFormat/>
    <w:uiPriority w:val="0"/>
    <w:rPr>
      <w:kern w:val="2"/>
      <w:sz w:val="21"/>
      <w:lang w:bidi="ar-SA"/>
    </w:rPr>
  </w:style>
  <w:style w:type="paragraph" w:customStyle="1" w:styleId="283">
    <w:name w:val="Indent Normal"/>
    <w:basedOn w:val="1"/>
    <w:link w:val="282"/>
    <w:qFormat/>
    <w:uiPriority w:val="0"/>
    <w:pPr>
      <w:ind w:firstLine="420"/>
    </w:pPr>
    <w:rPr>
      <w:szCs w:val="20"/>
    </w:rPr>
  </w:style>
  <w:style w:type="character" w:customStyle="1" w:styleId="284">
    <w:name w:val="mark8"/>
    <w:qFormat/>
    <w:uiPriority w:val="0"/>
    <w:rPr>
      <w:b/>
      <w:bCs/>
      <w:sz w:val="21"/>
      <w:szCs w:val="21"/>
    </w:rPr>
  </w:style>
  <w:style w:type="character" w:customStyle="1" w:styleId="285">
    <w:name w:val="textcontents1"/>
    <w:qFormat/>
    <w:uiPriority w:val="0"/>
    <w:rPr>
      <w:color w:val="000000"/>
      <w:sz w:val="30"/>
      <w:szCs w:val="30"/>
    </w:rPr>
  </w:style>
  <w:style w:type="character" w:customStyle="1" w:styleId="286">
    <w:name w:val="最新正文 Char"/>
    <w:link w:val="287"/>
    <w:qFormat/>
    <w:uiPriority w:val="0"/>
    <w:rPr>
      <w:rFonts w:ascii="仿宋_GB2312" w:eastAsia="仿宋_GB2312" w:cs="宋体"/>
      <w:kern w:val="2"/>
      <w:sz w:val="24"/>
      <w:szCs w:val="24"/>
      <w:lang w:val="en-US" w:eastAsia="zh-CN" w:bidi="he-IL"/>
    </w:rPr>
  </w:style>
  <w:style w:type="paragraph" w:customStyle="1" w:styleId="287">
    <w:name w:val="最新正文"/>
    <w:basedOn w:val="1"/>
    <w:link w:val="286"/>
    <w:qFormat/>
    <w:uiPriority w:val="0"/>
    <w:pPr>
      <w:widowControl/>
      <w:snapToGrid w:val="0"/>
      <w:ind w:right="-357" w:firstLine="196" w:firstLineChars="196"/>
      <w:jc w:val="left"/>
    </w:pPr>
    <w:rPr>
      <w:rFonts w:ascii="仿宋_GB2312" w:eastAsia="仿宋_GB2312" w:cs="宋体"/>
      <w:lang w:bidi="he-IL"/>
    </w:rPr>
  </w:style>
  <w:style w:type="character" w:customStyle="1" w:styleId="288">
    <w:name w:val="h4 Char1"/>
    <w:qFormat/>
    <w:uiPriority w:val="0"/>
    <w:rPr>
      <w:rFonts w:ascii="Arial" w:hAnsi="Arial" w:eastAsia="黑体"/>
      <w:b/>
      <w:bCs/>
      <w:kern w:val="2"/>
      <w:sz w:val="28"/>
      <w:szCs w:val="28"/>
      <w:lang w:val="en-US" w:eastAsia="zh-CN" w:bidi="ar-SA"/>
    </w:rPr>
  </w:style>
  <w:style w:type="character" w:customStyle="1" w:styleId="289">
    <w:name w:val="正文文本 Char"/>
    <w:link w:val="37"/>
    <w:qFormat/>
    <w:uiPriority w:val="0"/>
    <w:rPr>
      <w:rFonts w:eastAsia="宋体"/>
      <w:kern w:val="2"/>
      <w:sz w:val="28"/>
      <w:szCs w:val="24"/>
      <w:lang w:val="en-US" w:eastAsia="zh-CN" w:bidi="ar-SA"/>
    </w:rPr>
  </w:style>
  <w:style w:type="character" w:customStyle="1" w:styleId="290">
    <w:name w:val="正文文本缩进 Char Char1"/>
    <w:qFormat/>
    <w:uiPriority w:val="0"/>
    <w:rPr>
      <w:rFonts w:hint="default" w:ascii="Tahoma" w:hAnsi="Tahoma" w:eastAsia="宋体" w:cs="Tahoma"/>
      <w:kern w:val="2"/>
      <w:sz w:val="21"/>
      <w:szCs w:val="24"/>
      <w:lang w:val="en-US" w:eastAsia="zh-CN" w:bidi="ar-SA"/>
    </w:rPr>
  </w:style>
  <w:style w:type="character" w:customStyle="1" w:styleId="291">
    <w:name w:val="tx1"/>
    <w:qFormat/>
    <w:uiPriority w:val="0"/>
    <w:rPr>
      <w:rFonts w:hint="default" w:ascii="Tahoma" w:hAnsi="Tahoma" w:eastAsia="宋体" w:cs="Tahoma"/>
      <w:b/>
      <w:bCs/>
      <w:kern w:val="2"/>
      <w:sz w:val="36"/>
      <w:szCs w:val="36"/>
      <w:lang w:val="en-US" w:eastAsia="zh-CN" w:bidi="ar-SA"/>
    </w:rPr>
  </w:style>
  <w:style w:type="character" w:customStyle="1" w:styleId="292">
    <w:name w:val="发布"/>
    <w:qFormat/>
    <w:uiPriority w:val="0"/>
    <w:rPr>
      <w:rFonts w:ascii="黑体" w:eastAsia="黑体"/>
      <w:spacing w:val="22"/>
      <w:w w:val="100"/>
      <w:position w:val="3"/>
      <w:sz w:val="28"/>
    </w:rPr>
  </w:style>
  <w:style w:type="character" w:customStyle="1" w:styleId="293">
    <w:name w:val="加重文字 Char"/>
    <w:link w:val="294"/>
    <w:qFormat/>
    <w:uiPriority w:val="0"/>
    <w:rPr>
      <w:rFonts w:eastAsia="宋体"/>
      <w:b/>
      <w:bCs/>
      <w:kern w:val="2"/>
      <w:sz w:val="24"/>
      <w:szCs w:val="24"/>
      <w:u w:val="thick"/>
      <w:lang w:val="en-US" w:eastAsia="zh-CN" w:bidi="ar-SA"/>
    </w:rPr>
  </w:style>
  <w:style w:type="paragraph" w:customStyle="1" w:styleId="294">
    <w:name w:val="加重文字"/>
    <w:basedOn w:val="133"/>
    <w:link w:val="293"/>
    <w:qFormat/>
    <w:uiPriority w:val="0"/>
    <w:pPr>
      <w:ind w:firstLine="0" w:firstLineChars="0"/>
    </w:pPr>
    <w:rPr>
      <w:b/>
      <w:bCs/>
      <w:u w:val="thick"/>
    </w:rPr>
  </w:style>
  <w:style w:type="character" w:customStyle="1" w:styleId="295">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6">
    <w:name w:val="Char Char7"/>
    <w:qFormat/>
    <w:uiPriority w:val="0"/>
    <w:rPr>
      <w:kern w:val="2"/>
      <w:sz w:val="18"/>
      <w:szCs w:val="18"/>
    </w:rPr>
  </w:style>
  <w:style w:type="character" w:customStyle="1" w:styleId="297">
    <w:name w:val="point_small1"/>
    <w:qFormat/>
    <w:uiPriority w:val="0"/>
    <w:rPr>
      <w:rFonts w:hint="default" w:ascii="Arial" w:hAnsi="Arial" w:cs="Arial"/>
      <w:sz w:val="18"/>
      <w:szCs w:val="18"/>
    </w:rPr>
  </w:style>
  <w:style w:type="character" w:customStyle="1" w:styleId="298">
    <w:name w:val="title_emph1"/>
    <w:qFormat/>
    <w:uiPriority w:val="0"/>
    <w:rPr>
      <w:rFonts w:hint="default" w:ascii="Arial" w:hAnsi="Arial" w:cs="Arial"/>
      <w:b/>
      <w:bCs/>
      <w:sz w:val="18"/>
      <w:szCs w:val="18"/>
    </w:rPr>
  </w:style>
  <w:style w:type="character" w:customStyle="1" w:styleId="299">
    <w:name w:val="memo"/>
    <w:qFormat/>
    <w:uiPriority w:val="0"/>
  </w:style>
  <w:style w:type="character" w:customStyle="1" w:styleId="300">
    <w:name w:val="tw4winJump"/>
    <w:qFormat/>
    <w:uiPriority w:val="0"/>
    <w:rPr>
      <w:rFonts w:ascii="Courier New" w:hAnsi="Courier New"/>
      <w:color w:val="008080"/>
    </w:rPr>
  </w:style>
  <w:style w:type="character" w:customStyle="1" w:styleId="301">
    <w:name w:val="tpc_content1"/>
    <w:qFormat/>
    <w:uiPriority w:val="0"/>
    <w:rPr>
      <w:sz w:val="20"/>
    </w:rPr>
  </w:style>
  <w:style w:type="character" w:customStyle="1" w:styleId="302">
    <w:name w:val="it1"/>
    <w:qFormat/>
    <w:uiPriority w:val="0"/>
    <w:rPr>
      <w:rFonts w:hint="eastAsia" w:ascii="宋体" w:hAnsi="宋体" w:eastAsia="宋体"/>
      <w:color w:val="000000"/>
      <w:sz w:val="18"/>
      <w:szCs w:val="18"/>
    </w:rPr>
  </w:style>
  <w:style w:type="character" w:customStyle="1" w:styleId="303">
    <w:name w:val="页脚 Char1"/>
    <w:semiHidden/>
    <w:qFormat/>
    <w:uiPriority w:val="0"/>
    <w:rPr>
      <w:sz w:val="18"/>
      <w:szCs w:val="18"/>
    </w:rPr>
  </w:style>
  <w:style w:type="character" w:customStyle="1" w:styleId="304">
    <w:name w:val="red1"/>
    <w:qFormat/>
    <w:uiPriority w:val="0"/>
    <w:rPr>
      <w:rFonts w:hint="default" w:ascii="ˎ̥" w:hAnsi="ˎ̥"/>
      <w:color w:val="CC0001"/>
      <w:sz w:val="18"/>
      <w:szCs w:val="18"/>
    </w:rPr>
  </w:style>
  <w:style w:type="character" w:customStyle="1" w:styleId="305">
    <w:name w:val="line"/>
    <w:basedOn w:val="95"/>
    <w:qFormat/>
    <w:uiPriority w:val="0"/>
  </w:style>
  <w:style w:type="character" w:customStyle="1" w:styleId="306">
    <w:name w:val="unnamed11"/>
    <w:qFormat/>
    <w:uiPriority w:val="0"/>
    <w:rPr>
      <w:spacing w:val="360"/>
      <w:sz w:val="20"/>
      <w:szCs w:val="20"/>
    </w:rPr>
  </w:style>
  <w:style w:type="character" w:customStyle="1" w:styleId="307">
    <w:name w:val="正文文本缩进 Char1 Char"/>
    <w:qFormat/>
    <w:uiPriority w:val="0"/>
    <w:rPr>
      <w:rFonts w:hint="default" w:ascii="Tahoma" w:hAnsi="Tahoma" w:eastAsia="宋体" w:cs="Tahoma"/>
      <w:kern w:val="2"/>
      <w:sz w:val="21"/>
      <w:szCs w:val="24"/>
      <w:lang w:val="en-US" w:eastAsia="zh-CN" w:bidi="ar-SA"/>
    </w:rPr>
  </w:style>
  <w:style w:type="character" w:customStyle="1" w:styleId="308">
    <w:name w:val="huide001"/>
    <w:qFormat/>
    <w:uiPriority w:val="0"/>
    <w:rPr>
      <w:rFonts w:hint="default" w:ascii="Arial" w:hAnsi="Arial" w:cs="Arial"/>
      <w:color w:val="666666"/>
      <w:sz w:val="18"/>
      <w:szCs w:val="18"/>
    </w:rPr>
  </w:style>
  <w:style w:type="character" w:customStyle="1" w:styleId="309">
    <w:name w:val="正文首行缩进 Char"/>
    <w:qFormat/>
    <w:uiPriority w:val="0"/>
    <w:rPr>
      <w:rFonts w:hint="default" w:ascii="Tahoma" w:hAnsi="Tahoma" w:eastAsia="宋体" w:cs="Tahoma"/>
      <w:kern w:val="2"/>
      <w:sz w:val="21"/>
      <w:szCs w:val="24"/>
      <w:lang w:val="en-US" w:eastAsia="zh-CN" w:bidi="ar-SA"/>
    </w:rPr>
  </w:style>
  <w:style w:type="character" w:customStyle="1" w:styleId="310">
    <w:name w:val="编写说明 Char"/>
    <w:link w:val="311"/>
    <w:qFormat/>
    <w:uiPriority w:val="0"/>
    <w:rPr>
      <w:i/>
      <w:color w:val="0000FF"/>
      <w:kern w:val="2"/>
      <w:sz w:val="21"/>
      <w:szCs w:val="24"/>
      <w:lang w:bidi="ar-SA"/>
    </w:rPr>
  </w:style>
  <w:style w:type="paragraph" w:customStyle="1" w:styleId="311">
    <w:name w:val="编写说明"/>
    <w:basedOn w:val="1"/>
    <w:link w:val="310"/>
    <w:qFormat/>
    <w:uiPriority w:val="0"/>
    <w:rPr>
      <w:i/>
      <w:color w:val="0000FF"/>
    </w:rPr>
  </w:style>
  <w:style w:type="character" w:customStyle="1" w:styleId="312">
    <w:name w:val="Char Char81"/>
    <w:qFormat/>
    <w:uiPriority w:val="0"/>
    <w:rPr>
      <w:rFonts w:eastAsia="宋体"/>
      <w:b/>
      <w:sz w:val="24"/>
      <w:lang w:val="en-GB" w:eastAsia="zh-CN"/>
    </w:rPr>
  </w:style>
  <w:style w:type="character" w:customStyle="1" w:styleId="313">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4">
    <w:name w:val="自定义正文 Char"/>
    <w:link w:val="315"/>
    <w:qFormat/>
    <w:uiPriority w:val="0"/>
    <w:rPr>
      <w:rFonts w:ascii="仿宋_GB2312" w:eastAsia="仿宋_GB2312"/>
      <w:kern w:val="2"/>
      <w:sz w:val="28"/>
      <w:szCs w:val="24"/>
      <w:lang w:val="en-US" w:eastAsia="zh-CN" w:bidi="ar-SA"/>
    </w:rPr>
  </w:style>
  <w:style w:type="paragraph" w:customStyle="1" w:styleId="315">
    <w:name w:val="自定义正文"/>
    <w:basedOn w:val="1"/>
    <w:link w:val="314"/>
    <w:qFormat/>
    <w:uiPriority w:val="0"/>
    <w:pPr>
      <w:spacing w:before="120" w:after="120" w:line="480" w:lineRule="exact"/>
      <w:ind w:firstLine="200" w:firstLineChars="200"/>
      <w:jc w:val="left"/>
    </w:pPr>
    <w:rPr>
      <w:rFonts w:ascii="仿宋_GB2312" w:eastAsia="仿宋_GB2312"/>
      <w:sz w:val="28"/>
    </w:rPr>
  </w:style>
  <w:style w:type="character" w:customStyle="1" w:styleId="316">
    <w:name w:val="Char Char71"/>
    <w:qFormat/>
    <w:uiPriority w:val="0"/>
    <w:rPr>
      <w:rFonts w:eastAsia="宋体"/>
      <w:kern w:val="2"/>
      <w:sz w:val="18"/>
      <w:szCs w:val="18"/>
      <w:lang w:val="en-US" w:eastAsia="zh-CN" w:bidi="ar-SA"/>
    </w:rPr>
  </w:style>
  <w:style w:type="character" w:customStyle="1" w:styleId="317">
    <w:name w:val="H2 Char3"/>
    <w:qFormat/>
    <w:uiPriority w:val="0"/>
    <w:rPr>
      <w:rFonts w:ascii="Arial" w:hAnsi="Arial" w:eastAsia="黑体"/>
      <w:b/>
      <w:bCs/>
      <w:kern w:val="2"/>
      <w:sz w:val="32"/>
      <w:szCs w:val="32"/>
      <w:lang w:val="en-US" w:eastAsia="zh-CN" w:bidi="ar-SA"/>
    </w:rPr>
  </w:style>
  <w:style w:type="character" w:customStyle="1" w:styleId="318">
    <w:name w:val="txt"/>
    <w:basedOn w:val="95"/>
    <w:qFormat/>
    <w:uiPriority w:val="0"/>
  </w:style>
  <w:style w:type="character" w:customStyle="1" w:styleId="319">
    <w:name w:val="Ò³Ã¼ Char"/>
    <w:qFormat/>
    <w:uiPriority w:val="0"/>
    <w:rPr>
      <w:rFonts w:eastAsia="宋体"/>
      <w:kern w:val="2"/>
      <w:sz w:val="18"/>
      <w:szCs w:val="18"/>
      <w:lang w:val="en-US" w:eastAsia="zh-CN" w:bidi="ar-SA"/>
    </w:rPr>
  </w:style>
  <w:style w:type="character" w:customStyle="1" w:styleId="320">
    <w:name w:val="二级条标题 Char1"/>
    <w:link w:val="321"/>
    <w:qFormat/>
    <w:uiPriority w:val="0"/>
    <w:rPr>
      <w:rFonts w:ascii="黑体" w:eastAsia="黑体"/>
      <w:sz w:val="21"/>
      <w:lang w:val="en-US" w:eastAsia="zh-CN" w:bidi="ar-SA"/>
    </w:rPr>
  </w:style>
  <w:style w:type="paragraph" w:customStyle="1" w:styleId="321">
    <w:name w:val="二级条标题"/>
    <w:basedOn w:val="322"/>
    <w:next w:val="323"/>
    <w:link w:val="320"/>
    <w:qFormat/>
    <w:uiPriority w:val="0"/>
    <w:pPr>
      <w:ind w:left="630" w:hanging="630"/>
      <w:outlineLvl w:val="3"/>
    </w:pPr>
  </w:style>
  <w:style w:type="paragraph" w:customStyle="1" w:styleId="322">
    <w:name w:val="一级条标题"/>
    <w:basedOn w:val="1"/>
    <w:next w:val="323"/>
    <w:qFormat/>
    <w:uiPriority w:val="0"/>
    <w:pPr>
      <w:widowControl/>
      <w:spacing w:beforeLines="40" w:afterLines="40"/>
      <w:outlineLvl w:val="2"/>
    </w:pPr>
    <w:rPr>
      <w:rFonts w:ascii="黑体" w:eastAsia="黑体"/>
      <w:kern w:val="0"/>
      <w:szCs w:val="20"/>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4">
    <w:name w:val="font3"/>
    <w:basedOn w:val="95"/>
    <w:qFormat/>
    <w:uiPriority w:val="0"/>
  </w:style>
  <w:style w:type="character" w:customStyle="1" w:styleId="325">
    <w:name w:val="FtrF Char"/>
    <w:qFormat/>
    <w:uiPriority w:val="0"/>
    <w:rPr>
      <w:rFonts w:eastAsia="宋体"/>
      <w:kern w:val="2"/>
      <w:sz w:val="18"/>
      <w:szCs w:val="18"/>
      <w:lang w:val="en-US" w:eastAsia="zh-CN" w:bidi="ar-SA"/>
    </w:rPr>
  </w:style>
  <w:style w:type="character" w:customStyle="1" w:styleId="326">
    <w:name w:val="H2 Char2"/>
    <w:qFormat/>
    <w:uiPriority w:val="0"/>
    <w:rPr>
      <w:rFonts w:ascii="Arial" w:hAnsi="Arial" w:eastAsia="黑体"/>
      <w:b/>
      <w:bCs/>
      <w:kern w:val="2"/>
      <w:sz w:val="32"/>
      <w:szCs w:val="32"/>
      <w:lang w:val="en-US" w:eastAsia="zh-CN" w:bidi="ar-SA"/>
    </w:rPr>
  </w:style>
  <w:style w:type="character" w:customStyle="1" w:styleId="327">
    <w:name w:val="line1"/>
    <w:qFormat/>
    <w:uiPriority w:val="0"/>
    <w:rPr>
      <w:spacing w:val="360"/>
      <w:u w:val="none"/>
    </w:rPr>
  </w:style>
  <w:style w:type="character" w:customStyle="1" w:styleId="328">
    <w:name w:val="纯文本 Char"/>
    <w:link w:val="47"/>
    <w:qFormat/>
    <w:uiPriority w:val="99"/>
    <w:rPr>
      <w:rFonts w:ascii="宋体" w:hAnsi="Courier New"/>
      <w:kern w:val="2"/>
      <w:sz w:val="24"/>
      <w:szCs w:val="24"/>
    </w:rPr>
  </w:style>
  <w:style w:type="character" w:customStyle="1" w:styleId="329">
    <w:name w:val="正文文字 Char"/>
    <w:qFormat/>
    <w:uiPriority w:val="0"/>
    <w:rPr>
      <w:rFonts w:hint="default" w:ascii="Tahoma" w:hAnsi="Tahoma" w:eastAsia="宋体" w:cs="Tahoma"/>
      <w:kern w:val="2"/>
      <w:sz w:val="21"/>
      <w:szCs w:val="24"/>
      <w:lang w:val="en-US" w:eastAsia="zh-CN" w:bidi="ar-SA"/>
    </w:rPr>
  </w:style>
  <w:style w:type="character" w:customStyle="1" w:styleId="330">
    <w:name w:val="我的正文 Char"/>
    <w:link w:val="331"/>
    <w:qFormat/>
    <w:uiPriority w:val="0"/>
    <w:rPr>
      <w:rFonts w:eastAsia="仿宋_GB2312" w:cs="宋体"/>
      <w:kern w:val="2"/>
      <w:sz w:val="24"/>
      <w:lang w:val="en-US" w:eastAsia="zh-CN" w:bidi="ar-SA"/>
    </w:rPr>
  </w:style>
  <w:style w:type="paragraph" w:customStyle="1" w:styleId="331">
    <w:name w:val="我的正文"/>
    <w:basedOn w:val="1"/>
    <w:link w:val="330"/>
    <w:qFormat/>
    <w:uiPriority w:val="0"/>
    <w:pPr>
      <w:spacing w:afterLines="100"/>
      <w:ind w:firstLine="480" w:firstLineChars="200"/>
    </w:pPr>
    <w:rPr>
      <w:rFonts w:eastAsia="仿宋_GB2312" w:cs="宋体"/>
      <w:szCs w:val="20"/>
    </w:rPr>
  </w:style>
  <w:style w:type="character" w:customStyle="1" w:styleId="332">
    <w:name w:val="正文缩进 Char"/>
    <w:qFormat/>
    <w:uiPriority w:val="0"/>
    <w:rPr>
      <w:rFonts w:eastAsia="宋体"/>
      <w:kern w:val="2"/>
      <w:sz w:val="21"/>
      <w:lang w:val="en-US" w:eastAsia="zh-CN" w:bidi="ar-SA"/>
    </w:rPr>
  </w:style>
  <w:style w:type="character" w:customStyle="1" w:styleId="333">
    <w:name w:val="批注框文本 Char"/>
    <w:link w:val="56"/>
    <w:qFormat/>
    <w:uiPriority w:val="99"/>
    <w:rPr>
      <w:rFonts w:ascii="Calibri" w:hAnsi="Calibri" w:eastAsia="宋体"/>
      <w:kern w:val="2"/>
      <w:sz w:val="18"/>
      <w:szCs w:val="18"/>
      <w:lang w:val="en-US" w:eastAsia="zh-CN" w:bidi="ar-SA"/>
    </w:rPr>
  </w:style>
  <w:style w:type="character" w:customStyle="1" w:styleId="334">
    <w:name w:val="h4 Char2"/>
    <w:qFormat/>
    <w:uiPriority w:val="0"/>
    <w:rPr>
      <w:rFonts w:ascii="Arial" w:hAnsi="Arial" w:eastAsia="黑体"/>
      <w:b/>
      <w:bCs/>
      <w:kern w:val="2"/>
      <w:sz w:val="28"/>
      <w:szCs w:val="28"/>
      <w:lang w:val="en-US" w:eastAsia="zh-CN" w:bidi="ar-SA"/>
    </w:rPr>
  </w:style>
  <w:style w:type="character" w:customStyle="1" w:styleId="335">
    <w:name w:val="正文缩进 Char1"/>
    <w:link w:val="336"/>
    <w:qFormat/>
    <w:uiPriority w:val="0"/>
    <w:rPr>
      <w:rFonts w:eastAsia="宋体"/>
      <w:lang w:bidi="ar-SA"/>
    </w:rPr>
  </w:style>
  <w:style w:type="paragraph" w:customStyle="1" w:styleId="336">
    <w:name w:val="正文缩进2"/>
    <w:basedOn w:val="1"/>
    <w:link w:val="335"/>
    <w:qFormat/>
    <w:uiPriority w:val="0"/>
    <w:pPr>
      <w:widowControl/>
      <w:ind w:firstLine="420"/>
      <w:jc w:val="left"/>
    </w:pPr>
    <w:rPr>
      <w:kern w:val="0"/>
      <w:sz w:val="20"/>
      <w:szCs w:val="20"/>
    </w:rPr>
  </w:style>
  <w:style w:type="character" w:customStyle="1" w:styleId="337">
    <w:name w:val="样式 宋体"/>
    <w:qFormat/>
    <w:uiPriority w:val="0"/>
    <w:rPr>
      <w:rFonts w:ascii="宋体" w:hAnsi="宋体" w:eastAsia="宋体"/>
      <w:sz w:val="24"/>
      <w:szCs w:val="24"/>
    </w:rPr>
  </w:style>
  <w:style w:type="character" w:customStyle="1" w:styleId="338">
    <w:name w:val="哈哈正文 Char"/>
    <w:link w:val="339"/>
    <w:qFormat/>
    <w:uiPriority w:val="0"/>
    <w:rPr>
      <w:rFonts w:ascii="宋体" w:hAnsi="宋体" w:eastAsia="宋体" w:cs="宋体"/>
      <w:kern w:val="2"/>
      <w:sz w:val="24"/>
      <w:lang w:val="en-US" w:eastAsia="zh-CN" w:bidi="ar-SA"/>
    </w:rPr>
  </w:style>
  <w:style w:type="paragraph" w:customStyle="1" w:styleId="339">
    <w:name w:val="哈哈正文"/>
    <w:basedOn w:val="1"/>
    <w:link w:val="338"/>
    <w:qFormat/>
    <w:uiPriority w:val="0"/>
    <w:pPr>
      <w:ind w:firstLine="200" w:firstLineChars="200"/>
    </w:pPr>
    <w:rPr>
      <w:rFonts w:ascii="宋体" w:hAnsi="宋体" w:cs="宋体"/>
      <w:szCs w:val="20"/>
    </w:rPr>
  </w:style>
  <w:style w:type="character" w:customStyle="1" w:styleId="340">
    <w:name w:val="表格标题(居中) Char"/>
    <w:link w:val="341"/>
    <w:qFormat/>
    <w:uiPriority w:val="0"/>
    <w:rPr>
      <w:rFonts w:eastAsia="黑体"/>
      <w:kern w:val="2"/>
      <w:sz w:val="24"/>
      <w:lang w:val="en-US" w:eastAsia="zh-CN" w:bidi="ar-SA"/>
    </w:rPr>
  </w:style>
  <w:style w:type="paragraph" w:customStyle="1" w:styleId="341">
    <w:name w:val="表格标题(居中)"/>
    <w:basedOn w:val="1"/>
    <w:link w:val="340"/>
    <w:qFormat/>
    <w:uiPriority w:val="0"/>
    <w:pPr>
      <w:snapToGrid w:val="0"/>
      <w:spacing w:line="300" w:lineRule="auto"/>
      <w:jc w:val="center"/>
    </w:pPr>
    <w:rPr>
      <w:rFonts w:eastAsia="黑体"/>
      <w:szCs w:val="20"/>
    </w:rPr>
  </w:style>
  <w:style w:type="character" w:customStyle="1" w:styleId="342">
    <w:name w:val="H2 Char1"/>
    <w:qFormat/>
    <w:uiPriority w:val="0"/>
    <w:rPr>
      <w:rFonts w:ascii="Arial" w:hAnsi="Arial" w:eastAsia="黑体"/>
      <w:b/>
      <w:bCs/>
      <w:kern w:val="2"/>
      <w:sz w:val="32"/>
      <w:szCs w:val="32"/>
      <w:lang w:val="en-US" w:eastAsia="zh-CN" w:bidi="ar-SA"/>
    </w:rPr>
  </w:style>
  <w:style w:type="character" w:customStyle="1" w:styleId="343">
    <w:name w:val="H2 Char5"/>
    <w:qFormat/>
    <w:uiPriority w:val="0"/>
    <w:rPr>
      <w:rFonts w:ascii="Arial" w:hAnsi="Arial" w:eastAsia="黑体"/>
      <w:b/>
      <w:bCs/>
      <w:kern w:val="2"/>
      <w:sz w:val="32"/>
      <w:szCs w:val="32"/>
      <w:lang w:val="en-US" w:eastAsia="zh-CN" w:bidi="ar-SA"/>
    </w:rPr>
  </w:style>
  <w:style w:type="character" w:customStyle="1" w:styleId="344">
    <w:name w:val="title_black_141"/>
    <w:qFormat/>
    <w:uiPriority w:val="0"/>
    <w:rPr>
      <w:color w:val="000000"/>
      <w:sz w:val="21"/>
      <w:szCs w:val="21"/>
      <w:u w:val="none"/>
    </w:rPr>
  </w:style>
  <w:style w:type="character" w:customStyle="1" w:styleId="345">
    <w:name w:val="备注说明 Char Char"/>
    <w:link w:val="346"/>
    <w:qFormat/>
    <w:uiPriority w:val="0"/>
    <w:rPr>
      <w:rFonts w:ascii="宋体" w:hAnsi="宋体" w:eastAsia="宋体"/>
      <w:sz w:val="21"/>
      <w:lang w:val="en-US" w:eastAsia="zh-CN" w:bidi="ar-SA"/>
    </w:rPr>
  </w:style>
  <w:style w:type="paragraph" w:customStyle="1" w:styleId="346">
    <w:name w:val="备注说明 Char"/>
    <w:basedOn w:val="68"/>
    <w:link w:val="345"/>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7">
    <w:name w:val="keywords1"/>
    <w:qFormat/>
    <w:uiPriority w:val="0"/>
    <w:rPr>
      <w:rFonts w:hint="default" w:ascii="Verdana" w:hAnsi="Verdana"/>
      <w:color w:val="FF6600"/>
      <w:sz w:val="20"/>
      <w:szCs w:val="20"/>
    </w:rPr>
  </w:style>
  <w:style w:type="character" w:customStyle="1" w:styleId="348">
    <w:name w:val="表格文字 Char"/>
    <w:qFormat/>
    <w:uiPriority w:val="0"/>
    <w:rPr>
      <w:rFonts w:ascii="宋体" w:hAnsi="Courier New" w:eastAsia="宋体"/>
      <w:kern w:val="2"/>
      <w:sz w:val="21"/>
      <w:lang w:val="en-US" w:eastAsia="zh-CN" w:bidi="ar-SA"/>
    </w:rPr>
  </w:style>
  <w:style w:type="character" w:customStyle="1" w:styleId="349">
    <w:name w:val="样式 题注 + 黑色 Char"/>
    <w:link w:val="350"/>
    <w:qFormat/>
    <w:uiPriority w:val="0"/>
    <w:rPr>
      <w:rFonts w:ascii="Arial" w:hAnsi="Arial" w:eastAsia="黑体" w:cs="Arial"/>
      <w:color w:val="000000"/>
      <w:kern w:val="2"/>
      <w:sz w:val="24"/>
      <w:lang w:val="en-US" w:eastAsia="zh-CN" w:bidi="ar-SA"/>
    </w:rPr>
  </w:style>
  <w:style w:type="paragraph" w:customStyle="1" w:styleId="350">
    <w:name w:val="样式 题注 + 黑色"/>
    <w:basedOn w:val="25"/>
    <w:link w:val="349"/>
    <w:qFormat/>
    <w:uiPriority w:val="0"/>
    <w:pPr>
      <w:spacing w:beforeLines="40" w:afterLines="40"/>
      <w:jc w:val="center"/>
    </w:pPr>
    <w:rPr>
      <w:rFonts w:cs="Arial"/>
      <w:color w:val="000000"/>
      <w:sz w:val="24"/>
    </w:rPr>
  </w:style>
  <w:style w:type="character" w:customStyle="1" w:styleId="351">
    <w:name w:val="公文正文 Char"/>
    <w:link w:val="352"/>
    <w:qFormat/>
    <w:uiPriority w:val="0"/>
    <w:rPr>
      <w:rFonts w:ascii="仿宋_GB2312" w:hAnsi="宋体" w:eastAsia="仿宋_GB2312"/>
      <w:kern w:val="28"/>
      <w:sz w:val="28"/>
      <w:szCs w:val="24"/>
      <w:lang w:val="en-US" w:eastAsia="zh-CN" w:bidi="ar-SA"/>
    </w:rPr>
  </w:style>
  <w:style w:type="paragraph" w:customStyle="1" w:styleId="352">
    <w:name w:val="公文正文"/>
    <w:basedOn w:val="3"/>
    <w:link w:val="351"/>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3">
    <w:name w:val="Char Char91"/>
    <w:semiHidden/>
    <w:qFormat/>
    <w:uiPriority w:val="0"/>
    <w:rPr>
      <w:kern w:val="2"/>
      <w:sz w:val="18"/>
      <w:szCs w:val="18"/>
    </w:rPr>
  </w:style>
  <w:style w:type="character" w:customStyle="1" w:styleId="354">
    <w:name w:val="标题 6 Char1"/>
    <w:link w:val="11"/>
    <w:qFormat/>
    <w:uiPriority w:val="0"/>
    <w:rPr>
      <w:rFonts w:ascii="Arial" w:hAnsi="Arial" w:eastAsia="黑体"/>
      <w:b/>
      <w:bCs/>
      <w:kern w:val="2"/>
      <w:sz w:val="24"/>
    </w:rPr>
  </w:style>
  <w:style w:type="character" w:customStyle="1" w:styleId="355">
    <w:name w:val="纯文本 Char2"/>
    <w:qFormat/>
    <w:uiPriority w:val="0"/>
    <w:rPr>
      <w:rFonts w:ascii="宋体" w:hAnsi="Courier New"/>
      <w:kern w:val="2"/>
      <w:sz w:val="24"/>
      <w:szCs w:val="24"/>
    </w:rPr>
  </w:style>
  <w:style w:type="character" w:customStyle="1" w:styleId="356">
    <w:name w:val="页脚 Char"/>
    <w:link w:val="57"/>
    <w:qFormat/>
    <w:uiPriority w:val="99"/>
    <w:rPr>
      <w:kern w:val="2"/>
      <w:sz w:val="18"/>
      <w:szCs w:val="18"/>
    </w:rPr>
  </w:style>
  <w:style w:type="character" w:customStyle="1" w:styleId="357">
    <w:name w:val="My标题1 Char"/>
    <w:link w:val="358"/>
    <w:qFormat/>
    <w:uiPriority w:val="0"/>
    <w:rPr>
      <w:rFonts w:ascii="Arial" w:hAnsi="Arial"/>
      <w:b/>
      <w:kern w:val="44"/>
      <w:sz w:val="32"/>
    </w:rPr>
  </w:style>
  <w:style w:type="paragraph" w:customStyle="1" w:styleId="358">
    <w:name w:val="My标题1"/>
    <w:basedOn w:val="6"/>
    <w:next w:val="1"/>
    <w:link w:val="357"/>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59">
    <w:name w:val="FA正文 Char Char"/>
    <w:link w:val="360"/>
    <w:qFormat/>
    <w:uiPriority w:val="0"/>
    <w:rPr>
      <w:rFonts w:hAnsi="宋体"/>
      <w:sz w:val="24"/>
      <w:lang w:bidi="ar-SA"/>
    </w:rPr>
  </w:style>
  <w:style w:type="paragraph" w:customStyle="1" w:styleId="360">
    <w:name w:val="FA正文"/>
    <w:basedOn w:val="1"/>
    <w:link w:val="359"/>
    <w:qFormat/>
    <w:uiPriority w:val="0"/>
    <w:pPr>
      <w:ind w:firstLine="480" w:firstLineChars="200"/>
    </w:pPr>
    <w:rPr>
      <w:rFonts w:hAnsi="宋体"/>
      <w:kern w:val="0"/>
      <w:szCs w:val="20"/>
    </w:rPr>
  </w:style>
  <w:style w:type="character" w:customStyle="1" w:styleId="361">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2">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3">
    <w:name w:val="大纲正文"/>
    <w:basedOn w:val="1"/>
    <w:qFormat/>
    <w:uiPriority w:val="0"/>
    <w:pPr>
      <w:ind w:firstLine="480" w:firstLineChars="200"/>
    </w:pPr>
    <w:rPr>
      <w:rFonts w:cs="宋体"/>
      <w:szCs w:val="20"/>
    </w:rPr>
  </w:style>
  <w:style w:type="paragraph" w:customStyle="1" w:styleId="364">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5">
    <w:name w:val="WW正文常用格式"/>
    <w:basedOn w:val="1"/>
    <w:qFormat/>
    <w:uiPriority w:val="0"/>
    <w:pPr>
      <w:spacing w:beforeLines="40" w:afterLines="40"/>
      <w:ind w:firstLine="480" w:firstLineChars="200"/>
    </w:pPr>
    <w:rPr>
      <w:rFonts w:ascii="宋体" w:hAnsi="宋体"/>
      <w:szCs w:val="20"/>
    </w:rPr>
  </w:style>
  <w:style w:type="paragraph" w:customStyle="1" w:styleId="366">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7">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8">
    <w:name w:val="一级无标题条"/>
    <w:basedOn w:val="1"/>
    <w:qFormat/>
    <w:uiPriority w:val="0"/>
    <w:pPr>
      <w:spacing w:beforeLines="40" w:afterLines="40"/>
    </w:pPr>
  </w:style>
  <w:style w:type="paragraph" w:customStyle="1" w:styleId="369">
    <w:name w:val="标题 37"/>
    <w:basedOn w:val="1"/>
    <w:qFormat/>
    <w:uiPriority w:val="0"/>
    <w:pPr>
      <w:adjustRightInd w:val="0"/>
      <w:snapToGrid w:val="0"/>
      <w:ind w:left="-2" w:leftChars="-1"/>
    </w:pPr>
    <w:rPr>
      <w:rFonts w:ascii="Arial" w:hAnsi="Arial" w:cs="Arial"/>
    </w:rPr>
  </w:style>
  <w:style w:type="paragraph" w:customStyle="1" w:styleId="370">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1">
    <w:name w:val="pa-7"/>
    <w:basedOn w:val="1"/>
    <w:qFormat/>
    <w:uiPriority w:val="0"/>
    <w:pPr>
      <w:widowControl/>
      <w:spacing w:before="150" w:after="150"/>
      <w:jc w:val="left"/>
    </w:pPr>
    <w:rPr>
      <w:rFonts w:ascii="宋体" w:hAnsi="宋体" w:cs="宋体"/>
      <w:kern w:val="0"/>
    </w:rPr>
  </w:style>
  <w:style w:type="paragraph" w:customStyle="1" w:styleId="372">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3">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4">
    <w:name w:val="样式 纯文本 + 首行缩进:  2 字符 Char Char Char Char Char Char Char Char Char Char Char Char Char Char Char Char Char Char Char Char Char Char Char Char"/>
    <w:basedOn w:val="47"/>
    <w:qFormat/>
    <w:uiPriority w:val="0"/>
    <w:pPr>
      <w:spacing w:beforeLines="0" w:afterLines="0" w:line="360" w:lineRule="auto"/>
      <w:jc w:val="left"/>
    </w:pPr>
    <w:rPr>
      <w:rFonts w:eastAsia="仿宋_GB2312" w:cs="Arial"/>
      <w:sz w:val="28"/>
      <w:szCs w:val="20"/>
    </w:rPr>
  </w:style>
  <w:style w:type="paragraph" w:customStyle="1" w:styleId="375">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8">
    <w:name w:val="S4-L15-C"/>
    <w:basedOn w:val="1"/>
    <w:qFormat/>
    <w:uiPriority w:val="0"/>
    <w:pPr>
      <w:spacing w:after="120"/>
      <w:jc w:val="center"/>
    </w:pPr>
    <w:rPr>
      <w:szCs w:val="21"/>
    </w:rPr>
  </w:style>
  <w:style w:type="paragraph" w:customStyle="1" w:styleId="379">
    <w:name w:val="标题 01"/>
    <w:basedOn w:val="7"/>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0">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1">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2">
    <w:name w:val="此正文"/>
    <w:basedOn w:val="1"/>
    <w:qFormat/>
    <w:uiPriority w:val="0"/>
    <w:pPr>
      <w:ind w:firstLine="200" w:firstLineChars="200"/>
    </w:pPr>
    <w:rPr>
      <w:szCs w:val="20"/>
    </w:rPr>
  </w:style>
  <w:style w:type="paragraph" w:customStyle="1" w:styleId="383">
    <w:name w:val="编号 2"/>
    <w:basedOn w:val="384"/>
    <w:qFormat/>
    <w:uiPriority w:val="0"/>
    <w:pPr>
      <w:tabs>
        <w:tab w:val="left" w:pos="432"/>
      </w:tabs>
    </w:pPr>
    <w:rPr>
      <w:szCs w:val="20"/>
    </w:rPr>
  </w:style>
  <w:style w:type="paragraph" w:customStyle="1" w:styleId="384">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5">
    <w:name w:val="countryind"/>
    <w:basedOn w:val="1"/>
    <w:qFormat/>
    <w:uiPriority w:val="0"/>
    <w:pPr>
      <w:widowControl/>
      <w:spacing w:beforeLines="40" w:afterLines="40"/>
      <w:jc w:val="left"/>
    </w:pPr>
    <w:rPr>
      <w:rFonts w:ascii="宋体" w:hAnsi="宋体" w:cs="宋体"/>
      <w:color w:val="333333"/>
      <w:kern w:val="0"/>
    </w:rPr>
  </w:style>
  <w:style w:type="paragraph" w:customStyle="1" w:styleId="386">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7">
    <w:name w:val="Char3 Char Char"/>
    <w:basedOn w:val="1"/>
    <w:qFormat/>
    <w:uiPriority w:val="0"/>
    <w:pPr>
      <w:widowControl/>
      <w:spacing w:after="160" w:line="240" w:lineRule="exact"/>
      <w:jc w:val="left"/>
    </w:pPr>
    <w:rPr>
      <w:szCs w:val="20"/>
    </w:rPr>
  </w:style>
  <w:style w:type="paragraph" w:customStyle="1" w:styleId="388">
    <w:name w:val="Char Char5 Char Char Char Char"/>
    <w:basedOn w:val="1"/>
    <w:qFormat/>
    <w:uiPriority w:val="0"/>
    <w:pPr>
      <w:spacing w:beforeLines="40" w:afterLines="40"/>
    </w:pPr>
    <w:rPr>
      <w:rFonts w:ascii="Tahoma" w:hAnsi="Tahoma"/>
      <w:sz w:val="36"/>
      <w:szCs w:val="36"/>
    </w:rPr>
  </w:style>
  <w:style w:type="paragraph" w:customStyle="1" w:styleId="389">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0">
    <w:name w:val="样式 标题 1 + 左侧:  0 厘米 首行缩进:  0 厘米"/>
    <w:basedOn w:val="6"/>
    <w:qFormat/>
    <w:uiPriority w:val="0"/>
    <w:pPr>
      <w:keepNext/>
      <w:keepLines/>
      <w:autoSpaceDE/>
      <w:autoSpaceDN/>
      <w:adjustRightInd/>
      <w:spacing w:after="120"/>
      <w:jc w:val="both"/>
    </w:pPr>
    <w:rPr>
      <w:rFonts w:ascii="黑体" w:eastAsia="黑体" w:cs="宋体"/>
      <w:kern w:val="44"/>
    </w:rPr>
  </w:style>
  <w:style w:type="paragraph" w:customStyle="1" w:styleId="391">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2">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3">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4">
    <w:name w:val="表格内容"/>
    <w:basedOn w:val="37"/>
    <w:qFormat/>
    <w:uiPriority w:val="0"/>
    <w:pPr>
      <w:suppressLineNumbers/>
      <w:suppressAutoHyphens/>
    </w:pPr>
    <w:rPr>
      <w:kern w:val="1"/>
      <w:sz w:val="21"/>
      <w:lang w:eastAsia="ar-SA"/>
    </w:rPr>
  </w:style>
  <w:style w:type="paragraph" w:customStyle="1" w:styleId="395">
    <w:name w:val="中文标题 1"/>
    <w:basedOn w:val="3"/>
    <w:next w:val="3"/>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6">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7">
    <w:name w:val="Main Title"/>
    <w:basedOn w:val="1"/>
    <w:qFormat/>
    <w:uiPriority w:val="0"/>
    <w:pPr>
      <w:spacing w:before="480" w:afterLines="50"/>
      <w:jc w:val="center"/>
    </w:pPr>
    <w:rPr>
      <w:rFonts w:ascii="宋体"/>
      <w:b/>
      <w:snapToGrid w:val="0"/>
      <w:kern w:val="28"/>
      <w:sz w:val="32"/>
      <w:szCs w:val="20"/>
    </w:rPr>
  </w:style>
  <w:style w:type="paragraph" w:customStyle="1" w:styleId="398">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9">
    <w:name w:val="附录表标题"/>
    <w:next w:val="32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0">
    <w:name w:val="Char Char5 Char Char Char Char Char Char Char Char Char Char Char Char"/>
    <w:basedOn w:val="1"/>
    <w:qFormat/>
    <w:uiPriority w:val="0"/>
    <w:rPr>
      <w:rFonts w:ascii="Tahoma" w:hAnsi="Tahoma"/>
      <w:sz w:val="36"/>
      <w:szCs w:val="36"/>
    </w:rPr>
  </w:style>
  <w:style w:type="paragraph" w:customStyle="1" w:styleId="401">
    <w:name w:val="普通 (Web)"/>
    <w:basedOn w:val="1"/>
    <w:qFormat/>
    <w:uiPriority w:val="0"/>
    <w:pPr>
      <w:widowControl/>
      <w:spacing w:beforeLines="40" w:afterLines="40"/>
      <w:jc w:val="left"/>
    </w:pPr>
    <w:rPr>
      <w:rFonts w:ascii="宋体" w:hAnsi="宋体"/>
      <w:kern w:val="0"/>
    </w:rPr>
  </w:style>
  <w:style w:type="paragraph" w:customStyle="1" w:styleId="402">
    <w:name w:val="标题5，章节第五层"/>
    <w:basedOn w:val="1"/>
    <w:next w:val="232"/>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3">
    <w:name w:val="Char2 Char Char Char"/>
    <w:basedOn w:val="1"/>
    <w:qFormat/>
    <w:uiPriority w:val="0"/>
    <w:rPr>
      <w:rFonts w:ascii="仿宋_GB2312" w:eastAsia="仿宋_GB2312"/>
      <w:b/>
      <w:sz w:val="32"/>
      <w:szCs w:val="32"/>
    </w:rPr>
  </w:style>
  <w:style w:type="paragraph" w:customStyle="1" w:styleId="404">
    <w:name w:val="标题2，章节第二层"/>
    <w:basedOn w:val="1"/>
    <w:next w:val="232"/>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5">
    <w:name w:val="正文5"/>
    <w:basedOn w:val="1"/>
    <w:qFormat/>
    <w:uiPriority w:val="0"/>
    <w:pPr>
      <w:spacing w:beforeLines="50" w:afterLines="50"/>
      <w:ind w:firstLine="420" w:firstLineChars="200"/>
    </w:pPr>
  </w:style>
  <w:style w:type="paragraph" w:customStyle="1" w:styleId="406">
    <w:name w:val="样式 标题 2 + (中文) 黑体 四号 黑色"/>
    <w:basedOn w:val="7"/>
    <w:qFormat/>
    <w:uiPriority w:val="0"/>
    <w:pPr>
      <w:spacing w:line="520" w:lineRule="exact"/>
      <w:ind w:left="0" w:firstLine="0"/>
      <w:jc w:val="left"/>
    </w:pPr>
    <w:rPr>
      <w:bCs w:val="0"/>
      <w:color w:val="000000"/>
      <w:kern w:val="24"/>
      <w:sz w:val="28"/>
      <w:szCs w:val="20"/>
    </w:rPr>
  </w:style>
  <w:style w:type="paragraph" w:customStyle="1" w:styleId="407">
    <w:name w:val="Char Char3 Char Char Char Char Char Char Char Char Char Char Char Char2 Char Char Char Char"/>
    <w:basedOn w:val="1"/>
    <w:qFormat/>
    <w:uiPriority w:val="0"/>
    <w:rPr>
      <w:rFonts w:ascii="Tahoma" w:hAnsi="Tahoma"/>
      <w:sz w:val="36"/>
      <w:szCs w:val="36"/>
    </w:rPr>
  </w:style>
  <w:style w:type="paragraph" w:customStyle="1" w:styleId="408">
    <w:name w:val="图"/>
    <w:basedOn w:val="1"/>
    <w:qFormat/>
    <w:uiPriority w:val="0"/>
    <w:pPr>
      <w:spacing w:beforeLines="40" w:afterLines="40"/>
      <w:jc w:val="center"/>
    </w:pPr>
    <w:rPr>
      <w:sz w:val="28"/>
    </w:rPr>
  </w:style>
  <w:style w:type="paragraph" w:customStyle="1" w:styleId="409">
    <w:name w:val="段 1"/>
    <w:basedOn w:val="1"/>
    <w:qFormat/>
    <w:uiPriority w:val="0"/>
    <w:rPr>
      <w:b/>
      <w:bCs/>
    </w:rPr>
  </w:style>
  <w:style w:type="paragraph" w:customStyle="1" w:styleId="410">
    <w:name w:val="样式 文档正文 + 首行缩进:  2 字符2"/>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1">
    <w:name w:val="IBM 正文"/>
    <w:basedOn w:val="1"/>
    <w:qFormat/>
    <w:uiPriority w:val="0"/>
    <w:pPr>
      <w:spacing w:line="360" w:lineRule="atLeast"/>
    </w:pPr>
    <w:rPr>
      <w:szCs w:val="20"/>
    </w:rPr>
  </w:style>
  <w:style w:type="paragraph" w:customStyle="1" w:styleId="412">
    <w:name w:val="My标题4"/>
    <w:basedOn w:val="8"/>
    <w:next w:val="1"/>
    <w:qFormat/>
    <w:uiPriority w:val="0"/>
    <w:pPr>
      <w:tabs>
        <w:tab w:val="left" w:pos="851"/>
        <w:tab w:val="clear" w:pos="720"/>
      </w:tabs>
      <w:ind w:left="851" w:hanging="851"/>
    </w:pPr>
    <w:rPr>
      <w:b w:val="0"/>
      <w:bCs w:val="0"/>
      <w:kern w:val="0"/>
      <w:sz w:val="24"/>
    </w:rPr>
  </w:style>
  <w:style w:type="paragraph" w:customStyle="1" w:styleId="413">
    <w:name w:val="方案正文"/>
    <w:basedOn w:val="1"/>
    <w:qFormat/>
    <w:uiPriority w:val="0"/>
    <w:pPr>
      <w:spacing w:beforeLines="50" w:line="300" w:lineRule="auto"/>
      <w:ind w:left="210" w:leftChars="100" w:firstLine="480" w:firstLineChars="200"/>
    </w:pPr>
    <w:rPr>
      <w:color w:val="000000"/>
    </w:rPr>
  </w:style>
  <w:style w:type="paragraph" w:customStyle="1" w:styleId="414">
    <w:name w:val="附录图标题"/>
    <w:next w:val="323"/>
    <w:qFormat/>
    <w:uiPriority w:val="0"/>
    <w:pPr>
      <w:jc w:val="center"/>
    </w:pPr>
    <w:rPr>
      <w:rFonts w:ascii="黑体" w:hAnsi="Times New Roman" w:eastAsia="黑体" w:cs="Times New Roman"/>
      <w:sz w:val="21"/>
      <w:lang w:val="en-US" w:eastAsia="zh-CN" w:bidi="ar-SA"/>
    </w:rPr>
  </w:style>
  <w:style w:type="paragraph" w:customStyle="1" w:styleId="415">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6">
    <w:name w:val="文章正文 Char Char1"/>
    <w:basedOn w:val="1"/>
    <w:qFormat/>
    <w:uiPriority w:val="0"/>
    <w:pPr>
      <w:spacing w:beforeLines="40" w:afterLines="40"/>
      <w:ind w:firstLine="420"/>
    </w:pPr>
  </w:style>
  <w:style w:type="paragraph" w:customStyle="1" w:styleId="41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8">
    <w:name w:val="标准小四"/>
    <w:basedOn w:val="1"/>
    <w:qFormat/>
    <w:uiPriority w:val="0"/>
    <w:pPr>
      <w:ind w:firstLine="480" w:firstLineChars="200"/>
    </w:pPr>
    <w:rPr>
      <w:rFonts w:ascii="Arial" w:hAnsi="Arial"/>
      <w:szCs w:val="21"/>
    </w:rPr>
  </w:style>
  <w:style w:type="paragraph" w:customStyle="1" w:styleId="419">
    <w:name w:val="标题1，章节第一层"/>
    <w:basedOn w:val="1"/>
    <w:next w:val="232"/>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1">
    <w:name w:val="color666666"/>
    <w:basedOn w:val="1"/>
    <w:qFormat/>
    <w:uiPriority w:val="0"/>
    <w:pPr>
      <w:widowControl/>
      <w:spacing w:beforeLines="40" w:afterLines="40"/>
      <w:jc w:val="left"/>
    </w:pPr>
    <w:rPr>
      <w:rFonts w:ascii="宋体" w:hAnsi="宋体" w:cs="宋体"/>
      <w:color w:val="666666"/>
      <w:kern w:val="0"/>
    </w:rPr>
  </w:style>
  <w:style w:type="paragraph" w:customStyle="1" w:styleId="422">
    <w:name w:val="数标题1"/>
    <w:basedOn w:val="1"/>
    <w:qFormat/>
    <w:uiPriority w:val="0"/>
    <w:pPr>
      <w:tabs>
        <w:tab w:val="left" w:pos="1440"/>
      </w:tabs>
      <w:adjustRightInd w:val="0"/>
      <w:spacing w:beforeLines="40" w:afterLines="40"/>
    </w:pPr>
    <w:rPr>
      <w:b/>
      <w:kern w:val="0"/>
      <w:szCs w:val="20"/>
    </w:rPr>
  </w:style>
  <w:style w:type="paragraph" w:customStyle="1" w:styleId="423">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4">
    <w:name w:val="msoacetate"/>
    <w:basedOn w:val="1"/>
    <w:qFormat/>
    <w:uiPriority w:val="0"/>
    <w:pPr>
      <w:spacing w:beforeLines="40" w:afterLines="40"/>
    </w:pPr>
    <w:rPr>
      <w:sz w:val="18"/>
      <w:szCs w:val="18"/>
    </w:rPr>
  </w:style>
  <w:style w:type="paragraph" w:customStyle="1" w:styleId="425">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6">
    <w:name w:val="样式 标题 5 + 加粗"/>
    <w:basedOn w:val="10"/>
    <w:qFormat/>
    <w:uiPriority w:val="0"/>
    <w:pPr>
      <w:tabs>
        <w:tab w:val="clear" w:pos="1008"/>
      </w:tabs>
      <w:ind w:left="0" w:firstLine="0"/>
    </w:pPr>
    <w:rPr>
      <w:b w:val="0"/>
      <w:sz w:val="24"/>
    </w:rPr>
  </w:style>
  <w:style w:type="paragraph" w:customStyle="1" w:styleId="427">
    <w:name w:val="content"/>
    <w:basedOn w:val="1"/>
    <w:qFormat/>
    <w:uiPriority w:val="0"/>
    <w:pPr>
      <w:widowControl/>
      <w:spacing w:beforeLines="40" w:afterLines="40"/>
      <w:jc w:val="left"/>
    </w:pPr>
    <w:rPr>
      <w:rFonts w:ascii="宋体" w:hAnsi="宋体" w:cs="宋体"/>
      <w:color w:val="000000"/>
      <w:kern w:val="0"/>
    </w:rPr>
  </w:style>
  <w:style w:type="paragraph" w:customStyle="1" w:styleId="42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29">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0">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1">
    <w:name w:val="WW序号样式"/>
    <w:basedOn w:val="365"/>
    <w:qFormat/>
    <w:uiPriority w:val="0"/>
    <w:pPr>
      <w:tabs>
        <w:tab w:val="left" w:pos="900"/>
      </w:tabs>
      <w:ind w:left="309" w:firstLine="0" w:firstLineChars="0"/>
    </w:pPr>
  </w:style>
  <w:style w:type="paragraph" w:customStyle="1" w:styleId="432">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3">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4">
    <w:name w:val="二级无标题条"/>
    <w:basedOn w:val="1"/>
    <w:qFormat/>
    <w:uiPriority w:val="0"/>
    <w:pPr>
      <w:spacing w:beforeLines="40" w:afterLines="40"/>
      <w:ind w:left="945"/>
    </w:pPr>
  </w:style>
  <w:style w:type="paragraph" w:customStyle="1" w:styleId="435">
    <w:name w:val="标记1"/>
    <w:basedOn w:val="1"/>
    <w:qFormat/>
    <w:uiPriority w:val="0"/>
    <w:pPr>
      <w:spacing w:beforeLines="40" w:afterLines="40"/>
    </w:pPr>
    <w:rPr>
      <w:rFonts w:eastAsia="楷体_GB2312"/>
      <w:b/>
      <w:bCs/>
      <w:sz w:val="28"/>
      <w:szCs w:val="20"/>
    </w:rPr>
  </w:style>
  <w:style w:type="paragraph" w:customStyle="1" w:styleId="436">
    <w:name w:val="注："/>
    <w:next w:val="323"/>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7">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8">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39">
    <w:name w:val="error"/>
    <w:basedOn w:val="1"/>
    <w:qFormat/>
    <w:uiPriority w:val="0"/>
    <w:pPr>
      <w:widowControl/>
      <w:spacing w:beforeLines="40" w:afterLines="40"/>
      <w:jc w:val="left"/>
    </w:pPr>
    <w:rPr>
      <w:rFonts w:ascii="宋体" w:hAnsi="宋体" w:cs="宋体"/>
      <w:b/>
      <w:bCs/>
      <w:color w:val="FF0000"/>
      <w:kern w:val="0"/>
    </w:rPr>
  </w:style>
  <w:style w:type="paragraph" w:customStyle="1" w:styleId="440">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1">
    <w:name w:val="样式 样式4 + 宋体 两端对齐"/>
    <w:basedOn w:val="442"/>
    <w:qFormat/>
    <w:uiPriority w:val="0"/>
    <w:pPr>
      <w:ind w:firstLine="200" w:firstLineChars="200"/>
      <w:jc w:val="both"/>
    </w:pPr>
  </w:style>
  <w:style w:type="paragraph" w:customStyle="1" w:styleId="442">
    <w:name w:val="样式4 Char"/>
    <w:basedOn w:val="1"/>
    <w:qFormat/>
    <w:uiPriority w:val="0"/>
    <w:pPr>
      <w:widowControl/>
      <w:spacing w:beforeLines="40" w:afterLines="40"/>
      <w:ind w:firstLine="480"/>
      <w:jc w:val="left"/>
    </w:pPr>
    <w:rPr>
      <w:rFonts w:cs="宋体"/>
      <w:color w:val="000000"/>
      <w:kern w:val="0"/>
    </w:rPr>
  </w:style>
  <w:style w:type="paragraph" w:customStyle="1" w:styleId="443">
    <w:name w:val="编号小标题"/>
    <w:basedOn w:val="444"/>
    <w:qFormat/>
    <w:uiPriority w:val="0"/>
    <w:pPr>
      <w:tabs>
        <w:tab w:val="left" w:pos="1440"/>
      </w:tabs>
      <w:spacing w:beforeLines="40" w:afterLines="40"/>
      <w:ind w:firstLine="0" w:firstLineChars="0"/>
    </w:pPr>
    <w:rPr>
      <w:rFonts w:ascii="Times New Roman" w:eastAsia="宋体"/>
    </w:rPr>
  </w:style>
  <w:style w:type="paragraph" w:customStyle="1" w:styleId="444">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6">
    <w:name w:val="符号 2"/>
    <w:basedOn w:val="447"/>
    <w:qFormat/>
    <w:uiPriority w:val="0"/>
    <w:pPr>
      <w:tabs>
        <w:tab w:val="left" w:pos="900"/>
        <w:tab w:val="left" w:pos="1320"/>
      </w:tabs>
      <w:spacing w:beforeLines="40" w:afterLines="40"/>
      <w:ind w:left="1320"/>
    </w:pPr>
  </w:style>
  <w:style w:type="paragraph" w:customStyle="1" w:styleId="447">
    <w:name w:val="符号 1"/>
    <w:basedOn w:val="3"/>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8">
    <w:name w:val="默认段落字体 Para Char Char Char Char"/>
    <w:basedOn w:val="1"/>
    <w:qFormat/>
    <w:uiPriority w:val="0"/>
  </w:style>
  <w:style w:type="paragraph" w:customStyle="1" w:styleId="449">
    <w:name w:val="文档编号"/>
    <w:basedOn w:val="1"/>
    <w:next w:val="1"/>
    <w:qFormat/>
    <w:uiPriority w:val="0"/>
    <w:pPr>
      <w:adjustRightInd w:val="0"/>
      <w:spacing w:beforeLines="40" w:afterLines="40"/>
      <w:jc w:val="center"/>
    </w:pPr>
    <w:rPr>
      <w:rFonts w:ascii="宋体"/>
      <w:kern w:val="0"/>
      <w:sz w:val="20"/>
    </w:rPr>
  </w:style>
  <w:style w:type="paragraph" w:customStyle="1" w:styleId="450">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1">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2">
    <w:name w:val="样式 四号 行距: 1.5 倍行距"/>
    <w:basedOn w:val="1"/>
    <w:qFormat/>
    <w:uiPriority w:val="0"/>
    <w:pPr>
      <w:spacing w:line="312" w:lineRule="auto"/>
      <w:ind w:firstLine="202" w:firstLineChars="202"/>
    </w:pPr>
    <w:rPr>
      <w:rFonts w:cs="宋体"/>
      <w:szCs w:val="20"/>
    </w:rPr>
  </w:style>
  <w:style w:type="paragraph" w:customStyle="1" w:styleId="453">
    <w:name w:val="Style-正文"/>
    <w:basedOn w:val="1"/>
    <w:qFormat/>
    <w:uiPriority w:val="0"/>
    <w:pPr>
      <w:ind w:firstLine="420"/>
    </w:pPr>
    <w:rPr>
      <w:rFonts w:ascii="宋体" w:hAnsi="宋体"/>
    </w:rPr>
  </w:style>
  <w:style w:type="paragraph" w:customStyle="1" w:styleId="454">
    <w:name w:val="_"/>
    <w:basedOn w:val="1"/>
    <w:qFormat/>
    <w:uiPriority w:val="0"/>
    <w:pPr>
      <w:adjustRightInd w:val="0"/>
      <w:spacing w:beforeLines="40" w:afterLines="40"/>
      <w:ind w:left="480"/>
    </w:pPr>
    <w:rPr>
      <w:kern w:val="0"/>
      <w:szCs w:val="20"/>
    </w:rPr>
  </w:style>
  <w:style w:type="paragraph" w:customStyle="1" w:styleId="455">
    <w:name w:val="样式 标题 3Heading 3 - oldH3h3l3CT3rd levelLevel 3 HeadBold ..."/>
    <w:basedOn w:val="8"/>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6">
    <w:name w:val="公文标题"/>
    <w:basedOn w:val="352"/>
    <w:next w:val="352"/>
    <w:qFormat/>
    <w:uiPriority w:val="0"/>
    <w:pPr>
      <w:ind w:firstLine="0" w:firstLineChars="0"/>
      <w:jc w:val="center"/>
    </w:pPr>
    <w:rPr>
      <w:b/>
      <w:bCs/>
      <w:sz w:val="44"/>
    </w:rPr>
  </w:style>
  <w:style w:type="paragraph" w:customStyle="1" w:styleId="457">
    <w:name w:val="正文（首行缩进2字符）"/>
    <w:basedOn w:val="1"/>
    <w:qFormat/>
    <w:uiPriority w:val="0"/>
    <w:pPr>
      <w:ind w:firstLine="480" w:firstLineChars="200"/>
    </w:pPr>
    <w:rPr>
      <w:szCs w:val="20"/>
    </w:rPr>
  </w:style>
  <w:style w:type="paragraph" w:customStyle="1" w:styleId="458">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59">
    <w:name w:val="colorffffff"/>
    <w:basedOn w:val="1"/>
    <w:qFormat/>
    <w:uiPriority w:val="0"/>
    <w:pPr>
      <w:widowControl/>
      <w:spacing w:beforeLines="40" w:afterLines="40"/>
      <w:jc w:val="left"/>
    </w:pPr>
    <w:rPr>
      <w:rFonts w:ascii="宋体" w:hAnsi="宋体" w:cs="宋体"/>
      <w:color w:val="FFFFFF"/>
      <w:kern w:val="0"/>
    </w:rPr>
  </w:style>
  <w:style w:type="paragraph" w:customStyle="1" w:styleId="460">
    <w:name w:val="数字标题2"/>
    <w:basedOn w:val="7"/>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1">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3">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4">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5">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6">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8">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69">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0">
    <w:name w:val="小节"/>
    <w:basedOn w:val="8"/>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2">
    <w:name w:val="Char Char5 Char Char Char Char1"/>
    <w:basedOn w:val="1"/>
    <w:qFormat/>
    <w:uiPriority w:val="0"/>
    <w:rPr>
      <w:rFonts w:ascii="Tahoma" w:hAnsi="Tahoma"/>
      <w:sz w:val="36"/>
      <w:szCs w:val="36"/>
    </w:rPr>
  </w:style>
  <w:style w:type="paragraph" w:customStyle="1" w:styleId="473">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正文无缩进 Char"/>
    <w:basedOn w:val="1"/>
    <w:qFormat/>
    <w:uiPriority w:val="0"/>
    <w:pPr>
      <w:tabs>
        <w:tab w:val="left" w:pos="420"/>
      </w:tabs>
      <w:spacing w:beforeLines="40" w:afterLines="40"/>
    </w:pPr>
  </w:style>
  <w:style w:type="paragraph" w:customStyle="1" w:styleId="477">
    <w:name w:val="样式 文档正文 + 首行缩进:  2 字符"/>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8">
    <w:name w:val="四级无标题条"/>
    <w:basedOn w:val="1"/>
    <w:qFormat/>
    <w:uiPriority w:val="0"/>
    <w:pPr>
      <w:spacing w:beforeLines="40" w:afterLines="40"/>
    </w:pPr>
  </w:style>
  <w:style w:type="paragraph" w:customStyle="1" w:styleId="4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0">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1">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2">
    <w:name w:val="样式 标题 2 + 四号"/>
    <w:basedOn w:val="1"/>
    <w:qFormat/>
    <w:uiPriority w:val="0"/>
    <w:pPr>
      <w:tabs>
        <w:tab w:val="left" w:pos="1260"/>
      </w:tabs>
      <w:ind w:left="1260" w:hanging="420"/>
    </w:pPr>
  </w:style>
  <w:style w:type="paragraph" w:customStyle="1" w:styleId="483">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4">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5">
    <w:name w:val="Char2 Char Char Char Char Char Char"/>
    <w:basedOn w:val="1"/>
    <w:qFormat/>
    <w:uiPriority w:val="0"/>
    <w:pPr>
      <w:spacing w:beforeLines="40" w:afterLines="40"/>
    </w:pPr>
    <w:rPr>
      <w:rFonts w:ascii="仿宋_GB2312"/>
      <w:b/>
      <w:sz w:val="30"/>
      <w:szCs w:val="32"/>
    </w:rPr>
  </w:style>
  <w:style w:type="paragraph" w:customStyle="1" w:styleId="486">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7">
    <w:name w:val="标准标题2"/>
    <w:basedOn w:val="7"/>
    <w:qFormat/>
    <w:uiPriority w:val="0"/>
    <w:pPr>
      <w:spacing w:line="360" w:lineRule="auto"/>
    </w:pPr>
    <w:rPr>
      <w:rFonts w:eastAsia="仿宋_GB2312"/>
      <w:bCs w:val="0"/>
      <w:sz w:val="28"/>
    </w:rPr>
  </w:style>
  <w:style w:type="paragraph" w:customStyle="1" w:styleId="488">
    <w:name w:val="贷方"/>
    <w:basedOn w:val="1"/>
    <w:qFormat/>
    <w:uiPriority w:val="0"/>
    <w:pPr>
      <w:ind w:left="1890" w:leftChars="900"/>
    </w:pPr>
  </w:style>
  <w:style w:type="paragraph" w:customStyle="1" w:styleId="489">
    <w:name w:val="数字标题3"/>
    <w:basedOn w:val="8"/>
    <w:next w:val="1"/>
    <w:qFormat/>
    <w:uiPriority w:val="0"/>
    <w:pPr>
      <w:spacing w:line="240" w:lineRule="auto"/>
      <w:ind w:left="0" w:firstLine="0"/>
    </w:pPr>
    <w:rPr>
      <w:kern w:val="0"/>
      <w:sz w:val="28"/>
      <w:szCs w:val="28"/>
    </w:rPr>
  </w:style>
  <w:style w:type="paragraph" w:customStyle="1" w:styleId="490">
    <w:name w:val="文本框内文字"/>
    <w:basedOn w:val="1"/>
    <w:qFormat/>
    <w:uiPriority w:val="0"/>
    <w:pPr>
      <w:spacing w:line="0" w:lineRule="atLeast"/>
    </w:pPr>
    <w:rPr>
      <w:rFonts w:eastAsia="仿宋_GB2312"/>
      <w:sz w:val="22"/>
    </w:rPr>
  </w:style>
  <w:style w:type="paragraph" w:customStyle="1" w:styleId="491">
    <w:name w:val="文本框文字"/>
    <w:basedOn w:val="1"/>
    <w:qFormat/>
    <w:uiPriority w:val="0"/>
    <w:pPr>
      <w:adjustRightInd w:val="0"/>
      <w:snapToGrid w:val="0"/>
      <w:spacing w:beforeLines="40" w:afterLines="40"/>
    </w:pPr>
    <w:rPr>
      <w:rFonts w:cs="Angsana New"/>
    </w:rPr>
  </w:style>
  <w:style w:type="paragraph" w:customStyle="1" w:styleId="492">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3">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4">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6">
    <w:name w:val="第一条"/>
    <w:basedOn w:val="352"/>
    <w:qFormat/>
    <w:uiPriority w:val="0"/>
    <w:pPr>
      <w:tabs>
        <w:tab w:val="left" w:pos="1542"/>
      </w:tabs>
      <w:ind w:left="500" w:firstLine="0" w:firstLineChars="0"/>
    </w:pPr>
    <w:rPr>
      <w:szCs w:val="28"/>
    </w:rPr>
  </w:style>
  <w:style w:type="paragraph" w:customStyle="1" w:styleId="497">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8">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499">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1">
    <w:name w:val="Char2 Char Char"/>
    <w:basedOn w:val="1"/>
    <w:qFormat/>
    <w:uiPriority w:val="0"/>
    <w:pPr>
      <w:adjustRightInd w:val="0"/>
    </w:pPr>
    <w:rPr>
      <w:szCs w:val="20"/>
    </w:rPr>
  </w:style>
  <w:style w:type="paragraph" w:customStyle="1" w:styleId="502">
    <w:name w:val="正文1"/>
    <w:basedOn w:val="1"/>
    <w:qFormat/>
    <w:uiPriority w:val="0"/>
    <w:pPr>
      <w:adjustRightInd w:val="0"/>
      <w:spacing w:beforeLines="40" w:afterLines="40" w:line="312" w:lineRule="atLeast"/>
      <w:ind w:firstLine="425"/>
    </w:pPr>
    <w:rPr>
      <w:kern w:val="0"/>
      <w:szCs w:val="20"/>
    </w:rPr>
  </w:style>
  <w:style w:type="paragraph" w:customStyle="1" w:styleId="503">
    <w:name w:val="样式 标题 5H5Level 3 - iPIM 5Titre5Block Label1.1.1口h5Secon...1"/>
    <w:basedOn w:val="10"/>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4">
    <w:name w:val="我的标题4"/>
    <w:next w:val="331"/>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5">
    <w:name w:val="样式 标题 2H2 + 黑体"/>
    <w:basedOn w:val="7"/>
    <w:qFormat/>
    <w:uiPriority w:val="0"/>
    <w:pPr>
      <w:widowControl/>
      <w:spacing w:beforeLines="40" w:afterLines="40" w:line="415" w:lineRule="auto"/>
      <w:ind w:left="0" w:firstLine="0"/>
      <w:jc w:val="left"/>
    </w:pPr>
    <w:rPr>
      <w:kern w:val="0"/>
      <w:szCs w:val="20"/>
    </w:rPr>
  </w:style>
  <w:style w:type="paragraph" w:customStyle="1" w:styleId="506">
    <w:name w:val="默认段落样式"/>
    <w:basedOn w:val="190"/>
    <w:qFormat/>
    <w:uiPriority w:val="0"/>
    <w:pPr>
      <w:spacing w:before="0"/>
      <w:ind w:firstLine="480"/>
      <w:jc w:val="both"/>
      <w:outlineLvl w:val="2"/>
    </w:pPr>
    <w:rPr>
      <w:rFonts w:ascii="仿宋_GB2312" w:cs="Times New Roman"/>
      <w:color w:val="000000"/>
      <w:kern w:val="0"/>
      <w:szCs w:val="24"/>
    </w:rPr>
  </w:style>
  <w:style w:type="paragraph" w:customStyle="1" w:styleId="507">
    <w:name w:val="节"/>
    <w:basedOn w:val="7"/>
    <w:qFormat/>
    <w:uiPriority w:val="0"/>
    <w:pPr>
      <w:spacing w:before="160" w:after="160" w:line="720" w:lineRule="exact"/>
      <w:ind w:left="0" w:firstLine="0"/>
    </w:pPr>
    <w:rPr>
      <w:b w:val="0"/>
      <w:bCs w:val="0"/>
      <w:spacing w:val="14"/>
      <w:kern w:val="24"/>
      <w:sz w:val="28"/>
      <w:szCs w:val="20"/>
    </w:rPr>
  </w:style>
  <w:style w:type="paragraph" w:customStyle="1" w:styleId="508">
    <w:name w:val="表格标题"/>
    <w:basedOn w:val="394"/>
    <w:qFormat/>
    <w:uiPriority w:val="0"/>
    <w:pPr>
      <w:jc w:val="center"/>
    </w:pPr>
    <w:rPr>
      <w:b/>
      <w:bCs/>
      <w:i/>
      <w:iCs/>
    </w:rPr>
  </w:style>
  <w:style w:type="paragraph" w:customStyle="1" w:styleId="509">
    <w:name w:val="Char1"/>
    <w:basedOn w:val="1"/>
    <w:qFormat/>
    <w:uiPriority w:val="0"/>
    <w:rPr>
      <w:rFonts w:ascii="Tahoma" w:hAnsi="Tahoma"/>
      <w:szCs w:val="20"/>
    </w:rPr>
  </w:style>
  <w:style w:type="paragraph" w:customStyle="1" w:styleId="510">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1">
    <w:name w:val="封面_项目建设单位"/>
    <w:basedOn w:val="47"/>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2">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3">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4">
    <w:name w:val="段落内容"/>
    <w:basedOn w:val="1"/>
    <w:qFormat/>
    <w:uiPriority w:val="0"/>
    <w:pPr>
      <w:spacing w:afterLines="50"/>
      <w:ind w:firstLine="560" w:firstLineChars="200"/>
    </w:pPr>
    <w:rPr>
      <w:rFonts w:cs="宋体"/>
      <w:sz w:val="28"/>
      <w:szCs w:val="20"/>
    </w:rPr>
  </w:style>
  <w:style w:type="paragraph" w:customStyle="1" w:styleId="515">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6">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7">
    <w:name w:val="插图"/>
    <w:basedOn w:val="8"/>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8">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19">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0">
    <w:name w:val="Char2 Char Char Char Char Char Char1"/>
    <w:basedOn w:val="1"/>
    <w:qFormat/>
    <w:uiPriority w:val="0"/>
    <w:rPr>
      <w:rFonts w:ascii="仿宋_GB2312"/>
      <w:b/>
      <w:sz w:val="30"/>
      <w:szCs w:val="32"/>
    </w:rPr>
  </w:style>
  <w:style w:type="paragraph" w:customStyle="1" w:styleId="521">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3">
    <w:name w:val="Char Char3 Char Char Char Char Char Char Char Char Char Char Char Char2 Char Char1"/>
    <w:basedOn w:val="1"/>
    <w:qFormat/>
    <w:uiPriority w:val="0"/>
    <w:rPr>
      <w:rFonts w:ascii="Tahoma" w:hAnsi="Tahoma"/>
      <w:sz w:val="36"/>
      <w:szCs w:val="36"/>
    </w:rPr>
  </w:style>
  <w:style w:type="paragraph" w:customStyle="1" w:styleId="524">
    <w:name w:val="附图居中"/>
    <w:basedOn w:val="1"/>
    <w:next w:val="525"/>
    <w:qFormat/>
    <w:uiPriority w:val="0"/>
    <w:pPr>
      <w:keepNext/>
      <w:jc w:val="center"/>
    </w:pPr>
  </w:style>
  <w:style w:type="paragraph" w:customStyle="1" w:styleId="525">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6">
    <w:name w:val="列表标题"/>
    <w:basedOn w:val="1"/>
    <w:next w:val="1"/>
    <w:qFormat/>
    <w:uiPriority w:val="0"/>
    <w:pPr>
      <w:spacing w:beforeLines="40" w:afterLines="40"/>
      <w:jc w:val="center"/>
    </w:pPr>
    <w:rPr>
      <w:szCs w:val="20"/>
    </w:rPr>
  </w:style>
  <w:style w:type="paragraph" w:customStyle="1" w:styleId="527">
    <w:name w:val="Char Char31"/>
    <w:basedOn w:val="1"/>
    <w:qFormat/>
    <w:uiPriority w:val="0"/>
    <w:pPr>
      <w:spacing w:beforeLines="40" w:afterLines="40"/>
    </w:pPr>
    <w:rPr>
      <w:rFonts w:ascii="Tahoma" w:hAnsi="Tahoma"/>
      <w:sz w:val="36"/>
      <w:szCs w:val="36"/>
    </w:rPr>
  </w:style>
  <w:style w:type="paragraph" w:customStyle="1" w:styleId="528">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29">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0">
    <w:name w:val="Tabletext"/>
    <w:basedOn w:val="1"/>
    <w:qFormat/>
    <w:uiPriority w:val="0"/>
    <w:pPr>
      <w:keepLines/>
      <w:spacing w:afterLines="50"/>
      <w:jc w:val="left"/>
    </w:pPr>
    <w:rPr>
      <w:rFonts w:ascii="宋体"/>
      <w:snapToGrid w:val="0"/>
      <w:kern w:val="0"/>
      <w:szCs w:val="20"/>
    </w:rPr>
  </w:style>
  <w:style w:type="paragraph" w:customStyle="1" w:styleId="531">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2">
    <w:name w:val="段落正文"/>
    <w:basedOn w:val="1"/>
    <w:qFormat/>
    <w:uiPriority w:val="0"/>
    <w:pPr>
      <w:spacing w:beforeLines="50" w:line="360" w:lineRule="atLeast"/>
      <w:ind w:left="100" w:leftChars="100" w:firstLine="200" w:firstLineChars="200"/>
    </w:pPr>
    <w:rPr>
      <w:spacing w:val="2"/>
      <w:szCs w:val="20"/>
    </w:rPr>
  </w:style>
  <w:style w:type="paragraph" w:customStyle="1" w:styleId="5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4">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5">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6">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7">
    <w:name w:val="样式 标题 3H3 + 两端对齐"/>
    <w:basedOn w:val="8"/>
    <w:qFormat/>
    <w:uiPriority w:val="0"/>
    <w:pPr>
      <w:keepLines w:val="0"/>
      <w:spacing w:line="240" w:lineRule="auto"/>
      <w:ind w:left="0" w:firstLine="0"/>
      <w:jc w:val="left"/>
    </w:pPr>
    <w:rPr>
      <w:rFonts w:cs="宋体"/>
      <w:kern w:val="0"/>
      <w:sz w:val="21"/>
      <w:szCs w:val="20"/>
    </w:rPr>
  </w:style>
  <w:style w:type="paragraph" w:customStyle="1" w:styleId="538">
    <w:name w:val="附录标识"/>
    <w:basedOn w:val="1"/>
    <w:qFormat/>
    <w:uiPriority w:val="0"/>
    <w:pPr>
      <w:spacing w:line="312" w:lineRule="auto"/>
    </w:pPr>
  </w:style>
  <w:style w:type="paragraph" w:customStyle="1" w:styleId="539">
    <w:name w:val="无标题条"/>
    <w:next w:val="323"/>
    <w:qFormat/>
    <w:uiPriority w:val="0"/>
    <w:pPr>
      <w:jc w:val="both"/>
    </w:pPr>
    <w:rPr>
      <w:rFonts w:ascii="Times New Roman" w:hAnsi="Times New Roman" w:eastAsia="宋体" w:cs="Times New Roman"/>
      <w:sz w:val="21"/>
      <w:lang w:val="en-US" w:eastAsia="zh-CN" w:bidi="ar-SA"/>
    </w:rPr>
  </w:style>
  <w:style w:type="paragraph" w:customStyle="1" w:styleId="540">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1">
    <w:name w:val="中文标题 4"/>
    <w:basedOn w:val="3"/>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3">
    <w:name w:val="附录四级条标题"/>
    <w:basedOn w:val="1"/>
    <w:qFormat/>
    <w:uiPriority w:val="0"/>
    <w:pPr>
      <w:spacing w:line="312" w:lineRule="auto"/>
    </w:pPr>
  </w:style>
  <w:style w:type="paragraph" w:customStyle="1" w:styleId="544">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5">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6">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7">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8">
    <w:name w:val="首信标准正文 Char Char Char Char"/>
    <w:basedOn w:val="1"/>
    <w:qFormat/>
    <w:uiPriority w:val="0"/>
    <w:pPr>
      <w:spacing w:beforeLines="40" w:afterLines="40"/>
    </w:pPr>
    <w:rPr>
      <w:rFonts w:ascii="Tahoma" w:hAnsi="Tahoma"/>
      <w:szCs w:val="20"/>
    </w:rPr>
  </w:style>
  <w:style w:type="paragraph" w:customStyle="1" w:styleId="54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0">
    <w:name w:val="my标题5"/>
    <w:basedOn w:val="1"/>
    <w:qFormat/>
    <w:uiPriority w:val="0"/>
    <w:pPr>
      <w:tabs>
        <w:tab w:val="left" w:pos="992"/>
      </w:tabs>
      <w:ind w:left="992" w:hanging="992"/>
    </w:pPr>
  </w:style>
  <w:style w:type="paragraph" w:customStyle="1" w:styleId="551">
    <w:name w:val="样式 标题 3Chapter X.X.X. + 段后: 0.5 行"/>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55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Char4 Char Char Char Char Char Char Char Char"/>
    <w:basedOn w:val="1"/>
    <w:qFormat/>
    <w:uiPriority w:val="0"/>
    <w:rPr>
      <w:rFonts w:ascii="Tahoma" w:hAnsi="Tahoma"/>
      <w:sz w:val="36"/>
      <w:szCs w:val="36"/>
    </w:rPr>
  </w:style>
  <w:style w:type="paragraph" w:customStyle="1" w:styleId="554">
    <w:name w:val="pa-17"/>
    <w:basedOn w:val="1"/>
    <w:qFormat/>
    <w:uiPriority w:val="0"/>
    <w:pPr>
      <w:widowControl/>
      <w:spacing w:before="150" w:after="150"/>
      <w:jc w:val="left"/>
    </w:pPr>
    <w:rPr>
      <w:rFonts w:ascii="宋体" w:hAnsi="宋体" w:cs="宋体"/>
      <w:kern w:val="0"/>
    </w:rPr>
  </w:style>
  <w:style w:type="paragraph" w:customStyle="1" w:styleId="555">
    <w:name w:val="Paragraph4"/>
    <w:basedOn w:val="1"/>
    <w:qFormat/>
    <w:uiPriority w:val="0"/>
    <w:pPr>
      <w:spacing w:before="80" w:afterLines="50"/>
      <w:ind w:left="2250"/>
    </w:pPr>
    <w:rPr>
      <w:rFonts w:ascii="宋体"/>
      <w:snapToGrid w:val="0"/>
      <w:kern w:val="0"/>
      <w:szCs w:val="20"/>
    </w:rPr>
  </w:style>
  <w:style w:type="paragraph" w:customStyle="1" w:styleId="55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7">
    <w:name w:val="首行缩进正文"/>
    <w:basedOn w:val="1"/>
    <w:qFormat/>
    <w:uiPriority w:val="0"/>
    <w:pPr>
      <w:spacing w:beforeLines="40" w:afterLines="40"/>
      <w:ind w:firstLine="480"/>
    </w:pPr>
    <w:rPr>
      <w:szCs w:val="20"/>
    </w:rPr>
  </w:style>
  <w:style w:type="paragraph" w:customStyle="1" w:styleId="558">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59">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1">
    <w:name w:val="封面版本"/>
    <w:basedOn w:val="1"/>
    <w:qFormat/>
    <w:uiPriority w:val="0"/>
    <w:pPr>
      <w:jc w:val="center"/>
    </w:pPr>
    <w:rPr>
      <w:rFonts w:ascii="宋体" w:hAnsi="宋体" w:cs="宋体"/>
      <w:sz w:val="30"/>
      <w:szCs w:val="20"/>
    </w:rPr>
  </w:style>
  <w:style w:type="paragraph" w:customStyle="1" w:styleId="562">
    <w:name w:val="正文--表格内正文"/>
    <w:basedOn w:val="1"/>
    <w:qFormat/>
    <w:uiPriority w:val="0"/>
    <w:pPr>
      <w:spacing w:beforeLines="50" w:line="0" w:lineRule="atLeast"/>
      <w:jc w:val="center"/>
    </w:pPr>
    <w:rPr>
      <w:rFonts w:ascii="宋体" w:hAnsi="宋体"/>
    </w:rPr>
  </w:style>
  <w:style w:type="paragraph" w:customStyle="1" w:styleId="563">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4">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5">
    <w:name w:val="最新标题2"/>
    <w:basedOn w:val="566"/>
    <w:next w:val="567"/>
    <w:qFormat/>
    <w:uiPriority w:val="0"/>
    <w:pPr>
      <w:tabs>
        <w:tab w:val="left" w:pos="576"/>
      </w:tabs>
      <w:spacing w:after="120"/>
    </w:pPr>
  </w:style>
  <w:style w:type="paragraph" w:customStyle="1" w:styleId="566">
    <w:name w:val="样式 标题 2"/>
    <w:basedOn w:val="7"/>
    <w:next w:val="567"/>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7">
    <w:name w:val="最新标题3"/>
    <w:basedOn w:val="568"/>
    <w:next w:val="569"/>
    <w:qFormat/>
    <w:uiPriority w:val="0"/>
    <w:pPr>
      <w:tabs>
        <w:tab w:val="left" w:pos="720"/>
      </w:tabs>
      <w:spacing w:after="120"/>
    </w:pPr>
  </w:style>
  <w:style w:type="paragraph" w:customStyle="1" w:styleId="568">
    <w:name w:val="样式 标题 3"/>
    <w:basedOn w:val="8"/>
    <w:next w:val="569"/>
    <w:qFormat/>
    <w:uiPriority w:val="0"/>
    <w:pPr>
      <w:keepLines w:val="0"/>
      <w:spacing w:before="120" w:afterLines="50" w:line="240" w:lineRule="auto"/>
      <w:jc w:val="left"/>
    </w:pPr>
    <w:rPr>
      <w:rFonts w:ascii="宋体" w:cs="宋体"/>
      <w:snapToGrid w:val="0"/>
      <w:kern w:val="0"/>
      <w:sz w:val="24"/>
      <w:szCs w:val="20"/>
    </w:rPr>
  </w:style>
  <w:style w:type="paragraph" w:customStyle="1" w:styleId="569">
    <w:name w:val="最新标题4"/>
    <w:basedOn w:val="570"/>
    <w:next w:val="1"/>
    <w:qFormat/>
    <w:uiPriority w:val="0"/>
    <w:pPr>
      <w:tabs>
        <w:tab w:val="left" w:pos="864"/>
        <w:tab w:val="left" w:pos="2100"/>
      </w:tabs>
      <w:spacing w:after="120"/>
      <w:ind w:left="0" w:firstLine="0"/>
    </w:pPr>
  </w:style>
  <w:style w:type="paragraph" w:customStyle="1" w:styleId="570">
    <w:name w:val="样式 标题 4"/>
    <w:basedOn w:val="571"/>
    <w:next w:val="572"/>
    <w:qFormat/>
    <w:uiPriority w:val="0"/>
    <w:pPr>
      <w:tabs>
        <w:tab w:val="left" w:pos="864"/>
        <w:tab w:val="left" w:pos="2100"/>
      </w:tabs>
      <w:spacing w:after="50"/>
      <w:ind w:left="2100" w:hanging="420"/>
    </w:pPr>
  </w:style>
  <w:style w:type="paragraph" w:customStyle="1" w:styleId="571">
    <w:name w:val="样式 标题 4Chapter X.X.X.X. + 段后: 0.5 行1"/>
    <w:basedOn w:val="398"/>
    <w:qFormat/>
    <w:uiPriority w:val="0"/>
    <w:pPr>
      <w:spacing w:after="120"/>
    </w:pPr>
  </w:style>
  <w:style w:type="paragraph" w:customStyle="1" w:styleId="572">
    <w:name w:val="样式 正文"/>
    <w:basedOn w:val="1"/>
    <w:next w:val="1"/>
    <w:qFormat/>
    <w:uiPriority w:val="0"/>
    <w:pPr>
      <w:spacing w:afterLines="50"/>
      <w:jc w:val="left"/>
    </w:pPr>
    <w:rPr>
      <w:rFonts w:ascii="宋体" w:cs="宋体"/>
      <w:snapToGrid w:val="0"/>
      <w:kern w:val="0"/>
      <w:szCs w:val="20"/>
    </w:rPr>
  </w:style>
  <w:style w:type="paragraph" w:customStyle="1" w:styleId="573">
    <w:name w:val="Date1"/>
    <w:basedOn w:val="1"/>
    <w:next w:val="1"/>
    <w:qFormat/>
    <w:uiPriority w:val="0"/>
    <w:pPr>
      <w:adjustRightInd w:val="0"/>
      <w:spacing w:beforeLines="40" w:afterLines="40" w:line="312" w:lineRule="atLeast"/>
    </w:pPr>
    <w:rPr>
      <w:kern w:val="0"/>
      <w:szCs w:val="20"/>
    </w:rPr>
  </w:style>
  <w:style w:type="paragraph" w:customStyle="1" w:styleId="574">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5">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6">
    <w:name w:val="默认段落字体 Para Char Char"/>
    <w:basedOn w:val="1"/>
    <w:semiHidden/>
    <w:qFormat/>
    <w:uiPriority w:val="0"/>
  </w:style>
  <w:style w:type="paragraph" w:customStyle="1" w:styleId="577">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8">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79">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0">
    <w:name w:val="标题 36"/>
    <w:basedOn w:val="1"/>
    <w:qFormat/>
    <w:uiPriority w:val="0"/>
    <w:pPr>
      <w:adjustRightInd w:val="0"/>
      <w:snapToGrid w:val="0"/>
      <w:ind w:left="-2" w:leftChars="-1"/>
    </w:pPr>
    <w:rPr>
      <w:rFonts w:ascii="Arial" w:hAnsi="Arial" w:cs="Arial"/>
    </w:rPr>
  </w:style>
  <w:style w:type="paragraph" w:customStyle="1" w:styleId="581">
    <w:name w:val="样式　标题4"/>
    <w:basedOn w:val="582"/>
    <w:next w:val="1"/>
    <w:qFormat/>
    <w:uiPriority w:val="0"/>
    <w:pPr>
      <w:tabs>
        <w:tab w:val="left" w:pos="864"/>
      </w:tabs>
    </w:pPr>
  </w:style>
  <w:style w:type="paragraph" w:customStyle="1" w:styleId="582">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3">
    <w:name w:val="0"/>
    <w:basedOn w:val="1"/>
    <w:qFormat/>
    <w:uiPriority w:val="0"/>
    <w:pPr>
      <w:widowControl/>
    </w:pPr>
    <w:rPr>
      <w:kern w:val="0"/>
      <w:szCs w:val="20"/>
    </w:rPr>
  </w:style>
  <w:style w:type="paragraph" w:customStyle="1" w:styleId="58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5">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6">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7">
    <w:name w:val="U2标题"/>
    <w:basedOn w:val="7"/>
    <w:qFormat/>
    <w:uiPriority w:val="0"/>
    <w:pPr>
      <w:spacing w:beforeLines="40" w:afterLines="40" w:line="415" w:lineRule="auto"/>
      <w:ind w:left="0" w:firstLine="0"/>
    </w:pPr>
    <w:rPr>
      <w:rFonts w:eastAsia="宋体"/>
      <w:color w:val="000000"/>
      <w:sz w:val="24"/>
      <w:szCs w:val="24"/>
    </w:rPr>
  </w:style>
  <w:style w:type="paragraph" w:customStyle="1" w:styleId="588">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89">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0">
    <w:name w:val="三级无标题条"/>
    <w:basedOn w:val="1"/>
    <w:qFormat/>
    <w:uiPriority w:val="0"/>
    <w:pPr>
      <w:spacing w:beforeLines="40" w:afterLines="40"/>
    </w:pPr>
  </w:style>
  <w:style w:type="paragraph" w:customStyle="1" w:styleId="591">
    <w:name w:val="List Paragraph1"/>
    <w:basedOn w:val="1"/>
    <w:qFormat/>
    <w:uiPriority w:val="0"/>
    <w:pPr>
      <w:ind w:firstLine="420" w:firstLineChars="200"/>
    </w:pPr>
  </w:style>
  <w:style w:type="paragraph" w:customStyle="1" w:styleId="592">
    <w:name w:val="样式 标题 7标题 7 Char2标题 7 Char Char1标题 7 Char1 Char Char1标题 7 Ch..."/>
    <w:basedOn w:val="12"/>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3">
    <w:name w:val="封面单位"/>
    <w:basedOn w:val="1"/>
    <w:qFormat/>
    <w:uiPriority w:val="0"/>
    <w:pPr>
      <w:jc w:val="center"/>
    </w:pPr>
    <w:rPr>
      <w:rFonts w:ascii="楷体_GB2312" w:eastAsia="楷体_GB2312" w:cs="宋体"/>
      <w:b/>
      <w:bCs/>
      <w:sz w:val="32"/>
      <w:szCs w:val="20"/>
    </w:rPr>
  </w:style>
  <w:style w:type="paragraph" w:customStyle="1" w:styleId="594">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5">
    <w:name w:val="正文段"/>
    <w:basedOn w:val="1"/>
    <w:qFormat/>
    <w:uiPriority w:val="0"/>
    <w:pPr>
      <w:widowControl/>
      <w:snapToGrid w:val="0"/>
      <w:spacing w:afterLines="50"/>
      <w:ind w:firstLine="200" w:firstLineChars="200"/>
    </w:pPr>
    <w:rPr>
      <w:kern w:val="0"/>
      <w:szCs w:val="20"/>
    </w:rPr>
  </w:style>
  <w:style w:type="paragraph" w:customStyle="1" w:styleId="596">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7">
    <w:name w:val="发布部门"/>
    <w:next w:val="32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99">
    <w:name w:val="公文标题 2"/>
    <w:basedOn w:val="600"/>
    <w:next w:val="352"/>
    <w:qFormat/>
    <w:uiPriority w:val="0"/>
    <w:pPr>
      <w:ind w:firstLine="561"/>
      <w:outlineLvl w:val="1"/>
    </w:pPr>
  </w:style>
  <w:style w:type="paragraph" w:customStyle="1" w:styleId="600">
    <w:name w:val="公文标题 1"/>
    <w:basedOn w:val="352"/>
    <w:next w:val="352"/>
    <w:qFormat/>
    <w:uiPriority w:val="0"/>
    <w:pPr>
      <w:ind w:firstLine="0" w:firstLineChars="0"/>
      <w:outlineLvl w:val="0"/>
    </w:pPr>
  </w:style>
  <w:style w:type="paragraph" w:customStyle="1" w:styleId="601">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2">
    <w:name w:val="默认段落字体 Para Char Char Char1 Char"/>
    <w:basedOn w:val="1"/>
    <w:qFormat/>
    <w:uiPriority w:val="0"/>
    <w:pPr>
      <w:spacing w:line="240" w:lineRule="atLeast"/>
      <w:ind w:left="420" w:firstLine="420"/>
    </w:pPr>
  </w:style>
  <w:style w:type="paragraph" w:customStyle="1" w:styleId="603">
    <w:name w:val="需求正文"/>
    <w:basedOn w:val="1"/>
    <w:qFormat/>
    <w:uiPriority w:val="0"/>
    <w:pPr>
      <w:spacing w:line="300" w:lineRule="auto"/>
      <w:ind w:firstLine="420" w:firstLineChars="200"/>
    </w:pPr>
    <w:rPr>
      <w:szCs w:val="20"/>
    </w:rPr>
  </w:style>
  <w:style w:type="paragraph" w:customStyle="1" w:styleId="604">
    <w:name w:val="列表段落1"/>
    <w:basedOn w:val="1"/>
    <w:qFormat/>
    <w:uiPriority w:val="34"/>
    <w:pPr>
      <w:ind w:firstLine="420" w:firstLineChars="200"/>
    </w:pPr>
  </w:style>
  <w:style w:type="paragraph" w:customStyle="1" w:styleId="605">
    <w:name w:val="表标题"/>
    <w:basedOn w:val="1"/>
    <w:qFormat/>
    <w:uiPriority w:val="0"/>
    <w:pPr>
      <w:spacing w:beforeLines="40" w:afterLines="40" w:line="300" w:lineRule="exact"/>
      <w:jc w:val="center"/>
    </w:pPr>
    <w:rPr>
      <w:rFonts w:ascii="黑体" w:eastAsia="黑体"/>
      <w:sz w:val="28"/>
      <w:szCs w:val="20"/>
    </w:rPr>
  </w:style>
  <w:style w:type="paragraph" w:customStyle="1" w:styleId="606">
    <w:name w:val="S4-B-L15"/>
    <w:basedOn w:val="1"/>
    <w:qFormat/>
    <w:uiPriority w:val="0"/>
    <w:rPr>
      <w:b/>
      <w:bCs/>
    </w:rPr>
  </w:style>
  <w:style w:type="paragraph" w:customStyle="1" w:styleId="607">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8">
    <w:name w:val="表格内容1"/>
    <w:basedOn w:val="1"/>
    <w:qFormat/>
    <w:uiPriority w:val="0"/>
    <w:pPr>
      <w:spacing w:beforeLines="40" w:afterLines="40"/>
    </w:pPr>
    <w:rPr>
      <w:szCs w:val="20"/>
    </w:rPr>
  </w:style>
  <w:style w:type="paragraph" w:customStyle="1" w:styleId="609">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0">
    <w:name w:val="作者"/>
    <w:basedOn w:val="1"/>
    <w:qFormat/>
    <w:uiPriority w:val="0"/>
    <w:pPr>
      <w:spacing w:beforeLines="40" w:afterLines="40"/>
      <w:jc w:val="center"/>
    </w:pPr>
    <w:rPr>
      <w:rFonts w:cs="Angsana New"/>
    </w:rPr>
  </w:style>
  <w:style w:type="paragraph" w:customStyle="1" w:styleId="611">
    <w:name w:val="文章正文"/>
    <w:basedOn w:val="1"/>
    <w:qFormat/>
    <w:uiPriority w:val="0"/>
    <w:pPr>
      <w:spacing w:beforeLines="40" w:afterLines="40"/>
      <w:ind w:firstLine="420"/>
    </w:pPr>
  </w:style>
  <w:style w:type="paragraph" w:customStyle="1" w:styleId="612">
    <w:name w:val="样式 标题 2h2Level 2 Topic HeadingHD2Heading 2 HiddenHeading 2 ...1"/>
    <w:basedOn w:val="11"/>
    <w:next w:val="613"/>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3">
    <w:name w:val="样式 标题 6标题 6 Char Char Char标题 6 Char1标题 6 Char Char1h6Third..."/>
    <w:basedOn w:val="11"/>
    <w:qFormat/>
    <w:uiPriority w:val="0"/>
    <w:pPr>
      <w:tabs>
        <w:tab w:val="left" w:pos="432"/>
      </w:tabs>
      <w:spacing w:beforeLines="40" w:afterLines="40" w:line="319" w:lineRule="auto"/>
      <w:ind w:left="432" w:hanging="432"/>
    </w:pPr>
    <w:rPr>
      <w:rFonts w:cs="宋体"/>
      <w:sz w:val="28"/>
    </w:rPr>
  </w:style>
  <w:style w:type="paragraph" w:customStyle="1" w:styleId="614">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6">
    <w:name w:val="样式 标题 3(A-3)sect1.2.3h3H3level_3PIM 3Level 3 HeadHeading..."/>
    <w:basedOn w:val="8"/>
    <w:qFormat/>
    <w:uiPriority w:val="0"/>
    <w:pPr>
      <w:ind w:left="0" w:firstLine="0"/>
    </w:pPr>
    <w:rPr>
      <w:rFonts w:ascii="Arial" w:hAnsi="Arial"/>
    </w:rPr>
  </w:style>
  <w:style w:type="paragraph" w:customStyle="1" w:styleId="61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8">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9">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0">
    <w:name w:val="样式 标题 3标题 3 Char第二层条h33Bold Headbh章标题1小标题level_3PIM 3..."/>
    <w:basedOn w:val="8"/>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1">
    <w:name w:val="标题 310"/>
    <w:basedOn w:val="1"/>
    <w:qFormat/>
    <w:uiPriority w:val="0"/>
    <w:pPr>
      <w:adjustRightInd w:val="0"/>
      <w:snapToGrid w:val="0"/>
      <w:ind w:left="-2" w:leftChars="-1"/>
    </w:pPr>
    <w:rPr>
      <w:rFonts w:ascii="Arial" w:hAnsi="Arial" w:cs="Arial"/>
    </w:rPr>
  </w:style>
  <w:style w:type="paragraph" w:customStyle="1" w:styleId="622">
    <w:name w:val="我的标题5"/>
    <w:next w:val="331"/>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4">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6">
    <w:name w:val="图表脚注"/>
    <w:next w:val="32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7">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28">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29">
    <w:name w:val="样式 表格正文 +"/>
    <w:basedOn w:val="1"/>
    <w:qFormat/>
    <w:uiPriority w:val="0"/>
    <w:pPr>
      <w:spacing w:beforeLines="40" w:afterLines="40" w:line="300" w:lineRule="auto"/>
    </w:pPr>
    <w:rPr>
      <w:rFonts w:ascii="宋体" w:hAnsi="宋体" w:cs="宋体"/>
      <w:szCs w:val="20"/>
    </w:rPr>
  </w:style>
  <w:style w:type="paragraph" w:customStyle="1" w:styleId="630">
    <w:name w:val="linyang-正文"/>
    <w:basedOn w:val="1"/>
    <w:qFormat/>
    <w:uiPriority w:val="0"/>
    <w:pPr>
      <w:spacing w:before="120" w:after="120" w:line="400" w:lineRule="exact"/>
      <w:ind w:firstLine="200" w:firstLineChars="200"/>
    </w:pPr>
  </w:style>
  <w:style w:type="paragraph" w:customStyle="1" w:styleId="631">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2">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3">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4">
    <w:name w:val="MM Topic 8"/>
    <w:basedOn w:val="13"/>
    <w:qFormat/>
    <w:uiPriority w:val="0"/>
    <w:pPr>
      <w:adjustRightInd/>
      <w:spacing w:beforeLines="40" w:afterLines="40" w:line="319" w:lineRule="auto"/>
      <w:ind w:left="0" w:firstLine="0"/>
      <w:textAlignment w:val="auto"/>
    </w:pPr>
    <w:rPr>
      <w:kern w:val="2"/>
      <w:szCs w:val="24"/>
    </w:rPr>
  </w:style>
  <w:style w:type="paragraph" w:customStyle="1" w:styleId="635">
    <w:name w:val="段落"/>
    <w:basedOn w:val="1"/>
    <w:qFormat/>
    <w:uiPriority w:val="0"/>
    <w:pPr>
      <w:spacing w:beforeLines="40" w:afterLines="40" w:line="480" w:lineRule="auto"/>
      <w:ind w:firstLine="540" w:firstLineChars="225"/>
    </w:pPr>
    <w:rPr>
      <w:rFonts w:ascii="宋体" w:hAnsi="宋体"/>
    </w:rPr>
  </w:style>
  <w:style w:type="paragraph" w:customStyle="1" w:styleId="636">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7">
    <w:name w:val="标题二"/>
    <w:basedOn w:val="7"/>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38">
    <w:name w:val="模板页脚"/>
    <w:basedOn w:val="57"/>
    <w:qFormat/>
    <w:uiPriority w:val="0"/>
    <w:pPr>
      <w:spacing w:beforeLines="40" w:afterLines="40"/>
    </w:pPr>
    <w:rPr>
      <w:rFonts w:ascii="宋体" w:hAnsi="宋体"/>
      <w:bCs/>
    </w:rPr>
  </w:style>
  <w:style w:type="paragraph" w:customStyle="1" w:styleId="639">
    <w:name w:val="附录章标题"/>
    <w:next w:val="323"/>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0">
    <w:name w:val="附录二级条标题"/>
    <w:basedOn w:val="1"/>
    <w:qFormat/>
    <w:uiPriority w:val="0"/>
    <w:pPr>
      <w:spacing w:line="312" w:lineRule="auto"/>
    </w:pPr>
  </w:style>
  <w:style w:type="paragraph" w:customStyle="1" w:styleId="641">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2">
    <w:name w:val="样式 标题 3H3标题 3 CharH3 Charl3CTh3Level 3 Topic HeadingHead..."/>
    <w:basedOn w:val="12"/>
    <w:qFormat/>
    <w:uiPriority w:val="0"/>
    <w:pPr>
      <w:adjustRightInd/>
      <w:spacing w:beforeLines="40" w:afterLines="40" w:line="319" w:lineRule="auto"/>
      <w:ind w:left="0" w:firstLine="0"/>
      <w:textAlignment w:val="auto"/>
    </w:pPr>
    <w:rPr>
      <w:rFonts w:hAnsi="宋体" w:eastAsia="宋体"/>
      <w:kern w:val="2"/>
    </w:rPr>
  </w:style>
  <w:style w:type="paragraph" w:customStyle="1" w:styleId="643">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4">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5">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6">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48">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49">
    <w:name w:val="v1"/>
    <w:basedOn w:val="1"/>
    <w:qFormat/>
    <w:uiPriority w:val="0"/>
    <w:pPr>
      <w:widowControl/>
      <w:spacing w:beforeLines="40" w:afterLines="40" w:line="280" w:lineRule="atLeast"/>
      <w:jc w:val="left"/>
    </w:pPr>
    <w:rPr>
      <w:color w:val="000000"/>
      <w:kern w:val="0"/>
      <w:sz w:val="18"/>
      <w:szCs w:val="18"/>
    </w:rPr>
  </w:style>
  <w:style w:type="paragraph" w:customStyle="1" w:styleId="650">
    <w:name w:val="图表"/>
    <w:basedOn w:val="25"/>
    <w:next w:val="37"/>
    <w:qFormat/>
    <w:uiPriority w:val="0"/>
    <w:pPr>
      <w:spacing w:beforeLines="40" w:afterLines="40"/>
      <w:ind w:firstLine="420"/>
      <w:jc w:val="center"/>
    </w:pPr>
    <w:rPr>
      <w:sz w:val="21"/>
      <w:szCs w:val="24"/>
    </w:rPr>
  </w:style>
  <w:style w:type="paragraph" w:customStyle="1" w:styleId="651">
    <w:name w:val="版本控制标题"/>
    <w:basedOn w:val="1"/>
    <w:qFormat/>
    <w:uiPriority w:val="0"/>
    <w:pPr>
      <w:spacing w:before="156" w:after="156"/>
    </w:pPr>
    <w:rPr>
      <w:rFonts w:cs="宋体"/>
      <w:b/>
      <w:bCs/>
      <w:szCs w:val="20"/>
    </w:rPr>
  </w:style>
  <w:style w:type="paragraph" w:customStyle="1" w:styleId="6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3">
    <w:name w:val="表格头"/>
    <w:basedOn w:val="1"/>
    <w:qFormat/>
    <w:uiPriority w:val="0"/>
    <w:pPr>
      <w:jc w:val="center"/>
    </w:pPr>
    <w:rPr>
      <w:rFonts w:cs="宋体"/>
      <w:b/>
      <w:bCs/>
      <w:szCs w:val="20"/>
    </w:rPr>
  </w:style>
  <w:style w:type="paragraph" w:customStyle="1" w:styleId="654">
    <w:name w:val="公文标题 4"/>
    <w:basedOn w:val="655"/>
    <w:next w:val="352"/>
    <w:qFormat/>
    <w:uiPriority w:val="0"/>
    <w:pPr>
      <w:outlineLvl w:val="9"/>
    </w:pPr>
  </w:style>
  <w:style w:type="paragraph" w:customStyle="1" w:styleId="655">
    <w:name w:val="公文标题 3"/>
    <w:basedOn w:val="599"/>
    <w:next w:val="352"/>
    <w:qFormat/>
    <w:uiPriority w:val="0"/>
    <w:pPr>
      <w:outlineLvl w:val="2"/>
    </w:pPr>
  </w:style>
  <w:style w:type="paragraph" w:customStyle="1" w:styleId="656">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7">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58">
    <w:name w:val="样式1-2"/>
    <w:basedOn w:val="659"/>
    <w:qFormat/>
    <w:uiPriority w:val="0"/>
  </w:style>
  <w:style w:type="paragraph" w:customStyle="1" w:styleId="659">
    <w:name w:val="表格1-1"/>
    <w:basedOn w:val="1"/>
    <w:qFormat/>
    <w:uiPriority w:val="0"/>
    <w:pPr>
      <w:spacing w:beforeLines="40" w:afterLines="40"/>
    </w:pPr>
    <w:rPr>
      <w:szCs w:val="20"/>
    </w:rPr>
  </w:style>
  <w:style w:type="paragraph" w:customStyle="1" w:styleId="660">
    <w:name w:val="Proposals body"/>
    <w:basedOn w:val="1"/>
    <w:next w:val="1"/>
    <w:qFormat/>
    <w:uiPriority w:val="0"/>
    <w:pPr>
      <w:widowControl/>
      <w:jc w:val="left"/>
    </w:pPr>
    <w:rPr>
      <w:rFonts w:ascii="宋体"/>
      <w:snapToGrid w:val="0"/>
      <w:color w:val="000000"/>
      <w:kern w:val="0"/>
      <w:szCs w:val="20"/>
    </w:rPr>
  </w:style>
  <w:style w:type="paragraph" w:customStyle="1" w:styleId="661">
    <w:name w:val="默认段落字体 Para Char Char Char Char Char Char Char"/>
    <w:basedOn w:val="1"/>
    <w:qFormat/>
    <w:uiPriority w:val="0"/>
    <w:rPr>
      <w:rFonts w:ascii="Tahoma" w:hAnsi="Tahoma"/>
      <w:szCs w:val="20"/>
    </w:rPr>
  </w:style>
  <w:style w:type="paragraph" w:customStyle="1" w:styleId="662">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3">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4">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5">
    <w:name w:val="样式2"/>
    <w:basedOn w:val="7"/>
    <w:qFormat/>
    <w:uiPriority w:val="0"/>
    <w:pPr>
      <w:spacing w:before="0" w:after="0" w:line="415" w:lineRule="auto"/>
    </w:pPr>
    <w:rPr>
      <w:rFonts w:ascii="宋体" w:hAnsi="宋体" w:eastAsia="仿宋_GB2312"/>
      <w:bCs w:val="0"/>
      <w:szCs w:val="20"/>
    </w:rPr>
  </w:style>
  <w:style w:type="paragraph" w:customStyle="1" w:styleId="666">
    <w:name w:val="正文（标题三）"/>
    <w:basedOn w:val="1"/>
    <w:qFormat/>
    <w:uiPriority w:val="0"/>
    <w:pPr>
      <w:ind w:firstLine="200" w:firstLineChars="200"/>
    </w:pPr>
  </w:style>
  <w:style w:type="paragraph" w:customStyle="1" w:styleId="667">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68">
    <w:name w:val="WW-纯文本"/>
    <w:basedOn w:val="1"/>
    <w:qFormat/>
    <w:uiPriority w:val="0"/>
    <w:pPr>
      <w:suppressAutoHyphens/>
      <w:spacing w:beforeLines="40" w:afterLines="40"/>
    </w:pPr>
    <w:rPr>
      <w:rFonts w:ascii="宋体" w:hAnsi="宋体"/>
      <w:szCs w:val="20"/>
    </w:rPr>
  </w:style>
  <w:style w:type="paragraph" w:customStyle="1" w:styleId="669">
    <w:name w:val="其他发布部门"/>
    <w:basedOn w:val="597"/>
    <w:qFormat/>
    <w:uiPriority w:val="0"/>
    <w:pPr>
      <w:framePr w:wrap="around"/>
      <w:spacing w:line="0" w:lineRule="atLeast"/>
    </w:pPr>
    <w:rPr>
      <w:rFonts w:ascii="黑体" w:eastAsia="黑体"/>
      <w:b w:val="0"/>
    </w:rPr>
  </w:style>
  <w:style w:type="paragraph" w:customStyle="1" w:styleId="670">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1">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2">
    <w:name w:val="样式 标题 1 + 五号"/>
    <w:basedOn w:val="6"/>
    <w:qFormat/>
    <w:uiPriority w:val="0"/>
    <w:pPr>
      <w:keepNext/>
      <w:keepLines/>
      <w:autoSpaceDE/>
      <w:autoSpaceDN/>
      <w:adjustRightInd/>
      <w:spacing w:line="240" w:lineRule="auto"/>
    </w:pPr>
    <w:rPr>
      <w:rFonts w:eastAsia="宋体"/>
      <w:kern w:val="44"/>
      <w:sz w:val="32"/>
      <w:szCs w:val="32"/>
    </w:rPr>
  </w:style>
  <w:style w:type="paragraph" w:customStyle="1" w:styleId="6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4">
    <w:name w:val="表格(五号)"/>
    <w:basedOn w:val="1"/>
    <w:qFormat/>
    <w:uiPriority w:val="0"/>
    <w:pPr>
      <w:adjustRightInd w:val="0"/>
      <w:snapToGrid w:val="0"/>
      <w:spacing w:beforeLines="40" w:afterLines="40"/>
      <w:ind w:left="11"/>
      <w:jc w:val="center"/>
    </w:pPr>
    <w:rPr>
      <w:kern w:val="0"/>
      <w:szCs w:val="20"/>
    </w:rPr>
  </w:style>
  <w:style w:type="paragraph" w:customStyle="1" w:styleId="675">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6">
    <w:name w:val="封面标准号2"/>
    <w:basedOn w:val="479"/>
    <w:qFormat/>
    <w:uiPriority w:val="0"/>
    <w:pPr>
      <w:framePr w:w="9138" w:h="1244" w:hRule="exact" w:wrap="around" w:vAnchor="page" w:hAnchor="margin" w:y="2908"/>
      <w:adjustRightInd w:val="0"/>
      <w:spacing w:before="357" w:line="280" w:lineRule="exact"/>
    </w:pPr>
  </w:style>
  <w:style w:type="paragraph" w:customStyle="1" w:styleId="677">
    <w:name w:val="样式 标题 1 + 段后: 0.5 行"/>
    <w:basedOn w:val="6"/>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78">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79">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0">
    <w:name w:val="P1"/>
    <w:basedOn w:val="1"/>
    <w:qFormat/>
    <w:uiPriority w:val="0"/>
    <w:pPr>
      <w:widowControl/>
      <w:spacing w:before="240" w:line="240" w:lineRule="atLeast"/>
      <w:jc w:val="left"/>
    </w:pPr>
    <w:rPr>
      <w:b/>
      <w:kern w:val="0"/>
      <w:szCs w:val="21"/>
      <w:lang w:val="en-AU" w:eastAsia="en-US"/>
    </w:rPr>
  </w:style>
  <w:style w:type="paragraph" w:customStyle="1" w:styleId="681">
    <w:name w:val="标题3"/>
    <w:basedOn w:val="8"/>
    <w:qFormat/>
    <w:uiPriority w:val="0"/>
    <w:pPr>
      <w:ind w:left="0" w:firstLine="0"/>
    </w:pPr>
    <w:rPr>
      <w:rFonts w:ascii="宋体" w:hAnsi="宋体"/>
      <w:sz w:val="28"/>
      <w:szCs w:val="28"/>
    </w:rPr>
  </w:style>
  <w:style w:type="paragraph" w:customStyle="1" w:styleId="682">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3">
    <w:name w:val="样式 题注 + 宋体 居中"/>
    <w:basedOn w:val="25"/>
    <w:qFormat/>
    <w:uiPriority w:val="0"/>
    <w:pPr>
      <w:spacing w:beforeLines="40" w:afterLines="40"/>
      <w:jc w:val="center"/>
    </w:pPr>
    <w:rPr>
      <w:rFonts w:ascii="宋体" w:hAnsi="宋体" w:eastAsia="宋体"/>
      <w:sz w:val="24"/>
    </w:rPr>
  </w:style>
  <w:style w:type="paragraph" w:customStyle="1" w:styleId="684">
    <w:name w:val="标题 34"/>
    <w:basedOn w:val="1"/>
    <w:qFormat/>
    <w:uiPriority w:val="0"/>
    <w:pPr>
      <w:adjustRightInd w:val="0"/>
      <w:snapToGrid w:val="0"/>
      <w:ind w:left="-2" w:leftChars="-1"/>
    </w:pPr>
    <w:rPr>
      <w:rFonts w:ascii="Arial" w:hAnsi="Arial" w:cs="Arial"/>
    </w:rPr>
  </w:style>
  <w:style w:type="paragraph" w:customStyle="1" w:styleId="685">
    <w:name w:val="Char Char5 Char Char Char Char Char Char Char Char Char Char Char Char Char Char Char Char Char Char"/>
    <w:basedOn w:val="1"/>
    <w:qFormat/>
    <w:uiPriority w:val="0"/>
    <w:rPr>
      <w:rFonts w:ascii="Tahoma" w:hAnsi="Tahoma"/>
      <w:sz w:val="36"/>
      <w:szCs w:val="36"/>
    </w:rPr>
  </w:style>
  <w:style w:type="paragraph" w:customStyle="1" w:styleId="686">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7">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88">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9">
    <w:name w:val="样式 标题 3Chapter X.X.X. + 五号 段后: 0.5 行"/>
    <w:basedOn w:val="8"/>
    <w:qFormat/>
    <w:uiPriority w:val="0"/>
    <w:pPr>
      <w:keepLines w:val="0"/>
      <w:spacing w:before="120" w:afterLines="50" w:line="240" w:lineRule="auto"/>
      <w:jc w:val="left"/>
    </w:pPr>
    <w:rPr>
      <w:rFonts w:ascii="宋体" w:cs="宋体"/>
      <w:snapToGrid w:val="0"/>
      <w:kern w:val="0"/>
      <w:sz w:val="21"/>
      <w:szCs w:val="20"/>
    </w:rPr>
  </w:style>
  <w:style w:type="paragraph" w:customStyle="1" w:styleId="69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1">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2">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3">
    <w:name w:val="MM Topic 9"/>
    <w:basedOn w:val="14"/>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4">
    <w:name w:val="五级条标题"/>
    <w:basedOn w:val="695"/>
    <w:next w:val="323"/>
    <w:qFormat/>
    <w:uiPriority w:val="0"/>
    <w:pPr>
      <w:outlineLvl w:val="6"/>
    </w:pPr>
  </w:style>
  <w:style w:type="paragraph" w:customStyle="1" w:styleId="695">
    <w:name w:val="四级条标题"/>
    <w:basedOn w:val="696"/>
    <w:next w:val="323"/>
    <w:qFormat/>
    <w:uiPriority w:val="0"/>
    <w:pPr>
      <w:outlineLvl w:val="5"/>
    </w:pPr>
    <w:rPr>
      <w:rFonts w:ascii="Times New Roman"/>
    </w:rPr>
  </w:style>
  <w:style w:type="paragraph" w:customStyle="1" w:styleId="696">
    <w:name w:val="三级条标题"/>
    <w:basedOn w:val="321"/>
    <w:next w:val="323"/>
    <w:qFormat/>
    <w:uiPriority w:val="0"/>
    <w:pPr>
      <w:ind w:left="0" w:firstLine="0"/>
      <w:outlineLvl w:val="4"/>
    </w:pPr>
  </w:style>
  <w:style w:type="paragraph" w:customStyle="1" w:styleId="697">
    <w:name w:val="段落文字"/>
    <w:basedOn w:val="88"/>
    <w:qFormat/>
    <w:uiPriority w:val="0"/>
    <w:pPr>
      <w:spacing w:after="60"/>
      <w:ind w:left="420" w:firstLine="200" w:firstLineChars="200"/>
    </w:pPr>
    <w:rPr>
      <w:rFonts w:ascii="Times New Roman" w:hAnsi="Times New Roman"/>
      <w:szCs w:val="24"/>
    </w:rPr>
  </w:style>
  <w:style w:type="paragraph" w:customStyle="1" w:styleId="698">
    <w:name w:val="样式 标题 4h4First SubheadingH4sect 1.2.3.4Ref Heading 1rh1se...1"/>
    <w:basedOn w:val="9"/>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699">
    <w:name w:val="表项"/>
    <w:next w:val="700"/>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0">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1">
    <w:name w:val="P2"/>
    <w:basedOn w:val="1"/>
    <w:qFormat/>
    <w:uiPriority w:val="0"/>
    <w:pPr>
      <w:widowControl/>
      <w:spacing w:before="240" w:line="240" w:lineRule="atLeast"/>
      <w:ind w:left="578"/>
      <w:jc w:val="left"/>
    </w:pPr>
    <w:rPr>
      <w:b/>
      <w:kern w:val="0"/>
      <w:szCs w:val="21"/>
      <w:lang w:val="en-AU" w:eastAsia="en-US"/>
    </w:rPr>
  </w:style>
  <w:style w:type="paragraph" w:customStyle="1" w:styleId="702">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3">
    <w:name w:val="浅色列表 - 强调文字颜色 51"/>
    <w:basedOn w:val="1"/>
    <w:qFormat/>
    <w:uiPriority w:val="0"/>
    <w:pPr>
      <w:ind w:firstLine="420" w:firstLineChars="200"/>
    </w:pPr>
    <w:rPr>
      <w:kern w:val="0"/>
      <w:sz w:val="20"/>
      <w:szCs w:val="20"/>
    </w:rPr>
  </w:style>
  <w:style w:type="paragraph" w:customStyle="1" w:styleId="704">
    <w:name w:val="列表内容"/>
    <w:basedOn w:val="1"/>
    <w:next w:val="1"/>
    <w:qFormat/>
    <w:uiPriority w:val="0"/>
    <w:pPr>
      <w:widowControl/>
      <w:tabs>
        <w:tab w:val="left" w:pos="840"/>
      </w:tabs>
      <w:ind w:left="840" w:hanging="420"/>
      <w:jc w:val="left"/>
    </w:pPr>
    <w:rPr>
      <w:kern w:val="0"/>
      <w:sz w:val="18"/>
    </w:rPr>
  </w:style>
  <w:style w:type="paragraph" w:customStyle="1" w:styleId="705">
    <w:name w:val="附图标注"/>
    <w:basedOn w:val="24"/>
    <w:qFormat/>
    <w:uiPriority w:val="0"/>
    <w:pPr>
      <w:tabs>
        <w:tab w:val="left" w:pos="420"/>
      </w:tabs>
      <w:ind w:left="420" w:hanging="420"/>
    </w:pPr>
    <w:rPr>
      <w:szCs w:val="24"/>
    </w:rPr>
  </w:style>
  <w:style w:type="paragraph" w:customStyle="1" w:styleId="706">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7">
    <w:name w:val="样式 标题 2Chapter X.X. Statementh22Header 2l2Level 2 Headhea..."/>
    <w:basedOn w:val="7"/>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08">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09">
    <w:name w:val="标题4，章节第四层"/>
    <w:basedOn w:val="1"/>
    <w:next w:val="232"/>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0">
    <w:name w:val="我的标题1"/>
    <w:next w:val="331"/>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1">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2">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3">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4">
    <w:name w:val="MM Topic 7"/>
    <w:basedOn w:val="12"/>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5">
    <w:name w:val="样式 文档正文 + 首行缩进:  2 字符1"/>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6">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7">
    <w:name w:val="样式 标题 4Chapter X.X.X. + 段后: 0.5 行1 + 段后: 0.5 行"/>
    <w:basedOn w:val="582"/>
    <w:qFormat/>
    <w:uiPriority w:val="0"/>
    <w:rPr>
      <w:szCs w:val="21"/>
    </w:rPr>
  </w:style>
  <w:style w:type="paragraph" w:customStyle="1" w:styleId="718">
    <w:name w:val="小标题"/>
    <w:basedOn w:val="1"/>
    <w:next w:val="24"/>
    <w:qFormat/>
    <w:uiPriority w:val="0"/>
    <w:pPr>
      <w:tabs>
        <w:tab w:val="left" w:pos="1440"/>
      </w:tabs>
      <w:spacing w:afterLines="50"/>
    </w:pPr>
    <w:rPr>
      <w:b/>
    </w:rPr>
  </w:style>
  <w:style w:type="paragraph" w:customStyle="1" w:styleId="719">
    <w:name w:val="样式 标题 2h2Level 2 Topic HeadingHD2Heading 2 HiddenHeading 2 ..."/>
    <w:basedOn w:val="6"/>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0">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1">
    <w:name w:val="最新标题1"/>
    <w:basedOn w:val="722"/>
    <w:next w:val="565"/>
    <w:qFormat/>
    <w:uiPriority w:val="0"/>
    <w:pPr>
      <w:tabs>
        <w:tab w:val="left" w:pos="1140"/>
      </w:tabs>
      <w:spacing w:after="120"/>
    </w:pPr>
    <w:rPr>
      <w:bCs/>
    </w:rPr>
  </w:style>
  <w:style w:type="paragraph" w:customStyle="1" w:styleId="722">
    <w:name w:val="样式 标题1"/>
    <w:basedOn w:val="677"/>
    <w:next w:val="565"/>
    <w:qFormat/>
    <w:uiPriority w:val="0"/>
    <w:pPr>
      <w:tabs>
        <w:tab w:val="left" w:pos="1140"/>
        <w:tab w:val="clear" w:pos="432"/>
      </w:tabs>
      <w:spacing w:after="50"/>
      <w:ind w:left="1140" w:hanging="720"/>
    </w:pPr>
    <w:rPr>
      <w:bCs w:val="0"/>
      <w:sz w:val="32"/>
    </w:rPr>
  </w:style>
  <w:style w:type="paragraph" w:customStyle="1" w:styleId="723">
    <w:name w:val="目次、标准名称标题"/>
    <w:basedOn w:val="724"/>
    <w:next w:val="323"/>
    <w:qFormat/>
    <w:uiPriority w:val="0"/>
    <w:pPr>
      <w:shd w:val="clear" w:color="FFFFFF" w:fill="FFFFFF"/>
      <w:spacing w:beforeLines="0" w:afterLines="0" w:line="460" w:lineRule="exact"/>
    </w:pPr>
  </w:style>
  <w:style w:type="paragraph" w:customStyle="1" w:styleId="724">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5">
    <w:name w:val="列出段落11"/>
    <w:basedOn w:val="1"/>
    <w:qFormat/>
    <w:uiPriority w:val="0"/>
    <w:pPr>
      <w:ind w:firstLine="420" w:firstLineChars="200"/>
    </w:pPr>
  </w:style>
  <w:style w:type="paragraph" w:customStyle="1" w:styleId="726">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8">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29">
    <w:name w:val="项目符号：二级"/>
    <w:basedOn w:val="232"/>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0">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1">
    <w:name w:val="我的标题2"/>
    <w:next w:val="331"/>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3">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5">
    <w:name w:val="Char4 Char Char Char"/>
    <w:basedOn w:val="1"/>
    <w:qFormat/>
    <w:uiPriority w:val="0"/>
    <w:rPr>
      <w:rFonts w:ascii="仿宋_GB2312" w:eastAsia="仿宋_GB2312"/>
      <w:b/>
      <w:sz w:val="32"/>
      <w:szCs w:val="32"/>
    </w:rPr>
  </w:style>
  <w:style w:type="paragraph" w:customStyle="1" w:styleId="736">
    <w:name w:val="My标题3"/>
    <w:basedOn w:val="8"/>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7">
    <w:name w:val="Char Char51"/>
    <w:basedOn w:val="1"/>
    <w:qFormat/>
    <w:uiPriority w:val="0"/>
    <w:pPr>
      <w:spacing w:beforeLines="40" w:afterLines="40"/>
    </w:pPr>
    <w:rPr>
      <w:rFonts w:ascii="Tahoma" w:hAnsi="Tahoma"/>
      <w:sz w:val="36"/>
      <w:szCs w:val="36"/>
    </w:rPr>
  </w:style>
  <w:style w:type="paragraph" w:customStyle="1" w:styleId="738">
    <w:name w:val="样式4"/>
    <w:basedOn w:val="9"/>
    <w:next w:val="49"/>
    <w:qFormat/>
    <w:uiPriority w:val="0"/>
    <w:pPr>
      <w:spacing w:beforeLines="40" w:afterLines="40" w:line="374" w:lineRule="auto"/>
      <w:ind w:left="0" w:firstLine="0"/>
    </w:pPr>
    <w:rPr>
      <w:sz w:val="30"/>
    </w:rPr>
  </w:style>
  <w:style w:type="paragraph" w:customStyle="1" w:styleId="739">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0">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1">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2">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3">
    <w:name w:val="正文无缩进"/>
    <w:basedOn w:val="1"/>
    <w:qFormat/>
    <w:uiPriority w:val="0"/>
    <w:pPr>
      <w:tabs>
        <w:tab w:val="left" w:pos="420"/>
      </w:tabs>
      <w:spacing w:beforeLines="40" w:afterLines="40"/>
      <w:ind w:right="-154"/>
    </w:pPr>
  </w:style>
  <w:style w:type="paragraph" w:customStyle="1" w:styleId="744">
    <w:name w:val="枚举项"/>
    <w:basedOn w:val="1"/>
    <w:qFormat/>
    <w:uiPriority w:val="0"/>
    <w:pPr>
      <w:widowControl/>
      <w:tabs>
        <w:tab w:val="left" w:pos="1440"/>
      </w:tabs>
      <w:spacing w:beforeLines="40" w:afterLines="40"/>
      <w:jc w:val="left"/>
    </w:pPr>
    <w:rPr>
      <w:kern w:val="0"/>
    </w:rPr>
  </w:style>
  <w:style w:type="paragraph" w:customStyle="1" w:styleId="745">
    <w:name w:val="正文lzq"/>
    <w:basedOn w:val="1"/>
    <w:qFormat/>
    <w:uiPriority w:val="0"/>
    <w:pPr>
      <w:adjustRightInd w:val="0"/>
      <w:spacing w:beforeLines="40" w:afterLines="40"/>
      <w:ind w:firstLine="480"/>
    </w:pPr>
    <w:rPr>
      <w:kern w:val="0"/>
      <w:szCs w:val="20"/>
    </w:rPr>
  </w:style>
  <w:style w:type="paragraph" w:customStyle="1" w:styleId="746">
    <w:name w:val="themebody"/>
    <w:basedOn w:val="1"/>
    <w:qFormat/>
    <w:uiPriority w:val="0"/>
    <w:pPr>
      <w:widowControl/>
      <w:spacing w:beforeLines="40" w:afterLines="40"/>
      <w:jc w:val="left"/>
    </w:pPr>
    <w:rPr>
      <w:rFonts w:ascii="宋体" w:hAnsi="宋体" w:cs="宋体"/>
      <w:color w:val="FFFFFF"/>
      <w:kern w:val="0"/>
    </w:rPr>
  </w:style>
  <w:style w:type="paragraph" w:customStyle="1" w:styleId="747">
    <w:name w:val="正文应用"/>
    <w:basedOn w:val="1"/>
    <w:qFormat/>
    <w:uiPriority w:val="0"/>
    <w:pPr>
      <w:ind w:firstLine="480" w:firstLineChars="200"/>
      <w:jc w:val="left"/>
    </w:pPr>
    <w:rPr>
      <w:bCs/>
    </w:rPr>
  </w:style>
  <w:style w:type="paragraph" w:customStyle="1" w:styleId="748">
    <w:name w:val="封面正文"/>
    <w:qFormat/>
    <w:uiPriority w:val="0"/>
    <w:pPr>
      <w:jc w:val="both"/>
    </w:pPr>
    <w:rPr>
      <w:rFonts w:ascii="Times New Roman" w:hAnsi="Times New Roman" w:eastAsia="宋体" w:cs="Times New Roman"/>
      <w:lang w:val="en-US" w:eastAsia="zh-CN" w:bidi="ar-SA"/>
    </w:rPr>
  </w:style>
  <w:style w:type="paragraph" w:customStyle="1" w:styleId="749">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0">
    <w:name w:val="正文缩进1"/>
    <w:basedOn w:val="1"/>
    <w:qFormat/>
    <w:uiPriority w:val="0"/>
    <w:pPr>
      <w:ind w:firstLine="480"/>
    </w:pPr>
    <w:rPr>
      <w:rFonts w:cs="宋体"/>
      <w:szCs w:val="20"/>
    </w:rPr>
  </w:style>
  <w:style w:type="paragraph" w:customStyle="1" w:styleId="751">
    <w:name w:val="Char4"/>
    <w:basedOn w:val="1"/>
    <w:qFormat/>
    <w:uiPriority w:val="0"/>
    <w:rPr>
      <w:rFonts w:ascii="Tahoma" w:hAnsi="Tahoma"/>
      <w:szCs w:val="20"/>
    </w:rPr>
  </w:style>
  <w:style w:type="paragraph" w:customStyle="1" w:styleId="752">
    <w:name w:val="图样式"/>
    <w:basedOn w:val="1"/>
    <w:qFormat/>
    <w:uiPriority w:val="0"/>
    <w:pPr>
      <w:keepNext/>
      <w:widowControl/>
      <w:spacing w:before="80" w:after="80"/>
      <w:jc w:val="center"/>
    </w:pPr>
    <w:rPr>
      <w:szCs w:val="20"/>
    </w:rPr>
  </w:style>
  <w:style w:type="paragraph" w:customStyle="1" w:styleId="753">
    <w:name w:val="附录三级条标题"/>
    <w:basedOn w:val="1"/>
    <w:qFormat/>
    <w:uiPriority w:val="0"/>
    <w:pPr>
      <w:spacing w:line="312" w:lineRule="auto"/>
    </w:pPr>
  </w:style>
  <w:style w:type="paragraph" w:customStyle="1" w:styleId="754">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5">
    <w:name w:val="封面副标题"/>
    <w:basedOn w:val="1"/>
    <w:qFormat/>
    <w:uiPriority w:val="0"/>
    <w:pPr>
      <w:jc w:val="center"/>
    </w:pPr>
    <w:rPr>
      <w:rFonts w:ascii="宋体" w:hAnsi="宋体"/>
      <w:color w:val="000000"/>
      <w:sz w:val="44"/>
      <w:szCs w:val="20"/>
    </w:rPr>
  </w:style>
  <w:style w:type="paragraph" w:customStyle="1" w:styleId="7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7">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58">
    <w:name w:val="MM Topic 3"/>
    <w:basedOn w:val="8"/>
    <w:qFormat/>
    <w:uiPriority w:val="0"/>
    <w:pPr>
      <w:tabs>
        <w:tab w:val="left" w:pos="1418"/>
        <w:tab w:val="clear" w:pos="720"/>
      </w:tabs>
      <w:spacing w:beforeLines="40" w:afterLines="40" w:line="415" w:lineRule="auto"/>
      <w:ind w:left="0" w:firstLine="0"/>
    </w:pPr>
  </w:style>
  <w:style w:type="paragraph" w:customStyle="1" w:styleId="759">
    <w:name w:val="Char3"/>
    <w:basedOn w:val="1"/>
    <w:qFormat/>
    <w:uiPriority w:val="0"/>
    <w:rPr>
      <w:rFonts w:ascii="仿宋_GB2312" w:eastAsia="仿宋_GB2312"/>
      <w:b/>
      <w:sz w:val="32"/>
      <w:szCs w:val="32"/>
    </w:rPr>
  </w:style>
  <w:style w:type="paragraph" w:customStyle="1" w:styleId="760">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1">
    <w:name w:val="Paragraph3"/>
    <w:basedOn w:val="1"/>
    <w:qFormat/>
    <w:uiPriority w:val="0"/>
    <w:pPr>
      <w:spacing w:before="80" w:afterLines="50"/>
      <w:ind w:left="1530"/>
    </w:pPr>
    <w:rPr>
      <w:rFonts w:ascii="宋体"/>
      <w:snapToGrid w:val="0"/>
      <w:kern w:val="0"/>
      <w:szCs w:val="20"/>
    </w:rPr>
  </w:style>
  <w:style w:type="paragraph" w:customStyle="1" w:styleId="762">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3">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4">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5">
    <w:name w:val="Char12"/>
    <w:basedOn w:val="1"/>
    <w:qFormat/>
    <w:uiPriority w:val="0"/>
    <w:rPr>
      <w:rFonts w:ascii="仿宋_GB2312" w:eastAsia="仿宋_GB2312"/>
      <w:b/>
      <w:sz w:val="32"/>
      <w:szCs w:val="32"/>
    </w:rPr>
  </w:style>
  <w:style w:type="paragraph" w:customStyle="1" w:styleId="766">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7">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9">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0">
    <w:name w:val="样式 标题 2 + 五号"/>
    <w:basedOn w:val="7"/>
    <w:qFormat/>
    <w:uiPriority w:val="0"/>
    <w:pPr>
      <w:spacing w:before="0" w:after="0" w:line="240" w:lineRule="auto"/>
    </w:pPr>
    <w:rPr>
      <w:rFonts w:ascii="宋体" w:hAnsi="宋体" w:eastAsia="宋体"/>
      <w:sz w:val="21"/>
    </w:rPr>
  </w:style>
  <w:style w:type="paragraph" w:customStyle="1" w:styleId="771">
    <w:name w:val="样式 模板描述"/>
    <w:basedOn w:val="1"/>
    <w:next w:val="572"/>
    <w:qFormat/>
    <w:uiPriority w:val="0"/>
    <w:pPr>
      <w:spacing w:afterLines="50"/>
      <w:jc w:val="left"/>
    </w:pPr>
    <w:rPr>
      <w:rFonts w:ascii="宋体" w:cs="宋体"/>
      <w:i/>
      <w:iCs/>
      <w:snapToGrid w:val="0"/>
      <w:color w:val="0000FF"/>
      <w:kern w:val="0"/>
      <w:szCs w:val="21"/>
    </w:rPr>
  </w:style>
  <w:style w:type="paragraph" w:customStyle="1" w:styleId="772">
    <w:name w:val="标准标题3"/>
    <w:basedOn w:val="8"/>
    <w:qFormat/>
    <w:uiPriority w:val="0"/>
    <w:pPr>
      <w:tabs>
        <w:tab w:val="left" w:pos="1050"/>
        <w:tab w:val="clear" w:pos="720"/>
      </w:tabs>
      <w:spacing w:line="240" w:lineRule="auto"/>
      <w:ind w:left="-258" w:leftChars="-258"/>
    </w:pPr>
    <w:rPr>
      <w:rFonts w:eastAsia="仿宋_GB2312"/>
      <w:sz w:val="28"/>
    </w:rPr>
  </w:style>
  <w:style w:type="paragraph" w:customStyle="1" w:styleId="773">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4">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5">
    <w:name w:val="Test2"/>
    <w:basedOn w:val="7"/>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6">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7">
    <w:name w:val="表内文字"/>
    <w:basedOn w:val="1"/>
    <w:qFormat/>
    <w:uiPriority w:val="0"/>
    <w:pPr>
      <w:tabs>
        <w:tab w:val="left" w:pos="1418"/>
      </w:tabs>
      <w:jc w:val="center"/>
    </w:pPr>
    <w:rPr>
      <w:rFonts w:ascii="仿宋_GB2312" w:eastAsia="仿宋_GB2312"/>
      <w:spacing w:val="-20"/>
      <w:kern w:val="0"/>
    </w:rPr>
  </w:style>
  <w:style w:type="paragraph" w:customStyle="1" w:styleId="778">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79">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0">
    <w:name w:val="Date3"/>
    <w:basedOn w:val="1"/>
    <w:next w:val="1"/>
    <w:qFormat/>
    <w:uiPriority w:val="0"/>
    <w:pPr>
      <w:adjustRightInd w:val="0"/>
      <w:spacing w:beforeLines="40" w:afterLines="40" w:line="312" w:lineRule="atLeast"/>
    </w:pPr>
    <w:rPr>
      <w:kern w:val="0"/>
      <w:szCs w:val="20"/>
    </w:rPr>
  </w:style>
  <w:style w:type="paragraph" w:customStyle="1" w:styleId="781">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2">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3">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4">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5">
    <w:name w:val="文本段落"/>
    <w:basedOn w:val="1"/>
    <w:qFormat/>
    <w:uiPriority w:val="0"/>
    <w:pPr>
      <w:spacing w:before="60" w:after="60"/>
      <w:ind w:left="709" w:firstLine="200" w:firstLineChars="200"/>
    </w:pPr>
    <w:rPr>
      <w:kern w:val="0"/>
      <w:szCs w:val="20"/>
    </w:rPr>
  </w:style>
  <w:style w:type="paragraph" w:customStyle="1" w:styleId="786">
    <w:name w:val="样式 标题 5H5Level 3 - iPIM 5Titre5Block Label1.1.1口h5Secon..."/>
    <w:basedOn w:val="10"/>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7">
    <w:name w:val="标题 5l"/>
    <w:basedOn w:val="10"/>
    <w:qFormat/>
    <w:uiPriority w:val="0"/>
    <w:pPr>
      <w:tabs>
        <w:tab w:val="left" w:pos="0"/>
        <w:tab w:val="clear" w:pos="1008"/>
      </w:tabs>
      <w:adjustRightInd w:val="0"/>
      <w:spacing w:beforeLines="40" w:afterLines="40" w:line="376" w:lineRule="atLeast"/>
      <w:ind w:left="0" w:firstLine="0"/>
    </w:pPr>
    <w:rPr>
      <w:kern w:val="0"/>
    </w:rPr>
  </w:style>
  <w:style w:type="paragraph" w:customStyle="1" w:styleId="7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9">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0">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1">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2">
    <w:name w:val="标题1"/>
    <w:basedOn w:val="47"/>
    <w:qFormat/>
    <w:uiPriority w:val="0"/>
    <w:pPr>
      <w:spacing w:beforeLines="0" w:afterLines="0" w:line="360" w:lineRule="auto"/>
    </w:pPr>
    <w:rPr>
      <w:b/>
      <w:sz w:val="30"/>
      <w:szCs w:val="20"/>
    </w:rPr>
  </w:style>
  <w:style w:type="paragraph" w:customStyle="1" w:styleId="793">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4">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5">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6">
    <w:name w:val="大表 mt"/>
    <w:basedOn w:val="1"/>
    <w:qFormat/>
    <w:uiPriority w:val="0"/>
    <w:pPr>
      <w:widowControl/>
      <w:jc w:val="left"/>
    </w:pPr>
    <w:rPr>
      <w:rFonts w:ascii="宋体" w:hAnsi="宋体" w:cs="宋体"/>
      <w:kern w:val="0"/>
      <w:szCs w:val="21"/>
    </w:rPr>
  </w:style>
  <w:style w:type="paragraph" w:customStyle="1" w:styleId="797">
    <w:name w:val="xl23"/>
    <w:basedOn w:val="1"/>
    <w:qFormat/>
    <w:uiPriority w:val="0"/>
    <w:pPr>
      <w:widowControl/>
      <w:spacing w:beforeLines="40" w:afterLines="40"/>
    </w:pPr>
    <w:rPr>
      <w:kern w:val="0"/>
    </w:rPr>
  </w:style>
  <w:style w:type="paragraph" w:customStyle="1" w:styleId="79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799">
    <w:name w:val="样式 目录 3 + 段前: 0.2 行 段后: 0.2 行"/>
    <w:basedOn w:val="46"/>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1">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3">
    <w:name w:val="样式 标题 3Chapter X.X.X. + 段后: 0.5 行1"/>
    <w:basedOn w:val="8"/>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4">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5">
    <w:name w:val="样式 标题 1 + 五号1 Char Char Char Char Char Char Char Char Char Char Char Char Char Char Char Char Char"/>
    <w:basedOn w:val="6"/>
    <w:qFormat/>
    <w:uiPriority w:val="0"/>
    <w:pPr>
      <w:keepNext/>
      <w:keepLines/>
      <w:autoSpaceDE/>
      <w:autoSpaceDN/>
      <w:adjustRightInd/>
      <w:spacing w:line="480" w:lineRule="auto"/>
      <w:jc w:val="both"/>
    </w:pPr>
    <w:rPr>
      <w:rFonts w:eastAsia="宋体"/>
      <w:kern w:val="44"/>
      <w:sz w:val="21"/>
      <w:szCs w:val="44"/>
    </w:rPr>
  </w:style>
  <w:style w:type="paragraph" w:customStyle="1" w:styleId="806">
    <w:name w:val="Char Char3 Char Char Char Char Char Char Char Char Char Char1"/>
    <w:basedOn w:val="1"/>
    <w:qFormat/>
    <w:uiPriority w:val="0"/>
    <w:rPr>
      <w:rFonts w:ascii="Tahoma" w:hAnsi="Tahoma"/>
      <w:sz w:val="36"/>
      <w:szCs w:val="36"/>
    </w:rPr>
  </w:style>
  <w:style w:type="paragraph" w:customStyle="1" w:styleId="807">
    <w:name w:val="标准标题1"/>
    <w:basedOn w:val="6"/>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08">
    <w:name w:val="标题一"/>
    <w:basedOn w:val="6"/>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09">
    <w:name w:val="简单回函地址"/>
    <w:basedOn w:val="1"/>
    <w:qFormat/>
    <w:uiPriority w:val="0"/>
    <w:pPr>
      <w:spacing w:beforeLines="40" w:afterLines="40"/>
    </w:pPr>
  </w:style>
  <w:style w:type="paragraph" w:customStyle="1" w:styleId="810">
    <w:name w:val="正文文字表格居中"/>
    <w:basedOn w:val="1"/>
    <w:next w:val="78"/>
    <w:qFormat/>
    <w:uiPriority w:val="0"/>
    <w:pPr>
      <w:spacing w:beforeLines="100" w:afterLines="50"/>
    </w:pPr>
    <w:rPr>
      <w:szCs w:val="18"/>
    </w:rPr>
  </w:style>
  <w:style w:type="paragraph" w:customStyle="1" w:styleId="811">
    <w:name w:val="附录五级条标题"/>
    <w:basedOn w:val="1"/>
    <w:qFormat/>
    <w:uiPriority w:val="0"/>
    <w:pPr>
      <w:spacing w:line="312" w:lineRule="auto"/>
    </w:pPr>
  </w:style>
  <w:style w:type="paragraph" w:customStyle="1" w:styleId="812">
    <w:name w:val="标准正文"/>
    <w:basedOn w:val="1"/>
    <w:qFormat/>
    <w:uiPriority w:val="0"/>
    <w:pPr>
      <w:adjustRightInd w:val="0"/>
      <w:spacing w:beforeLines="40" w:afterLines="40"/>
      <w:jc w:val="center"/>
    </w:pPr>
    <w:rPr>
      <w:kern w:val="0"/>
      <w:szCs w:val="20"/>
    </w:rPr>
  </w:style>
  <w:style w:type="paragraph" w:customStyle="1" w:styleId="813">
    <w:name w:val="MM Topic 5"/>
    <w:basedOn w:val="10"/>
    <w:qFormat/>
    <w:uiPriority w:val="0"/>
    <w:pPr>
      <w:tabs>
        <w:tab w:val="left" w:pos="2551"/>
        <w:tab w:val="clear" w:pos="1008"/>
      </w:tabs>
      <w:spacing w:beforeLines="40" w:afterLines="40" w:line="374" w:lineRule="auto"/>
      <w:ind w:left="0" w:firstLine="0"/>
    </w:pPr>
  </w:style>
  <w:style w:type="paragraph" w:customStyle="1" w:styleId="814">
    <w:name w:val="正文居中标题1"/>
    <w:basedOn w:val="1"/>
    <w:qFormat/>
    <w:uiPriority w:val="0"/>
    <w:pPr>
      <w:spacing w:before="100" w:beforeAutospacing="1" w:after="100" w:afterAutospacing="1"/>
      <w:jc w:val="center"/>
    </w:pPr>
    <w:rPr>
      <w:rFonts w:eastAsia="隶书"/>
      <w:b/>
      <w:bCs/>
      <w:sz w:val="84"/>
    </w:rPr>
  </w:style>
  <w:style w:type="paragraph" w:customStyle="1" w:styleId="815">
    <w:name w:val="Paragraph1"/>
    <w:basedOn w:val="1"/>
    <w:qFormat/>
    <w:uiPriority w:val="0"/>
    <w:pPr>
      <w:spacing w:before="80" w:afterLines="50"/>
    </w:pPr>
    <w:rPr>
      <w:rFonts w:ascii="宋体"/>
      <w:snapToGrid w:val="0"/>
      <w:kern w:val="0"/>
      <w:szCs w:val="20"/>
    </w:rPr>
  </w:style>
  <w:style w:type="paragraph" w:customStyle="1" w:styleId="81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7">
    <w:name w:val="Char1 Char Char Char"/>
    <w:basedOn w:val="1"/>
    <w:qFormat/>
    <w:uiPriority w:val="0"/>
    <w:rPr>
      <w:rFonts w:ascii="Tahoma" w:hAnsi="Tahoma"/>
      <w:szCs w:val="20"/>
    </w:rPr>
  </w:style>
  <w:style w:type="paragraph" w:customStyle="1" w:styleId="81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1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0">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2">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3">
    <w:name w:val="分项斜体"/>
    <w:basedOn w:val="1"/>
    <w:qFormat/>
    <w:uiPriority w:val="0"/>
    <w:pPr>
      <w:widowControl/>
      <w:spacing w:beforeLines="40" w:afterLines="40"/>
      <w:jc w:val="left"/>
    </w:pPr>
    <w:rPr>
      <w:i/>
      <w:kern w:val="0"/>
    </w:rPr>
  </w:style>
  <w:style w:type="paragraph" w:customStyle="1" w:styleId="824">
    <w:name w:val="数字标题6"/>
    <w:basedOn w:val="11"/>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5">
    <w:name w:val="样式 标题 4H4PIM 5h4blbbPIM 44th level + 右侧:  0 厘米 行距: 1.5 倍..."/>
    <w:basedOn w:val="9"/>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7">
    <w:name w:val="MM Topic 2"/>
    <w:basedOn w:val="7"/>
    <w:qFormat/>
    <w:uiPriority w:val="0"/>
    <w:pPr>
      <w:tabs>
        <w:tab w:val="left" w:pos="992"/>
        <w:tab w:val="clear" w:pos="576"/>
      </w:tabs>
      <w:spacing w:beforeLines="40" w:afterLines="40" w:line="415" w:lineRule="auto"/>
      <w:ind w:left="0" w:firstLine="0"/>
    </w:pPr>
  </w:style>
  <w:style w:type="paragraph" w:customStyle="1" w:styleId="82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29">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0">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1">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2">
    <w:name w:val="样式 题注 + 居中"/>
    <w:basedOn w:val="25"/>
    <w:qFormat/>
    <w:uiPriority w:val="0"/>
    <w:pPr>
      <w:spacing w:beforeLines="40" w:afterLines="40"/>
      <w:jc w:val="center"/>
    </w:pPr>
    <w:rPr>
      <w:rFonts w:cs="宋体"/>
      <w:sz w:val="24"/>
    </w:rPr>
  </w:style>
  <w:style w:type="paragraph" w:customStyle="1" w:styleId="833">
    <w:name w:val="Char2 Char Char Char1"/>
    <w:basedOn w:val="1"/>
    <w:qFormat/>
    <w:uiPriority w:val="0"/>
    <w:rPr>
      <w:rFonts w:ascii="仿宋_GB2312"/>
      <w:b/>
      <w:sz w:val="30"/>
      <w:szCs w:val="32"/>
    </w:rPr>
  </w:style>
  <w:style w:type="paragraph" w:customStyle="1" w:styleId="834">
    <w:name w:val="Char41"/>
    <w:basedOn w:val="1"/>
    <w:qFormat/>
    <w:uiPriority w:val="0"/>
    <w:rPr>
      <w:rFonts w:ascii="仿宋_GB2312" w:eastAsia="仿宋_GB2312"/>
      <w:b/>
      <w:sz w:val="32"/>
      <w:szCs w:val="32"/>
    </w:rPr>
  </w:style>
  <w:style w:type="paragraph" w:customStyle="1" w:styleId="835">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6">
    <w:name w:val="默认段落字体 Para Char Char Char Char Char Char Char Char Char1 Char Char Char Char"/>
    <w:basedOn w:val="1"/>
    <w:qFormat/>
    <w:uiPriority w:val="0"/>
    <w:rPr>
      <w:rFonts w:ascii="Tahoma" w:hAnsi="Tahoma"/>
      <w:szCs w:val="20"/>
    </w:rPr>
  </w:style>
  <w:style w:type="paragraph" w:customStyle="1" w:styleId="837">
    <w:name w:val="章正文"/>
    <w:basedOn w:val="1"/>
    <w:qFormat/>
    <w:uiPriority w:val="0"/>
    <w:pPr>
      <w:spacing w:beforeLines="50" w:after="120" w:line="300" w:lineRule="auto"/>
      <w:ind w:firstLine="480"/>
    </w:pPr>
    <w:rPr>
      <w:rFonts w:ascii="Helvetica" w:hAnsi="Helvetica"/>
      <w:kern w:val="0"/>
    </w:rPr>
  </w:style>
  <w:style w:type="paragraph" w:customStyle="1" w:styleId="838">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39">
    <w:name w:val="样式 标题 1H1章PIM 1Section Headh1l1Heading 0H11H12H111H13..."/>
    <w:basedOn w:val="6"/>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0">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1">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2">
    <w:name w:val="样式 标题 2第一章 标题 2Heading 2 HiddenHeading 2 CCBSheading 2H2h2..."/>
    <w:basedOn w:val="7"/>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3">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4">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5">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6">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7">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9">
    <w:name w:val="P3"/>
    <w:basedOn w:val="1"/>
    <w:qFormat/>
    <w:uiPriority w:val="0"/>
    <w:pPr>
      <w:widowControl/>
      <w:spacing w:before="240" w:line="240" w:lineRule="atLeast"/>
      <w:ind w:left="1152"/>
      <w:jc w:val="left"/>
    </w:pPr>
    <w:rPr>
      <w:b/>
      <w:kern w:val="0"/>
      <w:szCs w:val="21"/>
      <w:lang w:val="en-AU" w:eastAsia="en-US"/>
    </w:rPr>
  </w:style>
  <w:style w:type="paragraph" w:customStyle="1" w:styleId="85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1">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2">
    <w:name w:val="默认段落字体 Para Char Char Char Char Char Char Char Char Char Char Char Char Char"/>
    <w:basedOn w:val="1"/>
    <w:qFormat/>
    <w:uiPriority w:val="0"/>
    <w:rPr>
      <w:rFonts w:ascii="Tahoma" w:hAnsi="Tahoma"/>
      <w:szCs w:val="20"/>
    </w:rPr>
  </w:style>
  <w:style w:type="paragraph" w:customStyle="1" w:styleId="853">
    <w:name w:val="标准有序列表（L1）"/>
    <w:basedOn w:val="24"/>
    <w:qFormat/>
    <w:uiPriority w:val="0"/>
    <w:pPr>
      <w:tabs>
        <w:tab w:val="left" w:pos="0"/>
      </w:tabs>
      <w:ind w:firstLine="0"/>
    </w:pPr>
    <w:rPr>
      <w:rFonts w:ascii="黑体" w:eastAsia="黑体"/>
      <w:color w:val="000000"/>
    </w:rPr>
  </w:style>
  <w:style w:type="paragraph" w:customStyle="1" w:styleId="854">
    <w:name w:val="样式 宋体 小四 行距: 1.5 倍行距1"/>
    <w:basedOn w:val="1"/>
    <w:qFormat/>
    <w:uiPriority w:val="0"/>
    <w:pPr>
      <w:spacing w:beforeLines="40" w:afterLines="40"/>
    </w:pPr>
    <w:rPr>
      <w:rFonts w:ascii="宋体" w:hAnsi="宋体"/>
      <w:szCs w:val="20"/>
    </w:rPr>
  </w:style>
  <w:style w:type="paragraph" w:customStyle="1" w:styleId="855">
    <w:name w:val="二级项目符号"/>
    <w:basedOn w:val="1"/>
    <w:qFormat/>
    <w:uiPriority w:val="0"/>
    <w:pPr>
      <w:widowControl/>
      <w:tabs>
        <w:tab w:val="left" w:pos="964"/>
      </w:tabs>
      <w:ind w:left="964" w:hanging="482"/>
    </w:pPr>
    <w:rPr>
      <w:kern w:val="0"/>
      <w:szCs w:val="20"/>
    </w:rPr>
  </w:style>
  <w:style w:type="paragraph" w:customStyle="1" w:styleId="856">
    <w:name w:val="Char2"/>
    <w:basedOn w:val="1"/>
    <w:qFormat/>
    <w:uiPriority w:val="0"/>
    <w:rPr>
      <w:rFonts w:ascii="Tahoma" w:hAnsi="Tahoma"/>
      <w:szCs w:val="20"/>
    </w:rPr>
  </w:style>
  <w:style w:type="paragraph" w:customStyle="1" w:styleId="857">
    <w:name w:val="Char Char41"/>
    <w:basedOn w:val="1"/>
    <w:qFormat/>
    <w:uiPriority w:val="0"/>
    <w:pPr>
      <w:spacing w:beforeLines="40" w:afterLines="40"/>
    </w:pPr>
    <w:rPr>
      <w:rFonts w:ascii="Tahoma" w:hAnsi="Tahoma"/>
      <w:sz w:val="36"/>
      <w:szCs w:val="36"/>
    </w:rPr>
  </w:style>
  <w:style w:type="paragraph" w:customStyle="1" w:styleId="858">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59">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0">
    <w:name w:val="MM Topic 1"/>
    <w:basedOn w:val="6"/>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1">
    <w:name w:val="Char3 Char Char Char1"/>
    <w:basedOn w:val="1"/>
    <w:qFormat/>
    <w:uiPriority w:val="0"/>
    <w:pPr>
      <w:widowControl/>
      <w:spacing w:after="160" w:line="240" w:lineRule="exact"/>
      <w:jc w:val="left"/>
    </w:pPr>
    <w:rPr>
      <w:szCs w:val="20"/>
    </w:rPr>
  </w:style>
  <w:style w:type="paragraph" w:customStyle="1" w:styleId="862">
    <w:name w:val="color333333"/>
    <w:basedOn w:val="1"/>
    <w:qFormat/>
    <w:uiPriority w:val="0"/>
    <w:pPr>
      <w:widowControl/>
      <w:spacing w:beforeLines="40" w:afterLines="40"/>
      <w:jc w:val="left"/>
    </w:pPr>
    <w:rPr>
      <w:rFonts w:ascii="宋体" w:hAnsi="宋体" w:cs="宋体"/>
      <w:color w:val="333333"/>
      <w:kern w:val="0"/>
    </w:rPr>
  </w:style>
  <w:style w:type="paragraph" w:customStyle="1" w:styleId="863">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5">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6">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7">
    <w:name w:val="MM Topic 4"/>
    <w:basedOn w:val="9"/>
    <w:qFormat/>
    <w:uiPriority w:val="0"/>
    <w:pPr>
      <w:tabs>
        <w:tab w:val="left" w:pos="1984"/>
        <w:tab w:val="clear" w:pos="864"/>
      </w:tabs>
      <w:spacing w:beforeLines="40" w:afterLines="40" w:line="374" w:lineRule="auto"/>
      <w:ind w:left="0" w:firstLine="0"/>
    </w:pPr>
  </w:style>
  <w:style w:type="paragraph" w:customStyle="1" w:styleId="868">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69">
    <w:name w:val="标题四"/>
    <w:basedOn w:val="1"/>
    <w:next w:val="1"/>
    <w:qFormat/>
    <w:uiPriority w:val="0"/>
    <w:rPr>
      <w:rFonts w:eastAsia="黑体"/>
    </w:rPr>
  </w:style>
  <w:style w:type="paragraph" w:customStyle="1" w:styleId="870">
    <w:name w:val="表格标注"/>
    <w:basedOn w:val="1"/>
    <w:qFormat/>
    <w:uiPriority w:val="0"/>
    <w:pPr>
      <w:spacing w:before="152" w:after="160" w:line="300" w:lineRule="auto"/>
      <w:jc w:val="right"/>
    </w:pPr>
    <w:rPr>
      <w:rFonts w:ascii="黑体" w:hAnsi="Arial" w:eastAsia="黑体" w:cs="宋体"/>
      <w:szCs w:val="20"/>
    </w:rPr>
  </w:style>
  <w:style w:type="paragraph" w:customStyle="1" w:styleId="87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2">
    <w:name w:val="Char1 Char Char Char1"/>
    <w:basedOn w:val="1"/>
    <w:qFormat/>
    <w:uiPriority w:val="0"/>
    <w:rPr>
      <w:rFonts w:ascii="Tahoma" w:hAnsi="Tahoma"/>
      <w:szCs w:val="20"/>
    </w:rPr>
  </w:style>
  <w:style w:type="paragraph" w:customStyle="1" w:styleId="873">
    <w:name w:val="标题 38"/>
    <w:basedOn w:val="1"/>
    <w:qFormat/>
    <w:uiPriority w:val="0"/>
    <w:pPr>
      <w:adjustRightInd w:val="0"/>
      <w:snapToGrid w:val="0"/>
      <w:ind w:left="-2" w:leftChars="-1"/>
    </w:pPr>
    <w:rPr>
      <w:rFonts w:ascii="Arial" w:hAnsi="Arial" w:cs="Arial"/>
    </w:rPr>
  </w:style>
  <w:style w:type="paragraph" w:customStyle="1" w:styleId="874">
    <w:name w:val="Date2"/>
    <w:basedOn w:val="1"/>
    <w:next w:val="1"/>
    <w:qFormat/>
    <w:uiPriority w:val="0"/>
    <w:pPr>
      <w:adjustRightInd w:val="0"/>
      <w:spacing w:beforeLines="40" w:afterLines="40" w:line="312" w:lineRule="atLeast"/>
    </w:pPr>
    <w:rPr>
      <w:kern w:val="0"/>
      <w:szCs w:val="20"/>
    </w:rPr>
  </w:style>
  <w:style w:type="paragraph" w:customStyle="1" w:styleId="875">
    <w:name w:val="项目符2"/>
    <w:basedOn w:val="1"/>
    <w:qFormat/>
    <w:uiPriority w:val="0"/>
    <w:pPr>
      <w:tabs>
        <w:tab w:val="left" w:pos="840"/>
      </w:tabs>
      <w:spacing w:afterLines="50"/>
      <w:ind w:left="1260" w:hanging="420"/>
    </w:pPr>
    <w:rPr>
      <w:szCs w:val="21"/>
    </w:rPr>
  </w:style>
  <w:style w:type="paragraph" w:customStyle="1" w:styleId="876">
    <w:name w:val="表格正文"/>
    <w:basedOn w:val="1"/>
    <w:qFormat/>
    <w:uiPriority w:val="0"/>
    <w:pPr>
      <w:adjustRightInd w:val="0"/>
      <w:snapToGrid w:val="0"/>
      <w:spacing w:before="60" w:after="60"/>
      <w:jc w:val="center"/>
      <w:textAlignment w:val="baseline"/>
    </w:pPr>
    <w:rPr>
      <w:kern w:val="0"/>
      <w:szCs w:val="20"/>
    </w:rPr>
  </w:style>
  <w:style w:type="paragraph" w:customStyle="1" w:styleId="877">
    <w:name w:val="示例"/>
    <w:next w:val="323"/>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78">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879">
    <w:name w:val="中文标题 2"/>
    <w:basedOn w:val="3"/>
    <w:next w:val="3"/>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0">
    <w:name w:val="p2"/>
    <w:basedOn w:val="1"/>
    <w:qFormat/>
    <w:uiPriority w:val="0"/>
    <w:pPr>
      <w:widowControl/>
      <w:spacing w:beforeLines="40" w:afterLines="40" w:line="397" w:lineRule="atLeast"/>
      <w:jc w:val="left"/>
    </w:pPr>
    <w:rPr>
      <w:rFonts w:ascii="宋体" w:hAnsi="宋体" w:cs="宋体"/>
      <w:kern w:val="0"/>
    </w:rPr>
  </w:style>
  <w:style w:type="paragraph" w:customStyle="1" w:styleId="881">
    <w:name w:val="数字标题4"/>
    <w:basedOn w:val="9"/>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2">
    <w:name w:val="数字标题5"/>
    <w:basedOn w:val="10"/>
    <w:next w:val="1"/>
    <w:qFormat/>
    <w:uiPriority w:val="0"/>
    <w:pPr>
      <w:tabs>
        <w:tab w:val="left" w:pos="1080"/>
        <w:tab w:val="clear" w:pos="1008"/>
      </w:tabs>
      <w:ind w:left="1080" w:hanging="1080"/>
    </w:pPr>
    <w:rPr>
      <w:kern w:val="0"/>
    </w:rPr>
  </w:style>
  <w:style w:type="paragraph" w:customStyle="1" w:styleId="883">
    <w:name w:val="标准书眉_偶数页"/>
    <w:basedOn w:val="673"/>
    <w:next w:val="1"/>
    <w:qFormat/>
    <w:uiPriority w:val="0"/>
    <w:pPr>
      <w:jc w:val="left"/>
    </w:pPr>
  </w:style>
  <w:style w:type="paragraph" w:customStyle="1" w:styleId="88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5">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6">
    <w:name w:val="默认段落字体 Para Char"/>
    <w:basedOn w:val="1"/>
    <w:qFormat/>
    <w:uiPriority w:val="0"/>
    <w:pPr>
      <w:adjustRightInd w:val="0"/>
      <w:ind w:firstLine="480"/>
    </w:pPr>
    <w:rPr>
      <w:rFonts w:ascii="宋体" w:hAnsi="宋体"/>
      <w:kern w:val="0"/>
      <w:szCs w:val="20"/>
    </w:rPr>
  </w:style>
  <w:style w:type="paragraph" w:customStyle="1" w:styleId="88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8">
    <w:name w:val="样式 标题 4h4First SubheadingH4sect 1.2.3.4Ref Heading 1rh1se..."/>
    <w:basedOn w:val="9"/>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89">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0">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2">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3">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4">
    <w:name w:val="样式3 (1)"/>
    <w:basedOn w:val="1"/>
    <w:qFormat/>
    <w:uiPriority w:val="0"/>
    <w:pPr>
      <w:widowControl/>
      <w:tabs>
        <w:tab w:val="left" w:pos="510"/>
      </w:tabs>
      <w:adjustRightInd w:val="0"/>
    </w:pPr>
    <w:rPr>
      <w:kern w:val="0"/>
      <w:szCs w:val="20"/>
    </w:rPr>
  </w:style>
  <w:style w:type="paragraph" w:customStyle="1" w:styleId="895">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6">
    <w:name w:val="文档正文 Char Char"/>
    <w:basedOn w:val="1"/>
    <w:qFormat/>
    <w:uiPriority w:val="0"/>
    <w:pPr>
      <w:adjustRightInd w:val="0"/>
      <w:spacing w:beforeLines="40" w:afterLines="40"/>
      <w:ind w:firstLine="200" w:firstLineChars="200"/>
    </w:pPr>
    <w:rPr>
      <w:kern w:val="0"/>
      <w:szCs w:val="28"/>
    </w:rPr>
  </w:style>
  <w:style w:type="paragraph" w:customStyle="1" w:styleId="897">
    <w:name w:val="Char5"/>
    <w:basedOn w:val="1"/>
    <w:qFormat/>
    <w:uiPriority w:val="0"/>
    <w:rPr>
      <w:szCs w:val="20"/>
    </w:rPr>
  </w:style>
  <w:style w:type="paragraph" w:customStyle="1" w:styleId="89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99">
    <w:name w:val="Char21"/>
    <w:basedOn w:val="1"/>
    <w:qFormat/>
    <w:uiPriority w:val="0"/>
    <w:rPr>
      <w:rFonts w:ascii="仿宋_GB2312" w:eastAsia="仿宋_GB2312"/>
      <w:b/>
      <w:sz w:val="32"/>
      <w:szCs w:val="32"/>
    </w:rPr>
  </w:style>
  <w:style w:type="paragraph" w:customStyle="1" w:styleId="900">
    <w:name w:val="msolistparagraph"/>
    <w:basedOn w:val="1"/>
    <w:qFormat/>
    <w:uiPriority w:val="0"/>
    <w:pPr>
      <w:ind w:firstLine="420" w:firstLineChars="200"/>
    </w:pPr>
  </w:style>
  <w:style w:type="paragraph" w:customStyle="1" w:styleId="901">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2">
    <w:name w:val="数字标题1"/>
    <w:basedOn w:val="6"/>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3">
    <w:name w:val="标题 39"/>
    <w:basedOn w:val="1"/>
    <w:qFormat/>
    <w:uiPriority w:val="0"/>
    <w:pPr>
      <w:adjustRightInd w:val="0"/>
      <w:snapToGrid w:val="0"/>
      <w:ind w:left="-2" w:leftChars="-1"/>
    </w:pPr>
    <w:rPr>
      <w:rFonts w:ascii="Arial" w:hAnsi="Arial" w:cs="Arial"/>
    </w:rPr>
  </w:style>
  <w:style w:type="paragraph" w:customStyle="1" w:styleId="904">
    <w:name w:val="封面标准代替信息"/>
    <w:basedOn w:val="676"/>
    <w:qFormat/>
    <w:uiPriority w:val="0"/>
    <w:pPr>
      <w:framePr w:wrap="around"/>
      <w:spacing w:before="57"/>
    </w:pPr>
    <w:rPr>
      <w:rFonts w:ascii="宋体"/>
      <w:sz w:val="21"/>
    </w:rPr>
  </w:style>
  <w:style w:type="paragraph" w:customStyle="1" w:styleId="905">
    <w:name w:val="参考文献、索引标题"/>
    <w:basedOn w:val="724"/>
    <w:next w:val="1"/>
    <w:qFormat/>
    <w:uiPriority w:val="0"/>
    <w:pPr>
      <w:shd w:val="clear" w:color="FFFFFF" w:fill="FFFFFF"/>
      <w:spacing w:beforeLines="0" w:afterLines="0"/>
    </w:pPr>
    <w:rPr>
      <w:sz w:val="21"/>
    </w:rPr>
  </w:style>
  <w:style w:type="paragraph" w:customStyle="1" w:styleId="906">
    <w:name w:val="模板普通正文"/>
    <w:basedOn w:val="3"/>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7">
    <w:name w:val="招标标题4"/>
    <w:basedOn w:val="9"/>
    <w:next w:val="226"/>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08">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09">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0">
    <w:name w:val="左对齐的表内文字"/>
    <w:basedOn w:val="1"/>
    <w:qFormat/>
    <w:uiPriority w:val="0"/>
    <w:rPr>
      <w:rFonts w:eastAsia="仿宋_GB2312" w:cs="宋体"/>
      <w:szCs w:val="20"/>
    </w:rPr>
  </w:style>
  <w:style w:type="paragraph" w:customStyle="1" w:styleId="911">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2">
    <w:name w:val="Char1 Char Char Char2"/>
    <w:basedOn w:val="1"/>
    <w:qFormat/>
    <w:uiPriority w:val="0"/>
    <w:pPr>
      <w:spacing w:beforeLines="40" w:afterLines="40"/>
    </w:pPr>
    <w:rPr>
      <w:rFonts w:ascii="Tahoma" w:hAnsi="Tahoma"/>
      <w:szCs w:val="20"/>
    </w:rPr>
  </w:style>
  <w:style w:type="paragraph" w:customStyle="1" w:styleId="913">
    <w:name w:val="paragraph1"/>
    <w:basedOn w:val="1"/>
    <w:qFormat/>
    <w:uiPriority w:val="0"/>
    <w:pPr>
      <w:spacing w:afterLines="30"/>
      <w:ind w:firstLine="420" w:firstLineChars="200"/>
    </w:pPr>
    <w:rPr>
      <w:rFonts w:eastAsia="楷体_GB2312"/>
      <w:szCs w:val="20"/>
    </w:rPr>
  </w:style>
  <w:style w:type="paragraph" w:customStyle="1" w:styleId="914">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5">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6">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7">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18">
    <w:name w:val="项目编号"/>
    <w:basedOn w:val="1"/>
    <w:qFormat/>
    <w:uiPriority w:val="0"/>
    <w:pPr>
      <w:spacing w:before="156" w:after="156"/>
    </w:pPr>
    <w:rPr>
      <w:rFonts w:ascii="Arial" w:hAnsi="Arial" w:eastAsia="仿宋_GB2312"/>
      <w:szCs w:val="20"/>
    </w:rPr>
  </w:style>
  <w:style w:type="paragraph" w:customStyle="1" w:styleId="919">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0">
    <w:name w:val="样式 标题 2Chapter X.X. Statementh22Header 2l2Level 2 Headhea...1"/>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921">
    <w:name w:val="表格样式"/>
    <w:basedOn w:val="1"/>
    <w:qFormat/>
    <w:uiPriority w:val="0"/>
    <w:pPr>
      <w:spacing w:beforeLines="40" w:afterLines="40"/>
    </w:pPr>
    <w:rPr>
      <w:rFonts w:eastAsia="幼圆"/>
      <w:szCs w:val="20"/>
    </w:rPr>
  </w:style>
  <w:style w:type="paragraph" w:customStyle="1" w:styleId="922">
    <w:name w:val="附录一级条标题"/>
    <w:basedOn w:val="1"/>
    <w:qFormat/>
    <w:uiPriority w:val="0"/>
    <w:pPr>
      <w:spacing w:line="312" w:lineRule="auto"/>
    </w:pPr>
  </w:style>
  <w:style w:type="paragraph" w:customStyle="1" w:styleId="923">
    <w:name w:val="FA正文+标号"/>
    <w:basedOn w:val="1"/>
    <w:qFormat/>
    <w:uiPriority w:val="0"/>
    <w:pPr>
      <w:tabs>
        <w:tab w:val="left" w:pos="3375"/>
      </w:tabs>
      <w:spacing w:line="400" w:lineRule="exact"/>
    </w:pPr>
    <w:rPr>
      <w:rFonts w:ascii="仿宋_GB2312" w:hAnsi="宋体" w:eastAsia="仿宋_GB2312"/>
    </w:rPr>
  </w:style>
  <w:style w:type="paragraph" w:customStyle="1" w:styleId="924">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5">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6">
    <w:name w:val="样式5"/>
    <w:basedOn w:val="12"/>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7">
    <w:name w:val="MM Topic 6"/>
    <w:basedOn w:val="11"/>
    <w:qFormat/>
    <w:uiPriority w:val="0"/>
    <w:pPr>
      <w:tabs>
        <w:tab w:val="left" w:pos="567"/>
        <w:tab w:val="clear" w:pos="1152"/>
      </w:tabs>
      <w:spacing w:beforeLines="40" w:afterLines="40" w:line="319" w:lineRule="auto"/>
      <w:ind w:left="0" w:firstLine="0"/>
    </w:pPr>
    <w:rPr>
      <w:szCs w:val="24"/>
    </w:rPr>
  </w:style>
  <w:style w:type="paragraph" w:customStyle="1" w:styleId="928">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29">
    <w:name w:val="样式 标题 1 + Arial 段前: 0.5 行 段后: 0.5 行"/>
    <w:basedOn w:val="6"/>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0">
    <w:name w:val="Plain Text1"/>
    <w:basedOn w:val="1"/>
    <w:qFormat/>
    <w:uiPriority w:val="0"/>
    <w:pPr>
      <w:autoSpaceDE w:val="0"/>
      <w:autoSpaceDN w:val="0"/>
      <w:adjustRightInd w:val="0"/>
    </w:pPr>
    <w:rPr>
      <w:rFonts w:hint="eastAsia" w:ascii="宋体" w:hAnsi="宋体"/>
      <w:szCs w:val="20"/>
    </w:rPr>
  </w:style>
  <w:style w:type="paragraph" w:customStyle="1" w:styleId="931">
    <w:name w:val="Char4 Char Char Char Char Char Char Char Char Char Char Char Char Char"/>
    <w:basedOn w:val="1"/>
    <w:qFormat/>
    <w:uiPriority w:val="0"/>
    <w:rPr>
      <w:rFonts w:ascii="Tahoma" w:hAnsi="Tahoma"/>
      <w:sz w:val="36"/>
      <w:szCs w:val="36"/>
    </w:rPr>
  </w:style>
  <w:style w:type="paragraph" w:customStyle="1" w:styleId="932">
    <w:name w:val="样式1"/>
    <w:basedOn w:val="1"/>
    <w:qFormat/>
    <w:uiPriority w:val="0"/>
    <w:pPr>
      <w:spacing w:beforeLines="40" w:afterLines="40" w:line="300" w:lineRule="auto"/>
      <w:ind w:firstLine="480" w:firstLineChars="200"/>
    </w:pPr>
  </w:style>
  <w:style w:type="paragraph" w:customStyle="1" w:styleId="933">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5">
    <w:name w:val="S4-L15-No"/>
    <w:basedOn w:val="936"/>
    <w:qFormat/>
    <w:uiPriority w:val="0"/>
    <w:pPr>
      <w:tabs>
        <w:tab w:val="left" w:pos="720"/>
      </w:tabs>
      <w:ind w:hanging="720"/>
    </w:pPr>
  </w:style>
  <w:style w:type="paragraph" w:customStyle="1" w:styleId="936">
    <w:name w:val="S4-L15"/>
    <w:basedOn w:val="1"/>
    <w:qFormat/>
    <w:uiPriority w:val="0"/>
    <w:pPr>
      <w:spacing w:after="120"/>
      <w:ind w:left="720" w:firstLine="392"/>
    </w:pPr>
    <w:rPr>
      <w:szCs w:val="21"/>
      <w:lang w:val="fr-FR"/>
    </w:rPr>
  </w:style>
  <w:style w:type="paragraph" w:customStyle="1" w:styleId="937">
    <w:name w:val="列表（编号二级）（绿盟科技）"/>
    <w:basedOn w:val="938"/>
    <w:qFormat/>
    <w:uiPriority w:val="0"/>
    <w:pPr>
      <w:spacing w:beforeLines="0"/>
      <w:ind w:left="1260"/>
    </w:pPr>
  </w:style>
  <w:style w:type="paragraph" w:customStyle="1" w:styleId="938">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39">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0">
    <w:name w:val="図"/>
    <w:basedOn w:val="37"/>
    <w:next w:val="1"/>
    <w:qFormat/>
    <w:uiPriority w:val="0"/>
    <w:pPr>
      <w:spacing w:beforeLines="50" w:after="0"/>
      <w:jc w:val="center"/>
    </w:pPr>
    <w:rPr>
      <w:rFonts w:ascii="Century" w:hAnsi="Century" w:eastAsia="MS PMincho"/>
      <w:sz w:val="21"/>
      <w:lang w:eastAsia="ja-JP"/>
    </w:rPr>
  </w:style>
  <w:style w:type="paragraph" w:customStyle="1" w:styleId="941">
    <w:name w:val="表格文字"/>
    <w:basedOn w:val="1"/>
    <w:qFormat/>
    <w:uiPriority w:val="0"/>
    <w:pPr>
      <w:jc w:val="left"/>
      <w:textAlignment w:val="top"/>
    </w:pPr>
    <w:rPr>
      <w:sz w:val="18"/>
    </w:rPr>
  </w:style>
  <w:style w:type="paragraph" w:customStyle="1" w:styleId="942">
    <w:name w:val="样式 标题 4H4bulletblbbh4First Subheadingsect 1.2.3.4Ref Hea..."/>
    <w:basedOn w:val="9"/>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3">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4">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5">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6">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Char Char6"/>
    <w:basedOn w:val="1"/>
    <w:qFormat/>
    <w:uiPriority w:val="0"/>
  </w:style>
  <w:style w:type="paragraph" w:customStyle="1" w:styleId="949">
    <w:name w:val="S4-I-U-L15-No-dot"/>
    <w:basedOn w:val="1"/>
    <w:qFormat/>
    <w:uiPriority w:val="0"/>
    <w:pPr>
      <w:tabs>
        <w:tab w:val="left" w:pos="1112"/>
      </w:tabs>
      <w:spacing w:after="120"/>
      <w:ind w:left="1112" w:hanging="420"/>
    </w:pPr>
    <w:rPr>
      <w:i/>
      <w:u w:val="single"/>
    </w:rPr>
  </w:style>
  <w:style w:type="paragraph" w:customStyle="1" w:styleId="950">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1">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2">
    <w:name w:val="S4-I-L15-U"/>
    <w:basedOn w:val="1"/>
    <w:qFormat/>
    <w:uiPriority w:val="0"/>
    <w:rPr>
      <w:b/>
      <w:i/>
      <w:u w:val="single"/>
    </w:rPr>
  </w:style>
  <w:style w:type="paragraph" w:customStyle="1" w:styleId="95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4">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5">
    <w:name w:val="图5"/>
    <w:basedOn w:val="1"/>
    <w:qFormat/>
    <w:uiPriority w:val="0"/>
    <w:pPr>
      <w:spacing w:beforeLines="40" w:afterLines="40" w:line="240" w:lineRule="exact"/>
      <w:jc w:val="center"/>
    </w:pPr>
    <w:rPr>
      <w:szCs w:val="20"/>
    </w:rPr>
  </w:style>
  <w:style w:type="paragraph" w:customStyle="1" w:styleId="956">
    <w:name w:val="正文样式1"/>
    <w:basedOn w:val="1"/>
    <w:qFormat/>
    <w:uiPriority w:val="0"/>
    <w:pPr>
      <w:spacing w:beforeLines="40" w:afterLines="40"/>
      <w:ind w:firstLine="510"/>
    </w:pPr>
    <w:rPr>
      <w:rFonts w:ascii="Arial" w:hAnsi="Arial"/>
      <w:szCs w:val="20"/>
    </w:rPr>
  </w:style>
  <w:style w:type="paragraph" w:customStyle="1" w:styleId="957">
    <w:name w:val="正文（首行缩进）"/>
    <w:basedOn w:val="1"/>
    <w:qFormat/>
    <w:uiPriority w:val="0"/>
    <w:pPr>
      <w:spacing w:beforeLines="40" w:afterLines="40"/>
      <w:ind w:firstLine="420"/>
    </w:pPr>
    <w:rPr>
      <w:rFonts w:cs="宋体"/>
      <w:szCs w:val="20"/>
    </w:rPr>
  </w:style>
  <w:style w:type="paragraph" w:customStyle="1" w:styleId="958">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59">
    <w:name w:val="Table - Text"/>
    <w:basedOn w:val="1"/>
    <w:qFormat/>
    <w:uiPriority w:val="0"/>
    <w:pPr>
      <w:widowControl/>
      <w:spacing w:before="60" w:afterLines="50"/>
      <w:jc w:val="left"/>
    </w:pPr>
    <w:rPr>
      <w:kern w:val="0"/>
      <w:szCs w:val="20"/>
      <w:lang w:eastAsia="en-US"/>
    </w:rPr>
  </w:style>
  <w:style w:type="paragraph" w:customStyle="1" w:styleId="960">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1">
    <w:name w:val="正文段落"/>
    <w:basedOn w:val="1"/>
    <w:qFormat/>
    <w:uiPriority w:val="0"/>
    <w:pPr>
      <w:spacing w:line="300" w:lineRule="auto"/>
      <w:ind w:firstLine="510"/>
    </w:pPr>
    <w:rPr>
      <w:szCs w:val="20"/>
    </w:rPr>
  </w:style>
  <w:style w:type="paragraph" w:customStyle="1" w:styleId="962">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3">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4">
    <w:name w:val="样式 标题 3Heading 3 - oldh3sect1.2.3BOD 0H3第二层条3 bulletb2..."/>
    <w:basedOn w:val="8"/>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5">
    <w:name w:val="标题3，章节第三层"/>
    <w:basedOn w:val="1"/>
    <w:next w:val="232"/>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6">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7">
    <w:name w:val="样式 标题 3 + 四号"/>
    <w:basedOn w:val="8"/>
    <w:qFormat/>
    <w:uiPriority w:val="0"/>
    <w:rPr>
      <w:rFonts w:eastAsia="黑体"/>
      <w:b w:val="0"/>
      <w:sz w:val="28"/>
    </w:rPr>
  </w:style>
  <w:style w:type="paragraph" w:customStyle="1" w:styleId="968">
    <w:name w:val="我的标题3"/>
    <w:next w:val="331"/>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69">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0">
    <w:name w:val="中文标题 3"/>
    <w:basedOn w:val="3"/>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1">
    <w:name w:val="标题 35"/>
    <w:basedOn w:val="1"/>
    <w:qFormat/>
    <w:uiPriority w:val="0"/>
    <w:pPr>
      <w:adjustRightInd w:val="0"/>
      <w:snapToGrid w:val="0"/>
      <w:ind w:left="-2" w:leftChars="-1"/>
    </w:pPr>
    <w:rPr>
      <w:rFonts w:ascii="Arial" w:hAnsi="Arial" w:cs="Arial"/>
    </w:rPr>
  </w:style>
  <w:style w:type="paragraph" w:customStyle="1" w:styleId="972">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3">
    <w:name w:val="首行缩进:  2 字符"/>
    <w:basedOn w:val="1"/>
    <w:qFormat/>
    <w:uiPriority w:val="0"/>
    <w:pPr>
      <w:spacing w:beforeLines="40" w:afterLines="40" w:line="288" w:lineRule="auto"/>
      <w:ind w:firstLine="420" w:firstLineChars="200"/>
    </w:pPr>
    <w:rPr>
      <w:rFonts w:cs="宋体"/>
      <w:szCs w:val="20"/>
    </w:rPr>
  </w:style>
  <w:style w:type="paragraph" w:customStyle="1" w:styleId="974">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5">
    <w:name w:val="样式 表格栏目b"/>
    <w:basedOn w:val="1"/>
    <w:qFormat/>
    <w:uiPriority w:val="0"/>
    <w:pPr>
      <w:widowControl/>
      <w:spacing w:before="124" w:after="124"/>
      <w:jc w:val="center"/>
    </w:pPr>
    <w:rPr>
      <w:rFonts w:ascii="宋体" w:hAnsi="宋体" w:cs="宋体"/>
      <w:b/>
      <w:bCs/>
      <w:szCs w:val="20"/>
    </w:rPr>
  </w:style>
  <w:style w:type="paragraph" w:customStyle="1" w:styleId="976">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7">
    <w:name w:val="实施日期"/>
    <w:basedOn w:val="734"/>
    <w:qFormat/>
    <w:uiPriority w:val="0"/>
    <w:pPr>
      <w:framePr w:hSpace="0" w:wrap="around" w:xAlign="right"/>
      <w:jc w:val="right"/>
    </w:pPr>
  </w:style>
  <w:style w:type="paragraph" w:customStyle="1" w:styleId="978">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79">
    <w:name w:val="五级无标题条"/>
    <w:basedOn w:val="1"/>
    <w:qFormat/>
    <w:uiPriority w:val="0"/>
    <w:pPr>
      <w:spacing w:beforeLines="40" w:afterLines="40"/>
    </w:pPr>
  </w:style>
  <w:style w:type="paragraph" w:customStyle="1" w:styleId="980">
    <w:name w:val="color003366"/>
    <w:basedOn w:val="1"/>
    <w:qFormat/>
    <w:uiPriority w:val="0"/>
    <w:pPr>
      <w:widowControl/>
      <w:spacing w:beforeLines="40" w:afterLines="40"/>
      <w:jc w:val="left"/>
    </w:pPr>
    <w:rPr>
      <w:rFonts w:ascii="宋体" w:hAnsi="宋体" w:cs="宋体"/>
      <w:color w:val="003366"/>
      <w:kern w:val="0"/>
    </w:rPr>
  </w:style>
  <w:style w:type="paragraph" w:customStyle="1" w:styleId="981">
    <w:name w:val="pa-30"/>
    <w:basedOn w:val="1"/>
    <w:qFormat/>
    <w:uiPriority w:val="0"/>
    <w:pPr>
      <w:widowControl/>
      <w:spacing w:before="150" w:after="150"/>
      <w:jc w:val="left"/>
    </w:pPr>
    <w:rPr>
      <w:rFonts w:ascii="宋体" w:hAnsi="宋体" w:cs="宋体"/>
      <w:kern w:val="0"/>
    </w:rPr>
  </w:style>
  <w:style w:type="paragraph" w:customStyle="1" w:styleId="982">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3">
    <w:name w:val="条文脚注"/>
    <w:basedOn w:val="69"/>
    <w:qFormat/>
    <w:uiPriority w:val="0"/>
    <w:pPr>
      <w:spacing w:line="240" w:lineRule="auto"/>
      <w:ind w:left="780" w:leftChars="200" w:hanging="360" w:hangingChars="200"/>
      <w:jc w:val="both"/>
    </w:pPr>
    <w:rPr>
      <w:rFonts w:ascii="宋体"/>
    </w:rPr>
  </w:style>
  <w:style w:type="paragraph" w:customStyle="1" w:styleId="984">
    <w:name w:val="样式 标题 4 + 左 段前: 15.6 磅 段后: 15.6 磅 行距: 1.5 倍行距"/>
    <w:basedOn w:val="9"/>
    <w:qFormat/>
    <w:uiPriority w:val="0"/>
    <w:pPr>
      <w:spacing w:before="312" w:after="312"/>
      <w:ind w:left="0" w:firstLine="482"/>
      <w:jc w:val="left"/>
    </w:pPr>
    <w:rPr>
      <w:rFonts w:cs="宋体"/>
      <w:b w:val="0"/>
      <w:sz w:val="24"/>
      <w:szCs w:val="20"/>
    </w:rPr>
  </w:style>
  <w:style w:type="paragraph" w:customStyle="1" w:styleId="985">
    <w:name w:val="正文首行缩进1"/>
    <w:basedOn w:val="37"/>
    <w:qFormat/>
    <w:uiPriority w:val="0"/>
    <w:pPr>
      <w:suppressAutoHyphens/>
      <w:ind w:firstLine="420"/>
      <w:jc w:val="left"/>
    </w:pPr>
    <w:rPr>
      <w:kern w:val="1"/>
      <w:lang w:eastAsia="ar-SA"/>
    </w:rPr>
  </w:style>
  <w:style w:type="paragraph" w:customStyle="1" w:styleId="986">
    <w:name w:val="样式 仿宋_GB2312 小三 左侧:  1.06 厘米"/>
    <w:basedOn w:val="1"/>
    <w:qFormat/>
    <w:uiPriority w:val="0"/>
    <w:pPr>
      <w:ind w:left="601"/>
    </w:pPr>
    <w:rPr>
      <w:rFonts w:ascii="仿宋_GB2312" w:eastAsia="仿宋_GB2312"/>
      <w:szCs w:val="20"/>
    </w:rPr>
  </w:style>
  <w:style w:type="paragraph" w:customStyle="1" w:styleId="987">
    <w:name w:val="样式 标题 5 + 段前: 0.5 行 段后: 0.5 行"/>
    <w:basedOn w:val="10"/>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88">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89">
    <w:name w:val="样式 标题 3Chapter X.X.X"/>
    <w:basedOn w:val="558"/>
    <w:qFormat/>
    <w:uiPriority w:val="0"/>
    <w:pPr>
      <w:spacing w:after="120"/>
    </w:pPr>
  </w:style>
  <w:style w:type="paragraph" w:customStyle="1" w:styleId="990">
    <w:name w:val="4"/>
    <w:basedOn w:val="1"/>
    <w:next w:val="53"/>
    <w:qFormat/>
    <w:uiPriority w:val="0"/>
    <w:pPr>
      <w:spacing w:after="120" w:line="480" w:lineRule="auto"/>
      <w:ind w:left="420" w:leftChars="200"/>
    </w:pPr>
    <w:rPr>
      <w:szCs w:val="20"/>
    </w:rPr>
  </w:style>
  <w:style w:type="paragraph" w:customStyle="1" w:styleId="991">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2">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3">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4">
    <w:name w:val="缺省文本"/>
    <w:basedOn w:val="1"/>
    <w:qFormat/>
    <w:uiPriority w:val="0"/>
    <w:pPr>
      <w:autoSpaceDE w:val="0"/>
      <w:autoSpaceDN w:val="0"/>
      <w:adjustRightInd w:val="0"/>
      <w:jc w:val="left"/>
    </w:pPr>
    <w:rPr>
      <w:kern w:val="0"/>
      <w:szCs w:val="20"/>
    </w:rPr>
  </w:style>
  <w:style w:type="paragraph" w:customStyle="1" w:styleId="995">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6">
    <w:name w:val="样式 首行缩进:  0.74 厘米"/>
    <w:basedOn w:val="1"/>
    <w:qFormat/>
    <w:uiPriority w:val="0"/>
    <w:pPr>
      <w:spacing w:beforeLines="40" w:afterLines="40"/>
      <w:ind w:firstLine="200" w:firstLineChars="200"/>
    </w:pPr>
    <w:rPr>
      <w:rFonts w:cs="宋体"/>
      <w:szCs w:val="20"/>
    </w:rPr>
  </w:style>
  <w:style w:type="paragraph" w:customStyle="1" w:styleId="997">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99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0">
    <w:name w:val="样式 标题 2 + 段前: 1 行 段后: 1 行"/>
    <w:basedOn w:val="7"/>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1">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2">
    <w:name w:val="color990000"/>
    <w:basedOn w:val="1"/>
    <w:qFormat/>
    <w:uiPriority w:val="0"/>
    <w:pPr>
      <w:widowControl/>
      <w:spacing w:beforeLines="40" w:afterLines="40"/>
      <w:jc w:val="left"/>
    </w:pPr>
    <w:rPr>
      <w:rFonts w:ascii="宋体" w:hAnsi="宋体" w:cs="宋体"/>
      <w:color w:val="990000"/>
      <w:kern w:val="0"/>
    </w:rPr>
  </w:style>
  <w:style w:type="paragraph" w:customStyle="1" w:styleId="1003">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Char4 Char Char Char Char Char"/>
    <w:basedOn w:val="1"/>
    <w:qFormat/>
    <w:uiPriority w:val="0"/>
    <w:rPr>
      <w:rFonts w:ascii="Tahoma" w:hAnsi="Tahoma"/>
      <w:sz w:val="36"/>
      <w:szCs w:val="36"/>
    </w:rPr>
  </w:style>
  <w:style w:type="paragraph" w:customStyle="1" w:styleId="10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6">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7">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0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09">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0">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1">
    <w:name w:val="题注 Char"/>
    <w:qFormat/>
    <w:uiPriority w:val="0"/>
    <w:rPr>
      <w:rFonts w:ascii="Arial" w:hAnsi="Arial" w:eastAsia="黑体" w:cs="Arial"/>
      <w:kern w:val="2"/>
    </w:rPr>
  </w:style>
  <w:style w:type="paragraph" w:customStyle="1" w:styleId="1012">
    <w:name w:val="Char6"/>
    <w:basedOn w:val="1"/>
    <w:qFormat/>
    <w:uiPriority w:val="0"/>
    <w:rPr>
      <w:szCs w:val="20"/>
    </w:rPr>
  </w:style>
  <w:style w:type="paragraph" w:customStyle="1" w:styleId="1013">
    <w:name w:val="Char7"/>
    <w:basedOn w:val="1"/>
    <w:qFormat/>
    <w:uiPriority w:val="0"/>
    <w:rPr>
      <w:rFonts w:ascii="Calibri" w:hAnsi="Calibri"/>
      <w:szCs w:val="20"/>
    </w:rPr>
  </w:style>
  <w:style w:type="character" w:customStyle="1" w:styleId="1014">
    <w:name w:val="称呼 Char"/>
    <w:link w:val="33"/>
    <w:qFormat/>
    <w:uiPriority w:val="0"/>
    <w:rPr>
      <w:kern w:val="2"/>
      <w:sz w:val="24"/>
      <w:szCs w:val="24"/>
    </w:rPr>
  </w:style>
  <w:style w:type="character" w:customStyle="1" w:styleId="1015">
    <w:name w:val="标题 5 Char"/>
    <w:basedOn w:val="95"/>
    <w:link w:val="10"/>
    <w:qFormat/>
    <w:uiPriority w:val="9"/>
    <w:rPr>
      <w:b/>
      <w:bCs/>
      <w:kern w:val="2"/>
      <w:sz w:val="28"/>
      <w:szCs w:val="28"/>
    </w:rPr>
  </w:style>
  <w:style w:type="character" w:customStyle="1" w:styleId="1016">
    <w:name w:val="普通(网站) Char"/>
    <w:link w:val="83"/>
    <w:qFormat/>
    <w:uiPriority w:val="0"/>
    <w:rPr>
      <w:rFonts w:ascii="宋体" w:hAnsi="宋体" w:cs="宋体"/>
      <w:sz w:val="24"/>
      <w:szCs w:val="24"/>
    </w:rPr>
  </w:style>
  <w:style w:type="paragraph" w:customStyle="1" w:styleId="1017">
    <w:name w:val="WPSOffice手动目录 1"/>
    <w:qFormat/>
    <w:uiPriority w:val="0"/>
    <w:rPr>
      <w:rFonts w:asciiTheme="minorHAnsi" w:hAnsiTheme="minorHAnsi" w:eastAsiaTheme="minorEastAsia" w:cstheme="minorBidi"/>
      <w:lang w:val="en-US" w:eastAsia="zh-CN" w:bidi="ar-SA"/>
    </w:rPr>
  </w:style>
  <w:style w:type="paragraph" w:customStyle="1" w:styleId="1018">
    <w:name w:val="[Normal]"/>
    <w:qFormat/>
    <w:uiPriority w:val="0"/>
    <w:rPr>
      <w:rFonts w:ascii="宋体" w:hAnsi="宋体" w:eastAsia="宋体" w:cs="Times New Roman"/>
      <w:sz w:val="24"/>
      <w:szCs w:val="22"/>
      <w:lang w:val="zh-CN" w:eastAsia="zh-CN" w:bidi="ar-SA"/>
    </w:rPr>
  </w:style>
  <w:style w:type="character" w:customStyle="1" w:styleId="1019">
    <w:name w:val="font21"/>
    <w:basedOn w:val="95"/>
    <w:qFormat/>
    <w:uiPriority w:val="0"/>
    <w:rPr>
      <w:rFonts w:hint="eastAsia" w:ascii="宋体" w:hAnsi="宋体" w:eastAsia="宋体" w:cs="宋体"/>
      <w:b/>
      <w:color w:val="000000"/>
      <w:sz w:val="21"/>
      <w:szCs w:val="21"/>
      <w:u w:val="none"/>
    </w:rPr>
  </w:style>
  <w:style w:type="character" w:customStyle="1" w:styleId="1020">
    <w:name w:val="font31"/>
    <w:basedOn w:val="95"/>
    <w:qFormat/>
    <w:uiPriority w:val="0"/>
    <w:rPr>
      <w:rFonts w:hint="eastAsia" w:ascii="宋体" w:hAnsi="宋体" w:eastAsia="宋体" w:cs="宋体"/>
      <w:color w:val="000000"/>
      <w:sz w:val="21"/>
      <w:szCs w:val="21"/>
      <w:u w:val="none"/>
    </w:rPr>
  </w:style>
  <w:style w:type="character" w:customStyle="1" w:styleId="1021">
    <w:name w:val="font91"/>
    <w:basedOn w:val="95"/>
    <w:qFormat/>
    <w:uiPriority w:val="0"/>
    <w:rPr>
      <w:rFonts w:hint="eastAsia" w:ascii="宋体" w:hAnsi="宋体" w:eastAsia="宋体" w:cs="宋体"/>
      <w:color w:val="000000"/>
      <w:sz w:val="20"/>
      <w:szCs w:val="20"/>
      <w:u w:val="none"/>
    </w:rPr>
  </w:style>
  <w:style w:type="paragraph" w:styleId="1022">
    <w:name w:val="List Paragraph"/>
    <w:basedOn w:val="1"/>
    <w:link w:val="1032"/>
    <w:qFormat/>
    <w:uiPriority w:val="0"/>
    <w:pPr>
      <w:ind w:firstLine="420" w:firstLineChars="200"/>
    </w:pPr>
  </w:style>
  <w:style w:type="paragraph" w:customStyle="1" w:styleId="1023">
    <w:name w:val="纯文本_0_0"/>
    <w:basedOn w:val="1"/>
    <w:qFormat/>
    <w:uiPriority w:val="0"/>
    <w:rPr>
      <w:rFonts w:ascii="宋体" w:hAnsi="Courier New"/>
      <w:szCs w:val="21"/>
    </w:rPr>
  </w:style>
  <w:style w:type="paragraph" w:customStyle="1" w:styleId="1024">
    <w:name w:val="trs_editor"/>
    <w:basedOn w:val="1"/>
    <w:qFormat/>
    <w:uiPriority w:val="0"/>
    <w:pPr>
      <w:widowControl/>
      <w:spacing w:before="100" w:beforeAutospacing="1" w:after="100" w:afterAutospacing="1"/>
      <w:jc w:val="left"/>
    </w:pPr>
    <w:rPr>
      <w:rFonts w:ascii="宋体" w:hAnsi="宋体" w:cs="宋体"/>
      <w:kern w:val="0"/>
    </w:rPr>
  </w:style>
  <w:style w:type="character" w:customStyle="1" w:styleId="1025">
    <w:name w:val="页眉 Char4"/>
    <w:qFormat/>
    <w:uiPriority w:val="0"/>
    <w:rPr>
      <w:rFonts w:eastAsia="仿宋_GB2312"/>
      <w:sz w:val="18"/>
    </w:rPr>
  </w:style>
  <w:style w:type="character" w:customStyle="1" w:styleId="1026">
    <w:name w:val="标题 5 Char2"/>
    <w:basedOn w:val="95"/>
    <w:qFormat/>
    <w:uiPriority w:val="0"/>
    <w:rPr>
      <w:rFonts w:ascii="Times New Roman" w:hAnsi="Times New Roman" w:eastAsia="微软雅黑" w:cs="Times New Roman"/>
      <w:b/>
      <w:bCs/>
      <w:sz w:val="24"/>
      <w:szCs w:val="24"/>
    </w:rPr>
  </w:style>
  <w:style w:type="character" w:customStyle="1" w:styleId="1027">
    <w:name w:val="批注文字 字符"/>
    <w:qFormat/>
    <w:uiPriority w:val="0"/>
    <w:rPr>
      <w:rFonts w:ascii="Times New Roman" w:hAnsi="Times New Roman" w:eastAsia="宋体"/>
      <w:kern w:val="2"/>
      <w:sz w:val="21"/>
      <w:szCs w:val="21"/>
    </w:rPr>
  </w:style>
  <w:style w:type="paragraph" w:customStyle="1" w:styleId="1028">
    <w:name w:val="样式 首行缩进:  0 字符"/>
    <w:basedOn w:val="1"/>
    <w:link w:val="1029"/>
    <w:qFormat/>
    <w:uiPriority w:val="0"/>
    <w:pPr>
      <w:ind w:firstLine="200" w:firstLineChars="200"/>
    </w:pPr>
    <w:rPr>
      <w:rFonts w:ascii="Arial" w:hAnsi="Arial" w:eastAsia="宋体" w:cs="宋体"/>
      <w:kern w:val="2"/>
      <w:szCs w:val="20"/>
    </w:rPr>
  </w:style>
  <w:style w:type="character" w:customStyle="1" w:styleId="1029">
    <w:name w:val="样式 首行缩进:  0 字符 Char"/>
    <w:link w:val="1028"/>
    <w:qFormat/>
    <w:uiPriority w:val="0"/>
    <w:rPr>
      <w:rFonts w:ascii="Arial" w:hAnsi="Arial" w:cs="宋体"/>
      <w:kern w:val="2"/>
      <w:sz w:val="24"/>
    </w:rPr>
  </w:style>
  <w:style w:type="paragraph" w:customStyle="1" w:styleId="1030">
    <w:name w:val="*正文"/>
    <w:basedOn w:val="1"/>
    <w:link w:val="1031"/>
    <w:qFormat/>
    <w:uiPriority w:val="0"/>
    <w:pPr>
      <w:ind w:firstLine="200" w:firstLineChars="200"/>
    </w:pPr>
    <w:rPr>
      <w:rFonts w:cs="Times New Roman"/>
      <w:kern w:val="2"/>
    </w:rPr>
  </w:style>
  <w:style w:type="character" w:customStyle="1" w:styleId="1031">
    <w:name w:val="*正文 Char"/>
    <w:link w:val="1030"/>
    <w:qFormat/>
    <w:uiPriority w:val="0"/>
    <w:rPr>
      <w:rFonts w:ascii="仿宋" w:hAnsi="仿宋" w:eastAsia="仿宋"/>
      <w:kern w:val="2"/>
      <w:sz w:val="24"/>
      <w:szCs w:val="24"/>
    </w:rPr>
  </w:style>
  <w:style w:type="character" w:customStyle="1" w:styleId="1032">
    <w:name w:val="列出段落 Char1"/>
    <w:link w:val="1022"/>
    <w:qFormat/>
    <w:uiPriority w:val="34"/>
    <w:rPr>
      <w:rFonts w:ascii="仿宋" w:hAnsi="仿宋" w:eastAsia="仿宋" w:cs="仿宋"/>
      <w:kern w:val="3"/>
      <w:sz w:val="24"/>
      <w:szCs w:val="24"/>
    </w:rPr>
  </w:style>
  <w:style w:type="character" w:customStyle="1" w:styleId="1033">
    <w:name w:val="列出段落 字符"/>
    <w:qFormat/>
    <w:uiPriority w:val="34"/>
    <w:rPr>
      <w:rFonts w:ascii="Times New Roman" w:hAnsi="Times New Roman" w:eastAsia="宋体"/>
      <w:kern w:val="2"/>
      <w:sz w:val="24"/>
      <w:szCs w:val="21"/>
    </w:rPr>
  </w:style>
  <w:style w:type="character" w:customStyle="1" w:styleId="1034">
    <w:name w:val="标题 1 字符"/>
    <w:qFormat/>
    <w:uiPriority w:val="9"/>
    <w:rPr>
      <w:rFonts w:ascii="微软雅黑" w:eastAsia="微软雅黑"/>
      <w:b/>
      <w:bCs/>
      <w:kern w:val="44"/>
      <w:sz w:val="36"/>
      <w:szCs w:val="44"/>
    </w:rPr>
  </w:style>
  <w:style w:type="character" w:customStyle="1" w:styleId="1035">
    <w:name w:val="标题 2 字符"/>
    <w:qFormat/>
    <w:uiPriority w:val="9"/>
    <w:rPr>
      <w:rFonts w:ascii="微软雅黑" w:hAnsi="等线 Light" w:eastAsia="微软雅黑"/>
      <w:b/>
      <w:bCs/>
      <w:kern w:val="2"/>
      <w:sz w:val="32"/>
      <w:szCs w:val="32"/>
    </w:rPr>
  </w:style>
  <w:style w:type="character" w:customStyle="1" w:styleId="1036">
    <w:name w:val="标题 3 字符"/>
    <w:qFormat/>
    <w:uiPriority w:val="9"/>
    <w:rPr>
      <w:rFonts w:ascii="微软雅黑" w:eastAsia="微软雅黑"/>
      <w:b/>
      <w:bCs/>
      <w:kern w:val="2"/>
      <w:sz w:val="32"/>
      <w:szCs w:val="32"/>
    </w:rPr>
  </w:style>
  <w:style w:type="character" w:customStyle="1" w:styleId="1037">
    <w:name w:val="标题 4 字符"/>
    <w:qFormat/>
    <w:uiPriority w:val="9"/>
    <w:rPr>
      <w:rFonts w:ascii="微软雅黑" w:hAnsi="等线 Light" w:eastAsia="微软雅黑"/>
      <w:b/>
      <w:bCs/>
      <w:kern w:val="2"/>
      <w:sz w:val="28"/>
      <w:szCs w:val="28"/>
    </w:rPr>
  </w:style>
  <w:style w:type="character" w:customStyle="1" w:styleId="1038">
    <w:name w:val="标题 5 字符"/>
    <w:qFormat/>
    <w:uiPriority w:val="9"/>
    <w:rPr>
      <w:rFonts w:ascii="微软雅黑" w:eastAsia="微软雅黑"/>
      <w:b/>
      <w:bCs/>
      <w:kern w:val="2"/>
      <w:sz w:val="28"/>
      <w:szCs w:val="28"/>
    </w:rPr>
  </w:style>
  <w:style w:type="character" w:customStyle="1" w:styleId="1039">
    <w:name w:val="标题 6 字符"/>
    <w:qFormat/>
    <w:uiPriority w:val="9"/>
    <w:rPr>
      <w:rFonts w:ascii="微软雅黑" w:hAnsi="等线 Light" w:eastAsia="微软雅黑"/>
      <w:b/>
      <w:bCs/>
      <w:kern w:val="2"/>
      <w:sz w:val="24"/>
      <w:szCs w:val="24"/>
    </w:rPr>
  </w:style>
  <w:style w:type="character" w:customStyle="1" w:styleId="1040">
    <w:name w:val="页眉 字符"/>
    <w:qFormat/>
    <w:uiPriority w:val="99"/>
    <w:rPr>
      <w:rFonts w:ascii="宋体" w:eastAsia="宋体"/>
      <w:kern w:val="2"/>
      <w:sz w:val="18"/>
      <w:szCs w:val="18"/>
    </w:rPr>
  </w:style>
  <w:style w:type="character" w:customStyle="1" w:styleId="1041">
    <w:name w:val="页脚 字符"/>
    <w:qFormat/>
    <w:uiPriority w:val="99"/>
    <w:rPr>
      <w:rFonts w:ascii="宋体" w:eastAsia="宋体"/>
      <w:kern w:val="2"/>
      <w:sz w:val="18"/>
      <w:szCs w:val="18"/>
    </w:rPr>
  </w:style>
  <w:style w:type="paragraph" w:customStyle="1" w:styleId="1042">
    <w:name w:val="TOC 标题1"/>
    <w:basedOn w:val="6"/>
    <w:next w:val="1"/>
    <w:unhideWhenUsed/>
    <w:qFormat/>
    <w:uiPriority w:val="39"/>
    <w:pPr>
      <w:keepNext/>
      <w:keepLines/>
      <w:widowControl/>
      <w:tabs>
        <w:tab w:val="clear" w:pos="432"/>
      </w:tabs>
      <w:autoSpaceDE/>
      <w:autoSpaceDN/>
      <w:adjustRightInd/>
      <w:spacing w:before="240" w:line="259" w:lineRule="auto"/>
      <w:ind w:left="0" w:firstLine="0"/>
      <w:jc w:val="left"/>
      <w:outlineLvl w:val="9"/>
    </w:pPr>
    <w:rPr>
      <w:rFonts w:ascii="等线 Light" w:hAnsi="等线 Light" w:eastAsia="等线 Light" w:cs="Times New Roman"/>
      <w:b w:val="0"/>
      <w:bCs w:val="0"/>
      <w:color w:val="2E74B5"/>
      <w:sz w:val="32"/>
      <w:szCs w:val="32"/>
    </w:rPr>
  </w:style>
  <w:style w:type="paragraph" w:customStyle="1" w:styleId="1043">
    <w:name w:val="1正文"/>
    <w:basedOn w:val="1"/>
    <w:qFormat/>
    <w:uiPriority w:val="0"/>
    <w:pPr>
      <w:ind w:firstLine="200" w:firstLineChars="200"/>
    </w:pPr>
    <w:rPr>
      <w:rFonts w:ascii="仿宋_GB2312" w:hAnsi="Arial" w:cs="Times New Roman"/>
      <w:kern w:val="2"/>
      <w:szCs w:val="28"/>
    </w:rPr>
  </w:style>
  <w:style w:type="character" w:customStyle="1" w:styleId="1044">
    <w:name w:val="纯文本 字符"/>
    <w:qFormat/>
    <w:uiPriority w:val="99"/>
    <w:rPr>
      <w:rFonts w:ascii="宋体" w:hAnsi="Courier New" w:eastAsia="宋体"/>
      <w:kern w:val="2"/>
      <w:sz w:val="24"/>
      <w:szCs w:val="21"/>
    </w:rPr>
  </w:style>
  <w:style w:type="paragraph" w:customStyle="1" w:styleId="1045">
    <w:name w:val="5级标题"/>
    <w:basedOn w:val="1"/>
    <w:qFormat/>
    <w:uiPriority w:val="0"/>
    <w:pPr>
      <w:numPr>
        <w:ilvl w:val="4"/>
        <w:numId w:val="1"/>
      </w:numPr>
      <w:spacing w:beforeLines="70"/>
      <w:ind w:firstLine="0"/>
      <w:outlineLvl w:val="4"/>
    </w:pPr>
    <w:rPr>
      <w:rFonts w:ascii="宋体" w:hAnsi="宋体" w:eastAsia="宋体" w:cs="Times New Roman"/>
      <w:b/>
      <w:kern w:val="2"/>
      <w:sz w:val="32"/>
      <w:szCs w:val="32"/>
    </w:rPr>
  </w:style>
  <w:style w:type="paragraph" w:customStyle="1" w:styleId="1046">
    <w:name w:val="正文缩进2字符"/>
    <w:basedOn w:val="1"/>
    <w:link w:val="1047"/>
    <w:qFormat/>
    <w:uiPriority w:val="0"/>
    <w:pPr>
      <w:adjustRightInd w:val="0"/>
      <w:snapToGrid w:val="0"/>
      <w:ind w:firstLine="480" w:firstLineChars="200"/>
    </w:pPr>
    <w:rPr>
      <w:rFonts w:ascii="Times New Roman" w:hAnsi="Times New Roman" w:eastAsia="宋体" w:cs="Times New Roman"/>
      <w:kern w:val="2"/>
    </w:rPr>
  </w:style>
  <w:style w:type="character" w:customStyle="1" w:styleId="1047">
    <w:name w:val="正文缩进2字符 Char"/>
    <w:link w:val="1046"/>
    <w:qFormat/>
    <w:uiPriority w:val="0"/>
    <w:rPr>
      <w:kern w:val="2"/>
      <w:sz w:val="24"/>
      <w:szCs w:val="24"/>
    </w:rPr>
  </w:style>
  <w:style w:type="paragraph" w:customStyle="1" w:styleId="1048">
    <w:name w:val="1 一级"/>
    <w:basedOn w:val="1"/>
    <w:next w:val="1046"/>
    <w:qFormat/>
    <w:uiPriority w:val="0"/>
    <w:pPr>
      <w:numPr>
        <w:ilvl w:val="0"/>
        <w:numId w:val="2"/>
      </w:numPr>
      <w:spacing w:beforeLines="50" w:afterLines="50"/>
      <w:jc w:val="center"/>
      <w:outlineLvl w:val="0"/>
    </w:pPr>
    <w:rPr>
      <w:rFonts w:ascii="Times New Roman" w:hAnsi="Times New Roman" w:eastAsia="宋体" w:cs="Times New Roman"/>
      <w:b/>
      <w:kern w:val="2"/>
      <w:sz w:val="36"/>
      <w:szCs w:val="22"/>
    </w:rPr>
  </w:style>
  <w:style w:type="paragraph" w:customStyle="1" w:styleId="1049">
    <w:name w:val="2 二级"/>
    <w:next w:val="1046"/>
    <w:qFormat/>
    <w:uiPriority w:val="0"/>
    <w:pPr>
      <w:numPr>
        <w:ilvl w:val="1"/>
        <w:numId w:val="2"/>
      </w:numPr>
      <w:spacing w:beforeLines="50" w:afterLines="50" w:line="360" w:lineRule="auto"/>
      <w:jc w:val="both"/>
      <w:outlineLvl w:val="1"/>
    </w:pPr>
    <w:rPr>
      <w:rFonts w:ascii="Times New Roman" w:hAnsi="Times New Roman" w:eastAsia="宋体" w:cs="Times New Roman"/>
      <w:b/>
      <w:kern w:val="2"/>
      <w:sz w:val="32"/>
      <w:szCs w:val="22"/>
      <w:lang w:val="en-US" w:eastAsia="zh-CN" w:bidi="ar-SA"/>
    </w:rPr>
  </w:style>
  <w:style w:type="paragraph" w:customStyle="1" w:styleId="1050">
    <w:name w:val="3 三级"/>
    <w:next w:val="1046"/>
    <w:link w:val="1051"/>
    <w:qFormat/>
    <w:uiPriority w:val="0"/>
    <w:pPr>
      <w:numPr>
        <w:ilvl w:val="2"/>
        <w:numId w:val="2"/>
      </w:numPr>
      <w:spacing w:beforeLines="50" w:afterLines="50" w:line="360" w:lineRule="auto"/>
      <w:jc w:val="both"/>
      <w:outlineLvl w:val="2"/>
    </w:pPr>
    <w:rPr>
      <w:rFonts w:ascii="Times New Roman" w:hAnsi="Times New Roman" w:eastAsia="宋体" w:cs="Times New Roman"/>
      <w:b/>
      <w:kern w:val="2"/>
      <w:sz w:val="30"/>
      <w:szCs w:val="22"/>
      <w:lang w:val="en-US" w:eastAsia="zh-CN" w:bidi="ar-SA"/>
    </w:rPr>
  </w:style>
  <w:style w:type="character" w:customStyle="1" w:styleId="1051">
    <w:name w:val="3 三级 字符"/>
    <w:link w:val="1050"/>
    <w:qFormat/>
    <w:uiPriority w:val="0"/>
    <w:rPr>
      <w:b/>
      <w:kern w:val="2"/>
      <w:sz w:val="30"/>
      <w:szCs w:val="22"/>
    </w:rPr>
  </w:style>
  <w:style w:type="paragraph" w:customStyle="1" w:styleId="1052">
    <w:name w:val="4 四级"/>
    <w:next w:val="1046"/>
    <w:qFormat/>
    <w:uiPriority w:val="0"/>
    <w:pPr>
      <w:spacing w:line="360" w:lineRule="auto"/>
      <w:ind w:left="420" w:hanging="420"/>
      <w:jc w:val="both"/>
      <w:outlineLvl w:val="3"/>
    </w:pPr>
    <w:rPr>
      <w:rFonts w:ascii="Times New Roman" w:hAnsi="Times New Roman" w:eastAsia="宋体" w:cs="Times New Roman"/>
      <w:b/>
      <w:kern w:val="2"/>
      <w:sz w:val="28"/>
      <w:szCs w:val="22"/>
      <w:lang w:val="en-US" w:eastAsia="zh-CN" w:bidi="ar-SA"/>
    </w:rPr>
  </w:style>
  <w:style w:type="paragraph" w:customStyle="1" w:styleId="1053">
    <w:name w:val="5 五级及以下"/>
    <w:next w:val="1046"/>
    <w:qFormat/>
    <w:uiPriority w:val="0"/>
    <w:pPr>
      <w:numPr>
        <w:ilvl w:val="4"/>
        <w:numId w:val="2"/>
      </w:numPr>
      <w:spacing w:line="360" w:lineRule="auto"/>
      <w:jc w:val="both"/>
      <w:outlineLvl w:val="4"/>
    </w:pPr>
    <w:rPr>
      <w:rFonts w:ascii="Times New Roman" w:hAnsi="Times New Roman" w:eastAsia="宋体" w:cs="Times New Roman"/>
      <w:b/>
      <w:kern w:val="2"/>
      <w:sz w:val="24"/>
      <w:szCs w:val="22"/>
      <w:lang w:val="en-US" w:eastAsia="zh-CN" w:bidi="ar-SA"/>
    </w:rPr>
  </w:style>
  <w:style w:type="paragraph" w:customStyle="1" w:styleId="1054">
    <w:name w:val="3级标题"/>
    <w:basedOn w:val="1"/>
    <w:link w:val="1055"/>
    <w:qFormat/>
    <w:uiPriority w:val="0"/>
    <w:pPr>
      <w:keepLines/>
      <w:spacing w:beforeLines="50" w:after="120"/>
      <w:ind w:right="324" w:rightChars="135"/>
      <w:jc w:val="left"/>
      <w:outlineLvl w:val="2"/>
    </w:pPr>
    <w:rPr>
      <w:rFonts w:ascii="宋体" w:hAnsi="宋体" w:cs="Times New Roman"/>
      <w:b/>
      <w:kern w:val="0"/>
      <w:sz w:val="28"/>
      <w:szCs w:val="36"/>
      <w:lang w:bidi="en-US"/>
    </w:rPr>
  </w:style>
  <w:style w:type="character" w:customStyle="1" w:styleId="1055">
    <w:name w:val="3级标题 Char"/>
    <w:link w:val="1054"/>
    <w:qFormat/>
    <w:uiPriority w:val="0"/>
    <w:rPr>
      <w:rFonts w:ascii="宋体" w:hAnsi="宋体" w:eastAsia="仿宋"/>
      <w:b/>
      <w:sz w:val="28"/>
      <w:szCs w:val="36"/>
      <w:lang w:bidi="en-US"/>
    </w:rPr>
  </w:style>
  <w:style w:type="character" w:customStyle="1" w:styleId="1056">
    <w:name w:val="正文文本 字符"/>
    <w:qFormat/>
    <w:uiPriority w:val="0"/>
    <w:rPr>
      <w:rFonts w:ascii="Calibri" w:hAnsi="Calibri" w:eastAsia="宋体"/>
      <w:kern w:val="2"/>
      <w:sz w:val="24"/>
      <w:szCs w:val="22"/>
    </w:rPr>
  </w:style>
  <w:style w:type="character" w:customStyle="1" w:styleId="1057">
    <w:name w:val="正文对齐 Char"/>
    <w:qFormat/>
    <w:uiPriority w:val="0"/>
  </w:style>
  <w:style w:type="paragraph" w:customStyle="1" w:styleId="1058">
    <w:name w:val="1级标题"/>
    <w:basedOn w:val="1"/>
    <w:qFormat/>
    <w:uiPriority w:val="0"/>
    <w:pPr>
      <w:widowControl/>
      <w:spacing w:beforeLines="50" w:afterLines="50" w:line="240" w:lineRule="auto"/>
      <w:jc w:val="center"/>
      <w:outlineLvl w:val="0"/>
    </w:pPr>
    <w:rPr>
      <w:rFonts w:ascii="Calibri Light" w:hAnsi="Calibri Light" w:cs="Arial"/>
      <w:b/>
      <w:kern w:val="0"/>
      <w:sz w:val="44"/>
      <w:szCs w:val="22"/>
    </w:rPr>
  </w:style>
  <w:style w:type="paragraph" w:customStyle="1" w:styleId="1059">
    <w:name w:val="2级标题"/>
    <w:basedOn w:val="1058"/>
    <w:qFormat/>
    <w:uiPriority w:val="0"/>
    <w:pPr>
      <w:jc w:val="left"/>
      <w:outlineLvl w:val="1"/>
    </w:pPr>
    <w:rPr>
      <w:rFonts w:ascii="Times New Roman" w:hAnsi="Times New Roman"/>
      <w:sz w:val="32"/>
    </w:rPr>
  </w:style>
  <w:style w:type="paragraph" w:customStyle="1" w:styleId="1060">
    <w:name w:val="4级标题"/>
    <w:basedOn w:val="1054"/>
    <w:qFormat/>
    <w:uiPriority w:val="0"/>
    <w:pPr>
      <w:keepLines w:val="0"/>
      <w:widowControl/>
      <w:spacing w:before="50" w:afterLines="50" w:line="240" w:lineRule="auto"/>
      <w:ind w:right="0" w:rightChars="0"/>
      <w:outlineLvl w:val="3"/>
    </w:pPr>
    <w:rPr>
      <w:rFonts w:ascii="Times New Roman" w:hAnsi="Times New Roman" w:cs="Arial"/>
      <w:szCs w:val="22"/>
      <w:lang w:bidi="ar-SA"/>
    </w:rPr>
  </w:style>
  <w:style w:type="paragraph" w:customStyle="1" w:styleId="1061">
    <w:name w:val="6级标题"/>
    <w:basedOn w:val="1045"/>
    <w:qFormat/>
    <w:uiPriority w:val="0"/>
    <w:pPr>
      <w:widowControl/>
      <w:numPr>
        <w:ilvl w:val="0"/>
        <w:numId w:val="0"/>
      </w:numPr>
      <w:tabs>
        <w:tab w:val="left" w:pos="720"/>
      </w:tabs>
      <w:spacing w:beforeLines="50" w:afterLines="50" w:line="240" w:lineRule="auto"/>
      <w:jc w:val="left"/>
      <w:outlineLvl w:val="5"/>
    </w:pPr>
    <w:rPr>
      <w:rFonts w:ascii="Times New Roman" w:hAnsi="Times New Roman" w:eastAsia="仿宋" w:cs="Arial"/>
      <w:kern w:val="0"/>
      <w:sz w:val="28"/>
      <w:szCs w:val="22"/>
    </w:rPr>
  </w:style>
  <w:style w:type="paragraph" w:customStyle="1" w:styleId="1062">
    <w:name w:val="_Style 1061"/>
    <w:unhideWhenUsed/>
    <w:qFormat/>
    <w:uiPriority w:val="99"/>
    <w:pPr>
      <w:widowControl w:val="0"/>
      <w:spacing w:line="360" w:lineRule="auto"/>
      <w:jc w:val="both"/>
    </w:pPr>
    <w:rPr>
      <w:rFonts w:ascii="仿宋" w:hAnsi="仿宋" w:eastAsia="仿宋" w:cs="仿宋"/>
      <w:kern w:val="3"/>
      <w:sz w:val="24"/>
      <w:szCs w:val="24"/>
      <w:lang w:val="en-US" w:eastAsia="zh-CN" w:bidi="ar-SA"/>
    </w:rPr>
  </w:style>
  <w:style w:type="paragraph" w:customStyle="1" w:styleId="1063">
    <w:name w:val="xl13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微软雅黑" w:hAnsi="微软雅黑" w:eastAsia="微软雅黑" w:cs="宋体"/>
      <w:b/>
      <w:bCs/>
      <w:kern w:val="0"/>
      <w:sz w:val="18"/>
      <w:szCs w:val="18"/>
    </w:rPr>
  </w:style>
  <w:style w:type="paragraph" w:customStyle="1" w:styleId="1064">
    <w:name w:val="xl137"/>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微软雅黑" w:hAnsi="微软雅黑" w:eastAsia="微软雅黑" w:cs="宋体"/>
      <w:b/>
      <w:bCs/>
      <w:kern w:val="0"/>
      <w:sz w:val="18"/>
      <w:szCs w:val="18"/>
    </w:rPr>
  </w:style>
  <w:style w:type="paragraph" w:customStyle="1" w:styleId="1065">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b/>
      <w:bCs/>
      <w:kern w:val="0"/>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header5.xml" Type="http://schemas.openxmlformats.org/officeDocument/2006/relationships/header"/><Relationship Id="rId14" Target="footer5.xml" Type="http://schemas.openxmlformats.org/officeDocument/2006/relationships/footer"/><Relationship Id="rId15" Target="header6.xml" Type="http://schemas.openxmlformats.org/officeDocument/2006/relationships/header"/><Relationship Id="rId16" Target="footer6.xml" Type="http://schemas.openxmlformats.org/officeDocument/2006/relationships/footer"/><Relationship Id="rId17" Target="footer7.xml" Type="http://schemas.openxmlformats.org/officeDocument/2006/relationships/footer"/><Relationship Id="rId18" Target="footer8.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customXml/item2.xml" Type="http://schemas.openxmlformats.org/officeDocument/2006/relationships/customXml"/><Relationship Id="rId23"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header2.xml" Type="http://schemas.openxmlformats.org/officeDocument/2006/relationships/head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FEA9B-E027-4716-A0F4-01007E0A21B2}">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104</Pages>
  <Words>57003</Words>
  <Characters>10495</Characters>
  <Lines>87</Lines>
  <Paragraphs>134</Paragraphs>
  <TotalTime>78</TotalTime>
  <ScaleCrop>false</ScaleCrop>
  <LinksUpToDate>false</LinksUpToDate>
  <CharactersWithSpaces>67364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2021-09-08T00:19:00Z</dcterms:created>
  <dc:creator>Administrator</dc:creator>
  <cp:lastModifiedBy>Administrator</cp:lastModifiedBy>
  <cp:lastPrinted>2021-07-22T09:29:00Z</cp:lastPrinted>
  <dcterms:modified xsi:type="dcterms:W3CDTF">2021-09-18T11:00:05Z</dcterms:modified>
  <cp:revision>5</cp:revision>
  <dc:title>公开招标（样稿）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9136A06711AD4943A034AE3BA5EFE8ED</vt:lpwstr>
  </property>
</Properties>
</file>